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EA9193" w14:textId="15A1C127" w:rsidR="0076456B" w:rsidRPr="000A045F" w:rsidRDefault="0076456B" w:rsidP="0076456B">
      <w:pPr>
        <w:widowControl w:val="0"/>
        <w:autoSpaceDE w:val="0"/>
        <w:autoSpaceDN w:val="0"/>
        <w:spacing w:line="360" w:lineRule="auto"/>
        <w:jc w:val="center"/>
        <w:rPr>
          <w:rFonts w:ascii="Arial" w:eastAsia="Calibri Light" w:hAnsi="Arial" w:cs="Arial"/>
          <w:b/>
          <w:bCs/>
          <w:sz w:val="48"/>
          <w:szCs w:val="48"/>
          <w:lang w:eastAsia="en-GB" w:bidi="en-GB"/>
        </w:rPr>
      </w:pPr>
      <w:r w:rsidRPr="000A045F">
        <w:rPr>
          <w:rFonts w:ascii="Arial" w:eastAsia="Calibri Light" w:hAnsi="Arial" w:cs="Arial"/>
          <w:b/>
          <w:bCs/>
          <w:sz w:val="48"/>
          <w:szCs w:val="48"/>
          <w:lang w:eastAsia="en-GB" w:bidi="en-GB"/>
        </w:rPr>
        <w:t>MSc Digital Transformation</w:t>
      </w:r>
    </w:p>
    <w:p w14:paraId="192C862B" w14:textId="410EED47" w:rsidR="0076456B" w:rsidRPr="000A045F" w:rsidRDefault="0076456B" w:rsidP="0076456B">
      <w:pPr>
        <w:widowControl w:val="0"/>
        <w:autoSpaceDE w:val="0"/>
        <w:autoSpaceDN w:val="0"/>
        <w:spacing w:line="360" w:lineRule="auto"/>
        <w:jc w:val="center"/>
        <w:rPr>
          <w:rFonts w:ascii="Arial" w:eastAsia="Calibri Light" w:hAnsi="Arial" w:cs="Arial"/>
          <w:b/>
          <w:bCs/>
          <w:sz w:val="48"/>
          <w:szCs w:val="48"/>
          <w:lang w:eastAsia="en-GB" w:bidi="en-GB"/>
        </w:rPr>
      </w:pPr>
      <w:r w:rsidRPr="000A045F">
        <w:rPr>
          <w:rFonts w:ascii="Arial" w:eastAsia="Calibri Light" w:hAnsi="Arial" w:cs="Arial"/>
          <w:b/>
          <w:bCs/>
          <w:sz w:val="48"/>
          <w:szCs w:val="48"/>
          <w:lang w:eastAsia="en-GB" w:bidi="en-GB"/>
        </w:rPr>
        <w:t>for the Health and Care Professions</w:t>
      </w:r>
    </w:p>
    <w:p w14:paraId="08728B47" w14:textId="04EF2EFF" w:rsidR="0076456B" w:rsidRPr="000A045F" w:rsidRDefault="0076456B" w:rsidP="0076456B">
      <w:pPr>
        <w:widowControl w:val="0"/>
        <w:autoSpaceDE w:val="0"/>
        <w:autoSpaceDN w:val="0"/>
        <w:spacing w:line="360" w:lineRule="auto"/>
        <w:jc w:val="center"/>
        <w:rPr>
          <w:rFonts w:ascii="Arial" w:eastAsia="Calibri Light" w:hAnsi="Arial" w:cs="Arial"/>
          <w:b/>
          <w:bCs/>
          <w:sz w:val="48"/>
          <w:szCs w:val="48"/>
          <w:lang w:eastAsia="en-GB" w:bidi="en-GB"/>
        </w:rPr>
      </w:pPr>
      <w:r w:rsidRPr="000A045F">
        <w:rPr>
          <w:rFonts w:ascii="Arial" w:eastAsia="Calibri Light" w:hAnsi="Arial" w:cs="Arial"/>
          <w:b/>
          <w:bCs/>
          <w:sz w:val="48"/>
          <w:szCs w:val="48"/>
          <w:lang w:eastAsia="en-GB" w:bidi="en-GB"/>
        </w:rPr>
        <w:t>BMDS7005</w:t>
      </w:r>
    </w:p>
    <w:p w14:paraId="7C980A28" w14:textId="77777777" w:rsidR="0076456B" w:rsidRPr="000A045F" w:rsidRDefault="0076456B" w:rsidP="0076456B">
      <w:pPr>
        <w:widowControl w:val="0"/>
        <w:autoSpaceDE w:val="0"/>
        <w:autoSpaceDN w:val="0"/>
        <w:spacing w:line="360" w:lineRule="auto"/>
        <w:jc w:val="center"/>
        <w:rPr>
          <w:rFonts w:ascii="Arial" w:eastAsia="Calibri Light" w:hAnsi="Arial" w:cs="Arial"/>
          <w:i/>
          <w:iCs/>
          <w:lang w:eastAsia="en-GB" w:bidi="en-GB"/>
        </w:rPr>
      </w:pPr>
    </w:p>
    <w:p w14:paraId="41F049FD" w14:textId="6D448706" w:rsidR="00821272" w:rsidRPr="000A045F" w:rsidRDefault="002928C9" w:rsidP="0076456B">
      <w:pPr>
        <w:widowControl w:val="0"/>
        <w:autoSpaceDE w:val="0"/>
        <w:autoSpaceDN w:val="0"/>
        <w:spacing w:line="360" w:lineRule="auto"/>
        <w:jc w:val="center"/>
        <w:rPr>
          <w:rFonts w:ascii="Arial" w:eastAsia="Calibri Light" w:hAnsi="Arial" w:cs="Arial"/>
          <w:i/>
          <w:iCs/>
          <w:sz w:val="40"/>
          <w:szCs w:val="40"/>
          <w:lang w:eastAsia="en-GB" w:bidi="en-GB"/>
        </w:rPr>
      </w:pPr>
      <w:r w:rsidRPr="000A045F">
        <w:rPr>
          <w:rFonts w:ascii="Arial" w:eastAsia="Calibri Light" w:hAnsi="Arial" w:cs="Arial"/>
          <w:i/>
          <w:iCs/>
          <w:sz w:val="40"/>
          <w:szCs w:val="40"/>
          <w:lang w:eastAsia="en-GB" w:bidi="en-GB"/>
        </w:rPr>
        <w:t>Optimising Healthcare Data Flows and Interoperability: Exploring Challenges and Opportunities in NHS Wales</w:t>
      </w:r>
    </w:p>
    <w:p w14:paraId="0A6BD52C" w14:textId="77777777" w:rsidR="002928C9" w:rsidRPr="000A045F" w:rsidRDefault="002928C9" w:rsidP="0076456B">
      <w:pPr>
        <w:widowControl w:val="0"/>
        <w:autoSpaceDE w:val="0"/>
        <w:autoSpaceDN w:val="0"/>
        <w:spacing w:line="360" w:lineRule="auto"/>
        <w:jc w:val="center"/>
        <w:rPr>
          <w:rFonts w:ascii="Arial" w:eastAsia="Calibri Light" w:hAnsi="Arial" w:cs="Arial"/>
          <w:i/>
          <w:iCs/>
          <w:sz w:val="40"/>
          <w:szCs w:val="40"/>
          <w:lang w:eastAsia="en-GB" w:bidi="en-GB"/>
        </w:rPr>
      </w:pPr>
    </w:p>
    <w:p w14:paraId="7559BCDB" w14:textId="523E7A8D" w:rsidR="0076456B" w:rsidRPr="000A045F" w:rsidRDefault="0076456B" w:rsidP="0076456B">
      <w:pPr>
        <w:widowControl w:val="0"/>
        <w:autoSpaceDE w:val="0"/>
        <w:autoSpaceDN w:val="0"/>
        <w:spacing w:line="360" w:lineRule="auto"/>
        <w:jc w:val="center"/>
        <w:rPr>
          <w:rFonts w:ascii="Arial" w:eastAsia="Calibri Light" w:hAnsi="Arial" w:cs="Arial"/>
          <w:lang w:eastAsia="en-GB" w:bidi="en-GB"/>
        </w:rPr>
      </w:pPr>
      <w:r w:rsidRPr="000A045F">
        <w:rPr>
          <w:rFonts w:ascii="Arial" w:eastAsia="Calibri Light" w:hAnsi="Arial" w:cs="Arial"/>
          <w:lang w:eastAsia="en-GB" w:bidi="en-GB"/>
        </w:rPr>
        <w:t>Dissertation submitted in partial fulfilment of the award of</w:t>
      </w:r>
    </w:p>
    <w:p w14:paraId="2F71AB4D" w14:textId="7A2EED7D" w:rsidR="0076456B" w:rsidRPr="000A045F" w:rsidRDefault="0076456B" w:rsidP="0076456B">
      <w:pPr>
        <w:widowControl w:val="0"/>
        <w:autoSpaceDE w:val="0"/>
        <w:autoSpaceDN w:val="0"/>
        <w:spacing w:line="360" w:lineRule="auto"/>
        <w:jc w:val="center"/>
        <w:rPr>
          <w:rFonts w:ascii="Arial" w:eastAsia="Calibri Light" w:hAnsi="Arial" w:cs="Arial"/>
          <w:lang w:eastAsia="en-GB" w:bidi="en-GB"/>
        </w:rPr>
      </w:pPr>
      <w:r w:rsidRPr="000A045F">
        <w:rPr>
          <w:rFonts w:ascii="Arial" w:eastAsia="Calibri Light" w:hAnsi="Arial" w:cs="Arial"/>
          <w:lang w:eastAsia="en-GB" w:bidi="en-GB"/>
        </w:rPr>
        <w:t>Master of Science in Digital Transformation for the Health and Care Professions</w:t>
      </w:r>
    </w:p>
    <w:p w14:paraId="36C56A76" w14:textId="77777777" w:rsidR="0076456B" w:rsidRPr="000A045F" w:rsidRDefault="0076456B" w:rsidP="0076456B">
      <w:pPr>
        <w:widowControl w:val="0"/>
        <w:autoSpaceDE w:val="0"/>
        <w:autoSpaceDN w:val="0"/>
        <w:spacing w:line="360" w:lineRule="auto"/>
        <w:rPr>
          <w:rFonts w:ascii="Arial" w:eastAsia="Calibri Light" w:hAnsi="Arial" w:cs="Arial"/>
          <w:lang w:eastAsia="en-GB" w:bidi="en-GB"/>
        </w:rPr>
      </w:pPr>
    </w:p>
    <w:p w14:paraId="4E920144" w14:textId="77777777" w:rsidR="0076456B" w:rsidRPr="000A045F" w:rsidRDefault="0076456B" w:rsidP="0076456B">
      <w:pPr>
        <w:widowControl w:val="0"/>
        <w:autoSpaceDE w:val="0"/>
        <w:autoSpaceDN w:val="0"/>
        <w:spacing w:line="360" w:lineRule="auto"/>
        <w:rPr>
          <w:rFonts w:ascii="Arial" w:eastAsia="Calibri Light" w:hAnsi="Arial" w:cs="Arial"/>
          <w:lang w:eastAsia="en-GB" w:bidi="en-GB"/>
        </w:rPr>
      </w:pPr>
    </w:p>
    <w:p w14:paraId="524763B8" w14:textId="1096D941" w:rsidR="0076456B" w:rsidRPr="000A045F" w:rsidRDefault="002F3368" w:rsidP="0076456B">
      <w:pPr>
        <w:widowControl w:val="0"/>
        <w:autoSpaceDE w:val="0"/>
        <w:autoSpaceDN w:val="0"/>
        <w:spacing w:line="360" w:lineRule="auto"/>
        <w:jc w:val="center"/>
        <w:rPr>
          <w:rFonts w:ascii="Arial" w:eastAsia="Calibri Light" w:hAnsi="Arial" w:cs="Arial"/>
          <w:i/>
          <w:iCs/>
          <w:lang w:eastAsia="en-GB" w:bidi="en-GB"/>
        </w:rPr>
      </w:pPr>
      <w:r w:rsidRPr="000A045F">
        <w:rPr>
          <w:rFonts w:ascii="Arial" w:eastAsia="Calibri Light" w:hAnsi="Arial" w:cs="Arial"/>
          <w:i/>
          <w:iCs/>
          <w:lang w:eastAsia="en-GB" w:bidi="en-GB"/>
        </w:rPr>
        <w:t>Jay Hier-Jones</w:t>
      </w:r>
    </w:p>
    <w:p w14:paraId="504CB680" w14:textId="6EDEB310" w:rsidR="0076456B" w:rsidRPr="000A045F" w:rsidRDefault="002F3368" w:rsidP="0076456B">
      <w:pPr>
        <w:widowControl w:val="0"/>
        <w:autoSpaceDE w:val="0"/>
        <w:autoSpaceDN w:val="0"/>
        <w:spacing w:line="360" w:lineRule="auto"/>
        <w:jc w:val="center"/>
        <w:rPr>
          <w:rFonts w:ascii="Arial" w:eastAsia="Calibri Light" w:hAnsi="Arial" w:cs="Arial"/>
          <w:i/>
          <w:iCs/>
          <w:lang w:eastAsia="en-GB" w:bidi="en-GB"/>
        </w:rPr>
      </w:pPr>
      <w:r w:rsidRPr="000A045F">
        <w:rPr>
          <w:rFonts w:ascii="Arial" w:eastAsia="Calibri Light" w:hAnsi="Arial" w:cs="Arial"/>
          <w:i/>
          <w:iCs/>
          <w:lang w:eastAsia="en-GB" w:bidi="en-GB"/>
        </w:rPr>
        <w:t>2111607</w:t>
      </w:r>
    </w:p>
    <w:p w14:paraId="427AD5D4" w14:textId="00BF596F" w:rsidR="0000605F" w:rsidRPr="000A045F" w:rsidRDefault="002F3368" w:rsidP="0076456B">
      <w:pPr>
        <w:widowControl w:val="0"/>
        <w:autoSpaceDE w:val="0"/>
        <w:autoSpaceDN w:val="0"/>
        <w:spacing w:line="360" w:lineRule="auto"/>
        <w:jc w:val="center"/>
        <w:rPr>
          <w:rFonts w:ascii="Arial" w:eastAsia="Calibri Light" w:hAnsi="Arial" w:cs="Arial"/>
          <w:i/>
          <w:iCs/>
          <w:lang w:eastAsia="en-GB" w:bidi="en-GB"/>
        </w:rPr>
      </w:pPr>
      <w:r w:rsidRPr="000A045F">
        <w:rPr>
          <w:rFonts w:ascii="Arial" w:eastAsia="Calibri Light" w:hAnsi="Arial" w:cs="Arial"/>
          <w:i/>
          <w:iCs/>
          <w:lang w:eastAsia="en-GB" w:bidi="en-GB"/>
        </w:rPr>
        <w:t>6</w:t>
      </w:r>
      <w:r w:rsidRPr="000A045F">
        <w:rPr>
          <w:rFonts w:ascii="Arial" w:eastAsia="Calibri Light" w:hAnsi="Arial" w:cs="Arial"/>
          <w:i/>
          <w:iCs/>
          <w:vertAlign w:val="superscript"/>
          <w:lang w:eastAsia="en-GB" w:bidi="en-GB"/>
        </w:rPr>
        <w:t>th</w:t>
      </w:r>
      <w:r w:rsidRPr="000A045F">
        <w:rPr>
          <w:rFonts w:ascii="Arial" w:eastAsia="Calibri Light" w:hAnsi="Arial" w:cs="Arial"/>
          <w:i/>
          <w:iCs/>
          <w:lang w:eastAsia="en-GB" w:bidi="en-GB"/>
        </w:rPr>
        <w:t xml:space="preserve"> May 2025</w:t>
      </w:r>
    </w:p>
    <w:p w14:paraId="22F93F3B" w14:textId="77777777" w:rsidR="0000605F" w:rsidRPr="000A045F" w:rsidRDefault="0000605F">
      <w:pPr>
        <w:spacing w:after="160" w:line="259" w:lineRule="auto"/>
        <w:rPr>
          <w:rFonts w:ascii="Arial" w:eastAsia="Calibri Light" w:hAnsi="Arial" w:cs="Arial"/>
          <w:i/>
          <w:iCs/>
          <w:lang w:eastAsia="en-GB" w:bidi="en-GB"/>
        </w:rPr>
      </w:pPr>
      <w:r w:rsidRPr="000A045F">
        <w:rPr>
          <w:rFonts w:ascii="Arial" w:eastAsia="Calibri Light" w:hAnsi="Arial" w:cs="Arial"/>
          <w:i/>
          <w:iCs/>
          <w:lang w:eastAsia="en-GB" w:bidi="en-GB"/>
        </w:rPr>
        <w:br w:type="page"/>
      </w:r>
    </w:p>
    <w:p w14:paraId="03E6BBAD" w14:textId="67A0DB3C" w:rsidR="00B72A5B" w:rsidRPr="000A045F" w:rsidRDefault="0000605F" w:rsidP="0076456B">
      <w:pPr>
        <w:widowControl w:val="0"/>
        <w:autoSpaceDE w:val="0"/>
        <w:autoSpaceDN w:val="0"/>
        <w:spacing w:line="360" w:lineRule="auto"/>
        <w:jc w:val="center"/>
        <w:rPr>
          <w:rFonts w:ascii="Arial" w:eastAsia="Calibri Light" w:hAnsi="Arial" w:cs="Arial"/>
          <w:b/>
          <w:bCs/>
          <w:lang w:eastAsia="en-GB" w:bidi="en-GB"/>
        </w:rPr>
      </w:pPr>
      <w:r w:rsidRPr="000A045F">
        <w:rPr>
          <w:rFonts w:ascii="Arial" w:eastAsia="Calibri Light" w:hAnsi="Arial" w:cs="Arial"/>
          <w:b/>
          <w:bCs/>
          <w:lang w:eastAsia="en-GB" w:bidi="en-GB"/>
        </w:rPr>
        <w:t>Acknowledgements</w:t>
      </w:r>
    </w:p>
    <w:p w14:paraId="4DDB32F5" w14:textId="77777777" w:rsidR="00B400B8" w:rsidRPr="000A045F" w:rsidRDefault="00B400B8" w:rsidP="0076456B">
      <w:pPr>
        <w:widowControl w:val="0"/>
        <w:autoSpaceDE w:val="0"/>
        <w:autoSpaceDN w:val="0"/>
        <w:spacing w:line="360" w:lineRule="auto"/>
        <w:jc w:val="center"/>
        <w:rPr>
          <w:rFonts w:ascii="Arial" w:eastAsia="Calibri Light" w:hAnsi="Arial" w:cs="Arial"/>
          <w:b/>
          <w:bCs/>
          <w:lang w:eastAsia="en-GB" w:bidi="en-GB"/>
        </w:rPr>
      </w:pPr>
    </w:p>
    <w:p w14:paraId="42F5BB9F" w14:textId="0EF0B42A" w:rsidR="00B400B8" w:rsidRDefault="00B400B8" w:rsidP="00B400B8">
      <w:pPr>
        <w:widowControl w:val="0"/>
        <w:autoSpaceDE w:val="0"/>
        <w:autoSpaceDN w:val="0"/>
        <w:spacing w:line="360" w:lineRule="auto"/>
        <w:jc w:val="center"/>
        <w:rPr>
          <w:rFonts w:ascii="Arial" w:eastAsia="Calibri Light" w:hAnsi="Arial" w:cs="Arial"/>
          <w:b/>
          <w:bCs/>
          <w:i/>
          <w:iCs/>
          <w:lang w:eastAsia="en-GB" w:bidi="en-GB"/>
        </w:rPr>
      </w:pPr>
      <w:r w:rsidRPr="000A045F">
        <w:rPr>
          <w:rFonts w:ascii="Arial" w:eastAsia="Calibri Light" w:hAnsi="Arial" w:cs="Arial"/>
          <w:b/>
          <w:bCs/>
          <w:i/>
          <w:iCs/>
          <w:lang w:eastAsia="en-GB" w:bidi="en-GB"/>
        </w:rPr>
        <w:t>This is dedicated to my mother who I lost and my son who I gained during the undertaking of this qualification.</w:t>
      </w:r>
    </w:p>
    <w:p w14:paraId="4965EF1A" w14:textId="21EE5614" w:rsidR="0048467F" w:rsidRPr="000A045F" w:rsidRDefault="0048467F" w:rsidP="00B400B8">
      <w:pPr>
        <w:widowControl w:val="0"/>
        <w:autoSpaceDE w:val="0"/>
        <w:autoSpaceDN w:val="0"/>
        <w:spacing w:line="360" w:lineRule="auto"/>
        <w:jc w:val="center"/>
        <w:rPr>
          <w:rFonts w:ascii="Arial" w:eastAsia="Calibri Light" w:hAnsi="Arial" w:cs="Arial"/>
          <w:b/>
          <w:bCs/>
          <w:i/>
          <w:iCs/>
          <w:lang w:eastAsia="en-GB" w:bidi="en-GB"/>
        </w:rPr>
      </w:pPr>
      <w:r>
        <w:rPr>
          <w:rFonts w:ascii="Arial" w:eastAsia="Calibri Light" w:hAnsi="Arial" w:cs="Arial"/>
          <w:b/>
          <w:bCs/>
          <w:i/>
          <w:iCs/>
          <w:noProof/>
          <w:lang w:eastAsia="en-GB" w:bidi="en-GB"/>
          <w14:ligatures w14:val="standardContextual"/>
        </w:rPr>
        <w:drawing>
          <wp:inline distT="0" distB="0" distL="0" distR="0" wp14:anchorId="4F69087E" wp14:editId="38CBD00A">
            <wp:extent cx="522515" cy="522515"/>
            <wp:effectExtent l="0" t="0" r="0" b="0"/>
            <wp:docPr id="1415931119" name="Graphic 1" descr="Paragraph Squiggl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931119" name="Graphic 1415931119" descr="Paragraph Squiggle outline"/>
                    <pic:cNvPicPr/>
                  </pic:nvPicPr>
                  <pic:blipFill>
                    <a:blip r:embed="rId8">
                      <a:extLst>
                        <a:ext uri="{96DAC541-7B7A-43D3-8B79-37D633B846F1}">
                          <asvg:svgBlip xmlns:asvg="http://schemas.microsoft.com/office/drawing/2016/SVG/main" r:embed="rId9"/>
                        </a:ext>
                      </a:extLst>
                    </a:blip>
                    <a:stretch>
                      <a:fillRect/>
                    </a:stretch>
                  </pic:blipFill>
                  <pic:spPr>
                    <a:xfrm>
                      <a:off x="0" y="0"/>
                      <a:ext cx="527957" cy="527957"/>
                    </a:xfrm>
                    <a:prstGeom prst="rect">
                      <a:avLst/>
                    </a:prstGeom>
                  </pic:spPr>
                </pic:pic>
              </a:graphicData>
            </a:graphic>
          </wp:inline>
        </w:drawing>
      </w:r>
    </w:p>
    <w:p w14:paraId="78D37CCF" w14:textId="2C1C56C0" w:rsidR="00E757D5" w:rsidRPr="000A045F" w:rsidRDefault="00C963C1" w:rsidP="00E757D5">
      <w:pPr>
        <w:widowControl w:val="0"/>
        <w:autoSpaceDE w:val="0"/>
        <w:autoSpaceDN w:val="0"/>
        <w:spacing w:line="360" w:lineRule="auto"/>
        <w:rPr>
          <w:rFonts w:ascii="Arial" w:eastAsia="Calibri Light" w:hAnsi="Arial" w:cs="Arial"/>
          <w:lang w:eastAsia="en-GB" w:bidi="en-GB"/>
        </w:rPr>
      </w:pPr>
      <w:r w:rsidRPr="000A045F">
        <w:rPr>
          <w:rFonts w:ascii="Arial" w:eastAsia="Calibri Light" w:hAnsi="Arial" w:cs="Arial"/>
          <w:lang w:eastAsia="en-GB" w:bidi="en-GB"/>
        </w:rPr>
        <w:t xml:space="preserve">I would like to extend my </w:t>
      </w:r>
      <w:r w:rsidR="0055663E">
        <w:rPr>
          <w:rFonts w:ascii="Arial" w:eastAsia="Calibri Light" w:hAnsi="Arial" w:cs="Arial"/>
          <w:lang w:eastAsia="en-GB" w:bidi="en-GB"/>
        </w:rPr>
        <w:t xml:space="preserve">heartfelt </w:t>
      </w:r>
      <w:r w:rsidRPr="000A045F">
        <w:rPr>
          <w:rFonts w:ascii="Arial" w:eastAsia="Calibri Light" w:hAnsi="Arial" w:cs="Arial"/>
          <w:lang w:eastAsia="en-GB" w:bidi="en-GB"/>
        </w:rPr>
        <w:t>thanks to</w:t>
      </w:r>
      <w:r w:rsidR="0051301B">
        <w:rPr>
          <w:rFonts w:ascii="Arial" w:eastAsia="Calibri Light" w:hAnsi="Arial" w:cs="Arial"/>
          <w:lang w:eastAsia="en-GB" w:bidi="en-GB"/>
        </w:rPr>
        <w:t>:</w:t>
      </w:r>
    </w:p>
    <w:p w14:paraId="6164E489" w14:textId="77777777" w:rsidR="00DA1AB3" w:rsidRPr="000A045F" w:rsidRDefault="00DA1AB3" w:rsidP="00E757D5">
      <w:pPr>
        <w:widowControl w:val="0"/>
        <w:autoSpaceDE w:val="0"/>
        <w:autoSpaceDN w:val="0"/>
        <w:spacing w:line="360" w:lineRule="auto"/>
        <w:rPr>
          <w:rFonts w:ascii="Arial" w:eastAsia="Calibri Light" w:hAnsi="Arial" w:cs="Arial"/>
          <w:lang w:eastAsia="en-GB" w:bidi="en-GB"/>
        </w:rPr>
      </w:pPr>
    </w:p>
    <w:p w14:paraId="039BFD22" w14:textId="22E45B0F" w:rsidR="00DA1AB3" w:rsidRDefault="00E757D5" w:rsidP="00E757D5">
      <w:pPr>
        <w:widowControl w:val="0"/>
        <w:autoSpaceDE w:val="0"/>
        <w:autoSpaceDN w:val="0"/>
        <w:spacing w:line="360" w:lineRule="auto"/>
        <w:rPr>
          <w:rFonts w:ascii="Arial" w:eastAsia="Calibri Light" w:hAnsi="Arial" w:cs="Arial"/>
          <w:lang w:eastAsia="en-GB" w:bidi="en-GB"/>
        </w:rPr>
      </w:pPr>
      <w:r w:rsidRPr="000A045F">
        <w:rPr>
          <w:rFonts w:ascii="Arial" w:eastAsia="Calibri Light" w:hAnsi="Arial" w:cs="Arial"/>
          <w:lang w:eastAsia="en-GB" w:bidi="en-GB"/>
        </w:rPr>
        <w:t>M</w:t>
      </w:r>
      <w:r w:rsidR="00C963C1" w:rsidRPr="000A045F">
        <w:rPr>
          <w:rFonts w:ascii="Arial" w:eastAsia="Calibri Light" w:hAnsi="Arial" w:cs="Arial"/>
          <w:lang w:eastAsia="en-GB" w:bidi="en-GB"/>
        </w:rPr>
        <w:t xml:space="preserve">y husband and my dad for </w:t>
      </w:r>
      <w:r w:rsidR="00645156" w:rsidRPr="000A045F">
        <w:rPr>
          <w:rFonts w:ascii="Arial" w:eastAsia="Calibri Light" w:hAnsi="Arial" w:cs="Arial"/>
          <w:lang w:eastAsia="en-GB" w:bidi="en-GB"/>
        </w:rPr>
        <w:t>the</w:t>
      </w:r>
      <w:r w:rsidR="008D7CC3">
        <w:rPr>
          <w:rFonts w:ascii="Arial" w:eastAsia="Calibri Light" w:hAnsi="Arial" w:cs="Arial"/>
          <w:lang w:eastAsia="en-GB" w:bidi="en-GB"/>
        </w:rPr>
        <w:t>ir</w:t>
      </w:r>
      <w:r w:rsidR="00E236EC" w:rsidRPr="000A045F">
        <w:rPr>
          <w:rFonts w:ascii="Arial" w:eastAsia="Calibri Light" w:hAnsi="Arial" w:cs="Arial"/>
          <w:lang w:eastAsia="en-GB" w:bidi="en-GB"/>
        </w:rPr>
        <w:t xml:space="preserve"> love,</w:t>
      </w:r>
      <w:r w:rsidR="00645156" w:rsidRPr="000A045F">
        <w:rPr>
          <w:rFonts w:ascii="Arial" w:eastAsia="Calibri Light" w:hAnsi="Arial" w:cs="Arial"/>
          <w:lang w:eastAsia="en-GB" w:bidi="en-GB"/>
        </w:rPr>
        <w:t xml:space="preserve"> encouragement and </w:t>
      </w:r>
      <w:r w:rsidR="008D7CC3">
        <w:rPr>
          <w:rFonts w:ascii="Arial" w:eastAsia="Calibri Light" w:hAnsi="Arial" w:cs="Arial"/>
          <w:lang w:eastAsia="en-GB" w:bidi="en-GB"/>
        </w:rPr>
        <w:t xml:space="preserve">the </w:t>
      </w:r>
      <w:r w:rsidR="00645156" w:rsidRPr="000A045F">
        <w:rPr>
          <w:rFonts w:ascii="Arial" w:eastAsia="Calibri Light" w:hAnsi="Arial" w:cs="Arial"/>
          <w:lang w:eastAsia="en-GB" w:bidi="en-GB"/>
        </w:rPr>
        <w:t xml:space="preserve">time </w:t>
      </w:r>
      <w:r w:rsidR="008D7CC3">
        <w:rPr>
          <w:rFonts w:ascii="Arial" w:eastAsia="Calibri Light" w:hAnsi="Arial" w:cs="Arial"/>
          <w:lang w:eastAsia="en-GB" w:bidi="en-GB"/>
        </w:rPr>
        <w:t>they</w:t>
      </w:r>
      <w:r w:rsidR="00645156" w:rsidRPr="000A045F">
        <w:rPr>
          <w:rFonts w:ascii="Arial" w:eastAsia="Calibri Light" w:hAnsi="Arial" w:cs="Arial"/>
          <w:lang w:eastAsia="en-GB" w:bidi="en-GB"/>
        </w:rPr>
        <w:t xml:space="preserve"> have spent with Elwyn</w:t>
      </w:r>
      <w:r w:rsidR="008D7CC3">
        <w:rPr>
          <w:rFonts w:ascii="Arial" w:eastAsia="Calibri Light" w:hAnsi="Arial" w:cs="Arial"/>
          <w:lang w:eastAsia="en-GB" w:bidi="en-GB"/>
        </w:rPr>
        <w:t>, allowing me to concentrate on complet</w:t>
      </w:r>
      <w:r w:rsidR="00E236EC" w:rsidRPr="000A045F">
        <w:rPr>
          <w:rFonts w:ascii="Arial" w:eastAsia="Calibri Light" w:hAnsi="Arial" w:cs="Arial"/>
          <w:lang w:eastAsia="en-GB" w:bidi="en-GB"/>
        </w:rPr>
        <w:t>ing this</w:t>
      </w:r>
      <w:r w:rsidR="008D7CC3">
        <w:rPr>
          <w:rFonts w:ascii="Arial" w:eastAsia="Calibri Light" w:hAnsi="Arial" w:cs="Arial"/>
          <w:lang w:eastAsia="en-GB" w:bidi="en-GB"/>
        </w:rPr>
        <w:t xml:space="preserve"> work</w:t>
      </w:r>
      <w:r w:rsidRPr="000A045F">
        <w:rPr>
          <w:rFonts w:ascii="Arial" w:eastAsia="Calibri Light" w:hAnsi="Arial" w:cs="Arial"/>
          <w:lang w:eastAsia="en-GB" w:bidi="en-GB"/>
        </w:rPr>
        <w:t>.</w:t>
      </w:r>
      <w:r w:rsidR="00F6477D">
        <w:rPr>
          <w:rFonts w:ascii="Arial" w:eastAsia="Calibri Light" w:hAnsi="Arial" w:cs="Arial"/>
          <w:lang w:eastAsia="en-GB" w:bidi="en-GB"/>
        </w:rPr>
        <w:t xml:space="preserve"> </w:t>
      </w:r>
      <w:r w:rsidR="0055663E" w:rsidRPr="0055663E">
        <w:rPr>
          <w:rFonts w:ascii="Arial" w:eastAsia="Calibri Light" w:hAnsi="Arial" w:cs="Arial"/>
          <w:lang w:eastAsia="en-GB" w:bidi="en-GB"/>
        </w:rPr>
        <w:t xml:space="preserve">I am also deeply grateful </w:t>
      </w:r>
      <w:r w:rsidR="008D7CC3">
        <w:rPr>
          <w:rFonts w:ascii="Arial" w:eastAsia="Calibri Light" w:hAnsi="Arial" w:cs="Arial"/>
          <w:lang w:eastAsia="en-GB" w:bidi="en-GB"/>
        </w:rPr>
        <w:t xml:space="preserve">for the </w:t>
      </w:r>
      <w:r w:rsidR="00FB594D">
        <w:rPr>
          <w:rFonts w:ascii="Arial" w:eastAsia="Calibri Light" w:hAnsi="Arial" w:cs="Arial"/>
          <w:lang w:eastAsia="en-GB" w:bidi="en-GB"/>
        </w:rPr>
        <w:t xml:space="preserve">unwavering </w:t>
      </w:r>
      <w:r w:rsidR="008D7CC3">
        <w:rPr>
          <w:rFonts w:ascii="Arial" w:eastAsia="Calibri Light" w:hAnsi="Arial" w:cs="Arial"/>
          <w:lang w:eastAsia="en-GB" w:bidi="en-GB"/>
        </w:rPr>
        <w:t>support from</w:t>
      </w:r>
      <w:r w:rsidR="0055663E" w:rsidRPr="0055663E">
        <w:rPr>
          <w:rFonts w:ascii="Arial" w:eastAsia="Calibri Light" w:hAnsi="Arial" w:cs="Arial"/>
          <w:lang w:eastAsia="en-GB" w:bidi="en-GB"/>
        </w:rPr>
        <w:t xml:space="preserve"> my</w:t>
      </w:r>
      <w:r w:rsidR="00B44617">
        <w:rPr>
          <w:rFonts w:ascii="Arial" w:eastAsia="Calibri Light" w:hAnsi="Arial" w:cs="Arial"/>
          <w:lang w:eastAsia="en-GB" w:bidi="en-GB"/>
        </w:rPr>
        <w:t xml:space="preserve"> incredible</w:t>
      </w:r>
      <w:r w:rsidR="0055663E" w:rsidRPr="0055663E">
        <w:rPr>
          <w:rFonts w:ascii="Arial" w:eastAsia="Calibri Light" w:hAnsi="Arial" w:cs="Arial"/>
          <w:lang w:eastAsia="en-GB" w:bidi="en-GB"/>
        </w:rPr>
        <w:t xml:space="preserve"> sister and friend, Liz Jones</w:t>
      </w:r>
      <w:r w:rsidR="0055663E">
        <w:rPr>
          <w:rFonts w:ascii="Arial" w:eastAsia="Calibri Light" w:hAnsi="Arial" w:cs="Arial"/>
          <w:lang w:eastAsia="en-GB" w:bidi="en-GB"/>
        </w:rPr>
        <w:t>.</w:t>
      </w:r>
    </w:p>
    <w:p w14:paraId="267B1DBD" w14:textId="77777777" w:rsidR="0055663E" w:rsidRPr="000A045F" w:rsidRDefault="0055663E" w:rsidP="00E757D5">
      <w:pPr>
        <w:widowControl w:val="0"/>
        <w:autoSpaceDE w:val="0"/>
        <w:autoSpaceDN w:val="0"/>
        <w:spacing w:line="360" w:lineRule="auto"/>
        <w:rPr>
          <w:rFonts w:ascii="Arial" w:eastAsia="Calibri Light" w:hAnsi="Arial" w:cs="Arial"/>
          <w:lang w:eastAsia="en-GB" w:bidi="en-GB"/>
        </w:rPr>
      </w:pPr>
    </w:p>
    <w:p w14:paraId="575E36CE" w14:textId="729DDB96" w:rsidR="00DA1AB3" w:rsidRDefault="00E757D5" w:rsidP="00E757D5">
      <w:pPr>
        <w:widowControl w:val="0"/>
        <w:autoSpaceDE w:val="0"/>
        <w:autoSpaceDN w:val="0"/>
        <w:spacing w:line="360" w:lineRule="auto"/>
        <w:rPr>
          <w:rFonts w:ascii="Arial" w:eastAsia="Calibri Light" w:hAnsi="Arial" w:cs="Arial"/>
          <w:lang w:eastAsia="en-GB" w:bidi="en-GB"/>
        </w:rPr>
      </w:pPr>
      <w:r w:rsidRPr="000A045F">
        <w:rPr>
          <w:rFonts w:ascii="Arial" w:eastAsia="Calibri Light" w:hAnsi="Arial" w:cs="Arial"/>
          <w:lang w:eastAsia="en-GB" w:bidi="en-GB"/>
        </w:rPr>
        <w:t xml:space="preserve">My </w:t>
      </w:r>
      <w:r w:rsidR="009E4B6D" w:rsidRPr="000A045F">
        <w:rPr>
          <w:rFonts w:ascii="Arial" w:eastAsia="Calibri Light" w:hAnsi="Arial" w:cs="Arial"/>
          <w:lang w:eastAsia="en-GB" w:bidi="en-GB"/>
        </w:rPr>
        <w:t>Supervisor</w:t>
      </w:r>
      <w:r w:rsidR="00FB594D">
        <w:rPr>
          <w:rFonts w:ascii="Arial" w:eastAsia="Calibri Light" w:hAnsi="Arial" w:cs="Arial"/>
          <w:lang w:eastAsia="en-GB" w:bidi="en-GB"/>
        </w:rPr>
        <w:t>,</w:t>
      </w:r>
      <w:r w:rsidR="009E4B6D" w:rsidRPr="000A045F">
        <w:rPr>
          <w:rFonts w:ascii="Arial" w:eastAsia="Calibri Light" w:hAnsi="Arial" w:cs="Arial"/>
          <w:lang w:eastAsia="en-GB" w:bidi="en-GB"/>
        </w:rPr>
        <w:t xml:space="preserve"> Dr</w:t>
      </w:r>
      <w:r w:rsidR="00FB594D">
        <w:rPr>
          <w:rFonts w:ascii="Arial" w:eastAsia="Calibri Light" w:hAnsi="Arial" w:cs="Arial"/>
          <w:lang w:eastAsia="en-GB" w:bidi="en-GB"/>
        </w:rPr>
        <w:t>.</w:t>
      </w:r>
      <w:r w:rsidR="009E4B6D" w:rsidRPr="000A045F">
        <w:rPr>
          <w:rFonts w:ascii="Arial" w:eastAsia="Calibri Light" w:hAnsi="Arial" w:cs="Arial"/>
          <w:lang w:eastAsia="en-GB" w:bidi="en-GB"/>
        </w:rPr>
        <w:t xml:space="preserve"> Ben Duxbury</w:t>
      </w:r>
      <w:r w:rsidRPr="000A045F">
        <w:rPr>
          <w:rFonts w:ascii="Arial" w:eastAsia="Calibri Light" w:hAnsi="Arial" w:cs="Arial"/>
          <w:lang w:eastAsia="en-GB" w:bidi="en-GB"/>
        </w:rPr>
        <w:t xml:space="preserve"> </w:t>
      </w:r>
      <w:r w:rsidR="00E236EC" w:rsidRPr="000A045F">
        <w:rPr>
          <w:rFonts w:ascii="Arial" w:eastAsia="Calibri Light" w:hAnsi="Arial" w:cs="Arial"/>
          <w:lang w:eastAsia="en-GB" w:bidi="en-GB"/>
        </w:rPr>
        <w:t>for his</w:t>
      </w:r>
      <w:r w:rsidRPr="000A045F">
        <w:rPr>
          <w:rFonts w:ascii="Arial" w:eastAsia="Calibri Light" w:hAnsi="Arial" w:cs="Arial"/>
          <w:lang w:eastAsia="en-GB" w:bidi="en-GB"/>
        </w:rPr>
        <w:t xml:space="preserve"> </w:t>
      </w:r>
      <w:r w:rsidR="00114632" w:rsidRPr="00114632">
        <w:rPr>
          <w:rFonts w:ascii="Arial" w:eastAsia="Calibri Light" w:hAnsi="Arial" w:cs="Arial"/>
          <w:lang w:eastAsia="en-GB" w:bidi="en-GB"/>
        </w:rPr>
        <w:t xml:space="preserve">invaluable </w:t>
      </w:r>
      <w:r w:rsidRPr="000A045F">
        <w:rPr>
          <w:rFonts w:ascii="Arial" w:eastAsia="Calibri Light" w:hAnsi="Arial" w:cs="Arial"/>
          <w:lang w:eastAsia="en-GB" w:bidi="en-GB"/>
        </w:rPr>
        <w:t xml:space="preserve">guidance, </w:t>
      </w:r>
      <w:r w:rsidR="00114632" w:rsidRPr="00114632">
        <w:rPr>
          <w:rFonts w:ascii="Arial" w:eastAsia="Calibri Light" w:hAnsi="Arial" w:cs="Arial"/>
          <w:lang w:eastAsia="en-GB" w:bidi="en-GB"/>
        </w:rPr>
        <w:t>thoughtful feedback, and the time he has dedicated to reviewing my work.</w:t>
      </w:r>
      <w:r w:rsidR="00114632">
        <w:rPr>
          <w:rFonts w:ascii="Arial" w:eastAsia="Calibri Light" w:hAnsi="Arial" w:cs="Arial"/>
          <w:lang w:eastAsia="en-GB" w:bidi="en-GB"/>
        </w:rPr>
        <w:t xml:space="preserve"> </w:t>
      </w:r>
      <w:r w:rsidR="00114632" w:rsidRPr="00114632">
        <w:rPr>
          <w:rFonts w:ascii="Arial" w:eastAsia="Calibri Light" w:hAnsi="Arial" w:cs="Arial"/>
          <w:lang w:eastAsia="en-GB" w:bidi="en-GB"/>
        </w:rPr>
        <w:t>His constructive insights have been instrumental in keeping me on the right path.</w:t>
      </w:r>
    </w:p>
    <w:p w14:paraId="2B96C54A" w14:textId="77777777" w:rsidR="00114632" w:rsidRPr="000A045F" w:rsidRDefault="00114632" w:rsidP="00E757D5">
      <w:pPr>
        <w:widowControl w:val="0"/>
        <w:autoSpaceDE w:val="0"/>
        <w:autoSpaceDN w:val="0"/>
        <w:spacing w:line="360" w:lineRule="auto"/>
        <w:rPr>
          <w:rFonts w:ascii="Arial" w:eastAsia="Calibri Light" w:hAnsi="Arial" w:cs="Arial"/>
          <w:lang w:eastAsia="en-GB" w:bidi="en-GB"/>
        </w:rPr>
      </w:pPr>
    </w:p>
    <w:p w14:paraId="2CF5A5C5" w14:textId="77777777" w:rsidR="00944DF8" w:rsidRDefault="00DA1AB3" w:rsidP="00DA1AB3">
      <w:pPr>
        <w:widowControl w:val="0"/>
        <w:autoSpaceDE w:val="0"/>
        <w:autoSpaceDN w:val="0"/>
        <w:spacing w:line="360" w:lineRule="auto"/>
        <w:rPr>
          <w:rFonts w:ascii="Arial" w:eastAsia="Calibri Light" w:hAnsi="Arial" w:cs="Arial"/>
          <w:lang w:eastAsia="en-GB" w:bidi="en-GB"/>
        </w:rPr>
      </w:pPr>
      <w:r w:rsidRPr="000A045F">
        <w:rPr>
          <w:rFonts w:ascii="Arial" w:eastAsia="Calibri Light" w:hAnsi="Arial" w:cs="Arial"/>
          <w:lang w:eastAsia="en-GB" w:bidi="en-GB"/>
        </w:rPr>
        <w:t>My manager and team for listening to my ideas</w:t>
      </w:r>
      <w:r w:rsidR="006D0497" w:rsidRPr="000A045F">
        <w:rPr>
          <w:rFonts w:ascii="Arial" w:eastAsia="Calibri Light" w:hAnsi="Arial" w:cs="Arial"/>
          <w:lang w:eastAsia="en-GB" w:bidi="en-GB"/>
        </w:rPr>
        <w:t xml:space="preserve">, </w:t>
      </w:r>
      <w:r w:rsidR="00944DF8" w:rsidRPr="00944DF8">
        <w:rPr>
          <w:rFonts w:ascii="Arial" w:eastAsia="Calibri Light" w:hAnsi="Arial" w:cs="Arial"/>
          <w:lang w:eastAsia="en-GB" w:bidi="en-GB"/>
        </w:rPr>
        <w:t>supporting me through the stresses, and giving me the time to invest in this project.</w:t>
      </w:r>
    </w:p>
    <w:p w14:paraId="57E87D6F" w14:textId="13332A97" w:rsidR="00DA1AB3" w:rsidRPr="000A045F" w:rsidRDefault="00DA1AB3" w:rsidP="00DA1AB3">
      <w:pPr>
        <w:widowControl w:val="0"/>
        <w:autoSpaceDE w:val="0"/>
        <w:autoSpaceDN w:val="0"/>
        <w:spacing w:line="360" w:lineRule="auto"/>
        <w:rPr>
          <w:rFonts w:ascii="Arial" w:eastAsia="Calibri Light" w:hAnsi="Arial" w:cs="Arial"/>
          <w:lang w:eastAsia="en-GB" w:bidi="en-GB"/>
        </w:rPr>
      </w:pPr>
      <w:r w:rsidRPr="000A045F">
        <w:rPr>
          <w:rFonts w:ascii="Arial" w:eastAsia="Calibri Light" w:hAnsi="Arial" w:cs="Arial"/>
          <w:lang w:eastAsia="en-GB" w:bidi="en-GB"/>
        </w:rPr>
        <w:t xml:space="preserve"> </w:t>
      </w:r>
    </w:p>
    <w:p w14:paraId="7333C7FB" w14:textId="47B5DC85" w:rsidR="00FA5816" w:rsidRPr="00FA5816" w:rsidRDefault="009E4B6D" w:rsidP="00FA5816">
      <w:pPr>
        <w:widowControl w:val="0"/>
        <w:autoSpaceDE w:val="0"/>
        <w:autoSpaceDN w:val="0"/>
        <w:spacing w:line="360" w:lineRule="auto"/>
        <w:rPr>
          <w:rFonts w:ascii="Arial" w:eastAsia="Calibri Light" w:hAnsi="Arial" w:cs="Arial"/>
          <w:lang w:eastAsia="en-GB" w:bidi="en-GB"/>
        </w:rPr>
      </w:pPr>
      <w:r w:rsidRPr="000A045F">
        <w:rPr>
          <w:rFonts w:ascii="Arial" w:eastAsia="Calibri Light" w:hAnsi="Arial" w:cs="Arial"/>
          <w:lang w:eastAsia="en-GB" w:bidi="en-GB"/>
        </w:rPr>
        <w:t xml:space="preserve">My original Group 4 who I </w:t>
      </w:r>
      <w:r w:rsidRPr="008875E2">
        <w:rPr>
          <w:rFonts w:ascii="Arial" w:eastAsia="Calibri Light" w:hAnsi="Arial" w:cs="Arial"/>
          <w:lang w:eastAsia="en-GB" w:bidi="en-GB"/>
        </w:rPr>
        <w:t>abandoned</w:t>
      </w:r>
      <w:r w:rsidRPr="000A045F">
        <w:rPr>
          <w:rFonts w:ascii="Arial" w:eastAsia="Calibri Light" w:hAnsi="Arial" w:cs="Arial"/>
          <w:lang w:eastAsia="en-GB" w:bidi="en-GB"/>
        </w:rPr>
        <w:t xml:space="preserve"> for maternity leave</w:t>
      </w:r>
      <w:r w:rsidR="00FA5816">
        <w:rPr>
          <w:rFonts w:ascii="Arial" w:eastAsia="Calibri Light" w:hAnsi="Arial" w:cs="Arial"/>
          <w:lang w:eastAsia="en-GB" w:bidi="en-GB"/>
        </w:rPr>
        <w:t xml:space="preserve"> </w:t>
      </w:r>
      <w:r w:rsidR="00E236EC" w:rsidRPr="000A045F">
        <w:rPr>
          <w:rFonts w:ascii="Arial" w:eastAsia="Calibri Light" w:hAnsi="Arial" w:cs="Arial"/>
          <w:lang w:eastAsia="en-GB" w:bidi="en-GB"/>
        </w:rPr>
        <w:t>– yo</w:t>
      </w:r>
      <w:r w:rsidR="00DA1AB3" w:rsidRPr="000A045F">
        <w:rPr>
          <w:rFonts w:ascii="Arial" w:eastAsia="Calibri Light" w:hAnsi="Arial" w:cs="Arial"/>
          <w:lang w:eastAsia="en-GB" w:bidi="en-GB"/>
        </w:rPr>
        <w:t xml:space="preserve">u supplied </w:t>
      </w:r>
      <w:r w:rsidR="00E176FA" w:rsidRPr="000A045F">
        <w:rPr>
          <w:rFonts w:ascii="Arial" w:eastAsia="Calibri Light" w:hAnsi="Arial" w:cs="Arial"/>
          <w:lang w:eastAsia="en-GB" w:bidi="en-GB"/>
        </w:rPr>
        <w:t xml:space="preserve">much needed </w:t>
      </w:r>
      <w:r w:rsidR="00E236EC" w:rsidRPr="000A045F">
        <w:rPr>
          <w:rFonts w:ascii="Arial" w:eastAsia="Calibri Light" w:hAnsi="Arial" w:cs="Arial"/>
          <w:lang w:eastAsia="en-GB" w:bidi="en-GB"/>
        </w:rPr>
        <w:t>moral support and</w:t>
      </w:r>
      <w:r w:rsidR="00DA1AB3" w:rsidRPr="000A045F">
        <w:rPr>
          <w:rFonts w:ascii="Arial" w:eastAsia="Calibri Light" w:hAnsi="Arial" w:cs="Arial"/>
          <w:lang w:eastAsia="en-GB" w:bidi="en-GB"/>
        </w:rPr>
        <w:t xml:space="preserve"> comic relief.</w:t>
      </w:r>
      <w:r w:rsidR="0051301B">
        <w:rPr>
          <w:rFonts w:ascii="Arial" w:eastAsia="Calibri Light" w:hAnsi="Arial" w:cs="Arial"/>
          <w:lang w:eastAsia="en-GB" w:bidi="en-GB"/>
        </w:rPr>
        <w:t xml:space="preserve"> </w:t>
      </w:r>
    </w:p>
    <w:p w14:paraId="034AFC4F" w14:textId="77777777" w:rsidR="0051301B" w:rsidRDefault="0051301B" w:rsidP="00DA1AB3">
      <w:pPr>
        <w:widowControl w:val="0"/>
        <w:autoSpaceDE w:val="0"/>
        <w:autoSpaceDN w:val="0"/>
        <w:spacing w:line="360" w:lineRule="auto"/>
        <w:rPr>
          <w:rFonts w:ascii="Arial" w:eastAsia="Calibri Light" w:hAnsi="Arial" w:cs="Arial"/>
          <w:lang w:eastAsia="en-GB" w:bidi="en-GB"/>
        </w:rPr>
      </w:pPr>
    </w:p>
    <w:p w14:paraId="7E64C35E" w14:textId="77777777" w:rsidR="0051301B" w:rsidRPr="000A045F" w:rsidRDefault="0051301B" w:rsidP="0051301B">
      <w:pPr>
        <w:widowControl w:val="0"/>
        <w:autoSpaceDE w:val="0"/>
        <w:autoSpaceDN w:val="0"/>
        <w:spacing w:line="360" w:lineRule="auto"/>
        <w:rPr>
          <w:rFonts w:ascii="Arial" w:eastAsia="Calibri Light" w:hAnsi="Arial" w:cs="Arial"/>
          <w:lang w:eastAsia="en-GB" w:bidi="en-GB"/>
        </w:rPr>
      </w:pPr>
      <w:r w:rsidRPr="000A045F">
        <w:rPr>
          <w:rFonts w:ascii="Arial" w:eastAsia="Calibri Light" w:hAnsi="Arial" w:cs="Arial"/>
          <w:lang w:eastAsia="en-GB" w:bidi="en-GB"/>
        </w:rPr>
        <w:t>PTHB Library Services</w:t>
      </w:r>
      <w:r>
        <w:rPr>
          <w:rFonts w:ascii="Arial" w:eastAsia="Calibri Light" w:hAnsi="Arial" w:cs="Arial"/>
          <w:lang w:eastAsia="en-GB" w:bidi="en-GB"/>
        </w:rPr>
        <w:t>, notably</w:t>
      </w:r>
      <w:r w:rsidRPr="000A045F">
        <w:rPr>
          <w:rFonts w:ascii="Arial" w:eastAsia="Calibri Light" w:hAnsi="Arial" w:cs="Arial"/>
          <w:lang w:eastAsia="en-GB" w:bidi="en-GB"/>
        </w:rPr>
        <w:t xml:space="preserve"> Jane Parry</w:t>
      </w:r>
      <w:r>
        <w:rPr>
          <w:rFonts w:ascii="Arial" w:eastAsia="Calibri Light" w:hAnsi="Arial" w:cs="Arial"/>
          <w:lang w:eastAsia="en-GB" w:bidi="en-GB"/>
        </w:rPr>
        <w:t xml:space="preserve">, for her advice on </w:t>
      </w:r>
      <w:r w:rsidRPr="000A045F">
        <w:rPr>
          <w:rFonts w:ascii="Arial" w:eastAsia="Calibri Light" w:hAnsi="Arial" w:cs="Arial"/>
          <w:lang w:eastAsia="en-GB" w:bidi="en-GB"/>
        </w:rPr>
        <w:t>literature search</w:t>
      </w:r>
      <w:r>
        <w:rPr>
          <w:rFonts w:ascii="Arial" w:eastAsia="Calibri Light" w:hAnsi="Arial" w:cs="Arial"/>
          <w:lang w:eastAsia="en-GB" w:bidi="en-GB"/>
        </w:rPr>
        <w:t>es</w:t>
      </w:r>
      <w:r w:rsidRPr="000A045F">
        <w:rPr>
          <w:rFonts w:ascii="Arial" w:eastAsia="Calibri Light" w:hAnsi="Arial" w:cs="Arial"/>
          <w:lang w:eastAsia="en-GB" w:bidi="en-GB"/>
        </w:rPr>
        <w:t xml:space="preserve"> and the </w:t>
      </w:r>
      <w:r w:rsidRPr="00F46CC5">
        <w:rPr>
          <w:rFonts w:ascii="Arial" w:eastAsia="Calibri Light" w:hAnsi="Arial" w:cs="Arial"/>
          <w:b/>
          <w:bCs/>
          <w:lang w:eastAsia="en-GB" w:bidi="en-GB"/>
        </w:rPr>
        <w:t>many</w:t>
      </w:r>
      <w:r>
        <w:rPr>
          <w:rFonts w:ascii="Arial" w:eastAsia="Calibri Light" w:hAnsi="Arial" w:cs="Arial"/>
          <w:lang w:eastAsia="en-GB" w:bidi="en-GB"/>
        </w:rPr>
        <w:t xml:space="preserve"> </w:t>
      </w:r>
      <w:r w:rsidRPr="000A045F">
        <w:rPr>
          <w:rFonts w:ascii="Arial" w:eastAsia="Calibri Light" w:hAnsi="Arial" w:cs="Arial"/>
          <w:lang w:eastAsia="en-GB" w:bidi="en-GB"/>
        </w:rPr>
        <w:t>book loans.</w:t>
      </w:r>
    </w:p>
    <w:p w14:paraId="571D78BD" w14:textId="77777777" w:rsidR="00944DF8" w:rsidRPr="000A045F" w:rsidRDefault="00944DF8" w:rsidP="00DA1AB3">
      <w:pPr>
        <w:widowControl w:val="0"/>
        <w:autoSpaceDE w:val="0"/>
        <w:autoSpaceDN w:val="0"/>
        <w:spacing w:line="360" w:lineRule="auto"/>
        <w:rPr>
          <w:rFonts w:ascii="Arial" w:eastAsia="Calibri Light" w:hAnsi="Arial" w:cs="Arial"/>
          <w:b/>
          <w:bCs/>
          <w:lang w:eastAsia="en-GB" w:bidi="en-GB"/>
        </w:rPr>
      </w:pPr>
    </w:p>
    <w:p w14:paraId="2990DEE6" w14:textId="3397C958" w:rsidR="00F24C03" w:rsidRDefault="00944DF8" w:rsidP="0076456B">
      <w:pPr>
        <w:widowControl w:val="0"/>
        <w:autoSpaceDE w:val="0"/>
        <w:autoSpaceDN w:val="0"/>
        <w:spacing w:line="360" w:lineRule="auto"/>
        <w:jc w:val="center"/>
        <w:rPr>
          <w:rFonts w:ascii="Arial" w:eastAsia="Calibri Light" w:hAnsi="Arial" w:cs="Arial"/>
          <w:b/>
          <w:bCs/>
          <w:lang w:eastAsia="en-GB" w:bidi="en-GB"/>
        </w:rPr>
      </w:pPr>
      <w:r>
        <w:rPr>
          <w:rFonts w:ascii="Arial" w:eastAsia="Calibri Light" w:hAnsi="Arial" w:cs="Arial"/>
          <w:b/>
          <w:bCs/>
          <w:lang w:eastAsia="en-GB" w:bidi="en-GB"/>
        </w:rPr>
        <w:t>T</w:t>
      </w:r>
      <w:r w:rsidRPr="00944DF8">
        <w:rPr>
          <w:rFonts w:ascii="Arial" w:eastAsia="Calibri Light" w:hAnsi="Arial" w:cs="Arial"/>
          <w:b/>
          <w:bCs/>
          <w:lang w:eastAsia="en-GB" w:bidi="en-GB"/>
        </w:rPr>
        <w:t>his journey would not have been the same without you.</w:t>
      </w:r>
    </w:p>
    <w:p w14:paraId="01511E70" w14:textId="7600D71F" w:rsidR="00944DF8" w:rsidRDefault="00944DF8" w:rsidP="0076456B">
      <w:pPr>
        <w:widowControl w:val="0"/>
        <w:autoSpaceDE w:val="0"/>
        <w:autoSpaceDN w:val="0"/>
        <w:spacing w:line="360" w:lineRule="auto"/>
        <w:jc w:val="center"/>
        <w:rPr>
          <w:rFonts w:ascii="Arial" w:eastAsia="Calibri Light" w:hAnsi="Arial" w:cs="Arial"/>
          <w:b/>
          <w:bCs/>
          <w:lang w:eastAsia="en-GB" w:bidi="en-GB"/>
        </w:rPr>
      </w:pPr>
    </w:p>
    <w:p w14:paraId="490429E2" w14:textId="1E4D1FFE" w:rsidR="00944DF8" w:rsidRDefault="00944DF8" w:rsidP="0076456B">
      <w:pPr>
        <w:widowControl w:val="0"/>
        <w:autoSpaceDE w:val="0"/>
        <w:autoSpaceDN w:val="0"/>
        <w:spacing w:line="360" w:lineRule="auto"/>
        <w:jc w:val="center"/>
        <w:rPr>
          <w:rFonts w:ascii="Arial" w:eastAsia="Calibri Light" w:hAnsi="Arial" w:cs="Arial"/>
          <w:b/>
          <w:bCs/>
          <w:lang w:eastAsia="en-GB" w:bidi="en-GB"/>
        </w:rPr>
      </w:pPr>
    </w:p>
    <w:p w14:paraId="67108467" w14:textId="77777777" w:rsidR="00944DF8" w:rsidRDefault="00944DF8" w:rsidP="0076456B">
      <w:pPr>
        <w:widowControl w:val="0"/>
        <w:autoSpaceDE w:val="0"/>
        <w:autoSpaceDN w:val="0"/>
        <w:spacing w:line="360" w:lineRule="auto"/>
        <w:jc w:val="center"/>
        <w:rPr>
          <w:rFonts w:ascii="Arial" w:eastAsia="Calibri Light" w:hAnsi="Arial" w:cs="Arial"/>
          <w:b/>
          <w:bCs/>
          <w:lang w:eastAsia="en-GB" w:bidi="en-GB"/>
        </w:rPr>
      </w:pPr>
    </w:p>
    <w:p w14:paraId="442855E9" w14:textId="77777777" w:rsidR="00944DF8" w:rsidRDefault="00944DF8" w:rsidP="0076456B">
      <w:pPr>
        <w:widowControl w:val="0"/>
        <w:autoSpaceDE w:val="0"/>
        <w:autoSpaceDN w:val="0"/>
        <w:spacing w:line="360" w:lineRule="auto"/>
        <w:jc w:val="center"/>
        <w:rPr>
          <w:rFonts w:ascii="Arial" w:eastAsia="Calibri Light" w:hAnsi="Arial" w:cs="Arial"/>
          <w:b/>
          <w:bCs/>
          <w:lang w:eastAsia="en-GB" w:bidi="en-GB"/>
        </w:rPr>
      </w:pPr>
    </w:p>
    <w:p w14:paraId="48DD8DA2" w14:textId="77777777" w:rsidR="00944DF8" w:rsidRDefault="00944DF8" w:rsidP="0076456B">
      <w:pPr>
        <w:widowControl w:val="0"/>
        <w:autoSpaceDE w:val="0"/>
        <w:autoSpaceDN w:val="0"/>
        <w:spacing w:line="360" w:lineRule="auto"/>
        <w:jc w:val="center"/>
        <w:rPr>
          <w:rFonts w:ascii="Arial" w:eastAsia="Calibri Light" w:hAnsi="Arial" w:cs="Arial"/>
          <w:b/>
          <w:bCs/>
          <w:lang w:eastAsia="en-GB" w:bidi="en-GB"/>
        </w:rPr>
      </w:pPr>
    </w:p>
    <w:p w14:paraId="7231C6D6" w14:textId="77777777" w:rsidR="00944DF8" w:rsidRDefault="00944DF8" w:rsidP="0076456B">
      <w:pPr>
        <w:widowControl w:val="0"/>
        <w:autoSpaceDE w:val="0"/>
        <w:autoSpaceDN w:val="0"/>
        <w:spacing w:line="360" w:lineRule="auto"/>
        <w:jc w:val="center"/>
        <w:rPr>
          <w:rFonts w:ascii="Arial" w:eastAsia="Calibri Light" w:hAnsi="Arial" w:cs="Arial"/>
          <w:b/>
          <w:bCs/>
          <w:lang w:eastAsia="en-GB" w:bidi="en-GB"/>
        </w:rPr>
      </w:pPr>
    </w:p>
    <w:p w14:paraId="4CCDEC09" w14:textId="77777777" w:rsidR="00D77B67" w:rsidRPr="000A045F" w:rsidRDefault="00D77B67" w:rsidP="00D77B67">
      <w:pPr>
        <w:widowControl w:val="0"/>
        <w:autoSpaceDE w:val="0"/>
        <w:autoSpaceDN w:val="0"/>
        <w:spacing w:line="360" w:lineRule="auto"/>
        <w:jc w:val="center"/>
        <w:rPr>
          <w:rFonts w:ascii="Arial" w:eastAsia="Calibri Light" w:hAnsi="Arial" w:cs="Arial"/>
          <w:b/>
          <w:bCs/>
          <w:lang w:eastAsia="en-GB" w:bidi="en-GB"/>
        </w:rPr>
      </w:pPr>
    </w:p>
    <w:p w14:paraId="5B9A65D6" w14:textId="77777777" w:rsidR="008D5662" w:rsidRDefault="008D5662" w:rsidP="008D5662">
      <w:pPr>
        <w:widowControl w:val="0"/>
        <w:autoSpaceDE w:val="0"/>
        <w:autoSpaceDN w:val="0"/>
        <w:spacing w:line="360" w:lineRule="auto"/>
        <w:rPr>
          <w:rFonts w:ascii="Arial" w:eastAsia="Calibri Light" w:hAnsi="Arial" w:cs="Arial"/>
          <w:b/>
          <w:bCs/>
          <w:lang w:eastAsia="en-GB" w:bidi="en-GB"/>
        </w:rPr>
      </w:pPr>
      <w:r w:rsidRPr="000A045F">
        <w:rPr>
          <w:rFonts w:ascii="Arial" w:eastAsia="Calibri Light" w:hAnsi="Arial" w:cs="Arial"/>
          <w:b/>
          <w:bCs/>
          <w:lang w:eastAsia="en-GB" w:bidi="en-GB"/>
        </w:rPr>
        <w:t>Abstract</w:t>
      </w:r>
    </w:p>
    <w:p w14:paraId="4D41B7B4" w14:textId="50C03BE4" w:rsidR="008D5662" w:rsidRDefault="008D5662" w:rsidP="008D5662">
      <w:pPr>
        <w:widowControl w:val="0"/>
        <w:autoSpaceDE w:val="0"/>
        <w:autoSpaceDN w:val="0"/>
        <w:spacing w:line="360" w:lineRule="auto"/>
        <w:jc w:val="both"/>
        <w:rPr>
          <w:rFonts w:ascii="Arial" w:eastAsia="Calibri Light" w:hAnsi="Arial" w:cs="Arial"/>
          <w:lang w:eastAsia="en-GB" w:bidi="en-GB"/>
        </w:rPr>
      </w:pPr>
      <w:r w:rsidRPr="008720FA">
        <w:rPr>
          <w:rFonts w:ascii="Arial" w:eastAsia="Calibri Light" w:hAnsi="Arial" w:cs="Arial"/>
          <w:lang w:eastAsia="en-GB" w:bidi="en-GB"/>
        </w:rPr>
        <w:t>This dissertation investigates the challenges and opportunities associated with healthcare data flows and interoperability within NHS Wales, with a particular focus on Powys Teaching Health Board (PTHB). Through a mixed-methods approach, combining qualitative insights from healthcare professional</w:t>
      </w:r>
      <w:r>
        <w:rPr>
          <w:rFonts w:ascii="Arial" w:eastAsia="Calibri Light" w:hAnsi="Arial" w:cs="Arial"/>
          <w:lang w:eastAsia="en-GB" w:bidi="en-GB"/>
        </w:rPr>
        <w:t>s’</w:t>
      </w:r>
      <w:r w:rsidRPr="008720FA">
        <w:rPr>
          <w:rFonts w:ascii="Arial" w:eastAsia="Calibri Light" w:hAnsi="Arial" w:cs="Arial"/>
          <w:lang w:eastAsia="en-GB" w:bidi="en-GB"/>
        </w:rPr>
        <w:t xml:space="preserve"> </w:t>
      </w:r>
      <w:r>
        <w:rPr>
          <w:rFonts w:ascii="Arial" w:eastAsia="Calibri Light" w:hAnsi="Arial" w:cs="Arial"/>
          <w:lang w:eastAsia="en-GB" w:bidi="en-GB"/>
        </w:rPr>
        <w:t xml:space="preserve">survey responses </w:t>
      </w:r>
      <w:r w:rsidRPr="008720FA">
        <w:rPr>
          <w:rFonts w:ascii="Arial" w:eastAsia="Calibri Light" w:hAnsi="Arial" w:cs="Arial"/>
          <w:lang w:eastAsia="en-GB" w:bidi="en-GB"/>
        </w:rPr>
        <w:t xml:space="preserve">with quantitative analysis of documentary sources, the research highlights the barriers posed by fragmented data systems, inconsistent data entry practices, and reliance on manual processes. The findings </w:t>
      </w:r>
      <w:r>
        <w:rPr>
          <w:rFonts w:ascii="Arial" w:eastAsia="Calibri Light" w:hAnsi="Arial" w:cs="Arial"/>
          <w:lang w:eastAsia="en-GB" w:bidi="en-GB"/>
        </w:rPr>
        <w:t>touch upon</w:t>
      </w:r>
      <w:r w:rsidRPr="008720FA">
        <w:rPr>
          <w:rFonts w:ascii="Arial" w:eastAsia="Calibri Light" w:hAnsi="Arial" w:cs="Arial"/>
          <w:lang w:eastAsia="en-GB" w:bidi="en-GB"/>
        </w:rPr>
        <w:t xml:space="preserve"> the potential of interoperable systems to enhance clinical decision-making, reduce delays in care delivery, and optimi</w:t>
      </w:r>
      <w:r>
        <w:rPr>
          <w:rFonts w:ascii="Arial" w:eastAsia="Calibri Light" w:hAnsi="Arial" w:cs="Arial"/>
          <w:lang w:eastAsia="en-GB" w:bidi="en-GB"/>
        </w:rPr>
        <w:t>s</w:t>
      </w:r>
      <w:r w:rsidRPr="008720FA">
        <w:rPr>
          <w:rFonts w:ascii="Arial" w:eastAsia="Calibri Light" w:hAnsi="Arial" w:cs="Arial"/>
          <w:lang w:eastAsia="en-GB" w:bidi="en-GB"/>
        </w:rPr>
        <w:t xml:space="preserve">e resource allocation. By integrating technological advancements with real-world needs, this study </w:t>
      </w:r>
      <w:r>
        <w:rPr>
          <w:rFonts w:ascii="Arial" w:eastAsia="Calibri Light" w:hAnsi="Arial" w:cs="Arial"/>
          <w:lang w:eastAsia="en-GB" w:bidi="en-GB"/>
        </w:rPr>
        <w:t>recommends investment in modern systems</w:t>
      </w:r>
      <w:r w:rsidRPr="008823ED">
        <w:rPr>
          <w:rFonts w:ascii="Arial" w:eastAsia="Calibri Light" w:hAnsi="Arial" w:cs="Arial"/>
          <w:lang w:eastAsia="en-GB" w:bidi="en-GB"/>
        </w:rPr>
        <w:t xml:space="preserve"> </w:t>
      </w:r>
      <w:r>
        <w:rPr>
          <w:rFonts w:ascii="Arial" w:eastAsia="Calibri Light" w:hAnsi="Arial" w:cs="Arial"/>
          <w:lang w:eastAsia="en-GB" w:bidi="en-GB"/>
        </w:rPr>
        <w:t xml:space="preserve">and </w:t>
      </w:r>
      <w:r w:rsidRPr="008823ED">
        <w:rPr>
          <w:rFonts w:ascii="Arial" w:eastAsia="Calibri Light" w:hAnsi="Arial" w:cs="Arial"/>
          <w:lang w:eastAsia="en-GB" w:bidi="en-GB"/>
        </w:rPr>
        <w:t>IT infrastructure</w:t>
      </w:r>
      <w:r>
        <w:rPr>
          <w:rFonts w:ascii="Arial" w:eastAsia="Calibri Light" w:hAnsi="Arial" w:cs="Arial"/>
          <w:lang w:eastAsia="en-GB" w:bidi="en-GB"/>
        </w:rPr>
        <w:t>, ad</w:t>
      </w:r>
      <w:r w:rsidRPr="008823ED">
        <w:rPr>
          <w:rFonts w:ascii="Arial" w:eastAsia="Calibri Light" w:hAnsi="Arial" w:cs="Arial"/>
          <w:lang w:eastAsia="en-GB" w:bidi="en-GB"/>
        </w:rPr>
        <w:t>option of interoperability standards,</w:t>
      </w:r>
      <w:r>
        <w:rPr>
          <w:rFonts w:ascii="Arial" w:eastAsia="Calibri Light" w:hAnsi="Arial" w:cs="Arial"/>
          <w:lang w:eastAsia="en-GB" w:bidi="en-GB"/>
        </w:rPr>
        <w:t xml:space="preserve"> </w:t>
      </w:r>
      <w:r w:rsidRPr="008823ED">
        <w:rPr>
          <w:rFonts w:ascii="Arial" w:eastAsia="Calibri Light" w:hAnsi="Arial" w:cs="Arial"/>
          <w:lang w:eastAsia="en-GB" w:bidi="en-GB"/>
        </w:rPr>
        <w:t>and a cultural shift toward digital literacy</w:t>
      </w:r>
      <w:r>
        <w:rPr>
          <w:rFonts w:ascii="Arial" w:eastAsia="Calibri Light" w:hAnsi="Arial" w:cs="Arial"/>
          <w:lang w:eastAsia="en-GB" w:bidi="en-GB"/>
        </w:rPr>
        <w:t>,</w:t>
      </w:r>
      <w:r w:rsidRPr="008823ED">
        <w:rPr>
          <w:rFonts w:ascii="Arial" w:eastAsia="Calibri Light" w:hAnsi="Arial" w:cs="Arial"/>
          <w:lang w:eastAsia="en-GB" w:bidi="en-GB"/>
        </w:rPr>
        <w:t xml:space="preserve"> </w:t>
      </w:r>
      <w:r w:rsidRPr="00051B37">
        <w:rPr>
          <w:rFonts w:ascii="Arial" w:eastAsia="Calibri Light" w:hAnsi="Arial" w:cs="Arial"/>
          <w:lang w:eastAsia="en-GB" w:bidi="en-GB"/>
        </w:rPr>
        <w:t xml:space="preserve">increased collaboration and data-sharing </w:t>
      </w:r>
      <w:r w:rsidRPr="008823ED">
        <w:rPr>
          <w:rFonts w:ascii="Arial" w:eastAsia="Calibri Light" w:hAnsi="Arial" w:cs="Arial"/>
          <w:lang w:eastAsia="en-GB" w:bidi="en-GB"/>
        </w:rPr>
        <w:t>to achieve seamless data integration and improved patient outcomes.</w:t>
      </w:r>
      <w:r>
        <w:rPr>
          <w:rFonts w:ascii="Arial" w:eastAsia="Calibri Light" w:hAnsi="Arial" w:cs="Arial"/>
          <w:lang w:eastAsia="en-GB" w:bidi="en-GB"/>
        </w:rPr>
        <w:t xml:space="preserve"> </w:t>
      </w:r>
      <w:r w:rsidRPr="00DA33D3">
        <w:rPr>
          <w:rFonts w:ascii="Arial" w:eastAsia="Calibri Light" w:hAnsi="Arial" w:cs="Arial"/>
          <w:lang w:eastAsia="en-GB" w:bidi="en-GB"/>
        </w:rPr>
        <w:t>The research contributes to the ongoing digital transformation efforts within NHS Wales, aligning with broader NHS and UK Government strategies to create a more connected, patient-focused healthcare system</w:t>
      </w:r>
      <w:r>
        <w:rPr>
          <w:rFonts w:ascii="Arial" w:eastAsia="Calibri Light" w:hAnsi="Arial" w:cs="Arial"/>
          <w:lang w:eastAsia="en-GB" w:bidi="en-GB"/>
        </w:rPr>
        <w:t>.</w:t>
      </w:r>
    </w:p>
    <w:p w14:paraId="1612968A" w14:textId="77777777" w:rsidR="008D5662" w:rsidRDefault="008D5662" w:rsidP="008D5662">
      <w:pPr>
        <w:widowControl w:val="0"/>
        <w:autoSpaceDE w:val="0"/>
        <w:autoSpaceDN w:val="0"/>
        <w:spacing w:line="360" w:lineRule="auto"/>
        <w:jc w:val="both"/>
        <w:rPr>
          <w:rFonts w:ascii="Arial" w:eastAsia="Calibri Light" w:hAnsi="Arial" w:cs="Arial"/>
          <w:lang w:eastAsia="en-GB" w:bidi="en-GB"/>
        </w:rPr>
      </w:pPr>
    </w:p>
    <w:p w14:paraId="0F1518FD" w14:textId="77777777" w:rsidR="007B6B04" w:rsidRDefault="007B6B04" w:rsidP="008D5662">
      <w:pPr>
        <w:widowControl w:val="0"/>
        <w:autoSpaceDE w:val="0"/>
        <w:autoSpaceDN w:val="0"/>
        <w:spacing w:line="360" w:lineRule="auto"/>
        <w:jc w:val="both"/>
        <w:rPr>
          <w:rFonts w:ascii="Arial" w:eastAsia="Calibri Light" w:hAnsi="Arial" w:cs="Arial"/>
          <w:lang w:eastAsia="en-GB" w:bidi="en-GB"/>
        </w:rPr>
      </w:pPr>
    </w:p>
    <w:p w14:paraId="723E5469" w14:textId="77777777" w:rsidR="007B6B04" w:rsidRDefault="007B6B04" w:rsidP="008D5662">
      <w:pPr>
        <w:widowControl w:val="0"/>
        <w:autoSpaceDE w:val="0"/>
        <w:autoSpaceDN w:val="0"/>
        <w:spacing w:line="360" w:lineRule="auto"/>
        <w:jc w:val="both"/>
        <w:rPr>
          <w:rFonts w:ascii="Arial" w:eastAsia="Calibri Light" w:hAnsi="Arial" w:cs="Arial"/>
          <w:lang w:eastAsia="en-GB" w:bidi="en-GB"/>
        </w:rPr>
      </w:pPr>
    </w:p>
    <w:p w14:paraId="53060C64" w14:textId="77777777" w:rsidR="007B6B04" w:rsidRDefault="007B6B04" w:rsidP="008D5662">
      <w:pPr>
        <w:widowControl w:val="0"/>
        <w:autoSpaceDE w:val="0"/>
        <w:autoSpaceDN w:val="0"/>
        <w:spacing w:line="360" w:lineRule="auto"/>
        <w:jc w:val="both"/>
        <w:rPr>
          <w:rFonts w:ascii="Arial" w:eastAsia="Calibri Light" w:hAnsi="Arial" w:cs="Arial"/>
          <w:lang w:eastAsia="en-GB" w:bidi="en-GB"/>
        </w:rPr>
      </w:pPr>
    </w:p>
    <w:p w14:paraId="30251214" w14:textId="77777777" w:rsidR="007B6B04" w:rsidRDefault="007B6B04" w:rsidP="008D5662">
      <w:pPr>
        <w:widowControl w:val="0"/>
        <w:autoSpaceDE w:val="0"/>
        <w:autoSpaceDN w:val="0"/>
        <w:spacing w:line="360" w:lineRule="auto"/>
        <w:jc w:val="both"/>
        <w:rPr>
          <w:rFonts w:ascii="Arial" w:eastAsia="Calibri Light" w:hAnsi="Arial" w:cs="Arial"/>
          <w:lang w:eastAsia="en-GB" w:bidi="en-GB"/>
        </w:rPr>
      </w:pPr>
    </w:p>
    <w:p w14:paraId="633736F0" w14:textId="77777777" w:rsidR="007B6B04" w:rsidRDefault="007B6B04" w:rsidP="008D5662">
      <w:pPr>
        <w:widowControl w:val="0"/>
        <w:autoSpaceDE w:val="0"/>
        <w:autoSpaceDN w:val="0"/>
        <w:spacing w:line="360" w:lineRule="auto"/>
        <w:jc w:val="both"/>
        <w:rPr>
          <w:rFonts w:ascii="Arial" w:eastAsia="Calibri Light" w:hAnsi="Arial" w:cs="Arial"/>
          <w:lang w:eastAsia="en-GB" w:bidi="en-GB"/>
        </w:rPr>
      </w:pPr>
    </w:p>
    <w:p w14:paraId="2E324F47" w14:textId="77777777" w:rsidR="007B6B04" w:rsidRDefault="007B6B04" w:rsidP="008D5662">
      <w:pPr>
        <w:widowControl w:val="0"/>
        <w:autoSpaceDE w:val="0"/>
        <w:autoSpaceDN w:val="0"/>
        <w:spacing w:line="360" w:lineRule="auto"/>
        <w:jc w:val="both"/>
        <w:rPr>
          <w:rFonts w:ascii="Arial" w:eastAsia="Calibri Light" w:hAnsi="Arial" w:cs="Arial"/>
          <w:lang w:eastAsia="en-GB" w:bidi="en-GB"/>
        </w:rPr>
      </w:pPr>
    </w:p>
    <w:p w14:paraId="1512CE16" w14:textId="77777777" w:rsidR="007B6B04" w:rsidRPr="008720FA" w:rsidRDefault="007B6B04" w:rsidP="008D5662">
      <w:pPr>
        <w:widowControl w:val="0"/>
        <w:autoSpaceDE w:val="0"/>
        <w:autoSpaceDN w:val="0"/>
        <w:spacing w:line="360" w:lineRule="auto"/>
        <w:jc w:val="both"/>
        <w:rPr>
          <w:rFonts w:ascii="Arial" w:eastAsia="Calibri Light" w:hAnsi="Arial" w:cs="Arial"/>
          <w:lang w:eastAsia="en-GB" w:bidi="en-GB"/>
        </w:rPr>
      </w:pPr>
    </w:p>
    <w:p w14:paraId="12E4FAA7" w14:textId="2F6C85C8" w:rsidR="00D77B67" w:rsidRPr="000A045F" w:rsidRDefault="00D77B67" w:rsidP="00D77B67">
      <w:pPr>
        <w:widowControl w:val="0"/>
        <w:autoSpaceDE w:val="0"/>
        <w:autoSpaceDN w:val="0"/>
        <w:spacing w:line="360" w:lineRule="auto"/>
        <w:rPr>
          <w:rFonts w:ascii="Arial" w:eastAsia="Arial Unicode MS" w:hAnsi="Arial" w:cs="Arial"/>
          <w:b/>
          <w:lang w:eastAsia="en-GB" w:bidi="en-GB"/>
        </w:rPr>
      </w:pPr>
      <w:r w:rsidRPr="000A045F">
        <w:rPr>
          <w:rFonts w:ascii="Arial" w:eastAsia="Arial Unicode MS" w:hAnsi="Arial" w:cs="Arial"/>
          <w:b/>
          <w:lang w:eastAsia="en-GB" w:bidi="en-GB"/>
        </w:rPr>
        <w:t>Declaration</w:t>
      </w:r>
    </w:p>
    <w:p w14:paraId="757082ED" w14:textId="4E39819D" w:rsidR="00D77B67" w:rsidRPr="000A045F" w:rsidRDefault="00D77B67" w:rsidP="00D77B67">
      <w:pPr>
        <w:widowControl w:val="0"/>
        <w:autoSpaceDE w:val="0"/>
        <w:autoSpaceDN w:val="0"/>
        <w:spacing w:line="360" w:lineRule="auto"/>
        <w:rPr>
          <w:rFonts w:ascii="Arial" w:eastAsia="Times New Roman" w:hAnsi="Arial" w:cs="Arial"/>
          <w:lang w:eastAsia="en-GB" w:bidi="en-GB"/>
        </w:rPr>
      </w:pPr>
    </w:p>
    <w:p w14:paraId="785BA904" w14:textId="42B416C8" w:rsidR="00D77B67" w:rsidRDefault="00D77B67" w:rsidP="00D77B67">
      <w:pPr>
        <w:widowControl w:val="0"/>
        <w:autoSpaceDE w:val="0"/>
        <w:autoSpaceDN w:val="0"/>
        <w:spacing w:line="360" w:lineRule="auto"/>
        <w:rPr>
          <w:rFonts w:ascii="Arial" w:eastAsia="Times New Roman" w:hAnsi="Arial" w:cs="Arial"/>
          <w:lang w:eastAsia="en-GB" w:bidi="en-GB"/>
        </w:rPr>
      </w:pPr>
      <w:r w:rsidRPr="000A045F">
        <w:rPr>
          <w:rFonts w:ascii="Arial" w:eastAsia="Times New Roman" w:hAnsi="Arial" w:cs="Arial"/>
          <w:lang w:eastAsia="en-GB" w:bidi="en-GB"/>
        </w:rPr>
        <w:t>This work has not previously been accepted in substance for any degree and is not being concurrently submitted in candidature for any degree.</w:t>
      </w:r>
    </w:p>
    <w:p w14:paraId="780C979B" w14:textId="77777777" w:rsidR="00764116" w:rsidRDefault="00764116" w:rsidP="00D77B67">
      <w:pPr>
        <w:widowControl w:val="0"/>
        <w:autoSpaceDE w:val="0"/>
        <w:autoSpaceDN w:val="0"/>
        <w:spacing w:line="360" w:lineRule="auto"/>
        <w:rPr>
          <w:rFonts w:ascii="Arial" w:eastAsia="Times New Roman" w:hAnsi="Arial" w:cs="Arial"/>
          <w:lang w:eastAsia="en-GB" w:bidi="en-GB"/>
        </w:rPr>
      </w:pPr>
    </w:p>
    <w:p w14:paraId="0AE4BB23" w14:textId="596BF43B" w:rsidR="00764116" w:rsidRPr="000A045F" w:rsidRDefault="00764116" w:rsidP="00D77B67">
      <w:pPr>
        <w:widowControl w:val="0"/>
        <w:autoSpaceDE w:val="0"/>
        <w:autoSpaceDN w:val="0"/>
        <w:spacing w:line="360" w:lineRule="auto"/>
        <w:rPr>
          <w:rFonts w:ascii="Arial" w:eastAsia="Times New Roman" w:hAnsi="Arial" w:cs="Arial"/>
          <w:lang w:eastAsia="en-GB" w:bidi="en-GB"/>
        </w:rPr>
      </w:pPr>
      <w:r>
        <w:rPr>
          <w:rFonts w:ascii="Arial" w:eastAsia="Times New Roman" w:hAnsi="Arial" w:cs="Arial"/>
          <w:lang w:eastAsia="en-GB" w:bidi="en-GB"/>
        </w:rPr>
        <w:t xml:space="preserve">I confirm this essay is my own original work and does not include text created by a generative artificial intelligence tool. </w:t>
      </w:r>
    </w:p>
    <w:p w14:paraId="6F700672" w14:textId="2DEBB032" w:rsidR="00D77B67" w:rsidRPr="000A045F" w:rsidRDefault="00D77B67" w:rsidP="00D77B67">
      <w:pPr>
        <w:widowControl w:val="0"/>
        <w:autoSpaceDE w:val="0"/>
        <w:autoSpaceDN w:val="0"/>
        <w:spacing w:line="360" w:lineRule="auto"/>
        <w:rPr>
          <w:rFonts w:ascii="Arial" w:eastAsia="Times New Roman" w:hAnsi="Arial" w:cs="Arial"/>
          <w:lang w:eastAsia="en-GB" w:bidi="en-GB"/>
        </w:rPr>
      </w:pPr>
    </w:p>
    <w:p w14:paraId="37B43754" w14:textId="5AEAA784" w:rsidR="00D77B67" w:rsidRPr="000A045F" w:rsidRDefault="00D77B67" w:rsidP="00D77B67">
      <w:pPr>
        <w:widowControl w:val="0"/>
        <w:autoSpaceDE w:val="0"/>
        <w:autoSpaceDN w:val="0"/>
        <w:spacing w:line="360" w:lineRule="auto"/>
        <w:rPr>
          <w:rFonts w:ascii="Arial" w:eastAsia="Times New Roman" w:hAnsi="Arial" w:cs="Arial"/>
          <w:lang w:eastAsia="en-GB" w:bidi="en-GB"/>
        </w:rPr>
      </w:pPr>
      <w:r w:rsidRPr="000A045F">
        <w:rPr>
          <w:rFonts w:ascii="Arial" w:eastAsia="Times New Roman" w:hAnsi="Arial" w:cs="Arial"/>
          <w:lang w:eastAsia="en-GB" w:bidi="en-GB"/>
        </w:rPr>
        <w:t>Signed……</w:t>
      </w:r>
      <w:r w:rsidR="00764116">
        <w:rPr>
          <w:rFonts w:ascii="Arial" w:eastAsia="Times New Roman" w:hAnsi="Arial" w:cs="Arial"/>
          <w:lang w:eastAsia="en-GB" w:bidi="en-GB"/>
        </w:rPr>
        <w:t>Jay C. Hier-Jones</w:t>
      </w:r>
      <w:r w:rsidRPr="000A045F">
        <w:rPr>
          <w:rFonts w:ascii="Arial" w:eastAsia="Times New Roman" w:hAnsi="Arial" w:cs="Arial"/>
          <w:lang w:eastAsia="en-GB" w:bidi="en-GB"/>
        </w:rPr>
        <w:t>………………………………………</w:t>
      </w:r>
    </w:p>
    <w:p w14:paraId="17BB6B5C" w14:textId="77777777" w:rsidR="00D77B67" w:rsidRPr="000A045F" w:rsidRDefault="00D77B67" w:rsidP="00D77B67">
      <w:pPr>
        <w:widowControl w:val="0"/>
        <w:autoSpaceDE w:val="0"/>
        <w:autoSpaceDN w:val="0"/>
        <w:spacing w:line="360" w:lineRule="auto"/>
        <w:rPr>
          <w:rFonts w:ascii="Arial" w:eastAsia="Times New Roman" w:hAnsi="Arial" w:cs="Arial"/>
          <w:lang w:eastAsia="en-GB" w:bidi="en-GB"/>
        </w:rPr>
      </w:pPr>
    </w:p>
    <w:p w14:paraId="0C1253BC" w14:textId="2D4CD0C0" w:rsidR="00D77B67" w:rsidRPr="000A045F" w:rsidRDefault="00D77B67" w:rsidP="00D77B67">
      <w:pPr>
        <w:widowControl w:val="0"/>
        <w:autoSpaceDE w:val="0"/>
        <w:autoSpaceDN w:val="0"/>
        <w:spacing w:line="360" w:lineRule="auto"/>
        <w:rPr>
          <w:rFonts w:ascii="Arial" w:eastAsia="Times New Roman" w:hAnsi="Arial" w:cs="Arial"/>
          <w:lang w:eastAsia="en-GB" w:bidi="en-GB"/>
        </w:rPr>
      </w:pPr>
      <w:r w:rsidRPr="000A045F">
        <w:rPr>
          <w:rFonts w:ascii="Arial" w:eastAsia="Times New Roman" w:hAnsi="Arial" w:cs="Arial"/>
          <w:lang w:eastAsia="en-GB" w:bidi="en-GB"/>
        </w:rPr>
        <w:t>Date……………</w:t>
      </w:r>
      <w:r w:rsidR="00002906">
        <w:rPr>
          <w:rFonts w:ascii="Arial" w:eastAsia="Times New Roman" w:hAnsi="Arial" w:cs="Arial"/>
          <w:lang w:eastAsia="en-GB" w:bidi="en-GB"/>
        </w:rPr>
        <w:t>01.05.2025</w:t>
      </w:r>
      <w:r w:rsidRPr="000A045F">
        <w:rPr>
          <w:rFonts w:ascii="Arial" w:eastAsia="Times New Roman" w:hAnsi="Arial" w:cs="Arial"/>
          <w:lang w:eastAsia="en-GB" w:bidi="en-GB"/>
        </w:rPr>
        <w:t>…………………………………</w:t>
      </w:r>
    </w:p>
    <w:sdt>
      <w:sdtPr>
        <w:rPr>
          <w:rFonts w:ascii="Arial" w:eastAsiaTheme="minorHAnsi" w:hAnsi="Arial" w:cs="Arial"/>
          <w:color w:val="auto"/>
          <w:sz w:val="22"/>
          <w:szCs w:val="22"/>
          <w:lang w:val="en-GB"/>
        </w:rPr>
        <w:id w:val="810757192"/>
        <w:docPartObj>
          <w:docPartGallery w:val="Table of Contents"/>
          <w:docPartUnique/>
        </w:docPartObj>
      </w:sdtPr>
      <w:sdtEndPr>
        <w:rPr>
          <w:b/>
          <w:bCs/>
          <w:noProof/>
        </w:rPr>
      </w:sdtEndPr>
      <w:sdtContent>
        <w:p w14:paraId="40E1BB99" w14:textId="73AB92C0" w:rsidR="00DE2CC5" w:rsidRPr="000A045F" w:rsidRDefault="00DE2CC5">
          <w:pPr>
            <w:pStyle w:val="TOCHeading"/>
            <w:rPr>
              <w:rFonts w:ascii="Arial" w:hAnsi="Arial" w:cs="Arial"/>
              <w:sz w:val="28"/>
              <w:szCs w:val="28"/>
            </w:rPr>
          </w:pPr>
          <w:r w:rsidRPr="000A045F">
            <w:rPr>
              <w:rFonts w:ascii="Arial" w:hAnsi="Arial" w:cs="Arial"/>
              <w:sz w:val="28"/>
              <w:szCs w:val="28"/>
            </w:rPr>
            <w:t>Table of Contents</w:t>
          </w:r>
        </w:p>
        <w:p w14:paraId="51C05679" w14:textId="18B68F9A" w:rsidR="000A1391" w:rsidRDefault="00DE2CC5">
          <w:pPr>
            <w:pStyle w:val="TOC1"/>
            <w:tabs>
              <w:tab w:val="right" w:leader="dot" w:pos="9736"/>
            </w:tabs>
            <w:rPr>
              <w:rFonts w:eastAsiaTheme="minorEastAsia"/>
              <w:noProof/>
              <w:kern w:val="2"/>
              <w:lang w:eastAsia="en-GB"/>
              <w14:ligatures w14:val="standardContextual"/>
            </w:rPr>
          </w:pPr>
          <w:r w:rsidRPr="000A045F">
            <w:rPr>
              <w:rFonts w:ascii="Arial" w:hAnsi="Arial" w:cs="Arial"/>
              <w:sz w:val="22"/>
              <w:szCs w:val="22"/>
            </w:rPr>
            <w:fldChar w:fldCharType="begin"/>
          </w:r>
          <w:r w:rsidRPr="000A045F">
            <w:rPr>
              <w:rFonts w:ascii="Arial" w:hAnsi="Arial" w:cs="Arial"/>
              <w:sz w:val="22"/>
              <w:szCs w:val="22"/>
            </w:rPr>
            <w:instrText xml:space="preserve"> TOC \o "1-3" \h \z \u </w:instrText>
          </w:r>
          <w:r w:rsidRPr="000A045F">
            <w:rPr>
              <w:rFonts w:ascii="Arial" w:hAnsi="Arial" w:cs="Arial"/>
              <w:sz w:val="22"/>
              <w:szCs w:val="22"/>
            </w:rPr>
            <w:fldChar w:fldCharType="separate"/>
          </w:r>
          <w:hyperlink w:anchor="_Toc197435729" w:history="1">
            <w:r w:rsidR="000A1391" w:rsidRPr="007348D5">
              <w:rPr>
                <w:rStyle w:val="Hyperlink"/>
                <w:rFonts w:ascii="Arial" w:hAnsi="Arial" w:cs="Arial"/>
                <w:noProof/>
                <w:lang w:eastAsia="en-GB" w:bidi="en-GB"/>
              </w:rPr>
              <w:t>Chapter 1: Introduction</w:t>
            </w:r>
            <w:r w:rsidR="000A1391">
              <w:rPr>
                <w:noProof/>
                <w:webHidden/>
              </w:rPr>
              <w:tab/>
            </w:r>
            <w:r w:rsidR="000A1391">
              <w:rPr>
                <w:noProof/>
                <w:webHidden/>
              </w:rPr>
              <w:fldChar w:fldCharType="begin"/>
            </w:r>
            <w:r w:rsidR="000A1391">
              <w:rPr>
                <w:noProof/>
                <w:webHidden/>
              </w:rPr>
              <w:instrText xml:space="preserve"> PAGEREF _Toc197435729 \h </w:instrText>
            </w:r>
            <w:r w:rsidR="000A1391">
              <w:rPr>
                <w:noProof/>
                <w:webHidden/>
              </w:rPr>
            </w:r>
            <w:r w:rsidR="000A1391">
              <w:rPr>
                <w:noProof/>
                <w:webHidden/>
              </w:rPr>
              <w:fldChar w:fldCharType="separate"/>
            </w:r>
            <w:r w:rsidR="000A1391">
              <w:rPr>
                <w:noProof/>
                <w:webHidden/>
              </w:rPr>
              <w:t>9</w:t>
            </w:r>
            <w:r w:rsidR="000A1391">
              <w:rPr>
                <w:noProof/>
                <w:webHidden/>
              </w:rPr>
              <w:fldChar w:fldCharType="end"/>
            </w:r>
          </w:hyperlink>
        </w:p>
        <w:p w14:paraId="5AC24230" w14:textId="62E5A1D1" w:rsidR="000A1391" w:rsidRDefault="000A1391">
          <w:pPr>
            <w:pStyle w:val="TOC2"/>
            <w:tabs>
              <w:tab w:val="right" w:leader="dot" w:pos="9736"/>
            </w:tabs>
            <w:rPr>
              <w:rFonts w:eastAsiaTheme="minorEastAsia"/>
              <w:noProof/>
              <w:kern w:val="2"/>
              <w:lang w:eastAsia="en-GB"/>
              <w14:ligatures w14:val="standardContextual"/>
            </w:rPr>
          </w:pPr>
          <w:hyperlink w:anchor="_Toc197435730" w:history="1">
            <w:r w:rsidRPr="007348D5">
              <w:rPr>
                <w:rStyle w:val="Hyperlink"/>
                <w:rFonts w:ascii="Arial" w:hAnsi="Arial" w:cs="Arial"/>
                <w:noProof/>
              </w:rPr>
              <w:t>Purpose of Research Activity</w:t>
            </w:r>
            <w:r>
              <w:rPr>
                <w:noProof/>
                <w:webHidden/>
              </w:rPr>
              <w:tab/>
            </w:r>
            <w:r>
              <w:rPr>
                <w:noProof/>
                <w:webHidden/>
              </w:rPr>
              <w:fldChar w:fldCharType="begin"/>
            </w:r>
            <w:r>
              <w:rPr>
                <w:noProof/>
                <w:webHidden/>
              </w:rPr>
              <w:instrText xml:space="preserve"> PAGEREF _Toc197435730 \h </w:instrText>
            </w:r>
            <w:r>
              <w:rPr>
                <w:noProof/>
                <w:webHidden/>
              </w:rPr>
            </w:r>
            <w:r>
              <w:rPr>
                <w:noProof/>
                <w:webHidden/>
              </w:rPr>
              <w:fldChar w:fldCharType="separate"/>
            </w:r>
            <w:r>
              <w:rPr>
                <w:noProof/>
                <w:webHidden/>
              </w:rPr>
              <w:t>9</w:t>
            </w:r>
            <w:r>
              <w:rPr>
                <w:noProof/>
                <w:webHidden/>
              </w:rPr>
              <w:fldChar w:fldCharType="end"/>
            </w:r>
          </w:hyperlink>
        </w:p>
        <w:p w14:paraId="69720A4B" w14:textId="4646C06C" w:rsidR="000A1391" w:rsidRDefault="000A1391">
          <w:pPr>
            <w:pStyle w:val="TOC2"/>
            <w:tabs>
              <w:tab w:val="right" w:leader="dot" w:pos="9736"/>
            </w:tabs>
            <w:rPr>
              <w:rFonts w:eastAsiaTheme="minorEastAsia"/>
              <w:noProof/>
              <w:kern w:val="2"/>
              <w:lang w:eastAsia="en-GB"/>
              <w14:ligatures w14:val="standardContextual"/>
            </w:rPr>
          </w:pPr>
          <w:hyperlink w:anchor="_Toc197435731" w:history="1">
            <w:r w:rsidRPr="007348D5">
              <w:rPr>
                <w:rStyle w:val="Hyperlink"/>
                <w:rFonts w:ascii="Arial" w:hAnsi="Arial" w:cs="Arial"/>
                <w:noProof/>
              </w:rPr>
              <w:t>Background and context</w:t>
            </w:r>
            <w:r>
              <w:rPr>
                <w:noProof/>
                <w:webHidden/>
              </w:rPr>
              <w:tab/>
            </w:r>
            <w:r>
              <w:rPr>
                <w:noProof/>
                <w:webHidden/>
              </w:rPr>
              <w:fldChar w:fldCharType="begin"/>
            </w:r>
            <w:r>
              <w:rPr>
                <w:noProof/>
                <w:webHidden/>
              </w:rPr>
              <w:instrText xml:space="preserve"> PAGEREF _Toc197435731 \h </w:instrText>
            </w:r>
            <w:r>
              <w:rPr>
                <w:noProof/>
                <w:webHidden/>
              </w:rPr>
            </w:r>
            <w:r>
              <w:rPr>
                <w:noProof/>
                <w:webHidden/>
              </w:rPr>
              <w:fldChar w:fldCharType="separate"/>
            </w:r>
            <w:r>
              <w:rPr>
                <w:noProof/>
                <w:webHidden/>
              </w:rPr>
              <w:t>9</w:t>
            </w:r>
            <w:r>
              <w:rPr>
                <w:noProof/>
                <w:webHidden/>
              </w:rPr>
              <w:fldChar w:fldCharType="end"/>
            </w:r>
          </w:hyperlink>
        </w:p>
        <w:p w14:paraId="5701DDCD" w14:textId="40044B08" w:rsidR="000A1391" w:rsidRDefault="000A1391">
          <w:pPr>
            <w:pStyle w:val="TOC3"/>
            <w:tabs>
              <w:tab w:val="right" w:leader="dot" w:pos="9736"/>
            </w:tabs>
            <w:rPr>
              <w:rFonts w:eastAsiaTheme="minorEastAsia"/>
              <w:noProof/>
              <w:kern w:val="2"/>
              <w:lang w:eastAsia="en-GB"/>
              <w14:ligatures w14:val="standardContextual"/>
            </w:rPr>
          </w:pPr>
          <w:hyperlink w:anchor="_Toc197435732" w:history="1">
            <w:r w:rsidRPr="007348D5">
              <w:rPr>
                <w:rStyle w:val="Hyperlink"/>
                <w:rFonts w:ascii="Arial" w:hAnsi="Arial" w:cs="Arial"/>
                <w:noProof/>
              </w:rPr>
              <w:t>Big Data and Modern Architectures</w:t>
            </w:r>
            <w:r>
              <w:rPr>
                <w:noProof/>
                <w:webHidden/>
              </w:rPr>
              <w:tab/>
            </w:r>
            <w:r>
              <w:rPr>
                <w:noProof/>
                <w:webHidden/>
              </w:rPr>
              <w:fldChar w:fldCharType="begin"/>
            </w:r>
            <w:r>
              <w:rPr>
                <w:noProof/>
                <w:webHidden/>
              </w:rPr>
              <w:instrText xml:space="preserve"> PAGEREF _Toc197435732 \h </w:instrText>
            </w:r>
            <w:r>
              <w:rPr>
                <w:noProof/>
                <w:webHidden/>
              </w:rPr>
            </w:r>
            <w:r>
              <w:rPr>
                <w:noProof/>
                <w:webHidden/>
              </w:rPr>
              <w:fldChar w:fldCharType="separate"/>
            </w:r>
            <w:r>
              <w:rPr>
                <w:noProof/>
                <w:webHidden/>
              </w:rPr>
              <w:t>10</w:t>
            </w:r>
            <w:r>
              <w:rPr>
                <w:noProof/>
                <w:webHidden/>
              </w:rPr>
              <w:fldChar w:fldCharType="end"/>
            </w:r>
          </w:hyperlink>
        </w:p>
        <w:p w14:paraId="7DA6D34A" w14:textId="0EA7581E" w:rsidR="000A1391" w:rsidRDefault="000A1391">
          <w:pPr>
            <w:pStyle w:val="TOC3"/>
            <w:tabs>
              <w:tab w:val="right" w:leader="dot" w:pos="9736"/>
            </w:tabs>
            <w:rPr>
              <w:rFonts w:eastAsiaTheme="minorEastAsia"/>
              <w:noProof/>
              <w:kern w:val="2"/>
              <w:lang w:eastAsia="en-GB"/>
              <w14:ligatures w14:val="standardContextual"/>
            </w:rPr>
          </w:pPr>
          <w:hyperlink w:anchor="_Toc197435733" w:history="1">
            <w:r w:rsidRPr="007348D5">
              <w:rPr>
                <w:rStyle w:val="Hyperlink"/>
                <w:rFonts w:ascii="Arial" w:hAnsi="Arial" w:cs="Arial"/>
                <w:noProof/>
              </w:rPr>
              <w:t>Interoperability and Standards</w:t>
            </w:r>
            <w:r>
              <w:rPr>
                <w:noProof/>
                <w:webHidden/>
              </w:rPr>
              <w:tab/>
            </w:r>
            <w:r>
              <w:rPr>
                <w:noProof/>
                <w:webHidden/>
              </w:rPr>
              <w:fldChar w:fldCharType="begin"/>
            </w:r>
            <w:r>
              <w:rPr>
                <w:noProof/>
                <w:webHidden/>
              </w:rPr>
              <w:instrText xml:space="preserve"> PAGEREF _Toc197435733 \h </w:instrText>
            </w:r>
            <w:r>
              <w:rPr>
                <w:noProof/>
                <w:webHidden/>
              </w:rPr>
            </w:r>
            <w:r>
              <w:rPr>
                <w:noProof/>
                <w:webHidden/>
              </w:rPr>
              <w:fldChar w:fldCharType="separate"/>
            </w:r>
            <w:r>
              <w:rPr>
                <w:noProof/>
                <w:webHidden/>
              </w:rPr>
              <w:t>11</w:t>
            </w:r>
            <w:r>
              <w:rPr>
                <w:noProof/>
                <w:webHidden/>
              </w:rPr>
              <w:fldChar w:fldCharType="end"/>
            </w:r>
          </w:hyperlink>
        </w:p>
        <w:p w14:paraId="0404CB94" w14:textId="61B2107C" w:rsidR="000A1391" w:rsidRDefault="000A1391">
          <w:pPr>
            <w:pStyle w:val="TOC3"/>
            <w:tabs>
              <w:tab w:val="right" w:leader="dot" w:pos="9736"/>
            </w:tabs>
            <w:rPr>
              <w:rFonts w:eastAsiaTheme="minorEastAsia"/>
              <w:noProof/>
              <w:kern w:val="2"/>
              <w:lang w:eastAsia="en-GB"/>
              <w14:ligatures w14:val="standardContextual"/>
            </w:rPr>
          </w:pPr>
          <w:hyperlink w:anchor="_Toc197435734" w:history="1">
            <w:r w:rsidRPr="007348D5">
              <w:rPr>
                <w:rStyle w:val="Hyperlink"/>
                <w:rFonts w:ascii="Arial" w:hAnsi="Arial" w:cs="Arial"/>
                <w:noProof/>
              </w:rPr>
              <w:t>Global Innovations in Digital Healthcare</w:t>
            </w:r>
            <w:r>
              <w:rPr>
                <w:noProof/>
                <w:webHidden/>
              </w:rPr>
              <w:tab/>
            </w:r>
            <w:r>
              <w:rPr>
                <w:noProof/>
                <w:webHidden/>
              </w:rPr>
              <w:fldChar w:fldCharType="begin"/>
            </w:r>
            <w:r>
              <w:rPr>
                <w:noProof/>
                <w:webHidden/>
              </w:rPr>
              <w:instrText xml:space="preserve"> PAGEREF _Toc197435734 \h </w:instrText>
            </w:r>
            <w:r>
              <w:rPr>
                <w:noProof/>
                <w:webHidden/>
              </w:rPr>
            </w:r>
            <w:r>
              <w:rPr>
                <w:noProof/>
                <w:webHidden/>
              </w:rPr>
              <w:fldChar w:fldCharType="separate"/>
            </w:r>
            <w:r>
              <w:rPr>
                <w:noProof/>
                <w:webHidden/>
              </w:rPr>
              <w:t>12</w:t>
            </w:r>
            <w:r>
              <w:rPr>
                <w:noProof/>
                <w:webHidden/>
              </w:rPr>
              <w:fldChar w:fldCharType="end"/>
            </w:r>
          </w:hyperlink>
        </w:p>
        <w:p w14:paraId="47028C76" w14:textId="5CBA3E3C" w:rsidR="000A1391" w:rsidRDefault="000A1391">
          <w:pPr>
            <w:pStyle w:val="TOC3"/>
            <w:tabs>
              <w:tab w:val="right" w:leader="dot" w:pos="9736"/>
            </w:tabs>
            <w:rPr>
              <w:rFonts w:eastAsiaTheme="minorEastAsia"/>
              <w:noProof/>
              <w:kern w:val="2"/>
              <w:lang w:eastAsia="en-GB"/>
              <w14:ligatures w14:val="standardContextual"/>
            </w:rPr>
          </w:pPr>
          <w:hyperlink w:anchor="_Toc197435735" w:history="1">
            <w:r w:rsidRPr="007348D5">
              <w:rPr>
                <w:rStyle w:val="Hyperlink"/>
                <w:rFonts w:ascii="Arial" w:hAnsi="Arial" w:cs="Arial"/>
                <w:noProof/>
              </w:rPr>
              <w:t>Digital Transformation and Interoperability within the NHS</w:t>
            </w:r>
            <w:r>
              <w:rPr>
                <w:noProof/>
                <w:webHidden/>
              </w:rPr>
              <w:tab/>
            </w:r>
            <w:r>
              <w:rPr>
                <w:noProof/>
                <w:webHidden/>
              </w:rPr>
              <w:fldChar w:fldCharType="begin"/>
            </w:r>
            <w:r>
              <w:rPr>
                <w:noProof/>
                <w:webHidden/>
              </w:rPr>
              <w:instrText xml:space="preserve"> PAGEREF _Toc197435735 \h </w:instrText>
            </w:r>
            <w:r>
              <w:rPr>
                <w:noProof/>
                <w:webHidden/>
              </w:rPr>
            </w:r>
            <w:r>
              <w:rPr>
                <w:noProof/>
                <w:webHidden/>
              </w:rPr>
              <w:fldChar w:fldCharType="separate"/>
            </w:r>
            <w:r>
              <w:rPr>
                <w:noProof/>
                <w:webHidden/>
              </w:rPr>
              <w:t>13</w:t>
            </w:r>
            <w:r>
              <w:rPr>
                <w:noProof/>
                <w:webHidden/>
              </w:rPr>
              <w:fldChar w:fldCharType="end"/>
            </w:r>
          </w:hyperlink>
        </w:p>
        <w:p w14:paraId="47D35E56" w14:textId="27762686" w:rsidR="000A1391" w:rsidRDefault="000A1391">
          <w:pPr>
            <w:pStyle w:val="TOC3"/>
            <w:tabs>
              <w:tab w:val="right" w:leader="dot" w:pos="9736"/>
            </w:tabs>
            <w:rPr>
              <w:rFonts w:eastAsiaTheme="minorEastAsia"/>
              <w:noProof/>
              <w:kern w:val="2"/>
              <w:lang w:eastAsia="en-GB"/>
              <w14:ligatures w14:val="standardContextual"/>
            </w:rPr>
          </w:pPr>
          <w:hyperlink w:anchor="_Toc197435736" w:history="1">
            <w:r w:rsidRPr="007348D5">
              <w:rPr>
                <w:rStyle w:val="Hyperlink"/>
                <w:rFonts w:ascii="Arial" w:hAnsi="Arial" w:cs="Arial"/>
                <w:noProof/>
              </w:rPr>
              <w:t>Digital Maturity within NHS Wales and PTHB</w:t>
            </w:r>
            <w:r>
              <w:rPr>
                <w:noProof/>
                <w:webHidden/>
              </w:rPr>
              <w:tab/>
            </w:r>
            <w:r>
              <w:rPr>
                <w:noProof/>
                <w:webHidden/>
              </w:rPr>
              <w:fldChar w:fldCharType="begin"/>
            </w:r>
            <w:r>
              <w:rPr>
                <w:noProof/>
                <w:webHidden/>
              </w:rPr>
              <w:instrText xml:space="preserve"> PAGEREF _Toc197435736 \h </w:instrText>
            </w:r>
            <w:r>
              <w:rPr>
                <w:noProof/>
                <w:webHidden/>
              </w:rPr>
            </w:r>
            <w:r>
              <w:rPr>
                <w:noProof/>
                <w:webHidden/>
              </w:rPr>
              <w:fldChar w:fldCharType="separate"/>
            </w:r>
            <w:r>
              <w:rPr>
                <w:noProof/>
                <w:webHidden/>
              </w:rPr>
              <w:t>14</w:t>
            </w:r>
            <w:r>
              <w:rPr>
                <w:noProof/>
                <w:webHidden/>
              </w:rPr>
              <w:fldChar w:fldCharType="end"/>
            </w:r>
          </w:hyperlink>
        </w:p>
        <w:p w14:paraId="12D6F06C" w14:textId="359BB108" w:rsidR="000A1391" w:rsidRDefault="000A1391">
          <w:pPr>
            <w:pStyle w:val="TOC2"/>
            <w:tabs>
              <w:tab w:val="right" w:leader="dot" w:pos="9736"/>
            </w:tabs>
            <w:rPr>
              <w:rFonts w:eastAsiaTheme="minorEastAsia"/>
              <w:noProof/>
              <w:kern w:val="2"/>
              <w:lang w:eastAsia="en-GB"/>
              <w14:ligatures w14:val="standardContextual"/>
            </w:rPr>
          </w:pPr>
          <w:hyperlink w:anchor="_Toc197435737" w:history="1">
            <w:r w:rsidRPr="007348D5">
              <w:rPr>
                <w:rStyle w:val="Hyperlink"/>
                <w:rFonts w:ascii="Arial" w:hAnsi="Arial" w:cs="Arial"/>
                <w:noProof/>
              </w:rPr>
              <w:t>Aim and Objectives of Research Activity</w:t>
            </w:r>
            <w:r>
              <w:rPr>
                <w:noProof/>
                <w:webHidden/>
              </w:rPr>
              <w:tab/>
            </w:r>
            <w:r>
              <w:rPr>
                <w:noProof/>
                <w:webHidden/>
              </w:rPr>
              <w:fldChar w:fldCharType="begin"/>
            </w:r>
            <w:r>
              <w:rPr>
                <w:noProof/>
                <w:webHidden/>
              </w:rPr>
              <w:instrText xml:space="preserve"> PAGEREF _Toc197435737 \h </w:instrText>
            </w:r>
            <w:r>
              <w:rPr>
                <w:noProof/>
                <w:webHidden/>
              </w:rPr>
            </w:r>
            <w:r>
              <w:rPr>
                <w:noProof/>
                <w:webHidden/>
              </w:rPr>
              <w:fldChar w:fldCharType="separate"/>
            </w:r>
            <w:r>
              <w:rPr>
                <w:noProof/>
                <w:webHidden/>
              </w:rPr>
              <w:t>15</w:t>
            </w:r>
            <w:r>
              <w:rPr>
                <w:noProof/>
                <w:webHidden/>
              </w:rPr>
              <w:fldChar w:fldCharType="end"/>
            </w:r>
          </w:hyperlink>
        </w:p>
        <w:p w14:paraId="5AD21748" w14:textId="4E5C2AF8" w:rsidR="000A1391" w:rsidRDefault="000A1391">
          <w:pPr>
            <w:pStyle w:val="TOC2"/>
            <w:tabs>
              <w:tab w:val="right" w:leader="dot" w:pos="9736"/>
            </w:tabs>
            <w:rPr>
              <w:rFonts w:eastAsiaTheme="minorEastAsia"/>
              <w:noProof/>
              <w:kern w:val="2"/>
              <w:lang w:eastAsia="en-GB"/>
              <w14:ligatures w14:val="standardContextual"/>
            </w:rPr>
          </w:pPr>
          <w:hyperlink w:anchor="_Toc197435738" w:history="1">
            <w:r w:rsidRPr="007348D5">
              <w:rPr>
                <w:rStyle w:val="Hyperlink"/>
                <w:rFonts w:ascii="Arial" w:hAnsi="Arial" w:cs="Arial"/>
                <w:noProof/>
              </w:rPr>
              <w:t>Summary</w:t>
            </w:r>
            <w:r>
              <w:rPr>
                <w:noProof/>
                <w:webHidden/>
              </w:rPr>
              <w:tab/>
            </w:r>
            <w:r>
              <w:rPr>
                <w:noProof/>
                <w:webHidden/>
              </w:rPr>
              <w:fldChar w:fldCharType="begin"/>
            </w:r>
            <w:r>
              <w:rPr>
                <w:noProof/>
                <w:webHidden/>
              </w:rPr>
              <w:instrText xml:space="preserve"> PAGEREF _Toc197435738 \h </w:instrText>
            </w:r>
            <w:r>
              <w:rPr>
                <w:noProof/>
                <w:webHidden/>
              </w:rPr>
            </w:r>
            <w:r>
              <w:rPr>
                <w:noProof/>
                <w:webHidden/>
              </w:rPr>
              <w:fldChar w:fldCharType="separate"/>
            </w:r>
            <w:r>
              <w:rPr>
                <w:noProof/>
                <w:webHidden/>
              </w:rPr>
              <w:t>15</w:t>
            </w:r>
            <w:r>
              <w:rPr>
                <w:noProof/>
                <w:webHidden/>
              </w:rPr>
              <w:fldChar w:fldCharType="end"/>
            </w:r>
          </w:hyperlink>
        </w:p>
        <w:p w14:paraId="48D3F9E6" w14:textId="7D17D830" w:rsidR="000A1391" w:rsidRDefault="000A1391">
          <w:pPr>
            <w:pStyle w:val="TOC1"/>
            <w:tabs>
              <w:tab w:val="right" w:leader="dot" w:pos="9736"/>
            </w:tabs>
            <w:rPr>
              <w:rFonts w:eastAsiaTheme="minorEastAsia"/>
              <w:noProof/>
              <w:kern w:val="2"/>
              <w:lang w:eastAsia="en-GB"/>
              <w14:ligatures w14:val="standardContextual"/>
            </w:rPr>
          </w:pPr>
          <w:hyperlink w:anchor="_Toc197435739" w:history="1">
            <w:r w:rsidRPr="007348D5">
              <w:rPr>
                <w:rStyle w:val="Hyperlink"/>
                <w:rFonts w:ascii="Arial" w:hAnsi="Arial" w:cs="Arial"/>
                <w:noProof/>
              </w:rPr>
              <w:t>Chapter 2: Literature Review</w:t>
            </w:r>
            <w:r>
              <w:rPr>
                <w:noProof/>
                <w:webHidden/>
              </w:rPr>
              <w:tab/>
            </w:r>
            <w:r>
              <w:rPr>
                <w:noProof/>
                <w:webHidden/>
              </w:rPr>
              <w:fldChar w:fldCharType="begin"/>
            </w:r>
            <w:r>
              <w:rPr>
                <w:noProof/>
                <w:webHidden/>
              </w:rPr>
              <w:instrText xml:space="preserve"> PAGEREF _Toc197435739 \h </w:instrText>
            </w:r>
            <w:r>
              <w:rPr>
                <w:noProof/>
                <w:webHidden/>
              </w:rPr>
            </w:r>
            <w:r>
              <w:rPr>
                <w:noProof/>
                <w:webHidden/>
              </w:rPr>
              <w:fldChar w:fldCharType="separate"/>
            </w:r>
            <w:r>
              <w:rPr>
                <w:noProof/>
                <w:webHidden/>
              </w:rPr>
              <w:t>16</w:t>
            </w:r>
            <w:r>
              <w:rPr>
                <w:noProof/>
                <w:webHidden/>
              </w:rPr>
              <w:fldChar w:fldCharType="end"/>
            </w:r>
          </w:hyperlink>
        </w:p>
        <w:p w14:paraId="0726D71B" w14:textId="1671939C" w:rsidR="000A1391" w:rsidRDefault="000A1391">
          <w:pPr>
            <w:pStyle w:val="TOC2"/>
            <w:tabs>
              <w:tab w:val="right" w:leader="dot" w:pos="9736"/>
            </w:tabs>
            <w:rPr>
              <w:rFonts w:eastAsiaTheme="minorEastAsia"/>
              <w:noProof/>
              <w:kern w:val="2"/>
              <w:lang w:eastAsia="en-GB"/>
              <w14:ligatures w14:val="standardContextual"/>
            </w:rPr>
          </w:pPr>
          <w:hyperlink w:anchor="_Toc197435740" w:history="1">
            <w:r w:rsidRPr="007348D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_Toc197435740 \h </w:instrText>
            </w:r>
            <w:r>
              <w:rPr>
                <w:noProof/>
                <w:webHidden/>
              </w:rPr>
            </w:r>
            <w:r>
              <w:rPr>
                <w:noProof/>
                <w:webHidden/>
              </w:rPr>
              <w:fldChar w:fldCharType="separate"/>
            </w:r>
            <w:r>
              <w:rPr>
                <w:noProof/>
                <w:webHidden/>
              </w:rPr>
              <w:t>16</w:t>
            </w:r>
            <w:r>
              <w:rPr>
                <w:noProof/>
                <w:webHidden/>
              </w:rPr>
              <w:fldChar w:fldCharType="end"/>
            </w:r>
          </w:hyperlink>
        </w:p>
        <w:p w14:paraId="7816E585" w14:textId="15990CDF" w:rsidR="000A1391" w:rsidRDefault="000A1391">
          <w:pPr>
            <w:pStyle w:val="TOC2"/>
            <w:tabs>
              <w:tab w:val="right" w:leader="dot" w:pos="9736"/>
            </w:tabs>
            <w:rPr>
              <w:rFonts w:eastAsiaTheme="minorEastAsia"/>
              <w:noProof/>
              <w:kern w:val="2"/>
              <w:lang w:eastAsia="en-GB"/>
              <w14:ligatures w14:val="standardContextual"/>
            </w:rPr>
          </w:pPr>
          <w:hyperlink w:anchor="_Toc197435741" w:history="1">
            <w:r w:rsidRPr="007348D5">
              <w:rPr>
                <w:rStyle w:val="Hyperlink"/>
                <w:rFonts w:ascii="Arial" w:hAnsi="Arial" w:cs="Arial"/>
                <w:noProof/>
              </w:rPr>
              <w:t>Literature Search Strategy</w:t>
            </w:r>
            <w:r>
              <w:rPr>
                <w:noProof/>
                <w:webHidden/>
              </w:rPr>
              <w:tab/>
            </w:r>
            <w:r>
              <w:rPr>
                <w:noProof/>
                <w:webHidden/>
              </w:rPr>
              <w:fldChar w:fldCharType="begin"/>
            </w:r>
            <w:r>
              <w:rPr>
                <w:noProof/>
                <w:webHidden/>
              </w:rPr>
              <w:instrText xml:space="preserve"> PAGEREF _Toc197435741 \h </w:instrText>
            </w:r>
            <w:r>
              <w:rPr>
                <w:noProof/>
                <w:webHidden/>
              </w:rPr>
            </w:r>
            <w:r>
              <w:rPr>
                <w:noProof/>
                <w:webHidden/>
              </w:rPr>
              <w:fldChar w:fldCharType="separate"/>
            </w:r>
            <w:r>
              <w:rPr>
                <w:noProof/>
                <w:webHidden/>
              </w:rPr>
              <w:t>16</w:t>
            </w:r>
            <w:r>
              <w:rPr>
                <w:noProof/>
                <w:webHidden/>
              </w:rPr>
              <w:fldChar w:fldCharType="end"/>
            </w:r>
          </w:hyperlink>
        </w:p>
        <w:p w14:paraId="217020CB" w14:textId="749314A4" w:rsidR="000A1391" w:rsidRDefault="000A1391">
          <w:pPr>
            <w:pStyle w:val="TOC2"/>
            <w:tabs>
              <w:tab w:val="right" w:leader="dot" w:pos="9736"/>
            </w:tabs>
            <w:rPr>
              <w:rFonts w:eastAsiaTheme="minorEastAsia"/>
              <w:noProof/>
              <w:kern w:val="2"/>
              <w:lang w:eastAsia="en-GB"/>
              <w14:ligatures w14:val="standardContextual"/>
            </w:rPr>
          </w:pPr>
          <w:hyperlink w:anchor="_Toc197435742" w:history="1">
            <w:r w:rsidRPr="007348D5">
              <w:rPr>
                <w:rStyle w:val="Hyperlink"/>
                <w:rFonts w:ascii="Arial" w:hAnsi="Arial" w:cs="Arial"/>
                <w:noProof/>
              </w:rPr>
              <w:t>Literature Review Findings</w:t>
            </w:r>
            <w:r>
              <w:rPr>
                <w:noProof/>
                <w:webHidden/>
              </w:rPr>
              <w:tab/>
            </w:r>
            <w:r>
              <w:rPr>
                <w:noProof/>
                <w:webHidden/>
              </w:rPr>
              <w:fldChar w:fldCharType="begin"/>
            </w:r>
            <w:r>
              <w:rPr>
                <w:noProof/>
                <w:webHidden/>
              </w:rPr>
              <w:instrText xml:space="preserve"> PAGEREF _Toc197435742 \h </w:instrText>
            </w:r>
            <w:r>
              <w:rPr>
                <w:noProof/>
                <w:webHidden/>
              </w:rPr>
            </w:r>
            <w:r>
              <w:rPr>
                <w:noProof/>
                <w:webHidden/>
              </w:rPr>
              <w:fldChar w:fldCharType="separate"/>
            </w:r>
            <w:r>
              <w:rPr>
                <w:noProof/>
                <w:webHidden/>
              </w:rPr>
              <w:t>18</w:t>
            </w:r>
            <w:r>
              <w:rPr>
                <w:noProof/>
                <w:webHidden/>
              </w:rPr>
              <w:fldChar w:fldCharType="end"/>
            </w:r>
          </w:hyperlink>
        </w:p>
        <w:p w14:paraId="65A6E0CA" w14:textId="4383E0F9" w:rsidR="000A1391" w:rsidRDefault="000A1391">
          <w:pPr>
            <w:pStyle w:val="TOC3"/>
            <w:tabs>
              <w:tab w:val="right" w:leader="dot" w:pos="9736"/>
            </w:tabs>
            <w:rPr>
              <w:rFonts w:eastAsiaTheme="minorEastAsia"/>
              <w:noProof/>
              <w:kern w:val="2"/>
              <w:lang w:eastAsia="en-GB"/>
              <w14:ligatures w14:val="standardContextual"/>
            </w:rPr>
          </w:pPr>
          <w:hyperlink w:anchor="_Toc197435743" w:history="1">
            <w:r w:rsidRPr="007348D5">
              <w:rPr>
                <w:rStyle w:val="Hyperlink"/>
                <w:rFonts w:ascii="Arial" w:hAnsi="Arial" w:cs="Arial"/>
                <w:noProof/>
              </w:rPr>
              <w:t>Technical Factors</w:t>
            </w:r>
            <w:r>
              <w:rPr>
                <w:noProof/>
                <w:webHidden/>
              </w:rPr>
              <w:tab/>
            </w:r>
            <w:r>
              <w:rPr>
                <w:noProof/>
                <w:webHidden/>
              </w:rPr>
              <w:fldChar w:fldCharType="begin"/>
            </w:r>
            <w:r>
              <w:rPr>
                <w:noProof/>
                <w:webHidden/>
              </w:rPr>
              <w:instrText xml:space="preserve"> PAGEREF _Toc197435743 \h </w:instrText>
            </w:r>
            <w:r>
              <w:rPr>
                <w:noProof/>
                <w:webHidden/>
              </w:rPr>
            </w:r>
            <w:r>
              <w:rPr>
                <w:noProof/>
                <w:webHidden/>
              </w:rPr>
              <w:fldChar w:fldCharType="separate"/>
            </w:r>
            <w:r>
              <w:rPr>
                <w:noProof/>
                <w:webHidden/>
              </w:rPr>
              <w:t>19</w:t>
            </w:r>
            <w:r>
              <w:rPr>
                <w:noProof/>
                <w:webHidden/>
              </w:rPr>
              <w:fldChar w:fldCharType="end"/>
            </w:r>
          </w:hyperlink>
        </w:p>
        <w:p w14:paraId="4E0A8571" w14:textId="525FB9E4" w:rsidR="000A1391" w:rsidRDefault="000A1391">
          <w:pPr>
            <w:pStyle w:val="TOC3"/>
            <w:tabs>
              <w:tab w:val="right" w:leader="dot" w:pos="9736"/>
            </w:tabs>
            <w:rPr>
              <w:rFonts w:eastAsiaTheme="minorEastAsia"/>
              <w:noProof/>
              <w:kern w:val="2"/>
              <w:lang w:eastAsia="en-GB"/>
              <w14:ligatures w14:val="standardContextual"/>
            </w:rPr>
          </w:pPr>
          <w:hyperlink w:anchor="_Toc197435744" w:history="1">
            <w:r w:rsidRPr="007348D5">
              <w:rPr>
                <w:rStyle w:val="Hyperlink"/>
                <w:rFonts w:ascii="Arial" w:hAnsi="Arial" w:cs="Arial"/>
                <w:noProof/>
              </w:rPr>
              <w:t>Organisational Factors</w:t>
            </w:r>
            <w:r>
              <w:rPr>
                <w:noProof/>
                <w:webHidden/>
              </w:rPr>
              <w:tab/>
            </w:r>
            <w:r>
              <w:rPr>
                <w:noProof/>
                <w:webHidden/>
              </w:rPr>
              <w:fldChar w:fldCharType="begin"/>
            </w:r>
            <w:r>
              <w:rPr>
                <w:noProof/>
                <w:webHidden/>
              </w:rPr>
              <w:instrText xml:space="preserve"> PAGEREF _Toc197435744 \h </w:instrText>
            </w:r>
            <w:r>
              <w:rPr>
                <w:noProof/>
                <w:webHidden/>
              </w:rPr>
            </w:r>
            <w:r>
              <w:rPr>
                <w:noProof/>
                <w:webHidden/>
              </w:rPr>
              <w:fldChar w:fldCharType="separate"/>
            </w:r>
            <w:r>
              <w:rPr>
                <w:noProof/>
                <w:webHidden/>
              </w:rPr>
              <w:t>23</w:t>
            </w:r>
            <w:r>
              <w:rPr>
                <w:noProof/>
                <w:webHidden/>
              </w:rPr>
              <w:fldChar w:fldCharType="end"/>
            </w:r>
          </w:hyperlink>
        </w:p>
        <w:p w14:paraId="04AE14A6" w14:textId="2C11C8B2" w:rsidR="000A1391" w:rsidRDefault="000A1391">
          <w:pPr>
            <w:pStyle w:val="TOC3"/>
            <w:tabs>
              <w:tab w:val="right" w:leader="dot" w:pos="9736"/>
            </w:tabs>
            <w:rPr>
              <w:rFonts w:eastAsiaTheme="minorEastAsia"/>
              <w:noProof/>
              <w:kern w:val="2"/>
              <w:lang w:eastAsia="en-GB"/>
              <w14:ligatures w14:val="standardContextual"/>
            </w:rPr>
          </w:pPr>
          <w:hyperlink w:anchor="_Toc197435745" w:history="1">
            <w:r w:rsidRPr="007348D5">
              <w:rPr>
                <w:rStyle w:val="Hyperlink"/>
                <w:rFonts w:ascii="Arial" w:hAnsi="Arial" w:cs="Arial"/>
                <w:noProof/>
              </w:rPr>
              <w:t>Macroenvironmental Factors</w:t>
            </w:r>
            <w:r>
              <w:rPr>
                <w:noProof/>
                <w:webHidden/>
              </w:rPr>
              <w:tab/>
            </w:r>
            <w:r>
              <w:rPr>
                <w:noProof/>
                <w:webHidden/>
              </w:rPr>
              <w:fldChar w:fldCharType="begin"/>
            </w:r>
            <w:r>
              <w:rPr>
                <w:noProof/>
                <w:webHidden/>
              </w:rPr>
              <w:instrText xml:space="preserve"> PAGEREF _Toc197435745 \h </w:instrText>
            </w:r>
            <w:r>
              <w:rPr>
                <w:noProof/>
                <w:webHidden/>
              </w:rPr>
            </w:r>
            <w:r>
              <w:rPr>
                <w:noProof/>
                <w:webHidden/>
              </w:rPr>
              <w:fldChar w:fldCharType="separate"/>
            </w:r>
            <w:r>
              <w:rPr>
                <w:noProof/>
                <w:webHidden/>
              </w:rPr>
              <w:t>26</w:t>
            </w:r>
            <w:r>
              <w:rPr>
                <w:noProof/>
                <w:webHidden/>
              </w:rPr>
              <w:fldChar w:fldCharType="end"/>
            </w:r>
          </w:hyperlink>
        </w:p>
        <w:p w14:paraId="255ADA8E" w14:textId="03AB83EB" w:rsidR="000A1391" w:rsidRDefault="000A1391">
          <w:pPr>
            <w:pStyle w:val="TOC2"/>
            <w:tabs>
              <w:tab w:val="right" w:leader="dot" w:pos="9736"/>
            </w:tabs>
            <w:rPr>
              <w:rFonts w:eastAsiaTheme="minorEastAsia"/>
              <w:noProof/>
              <w:kern w:val="2"/>
              <w:lang w:eastAsia="en-GB"/>
              <w14:ligatures w14:val="standardContextual"/>
            </w:rPr>
          </w:pPr>
          <w:hyperlink w:anchor="_Toc197435746" w:history="1">
            <w:r w:rsidRPr="007348D5">
              <w:rPr>
                <w:rStyle w:val="Hyperlink"/>
                <w:rFonts w:ascii="Arial" w:eastAsia="DengXian Light" w:hAnsi="Arial" w:cs="Arial"/>
                <w:noProof/>
              </w:rPr>
              <w:t>Summary</w:t>
            </w:r>
            <w:r>
              <w:rPr>
                <w:noProof/>
                <w:webHidden/>
              </w:rPr>
              <w:tab/>
            </w:r>
            <w:r>
              <w:rPr>
                <w:noProof/>
                <w:webHidden/>
              </w:rPr>
              <w:fldChar w:fldCharType="begin"/>
            </w:r>
            <w:r>
              <w:rPr>
                <w:noProof/>
                <w:webHidden/>
              </w:rPr>
              <w:instrText xml:space="preserve"> PAGEREF _Toc197435746 \h </w:instrText>
            </w:r>
            <w:r>
              <w:rPr>
                <w:noProof/>
                <w:webHidden/>
              </w:rPr>
            </w:r>
            <w:r>
              <w:rPr>
                <w:noProof/>
                <w:webHidden/>
              </w:rPr>
              <w:fldChar w:fldCharType="separate"/>
            </w:r>
            <w:r>
              <w:rPr>
                <w:noProof/>
                <w:webHidden/>
              </w:rPr>
              <w:t>29</w:t>
            </w:r>
            <w:r>
              <w:rPr>
                <w:noProof/>
                <w:webHidden/>
              </w:rPr>
              <w:fldChar w:fldCharType="end"/>
            </w:r>
          </w:hyperlink>
        </w:p>
        <w:p w14:paraId="297F408B" w14:textId="7B960208" w:rsidR="000A1391" w:rsidRDefault="000A1391">
          <w:pPr>
            <w:pStyle w:val="TOC1"/>
            <w:tabs>
              <w:tab w:val="right" w:leader="dot" w:pos="9736"/>
            </w:tabs>
            <w:rPr>
              <w:rFonts w:eastAsiaTheme="minorEastAsia"/>
              <w:noProof/>
              <w:kern w:val="2"/>
              <w:lang w:eastAsia="en-GB"/>
              <w14:ligatures w14:val="standardContextual"/>
            </w:rPr>
          </w:pPr>
          <w:hyperlink w:anchor="_Toc197435747" w:history="1">
            <w:r w:rsidRPr="007348D5">
              <w:rPr>
                <w:rStyle w:val="Hyperlink"/>
                <w:rFonts w:ascii="Arial" w:hAnsi="Arial" w:cs="Arial"/>
                <w:noProof/>
                <w:lang w:eastAsia="en-GB" w:bidi="en-GB"/>
              </w:rPr>
              <w:t>Chapter 3: Methodology and Methods</w:t>
            </w:r>
            <w:r>
              <w:rPr>
                <w:noProof/>
                <w:webHidden/>
              </w:rPr>
              <w:tab/>
            </w:r>
            <w:r>
              <w:rPr>
                <w:noProof/>
                <w:webHidden/>
              </w:rPr>
              <w:fldChar w:fldCharType="begin"/>
            </w:r>
            <w:r>
              <w:rPr>
                <w:noProof/>
                <w:webHidden/>
              </w:rPr>
              <w:instrText xml:space="preserve"> PAGEREF _Toc197435747 \h </w:instrText>
            </w:r>
            <w:r>
              <w:rPr>
                <w:noProof/>
                <w:webHidden/>
              </w:rPr>
            </w:r>
            <w:r>
              <w:rPr>
                <w:noProof/>
                <w:webHidden/>
              </w:rPr>
              <w:fldChar w:fldCharType="separate"/>
            </w:r>
            <w:r>
              <w:rPr>
                <w:noProof/>
                <w:webHidden/>
              </w:rPr>
              <w:t>30</w:t>
            </w:r>
            <w:r>
              <w:rPr>
                <w:noProof/>
                <w:webHidden/>
              </w:rPr>
              <w:fldChar w:fldCharType="end"/>
            </w:r>
          </w:hyperlink>
        </w:p>
        <w:p w14:paraId="11DBEEDD" w14:textId="61408677" w:rsidR="000A1391" w:rsidRDefault="000A1391">
          <w:pPr>
            <w:pStyle w:val="TOC2"/>
            <w:tabs>
              <w:tab w:val="right" w:leader="dot" w:pos="9736"/>
            </w:tabs>
            <w:rPr>
              <w:rFonts w:eastAsiaTheme="minorEastAsia"/>
              <w:noProof/>
              <w:kern w:val="2"/>
              <w:lang w:eastAsia="en-GB"/>
              <w14:ligatures w14:val="standardContextual"/>
            </w:rPr>
          </w:pPr>
          <w:hyperlink w:anchor="_Toc197435748" w:history="1">
            <w:r w:rsidRPr="007348D5">
              <w:rPr>
                <w:rStyle w:val="Hyperlink"/>
                <w:rFonts w:ascii="Arial" w:hAnsi="Arial" w:cs="Arial"/>
                <w:noProof/>
                <w:lang w:eastAsia="en-GB" w:bidi="en-GB"/>
              </w:rPr>
              <w:t>Introduction</w:t>
            </w:r>
            <w:r>
              <w:rPr>
                <w:noProof/>
                <w:webHidden/>
              </w:rPr>
              <w:tab/>
            </w:r>
            <w:r>
              <w:rPr>
                <w:noProof/>
                <w:webHidden/>
              </w:rPr>
              <w:fldChar w:fldCharType="begin"/>
            </w:r>
            <w:r>
              <w:rPr>
                <w:noProof/>
                <w:webHidden/>
              </w:rPr>
              <w:instrText xml:space="preserve"> PAGEREF _Toc197435748 \h </w:instrText>
            </w:r>
            <w:r>
              <w:rPr>
                <w:noProof/>
                <w:webHidden/>
              </w:rPr>
            </w:r>
            <w:r>
              <w:rPr>
                <w:noProof/>
                <w:webHidden/>
              </w:rPr>
              <w:fldChar w:fldCharType="separate"/>
            </w:r>
            <w:r>
              <w:rPr>
                <w:noProof/>
                <w:webHidden/>
              </w:rPr>
              <w:t>30</w:t>
            </w:r>
            <w:r>
              <w:rPr>
                <w:noProof/>
                <w:webHidden/>
              </w:rPr>
              <w:fldChar w:fldCharType="end"/>
            </w:r>
          </w:hyperlink>
        </w:p>
        <w:p w14:paraId="3D674A02" w14:textId="3881734B" w:rsidR="000A1391" w:rsidRDefault="000A1391">
          <w:pPr>
            <w:pStyle w:val="TOC2"/>
            <w:tabs>
              <w:tab w:val="right" w:leader="dot" w:pos="9736"/>
            </w:tabs>
            <w:rPr>
              <w:rFonts w:eastAsiaTheme="minorEastAsia"/>
              <w:noProof/>
              <w:kern w:val="2"/>
              <w:lang w:eastAsia="en-GB"/>
              <w14:ligatures w14:val="standardContextual"/>
            </w:rPr>
          </w:pPr>
          <w:hyperlink w:anchor="_Toc197435749" w:history="1">
            <w:r w:rsidRPr="007348D5">
              <w:rPr>
                <w:rStyle w:val="Hyperlink"/>
                <w:rFonts w:ascii="Arial" w:hAnsi="Arial" w:cs="Arial"/>
                <w:noProof/>
                <w:lang w:eastAsia="en-GB" w:bidi="en-GB"/>
              </w:rPr>
              <w:t>Research Approach</w:t>
            </w:r>
            <w:r>
              <w:rPr>
                <w:noProof/>
                <w:webHidden/>
              </w:rPr>
              <w:tab/>
            </w:r>
            <w:r>
              <w:rPr>
                <w:noProof/>
                <w:webHidden/>
              </w:rPr>
              <w:fldChar w:fldCharType="begin"/>
            </w:r>
            <w:r>
              <w:rPr>
                <w:noProof/>
                <w:webHidden/>
              </w:rPr>
              <w:instrText xml:space="preserve"> PAGEREF _Toc197435749 \h </w:instrText>
            </w:r>
            <w:r>
              <w:rPr>
                <w:noProof/>
                <w:webHidden/>
              </w:rPr>
            </w:r>
            <w:r>
              <w:rPr>
                <w:noProof/>
                <w:webHidden/>
              </w:rPr>
              <w:fldChar w:fldCharType="separate"/>
            </w:r>
            <w:r>
              <w:rPr>
                <w:noProof/>
                <w:webHidden/>
              </w:rPr>
              <w:t>30</w:t>
            </w:r>
            <w:r>
              <w:rPr>
                <w:noProof/>
                <w:webHidden/>
              </w:rPr>
              <w:fldChar w:fldCharType="end"/>
            </w:r>
          </w:hyperlink>
        </w:p>
        <w:p w14:paraId="3E8F11A2" w14:textId="412A5D64" w:rsidR="000A1391" w:rsidRDefault="000A1391">
          <w:pPr>
            <w:pStyle w:val="TOC2"/>
            <w:tabs>
              <w:tab w:val="right" w:leader="dot" w:pos="9736"/>
            </w:tabs>
            <w:rPr>
              <w:rFonts w:eastAsiaTheme="minorEastAsia"/>
              <w:noProof/>
              <w:kern w:val="2"/>
              <w:lang w:eastAsia="en-GB"/>
              <w14:ligatures w14:val="standardContextual"/>
            </w:rPr>
          </w:pPr>
          <w:hyperlink w:anchor="_Toc197435750" w:history="1">
            <w:r w:rsidRPr="007348D5">
              <w:rPr>
                <w:rStyle w:val="Hyperlink"/>
                <w:rFonts w:ascii="Arial" w:hAnsi="Arial" w:cs="Arial"/>
                <w:noProof/>
                <w:lang w:eastAsia="en-GB" w:bidi="en-GB"/>
              </w:rPr>
              <w:t>Research Design</w:t>
            </w:r>
            <w:r>
              <w:rPr>
                <w:noProof/>
                <w:webHidden/>
              </w:rPr>
              <w:tab/>
            </w:r>
            <w:r>
              <w:rPr>
                <w:noProof/>
                <w:webHidden/>
              </w:rPr>
              <w:fldChar w:fldCharType="begin"/>
            </w:r>
            <w:r>
              <w:rPr>
                <w:noProof/>
                <w:webHidden/>
              </w:rPr>
              <w:instrText xml:space="preserve"> PAGEREF _Toc197435750 \h </w:instrText>
            </w:r>
            <w:r>
              <w:rPr>
                <w:noProof/>
                <w:webHidden/>
              </w:rPr>
            </w:r>
            <w:r>
              <w:rPr>
                <w:noProof/>
                <w:webHidden/>
              </w:rPr>
              <w:fldChar w:fldCharType="separate"/>
            </w:r>
            <w:r>
              <w:rPr>
                <w:noProof/>
                <w:webHidden/>
              </w:rPr>
              <w:t>31</w:t>
            </w:r>
            <w:r>
              <w:rPr>
                <w:noProof/>
                <w:webHidden/>
              </w:rPr>
              <w:fldChar w:fldCharType="end"/>
            </w:r>
          </w:hyperlink>
        </w:p>
        <w:p w14:paraId="11A444B4" w14:textId="1557B7D7" w:rsidR="000A1391" w:rsidRDefault="000A1391">
          <w:pPr>
            <w:pStyle w:val="TOC3"/>
            <w:tabs>
              <w:tab w:val="right" w:leader="dot" w:pos="9736"/>
            </w:tabs>
            <w:rPr>
              <w:rFonts w:eastAsiaTheme="minorEastAsia"/>
              <w:noProof/>
              <w:kern w:val="2"/>
              <w:lang w:eastAsia="en-GB"/>
              <w14:ligatures w14:val="standardContextual"/>
            </w:rPr>
          </w:pPr>
          <w:hyperlink w:anchor="_Toc197435751" w:history="1">
            <w:r w:rsidRPr="007348D5">
              <w:rPr>
                <w:rStyle w:val="Hyperlink"/>
                <w:rFonts w:ascii="Arial" w:hAnsi="Arial" w:cs="Arial"/>
                <w:noProof/>
                <w:lang w:eastAsia="en-GB" w:bidi="en-GB"/>
              </w:rPr>
              <w:t>Access and Sampling</w:t>
            </w:r>
            <w:r>
              <w:rPr>
                <w:noProof/>
                <w:webHidden/>
              </w:rPr>
              <w:tab/>
            </w:r>
            <w:r>
              <w:rPr>
                <w:noProof/>
                <w:webHidden/>
              </w:rPr>
              <w:fldChar w:fldCharType="begin"/>
            </w:r>
            <w:r>
              <w:rPr>
                <w:noProof/>
                <w:webHidden/>
              </w:rPr>
              <w:instrText xml:space="preserve"> PAGEREF _Toc197435751 \h </w:instrText>
            </w:r>
            <w:r>
              <w:rPr>
                <w:noProof/>
                <w:webHidden/>
              </w:rPr>
            </w:r>
            <w:r>
              <w:rPr>
                <w:noProof/>
                <w:webHidden/>
              </w:rPr>
              <w:fldChar w:fldCharType="separate"/>
            </w:r>
            <w:r>
              <w:rPr>
                <w:noProof/>
                <w:webHidden/>
              </w:rPr>
              <w:t>33</w:t>
            </w:r>
            <w:r>
              <w:rPr>
                <w:noProof/>
                <w:webHidden/>
              </w:rPr>
              <w:fldChar w:fldCharType="end"/>
            </w:r>
          </w:hyperlink>
        </w:p>
        <w:p w14:paraId="65EC607D" w14:textId="60F103D7" w:rsidR="000A1391" w:rsidRDefault="000A1391">
          <w:pPr>
            <w:pStyle w:val="TOC2"/>
            <w:tabs>
              <w:tab w:val="right" w:leader="dot" w:pos="9736"/>
            </w:tabs>
            <w:rPr>
              <w:rFonts w:eastAsiaTheme="minorEastAsia"/>
              <w:noProof/>
              <w:kern w:val="2"/>
              <w:lang w:eastAsia="en-GB"/>
              <w14:ligatures w14:val="standardContextual"/>
            </w:rPr>
          </w:pPr>
          <w:hyperlink w:anchor="_Toc197435752" w:history="1">
            <w:r w:rsidRPr="007348D5">
              <w:rPr>
                <w:rStyle w:val="Hyperlink"/>
                <w:rFonts w:ascii="Arial" w:hAnsi="Arial" w:cs="Arial"/>
                <w:noProof/>
                <w:lang w:eastAsia="en-GB" w:bidi="en-GB"/>
              </w:rPr>
              <w:t>Data Collection Methods</w:t>
            </w:r>
            <w:r>
              <w:rPr>
                <w:noProof/>
                <w:webHidden/>
              </w:rPr>
              <w:tab/>
            </w:r>
            <w:r>
              <w:rPr>
                <w:noProof/>
                <w:webHidden/>
              </w:rPr>
              <w:fldChar w:fldCharType="begin"/>
            </w:r>
            <w:r>
              <w:rPr>
                <w:noProof/>
                <w:webHidden/>
              </w:rPr>
              <w:instrText xml:space="preserve"> PAGEREF _Toc197435752 \h </w:instrText>
            </w:r>
            <w:r>
              <w:rPr>
                <w:noProof/>
                <w:webHidden/>
              </w:rPr>
            </w:r>
            <w:r>
              <w:rPr>
                <w:noProof/>
                <w:webHidden/>
              </w:rPr>
              <w:fldChar w:fldCharType="separate"/>
            </w:r>
            <w:r>
              <w:rPr>
                <w:noProof/>
                <w:webHidden/>
              </w:rPr>
              <w:t>35</w:t>
            </w:r>
            <w:r>
              <w:rPr>
                <w:noProof/>
                <w:webHidden/>
              </w:rPr>
              <w:fldChar w:fldCharType="end"/>
            </w:r>
          </w:hyperlink>
        </w:p>
        <w:p w14:paraId="383E96F8" w14:textId="4D1D46B1" w:rsidR="000A1391" w:rsidRDefault="000A1391">
          <w:pPr>
            <w:pStyle w:val="TOC3"/>
            <w:tabs>
              <w:tab w:val="right" w:leader="dot" w:pos="9736"/>
            </w:tabs>
            <w:rPr>
              <w:rFonts w:eastAsiaTheme="minorEastAsia"/>
              <w:noProof/>
              <w:kern w:val="2"/>
              <w:lang w:eastAsia="en-GB"/>
              <w14:ligatures w14:val="standardContextual"/>
            </w:rPr>
          </w:pPr>
          <w:hyperlink w:anchor="_Toc197435753" w:history="1">
            <w:r w:rsidRPr="007348D5">
              <w:rPr>
                <w:rStyle w:val="Hyperlink"/>
                <w:rFonts w:ascii="Arial" w:hAnsi="Arial" w:cs="Arial"/>
                <w:noProof/>
                <w:lang w:eastAsia="en-GB" w:bidi="en-GB"/>
              </w:rPr>
              <w:t>Online Questionnaire</w:t>
            </w:r>
            <w:r>
              <w:rPr>
                <w:noProof/>
                <w:webHidden/>
              </w:rPr>
              <w:tab/>
            </w:r>
            <w:r>
              <w:rPr>
                <w:noProof/>
                <w:webHidden/>
              </w:rPr>
              <w:fldChar w:fldCharType="begin"/>
            </w:r>
            <w:r>
              <w:rPr>
                <w:noProof/>
                <w:webHidden/>
              </w:rPr>
              <w:instrText xml:space="preserve"> PAGEREF _Toc197435753 \h </w:instrText>
            </w:r>
            <w:r>
              <w:rPr>
                <w:noProof/>
                <w:webHidden/>
              </w:rPr>
            </w:r>
            <w:r>
              <w:rPr>
                <w:noProof/>
                <w:webHidden/>
              </w:rPr>
              <w:fldChar w:fldCharType="separate"/>
            </w:r>
            <w:r>
              <w:rPr>
                <w:noProof/>
                <w:webHidden/>
              </w:rPr>
              <w:t>35</w:t>
            </w:r>
            <w:r>
              <w:rPr>
                <w:noProof/>
                <w:webHidden/>
              </w:rPr>
              <w:fldChar w:fldCharType="end"/>
            </w:r>
          </w:hyperlink>
        </w:p>
        <w:p w14:paraId="54326FB9" w14:textId="38F1173A" w:rsidR="000A1391" w:rsidRDefault="000A1391">
          <w:pPr>
            <w:pStyle w:val="TOC3"/>
            <w:tabs>
              <w:tab w:val="right" w:leader="dot" w:pos="9736"/>
            </w:tabs>
            <w:rPr>
              <w:rFonts w:eastAsiaTheme="minorEastAsia"/>
              <w:noProof/>
              <w:kern w:val="2"/>
              <w:lang w:eastAsia="en-GB"/>
              <w14:ligatures w14:val="standardContextual"/>
            </w:rPr>
          </w:pPr>
          <w:hyperlink w:anchor="_Toc197435754" w:history="1">
            <w:r w:rsidRPr="007348D5">
              <w:rPr>
                <w:rStyle w:val="Hyperlink"/>
                <w:rFonts w:ascii="Arial" w:hAnsi="Arial" w:cs="Arial"/>
                <w:noProof/>
                <w:lang w:eastAsia="en-GB" w:bidi="en-GB"/>
              </w:rPr>
              <w:t>Documentary sources</w:t>
            </w:r>
            <w:r>
              <w:rPr>
                <w:noProof/>
                <w:webHidden/>
              </w:rPr>
              <w:tab/>
            </w:r>
            <w:r>
              <w:rPr>
                <w:noProof/>
                <w:webHidden/>
              </w:rPr>
              <w:fldChar w:fldCharType="begin"/>
            </w:r>
            <w:r>
              <w:rPr>
                <w:noProof/>
                <w:webHidden/>
              </w:rPr>
              <w:instrText xml:space="preserve"> PAGEREF _Toc197435754 \h </w:instrText>
            </w:r>
            <w:r>
              <w:rPr>
                <w:noProof/>
                <w:webHidden/>
              </w:rPr>
            </w:r>
            <w:r>
              <w:rPr>
                <w:noProof/>
                <w:webHidden/>
              </w:rPr>
              <w:fldChar w:fldCharType="separate"/>
            </w:r>
            <w:r>
              <w:rPr>
                <w:noProof/>
                <w:webHidden/>
              </w:rPr>
              <w:t>37</w:t>
            </w:r>
            <w:r>
              <w:rPr>
                <w:noProof/>
                <w:webHidden/>
              </w:rPr>
              <w:fldChar w:fldCharType="end"/>
            </w:r>
          </w:hyperlink>
        </w:p>
        <w:p w14:paraId="2DF4FEEC" w14:textId="6ED5741B" w:rsidR="000A1391" w:rsidRDefault="000A1391">
          <w:pPr>
            <w:pStyle w:val="TOC2"/>
            <w:tabs>
              <w:tab w:val="right" w:leader="dot" w:pos="9736"/>
            </w:tabs>
            <w:rPr>
              <w:rFonts w:eastAsiaTheme="minorEastAsia"/>
              <w:noProof/>
              <w:kern w:val="2"/>
              <w:lang w:eastAsia="en-GB"/>
              <w14:ligatures w14:val="standardContextual"/>
            </w:rPr>
          </w:pPr>
          <w:hyperlink w:anchor="_Toc197435755" w:history="1">
            <w:r w:rsidRPr="007348D5">
              <w:rPr>
                <w:rStyle w:val="Hyperlink"/>
                <w:rFonts w:ascii="Arial" w:hAnsi="Arial" w:cs="Arial"/>
                <w:noProof/>
                <w:lang w:eastAsia="en-GB" w:bidi="en-GB"/>
              </w:rPr>
              <w:t>Data Handing and Analysis</w:t>
            </w:r>
            <w:r>
              <w:rPr>
                <w:noProof/>
                <w:webHidden/>
              </w:rPr>
              <w:tab/>
            </w:r>
            <w:r>
              <w:rPr>
                <w:noProof/>
                <w:webHidden/>
              </w:rPr>
              <w:fldChar w:fldCharType="begin"/>
            </w:r>
            <w:r>
              <w:rPr>
                <w:noProof/>
                <w:webHidden/>
              </w:rPr>
              <w:instrText xml:space="preserve"> PAGEREF _Toc197435755 \h </w:instrText>
            </w:r>
            <w:r>
              <w:rPr>
                <w:noProof/>
                <w:webHidden/>
              </w:rPr>
            </w:r>
            <w:r>
              <w:rPr>
                <w:noProof/>
                <w:webHidden/>
              </w:rPr>
              <w:fldChar w:fldCharType="separate"/>
            </w:r>
            <w:r>
              <w:rPr>
                <w:noProof/>
                <w:webHidden/>
              </w:rPr>
              <w:t>37</w:t>
            </w:r>
            <w:r>
              <w:rPr>
                <w:noProof/>
                <w:webHidden/>
              </w:rPr>
              <w:fldChar w:fldCharType="end"/>
            </w:r>
          </w:hyperlink>
        </w:p>
        <w:p w14:paraId="2AE48119" w14:textId="1767D887" w:rsidR="000A1391" w:rsidRDefault="000A1391">
          <w:pPr>
            <w:pStyle w:val="TOC3"/>
            <w:tabs>
              <w:tab w:val="right" w:leader="dot" w:pos="9736"/>
            </w:tabs>
            <w:rPr>
              <w:rFonts w:eastAsiaTheme="minorEastAsia"/>
              <w:noProof/>
              <w:kern w:val="2"/>
              <w:lang w:eastAsia="en-GB"/>
              <w14:ligatures w14:val="standardContextual"/>
            </w:rPr>
          </w:pPr>
          <w:hyperlink w:anchor="_Toc197435756" w:history="1">
            <w:r w:rsidRPr="007348D5">
              <w:rPr>
                <w:rStyle w:val="Hyperlink"/>
                <w:rFonts w:ascii="Arial" w:hAnsi="Arial" w:cs="Arial"/>
                <w:noProof/>
                <w:lang w:eastAsia="en-GB" w:bidi="en-GB"/>
              </w:rPr>
              <w:t>Qualitative Analysis</w:t>
            </w:r>
            <w:r>
              <w:rPr>
                <w:noProof/>
                <w:webHidden/>
              </w:rPr>
              <w:tab/>
            </w:r>
            <w:r>
              <w:rPr>
                <w:noProof/>
                <w:webHidden/>
              </w:rPr>
              <w:fldChar w:fldCharType="begin"/>
            </w:r>
            <w:r>
              <w:rPr>
                <w:noProof/>
                <w:webHidden/>
              </w:rPr>
              <w:instrText xml:space="preserve"> PAGEREF _Toc197435756 \h </w:instrText>
            </w:r>
            <w:r>
              <w:rPr>
                <w:noProof/>
                <w:webHidden/>
              </w:rPr>
            </w:r>
            <w:r>
              <w:rPr>
                <w:noProof/>
                <w:webHidden/>
              </w:rPr>
              <w:fldChar w:fldCharType="separate"/>
            </w:r>
            <w:r>
              <w:rPr>
                <w:noProof/>
                <w:webHidden/>
              </w:rPr>
              <w:t>38</w:t>
            </w:r>
            <w:r>
              <w:rPr>
                <w:noProof/>
                <w:webHidden/>
              </w:rPr>
              <w:fldChar w:fldCharType="end"/>
            </w:r>
          </w:hyperlink>
        </w:p>
        <w:p w14:paraId="1B395C00" w14:textId="2EBC0B74" w:rsidR="000A1391" w:rsidRDefault="000A1391">
          <w:pPr>
            <w:pStyle w:val="TOC3"/>
            <w:tabs>
              <w:tab w:val="right" w:leader="dot" w:pos="9736"/>
            </w:tabs>
            <w:rPr>
              <w:rFonts w:eastAsiaTheme="minorEastAsia"/>
              <w:noProof/>
              <w:kern w:val="2"/>
              <w:lang w:eastAsia="en-GB"/>
              <w14:ligatures w14:val="standardContextual"/>
            </w:rPr>
          </w:pPr>
          <w:hyperlink w:anchor="_Toc197435757" w:history="1">
            <w:r w:rsidRPr="007348D5">
              <w:rPr>
                <w:rStyle w:val="Hyperlink"/>
                <w:rFonts w:ascii="Arial" w:hAnsi="Arial" w:cs="Arial"/>
                <w:noProof/>
                <w:lang w:eastAsia="en-GB" w:bidi="en-GB"/>
              </w:rPr>
              <w:t>Quantitative Analysis</w:t>
            </w:r>
            <w:r>
              <w:rPr>
                <w:noProof/>
                <w:webHidden/>
              </w:rPr>
              <w:tab/>
            </w:r>
            <w:r>
              <w:rPr>
                <w:noProof/>
                <w:webHidden/>
              </w:rPr>
              <w:fldChar w:fldCharType="begin"/>
            </w:r>
            <w:r>
              <w:rPr>
                <w:noProof/>
                <w:webHidden/>
              </w:rPr>
              <w:instrText xml:space="preserve"> PAGEREF _Toc197435757 \h </w:instrText>
            </w:r>
            <w:r>
              <w:rPr>
                <w:noProof/>
                <w:webHidden/>
              </w:rPr>
            </w:r>
            <w:r>
              <w:rPr>
                <w:noProof/>
                <w:webHidden/>
              </w:rPr>
              <w:fldChar w:fldCharType="separate"/>
            </w:r>
            <w:r>
              <w:rPr>
                <w:noProof/>
                <w:webHidden/>
              </w:rPr>
              <w:t>39</w:t>
            </w:r>
            <w:r>
              <w:rPr>
                <w:noProof/>
                <w:webHidden/>
              </w:rPr>
              <w:fldChar w:fldCharType="end"/>
            </w:r>
          </w:hyperlink>
        </w:p>
        <w:p w14:paraId="028B1D28" w14:textId="154DE1C1" w:rsidR="000A1391" w:rsidRDefault="000A1391">
          <w:pPr>
            <w:pStyle w:val="TOC2"/>
            <w:tabs>
              <w:tab w:val="right" w:leader="dot" w:pos="9736"/>
            </w:tabs>
            <w:rPr>
              <w:rFonts w:eastAsiaTheme="minorEastAsia"/>
              <w:noProof/>
              <w:kern w:val="2"/>
              <w:lang w:eastAsia="en-GB"/>
              <w14:ligatures w14:val="standardContextual"/>
            </w:rPr>
          </w:pPr>
          <w:hyperlink w:anchor="_Toc197435758" w:history="1">
            <w:r w:rsidRPr="007348D5">
              <w:rPr>
                <w:rStyle w:val="Hyperlink"/>
                <w:rFonts w:ascii="Arial" w:hAnsi="Arial" w:cs="Arial"/>
                <w:noProof/>
                <w:lang w:eastAsia="en-GB"/>
              </w:rPr>
              <w:t>Research Integrity and Rigour</w:t>
            </w:r>
            <w:r>
              <w:rPr>
                <w:noProof/>
                <w:webHidden/>
              </w:rPr>
              <w:tab/>
            </w:r>
            <w:r>
              <w:rPr>
                <w:noProof/>
                <w:webHidden/>
              </w:rPr>
              <w:fldChar w:fldCharType="begin"/>
            </w:r>
            <w:r>
              <w:rPr>
                <w:noProof/>
                <w:webHidden/>
              </w:rPr>
              <w:instrText xml:space="preserve"> PAGEREF _Toc197435758 \h </w:instrText>
            </w:r>
            <w:r>
              <w:rPr>
                <w:noProof/>
                <w:webHidden/>
              </w:rPr>
            </w:r>
            <w:r>
              <w:rPr>
                <w:noProof/>
                <w:webHidden/>
              </w:rPr>
              <w:fldChar w:fldCharType="separate"/>
            </w:r>
            <w:r>
              <w:rPr>
                <w:noProof/>
                <w:webHidden/>
              </w:rPr>
              <w:t>40</w:t>
            </w:r>
            <w:r>
              <w:rPr>
                <w:noProof/>
                <w:webHidden/>
              </w:rPr>
              <w:fldChar w:fldCharType="end"/>
            </w:r>
          </w:hyperlink>
        </w:p>
        <w:p w14:paraId="2DEA4101" w14:textId="7A7B36E4" w:rsidR="000A1391" w:rsidRDefault="000A1391">
          <w:pPr>
            <w:pStyle w:val="TOC2"/>
            <w:tabs>
              <w:tab w:val="right" w:leader="dot" w:pos="9736"/>
            </w:tabs>
            <w:rPr>
              <w:rFonts w:eastAsiaTheme="minorEastAsia"/>
              <w:noProof/>
              <w:kern w:val="2"/>
              <w:lang w:eastAsia="en-GB"/>
              <w14:ligatures w14:val="standardContextual"/>
            </w:rPr>
          </w:pPr>
          <w:hyperlink w:anchor="_Toc197435759" w:history="1">
            <w:r w:rsidRPr="007348D5">
              <w:rPr>
                <w:rStyle w:val="Hyperlink"/>
                <w:rFonts w:ascii="Arial" w:hAnsi="Arial" w:cs="Arial"/>
                <w:noProof/>
                <w:lang w:eastAsia="en-GB" w:bidi="en-GB"/>
              </w:rPr>
              <w:t>Summary</w:t>
            </w:r>
            <w:r>
              <w:rPr>
                <w:noProof/>
                <w:webHidden/>
              </w:rPr>
              <w:tab/>
            </w:r>
            <w:r>
              <w:rPr>
                <w:noProof/>
                <w:webHidden/>
              </w:rPr>
              <w:fldChar w:fldCharType="begin"/>
            </w:r>
            <w:r>
              <w:rPr>
                <w:noProof/>
                <w:webHidden/>
              </w:rPr>
              <w:instrText xml:space="preserve"> PAGEREF _Toc197435759 \h </w:instrText>
            </w:r>
            <w:r>
              <w:rPr>
                <w:noProof/>
                <w:webHidden/>
              </w:rPr>
            </w:r>
            <w:r>
              <w:rPr>
                <w:noProof/>
                <w:webHidden/>
              </w:rPr>
              <w:fldChar w:fldCharType="separate"/>
            </w:r>
            <w:r>
              <w:rPr>
                <w:noProof/>
                <w:webHidden/>
              </w:rPr>
              <w:t>41</w:t>
            </w:r>
            <w:r>
              <w:rPr>
                <w:noProof/>
                <w:webHidden/>
              </w:rPr>
              <w:fldChar w:fldCharType="end"/>
            </w:r>
          </w:hyperlink>
        </w:p>
        <w:p w14:paraId="0ECC830F" w14:textId="5AD8ED3C" w:rsidR="000A1391" w:rsidRDefault="000A1391">
          <w:pPr>
            <w:pStyle w:val="TOC1"/>
            <w:tabs>
              <w:tab w:val="right" w:leader="dot" w:pos="9736"/>
            </w:tabs>
            <w:rPr>
              <w:rFonts w:eastAsiaTheme="minorEastAsia"/>
              <w:noProof/>
              <w:kern w:val="2"/>
              <w:lang w:eastAsia="en-GB"/>
              <w14:ligatures w14:val="standardContextual"/>
            </w:rPr>
          </w:pPr>
          <w:hyperlink w:anchor="_Toc197435760" w:history="1">
            <w:r w:rsidRPr="007348D5">
              <w:rPr>
                <w:rStyle w:val="Hyperlink"/>
                <w:rFonts w:ascii="Arial" w:hAnsi="Arial" w:cs="Arial"/>
                <w:noProof/>
                <w:lang w:eastAsia="en-GB" w:bidi="en-GB"/>
              </w:rPr>
              <w:t>Chapter 4: Results</w:t>
            </w:r>
            <w:r>
              <w:rPr>
                <w:noProof/>
                <w:webHidden/>
              </w:rPr>
              <w:tab/>
            </w:r>
            <w:r>
              <w:rPr>
                <w:noProof/>
                <w:webHidden/>
              </w:rPr>
              <w:fldChar w:fldCharType="begin"/>
            </w:r>
            <w:r>
              <w:rPr>
                <w:noProof/>
                <w:webHidden/>
              </w:rPr>
              <w:instrText xml:space="preserve"> PAGEREF _Toc197435760 \h </w:instrText>
            </w:r>
            <w:r>
              <w:rPr>
                <w:noProof/>
                <w:webHidden/>
              </w:rPr>
            </w:r>
            <w:r>
              <w:rPr>
                <w:noProof/>
                <w:webHidden/>
              </w:rPr>
              <w:fldChar w:fldCharType="separate"/>
            </w:r>
            <w:r>
              <w:rPr>
                <w:noProof/>
                <w:webHidden/>
              </w:rPr>
              <w:t>43</w:t>
            </w:r>
            <w:r>
              <w:rPr>
                <w:noProof/>
                <w:webHidden/>
              </w:rPr>
              <w:fldChar w:fldCharType="end"/>
            </w:r>
          </w:hyperlink>
        </w:p>
        <w:p w14:paraId="56CC89B3" w14:textId="3C1B14EE" w:rsidR="000A1391" w:rsidRDefault="000A1391">
          <w:pPr>
            <w:pStyle w:val="TOC2"/>
            <w:tabs>
              <w:tab w:val="right" w:leader="dot" w:pos="9736"/>
            </w:tabs>
            <w:rPr>
              <w:rFonts w:eastAsiaTheme="minorEastAsia"/>
              <w:noProof/>
              <w:kern w:val="2"/>
              <w:lang w:eastAsia="en-GB"/>
              <w14:ligatures w14:val="standardContextual"/>
            </w:rPr>
          </w:pPr>
          <w:hyperlink w:anchor="_Toc197435761" w:history="1">
            <w:r w:rsidRPr="007348D5">
              <w:rPr>
                <w:rStyle w:val="Hyperlink"/>
                <w:rFonts w:ascii="Arial" w:hAnsi="Arial" w:cs="Arial"/>
                <w:noProof/>
                <w:lang w:eastAsia="en-GB" w:bidi="en-GB"/>
              </w:rPr>
              <w:t>Introduction</w:t>
            </w:r>
            <w:r>
              <w:rPr>
                <w:noProof/>
                <w:webHidden/>
              </w:rPr>
              <w:tab/>
            </w:r>
            <w:r>
              <w:rPr>
                <w:noProof/>
                <w:webHidden/>
              </w:rPr>
              <w:fldChar w:fldCharType="begin"/>
            </w:r>
            <w:r>
              <w:rPr>
                <w:noProof/>
                <w:webHidden/>
              </w:rPr>
              <w:instrText xml:space="preserve"> PAGEREF _Toc197435761 \h </w:instrText>
            </w:r>
            <w:r>
              <w:rPr>
                <w:noProof/>
                <w:webHidden/>
              </w:rPr>
            </w:r>
            <w:r>
              <w:rPr>
                <w:noProof/>
                <w:webHidden/>
              </w:rPr>
              <w:fldChar w:fldCharType="separate"/>
            </w:r>
            <w:r>
              <w:rPr>
                <w:noProof/>
                <w:webHidden/>
              </w:rPr>
              <w:t>43</w:t>
            </w:r>
            <w:r>
              <w:rPr>
                <w:noProof/>
                <w:webHidden/>
              </w:rPr>
              <w:fldChar w:fldCharType="end"/>
            </w:r>
          </w:hyperlink>
        </w:p>
        <w:p w14:paraId="7FCB7B27" w14:textId="6120F30C" w:rsidR="000A1391" w:rsidRDefault="000A1391">
          <w:pPr>
            <w:pStyle w:val="TOC2"/>
            <w:tabs>
              <w:tab w:val="right" w:leader="dot" w:pos="9736"/>
            </w:tabs>
            <w:rPr>
              <w:rFonts w:eastAsiaTheme="minorEastAsia"/>
              <w:noProof/>
              <w:kern w:val="2"/>
              <w:lang w:eastAsia="en-GB"/>
              <w14:ligatures w14:val="standardContextual"/>
            </w:rPr>
          </w:pPr>
          <w:hyperlink w:anchor="_Toc197435762" w:history="1">
            <w:r w:rsidRPr="007348D5">
              <w:rPr>
                <w:rStyle w:val="Hyperlink"/>
                <w:rFonts w:ascii="Arial" w:hAnsi="Arial" w:cs="Arial"/>
                <w:noProof/>
                <w:lang w:eastAsia="en-GB"/>
              </w:rPr>
              <w:t>Questionnaire Participant Background</w:t>
            </w:r>
            <w:r>
              <w:rPr>
                <w:noProof/>
                <w:webHidden/>
              </w:rPr>
              <w:tab/>
            </w:r>
            <w:r>
              <w:rPr>
                <w:noProof/>
                <w:webHidden/>
              </w:rPr>
              <w:fldChar w:fldCharType="begin"/>
            </w:r>
            <w:r>
              <w:rPr>
                <w:noProof/>
                <w:webHidden/>
              </w:rPr>
              <w:instrText xml:space="preserve"> PAGEREF _Toc197435762 \h </w:instrText>
            </w:r>
            <w:r>
              <w:rPr>
                <w:noProof/>
                <w:webHidden/>
              </w:rPr>
            </w:r>
            <w:r>
              <w:rPr>
                <w:noProof/>
                <w:webHidden/>
              </w:rPr>
              <w:fldChar w:fldCharType="separate"/>
            </w:r>
            <w:r>
              <w:rPr>
                <w:noProof/>
                <w:webHidden/>
              </w:rPr>
              <w:t>43</w:t>
            </w:r>
            <w:r>
              <w:rPr>
                <w:noProof/>
                <w:webHidden/>
              </w:rPr>
              <w:fldChar w:fldCharType="end"/>
            </w:r>
          </w:hyperlink>
        </w:p>
        <w:p w14:paraId="3C409349" w14:textId="0BB219A7" w:rsidR="000A1391" w:rsidRDefault="000A1391">
          <w:pPr>
            <w:pStyle w:val="TOC2"/>
            <w:tabs>
              <w:tab w:val="right" w:leader="dot" w:pos="9736"/>
            </w:tabs>
            <w:rPr>
              <w:rFonts w:eastAsiaTheme="minorEastAsia"/>
              <w:noProof/>
              <w:kern w:val="2"/>
              <w:lang w:eastAsia="en-GB"/>
              <w14:ligatures w14:val="standardContextual"/>
            </w:rPr>
          </w:pPr>
          <w:hyperlink w:anchor="_Toc197435763" w:history="1">
            <w:r w:rsidRPr="007348D5">
              <w:rPr>
                <w:rStyle w:val="Hyperlink"/>
                <w:rFonts w:ascii="Arial" w:hAnsi="Arial" w:cs="Arial"/>
                <w:noProof/>
                <w:lang w:eastAsia="en-GB" w:bidi="en-GB"/>
              </w:rPr>
              <w:t>Research Objective 1. How do healthcare professionals perceive the interoperability of the systems they use, and what impact does this have on their work?</w:t>
            </w:r>
            <w:r>
              <w:rPr>
                <w:noProof/>
                <w:webHidden/>
              </w:rPr>
              <w:tab/>
            </w:r>
            <w:r>
              <w:rPr>
                <w:noProof/>
                <w:webHidden/>
              </w:rPr>
              <w:fldChar w:fldCharType="begin"/>
            </w:r>
            <w:r>
              <w:rPr>
                <w:noProof/>
                <w:webHidden/>
              </w:rPr>
              <w:instrText xml:space="preserve"> PAGEREF _Toc197435763 \h </w:instrText>
            </w:r>
            <w:r>
              <w:rPr>
                <w:noProof/>
                <w:webHidden/>
              </w:rPr>
            </w:r>
            <w:r>
              <w:rPr>
                <w:noProof/>
                <w:webHidden/>
              </w:rPr>
              <w:fldChar w:fldCharType="separate"/>
            </w:r>
            <w:r>
              <w:rPr>
                <w:noProof/>
                <w:webHidden/>
              </w:rPr>
              <w:t>45</w:t>
            </w:r>
            <w:r>
              <w:rPr>
                <w:noProof/>
                <w:webHidden/>
              </w:rPr>
              <w:fldChar w:fldCharType="end"/>
            </w:r>
          </w:hyperlink>
        </w:p>
        <w:p w14:paraId="145F24C6" w14:textId="044E7890" w:rsidR="000A1391" w:rsidRDefault="000A1391">
          <w:pPr>
            <w:pStyle w:val="TOC3"/>
            <w:tabs>
              <w:tab w:val="right" w:leader="dot" w:pos="9736"/>
            </w:tabs>
            <w:rPr>
              <w:rFonts w:eastAsiaTheme="minorEastAsia"/>
              <w:noProof/>
              <w:kern w:val="2"/>
              <w:lang w:eastAsia="en-GB"/>
              <w14:ligatures w14:val="standardContextual"/>
            </w:rPr>
          </w:pPr>
          <w:hyperlink w:anchor="_Toc197435764" w:history="1">
            <w:r w:rsidRPr="007348D5">
              <w:rPr>
                <w:rStyle w:val="Hyperlink"/>
                <w:rFonts w:ascii="Arial" w:hAnsi="Arial" w:cs="Arial"/>
                <w:noProof/>
              </w:rPr>
              <w:t>Perceptions of Interoperability</w:t>
            </w:r>
            <w:r>
              <w:rPr>
                <w:noProof/>
                <w:webHidden/>
              </w:rPr>
              <w:tab/>
            </w:r>
            <w:r>
              <w:rPr>
                <w:noProof/>
                <w:webHidden/>
              </w:rPr>
              <w:fldChar w:fldCharType="begin"/>
            </w:r>
            <w:r>
              <w:rPr>
                <w:noProof/>
                <w:webHidden/>
              </w:rPr>
              <w:instrText xml:space="preserve"> PAGEREF _Toc197435764 \h </w:instrText>
            </w:r>
            <w:r>
              <w:rPr>
                <w:noProof/>
                <w:webHidden/>
              </w:rPr>
            </w:r>
            <w:r>
              <w:rPr>
                <w:noProof/>
                <w:webHidden/>
              </w:rPr>
              <w:fldChar w:fldCharType="separate"/>
            </w:r>
            <w:r>
              <w:rPr>
                <w:noProof/>
                <w:webHidden/>
              </w:rPr>
              <w:t>45</w:t>
            </w:r>
            <w:r>
              <w:rPr>
                <w:noProof/>
                <w:webHidden/>
              </w:rPr>
              <w:fldChar w:fldCharType="end"/>
            </w:r>
          </w:hyperlink>
        </w:p>
        <w:p w14:paraId="21127DD3" w14:textId="1083888E" w:rsidR="000A1391" w:rsidRDefault="000A1391">
          <w:pPr>
            <w:pStyle w:val="TOC3"/>
            <w:tabs>
              <w:tab w:val="right" w:leader="dot" w:pos="9736"/>
            </w:tabs>
            <w:rPr>
              <w:rFonts w:eastAsiaTheme="minorEastAsia"/>
              <w:noProof/>
              <w:kern w:val="2"/>
              <w:lang w:eastAsia="en-GB"/>
              <w14:ligatures w14:val="standardContextual"/>
            </w:rPr>
          </w:pPr>
          <w:hyperlink w:anchor="_Toc197435765" w:history="1">
            <w:r w:rsidRPr="007348D5">
              <w:rPr>
                <w:rStyle w:val="Hyperlink"/>
                <w:rFonts w:ascii="Arial" w:hAnsi="Arial" w:cs="Arial"/>
                <w:noProof/>
              </w:rPr>
              <w:t>Consequences of Siloed Systems</w:t>
            </w:r>
            <w:r>
              <w:rPr>
                <w:noProof/>
                <w:webHidden/>
              </w:rPr>
              <w:tab/>
            </w:r>
            <w:r>
              <w:rPr>
                <w:noProof/>
                <w:webHidden/>
              </w:rPr>
              <w:fldChar w:fldCharType="begin"/>
            </w:r>
            <w:r>
              <w:rPr>
                <w:noProof/>
                <w:webHidden/>
              </w:rPr>
              <w:instrText xml:space="preserve"> PAGEREF _Toc197435765 \h </w:instrText>
            </w:r>
            <w:r>
              <w:rPr>
                <w:noProof/>
                <w:webHidden/>
              </w:rPr>
            </w:r>
            <w:r>
              <w:rPr>
                <w:noProof/>
                <w:webHidden/>
              </w:rPr>
              <w:fldChar w:fldCharType="separate"/>
            </w:r>
            <w:r>
              <w:rPr>
                <w:noProof/>
                <w:webHidden/>
              </w:rPr>
              <w:t>50</w:t>
            </w:r>
            <w:r>
              <w:rPr>
                <w:noProof/>
                <w:webHidden/>
              </w:rPr>
              <w:fldChar w:fldCharType="end"/>
            </w:r>
          </w:hyperlink>
        </w:p>
        <w:p w14:paraId="5D71BC7A" w14:textId="63AF83CA" w:rsidR="000A1391" w:rsidRDefault="000A1391">
          <w:pPr>
            <w:pStyle w:val="TOC2"/>
            <w:tabs>
              <w:tab w:val="right" w:leader="dot" w:pos="9736"/>
            </w:tabs>
            <w:rPr>
              <w:rFonts w:eastAsiaTheme="minorEastAsia"/>
              <w:noProof/>
              <w:kern w:val="2"/>
              <w:lang w:eastAsia="en-GB"/>
              <w14:ligatures w14:val="standardContextual"/>
            </w:rPr>
          </w:pPr>
          <w:hyperlink w:anchor="_Toc197435766" w:history="1">
            <w:r w:rsidRPr="007348D5">
              <w:rPr>
                <w:rStyle w:val="Hyperlink"/>
                <w:rFonts w:ascii="Arial" w:hAnsi="Arial" w:cs="Arial"/>
                <w:noProof/>
                <w:lang w:eastAsia="en-GB" w:bidi="en-GB"/>
              </w:rPr>
              <w:t>Research Objective 2. In what ways do data quality and accessibility influence decision-making and patient outcomes?</w:t>
            </w:r>
            <w:r>
              <w:rPr>
                <w:noProof/>
                <w:webHidden/>
              </w:rPr>
              <w:tab/>
            </w:r>
            <w:r>
              <w:rPr>
                <w:noProof/>
                <w:webHidden/>
              </w:rPr>
              <w:fldChar w:fldCharType="begin"/>
            </w:r>
            <w:r>
              <w:rPr>
                <w:noProof/>
                <w:webHidden/>
              </w:rPr>
              <w:instrText xml:space="preserve"> PAGEREF _Toc197435766 \h </w:instrText>
            </w:r>
            <w:r>
              <w:rPr>
                <w:noProof/>
                <w:webHidden/>
              </w:rPr>
            </w:r>
            <w:r>
              <w:rPr>
                <w:noProof/>
                <w:webHidden/>
              </w:rPr>
              <w:fldChar w:fldCharType="separate"/>
            </w:r>
            <w:r>
              <w:rPr>
                <w:noProof/>
                <w:webHidden/>
              </w:rPr>
              <w:t>56</w:t>
            </w:r>
            <w:r>
              <w:rPr>
                <w:noProof/>
                <w:webHidden/>
              </w:rPr>
              <w:fldChar w:fldCharType="end"/>
            </w:r>
          </w:hyperlink>
        </w:p>
        <w:p w14:paraId="6F587054" w14:textId="6111E44E" w:rsidR="000A1391" w:rsidRDefault="000A1391">
          <w:pPr>
            <w:pStyle w:val="TOC2"/>
            <w:tabs>
              <w:tab w:val="right" w:leader="dot" w:pos="9736"/>
            </w:tabs>
            <w:rPr>
              <w:rFonts w:eastAsiaTheme="minorEastAsia"/>
              <w:noProof/>
              <w:kern w:val="2"/>
              <w:lang w:eastAsia="en-GB"/>
              <w14:ligatures w14:val="standardContextual"/>
            </w:rPr>
          </w:pPr>
          <w:hyperlink w:anchor="_Toc197435767" w:history="1">
            <w:r w:rsidRPr="007348D5">
              <w:rPr>
                <w:rStyle w:val="Hyperlink"/>
                <w:rFonts w:ascii="Arial" w:hAnsi="Arial" w:cs="Arial"/>
                <w:noProof/>
                <w:lang w:eastAsia="en-GB" w:bidi="en-GB"/>
              </w:rPr>
              <w:t>Research Objective 3. What factors are perceived as barriers or enablers to improving data flows and interoperability?</w:t>
            </w:r>
            <w:r>
              <w:rPr>
                <w:noProof/>
                <w:webHidden/>
              </w:rPr>
              <w:tab/>
            </w:r>
            <w:r>
              <w:rPr>
                <w:noProof/>
                <w:webHidden/>
              </w:rPr>
              <w:fldChar w:fldCharType="begin"/>
            </w:r>
            <w:r>
              <w:rPr>
                <w:noProof/>
                <w:webHidden/>
              </w:rPr>
              <w:instrText xml:space="preserve"> PAGEREF _Toc197435767 \h </w:instrText>
            </w:r>
            <w:r>
              <w:rPr>
                <w:noProof/>
                <w:webHidden/>
              </w:rPr>
            </w:r>
            <w:r>
              <w:rPr>
                <w:noProof/>
                <w:webHidden/>
              </w:rPr>
              <w:fldChar w:fldCharType="separate"/>
            </w:r>
            <w:r>
              <w:rPr>
                <w:noProof/>
                <w:webHidden/>
              </w:rPr>
              <w:t>62</w:t>
            </w:r>
            <w:r>
              <w:rPr>
                <w:noProof/>
                <w:webHidden/>
              </w:rPr>
              <w:fldChar w:fldCharType="end"/>
            </w:r>
          </w:hyperlink>
        </w:p>
        <w:p w14:paraId="2EDA48D1" w14:textId="52DBC084" w:rsidR="000A1391" w:rsidRDefault="000A1391">
          <w:pPr>
            <w:pStyle w:val="TOC2"/>
            <w:tabs>
              <w:tab w:val="right" w:leader="dot" w:pos="9736"/>
            </w:tabs>
            <w:rPr>
              <w:rFonts w:eastAsiaTheme="minorEastAsia"/>
              <w:noProof/>
              <w:kern w:val="2"/>
              <w:lang w:eastAsia="en-GB"/>
              <w14:ligatures w14:val="standardContextual"/>
            </w:rPr>
          </w:pPr>
          <w:hyperlink w:anchor="_Toc197435768" w:history="1">
            <w:r w:rsidRPr="007348D5">
              <w:rPr>
                <w:rStyle w:val="Hyperlink"/>
                <w:rFonts w:ascii="Arial" w:hAnsi="Arial" w:cs="Arial"/>
                <w:noProof/>
                <w:lang w:eastAsia="en-GB" w:bidi="en-GB"/>
              </w:rPr>
              <w:t>Conclusion</w:t>
            </w:r>
            <w:r>
              <w:rPr>
                <w:noProof/>
                <w:webHidden/>
              </w:rPr>
              <w:tab/>
            </w:r>
            <w:r>
              <w:rPr>
                <w:noProof/>
                <w:webHidden/>
              </w:rPr>
              <w:fldChar w:fldCharType="begin"/>
            </w:r>
            <w:r>
              <w:rPr>
                <w:noProof/>
                <w:webHidden/>
              </w:rPr>
              <w:instrText xml:space="preserve"> PAGEREF _Toc197435768 \h </w:instrText>
            </w:r>
            <w:r>
              <w:rPr>
                <w:noProof/>
                <w:webHidden/>
              </w:rPr>
            </w:r>
            <w:r>
              <w:rPr>
                <w:noProof/>
                <w:webHidden/>
              </w:rPr>
              <w:fldChar w:fldCharType="separate"/>
            </w:r>
            <w:r>
              <w:rPr>
                <w:noProof/>
                <w:webHidden/>
              </w:rPr>
              <w:t>66</w:t>
            </w:r>
            <w:r>
              <w:rPr>
                <w:noProof/>
                <w:webHidden/>
              </w:rPr>
              <w:fldChar w:fldCharType="end"/>
            </w:r>
          </w:hyperlink>
        </w:p>
        <w:p w14:paraId="07284EF9" w14:textId="63570DC9" w:rsidR="000A1391" w:rsidRDefault="000A1391">
          <w:pPr>
            <w:pStyle w:val="TOC1"/>
            <w:tabs>
              <w:tab w:val="right" w:leader="dot" w:pos="9736"/>
            </w:tabs>
            <w:rPr>
              <w:rFonts w:eastAsiaTheme="minorEastAsia"/>
              <w:noProof/>
              <w:kern w:val="2"/>
              <w:lang w:eastAsia="en-GB"/>
              <w14:ligatures w14:val="standardContextual"/>
            </w:rPr>
          </w:pPr>
          <w:hyperlink w:anchor="_Toc197435769" w:history="1">
            <w:r w:rsidRPr="007348D5">
              <w:rPr>
                <w:rStyle w:val="Hyperlink"/>
                <w:rFonts w:ascii="Arial" w:hAnsi="Arial" w:cs="Arial"/>
                <w:noProof/>
                <w:lang w:eastAsia="en-GB" w:bidi="en-GB"/>
              </w:rPr>
              <w:t>Chapter 5: Discussion, Conclusions and Implications</w:t>
            </w:r>
            <w:r>
              <w:rPr>
                <w:noProof/>
                <w:webHidden/>
              </w:rPr>
              <w:tab/>
            </w:r>
            <w:r>
              <w:rPr>
                <w:noProof/>
                <w:webHidden/>
              </w:rPr>
              <w:fldChar w:fldCharType="begin"/>
            </w:r>
            <w:r>
              <w:rPr>
                <w:noProof/>
                <w:webHidden/>
              </w:rPr>
              <w:instrText xml:space="preserve"> PAGEREF _Toc197435769 \h </w:instrText>
            </w:r>
            <w:r>
              <w:rPr>
                <w:noProof/>
                <w:webHidden/>
              </w:rPr>
            </w:r>
            <w:r>
              <w:rPr>
                <w:noProof/>
                <w:webHidden/>
              </w:rPr>
              <w:fldChar w:fldCharType="separate"/>
            </w:r>
            <w:r>
              <w:rPr>
                <w:noProof/>
                <w:webHidden/>
              </w:rPr>
              <w:t>68</w:t>
            </w:r>
            <w:r>
              <w:rPr>
                <w:noProof/>
                <w:webHidden/>
              </w:rPr>
              <w:fldChar w:fldCharType="end"/>
            </w:r>
          </w:hyperlink>
        </w:p>
        <w:p w14:paraId="306A6027" w14:textId="56763126" w:rsidR="000A1391" w:rsidRDefault="000A1391">
          <w:pPr>
            <w:pStyle w:val="TOC2"/>
            <w:tabs>
              <w:tab w:val="right" w:leader="dot" w:pos="9736"/>
            </w:tabs>
            <w:rPr>
              <w:rFonts w:eastAsiaTheme="minorEastAsia"/>
              <w:noProof/>
              <w:kern w:val="2"/>
              <w:lang w:eastAsia="en-GB"/>
              <w14:ligatures w14:val="standardContextual"/>
            </w:rPr>
          </w:pPr>
          <w:hyperlink w:anchor="_Toc197435770" w:history="1">
            <w:r w:rsidRPr="007348D5">
              <w:rPr>
                <w:rStyle w:val="Hyperlink"/>
                <w:rFonts w:ascii="Arial" w:hAnsi="Arial" w:cs="Arial"/>
                <w:noProof/>
                <w:lang w:eastAsia="en-GB" w:bidi="en-GB"/>
              </w:rPr>
              <w:t>Introduction</w:t>
            </w:r>
            <w:r>
              <w:rPr>
                <w:noProof/>
                <w:webHidden/>
              </w:rPr>
              <w:tab/>
            </w:r>
            <w:r>
              <w:rPr>
                <w:noProof/>
                <w:webHidden/>
              </w:rPr>
              <w:fldChar w:fldCharType="begin"/>
            </w:r>
            <w:r>
              <w:rPr>
                <w:noProof/>
                <w:webHidden/>
              </w:rPr>
              <w:instrText xml:space="preserve"> PAGEREF _Toc197435770 \h </w:instrText>
            </w:r>
            <w:r>
              <w:rPr>
                <w:noProof/>
                <w:webHidden/>
              </w:rPr>
            </w:r>
            <w:r>
              <w:rPr>
                <w:noProof/>
                <w:webHidden/>
              </w:rPr>
              <w:fldChar w:fldCharType="separate"/>
            </w:r>
            <w:r>
              <w:rPr>
                <w:noProof/>
                <w:webHidden/>
              </w:rPr>
              <w:t>68</w:t>
            </w:r>
            <w:r>
              <w:rPr>
                <w:noProof/>
                <w:webHidden/>
              </w:rPr>
              <w:fldChar w:fldCharType="end"/>
            </w:r>
          </w:hyperlink>
        </w:p>
        <w:p w14:paraId="7BF78CC2" w14:textId="4DBA270C" w:rsidR="000A1391" w:rsidRDefault="000A1391">
          <w:pPr>
            <w:pStyle w:val="TOC2"/>
            <w:tabs>
              <w:tab w:val="right" w:leader="dot" w:pos="9736"/>
            </w:tabs>
            <w:rPr>
              <w:rFonts w:eastAsiaTheme="minorEastAsia"/>
              <w:noProof/>
              <w:kern w:val="2"/>
              <w:lang w:eastAsia="en-GB"/>
              <w14:ligatures w14:val="standardContextual"/>
            </w:rPr>
          </w:pPr>
          <w:hyperlink w:anchor="_Toc197435771" w:history="1">
            <w:r w:rsidRPr="007348D5">
              <w:rPr>
                <w:rStyle w:val="Hyperlink"/>
                <w:rFonts w:ascii="Arial" w:hAnsi="Arial" w:cs="Arial"/>
                <w:noProof/>
                <w:lang w:bidi="en-GB"/>
              </w:rPr>
              <w:t>Meeting of aim and objective</w:t>
            </w:r>
            <w:r>
              <w:rPr>
                <w:noProof/>
                <w:webHidden/>
              </w:rPr>
              <w:tab/>
            </w:r>
            <w:r>
              <w:rPr>
                <w:noProof/>
                <w:webHidden/>
              </w:rPr>
              <w:fldChar w:fldCharType="begin"/>
            </w:r>
            <w:r>
              <w:rPr>
                <w:noProof/>
                <w:webHidden/>
              </w:rPr>
              <w:instrText xml:space="preserve"> PAGEREF _Toc197435771 \h </w:instrText>
            </w:r>
            <w:r>
              <w:rPr>
                <w:noProof/>
                <w:webHidden/>
              </w:rPr>
            </w:r>
            <w:r>
              <w:rPr>
                <w:noProof/>
                <w:webHidden/>
              </w:rPr>
              <w:fldChar w:fldCharType="separate"/>
            </w:r>
            <w:r>
              <w:rPr>
                <w:noProof/>
                <w:webHidden/>
              </w:rPr>
              <w:t>68</w:t>
            </w:r>
            <w:r>
              <w:rPr>
                <w:noProof/>
                <w:webHidden/>
              </w:rPr>
              <w:fldChar w:fldCharType="end"/>
            </w:r>
          </w:hyperlink>
        </w:p>
        <w:p w14:paraId="62DFF173" w14:textId="0DCAEE13" w:rsidR="000A1391" w:rsidRDefault="000A1391">
          <w:pPr>
            <w:pStyle w:val="TOC2"/>
            <w:tabs>
              <w:tab w:val="right" w:leader="dot" w:pos="9736"/>
            </w:tabs>
            <w:rPr>
              <w:rFonts w:eastAsiaTheme="minorEastAsia"/>
              <w:noProof/>
              <w:kern w:val="2"/>
              <w:lang w:eastAsia="en-GB"/>
              <w14:ligatures w14:val="standardContextual"/>
            </w:rPr>
          </w:pPr>
          <w:hyperlink w:anchor="_Toc197435772" w:history="1">
            <w:r w:rsidRPr="007348D5">
              <w:rPr>
                <w:rStyle w:val="Hyperlink"/>
                <w:rFonts w:ascii="Arial" w:hAnsi="Arial" w:cs="Arial"/>
                <w:noProof/>
              </w:rPr>
              <w:t>Significance of the study:</w:t>
            </w:r>
            <w:r>
              <w:rPr>
                <w:noProof/>
                <w:webHidden/>
              </w:rPr>
              <w:tab/>
            </w:r>
            <w:r>
              <w:rPr>
                <w:noProof/>
                <w:webHidden/>
              </w:rPr>
              <w:fldChar w:fldCharType="begin"/>
            </w:r>
            <w:r>
              <w:rPr>
                <w:noProof/>
                <w:webHidden/>
              </w:rPr>
              <w:instrText xml:space="preserve"> PAGEREF _Toc197435772 \h </w:instrText>
            </w:r>
            <w:r>
              <w:rPr>
                <w:noProof/>
                <w:webHidden/>
              </w:rPr>
            </w:r>
            <w:r>
              <w:rPr>
                <w:noProof/>
                <w:webHidden/>
              </w:rPr>
              <w:fldChar w:fldCharType="separate"/>
            </w:r>
            <w:r>
              <w:rPr>
                <w:noProof/>
                <w:webHidden/>
              </w:rPr>
              <w:t>69</w:t>
            </w:r>
            <w:r>
              <w:rPr>
                <w:noProof/>
                <w:webHidden/>
              </w:rPr>
              <w:fldChar w:fldCharType="end"/>
            </w:r>
          </w:hyperlink>
        </w:p>
        <w:p w14:paraId="443EB619" w14:textId="4FAA6FA3" w:rsidR="000A1391" w:rsidRDefault="000A1391">
          <w:pPr>
            <w:pStyle w:val="TOC2"/>
            <w:tabs>
              <w:tab w:val="right" w:leader="dot" w:pos="9736"/>
            </w:tabs>
            <w:rPr>
              <w:rFonts w:eastAsiaTheme="minorEastAsia"/>
              <w:noProof/>
              <w:kern w:val="2"/>
              <w:lang w:eastAsia="en-GB"/>
              <w14:ligatures w14:val="standardContextual"/>
            </w:rPr>
          </w:pPr>
          <w:hyperlink w:anchor="_Toc197435773" w:history="1">
            <w:r w:rsidRPr="007348D5">
              <w:rPr>
                <w:rStyle w:val="Hyperlink"/>
                <w:rFonts w:ascii="Arial" w:hAnsi="Arial" w:cs="Arial"/>
                <w:noProof/>
                <w:lang w:eastAsia="en-GB" w:bidi="en-GB"/>
              </w:rPr>
              <w:t>Strengths and limitations</w:t>
            </w:r>
            <w:r>
              <w:rPr>
                <w:noProof/>
                <w:webHidden/>
              </w:rPr>
              <w:tab/>
            </w:r>
            <w:r>
              <w:rPr>
                <w:noProof/>
                <w:webHidden/>
              </w:rPr>
              <w:fldChar w:fldCharType="begin"/>
            </w:r>
            <w:r>
              <w:rPr>
                <w:noProof/>
                <w:webHidden/>
              </w:rPr>
              <w:instrText xml:space="preserve"> PAGEREF _Toc197435773 \h </w:instrText>
            </w:r>
            <w:r>
              <w:rPr>
                <w:noProof/>
                <w:webHidden/>
              </w:rPr>
            </w:r>
            <w:r>
              <w:rPr>
                <w:noProof/>
                <w:webHidden/>
              </w:rPr>
              <w:fldChar w:fldCharType="separate"/>
            </w:r>
            <w:r>
              <w:rPr>
                <w:noProof/>
                <w:webHidden/>
              </w:rPr>
              <w:t>69</w:t>
            </w:r>
            <w:r>
              <w:rPr>
                <w:noProof/>
                <w:webHidden/>
              </w:rPr>
              <w:fldChar w:fldCharType="end"/>
            </w:r>
          </w:hyperlink>
        </w:p>
        <w:p w14:paraId="34DCB772" w14:textId="38A750DF" w:rsidR="000A1391" w:rsidRDefault="000A1391">
          <w:pPr>
            <w:pStyle w:val="TOC2"/>
            <w:tabs>
              <w:tab w:val="right" w:leader="dot" w:pos="9736"/>
            </w:tabs>
            <w:rPr>
              <w:rFonts w:eastAsiaTheme="minorEastAsia"/>
              <w:noProof/>
              <w:kern w:val="2"/>
              <w:lang w:eastAsia="en-GB"/>
              <w14:ligatures w14:val="standardContextual"/>
            </w:rPr>
          </w:pPr>
          <w:hyperlink w:anchor="_Toc197435774" w:history="1">
            <w:r w:rsidRPr="007348D5">
              <w:rPr>
                <w:rStyle w:val="Hyperlink"/>
                <w:rFonts w:ascii="Arial" w:hAnsi="Arial" w:cs="Arial"/>
                <w:noProof/>
                <w:lang w:bidi="en-GB"/>
              </w:rPr>
              <w:t>Discussion of Findings</w:t>
            </w:r>
            <w:r>
              <w:rPr>
                <w:noProof/>
                <w:webHidden/>
              </w:rPr>
              <w:tab/>
            </w:r>
            <w:r>
              <w:rPr>
                <w:noProof/>
                <w:webHidden/>
              </w:rPr>
              <w:fldChar w:fldCharType="begin"/>
            </w:r>
            <w:r>
              <w:rPr>
                <w:noProof/>
                <w:webHidden/>
              </w:rPr>
              <w:instrText xml:space="preserve"> PAGEREF _Toc197435774 \h </w:instrText>
            </w:r>
            <w:r>
              <w:rPr>
                <w:noProof/>
                <w:webHidden/>
              </w:rPr>
            </w:r>
            <w:r>
              <w:rPr>
                <w:noProof/>
                <w:webHidden/>
              </w:rPr>
              <w:fldChar w:fldCharType="separate"/>
            </w:r>
            <w:r>
              <w:rPr>
                <w:noProof/>
                <w:webHidden/>
              </w:rPr>
              <w:t>70</w:t>
            </w:r>
            <w:r>
              <w:rPr>
                <w:noProof/>
                <w:webHidden/>
              </w:rPr>
              <w:fldChar w:fldCharType="end"/>
            </w:r>
          </w:hyperlink>
        </w:p>
        <w:p w14:paraId="12766C81" w14:textId="3EF695FA" w:rsidR="000A1391" w:rsidRDefault="000A1391">
          <w:pPr>
            <w:pStyle w:val="TOC2"/>
            <w:tabs>
              <w:tab w:val="right" w:leader="dot" w:pos="9736"/>
            </w:tabs>
            <w:rPr>
              <w:rFonts w:eastAsiaTheme="minorEastAsia"/>
              <w:noProof/>
              <w:kern w:val="2"/>
              <w:lang w:eastAsia="en-GB"/>
              <w14:ligatures w14:val="standardContextual"/>
            </w:rPr>
          </w:pPr>
          <w:hyperlink w:anchor="_Toc197435775" w:history="1">
            <w:r w:rsidRPr="007348D5">
              <w:rPr>
                <w:rStyle w:val="Hyperlink"/>
                <w:rFonts w:ascii="Arial" w:hAnsi="Arial" w:cs="Arial"/>
                <w:noProof/>
                <w:lang w:eastAsia="en-GB"/>
              </w:rPr>
              <w:t>Implications for Policy, Practice, Education and Research</w:t>
            </w:r>
            <w:r>
              <w:rPr>
                <w:noProof/>
                <w:webHidden/>
              </w:rPr>
              <w:tab/>
            </w:r>
            <w:r>
              <w:rPr>
                <w:noProof/>
                <w:webHidden/>
              </w:rPr>
              <w:fldChar w:fldCharType="begin"/>
            </w:r>
            <w:r>
              <w:rPr>
                <w:noProof/>
                <w:webHidden/>
              </w:rPr>
              <w:instrText xml:space="preserve"> PAGEREF _Toc197435775 \h </w:instrText>
            </w:r>
            <w:r>
              <w:rPr>
                <w:noProof/>
                <w:webHidden/>
              </w:rPr>
            </w:r>
            <w:r>
              <w:rPr>
                <w:noProof/>
                <w:webHidden/>
              </w:rPr>
              <w:fldChar w:fldCharType="separate"/>
            </w:r>
            <w:r>
              <w:rPr>
                <w:noProof/>
                <w:webHidden/>
              </w:rPr>
              <w:t>73</w:t>
            </w:r>
            <w:r>
              <w:rPr>
                <w:noProof/>
                <w:webHidden/>
              </w:rPr>
              <w:fldChar w:fldCharType="end"/>
            </w:r>
          </w:hyperlink>
        </w:p>
        <w:p w14:paraId="642D4D67" w14:textId="0EA7EA4B" w:rsidR="000A1391" w:rsidRDefault="000A1391">
          <w:pPr>
            <w:pStyle w:val="TOC3"/>
            <w:tabs>
              <w:tab w:val="right" w:leader="dot" w:pos="9736"/>
            </w:tabs>
            <w:rPr>
              <w:rFonts w:eastAsiaTheme="minorEastAsia"/>
              <w:noProof/>
              <w:kern w:val="2"/>
              <w:lang w:eastAsia="en-GB"/>
              <w14:ligatures w14:val="standardContextual"/>
            </w:rPr>
          </w:pPr>
          <w:hyperlink w:anchor="_Toc197435776" w:history="1">
            <w:r w:rsidRPr="007348D5">
              <w:rPr>
                <w:rStyle w:val="Hyperlink"/>
                <w:rFonts w:ascii="Arial" w:hAnsi="Arial" w:cs="Arial"/>
                <w:noProof/>
                <w:lang w:eastAsia="en-GB" w:bidi="en-GB"/>
              </w:rPr>
              <w:t>Policy Recommendations</w:t>
            </w:r>
            <w:r>
              <w:rPr>
                <w:noProof/>
                <w:webHidden/>
              </w:rPr>
              <w:tab/>
            </w:r>
            <w:r>
              <w:rPr>
                <w:noProof/>
                <w:webHidden/>
              </w:rPr>
              <w:fldChar w:fldCharType="begin"/>
            </w:r>
            <w:r>
              <w:rPr>
                <w:noProof/>
                <w:webHidden/>
              </w:rPr>
              <w:instrText xml:space="preserve"> PAGEREF _Toc197435776 \h </w:instrText>
            </w:r>
            <w:r>
              <w:rPr>
                <w:noProof/>
                <w:webHidden/>
              </w:rPr>
            </w:r>
            <w:r>
              <w:rPr>
                <w:noProof/>
                <w:webHidden/>
              </w:rPr>
              <w:fldChar w:fldCharType="separate"/>
            </w:r>
            <w:r>
              <w:rPr>
                <w:noProof/>
                <w:webHidden/>
              </w:rPr>
              <w:t>74</w:t>
            </w:r>
            <w:r>
              <w:rPr>
                <w:noProof/>
                <w:webHidden/>
              </w:rPr>
              <w:fldChar w:fldCharType="end"/>
            </w:r>
          </w:hyperlink>
        </w:p>
        <w:p w14:paraId="38FF5FA1" w14:textId="514C95AE" w:rsidR="000A1391" w:rsidRDefault="000A1391">
          <w:pPr>
            <w:pStyle w:val="TOC3"/>
            <w:tabs>
              <w:tab w:val="right" w:leader="dot" w:pos="9736"/>
            </w:tabs>
            <w:rPr>
              <w:rFonts w:eastAsiaTheme="minorEastAsia"/>
              <w:noProof/>
              <w:kern w:val="2"/>
              <w:lang w:eastAsia="en-GB"/>
              <w14:ligatures w14:val="standardContextual"/>
            </w:rPr>
          </w:pPr>
          <w:hyperlink w:anchor="_Toc197435777" w:history="1">
            <w:r w:rsidRPr="007348D5">
              <w:rPr>
                <w:rStyle w:val="Hyperlink"/>
                <w:rFonts w:ascii="Arial" w:hAnsi="Arial" w:cs="Arial"/>
                <w:noProof/>
                <w:lang w:eastAsia="en-GB" w:bidi="en-GB"/>
              </w:rPr>
              <w:t>Practice Recommendations</w:t>
            </w:r>
            <w:r>
              <w:rPr>
                <w:noProof/>
                <w:webHidden/>
              </w:rPr>
              <w:tab/>
            </w:r>
            <w:r>
              <w:rPr>
                <w:noProof/>
                <w:webHidden/>
              </w:rPr>
              <w:fldChar w:fldCharType="begin"/>
            </w:r>
            <w:r>
              <w:rPr>
                <w:noProof/>
                <w:webHidden/>
              </w:rPr>
              <w:instrText xml:space="preserve"> PAGEREF _Toc197435777 \h </w:instrText>
            </w:r>
            <w:r>
              <w:rPr>
                <w:noProof/>
                <w:webHidden/>
              </w:rPr>
            </w:r>
            <w:r>
              <w:rPr>
                <w:noProof/>
                <w:webHidden/>
              </w:rPr>
              <w:fldChar w:fldCharType="separate"/>
            </w:r>
            <w:r>
              <w:rPr>
                <w:noProof/>
                <w:webHidden/>
              </w:rPr>
              <w:t>75</w:t>
            </w:r>
            <w:r>
              <w:rPr>
                <w:noProof/>
                <w:webHidden/>
              </w:rPr>
              <w:fldChar w:fldCharType="end"/>
            </w:r>
          </w:hyperlink>
        </w:p>
        <w:p w14:paraId="38047CF4" w14:textId="55B3ABC5" w:rsidR="000A1391" w:rsidRDefault="000A1391">
          <w:pPr>
            <w:pStyle w:val="TOC3"/>
            <w:tabs>
              <w:tab w:val="right" w:leader="dot" w:pos="9736"/>
            </w:tabs>
            <w:rPr>
              <w:rFonts w:eastAsiaTheme="minorEastAsia"/>
              <w:noProof/>
              <w:kern w:val="2"/>
              <w:lang w:eastAsia="en-GB"/>
              <w14:ligatures w14:val="standardContextual"/>
            </w:rPr>
          </w:pPr>
          <w:hyperlink w:anchor="_Toc197435778" w:history="1">
            <w:r w:rsidRPr="007348D5">
              <w:rPr>
                <w:rStyle w:val="Hyperlink"/>
                <w:rFonts w:ascii="Arial" w:hAnsi="Arial" w:cs="Arial"/>
                <w:noProof/>
                <w:lang w:eastAsia="en-GB" w:bidi="en-GB"/>
              </w:rPr>
              <w:t>Education Recommendations</w:t>
            </w:r>
            <w:r>
              <w:rPr>
                <w:noProof/>
                <w:webHidden/>
              </w:rPr>
              <w:tab/>
            </w:r>
            <w:r>
              <w:rPr>
                <w:noProof/>
                <w:webHidden/>
              </w:rPr>
              <w:fldChar w:fldCharType="begin"/>
            </w:r>
            <w:r>
              <w:rPr>
                <w:noProof/>
                <w:webHidden/>
              </w:rPr>
              <w:instrText xml:space="preserve"> PAGEREF _Toc197435778 \h </w:instrText>
            </w:r>
            <w:r>
              <w:rPr>
                <w:noProof/>
                <w:webHidden/>
              </w:rPr>
            </w:r>
            <w:r>
              <w:rPr>
                <w:noProof/>
                <w:webHidden/>
              </w:rPr>
              <w:fldChar w:fldCharType="separate"/>
            </w:r>
            <w:r>
              <w:rPr>
                <w:noProof/>
                <w:webHidden/>
              </w:rPr>
              <w:t>75</w:t>
            </w:r>
            <w:r>
              <w:rPr>
                <w:noProof/>
                <w:webHidden/>
              </w:rPr>
              <w:fldChar w:fldCharType="end"/>
            </w:r>
          </w:hyperlink>
        </w:p>
        <w:p w14:paraId="1F3A71D6" w14:textId="1E86E857" w:rsidR="000A1391" w:rsidRDefault="000A1391">
          <w:pPr>
            <w:pStyle w:val="TOC3"/>
            <w:tabs>
              <w:tab w:val="right" w:leader="dot" w:pos="9736"/>
            </w:tabs>
            <w:rPr>
              <w:rFonts w:eastAsiaTheme="minorEastAsia"/>
              <w:noProof/>
              <w:kern w:val="2"/>
              <w:lang w:eastAsia="en-GB"/>
              <w14:ligatures w14:val="standardContextual"/>
            </w:rPr>
          </w:pPr>
          <w:hyperlink w:anchor="_Toc197435779" w:history="1">
            <w:r w:rsidRPr="007348D5">
              <w:rPr>
                <w:rStyle w:val="Hyperlink"/>
                <w:rFonts w:ascii="Arial" w:hAnsi="Arial" w:cs="Arial"/>
                <w:noProof/>
                <w:lang w:eastAsia="en-GB" w:bidi="en-GB"/>
              </w:rPr>
              <w:t>Research Recommendations</w:t>
            </w:r>
            <w:r>
              <w:rPr>
                <w:noProof/>
                <w:webHidden/>
              </w:rPr>
              <w:tab/>
            </w:r>
            <w:r>
              <w:rPr>
                <w:noProof/>
                <w:webHidden/>
              </w:rPr>
              <w:fldChar w:fldCharType="begin"/>
            </w:r>
            <w:r>
              <w:rPr>
                <w:noProof/>
                <w:webHidden/>
              </w:rPr>
              <w:instrText xml:space="preserve"> PAGEREF _Toc197435779 \h </w:instrText>
            </w:r>
            <w:r>
              <w:rPr>
                <w:noProof/>
                <w:webHidden/>
              </w:rPr>
            </w:r>
            <w:r>
              <w:rPr>
                <w:noProof/>
                <w:webHidden/>
              </w:rPr>
              <w:fldChar w:fldCharType="separate"/>
            </w:r>
            <w:r>
              <w:rPr>
                <w:noProof/>
                <w:webHidden/>
              </w:rPr>
              <w:t>75</w:t>
            </w:r>
            <w:r>
              <w:rPr>
                <w:noProof/>
                <w:webHidden/>
              </w:rPr>
              <w:fldChar w:fldCharType="end"/>
            </w:r>
          </w:hyperlink>
        </w:p>
        <w:p w14:paraId="202DE660" w14:textId="07AE2165" w:rsidR="000A1391" w:rsidRDefault="000A1391">
          <w:pPr>
            <w:pStyle w:val="TOC2"/>
            <w:tabs>
              <w:tab w:val="right" w:leader="dot" w:pos="9736"/>
            </w:tabs>
            <w:rPr>
              <w:rFonts w:eastAsiaTheme="minorEastAsia"/>
              <w:noProof/>
              <w:kern w:val="2"/>
              <w:lang w:eastAsia="en-GB"/>
              <w14:ligatures w14:val="standardContextual"/>
            </w:rPr>
          </w:pPr>
          <w:hyperlink w:anchor="_Toc197435780" w:history="1">
            <w:r w:rsidRPr="007348D5">
              <w:rPr>
                <w:rStyle w:val="Hyperlink"/>
                <w:rFonts w:ascii="Arial" w:hAnsi="Arial" w:cs="Arial"/>
                <w:noProof/>
              </w:rPr>
              <w:t>Concluding Remarks</w:t>
            </w:r>
            <w:r>
              <w:rPr>
                <w:noProof/>
                <w:webHidden/>
              </w:rPr>
              <w:tab/>
            </w:r>
            <w:r>
              <w:rPr>
                <w:noProof/>
                <w:webHidden/>
              </w:rPr>
              <w:fldChar w:fldCharType="begin"/>
            </w:r>
            <w:r>
              <w:rPr>
                <w:noProof/>
                <w:webHidden/>
              </w:rPr>
              <w:instrText xml:space="preserve"> PAGEREF _Toc197435780 \h </w:instrText>
            </w:r>
            <w:r>
              <w:rPr>
                <w:noProof/>
                <w:webHidden/>
              </w:rPr>
            </w:r>
            <w:r>
              <w:rPr>
                <w:noProof/>
                <w:webHidden/>
              </w:rPr>
              <w:fldChar w:fldCharType="separate"/>
            </w:r>
            <w:r>
              <w:rPr>
                <w:noProof/>
                <w:webHidden/>
              </w:rPr>
              <w:t>76</w:t>
            </w:r>
            <w:r>
              <w:rPr>
                <w:noProof/>
                <w:webHidden/>
              </w:rPr>
              <w:fldChar w:fldCharType="end"/>
            </w:r>
          </w:hyperlink>
        </w:p>
        <w:p w14:paraId="1BEBBD3B" w14:textId="3BF6E572" w:rsidR="000A1391" w:rsidRDefault="000A1391">
          <w:pPr>
            <w:pStyle w:val="TOC1"/>
            <w:tabs>
              <w:tab w:val="right" w:leader="dot" w:pos="9736"/>
            </w:tabs>
            <w:rPr>
              <w:rFonts w:eastAsiaTheme="minorEastAsia"/>
              <w:noProof/>
              <w:kern w:val="2"/>
              <w:lang w:eastAsia="en-GB"/>
              <w14:ligatures w14:val="standardContextual"/>
            </w:rPr>
          </w:pPr>
          <w:hyperlink w:anchor="_Toc197435781" w:history="1">
            <w:r w:rsidRPr="007348D5">
              <w:rPr>
                <w:rStyle w:val="Hyperlink"/>
                <w:rFonts w:ascii="Arial" w:hAnsi="Arial" w:cs="Arial"/>
                <w:noProof/>
                <w:lang w:eastAsia="en-GB" w:bidi="en-GB"/>
              </w:rPr>
              <w:t>References</w:t>
            </w:r>
            <w:r>
              <w:rPr>
                <w:noProof/>
                <w:webHidden/>
              </w:rPr>
              <w:tab/>
            </w:r>
            <w:r>
              <w:rPr>
                <w:noProof/>
                <w:webHidden/>
              </w:rPr>
              <w:fldChar w:fldCharType="begin"/>
            </w:r>
            <w:r>
              <w:rPr>
                <w:noProof/>
                <w:webHidden/>
              </w:rPr>
              <w:instrText xml:space="preserve"> PAGEREF _Toc197435781 \h </w:instrText>
            </w:r>
            <w:r>
              <w:rPr>
                <w:noProof/>
                <w:webHidden/>
              </w:rPr>
            </w:r>
            <w:r>
              <w:rPr>
                <w:noProof/>
                <w:webHidden/>
              </w:rPr>
              <w:fldChar w:fldCharType="separate"/>
            </w:r>
            <w:r>
              <w:rPr>
                <w:noProof/>
                <w:webHidden/>
              </w:rPr>
              <w:t>77</w:t>
            </w:r>
            <w:r>
              <w:rPr>
                <w:noProof/>
                <w:webHidden/>
              </w:rPr>
              <w:fldChar w:fldCharType="end"/>
            </w:r>
          </w:hyperlink>
        </w:p>
        <w:p w14:paraId="3DC7376E" w14:textId="51E087EE" w:rsidR="000A1391" w:rsidRDefault="000A1391">
          <w:pPr>
            <w:pStyle w:val="TOC1"/>
            <w:tabs>
              <w:tab w:val="right" w:leader="dot" w:pos="9736"/>
            </w:tabs>
            <w:rPr>
              <w:rFonts w:eastAsiaTheme="minorEastAsia"/>
              <w:noProof/>
              <w:kern w:val="2"/>
              <w:lang w:eastAsia="en-GB"/>
              <w14:ligatures w14:val="standardContextual"/>
            </w:rPr>
          </w:pPr>
          <w:hyperlink w:anchor="_Toc197435782" w:history="1">
            <w:r w:rsidRPr="007348D5">
              <w:rPr>
                <w:rStyle w:val="Hyperlink"/>
                <w:rFonts w:ascii="Arial" w:hAnsi="Arial" w:cs="Arial"/>
                <w:noProof/>
              </w:rPr>
              <w:t>Appendices</w:t>
            </w:r>
            <w:r>
              <w:rPr>
                <w:noProof/>
                <w:webHidden/>
              </w:rPr>
              <w:tab/>
            </w:r>
            <w:r>
              <w:rPr>
                <w:noProof/>
                <w:webHidden/>
              </w:rPr>
              <w:fldChar w:fldCharType="begin"/>
            </w:r>
            <w:r>
              <w:rPr>
                <w:noProof/>
                <w:webHidden/>
              </w:rPr>
              <w:instrText xml:space="preserve"> PAGEREF _Toc197435782 \h </w:instrText>
            </w:r>
            <w:r>
              <w:rPr>
                <w:noProof/>
                <w:webHidden/>
              </w:rPr>
            </w:r>
            <w:r>
              <w:rPr>
                <w:noProof/>
                <w:webHidden/>
              </w:rPr>
              <w:fldChar w:fldCharType="separate"/>
            </w:r>
            <w:r>
              <w:rPr>
                <w:noProof/>
                <w:webHidden/>
              </w:rPr>
              <w:t>100</w:t>
            </w:r>
            <w:r>
              <w:rPr>
                <w:noProof/>
                <w:webHidden/>
              </w:rPr>
              <w:fldChar w:fldCharType="end"/>
            </w:r>
          </w:hyperlink>
        </w:p>
        <w:p w14:paraId="1EA65D3E" w14:textId="3FDA5B5D" w:rsidR="000A1391" w:rsidRDefault="000A1391">
          <w:pPr>
            <w:pStyle w:val="TOC2"/>
            <w:tabs>
              <w:tab w:val="right" w:leader="dot" w:pos="9736"/>
            </w:tabs>
            <w:rPr>
              <w:rFonts w:eastAsiaTheme="minorEastAsia"/>
              <w:noProof/>
              <w:kern w:val="2"/>
              <w:lang w:eastAsia="en-GB"/>
              <w14:ligatures w14:val="standardContextual"/>
            </w:rPr>
          </w:pPr>
          <w:hyperlink w:anchor="_Toc197435783" w:history="1">
            <w:r w:rsidRPr="007348D5">
              <w:rPr>
                <w:rStyle w:val="Hyperlink"/>
                <w:rFonts w:ascii="Arial" w:hAnsi="Arial" w:cs="Arial"/>
                <w:noProof/>
              </w:rPr>
              <w:t>Appendix 1. HIMSS Electronic Medical Records Adoption Model (EMRAM) Model Stages (HIMSS, 2022)</w:t>
            </w:r>
            <w:r>
              <w:rPr>
                <w:noProof/>
                <w:webHidden/>
              </w:rPr>
              <w:tab/>
            </w:r>
            <w:r>
              <w:rPr>
                <w:noProof/>
                <w:webHidden/>
              </w:rPr>
              <w:fldChar w:fldCharType="begin"/>
            </w:r>
            <w:r>
              <w:rPr>
                <w:noProof/>
                <w:webHidden/>
              </w:rPr>
              <w:instrText xml:space="preserve"> PAGEREF _Toc197435783 \h </w:instrText>
            </w:r>
            <w:r>
              <w:rPr>
                <w:noProof/>
                <w:webHidden/>
              </w:rPr>
            </w:r>
            <w:r>
              <w:rPr>
                <w:noProof/>
                <w:webHidden/>
              </w:rPr>
              <w:fldChar w:fldCharType="separate"/>
            </w:r>
            <w:r>
              <w:rPr>
                <w:noProof/>
                <w:webHidden/>
              </w:rPr>
              <w:t>100</w:t>
            </w:r>
            <w:r>
              <w:rPr>
                <w:noProof/>
                <w:webHidden/>
              </w:rPr>
              <w:fldChar w:fldCharType="end"/>
            </w:r>
          </w:hyperlink>
        </w:p>
        <w:p w14:paraId="6F53C4AD" w14:textId="38D9497F" w:rsidR="000A1391" w:rsidRDefault="000A1391">
          <w:pPr>
            <w:pStyle w:val="TOC2"/>
            <w:tabs>
              <w:tab w:val="right" w:leader="dot" w:pos="9736"/>
            </w:tabs>
            <w:rPr>
              <w:rFonts w:eastAsiaTheme="minorEastAsia"/>
              <w:noProof/>
              <w:kern w:val="2"/>
              <w:lang w:eastAsia="en-GB"/>
              <w14:ligatures w14:val="standardContextual"/>
            </w:rPr>
          </w:pPr>
          <w:hyperlink w:anchor="_Toc197435784" w:history="1">
            <w:r w:rsidRPr="007348D5">
              <w:rPr>
                <w:rStyle w:val="Hyperlink"/>
                <w:rFonts w:ascii="Arial" w:hAnsi="Arial" w:cs="Arial"/>
                <w:noProof/>
              </w:rPr>
              <w:t>Appendix 2. Literature Review Appraisal</w:t>
            </w:r>
            <w:r>
              <w:rPr>
                <w:noProof/>
                <w:webHidden/>
              </w:rPr>
              <w:tab/>
            </w:r>
            <w:r>
              <w:rPr>
                <w:noProof/>
                <w:webHidden/>
              </w:rPr>
              <w:fldChar w:fldCharType="begin"/>
            </w:r>
            <w:r>
              <w:rPr>
                <w:noProof/>
                <w:webHidden/>
              </w:rPr>
              <w:instrText xml:space="preserve"> PAGEREF _Toc197435784 \h </w:instrText>
            </w:r>
            <w:r>
              <w:rPr>
                <w:noProof/>
                <w:webHidden/>
              </w:rPr>
            </w:r>
            <w:r>
              <w:rPr>
                <w:noProof/>
                <w:webHidden/>
              </w:rPr>
              <w:fldChar w:fldCharType="separate"/>
            </w:r>
            <w:r>
              <w:rPr>
                <w:noProof/>
                <w:webHidden/>
              </w:rPr>
              <w:t>103</w:t>
            </w:r>
            <w:r>
              <w:rPr>
                <w:noProof/>
                <w:webHidden/>
              </w:rPr>
              <w:fldChar w:fldCharType="end"/>
            </w:r>
          </w:hyperlink>
        </w:p>
        <w:p w14:paraId="7BAD00AD" w14:textId="1FAC471F" w:rsidR="000A1391" w:rsidRDefault="000A1391">
          <w:pPr>
            <w:pStyle w:val="TOC2"/>
            <w:tabs>
              <w:tab w:val="right" w:leader="dot" w:pos="9736"/>
            </w:tabs>
            <w:rPr>
              <w:rFonts w:eastAsiaTheme="minorEastAsia"/>
              <w:noProof/>
              <w:kern w:val="2"/>
              <w:lang w:eastAsia="en-GB"/>
              <w14:ligatures w14:val="standardContextual"/>
            </w:rPr>
          </w:pPr>
          <w:hyperlink w:anchor="_Toc197435785" w:history="1">
            <w:r w:rsidRPr="007348D5">
              <w:rPr>
                <w:rStyle w:val="Hyperlink"/>
                <w:rFonts w:ascii="Arial" w:hAnsi="Arial" w:cs="Arial"/>
                <w:noProof/>
              </w:rPr>
              <w:t>Appendix 3. Classification of informatics study types by broad study foci, the stakeholders most concerned and the method(s) most commonly employed</w:t>
            </w:r>
            <w:r>
              <w:rPr>
                <w:noProof/>
                <w:webHidden/>
              </w:rPr>
              <w:tab/>
            </w:r>
            <w:r>
              <w:rPr>
                <w:noProof/>
                <w:webHidden/>
              </w:rPr>
              <w:fldChar w:fldCharType="begin"/>
            </w:r>
            <w:r>
              <w:rPr>
                <w:noProof/>
                <w:webHidden/>
              </w:rPr>
              <w:instrText xml:space="preserve"> PAGEREF _Toc197435785 \h </w:instrText>
            </w:r>
            <w:r>
              <w:rPr>
                <w:noProof/>
                <w:webHidden/>
              </w:rPr>
            </w:r>
            <w:r>
              <w:rPr>
                <w:noProof/>
                <w:webHidden/>
              </w:rPr>
              <w:fldChar w:fldCharType="separate"/>
            </w:r>
            <w:r>
              <w:rPr>
                <w:noProof/>
                <w:webHidden/>
              </w:rPr>
              <w:t>112</w:t>
            </w:r>
            <w:r>
              <w:rPr>
                <w:noProof/>
                <w:webHidden/>
              </w:rPr>
              <w:fldChar w:fldCharType="end"/>
            </w:r>
          </w:hyperlink>
        </w:p>
        <w:p w14:paraId="36FFF957" w14:textId="30808A6C" w:rsidR="000A1391" w:rsidRDefault="000A1391">
          <w:pPr>
            <w:pStyle w:val="TOC2"/>
            <w:tabs>
              <w:tab w:val="right" w:leader="dot" w:pos="9736"/>
            </w:tabs>
            <w:rPr>
              <w:rFonts w:eastAsiaTheme="minorEastAsia"/>
              <w:noProof/>
              <w:kern w:val="2"/>
              <w:lang w:eastAsia="en-GB"/>
              <w14:ligatures w14:val="standardContextual"/>
            </w:rPr>
          </w:pPr>
          <w:hyperlink w:anchor="_Toc197435786" w:history="1">
            <w:r w:rsidRPr="007348D5">
              <w:rPr>
                <w:rStyle w:val="Hyperlink"/>
                <w:rFonts w:ascii="Arial" w:hAnsi="Arial" w:cs="Arial"/>
                <w:noProof/>
              </w:rPr>
              <w:t>Appendix 4. Count of full time equivalent (FTE) NHS Wales staff by staff group and organisation for June 2024. (Stats Wales, 2024)</w:t>
            </w:r>
            <w:r>
              <w:rPr>
                <w:noProof/>
                <w:webHidden/>
              </w:rPr>
              <w:tab/>
            </w:r>
            <w:r>
              <w:rPr>
                <w:noProof/>
                <w:webHidden/>
              </w:rPr>
              <w:fldChar w:fldCharType="begin"/>
            </w:r>
            <w:r>
              <w:rPr>
                <w:noProof/>
                <w:webHidden/>
              </w:rPr>
              <w:instrText xml:space="preserve"> PAGEREF _Toc197435786 \h </w:instrText>
            </w:r>
            <w:r>
              <w:rPr>
                <w:noProof/>
                <w:webHidden/>
              </w:rPr>
            </w:r>
            <w:r>
              <w:rPr>
                <w:noProof/>
                <w:webHidden/>
              </w:rPr>
              <w:fldChar w:fldCharType="separate"/>
            </w:r>
            <w:r>
              <w:rPr>
                <w:noProof/>
                <w:webHidden/>
              </w:rPr>
              <w:t>113</w:t>
            </w:r>
            <w:r>
              <w:rPr>
                <w:noProof/>
                <w:webHidden/>
              </w:rPr>
              <w:fldChar w:fldCharType="end"/>
            </w:r>
          </w:hyperlink>
        </w:p>
        <w:p w14:paraId="150D4843" w14:textId="3A2CEA73" w:rsidR="000A1391" w:rsidRDefault="000A1391">
          <w:pPr>
            <w:pStyle w:val="TOC2"/>
            <w:tabs>
              <w:tab w:val="right" w:leader="dot" w:pos="9736"/>
            </w:tabs>
            <w:rPr>
              <w:rFonts w:eastAsiaTheme="minorEastAsia"/>
              <w:noProof/>
              <w:kern w:val="2"/>
              <w:lang w:eastAsia="en-GB"/>
              <w14:ligatures w14:val="standardContextual"/>
            </w:rPr>
          </w:pPr>
          <w:hyperlink w:anchor="_Toc197435787" w:history="1">
            <w:r w:rsidRPr="007348D5">
              <w:rPr>
                <w:rStyle w:val="Hyperlink"/>
                <w:rFonts w:ascii="Arial" w:hAnsi="Arial" w:cs="Arial"/>
                <w:noProof/>
              </w:rPr>
              <w:t>Appendix 5. Research Data Collection Mediums Strengths and Weaknesses</w:t>
            </w:r>
            <w:r>
              <w:rPr>
                <w:noProof/>
                <w:webHidden/>
              </w:rPr>
              <w:tab/>
            </w:r>
            <w:r>
              <w:rPr>
                <w:noProof/>
                <w:webHidden/>
              </w:rPr>
              <w:fldChar w:fldCharType="begin"/>
            </w:r>
            <w:r>
              <w:rPr>
                <w:noProof/>
                <w:webHidden/>
              </w:rPr>
              <w:instrText xml:space="preserve"> PAGEREF _Toc197435787 \h </w:instrText>
            </w:r>
            <w:r>
              <w:rPr>
                <w:noProof/>
                <w:webHidden/>
              </w:rPr>
            </w:r>
            <w:r>
              <w:rPr>
                <w:noProof/>
                <w:webHidden/>
              </w:rPr>
              <w:fldChar w:fldCharType="separate"/>
            </w:r>
            <w:r>
              <w:rPr>
                <w:noProof/>
                <w:webHidden/>
              </w:rPr>
              <w:t>114</w:t>
            </w:r>
            <w:r>
              <w:rPr>
                <w:noProof/>
                <w:webHidden/>
              </w:rPr>
              <w:fldChar w:fldCharType="end"/>
            </w:r>
          </w:hyperlink>
        </w:p>
        <w:p w14:paraId="3999FB05" w14:textId="74193827" w:rsidR="000A1391" w:rsidRDefault="000A1391">
          <w:pPr>
            <w:pStyle w:val="TOC2"/>
            <w:tabs>
              <w:tab w:val="right" w:leader="dot" w:pos="9736"/>
            </w:tabs>
            <w:rPr>
              <w:rFonts w:eastAsiaTheme="minorEastAsia"/>
              <w:noProof/>
              <w:kern w:val="2"/>
              <w:lang w:eastAsia="en-GB"/>
              <w14:ligatures w14:val="standardContextual"/>
            </w:rPr>
          </w:pPr>
          <w:hyperlink w:anchor="_Toc197435788" w:history="1">
            <w:r w:rsidRPr="007348D5">
              <w:rPr>
                <w:rStyle w:val="Hyperlink"/>
                <w:rFonts w:ascii="Arial" w:hAnsi="Arial" w:cs="Arial"/>
                <w:noProof/>
              </w:rPr>
              <w:t>Appendix 6. UWTSD Ethical Approval Form</w:t>
            </w:r>
            <w:r>
              <w:rPr>
                <w:noProof/>
                <w:webHidden/>
              </w:rPr>
              <w:tab/>
            </w:r>
            <w:r>
              <w:rPr>
                <w:noProof/>
                <w:webHidden/>
              </w:rPr>
              <w:fldChar w:fldCharType="begin"/>
            </w:r>
            <w:r>
              <w:rPr>
                <w:noProof/>
                <w:webHidden/>
              </w:rPr>
              <w:instrText xml:space="preserve"> PAGEREF _Toc197435788 \h </w:instrText>
            </w:r>
            <w:r>
              <w:rPr>
                <w:noProof/>
                <w:webHidden/>
              </w:rPr>
            </w:r>
            <w:r>
              <w:rPr>
                <w:noProof/>
                <w:webHidden/>
              </w:rPr>
              <w:fldChar w:fldCharType="separate"/>
            </w:r>
            <w:r>
              <w:rPr>
                <w:noProof/>
                <w:webHidden/>
              </w:rPr>
              <w:t>115</w:t>
            </w:r>
            <w:r>
              <w:rPr>
                <w:noProof/>
                <w:webHidden/>
              </w:rPr>
              <w:fldChar w:fldCharType="end"/>
            </w:r>
          </w:hyperlink>
        </w:p>
        <w:p w14:paraId="633FCFFF" w14:textId="4C196075" w:rsidR="000A1391" w:rsidRDefault="000A1391">
          <w:pPr>
            <w:pStyle w:val="TOC2"/>
            <w:tabs>
              <w:tab w:val="right" w:leader="dot" w:pos="9736"/>
            </w:tabs>
            <w:rPr>
              <w:rFonts w:eastAsiaTheme="minorEastAsia"/>
              <w:noProof/>
              <w:kern w:val="2"/>
              <w:lang w:eastAsia="en-GB"/>
              <w14:ligatures w14:val="standardContextual"/>
            </w:rPr>
          </w:pPr>
          <w:hyperlink w:anchor="_Toc197435789" w:history="1">
            <w:r w:rsidRPr="007348D5">
              <w:rPr>
                <w:rStyle w:val="Hyperlink"/>
                <w:rFonts w:ascii="Arial" w:hAnsi="Arial" w:cs="Arial"/>
                <w:noProof/>
              </w:rPr>
              <w:t>Appendix 7. PTHB Research Innovation and Improvement Ethical Approval</w:t>
            </w:r>
            <w:r>
              <w:rPr>
                <w:noProof/>
                <w:webHidden/>
              </w:rPr>
              <w:tab/>
            </w:r>
            <w:r>
              <w:rPr>
                <w:noProof/>
                <w:webHidden/>
              </w:rPr>
              <w:fldChar w:fldCharType="begin"/>
            </w:r>
            <w:r>
              <w:rPr>
                <w:noProof/>
                <w:webHidden/>
              </w:rPr>
              <w:instrText xml:space="preserve"> PAGEREF _Toc197435789 \h </w:instrText>
            </w:r>
            <w:r>
              <w:rPr>
                <w:noProof/>
                <w:webHidden/>
              </w:rPr>
            </w:r>
            <w:r>
              <w:rPr>
                <w:noProof/>
                <w:webHidden/>
              </w:rPr>
              <w:fldChar w:fldCharType="separate"/>
            </w:r>
            <w:r>
              <w:rPr>
                <w:noProof/>
                <w:webHidden/>
              </w:rPr>
              <w:t>132</w:t>
            </w:r>
            <w:r>
              <w:rPr>
                <w:noProof/>
                <w:webHidden/>
              </w:rPr>
              <w:fldChar w:fldCharType="end"/>
            </w:r>
          </w:hyperlink>
        </w:p>
        <w:p w14:paraId="221B5A08" w14:textId="107EB591" w:rsidR="000A1391" w:rsidRDefault="000A1391">
          <w:pPr>
            <w:pStyle w:val="TOC2"/>
            <w:tabs>
              <w:tab w:val="right" w:leader="dot" w:pos="9736"/>
            </w:tabs>
            <w:rPr>
              <w:rFonts w:eastAsiaTheme="minorEastAsia"/>
              <w:noProof/>
              <w:kern w:val="2"/>
              <w:lang w:eastAsia="en-GB"/>
              <w14:ligatures w14:val="standardContextual"/>
            </w:rPr>
          </w:pPr>
          <w:hyperlink w:anchor="_Toc197435790" w:history="1">
            <w:r w:rsidRPr="007348D5">
              <w:rPr>
                <w:rStyle w:val="Hyperlink"/>
                <w:rFonts w:ascii="Arial" w:hAnsi="Arial" w:cs="Arial"/>
                <w:noProof/>
              </w:rPr>
              <w:t>Appendix 8. Questionnaire; Participant Consent Information</w:t>
            </w:r>
            <w:r>
              <w:rPr>
                <w:noProof/>
                <w:webHidden/>
              </w:rPr>
              <w:tab/>
            </w:r>
            <w:r>
              <w:rPr>
                <w:noProof/>
                <w:webHidden/>
              </w:rPr>
              <w:fldChar w:fldCharType="begin"/>
            </w:r>
            <w:r>
              <w:rPr>
                <w:noProof/>
                <w:webHidden/>
              </w:rPr>
              <w:instrText xml:space="preserve"> PAGEREF _Toc197435790 \h </w:instrText>
            </w:r>
            <w:r>
              <w:rPr>
                <w:noProof/>
                <w:webHidden/>
              </w:rPr>
            </w:r>
            <w:r>
              <w:rPr>
                <w:noProof/>
                <w:webHidden/>
              </w:rPr>
              <w:fldChar w:fldCharType="separate"/>
            </w:r>
            <w:r>
              <w:rPr>
                <w:noProof/>
                <w:webHidden/>
              </w:rPr>
              <w:t>133</w:t>
            </w:r>
            <w:r>
              <w:rPr>
                <w:noProof/>
                <w:webHidden/>
              </w:rPr>
              <w:fldChar w:fldCharType="end"/>
            </w:r>
          </w:hyperlink>
        </w:p>
        <w:p w14:paraId="0E59AA12" w14:textId="1DC9C06B" w:rsidR="000A1391" w:rsidRDefault="000A1391">
          <w:pPr>
            <w:pStyle w:val="TOC2"/>
            <w:tabs>
              <w:tab w:val="right" w:leader="dot" w:pos="9736"/>
            </w:tabs>
            <w:rPr>
              <w:rFonts w:eastAsiaTheme="minorEastAsia"/>
              <w:noProof/>
              <w:kern w:val="2"/>
              <w:lang w:eastAsia="en-GB"/>
              <w14:ligatures w14:val="standardContextual"/>
            </w:rPr>
          </w:pPr>
          <w:hyperlink w:anchor="_Toc197435791" w:history="1">
            <w:r w:rsidRPr="007348D5">
              <w:rPr>
                <w:rStyle w:val="Hyperlink"/>
                <w:rFonts w:ascii="Arial" w:hAnsi="Arial" w:cs="Arial"/>
                <w:noProof/>
              </w:rPr>
              <w:t>Appendix 9. Python (Pyspark) Code and Full Results of Likert-Scale Question Pair Correlation</w:t>
            </w:r>
            <w:r>
              <w:rPr>
                <w:noProof/>
                <w:webHidden/>
              </w:rPr>
              <w:tab/>
            </w:r>
            <w:r>
              <w:rPr>
                <w:noProof/>
                <w:webHidden/>
              </w:rPr>
              <w:fldChar w:fldCharType="begin"/>
            </w:r>
            <w:r>
              <w:rPr>
                <w:noProof/>
                <w:webHidden/>
              </w:rPr>
              <w:instrText xml:space="preserve"> PAGEREF _Toc197435791 \h </w:instrText>
            </w:r>
            <w:r>
              <w:rPr>
                <w:noProof/>
                <w:webHidden/>
              </w:rPr>
            </w:r>
            <w:r>
              <w:rPr>
                <w:noProof/>
                <w:webHidden/>
              </w:rPr>
              <w:fldChar w:fldCharType="separate"/>
            </w:r>
            <w:r>
              <w:rPr>
                <w:noProof/>
                <w:webHidden/>
              </w:rPr>
              <w:t>140</w:t>
            </w:r>
            <w:r>
              <w:rPr>
                <w:noProof/>
                <w:webHidden/>
              </w:rPr>
              <w:fldChar w:fldCharType="end"/>
            </w:r>
          </w:hyperlink>
        </w:p>
        <w:p w14:paraId="20DE1AC1" w14:textId="69187D51" w:rsidR="000A1391" w:rsidRDefault="000A1391">
          <w:pPr>
            <w:pStyle w:val="TOC2"/>
            <w:tabs>
              <w:tab w:val="right" w:leader="dot" w:pos="9736"/>
            </w:tabs>
            <w:rPr>
              <w:rFonts w:eastAsiaTheme="minorEastAsia"/>
              <w:noProof/>
              <w:kern w:val="2"/>
              <w:lang w:eastAsia="en-GB"/>
              <w14:ligatures w14:val="standardContextual"/>
            </w:rPr>
          </w:pPr>
          <w:hyperlink w:anchor="_Toc197435792" w:history="1">
            <w:r w:rsidRPr="007348D5">
              <w:rPr>
                <w:rStyle w:val="Hyperlink"/>
                <w:rFonts w:ascii="Arial" w:hAnsi="Arial" w:cs="Arial"/>
                <w:noProof/>
              </w:rPr>
              <w:t>Appendix 10. SQL Code for PTHB Data Analysis and Engineering Team Azure DevOps</w:t>
            </w:r>
            <w:r>
              <w:rPr>
                <w:noProof/>
                <w:webHidden/>
              </w:rPr>
              <w:tab/>
            </w:r>
            <w:r>
              <w:rPr>
                <w:noProof/>
                <w:webHidden/>
              </w:rPr>
              <w:fldChar w:fldCharType="begin"/>
            </w:r>
            <w:r>
              <w:rPr>
                <w:noProof/>
                <w:webHidden/>
              </w:rPr>
              <w:instrText xml:space="preserve"> PAGEREF _Toc197435792 \h </w:instrText>
            </w:r>
            <w:r>
              <w:rPr>
                <w:noProof/>
                <w:webHidden/>
              </w:rPr>
            </w:r>
            <w:r>
              <w:rPr>
                <w:noProof/>
                <w:webHidden/>
              </w:rPr>
              <w:fldChar w:fldCharType="separate"/>
            </w:r>
            <w:r>
              <w:rPr>
                <w:noProof/>
                <w:webHidden/>
              </w:rPr>
              <w:t>144</w:t>
            </w:r>
            <w:r>
              <w:rPr>
                <w:noProof/>
                <w:webHidden/>
              </w:rPr>
              <w:fldChar w:fldCharType="end"/>
            </w:r>
          </w:hyperlink>
        </w:p>
        <w:p w14:paraId="03B52A05" w14:textId="1833EF21" w:rsidR="000A1391" w:rsidRDefault="000A1391">
          <w:pPr>
            <w:pStyle w:val="TOC2"/>
            <w:tabs>
              <w:tab w:val="right" w:leader="dot" w:pos="9736"/>
            </w:tabs>
            <w:rPr>
              <w:rFonts w:eastAsiaTheme="minorEastAsia"/>
              <w:noProof/>
              <w:kern w:val="2"/>
              <w:lang w:eastAsia="en-GB"/>
              <w14:ligatures w14:val="standardContextual"/>
            </w:rPr>
          </w:pPr>
          <w:hyperlink w:anchor="_Toc197435793" w:history="1">
            <w:r w:rsidRPr="007348D5">
              <w:rPr>
                <w:rStyle w:val="Hyperlink"/>
                <w:rFonts w:ascii="Arial" w:hAnsi="Arial" w:cs="Arial"/>
                <w:noProof/>
              </w:rPr>
              <w:t>Appendix 11. SQL Code for PTHB Activity Duplicated Between WPAS and WCCIS</w:t>
            </w:r>
            <w:r>
              <w:rPr>
                <w:noProof/>
                <w:webHidden/>
              </w:rPr>
              <w:tab/>
            </w:r>
            <w:r>
              <w:rPr>
                <w:noProof/>
                <w:webHidden/>
              </w:rPr>
              <w:fldChar w:fldCharType="begin"/>
            </w:r>
            <w:r>
              <w:rPr>
                <w:noProof/>
                <w:webHidden/>
              </w:rPr>
              <w:instrText xml:space="preserve"> PAGEREF _Toc197435793 \h </w:instrText>
            </w:r>
            <w:r>
              <w:rPr>
                <w:noProof/>
                <w:webHidden/>
              </w:rPr>
            </w:r>
            <w:r>
              <w:rPr>
                <w:noProof/>
                <w:webHidden/>
              </w:rPr>
              <w:fldChar w:fldCharType="separate"/>
            </w:r>
            <w:r>
              <w:rPr>
                <w:noProof/>
                <w:webHidden/>
              </w:rPr>
              <w:t>144</w:t>
            </w:r>
            <w:r>
              <w:rPr>
                <w:noProof/>
                <w:webHidden/>
              </w:rPr>
              <w:fldChar w:fldCharType="end"/>
            </w:r>
          </w:hyperlink>
        </w:p>
        <w:p w14:paraId="5819B55E" w14:textId="24AEDDEA" w:rsidR="000A1391" w:rsidRDefault="000A1391">
          <w:pPr>
            <w:pStyle w:val="TOC2"/>
            <w:tabs>
              <w:tab w:val="right" w:leader="dot" w:pos="9736"/>
            </w:tabs>
            <w:rPr>
              <w:rFonts w:eastAsiaTheme="minorEastAsia"/>
              <w:noProof/>
              <w:kern w:val="2"/>
              <w:lang w:eastAsia="en-GB"/>
              <w14:ligatures w14:val="standardContextual"/>
            </w:rPr>
          </w:pPr>
          <w:hyperlink w:anchor="_Toc197435794" w:history="1">
            <w:r w:rsidRPr="007348D5">
              <w:rPr>
                <w:rStyle w:val="Hyperlink"/>
                <w:rFonts w:ascii="Arial" w:hAnsi="Arial" w:cs="Arial"/>
                <w:noProof/>
              </w:rPr>
              <w:t>Appendix 12. SQL Code for PTHB Multiple EHR System Demographics</w:t>
            </w:r>
            <w:r>
              <w:rPr>
                <w:noProof/>
                <w:webHidden/>
              </w:rPr>
              <w:tab/>
            </w:r>
            <w:r>
              <w:rPr>
                <w:noProof/>
                <w:webHidden/>
              </w:rPr>
              <w:fldChar w:fldCharType="begin"/>
            </w:r>
            <w:r>
              <w:rPr>
                <w:noProof/>
                <w:webHidden/>
              </w:rPr>
              <w:instrText xml:space="preserve"> PAGEREF _Toc197435794 \h </w:instrText>
            </w:r>
            <w:r>
              <w:rPr>
                <w:noProof/>
                <w:webHidden/>
              </w:rPr>
            </w:r>
            <w:r>
              <w:rPr>
                <w:noProof/>
                <w:webHidden/>
              </w:rPr>
              <w:fldChar w:fldCharType="separate"/>
            </w:r>
            <w:r>
              <w:rPr>
                <w:noProof/>
                <w:webHidden/>
              </w:rPr>
              <w:t>145</w:t>
            </w:r>
            <w:r>
              <w:rPr>
                <w:noProof/>
                <w:webHidden/>
              </w:rPr>
              <w:fldChar w:fldCharType="end"/>
            </w:r>
          </w:hyperlink>
        </w:p>
        <w:p w14:paraId="6D4FAFC9" w14:textId="5B9A853F" w:rsidR="000A1391" w:rsidRDefault="000A1391">
          <w:pPr>
            <w:pStyle w:val="TOC2"/>
            <w:tabs>
              <w:tab w:val="right" w:leader="dot" w:pos="9736"/>
            </w:tabs>
            <w:rPr>
              <w:rFonts w:eastAsiaTheme="minorEastAsia"/>
              <w:noProof/>
              <w:kern w:val="2"/>
              <w:lang w:eastAsia="en-GB"/>
              <w14:ligatures w14:val="standardContextual"/>
            </w:rPr>
          </w:pPr>
          <w:hyperlink w:anchor="_Toc197435795" w:history="1">
            <w:r w:rsidRPr="007348D5">
              <w:rPr>
                <w:rStyle w:val="Hyperlink"/>
                <w:rFonts w:ascii="Arial" w:hAnsi="Arial" w:cs="Arial"/>
                <w:noProof/>
              </w:rPr>
              <w:t>Appendix 13. Python (Pyspark) Code for PTHB Multiple EHR System Demographic Correlation</w:t>
            </w:r>
            <w:r>
              <w:rPr>
                <w:noProof/>
                <w:webHidden/>
              </w:rPr>
              <w:tab/>
            </w:r>
            <w:r>
              <w:rPr>
                <w:noProof/>
                <w:webHidden/>
              </w:rPr>
              <w:fldChar w:fldCharType="begin"/>
            </w:r>
            <w:r>
              <w:rPr>
                <w:noProof/>
                <w:webHidden/>
              </w:rPr>
              <w:instrText xml:space="preserve"> PAGEREF _Toc197435795 \h </w:instrText>
            </w:r>
            <w:r>
              <w:rPr>
                <w:noProof/>
                <w:webHidden/>
              </w:rPr>
            </w:r>
            <w:r>
              <w:rPr>
                <w:noProof/>
                <w:webHidden/>
              </w:rPr>
              <w:fldChar w:fldCharType="separate"/>
            </w:r>
            <w:r>
              <w:rPr>
                <w:noProof/>
                <w:webHidden/>
              </w:rPr>
              <w:t>146</w:t>
            </w:r>
            <w:r>
              <w:rPr>
                <w:noProof/>
                <w:webHidden/>
              </w:rPr>
              <w:fldChar w:fldCharType="end"/>
            </w:r>
          </w:hyperlink>
        </w:p>
        <w:p w14:paraId="2517ADA7" w14:textId="382FDCE0" w:rsidR="000A1391" w:rsidRDefault="000A1391">
          <w:pPr>
            <w:pStyle w:val="TOC2"/>
            <w:tabs>
              <w:tab w:val="right" w:leader="dot" w:pos="9736"/>
            </w:tabs>
            <w:rPr>
              <w:rFonts w:eastAsiaTheme="minorEastAsia"/>
              <w:noProof/>
              <w:kern w:val="2"/>
              <w:lang w:eastAsia="en-GB"/>
              <w14:ligatures w14:val="standardContextual"/>
            </w:rPr>
          </w:pPr>
          <w:hyperlink w:anchor="_Toc197435796" w:history="1">
            <w:r w:rsidRPr="007348D5">
              <w:rPr>
                <w:rStyle w:val="Hyperlink"/>
                <w:rFonts w:ascii="Arial" w:hAnsi="Arial" w:cs="Arial"/>
                <w:noProof/>
              </w:rPr>
              <w:t>Appendix 14. Welsh Health Board Allocations Summary: Baseline discretionary capital funding 2025-26</w:t>
            </w:r>
            <w:r>
              <w:rPr>
                <w:noProof/>
                <w:webHidden/>
              </w:rPr>
              <w:tab/>
            </w:r>
            <w:r>
              <w:rPr>
                <w:noProof/>
                <w:webHidden/>
              </w:rPr>
              <w:fldChar w:fldCharType="begin"/>
            </w:r>
            <w:r>
              <w:rPr>
                <w:noProof/>
                <w:webHidden/>
              </w:rPr>
              <w:instrText xml:space="preserve"> PAGEREF _Toc197435796 \h </w:instrText>
            </w:r>
            <w:r>
              <w:rPr>
                <w:noProof/>
                <w:webHidden/>
              </w:rPr>
            </w:r>
            <w:r>
              <w:rPr>
                <w:noProof/>
                <w:webHidden/>
              </w:rPr>
              <w:fldChar w:fldCharType="separate"/>
            </w:r>
            <w:r>
              <w:rPr>
                <w:noProof/>
                <w:webHidden/>
              </w:rPr>
              <w:t>147</w:t>
            </w:r>
            <w:r>
              <w:rPr>
                <w:noProof/>
                <w:webHidden/>
              </w:rPr>
              <w:fldChar w:fldCharType="end"/>
            </w:r>
          </w:hyperlink>
        </w:p>
        <w:p w14:paraId="186DAE6C" w14:textId="0B79658F" w:rsidR="000A1391" w:rsidRDefault="000A1391">
          <w:pPr>
            <w:pStyle w:val="TOC2"/>
            <w:tabs>
              <w:tab w:val="right" w:leader="dot" w:pos="9736"/>
            </w:tabs>
            <w:rPr>
              <w:rFonts w:eastAsiaTheme="minorEastAsia"/>
              <w:noProof/>
              <w:kern w:val="2"/>
              <w:lang w:eastAsia="en-GB"/>
              <w14:ligatures w14:val="standardContextual"/>
            </w:rPr>
          </w:pPr>
          <w:hyperlink w:anchor="_Toc197435797" w:history="1">
            <w:r w:rsidRPr="007348D5">
              <w:rPr>
                <w:rStyle w:val="Hyperlink"/>
                <w:rFonts w:ascii="Arial" w:hAnsi="Arial" w:cs="Arial"/>
                <w:noProof/>
              </w:rPr>
              <w:t>Appendix 15. MSc Project Plan Gantt Chart</w:t>
            </w:r>
            <w:r>
              <w:rPr>
                <w:noProof/>
                <w:webHidden/>
              </w:rPr>
              <w:tab/>
            </w:r>
            <w:r>
              <w:rPr>
                <w:noProof/>
                <w:webHidden/>
              </w:rPr>
              <w:fldChar w:fldCharType="begin"/>
            </w:r>
            <w:r>
              <w:rPr>
                <w:noProof/>
                <w:webHidden/>
              </w:rPr>
              <w:instrText xml:space="preserve"> PAGEREF _Toc197435797 \h </w:instrText>
            </w:r>
            <w:r>
              <w:rPr>
                <w:noProof/>
                <w:webHidden/>
              </w:rPr>
            </w:r>
            <w:r>
              <w:rPr>
                <w:noProof/>
                <w:webHidden/>
              </w:rPr>
              <w:fldChar w:fldCharType="separate"/>
            </w:r>
            <w:r>
              <w:rPr>
                <w:noProof/>
                <w:webHidden/>
              </w:rPr>
              <w:t>148</w:t>
            </w:r>
            <w:r>
              <w:rPr>
                <w:noProof/>
                <w:webHidden/>
              </w:rPr>
              <w:fldChar w:fldCharType="end"/>
            </w:r>
          </w:hyperlink>
        </w:p>
        <w:p w14:paraId="5B88A93B" w14:textId="42C9150A" w:rsidR="00AD138B" w:rsidRPr="00E62228" w:rsidRDefault="00DE2CC5" w:rsidP="00E62228">
          <w:pPr>
            <w:rPr>
              <w:rFonts w:ascii="Arial" w:hAnsi="Arial" w:cs="Arial"/>
            </w:rPr>
          </w:pPr>
          <w:r w:rsidRPr="000A045F">
            <w:rPr>
              <w:rFonts w:ascii="Arial" w:hAnsi="Arial" w:cs="Arial"/>
              <w:b/>
              <w:bCs/>
              <w:noProof/>
              <w:sz w:val="22"/>
              <w:szCs w:val="22"/>
            </w:rPr>
            <w:fldChar w:fldCharType="end"/>
          </w:r>
        </w:p>
      </w:sdtContent>
    </w:sdt>
    <w:p w14:paraId="69BA1B34" w14:textId="62707AD0" w:rsidR="00D47663" w:rsidRPr="00B76C61" w:rsidRDefault="00AD138B" w:rsidP="00D47663">
      <w:pPr>
        <w:pStyle w:val="TableofFigures"/>
        <w:tabs>
          <w:tab w:val="right" w:leader="dot" w:pos="9016"/>
        </w:tabs>
        <w:rPr>
          <w:rFonts w:ascii="Arial" w:eastAsia="Calibri Light" w:hAnsi="Arial" w:cs="Arial"/>
          <w:b/>
          <w:bCs/>
          <w:lang w:eastAsia="en-GB" w:bidi="en-GB"/>
        </w:rPr>
      </w:pPr>
      <w:r w:rsidRPr="00B76C61">
        <w:rPr>
          <w:rFonts w:ascii="Arial" w:eastAsia="Calibri Light" w:hAnsi="Arial" w:cs="Arial"/>
          <w:b/>
          <w:bCs/>
          <w:lang w:eastAsia="en-GB" w:bidi="en-GB"/>
        </w:rPr>
        <w:t>Table of Figures</w:t>
      </w:r>
    </w:p>
    <w:p w14:paraId="2D278856" w14:textId="1A789C4E" w:rsidR="00B76C61" w:rsidRPr="00B76C61" w:rsidRDefault="00776907">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fldChar w:fldCharType="begin"/>
      </w:r>
      <w:r w:rsidRPr="00B76C61">
        <w:rPr>
          <w:rFonts w:cstheme="minorHAnsi"/>
          <w:noProof/>
        </w:rPr>
        <w:instrText xml:space="preserve"> TOC \c "Figure" </w:instrText>
      </w:r>
      <w:r w:rsidRPr="00B76C61">
        <w:rPr>
          <w:rFonts w:cstheme="minorHAnsi"/>
          <w:noProof/>
        </w:rPr>
        <w:fldChar w:fldCharType="separate"/>
      </w:r>
      <w:r w:rsidR="00B76C61" w:rsidRPr="00B76C61">
        <w:rPr>
          <w:rFonts w:cstheme="minorHAnsi"/>
          <w:noProof/>
        </w:rPr>
        <w:t>Figure 1. PRISMA 2020 flow diagram for new systematic reviews which included searches of databases and registers only</w:t>
      </w:r>
      <w:r w:rsidR="00B76C61" w:rsidRPr="00B76C61">
        <w:rPr>
          <w:rFonts w:cstheme="minorHAnsi"/>
          <w:noProof/>
        </w:rPr>
        <w:tab/>
      </w:r>
      <w:r w:rsidR="00B76C61" w:rsidRPr="00B76C61">
        <w:rPr>
          <w:rFonts w:cstheme="minorHAnsi"/>
          <w:noProof/>
        </w:rPr>
        <w:fldChar w:fldCharType="begin"/>
      </w:r>
      <w:r w:rsidR="00B76C61" w:rsidRPr="00B76C61">
        <w:rPr>
          <w:rFonts w:cstheme="minorHAnsi"/>
          <w:noProof/>
        </w:rPr>
        <w:instrText xml:space="preserve"> PAGEREF _Toc197425184 \h </w:instrText>
      </w:r>
      <w:r w:rsidR="00B76C61" w:rsidRPr="00B76C61">
        <w:rPr>
          <w:rFonts w:cstheme="minorHAnsi"/>
          <w:noProof/>
        </w:rPr>
      </w:r>
      <w:r w:rsidR="00B76C61" w:rsidRPr="00B76C61">
        <w:rPr>
          <w:rFonts w:cstheme="minorHAnsi"/>
          <w:noProof/>
        </w:rPr>
        <w:fldChar w:fldCharType="separate"/>
      </w:r>
      <w:r w:rsidR="00720781">
        <w:rPr>
          <w:rFonts w:cstheme="minorHAnsi"/>
          <w:noProof/>
        </w:rPr>
        <w:t>17</w:t>
      </w:r>
      <w:r w:rsidR="00B76C61" w:rsidRPr="00B76C61">
        <w:rPr>
          <w:rFonts w:cstheme="minorHAnsi"/>
          <w:noProof/>
        </w:rPr>
        <w:fldChar w:fldCharType="end"/>
      </w:r>
    </w:p>
    <w:p w14:paraId="60A62574" w14:textId="49C66E2A"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Figure 2. Graph highlighting the volume of results per search terminology within PubMed per article publish year</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_Toc197425185 \h </w:instrText>
      </w:r>
      <w:r w:rsidRPr="00B76C61">
        <w:rPr>
          <w:rFonts w:cstheme="minorHAnsi"/>
          <w:noProof/>
        </w:rPr>
      </w:r>
      <w:r w:rsidRPr="00B76C61">
        <w:rPr>
          <w:rFonts w:cstheme="minorHAnsi"/>
          <w:noProof/>
        </w:rPr>
        <w:fldChar w:fldCharType="separate"/>
      </w:r>
      <w:r w:rsidR="00720781">
        <w:rPr>
          <w:rFonts w:cstheme="minorHAnsi"/>
          <w:noProof/>
        </w:rPr>
        <w:t>18</w:t>
      </w:r>
      <w:r w:rsidRPr="00B76C61">
        <w:rPr>
          <w:rFonts w:cstheme="minorHAnsi"/>
          <w:noProof/>
        </w:rPr>
        <w:fldChar w:fldCharType="end"/>
      </w:r>
    </w:p>
    <w:p w14:paraId="60F7C7A7" w14:textId="48120DE8"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Figure 3. Research Aim and Objectives</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_Toc197425186 \h </w:instrText>
      </w:r>
      <w:r w:rsidRPr="00B76C61">
        <w:rPr>
          <w:rFonts w:cstheme="minorHAnsi"/>
          <w:noProof/>
        </w:rPr>
      </w:r>
      <w:r w:rsidRPr="00B76C61">
        <w:rPr>
          <w:rFonts w:cstheme="minorHAnsi"/>
          <w:noProof/>
        </w:rPr>
        <w:fldChar w:fldCharType="separate"/>
      </w:r>
      <w:r w:rsidR="00720781">
        <w:rPr>
          <w:rFonts w:cstheme="minorHAnsi"/>
          <w:noProof/>
        </w:rPr>
        <w:t>30</w:t>
      </w:r>
      <w:r w:rsidRPr="00B76C61">
        <w:rPr>
          <w:rFonts w:cstheme="minorHAnsi"/>
          <w:noProof/>
        </w:rPr>
        <w:fldChar w:fldCharType="end"/>
      </w:r>
    </w:p>
    <w:p w14:paraId="1CB33CD1" w14:textId="2A888712"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Figure 4. Research Design, Data Collection Methods and Their interactions</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_Toc197425187 \h </w:instrText>
      </w:r>
      <w:r w:rsidRPr="00B76C61">
        <w:rPr>
          <w:rFonts w:cstheme="minorHAnsi"/>
          <w:noProof/>
        </w:rPr>
      </w:r>
      <w:r w:rsidRPr="00B76C61">
        <w:rPr>
          <w:rFonts w:cstheme="minorHAnsi"/>
          <w:noProof/>
        </w:rPr>
        <w:fldChar w:fldCharType="separate"/>
      </w:r>
      <w:r w:rsidR="00720781">
        <w:rPr>
          <w:rFonts w:cstheme="minorHAnsi"/>
          <w:noProof/>
        </w:rPr>
        <w:t>32</w:t>
      </w:r>
      <w:r w:rsidRPr="00B76C61">
        <w:rPr>
          <w:rFonts w:cstheme="minorHAnsi"/>
          <w:noProof/>
        </w:rPr>
        <w:fldChar w:fldCharType="end"/>
      </w:r>
    </w:p>
    <w:p w14:paraId="2330EE07" w14:textId="283837FB"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Figure 5. Example Code-to-Theme Process</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_Toc197425188 \h </w:instrText>
      </w:r>
      <w:r w:rsidRPr="00B76C61">
        <w:rPr>
          <w:rFonts w:cstheme="minorHAnsi"/>
          <w:noProof/>
        </w:rPr>
      </w:r>
      <w:r w:rsidRPr="00B76C61">
        <w:rPr>
          <w:rFonts w:cstheme="minorHAnsi"/>
          <w:noProof/>
        </w:rPr>
        <w:fldChar w:fldCharType="separate"/>
      </w:r>
      <w:r w:rsidR="00720781">
        <w:rPr>
          <w:rFonts w:cstheme="minorHAnsi"/>
          <w:noProof/>
        </w:rPr>
        <w:t>39</w:t>
      </w:r>
      <w:r w:rsidRPr="00B76C61">
        <w:rPr>
          <w:rFonts w:cstheme="minorHAnsi"/>
          <w:noProof/>
        </w:rPr>
        <w:fldChar w:fldCharType="end"/>
      </w:r>
    </w:p>
    <w:p w14:paraId="27283CB0" w14:textId="161BF541"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Figure 6. Questionnaire Responses Relating to Data Use and Experience Per Role Type and Organisation</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_Toc197425189 \h </w:instrText>
      </w:r>
      <w:r w:rsidRPr="00B76C61">
        <w:rPr>
          <w:rFonts w:cstheme="minorHAnsi"/>
          <w:noProof/>
        </w:rPr>
      </w:r>
      <w:r w:rsidRPr="00B76C61">
        <w:rPr>
          <w:rFonts w:cstheme="minorHAnsi"/>
          <w:noProof/>
        </w:rPr>
        <w:fldChar w:fldCharType="separate"/>
      </w:r>
      <w:r w:rsidR="00720781">
        <w:rPr>
          <w:rFonts w:cstheme="minorHAnsi"/>
          <w:noProof/>
        </w:rPr>
        <w:t>44</w:t>
      </w:r>
      <w:r w:rsidRPr="00B76C61">
        <w:rPr>
          <w:rFonts w:cstheme="minorHAnsi"/>
          <w:noProof/>
        </w:rPr>
        <w:fldChar w:fldCharType="end"/>
      </w:r>
    </w:p>
    <w:p w14:paraId="4DAD03FA" w14:textId="1267274E"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Figure 7. Word Cloud for Participant Service Departments</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_Toc197425190 \h </w:instrText>
      </w:r>
      <w:r w:rsidRPr="00B76C61">
        <w:rPr>
          <w:rFonts w:cstheme="minorHAnsi"/>
          <w:noProof/>
        </w:rPr>
      </w:r>
      <w:r w:rsidRPr="00B76C61">
        <w:rPr>
          <w:rFonts w:cstheme="minorHAnsi"/>
          <w:noProof/>
        </w:rPr>
        <w:fldChar w:fldCharType="separate"/>
      </w:r>
      <w:r w:rsidR="00720781">
        <w:rPr>
          <w:rFonts w:cstheme="minorHAnsi"/>
          <w:noProof/>
        </w:rPr>
        <w:t>45</w:t>
      </w:r>
      <w:r w:rsidRPr="00B76C61">
        <w:rPr>
          <w:rFonts w:cstheme="minorHAnsi"/>
          <w:noProof/>
        </w:rPr>
        <w:fldChar w:fldCharType="end"/>
      </w:r>
    </w:p>
    <w:p w14:paraId="017E7813" w14:textId="47D2B898"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Figure 8. Data sources used by questionnaire participants by role type</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_Toc197425191 \h </w:instrText>
      </w:r>
      <w:r w:rsidRPr="00B76C61">
        <w:rPr>
          <w:rFonts w:cstheme="minorHAnsi"/>
          <w:noProof/>
        </w:rPr>
      </w:r>
      <w:r w:rsidRPr="00B76C61">
        <w:rPr>
          <w:rFonts w:cstheme="minorHAnsi"/>
          <w:noProof/>
        </w:rPr>
        <w:fldChar w:fldCharType="separate"/>
      </w:r>
      <w:r w:rsidR="00720781">
        <w:rPr>
          <w:rFonts w:cstheme="minorHAnsi"/>
          <w:noProof/>
        </w:rPr>
        <w:t>47</w:t>
      </w:r>
      <w:r w:rsidRPr="00B76C61">
        <w:rPr>
          <w:rFonts w:cstheme="minorHAnsi"/>
          <w:noProof/>
        </w:rPr>
        <w:fldChar w:fldCharType="end"/>
      </w:r>
    </w:p>
    <w:p w14:paraId="6BD113BE" w14:textId="7E620F6E"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Figure 9. MS Forms Chart Displaying Percentage of Likert Scale Responses per Question</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_Toc197425192 \h </w:instrText>
      </w:r>
      <w:r w:rsidRPr="00B76C61">
        <w:rPr>
          <w:rFonts w:cstheme="minorHAnsi"/>
          <w:noProof/>
        </w:rPr>
      </w:r>
      <w:r w:rsidRPr="00B76C61">
        <w:rPr>
          <w:rFonts w:cstheme="minorHAnsi"/>
          <w:noProof/>
        </w:rPr>
        <w:fldChar w:fldCharType="separate"/>
      </w:r>
      <w:r w:rsidR="00720781">
        <w:rPr>
          <w:rFonts w:cstheme="minorHAnsi"/>
          <w:noProof/>
        </w:rPr>
        <w:t>48</w:t>
      </w:r>
      <w:r w:rsidRPr="00B76C61">
        <w:rPr>
          <w:rFonts w:cstheme="minorHAnsi"/>
          <w:noProof/>
        </w:rPr>
        <w:fldChar w:fldCharType="end"/>
      </w:r>
    </w:p>
    <w:p w14:paraId="4EEF4B9F" w14:textId="24AF821D"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Figure 10. Selected data standards/protocols used within questionnaire participants organisation by role type</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_Toc197425193 \h </w:instrText>
      </w:r>
      <w:r w:rsidRPr="00B76C61">
        <w:rPr>
          <w:rFonts w:cstheme="minorHAnsi"/>
          <w:noProof/>
        </w:rPr>
      </w:r>
      <w:r w:rsidRPr="00B76C61">
        <w:rPr>
          <w:rFonts w:cstheme="minorHAnsi"/>
          <w:noProof/>
        </w:rPr>
        <w:fldChar w:fldCharType="separate"/>
      </w:r>
      <w:r w:rsidR="00720781">
        <w:rPr>
          <w:rFonts w:cstheme="minorHAnsi"/>
          <w:noProof/>
        </w:rPr>
        <w:t>50</w:t>
      </w:r>
      <w:r w:rsidRPr="00B76C61">
        <w:rPr>
          <w:rFonts w:cstheme="minorHAnsi"/>
          <w:noProof/>
        </w:rPr>
        <w:fldChar w:fldCharType="end"/>
      </w:r>
    </w:p>
    <w:p w14:paraId="4D34F1D8" w14:textId="580144EC"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Figure 11. Graphical comparison of Activity per WCCIS and WPAS</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_Toc197425194 \h </w:instrText>
      </w:r>
      <w:r w:rsidRPr="00B76C61">
        <w:rPr>
          <w:rFonts w:cstheme="minorHAnsi"/>
          <w:noProof/>
        </w:rPr>
      </w:r>
      <w:r w:rsidRPr="00B76C61">
        <w:rPr>
          <w:rFonts w:cstheme="minorHAnsi"/>
          <w:noProof/>
        </w:rPr>
        <w:fldChar w:fldCharType="separate"/>
      </w:r>
      <w:r w:rsidR="00720781">
        <w:rPr>
          <w:rFonts w:cstheme="minorHAnsi"/>
          <w:noProof/>
        </w:rPr>
        <w:t>5</w:t>
      </w:r>
      <w:r w:rsidR="00720781">
        <w:rPr>
          <w:rFonts w:cstheme="minorHAnsi"/>
          <w:noProof/>
        </w:rPr>
        <w:t>3</w:t>
      </w:r>
      <w:r w:rsidRPr="00B76C61">
        <w:rPr>
          <w:rFonts w:cstheme="minorHAnsi"/>
          <w:noProof/>
        </w:rPr>
        <w:fldChar w:fldCharType="end"/>
      </w:r>
    </w:p>
    <w:p w14:paraId="032ED892" w14:textId="6ADD5739"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Figure 12. Selected aspects affected by data flow problems within questionnaire participants role/organisation by role type</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_Toc197425195 \h </w:instrText>
      </w:r>
      <w:r w:rsidRPr="00B76C61">
        <w:rPr>
          <w:rFonts w:cstheme="minorHAnsi"/>
          <w:noProof/>
        </w:rPr>
      </w:r>
      <w:r w:rsidRPr="00B76C61">
        <w:rPr>
          <w:rFonts w:cstheme="minorHAnsi"/>
          <w:noProof/>
        </w:rPr>
        <w:fldChar w:fldCharType="separate"/>
      </w:r>
      <w:r w:rsidR="00720781">
        <w:rPr>
          <w:rFonts w:cstheme="minorHAnsi"/>
          <w:noProof/>
        </w:rPr>
        <w:t>55</w:t>
      </w:r>
      <w:r w:rsidRPr="00B76C61">
        <w:rPr>
          <w:rFonts w:cstheme="minorHAnsi"/>
          <w:noProof/>
        </w:rPr>
        <w:fldChar w:fldCharType="end"/>
      </w:r>
    </w:p>
    <w:p w14:paraId="3736F823" w14:textId="5CCE410C"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Figure 13. Comparison of Mismatching record counts per System and Field</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_Toc197425196 \h </w:instrText>
      </w:r>
      <w:r w:rsidRPr="00B76C61">
        <w:rPr>
          <w:rFonts w:cstheme="minorHAnsi"/>
          <w:noProof/>
        </w:rPr>
      </w:r>
      <w:r w:rsidRPr="00B76C61">
        <w:rPr>
          <w:rFonts w:cstheme="minorHAnsi"/>
          <w:noProof/>
        </w:rPr>
        <w:fldChar w:fldCharType="separate"/>
      </w:r>
      <w:r w:rsidR="00720781">
        <w:rPr>
          <w:rFonts w:cstheme="minorHAnsi"/>
          <w:noProof/>
        </w:rPr>
        <w:t>59</w:t>
      </w:r>
      <w:r w:rsidRPr="00B76C61">
        <w:rPr>
          <w:rFonts w:cstheme="minorHAnsi"/>
          <w:noProof/>
        </w:rPr>
        <w:fldChar w:fldCharType="end"/>
      </w:r>
    </w:p>
    <w:p w14:paraId="52DA18CE" w14:textId="41D5CC39"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Figure 14. Correlation Matrix Between Systems Based on Mismatch Counts</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_Toc197425197 \h </w:instrText>
      </w:r>
      <w:r w:rsidRPr="00B76C61">
        <w:rPr>
          <w:rFonts w:cstheme="minorHAnsi"/>
          <w:noProof/>
        </w:rPr>
      </w:r>
      <w:r w:rsidRPr="00B76C61">
        <w:rPr>
          <w:rFonts w:cstheme="minorHAnsi"/>
          <w:noProof/>
        </w:rPr>
        <w:fldChar w:fldCharType="separate"/>
      </w:r>
      <w:r w:rsidR="00720781">
        <w:rPr>
          <w:rFonts w:cstheme="minorHAnsi"/>
          <w:noProof/>
        </w:rPr>
        <w:t>60</w:t>
      </w:r>
      <w:r w:rsidRPr="00B76C61">
        <w:rPr>
          <w:rFonts w:cstheme="minorHAnsi"/>
          <w:noProof/>
        </w:rPr>
        <w:fldChar w:fldCharType="end"/>
      </w:r>
    </w:p>
    <w:p w14:paraId="13F66943" w14:textId="58E8272C"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Figure 15. Dendrogram for Hierarchical Clustering of System Based on Mismatch Correlations</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_Toc197425198 \h </w:instrText>
      </w:r>
      <w:r w:rsidRPr="00B76C61">
        <w:rPr>
          <w:rFonts w:cstheme="minorHAnsi"/>
          <w:noProof/>
        </w:rPr>
      </w:r>
      <w:r w:rsidRPr="00B76C61">
        <w:rPr>
          <w:rFonts w:cstheme="minorHAnsi"/>
          <w:noProof/>
        </w:rPr>
        <w:fldChar w:fldCharType="separate"/>
      </w:r>
      <w:r w:rsidR="00720781">
        <w:rPr>
          <w:rFonts w:cstheme="minorHAnsi"/>
          <w:noProof/>
        </w:rPr>
        <w:t>60</w:t>
      </w:r>
      <w:r w:rsidRPr="00B76C61">
        <w:rPr>
          <w:rFonts w:cstheme="minorHAnsi"/>
          <w:noProof/>
        </w:rPr>
        <w:fldChar w:fldCharType="end"/>
      </w:r>
    </w:p>
    <w:p w14:paraId="6F30DB52" w14:textId="20C09491"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Figure 16. Selected factors impacting the adoption and use of real-time data flows and interoperable systems by questionnaire participant role type</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_Toc197425199 \h </w:instrText>
      </w:r>
      <w:r w:rsidRPr="00B76C61">
        <w:rPr>
          <w:rFonts w:cstheme="minorHAnsi"/>
          <w:noProof/>
        </w:rPr>
      </w:r>
      <w:r w:rsidRPr="00B76C61">
        <w:rPr>
          <w:rFonts w:cstheme="minorHAnsi"/>
          <w:noProof/>
        </w:rPr>
        <w:fldChar w:fldCharType="separate"/>
      </w:r>
      <w:r w:rsidR="00720781">
        <w:rPr>
          <w:rFonts w:cstheme="minorHAnsi"/>
          <w:noProof/>
        </w:rPr>
        <w:t>66</w:t>
      </w:r>
      <w:r w:rsidRPr="00B76C61">
        <w:rPr>
          <w:rFonts w:cstheme="minorHAnsi"/>
          <w:noProof/>
        </w:rPr>
        <w:fldChar w:fldCharType="end"/>
      </w:r>
    </w:p>
    <w:p w14:paraId="405ACA88" w14:textId="667FEFE3"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Figure 17. Healthcare Data Interoperability: Current Challenges vs. Ideal Future</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_Toc197425200 \h </w:instrText>
      </w:r>
      <w:r w:rsidRPr="00B76C61">
        <w:rPr>
          <w:rFonts w:cstheme="minorHAnsi"/>
          <w:noProof/>
        </w:rPr>
      </w:r>
      <w:r w:rsidRPr="00B76C61">
        <w:rPr>
          <w:rFonts w:cstheme="minorHAnsi"/>
          <w:noProof/>
        </w:rPr>
        <w:fldChar w:fldCharType="separate"/>
      </w:r>
      <w:r w:rsidR="00720781">
        <w:rPr>
          <w:rFonts w:cstheme="minorHAnsi"/>
          <w:noProof/>
        </w:rPr>
        <w:t>76</w:t>
      </w:r>
      <w:r w:rsidRPr="00B76C61">
        <w:rPr>
          <w:rFonts w:cstheme="minorHAnsi"/>
          <w:noProof/>
        </w:rPr>
        <w:fldChar w:fldCharType="end"/>
      </w:r>
    </w:p>
    <w:p w14:paraId="39C85404" w14:textId="7618930D" w:rsidR="00B63DDA" w:rsidRPr="00B76C61" w:rsidRDefault="00776907" w:rsidP="00D47663">
      <w:pPr>
        <w:pStyle w:val="TableofFigures"/>
        <w:tabs>
          <w:tab w:val="right" w:leader="dot" w:pos="9736"/>
        </w:tabs>
        <w:rPr>
          <w:rFonts w:cstheme="minorHAnsi"/>
          <w:noProof/>
        </w:rPr>
      </w:pPr>
      <w:r w:rsidRPr="00B76C61">
        <w:rPr>
          <w:rFonts w:cstheme="minorHAnsi"/>
          <w:noProof/>
        </w:rPr>
        <w:fldChar w:fldCharType="end"/>
      </w:r>
    </w:p>
    <w:p w14:paraId="682BAA97" w14:textId="78D88CF4" w:rsidR="00B76C61" w:rsidRPr="00B76C61" w:rsidRDefault="00E1090A">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fldChar w:fldCharType="begin"/>
      </w:r>
      <w:r w:rsidRPr="00B76C61">
        <w:rPr>
          <w:rFonts w:cstheme="minorHAnsi"/>
          <w:noProof/>
        </w:rPr>
        <w:instrText xml:space="preserve"> TOC \c "Table" </w:instrText>
      </w:r>
      <w:r w:rsidRPr="00B76C61">
        <w:rPr>
          <w:rFonts w:cstheme="minorHAnsi"/>
          <w:noProof/>
        </w:rPr>
        <w:fldChar w:fldCharType="separate"/>
      </w:r>
      <w:r w:rsidR="00B76C61" w:rsidRPr="00B76C61">
        <w:rPr>
          <w:rFonts w:cstheme="minorHAnsi"/>
          <w:noProof/>
        </w:rPr>
        <w:t>Table 1. Summary of Common Digital Health System Challenges and Contributing Factors (Aerts and Bodgan-Martin, 2021</w:t>
      </w:r>
      <w:r w:rsidR="00B76C61" w:rsidRPr="00B76C61">
        <w:rPr>
          <w:rFonts w:cstheme="minorHAnsi"/>
          <w:noProof/>
        </w:rPr>
        <w:tab/>
      </w:r>
      <w:r w:rsidR="00B76C61" w:rsidRPr="00B76C61">
        <w:rPr>
          <w:rFonts w:cstheme="minorHAnsi"/>
          <w:noProof/>
        </w:rPr>
        <w:fldChar w:fldCharType="begin"/>
      </w:r>
      <w:r w:rsidR="00B76C61" w:rsidRPr="00B76C61">
        <w:rPr>
          <w:rFonts w:cstheme="minorHAnsi"/>
          <w:noProof/>
        </w:rPr>
        <w:instrText xml:space="preserve"> PAGEREF _Toc197425201 \h </w:instrText>
      </w:r>
      <w:r w:rsidR="00B76C61" w:rsidRPr="00B76C61">
        <w:rPr>
          <w:rFonts w:cstheme="minorHAnsi"/>
          <w:noProof/>
        </w:rPr>
      </w:r>
      <w:r w:rsidR="00B76C61" w:rsidRPr="00B76C61">
        <w:rPr>
          <w:rFonts w:cstheme="minorHAnsi"/>
          <w:noProof/>
        </w:rPr>
        <w:fldChar w:fldCharType="separate"/>
      </w:r>
      <w:r w:rsidR="00B76C61" w:rsidRPr="00B76C61">
        <w:rPr>
          <w:rFonts w:cstheme="minorHAnsi"/>
          <w:noProof/>
        </w:rPr>
        <w:t>12</w:t>
      </w:r>
      <w:r w:rsidR="00B76C61" w:rsidRPr="00B76C61">
        <w:rPr>
          <w:rFonts w:cstheme="minorHAnsi"/>
          <w:noProof/>
        </w:rPr>
        <w:fldChar w:fldCharType="end"/>
      </w:r>
    </w:p>
    <w:p w14:paraId="6E3C40D0" w14:textId="4DB0F1AC"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Table 2. SPICE Framework used for Literature Review Search</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_Toc197425202 \h </w:instrText>
      </w:r>
      <w:r w:rsidRPr="00B76C61">
        <w:rPr>
          <w:rFonts w:cstheme="minorHAnsi"/>
          <w:noProof/>
        </w:rPr>
      </w:r>
      <w:r w:rsidRPr="00B76C61">
        <w:rPr>
          <w:rFonts w:cstheme="minorHAnsi"/>
          <w:noProof/>
        </w:rPr>
        <w:fldChar w:fldCharType="separate"/>
      </w:r>
      <w:r w:rsidRPr="00B76C61">
        <w:rPr>
          <w:rFonts w:cstheme="minorHAnsi"/>
          <w:noProof/>
        </w:rPr>
        <w:t>16</w:t>
      </w:r>
      <w:r w:rsidRPr="00B76C61">
        <w:rPr>
          <w:rFonts w:cstheme="minorHAnsi"/>
          <w:noProof/>
        </w:rPr>
        <w:fldChar w:fldCharType="end"/>
      </w:r>
    </w:p>
    <w:p w14:paraId="188F633A" w14:textId="0916D9BC"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Table 3. Example Ovid Database Literature Search (MEDLINE(R) ALL)</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_Toc197425203 \h </w:instrText>
      </w:r>
      <w:r w:rsidRPr="00B76C61">
        <w:rPr>
          <w:rFonts w:cstheme="minorHAnsi"/>
          <w:noProof/>
        </w:rPr>
      </w:r>
      <w:r w:rsidRPr="00B76C61">
        <w:rPr>
          <w:rFonts w:cstheme="minorHAnsi"/>
          <w:noProof/>
        </w:rPr>
        <w:fldChar w:fldCharType="separate"/>
      </w:r>
      <w:r w:rsidRPr="00B76C61">
        <w:rPr>
          <w:rFonts w:cstheme="minorHAnsi"/>
          <w:noProof/>
        </w:rPr>
        <w:t>16</w:t>
      </w:r>
      <w:r w:rsidRPr="00B76C61">
        <w:rPr>
          <w:rFonts w:cstheme="minorHAnsi"/>
          <w:noProof/>
        </w:rPr>
        <w:fldChar w:fldCharType="end"/>
      </w:r>
    </w:p>
    <w:p w14:paraId="4FDE5EB1" w14:textId="76B8BBBB"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Table 4. Literature Review Themes and Article Frequency</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_Toc197425204 \h </w:instrText>
      </w:r>
      <w:r w:rsidRPr="00B76C61">
        <w:rPr>
          <w:rFonts w:cstheme="minorHAnsi"/>
          <w:noProof/>
        </w:rPr>
      </w:r>
      <w:r w:rsidRPr="00B76C61">
        <w:rPr>
          <w:rFonts w:cstheme="minorHAnsi"/>
          <w:noProof/>
        </w:rPr>
        <w:fldChar w:fldCharType="separate"/>
      </w:r>
      <w:r w:rsidRPr="00B76C61">
        <w:rPr>
          <w:rFonts w:cstheme="minorHAnsi"/>
          <w:noProof/>
        </w:rPr>
        <w:t>19</w:t>
      </w:r>
      <w:r w:rsidRPr="00B76C61">
        <w:rPr>
          <w:rFonts w:cstheme="minorHAnsi"/>
          <w:noProof/>
        </w:rPr>
        <w:fldChar w:fldCharType="end"/>
      </w:r>
    </w:p>
    <w:p w14:paraId="20E3961A" w14:textId="141839EA"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Table 5. Target Sample Organisation and Role Type</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_Toc197425205 \h </w:instrText>
      </w:r>
      <w:r w:rsidRPr="00B76C61">
        <w:rPr>
          <w:rFonts w:cstheme="minorHAnsi"/>
          <w:noProof/>
        </w:rPr>
      </w:r>
      <w:r w:rsidRPr="00B76C61">
        <w:rPr>
          <w:rFonts w:cstheme="minorHAnsi"/>
          <w:noProof/>
        </w:rPr>
        <w:fldChar w:fldCharType="separate"/>
      </w:r>
      <w:r w:rsidRPr="00B76C61">
        <w:rPr>
          <w:rFonts w:cstheme="minorHAnsi"/>
          <w:noProof/>
        </w:rPr>
        <w:t>34</w:t>
      </w:r>
      <w:r w:rsidRPr="00B76C61">
        <w:rPr>
          <w:rFonts w:cstheme="minorHAnsi"/>
          <w:noProof/>
        </w:rPr>
        <w:fldChar w:fldCharType="end"/>
      </w:r>
    </w:p>
    <w:p w14:paraId="56022934" w14:textId="5A77DAA4"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Table 6. Questionnaire Responses Per Organisation and Role Type</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_Toc197425206 \h </w:instrText>
      </w:r>
      <w:r w:rsidRPr="00B76C61">
        <w:rPr>
          <w:rFonts w:cstheme="minorHAnsi"/>
          <w:noProof/>
        </w:rPr>
      </w:r>
      <w:r w:rsidRPr="00B76C61">
        <w:rPr>
          <w:rFonts w:cstheme="minorHAnsi"/>
          <w:noProof/>
        </w:rPr>
        <w:fldChar w:fldCharType="separate"/>
      </w:r>
      <w:r w:rsidRPr="00B76C61">
        <w:rPr>
          <w:rFonts w:cstheme="minorHAnsi"/>
          <w:noProof/>
        </w:rPr>
        <w:t>43</w:t>
      </w:r>
      <w:r w:rsidRPr="00B76C61">
        <w:rPr>
          <w:rFonts w:cstheme="minorHAnsi"/>
          <w:noProof/>
        </w:rPr>
        <w:fldChar w:fldCharType="end"/>
      </w:r>
    </w:p>
    <w:p w14:paraId="2BF38DDA" w14:textId="2FB1C025"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Table 7. Thematic Analysis: Potential of Interoperable Systems/RealTime Data Flows</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_Toc197425207 \h </w:instrText>
      </w:r>
      <w:r w:rsidRPr="00B76C61">
        <w:rPr>
          <w:rFonts w:cstheme="minorHAnsi"/>
          <w:noProof/>
        </w:rPr>
      </w:r>
      <w:r w:rsidRPr="00B76C61">
        <w:rPr>
          <w:rFonts w:cstheme="minorHAnsi"/>
          <w:noProof/>
        </w:rPr>
        <w:fldChar w:fldCharType="separate"/>
      </w:r>
      <w:r w:rsidRPr="00B76C61">
        <w:rPr>
          <w:rFonts w:cstheme="minorHAnsi"/>
          <w:noProof/>
        </w:rPr>
        <w:t>45</w:t>
      </w:r>
      <w:r w:rsidRPr="00B76C61">
        <w:rPr>
          <w:rFonts w:cstheme="minorHAnsi"/>
          <w:noProof/>
        </w:rPr>
        <w:fldChar w:fldCharType="end"/>
      </w:r>
    </w:p>
    <w:p w14:paraId="3995B57E" w14:textId="51017B9A"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Table 8. Thematic Analysis: Current State of NHS Interoperability</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_Toc197425208 \h </w:instrText>
      </w:r>
      <w:r w:rsidRPr="00B76C61">
        <w:rPr>
          <w:rFonts w:cstheme="minorHAnsi"/>
          <w:noProof/>
        </w:rPr>
      </w:r>
      <w:r w:rsidRPr="00B76C61">
        <w:rPr>
          <w:rFonts w:cstheme="minorHAnsi"/>
          <w:noProof/>
        </w:rPr>
        <w:fldChar w:fldCharType="separate"/>
      </w:r>
      <w:r w:rsidRPr="00B76C61">
        <w:rPr>
          <w:rFonts w:cstheme="minorHAnsi"/>
          <w:noProof/>
        </w:rPr>
        <w:t>46</w:t>
      </w:r>
      <w:r w:rsidRPr="00B76C61">
        <w:rPr>
          <w:rFonts w:cstheme="minorHAnsi"/>
          <w:noProof/>
        </w:rPr>
        <w:fldChar w:fldCharType="end"/>
      </w:r>
    </w:p>
    <w:p w14:paraId="3F607FAF" w14:textId="138A04AB"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Table 9. Number of Likert Scale Responses per Question</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_Toc197425209 \h </w:instrText>
      </w:r>
      <w:r w:rsidRPr="00B76C61">
        <w:rPr>
          <w:rFonts w:cstheme="minorHAnsi"/>
          <w:noProof/>
        </w:rPr>
      </w:r>
      <w:r w:rsidRPr="00B76C61">
        <w:rPr>
          <w:rFonts w:cstheme="minorHAnsi"/>
          <w:noProof/>
        </w:rPr>
        <w:fldChar w:fldCharType="separate"/>
      </w:r>
      <w:r w:rsidRPr="00B76C61">
        <w:rPr>
          <w:rFonts w:cstheme="minorHAnsi"/>
          <w:noProof/>
        </w:rPr>
        <w:t>48</w:t>
      </w:r>
      <w:r w:rsidRPr="00B76C61">
        <w:rPr>
          <w:rFonts w:cstheme="minorHAnsi"/>
          <w:noProof/>
        </w:rPr>
        <w:fldChar w:fldCharType="end"/>
      </w:r>
    </w:p>
    <w:p w14:paraId="740F3F67" w14:textId="417330CF"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Table 10. Likert-Question Pair Correlation</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_Toc197425210 \h </w:instrText>
      </w:r>
      <w:r w:rsidRPr="00B76C61">
        <w:rPr>
          <w:rFonts w:cstheme="minorHAnsi"/>
          <w:noProof/>
        </w:rPr>
      </w:r>
      <w:r w:rsidRPr="00B76C61">
        <w:rPr>
          <w:rFonts w:cstheme="minorHAnsi"/>
          <w:noProof/>
        </w:rPr>
        <w:fldChar w:fldCharType="separate"/>
      </w:r>
      <w:r w:rsidRPr="00B76C61">
        <w:rPr>
          <w:rFonts w:cstheme="minorHAnsi"/>
          <w:noProof/>
        </w:rPr>
        <w:t>49</w:t>
      </w:r>
      <w:r w:rsidRPr="00B76C61">
        <w:rPr>
          <w:rFonts w:cstheme="minorHAnsi"/>
          <w:noProof/>
        </w:rPr>
        <w:fldChar w:fldCharType="end"/>
      </w:r>
    </w:p>
    <w:p w14:paraId="080042AA" w14:textId="590B27CE"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Table 11. Thematic Analysis: Consequences of Siloed Systems</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_Toc197425211 \h </w:instrText>
      </w:r>
      <w:r w:rsidRPr="00B76C61">
        <w:rPr>
          <w:rFonts w:cstheme="minorHAnsi"/>
          <w:noProof/>
        </w:rPr>
      </w:r>
      <w:r w:rsidRPr="00B76C61">
        <w:rPr>
          <w:rFonts w:cstheme="minorHAnsi"/>
          <w:noProof/>
        </w:rPr>
        <w:fldChar w:fldCharType="separate"/>
      </w:r>
      <w:r w:rsidRPr="00B76C61">
        <w:rPr>
          <w:rFonts w:cstheme="minorHAnsi"/>
          <w:noProof/>
        </w:rPr>
        <w:t>50</w:t>
      </w:r>
      <w:r w:rsidRPr="00B76C61">
        <w:rPr>
          <w:rFonts w:cstheme="minorHAnsi"/>
          <w:noProof/>
        </w:rPr>
        <w:fldChar w:fldCharType="end"/>
      </w:r>
    </w:p>
    <w:p w14:paraId="0D0A2B22" w14:textId="6FE63D02"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Table 12. Summary Results of PTHB Data and Analysis Team AzureDevOps Active Manual Processing Jobs</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_Toc197425212 \h </w:instrText>
      </w:r>
      <w:r w:rsidRPr="00B76C61">
        <w:rPr>
          <w:rFonts w:cstheme="minorHAnsi"/>
          <w:noProof/>
        </w:rPr>
      </w:r>
      <w:r w:rsidRPr="00B76C61">
        <w:rPr>
          <w:rFonts w:cstheme="minorHAnsi"/>
          <w:noProof/>
        </w:rPr>
        <w:fldChar w:fldCharType="separate"/>
      </w:r>
      <w:r w:rsidRPr="00B76C61">
        <w:rPr>
          <w:rFonts w:cstheme="minorHAnsi"/>
          <w:noProof/>
        </w:rPr>
        <w:t>51</w:t>
      </w:r>
      <w:r w:rsidRPr="00B76C61">
        <w:rPr>
          <w:rFonts w:cstheme="minorHAnsi"/>
          <w:noProof/>
        </w:rPr>
        <w:fldChar w:fldCharType="end"/>
      </w:r>
    </w:p>
    <w:p w14:paraId="5A2573BE" w14:textId="0DB41321"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Table 13. Activity Duplicated Between WPAS and WCCIS per Year and Specialty</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_Toc197425213 \h </w:instrText>
      </w:r>
      <w:r w:rsidRPr="00B76C61">
        <w:rPr>
          <w:rFonts w:cstheme="minorHAnsi"/>
          <w:noProof/>
        </w:rPr>
      </w:r>
      <w:r w:rsidRPr="00B76C61">
        <w:rPr>
          <w:rFonts w:cstheme="minorHAnsi"/>
          <w:noProof/>
        </w:rPr>
        <w:fldChar w:fldCharType="separate"/>
      </w:r>
      <w:r w:rsidRPr="00B76C61">
        <w:rPr>
          <w:rFonts w:cstheme="minorHAnsi"/>
          <w:noProof/>
        </w:rPr>
        <w:t>53</w:t>
      </w:r>
      <w:r w:rsidRPr="00B76C61">
        <w:rPr>
          <w:rFonts w:cstheme="minorHAnsi"/>
          <w:noProof/>
        </w:rPr>
        <w:fldChar w:fldCharType="end"/>
      </w:r>
    </w:p>
    <w:p w14:paraId="69D6294C" w14:textId="7D4F0648"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Table 14. Summary of Patient Records Per PTHB EHR System</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_Toc197425214 \h </w:instrText>
      </w:r>
      <w:r w:rsidRPr="00B76C61">
        <w:rPr>
          <w:rFonts w:cstheme="minorHAnsi"/>
          <w:noProof/>
        </w:rPr>
      </w:r>
      <w:r w:rsidRPr="00B76C61">
        <w:rPr>
          <w:rFonts w:cstheme="minorHAnsi"/>
          <w:noProof/>
        </w:rPr>
        <w:fldChar w:fldCharType="separate"/>
      </w:r>
      <w:r w:rsidRPr="00B76C61">
        <w:rPr>
          <w:rFonts w:cstheme="minorHAnsi"/>
          <w:noProof/>
        </w:rPr>
        <w:t>58</w:t>
      </w:r>
      <w:r w:rsidRPr="00B76C61">
        <w:rPr>
          <w:rFonts w:cstheme="minorHAnsi"/>
          <w:noProof/>
        </w:rPr>
        <w:fldChar w:fldCharType="end"/>
      </w:r>
    </w:p>
    <w:p w14:paraId="57FB2A51" w14:textId="566674DC"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Table 15. Summary of Potential Duplicates Per PTHB EHR System</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_Toc197425215 \h </w:instrText>
      </w:r>
      <w:r w:rsidRPr="00B76C61">
        <w:rPr>
          <w:rFonts w:cstheme="minorHAnsi"/>
          <w:noProof/>
        </w:rPr>
      </w:r>
      <w:r w:rsidRPr="00B76C61">
        <w:rPr>
          <w:rFonts w:cstheme="minorHAnsi"/>
          <w:noProof/>
        </w:rPr>
        <w:fldChar w:fldCharType="separate"/>
      </w:r>
      <w:r w:rsidRPr="00B76C61">
        <w:rPr>
          <w:rFonts w:cstheme="minorHAnsi"/>
          <w:noProof/>
        </w:rPr>
        <w:t>58</w:t>
      </w:r>
      <w:r w:rsidRPr="00B76C61">
        <w:rPr>
          <w:rFonts w:cstheme="minorHAnsi"/>
          <w:noProof/>
        </w:rPr>
        <w:fldChar w:fldCharType="end"/>
      </w:r>
    </w:p>
    <w:p w14:paraId="599339DE" w14:textId="713E6054"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Table 16. Number of Unique Patient Records per Field with System Matches and Mismatches</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_Toc197425216 \h </w:instrText>
      </w:r>
      <w:r w:rsidRPr="00B76C61">
        <w:rPr>
          <w:rFonts w:cstheme="minorHAnsi"/>
          <w:noProof/>
        </w:rPr>
      </w:r>
      <w:r w:rsidRPr="00B76C61">
        <w:rPr>
          <w:rFonts w:cstheme="minorHAnsi"/>
          <w:noProof/>
        </w:rPr>
        <w:fldChar w:fldCharType="separate"/>
      </w:r>
      <w:r w:rsidRPr="00B76C61">
        <w:rPr>
          <w:rFonts w:cstheme="minorHAnsi"/>
          <w:noProof/>
        </w:rPr>
        <w:t>58</w:t>
      </w:r>
      <w:r w:rsidRPr="00B76C61">
        <w:rPr>
          <w:rFonts w:cstheme="minorHAnsi"/>
          <w:noProof/>
        </w:rPr>
        <w:fldChar w:fldCharType="end"/>
      </w:r>
    </w:p>
    <w:p w14:paraId="001FEEB1" w14:textId="33BB2DC0"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Table 17. Thematic Analysis: Barriers to Interoperability</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_Toc197425217 \h </w:instrText>
      </w:r>
      <w:r w:rsidRPr="00B76C61">
        <w:rPr>
          <w:rFonts w:cstheme="minorHAnsi"/>
          <w:noProof/>
        </w:rPr>
      </w:r>
      <w:r w:rsidRPr="00B76C61">
        <w:rPr>
          <w:rFonts w:cstheme="minorHAnsi"/>
          <w:noProof/>
        </w:rPr>
        <w:fldChar w:fldCharType="separate"/>
      </w:r>
      <w:r w:rsidRPr="00B76C61">
        <w:rPr>
          <w:rFonts w:cstheme="minorHAnsi"/>
          <w:noProof/>
        </w:rPr>
        <w:t>62</w:t>
      </w:r>
      <w:r w:rsidRPr="00B76C61">
        <w:rPr>
          <w:rFonts w:cstheme="minorHAnsi"/>
          <w:noProof/>
        </w:rPr>
        <w:fldChar w:fldCharType="end"/>
      </w:r>
    </w:p>
    <w:p w14:paraId="6414A523" w14:textId="06BA900B"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Table 18. Thematic Analysis: Enablers to Interoperability</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_Toc197425218 \h </w:instrText>
      </w:r>
      <w:r w:rsidRPr="00B76C61">
        <w:rPr>
          <w:rFonts w:cstheme="minorHAnsi"/>
          <w:noProof/>
        </w:rPr>
      </w:r>
      <w:r w:rsidRPr="00B76C61">
        <w:rPr>
          <w:rFonts w:cstheme="minorHAnsi"/>
          <w:noProof/>
        </w:rPr>
        <w:fldChar w:fldCharType="separate"/>
      </w:r>
      <w:r w:rsidRPr="00B76C61">
        <w:rPr>
          <w:rFonts w:cstheme="minorHAnsi"/>
          <w:noProof/>
        </w:rPr>
        <w:t>64</w:t>
      </w:r>
      <w:r w:rsidRPr="00B76C61">
        <w:rPr>
          <w:rFonts w:cstheme="minorHAnsi"/>
          <w:noProof/>
        </w:rPr>
        <w:fldChar w:fldCharType="end"/>
      </w:r>
    </w:p>
    <w:p w14:paraId="07100956" w14:textId="11625CE3" w:rsidR="00B76C61" w:rsidRPr="00B76C61" w:rsidRDefault="00B76C61">
      <w:pPr>
        <w:pStyle w:val="TableofFigures"/>
        <w:tabs>
          <w:tab w:val="right" w:leader="dot" w:pos="9736"/>
        </w:tabs>
        <w:rPr>
          <w:rFonts w:eastAsiaTheme="minorEastAsia" w:cstheme="minorHAnsi"/>
          <w:noProof/>
          <w:kern w:val="2"/>
          <w:lang w:eastAsia="en-GB"/>
          <w14:ligatures w14:val="standardContextual"/>
        </w:rPr>
      </w:pPr>
      <w:r w:rsidRPr="00B76C61">
        <w:rPr>
          <w:rFonts w:cstheme="minorHAnsi"/>
          <w:noProof/>
        </w:rPr>
        <w:t>Table 19. Study Recommendations</w:t>
      </w:r>
      <w:r w:rsidRPr="00B76C61">
        <w:rPr>
          <w:rFonts w:cstheme="minorHAnsi"/>
          <w:noProof/>
        </w:rPr>
        <w:tab/>
      </w:r>
      <w:r w:rsidRPr="00B76C61">
        <w:rPr>
          <w:rFonts w:cstheme="minorHAnsi"/>
          <w:noProof/>
        </w:rPr>
        <w:fldChar w:fldCharType="begin"/>
      </w:r>
      <w:r w:rsidRPr="00B76C61">
        <w:rPr>
          <w:rFonts w:cstheme="minorHAnsi"/>
          <w:noProof/>
        </w:rPr>
        <w:instrText xml:space="preserve"> PAGEREF _Toc197425219 \h </w:instrText>
      </w:r>
      <w:r w:rsidRPr="00B76C61">
        <w:rPr>
          <w:rFonts w:cstheme="minorHAnsi"/>
          <w:noProof/>
        </w:rPr>
      </w:r>
      <w:r w:rsidRPr="00B76C61">
        <w:rPr>
          <w:rFonts w:cstheme="minorHAnsi"/>
          <w:noProof/>
        </w:rPr>
        <w:fldChar w:fldCharType="separate"/>
      </w:r>
      <w:r w:rsidRPr="00B76C61">
        <w:rPr>
          <w:rFonts w:cstheme="minorHAnsi"/>
          <w:noProof/>
        </w:rPr>
        <w:t>73</w:t>
      </w:r>
      <w:r w:rsidRPr="00B76C61">
        <w:rPr>
          <w:rFonts w:cstheme="minorHAnsi"/>
          <w:noProof/>
        </w:rPr>
        <w:fldChar w:fldCharType="end"/>
      </w:r>
    </w:p>
    <w:p w14:paraId="6B92DDB2" w14:textId="0D42CD09" w:rsidR="00D373EA" w:rsidRPr="005B3370" w:rsidRDefault="00E1090A" w:rsidP="00A44A73">
      <w:pPr>
        <w:pStyle w:val="TableofFigures"/>
        <w:tabs>
          <w:tab w:val="right" w:leader="dot" w:pos="9736"/>
        </w:tabs>
        <w:rPr>
          <w:rFonts w:cstheme="minorHAnsi"/>
          <w:noProof/>
        </w:rPr>
      </w:pPr>
      <w:r w:rsidRPr="00B76C61">
        <w:rPr>
          <w:rFonts w:cstheme="minorHAnsi"/>
          <w:noProof/>
        </w:rPr>
        <w:fldChar w:fldCharType="end"/>
      </w:r>
    </w:p>
    <w:p w14:paraId="66E676F3" w14:textId="0F312631" w:rsidR="0019583E" w:rsidRDefault="0019583E" w:rsidP="00A44A73">
      <w:pPr>
        <w:pStyle w:val="TableofFigures"/>
        <w:tabs>
          <w:tab w:val="right" w:leader="dot" w:pos="9736"/>
        </w:tabs>
        <w:rPr>
          <w:rFonts w:ascii="Arial" w:eastAsia="Calibri Light" w:hAnsi="Arial" w:cs="Arial"/>
          <w:b/>
          <w:bCs/>
          <w:lang w:eastAsia="en-GB" w:bidi="en-GB"/>
        </w:rPr>
      </w:pPr>
      <w:r w:rsidRPr="000A045F">
        <w:rPr>
          <w:rFonts w:ascii="Arial" w:eastAsia="Calibri Light" w:hAnsi="Arial" w:cs="Arial"/>
          <w:b/>
          <w:bCs/>
          <w:lang w:eastAsia="en-GB" w:bidi="en-GB"/>
        </w:rPr>
        <w:t xml:space="preserve">List of </w:t>
      </w:r>
      <w:r w:rsidR="00D373EA">
        <w:rPr>
          <w:rFonts w:ascii="Arial" w:eastAsia="Calibri Light" w:hAnsi="Arial" w:cs="Arial"/>
          <w:b/>
          <w:bCs/>
          <w:lang w:eastAsia="en-GB" w:bidi="en-GB"/>
        </w:rPr>
        <w:t>abbreviations and a</w:t>
      </w:r>
      <w:r w:rsidRPr="000A045F">
        <w:rPr>
          <w:rFonts w:ascii="Arial" w:eastAsia="Calibri Light" w:hAnsi="Arial" w:cs="Arial"/>
          <w:b/>
          <w:bCs/>
          <w:lang w:eastAsia="en-GB" w:bidi="en-GB"/>
        </w:rPr>
        <w:t>cronyms</w:t>
      </w:r>
    </w:p>
    <w:p w14:paraId="22D79CCA" w14:textId="77777777" w:rsidR="00202F9B" w:rsidRPr="00202F9B" w:rsidRDefault="00202F9B" w:rsidP="00202F9B">
      <w:pPr>
        <w:rPr>
          <w:lang w:eastAsia="en-GB" w:bidi="en-GB"/>
        </w:rPr>
      </w:pPr>
    </w:p>
    <w:p w14:paraId="765B62A0" w14:textId="589E0D4E" w:rsidR="00567154" w:rsidRPr="000A045F" w:rsidRDefault="00567154"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ADO</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Azure DevOps</w:t>
      </w:r>
    </w:p>
    <w:p w14:paraId="326E43D6" w14:textId="7B1F2F02"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AI</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Artificial Intelligence</w:t>
      </w:r>
    </w:p>
    <w:p w14:paraId="4B2D3060" w14:textId="77777777"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API</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 xml:space="preserve">Application Programming Interface </w:t>
      </w:r>
    </w:p>
    <w:p w14:paraId="1FA59F3B" w14:textId="77777777"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 xml:space="preserve">CASP </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 xml:space="preserve">Critical Skills Appraisal Program </w:t>
      </w:r>
    </w:p>
    <w:p w14:paraId="6B64A99A" w14:textId="1EA96488" w:rsidR="005A6125" w:rsidRPr="000A045F" w:rsidRDefault="005A6125"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 xml:space="preserve">CDSS </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 xml:space="preserve">Clinical Decision Support Systems </w:t>
      </w:r>
    </w:p>
    <w:p w14:paraId="2FDA516F" w14:textId="77777777"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 xml:space="preserve">COREQ </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Consolidated Criteria for Reporting Qualitative research</w:t>
      </w:r>
    </w:p>
    <w:p w14:paraId="362E89A3" w14:textId="3F2B1911" w:rsidR="00AA283E" w:rsidRDefault="00AA2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DGH</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District General Hospital</w:t>
      </w:r>
    </w:p>
    <w:p w14:paraId="21AF8ADD" w14:textId="4D7306B1" w:rsidR="0012382A" w:rsidRPr="000A045F" w:rsidRDefault="0012382A" w:rsidP="0019583E">
      <w:pPr>
        <w:widowControl w:val="0"/>
        <w:autoSpaceDE w:val="0"/>
        <w:autoSpaceDN w:val="0"/>
        <w:spacing w:line="360" w:lineRule="auto"/>
        <w:rPr>
          <w:rFonts w:ascii="Arial" w:eastAsia="Calibri Light" w:hAnsi="Arial" w:cs="Arial"/>
          <w:b/>
          <w:bCs/>
          <w:sz w:val="18"/>
          <w:szCs w:val="18"/>
          <w:lang w:eastAsia="en-GB" w:bidi="en-GB"/>
        </w:rPr>
      </w:pPr>
      <w:r>
        <w:rPr>
          <w:rFonts w:ascii="Arial" w:eastAsia="Calibri Light" w:hAnsi="Arial" w:cs="Arial"/>
          <w:b/>
          <w:bCs/>
          <w:sz w:val="18"/>
          <w:szCs w:val="18"/>
          <w:lang w:eastAsia="en-GB" w:bidi="en-GB"/>
        </w:rPr>
        <w:t>DHCW</w:t>
      </w:r>
      <w:r>
        <w:rPr>
          <w:rFonts w:ascii="Arial" w:eastAsia="Calibri Light" w:hAnsi="Arial" w:cs="Arial"/>
          <w:b/>
          <w:bCs/>
          <w:sz w:val="18"/>
          <w:szCs w:val="18"/>
          <w:lang w:eastAsia="en-GB" w:bidi="en-GB"/>
        </w:rPr>
        <w:tab/>
      </w:r>
      <w:r>
        <w:rPr>
          <w:rFonts w:ascii="Arial" w:eastAsia="Calibri Light" w:hAnsi="Arial" w:cs="Arial"/>
          <w:b/>
          <w:bCs/>
          <w:sz w:val="18"/>
          <w:szCs w:val="18"/>
          <w:lang w:eastAsia="en-GB" w:bidi="en-GB"/>
        </w:rPr>
        <w:tab/>
        <w:t>Digital Health Care Wales</w:t>
      </w:r>
    </w:p>
    <w:p w14:paraId="06CAB240" w14:textId="26CC73D0" w:rsidR="00AA283E" w:rsidRPr="000A045F" w:rsidRDefault="0081053D"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DIP</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Data Intelligence Platform</w:t>
      </w:r>
    </w:p>
    <w:p w14:paraId="737D9FF5" w14:textId="0F132CFE" w:rsidR="00C8099F" w:rsidRPr="000A045F" w:rsidRDefault="00C8099F"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DPIA</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Data Protection Impact Assessment</w:t>
      </w:r>
    </w:p>
    <w:p w14:paraId="6572CF3C" w14:textId="7DD8433D"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EHI</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Electronic Health Information</w:t>
      </w:r>
    </w:p>
    <w:p w14:paraId="00852EAE" w14:textId="4B3ECD7A"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EHR/EPR</w:t>
      </w:r>
      <w:r w:rsidR="005A6125" w:rsidRPr="000A045F">
        <w:rPr>
          <w:rFonts w:ascii="Arial" w:eastAsia="Calibri Light" w:hAnsi="Arial" w:cs="Arial"/>
          <w:b/>
          <w:bCs/>
          <w:sz w:val="18"/>
          <w:szCs w:val="18"/>
          <w:lang w:eastAsia="en-GB" w:bidi="en-GB"/>
        </w:rPr>
        <w:t>/EMR</w:t>
      </w:r>
      <w:r w:rsidRPr="000A045F">
        <w:rPr>
          <w:rFonts w:ascii="Arial" w:eastAsia="Calibri Light" w:hAnsi="Arial" w:cs="Arial"/>
          <w:b/>
          <w:bCs/>
          <w:sz w:val="18"/>
          <w:szCs w:val="18"/>
          <w:lang w:eastAsia="en-GB" w:bidi="en-GB"/>
        </w:rPr>
        <w:tab/>
        <w:t xml:space="preserve">Electronic </w:t>
      </w:r>
      <w:r w:rsidRPr="00BB4592">
        <w:rPr>
          <w:rFonts w:ascii="Arial" w:eastAsia="Calibri Light" w:hAnsi="Arial" w:cs="Arial"/>
          <w:b/>
          <w:bCs/>
          <w:i/>
          <w:iCs/>
          <w:sz w:val="18"/>
          <w:szCs w:val="18"/>
          <w:lang w:eastAsia="en-GB" w:bidi="en-GB"/>
        </w:rPr>
        <w:t>Health/Patient</w:t>
      </w:r>
      <w:r w:rsidR="005B6751" w:rsidRPr="00BB4592">
        <w:rPr>
          <w:rFonts w:ascii="Arial" w:eastAsia="Calibri Light" w:hAnsi="Arial" w:cs="Arial"/>
          <w:b/>
          <w:bCs/>
          <w:i/>
          <w:iCs/>
          <w:sz w:val="18"/>
          <w:szCs w:val="18"/>
          <w:lang w:eastAsia="en-GB" w:bidi="en-GB"/>
        </w:rPr>
        <w:t>/</w:t>
      </w:r>
      <w:r w:rsidR="005A6125" w:rsidRPr="00BB4592">
        <w:rPr>
          <w:rFonts w:ascii="Arial" w:eastAsia="Calibri Light" w:hAnsi="Arial" w:cs="Arial"/>
          <w:b/>
          <w:bCs/>
          <w:i/>
          <w:iCs/>
          <w:sz w:val="18"/>
          <w:szCs w:val="18"/>
          <w:lang w:eastAsia="en-GB" w:bidi="en-GB"/>
        </w:rPr>
        <w:t>Medical</w:t>
      </w:r>
      <w:r w:rsidRPr="000A045F">
        <w:rPr>
          <w:rFonts w:ascii="Arial" w:eastAsia="Calibri Light" w:hAnsi="Arial" w:cs="Arial"/>
          <w:b/>
          <w:bCs/>
          <w:sz w:val="18"/>
          <w:szCs w:val="18"/>
          <w:lang w:eastAsia="en-GB" w:bidi="en-GB"/>
        </w:rPr>
        <w:t xml:space="preserve"> Record</w:t>
      </w:r>
    </w:p>
    <w:p w14:paraId="105C82AF" w14:textId="77777777"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EMRAM</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Electronic Medical Record Adoption Model</w:t>
      </w:r>
    </w:p>
    <w:p w14:paraId="365A6C02" w14:textId="5E3C1D63" w:rsidR="005B6751" w:rsidRPr="000A045F" w:rsidRDefault="005B6751"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 xml:space="preserve">EPMI </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Electronic Patient Master Index</w:t>
      </w:r>
    </w:p>
    <w:p w14:paraId="480E3344" w14:textId="77777777"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FDP</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Federated Data Platform</w:t>
      </w:r>
    </w:p>
    <w:p w14:paraId="3E2DFCD7" w14:textId="15EE25D9" w:rsidR="00041E85" w:rsidRPr="000A045F" w:rsidRDefault="00041E85"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FEDIP</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Federation for Informatics Professionals</w:t>
      </w:r>
    </w:p>
    <w:p w14:paraId="63D185D0" w14:textId="77777777"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FHIR</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Fast Healthcare Interoperability Resources</w:t>
      </w:r>
    </w:p>
    <w:p w14:paraId="07FEE8B9" w14:textId="61F6886A" w:rsidR="002975E4" w:rsidRPr="000A045F" w:rsidRDefault="002975E4"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HES</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Health Episode Statistic</w:t>
      </w:r>
    </w:p>
    <w:p w14:paraId="78077771" w14:textId="77777777"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HIMSS</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 xml:space="preserve">Healthcare Information Management System Society </w:t>
      </w:r>
    </w:p>
    <w:p w14:paraId="517E260E" w14:textId="77777777"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HIT</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 xml:space="preserve">Health Information Technology </w:t>
      </w:r>
    </w:p>
    <w:p w14:paraId="28FEAA29" w14:textId="08409525" w:rsidR="002975E4" w:rsidRDefault="002975E4"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HL7</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Health Level Seven International</w:t>
      </w:r>
    </w:p>
    <w:p w14:paraId="60DB41BA" w14:textId="350B159B" w:rsidR="00A44A73" w:rsidRPr="000A045F" w:rsidRDefault="00A44A73" w:rsidP="0019583E">
      <w:pPr>
        <w:widowControl w:val="0"/>
        <w:autoSpaceDE w:val="0"/>
        <w:autoSpaceDN w:val="0"/>
        <w:spacing w:line="360" w:lineRule="auto"/>
        <w:rPr>
          <w:rFonts w:ascii="Arial" w:eastAsia="Calibri Light" w:hAnsi="Arial" w:cs="Arial"/>
          <w:b/>
          <w:bCs/>
          <w:sz w:val="18"/>
          <w:szCs w:val="18"/>
          <w:lang w:eastAsia="en-GB" w:bidi="en-GB"/>
        </w:rPr>
      </w:pPr>
      <w:r>
        <w:rPr>
          <w:rFonts w:ascii="Arial" w:eastAsia="Calibri Light" w:hAnsi="Arial" w:cs="Arial"/>
          <w:b/>
          <w:bCs/>
          <w:sz w:val="18"/>
          <w:szCs w:val="18"/>
          <w:lang w:eastAsia="en-GB" w:bidi="en-GB"/>
        </w:rPr>
        <w:t>IG</w:t>
      </w:r>
      <w:r>
        <w:rPr>
          <w:rFonts w:ascii="Arial" w:eastAsia="Calibri Light" w:hAnsi="Arial" w:cs="Arial"/>
          <w:b/>
          <w:bCs/>
          <w:sz w:val="18"/>
          <w:szCs w:val="18"/>
          <w:lang w:eastAsia="en-GB" w:bidi="en-GB"/>
        </w:rPr>
        <w:tab/>
      </w:r>
      <w:r>
        <w:rPr>
          <w:rFonts w:ascii="Arial" w:eastAsia="Calibri Light" w:hAnsi="Arial" w:cs="Arial"/>
          <w:b/>
          <w:bCs/>
          <w:sz w:val="18"/>
          <w:szCs w:val="18"/>
          <w:lang w:eastAsia="en-GB" w:bidi="en-GB"/>
        </w:rPr>
        <w:tab/>
        <w:t>Information Governance</w:t>
      </w:r>
    </w:p>
    <w:p w14:paraId="512395D2" w14:textId="77777777" w:rsidR="00CC319D"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 xml:space="preserve">IT </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Information Technology</w:t>
      </w:r>
    </w:p>
    <w:p w14:paraId="20A48671" w14:textId="485FDE77" w:rsidR="00BB436C" w:rsidRPr="000A045F" w:rsidRDefault="00CC319D" w:rsidP="0019583E">
      <w:pPr>
        <w:widowControl w:val="0"/>
        <w:autoSpaceDE w:val="0"/>
        <w:autoSpaceDN w:val="0"/>
        <w:spacing w:line="360" w:lineRule="auto"/>
        <w:rPr>
          <w:rFonts w:ascii="Arial" w:eastAsia="Calibri Light" w:hAnsi="Arial" w:cs="Arial"/>
          <w:b/>
          <w:bCs/>
          <w:sz w:val="18"/>
          <w:szCs w:val="18"/>
          <w:lang w:eastAsia="en-GB" w:bidi="en-GB"/>
        </w:rPr>
      </w:pPr>
      <w:r>
        <w:rPr>
          <w:rFonts w:ascii="Arial" w:eastAsia="Calibri Light" w:hAnsi="Arial" w:cs="Arial"/>
          <w:b/>
          <w:bCs/>
          <w:sz w:val="18"/>
          <w:szCs w:val="18"/>
          <w:lang w:eastAsia="en-GB" w:bidi="en-GB"/>
        </w:rPr>
        <w:t>LHS</w:t>
      </w:r>
      <w:r>
        <w:rPr>
          <w:rFonts w:ascii="Arial" w:eastAsia="Calibri Light" w:hAnsi="Arial" w:cs="Arial"/>
          <w:b/>
          <w:bCs/>
          <w:sz w:val="18"/>
          <w:szCs w:val="18"/>
          <w:lang w:eastAsia="en-GB" w:bidi="en-GB"/>
        </w:rPr>
        <w:tab/>
      </w:r>
      <w:r>
        <w:rPr>
          <w:rFonts w:ascii="Arial" w:eastAsia="Calibri Light" w:hAnsi="Arial" w:cs="Arial"/>
          <w:b/>
          <w:bCs/>
          <w:sz w:val="18"/>
          <w:szCs w:val="18"/>
          <w:lang w:eastAsia="en-GB" w:bidi="en-GB"/>
        </w:rPr>
        <w:tab/>
        <w:t>Learning Health System</w:t>
      </w:r>
      <w:r w:rsidR="00BB436C" w:rsidRPr="000A045F">
        <w:rPr>
          <w:rFonts w:ascii="Arial" w:eastAsia="Calibri Light" w:hAnsi="Arial" w:cs="Arial"/>
          <w:b/>
          <w:bCs/>
          <w:sz w:val="18"/>
          <w:szCs w:val="18"/>
          <w:lang w:eastAsia="en-GB" w:bidi="en-GB"/>
        </w:rPr>
        <w:tab/>
      </w:r>
    </w:p>
    <w:p w14:paraId="23306CE8" w14:textId="77777777"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ML</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Machine Learning</w:t>
      </w:r>
    </w:p>
    <w:p w14:paraId="13CEB58F" w14:textId="77777777"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MMAT</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Mixed Method Appraisal Tool</w:t>
      </w:r>
    </w:p>
    <w:p w14:paraId="7C17E80B" w14:textId="77777777" w:rsidR="0019583E"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NAO</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National Audit Office</w:t>
      </w:r>
    </w:p>
    <w:p w14:paraId="0AAB26E8" w14:textId="0DFF363C" w:rsidR="005963ED" w:rsidRPr="000A045F" w:rsidRDefault="005963ED" w:rsidP="001B6232">
      <w:pPr>
        <w:widowControl w:val="0"/>
        <w:autoSpaceDE w:val="0"/>
        <w:autoSpaceDN w:val="0"/>
        <w:spacing w:line="360" w:lineRule="auto"/>
        <w:rPr>
          <w:rFonts w:ascii="Arial" w:eastAsia="Calibri Light" w:hAnsi="Arial" w:cs="Arial"/>
          <w:b/>
          <w:bCs/>
          <w:sz w:val="18"/>
          <w:szCs w:val="18"/>
          <w:lang w:eastAsia="en-GB" w:bidi="en-GB"/>
        </w:rPr>
      </w:pPr>
      <w:r w:rsidRPr="005963ED">
        <w:rPr>
          <w:rFonts w:ascii="Arial" w:eastAsia="Calibri Light" w:hAnsi="Arial" w:cs="Arial"/>
          <w:b/>
          <w:bCs/>
          <w:sz w:val="18"/>
          <w:szCs w:val="18"/>
          <w:lang w:eastAsia="en-GB" w:bidi="en-GB"/>
        </w:rPr>
        <w:t>NCCID</w:t>
      </w:r>
      <w:r w:rsidR="001B6232">
        <w:rPr>
          <w:rFonts w:ascii="Arial" w:eastAsia="Calibri Light" w:hAnsi="Arial" w:cs="Arial"/>
          <w:b/>
          <w:bCs/>
          <w:sz w:val="18"/>
          <w:szCs w:val="18"/>
          <w:lang w:eastAsia="en-GB" w:bidi="en-GB"/>
        </w:rPr>
        <w:tab/>
      </w:r>
      <w:r w:rsidR="001B6232">
        <w:rPr>
          <w:rFonts w:ascii="Arial" w:eastAsia="Calibri Light" w:hAnsi="Arial" w:cs="Arial"/>
          <w:b/>
          <w:bCs/>
          <w:sz w:val="18"/>
          <w:szCs w:val="18"/>
          <w:lang w:eastAsia="en-GB" w:bidi="en-GB"/>
        </w:rPr>
        <w:tab/>
      </w:r>
      <w:r w:rsidR="001B6232" w:rsidRPr="001B6232">
        <w:rPr>
          <w:rFonts w:ascii="Arial" w:eastAsia="Calibri Light" w:hAnsi="Arial" w:cs="Arial"/>
          <w:b/>
          <w:bCs/>
          <w:sz w:val="18"/>
          <w:szCs w:val="18"/>
          <w:lang w:eastAsia="en-GB" w:bidi="en-GB"/>
        </w:rPr>
        <w:t>National COVID-19 Chest</w:t>
      </w:r>
      <w:r w:rsidR="001B6232">
        <w:rPr>
          <w:rFonts w:ascii="Arial" w:eastAsia="Calibri Light" w:hAnsi="Arial" w:cs="Arial"/>
          <w:b/>
          <w:bCs/>
          <w:sz w:val="18"/>
          <w:szCs w:val="18"/>
          <w:lang w:eastAsia="en-GB" w:bidi="en-GB"/>
        </w:rPr>
        <w:t xml:space="preserve"> </w:t>
      </w:r>
      <w:r w:rsidR="001B6232" w:rsidRPr="001B6232">
        <w:rPr>
          <w:rFonts w:ascii="Arial" w:eastAsia="Calibri Light" w:hAnsi="Arial" w:cs="Arial"/>
          <w:b/>
          <w:bCs/>
          <w:sz w:val="18"/>
          <w:szCs w:val="18"/>
          <w:lang w:eastAsia="en-GB" w:bidi="en-GB"/>
        </w:rPr>
        <w:t>Imaging Database</w:t>
      </w:r>
    </w:p>
    <w:p w14:paraId="3C2DD792" w14:textId="77777777"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NDAP</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National Data Analytics Platform</w:t>
      </w:r>
    </w:p>
    <w:p w14:paraId="45B3D355" w14:textId="77777777"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NDR</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National Data Resource</w:t>
      </w:r>
    </w:p>
    <w:p w14:paraId="1EBF2ECF" w14:textId="77777777"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NHS</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National Health Service</w:t>
      </w:r>
    </w:p>
    <w:p w14:paraId="726BBD9C" w14:textId="270801E8" w:rsidR="001737A3" w:rsidRPr="000A045F" w:rsidRDefault="001737A3"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NLP</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Natural Language Processing</w:t>
      </w:r>
    </w:p>
    <w:p w14:paraId="27738741" w14:textId="77777777"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NPfIT</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National Programme for IT</w:t>
      </w:r>
    </w:p>
    <w:p w14:paraId="16188A1A" w14:textId="77777777"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 xml:space="preserve">PTHB </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Powys Teaching Health Board</w:t>
      </w:r>
    </w:p>
    <w:p w14:paraId="4676D7D8" w14:textId="77777777" w:rsidR="0019583E"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 xml:space="preserve">PRISMA </w:t>
      </w:r>
      <w:r w:rsidRPr="000A045F">
        <w:rPr>
          <w:rFonts w:ascii="Arial" w:eastAsia="Calibri Light" w:hAnsi="Arial" w:cs="Arial"/>
          <w:b/>
          <w:bCs/>
          <w:sz w:val="18"/>
          <w:szCs w:val="18"/>
          <w:lang w:eastAsia="en-GB" w:bidi="en-GB"/>
        </w:rPr>
        <w:tab/>
        <w:t>Preferred Reporting Items for Systematic reviews and Meta-Analyse</w:t>
      </w:r>
    </w:p>
    <w:p w14:paraId="412370A6" w14:textId="4A7FCC68" w:rsidR="00CC319D" w:rsidRPr="000A045F" w:rsidRDefault="00CC319D" w:rsidP="0019583E">
      <w:pPr>
        <w:widowControl w:val="0"/>
        <w:autoSpaceDE w:val="0"/>
        <w:autoSpaceDN w:val="0"/>
        <w:spacing w:line="360" w:lineRule="auto"/>
        <w:rPr>
          <w:rFonts w:ascii="Arial" w:eastAsia="Calibri Light" w:hAnsi="Arial" w:cs="Arial"/>
          <w:b/>
          <w:bCs/>
          <w:sz w:val="18"/>
          <w:szCs w:val="18"/>
          <w:lang w:eastAsia="en-GB" w:bidi="en-GB"/>
        </w:rPr>
      </w:pPr>
      <w:r>
        <w:rPr>
          <w:rFonts w:ascii="Arial" w:eastAsia="Calibri Light" w:hAnsi="Arial" w:cs="Arial"/>
          <w:b/>
          <w:bCs/>
          <w:sz w:val="18"/>
          <w:szCs w:val="18"/>
          <w:lang w:eastAsia="en-GB" w:bidi="en-GB"/>
        </w:rPr>
        <w:t>RCT</w:t>
      </w:r>
      <w:r>
        <w:rPr>
          <w:rFonts w:ascii="Arial" w:eastAsia="Calibri Light" w:hAnsi="Arial" w:cs="Arial"/>
          <w:b/>
          <w:bCs/>
          <w:sz w:val="18"/>
          <w:szCs w:val="18"/>
          <w:lang w:eastAsia="en-GB" w:bidi="en-GB"/>
        </w:rPr>
        <w:tab/>
      </w:r>
      <w:r>
        <w:rPr>
          <w:rFonts w:ascii="Arial" w:eastAsia="Calibri Light" w:hAnsi="Arial" w:cs="Arial"/>
          <w:b/>
          <w:bCs/>
          <w:sz w:val="18"/>
          <w:szCs w:val="18"/>
          <w:lang w:eastAsia="en-GB" w:bidi="en-GB"/>
        </w:rPr>
        <w:tab/>
        <w:t>Randomized Control Trial</w:t>
      </w:r>
    </w:p>
    <w:p w14:paraId="58434F7C" w14:textId="77777777"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SCR</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Shared Care Record</w:t>
      </w:r>
    </w:p>
    <w:p w14:paraId="294D35F8" w14:textId="0E45EACA"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SDE</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r>
      <w:r w:rsidRPr="000A045F">
        <w:rPr>
          <w:rFonts w:ascii="Arial" w:hAnsi="Arial" w:cs="Arial"/>
          <w:b/>
          <w:bCs/>
          <w:sz w:val="18"/>
          <w:szCs w:val="18"/>
        </w:rPr>
        <w:t>S</w:t>
      </w:r>
      <w:r w:rsidR="005536BA" w:rsidRPr="000A045F">
        <w:rPr>
          <w:rFonts w:ascii="Arial" w:hAnsi="Arial" w:cs="Arial"/>
          <w:b/>
          <w:bCs/>
          <w:sz w:val="18"/>
          <w:szCs w:val="18"/>
        </w:rPr>
        <w:t>ecure</w:t>
      </w:r>
      <w:r w:rsidRPr="000A045F">
        <w:rPr>
          <w:rFonts w:ascii="Arial" w:hAnsi="Arial" w:cs="Arial"/>
          <w:b/>
          <w:bCs/>
          <w:sz w:val="18"/>
          <w:szCs w:val="18"/>
        </w:rPr>
        <w:t xml:space="preserve"> Data Environments </w:t>
      </w:r>
    </w:p>
    <w:p w14:paraId="121C307B" w14:textId="77777777" w:rsidR="0019583E" w:rsidRPr="000A045F" w:rsidRDefault="0019583E"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SQL</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Structured Query Language</w:t>
      </w:r>
    </w:p>
    <w:p w14:paraId="26EC8557" w14:textId="3DCAE782" w:rsidR="00B95FCD" w:rsidRPr="000A045F" w:rsidRDefault="00B95FCD"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TRE</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 xml:space="preserve">Trusted Research </w:t>
      </w:r>
      <w:r w:rsidR="00D47663" w:rsidRPr="000A045F">
        <w:rPr>
          <w:rFonts w:ascii="Arial" w:eastAsia="Calibri Light" w:hAnsi="Arial" w:cs="Arial"/>
          <w:b/>
          <w:bCs/>
          <w:sz w:val="18"/>
          <w:szCs w:val="18"/>
          <w:lang w:eastAsia="en-GB" w:bidi="en-GB"/>
        </w:rPr>
        <w:t>Environment</w:t>
      </w:r>
    </w:p>
    <w:p w14:paraId="5968FFA6" w14:textId="7E9EA352" w:rsidR="00C8099F" w:rsidRPr="000A045F" w:rsidRDefault="00C8099F" w:rsidP="0019583E">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 xml:space="preserve">UWTSD </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University of Wales Trinity Saint David</w:t>
      </w:r>
    </w:p>
    <w:p w14:paraId="04E3EABE" w14:textId="77777777" w:rsidR="000957C9" w:rsidRDefault="0019583E" w:rsidP="00CD067C">
      <w:pPr>
        <w:widowControl w:val="0"/>
        <w:autoSpaceDE w:val="0"/>
        <w:autoSpaceDN w:val="0"/>
        <w:spacing w:line="360" w:lineRule="auto"/>
        <w:rPr>
          <w:rFonts w:ascii="Arial" w:eastAsia="Calibri Light" w:hAnsi="Arial" w:cs="Arial"/>
          <w:b/>
          <w:bCs/>
          <w:sz w:val="18"/>
          <w:szCs w:val="18"/>
          <w:lang w:eastAsia="en-GB" w:bidi="en-GB"/>
        </w:rPr>
      </w:pPr>
      <w:r w:rsidRPr="000A045F">
        <w:rPr>
          <w:rFonts w:ascii="Arial" w:eastAsia="Calibri Light" w:hAnsi="Arial" w:cs="Arial"/>
          <w:b/>
          <w:bCs/>
          <w:sz w:val="18"/>
          <w:szCs w:val="18"/>
          <w:lang w:eastAsia="en-GB" w:bidi="en-GB"/>
        </w:rPr>
        <w:t xml:space="preserve">WG </w:t>
      </w:r>
      <w:r w:rsidRPr="000A045F">
        <w:rPr>
          <w:rFonts w:ascii="Arial" w:eastAsia="Calibri Light" w:hAnsi="Arial" w:cs="Arial"/>
          <w:b/>
          <w:bCs/>
          <w:sz w:val="18"/>
          <w:szCs w:val="18"/>
          <w:lang w:eastAsia="en-GB" w:bidi="en-GB"/>
        </w:rPr>
        <w:tab/>
      </w:r>
      <w:r w:rsidRPr="000A045F">
        <w:rPr>
          <w:rFonts w:ascii="Arial" w:eastAsia="Calibri Light" w:hAnsi="Arial" w:cs="Arial"/>
          <w:b/>
          <w:bCs/>
          <w:sz w:val="18"/>
          <w:szCs w:val="18"/>
          <w:lang w:eastAsia="en-GB" w:bidi="en-GB"/>
        </w:rPr>
        <w:tab/>
        <w:t>Welsh Government</w:t>
      </w:r>
    </w:p>
    <w:p w14:paraId="4CFF62DF" w14:textId="77777777" w:rsidR="009B01FC" w:rsidRDefault="009B01FC" w:rsidP="00CD067C">
      <w:pPr>
        <w:widowControl w:val="0"/>
        <w:autoSpaceDE w:val="0"/>
        <w:autoSpaceDN w:val="0"/>
        <w:spacing w:line="360" w:lineRule="auto"/>
        <w:rPr>
          <w:rFonts w:ascii="Arial" w:eastAsia="Calibri Light" w:hAnsi="Arial" w:cs="Arial"/>
          <w:b/>
          <w:bCs/>
          <w:sz w:val="18"/>
          <w:szCs w:val="18"/>
          <w:lang w:eastAsia="en-GB" w:bidi="en-GB"/>
        </w:rPr>
      </w:pPr>
    </w:p>
    <w:p w14:paraId="4D9D7E0D" w14:textId="5E25A6ED" w:rsidR="000957C9" w:rsidRDefault="000957C9" w:rsidP="009B01FC">
      <w:pPr>
        <w:pStyle w:val="TableofFigures"/>
        <w:tabs>
          <w:tab w:val="right" w:leader="dot" w:pos="9736"/>
        </w:tabs>
        <w:rPr>
          <w:rFonts w:ascii="Arial" w:eastAsia="Calibri Light" w:hAnsi="Arial" w:cs="Arial"/>
          <w:b/>
          <w:bCs/>
          <w:lang w:eastAsia="en-GB" w:bidi="en-GB"/>
        </w:rPr>
      </w:pPr>
      <w:r w:rsidRPr="009B01FC">
        <w:rPr>
          <w:rFonts w:ascii="Arial" w:eastAsia="Calibri Light" w:hAnsi="Arial" w:cs="Arial"/>
          <w:b/>
          <w:bCs/>
          <w:lang w:eastAsia="en-GB" w:bidi="en-GB"/>
        </w:rPr>
        <w:t>Data</w:t>
      </w:r>
      <w:r w:rsidR="00B6728C">
        <w:rPr>
          <w:rFonts w:ascii="Arial" w:eastAsia="Calibri Light" w:hAnsi="Arial" w:cs="Arial"/>
          <w:b/>
          <w:bCs/>
          <w:lang w:eastAsia="en-GB" w:bidi="en-GB"/>
        </w:rPr>
        <w:t xml:space="preserve"> Role</w:t>
      </w:r>
      <w:r w:rsidRPr="009B01FC">
        <w:rPr>
          <w:rFonts w:ascii="Arial" w:eastAsia="Calibri Light" w:hAnsi="Arial" w:cs="Arial"/>
          <w:b/>
          <w:bCs/>
          <w:lang w:eastAsia="en-GB" w:bidi="en-GB"/>
        </w:rPr>
        <w:t xml:space="preserve"> Identifiers </w:t>
      </w:r>
    </w:p>
    <w:p w14:paraId="5E68C32B" w14:textId="77777777" w:rsidR="00B6728C" w:rsidRPr="00B6728C" w:rsidRDefault="00B6728C" w:rsidP="00B6728C">
      <w:pPr>
        <w:rPr>
          <w:lang w:eastAsia="en-GB" w:bidi="en-GB"/>
        </w:rPr>
      </w:pPr>
    </w:p>
    <w:p w14:paraId="2DDA9979" w14:textId="30C7CA17" w:rsidR="00A4682D" w:rsidRDefault="00A4682D" w:rsidP="00A4682D">
      <w:pPr>
        <w:widowControl w:val="0"/>
        <w:autoSpaceDE w:val="0"/>
        <w:autoSpaceDN w:val="0"/>
        <w:spacing w:line="360" w:lineRule="auto"/>
        <w:rPr>
          <w:rFonts w:ascii="Arial" w:eastAsia="Calibri Light" w:hAnsi="Arial" w:cs="Arial"/>
          <w:sz w:val="18"/>
          <w:szCs w:val="18"/>
          <w:lang w:eastAsia="en-GB" w:bidi="en-GB"/>
        </w:rPr>
      </w:pPr>
      <w:r>
        <w:rPr>
          <w:rFonts w:ascii="Arial" w:eastAsia="Calibri Light" w:hAnsi="Arial" w:cs="Arial"/>
          <w:sz w:val="18"/>
          <w:szCs w:val="18"/>
          <w:lang w:eastAsia="en-GB" w:bidi="en-GB"/>
        </w:rPr>
        <w:t>A-DN</w:t>
      </w:r>
      <w:r>
        <w:rPr>
          <w:rFonts w:ascii="Arial" w:eastAsia="Calibri Light" w:hAnsi="Arial" w:cs="Arial"/>
          <w:sz w:val="18"/>
          <w:szCs w:val="18"/>
          <w:lang w:eastAsia="en-GB" w:bidi="en-GB"/>
        </w:rPr>
        <w:tab/>
      </w:r>
      <w:r w:rsidR="001038A5">
        <w:rPr>
          <w:rFonts w:ascii="Arial" w:eastAsia="Calibri Light" w:hAnsi="Arial" w:cs="Arial"/>
          <w:sz w:val="18"/>
          <w:szCs w:val="18"/>
          <w:lang w:eastAsia="en-GB" w:bidi="en-GB"/>
        </w:rPr>
        <w:tab/>
      </w:r>
      <w:r>
        <w:rPr>
          <w:rFonts w:ascii="Arial" w:eastAsia="Calibri Light" w:hAnsi="Arial" w:cs="Arial"/>
          <w:sz w:val="18"/>
          <w:szCs w:val="18"/>
          <w:lang w:eastAsia="en-GB" w:bidi="en-GB"/>
        </w:rPr>
        <w:t>Administrative/Non-patient facing – District Nursing</w:t>
      </w:r>
    </w:p>
    <w:p w14:paraId="4F7B5068" w14:textId="59FCCBB3" w:rsidR="00A933FE" w:rsidRDefault="00A933FE" w:rsidP="00A933FE">
      <w:pPr>
        <w:widowControl w:val="0"/>
        <w:autoSpaceDE w:val="0"/>
        <w:autoSpaceDN w:val="0"/>
        <w:spacing w:line="360" w:lineRule="auto"/>
        <w:rPr>
          <w:rFonts w:ascii="Arial" w:eastAsia="Calibri Light" w:hAnsi="Arial" w:cs="Arial"/>
          <w:sz w:val="18"/>
          <w:szCs w:val="18"/>
          <w:lang w:eastAsia="en-GB" w:bidi="en-GB"/>
        </w:rPr>
      </w:pPr>
      <w:r>
        <w:rPr>
          <w:rFonts w:ascii="Arial" w:eastAsia="Calibri Light" w:hAnsi="Arial" w:cs="Arial"/>
          <w:sz w:val="18"/>
          <w:szCs w:val="18"/>
          <w:lang w:eastAsia="en-GB" w:bidi="en-GB"/>
        </w:rPr>
        <w:t>A-MH</w:t>
      </w:r>
      <w:r>
        <w:rPr>
          <w:rFonts w:ascii="Arial" w:eastAsia="Calibri Light" w:hAnsi="Arial" w:cs="Arial"/>
          <w:sz w:val="18"/>
          <w:szCs w:val="18"/>
          <w:lang w:eastAsia="en-GB" w:bidi="en-GB"/>
        </w:rPr>
        <w:tab/>
      </w:r>
      <w:r w:rsidR="001038A5">
        <w:rPr>
          <w:rFonts w:ascii="Arial" w:eastAsia="Calibri Light" w:hAnsi="Arial" w:cs="Arial"/>
          <w:sz w:val="18"/>
          <w:szCs w:val="18"/>
          <w:lang w:eastAsia="en-GB" w:bidi="en-GB"/>
        </w:rPr>
        <w:tab/>
      </w:r>
      <w:r>
        <w:rPr>
          <w:rFonts w:ascii="Arial" w:eastAsia="Calibri Light" w:hAnsi="Arial" w:cs="Arial"/>
          <w:sz w:val="18"/>
          <w:szCs w:val="18"/>
          <w:lang w:eastAsia="en-GB" w:bidi="en-GB"/>
        </w:rPr>
        <w:t>Administrative/Non-</w:t>
      </w:r>
      <w:r w:rsidR="002E658D">
        <w:rPr>
          <w:rFonts w:ascii="Arial" w:eastAsia="Calibri Light" w:hAnsi="Arial" w:cs="Arial"/>
          <w:sz w:val="18"/>
          <w:szCs w:val="18"/>
          <w:lang w:eastAsia="en-GB" w:bidi="en-GB"/>
        </w:rPr>
        <w:t>patient facing</w:t>
      </w:r>
      <w:r>
        <w:rPr>
          <w:rFonts w:ascii="Arial" w:eastAsia="Calibri Light" w:hAnsi="Arial" w:cs="Arial"/>
          <w:sz w:val="18"/>
          <w:szCs w:val="18"/>
          <w:lang w:eastAsia="en-GB" w:bidi="en-GB"/>
        </w:rPr>
        <w:t xml:space="preserve"> – Mental Health</w:t>
      </w:r>
    </w:p>
    <w:p w14:paraId="4B33BB94" w14:textId="384A5C1D" w:rsidR="00BB19D2" w:rsidRDefault="00BB19D2" w:rsidP="00BB19D2">
      <w:pPr>
        <w:widowControl w:val="0"/>
        <w:autoSpaceDE w:val="0"/>
        <w:autoSpaceDN w:val="0"/>
        <w:spacing w:line="360" w:lineRule="auto"/>
        <w:rPr>
          <w:rFonts w:ascii="Arial" w:eastAsia="Calibri Light" w:hAnsi="Arial" w:cs="Arial"/>
          <w:sz w:val="18"/>
          <w:szCs w:val="18"/>
          <w:lang w:eastAsia="en-GB" w:bidi="en-GB"/>
        </w:rPr>
      </w:pPr>
      <w:r>
        <w:rPr>
          <w:rFonts w:ascii="Arial" w:eastAsia="Calibri Light" w:hAnsi="Arial" w:cs="Arial"/>
          <w:sz w:val="18"/>
          <w:szCs w:val="18"/>
          <w:lang w:eastAsia="en-GB" w:bidi="en-GB"/>
        </w:rPr>
        <w:t>A-PC</w:t>
      </w:r>
      <w:r>
        <w:rPr>
          <w:rFonts w:ascii="Arial" w:eastAsia="Calibri Light" w:hAnsi="Arial" w:cs="Arial"/>
          <w:sz w:val="18"/>
          <w:szCs w:val="18"/>
          <w:lang w:eastAsia="en-GB" w:bidi="en-GB"/>
        </w:rPr>
        <w:tab/>
      </w:r>
      <w:r w:rsidR="001038A5">
        <w:rPr>
          <w:rFonts w:ascii="Arial" w:eastAsia="Calibri Light" w:hAnsi="Arial" w:cs="Arial"/>
          <w:sz w:val="18"/>
          <w:szCs w:val="18"/>
          <w:lang w:eastAsia="en-GB" w:bidi="en-GB"/>
        </w:rPr>
        <w:tab/>
      </w:r>
      <w:r>
        <w:rPr>
          <w:rFonts w:ascii="Arial" w:eastAsia="Calibri Light" w:hAnsi="Arial" w:cs="Arial"/>
          <w:sz w:val="18"/>
          <w:szCs w:val="18"/>
          <w:lang w:eastAsia="en-GB" w:bidi="en-GB"/>
        </w:rPr>
        <w:t>Administrative/</w:t>
      </w:r>
      <w:r w:rsidR="002E658D">
        <w:rPr>
          <w:rFonts w:ascii="Arial" w:eastAsia="Calibri Light" w:hAnsi="Arial" w:cs="Arial"/>
          <w:sz w:val="18"/>
          <w:szCs w:val="18"/>
          <w:lang w:eastAsia="en-GB" w:bidi="en-GB"/>
        </w:rPr>
        <w:t xml:space="preserve">Non-patient facing </w:t>
      </w:r>
      <w:r>
        <w:rPr>
          <w:rFonts w:ascii="Arial" w:eastAsia="Calibri Light" w:hAnsi="Arial" w:cs="Arial"/>
          <w:sz w:val="18"/>
          <w:szCs w:val="18"/>
          <w:lang w:eastAsia="en-GB" w:bidi="en-GB"/>
        </w:rPr>
        <w:t>– Primary Care</w:t>
      </w:r>
    </w:p>
    <w:p w14:paraId="494E7304" w14:textId="77777777" w:rsidR="006E58AC" w:rsidRDefault="006E58AC" w:rsidP="006E58AC">
      <w:pPr>
        <w:widowControl w:val="0"/>
        <w:autoSpaceDE w:val="0"/>
        <w:autoSpaceDN w:val="0"/>
        <w:spacing w:line="360" w:lineRule="auto"/>
        <w:rPr>
          <w:rFonts w:ascii="Arial" w:eastAsia="Calibri Light" w:hAnsi="Arial" w:cs="Arial"/>
          <w:sz w:val="18"/>
          <w:szCs w:val="18"/>
          <w:lang w:eastAsia="en-GB" w:bidi="en-GB"/>
        </w:rPr>
      </w:pPr>
      <w:r>
        <w:rPr>
          <w:rFonts w:ascii="Arial" w:eastAsia="Calibri Light" w:hAnsi="Arial" w:cs="Arial"/>
          <w:sz w:val="18"/>
          <w:szCs w:val="18"/>
          <w:lang w:eastAsia="en-GB" w:bidi="en-GB"/>
        </w:rPr>
        <w:t>A-SN</w:t>
      </w:r>
      <w:r>
        <w:rPr>
          <w:rFonts w:ascii="Arial" w:eastAsia="Calibri Light" w:hAnsi="Arial" w:cs="Arial"/>
          <w:sz w:val="18"/>
          <w:szCs w:val="18"/>
          <w:lang w:eastAsia="en-GB" w:bidi="en-GB"/>
        </w:rPr>
        <w:tab/>
      </w:r>
      <w:r>
        <w:rPr>
          <w:rFonts w:ascii="Arial" w:eastAsia="Calibri Light" w:hAnsi="Arial" w:cs="Arial"/>
          <w:sz w:val="18"/>
          <w:szCs w:val="18"/>
          <w:lang w:eastAsia="en-GB" w:bidi="en-GB"/>
        </w:rPr>
        <w:tab/>
        <w:t>Administrative/Non-patient facing – Specialist Nursing</w:t>
      </w:r>
    </w:p>
    <w:p w14:paraId="48C88205" w14:textId="23C7851D" w:rsidR="00A933FE" w:rsidRDefault="00A933FE" w:rsidP="00A933FE">
      <w:pPr>
        <w:widowControl w:val="0"/>
        <w:autoSpaceDE w:val="0"/>
        <w:autoSpaceDN w:val="0"/>
        <w:spacing w:line="360" w:lineRule="auto"/>
        <w:rPr>
          <w:rFonts w:ascii="Arial" w:eastAsia="Calibri Light" w:hAnsi="Arial" w:cs="Arial"/>
          <w:sz w:val="18"/>
          <w:szCs w:val="18"/>
          <w:lang w:eastAsia="en-GB" w:bidi="en-GB"/>
        </w:rPr>
      </w:pPr>
      <w:r>
        <w:rPr>
          <w:rFonts w:ascii="Arial" w:eastAsia="Calibri Light" w:hAnsi="Arial" w:cs="Arial"/>
          <w:sz w:val="18"/>
          <w:szCs w:val="18"/>
          <w:lang w:eastAsia="en-GB" w:bidi="en-GB"/>
        </w:rPr>
        <w:t>A-T</w:t>
      </w:r>
      <w:r>
        <w:rPr>
          <w:rFonts w:ascii="Arial" w:eastAsia="Calibri Light" w:hAnsi="Arial" w:cs="Arial"/>
          <w:sz w:val="18"/>
          <w:szCs w:val="18"/>
          <w:lang w:eastAsia="en-GB" w:bidi="en-GB"/>
        </w:rPr>
        <w:tab/>
      </w:r>
      <w:r w:rsidR="001038A5">
        <w:rPr>
          <w:rFonts w:ascii="Arial" w:eastAsia="Calibri Light" w:hAnsi="Arial" w:cs="Arial"/>
          <w:sz w:val="18"/>
          <w:szCs w:val="18"/>
          <w:lang w:eastAsia="en-GB" w:bidi="en-GB"/>
        </w:rPr>
        <w:tab/>
      </w:r>
      <w:r>
        <w:rPr>
          <w:rFonts w:ascii="Arial" w:eastAsia="Calibri Light" w:hAnsi="Arial" w:cs="Arial"/>
          <w:sz w:val="18"/>
          <w:szCs w:val="18"/>
          <w:lang w:eastAsia="en-GB" w:bidi="en-GB"/>
        </w:rPr>
        <w:t>Administrative/</w:t>
      </w:r>
      <w:r w:rsidR="002E658D">
        <w:rPr>
          <w:rFonts w:ascii="Arial" w:eastAsia="Calibri Light" w:hAnsi="Arial" w:cs="Arial"/>
          <w:sz w:val="18"/>
          <w:szCs w:val="18"/>
          <w:lang w:eastAsia="en-GB" w:bidi="en-GB"/>
        </w:rPr>
        <w:t xml:space="preserve">Non-patient facing </w:t>
      </w:r>
      <w:r>
        <w:rPr>
          <w:rFonts w:ascii="Arial" w:eastAsia="Calibri Light" w:hAnsi="Arial" w:cs="Arial"/>
          <w:sz w:val="18"/>
          <w:szCs w:val="18"/>
          <w:lang w:eastAsia="en-GB" w:bidi="en-GB"/>
        </w:rPr>
        <w:t>– Therapies</w:t>
      </w:r>
    </w:p>
    <w:p w14:paraId="4F30C44B" w14:textId="73B5E2B7" w:rsidR="00A933FE" w:rsidRDefault="00A933FE" w:rsidP="00A933FE">
      <w:pPr>
        <w:widowControl w:val="0"/>
        <w:autoSpaceDE w:val="0"/>
        <w:autoSpaceDN w:val="0"/>
        <w:spacing w:line="360" w:lineRule="auto"/>
        <w:rPr>
          <w:rFonts w:ascii="Arial" w:eastAsia="Calibri Light" w:hAnsi="Arial" w:cs="Arial"/>
          <w:sz w:val="18"/>
          <w:szCs w:val="18"/>
          <w:lang w:eastAsia="en-GB" w:bidi="en-GB"/>
        </w:rPr>
      </w:pPr>
      <w:r>
        <w:rPr>
          <w:rFonts w:ascii="Arial" w:eastAsia="Calibri Light" w:hAnsi="Arial" w:cs="Arial"/>
          <w:sz w:val="18"/>
          <w:szCs w:val="18"/>
          <w:lang w:eastAsia="en-GB" w:bidi="en-GB"/>
        </w:rPr>
        <w:t>A-O</w:t>
      </w:r>
      <w:r>
        <w:rPr>
          <w:rFonts w:ascii="Arial" w:eastAsia="Calibri Light" w:hAnsi="Arial" w:cs="Arial"/>
          <w:sz w:val="18"/>
          <w:szCs w:val="18"/>
          <w:lang w:eastAsia="en-GB" w:bidi="en-GB"/>
        </w:rPr>
        <w:tab/>
      </w:r>
      <w:r w:rsidR="001038A5">
        <w:rPr>
          <w:rFonts w:ascii="Arial" w:eastAsia="Calibri Light" w:hAnsi="Arial" w:cs="Arial"/>
          <w:sz w:val="18"/>
          <w:szCs w:val="18"/>
          <w:lang w:eastAsia="en-GB" w:bidi="en-GB"/>
        </w:rPr>
        <w:tab/>
      </w:r>
      <w:r>
        <w:rPr>
          <w:rFonts w:ascii="Arial" w:eastAsia="Calibri Light" w:hAnsi="Arial" w:cs="Arial"/>
          <w:sz w:val="18"/>
          <w:szCs w:val="18"/>
          <w:lang w:eastAsia="en-GB" w:bidi="en-GB"/>
        </w:rPr>
        <w:t>Administrative/</w:t>
      </w:r>
      <w:r w:rsidR="002E658D">
        <w:rPr>
          <w:rFonts w:ascii="Arial" w:eastAsia="Calibri Light" w:hAnsi="Arial" w:cs="Arial"/>
          <w:sz w:val="18"/>
          <w:szCs w:val="18"/>
          <w:lang w:eastAsia="en-GB" w:bidi="en-GB"/>
        </w:rPr>
        <w:t xml:space="preserve">Non-patient facing </w:t>
      </w:r>
      <w:r>
        <w:rPr>
          <w:rFonts w:ascii="Arial" w:eastAsia="Calibri Light" w:hAnsi="Arial" w:cs="Arial"/>
          <w:sz w:val="18"/>
          <w:szCs w:val="18"/>
          <w:lang w:eastAsia="en-GB" w:bidi="en-GB"/>
        </w:rPr>
        <w:t>– Other/Unknown</w:t>
      </w:r>
      <w:r w:rsidR="00862067">
        <w:rPr>
          <w:rFonts w:ascii="Arial" w:eastAsia="Calibri Light" w:hAnsi="Arial" w:cs="Arial"/>
          <w:sz w:val="18"/>
          <w:szCs w:val="18"/>
          <w:lang w:eastAsia="en-GB" w:bidi="en-GB"/>
        </w:rPr>
        <w:t xml:space="preserve"> </w:t>
      </w:r>
    </w:p>
    <w:p w14:paraId="7D5D4682" w14:textId="782CA869" w:rsidR="00BF7708" w:rsidRDefault="00BF7708" w:rsidP="00CD067C">
      <w:pPr>
        <w:widowControl w:val="0"/>
        <w:autoSpaceDE w:val="0"/>
        <w:autoSpaceDN w:val="0"/>
        <w:spacing w:line="360" w:lineRule="auto"/>
        <w:rPr>
          <w:rFonts w:ascii="Arial" w:eastAsia="Calibri Light" w:hAnsi="Arial" w:cs="Arial"/>
          <w:sz w:val="18"/>
          <w:szCs w:val="18"/>
          <w:lang w:eastAsia="en-GB" w:bidi="en-GB"/>
        </w:rPr>
      </w:pPr>
      <w:r>
        <w:rPr>
          <w:rFonts w:ascii="Arial" w:eastAsia="Calibri Light" w:hAnsi="Arial" w:cs="Arial"/>
          <w:sz w:val="18"/>
          <w:szCs w:val="18"/>
          <w:lang w:eastAsia="en-GB" w:bidi="en-GB"/>
        </w:rPr>
        <w:t>C-M</w:t>
      </w:r>
      <w:r>
        <w:rPr>
          <w:rFonts w:ascii="Arial" w:eastAsia="Calibri Light" w:hAnsi="Arial" w:cs="Arial"/>
          <w:sz w:val="18"/>
          <w:szCs w:val="18"/>
          <w:lang w:eastAsia="en-GB" w:bidi="en-GB"/>
        </w:rPr>
        <w:tab/>
      </w:r>
      <w:r w:rsidR="001038A5">
        <w:rPr>
          <w:rFonts w:ascii="Arial" w:eastAsia="Calibri Light" w:hAnsi="Arial" w:cs="Arial"/>
          <w:sz w:val="18"/>
          <w:szCs w:val="18"/>
          <w:lang w:eastAsia="en-GB" w:bidi="en-GB"/>
        </w:rPr>
        <w:tab/>
      </w:r>
      <w:r>
        <w:rPr>
          <w:rFonts w:ascii="Arial" w:eastAsia="Calibri Light" w:hAnsi="Arial" w:cs="Arial"/>
          <w:sz w:val="18"/>
          <w:szCs w:val="18"/>
          <w:lang w:eastAsia="en-GB" w:bidi="en-GB"/>
        </w:rPr>
        <w:t xml:space="preserve">Clinician/Patient-facing </w:t>
      </w:r>
      <w:r w:rsidR="00144B97">
        <w:rPr>
          <w:rFonts w:ascii="Arial" w:eastAsia="Calibri Light" w:hAnsi="Arial" w:cs="Arial"/>
          <w:sz w:val="18"/>
          <w:szCs w:val="18"/>
          <w:lang w:eastAsia="en-GB" w:bidi="en-GB"/>
        </w:rPr>
        <w:t>–</w:t>
      </w:r>
      <w:r>
        <w:rPr>
          <w:rFonts w:ascii="Arial" w:eastAsia="Calibri Light" w:hAnsi="Arial" w:cs="Arial"/>
          <w:sz w:val="18"/>
          <w:szCs w:val="18"/>
          <w:lang w:eastAsia="en-GB" w:bidi="en-GB"/>
        </w:rPr>
        <w:t xml:space="preserve"> Medical</w:t>
      </w:r>
    </w:p>
    <w:p w14:paraId="0CEB9C5C" w14:textId="5A79C402" w:rsidR="008F7354" w:rsidRDefault="008F7354" w:rsidP="008F7354">
      <w:pPr>
        <w:widowControl w:val="0"/>
        <w:autoSpaceDE w:val="0"/>
        <w:autoSpaceDN w:val="0"/>
        <w:spacing w:line="360" w:lineRule="auto"/>
        <w:rPr>
          <w:rFonts w:ascii="Arial" w:eastAsia="Calibri Light" w:hAnsi="Arial" w:cs="Arial"/>
          <w:sz w:val="18"/>
          <w:szCs w:val="18"/>
          <w:lang w:eastAsia="en-GB" w:bidi="en-GB"/>
        </w:rPr>
      </w:pPr>
      <w:r>
        <w:rPr>
          <w:rFonts w:ascii="Arial" w:eastAsia="Calibri Light" w:hAnsi="Arial" w:cs="Arial"/>
          <w:sz w:val="18"/>
          <w:szCs w:val="18"/>
          <w:lang w:eastAsia="en-GB" w:bidi="en-GB"/>
        </w:rPr>
        <w:t>C</w:t>
      </w:r>
      <w:r>
        <w:rPr>
          <w:rFonts w:ascii="Arial" w:eastAsia="Calibri Light" w:hAnsi="Arial" w:cs="Arial"/>
          <w:sz w:val="18"/>
          <w:szCs w:val="18"/>
          <w:lang w:eastAsia="en-GB" w:bidi="en-GB"/>
        </w:rPr>
        <w:t>-</w:t>
      </w:r>
      <w:r>
        <w:rPr>
          <w:rFonts w:ascii="Arial" w:eastAsia="Calibri Light" w:hAnsi="Arial" w:cs="Arial"/>
          <w:sz w:val="18"/>
          <w:szCs w:val="18"/>
          <w:lang w:eastAsia="en-GB" w:bidi="en-GB"/>
        </w:rPr>
        <w:t>SN</w:t>
      </w:r>
      <w:r>
        <w:rPr>
          <w:rFonts w:ascii="Arial" w:eastAsia="Calibri Light" w:hAnsi="Arial" w:cs="Arial"/>
          <w:sz w:val="18"/>
          <w:szCs w:val="18"/>
          <w:lang w:eastAsia="en-GB" w:bidi="en-GB"/>
        </w:rPr>
        <w:tab/>
      </w:r>
      <w:r>
        <w:rPr>
          <w:rFonts w:ascii="Arial" w:eastAsia="Calibri Light" w:hAnsi="Arial" w:cs="Arial"/>
          <w:sz w:val="18"/>
          <w:szCs w:val="18"/>
          <w:lang w:eastAsia="en-GB" w:bidi="en-GB"/>
        </w:rPr>
        <w:tab/>
        <w:t>Clinician/Patient-facing – Specialist Nursing</w:t>
      </w:r>
    </w:p>
    <w:p w14:paraId="4DDCC37E" w14:textId="3EB0BEFC" w:rsidR="00144B97" w:rsidRDefault="00144B97" w:rsidP="00CD067C">
      <w:pPr>
        <w:widowControl w:val="0"/>
        <w:autoSpaceDE w:val="0"/>
        <w:autoSpaceDN w:val="0"/>
        <w:spacing w:line="360" w:lineRule="auto"/>
        <w:rPr>
          <w:rFonts w:ascii="Arial" w:eastAsia="Calibri Light" w:hAnsi="Arial" w:cs="Arial"/>
          <w:sz w:val="18"/>
          <w:szCs w:val="18"/>
          <w:lang w:eastAsia="en-GB" w:bidi="en-GB"/>
        </w:rPr>
      </w:pPr>
      <w:r>
        <w:rPr>
          <w:rFonts w:ascii="Arial" w:eastAsia="Calibri Light" w:hAnsi="Arial" w:cs="Arial"/>
          <w:sz w:val="18"/>
          <w:szCs w:val="18"/>
          <w:lang w:eastAsia="en-GB" w:bidi="en-GB"/>
        </w:rPr>
        <w:t>C-T</w:t>
      </w:r>
      <w:r>
        <w:rPr>
          <w:rFonts w:ascii="Arial" w:eastAsia="Calibri Light" w:hAnsi="Arial" w:cs="Arial"/>
          <w:sz w:val="18"/>
          <w:szCs w:val="18"/>
          <w:lang w:eastAsia="en-GB" w:bidi="en-GB"/>
        </w:rPr>
        <w:tab/>
      </w:r>
      <w:r w:rsidR="001038A5">
        <w:rPr>
          <w:rFonts w:ascii="Arial" w:eastAsia="Calibri Light" w:hAnsi="Arial" w:cs="Arial"/>
          <w:sz w:val="18"/>
          <w:szCs w:val="18"/>
          <w:lang w:eastAsia="en-GB" w:bidi="en-GB"/>
        </w:rPr>
        <w:tab/>
      </w:r>
      <w:r>
        <w:rPr>
          <w:rFonts w:ascii="Arial" w:eastAsia="Calibri Light" w:hAnsi="Arial" w:cs="Arial"/>
          <w:sz w:val="18"/>
          <w:szCs w:val="18"/>
          <w:lang w:eastAsia="en-GB" w:bidi="en-GB"/>
        </w:rPr>
        <w:t>Clinician/Patient-facing – Therapies</w:t>
      </w:r>
    </w:p>
    <w:p w14:paraId="7894D215" w14:textId="23563EB7" w:rsidR="00A933FE" w:rsidRDefault="00A933FE" w:rsidP="00CD067C">
      <w:pPr>
        <w:widowControl w:val="0"/>
        <w:autoSpaceDE w:val="0"/>
        <w:autoSpaceDN w:val="0"/>
        <w:spacing w:line="360" w:lineRule="auto"/>
        <w:rPr>
          <w:rFonts w:ascii="Arial" w:eastAsia="Calibri Light" w:hAnsi="Arial" w:cs="Arial"/>
          <w:sz w:val="18"/>
          <w:szCs w:val="18"/>
          <w:lang w:eastAsia="en-GB" w:bidi="en-GB"/>
        </w:rPr>
      </w:pPr>
      <w:r>
        <w:rPr>
          <w:rFonts w:ascii="Arial" w:eastAsia="Calibri Light" w:hAnsi="Arial" w:cs="Arial"/>
          <w:sz w:val="18"/>
          <w:szCs w:val="18"/>
          <w:lang w:eastAsia="en-GB" w:bidi="en-GB"/>
        </w:rPr>
        <w:t>CI</w:t>
      </w:r>
      <w:r>
        <w:rPr>
          <w:rFonts w:ascii="Arial" w:eastAsia="Calibri Light" w:hAnsi="Arial" w:cs="Arial"/>
          <w:sz w:val="18"/>
          <w:szCs w:val="18"/>
          <w:lang w:eastAsia="en-GB" w:bidi="en-GB"/>
        </w:rPr>
        <w:tab/>
      </w:r>
      <w:r w:rsidR="001038A5">
        <w:rPr>
          <w:rFonts w:ascii="Arial" w:eastAsia="Calibri Light" w:hAnsi="Arial" w:cs="Arial"/>
          <w:sz w:val="18"/>
          <w:szCs w:val="18"/>
          <w:lang w:eastAsia="en-GB" w:bidi="en-GB"/>
        </w:rPr>
        <w:tab/>
      </w:r>
      <w:r>
        <w:rPr>
          <w:rFonts w:ascii="Arial" w:eastAsia="Calibri Light" w:hAnsi="Arial" w:cs="Arial"/>
          <w:sz w:val="18"/>
          <w:szCs w:val="18"/>
          <w:lang w:eastAsia="en-GB" w:bidi="en-GB"/>
        </w:rPr>
        <w:t>Clinical Informatics</w:t>
      </w:r>
    </w:p>
    <w:p w14:paraId="37E23B28" w14:textId="75BB0907" w:rsidR="009D1528" w:rsidRDefault="00DB6640" w:rsidP="00CD067C">
      <w:pPr>
        <w:widowControl w:val="0"/>
        <w:autoSpaceDE w:val="0"/>
        <w:autoSpaceDN w:val="0"/>
        <w:spacing w:line="360" w:lineRule="auto"/>
        <w:rPr>
          <w:rFonts w:ascii="Arial" w:eastAsia="Calibri Light" w:hAnsi="Arial" w:cs="Arial"/>
          <w:sz w:val="18"/>
          <w:szCs w:val="18"/>
          <w:lang w:eastAsia="en-GB" w:bidi="en-GB"/>
        </w:rPr>
      </w:pPr>
      <w:r>
        <w:rPr>
          <w:rFonts w:ascii="Arial" w:eastAsia="Calibri Light" w:hAnsi="Arial" w:cs="Arial"/>
          <w:sz w:val="18"/>
          <w:szCs w:val="18"/>
          <w:lang w:eastAsia="en-GB" w:bidi="en-GB"/>
        </w:rPr>
        <w:t>DT</w:t>
      </w:r>
      <w:r>
        <w:rPr>
          <w:rFonts w:ascii="Arial" w:eastAsia="Calibri Light" w:hAnsi="Arial" w:cs="Arial"/>
          <w:sz w:val="18"/>
          <w:szCs w:val="18"/>
          <w:lang w:eastAsia="en-GB" w:bidi="en-GB"/>
        </w:rPr>
        <w:tab/>
      </w:r>
      <w:r w:rsidR="001038A5">
        <w:rPr>
          <w:rFonts w:ascii="Arial" w:eastAsia="Calibri Light" w:hAnsi="Arial" w:cs="Arial"/>
          <w:sz w:val="18"/>
          <w:szCs w:val="18"/>
          <w:lang w:eastAsia="en-GB" w:bidi="en-GB"/>
        </w:rPr>
        <w:tab/>
      </w:r>
      <w:r>
        <w:rPr>
          <w:rFonts w:ascii="Arial" w:eastAsia="Calibri Light" w:hAnsi="Arial" w:cs="Arial"/>
          <w:sz w:val="18"/>
          <w:szCs w:val="18"/>
          <w:lang w:eastAsia="en-GB" w:bidi="en-GB"/>
        </w:rPr>
        <w:t>Digital/Technical</w:t>
      </w:r>
    </w:p>
    <w:p w14:paraId="2D2F8CB0" w14:textId="2CB486FE" w:rsidR="00C10FA6" w:rsidRDefault="00C10FA6" w:rsidP="00CD067C">
      <w:pPr>
        <w:widowControl w:val="0"/>
        <w:autoSpaceDE w:val="0"/>
        <w:autoSpaceDN w:val="0"/>
        <w:spacing w:line="360" w:lineRule="auto"/>
        <w:rPr>
          <w:rFonts w:ascii="Arial" w:eastAsia="Calibri Light" w:hAnsi="Arial" w:cs="Arial"/>
          <w:sz w:val="18"/>
          <w:szCs w:val="18"/>
          <w:lang w:eastAsia="en-GB" w:bidi="en-GB"/>
        </w:rPr>
      </w:pPr>
      <w:r w:rsidRPr="008A7306">
        <w:rPr>
          <w:rFonts w:ascii="Arial" w:eastAsia="Calibri Light" w:hAnsi="Arial" w:cs="Arial"/>
          <w:sz w:val="18"/>
          <w:szCs w:val="18"/>
          <w:lang w:eastAsia="en-GB" w:bidi="en-GB"/>
        </w:rPr>
        <w:t>SMC</w:t>
      </w:r>
      <w:r>
        <w:rPr>
          <w:rFonts w:ascii="Arial" w:eastAsia="Calibri Light" w:hAnsi="Arial" w:cs="Arial"/>
          <w:sz w:val="18"/>
          <w:szCs w:val="18"/>
          <w:lang w:eastAsia="en-GB" w:bidi="en-GB"/>
        </w:rPr>
        <w:t>-</w:t>
      </w:r>
      <w:r w:rsidR="008E140A">
        <w:rPr>
          <w:rFonts w:ascii="Arial" w:eastAsia="Calibri Light" w:hAnsi="Arial" w:cs="Arial"/>
          <w:sz w:val="18"/>
          <w:szCs w:val="18"/>
          <w:lang w:eastAsia="en-GB" w:bidi="en-GB"/>
        </w:rPr>
        <w:t>C</w:t>
      </w:r>
      <w:r>
        <w:rPr>
          <w:rFonts w:ascii="Arial" w:eastAsia="Calibri Light" w:hAnsi="Arial" w:cs="Arial"/>
          <w:sz w:val="18"/>
          <w:szCs w:val="18"/>
          <w:lang w:eastAsia="en-GB" w:bidi="en-GB"/>
        </w:rPr>
        <w:tab/>
      </w:r>
      <w:r>
        <w:rPr>
          <w:rFonts w:ascii="Arial" w:eastAsia="Calibri Light" w:hAnsi="Arial" w:cs="Arial"/>
          <w:sz w:val="18"/>
          <w:szCs w:val="18"/>
          <w:lang w:eastAsia="en-GB" w:bidi="en-GB"/>
        </w:rPr>
        <w:tab/>
        <w:t xml:space="preserve">Senior Manager Clinical – </w:t>
      </w:r>
      <w:r>
        <w:rPr>
          <w:rFonts w:ascii="Arial" w:eastAsia="Calibri Light" w:hAnsi="Arial" w:cs="Arial"/>
          <w:sz w:val="18"/>
          <w:szCs w:val="18"/>
          <w:lang w:eastAsia="en-GB" w:bidi="en-GB"/>
        </w:rPr>
        <w:t>Community</w:t>
      </w:r>
    </w:p>
    <w:p w14:paraId="538C04C1" w14:textId="321AA53B" w:rsidR="008F7354" w:rsidRDefault="009D1528" w:rsidP="00CD067C">
      <w:pPr>
        <w:widowControl w:val="0"/>
        <w:autoSpaceDE w:val="0"/>
        <w:autoSpaceDN w:val="0"/>
        <w:spacing w:line="360" w:lineRule="auto"/>
        <w:rPr>
          <w:rFonts w:ascii="Arial" w:eastAsia="Calibri Light" w:hAnsi="Arial" w:cs="Arial"/>
          <w:sz w:val="18"/>
          <w:szCs w:val="18"/>
          <w:lang w:eastAsia="en-GB" w:bidi="en-GB"/>
        </w:rPr>
      </w:pPr>
      <w:r w:rsidRPr="008A7306">
        <w:rPr>
          <w:rFonts w:ascii="Arial" w:eastAsia="Calibri Light" w:hAnsi="Arial" w:cs="Arial"/>
          <w:sz w:val="18"/>
          <w:szCs w:val="18"/>
          <w:lang w:eastAsia="en-GB" w:bidi="en-GB"/>
        </w:rPr>
        <w:t>SMC</w:t>
      </w:r>
      <w:r w:rsidR="00B841C6">
        <w:rPr>
          <w:rFonts w:ascii="Arial" w:eastAsia="Calibri Light" w:hAnsi="Arial" w:cs="Arial"/>
          <w:sz w:val="18"/>
          <w:szCs w:val="18"/>
          <w:lang w:eastAsia="en-GB" w:bidi="en-GB"/>
        </w:rPr>
        <w:t>-T</w:t>
      </w:r>
      <w:r w:rsidR="008A7306">
        <w:rPr>
          <w:rFonts w:ascii="Arial" w:eastAsia="Calibri Light" w:hAnsi="Arial" w:cs="Arial"/>
          <w:sz w:val="18"/>
          <w:szCs w:val="18"/>
          <w:lang w:eastAsia="en-GB" w:bidi="en-GB"/>
        </w:rPr>
        <w:tab/>
      </w:r>
      <w:r w:rsidR="001038A5">
        <w:rPr>
          <w:rFonts w:ascii="Arial" w:eastAsia="Calibri Light" w:hAnsi="Arial" w:cs="Arial"/>
          <w:sz w:val="18"/>
          <w:szCs w:val="18"/>
          <w:lang w:eastAsia="en-GB" w:bidi="en-GB"/>
        </w:rPr>
        <w:tab/>
      </w:r>
      <w:r w:rsidR="008A7306">
        <w:rPr>
          <w:rFonts w:ascii="Arial" w:eastAsia="Calibri Light" w:hAnsi="Arial" w:cs="Arial"/>
          <w:sz w:val="18"/>
          <w:szCs w:val="18"/>
          <w:lang w:eastAsia="en-GB" w:bidi="en-GB"/>
        </w:rPr>
        <w:t>Senior Manager Clinical</w:t>
      </w:r>
      <w:r w:rsidR="00B841C6">
        <w:rPr>
          <w:rFonts w:ascii="Arial" w:eastAsia="Calibri Light" w:hAnsi="Arial" w:cs="Arial"/>
          <w:sz w:val="18"/>
          <w:szCs w:val="18"/>
          <w:lang w:eastAsia="en-GB" w:bidi="en-GB"/>
        </w:rPr>
        <w:t xml:space="preserve"> </w:t>
      </w:r>
      <w:r w:rsidR="00E9310F">
        <w:rPr>
          <w:rFonts w:ascii="Arial" w:eastAsia="Calibri Light" w:hAnsi="Arial" w:cs="Arial"/>
          <w:sz w:val="18"/>
          <w:szCs w:val="18"/>
          <w:lang w:eastAsia="en-GB" w:bidi="en-GB"/>
        </w:rPr>
        <w:t>–</w:t>
      </w:r>
      <w:r w:rsidR="00B841C6">
        <w:rPr>
          <w:rFonts w:ascii="Arial" w:eastAsia="Calibri Light" w:hAnsi="Arial" w:cs="Arial"/>
          <w:sz w:val="18"/>
          <w:szCs w:val="18"/>
          <w:lang w:eastAsia="en-GB" w:bidi="en-GB"/>
        </w:rPr>
        <w:t xml:space="preserve"> Therapies</w:t>
      </w:r>
    </w:p>
    <w:p w14:paraId="3718486F" w14:textId="76960E99" w:rsidR="00E9310F" w:rsidRDefault="00E9310F" w:rsidP="00E9310F">
      <w:pPr>
        <w:widowControl w:val="0"/>
        <w:autoSpaceDE w:val="0"/>
        <w:autoSpaceDN w:val="0"/>
        <w:spacing w:line="360" w:lineRule="auto"/>
        <w:rPr>
          <w:rFonts w:ascii="Arial" w:eastAsia="Calibri Light" w:hAnsi="Arial" w:cs="Arial"/>
          <w:sz w:val="18"/>
          <w:szCs w:val="18"/>
          <w:lang w:eastAsia="en-GB" w:bidi="en-GB"/>
        </w:rPr>
      </w:pPr>
      <w:r w:rsidRPr="008A7306">
        <w:rPr>
          <w:rFonts w:ascii="Arial" w:eastAsia="Calibri Light" w:hAnsi="Arial" w:cs="Arial"/>
          <w:sz w:val="18"/>
          <w:szCs w:val="18"/>
          <w:lang w:eastAsia="en-GB" w:bidi="en-GB"/>
        </w:rPr>
        <w:t>SMC</w:t>
      </w:r>
      <w:r>
        <w:rPr>
          <w:rFonts w:ascii="Arial" w:eastAsia="Calibri Light" w:hAnsi="Arial" w:cs="Arial"/>
          <w:sz w:val="18"/>
          <w:szCs w:val="18"/>
          <w:lang w:eastAsia="en-GB" w:bidi="en-GB"/>
        </w:rPr>
        <w:t>-P</w:t>
      </w:r>
      <w:r w:rsidR="001038A5">
        <w:rPr>
          <w:rFonts w:ascii="Arial" w:eastAsia="Calibri Light" w:hAnsi="Arial" w:cs="Arial"/>
          <w:sz w:val="18"/>
          <w:szCs w:val="18"/>
          <w:lang w:eastAsia="en-GB" w:bidi="en-GB"/>
        </w:rPr>
        <w:t>H</w:t>
      </w:r>
      <w:r>
        <w:rPr>
          <w:rFonts w:ascii="Arial" w:eastAsia="Calibri Light" w:hAnsi="Arial" w:cs="Arial"/>
          <w:sz w:val="18"/>
          <w:szCs w:val="18"/>
          <w:lang w:eastAsia="en-GB" w:bidi="en-GB"/>
        </w:rPr>
        <w:tab/>
      </w:r>
      <w:r w:rsidR="001038A5">
        <w:rPr>
          <w:rFonts w:ascii="Arial" w:eastAsia="Calibri Light" w:hAnsi="Arial" w:cs="Arial"/>
          <w:sz w:val="18"/>
          <w:szCs w:val="18"/>
          <w:lang w:eastAsia="en-GB" w:bidi="en-GB"/>
        </w:rPr>
        <w:tab/>
      </w:r>
      <w:r>
        <w:rPr>
          <w:rFonts w:ascii="Arial" w:eastAsia="Calibri Light" w:hAnsi="Arial" w:cs="Arial"/>
          <w:sz w:val="18"/>
          <w:szCs w:val="18"/>
          <w:lang w:eastAsia="en-GB" w:bidi="en-GB"/>
        </w:rPr>
        <w:t>Senior Manager Clinical – Public Health</w:t>
      </w:r>
    </w:p>
    <w:p w14:paraId="2705C7BD" w14:textId="57FE1125" w:rsidR="00656DA1" w:rsidRDefault="00656DA1" w:rsidP="00E9310F">
      <w:pPr>
        <w:widowControl w:val="0"/>
        <w:autoSpaceDE w:val="0"/>
        <w:autoSpaceDN w:val="0"/>
        <w:spacing w:line="360" w:lineRule="auto"/>
        <w:rPr>
          <w:rFonts w:ascii="Arial" w:eastAsia="Calibri Light" w:hAnsi="Arial" w:cs="Arial"/>
          <w:sz w:val="18"/>
          <w:szCs w:val="18"/>
          <w:lang w:eastAsia="en-GB" w:bidi="en-GB"/>
        </w:rPr>
      </w:pPr>
      <w:r w:rsidRPr="008A7306">
        <w:rPr>
          <w:rFonts w:ascii="Arial" w:eastAsia="Calibri Light" w:hAnsi="Arial" w:cs="Arial"/>
          <w:sz w:val="18"/>
          <w:szCs w:val="18"/>
          <w:lang w:eastAsia="en-GB" w:bidi="en-GB"/>
        </w:rPr>
        <w:t>SMC</w:t>
      </w:r>
      <w:r>
        <w:rPr>
          <w:rFonts w:ascii="Arial" w:eastAsia="Calibri Light" w:hAnsi="Arial" w:cs="Arial"/>
          <w:sz w:val="18"/>
          <w:szCs w:val="18"/>
          <w:lang w:eastAsia="en-GB" w:bidi="en-GB"/>
        </w:rPr>
        <w:t>-</w:t>
      </w:r>
      <w:r>
        <w:rPr>
          <w:rFonts w:ascii="Arial" w:eastAsia="Calibri Light" w:hAnsi="Arial" w:cs="Arial"/>
          <w:sz w:val="18"/>
          <w:szCs w:val="18"/>
          <w:lang w:eastAsia="en-GB" w:bidi="en-GB"/>
        </w:rPr>
        <w:t>O</w:t>
      </w:r>
      <w:r>
        <w:rPr>
          <w:rFonts w:ascii="Arial" w:eastAsia="Calibri Light" w:hAnsi="Arial" w:cs="Arial"/>
          <w:sz w:val="18"/>
          <w:szCs w:val="18"/>
          <w:lang w:eastAsia="en-GB" w:bidi="en-GB"/>
        </w:rPr>
        <w:tab/>
      </w:r>
      <w:r>
        <w:rPr>
          <w:rFonts w:ascii="Arial" w:eastAsia="Calibri Light" w:hAnsi="Arial" w:cs="Arial"/>
          <w:sz w:val="18"/>
          <w:szCs w:val="18"/>
          <w:lang w:eastAsia="en-GB" w:bidi="en-GB"/>
        </w:rPr>
        <w:tab/>
        <w:t xml:space="preserve">Senior Manager Clinical – </w:t>
      </w:r>
      <w:r>
        <w:rPr>
          <w:rFonts w:ascii="Arial" w:eastAsia="Calibri Light" w:hAnsi="Arial" w:cs="Arial"/>
          <w:sz w:val="18"/>
          <w:szCs w:val="18"/>
          <w:lang w:eastAsia="en-GB" w:bidi="en-GB"/>
        </w:rPr>
        <w:t>Other/</w:t>
      </w:r>
      <w:r w:rsidR="00AA1DEC">
        <w:rPr>
          <w:rFonts w:ascii="Arial" w:eastAsia="Calibri Light" w:hAnsi="Arial" w:cs="Arial"/>
          <w:sz w:val="18"/>
          <w:szCs w:val="18"/>
          <w:lang w:eastAsia="en-GB" w:bidi="en-GB"/>
        </w:rPr>
        <w:t>Unknown</w:t>
      </w:r>
    </w:p>
    <w:p w14:paraId="377573A0" w14:textId="7F598161" w:rsidR="00AA1DEC" w:rsidRDefault="00AA1DEC" w:rsidP="00E9310F">
      <w:pPr>
        <w:widowControl w:val="0"/>
        <w:autoSpaceDE w:val="0"/>
        <w:autoSpaceDN w:val="0"/>
        <w:spacing w:line="360" w:lineRule="auto"/>
        <w:rPr>
          <w:rFonts w:ascii="Arial" w:eastAsia="Calibri Light" w:hAnsi="Arial" w:cs="Arial"/>
          <w:sz w:val="18"/>
          <w:szCs w:val="18"/>
          <w:lang w:eastAsia="en-GB" w:bidi="en-GB"/>
        </w:rPr>
      </w:pPr>
      <w:r w:rsidRPr="008A7306">
        <w:rPr>
          <w:rFonts w:ascii="Arial" w:eastAsia="Calibri Light" w:hAnsi="Arial" w:cs="Arial"/>
          <w:sz w:val="18"/>
          <w:szCs w:val="18"/>
          <w:lang w:eastAsia="en-GB" w:bidi="en-GB"/>
        </w:rPr>
        <w:t>SMC</w:t>
      </w:r>
      <w:r>
        <w:rPr>
          <w:rFonts w:ascii="Arial" w:eastAsia="Calibri Light" w:hAnsi="Arial" w:cs="Arial"/>
          <w:sz w:val="18"/>
          <w:szCs w:val="18"/>
          <w:lang w:eastAsia="en-GB" w:bidi="en-GB"/>
        </w:rPr>
        <w:t>-</w:t>
      </w:r>
      <w:r>
        <w:rPr>
          <w:rFonts w:ascii="Arial" w:eastAsia="Calibri Light" w:hAnsi="Arial" w:cs="Arial"/>
          <w:sz w:val="18"/>
          <w:szCs w:val="18"/>
          <w:lang w:eastAsia="en-GB" w:bidi="en-GB"/>
        </w:rPr>
        <w:t>WC</w:t>
      </w:r>
      <w:r>
        <w:rPr>
          <w:rFonts w:ascii="Arial" w:eastAsia="Calibri Light" w:hAnsi="Arial" w:cs="Arial"/>
          <w:sz w:val="18"/>
          <w:szCs w:val="18"/>
          <w:lang w:eastAsia="en-GB" w:bidi="en-GB"/>
        </w:rPr>
        <w:tab/>
        <w:t xml:space="preserve">Senior Manager Clinical – </w:t>
      </w:r>
      <w:r>
        <w:rPr>
          <w:rFonts w:ascii="Arial" w:eastAsia="Calibri Light" w:hAnsi="Arial" w:cs="Arial"/>
          <w:sz w:val="18"/>
          <w:szCs w:val="18"/>
          <w:lang w:eastAsia="en-GB" w:bidi="en-GB"/>
        </w:rPr>
        <w:t>Womens and Childrens</w:t>
      </w:r>
    </w:p>
    <w:p w14:paraId="0A3B91A4" w14:textId="6C26394D" w:rsidR="001038A5" w:rsidRDefault="008A7306" w:rsidP="00CD067C">
      <w:pPr>
        <w:widowControl w:val="0"/>
        <w:autoSpaceDE w:val="0"/>
        <w:autoSpaceDN w:val="0"/>
        <w:spacing w:line="360" w:lineRule="auto"/>
        <w:rPr>
          <w:rFonts w:ascii="Arial" w:eastAsia="Calibri Light" w:hAnsi="Arial" w:cs="Arial"/>
          <w:sz w:val="18"/>
          <w:szCs w:val="18"/>
          <w:lang w:eastAsia="en-GB" w:bidi="en-GB"/>
        </w:rPr>
      </w:pPr>
      <w:r w:rsidRPr="00272184">
        <w:rPr>
          <w:rFonts w:ascii="Arial" w:eastAsia="Calibri Light" w:hAnsi="Arial" w:cs="Arial"/>
          <w:sz w:val="18"/>
          <w:szCs w:val="18"/>
          <w:lang w:eastAsia="en-GB" w:bidi="en-GB"/>
        </w:rPr>
        <w:t>SMA</w:t>
      </w:r>
      <w:r w:rsidR="00675EBB">
        <w:rPr>
          <w:rFonts w:ascii="Arial" w:eastAsia="Calibri Light" w:hAnsi="Arial" w:cs="Arial"/>
          <w:sz w:val="18"/>
          <w:szCs w:val="18"/>
          <w:lang w:eastAsia="en-GB" w:bidi="en-GB"/>
        </w:rPr>
        <w:t>-F</w:t>
      </w:r>
      <w:r w:rsidR="009D1528" w:rsidRPr="00272184">
        <w:rPr>
          <w:rFonts w:ascii="Arial" w:eastAsia="Calibri Light" w:hAnsi="Arial" w:cs="Arial"/>
          <w:sz w:val="18"/>
          <w:szCs w:val="18"/>
          <w:lang w:eastAsia="en-GB" w:bidi="en-GB"/>
        </w:rPr>
        <w:t xml:space="preserve"> </w:t>
      </w:r>
      <w:r w:rsidR="00272184">
        <w:rPr>
          <w:rFonts w:ascii="Arial" w:eastAsia="Calibri Light" w:hAnsi="Arial" w:cs="Arial"/>
          <w:sz w:val="18"/>
          <w:szCs w:val="18"/>
          <w:lang w:eastAsia="en-GB" w:bidi="en-GB"/>
        </w:rPr>
        <w:tab/>
      </w:r>
      <w:r w:rsidR="001038A5">
        <w:rPr>
          <w:rFonts w:ascii="Arial" w:eastAsia="Calibri Light" w:hAnsi="Arial" w:cs="Arial"/>
          <w:sz w:val="18"/>
          <w:szCs w:val="18"/>
          <w:lang w:eastAsia="en-GB" w:bidi="en-GB"/>
        </w:rPr>
        <w:tab/>
      </w:r>
      <w:r w:rsidR="00272184">
        <w:rPr>
          <w:rFonts w:ascii="Arial" w:eastAsia="Calibri Light" w:hAnsi="Arial" w:cs="Arial"/>
          <w:sz w:val="18"/>
          <w:szCs w:val="18"/>
          <w:lang w:eastAsia="en-GB" w:bidi="en-GB"/>
        </w:rPr>
        <w:t>Senior Manager Administrative</w:t>
      </w:r>
      <w:r w:rsidR="00272184" w:rsidRPr="00272184">
        <w:rPr>
          <w:rFonts w:ascii="Arial" w:eastAsia="Calibri Light" w:hAnsi="Arial" w:cs="Arial"/>
          <w:sz w:val="18"/>
          <w:szCs w:val="18"/>
          <w:lang w:eastAsia="en-GB" w:bidi="en-GB"/>
        </w:rPr>
        <w:t xml:space="preserve"> </w:t>
      </w:r>
      <w:r w:rsidR="001038A5">
        <w:rPr>
          <w:rFonts w:ascii="Arial" w:eastAsia="Calibri Light" w:hAnsi="Arial" w:cs="Arial"/>
          <w:sz w:val="18"/>
          <w:szCs w:val="18"/>
          <w:lang w:eastAsia="en-GB" w:bidi="en-GB"/>
        </w:rPr>
        <w:t>–</w:t>
      </w:r>
      <w:r w:rsidR="00675EBB">
        <w:rPr>
          <w:rFonts w:ascii="Arial" w:eastAsia="Calibri Light" w:hAnsi="Arial" w:cs="Arial"/>
          <w:sz w:val="18"/>
          <w:szCs w:val="18"/>
          <w:lang w:eastAsia="en-GB" w:bidi="en-GB"/>
        </w:rPr>
        <w:t xml:space="preserve"> Finance</w:t>
      </w:r>
    </w:p>
    <w:p w14:paraId="5C2775EF" w14:textId="77777777" w:rsidR="00B21315" w:rsidRDefault="001038A5" w:rsidP="00CD067C">
      <w:pPr>
        <w:widowControl w:val="0"/>
        <w:autoSpaceDE w:val="0"/>
        <w:autoSpaceDN w:val="0"/>
        <w:spacing w:line="360" w:lineRule="auto"/>
        <w:rPr>
          <w:rFonts w:ascii="Arial" w:eastAsia="Calibri Light" w:hAnsi="Arial" w:cs="Arial"/>
          <w:sz w:val="18"/>
          <w:szCs w:val="18"/>
          <w:lang w:eastAsia="en-GB" w:bidi="en-GB"/>
        </w:rPr>
      </w:pPr>
      <w:r w:rsidRPr="00272184">
        <w:rPr>
          <w:rFonts w:ascii="Arial" w:eastAsia="Calibri Light" w:hAnsi="Arial" w:cs="Arial"/>
          <w:sz w:val="18"/>
          <w:szCs w:val="18"/>
          <w:lang w:eastAsia="en-GB" w:bidi="en-GB"/>
        </w:rPr>
        <w:t>SMA</w:t>
      </w:r>
      <w:r>
        <w:rPr>
          <w:rFonts w:ascii="Arial" w:eastAsia="Calibri Light" w:hAnsi="Arial" w:cs="Arial"/>
          <w:sz w:val="18"/>
          <w:szCs w:val="18"/>
          <w:lang w:eastAsia="en-GB" w:bidi="en-GB"/>
        </w:rPr>
        <w:t>-PC</w:t>
      </w:r>
      <w:r>
        <w:rPr>
          <w:rFonts w:ascii="Arial" w:eastAsia="Calibri Light" w:hAnsi="Arial" w:cs="Arial"/>
          <w:sz w:val="18"/>
          <w:szCs w:val="18"/>
          <w:lang w:eastAsia="en-GB" w:bidi="en-GB"/>
        </w:rPr>
        <w:tab/>
      </w:r>
      <w:r w:rsidRPr="00272184">
        <w:rPr>
          <w:rFonts w:ascii="Arial" w:eastAsia="Calibri Light" w:hAnsi="Arial" w:cs="Arial"/>
          <w:sz w:val="18"/>
          <w:szCs w:val="18"/>
          <w:lang w:eastAsia="en-GB" w:bidi="en-GB"/>
        </w:rPr>
        <w:t xml:space="preserve"> </w:t>
      </w:r>
      <w:r>
        <w:rPr>
          <w:rFonts w:ascii="Arial" w:eastAsia="Calibri Light" w:hAnsi="Arial" w:cs="Arial"/>
          <w:sz w:val="18"/>
          <w:szCs w:val="18"/>
          <w:lang w:eastAsia="en-GB" w:bidi="en-GB"/>
        </w:rPr>
        <w:tab/>
        <w:t>Senior Manager Administrative</w:t>
      </w:r>
      <w:r w:rsidRPr="00272184">
        <w:rPr>
          <w:rFonts w:ascii="Arial" w:eastAsia="Calibri Light" w:hAnsi="Arial" w:cs="Arial"/>
          <w:sz w:val="18"/>
          <w:szCs w:val="18"/>
          <w:lang w:eastAsia="en-GB" w:bidi="en-GB"/>
        </w:rPr>
        <w:t xml:space="preserve"> </w:t>
      </w:r>
      <w:r>
        <w:rPr>
          <w:rFonts w:ascii="Arial" w:eastAsia="Calibri Light" w:hAnsi="Arial" w:cs="Arial"/>
          <w:sz w:val="18"/>
          <w:szCs w:val="18"/>
          <w:lang w:eastAsia="en-GB" w:bidi="en-GB"/>
        </w:rPr>
        <w:t>– Planned Care</w:t>
      </w:r>
      <w:r w:rsidRPr="00272184">
        <w:rPr>
          <w:rFonts w:ascii="Arial" w:eastAsia="Calibri Light" w:hAnsi="Arial" w:cs="Arial"/>
          <w:sz w:val="18"/>
          <w:szCs w:val="18"/>
          <w:lang w:eastAsia="en-GB" w:bidi="en-GB"/>
        </w:rPr>
        <w:t xml:space="preserve"> </w:t>
      </w:r>
    </w:p>
    <w:p w14:paraId="0A4E4A5E" w14:textId="59C17963" w:rsidR="0042564B" w:rsidRPr="00272184" w:rsidRDefault="00B21315" w:rsidP="00CD067C">
      <w:pPr>
        <w:widowControl w:val="0"/>
        <w:autoSpaceDE w:val="0"/>
        <w:autoSpaceDN w:val="0"/>
        <w:spacing w:line="360" w:lineRule="auto"/>
        <w:rPr>
          <w:rFonts w:ascii="Arial" w:eastAsia="Calibri Light" w:hAnsi="Arial" w:cs="Arial"/>
          <w:sz w:val="18"/>
          <w:szCs w:val="18"/>
          <w:lang w:eastAsia="en-GB" w:bidi="en-GB"/>
        </w:rPr>
      </w:pPr>
      <w:r w:rsidRPr="00272184">
        <w:rPr>
          <w:rFonts w:ascii="Arial" w:eastAsia="Calibri Light" w:hAnsi="Arial" w:cs="Arial"/>
          <w:sz w:val="18"/>
          <w:szCs w:val="18"/>
          <w:lang w:eastAsia="en-GB" w:bidi="en-GB"/>
        </w:rPr>
        <w:t>SMA</w:t>
      </w:r>
      <w:r>
        <w:rPr>
          <w:rFonts w:ascii="Arial" w:eastAsia="Calibri Light" w:hAnsi="Arial" w:cs="Arial"/>
          <w:sz w:val="18"/>
          <w:szCs w:val="18"/>
          <w:lang w:eastAsia="en-GB" w:bidi="en-GB"/>
        </w:rPr>
        <w:t>-O</w:t>
      </w:r>
      <w:r>
        <w:rPr>
          <w:rFonts w:ascii="Arial" w:eastAsia="Calibri Light" w:hAnsi="Arial" w:cs="Arial"/>
          <w:sz w:val="18"/>
          <w:szCs w:val="18"/>
          <w:lang w:eastAsia="en-GB" w:bidi="en-GB"/>
        </w:rPr>
        <w:tab/>
      </w:r>
      <w:r w:rsidRPr="00272184">
        <w:rPr>
          <w:rFonts w:ascii="Arial" w:eastAsia="Calibri Light" w:hAnsi="Arial" w:cs="Arial"/>
          <w:sz w:val="18"/>
          <w:szCs w:val="18"/>
          <w:lang w:eastAsia="en-GB" w:bidi="en-GB"/>
        </w:rPr>
        <w:t xml:space="preserve"> </w:t>
      </w:r>
      <w:r>
        <w:rPr>
          <w:rFonts w:ascii="Arial" w:eastAsia="Calibri Light" w:hAnsi="Arial" w:cs="Arial"/>
          <w:sz w:val="18"/>
          <w:szCs w:val="18"/>
          <w:lang w:eastAsia="en-GB" w:bidi="en-GB"/>
        </w:rPr>
        <w:tab/>
        <w:t>Senior Manager Administrative</w:t>
      </w:r>
      <w:r w:rsidRPr="00272184">
        <w:rPr>
          <w:rFonts w:ascii="Arial" w:eastAsia="Calibri Light" w:hAnsi="Arial" w:cs="Arial"/>
          <w:sz w:val="18"/>
          <w:szCs w:val="18"/>
          <w:lang w:eastAsia="en-GB" w:bidi="en-GB"/>
        </w:rPr>
        <w:t xml:space="preserve"> </w:t>
      </w:r>
      <w:r>
        <w:rPr>
          <w:rFonts w:ascii="Arial" w:eastAsia="Calibri Light" w:hAnsi="Arial" w:cs="Arial"/>
          <w:sz w:val="18"/>
          <w:szCs w:val="18"/>
          <w:lang w:eastAsia="en-GB" w:bidi="en-GB"/>
        </w:rPr>
        <w:t xml:space="preserve">– Other/Unknown </w:t>
      </w:r>
      <w:r w:rsidR="0042564B" w:rsidRPr="00272184">
        <w:rPr>
          <w:rFonts w:ascii="Arial" w:eastAsia="Calibri Light" w:hAnsi="Arial" w:cs="Arial"/>
          <w:sz w:val="18"/>
          <w:szCs w:val="18"/>
          <w:lang w:eastAsia="en-GB" w:bidi="en-GB"/>
        </w:rPr>
        <w:br w:type="page"/>
      </w:r>
    </w:p>
    <w:p w14:paraId="6D25335F" w14:textId="3CA94D56" w:rsidR="0019583E" w:rsidRDefault="00E1090A" w:rsidP="00324E5F">
      <w:pPr>
        <w:pStyle w:val="Heading1"/>
        <w:spacing w:after="200" w:line="312" w:lineRule="auto"/>
        <w:rPr>
          <w:rFonts w:ascii="Arial" w:hAnsi="Arial" w:cs="Arial"/>
          <w:lang w:eastAsia="en-GB" w:bidi="en-GB"/>
        </w:rPr>
      </w:pPr>
      <w:bookmarkStart w:id="0" w:name="_Toc187423497"/>
      <w:bookmarkStart w:id="1" w:name="_Toc197435729"/>
      <w:r w:rsidRPr="000A045F">
        <w:rPr>
          <w:rFonts w:ascii="Arial" w:hAnsi="Arial" w:cs="Arial"/>
          <w:lang w:eastAsia="en-GB" w:bidi="en-GB"/>
        </w:rPr>
        <w:t xml:space="preserve">Chapter 1: </w:t>
      </w:r>
      <w:r w:rsidR="0019583E" w:rsidRPr="000A045F">
        <w:rPr>
          <w:rFonts w:ascii="Arial" w:hAnsi="Arial" w:cs="Arial"/>
          <w:lang w:eastAsia="en-GB" w:bidi="en-GB"/>
        </w:rPr>
        <w:t>Introduction</w:t>
      </w:r>
      <w:bookmarkEnd w:id="0"/>
      <w:bookmarkEnd w:id="1"/>
    </w:p>
    <w:p w14:paraId="6D3E6872" w14:textId="153B0AAB" w:rsidR="00324E5F" w:rsidRDefault="003E1A15" w:rsidP="00324E5F">
      <w:pPr>
        <w:widowControl w:val="0"/>
        <w:autoSpaceDE w:val="0"/>
        <w:autoSpaceDN w:val="0"/>
        <w:spacing w:after="200" w:line="312" w:lineRule="auto"/>
        <w:jc w:val="both"/>
        <w:rPr>
          <w:rFonts w:ascii="Arial" w:hAnsi="Arial" w:cs="Arial"/>
        </w:rPr>
      </w:pPr>
      <w:r w:rsidRPr="003E1A15">
        <w:rPr>
          <w:rFonts w:ascii="Arial" w:hAnsi="Arial" w:cs="Arial"/>
        </w:rPr>
        <w:t>This chapter outlines the research purpose and context, covering modern data architectures, interoperability</w:t>
      </w:r>
      <w:r w:rsidR="004F0BBA" w:rsidRPr="000A045F">
        <w:rPr>
          <w:rStyle w:val="FootnoteReference"/>
          <w:rFonts w:ascii="Arial" w:hAnsi="Arial" w:cs="Arial"/>
        </w:rPr>
        <w:footnoteReference w:id="2"/>
      </w:r>
      <w:r w:rsidRPr="003E1A15">
        <w:rPr>
          <w:rFonts w:ascii="Arial" w:hAnsi="Arial" w:cs="Arial"/>
        </w:rPr>
        <w:t xml:space="preserve">, and digital healthcare innovations globally and within the </w:t>
      </w:r>
      <w:r w:rsidR="00254C48" w:rsidRPr="000A045F">
        <w:rPr>
          <w:rFonts w:ascii="Arial" w:hAnsi="Arial" w:cs="Arial"/>
        </w:rPr>
        <w:t>National Health Service (NHS)</w:t>
      </w:r>
      <w:r w:rsidRPr="003E1A15">
        <w:rPr>
          <w:rFonts w:ascii="Arial" w:hAnsi="Arial" w:cs="Arial"/>
        </w:rPr>
        <w:t>.</w:t>
      </w:r>
      <w:r w:rsidR="00633A21" w:rsidRPr="00633A21">
        <w:rPr>
          <w:rFonts w:ascii="Arial" w:hAnsi="Arial" w:cs="Arial"/>
        </w:rPr>
        <w:t xml:space="preserve"> The chapter concludes </w:t>
      </w:r>
      <w:r w:rsidR="00A21C92">
        <w:rPr>
          <w:rFonts w:ascii="Arial" w:hAnsi="Arial" w:cs="Arial"/>
        </w:rPr>
        <w:t>with the</w:t>
      </w:r>
      <w:r w:rsidR="00286CCC" w:rsidRPr="00633A21">
        <w:rPr>
          <w:rFonts w:ascii="Arial" w:hAnsi="Arial" w:cs="Arial"/>
        </w:rPr>
        <w:t xml:space="preserve"> specific research aim and objectives</w:t>
      </w:r>
      <w:r w:rsidR="00286CCC">
        <w:rPr>
          <w:rFonts w:ascii="Arial" w:hAnsi="Arial" w:cs="Arial"/>
        </w:rPr>
        <w:t>.</w:t>
      </w:r>
      <w:r w:rsidR="00367F23">
        <w:rPr>
          <w:rFonts w:ascii="Arial" w:hAnsi="Arial" w:cs="Arial"/>
        </w:rPr>
        <w:t xml:space="preserve"> </w:t>
      </w:r>
      <w:bookmarkStart w:id="2" w:name="_Toc187423498"/>
    </w:p>
    <w:p w14:paraId="4730C4EA" w14:textId="30ECE6C3" w:rsidR="0019583E" w:rsidRPr="000A045F" w:rsidRDefault="0019583E" w:rsidP="00324E5F">
      <w:pPr>
        <w:pStyle w:val="Heading2"/>
        <w:spacing w:after="200" w:line="312" w:lineRule="auto"/>
        <w:rPr>
          <w:rStyle w:val="Heading2Char"/>
          <w:rFonts w:ascii="Arial" w:hAnsi="Arial" w:cs="Arial"/>
        </w:rPr>
      </w:pPr>
      <w:bookmarkStart w:id="3" w:name="_Toc197435730"/>
      <w:r w:rsidRPr="000A045F">
        <w:rPr>
          <w:rStyle w:val="Heading2Char"/>
          <w:rFonts w:ascii="Arial" w:hAnsi="Arial" w:cs="Arial"/>
        </w:rPr>
        <w:t>Purpose of Research Activity</w:t>
      </w:r>
      <w:bookmarkEnd w:id="2"/>
      <w:bookmarkEnd w:id="3"/>
    </w:p>
    <w:p w14:paraId="2012BDD5" w14:textId="6F2C6567" w:rsidR="001D68DB" w:rsidRDefault="001D68DB" w:rsidP="001D68DB">
      <w:pPr>
        <w:widowControl w:val="0"/>
        <w:autoSpaceDE w:val="0"/>
        <w:autoSpaceDN w:val="0"/>
        <w:spacing w:after="120" w:line="312" w:lineRule="auto"/>
        <w:jc w:val="both"/>
        <w:rPr>
          <w:rFonts w:ascii="Arial" w:hAnsi="Arial" w:cs="Arial"/>
        </w:rPr>
      </w:pPr>
      <w:r>
        <w:rPr>
          <w:rFonts w:ascii="Arial" w:hAnsi="Arial" w:cs="Arial"/>
        </w:rPr>
        <w:t>E</w:t>
      </w:r>
      <w:r w:rsidRPr="00701A98">
        <w:rPr>
          <w:rFonts w:ascii="Arial" w:hAnsi="Arial" w:cs="Arial"/>
        </w:rPr>
        <w:t xml:space="preserve">xisting research </w:t>
      </w:r>
      <w:r>
        <w:rPr>
          <w:rFonts w:ascii="Arial" w:hAnsi="Arial" w:cs="Arial"/>
        </w:rPr>
        <w:t>indicates</w:t>
      </w:r>
      <w:r w:rsidRPr="00701A98">
        <w:rPr>
          <w:rFonts w:ascii="Arial" w:hAnsi="Arial" w:cs="Arial"/>
        </w:rPr>
        <w:t xml:space="preserve"> that effective data sharing and interoperability </w:t>
      </w:r>
      <w:r w:rsidR="00AD1375">
        <w:rPr>
          <w:rFonts w:ascii="Arial" w:hAnsi="Arial" w:cs="Arial"/>
        </w:rPr>
        <w:t>can help</w:t>
      </w:r>
      <w:r w:rsidRPr="00701A98">
        <w:rPr>
          <w:rFonts w:ascii="Arial" w:hAnsi="Arial" w:cs="Arial"/>
        </w:rPr>
        <w:t xml:space="preserve"> optimis</w:t>
      </w:r>
      <w:r w:rsidR="00AD1375">
        <w:rPr>
          <w:rFonts w:ascii="Arial" w:hAnsi="Arial" w:cs="Arial"/>
        </w:rPr>
        <w:t>e</w:t>
      </w:r>
      <w:r w:rsidRPr="00701A98">
        <w:rPr>
          <w:rFonts w:ascii="Arial" w:hAnsi="Arial" w:cs="Arial"/>
        </w:rPr>
        <w:t xml:space="preserve"> decision-making processes and improv</w:t>
      </w:r>
      <w:r w:rsidR="00AD1375">
        <w:rPr>
          <w:rFonts w:ascii="Arial" w:hAnsi="Arial" w:cs="Arial"/>
        </w:rPr>
        <w:t>e</w:t>
      </w:r>
      <w:r w:rsidRPr="00701A98">
        <w:rPr>
          <w:rFonts w:ascii="Arial" w:hAnsi="Arial" w:cs="Arial"/>
        </w:rPr>
        <w:t xml:space="preserve"> patient outcomes (Choun and Petre, 2022; Perlman and Elsner, 2019; Welsh Government, 2023). The Welsh Government's (WG) </w:t>
      </w:r>
      <w:r w:rsidRPr="005D2EE9">
        <w:rPr>
          <w:rFonts w:ascii="Arial" w:hAnsi="Arial" w:cs="Arial"/>
          <w:i/>
          <w:iCs/>
        </w:rPr>
        <w:t>Digital and Data Strategy for Health and Social Care</w:t>
      </w:r>
      <w:r w:rsidRPr="00701A98">
        <w:rPr>
          <w:rFonts w:ascii="Arial" w:hAnsi="Arial" w:cs="Arial"/>
        </w:rPr>
        <w:t xml:space="preserve"> (2023) </w:t>
      </w:r>
      <w:r w:rsidR="00416991">
        <w:rPr>
          <w:rFonts w:ascii="Arial" w:hAnsi="Arial" w:cs="Arial"/>
        </w:rPr>
        <w:t>supports</w:t>
      </w:r>
      <w:r w:rsidR="00AC7155">
        <w:rPr>
          <w:rFonts w:ascii="Arial" w:hAnsi="Arial" w:cs="Arial"/>
        </w:rPr>
        <w:t xml:space="preserve"> </w:t>
      </w:r>
      <w:r w:rsidR="003503C8">
        <w:rPr>
          <w:rFonts w:ascii="Arial" w:hAnsi="Arial" w:cs="Arial"/>
        </w:rPr>
        <w:t xml:space="preserve">this, </w:t>
      </w:r>
      <w:r w:rsidR="00A312A5">
        <w:rPr>
          <w:rFonts w:ascii="Arial" w:hAnsi="Arial" w:cs="Arial"/>
        </w:rPr>
        <w:t>calling</w:t>
      </w:r>
      <w:r w:rsidR="006F55EC">
        <w:rPr>
          <w:rFonts w:ascii="Arial" w:hAnsi="Arial" w:cs="Arial"/>
        </w:rPr>
        <w:t xml:space="preserve"> for</w:t>
      </w:r>
      <w:r w:rsidRPr="00701A98">
        <w:rPr>
          <w:rFonts w:ascii="Arial" w:hAnsi="Arial" w:cs="Arial"/>
        </w:rPr>
        <w:t xml:space="preserve"> standardised data infrastructure and cross-sector collaboration </w:t>
      </w:r>
      <w:r w:rsidR="00130B1E" w:rsidRPr="00130B1E">
        <w:rPr>
          <w:rFonts w:ascii="Arial" w:hAnsi="Arial" w:cs="Arial"/>
        </w:rPr>
        <w:t xml:space="preserve">to </w:t>
      </w:r>
      <w:r w:rsidR="00130B1E" w:rsidRPr="00130B1E">
        <w:rPr>
          <w:rFonts w:ascii="Arial" w:hAnsi="Arial" w:cs="Arial"/>
        </w:rPr>
        <w:t>facilitate</w:t>
      </w:r>
      <w:r w:rsidR="00130B1E" w:rsidRPr="00130B1E">
        <w:rPr>
          <w:rFonts w:ascii="Arial" w:hAnsi="Arial" w:cs="Arial"/>
        </w:rPr>
        <w:t xml:space="preserve"> seamless sharing of patient information.</w:t>
      </w:r>
      <w:r>
        <w:rPr>
          <w:rFonts w:ascii="Arial" w:hAnsi="Arial" w:cs="Arial"/>
        </w:rPr>
        <w:t xml:space="preserve"> </w:t>
      </w:r>
    </w:p>
    <w:p w14:paraId="4149012E" w14:textId="4D0A60EC" w:rsidR="003462A9" w:rsidRDefault="00EE5357" w:rsidP="00324E5F">
      <w:pPr>
        <w:widowControl w:val="0"/>
        <w:autoSpaceDE w:val="0"/>
        <w:autoSpaceDN w:val="0"/>
        <w:spacing w:after="200" w:line="312" w:lineRule="auto"/>
        <w:jc w:val="both"/>
        <w:rPr>
          <w:rFonts w:ascii="Arial" w:hAnsi="Arial" w:cs="Arial"/>
        </w:rPr>
      </w:pPr>
      <w:r>
        <w:rPr>
          <w:rFonts w:ascii="Arial" w:hAnsi="Arial" w:cs="Arial"/>
        </w:rPr>
        <w:t>This study</w:t>
      </w:r>
      <w:r w:rsidR="0019583E" w:rsidRPr="000A045F">
        <w:rPr>
          <w:rFonts w:ascii="Arial" w:hAnsi="Arial" w:cs="Arial"/>
        </w:rPr>
        <w:t xml:space="preserve"> explore</w:t>
      </w:r>
      <w:r>
        <w:rPr>
          <w:rFonts w:ascii="Arial" w:hAnsi="Arial" w:cs="Arial"/>
        </w:rPr>
        <w:t>s</w:t>
      </w:r>
      <w:r w:rsidR="0019583E" w:rsidRPr="000A045F">
        <w:rPr>
          <w:rFonts w:ascii="Arial" w:hAnsi="Arial" w:cs="Arial"/>
        </w:rPr>
        <w:t xml:space="preserve"> data flows and interoperability within </w:t>
      </w:r>
      <w:r w:rsidR="00254C48" w:rsidRPr="003E1A15">
        <w:rPr>
          <w:rFonts w:ascii="Arial" w:hAnsi="Arial" w:cs="Arial"/>
        </w:rPr>
        <w:t>NHS</w:t>
      </w:r>
      <w:r w:rsidR="00254C48" w:rsidRPr="000A045F">
        <w:rPr>
          <w:rFonts w:ascii="Arial" w:hAnsi="Arial" w:cs="Arial"/>
        </w:rPr>
        <w:t xml:space="preserve"> </w:t>
      </w:r>
      <w:r w:rsidR="0019583E" w:rsidRPr="000A045F">
        <w:rPr>
          <w:rFonts w:ascii="Arial" w:hAnsi="Arial" w:cs="Arial"/>
        </w:rPr>
        <w:t xml:space="preserve">Wales, with a particular focus on Powys Teaching Health Board (PTHB). </w:t>
      </w:r>
      <w:r w:rsidR="00D46423">
        <w:rPr>
          <w:rFonts w:ascii="Arial" w:hAnsi="Arial" w:cs="Arial"/>
        </w:rPr>
        <w:t>N</w:t>
      </w:r>
      <w:r w:rsidR="00D46423" w:rsidRPr="001A4519">
        <w:rPr>
          <w:rFonts w:ascii="Arial" w:hAnsi="Arial" w:cs="Arial"/>
        </w:rPr>
        <w:t>oting the complementary nature of process (how something is achieved) and outcome (the effectiveness of what has been achieved)</w:t>
      </w:r>
      <w:r w:rsidR="00D46423">
        <w:rPr>
          <w:rFonts w:ascii="Arial" w:hAnsi="Arial" w:cs="Arial"/>
        </w:rPr>
        <w:t xml:space="preserve">, </w:t>
      </w:r>
      <w:r w:rsidR="00D46423" w:rsidRPr="001A4519">
        <w:rPr>
          <w:rFonts w:ascii="Arial" w:hAnsi="Arial" w:cs="Arial"/>
        </w:rPr>
        <w:t>Robson (2024) describes evaluation as a tool for both assessment and improvement,</w:t>
      </w:r>
      <w:r w:rsidR="00D46423">
        <w:rPr>
          <w:rFonts w:ascii="Arial" w:hAnsi="Arial" w:cs="Arial"/>
        </w:rPr>
        <w:t xml:space="preserve"> contending</w:t>
      </w:r>
      <w:r w:rsidR="00D46423" w:rsidRPr="001A4519">
        <w:rPr>
          <w:rFonts w:ascii="Arial" w:hAnsi="Arial" w:cs="Arial"/>
        </w:rPr>
        <w:t xml:space="preserve"> that measuring outcomes alone is insufficient.</w:t>
      </w:r>
      <w:r w:rsidR="00D46423">
        <w:rPr>
          <w:rFonts w:ascii="Arial" w:hAnsi="Arial" w:cs="Arial"/>
        </w:rPr>
        <w:t xml:space="preserve"> </w:t>
      </w:r>
      <w:r w:rsidR="00D46423" w:rsidRPr="00AC4373">
        <w:rPr>
          <w:rFonts w:ascii="Arial" w:hAnsi="Arial" w:cs="Arial"/>
        </w:rPr>
        <w:t>Accordingly</w:t>
      </w:r>
      <w:r w:rsidR="00152BCA">
        <w:rPr>
          <w:rFonts w:ascii="Arial" w:hAnsi="Arial" w:cs="Arial"/>
        </w:rPr>
        <w:t>, t</w:t>
      </w:r>
      <w:r w:rsidR="0019583E" w:rsidRPr="000A045F">
        <w:rPr>
          <w:rFonts w:ascii="Arial" w:hAnsi="Arial" w:cs="Arial"/>
        </w:rPr>
        <w:t>h</w:t>
      </w:r>
      <w:r w:rsidR="00B3069C">
        <w:rPr>
          <w:rFonts w:ascii="Arial" w:hAnsi="Arial" w:cs="Arial"/>
        </w:rPr>
        <w:t>is</w:t>
      </w:r>
      <w:r w:rsidR="0019583E" w:rsidRPr="000A045F">
        <w:rPr>
          <w:rFonts w:ascii="Arial" w:hAnsi="Arial" w:cs="Arial"/>
        </w:rPr>
        <w:t xml:space="preserve"> study </w:t>
      </w:r>
      <w:r w:rsidR="00313376">
        <w:rPr>
          <w:rFonts w:ascii="Arial" w:hAnsi="Arial" w:cs="Arial"/>
        </w:rPr>
        <w:t xml:space="preserve">seeks to </w:t>
      </w:r>
      <w:r w:rsidR="001E1749" w:rsidRPr="000A045F">
        <w:rPr>
          <w:rFonts w:ascii="Arial" w:hAnsi="Arial" w:cs="Arial"/>
        </w:rPr>
        <w:t xml:space="preserve">understand </w:t>
      </w:r>
      <w:r w:rsidR="0019583E" w:rsidRPr="000A045F">
        <w:rPr>
          <w:rFonts w:ascii="Arial" w:hAnsi="Arial" w:cs="Arial"/>
        </w:rPr>
        <w:t xml:space="preserve">how effectively data is shared and </w:t>
      </w:r>
      <w:r w:rsidR="00362F96">
        <w:rPr>
          <w:rFonts w:ascii="Arial" w:hAnsi="Arial" w:cs="Arial"/>
        </w:rPr>
        <w:t>used</w:t>
      </w:r>
      <w:r w:rsidR="0019583E" w:rsidRPr="000A045F">
        <w:rPr>
          <w:rFonts w:ascii="Arial" w:hAnsi="Arial" w:cs="Arial"/>
        </w:rPr>
        <w:t xml:space="preserve">, </w:t>
      </w:r>
      <w:r w:rsidR="00296E61">
        <w:rPr>
          <w:rFonts w:ascii="Arial" w:hAnsi="Arial" w:cs="Arial"/>
        </w:rPr>
        <w:t>and</w:t>
      </w:r>
      <w:r w:rsidR="00F50B79">
        <w:rPr>
          <w:rFonts w:ascii="Arial" w:hAnsi="Arial" w:cs="Arial"/>
        </w:rPr>
        <w:t xml:space="preserve"> </w:t>
      </w:r>
      <w:r w:rsidR="00944DD2">
        <w:rPr>
          <w:rFonts w:ascii="Arial" w:hAnsi="Arial" w:cs="Arial"/>
        </w:rPr>
        <w:t>potential</w:t>
      </w:r>
      <w:r w:rsidR="000117D6" w:rsidRPr="000117D6">
        <w:rPr>
          <w:rFonts w:ascii="Arial" w:hAnsi="Arial" w:cs="Arial"/>
        </w:rPr>
        <w:t xml:space="preserve"> factors influenc</w:t>
      </w:r>
      <w:r w:rsidR="00362F96">
        <w:rPr>
          <w:rFonts w:ascii="Arial" w:hAnsi="Arial" w:cs="Arial"/>
        </w:rPr>
        <w:t>ing</w:t>
      </w:r>
      <w:r w:rsidR="000117D6" w:rsidRPr="000117D6">
        <w:rPr>
          <w:rFonts w:ascii="Arial" w:hAnsi="Arial" w:cs="Arial"/>
        </w:rPr>
        <w:t xml:space="preserve"> interoperability.</w:t>
      </w:r>
      <w:r w:rsidR="00E823AF">
        <w:rPr>
          <w:rFonts w:ascii="Arial" w:hAnsi="Arial" w:cs="Arial"/>
        </w:rPr>
        <w:t xml:space="preserve"> </w:t>
      </w:r>
      <w:r w:rsidR="00152BCA">
        <w:rPr>
          <w:rFonts w:ascii="Arial" w:hAnsi="Arial" w:cs="Arial"/>
        </w:rPr>
        <w:t>T</w:t>
      </w:r>
      <w:r w:rsidR="009B62F0" w:rsidRPr="000A045F">
        <w:rPr>
          <w:rFonts w:ascii="Arial" w:hAnsi="Arial" w:cs="Arial"/>
        </w:rPr>
        <w:t xml:space="preserve">he study </w:t>
      </w:r>
      <w:r w:rsidR="00FA28D9" w:rsidRPr="00105E01">
        <w:rPr>
          <w:rFonts w:ascii="Arial" w:hAnsi="Arial" w:cs="Arial"/>
        </w:rPr>
        <w:t xml:space="preserve">aspires to provide evidence </w:t>
      </w:r>
      <w:r w:rsidR="009C4775">
        <w:rPr>
          <w:rFonts w:ascii="Arial" w:hAnsi="Arial" w:cs="Arial"/>
        </w:rPr>
        <w:t xml:space="preserve">to </w:t>
      </w:r>
      <w:r w:rsidR="00FD361E">
        <w:rPr>
          <w:rFonts w:ascii="Arial" w:hAnsi="Arial" w:cs="Arial"/>
        </w:rPr>
        <w:t xml:space="preserve">support </w:t>
      </w:r>
      <w:r w:rsidR="009B62F0" w:rsidRPr="000A045F">
        <w:rPr>
          <w:rFonts w:ascii="Arial" w:hAnsi="Arial" w:cs="Arial"/>
        </w:rPr>
        <w:t>data flow</w:t>
      </w:r>
      <w:r w:rsidR="009C4775">
        <w:rPr>
          <w:rFonts w:ascii="Arial" w:hAnsi="Arial" w:cs="Arial"/>
        </w:rPr>
        <w:t xml:space="preserve"> optimisation</w:t>
      </w:r>
      <w:r w:rsidR="00164615" w:rsidRPr="00105E01">
        <w:rPr>
          <w:rFonts w:ascii="Arial" w:hAnsi="Arial" w:cs="Arial"/>
        </w:rPr>
        <w:t xml:space="preserve">, </w:t>
      </w:r>
      <w:r w:rsidR="00EB011F" w:rsidRPr="00EB011F">
        <w:rPr>
          <w:rFonts w:ascii="Arial" w:hAnsi="Arial" w:cs="Arial"/>
        </w:rPr>
        <w:t>particularly within rural healthcare contexts like that of PTHB</w:t>
      </w:r>
      <w:r w:rsidR="00EB011F">
        <w:rPr>
          <w:rFonts w:ascii="Arial" w:hAnsi="Arial" w:cs="Arial"/>
        </w:rPr>
        <w:t>.</w:t>
      </w:r>
    </w:p>
    <w:p w14:paraId="1FA28F4C" w14:textId="12DE74A6" w:rsidR="0019583E" w:rsidRDefault="0019583E" w:rsidP="00324E5F">
      <w:pPr>
        <w:pStyle w:val="Heading2"/>
        <w:spacing w:after="200" w:line="312" w:lineRule="auto"/>
      </w:pPr>
      <w:bookmarkStart w:id="4" w:name="_Toc187423499"/>
      <w:bookmarkStart w:id="5" w:name="_Toc197435731"/>
      <w:r w:rsidRPr="000A045F">
        <w:rPr>
          <w:rStyle w:val="Heading2Char"/>
          <w:rFonts w:ascii="Arial" w:hAnsi="Arial" w:cs="Arial"/>
        </w:rPr>
        <w:t>Background and context</w:t>
      </w:r>
      <w:bookmarkEnd w:id="4"/>
      <w:bookmarkEnd w:id="5"/>
      <w:r w:rsidRPr="000A045F">
        <w:t xml:space="preserve"> </w:t>
      </w:r>
    </w:p>
    <w:p w14:paraId="6DB1E4CF" w14:textId="193B7C03" w:rsidR="00332FD5" w:rsidRDefault="0019583E" w:rsidP="00324E5F">
      <w:pPr>
        <w:widowControl w:val="0"/>
        <w:autoSpaceDE w:val="0"/>
        <w:autoSpaceDN w:val="0"/>
        <w:spacing w:after="200" w:line="312" w:lineRule="auto"/>
        <w:jc w:val="both"/>
        <w:rPr>
          <w:rFonts w:ascii="Arial" w:hAnsi="Arial" w:cs="Arial"/>
        </w:rPr>
      </w:pPr>
      <w:r w:rsidRPr="000A045F">
        <w:rPr>
          <w:rFonts w:ascii="Arial" w:hAnsi="Arial" w:cs="Arial"/>
        </w:rPr>
        <w:t xml:space="preserve">There is </w:t>
      </w:r>
      <w:r w:rsidR="00CC383C" w:rsidRPr="00CC383C">
        <w:rPr>
          <w:rFonts w:ascii="Arial" w:hAnsi="Arial" w:cs="Arial"/>
        </w:rPr>
        <w:t xml:space="preserve">growing </w:t>
      </w:r>
      <w:r w:rsidRPr="000A045F">
        <w:rPr>
          <w:rFonts w:ascii="Arial" w:hAnsi="Arial" w:cs="Arial"/>
        </w:rPr>
        <w:t>recognition of the vital role data plays in healthcare (World Economic Forum, 2024), particularly real-time data</w:t>
      </w:r>
      <w:r w:rsidR="006457BB" w:rsidRPr="000A045F">
        <w:rPr>
          <w:rStyle w:val="FootnoteReference"/>
          <w:rFonts w:ascii="Arial" w:hAnsi="Arial" w:cs="Arial"/>
        </w:rPr>
        <w:footnoteReference w:id="3"/>
      </w:r>
      <w:r w:rsidR="00B3362F">
        <w:rPr>
          <w:rFonts w:ascii="Arial" w:hAnsi="Arial" w:cs="Arial"/>
        </w:rPr>
        <w:t>,</w:t>
      </w:r>
      <w:r w:rsidRPr="000A045F">
        <w:rPr>
          <w:rFonts w:ascii="Arial" w:hAnsi="Arial" w:cs="Arial"/>
        </w:rPr>
        <w:t xml:space="preserve"> </w:t>
      </w:r>
      <w:r w:rsidR="00F83911" w:rsidRPr="00F83911">
        <w:rPr>
          <w:rFonts w:ascii="Arial" w:hAnsi="Arial" w:cs="Arial"/>
        </w:rPr>
        <w:t xml:space="preserve">which </w:t>
      </w:r>
      <w:r w:rsidR="00CE6161">
        <w:rPr>
          <w:rFonts w:ascii="Arial" w:hAnsi="Arial" w:cs="Arial"/>
        </w:rPr>
        <w:t xml:space="preserve">can </w:t>
      </w:r>
      <w:r w:rsidR="00725F67">
        <w:rPr>
          <w:rFonts w:ascii="Arial" w:hAnsi="Arial" w:cs="Arial"/>
        </w:rPr>
        <w:t xml:space="preserve">improve care delivery </w:t>
      </w:r>
      <w:r w:rsidR="00B3362F">
        <w:rPr>
          <w:rFonts w:ascii="Arial" w:hAnsi="Arial" w:cs="Arial"/>
        </w:rPr>
        <w:t>by providing</w:t>
      </w:r>
      <w:r w:rsidR="00F83911" w:rsidRPr="00F83911">
        <w:rPr>
          <w:rFonts w:ascii="Arial" w:hAnsi="Arial" w:cs="Arial"/>
        </w:rPr>
        <w:t xml:space="preserve"> clinicians access </w:t>
      </w:r>
      <w:r w:rsidR="00B3362F">
        <w:rPr>
          <w:rFonts w:ascii="Arial" w:hAnsi="Arial" w:cs="Arial"/>
        </w:rPr>
        <w:t>to</w:t>
      </w:r>
      <w:r w:rsidR="00E31980">
        <w:rPr>
          <w:rFonts w:ascii="Arial" w:hAnsi="Arial" w:cs="Arial"/>
        </w:rPr>
        <w:t xml:space="preserve"> </w:t>
      </w:r>
      <w:r w:rsidR="00F83911" w:rsidRPr="00F83911">
        <w:rPr>
          <w:rFonts w:ascii="Arial" w:hAnsi="Arial" w:cs="Arial"/>
        </w:rPr>
        <w:t>the right information at the right time</w:t>
      </w:r>
      <w:r w:rsidRPr="000A045F">
        <w:rPr>
          <w:rFonts w:ascii="Arial" w:hAnsi="Arial" w:cs="Arial"/>
        </w:rPr>
        <w:t xml:space="preserve"> (Savitz </w:t>
      </w:r>
      <w:r w:rsidRPr="000A045F">
        <w:rPr>
          <w:rFonts w:ascii="Arial" w:hAnsi="Arial" w:cs="Arial"/>
          <w:i/>
          <w:iCs/>
        </w:rPr>
        <w:t>et al.</w:t>
      </w:r>
      <w:r w:rsidR="007745E1" w:rsidRPr="000A045F">
        <w:rPr>
          <w:rFonts w:ascii="Arial" w:hAnsi="Arial" w:cs="Arial"/>
          <w:i/>
          <w:iCs/>
        </w:rPr>
        <w:t>,</w:t>
      </w:r>
      <w:r w:rsidRPr="000A045F">
        <w:rPr>
          <w:rFonts w:ascii="Arial" w:hAnsi="Arial" w:cs="Arial"/>
        </w:rPr>
        <w:t xml:space="preserve"> 2024; </w:t>
      </w:r>
      <w:r w:rsidR="006F6462" w:rsidRPr="006F6462">
        <w:rPr>
          <w:rFonts w:ascii="Arial" w:eastAsia="Calibri Light" w:hAnsi="Arial" w:cs="Arial"/>
          <w:lang w:eastAsia="en-GB" w:bidi="en-GB"/>
        </w:rPr>
        <w:t>National Academy of Medicine</w:t>
      </w:r>
      <w:r w:rsidR="007745E1" w:rsidRPr="000A045F">
        <w:rPr>
          <w:rFonts w:ascii="Arial" w:hAnsi="Arial" w:cs="Arial"/>
          <w:i/>
          <w:iCs/>
        </w:rPr>
        <w:t>,</w:t>
      </w:r>
      <w:r w:rsidR="00E31980">
        <w:rPr>
          <w:rFonts w:ascii="Arial" w:hAnsi="Arial" w:cs="Arial"/>
          <w:i/>
          <w:iCs/>
        </w:rPr>
        <w:t xml:space="preserve"> </w:t>
      </w:r>
      <w:r w:rsidRPr="000A045F">
        <w:rPr>
          <w:rFonts w:ascii="Arial" w:hAnsi="Arial" w:cs="Arial"/>
          <w:i/>
          <w:iCs/>
        </w:rPr>
        <w:t>2</w:t>
      </w:r>
      <w:r w:rsidRPr="000A045F">
        <w:rPr>
          <w:rFonts w:ascii="Arial" w:hAnsi="Arial" w:cs="Arial"/>
        </w:rPr>
        <w:t xml:space="preserve">018; Hammond </w:t>
      </w:r>
      <w:r w:rsidRPr="000A045F">
        <w:rPr>
          <w:rFonts w:ascii="Arial" w:hAnsi="Arial" w:cs="Arial"/>
          <w:i/>
          <w:iCs/>
        </w:rPr>
        <w:t>et al.</w:t>
      </w:r>
      <w:r w:rsidR="007745E1" w:rsidRPr="000A045F">
        <w:rPr>
          <w:rFonts w:ascii="Arial" w:hAnsi="Arial" w:cs="Arial"/>
          <w:i/>
          <w:iCs/>
        </w:rPr>
        <w:t>,</w:t>
      </w:r>
      <w:r w:rsidRPr="000A045F">
        <w:rPr>
          <w:rFonts w:ascii="Arial" w:hAnsi="Arial" w:cs="Arial"/>
          <w:i/>
          <w:iCs/>
        </w:rPr>
        <w:t xml:space="preserve"> </w:t>
      </w:r>
      <w:r w:rsidRPr="000A045F">
        <w:rPr>
          <w:rFonts w:ascii="Arial" w:hAnsi="Arial" w:cs="Arial"/>
        </w:rPr>
        <w:t xml:space="preserve">2020). </w:t>
      </w:r>
      <w:r w:rsidR="000D0082" w:rsidRPr="000D0082">
        <w:rPr>
          <w:rFonts w:ascii="Arial" w:hAnsi="Arial" w:cs="Arial"/>
        </w:rPr>
        <w:t xml:space="preserve">Although efforts to digitise and implement electronic patient records (EPRs) began over 30 years ago in the United States, widespread adoption was slow until the 2009 </w:t>
      </w:r>
      <w:r w:rsidR="00572CA7" w:rsidRPr="00D431BD">
        <w:rPr>
          <w:rFonts w:ascii="Arial" w:hAnsi="Arial" w:cs="Arial"/>
          <w:i/>
          <w:iCs/>
        </w:rPr>
        <w:t>American Recovery and Reinvestment Act</w:t>
      </w:r>
      <w:r w:rsidR="00572CA7" w:rsidRPr="000A045F">
        <w:rPr>
          <w:rFonts w:ascii="Arial" w:hAnsi="Arial" w:cs="Arial"/>
        </w:rPr>
        <w:t xml:space="preserve"> (</w:t>
      </w:r>
      <w:proofErr w:type="spellStart"/>
      <w:r w:rsidR="00572CA7" w:rsidRPr="000A045F">
        <w:rPr>
          <w:rFonts w:ascii="Arial" w:hAnsi="Arial" w:cs="Arial"/>
        </w:rPr>
        <w:t>Honavar</w:t>
      </w:r>
      <w:proofErr w:type="spellEnd"/>
      <w:r w:rsidR="00572CA7" w:rsidRPr="000A045F">
        <w:rPr>
          <w:rFonts w:ascii="Arial" w:hAnsi="Arial" w:cs="Arial"/>
        </w:rPr>
        <w:t>, 2020)</w:t>
      </w:r>
      <w:r w:rsidRPr="000A045F">
        <w:rPr>
          <w:rFonts w:ascii="Arial" w:hAnsi="Arial" w:cs="Arial"/>
        </w:rPr>
        <w:t xml:space="preserve">. </w:t>
      </w:r>
      <w:r w:rsidR="000F3AE0">
        <w:rPr>
          <w:rFonts w:ascii="Arial" w:hAnsi="Arial" w:cs="Arial"/>
        </w:rPr>
        <w:t>In</w:t>
      </w:r>
      <w:r w:rsidRPr="000A045F">
        <w:rPr>
          <w:rFonts w:ascii="Arial" w:hAnsi="Arial" w:cs="Arial"/>
        </w:rPr>
        <w:t xml:space="preserve"> the U</w:t>
      </w:r>
      <w:r w:rsidR="007121B3" w:rsidRPr="000A045F">
        <w:rPr>
          <w:rFonts w:ascii="Arial" w:hAnsi="Arial" w:cs="Arial"/>
        </w:rPr>
        <w:t xml:space="preserve">nited </w:t>
      </w:r>
      <w:r w:rsidRPr="000A045F">
        <w:rPr>
          <w:rFonts w:ascii="Arial" w:hAnsi="Arial" w:cs="Arial"/>
        </w:rPr>
        <w:t>K</w:t>
      </w:r>
      <w:r w:rsidR="007121B3" w:rsidRPr="000A045F">
        <w:rPr>
          <w:rFonts w:ascii="Arial" w:hAnsi="Arial" w:cs="Arial"/>
        </w:rPr>
        <w:t>ingdom</w:t>
      </w:r>
      <w:r w:rsidR="00A16B5C">
        <w:rPr>
          <w:rFonts w:ascii="Arial" w:hAnsi="Arial" w:cs="Arial"/>
        </w:rPr>
        <w:t xml:space="preserve"> (UK)</w:t>
      </w:r>
      <w:r w:rsidR="003E6836">
        <w:rPr>
          <w:rFonts w:ascii="Arial" w:hAnsi="Arial" w:cs="Arial"/>
        </w:rPr>
        <w:t>,</w:t>
      </w:r>
      <w:r w:rsidR="00E334A5">
        <w:rPr>
          <w:rFonts w:ascii="Arial" w:hAnsi="Arial" w:cs="Arial"/>
        </w:rPr>
        <w:t xml:space="preserve"> </w:t>
      </w:r>
      <w:r w:rsidRPr="000A045F">
        <w:rPr>
          <w:rFonts w:ascii="Arial" w:hAnsi="Arial" w:cs="Arial"/>
        </w:rPr>
        <w:t xml:space="preserve">a significant push for digitisation and </w:t>
      </w:r>
      <w:r w:rsidR="000F3AE0" w:rsidRPr="000A045F">
        <w:rPr>
          <w:rFonts w:ascii="Arial" w:hAnsi="Arial" w:cs="Arial"/>
        </w:rPr>
        <w:t xml:space="preserve">record </w:t>
      </w:r>
      <w:r w:rsidRPr="000A045F">
        <w:rPr>
          <w:rFonts w:ascii="Arial" w:hAnsi="Arial" w:cs="Arial"/>
        </w:rPr>
        <w:t xml:space="preserve">standardisation </w:t>
      </w:r>
      <w:r w:rsidR="003E6836">
        <w:rPr>
          <w:rFonts w:ascii="Arial" w:hAnsi="Arial" w:cs="Arial"/>
        </w:rPr>
        <w:t>occurred</w:t>
      </w:r>
      <w:r w:rsidRPr="000A045F">
        <w:rPr>
          <w:rFonts w:ascii="Arial" w:hAnsi="Arial" w:cs="Arial"/>
        </w:rPr>
        <w:t xml:space="preserve"> in 2002 with the launch of</w:t>
      </w:r>
      <w:r w:rsidR="00AE45F8" w:rsidRPr="000A045F">
        <w:rPr>
          <w:rFonts w:ascii="Arial" w:hAnsi="Arial" w:cs="Arial"/>
        </w:rPr>
        <w:t xml:space="preserve"> the</w:t>
      </w:r>
      <w:r w:rsidRPr="000A045F">
        <w:rPr>
          <w:rFonts w:ascii="Arial" w:hAnsi="Arial" w:cs="Arial"/>
        </w:rPr>
        <w:t xml:space="preserve"> </w:t>
      </w:r>
      <w:r w:rsidR="00C16785" w:rsidRPr="000A045F">
        <w:rPr>
          <w:rFonts w:ascii="Arial" w:hAnsi="Arial" w:cs="Arial"/>
        </w:rPr>
        <w:t>National Programme for I</w:t>
      </w:r>
      <w:r w:rsidR="00456EC0" w:rsidRPr="000A045F">
        <w:rPr>
          <w:rFonts w:ascii="Arial" w:hAnsi="Arial" w:cs="Arial"/>
        </w:rPr>
        <w:t xml:space="preserve">nformation </w:t>
      </w:r>
      <w:r w:rsidR="00C16785" w:rsidRPr="000A045F">
        <w:rPr>
          <w:rFonts w:ascii="Arial" w:hAnsi="Arial" w:cs="Arial"/>
        </w:rPr>
        <w:t>T</w:t>
      </w:r>
      <w:r w:rsidR="00456EC0" w:rsidRPr="000A045F">
        <w:rPr>
          <w:rFonts w:ascii="Arial" w:hAnsi="Arial" w:cs="Arial"/>
        </w:rPr>
        <w:t>echnology</w:t>
      </w:r>
      <w:r w:rsidR="00C16785" w:rsidRPr="000A045F">
        <w:rPr>
          <w:rFonts w:ascii="Arial" w:hAnsi="Arial" w:cs="Arial"/>
        </w:rPr>
        <w:t xml:space="preserve"> (NPfIT</w:t>
      </w:r>
      <w:r w:rsidR="00CD7245">
        <w:rPr>
          <w:rFonts w:ascii="Arial" w:hAnsi="Arial" w:cs="Arial"/>
        </w:rPr>
        <w:t>)</w:t>
      </w:r>
      <w:r w:rsidR="00A52A24">
        <w:rPr>
          <w:rStyle w:val="FootnoteReference"/>
          <w:rFonts w:ascii="Arial" w:hAnsi="Arial" w:cs="Arial"/>
        </w:rPr>
        <w:footnoteReference w:id="4"/>
      </w:r>
      <w:r w:rsidR="00EC6306">
        <w:rPr>
          <w:rFonts w:ascii="Arial" w:hAnsi="Arial" w:cs="Arial"/>
        </w:rPr>
        <w:t>,</w:t>
      </w:r>
      <w:r w:rsidR="0044038F">
        <w:rPr>
          <w:rFonts w:ascii="Arial" w:hAnsi="Arial" w:cs="Arial"/>
        </w:rPr>
        <w:t xml:space="preserve"> </w:t>
      </w:r>
      <w:r w:rsidR="00B871A9">
        <w:rPr>
          <w:rFonts w:ascii="Arial" w:hAnsi="Arial" w:cs="Arial"/>
        </w:rPr>
        <w:t>laying the</w:t>
      </w:r>
      <w:r w:rsidR="000D4ED7" w:rsidRPr="000A045F">
        <w:rPr>
          <w:rFonts w:ascii="Arial" w:hAnsi="Arial" w:cs="Arial"/>
        </w:rPr>
        <w:t xml:space="preserve"> foundation for modern NHS EPRs</w:t>
      </w:r>
      <w:r w:rsidR="00EC6306">
        <w:rPr>
          <w:rFonts w:ascii="Arial" w:hAnsi="Arial" w:cs="Arial"/>
        </w:rPr>
        <w:t xml:space="preserve"> </w:t>
      </w:r>
      <w:r w:rsidR="00EC6306" w:rsidRPr="005C7106">
        <w:rPr>
          <w:rFonts w:ascii="Arial" w:hAnsi="Arial" w:cs="Arial"/>
        </w:rPr>
        <w:t>(Justinia, 2017).</w:t>
      </w:r>
    </w:p>
    <w:p w14:paraId="13E54358" w14:textId="7974DE45" w:rsidR="0019583E" w:rsidRPr="000A045F" w:rsidRDefault="00AB37E6" w:rsidP="00324E5F">
      <w:pPr>
        <w:widowControl w:val="0"/>
        <w:autoSpaceDE w:val="0"/>
        <w:autoSpaceDN w:val="0"/>
        <w:spacing w:after="200" w:line="312" w:lineRule="auto"/>
        <w:jc w:val="both"/>
        <w:rPr>
          <w:rFonts w:ascii="Arial" w:hAnsi="Arial" w:cs="Arial"/>
        </w:rPr>
      </w:pPr>
      <w:r>
        <w:rPr>
          <w:rFonts w:ascii="Arial" w:hAnsi="Arial" w:cs="Arial"/>
        </w:rPr>
        <w:t>L</w:t>
      </w:r>
      <w:r w:rsidRPr="002577E5">
        <w:rPr>
          <w:rFonts w:ascii="Arial" w:hAnsi="Arial" w:cs="Arial"/>
        </w:rPr>
        <w:t>arge</w:t>
      </w:r>
      <w:r>
        <w:rPr>
          <w:rFonts w:ascii="Arial" w:hAnsi="Arial" w:cs="Arial"/>
        </w:rPr>
        <w:t>-</w:t>
      </w:r>
      <w:r w:rsidRPr="002577E5">
        <w:rPr>
          <w:rFonts w:ascii="Arial" w:hAnsi="Arial" w:cs="Arial"/>
        </w:rPr>
        <w:t xml:space="preserve">scale </w:t>
      </w:r>
      <w:r>
        <w:rPr>
          <w:rFonts w:ascii="Arial" w:hAnsi="Arial" w:cs="Arial"/>
        </w:rPr>
        <w:t>e</w:t>
      </w:r>
      <w:r w:rsidR="002577E5" w:rsidRPr="002577E5">
        <w:rPr>
          <w:rFonts w:ascii="Arial" w:hAnsi="Arial" w:cs="Arial"/>
        </w:rPr>
        <w:t>fforts to digitally integrate health and social care are driven by the objectives of the Quintuple Aim, a</w:t>
      </w:r>
      <w:r w:rsidR="00C24FE5">
        <w:rPr>
          <w:rFonts w:ascii="Arial" w:hAnsi="Arial" w:cs="Arial"/>
        </w:rPr>
        <w:t>n</w:t>
      </w:r>
      <w:r w:rsidR="002577E5" w:rsidRPr="002577E5">
        <w:rPr>
          <w:rFonts w:ascii="Arial" w:hAnsi="Arial" w:cs="Arial"/>
        </w:rPr>
        <w:t xml:space="preserve"> </w:t>
      </w:r>
      <w:r w:rsidR="00C24FE5" w:rsidRPr="002577E5">
        <w:rPr>
          <w:rFonts w:ascii="Arial" w:hAnsi="Arial" w:cs="Arial"/>
        </w:rPr>
        <w:t xml:space="preserve">increasingly prominent </w:t>
      </w:r>
      <w:r w:rsidR="002577E5" w:rsidRPr="002577E5">
        <w:rPr>
          <w:rFonts w:ascii="Arial" w:hAnsi="Arial" w:cs="Arial"/>
        </w:rPr>
        <w:t xml:space="preserve">framework </w:t>
      </w:r>
      <w:r w:rsidR="00F1423F">
        <w:rPr>
          <w:rFonts w:ascii="Arial" w:hAnsi="Arial" w:cs="Arial"/>
        </w:rPr>
        <w:t>for</w:t>
      </w:r>
      <w:r w:rsidR="002577E5" w:rsidRPr="002577E5">
        <w:rPr>
          <w:rFonts w:ascii="Arial" w:hAnsi="Arial" w:cs="Arial"/>
        </w:rPr>
        <w:t xml:space="preserve"> guiding digital transformation and healthcare policy (Elizondo, 2024). </w:t>
      </w:r>
      <w:r w:rsidR="002424E3">
        <w:rPr>
          <w:rFonts w:ascii="Arial" w:hAnsi="Arial" w:cs="Arial"/>
        </w:rPr>
        <w:t>Evolving from</w:t>
      </w:r>
      <w:r w:rsidR="00185DDF" w:rsidRPr="00185DDF">
        <w:rPr>
          <w:rFonts w:ascii="Arial" w:hAnsi="Arial" w:cs="Arial"/>
        </w:rPr>
        <w:t xml:space="preserve"> the Institute for Healthcare Improvement’s Triple Aim</w:t>
      </w:r>
      <w:r w:rsidR="00EF48F7">
        <w:rPr>
          <w:rFonts w:ascii="Arial" w:hAnsi="Arial" w:cs="Arial"/>
        </w:rPr>
        <w:t xml:space="preserve"> (</w:t>
      </w:r>
      <w:r w:rsidR="00185DDF" w:rsidRPr="00185DDF">
        <w:rPr>
          <w:rFonts w:ascii="Arial" w:hAnsi="Arial" w:cs="Arial"/>
        </w:rPr>
        <w:t>improving population health, patient experience, and cost reduction</w:t>
      </w:r>
      <w:r w:rsidR="00EF48F7">
        <w:rPr>
          <w:rFonts w:ascii="Arial" w:hAnsi="Arial" w:cs="Arial"/>
        </w:rPr>
        <w:t>)</w:t>
      </w:r>
      <w:r w:rsidR="0080117E">
        <w:rPr>
          <w:rFonts w:ascii="Arial" w:hAnsi="Arial" w:cs="Arial"/>
        </w:rPr>
        <w:t>,</w:t>
      </w:r>
      <w:r w:rsidR="00EF48F7">
        <w:rPr>
          <w:rFonts w:ascii="Arial" w:hAnsi="Arial" w:cs="Arial"/>
        </w:rPr>
        <w:t xml:space="preserve"> </w:t>
      </w:r>
      <w:r w:rsidR="00185DDF" w:rsidRPr="00185DDF">
        <w:rPr>
          <w:rFonts w:ascii="Arial" w:hAnsi="Arial" w:cs="Arial"/>
        </w:rPr>
        <w:t xml:space="preserve">the Quintuple Aim adds two </w:t>
      </w:r>
      <w:r w:rsidR="00EF48F7" w:rsidRPr="002577E5">
        <w:rPr>
          <w:rFonts w:ascii="Arial" w:hAnsi="Arial" w:cs="Arial"/>
        </w:rPr>
        <w:t xml:space="preserve">additional </w:t>
      </w:r>
      <w:r w:rsidR="00185DDF" w:rsidRPr="00185DDF">
        <w:rPr>
          <w:rFonts w:ascii="Arial" w:hAnsi="Arial" w:cs="Arial"/>
        </w:rPr>
        <w:t xml:space="preserve">priorities: </w:t>
      </w:r>
      <w:r w:rsidR="002577E5" w:rsidRPr="002577E5">
        <w:rPr>
          <w:rFonts w:ascii="Arial" w:hAnsi="Arial" w:cs="Arial"/>
        </w:rPr>
        <w:t>addressing workforce burnout and promoting health equity (</w:t>
      </w:r>
      <w:proofErr w:type="spellStart"/>
      <w:r w:rsidR="002577E5" w:rsidRPr="002577E5">
        <w:rPr>
          <w:rFonts w:ascii="Arial" w:hAnsi="Arial" w:cs="Arial"/>
        </w:rPr>
        <w:t>Nundy</w:t>
      </w:r>
      <w:proofErr w:type="spellEnd"/>
      <w:r w:rsidR="002577E5" w:rsidRPr="002577E5">
        <w:rPr>
          <w:rFonts w:ascii="Arial" w:hAnsi="Arial" w:cs="Arial"/>
        </w:rPr>
        <w:t xml:space="preserve"> </w:t>
      </w:r>
      <w:r w:rsidR="002577E5" w:rsidRPr="002577E5">
        <w:rPr>
          <w:rFonts w:ascii="Arial" w:hAnsi="Arial" w:cs="Arial"/>
          <w:i/>
          <w:iCs/>
        </w:rPr>
        <w:t>et al.,</w:t>
      </w:r>
      <w:r w:rsidR="002577E5" w:rsidRPr="002577E5">
        <w:rPr>
          <w:rFonts w:ascii="Arial" w:hAnsi="Arial" w:cs="Arial"/>
        </w:rPr>
        <w:t xml:space="preserve"> 2022; Mate, 2022).</w:t>
      </w:r>
      <w:r w:rsidR="002577E5">
        <w:rPr>
          <w:rFonts w:ascii="Arial" w:hAnsi="Arial" w:cs="Arial"/>
        </w:rPr>
        <w:t xml:space="preserve"> </w:t>
      </w:r>
      <w:r w:rsidR="0019583E" w:rsidRPr="000A045F">
        <w:rPr>
          <w:rFonts w:ascii="Arial" w:hAnsi="Arial" w:cs="Arial"/>
        </w:rPr>
        <w:t xml:space="preserve">As Health Information Technology (HIT) and Electronic Health Record (EHR) systems have evolved, so </w:t>
      </w:r>
      <w:r w:rsidR="00E53D33">
        <w:rPr>
          <w:rFonts w:ascii="Arial" w:hAnsi="Arial" w:cs="Arial"/>
        </w:rPr>
        <w:t>has</w:t>
      </w:r>
      <w:r w:rsidR="0019583E" w:rsidRPr="000A045F">
        <w:rPr>
          <w:rFonts w:ascii="Arial" w:hAnsi="Arial" w:cs="Arial"/>
        </w:rPr>
        <w:t xml:space="preserve"> the volume, complexity and reliance on healthcare data</w:t>
      </w:r>
      <w:r w:rsidR="000775EF" w:rsidRPr="000775EF">
        <w:rPr>
          <w:rFonts w:ascii="Arial" w:hAnsi="Arial" w:cs="Arial"/>
        </w:rPr>
        <w:t>, necessitating modern data architectures to manage and interpret vast datasets effectively</w:t>
      </w:r>
      <w:r w:rsidR="000D582A">
        <w:rPr>
          <w:rFonts w:ascii="Arial" w:hAnsi="Arial" w:cs="Arial"/>
        </w:rPr>
        <w:t xml:space="preserve"> </w:t>
      </w:r>
      <w:r w:rsidR="0019583E" w:rsidRPr="000A045F">
        <w:rPr>
          <w:rFonts w:ascii="Arial" w:hAnsi="Arial" w:cs="Arial"/>
        </w:rPr>
        <w:t xml:space="preserve">(Choun </w:t>
      </w:r>
      <w:r w:rsidR="00DE53C1" w:rsidRPr="000A045F">
        <w:rPr>
          <w:rFonts w:ascii="Arial" w:hAnsi="Arial" w:cs="Arial"/>
        </w:rPr>
        <w:t>and</w:t>
      </w:r>
      <w:r w:rsidR="0019583E" w:rsidRPr="000A045F">
        <w:rPr>
          <w:rFonts w:ascii="Arial" w:hAnsi="Arial" w:cs="Arial"/>
        </w:rPr>
        <w:t xml:space="preserve"> Petre, 2022; Idowu </w:t>
      </w:r>
      <w:r w:rsidR="0019583E" w:rsidRPr="000A045F">
        <w:rPr>
          <w:rFonts w:ascii="Arial" w:hAnsi="Arial" w:cs="Arial"/>
          <w:i/>
          <w:iCs/>
        </w:rPr>
        <w:t>et al.,</w:t>
      </w:r>
      <w:r w:rsidR="0019583E" w:rsidRPr="000A045F">
        <w:rPr>
          <w:rFonts w:ascii="Arial" w:hAnsi="Arial" w:cs="Arial"/>
        </w:rPr>
        <w:t xml:space="preserve"> 2023; Ristevski </w:t>
      </w:r>
      <w:r w:rsidR="00DE53C1" w:rsidRPr="000A045F">
        <w:rPr>
          <w:rFonts w:ascii="Arial" w:hAnsi="Arial" w:cs="Arial"/>
        </w:rPr>
        <w:t>and</w:t>
      </w:r>
      <w:r w:rsidR="0019583E" w:rsidRPr="000A045F">
        <w:rPr>
          <w:rFonts w:ascii="Arial" w:hAnsi="Arial" w:cs="Arial"/>
        </w:rPr>
        <w:t xml:space="preserve"> Chen, 2018).</w:t>
      </w:r>
    </w:p>
    <w:p w14:paraId="2C593A70" w14:textId="77777777" w:rsidR="0019583E" w:rsidRDefault="0019583E" w:rsidP="00324E5F">
      <w:pPr>
        <w:pStyle w:val="Heading3"/>
        <w:spacing w:after="200" w:line="312" w:lineRule="auto"/>
        <w:rPr>
          <w:rFonts w:ascii="Arial" w:hAnsi="Arial" w:cs="Arial"/>
        </w:rPr>
      </w:pPr>
      <w:bookmarkStart w:id="6" w:name="_Toc187423500"/>
      <w:bookmarkStart w:id="7" w:name="_Toc197435732"/>
      <w:r w:rsidRPr="000A045F">
        <w:rPr>
          <w:rFonts w:ascii="Arial" w:hAnsi="Arial" w:cs="Arial"/>
        </w:rPr>
        <w:t>Big Data and Modern Architectures</w:t>
      </w:r>
      <w:bookmarkEnd w:id="6"/>
      <w:bookmarkEnd w:id="7"/>
    </w:p>
    <w:p w14:paraId="18270C8D" w14:textId="77777777" w:rsidR="00746819" w:rsidRDefault="00326F1F" w:rsidP="00324E5F">
      <w:pPr>
        <w:widowControl w:val="0"/>
        <w:autoSpaceDE w:val="0"/>
        <w:autoSpaceDN w:val="0"/>
        <w:spacing w:after="200" w:line="312" w:lineRule="auto"/>
        <w:jc w:val="both"/>
        <w:rPr>
          <w:rFonts w:ascii="Arial" w:hAnsi="Arial" w:cs="Arial"/>
        </w:rPr>
      </w:pPr>
      <w:r w:rsidRPr="00326F1F">
        <w:rPr>
          <w:rFonts w:ascii="Arial" w:hAnsi="Arial" w:cs="Arial"/>
        </w:rPr>
        <w:t>Industry sources often cite that</w:t>
      </w:r>
      <w:r>
        <w:rPr>
          <w:rFonts w:ascii="Arial" w:hAnsi="Arial" w:cs="Arial"/>
        </w:rPr>
        <w:t xml:space="preserve"> </w:t>
      </w:r>
      <w:r w:rsidR="0019583E" w:rsidRPr="000A045F">
        <w:rPr>
          <w:rFonts w:ascii="Arial" w:hAnsi="Arial" w:cs="Arial"/>
        </w:rPr>
        <w:t>90% of the world</w:t>
      </w:r>
      <w:r w:rsidR="00D765AB">
        <w:rPr>
          <w:rFonts w:ascii="Arial" w:hAnsi="Arial" w:cs="Arial"/>
        </w:rPr>
        <w:t>’</w:t>
      </w:r>
      <w:r w:rsidR="0019583E" w:rsidRPr="000A045F">
        <w:rPr>
          <w:rFonts w:ascii="Arial" w:hAnsi="Arial" w:cs="Arial"/>
        </w:rPr>
        <w:t xml:space="preserve">s data was generated in the last </w:t>
      </w:r>
      <w:r>
        <w:rPr>
          <w:rFonts w:ascii="Arial" w:hAnsi="Arial" w:cs="Arial"/>
        </w:rPr>
        <w:t>two</w:t>
      </w:r>
      <w:r w:rsidR="0019583E" w:rsidRPr="000A045F">
        <w:rPr>
          <w:rFonts w:ascii="Arial" w:hAnsi="Arial" w:cs="Arial"/>
        </w:rPr>
        <w:t xml:space="preserve"> years (Choun and Petre</w:t>
      </w:r>
      <w:r w:rsidR="00BB353B" w:rsidRPr="000A045F">
        <w:rPr>
          <w:rFonts w:ascii="Arial" w:hAnsi="Arial" w:cs="Arial"/>
        </w:rPr>
        <w:t>,</w:t>
      </w:r>
      <w:r w:rsidR="0019583E" w:rsidRPr="000A045F">
        <w:rPr>
          <w:rFonts w:ascii="Arial" w:hAnsi="Arial" w:cs="Arial"/>
        </w:rPr>
        <w:t xml:space="preserve"> 2022</w:t>
      </w:r>
      <w:r w:rsidR="00BB353B" w:rsidRPr="000A045F">
        <w:rPr>
          <w:rFonts w:ascii="Arial" w:hAnsi="Arial" w:cs="Arial"/>
        </w:rPr>
        <w:t>;</w:t>
      </w:r>
      <w:r w:rsidR="0019583E" w:rsidRPr="000A045F">
        <w:rPr>
          <w:rFonts w:ascii="Arial" w:hAnsi="Arial" w:cs="Arial"/>
        </w:rPr>
        <w:t xml:space="preserve"> Phiri, 2022</w:t>
      </w:r>
      <w:r w:rsidR="00BB353B" w:rsidRPr="000A045F">
        <w:rPr>
          <w:rFonts w:ascii="Arial" w:hAnsi="Arial" w:cs="Arial"/>
        </w:rPr>
        <w:t>;</w:t>
      </w:r>
      <w:r w:rsidR="0019583E" w:rsidRPr="000A045F">
        <w:rPr>
          <w:rFonts w:ascii="Arial" w:hAnsi="Arial" w:cs="Arial"/>
        </w:rPr>
        <w:t xml:space="preserve"> Hackenberger, 2019)</w:t>
      </w:r>
      <w:r w:rsidR="00A666E0" w:rsidRPr="000A045F">
        <w:rPr>
          <w:rFonts w:ascii="Arial" w:hAnsi="Arial" w:cs="Arial"/>
        </w:rPr>
        <w:t>. T</w:t>
      </w:r>
      <w:r w:rsidR="0019583E" w:rsidRPr="000A045F">
        <w:rPr>
          <w:rFonts w:ascii="Arial" w:hAnsi="Arial" w:cs="Arial"/>
        </w:rPr>
        <w:t xml:space="preserve">his </w:t>
      </w:r>
      <w:r w:rsidR="00A666E0" w:rsidRPr="000A045F">
        <w:rPr>
          <w:rFonts w:ascii="Arial" w:hAnsi="Arial" w:cs="Arial"/>
        </w:rPr>
        <w:t xml:space="preserve">figure </w:t>
      </w:r>
      <w:r w:rsidR="0019583E" w:rsidRPr="000A045F">
        <w:rPr>
          <w:rFonts w:ascii="Arial" w:hAnsi="Arial" w:cs="Arial"/>
        </w:rPr>
        <w:t xml:space="preserve">appears to have originated from </w:t>
      </w:r>
      <w:r w:rsidR="00A51CAE" w:rsidRPr="000A045F">
        <w:rPr>
          <w:rFonts w:ascii="Arial" w:hAnsi="Arial" w:cs="Arial"/>
        </w:rPr>
        <w:t>IMB</w:t>
      </w:r>
      <w:r w:rsidR="00A51CAE">
        <w:rPr>
          <w:rFonts w:ascii="Arial" w:hAnsi="Arial" w:cs="Arial"/>
        </w:rPr>
        <w:t xml:space="preserve">’s </w:t>
      </w:r>
      <w:r w:rsidR="004D1947" w:rsidRPr="000A045F">
        <w:rPr>
          <w:rFonts w:ascii="Arial" w:hAnsi="Arial" w:cs="Arial"/>
        </w:rPr>
        <w:t>2011</w:t>
      </w:r>
      <w:r w:rsidR="007D7694">
        <w:rPr>
          <w:rFonts w:ascii="Arial" w:hAnsi="Arial" w:cs="Arial"/>
        </w:rPr>
        <w:t xml:space="preserve"> </w:t>
      </w:r>
      <w:r w:rsidR="0019583E" w:rsidRPr="00A51CAE">
        <w:rPr>
          <w:rFonts w:ascii="Arial" w:hAnsi="Arial" w:cs="Arial"/>
          <w:i/>
          <w:iCs/>
        </w:rPr>
        <w:t>Global CMO Stu</w:t>
      </w:r>
      <w:r w:rsidR="0019583E" w:rsidRPr="004D1947">
        <w:rPr>
          <w:rFonts w:ascii="Arial" w:hAnsi="Arial" w:cs="Arial"/>
        </w:rPr>
        <w:t>dy</w:t>
      </w:r>
      <w:r w:rsidR="00857B30">
        <w:rPr>
          <w:rFonts w:ascii="Arial" w:hAnsi="Arial" w:cs="Arial"/>
        </w:rPr>
        <w:t>,</w:t>
      </w:r>
      <w:r w:rsidR="00A51CAE" w:rsidRPr="000A045F">
        <w:rPr>
          <w:rFonts w:ascii="Arial" w:hAnsi="Arial" w:cs="Arial"/>
        </w:rPr>
        <w:t xml:space="preserve"> </w:t>
      </w:r>
      <w:r w:rsidR="00FA4DE6" w:rsidRPr="004D1947">
        <w:rPr>
          <w:rFonts w:ascii="Arial" w:hAnsi="Arial" w:cs="Arial"/>
        </w:rPr>
        <w:t>yet</w:t>
      </w:r>
      <w:r w:rsidR="0019583E" w:rsidRPr="000A045F">
        <w:rPr>
          <w:rFonts w:ascii="Arial" w:hAnsi="Arial" w:cs="Arial"/>
        </w:rPr>
        <w:t xml:space="preserve"> its </w:t>
      </w:r>
      <w:r w:rsidR="00EA49B9" w:rsidRPr="000A045F">
        <w:rPr>
          <w:rFonts w:ascii="Arial" w:hAnsi="Arial" w:cs="Arial"/>
        </w:rPr>
        <w:t>recurrent</w:t>
      </w:r>
      <w:r w:rsidR="0019583E" w:rsidRPr="000A045F">
        <w:rPr>
          <w:rFonts w:ascii="Arial" w:hAnsi="Arial" w:cs="Arial"/>
        </w:rPr>
        <w:t xml:space="preserve"> reference </w:t>
      </w:r>
      <w:r w:rsidR="006B4C85" w:rsidRPr="006B4C85">
        <w:rPr>
          <w:rFonts w:ascii="Arial" w:hAnsi="Arial" w:cs="Arial"/>
        </w:rPr>
        <w:t>underscores the recent exponential rise in data volume</w:t>
      </w:r>
      <w:r w:rsidR="006B4C85">
        <w:rPr>
          <w:rFonts w:ascii="Arial" w:hAnsi="Arial" w:cs="Arial"/>
        </w:rPr>
        <w:t>s</w:t>
      </w:r>
      <w:r w:rsidR="0019583E" w:rsidRPr="000A045F">
        <w:rPr>
          <w:rFonts w:ascii="Arial" w:hAnsi="Arial" w:cs="Arial"/>
        </w:rPr>
        <w:t>. The increase in volume, velocity and variety of data are key characteristics used to describe Big Data</w:t>
      </w:r>
      <w:r w:rsidR="007D6948">
        <w:rPr>
          <w:rStyle w:val="FootnoteReference"/>
          <w:rFonts w:ascii="Arial" w:hAnsi="Arial" w:cs="Arial"/>
        </w:rPr>
        <w:footnoteReference w:id="5"/>
      </w:r>
      <w:r w:rsidR="00567BCD" w:rsidRPr="000A045F">
        <w:rPr>
          <w:rFonts w:ascii="Arial" w:hAnsi="Arial" w:cs="Arial"/>
        </w:rPr>
        <w:t xml:space="preserve">, </w:t>
      </w:r>
      <w:r w:rsidR="00C31F05">
        <w:rPr>
          <w:rFonts w:ascii="Arial" w:hAnsi="Arial" w:cs="Arial"/>
        </w:rPr>
        <w:t>known</w:t>
      </w:r>
      <w:r w:rsidR="00567BCD" w:rsidRPr="000A045F">
        <w:rPr>
          <w:rFonts w:ascii="Arial" w:hAnsi="Arial" w:cs="Arial"/>
        </w:rPr>
        <w:t xml:space="preserve"> as the </w:t>
      </w:r>
      <w:r w:rsidR="004F65FB" w:rsidRPr="000A045F">
        <w:rPr>
          <w:rFonts w:ascii="Arial" w:hAnsi="Arial" w:cs="Arial"/>
        </w:rPr>
        <w:t>‘3Vs’</w:t>
      </w:r>
      <w:r w:rsidR="0019583E" w:rsidRPr="000A045F">
        <w:rPr>
          <w:rFonts w:ascii="Arial" w:hAnsi="Arial" w:cs="Arial"/>
        </w:rPr>
        <w:t> (Shahid and Sheikh, 2021</w:t>
      </w:r>
      <w:r w:rsidR="004F65FB" w:rsidRPr="000A045F">
        <w:rPr>
          <w:rFonts w:ascii="Arial" w:hAnsi="Arial" w:cs="Arial"/>
        </w:rPr>
        <w:t>, p.578</w:t>
      </w:r>
      <w:r w:rsidR="0019583E" w:rsidRPr="000A045F">
        <w:rPr>
          <w:rFonts w:ascii="Arial" w:hAnsi="Arial" w:cs="Arial"/>
        </w:rPr>
        <w:t xml:space="preserve">). Other </w:t>
      </w:r>
      <w:r w:rsidR="007352F2" w:rsidRPr="000A045F">
        <w:rPr>
          <w:rFonts w:ascii="Arial" w:hAnsi="Arial" w:cs="Arial"/>
        </w:rPr>
        <w:t xml:space="preserve">words </w:t>
      </w:r>
      <w:r w:rsidR="0019583E" w:rsidRPr="000A045F">
        <w:rPr>
          <w:rFonts w:ascii="Arial" w:hAnsi="Arial" w:cs="Arial"/>
        </w:rPr>
        <w:t>associated with Big Data includ</w:t>
      </w:r>
      <w:r w:rsidR="00EC41F0">
        <w:rPr>
          <w:rFonts w:ascii="Arial" w:hAnsi="Arial" w:cs="Arial"/>
        </w:rPr>
        <w:t>e</w:t>
      </w:r>
      <w:r w:rsidR="0019583E" w:rsidRPr="000A045F">
        <w:rPr>
          <w:rFonts w:ascii="Arial" w:hAnsi="Arial" w:cs="Arial"/>
        </w:rPr>
        <w:t xml:space="preserve"> variability, veracity, value (Ristevski and Chen, 2018)</w:t>
      </w:r>
      <w:r w:rsidR="00790250">
        <w:rPr>
          <w:rFonts w:ascii="Arial" w:hAnsi="Arial" w:cs="Arial"/>
        </w:rPr>
        <w:t>,</w:t>
      </w:r>
      <w:r w:rsidR="0019583E" w:rsidRPr="000A045F">
        <w:rPr>
          <w:rFonts w:ascii="Arial" w:hAnsi="Arial" w:cs="Arial"/>
        </w:rPr>
        <w:t xml:space="preserve"> as well as vulnerability, volatility and visualisation (Idowu </w:t>
      </w:r>
      <w:r w:rsidR="0019583E" w:rsidRPr="000A045F">
        <w:rPr>
          <w:rFonts w:ascii="Arial" w:hAnsi="Arial" w:cs="Arial"/>
          <w:i/>
          <w:iCs/>
        </w:rPr>
        <w:t>et al.</w:t>
      </w:r>
      <w:r w:rsidR="00AF1C10" w:rsidRPr="000A045F">
        <w:rPr>
          <w:rFonts w:ascii="Arial" w:hAnsi="Arial" w:cs="Arial"/>
          <w:i/>
          <w:iCs/>
        </w:rPr>
        <w:t>,</w:t>
      </w:r>
      <w:r w:rsidR="0019583E" w:rsidRPr="000A045F">
        <w:rPr>
          <w:rFonts w:ascii="Arial" w:hAnsi="Arial" w:cs="Arial"/>
          <w:i/>
          <w:iCs/>
        </w:rPr>
        <w:t xml:space="preserve"> </w:t>
      </w:r>
      <w:r w:rsidR="0019583E" w:rsidRPr="000A045F">
        <w:rPr>
          <w:rFonts w:ascii="Arial" w:hAnsi="Arial" w:cs="Arial"/>
        </w:rPr>
        <w:t>2023</w:t>
      </w:r>
      <w:r w:rsidR="00E5546B" w:rsidRPr="000A045F">
        <w:rPr>
          <w:rFonts w:ascii="Arial" w:hAnsi="Arial" w:cs="Arial"/>
        </w:rPr>
        <w:t>;</w:t>
      </w:r>
      <w:r w:rsidR="0019583E" w:rsidRPr="000A045F">
        <w:rPr>
          <w:rFonts w:ascii="Arial" w:hAnsi="Arial" w:cs="Arial"/>
        </w:rPr>
        <w:t xml:space="preserve"> Banerjee </w:t>
      </w:r>
      <w:r w:rsidR="0019583E" w:rsidRPr="000A045F">
        <w:rPr>
          <w:rFonts w:ascii="Arial" w:hAnsi="Arial" w:cs="Arial"/>
          <w:i/>
          <w:iCs/>
        </w:rPr>
        <w:t>et al.</w:t>
      </w:r>
      <w:r w:rsidR="00367E49">
        <w:rPr>
          <w:rFonts w:ascii="Arial" w:hAnsi="Arial" w:cs="Arial"/>
          <w:i/>
          <w:iCs/>
        </w:rPr>
        <w:t>,</w:t>
      </w:r>
      <w:r w:rsidR="0019583E" w:rsidRPr="000A045F">
        <w:rPr>
          <w:rFonts w:ascii="Arial" w:hAnsi="Arial" w:cs="Arial"/>
          <w:i/>
          <w:iCs/>
        </w:rPr>
        <w:t xml:space="preserve"> </w:t>
      </w:r>
      <w:r w:rsidR="0019583E" w:rsidRPr="000A045F">
        <w:rPr>
          <w:rFonts w:ascii="Arial" w:hAnsi="Arial" w:cs="Arial"/>
        </w:rPr>
        <w:t xml:space="preserve">2018). </w:t>
      </w:r>
      <w:r w:rsidR="00F93FED" w:rsidRPr="000A045F">
        <w:rPr>
          <w:rFonts w:ascii="Arial" w:hAnsi="Arial" w:cs="Arial"/>
        </w:rPr>
        <w:t>To manage and process Big Data effectively, innovative architectures like data lakes</w:t>
      </w:r>
      <w:r w:rsidR="00F93FED">
        <w:rPr>
          <w:rStyle w:val="FootnoteReference"/>
          <w:rFonts w:ascii="Arial" w:hAnsi="Arial" w:cs="Arial"/>
        </w:rPr>
        <w:footnoteReference w:id="6"/>
      </w:r>
      <w:r w:rsidR="00F93FED" w:rsidRPr="000A045F">
        <w:rPr>
          <w:rFonts w:ascii="Arial" w:hAnsi="Arial" w:cs="Arial"/>
        </w:rPr>
        <w:t xml:space="preserve"> and </w:t>
      </w:r>
      <w:proofErr w:type="spellStart"/>
      <w:r w:rsidR="00F93FED">
        <w:rPr>
          <w:rFonts w:ascii="Arial" w:hAnsi="Arial" w:cs="Arial"/>
        </w:rPr>
        <w:t>l</w:t>
      </w:r>
      <w:r w:rsidR="00F93FED" w:rsidRPr="000A045F">
        <w:rPr>
          <w:rFonts w:ascii="Arial" w:hAnsi="Arial" w:cs="Arial"/>
        </w:rPr>
        <w:t>akehouses</w:t>
      </w:r>
      <w:proofErr w:type="spellEnd"/>
      <w:r w:rsidR="00F93FED">
        <w:rPr>
          <w:rStyle w:val="FootnoteReference"/>
          <w:rFonts w:ascii="Arial" w:hAnsi="Arial" w:cs="Arial"/>
        </w:rPr>
        <w:footnoteReference w:id="7"/>
      </w:r>
      <w:r w:rsidR="00F93FED" w:rsidRPr="000A045F">
        <w:rPr>
          <w:rFonts w:ascii="Arial" w:hAnsi="Arial" w:cs="Arial"/>
        </w:rPr>
        <w:t xml:space="preserve"> have </w:t>
      </w:r>
      <w:r w:rsidR="00F93FED">
        <w:rPr>
          <w:rFonts w:ascii="Arial" w:hAnsi="Arial" w:cs="Arial"/>
        </w:rPr>
        <w:t>e</w:t>
      </w:r>
      <w:r w:rsidR="00F93FED" w:rsidRPr="000A045F">
        <w:rPr>
          <w:rFonts w:ascii="Arial" w:hAnsi="Arial" w:cs="Arial"/>
        </w:rPr>
        <w:t xml:space="preserve">merged (Idowu </w:t>
      </w:r>
      <w:r w:rsidR="00F93FED" w:rsidRPr="000A045F">
        <w:rPr>
          <w:rFonts w:ascii="Arial" w:hAnsi="Arial" w:cs="Arial"/>
          <w:i/>
          <w:iCs/>
        </w:rPr>
        <w:t xml:space="preserve">et al., </w:t>
      </w:r>
      <w:r w:rsidR="00F93FED" w:rsidRPr="000A045F">
        <w:rPr>
          <w:rFonts w:ascii="Arial" w:hAnsi="Arial" w:cs="Arial"/>
        </w:rPr>
        <w:t xml:space="preserve">2023; </w:t>
      </w:r>
      <w:proofErr w:type="spellStart"/>
      <w:r w:rsidR="00F93FED" w:rsidRPr="000A045F">
        <w:rPr>
          <w:rFonts w:ascii="Arial" w:hAnsi="Arial" w:cs="Arial"/>
        </w:rPr>
        <w:t>Ambrust</w:t>
      </w:r>
      <w:proofErr w:type="spellEnd"/>
      <w:r w:rsidR="00F93FED" w:rsidRPr="000A045F">
        <w:rPr>
          <w:rFonts w:ascii="Arial" w:hAnsi="Arial" w:cs="Arial"/>
        </w:rPr>
        <w:t xml:space="preserve"> </w:t>
      </w:r>
      <w:r w:rsidR="00F93FED" w:rsidRPr="000A045F">
        <w:rPr>
          <w:rFonts w:ascii="Arial" w:hAnsi="Arial" w:cs="Arial"/>
          <w:i/>
          <w:iCs/>
        </w:rPr>
        <w:t xml:space="preserve">et al., </w:t>
      </w:r>
      <w:r w:rsidR="00F93FED" w:rsidRPr="000A045F">
        <w:rPr>
          <w:rFonts w:ascii="Arial" w:hAnsi="Arial" w:cs="Arial"/>
        </w:rPr>
        <w:t xml:space="preserve">2021). </w:t>
      </w:r>
      <w:r w:rsidR="00F93FED">
        <w:rPr>
          <w:rFonts w:ascii="Arial" w:hAnsi="Arial" w:cs="Arial"/>
        </w:rPr>
        <w:t xml:space="preserve"> </w:t>
      </w:r>
    </w:p>
    <w:p w14:paraId="0E59993F" w14:textId="721A3931" w:rsidR="0019583E" w:rsidRDefault="00953D68" w:rsidP="001F07EE">
      <w:pPr>
        <w:widowControl w:val="0"/>
        <w:autoSpaceDE w:val="0"/>
        <w:autoSpaceDN w:val="0"/>
        <w:spacing w:after="200" w:line="312" w:lineRule="auto"/>
        <w:jc w:val="both"/>
        <w:rPr>
          <w:rFonts w:ascii="Arial" w:hAnsi="Arial" w:cs="Arial"/>
        </w:rPr>
      </w:pPr>
      <w:r w:rsidRPr="00953D68">
        <w:rPr>
          <w:rFonts w:ascii="Arial" w:hAnsi="Arial" w:cs="Arial"/>
        </w:rPr>
        <w:t xml:space="preserve">However, growing volumes of data also demand efficient, interoperable systems </w:t>
      </w:r>
      <w:r w:rsidR="001F048A">
        <w:rPr>
          <w:rFonts w:ascii="Arial" w:hAnsi="Arial" w:cs="Arial"/>
        </w:rPr>
        <w:t>capable of</w:t>
      </w:r>
      <w:r w:rsidR="001F048A" w:rsidRPr="000A045F">
        <w:rPr>
          <w:rFonts w:ascii="Arial" w:hAnsi="Arial" w:cs="Arial"/>
        </w:rPr>
        <w:t xml:space="preserve"> </w:t>
      </w:r>
      <w:r w:rsidRPr="00953D68">
        <w:rPr>
          <w:rFonts w:ascii="Arial" w:hAnsi="Arial" w:cs="Arial"/>
        </w:rPr>
        <w:t>deliver</w:t>
      </w:r>
      <w:r w:rsidR="001F048A">
        <w:rPr>
          <w:rFonts w:ascii="Arial" w:hAnsi="Arial" w:cs="Arial"/>
        </w:rPr>
        <w:t>ing</w:t>
      </w:r>
      <w:r w:rsidRPr="00953D68">
        <w:rPr>
          <w:rFonts w:ascii="Arial" w:hAnsi="Arial" w:cs="Arial"/>
        </w:rPr>
        <w:t xml:space="preserve"> real-time, patient-centred insights (Welsh Government, 2023).</w:t>
      </w:r>
      <w:r w:rsidR="0019583E" w:rsidRPr="000A045F">
        <w:rPr>
          <w:rFonts w:ascii="Arial" w:hAnsi="Arial" w:cs="Arial"/>
        </w:rPr>
        <w:t xml:space="preserve"> Mistry </w:t>
      </w:r>
      <w:r w:rsidR="0019583E" w:rsidRPr="000A045F">
        <w:rPr>
          <w:rFonts w:ascii="Arial" w:hAnsi="Arial" w:cs="Arial"/>
          <w:i/>
          <w:iCs/>
        </w:rPr>
        <w:t>et</w:t>
      </w:r>
      <w:r w:rsidR="00F14B33" w:rsidRPr="000A045F">
        <w:rPr>
          <w:rFonts w:ascii="Arial" w:hAnsi="Arial" w:cs="Arial"/>
          <w:i/>
          <w:iCs/>
        </w:rPr>
        <w:t xml:space="preserve"> </w:t>
      </w:r>
      <w:r w:rsidR="0019583E" w:rsidRPr="000A045F">
        <w:rPr>
          <w:rFonts w:ascii="Arial" w:hAnsi="Arial" w:cs="Arial"/>
          <w:i/>
          <w:iCs/>
        </w:rPr>
        <w:t>al.</w:t>
      </w:r>
      <w:r w:rsidR="00405F44" w:rsidRPr="000A045F">
        <w:rPr>
          <w:rFonts w:ascii="Arial" w:hAnsi="Arial" w:cs="Arial"/>
          <w:i/>
          <w:iCs/>
        </w:rPr>
        <w:t>’s</w:t>
      </w:r>
      <w:r w:rsidR="0019583E" w:rsidRPr="000A045F">
        <w:rPr>
          <w:rFonts w:ascii="Arial" w:hAnsi="Arial" w:cs="Arial"/>
          <w:i/>
          <w:iCs/>
        </w:rPr>
        <w:t xml:space="preserve"> </w:t>
      </w:r>
      <w:r w:rsidR="0019583E" w:rsidRPr="000A045F">
        <w:rPr>
          <w:rFonts w:ascii="Arial" w:hAnsi="Arial" w:cs="Arial"/>
        </w:rPr>
        <w:t>(2022)</w:t>
      </w:r>
      <w:r w:rsidR="0019583E" w:rsidRPr="000A045F">
        <w:rPr>
          <w:rFonts w:ascii="Arial" w:hAnsi="Arial" w:cs="Arial"/>
          <w:i/>
          <w:iCs/>
        </w:rPr>
        <w:t xml:space="preserve"> </w:t>
      </w:r>
      <w:r w:rsidR="0019583E" w:rsidRPr="000A045F">
        <w:rPr>
          <w:rFonts w:ascii="Arial" w:hAnsi="Arial" w:cs="Arial"/>
        </w:rPr>
        <w:t xml:space="preserve">research for </w:t>
      </w:r>
      <w:r w:rsidR="00E47A18" w:rsidRPr="000A045F">
        <w:rPr>
          <w:rFonts w:ascii="Arial" w:hAnsi="Arial" w:cs="Arial"/>
        </w:rPr>
        <w:t>t</w:t>
      </w:r>
      <w:r w:rsidR="0019583E" w:rsidRPr="000A045F">
        <w:rPr>
          <w:rFonts w:ascii="Arial" w:hAnsi="Arial" w:cs="Arial"/>
        </w:rPr>
        <w:t>he King</w:t>
      </w:r>
      <w:r w:rsidR="00B255A3" w:rsidRPr="000A045F">
        <w:rPr>
          <w:rFonts w:ascii="Arial" w:hAnsi="Arial" w:cs="Arial"/>
        </w:rPr>
        <w:t>’</w:t>
      </w:r>
      <w:r w:rsidR="0019583E" w:rsidRPr="000A045F">
        <w:rPr>
          <w:rFonts w:ascii="Arial" w:hAnsi="Arial" w:cs="Arial"/>
        </w:rPr>
        <w:t xml:space="preserve">s Fund highlights the importance of interoperability and the joining of people, services and organisations, </w:t>
      </w:r>
      <w:r w:rsidR="00E30CB4" w:rsidRPr="000A045F">
        <w:rPr>
          <w:rFonts w:ascii="Arial" w:hAnsi="Arial" w:cs="Arial"/>
        </w:rPr>
        <w:t>noting</w:t>
      </w:r>
      <w:r w:rsidR="0019583E" w:rsidRPr="000A045F">
        <w:rPr>
          <w:rFonts w:ascii="Arial" w:hAnsi="Arial" w:cs="Arial"/>
        </w:rPr>
        <w:t xml:space="preserve"> </w:t>
      </w:r>
      <w:r w:rsidR="00861CB1">
        <w:rPr>
          <w:rFonts w:ascii="Arial" w:hAnsi="Arial" w:cs="Arial"/>
        </w:rPr>
        <w:t>that</w:t>
      </w:r>
      <w:r w:rsidR="0019583E" w:rsidRPr="000A045F">
        <w:rPr>
          <w:rFonts w:ascii="Arial" w:hAnsi="Arial" w:cs="Arial"/>
        </w:rPr>
        <w:t xml:space="preserve"> </w:t>
      </w:r>
      <w:r w:rsidR="0010049D" w:rsidRPr="000A045F">
        <w:rPr>
          <w:rFonts w:ascii="Arial" w:hAnsi="Arial" w:cs="Arial"/>
        </w:rPr>
        <w:t xml:space="preserve">missing </w:t>
      </w:r>
      <w:r w:rsidR="0019583E" w:rsidRPr="000A045F">
        <w:rPr>
          <w:rFonts w:ascii="Arial" w:hAnsi="Arial" w:cs="Arial"/>
        </w:rPr>
        <w:t xml:space="preserve">information </w:t>
      </w:r>
      <w:r w:rsidR="00861CB1">
        <w:rPr>
          <w:rFonts w:ascii="Arial" w:hAnsi="Arial" w:cs="Arial"/>
        </w:rPr>
        <w:t>creates</w:t>
      </w:r>
      <w:r w:rsidR="0019583E" w:rsidRPr="000A045F">
        <w:rPr>
          <w:rFonts w:ascii="Arial" w:hAnsi="Arial" w:cs="Arial"/>
        </w:rPr>
        <w:t xml:space="preserve"> challenges for staff, frustra</w:t>
      </w:r>
      <w:r w:rsidR="0049140F" w:rsidRPr="000A045F">
        <w:rPr>
          <w:rFonts w:ascii="Arial" w:hAnsi="Arial" w:cs="Arial"/>
        </w:rPr>
        <w:t>te</w:t>
      </w:r>
      <w:r w:rsidR="00DB0876">
        <w:rPr>
          <w:rFonts w:ascii="Arial" w:hAnsi="Arial" w:cs="Arial"/>
        </w:rPr>
        <w:t>s</w:t>
      </w:r>
      <w:r w:rsidR="0019583E" w:rsidRPr="000A045F">
        <w:rPr>
          <w:rFonts w:ascii="Arial" w:hAnsi="Arial" w:cs="Arial"/>
        </w:rPr>
        <w:t xml:space="preserve"> </w:t>
      </w:r>
      <w:r w:rsidR="00D60832" w:rsidRPr="000A045F">
        <w:rPr>
          <w:rFonts w:ascii="Arial" w:hAnsi="Arial" w:cs="Arial"/>
        </w:rPr>
        <w:t>patients</w:t>
      </w:r>
      <w:r w:rsidR="00D60832">
        <w:rPr>
          <w:rFonts w:ascii="Arial" w:hAnsi="Arial" w:cs="Arial"/>
        </w:rPr>
        <w:t xml:space="preserve"> </w:t>
      </w:r>
      <w:r w:rsidR="0049140F" w:rsidRPr="000A045F">
        <w:rPr>
          <w:rFonts w:ascii="Arial" w:hAnsi="Arial" w:cs="Arial"/>
        </w:rPr>
        <w:t>and put</w:t>
      </w:r>
      <w:r w:rsidR="00DB0876">
        <w:rPr>
          <w:rFonts w:ascii="Arial" w:hAnsi="Arial" w:cs="Arial"/>
        </w:rPr>
        <w:t>s</w:t>
      </w:r>
      <w:r w:rsidR="00250959" w:rsidRPr="000A045F">
        <w:rPr>
          <w:rFonts w:ascii="Arial" w:hAnsi="Arial" w:cs="Arial"/>
        </w:rPr>
        <w:t xml:space="preserve"> </w:t>
      </w:r>
      <w:r w:rsidR="00D60832">
        <w:rPr>
          <w:rFonts w:ascii="Arial" w:hAnsi="Arial" w:cs="Arial"/>
        </w:rPr>
        <w:t xml:space="preserve">them </w:t>
      </w:r>
      <w:r w:rsidR="000162D1">
        <w:rPr>
          <w:rFonts w:ascii="Arial" w:hAnsi="Arial" w:cs="Arial"/>
        </w:rPr>
        <w:t xml:space="preserve">at </w:t>
      </w:r>
      <w:r w:rsidR="0019583E" w:rsidRPr="000A045F">
        <w:rPr>
          <w:rFonts w:ascii="Arial" w:hAnsi="Arial" w:cs="Arial"/>
        </w:rPr>
        <w:t xml:space="preserve">risk. </w:t>
      </w:r>
      <w:r w:rsidR="00171FB8" w:rsidRPr="00171FB8">
        <w:rPr>
          <w:rFonts w:ascii="Arial" w:hAnsi="Arial" w:cs="Arial"/>
        </w:rPr>
        <w:t xml:space="preserve">The reason for the current </w:t>
      </w:r>
      <w:r w:rsidR="008049CD">
        <w:rPr>
          <w:rFonts w:ascii="Arial" w:hAnsi="Arial" w:cs="Arial"/>
        </w:rPr>
        <w:t>‘</w:t>
      </w:r>
      <w:r w:rsidR="00171FB8" w:rsidRPr="00171FB8">
        <w:rPr>
          <w:rFonts w:ascii="Arial" w:hAnsi="Arial" w:cs="Arial"/>
        </w:rPr>
        <w:t>fragmented</w:t>
      </w:r>
      <w:r w:rsidR="008049CD">
        <w:rPr>
          <w:rFonts w:ascii="Arial" w:hAnsi="Arial" w:cs="Arial"/>
        </w:rPr>
        <w:t>’</w:t>
      </w:r>
      <w:r w:rsidR="00171FB8" w:rsidRPr="00171FB8">
        <w:rPr>
          <w:rFonts w:ascii="Arial" w:hAnsi="Arial" w:cs="Arial"/>
        </w:rPr>
        <w:t xml:space="preserve"> data landscape (Federation for Informatics Professionals, 2024</w:t>
      </w:r>
      <w:r w:rsidR="008049CD">
        <w:rPr>
          <w:rFonts w:ascii="Arial" w:hAnsi="Arial" w:cs="Arial"/>
        </w:rPr>
        <w:t>, p.4</w:t>
      </w:r>
      <w:r w:rsidR="00171FB8" w:rsidRPr="00171FB8">
        <w:rPr>
          <w:rFonts w:ascii="Arial" w:hAnsi="Arial" w:cs="Arial"/>
        </w:rPr>
        <w:t xml:space="preserve">) and disjointed care experience is attributed to </w:t>
      </w:r>
      <w:r w:rsidR="00454661">
        <w:rPr>
          <w:rFonts w:ascii="Arial" w:hAnsi="Arial" w:cs="Arial"/>
        </w:rPr>
        <w:t>legacy</w:t>
      </w:r>
      <w:r w:rsidR="002F33FE">
        <w:rPr>
          <w:rStyle w:val="FootnoteReference"/>
          <w:rFonts w:ascii="Arial" w:hAnsi="Arial" w:cs="Arial"/>
        </w:rPr>
        <w:footnoteReference w:id="8"/>
      </w:r>
      <w:r w:rsidR="00454661">
        <w:rPr>
          <w:rFonts w:ascii="Arial" w:hAnsi="Arial" w:cs="Arial"/>
        </w:rPr>
        <w:t xml:space="preserve"> </w:t>
      </w:r>
      <w:r w:rsidR="00171FB8" w:rsidRPr="00171FB8">
        <w:rPr>
          <w:rFonts w:ascii="Arial" w:hAnsi="Arial" w:cs="Arial"/>
        </w:rPr>
        <w:t>health systems</w:t>
      </w:r>
      <w:r w:rsidR="004C1624">
        <w:rPr>
          <w:rFonts w:ascii="Arial" w:hAnsi="Arial" w:cs="Arial"/>
        </w:rPr>
        <w:t xml:space="preserve"> and silo</w:t>
      </w:r>
      <w:r w:rsidR="004E5CAB">
        <w:rPr>
          <w:rFonts w:ascii="Arial" w:hAnsi="Arial" w:cs="Arial"/>
        </w:rPr>
        <w:t>e</w:t>
      </w:r>
      <w:r w:rsidR="004C1624">
        <w:rPr>
          <w:rFonts w:ascii="Arial" w:hAnsi="Arial" w:cs="Arial"/>
        </w:rPr>
        <w:t xml:space="preserve">d </w:t>
      </w:r>
      <w:r w:rsidR="004E5CAB">
        <w:rPr>
          <w:rFonts w:ascii="Arial" w:hAnsi="Arial" w:cs="Arial"/>
        </w:rPr>
        <w:t>culture</w:t>
      </w:r>
      <w:r w:rsidR="00171FB8" w:rsidRPr="00171FB8">
        <w:rPr>
          <w:rFonts w:ascii="Arial" w:hAnsi="Arial" w:cs="Arial"/>
        </w:rPr>
        <w:t xml:space="preserve"> (Mistry </w:t>
      </w:r>
      <w:r w:rsidR="00171FB8" w:rsidRPr="00171FB8">
        <w:rPr>
          <w:rFonts w:ascii="Arial" w:hAnsi="Arial" w:cs="Arial"/>
          <w:i/>
          <w:iCs/>
        </w:rPr>
        <w:t>et al.,</w:t>
      </w:r>
      <w:r w:rsidR="00171FB8" w:rsidRPr="00171FB8">
        <w:rPr>
          <w:rFonts w:ascii="Arial" w:hAnsi="Arial" w:cs="Arial"/>
        </w:rPr>
        <w:t xml:space="preserve"> 2022). </w:t>
      </w:r>
      <w:r w:rsidR="00A36BA2">
        <w:rPr>
          <w:rFonts w:ascii="Arial" w:hAnsi="Arial" w:cs="Arial"/>
        </w:rPr>
        <w:t>Isolated systems</w:t>
      </w:r>
      <w:r w:rsidR="00F36718" w:rsidRPr="000A045F">
        <w:rPr>
          <w:rFonts w:ascii="Arial" w:hAnsi="Arial" w:cs="Arial"/>
        </w:rPr>
        <w:t xml:space="preserve"> </w:t>
      </w:r>
      <w:r w:rsidR="00FB19DE">
        <w:rPr>
          <w:rFonts w:ascii="Arial" w:hAnsi="Arial" w:cs="Arial"/>
        </w:rPr>
        <w:t>provide</w:t>
      </w:r>
      <w:r w:rsidR="00F36718" w:rsidRPr="000A045F">
        <w:rPr>
          <w:rFonts w:ascii="Arial" w:hAnsi="Arial" w:cs="Arial"/>
        </w:rPr>
        <w:t xml:space="preserve"> a limited</w:t>
      </w:r>
      <w:r w:rsidR="003C7DB2">
        <w:rPr>
          <w:rFonts w:ascii="Arial" w:hAnsi="Arial" w:cs="Arial"/>
        </w:rPr>
        <w:t xml:space="preserve"> </w:t>
      </w:r>
      <w:r w:rsidR="00F36718" w:rsidRPr="000A045F">
        <w:rPr>
          <w:rFonts w:ascii="Arial" w:hAnsi="Arial" w:cs="Arial"/>
        </w:rPr>
        <w:t>view</w:t>
      </w:r>
      <w:r w:rsidR="00A36BA2">
        <w:rPr>
          <w:rFonts w:ascii="Arial" w:hAnsi="Arial" w:cs="Arial"/>
        </w:rPr>
        <w:t xml:space="preserve"> of data</w:t>
      </w:r>
      <w:r w:rsidR="004329DA" w:rsidRPr="000A045F">
        <w:rPr>
          <w:rFonts w:ascii="Arial" w:hAnsi="Arial" w:cs="Arial"/>
        </w:rPr>
        <w:t xml:space="preserve">, but </w:t>
      </w:r>
      <w:r w:rsidR="00AB673D" w:rsidRPr="00314239">
        <w:rPr>
          <w:rFonts w:ascii="Arial" w:hAnsi="Arial" w:cs="Arial"/>
        </w:rPr>
        <w:t xml:space="preserve">interoperability and </w:t>
      </w:r>
      <w:r w:rsidR="005839BC" w:rsidRPr="00314239">
        <w:rPr>
          <w:rFonts w:ascii="Arial" w:hAnsi="Arial" w:cs="Arial"/>
        </w:rPr>
        <w:t>integration</w:t>
      </w:r>
      <w:r w:rsidR="002013A2" w:rsidRPr="000A045F">
        <w:rPr>
          <w:rStyle w:val="FootnoteReference"/>
          <w:rFonts w:ascii="Arial" w:hAnsi="Arial" w:cs="Arial"/>
        </w:rPr>
        <w:footnoteReference w:id="9"/>
      </w:r>
      <w:r w:rsidR="002013A2">
        <w:rPr>
          <w:rFonts w:ascii="Arial" w:hAnsi="Arial" w:cs="Arial"/>
        </w:rPr>
        <w:t xml:space="preserve"> can help</w:t>
      </w:r>
      <w:r w:rsidR="005839BC" w:rsidRPr="000A045F">
        <w:rPr>
          <w:rFonts w:ascii="Arial" w:hAnsi="Arial" w:cs="Arial"/>
        </w:rPr>
        <w:t xml:space="preserve"> </w:t>
      </w:r>
      <w:r w:rsidR="004329DA" w:rsidRPr="000A045F">
        <w:rPr>
          <w:rFonts w:ascii="Arial" w:hAnsi="Arial" w:cs="Arial"/>
        </w:rPr>
        <w:t>b</w:t>
      </w:r>
      <w:r w:rsidR="00F36718" w:rsidRPr="000A045F">
        <w:rPr>
          <w:rFonts w:ascii="Arial" w:hAnsi="Arial" w:cs="Arial"/>
        </w:rPr>
        <w:t>rid</w:t>
      </w:r>
      <w:r w:rsidR="002013A2">
        <w:rPr>
          <w:rFonts w:ascii="Arial" w:hAnsi="Arial" w:cs="Arial"/>
        </w:rPr>
        <w:t>ge</w:t>
      </w:r>
      <w:r w:rsidR="00F36718" w:rsidRPr="000A045F">
        <w:rPr>
          <w:rFonts w:ascii="Arial" w:hAnsi="Arial" w:cs="Arial"/>
        </w:rPr>
        <w:t xml:space="preserve"> </w:t>
      </w:r>
      <w:r w:rsidR="004329DA" w:rsidRPr="000A045F">
        <w:rPr>
          <w:rFonts w:ascii="Arial" w:hAnsi="Arial" w:cs="Arial"/>
        </w:rPr>
        <w:t>these</w:t>
      </w:r>
      <w:r w:rsidR="00F36718" w:rsidRPr="000A045F">
        <w:rPr>
          <w:rFonts w:ascii="Arial" w:hAnsi="Arial" w:cs="Arial"/>
        </w:rPr>
        <w:t xml:space="preserve"> silos (Patel, 2019).</w:t>
      </w:r>
      <w:r w:rsidR="00B37078" w:rsidRPr="00B37078">
        <w:rPr>
          <w:rFonts w:ascii="Arial" w:hAnsi="Arial" w:cs="Arial"/>
        </w:rPr>
        <w:t xml:space="preserve"> </w:t>
      </w:r>
    </w:p>
    <w:p w14:paraId="4AC68DBC" w14:textId="77777777" w:rsidR="0019583E" w:rsidRPr="000A045F" w:rsidRDefault="0019583E" w:rsidP="00324E5F">
      <w:pPr>
        <w:pStyle w:val="Heading3"/>
        <w:spacing w:after="200" w:line="312" w:lineRule="auto"/>
        <w:rPr>
          <w:rFonts w:ascii="Arial" w:hAnsi="Arial" w:cs="Arial"/>
        </w:rPr>
      </w:pPr>
      <w:bookmarkStart w:id="8" w:name="_Toc187423501"/>
      <w:bookmarkStart w:id="9" w:name="_Toc197435733"/>
      <w:r w:rsidRPr="000A045F">
        <w:rPr>
          <w:rFonts w:ascii="Arial" w:hAnsi="Arial" w:cs="Arial"/>
        </w:rPr>
        <w:t>Interoperability and Standards</w:t>
      </w:r>
      <w:bookmarkEnd w:id="8"/>
      <w:bookmarkEnd w:id="9"/>
    </w:p>
    <w:p w14:paraId="10B81DEC" w14:textId="61F5FE50" w:rsidR="0019583E" w:rsidRPr="000A045F" w:rsidRDefault="0019583E" w:rsidP="00844089">
      <w:pPr>
        <w:widowControl w:val="0"/>
        <w:autoSpaceDE w:val="0"/>
        <w:autoSpaceDN w:val="0"/>
        <w:spacing w:after="200" w:line="312" w:lineRule="auto"/>
        <w:jc w:val="both"/>
        <w:rPr>
          <w:rFonts w:ascii="Arial" w:hAnsi="Arial" w:cs="Arial"/>
        </w:rPr>
      </w:pPr>
      <w:r w:rsidRPr="000A045F">
        <w:rPr>
          <w:rFonts w:ascii="Arial" w:hAnsi="Arial" w:cs="Arial"/>
        </w:rPr>
        <w:t>Efforts to address interoperability challenges include the development of global health data standards</w:t>
      </w:r>
      <w:r w:rsidR="00D16E92" w:rsidRPr="000A045F">
        <w:rPr>
          <w:rFonts w:ascii="Arial" w:hAnsi="Arial" w:cs="Arial"/>
        </w:rPr>
        <w:t xml:space="preserve">. In 1989, </w:t>
      </w:r>
      <w:r w:rsidRPr="000A045F">
        <w:rPr>
          <w:rFonts w:ascii="Arial" w:hAnsi="Arial" w:cs="Arial"/>
        </w:rPr>
        <w:t xml:space="preserve">Health Level Seven International (HL7) </w:t>
      </w:r>
      <w:r w:rsidR="00E332A0" w:rsidRPr="000A045F">
        <w:rPr>
          <w:rFonts w:ascii="Arial" w:hAnsi="Arial" w:cs="Arial"/>
        </w:rPr>
        <w:t>developed</w:t>
      </w:r>
      <w:r w:rsidRPr="000A045F">
        <w:rPr>
          <w:rFonts w:ascii="Arial" w:hAnsi="Arial" w:cs="Arial"/>
        </w:rPr>
        <w:t xml:space="preserve"> a framework for exchang</w:t>
      </w:r>
      <w:r w:rsidR="007A5826" w:rsidRPr="000A045F">
        <w:rPr>
          <w:rFonts w:ascii="Arial" w:hAnsi="Arial" w:cs="Arial"/>
        </w:rPr>
        <w:t>ing</w:t>
      </w:r>
      <w:r w:rsidRPr="000A045F">
        <w:rPr>
          <w:rFonts w:ascii="Arial" w:hAnsi="Arial" w:cs="Arial"/>
        </w:rPr>
        <w:t>, integratin</w:t>
      </w:r>
      <w:r w:rsidR="007A5826" w:rsidRPr="000A045F">
        <w:rPr>
          <w:rFonts w:ascii="Arial" w:hAnsi="Arial" w:cs="Arial"/>
        </w:rPr>
        <w:t>g</w:t>
      </w:r>
      <w:r w:rsidRPr="000A045F">
        <w:rPr>
          <w:rFonts w:ascii="Arial" w:hAnsi="Arial" w:cs="Arial"/>
        </w:rPr>
        <w:t xml:space="preserve"> and retriev</w:t>
      </w:r>
      <w:r w:rsidR="007A5826" w:rsidRPr="000A045F">
        <w:rPr>
          <w:rFonts w:ascii="Arial" w:hAnsi="Arial" w:cs="Arial"/>
        </w:rPr>
        <w:t>ing</w:t>
      </w:r>
      <w:r w:rsidRPr="000A045F">
        <w:rPr>
          <w:rFonts w:ascii="Arial" w:hAnsi="Arial" w:cs="Arial"/>
        </w:rPr>
        <w:t xml:space="preserve"> electronic health information</w:t>
      </w:r>
      <w:r w:rsidR="0054435C">
        <w:rPr>
          <w:rFonts w:ascii="Arial" w:hAnsi="Arial" w:cs="Arial"/>
        </w:rPr>
        <w:t xml:space="preserve"> </w:t>
      </w:r>
      <w:r w:rsidRPr="000A045F">
        <w:rPr>
          <w:rFonts w:ascii="Arial" w:hAnsi="Arial" w:cs="Arial"/>
        </w:rPr>
        <w:t xml:space="preserve">(HIMSS, 2024). </w:t>
      </w:r>
      <w:r w:rsidR="0046215B" w:rsidRPr="000A045F">
        <w:rPr>
          <w:rFonts w:ascii="Arial" w:hAnsi="Arial" w:cs="Arial"/>
        </w:rPr>
        <w:t>Interoperability has</w:t>
      </w:r>
      <w:r w:rsidRPr="000A045F">
        <w:rPr>
          <w:rFonts w:ascii="Arial" w:hAnsi="Arial" w:cs="Arial"/>
        </w:rPr>
        <w:t xml:space="preserve"> three paradigms</w:t>
      </w:r>
      <w:r w:rsidR="008267E6" w:rsidRPr="000A045F">
        <w:rPr>
          <w:rFonts w:ascii="Arial" w:hAnsi="Arial" w:cs="Arial"/>
        </w:rPr>
        <w:t xml:space="preserve">, </w:t>
      </w:r>
      <w:r w:rsidR="0046215B" w:rsidRPr="000A045F">
        <w:rPr>
          <w:rFonts w:ascii="Arial" w:hAnsi="Arial" w:cs="Arial"/>
        </w:rPr>
        <w:t xml:space="preserve">ranked by </w:t>
      </w:r>
      <w:r w:rsidRPr="000A045F">
        <w:rPr>
          <w:rFonts w:ascii="Arial" w:hAnsi="Arial" w:cs="Arial"/>
        </w:rPr>
        <w:t>increasing complexity and desirability: transport, structured and semantic</w:t>
      </w:r>
      <w:r w:rsidR="003E5C51" w:rsidRPr="000A045F">
        <w:rPr>
          <w:rFonts w:ascii="Arial" w:hAnsi="Arial" w:cs="Arial"/>
        </w:rPr>
        <w:t xml:space="preserve"> (Braunstein, 2022)</w:t>
      </w:r>
      <w:r w:rsidRPr="000A045F">
        <w:rPr>
          <w:rFonts w:ascii="Arial" w:hAnsi="Arial" w:cs="Arial"/>
        </w:rPr>
        <w:t xml:space="preserve">. </w:t>
      </w:r>
      <w:r w:rsidR="00907617">
        <w:rPr>
          <w:rFonts w:ascii="Arial" w:hAnsi="Arial" w:cs="Arial"/>
        </w:rPr>
        <w:t>S</w:t>
      </w:r>
      <w:r w:rsidRPr="000A045F">
        <w:rPr>
          <w:rFonts w:ascii="Arial" w:hAnsi="Arial" w:cs="Arial"/>
        </w:rPr>
        <w:t>emantic interoperability</w:t>
      </w:r>
      <w:r w:rsidR="00B24837" w:rsidRPr="000A045F">
        <w:rPr>
          <w:rFonts w:ascii="Arial" w:hAnsi="Arial" w:cs="Arial"/>
        </w:rPr>
        <w:t>,</w:t>
      </w:r>
      <w:r w:rsidR="00E53A76" w:rsidRPr="000A045F">
        <w:rPr>
          <w:rFonts w:ascii="Arial" w:hAnsi="Arial" w:cs="Arial"/>
        </w:rPr>
        <w:t xml:space="preserve"> </w:t>
      </w:r>
      <w:r w:rsidRPr="000A045F">
        <w:rPr>
          <w:rFonts w:ascii="Arial" w:hAnsi="Arial" w:cs="Arial"/>
        </w:rPr>
        <w:t xml:space="preserve">where data is standardised and understandable </w:t>
      </w:r>
      <w:r w:rsidR="00B24837" w:rsidRPr="000A045F">
        <w:rPr>
          <w:rFonts w:ascii="Arial" w:hAnsi="Arial" w:cs="Arial"/>
        </w:rPr>
        <w:t>to</w:t>
      </w:r>
      <w:r w:rsidRPr="000A045F">
        <w:rPr>
          <w:rFonts w:ascii="Arial" w:hAnsi="Arial" w:cs="Arial"/>
        </w:rPr>
        <w:t xml:space="preserve"> both sender and </w:t>
      </w:r>
      <w:r w:rsidR="00C702D9" w:rsidRPr="000A045F">
        <w:rPr>
          <w:rFonts w:ascii="Arial" w:hAnsi="Arial" w:cs="Arial"/>
        </w:rPr>
        <w:t xml:space="preserve">receiver, </w:t>
      </w:r>
      <w:r w:rsidRPr="000A045F">
        <w:rPr>
          <w:rFonts w:ascii="Arial" w:hAnsi="Arial" w:cs="Arial"/>
        </w:rPr>
        <w:t xml:space="preserve">is often referred to as </w:t>
      </w:r>
      <w:r w:rsidR="005C7A39" w:rsidRPr="000A045F">
        <w:rPr>
          <w:rFonts w:ascii="Arial" w:hAnsi="Arial" w:cs="Arial"/>
        </w:rPr>
        <w:t>‘</w:t>
      </w:r>
      <w:r w:rsidRPr="000A045F">
        <w:rPr>
          <w:rFonts w:ascii="Arial" w:hAnsi="Arial" w:cs="Arial"/>
        </w:rPr>
        <w:t>the holy grai</w:t>
      </w:r>
      <w:r w:rsidR="005C7A39" w:rsidRPr="000A045F">
        <w:rPr>
          <w:rFonts w:ascii="Arial" w:hAnsi="Arial" w:cs="Arial"/>
        </w:rPr>
        <w:t>l’</w:t>
      </w:r>
      <w:r w:rsidRPr="000A045F">
        <w:rPr>
          <w:rFonts w:ascii="Arial" w:hAnsi="Arial" w:cs="Arial"/>
        </w:rPr>
        <w:t xml:space="preserve"> </w:t>
      </w:r>
      <w:r w:rsidR="00556D9C" w:rsidRPr="000A045F">
        <w:rPr>
          <w:rFonts w:ascii="Arial" w:hAnsi="Arial" w:cs="Arial"/>
        </w:rPr>
        <w:t xml:space="preserve">of healthcare interoperability </w:t>
      </w:r>
      <w:r w:rsidR="005C7A39" w:rsidRPr="000A045F">
        <w:rPr>
          <w:rFonts w:ascii="Arial" w:hAnsi="Arial" w:cs="Arial"/>
        </w:rPr>
        <w:t>(</w:t>
      </w:r>
      <w:proofErr w:type="spellStart"/>
      <w:r w:rsidR="005C7A39" w:rsidRPr="000A045F">
        <w:rPr>
          <w:rFonts w:ascii="Arial" w:hAnsi="Arial" w:cs="Arial"/>
        </w:rPr>
        <w:t>Silsand</w:t>
      </w:r>
      <w:proofErr w:type="spellEnd"/>
      <w:r w:rsidR="005C7A39" w:rsidRPr="000A045F">
        <w:rPr>
          <w:rFonts w:ascii="Arial" w:hAnsi="Arial" w:cs="Arial"/>
        </w:rPr>
        <w:t>, 2017, p.</w:t>
      </w:r>
      <w:r w:rsidR="007F6F80" w:rsidRPr="000A045F">
        <w:rPr>
          <w:rFonts w:ascii="Arial" w:hAnsi="Arial" w:cs="Arial"/>
        </w:rPr>
        <w:t>142</w:t>
      </w:r>
      <w:r w:rsidR="005C7A39" w:rsidRPr="000A045F">
        <w:rPr>
          <w:rFonts w:ascii="Arial" w:hAnsi="Arial" w:cs="Arial"/>
        </w:rPr>
        <w:t>)</w:t>
      </w:r>
      <w:r w:rsidR="00556D9C" w:rsidRPr="000A045F">
        <w:rPr>
          <w:rFonts w:ascii="Arial" w:hAnsi="Arial" w:cs="Arial"/>
        </w:rPr>
        <w:t>.</w:t>
      </w:r>
      <w:r w:rsidR="00844089">
        <w:rPr>
          <w:rFonts w:ascii="Arial" w:hAnsi="Arial" w:cs="Arial"/>
        </w:rPr>
        <w:t xml:space="preserve"> </w:t>
      </w:r>
      <w:r w:rsidR="00BA28A1" w:rsidRPr="00BA28A1">
        <w:rPr>
          <w:rFonts w:ascii="Arial" w:hAnsi="Arial" w:cs="Arial"/>
        </w:rPr>
        <w:t>Achieving this requires the</w:t>
      </w:r>
      <w:r w:rsidR="00844089">
        <w:rPr>
          <w:rFonts w:ascii="Arial" w:hAnsi="Arial" w:cs="Arial"/>
        </w:rPr>
        <w:t xml:space="preserve"> </w:t>
      </w:r>
      <w:r w:rsidRPr="000A045F">
        <w:rPr>
          <w:rFonts w:ascii="Arial" w:hAnsi="Arial" w:cs="Arial"/>
        </w:rPr>
        <w:t>us</w:t>
      </w:r>
      <w:r w:rsidR="00844089">
        <w:rPr>
          <w:rFonts w:ascii="Arial" w:hAnsi="Arial" w:cs="Arial"/>
        </w:rPr>
        <w:t>e of</w:t>
      </w:r>
      <w:r w:rsidR="00CA210B" w:rsidRPr="00CA210B">
        <w:rPr>
          <w:rFonts w:ascii="Arial" w:hAnsi="Arial" w:cs="Arial"/>
        </w:rPr>
        <w:t xml:space="preserve"> </w:t>
      </w:r>
      <w:r w:rsidR="00CA210B">
        <w:rPr>
          <w:rFonts w:ascii="Arial" w:hAnsi="Arial" w:cs="Arial"/>
        </w:rPr>
        <w:t>s</w:t>
      </w:r>
      <w:r w:rsidR="00CA210B" w:rsidRPr="000A045F">
        <w:rPr>
          <w:rFonts w:ascii="Arial" w:hAnsi="Arial" w:cs="Arial"/>
        </w:rPr>
        <w:t>tandardised terminologies</w:t>
      </w:r>
      <w:r w:rsidR="00CA210B">
        <w:rPr>
          <w:rStyle w:val="FootnoteReference"/>
          <w:rFonts w:ascii="Arial" w:hAnsi="Arial" w:cs="Arial"/>
        </w:rPr>
        <w:footnoteReference w:id="10"/>
      </w:r>
      <w:r w:rsidRPr="000A045F">
        <w:rPr>
          <w:rFonts w:ascii="Arial" w:hAnsi="Arial" w:cs="Arial"/>
        </w:rPr>
        <w:t xml:space="preserve"> </w:t>
      </w:r>
      <w:r w:rsidR="00CA210B">
        <w:rPr>
          <w:rFonts w:ascii="Arial" w:hAnsi="Arial" w:cs="Arial"/>
        </w:rPr>
        <w:t xml:space="preserve">and </w:t>
      </w:r>
      <w:r w:rsidR="00BC7FD6">
        <w:rPr>
          <w:rFonts w:ascii="Arial" w:hAnsi="Arial" w:cs="Arial"/>
        </w:rPr>
        <w:t>interoperability standards</w:t>
      </w:r>
      <w:r w:rsidR="005F3182">
        <w:rPr>
          <w:rFonts w:ascii="Arial" w:hAnsi="Arial" w:cs="Arial"/>
        </w:rPr>
        <w:t xml:space="preserve">, which </w:t>
      </w:r>
      <w:r w:rsidRPr="000A045F">
        <w:rPr>
          <w:rFonts w:ascii="Arial" w:hAnsi="Arial" w:cs="Arial"/>
        </w:rPr>
        <w:t>provide a common language, structure and set of system rules (</w:t>
      </w:r>
      <w:r w:rsidR="00212E32" w:rsidRPr="000A045F">
        <w:rPr>
          <w:rFonts w:ascii="Arial" w:hAnsi="Arial" w:cs="Arial"/>
        </w:rPr>
        <w:t>Braunstein, 2022</w:t>
      </w:r>
      <w:r w:rsidR="00212E32">
        <w:rPr>
          <w:rFonts w:ascii="Arial" w:hAnsi="Arial" w:cs="Arial"/>
        </w:rPr>
        <w:t xml:space="preserve">; </w:t>
      </w:r>
      <w:r w:rsidRPr="000A045F">
        <w:rPr>
          <w:rFonts w:ascii="Arial" w:hAnsi="Arial" w:cs="Arial"/>
        </w:rPr>
        <w:t>Choun and Petre, 2022</w:t>
      </w:r>
      <w:r w:rsidR="00E5546B" w:rsidRPr="000A045F">
        <w:rPr>
          <w:rFonts w:ascii="Arial" w:hAnsi="Arial" w:cs="Arial"/>
        </w:rPr>
        <w:t>;</w:t>
      </w:r>
      <w:r w:rsidRPr="000A045F">
        <w:rPr>
          <w:rFonts w:ascii="Arial" w:hAnsi="Arial" w:cs="Arial"/>
        </w:rPr>
        <w:t xml:space="preserve"> </w:t>
      </w:r>
      <w:proofErr w:type="spellStart"/>
      <w:r w:rsidRPr="000A045F">
        <w:rPr>
          <w:rFonts w:ascii="Arial" w:hAnsi="Arial" w:cs="Arial"/>
        </w:rPr>
        <w:t>Gliklich</w:t>
      </w:r>
      <w:proofErr w:type="spellEnd"/>
      <w:r w:rsidRPr="000A045F">
        <w:rPr>
          <w:rFonts w:ascii="Arial" w:hAnsi="Arial" w:cs="Arial"/>
        </w:rPr>
        <w:t xml:space="preserve"> and Leavy, 2019). </w:t>
      </w:r>
      <w:r w:rsidR="005E5321">
        <w:rPr>
          <w:rFonts w:ascii="Arial" w:hAnsi="Arial" w:cs="Arial"/>
        </w:rPr>
        <w:t>H</w:t>
      </w:r>
      <w:r w:rsidRPr="000A045F">
        <w:rPr>
          <w:rFonts w:ascii="Arial" w:hAnsi="Arial" w:cs="Arial"/>
        </w:rPr>
        <w:t xml:space="preserve">owever, </w:t>
      </w:r>
      <w:r w:rsidR="00DD100E" w:rsidRPr="000A045F">
        <w:rPr>
          <w:rFonts w:ascii="Arial" w:hAnsi="Arial" w:cs="Arial"/>
        </w:rPr>
        <w:t>due to the multi-level and multi-sectoral complexity</w:t>
      </w:r>
      <w:r w:rsidR="00C544D9">
        <w:rPr>
          <w:rFonts w:ascii="Arial" w:hAnsi="Arial" w:cs="Arial"/>
        </w:rPr>
        <w:t xml:space="preserve"> within the NHS</w:t>
      </w:r>
      <w:r w:rsidR="007414A1">
        <w:rPr>
          <w:rFonts w:ascii="Arial" w:hAnsi="Arial" w:cs="Arial"/>
        </w:rPr>
        <w:t>,</w:t>
      </w:r>
      <w:r w:rsidR="00DD100E" w:rsidRPr="000A045F">
        <w:rPr>
          <w:rFonts w:ascii="Arial" w:hAnsi="Arial" w:cs="Arial"/>
        </w:rPr>
        <w:t xml:space="preserve"> </w:t>
      </w:r>
      <w:r w:rsidRPr="000A045F">
        <w:rPr>
          <w:rFonts w:ascii="Arial" w:hAnsi="Arial" w:cs="Arial"/>
        </w:rPr>
        <w:t xml:space="preserve">achieving semantic interoperability </w:t>
      </w:r>
      <w:r w:rsidR="007C3B90" w:rsidRPr="000A045F">
        <w:rPr>
          <w:rFonts w:ascii="Arial" w:hAnsi="Arial" w:cs="Arial"/>
        </w:rPr>
        <w:t xml:space="preserve">goes beyond </w:t>
      </w:r>
      <w:r w:rsidRPr="000A045F">
        <w:rPr>
          <w:rFonts w:ascii="Arial" w:hAnsi="Arial" w:cs="Arial"/>
        </w:rPr>
        <w:t>data exchange and coding, requir</w:t>
      </w:r>
      <w:r w:rsidR="007414A1">
        <w:rPr>
          <w:rFonts w:ascii="Arial" w:hAnsi="Arial" w:cs="Arial"/>
        </w:rPr>
        <w:t>ing</w:t>
      </w:r>
      <w:r w:rsidRPr="000A045F">
        <w:rPr>
          <w:rFonts w:ascii="Arial" w:hAnsi="Arial" w:cs="Arial"/>
        </w:rPr>
        <w:t xml:space="preserve"> </w:t>
      </w:r>
      <w:r w:rsidR="00DE25D8" w:rsidRPr="00DE25D8">
        <w:rPr>
          <w:rFonts w:ascii="Arial" w:hAnsi="Arial" w:cs="Arial"/>
        </w:rPr>
        <w:t xml:space="preserve">collaboration </w:t>
      </w:r>
      <w:r w:rsidR="00DE25D8">
        <w:rPr>
          <w:rFonts w:ascii="Arial" w:hAnsi="Arial" w:cs="Arial"/>
        </w:rPr>
        <w:t>with</w:t>
      </w:r>
      <w:r w:rsidRPr="000A045F">
        <w:rPr>
          <w:rFonts w:ascii="Arial" w:hAnsi="Arial" w:cs="Arial"/>
        </w:rPr>
        <w:t xml:space="preserve"> </w:t>
      </w:r>
      <w:r w:rsidR="00AB29D4" w:rsidRPr="000A045F">
        <w:rPr>
          <w:rFonts w:ascii="Arial" w:hAnsi="Arial" w:cs="Arial"/>
        </w:rPr>
        <w:t>various stakeholders</w:t>
      </w:r>
      <w:r w:rsidRPr="000A045F">
        <w:rPr>
          <w:rFonts w:ascii="Arial" w:hAnsi="Arial" w:cs="Arial"/>
        </w:rPr>
        <w:t xml:space="preserve">, </w:t>
      </w:r>
      <w:r w:rsidR="00A94B27">
        <w:rPr>
          <w:rFonts w:ascii="Arial" w:hAnsi="Arial" w:cs="Arial"/>
        </w:rPr>
        <w:t>from</w:t>
      </w:r>
      <w:r w:rsidRPr="000A045F">
        <w:rPr>
          <w:rFonts w:ascii="Arial" w:hAnsi="Arial" w:cs="Arial"/>
        </w:rPr>
        <w:t xml:space="preserve"> application design to knowledge sharing (Braunstein, 2022</w:t>
      </w:r>
      <w:r w:rsidR="00E5546B" w:rsidRPr="000A045F">
        <w:rPr>
          <w:rFonts w:ascii="Arial" w:hAnsi="Arial" w:cs="Arial"/>
        </w:rPr>
        <w:t>;</w:t>
      </w:r>
      <w:r w:rsidRPr="000A045F">
        <w:rPr>
          <w:rFonts w:ascii="Arial" w:hAnsi="Arial" w:cs="Arial"/>
        </w:rPr>
        <w:t xml:space="preserve"> Das and Hussey, 2022).</w:t>
      </w:r>
    </w:p>
    <w:p w14:paraId="18CE4E1D" w14:textId="352A3242" w:rsidR="00D925E3" w:rsidRDefault="003A1B8D" w:rsidP="00324E5F">
      <w:pPr>
        <w:widowControl w:val="0"/>
        <w:autoSpaceDE w:val="0"/>
        <w:autoSpaceDN w:val="0"/>
        <w:spacing w:after="200" w:line="312" w:lineRule="auto"/>
        <w:jc w:val="both"/>
        <w:rPr>
          <w:rFonts w:ascii="Arial" w:hAnsi="Arial" w:cs="Arial"/>
        </w:rPr>
      </w:pPr>
      <w:r w:rsidRPr="000A045F">
        <w:rPr>
          <w:rFonts w:ascii="Arial" w:hAnsi="Arial" w:cs="Arial"/>
        </w:rPr>
        <w:t>‘</w:t>
      </w:r>
      <w:r w:rsidR="0019583E" w:rsidRPr="000A045F">
        <w:rPr>
          <w:rFonts w:ascii="Arial" w:hAnsi="Arial" w:cs="Arial"/>
        </w:rPr>
        <w:t>Fast Healthcare Interoperability Resources</w:t>
      </w:r>
      <w:r w:rsidRPr="000A045F">
        <w:rPr>
          <w:rFonts w:ascii="Arial" w:hAnsi="Arial" w:cs="Arial"/>
        </w:rPr>
        <w:t>’</w:t>
      </w:r>
      <w:r w:rsidR="0019583E" w:rsidRPr="000A045F">
        <w:rPr>
          <w:rFonts w:ascii="Arial" w:hAnsi="Arial" w:cs="Arial"/>
        </w:rPr>
        <w:t xml:space="preserve"> (FHIR)</w:t>
      </w:r>
      <w:r w:rsidR="00D07D97" w:rsidRPr="000A045F">
        <w:rPr>
          <w:rFonts w:ascii="Arial" w:hAnsi="Arial" w:cs="Arial"/>
        </w:rPr>
        <w:t>,</w:t>
      </w:r>
      <w:r w:rsidR="0019583E" w:rsidRPr="000A045F">
        <w:rPr>
          <w:rFonts w:ascii="Arial" w:hAnsi="Arial" w:cs="Arial"/>
        </w:rPr>
        <w:t xml:space="preserve"> </w:t>
      </w:r>
      <w:r w:rsidR="00D07D97" w:rsidRPr="000A045F">
        <w:rPr>
          <w:rFonts w:ascii="Arial" w:hAnsi="Arial" w:cs="Arial"/>
        </w:rPr>
        <w:t xml:space="preserve">developed by HL7, </w:t>
      </w:r>
      <w:r w:rsidR="0019583E" w:rsidRPr="000A045F">
        <w:rPr>
          <w:rFonts w:ascii="Arial" w:hAnsi="Arial" w:cs="Arial"/>
        </w:rPr>
        <w:t xml:space="preserve">is the emerging standard for </w:t>
      </w:r>
      <w:r w:rsidR="00C6122C" w:rsidRPr="000A045F">
        <w:rPr>
          <w:rFonts w:ascii="Arial" w:hAnsi="Arial" w:cs="Arial"/>
        </w:rPr>
        <w:t xml:space="preserve">electronically </w:t>
      </w:r>
      <w:r w:rsidR="0019583E" w:rsidRPr="000A045F">
        <w:rPr>
          <w:rFonts w:ascii="Arial" w:hAnsi="Arial" w:cs="Arial"/>
        </w:rPr>
        <w:t>exchanging healthcare information</w:t>
      </w:r>
      <w:r w:rsidR="00C6122C" w:rsidRPr="000A045F">
        <w:rPr>
          <w:rFonts w:ascii="Arial" w:hAnsi="Arial" w:cs="Arial"/>
        </w:rPr>
        <w:t>,</w:t>
      </w:r>
      <w:r w:rsidR="0019583E" w:rsidRPr="000A045F">
        <w:rPr>
          <w:rFonts w:ascii="Arial" w:hAnsi="Arial" w:cs="Arial"/>
        </w:rPr>
        <w:t xml:space="preserve"> designed to </w:t>
      </w:r>
      <w:r w:rsidR="00C6122C" w:rsidRPr="000A045F">
        <w:rPr>
          <w:rFonts w:ascii="Arial" w:hAnsi="Arial" w:cs="Arial"/>
        </w:rPr>
        <w:t>facilitate</w:t>
      </w:r>
      <w:r w:rsidR="0019583E" w:rsidRPr="000A045F">
        <w:rPr>
          <w:rFonts w:ascii="Arial" w:hAnsi="Arial" w:cs="Arial"/>
        </w:rPr>
        <w:t xml:space="preserve"> seamless </w:t>
      </w:r>
      <w:r w:rsidR="00C6122C" w:rsidRPr="000A045F">
        <w:rPr>
          <w:rFonts w:ascii="Arial" w:hAnsi="Arial" w:cs="Arial"/>
        </w:rPr>
        <w:t xml:space="preserve">patient data </w:t>
      </w:r>
      <w:r w:rsidR="0019583E" w:rsidRPr="000A045F">
        <w:rPr>
          <w:rFonts w:ascii="Arial" w:hAnsi="Arial" w:cs="Arial"/>
        </w:rPr>
        <w:t>sharing across different systems (</w:t>
      </w:r>
      <w:r w:rsidR="00D07D97" w:rsidRPr="000A045F">
        <w:rPr>
          <w:rFonts w:ascii="Arial" w:hAnsi="Arial" w:cs="Arial"/>
        </w:rPr>
        <w:t xml:space="preserve">Health Level 7 International, </w:t>
      </w:r>
      <w:r w:rsidR="0019583E" w:rsidRPr="000A045F">
        <w:rPr>
          <w:rFonts w:ascii="Arial" w:hAnsi="Arial" w:cs="Arial"/>
        </w:rPr>
        <w:t xml:space="preserve">2023). </w:t>
      </w:r>
      <w:r w:rsidR="00D07D97" w:rsidRPr="000A045F">
        <w:rPr>
          <w:rFonts w:ascii="Arial" w:hAnsi="Arial" w:cs="Arial"/>
        </w:rPr>
        <w:t xml:space="preserve">Braunstein (2022) </w:t>
      </w:r>
      <w:r w:rsidR="0019583E" w:rsidRPr="000A045F">
        <w:rPr>
          <w:rFonts w:ascii="Arial" w:hAnsi="Arial" w:cs="Arial"/>
        </w:rPr>
        <w:t>describe</w:t>
      </w:r>
      <w:r w:rsidR="00C8689F">
        <w:rPr>
          <w:rFonts w:ascii="Arial" w:hAnsi="Arial" w:cs="Arial"/>
        </w:rPr>
        <w:t>s</w:t>
      </w:r>
      <w:r w:rsidR="0019583E" w:rsidRPr="000A045F">
        <w:rPr>
          <w:rFonts w:ascii="Arial" w:hAnsi="Arial" w:cs="Arial"/>
        </w:rPr>
        <w:t xml:space="preserve"> </w:t>
      </w:r>
      <w:r w:rsidR="00D07D97" w:rsidRPr="000A045F">
        <w:rPr>
          <w:rFonts w:ascii="Arial" w:hAnsi="Arial" w:cs="Arial"/>
        </w:rPr>
        <w:t xml:space="preserve">FHIR </w:t>
      </w:r>
      <w:r w:rsidR="0019583E" w:rsidRPr="000A045F">
        <w:rPr>
          <w:rFonts w:ascii="Arial" w:hAnsi="Arial" w:cs="Arial"/>
        </w:rPr>
        <w:t xml:space="preserve">as being widely accepted as the best available approach for achieving </w:t>
      </w:r>
      <w:r w:rsidR="00893AF6" w:rsidRPr="000A045F">
        <w:rPr>
          <w:rFonts w:ascii="Arial" w:hAnsi="Arial" w:cs="Arial"/>
        </w:rPr>
        <w:t>interoperability</w:t>
      </w:r>
      <w:r w:rsidR="00E86032">
        <w:rPr>
          <w:rFonts w:ascii="Arial" w:hAnsi="Arial" w:cs="Arial"/>
        </w:rPr>
        <w:t xml:space="preserve">, </w:t>
      </w:r>
      <w:r w:rsidR="0019583E" w:rsidRPr="000A045F">
        <w:rPr>
          <w:rFonts w:ascii="Arial" w:hAnsi="Arial" w:cs="Arial"/>
        </w:rPr>
        <w:t>provid</w:t>
      </w:r>
      <w:r w:rsidR="00E86032">
        <w:rPr>
          <w:rFonts w:ascii="Arial" w:hAnsi="Arial" w:cs="Arial"/>
        </w:rPr>
        <w:t xml:space="preserve">ing </w:t>
      </w:r>
      <w:r w:rsidR="0019583E" w:rsidRPr="000A045F">
        <w:rPr>
          <w:rFonts w:ascii="Arial" w:hAnsi="Arial" w:cs="Arial"/>
        </w:rPr>
        <w:t xml:space="preserve">a </w:t>
      </w:r>
      <w:r w:rsidR="00C548C7">
        <w:rPr>
          <w:rFonts w:ascii="Arial" w:hAnsi="Arial" w:cs="Arial"/>
        </w:rPr>
        <w:t>universal</w:t>
      </w:r>
      <w:r w:rsidR="005A5860">
        <w:rPr>
          <w:rFonts w:ascii="Arial" w:hAnsi="Arial" w:cs="Arial"/>
        </w:rPr>
        <w:t xml:space="preserve"> </w:t>
      </w:r>
      <w:r w:rsidR="0019583E" w:rsidRPr="000A045F">
        <w:rPr>
          <w:rFonts w:ascii="Arial" w:hAnsi="Arial" w:cs="Arial"/>
        </w:rPr>
        <w:t xml:space="preserve">way </w:t>
      </w:r>
      <w:r w:rsidR="00C548C7">
        <w:rPr>
          <w:rFonts w:ascii="Arial" w:hAnsi="Arial" w:cs="Arial"/>
        </w:rPr>
        <w:t>to</w:t>
      </w:r>
      <w:r w:rsidR="0019583E" w:rsidRPr="000A045F">
        <w:rPr>
          <w:rFonts w:ascii="Arial" w:hAnsi="Arial" w:cs="Arial"/>
        </w:rPr>
        <w:t xml:space="preserve"> represent</w:t>
      </w:r>
      <w:r w:rsidR="005A5860">
        <w:rPr>
          <w:rStyle w:val="FootnoteReference"/>
          <w:rFonts w:ascii="Arial" w:hAnsi="Arial" w:cs="Arial"/>
        </w:rPr>
        <w:footnoteReference w:id="11"/>
      </w:r>
      <w:r w:rsidR="005A5860">
        <w:rPr>
          <w:rFonts w:ascii="Arial" w:hAnsi="Arial" w:cs="Arial"/>
        </w:rPr>
        <w:t xml:space="preserve"> and</w:t>
      </w:r>
      <w:r w:rsidR="0019583E" w:rsidRPr="000A045F">
        <w:rPr>
          <w:rFonts w:ascii="Arial" w:hAnsi="Arial" w:cs="Arial"/>
        </w:rPr>
        <w:t xml:space="preserve"> </w:t>
      </w:r>
      <w:r w:rsidR="00B13971">
        <w:rPr>
          <w:rFonts w:ascii="Arial" w:hAnsi="Arial" w:cs="Arial"/>
        </w:rPr>
        <w:t>access</w:t>
      </w:r>
      <w:r w:rsidR="00B13971">
        <w:rPr>
          <w:rStyle w:val="FootnoteReference"/>
          <w:rFonts w:ascii="Arial" w:hAnsi="Arial" w:cs="Arial"/>
        </w:rPr>
        <w:footnoteReference w:id="12"/>
      </w:r>
      <w:r w:rsidR="00B13971">
        <w:rPr>
          <w:rFonts w:ascii="Arial" w:hAnsi="Arial" w:cs="Arial"/>
        </w:rPr>
        <w:t xml:space="preserve"> </w:t>
      </w:r>
      <w:r w:rsidR="0019583E" w:rsidRPr="000A045F">
        <w:rPr>
          <w:rFonts w:ascii="Arial" w:hAnsi="Arial" w:cs="Arial"/>
        </w:rPr>
        <w:t>data</w:t>
      </w:r>
      <w:r w:rsidR="00C63371">
        <w:rPr>
          <w:rFonts w:ascii="Arial" w:hAnsi="Arial" w:cs="Arial"/>
        </w:rPr>
        <w:t xml:space="preserve">. </w:t>
      </w:r>
      <w:r w:rsidR="00424A84" w:rsidRPr="000A045F">
        <w:rPr>
          <w:rFonts w:ascii="Arial" w:hAnsi="Arial" w:cs="Arial"/>
        </w:rPr>
        <w:t xml:space="preserve">In 2023, HL7 FHIR was formally mandated </w:t>
      </w:r>
      <w:r w:rsidR="00CC39F4" w:rsidRPr="000A045F">
        <w:rPr>
          <w:rFonts w:ascii="Arial" w:hAnsi="Arial" w:cs="Arial"/>
        </w:rPr>
        <w:t xml:space="preserve">as the foundational interoperability standard for all IT and digital systems </w:t>
      </w:r>
      <w:r w:rsidR="00CC39F4">
        <w:rPr>
          <w:rFonts w:ascii="Arial" w:hAnsi="Arial" w:cs="Arial"/>
        </w:rPr>
        <w:t>across</w:t>
      </w:r>
      <w:r w:rsidR="00424A84" w:rsidRPr="000A045F">
        <w:rPr>
          <w:rFonts w:ascii="Arial" w:hAnsi="Arial" w:cs="Arial"/>
        </w:rPr>
        <w:t xml:space="preserve"> NHS Wales (Welsh Government, 2023a). </w:t>
      </w:r>
      <w:r w:rsidR="00ED741E">
        <w:rPr>
          <w:rFonts w:ascii="Arial" w:hAnsi="Arial" w:cs="Arial"/>
        </w:rPr>
        <w:t xml:space="preserve">The </w:t>
      </w:r>
      <w:r w:rsidR="00ED741E" w:rsidRPr="000A045F">
        <w:rPr>
          <w:rFonts w:ascii="Arial" w:hAnsi="Arial" w:cs="Arial"/>
        </w:rPr>
        <w:t>Healthcare Information Management System Society (HIMSS) (2024) suggest</w:t>
      </w:r>
      <w:r w:rsidR="00ED741E">
        <w:rPr>
          <w:rFonts w:ascii="Arial" w:hAnsi="Arial" w:cs="Arial"/>
        </w:rPr>
        <w:t>s</w:t>
      </w:r>
      <w:r w:rsidR="00ED741E" w:rsidRPr="000A045F">
        <w:rPr>
          <w:rFonts w:ascii="Arial" w:hAnsi="Arial" w:cs="Arial"/>
        </w:rPr>
        <w:t xml:space="preserve"> we are entering a new era of healthcare communication, with the next phase of national interoperability progressing in line with the collective ambition</w:t>
      </w:r>
      <w:r w:rsidR="00ED741E">
        <w:rPr>
          <w:rStyle w:val="FootnoteReference"/>
          <w:rFonts w:ascii="Arial" w:hAnsi="Arial" w:cs="Arial"/>
        </w:rPr>
        <w:footnoteReference w:id="13"/>
      </w:r>
      <w:r w:rsidR="00ED741E">
        <w:rPr>
          <w:rFonts w:ascii="Arial" w:hAnsi="Arial" w:cs="Arial"/>
        </w:rPr>
        <w:t xml:space="preserve"> of the</w:t>
      </w:r>
      <w:r w:rsidR="00ED741E" w:rsidRPr="000A045F">
        <w:rPr>
          <w:rFonts w:ascii="Arial" w:hAnsi="Arial" w:cs="Arial"/>
        </w:rPr>
        <w:t xml:space="preserve"> Trusted Exchange Framework and Common Agreement</w:t>
      </w:r>
      <w:r w:rsidR="00ED741E">
        <w:rPr>
          <w:rFonts w:ascii="Arial" w:hAnsi="Arial" w:cs="Arial"/>
        </w:rPr>
        <w:t>.</w:t>
      </w:r>
    </w:p>
    <w:p w14:paraId="76B3B499" w14:textId="77777777" w:rsidR="0019583E" w:rsidRPr="000A045F" w:rsidRDefault="0019583E" w:rsidP="00324E5F">
      <w:pPr>
        <w:pStyle w:val="Heading3"/>
        <w:spacing w:after="200" w:line="312" w:lineRule="auto"/>
        <w:ind w:left="1440" w:hanging="1440"/>
        <w:rPr>
          <w:rFonts w:ascii="Arial" w:hAnsi="Arial" w:cs="Arial"/>
        </w:rPr>
      </w:pPr>
      <w:bookmarkStart w:id="10" w:name="_Toc187423502"/>
      <w:bookmarkStart w:id="11" w:name="_Toc197435734"/>
      <w:r w:rsidRPr="000A045F">
        <w:rPr>
          <w:rFonts w:ascii="Arial" w:hAnsi="Arial" w:cs="Arial"/>
        </w:rPr>
        <w:t>Global Innovations in Digital Healthcare</w:t>
      </w:r>
      <w:bookmarkEnd w:id="10"/>
      <w:bookmarkEnd w:id="11"/>
    </w:p>
    <w:p w14:paraId="2FE6F195" w14:textId="2C89837F" w:rsidR="00796937" w:rsidRDefault="00FA1A72" w:rsidP="00C34D62">
      <w:pPr>
        <w:widowControl w:val="0"/>
        <w:autoSpaceDE w:val="0"/>
        <w:autoSpaceDN w:val="0"/>
        <w:spacing w:after="200" w:line="312" w:lineRule="auto"/>
        <w:jc w:val="both"/>
        <w:rPr>
          <w:rFonts w:ascii="Arial" w:hAnsi="Arial" w:cs="Arial"/>
        </w:rPr>
      </w:pPr>
      <w:r w:rsidRPr="00FA1A72">
        <w:rPr>
          <w:rFonts w:ascii="Arial" w:hAnsi="Arial" w:cs="Arial"/>
        </w:rPr>
        <w:t>Globally, there is a growing emphasis on prioritising patient-centred care, with increas</w:t>
      </w:r>
      <w:r w:rsidR="000E4496">
        <w:rPr>
          <w:rFonts w:ascii="Arial" w:hAnsi="Arial" w:cs="Arial"/>
        </w:rPr>
        <w:t xml:space="preserve">ed </w:t>
      </w:r>
      <w:r w:rsidRPr="00FA1A72">
        <w:rPr>
          <w:rFonts w:ascii="Arial" w:hAnsi="Arial" w:cs="Arial"/>
        </w:rPr>
        <w:t>efforts to involve patients in the co-design of healthcare services to better meet their needs</w:t>
      </w:r>
      <w:r w:rsidR="0019583E" w:rsidRPr="000A045F">
        <w:rPr>
          <w:rFonts w:ascii="Arial" w:hAnsi="Arial" w:cs="Arial"/>
        </w:rPr>
        <w:t xml:space="preserve"> (</w:t>
      </w:r>
      <w:r w:rsidR="00913681" w:rsidRPr="00913681">
        <w:rPr>
          <w:rFonts w:ascii="Arial" w:hAnsi="Arial" w:cs="Arial"/>
        </w:rPr>
        <w:t>World Health Organi</w:t>
      </w:r>
      <w:r w:rsidR="00840AA9">
        <w:rPr>
          <w:rFonts w:ascii="Arial" w:hAnsi="Arial" w:cs="Arial"/>
        </w:rPr>
        <w:t>z</w:t>
      </w:r>
      <w:r w:rsidR="00913681" w:rsidRPr="00913681">
        <w:rPr>
          <w:rFonts w:ascii="Arial" w:hAnsi="Arial" w:cs="Arial"/>
        </w:rPr>
        <w:t>ation</w:t>
      </w:r>
      <w:r w:rsidR="0019583E" w:rsidRPr="000A045F">
        <w:rPr>
          <w:rFonts w:ascii="Arial" w:hAnsi="Arial" w:cs="Arial"/>
        </w:rPr>
        <w:t xml:space="preserve">, 2015). </w:t>
      </w:r>
      <w:r w:rsidR="00032C6B" w:rsidRPr="00032C6B">
        <w:rPr>
          <w:rFonts w:ascii="Arial" w:hAnsi="Arial" w:cs="Arial"/>
        </w:rPr>
        <w:t xml:space="preserve">Empowering patient participation in healthcare decision-making, </w:t>
      </w:r>
      <w:r w:rsidR="00032C6B" w:rsidRPr="007A30B1">
        <w:rPr>
          <w:rFonts w:ascii="Arial" w:hAnsi="Arial" w:cs="Arial"/>
        </w:rPr>
        <w:t>including</w:t>
      </w:r>
      <w:r w:rsidR="002F3FDC" w:rsidRPr="007A30B1">
        <w:rPr>
          <w:rFonts w:ascii="Arial" w:hAnsi="Arial" w:cs="Arial"/>
        </w:rPr>
        <w:t xml:space="preserve"> </w:t>
      </w:r>
      <w:r w:rsidR="00032C6B" w:rsidRPr="007A30B1">
        <w:rPr>
          <w:rFonts w:ascii="Arial" w:hAnsi="Arial" w:cs="Arial"/>
        </w:rPr>
        <w:t>access to their own data</w:t>
      </w:r>
      <w:r w:rsidR="0019583E" w:rsidRPr="000A045F">
        <w:rPr>
          <w:rFonts w:ascii="Arial" w:hAnsi="Arial" w:cs="Arial"/>
        </w:rPr>
        <w:t xml:space="preserve">, </w:t>
      </w:r>
      <w:r w:rsidR="00456CAD">
        <w:rPr>
          <w:rFonts w:ascii="Arial" w:hAnsi="Arial" w:cs="Arial"/>
        </w:rPr>
        <w:t>could</w:t>
      </w:r>
      <w:r w:rsidR="0019583E" w:rsidRPr="000A045F">
        <w:rPr>
          <w:rFonts w:ascii="Arial" w:hAnsi="Arial" w:cs="Arial"/>
        </w:rPr>
        <w:t xml:space="preserve"> bridge the gap between patients, science, and technology, enhancing </w:t>
      </w:r>
      <w:r w:rsidR="00622B96">
        <w:rPr>
          <w:rFonts w:ascii="Arial" w:hAnsi="Arial" w:cs="Arial"/>
        </w:rPr>
        <w:t>both individual</w:t>
      </w:r>
      <w:r w:rsidR="0019583E" w:rsidRPr="000A045F">
        <w:rPr>
          <w:rFonts w:ascii="Arial" w:hAnsi="Arial" w:cs="Arial"/>
        </w:rPr>
        <w:t xml:space="preserve"> care </w:t>
      </w:r>
      <w:r w:rsidR="00A138EF">
        <w:rPr>
          <w:rFonts w:ascii="Arial" w:hAnsi="Arial" w:cs="Arial"/>
        </w:rPr>
        <w:t>and</w:t>
      </w:r>
      <w:r w:rsidR="0019583E" w:rsidRPr="000A045F">
        <w:rPr>
          <w:rFonts w:ascii="Arial" w:hAnsi="Arial" w:cs="Arial"/>
        </w:rPr>
        <w:t xml:space="preserve"> the</w:t>
      </w:r>
      <w:r w:rsidR="00A138EF">
        <w:rPr>
          <w:rFonts w:ascii="Arial" w:hAnsi="Arial" w:cs="Arial"/>
        </w:rPr>
        <w:t xml:space="preserve"> </w:t>
      </w:r>
      <w:r w:rsidR="00CF0235">
        <w:rPr>
          <w:rFonts w:ascii="Arial" w:hAnsi="Arial" w:cs="Arial"/>
        </w:rPr>
        <w:t>broader</w:t>
      </w:r>
      <w:r w:rsidR="0019583E" w:rsidRPr="000A045F">
        <w:rPr>
          <w:rFonts w:ascii="Arial" w:hAnsi="Arial" w:cs="Arial"/>
        </w:rPr>
        <w:t xml:space="preserve"> healthcare system (Choun and Petre, 2022). </w:t>
      </w:r>
      <w:r w:rsidR="00FC2A92">
        <w:rPr>
          <w:rFonts w:ascii="Arial" w:hAnsi="Arial" w:cs="Arial"/>
        </w:rPr>
        <w:t xml:space="preserve">Simultaneously, </w:t>
      </w:r>
      <w:r w:rsidR="00FC2A92" w:rsidRPr="00B74C41">
        <w:rPr>
          <w:rFonts w:ascii="Arial" w:hAnsi="Arial" w:cs="Arial"/>
        </w:rPr>
        <w:t>d</w:t>
      </w:r>
      <w:r w:rsidR="0019583E" w:rsidRPr="00B74C41">
        <w:rPr>
          <w:rFonts w:ascii="Arial" w:hAnsi="Arial" w:cs="Arial"/>
        </w:rPr>
        <w:t>igital transformation</w:t>
      </w:r>
      <w:r w:rsidR="009C597D" w:rsidRPr="00B74C41">
        <w:rPr>
          <w:rFonts w:ascii="Arial" w:hAnsi="Arial" w:cs="Arial"/>
        </w:rPr>
        <w:t xml:space="preserve"> </w:t>
      </w:r>
      <w:r w:rsidR="00304B14">
        <w:rPr>
          <w:rFonts w:ascii="Arial" w:hAnsi="Arial" w:cs="Arial"/>
        </w:rPr>
        <w:t>through</w:t>
      </w:r>
      <w:r w:rsidR="00374DCA" w:rsidRPr="00B74C41">
        <w:rPr>
          <w:rFonts w:ascii="Arial" w:hAnsi="Arial" w:cs="Arial"/>
        </w:rPr>
        <w:t xml:space="preserve"> data-driven technologies </w:t>
      </w:r>
      <w:r w:rsidR="00C3562A">
        <w:rPr>
          <w:rFonts w:ascii="Arial" w:hAnsi="Arial" w:cs="Arial"/>
        </w:rPr>
        <w:t>such as</w:t>
      </w:r>
      <w:r w:rsidR="007F387F" w:rsidRPr="00B74C41">
        <w:rPr>
          <w:rFonts w:ascii="Arial" w:hAnsi="Arial" w:cs="Arial"/>
        </w:rPr>
        <w:t xml:space="preserve"> artificial intelligence (AI) and machine learning (ML</w:t>
      </w:r>
      <w:r w:rsidR="00A7630A">
        <w:rPr>
          <w:rFonts w:ascii="Arial" w:hAnsi="Arial" w:cs="Arial"/>
        </w:rPr>
        <w:t>)</w:t>
      </w:r>
      <w:r w:rsidR="00C3562A">
        <w:rPr>
          <w:rFonts w:ascii="Arial" w:hAnsi="Arial" w:cs="Arial"/>
        </w:rPr>
        <w:t>,</w:t>
      </w:r>
      <w:r w:rsidR="00D16CB9">
        <w:rPr>
          <w:rFonts w:ascii="Arial" w:hAnsi="Arial" w:cs="Arial"/>
        </w:rPr>
        <w:t xml:space="preserve"> </w:t>
      </w:r>
      <w:r w:rsidR="00304B14">
        <w:rPr>
          <w:rFonts w:ascii="Arial" w:hAnsi="Arial" w:cs="Arial"/>
        </w:rPr>
        <w:t>has</w:t>
      </w:r>
      <w:r w:rsidR="00D16CB9">
        <w:rPr>
          <w:rFonts w:ascii="Arial" w:hAnsi="Arial" w:cs="Arial"/>
        </w:rPr>
        <w:t xml:space="preserve"> </w:t>
      </w:r>
      <w:r w:rsidR="00CD13AF" w:rsidRPr="00B74C41">
        <w:rPr>
          <w:rFonts w:ascii="Arial" w:hAnsi="Arial" w:cs="Arial"/>
        </w:rPr>
        <w:t xml:space="preserve">the potential to </w:t>
      </w:r>
      <w:r w:rsidR="0019583E" w:rsidRPr="00B74C41">
        <w:rPr>
          <w:rFonts w:ascii="Arial" w:hAnsi="Arial" w:cs="Arial"/>
        </w:rPr>
        <w:t>modernise healthcare services</w:t>
      </w:r>
      <w:r w:rsidR="00CD13AF" w:rsidRPr="00B74C41">
        <w:rPr>
          <w:rFonts w:ascii="Arial" w:hAnsi="Arial" w:cs="Arial"/>
        </w:rPr>
        <w:t xml:space="preserve"> and</w:t>
      </w:r>
      <w:r w:rsidR="0019583E" w:rsidRPr="00B74C41">
        <w:rPr>
          <w:rFonts w:ascii="Arial" w:hAnsi="Arial" w:cs="Arial"/>
        </w:rPr>
        <w:t xml:space="preserve"> </w:t>
      </w:r>
      <w:r w:rsidR="00CD13AF" w:rsidRPr="00B74C41">
        <w:rPr>
          <w:rFonts w:ascii="Arial" w:hAnsi="Arial" w:cs="Arial"/>
        </w:rPr>
        <w:t xml:space="preserve">improve patient outcomes </w:t>
      </w:r>
      <w:r w:rsidR="0019583E" w:rsidRPr="00B74C41">
        <w:rPr>
          <w:rFonts w:ascii="Arial" w:hAnsi="Arial" w:cs="Arial"/>
        </w:rPr>
        <w:t>(</w:t>
      </w:r>
      <w:r w:rsidR="0019583E" w:rsidRPr="00B74C41">
        <w:rPr>
          <w:rFonts w:ascii="Arial" w:eastAsia="Calibri Light" w:hAnsi="Arial" w:cs="Arial"/>
          <w:lang w:eastAsia="en-GB" w:bidi="en-GB"/>
        </w:rPr>
        <w:t>Siegel</w:t>
      </w:r>
      <w:r w:rsidR="0019583E" w:rsidRPr="00B74C41">
        <w:rPr>
          <w:rFonts w:ascii="Arial" w:hAnsi="Arial" w:cs="Arial"/>
        </w:rPr>
        <w:t>, 2024</w:t>
      </w:r>
      <w:r w:rsidR="00CD13AF" w:rsidRPr="00B74C41">
        <w:rPr>
          <w:rFonts w:ascii="Arial" w:hAnsi="Arial" w:cs="Arial"/>
        </w:rPr>
        <w:t xml:space="preserve">; </w:t>
      </w:r>
      <w:r w:rsidR="00CD13AF" w:rsidRPr="00B74C41">
        <w:rPr>
          <w:rFonts w:ascii="Arial" w:hAnsi="Arial" w:cs="Arial"/>
        </w:rPr>
        <w:t>Welsh Government, 2023</w:t>
      </w:r>
      <w:r w:rsidR="0019583E" w:rsidRPr="00B74C41">
        <w:rPr>
          <w:rFonts w:ascii="Arial" w:hAnsi="Arial" w:cs="Arial"/>
        </w:rPr>
        <w:t>).</w:t>
      </w:r>
      <w:r w:rsidR="0019583E" w:rsidRPr="000A045F">
        <w:rPr>
          <w:rFonts w:ascii="Arial" w:hAnsi="Arial" w:cs="Arial"/>
        </w:rPr>
        <w:t xml:space="preserve"> </w:t>
      </w:r>
    </w:p>
    <w:p w14:paraId="759C3232" w14:textId="726B074E" w:rsidR="0019583E" w:rsidRDefault="00961B66" w:rsidP="00C34D62">
      <w:pPr>
        <w:widowControl w:val="0"/>
        <w:autoSpaceDE w:val="0"/>
        <w:autoSpaceDN w:val="0"/>
        <w:spacing w:after="200" w:line="312" w:lineRule="auto"/>
        <w:jc w:val="both"/>
        <w:rPr>
          <w:rFonts w:ascii="Arial" w:hAnsi="Arial" w:cs="Arial"/>
        </w:rPr>
      </w:pPr>
      <w:r>
        <w:rPr>
          <w:noProof/>
          <w14:ligatures w14:val="standardContextual"/>
        </w:rPr>
        <w:drawing>
          <wp:anchor distT="0" distB="0" distL="114300" distR="114300" simplePos="0" relativeHeight="251735072" behindDoc="1" locked="0" layoutInCell="1" allowOverlap="1" wp14:anchorId="31FE48EC" wp14:editId="54E04360">
            <wp:simplePos x="0" y="0"/>
            <wp:positionH relativeFrom="margin">
              <wp:align>left</wp:align>
            </wp:positionH>
            <wp:positionV relativeFrom="paragraph">
              <wp:posOffset>2978150</wp:posOffset>
            </wp:positionV>
            <wp:extent cx="5467350" cy="2522220"/>
            <wp:effectExtent l="0" t="0" r="0" b="0"/>
            <wp:wrapTight wrapText="bothSides">
              <wp:wrapPolygon edited="0">
                <wp:start x="0" y="0"/>
                <wp:lineTo x="0" y="21372"/>
                <wp:lineTo x="21525" y="21372"/>
                <wp:lineTo x="21525" y="0"/>
                <wp:lineTo x="0" y="0"/>
              </wp:wrapPolygon>
            </wp:wrapTight>
            <wp:docPr id="193666788" name="Picture 1" descr="A close-up of a 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66788" name="Picture 1" descr="A close-up of a lis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467350" cy="252222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0560" behindDoc="0" locked="0" layoutInCell="1" allowOverlap="1" wp14:anchorId="1D7617C2" wp14:editId="64F15CF4">
                <wp:simplePos x="0" y="0"/>
                <wp:positionH relativeFrom="margin">
                  <wp:align>right</wp:align>
                </wp:positionH>
                <wp:positionV relativeFrom="paragraph">
                  <wp:posOffset>2774950</wp:posOffset>
                </wp:positionV>
                <wp:extent cx="6191250" cy="188595"/>
                <wp:effectExtent l="0" t="0" r="0" b="1905"/>
                <wp:wrapTopAndBottom/>
                <wp:docPr id="162121834" name="Text Box 1"/>
                <wp:cNvGraphicFramePr/>
                <a:graphic xmlns:a="http://schemas.openxmlformats.org/drawingml/2006/main">
                  <a:graphicData uri="http://schemas.microsoft.com/office/word/2010/wordprocessingShape">
                    <wps:wsp>
                      <wps:cNvSpPr txBox="1"/>
                      <wps:spPr>
                        <a:xfrm>
                          <a:off x="0" y="0"/>
                          <a:ext cx="6191250" cy="188595"/>
                        </a:xfrm>
                        <a:prstGeom prst="rect">
                          <a:avLst/>
                        </a:prstGeom>
                        <a:solidFill>
                          <a:prstClr val="white"/>
                        </a:solidFill>
                        <a:ln>
                          <a:noFill/>
                        </a:ln>
                      </wps:spPr>
                      <wps:txbx>
                        <w:txbxContent>
                          <w:p w14:paraId="6C1E7BDE" w14:textId="5BF75840" w:rsidR="004A411E" w:rsidRPr="0091142F" w:rsidRDefault="004A411E" w:rsidP="00961B66">
                            <w:pPr>
                              <w:pStyle w:val="Caption"/>
                              <w:rPr>
                                <w:rFonts w:ascii="Arial" w:hAnsi="Arial" w:cs="Arial"/>
                              </w:rPr>
                            </w:pPr>
                            <w:bookmarkStart w:id="12" w:name="_Toc196311191"/>
                            <w:bookmarkStart w:id="13" w:name="_Ref196754521"/>
                            <w:bookmarkStart w:id="14" w:name="_Ref197003881"/>
                            <w:bookmarkStart w:id="15" w:name="_Toc197425201"/>
                            <w:r>
                              <w:t xml:space="preserve">Table </w:t>
                            </w:r>
                            <w:r>
                              <w:fldChar w:fldCharType="begin"/>
                            </w:r>
                            <w:r>
                              <w:instrText xml:space="preserve"> SEQ Table \* ARABIC </w:instrText>
                            </w:r>
                            <w:r>
                              <w:fldChar w:fldCharType="separate"/>
                            </w:r>
                            <w:r w:rsidR="001525E6">
                              <w:rPr>
                                <w:noProof/>
                              </w:rPr>
                              <w:t>1</w:t>
                            </w:r>
                            <w:r>
                              <w:fldChar w:fldCharType="end"/>
                            </w:r>
                            <w:bookmarkEnd w:id="14"/>
                            <w:r w:rsidRPr="000767E7">
                              <w:t>. Summary of Common Digital Health System Challenges and Contributing Factors (Aerts and Bodgan-Martin, 2021</w:t>
                            </w:r>
                            <w:bookmarkEnd w:id="12"/>
                            <w:bookmarkEnd w:id="13"/>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7617C2" id="_x0000_t202" coordsize="21600,21600" o:spt="202" path="m,l,21600r21600,l21600,xe">
                <v:stroke joinstyle="miter"/>
                <v:path gradientshapeok="t" o:connecttype="rect"/>
              </v:shapetype>
              <v:shape id="Text Box 1" o:spid="_x0000_s1026" type="#_x0000_t202" style="position:absolute;left:0;text-align:left;margin-left:436.3pt;margin-top:218.5pt;width:487.5pt;height:14.85pt;z-index:2516705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" stroked="f">
                <v:textbox inset="0,0,0,0">
                  <w:txbxContent>
                    <w:p w14:paraId="6C1E7BDE" w14:textId="5BF75840" w:rsidR="004A411E" w:rsidRPr="0091142F" w:rsidRDefault="004A411E" w:rsidP="00961B66">
                      <w:pPr>
                        <w:pStyle w:val="Caption"/>
                        <w:rPr>
                          <w:rFonts w:ascii="Arial" w:hAnsi="Arial" w:cs="Arial"/>
                        </w:rPr>
                      </w:pPr>
                      <w:bookmarkStart w:id="16" w:name="_Toc196311191"/>
                      <w:bookmarkStart w:id="17" w:name="_Ref196754521"/>
                      <w:bookmarkStart w:id="18" w:name="_Ref197003881"/>
                      <w:bookmarkStart w:id="19" w:name="_Toc197425201"/>
                      <w:r>
                        <w:t xml:space="preserve">Table </w:t>
                      </w:r>
                      <w:r>
                        <w:fldChar w:fldCharType="begin"/>
                      </w:r>
                      <w:r>
                        <w:instrText xml:space="preserve"> SEQ Table \* ARABIC </w:instrText>
                      </w:r>
                      <w:r>
                        <w:fldChar w:fldCharType="separate"/>
                      </w:r>
                      <w:r w:rsidR="001525E6">
                        <w:rPr>
                          <w:noProof/>
                        </w:rPr>
                        <w:t>1</w:t>
                      </w:r>
                      <w:r>
                        <w:fldChar w:fldCharType="end"/>
                      </w:r>
                      <w:bookmarkEnd w:id="18"/>
                      <w:r w:rsidRPr="000767E7">
                        <w:t>. Summary of Common Digital Health System Challenges and Contributing Factors (Aerts and Bodgan-Martin, 2021</w:t>
                      </w:r>
                      <w:bookmarkEnd w:id="16"/>
                      <w:bookmarkEnd w:id="17"/>
                      <w:bookmarkEnd w:id="19"/>
                    </w:p>
                  </w:txbxContent>
                </v:textbox>
                <w10:wrap type="topAndBottom" anchorx="margin"/>
              </v:shape>
            </w:pict>
          </mc:Fallback>
        </mc:AlternateContent>
      </w:r>
      <w:r w:rsidR="0019583E" w:rsidRPr="000A045F">
        <w:rPr>
          <w:rFonts w:ascii="Arial" w:hAnsi="Arial" w:cs="Arial"/>
        </w:rPr>
        <w:t>The COVID-19 pandemic accelerated the adoption of tools like remote monitoring and telehealth</w:t>
      </w:r>
      <w:r w:rsidR="001A3E82" w:rsidRPr="000A045F">
        <w:rPr>
          <w:rFonts w:ascii="Arial" w:hAnsi="Arial" w:cs="Arial"/>
        </w:rPr>
        <w:t>,</w:t>
      </w:r>
      <w:r w:rsidR="0019583E" w:rsidRPr="000A045F">
        <w:rPr>
          <w:rFonts w:ascii="Arial" w:hAnsi="Arial" w:cs="Arial"/>
        </w:rPr>
        <w:t xml:space="preserve"> </w:t>
      </w:r>
      <w:r w:rsidR="00F91046">
        <w:rPr>
          <w:rFonts w:ascii="Arial" w:hAnsi="Arial" w:cs="Arial"/>
        </w:rPr>
        <w:t>strengthening</w:t>
      </w:r>
      <w:r w:rsidR="0019583E" w:rsidRPr="000A045F">
        <w:rPr>
          <w:rFonts w:ascii="Arial" w:hAnsi="Arial" w:cs="Arial"/>
        </w:rPr>
        <w:t xml:space="preserve"> their potential </w:t>
      </w:r>
      <w:r w:rsidR="00056DE0">
        <w:rPr>
          <w:rFonts w:ascii="Arial" w:hAnsi="Arial" w:cs="Arial"/>
        </w:rPr>
        <w:t>to</w:t>
      </w:r>
      <w:r w:rsidR="0019583E" w:rsidRPr="000A045F">
        <w:rPr>
          <w:rFonts w:ascii="Arial" w:hAnsi="Arial" w:cs="Arial"/>
        </w:rPr>
        <w:t xml:space="preserve"> address global healthcare challenges</w:t>
      </w:r>
      <w:r w:rsidR="00A05678">
        <w:rPr>
          <w:rFonts w:ascii="Arial" w:hAnsi="Arial" w:cs="Arial"/>
        </w:rPr>
        <w:t>,</w:t>
      </w:r>
      <w:r w:rsidR="0019583E" w:rsidRPr="000A045F">
        <w:rPr>
          <w:rFonts w:ascii="Arial" w:hAnsi="Arial" w:cs="Arial"/>
        </w:rPr>
        <w:t xml:space="preserve"> </w:t>
      </w:r>
      <w:r w:rsidR="00A05678" w:rsidRPr="000A045F">
        <w:rPr>
          <w:rFonts w:ascii="Arial" w:hAnsi="Arial" w:cs="Arial"/>
        </w:rPr>
        <w:t>such as rising costs, workforce shortages, increasing chronic conditions, and inequitable outcomes</w:t>
      </w:r>
      <w:r w:rsidR="00A05678" w:rsidRPr="000A045F">
        <w:rPr>
          <w:rFonts w:ascii="Arial" w:hAnsi="Arial" w:cs="Arial"/>
        </w:rPr>
        <w:t xml:space="preserve"> </w:t>
      </w:r>
      <w:r w:rsidR="0019583E" w:rsidRPr="000A045F">
        <w:rPr>
          <w:rFonts w:ascii="Arial" w:hAnsi="Arial" w:cs="Arial"/>
        </w:rPr>
        <w:t>(Choun and Petre, 2022</w:t>
      </w:r>
      <w:r w:rsidR="00D96999" w:rsidRPr="000A045F">
        <w:rPr>
          <w:rFonts w:ascii="Arial" w:hAnsi="Arial" w:cs="Arial"/>
        </w:rPr>
        <w:t xml:space="preserve">; Sheikh </w:t>
      </w:r>
      <w:r w:rsidR="00D96999" w:rsidRPr="000A045F">
        <w:rPr>
          <w:rFonts w:ascii="Arial" w:hAnsi="Arial" w:cs="Arial"/>
          <w:i/>
          <w:iCs/>
        </w:rPr>
        <w:t>et al.</w:t>
      </w:r>
      <w:r w:rsidR="00367E49">
        <w:rPr>
          <w:rFonts w:ascii="Arial" w:hAnsi="Arial" w:cs="Arial"/>
          <w:i/>
          <w:iCs/>
        </w:rPr>
        <w:t>,</w:t>
      </w:r>
      <w:r w:rsidR="00D96999" w:rsidRPr="000A045F">
        <w:rPr>
          <w:rFonts w:ascii="Arial" w:hAnsi="Arial" w:cs="Arial"/>
          <w:i/>
          <w:iCs/>
        </w:rPr>
        <w:t xml:space="preserve"> </w:t>
      </w:r>
      <w:r w:rsidR="00D96999" w:rsidRPr="000A045F">
        <w:rPr>
          <w:rFonts w:ascii="Arial" w:hAnsi="Arial" w:cs="Arial"/>
        </w:rPr>
        <w:t>2021</w:t>
      </w:r>
      <w:r w:rsidR="0019583E" w:rsidRPr="000A045F">
        <w:rPr>
          <w:rFonts w:ascii="Arial" w:hAnsi="Arial" w:cs="Arial"/>
        </w:rPr>
        <w:t xml:space="preserve">). </w:t>
      </w:r>
      <w:r w:rsidR="00A7630A" w:rsidRPr="001C75D6">
        <w:rPr>
          <w:rFonts w:ascii="Arial" w:hAnsi="Arial" w:cs="Arial"/>
        </w:rPr>
        <w:t xml:space="preserve">The World Economic Forum's 2024 </w:t>
      </w:r>
      <w:r w:rsidR="00A7630A" w:rsidRPr="001C75D6">
        <w:rPr>
          <w:rFonts w:ascii="Arial" w:hAnsi="Arial" w:cs="Arial"/>
          <w:i/>
          <w:iCs/>
        </w:rPr>
        <w:t>Transforming Healthcare Report</w:t>
      </w:r>
      <w:r w:rsidR="00A7630A" w:rsidRPr="001C75D6">
        <w:rPr>
          <w:rFonts w:ascii="Arial" w:hAnsi="Arial" w:cs="Arial"/>
        </w:rPr>
        <w:t xml:space="preserve"> suggests that digital health innovation and data interoperability can help tackle these challenges</w:t>
      </w:r>
      <w:r w:rsidR="00A7630A" w:rsidRPr="001C75D6">
        <w:rPr>
          <w:rFonts w:ascii="Arial" w:hAnsi="Arial" w:cs="Arial"/>
        </w:rPr>
        <w:t xml:space="preserve">. </w:t>
      </w:r>
      <w:r w:rsidR="00CD13AF" w:rsidRPr="001C75D6">
        <w:rPr>
          <w:rFonts w:ascii="Arial" w:hAnsi="Arial" w:cs="Arial"/>
        </w:rPr>
        <w:t>However, as the National Audit Office (NAO) (2020) points out, realising these benefits requires a strong digital infrastructure and integrated data systems</w:t>
      </w:r>
      <w:r w:rsidR="0019583E" w:rsidRPr="000A045F">
        <w:rPr>
          <w:rFonts w:ascii="Arial" w:hAnsi="Arial" w:cs="Arial"/>
        </w:rPr>
        <w:t xml:space="preserve">. </w:t>
      </w:r>
      <w:r w:rsidR="007A689C" w:rsidRPr="000A045F">
        <w:rPr>
          <w:rFonts w:ascii="Arial" w:hAnsi="Arial" w:cs="Arial"/>
        </w:rPr>
        <w:t>Aerts and Bogdan-Martin (2021) document s</w:t>
      </w:r>
      <w:r w:rsidR="0019583E" w:rsidRPr="000A045F">
        <w:rPr>
          <w:rFonts w:ascii="Arial" w:hAnsi="Arial" w:cs="Arial"/>
        </w:rPr>
        <w:t>imilar digital health system challenges</w:t>
      </w:r>
      <w:r w:rsidR="00051F6C" w:rsidRPr="000A045F">
        <w:rPr>
          <w:rFonts w:ascii="Arial" w:hAnsi="Arial" w:cs="Arial"/>
        </w:rPr>
        <w:t xml:space="preserve">, </w:t>
      </w:r>
      <w:r w:rsidR="0019583E" w:rsidRPr="00CA6116">
        <w:rPr>
          <w:rFonts w:ascii="Arial" w:hAnsi="Arial" w:cs="Arial"/>
        </w:rPr>
        <w:t xml:space="preserve">summarised in </w:t>
      </w:r>
      <w:r w:rsidR="00CA6116" w:rsidRPr="00CA6116">
        <w:rPr>
          <w:rFonts w:ascii="Arial" w:hAnsi="Arial" w:cs="Arial"/>
        </w:rPr>
        <w:fldChar w:fldCharType="begin"/>
      </w:r>
      <w:r w:rsidR="00CA6116" w:rsidRPr="00CA6116">
        <w:rPr>
          <w:rFonts w:ascii="Arial" w:hAnsi="Arial" w:cs="Arial"/>
        </w:rPr>
        <w:instrText xml:space="preserve"> REF _Ref197003881 \h </w:instrText>
      </w:r>
      <w:r w:rsidR="00CA6116" w:rsidRPr="00CA6116">
        <w:rPr>
          <w:rFonts w:ascii="Arial" w:hAnsi="Arial" w:cs="Arial"/>
        </w:rPr>
      </w:r>
      <w:r w:rsidR="00CA6116">
        <w:rPr>
          <w:rFonts w:ascii="Arial" w:hAnsi="Arial" w:cs="Arial"/>
        </w:rPr>
        <w:instrText xml:space="preserve"> \* MERGEFORMAT </w:instrText>
      </w:r>
      <w:r w:rsidR="00CA6116" w:rsidRPr="00CA6116">
        <w:rPr>
          <w:rFonts w:ascii="Arial" w:hAnsi="Arial" w:cs="Arial"/>
        </w:rPr>
        <w:fldChar w:fldCharType="separate"/>
      </w:r>
      <w:r w:rsidR="00CA6116" w:rsidRPr="00CA6116">
        <w:rPr>
          <w:rFonts w:ascii="Arial" w:hAnsi="Arial" w:cs="Arial"/>
        </w:rPr>
        <w:t xml:space="preserve">Table </w:t>
      </w:r>
      <w:r w:rsidR="00CA6116" w:rsidRPr="00CA6116">
        <w:rPr>
          <w:rFonts w:ascii="Arial" w:hAnsi="Arial" w:cs="Arial"/>
          <w:noProof/>
        </w:rPr>
        <w:t>1</w:t>
      </w:r>
      <w:r w:rsidR="00CA6116" w:rsidRPr="00CA6116">
        <w:rPr>
          <w:rFonts w:ascii="Arial" w:hAnsi="Arial" w:cs="Arial"/>
        </w:rPr>
        <w:fldChar w:fldCharType="end"/>
      </w:r>
      <w:r w:rsidR="00B5689B" w:rsidRPr="00CA6116">
        <w:rPr>
          <w:rFonts w:ascii="Arial" w:hAnsi="Arial" w:cs="Arial"/>
        </w:rPr>
        <w:t xml:space="preserve">, </w:t>
      </w:r>
      <w:r w:rsidRPr="00CA6116">
        <w:rPr>
          <w:rFonts w:ascii="Arial" w:hAnsi="Arial" w:cs="Arial"/>
        </w:rPr>
        <w:t>and</w:t>
      </w:r>
      <w:r>
        <w:rPr>
          <w:rFonts w:ascii="Arial" w:hAnsi="Arial" w:cs="Arial"/>
        </w:rPr>
        <w:t xml:space="preserve"> </w:t>
      </w:r>
      <w:r w:rsidR="00732BF5">
        <w:rPr>
          <w:rFonts w:ascii="Arial" w:hAnsi="Arial" w:cs="Arial"/>
        </w:rPr>
        <w:t>not</w:t>
      </w:r>
      <w:r>
        <w:rPr>
          <w:rFonts w:ascii="Arial" w:hAnsi="Arial" w:cs="Arial"/>
        </w:rPr>
        <w:t>e</w:t>
      </w:r>
      <w:r w:rsidR="00B5689B">
        <w:rPr>
          <w:rFonts w:ascii="Arial" w:hAnsi="Arial" w:cs="Arial"/>
        </w:rPr>
        <w:t xml:space="preserve"> </w:t>
      </w:r>
      <w:r w:rsidR="007A6B4E">
        <w:rPr>
          <w:rFonts w:ascii="Arial" w:hAnsi="Arial" w:cs="Arial"/>
        </w:rPr>
        <w:t xml:space="preserve">that the </w:t>
      </w:r>
      <w:r w:rsidR="00B5689B">
        <w:rPr>
          <w:rFonts w:ascii="Arial" w:hAnsi="Arial" w:cs="Arial"/>
        </w:rPr>
        <w:t>s</w:t>
      </w:r>
      <w:r w:rsidR="0019583E" w:rsidRPr="000A045F">
        <w:rPr>
          <w:rFonts w:ascii="Arial" w:hAnsi="Arial" w:cs="Arial"/>
        </w:rPr>
        <w:t xml:space="preserve">uccessful development and management of digital health systems hinge on the </w:t>
      </w:r>
      <w:r w:rsidR="00D62B18" w:rsidRPr="000A045F">
        <w:rPr>
          <w:rFonts w:ascii="Arial" w:hAnsi="Arial" w:cs="Arial"/>
        </w:rPr>
        <w:t>‘</w:t>
      </w:r>
      <w:r w:rsidR="0019583E" w:rsidRPr="000A045F">
        <w:rPr>
          <w:rFonts w:ascii="Arial" w:hAnsi="Arial" w:cs="Arial"/>
        </w:rPr>
        <w:t>building blocks</w:t>
      </w:r>
      <w:r w:rsidR="00D62B18" w:rsidRPr="000A045F">
        <w:rPr>
          <w:rFonts w:ascii="Arial" w:hAnsi="Arial" w:cs="Arial"/>
        </w:rPr>
        <w:t>’</w:t>
      </w:r>
      <w:r w:rsidR="009A137C" w:rsidRPr="000A045F">
        <w:rPr>
          <w:rFonts w:ascii="Arial" w:hAnsi="Arial" w:cs="Arial"/>
        </w:rPr>
        <w:t xml:space="preserve"> </w:t>
      </w:r>
      <w:r w:rsidR="00D41B64" w:rsidRPr="000A045F">
        <w:rPr>
          <w:rFonts w:ascii="Arial" w:hAnsi="Arial" w:cs="Arial"/>
        </w:rPr>
        <w:t>(</w:t>
      </w:r>
      <w:r w:rsidR="009A137C" w:rsidRPr="000A045F">
        <w:rPr>
          <w:rFonts w:ascii="Arial" w:hAnsi="Arial" w:cs="Arial"/>
        </w:rPr>
        <w:t>p.</w:t>
      </w:r>
      <w:r w:rsidR="00371116" w:rsidRPr="000A045F">
        <w:rPr>
          <w:rFonts w:ascii="Arial" w:hAnsi="Arial" w:cs="Arial"/>
        </w:rPr>
        <w:t>3</w:t>
      </w:r>
      <w:r w:rsidR="009A137C" w:rsidRPr="000A045F">
        <w:rPr>
          <w:rFonts w:ascii="Arial" w:hAnsi="Arial" w:cs="Arial"/>
        </w:rPr>
        <w:t>)</w:t>
      </w:r>
      <w:r w:rsidR="0019583E" w:rsidRPr="000A045F">
        <w:rPr>
          <w:rFonts w:ascii="Arial" w:hAnsi="Arial" w:cs="Arial"/>
        </w:rPr>
        <w:t xml:space="preserve"> of national strategy, regulatory frameworks, infrastructure, interoperability, partnerships, and financing, </w:t>
      </w:r>
      <w:r w:rsidR="00B378BF">
        <w:rPr>
          <w:rFonts w:ascii="Arial" w:hAnsi="Arial" w:cs="Arial"/>
        </w:rPr>
        <w:t xml:space="preserve">all </w:t>
      </w:r>
      <w:r w:rsidR="0019583E" w:rsidRPr="000A045F">
        <w:rPr>
          <w:rFonts w:ascii="Arial" w:hAnsi="Arial" w:cs="Arial"/>
        </w:rPr>
        <w:t>supported by visionary leadership, intersectoral collaboration, and robust ICT.</w:t>
      </w:r>
    </w:p>
    <w:p w14:paraId="14218560" w14:textId="1BC4BF79" w:rsidR="00CB7500" w:rsidRPr="000A045F" w:rsidRDefault="0044015C" w:rsidP="004D1F3B">
      <w:pPr>
        <w:widowControl w:val="0"/>
        <w:autoSpaceDE w:val="0"/>
        <w:autoSpaceDN w:val="0"/>
        <w:spacing w:after="200" w:line="312" w:lineRule="auto"/>
        <w:jc w:val="both"/>
        <w:rPr>
          <w:rFonts w:ascii="Arial" w:hAnsi="Arial" w:cs="Arial"/>
        </w:rPr>
      </w:pPr>
      <w:r w:rsidRPr="0044015C">
        <w:rPr>
          <w:rFonts w:ascii="Arial" w:hAnsi="Arial" w:cs="Arial"/>
        </w:rPr>
        <w:t>Successful global case studies of digital transformation in healthcare include</w:t>
      </w:r>
      <w:r>
        <w:rPr>
          <w:rFonts w:ascii="Arial" w:hAnsi="Arial" w:cs="Arial"/>
        </w:rPr>
        <w:t xml:space="preserve"> </w:t>
      </w:r>
      <w:r w:rsidR="0019583E" w:rsidRPr="000A045F">
        <w:rPr>
          <w:rFonts w:ascii="Arial" w:hAnsi="Arial" w:cs="Arial"/>
        </w:rPr>
        <w:t>India</w:t>
      </w:r>
      <w:r>
        <w:rPr>
          <w:rFonts w:ascii="Arial" w:hAnsi="Arial" w:cs="Arial"/>
        </w:rPr>
        <w:t xml:space="preserve">’s </w:t>
      </w:r>
      <w:proofErr w:type="spellStart"/>
      <w:r w:rsidR="0019583E" w:rsidRPr="000A045F">
        <w:rPr>
          <w:rFonts w:ascii="Arial" w:hAnsi="Arial" w:cs="Arial"/>
        </w:rPr>
        <w:t>ReMiND</w:t>
      </w:r>
      <w:proofErr w:type="spellEnd"/>
      <w:r w:rsidR="0019583E" w:rsidRPr="000A045F">
        <w:rPr>
          <w:rFonts w:ascii="Arial" w:hAnsi="Arial" w:cs="Arial"/>
        </w:rPr>
        <w:t xml:space="preserve"> project</w:t>
      </w:r>
      <w:r w:rsidR="000E056B">
        <w:rPr>
          <w:rFonts w:ascii="Arial" w:hAnsi="Arial" w:cs="Arial"/>
        </w:rPr>
        <w:t xml:space="preserve">, </w:t>
      </w:r>
      <w:r w:rsidR="003F2D80">
        <w:rPr>
          <w:rFonts w:ascii="Arial" w:hAnsi="Arial" w:cs="Arial"/>
        </w:rPr>
        <w:t xml:space="preserve">which is </w:t>
      </w:r>
      <w:r w:rsidR="0019583E" w:rsidRPr="000A045F">
        <w:rPr>
          <w:rFonts w:ascii="Arial" w:hAnsi="Arial" w:cs="Arial"/>
        </w:rPr>
        <w:t>reported to have significantly improved maternal and newborn health</w:t>
      </w:r>
      <w:r w:rsidR="002234E7">
        <w:rPr>
          <w:rFonts w:ascii="Arial" w:hAnsi="Arial" w:cs="Arial"/>
        </w:rPr>
        <w:t xml:space="preserve">, </w:t>
      </w:r>
      <w:r w:rsidR="00F222CA">
        <w:rPr>
          <w:rFonts w:ascii="Arial" w:hAnsi="Arial" w:cs="Arial"/>
        </w:rPr>
        <w:t>Chile</w:t>
      </w:r>
      <w:r w:rsidR="00F222CA">
        <w:rPr>
          <w:rFonts w:ascii="Arial" w:hAnsi="Arial" w:cs="Arial"/>
        </w:rPr>
        <w:t>’s</w:t>
      </w:r>
      <w:r w:rsidR="00F222CA">
        <w:rPr>
          <w:rFonts w:ascii="Arial" w:hAnsi="Arial" w:cs="Arial"/>
        </w:rPr>
        <w:t xml:space="preserve"> </w:t>
      </w:r>
      <w:proofErr w:type="spellStart"/>
      <w:r w:rsidR="0019583E" w:rsidRPr="000A045F">
        <w:rPr>
          <w:rFonts w:ascii="Arial" w:hAnsi="Arial" w:cs="Arial"/>
        </w:rPr>
        <w:t>AccuHealth</w:t>
      </w:r>
      <w:proofErr w:type="spellEnd"/>
      <w:r w:rsidR="000E056B">
        <w:rPr>
          <w:rFonts w:ascii="Arial" w:hAnsi="Arial" w:cs="Arial"/>
        </w:rPr>
        <w:t xml:space="preserve">, </w:t>
      </w:r>
      <w:r w:rsidR="0064257D">
        <w:rPr>
          <w:rFonts w:ascii="Arial" w:hAnsi="Arial" w:cs="Arial"/>
        </w:rPr>
        <w:t xml:space="preserve">which </w:t>
      </w:r>
      <w:r w:rsidR="0019583E" w:rsidRPr="000A045F">
        <w:rPr>
          <w:rFonts w:ascii="Arial" w:hAnsi="Arial" w:cs="Arial"/>
        </w:rPr>
        <w:t>us</w:t>
      </w:r>
      <w:r w:rsidR="0064257D">
        <w:rPr>
          <w:rFonts w:ascii="Arial" w:hAnsi="Arial" w:cs="Arial"/>
        </w:rPr>
        <w:t>es</w:t>
      </w:r>
      <w:r w:rsidR="00532E65">
        <w:rPr>
          <w:rFonts w:ascii="Arial" w:hAnsi="Arial" w:cs="Arial"/>
        </w:rPr>
        <w:t xml:space="preserve"> </w:t>
      </w:r>
      <w:r w:rsidR="00F222CA" w:rsidRPr="000A045F">
        <w:rPr>
          <w:rFonts w:ascii="Arial" w:hAnsi="Arial" w:cs="Arial"/>
        </w:rPr>
        <w:t xml:space="preserve">AI </w:t>
      </w:r>
      <w:r w:rsidR="00532E65">
        <w:rPr>
          <w:rFonts w:ascii="Arial" w:hAnsi="Arial" w:cs="Arial"/>
        </w:rPr>
        <w:t>for</w:t>
      </w:r>
      <w:r w:rsidR="0019583E" w:rsidRPr="000A045F">
        <w:rPr>
          <w:rFonts w:ascii="Arial" w:hAnsi="Arial" w:cs="Arial"/>
        </w:rPr>
        <w:t xml:space="preserve"> chronic condition</w:t>
      </w:r>
      <w:r w:rsidR="009960DB" w:rsidRPr="000A045F">
        <w:rPr>
          <w:rFonts w:ascii="Arial" w:hAnsi="Arial" w:cs="Arial"/>
        </w:rPr>
        <w:t xml:space="preserve"> </w:t>
      </w:r>
      <w:r w:rsidR="00DC4996" w:rsidRPr="000A045F">
        <w:rPr>
          <w:rFonts w:ascii="Arial" w:hAnsi="Arial" w:cs="Arial"/>
        </w:rPr>
        <w:t>m</w:t>
      </w:r>
      <w:r w:rsidR="00DC4996">
        <w:rPr>
          <w:rFonts w:ascii="Arial" w:hAnsi="Arial" w:cs="Arial"/>
        </w:rPr>
        <w:t>anagement</w:t>
      </w:r>
      <w:r w:rsidR="00DC4996" w:rsidRPr="000A045F">
        <w:rPr>
          <w:rFonts w:ascii="Arial" w:hAnsi="Arial" w:cs="Arial"/>
        </w:rPr>
        <w:t xml:space="preserve"> </w:t>
      </w:r>
      <w:r w:rsidR="009960DB" w:rsidRPr="000A045F">
        <w:rPr>
          <w:rFonts w:ascii="Arial" w:hAnsi="Arial" w:cs="Arial"/>
        </w:rPr>
        <w:t>(Perlman and Elsner, 2019)</w:t>
      </w:r>
      <w:r w:rsidR="00B6305B">
        <w:rPr>
          <w:rFonts w:ascii="Arial" w:hAnsi="Arial" w:cs="Arial"/>
        </w:rPr>
        <w:t>,</w:t>
      </w:r>
      <w:r w:rsidR="002234E7">
        <w:rPr>
          <w:rFonts w:ascii="Arial" w:hAnsi="Arial" w:cs="Arial"/>
        </w:rPr>
        <w:t xml:space="preserve"> and</w:t>
      </w:r>
      <w:r w:rsidR="00532E65">
        <w:rPr>
          <w:rFonts w:ascii="Arial" w:hAnsi="Arial" w:cs="Arial"/>
        </w:rPr>
        <w:t xml:space="preserve"> </w:t>
      </w:r>
      <w:r w:rsidR="00B17CF3" w:rsidRPr="000A045F">
        <w:rPr>
          <w:rFonts w:ascii="Arial" w:hAnsi="Arial" w:cs="Arial"/>
        </w:rPr>
        <w:t>Estonia’s X-Road</w:t>
      </w:r>
      <w:r w:rsidR="00B17CF3">
        <w:rPr>
          <w:rStyle w:val="FootnoteReference"/>
          <w:rFonts w:ascii="Arial" w:hAnsi="Arial" w:cs="Arial"/>
        </w:rPr>
        <w:footnoteReference w:id="14"/>
      </w:r>
      <w:r w:rsidR="00B17CF3" w:rsidRPr="000A045F">
        <w:rPr>
          <w:rFonts w:ascii="Arial" w:hAnsi="Arial" w:cs="Arial"/>
        </w:rPr>
        <w:t xml:space="preserve"> data exchange layer</w:t>
      </w:r>
      <w:r w:rsidR="00DC0D0B">
        <w:rPr>
          <w:rFonts w:ascii="Arial" w:hAnsi="Arial" w:cs="Arial"/>
        </w:rPr>
        <w:t xml:space="preserve"> </w:t>
      </w:r>
      <w:r w:rsidR="002E4D38" w:rsidRPr="000A045F">
        <w:rPr>
          <w:rFonts w:ascii="Arial" w:hAnsi="Arial" w:cs="Arial"/>
        </w:rPr>
        <w:t>(Choun and Petre, 2022)</w:t>
      </w:r>
      <w:r w:rsidR="00B17CF3">
        <w:rPr>
          <w:rFonts w:ascii="Arial" w:hAnsi="Arial" w:cs="Arial"/>
        </w:rPr>
        <w:t xml:space="preserve">, </w:t>
      </w:r>
      <w:r w:rsidR="00DC0D0B">
        <w:rPr>
          <w:rFonts w:ascii="Arial" w:hAnsi="Arial" w:cs="Arial"/>
        </w:rPr>
        <w:t xml:space="preserve">which has been </w:t>
      </w:r>
      <w:r w:rsidR="001447D7">
        <w:rPr>
          <w:rFonts w:ascii="Arial" w:hAnsi="Arial" w:cs="Arial"/>
        </w:rPr>
        <w:t xml:space="preserve">widely </w:t>
      </w:r>
      <w:r w:rsidR="00771E7D">
        <w:rPr>
          <w:rFonts w:ascii="Arial" w:hAnsi="Arial" w:cs="Arial"/>
        </w:rPr>
        <w:t xml:space="preserve">adopted, including </w:t>
      </w:r>
      <w:r w:rsidR="00193759">
        <w:rPr>
          <w:rFonts w:ascii="Arial" w:hAnsi="Arial" w:cs="Arial"/>
        </w:rPr>
        <w:t>within</w:t>
      </w:r>
      <w:r w:rsidR="0019583E" w:rsidRPr="000A045F">
        <w:rPr>
          <w:rFonts w:ascii="Arial" w:hAnsi="Arial" w:cs="Arial"/>
        </w:rPr>
        <w:t xml:space="preserve"> South American </w:t>
      </w:r>
      <w:r w:rsidR="00193759">
        <w:rPr>
          <w:rFonts w:ascii="Arial" w:hAnsi="Arial" w:cs="Arial"/>
        </w:rPr>
        <w:t xml:space="preserve">and Asian </w:t>
      </w:r>
      <w:r w:rsidR="0019583E" w:rsidRPr="000A045F">
        <w:rPr>
          <w:rFonts w:ascii="Arial" w:hAnsi="Arial" w:cs="Arial"/>
        </w:rPr>
        <w:t>countries (</w:t>
      </w:r>
      <w:proofErr w:type="spellStart"/>
      <w:r w:rsidR="0019583E" w:rsidRPr="000A045F">
        <w:rPr>
          <w:rFonts w:ascii="Arial" w:hAnsi="Arial" w:cs="Arial"/>
        </w:rPr>
        <w:t>Plantera</w:t>
      </w:r>
      <w:proofErr w:type="spellEnd"/>
      <w:r w:rsidR="0019583E" w:rsidRPr="000A045F">
        <w:rPr>
          <w:rFonts w:ascii="Arial" w:hAnsi="Arial" w:cs="Arial"/>
        </w:rPr>
        <w:t>, 2024, 2024</w:t>
      </w:r>
      <w:r w:rsidR="00EB00D4" w:rsidRPr="000A045F">
        <w:rPr>
          <w:rFonts w:ascii="Arial" w:hAnsi="Arial" w:cs="Arial"/>
        </w:rPr>
        <w:t>a</w:t>
      </w:r>
      <w:r w:rsidR="0019583E" w:rsidRPr="000A045F">
        <w:rPr>
          <w:rFonts w:ascii="Arial" w:hAnsi="Arial" w:cs="Arial"/>
        </w:rPr>
        <w:t>).</w:t>
      </w:r>
      <w:r w:rsidR="00AC1E84">
        <w:rPr>
          <w:rFonts w:ascii="Arial" w:hAnsi="Arial" w:cs="Arial"/>
        </w:rPr>
        <w:t xml:space="preserve"> </w:t>
      </w:r>
      <w:r w:rsidR="0019583E" w:rsidRPr="000A045F">
        <w:rPr>
          <w:rFonts w:ascii="Arial" w:hAnsi="Arial" w:cs="Arial"/>
        </w:rPr>
        <w:t>France</w:t>
      </w:r>
      <w:r w:rsidR="00FC1D47">
        <w:rPr>
          <w:rFonts w:ascii="Arial" w:hAnsi="Arial" w:cs="Arial"/>
        </w:rPr>
        <w:t xml:space="preserve">’s </w:t>
      </w:r>
      <w:r w:rsidR="0019583E" w:rsidRPr="000A045F">
        <w:rPr>
          <w:rFonts w:ascii="Arial" w:hAnsi="Arial" w:cs="Arial"/>
        </w:rPr>
        <w:t xml:space="preserve">Health Data Hub </w:t>
      </w:r>
      <w:r w:rsidR="00514259">
        <w:rPr>
          <w:rFonts w:ascii="Arial" w:hAnsi="Arial" w:cs="Arial"/>
        </w:rPr>
        <w:t xml:space="preserve">created </w:t>
      </w:r>
      <w:r w:rsidR="0019583E" w:rsidRPr="000A045F">
        <w:rPr>
          <w:rFonts w:ascii="Arial" w:hAnsi="Arial" w:cs="Arial"/>
        </w:rPr>
        <w:t>in 2019</w:t>
      </w:r>
      <w:r w:rsidR="00514259">
        <w:rPr>
          <w:rFonts w:ascii="Arial" w:hAnsi="Arial" w:cs="Arial"/>
        </w:rPr>
        <w:t>,</w:t>
      </w:r>
      <w:r w:rsidR="00AC1E84">
        <w:rPr>
          <w:rFonts w:ascii="Arial" w:hAnsi="Arial" w:cs="Arial"/>
        </w:rPr>
        <w:t xml:space="preserve"> also</w:t>
      </w:r>
      <w:r w:rsidR="0019583E" w:rsidRPr="000A045F">
        <w:rPr>
          <w:rFonts w:ascii="Arial" w:hAnsi="Arial" w:cs="Arial"/>
        </w:rPr>
        <w:t xml:space="preserve"> facilitat</w:t>
      </w:r>
      <w:r w:rsidR="007853D2" w:rsidRPr="000A045F">
        <w:rPr>
          <w:rFonts w:ascii="Arial" w:hAnsi="Arial" w:cs="Arial"/>
        </w:rPr>
        <w:t>e</w:t>
      </w:r>
      <w:r w:rsidR="00514259">
        <w:rPr>
          <w:rFonts w:ascii="Arial" w:hAnsi="Arial" w:cs="Arial"/>
        </w:rPr>
        <w:t>s</w:t>
      </w:r>
      <w:r w:rsidR="0019583E" w:rsidRPr="000A045F">
        <w:rPr>
          <w:rFonts w:ascii="Arial" w:hAnsi="Arial" w:cs="Arial"/>
        </w:rPr>
        <w:t xml:space="preserve"> </w:t>
      </w:r>
      <w:r w:rsidR="008E0CE3" w:rsidRPr="000A045F">
        <w:rPr>
          <w:rFonts w:ascii="Arial" w:hAnsi="Arial" w:cs="Arial"/>
        </w:rPr>
        <w:t xml:space="preserve">secure </w:t>
      </w:r>
      <w:r w:rsidR="0019583E" w:rsidRPr="000A045F">
        <w:rPr>
          <w:rFonts w:ascii="Arial" w:hAnsi="Arial" w:cs="Arial"/>
        </w:rPr>
        <w:t xml:space="preserve">access and </w:t>
      </w:r>
      <w:r w:rsidR="007853D2" w:rsidRPr="000A045F">
        <w:rPr>
          <w:rFonts w:ascii="Arial" w:hAnsi="Arial" w:cs="Arial"/>
        </w:rPr>
        <w:t>integration of</w:t>
      </w:r>
      <w:r w:rsidR="0019583E" w:rsidRPr="000A045F">
        <w:rPr>
          <w:rFonts w:ascii="Arial" w:hAnsi="Arial" w:cs="Arial"/>
        </w:rPr>
        <w:t xml:space="preserve"> multiple data sources</w:t>
      </w:r>
      <w:r w:rsidR="008E0CE3" w:rsidRPr="000A045F">
        <w:rPr>
          <w:rFonts w:ascii="Arial" w:hAnsi="Arial" w:cs="Arial"/>
        </w:rPr>
        <w:t xml:space="preserve">, aiming to </w:t>
      </w:r>
      <w:r w:rsidR="0019583E" w:rsidRPr="000A045F">
        <w:rPr>
          <w:rFonts w:ascii="Arial" w:hAnsi="Arial" w:cs="Arial"/>
        </w:rPr>
        <w:t>improv</w:t>
      </w:r>
      <w:r w:rsidR="008E0CE3" w:rsidRPr="000A045F">
        <w:rPr>
          <w:rFonts w:ascii="Arial" w:hAnsi="Arial" w:cs="Arial"/>
        </w:rPr>
        <w:t>e</w:t>
      </w:r>
      <w:r w:rsidR="0019583E" w:rsidRPr="000A045F">
        <w:rPr>
          <w:rFonts w:ascii="Arial" w:hAnsi="Arial" w:cs="Arial"/>
        </w:rPr>
        <w:t xml:space="preserve"> </w:t>
      </w:r>
      <w:r w:rsidR="00923804">
        <w:rPr>
          <w:rFonts w:ascii="Arial" w:hAnsi="Arial" w:cs="Arial"/>
        </w:rPr>
        <w:t xml:space="preserve">healthcare </w:t>
      </w:r>
      <w:r w:rsidR="009F335A">
        <w:rPr>
          <w:rFonts w:ascii="Arial" w:hAnsi="Arial" w:cs="Arial"/>
        </w:rPr>
        <w:t xml:space="preserve">delivery </w:t>
      </w:r>
      <w:r w:rsidR="0019583E" w:rsidRPr="000A045F">
        <w:rPr>
          <w:rFonts w:ascii="Arial" w:hAnsi="Arial" w:cs="Arial"/>
        </w:rPr>
        <w:t xml:space="preserve">(Health Data Hub, 2021). </w:t>
      </w:r>
      <w:r w:rsidR="00AC1E84">
        <w:rPr>
          <w:rFonts w:ascii="Arial" w:hAnsi="Arial" w:cs="Arial"/>
        </w:rPr>
        <w:t xml:space="preserve">However, </w:t>
      </w:r>
      <w:r w:rsidR="00CB7500" w:rsidRPr="000A045F">
        <w:rPr>
          <w:rFonts w:ascii="Arial" w:hAnsi="Arial" w:cs="Arial"/>
        </w:rPr>
        <w:t>challenges persist</w:t>
      </w:r>
      <w:r w:rsidR="00CB7500">
        <w:rPr>
          <w:rFonts w:ascii="Arial" w:hAnsi="Arial" w:cs="Arial"/>
        </w:rPr>
        <w:t>,</w:t>
      </w:r>
      <w:r w:rsidR="00CB7500" w:rsidRPr="000A045F">
        <w:rPr>
          <w:rFonts w:ascii="Arial" w:hAnsi="Arial" w:cs="Arial"/>
        </w:rPr>
        <w:t xml:space="preserve"> with technical </w:t>
      </w:r>
      <w:r w:rsidR="00CB7500">
        <w:rPr>
          <w:rFonts w:ascii="Arial" w:hAnsi="Arial" w:cs="Arial"/>
        </w:rPr>
        <w:t>limitations and r</w:t>
      </w:r>
      <w:r w:rsidR="00CB7500" w:rsidRPr="000A045F">
        <w:rPr>
          <w:rFonts w:ascii="Arial" w:hAnsi="Arial" w:cs="Arial"/>
        </w:rPr>
        <w:t>egulations</w:t>
      </w:r>
      <w:r w:rsidR="00CB7500">
        <w:rPr>
          <w:rFonts w:ascii="Arial" w:hAnsi="Arial" w:cs="Arial"/>
        </w:rPr>
        <w:t xml:space="preserve">, </w:t>
      </w:r>
      <w:r w:rsidR="00CB7500" w:rsidRPr="000A045F">
        <w:rPr>
          <w:rFonts w:ascii="Arial" w:hAnsi="Arial" w:cs="Arial"/>
        </w:rPr>
        <w:t>designed in a pre-internet era</w:t>
      </w:r>
      <w:r w:rsidR="00CB7500">
        <w:rPr>
          <w:rFonts w:ascii="Arial" w:hAnsi="Arial" w:cs="Arial"/>
        </w:rPr>
        <w:t xml:space="preserve">, </w:t>
      </w:r>
      <w:r w:rsidR="00CB7500" w:rsidRPr="000A045F">
        <w:rPr>
          <w:rFonts w:ascii="Arial" w:hAnsi="Arial" w:cs="Arial"/>
        </w:rPr>
        <w:t>pos</w:t>
      </w:r>
      <w:r w:rsidR="00CB7500">
        <w:rPr>
          <w:rFonts w:ascii="Arial" w:hAnsi="Arial" w:cs="Arial"/>
        </w:rPr>
        <w:t>ing</w:t>
      </w:r>
      <w:r w:rsidR="00CB7500" w:rsidRPr="000A045F">
        <w:rPr>
          <w:rFonts w:ascii="Arial" w:hAnsi="Arial" w:cs="Arial"/>
        </w:rPr>
        <w:t xml:space="preserve"> barriers to safe and effective information exchange</w:t>
      </w:r>
      <w:r w:rsidR="00CB7500">
        <w:rPr>
          <w:rFonts w:ascii="Arial" w:hAnsi="Arial" w:cs="Arial"/>
        </w:rPr>
        <w:t xml:space="preserve"> </w:t>
      </w:r>
      <w:r w:rsidR="00CB7500" w:rsidRPr="000A045F">
        <w:rPr>
          <w:rFonts w:ascii="Arial" w:hAnsi="Arial" w:cs="Arial"/>
        </w:rPr>
        <w:t xml:space="preserve">(Braunstein, 2022). </w:t>
      </w:r>
    </w:p>
    <w:p w14:paraId="05FFF5A4" w14:textId="77777777" w:rsidR="0019583E" w:rsidRPr="000A045F" w:rsidRDefault="0019583E" w:rsidP="004D1F3B">
      <w:pPr>
        <w:pStyle w:val="Heading3"/>
        <w:spacing w:after="200" w:line="312" w:lineRule="auto"/>
        <w:rPr>
          <w:rFonts w:ascii="Arial" w:hAnsi="Arial" w:cs="Arial"/>
        </w:rPr>
      </w:pPr>
      <w:bookmarkStart w:id="20" w:name="_Toc187423503"/>
      <w:bookmarkStart w:id="21" w:name="_Toc197435735"/>
      <w:r w:rsidRPr="000A045F">
        <w:rPr>
          <w:rFonts w:ascii="Arial" w:hAnsi="Arial" w:cs="Arial"/>
        </w:rPr>
        <w:t>Digital Transformation and Interoperability within the NHS</w:t>
      </w:r>
      <w:bookmarkEnd w:id="20"/>
      <w:bookmarkEnd w:id="21"/>
    </w:p>
    <w:p w14:paraId="7853767D" w14:textId="17A01426" w:rsidR="004D1F3B" w:rsidRDefault="0019583E" w:rsidP="004D1F3B">
      <w:pPr>
        <w:widowControl w:val="0"/>
        <w:autoSpaceDE w:val="0"/>
        <w:autoSpaceDN w:val="0"/>
        <w:spacing w:after="200" w:line="312" w:lineRule="auto"/>
        <w:jc w:val="both"/>
        <w:rPr>
          <w:rFonts w:ascii="Arial" w:hAnsi="Arial" w:cs="Arial"/>
        </w:rPr>
      </w:pPr>
      <w:r w:rsidRPr="000A045F">
        <w:rPr>
          <w:rFonts w:ascii="Arial" w:hAnsi="Arial" w:cs="Arial"/>
        </w:rPr>
        <w:t xml:space="preserve">Specific challenges in data sharing and real-time data access </w:t>
      </w:r>
      <w:r w:rsidR="00D81F33">
        <w:rPr>
          <w:rFonts w:ascii="Arial" w:hAnsi="Arial" w:cs="Arial"/>
        </w:rPr>
        <w:t>exist</w:t>
      </w:r>
      <w:r w:rsidRPr="000A045F">
        <w:rPr>
          <w:rFonts w:ascii="Arial" w:hAnsi="Arial" w:cs="Arial"/>
        </w:rPr>
        <w:t xml:space="preserve"> within the </w:t>
      </w:r>
      <w:r w:rsidR="00A16B5C">
        <w:rPr>
          <w:rFonts w:ascii="Arial" w:hAnsi="Arial" w:cs="Arial"/>
        </w:rPr>
        <w:t>UK</w:t>
      </w:r>
      <w:r w:rsidR="00032A4E">
        <w:rPr>
          <w:rFonts w:ascii="Arial" w:hAnsi="Arial" w:cs="Arial"/>
        </w:rPr>
        <w:t>,</w:t>
      </w:r>
      <w:r w:rsidRPr="000A045F">
        <w:rPr>
          <w:rFonts w:ascii="Arial" w:hAnsi="Arial" w:cs="Arial"/>
        </w:rPr>
        <w:t xml:space="preserve"> with </w:t>
      </w:r>
      <w:r w:rsidR="00135849">
        <w:rPr>
          <w:rFonts w:ascii="Arial" w:hAnsi="Arial" w:cs="Arial"/>
        </w:rPr>
        <w:t xml:space="preserve">NHS </w:t>
      </w:r>
      <w:r w:rsidRPr="000A045F">
        <w:rPr>
          <w:rFonts w:ascii="Arial" w:hAnsi="Arial" w:cs="Arial"/>
        </w:rPr>
        <w:t xml:space="preserve">IT systems being termed </w:t>
      </w:r>
      <w:r w:rsidR="00836223" w:rsidRPr="000A045F">
        <w:rPr>
          <w:rFonts w:ascii="Arial" w:hAnsi="Arial" w:cs="Arial"/>
        </w:rPr>
        <w:t>‘</w:t>
      </w:r>
      <w:r w:rsidRPr="000A045F">
        <w:rPr>
          <w:rFonts w:ascii="Arial" w:hAnsi="Arial" w:cs="Arial"/>
        </w:rPr>
        <w:t>outdated and inefficient</w:t>
      </w:r>
      <w:r w:rsidR="00836223" w:rsidRPr="000A045F">
        <w:rPr>
          <w:rFonts w:ascii="Arial" w:hAnsi="Arial" w:cs="Arial"/>
        </w:rPr>
        <w:t>’</w:t>
      </w:r>
      <w:r w:rsidRPr="000A045F">
        <w:rPr>
          <w:rFonts w:ascii="Arial" w:hAnsi="Arial" w:cs="Arial"/>
        </w:rPr>
        <w:t xml:space="preserve"> (</w:t>
      </w:r>
      <w:r w:rsidR="004B43C3" w:rsidRPr="000A045F">
        <w:rPr>
          <w:rFonts w:ascii="Arial" w:hAnsi="Arial" w:cs="Arial"/>
        </w:rPr>
        <w:t xml:space="preserve">NAO, </w:t>
      </w:r>
      <w:r w:rsidRPr="000A045F">
        <w:rPr>
          <w:rFonts w:ascii="Arial" w:hAnsi="Arial" w:cs="Arial"/>
        </w:rPr>
        <w:t>2020</w:t>
      </w:r>
      <w:r w:rsidR="00607700" w:rsidRPr="000A045F">
        <w:rPr>
          <w:rFonts w:ascii="Arial" w:hAnsi="Arial" w:cs="Arial"/>
        </w:rPr>
        <w:t>, p.6</w:t>
      </w:r>
      <w:r w:rsidRPr="000A045F">
        <w:rPr>
          <w:rFonts w:ascii="Arial" w:hAnsi="Arial" w:cs="Arial"/>
        </w:rPr>
        <w:t>). The 2020 NAO report highlighted the ever</w:t>
      </w:r>
      <w:r w:rsidR="008D6BFD" w:rsidRPr="000A045F">
        <w:rPr>
          <w:rFonts w:ascii="Arial" w:hAnsi="Arial" w:cs="Arial"/>
        </w:rPr>
        <w:t>-</w:t>
      </w:r>
      <w:r w:rsidRPr="000A045F">
        <w:rPr>
          <w:rFonts w:ascii="Arial" w:hAnsi="Arial" w:cs="Arial"/>
        </w:rPr>
        <w:t xml:space="preserve">present need </w:t>
      </w:r>
      <w:r w:rsidR="00F978E3">
        <w:rPr>
          <w:rFonts w:ascii="Arial" w:hAnsi="Arial" w:cs="Arial"/>
        </w:rPr>
        <w:t>for</w:t>
      </w:r>
      <w:r w:rsidRPr="000A045F">
        <w:rPr>
          <w:rFonts w:ascii="Arial" w:hAnsi="Arial" w:cs="Arial"/>
        </w:rPr>
        <w:t xml:space="preserve"> digital transformation given previous unsuccessful attempts. More recently, </w:t>
      </w:r>
      <w:r w:rsidR="000E1BB9" w:rsidRPr="000A045F">
        <w:rPr>
          <w:rFonts w:ascii="Arial" w:hAnsi="Arial" w:cs="Arial"/>
        </w:rPr>
        <w:t xml:space="preserve">an independent investigation </w:t>
      </w:r>
      <w:r w:rsidR="00855A35" w:rsidRPr="000A045F">
        <w:rPr>
          <w:rFonts w:ascii="Arial" w:hAnsi="Arial" w:cs="Arial"/>
        </w:rPr>
        <w:t>reveal</w:t>
      </w:r>
      <w:r w:rsidR="003857C1">
        <w:rPr>
          <w:rFonts w:ascii="Arial" w:hAnsi="Arial" w:cs="Arial"/>
        </w:rPr>
        <w:t xml:space="preserve">ed </w:t>
      </w:r>
      <w:r w:rsidR="000E1BB9" w:rsidRPr="000A045F">
        <w:rPr>
          <w:rFonts w:ascii="Arial" w:hAnsi="Arial" w:cs="Arial"/>
        </w:rPr>
        <w:t xml:space="preserve">the </w:t>
      </w:r>
      <w:r w:rsidR="00885491" w:rsidRPr="000A045F">
        <w:rPr>
          <w:rFonts w:ascii="Arial" w:hAnsi="Arial" w:cs="Arial"/>
        </w:rPr>
        <w:t>NHS’</w:t>
      </w:r>
      <w:r w:rsidR="000E1BB9" w:rsidRPr="000A045F">
        <w:rPr>
          <w:rFonts w:ascii="Arial" w:hAnsi="Arial" w:cs="Arial"/>
        </w:rPr>
        <w:t xml:space="preserve"> critical state,</w:t>
      </w:r>
      <w:r w:rsidR="001B632F">
        <w:rPr>
          <w:rFonts w:ascii="Arial" w:hAnsi="Arial" w:cs="Arial"/>
        </w:rPr>
        <w:t xml:space="preserve"> including</w:t>
      </w:r>
      <w:r w:rsidR="000E1BB9" w:rsidRPr="000A045F">
        <w:rPr>
          <w:rFonts w:ascii="Arial" w:hAnsi="Arial" w:cs="Arial"/>
        </w:rPr>
        <w:t xml:space="preserve"> poor waiting list performance and health inequalities (</w:t>
      </w:r>
      <w:r w:rsidR="000E1BB9" w:rsidRPr="000A045F">
        <w:rPr>
          <w:rFonts w:ascii="Arial" w:eastAsia="Calibri Light" w:hAnsi="Arial" w:cs="Arial"/>
          <w:lang w:eastAsia="en-GB" w:bidi="en-GB"/>
        </w:rPr>
        <w:t xml:space="preserve">Darzi, 2024), </w:t>
      </w:r>
      <w:r w:rsidR="001B632F">
        <w:rPr>
          <w:rFonts w:ascii="Arial" w:eastAsia="Calibri Light" w:hAnsi="Arial" w:cs="Arial"/>
          <w:lang w:eastAsia="en-GB" w:bidi="en-GB"/>
        </w:rPr>
        <w:t xml:space="preserve">prompting </w:t>
      </w:r>
      <w:r w:rsidRPr="000A045F">
        <w:rPr>
          <w:rFonts w:ascii="Arial" w:hAnsi="Arial" w:cs="Arial"/>
        </w:rPr>
        <w:t xml:space="preserve">the Prime Minister </w:t>
      </w:r>
      <w:r w:rsidR="001B632F">
        <w:rPr>
          <w:rFonts w:ascii="Arial" w:hAnsi="Arial" w:cs="Arial"/>
        </w:rPr>
        <w:t>to state</w:t>
      </w:r>
      <w:r w:rsidRPr="000A045F">
        <w:rPr>
          <w:rFonts w:ascii="Arial" w:hAnsi="Arial" w:cs="Arial"/>
        </w:rPr>
        <w:t xml:space="preserve"> </w:t>
      </w:r>
      <w:r w:rsidR="00F47572" w:rsidRPr="000A045F">
        <w:rPr>
          <w:rFonts w:ascii="Arial" w:hAnsi="Arial" w:cs="Arial"/>
        </w:rPr>
        <w:t>that the</w:t>
      </w:r>
      <w:r w:rsidRPr="000A045F">
        <w:rPr>
          <w:rFonts w:ascii="Arial" w:hAnsi="Arial" w:cs="Arial"/>
        </w:rPr>
        <w:t xml:space="preserve"> NHS </w:t>
      </w:r>
      <w:r w:rsidR="00F47572" w:rsidRPr="000A045F">
        <w:rPr>
          <w:rFonts w:ascii="Arial" w:hAnsi="Arial" w:cs="Arial"/>
        </w:rPr>
        <w:t>must</w:t>
      </w:r>
      <w:r w:rsidRPr="000A045F">
        <w:rPr>
          <w:rFonts w:ascii="Arial" w:hAnsi="Arial" w:cs="Arial"/>
        </w:rPr>
        <w:t xml:space="preserve"> </w:t>
      </w:r>
      <w:r w:rsidR="00C7278D" w:rsidRPr="000A045F">
        <w:rPr>
          <w:rFonts w:ascii="Arial" w:hAnsi="Arial" w:cs="Arial"/>
        </w:rPr>
        <w:t>‘</w:t>
      </w:r>
      <w:r w:rsidRPr="000A045F">
        <w:rPr>
          <w:rFonts w:ascii="Arial" w:hAnsi="Arial" w:cs="Arial"/>
        </w:rPr>
        <w:t>reform or die</w:t>
      </w:r>
      <w:r w:rsidR="00C7278D" w:rsidRPr="000A045F">
        <w:rPr>
          <w:rFonts w:ascii="Arial" w:hAnsi="Arial" w:cs="Arial"/>
        </w:rPr>
        <w:t>’</w:t>
      </w:r>
      <w:r w:rsidRPr="000A045F">
        <w:rPr>
          <w:rFonts w:ascii="Arial" w:hAnsi="Arial" w:cs="Arial"/>
        </w:rPr>
        <w:t xml:space="preserve"> (Starmer, 2024)</w:t>
      </w:r>
      <w:r w:rsidR="000E1BB9" w:rsidRPr="000A045F">
        <w:rPr>
          <w:rFonts w:ascii="Arial" w:hAnsi="Arial" w:cs="Arial"/>
        </w:rPr>
        <w:t>.</w:t>
      </w:r>
      <w:r w:rsidR="001B632F">
        <w:rPr>
          <w:rFonts w:ascii="Arial" w:hAnsi="Arial" w:cs="Arial"/>
        </w:rPr>
        <w:t xml:space="preserve"> </w:t>
      </w:r>
      <w:r w:rsidRPr="000A045F">
        <w:rPr>
          <w:rFonts w:ascii="Arial" w:hAnsi="Arial" w:cs="Arial"/>
        </w:rPr>
        <w:t xml:space="preserve">The Department of Health and Social Care’s </w:t>
      </w:r>
      <w:r w:rsidR="00C7278D" w:rsidRPr="000A045F">
        <w:rPr>
          <w:rFonts w:ascii="Arial" w:hAnsi="Arial" w:cs="Arial"/>
        </w:rPr>
        <w:t>‘</w:t>
      </w:r>
      <w:r w:rsidRPr="000A045F">
        <w:rPr>
          <w:rFonts w:ascii="Arial" w:hAnsi="Arial" w:cs="Arial"/>
          <w:i/>
          <w:iCs/>
        </w:rPr>
        <w:t>Data Saves Lives</w:t>
      </w:r>
      <w:r w:rsidR="00C7278D" w:rsidRPr="000A045F">
        <w:rPr>
          <w:rFonts w:ascii="Arial" w:hAnsi="Arial" w:cs="Arial"/>
          <w:i/>
          <w:iCs/>
        </w:rPr>
        <w:t>’</w:t>
      </w:r>
      <w:r w:rsidRPr="000A045F">
        <w:rPr>
          <w:rFonts w:ascii="Arial" w:hAnsi="Arial" w:cs="Arial"/>
        </w:rPr>
        <w:t xml:space="preserve"> Strategy (2022</w:t>
      </w:r>
      <w:r w:rsidR="000D6C04" w:rsidRPr="000A045F">
        <w:rPr>
          <w:rFonts w:ascii="Arial" w:hAnsi="Arial" w:cs="Arial"/>
        </w:rPr>
        <w:t>a</w:t>
      </w:r>
      <w:r w:rsidRPr="000A045F">
        <w:rPr>
          <w:rFonts w:ascii="Arial" w:hAnsi="Arial" w:cs="Arial"/>
        </w:rPr>
        <w:t xml:space="preserve">) </w:t>
      </w:r>
      <w:r w:rsidR="00D06C38">
        <w:rPr>
          <w:rFonts w:ascii="Arial" w:hAnsi="Arial" w:cs="Arial"/>
        </w:rPr>
        <w:t>outlines</w:t>
      </w:r>
      <w:r w:rsidRPr="000A045F">
        <w:rPr>
          <w:rFonts w:ascii="Arial" w:hAnsi="Arial" w:cs="Arial"/>
        </w:rPr>
        <w:t xml:space="preserve"> </w:t>
      </w:r>
      <w:r w:rsidR="009540B4" w:rsidRPr="000A045F">
        <w:rPr>
          <w:rFonts w:ascii="Arial" w:hAnsi="Arial" w:cs="Arial"/>
        </w:rPr>
        <w:t>a</w:t>
      </w:r>
      <w:r w:rsidRPr="000A045F">
        <w:rPr>
          <w:rFonts w:ascii="Arial" w:hAnsi="Arial" w:cs="Arial"/>
        </w:rPr>
        <w:t xml:space="preserve"> commitment for improving </w:t>
      </w:r>
      <w:r w:rsidR="002B3F43" w:rsidRPr="000A045F">
        <w:rPr>
          <w:rFonts w:ascii="Arial" w:hAnsi="Arial" w:cs="Arial"/>
        </w:rPr>
        <w:t>health and social care</w:t>
      </w:r>
      <w:r w:rsidR="002B3F43" w:rsidRPr="000A045F">
        <w:rPr>
          <w:rFonts w:ascii="Arial" w:hAnsi="Arial" w:cs="Arial"/>
        </w:rPr>
        <w:t xml:space="preserve"> </w:t>
      </w:r>
      <w:r w:rsidRPr="000A045F">
        <w:rPr>
          <w:rFonts w:ascii="Arial" w:hAnsi="Arial" w:cs="Arial"/>
        </w:rPr>
        <w:t xml:space="preserve">interoperability, </w:t>
      </w:r>
      <w:r w:rsidR="006A7C48">
        <w:rPr>
          <w:rFonts w:ascii="Arial" w:hAnsi="Arial" w:cs="Arial"/>
        </w:rPr>
        <w:t>underpinned by</w:t>
      </w:r>
      <w:r w:rsidRPr="000A045F">
        <w:rPr>
          <w:rFonts w:ascii="Arial" w:hAnsi="Arial" w:cs="Arial"/>
        </w:rPr>
        <w:t xml:space="preserve"> FAIR (findability, accessibility, interoperability and reusability) principles. </w:t>
      </w:r>
      <w:r w:rsidR="00655DDF" w:rsidRPr="000A045F">
        <w:rPr>
          <w:rFonts w:ascii="Arial" w:hAnsi="Arial" w:cs="Arial"/>
        </w:rPr>
        <w:t xml:space="preserve">This strategy </w:t>
      </w:r>
      <w:r w:rsidR="00EF49CB">
        <w:rPr>
          <w:rFonts w:ascii="Arial" w:hAnsi="Arial" w:cs="Arial"/>
        </w:rPr>
        <w:t>promotes</w:t>
      </w:r>
      <w:r w:rsidR="00655DDF" w:rsidRPr="000A045F">
        <w:rPr>
          <w:rFonts w:ascii="Arial" w:hAnsi="Arial" w:cs="Arial"/>
        </w:rPr>
        <w:t xml:space="preserve"> open</w:t>
      </w:r>
      <w:r w:rsidR="008A6235">
        <w:rPr>
          <w:rFonts w:ascii="Arial" w:hAnsi="Arial" w:cs="Arial"/>
        </w:rPr>
        <w:t xml:space="preserve">, </w:t>
      </w:r>
      <w:r w:rsidR="00655DDF" w:rsidRPr="000A045F">
        <w:rPr>
          <w:rFonts w:ascii="Arial" w:hAnsi="Arial" w:cs="Arial"/>
        </w:rPr>
        <w:t xml:space="preserve">practical data standards </w:t>
      </w:r>
      <w:r w:rsidR="00C64724" w:rsidRPr="000A045F">
        <w:rPr>
          <w:rFonts w:ascii="Arial" w:hAnsi="Arial" w:cs="Arial"/>
        </w:rPr>
        <w:t>and</w:t>
      </w:r>
      <w:r w:rsidR="00655DDF" w:rsidRPr="000A045F">
        <w:rPr>
          <w:rFonts w:ascii="Arial" w:hAnsi="Arial" w:cs="Arial"/>
        </w:rPr>
        <w:t xml:space="preserve"> support</w:t>
      </w:r>
      <w:r w:rsidR="00C64724" w:rsidRPr="000A045F">
        <w:rPr>
          <w:rFonts w:ascii="Arial" w:hAnsi="Arial" w:cs="Arial"/>
        </w:rPr>
        <w:t>s</w:t>
      </w:r>
      <w:r w:rsidR="00655DDF" w:rsidRPr="000A045F">
        <w:rPr>
          <w:rFonts w:ascii="Arial" w:hAnsi="Arial" w:cs="Arial"/>
        </w:rPr>
        <w:t xml:space="preserve"> the implementation of Secure Data Environments (SDEs)</w:t>
      </w:r>
      <w:r w:rsidR="008A6235">
        <w:rPr>
          <w:rFonts w:ascii="Arial" w:hAnsi="Arial" w:cs="Arial"/>
        </w:rPr>
        <w:t xml:space="preserve">, </w:t>
      </w:r>
      <w:r w:rsidR="00662257" w:rsidRPr="000A045F">
        <w:rPr>
          <w:rFonts w:ascii="Arial" w:hAnsi="Arial" w:cs="Arial"/>
        </w:rPr>
        <w:t>centralised</w:t>
      </w:r>
      <w:r w:rsidR="000A7B5D" w:rsidRPr="000A045F">
        <w:rPr>
          <w:rFonts w:ascii="Arial" w:hAnsi="Arial" w:cs="Arial"/>
        </w:rPr>
        <w:t xml:space="preserve"> platform</w:t>
      </w:r>
      <w:r w:rsidR="008A6235">
        <w:rPr>
          <w:rFonts w:ascii="Arial" w:hAnsi="Arial" w:cs="Arial"/>
        </w:rPr>
        <w:t>s</w:t>
      </w:r>
      <w:r w:rsidR="000A7B5D" w:rsidRPr="000A045F">
        <w:rPr>
          <w:rFonts w:ascii="Arial" w:hAnsi="Arial" w:cs="Arial"/>
        </w:rPr>
        <w:t xml:space="preserve"> </w:t>
      </w:r>
      <w:r w:rsidR="008A6235">
        <w:rPr>
          <w:rFonts w:ascii="Arial" w:hAnsi="Arial" w:cs="Arial"/>
        </w:rPr>
        <w:t xml:space="preserve">designed to </w:t>
      </w:r>
      <w:r w:rsidR="00636B08" w:rsidRPr="000A045F">
        <w:rPr>
          <w:rFonts w:ascii="Arial" w:hAnsi="Arial" w:cs="Arial"/>
        </w:rPr>
        <w:t xml:space="preserve">securely </w:t>
      </w:r>
      <w:r w:rsidR="000A7B5D" w:rsidRPr="000A045F">
        <w:rPr>
          <w:rFonts w:ascii="Arial" w:hAnsi="Arial" w:cs="Arial"/>
        </w:rPr>
        <w:t>link</w:t>
      </w:r>
      <w:r w:rsidR="008A6235">
        <w:rPr>
          <w:rFonts w:ascii="Arial" w:hAnsi="Arial" w:cs="Arial"/>
        </w:rPr>
        <w:t xml:space="preserve"> </w:t>
      </w:r>
      <w:r w:rsidR="008A6235" w:rsidRPr="000A045F">
        <w:rPr>
          <w:rFonts w:ascii="Arial" w:hAnsi="Arial" w:cs="Arial"/>
        </w:rPr>
        <w:t>diverse data sources</w:t>
      </w:r>
      <w:r w:rsidR="002E5C27">
        <w:rPr>
          <w:rFonts w:ascii="Arial" w:hAnsi="Arial" w:cs="Arial"/>
        </w:rPr>
        <w:t xml:space="preserve"> </w:t>
      </w:r>
      <w:r w:rsidR="004F5A81" w:rsidRPr="000A045F">
        <w:rPr>
          <w:rFonts w:ascii="Arial" w:hAnsi="Arial" w:cs="Arial"/>
        </w:rPr>
        <w:t>for research and analysis (Department of Health and Social Care, 2022b)</w:t>
      </w:r>
      <w:r w:rsidR="000A7B5D" w:rsidRPr="000A045F">
        <w:rPr>
          <w:rFonts w:ascii="Arial" w:hAnsi="Arial" w:cs="Arial"/>
        </w:rPr>
        <w:t>.</w:t>
      </w:r>
      <w:r w:rsidR="00DB0437">
        <w:rPr>
          <w:rFonts w:ascii="Arial" w:hAnsi="Arial" w:cs="Arial"/>
        </w:rPr>
        <w:t xml:space="preserve"> </w:t>
      </w:r>
      <w:r w:rsidR="00694A4D" w:rsidRPr="000A045F">
        <w:rPr>
          <w:rFonts w:ascii="Arial" w:hAnsi="Arial" w:cs="Arial"/>
        </w:rPr>
        <w:t xml:space="preserve">NHS England’s Federated Data Platform (FDP) </w:t>
      </w:r>
      <w:r w:rsidR="003B0D10">
        <w:rPr>
          <w:rFonts w:ascii="Arial" w:hAnsi="Arial" w:cs="Arial"/>
        </w:rPr>
        <w:t xml:space="preserve">also </w:t>
      </w:r>
      <w:r w:rsidR="00694A4D" w:rsidRPr="000A045F">
        <w:rPr>
          <w:rFonts w:ascii="Arial" w:hAnsi="Arial" w:cs="Arial"/>
        </w:rPr>
        <w:t xml:space="preserve">aims to improve data quality by bringing siloed data together (Ghafur </w:t>
      </w:r>
      <w:r w:rsidR="00694A4D" w:rsidRPr="000A045F">
        <w:rPr>
          <w:rFonts w:ascii="Arial" w:hAnsi="Arial" w:cs="Arial"/>
          <w:i/>
          <w:iCs/>
        </w:rPr>
        <w:t xml:space="preserve">et al., </w:t>
      </w:r>
      <w:r w:rsidR="00694A4D" w:rsidRPr="000A045F">
        <w:rPr>
          <w:rFonts w:ascii="Arial" w:hAnsi="Arial" w:cs="Arial"/>
        </w:rPr>
        <w:t xml:space="preserve">2023). </w:t>
      </w:r>
      <w:r w:rsidRPr="000A045F">
        <w:rPr>
          <w:rFonts w:ascii="Arial" w:hAnsi="Arial" w:cs="Arial"/>
        </w:rPr>
        <w:t xml:space="preserve">Initiatives for integrated systems and shared care records (SCR) within NHS England </w:t>
      </w:r>
      <w:r w:rsidR="008D6F74">
        <w:rPr>
          <w:rFonts w:ascii="Arial" w:hAnsi="Arial" w:cs="Arial"/>
        </w:rPr>
        <w:t>promote</w:t>
      </w:r>
      <w:r w:rsidRPr="000A045F">
        <w:rPr>
          <w:rFonts w:ascii="Arial" w:hAnsi="Arial" w:cs="Arial"/>
        </w:rPr>
        <w:t xml:space="preserve"> seamless data exchange between healthcare staff, patients, and carers, </w:t>
      </w:r>
      <w:r w:rsidR="009200C2" w:rsidRPr="009200C2">
        <w:rPr>
          <w:rFonts w:ascii="Arial" w:hAnsi="Arial" w:cs="Arial"/>
        </w:rPr>
        <w:t>support</w:t>
      </w:r>
      <w:r w:rsidR="008D6F74">
        <w:rPr>
          <w:rFonts w:ascii="Arial" w:hAnsi="Arial" w:cs="Arial"/>
        </w:rPr>
        <w:t>ing</w:t>
      </w:r>
      <w:r w:rsidR="009200C2" w:rsidRPr="009200C2">
        <w:rPr>
          <w:rFonts w:ascii="Arial" w:hAnsi="Arial" w:cs="Arial"/>
        </w:rPr>
        <w:t xml:space="preserve"> timely, safe decision-making</w:t>
      </w:r>
      <w:r w:rsidRPr="000A045F">
        <w:rPr>
          <w:rFonts w:ascii="Arial" w:hAnsi="Arial" w:cs="Arial"/>
        </w:rPr>
        <w:t xml:space="preserve"> (Department of Health and Social Care, 2022). </w:t>
      </w:r>
    </w:p>
    <w:p w14:paraId="53CD4D04" w14:textId="22810075" w:rsidR="00785620" w:rsidRPr="008B56AE" w:rsidRDefault="008B6EAB" w:rsidP="004D1F3B">
      <w:pPr>
        <w:widowControl w:val="0"/>
        <w:autoSpaceDE w:val="0"/>
        <w:autoSpaceDN w:val="0"/>
        <w:spacing w:after="200" w:line="312" w:lineRule="auto"/>
        <w:jc w:val="both"/>
        <w:rPr>
          <w:rFonts w:ascii="Arial" w:hAnsi="Arial" w:cs="Arial"/>
        </w:rPr>
      </w:pPr>
      <w:r w:rsidRPr="008B6EAB">
        <w:rPr>
          <w:rFonts w:ascii="Arial" w:hAnsi="Arial" w:cs="Arial"/>
        </w:rPr>
        <w:t xml:space="preserve">Klein </w:t>
      </w:r>
      <w:r>
        <w:rPr>
          <w:rFonts w:ascii="Arial" w:hAnsi="Arial" w:cs="Arial"/>
        </w:rPr>
        <w:t>(</w:t>
      </w:r>
      <w:r w:rsidRPr="000A045F">
        <w:rPr>
          <w:rFonts w:ascii="Arial" w:hAnsi="Arial" w:cs="Arial"/>
        </w:rPr>
        <w:t xml:space="preserve">2013) </w:t>
      </w:r>
      <w:r w:rsidRPr="008B6EAB">
        <w:rPr>
          <w:rFonts w:ascii="Arial" w:hAnsi="Arial" w:cs="Arial"/>
        </w:rPr>
        <w:t xml:space="preserve">highlights a rhetoric-reality gap within NHS policies and programmes, </w:t>
      </w:r>
      <w:r w:rsidR="001D3223">
        <w:rPr>
          <w:rFonts w:ascii="Arial" w:hAnsi="Arial" w:cs="Arial"/>
        </w:rPr>
        <w:t>pointing to</w:t>
      </w:r>
      <w:r w:rsidRPr="008B6EAB">
        <w:rPr>
          <w:rFonts w:ascii="Arial" w:hAnsi="Arial" w:cs="Arial"/>
        </w:rPr>
        <w:t xml:space="preserve"> a disconnect between their stated objectives and actual </w:t>
      </w:r>
      <w:r w:rsidR="009766DF" w:rsidRPr="000A045F">
        <w:rPr>
          <w:rFonts w:ascii="Arial" w:hAnsi="Arial" w:cs="Arial"/>
        </w:rPr>
        <w:t>achieve</w:t>
      </w:r>
      <w:r w:rsidR="008B56AE">
        <w:rPr>
          <w:rFonts w:ascii="Arial" w:hAnsi="Arial" w:cs="Arial"/>
        </w:rPr>
        <w:t>ments.</w:t>
      </w:r>
      <w:r w:rsidR="009766DF" w:rsidRPr="000A045F">
        <w:rPr>
          <w:rFonts w:ascii="Arial" w:hAnsi="Arial" w:cs="Arial"/>
        </w:rPr>
        <w:t xml:space="preserve"> </w:t>
      </w:r>
      <w:r w:rsidR="004237DE" w:rsidRPr="000A045F">
        <w:rPr>
          <w:rFonts w:ascii="Arial" w:hAnsi="Arial" w:cs="Arial"/>
        </w:rPr>
        <w:t xml:space="preserve">Multiple initiatives have failed to meet the original requirements (Federation for Informatics Professionals, 2024), </w:t>
      </w:r>
      <w:r w:rsidR="006F6AC9" w:rsidRPr="000A045F">
        <w:rPr>
          <w:rFonts w:ascii="Arial" w:hAnsi="Arial" w:cs="Arial"/>
        </w:rPr>
        <w:t xml:space="preserve">and this pattern of unmet goals specific to data interoperability and digital integration has persisted since 1999 (Wilson and Davies, 2021), </w:t>
      </w:r>
      <w:r w:rsidR="001D0AA0" w:rsidRPr="000A045F">
        <w:rPr>
          <w:rFonts w:ascii="Arial" w:hAnsi="Arial" w:cs="Arial"/>
        </w:rPr>
        <w:t>illustrating</w:t>
      </w:r>
      <w:r w:rsidR="006F6AC9" w:rsidRPr="000A045F">
        <w:rPr>
          <w:rFonts w:ascii="Arial" w:hAnsi="Arial" w:cs="Arial"/>
        </w:rPr>
        <w:t xml:space="preserve"> </w:t>
      </w:r>
      <w:r w:rsidR="001D0AA0" w:rsidRPr="000A045F">
        <w:rPr>
          <w:rFonts w:ascii="Arial" w:hAnsi="Arial" w:cs="Arial"/>
        </w:rPr>
        <w:t>the</w:t>
      </w:r>
      <w:r w:rsidR="006F6AC9" w:rsidRPr="000A045F">
        <w:rPr>
          <w:rFonts w:ascii="Arial" w:hAnsi="Arial" w:cs="Arial"/>
        </w:rPr>
        <w:t xml:space="preserve"> </w:t>
      </w:r>
      <w:r w:rsidR="001D0AA0" w:rsidRPr="000A045F">
        <w:rPr>
          <w:rFonts w:ascii="Arial" w:hAnsi="Arial" w:cs="Arial"/>
        </w:rPr>
        <w:t>ongoing</w:t>
      </w:r>
      <w:r w:rsidR="006F6AC9" w:rsidRPr="000A045F">
        <w:rPr>
          <w:rFonts w:ascii="Arial" w:hAnsi="Arial" w:cs="Arial"/>
        </w:rPr>
        <w:t xml:space="preserve"> challenge </w:t>
      </w:r>
      <w:r w:rsidR="001D0AA0" w:rsidRPr="000A045F">
        <w:rPr>
          <w:rFonts w:ascii="Arial" w:hAnsi="Arial" w:cs="Arial"/>
        </w:rPr>
        <w:t>to</w:t>
      </w:r>
      <w:r w:rsidR="006F6AC9" w:rsidRPr="000A045F">
        <w:rPr>
          <w:rFonts w:ascii="Arial" w:hAnsi="Arial" w:cs="Arial"/>
        </w:rPr>
        <w:t xml:space="preserve"> achiev</w:t>
      </w:r>
      <w:r w:rsidR="001D0AA0" w:rsidRPr="000A045F">
        <w:rPr>
          <w:rFonts w:ascii="Arial" w:hAnsi="Arial" w:cs="Arial"/>
        </w:rPr>
        <w:t>e</w:t>
      </w:r>
      <w:r w:rsidR="006F6AC9" w:rsidRPr="000A045F">
        <w:rPr>
          <w:rFonts w:ascii="Arial" w:hAnsi="Arial" w:cs="Arial"/>
        </w:rPr>
        <w:t xml:space="preserve"> the intended outcomes. </w:t>
      </w:r>
      <w:r w:rsidR="001D0AA0" w:rsidRPr="000A045F">
        <w:rPr>
          <w:rFonts w:ascii="Arial" w:eastAsia="Calibri Light" w:hAnsi="Arial" w:cs="Arial"/>
          <w:lang w:eastAsia="en-GB" w:bidi="en-GB"/>
        </w:rPr>
        <w:t>Darzi (2024) also highlighted l</w:t>
      </w:r>
      <w:r w:rsidR="0019583E" w:rsidRPr="000A045F">
        <w:rPr>
          <w:rFonts w:ascii="Arial" w:hAnsi="Arial" w:cs="Arial"/>
        </w:rPr>
        <w:t>imited progress for integrated systems</w:t>
      </w:r>
      <w:r w:rsidR="001D0AA0" w:rsidRPr="000A045F">
        <w:rPr>
          <w:rFonts w:ascii="Arial" w:hAnsi="Arial" w:cs="Arial"/>
        </w:rPr>
        <w:t xml:space="preserve">, stating </w:t>
      </w:r>
      <w:r w:rsidR="0019583E" w:rsidRPr="000A045F">
        <w:rPr>
          <w:rFonts w:ascii="Arial" w:eastAsia="Calibri Light" w:hAnsi="Arial" w:cs="Arial"/>
          <w:lang w:eastAsia="en-GB" w:bidi="en-GB"/>
        </w:rPr>
        <w:t xml:space="preserve">that </w:t>
      </w:r>
      <w:r w:rsidR="0089266D" w:rsidRPr="000A045F">
        <w:rPr>
          <w:rFonts w:ascii="Arial" w:eastAsia="Calibri Light" w:hAnsi="Arial" w:cs="Arial"/>
          <w:lang w:eastAsia="en-GB" w:bidi="en-GB"/>
        </w:rPr>
        <w:t>‘</w:t>
      </w:r>
      <w:r w:rsidR="00C76C70">
        <w:rPr>
          <w:rFonts w:ascii="Arial" w:eastAsia="Calibri Light" w:hAnsi="Arial" w:cs="Arial"/>
          <w:lang w:eastAsia="en-GB" w:bidi="en-GB"/>
        </w:rPr>
        <w:t>i</w:t>
      </w:r>
      <w:r w:rsidR="0019583E" w:rsidRPr="000A045F">
        <w:rPr>
          <w:rFonts w:ascii="Arial" w:eastAsia="Calibri Light" w:hAnsi="Arial" w:cs="Arial"/>
          <w:lang w:eastAsia="en-GB" w:bidi="en-GB"/>
        </w:rPr>
        <w:t>ncluding “integrated care” in the title of organisations does not make it thus</w:t>
      </w:r>
      <w:r w:rsidR="0089266D" w:rsidRPr="000A045F">
        <w:rPr>
          <w:rFonts w:ascii="Arial" w:eastAsia="Calibri Light" w:hAnsi="Arial" w:cs="Arial"/>
          <w:lang w:eastAsia="en-GB" w:bidi="en-GB"/>
        </w:rPr>
        <w:t>’</w:t>
      </w:r>
      <w:r w:rsidR="006D7DA0" w:rsidRPr="000A045F">
        <w:rPr>
          <w:rFonts w:ascii="Arial" w:eastAsia="Calibri Light" w:hAnsi="Arial" w:cs="Arial"/>
          <w:lang w:eastAsia="en-GB" w:bidi="en-GB"/>
        </w:rPr>
        <w:t xml:space="preserve"> (p.78)</w:t>
      </w:r>
      <w:r w:rsidR="0019583E" w:rsidRPr="000A045F">
        <w:rPr>
          <w:rFonts w:ascii="Arial" w:eastAsia="Calibri Light" w:hAnsi="Arial" w:cs="Arial"/>
          <w:lang w:eastAsia="en-GB" w:bidi="en-GB"/>
        </w:rPr>
        <w:t>. With</w:t>
      </w:r>
      <w:r w:rsidR="004F26D3">
        <w:rPr>
          <w:rFonts w:ascii="Arial" w:eastAsia="Calibri Light" w:hAnsi="Arial" w:cs="Arial"/>
          <w:lang w:eastAsia="en-GB" w:bidi="en-GB"/>
        </w:rPr>
        <w:t>in</w:t>
      </w:r>
      <w:r w:rsidR="0019583E" w:rsidRPr="000A045F">
        <w:rPr>
          <w:rFonts w:ascii="Arial" w:eastAsia="Calibri Light" w:hAnsi="Arial" w:cs="Arial"/>
          <w:lang w:eastAsia="en-GB" w:bidi="en-GB"/>
        </w:rPr>
        <w:t xml:space="preserve"> the wider digital context, Banerjee </w:t>
      </w:r>
      <w:r w:rsidR="0019583E" w:rsidRPr="000A045F">
        <w:rPr>
          <w:rFonts w:ascii="Arial" w:eastAsia="Calibri Light" w:hAnsi="Arial" w:cs="Arial"/>
          <w:i/>
          <w:iCs/>
          <w:lang w:eastAsia="en-GB" w:bidi="en-GB"/>
        </w:rPr>
        <w:t xml:space="preserve">et al. </w:t>
      </w:r>
      <w:r w:rsidR="0019583E" w:rsidRPr="000A045F">
        <w:rPr>
          <w:rFonts w:ascii="Arial" w:eastAsia="Calibri Light" w:hAnsi="Arial" w:cs="Arial"/>
          <w:lang w:eastAsia="en-GB" w:bidi="en-GB"/>
        </w:rPr>
        <w:t>(2018) quote Wachter</w:t>
      </w:r>
      <w:r w:rsidR="00F34051" w:rsidRPr="000A045F">
        <w:rPr>
          <w:rFonts w:ascii="Arial" w:eastAsia="Calibri Light" w:hAnsi="Arial" w:cs="Arial"/>
          <w:lang w:eastAsia="en-GB" w:bidi="en-GB"/>
        </w:rPr>
        <w:t>, noting</w:t>
      </w:r>
      <w:r w:rsidR="0019583E" w:rsidRPr="000A045F">
        <w:rPr>
          <w:rFonts w:ascii="Arial" w:eastAsia="Calibri Light" w:hAnsi="Arial" w:cs="Arial"/>
          <w:lang w:eastAsia="en-GB" w:bidi="en-GB"/>
        </w:rPr>
        <w:t xml:space="preserve"> that there is ‘more promise than reality’</w:t>
      </w:r>
      <w:r w:rsidR="008659BF" w:rsidRPr="000A045F">
        <w:rPr>
          <w:rFonts w:ascii="Arial" w:eastAsia="Calibri Light" w:hAnsi="Arial" w:cs="Arial"/>
          <w:lang w:eastAsia="en-GB" w:bidi="en-GB"/>
        </w:rPr>
        <w:t xml:space="preserve"> (p.162)</w:t>
      </w:r>
      <w:r w:rsidR="0019583E" w:rsidRPr="000A045F">
        <w:rPr>
          <w:rFonts w:ascii="Arial" w:eastAsia="Calibri Light" w:hAnsi="Arial" w:cs="Arial"/>
          <w:lang w:eastAsia="en-GB" w:bidi="en-GB"/>
        </w:rPr>
        <w:t xml:space="preserve"> and more hype than evidence, </w:t>
      </w:r>
      <w:r w:rsidR="00560223" w:rsidRPr="000A045F">
        <w:rPr>
          <w:rFonts w:ascii="Arial" w:eastAsia="Calibri Light" w:hAnsi="Arial" w:cs="Arial"/>
          <w:lang w:eastAsia="en-GB" w:bidi="en-GB"/>
        </w:rPr>
        <w:t>with</w:t>
      </w:r>
      <w:r w:rsidR="0019583E" w:rsidRPr="000A045F">
        <w:rPr>
          <w:rFonts w:ascii="Arial" w:eastAsia="Calibri Light" w:hAnsi="Arial" w:cs="Arial"/>
          <w:lang w:eastAsia="en-GB" w:bidi="en-GB"/>
        </w:rPr>
        <w:t xml:space="preserve"> barriers </w:t>
      </w:r>
      <w:r w:rsidR="00560223" w:rsidRPr="000A045F">
        <w:rPr>
          <w:rFonts w:ascii="Arial" w:eastAsia="Calibri Light" w:hAnsi="Arial" w:cs="Arial"/>
          <w:lang w:eastAsia="en-GB" w:bidi="en-GB"/>
        </w:rPr>
        <w:t>rela</w:t>
      </w:r>
      <w:r w:rsidR="00FD3A66" w:rsidRPr="000A045F">
        <w:rPr>
          <w:rFonts w:ascii="Arial" w:eastAsia="Calibri Light" w:hAnsi="Arial" w:cs="Arial"/>
          <w:lang w:eastAsia="en-GB" w:bidi="en-GB"/>
        </w:rPr>
        <w:t>ted</w:t>
      </w:r>
      <w:r w:rsidR="00560223" w:rsidRPr="000A045F">
        <w:rPr>
          <w:rFonts w:ascii="Arial" w:eastAsia="Calibri Light" w:hAnsi="Arial" w:cs="Arial"/>
          <w:lang w:eastAsia="en-GB" w:bidi="en-GB"/>
        </w:rPr>
        <w:t xml:space="preserve"> to</w:t>
      </w:r>
      <w:r w:rsidR="00495FE2" w:rsidRPr="000A045F">
        <w:rPr>
          <w:rFonts w:ascii="Arial" w:eastAsia="Calibri Light" w:hAnsi="Arial" w:cs="Arial"/>
          <w:lang w:eastAsia="en-GB" w:bidi="en-GB"/>
        </w:rPr>
        <w:t xml:space="preserve"> </w:t>
      </w:r>
      <w:r w:rsidR="0019583E" w:rsidRPr="000A045F">
        <w:rPr>
          <w:rFonts w:ascii="Arial" w:eastAsia="Calibri Light" w:hAnsi="Arial" w:cs="Arial"/>
          <w:lang w:eastAsia="en-GB" w:bidi="en-GB"/>
        </w:rPr>
        <w:t>ethic</w:t>
      </w:r>
      <w:r w:rsidR="00495FE2" w:rsidRPr="000A045F">
        <w:rPr>
          <w:rFonts w:ascii="Arial" w:eastAsia="Calibri Light" w:hAnsi="Arial" w:cs="Arial"/>
          <w:lang w:eastAsia="en-GB" w:bidi="en-GB"/>
        </w:rPr>
        <w:t>al</w:t>
      </w:r>
      <w:r w:rsidR="00F908A9" w:rsidRPr="000A045F">
        <w:rPr>
          <w:rFonts w:ascii="Arial" w:eastAsia="Calibri Light" w:hAnsi="Arial" w:cs="Arial"/>
          <w:lang w:eastAsia="en-GB" w:bidi="en-GB"/>
        </w:rPr>
        <w:t xml:space="preserve"> </w:t>
      </w:r>
      <w:r w:rsidR="0019583E" w:rsidRPr="000A045F">
        <w:rPr>
          <w:rFonts w:ascii="Arial" w:eastAsia="Calibri Light" w:hAnsi="Arial" w:cs="Arial"/>
          <w:lang w:eastAsia="en-GB" w:bidi="en-GB"/>
        </w:rPr>
        <w:t>AI implementation, infrastructure, workforce, training, and culture</w:t>
      </w:r>
      <w:r w:rsidR="00B42C6B">
        <w:rPr>
          <w:rFonts w:ascii="Arial" w:eastAsia="Calibri Light" w:hAnsi="Arial" w:cs="Arial"/>
          <w:lang w:eastAsia="en-GB" w:bidi="en-GB"/>
        </w:rPr>
        <w:t xml:space="preserve"> also </w:t>
      </w:r>
      <w:r w:rsidR="00203BDB">
        <w:rPr>
          <w:rFonts w:ascii="Arial" w:eastAsia="Calibri Light" w:hAnsi="Arial" w:cs="Arial"/>
          <w:lang w:eastAsia="en-GB" w:bidi="en-GB"/>
        </w:rPr>
        <w:t xml:space="preserve">hindering </w:t>
      </w:r>
      <w:r w:rsidR="00203BDB" w:rsidRPr="000F34E0">
        <w:rPr>
          <w:rFonts w:ascii="Arial" w:eastAsia="Calibri Light" w:hAnsi="Arial" w:cs="Arial"/>
          <w:lang w:eastAsia="en-GB" w:bidi="en-GB"/>
        </w:rPr>
        <w:t>successful</w:t>
      </w:r>
      <w:r w:rsidR="000F34E0" w:rsidRPr="000F34E0">
        <w:rPr>
          <w:rFonts w:ascii="Arial" w:eastAsia="Calibri Light" w:hAnsi="Arial" w:cs="Arial"/>
          <w:lang w:eastAsia="en-GB" w:bidi="en-GB"/>
        </w:rPr>
        <w:t xml:space="preserve"> implementation of SCRs (Elizondo, 2024)</w:t>
      </w:r>
      <w:r w:rsidR="0019583E" w:rsidRPr="000A045F">
        <w:rPr>
          <w:rFonts w:ascii="Arial" w:eastAsia="Calibri Light" w:hAnsi="Arial" w:cs="Arial"/>
          <w:lang w:eastAsia="en-GB" w:bidi="en-GB"/>
        </w:rPr>
        <w:t>.</w:t>
      </w:r>
      <w:r w:rsidR="00166908" w:rsidRPr="000A045F">
        <w:rPr>
          <w:rFonts w:ascii="Arial" w:eastAsia="Calibri Light" w:hAnsi="Arial" w:cs="Arial"/>
          <w:lang w:eastAsia="en-GB" w:bidi="en-GB"/>
        </w:rPr>
        <w:t xml:space="preserve"> </w:t>
      </w:r>
    </w:p>
    <w:p w14:paraId="7B09400B" w14:textId="7A288392" w:rsidR="006D58E9" w:rsidRPr="000A045F" w:rsidRDefault="006D58E9" w:rsidP="004D1F3B">
      <w:pPr>
        <w:pStyle w:val="Heading3"/>
        <w:spacing w:after="200" w:line="312" w:lineRule="auto"/>
        <w:rPr>
          <w:rFonts w:ascii="Arial" w:hAnsi="Arial" w:cs="Arial"/>
        </w:rPr>
      </w:pPr>
      <w:bookmarkStart w:id="22" w:name="_Toc197435736"/>
      <w:r w:rsidRPr="000A045F">
        <w:rPr>
          <w:rFonts w:ascii="Arial" w:hAnsi="Arial" w:cs="Arial"/>
        </w:rPr>
        <w:t xml:space="preserve">Digital Maturity within </w:t>
      </w:r>
      <w:r w:rsidR="009E5589">
        <w:rPr>
          <w:rFonts w:ascii="Arial" w:hAnsi="Arial" w:cs="Arial"/>
        </w:rPr>
        <w:t>NHS Wales and PTHB</w:t>
      </w:r>
      <w:bookmarkEnd w:id="22"/>
    </w:p>
    <w:p w14:paraId="10AA2116" w14:textId="59234E01" w:rsidR="00960CFF" w:rsidRDefault="0019583E" w:rsidP="004D1F3B">
      <w:pPr>
        <w:widowControl w:val="0"/>
        <w:autoSpaceDE w:val="0"/>
        <w:autoSpaceDN w:val="0"/>
        <w:spacing w:after="200" w:line="312" w:lineRule="auto"/>
        <w:jc w:val="both"/>
        <w:rPr>
          <w:rFonts w:ascii="Arial" w:hAnsi="Arial" w:cs="Arial"/>
        </w:rPr>
      </w:pPr>
      <w:r w:rsidRPr="000A045F">
        <w:rPr>
          <w:rFonts w:ascii="Arial" w:hAnsi="Arial" w:cs="Arial"/>
        </w:rPr>
        <w:t>In today's healthcare environment, optimising operational efficiency is critical for delivering high-quality patient care</w:t>
      </w:r>
      <w:r w:rsidR="009D4411" w:rsidRPr="000A045F">
        <w:rPr>
          <w:rFonts w:ascii="Arial" w:hAnsi="Arial" w:cs="Arial"/>
        </w:rPr>
        <w:t>,</w:t>
      </w:r>
      <w:r w:rsidRPr="000A045F">
        <w:rPr>
          <w:rFonts w:ascii="Arial" w:hAnsi="Arial" w:cs="Arial"/>
        </w:rPr>
        <w:t xml:space="preserve"> yet healthcare systems </w:t>
      </w:r>
      <w:r w:rsidR="007C11DD" w:rsidRPr="007C11DD">
        <w:rPr>
          <w:rFonts w:ascii="Arial" w:hAnsi="Arial" w:cs="Arial"/>
        </w:rPr>
        <w:t>often lag in</w:t>
      </w:r>
      <w:r w:rsidR="007C11DD">
        <w:rPr>
          <w:rFonts w:ascii="Arial" w:hAnsi="Arial" w:cs="Arial"/>
        </w:rPr>
        <w:t xml:space="preserve"> </w:t>
      </w:r>
      <w:r w:rsidRPr="000A045F">
        <w:rPr>
          <w:rFonts w:ascii="Arial" w:hAnsi="Arial" w:cs="Arial"/>
        </w:rPr>
        <w:t>digital innovation (World Health Forum, 2024)</w:t>
      </w:r>
      <w:r w:rsidR="00827D6A">
        <w:rPr>
          <w:rFonts w:ascii="Arial" w:hAnsi="Arial" w:cs="Arial"/>
        </w:rPr>
        <w:t>;</w:t>
      </w:r>
      <w:r w:rsidRPr="000A045F">
        <w:rPr>
          <w:rFonts w:ascii="Arial" w:hAnsi="Arial" w:cs="Arial"/>
        </w:rPr>
        <w:t xml:space="preserve"> </w:t>
      </w:r>
      <w:r w:rsidR="00354621" w:rsidRPr="000A045F">
        <w:rPr>
          <w:rFonts w:ascii="Arial" w:hAnsi="Arial" w:cs="Arial"/>
        </w:rPr>
        <w:t xml:space="preserve">arguably, this is particularly </w:t>
      </w:r>
      <w:r w:rsidR="005D7770">
        <w:rPr>
          <w:rFonts w:ascii="Arial" w:hAnsi="Arial" w:cs="Arial"/>
        </w:rPr>
        <w:t>pronounced</w:t>
      </w:r>
      <w:r w:rsidR="00354621" w:rsidRPr="000A045F">
        <w:rPr>
          <w:rFonts w:ascii="Arial" w:hAnsi="Arial" w:cs="Arial"/>
        </w:rPr>
        <w:t xml:space="preserve"> </w:t>
      </w:r>
      <w:r w:rsidRPr="000A045F">
        <w:rPr>
          <w:rFonts w:ascii="Arial" w:hAnsi="Arial" w:cs="Arial"/>
        </w:rPr>
        <w:t>in rural areas like</w:t>
      </w:r>
      <w:r w:rsidR="00D57F97">
        <w:rPr>
          <w:rFonts w:ascii="Arial" w:hAnsi="Arial" w:cs="Arial"/>
        </w:rPr>
        <w:t xml:space="preserve"> </w:t>
      </w:r>
      <w:r w:rsidRPr="000A045F">
        <w:rPr>
          <w:rFonts w:ascii="Arial" w:hAnsi="Arial" w:cs="Arial"/>
        </w:rPr>
        <w:t xml:space="preserve">Powys. </w:t>
      </w:r>
      <w:r w:rsidR="0078175D">
        <w:rPr>
          <w:rFonts w:ascii="Arial" w:hAnsi="Arial" w:cs="Arial"/>
        </w:rPr>
        <w:t>R</w:t>
      </w:r>
      <w:r w:rsidR="000123D4" w:rsidRPr="000A045F">
        <w:rPr>
          <w:rFonts w:ascii="Arial" w:hAnsi="Arial" w:cs="Arial"/>
        </w:rPr>
        <w:t xml:space="preserve">eliance on </w:t>
      </w:r>
      <w:r w:rsidRPr="000A045F">
        <w:rPr>
          <w:rFonts w:ascii="Arial" w:hAnsi="Arial" w:cs="Arial"/>
        </w:rPr>
        <w:t>outdated</w:t>
      </w:r>
      <w:r w:rsidR="00DD35A9" w:rsidRPr="000A045F">
        <w:rPr>
          <w:rFonts w:ascii="Arial" w:hAnsi="Arial" w:cs="Arial"/>
        </w:rPr>
        <w:t>,</w:t>
      </w:r>
      <w:r w:rsidRPr="000A045F">
        <w:rPr>
          <w:rFonts w:ascii="Arial" w:hAnsi="Arial" w:cs="Arial"/>
        </w:rPr>
        <w:t xml:space="preserve"> siloed IT systems that do not </w:t>
      </w:r>
      <w:r w:rsidR="00DD35A9" w:rsidRPr="000A045F">
        <w:rPr>
          <w:rFonts w:ascii="Arial" w:hAnsi="Arial" w:cs="Arial"/>
        </w:rPr>
        <w:t>inter</w:t>
      </w:r>
      <w:r w:rsidRPr="000A045F">
        <w:rPr>
          <w:rFonts w:ascii="Arial" w:hAnsi="Arial" w:cs="Arial"/>
        </w:rPr>
        <w:t xml:space="preserve">connect </w:t>
      </w:r>
      <w:r w:rsidR="00573C58" w:rsidRPr="000A045F">
        <w:rPr>
          <w:rFonts w:ascii="Arial" w:hAnsi="Arial" w:cs="Arial"/>
        </w:rPr>
        <w:t>is</w:t>
      </w:r>
      <w:r w:rsidR="0078175D">
        <w:rPr>
          <w:rFonts w:ascii="Arial" w:hAnsi="Arial" w:cs="Arial"/>
        </w:rPr>
        <w:t xml:space="preserve"> seen as</w:t>
      </w:r>
      <w:r w:rsidRPr="000A045F">
        <w:rPr>
          <w:rFonts w:ascii="Arial" w:hAnsi="Arial" w:cs="Arial"/>
        </w:rPr>
        <w:t xml:space="preserve"> unsustainable in an increasingly digital world (National Audit Office, 2020). </w:t>
      </w:r>
      <w:r w:rsidR="00234DA2">
        <w:rPr>
          <w:rFonts w:ascii="Arial" w:hAnsi="Arial" w:cs="Arial"/>
        </w:rPr>
        <w:t>T</w:t>
      </w:r>
      <w:r w:rsidR="00960CFF" w:rsidRPr="00960CFF">
        <w:rPr>
          <w:rFonts w:ascii="Arial" w:hAnsi="Arial" w:cs="Arial"/>
        </w:rPr>
        <w:t xml:space="preserve">he National Data Resource (NDR) Programme emerged from </w:t>
      </w:r>
      <w:r w:rsidR="00960CFF" w:rsidRPr="000A045F">
        <w:rPr>
          <w:rFonts w:ascii="Arial" w:hAnsi="Arial" w:cs="Arial"/>
        </w:rPr>
        <w:t>WG’s</w:t>
      </w:r>
      <w:r w:rsidR="00960CFF" w:rsidRPr="00960CFF">
        <w:rPr>
          <w:rFonts w:ascii="Arial" w:hAnsi="Arial" w:cs="Arial"/>
        </w:rPr>
        <w:t xml:space="preserve"> </w:t>
      </w:r>
      <w:r w:rsidR="00960CFF" w:rsidRPr="00960CFF">
        <w:rPr>
          <w:rFonts w:ascii="Arial" w:hAnsi="Arial" w:cs="Arial"/>
        </w:rPr>
        <w:t xml:space="preserve">long-term vision in </w:t>
      </w:r>
      <w:r w:rsidR="00960CFF" w:rsidRPr="00960CFF">
        <w:rPr>
          <w:rFonts w:ascii="Arial" w:hAnsi="Arial" w:cs="Arial"/>
          <w:i/>
          <w:iCs/>
        </w:rPr>
        <w:t>A Healthier Wales</w:t>
      </w:r>
      <w:r w:rsidR="00960CFF">
        <w:rPr>
          <w:rFonts w:ascii="Arial" w:hAnsi="Arial" w:cs="Arial"/>
        </w:rPr>
        <w:t xml:space="preserve">: </w:t>
      </w:r>
      <w:r w:rsidR="00960CFF" w:rsidRPr="000A045F">
        <w:rPr>
          <w:rFonts w:ascii="Arial" w:hAnsi="Arial" w:cs="Arial"/>
          <w:i/>
          <w:iCs/>
        </w:rPr>
        <w:t>Our Plan for Health and Social Care</w:t>
      </w:r>
      <w:r w:rsidR="00960CFF" w:rsidRPr="000A045F">
        <w:rPr>
          <w:rFonts w:ascii="Arial" w:hAnsi="Arial" w:cs="Arial"/>
        </w:rPr>
        <w:t xml:space="preserve"> </w:t>
      </w:r>
      <w:r w:rsidR="00960CFF" w:rsidRPr="00960CFF">
        <w:rPr>
          <w:rFonts w:ascii="Arial" w:hAnsi="Arial" w:cs="Arial"/>
        </w:rPr>
        <w:t xml:space="preserve">(2018), which called for a seamless, person-centred health and care system </w:t>
      </w:r>
      <w:r w:rsidR="005B4726" w:rsidRPr="000A045F">
        <w:rPr>
          <w:rFonts w:ascii="Arial" w:hAnsi="Arial" w:cs="Arial"/>
        </w:rPr>
        <w:t xml:space="preserve">supported </w:t>
      </w:r>
      <w:r w:rsidR="00960CFF" w:rsidRPr="00960CFF">
        <w:rPr>
          <w:rFonts w:ascii="Arial" w:hAnsi="Arial" w:cs="Arial"/>
        </w:rPr>
        <w:t>by integrated digital technologies</w:t>
      </w:r>
      <w:r w:rsidR="005B4726">
        <w:rPr>
          <w:rFonts w:ascii="Arial" w:hAnsi="Arial" w:cs="Arial"/>
        </w:rPr>
        <w:t xml:space="preserve">. </w:t>
      </w:r>
      <w:r w:rsidR="005B4726" w:rsidRPr="005B4726">
        <w:rPr>
          <w:rFonts w:ascii="Arial" w:hAnsi="Arial" w:cs="Arial"/>
        </w:rPr>
        <w:t>Although the NDR aimed to enable large-scale information sharing by 2020, the NDR Data Analytics Platform (NDAP) has only recently become available, with organisational use still limited (DHCW, 2024).</w:t>
      </w:r>
      <w:r w:rsidR="00960CFF" w:rsidRPr="00960CFF">
        <w:rPr>
          <w:rFonts w:ascii="Arial" w:hAnsi="Arial" w:cs="Arial"/>
        </w:rPr>
        <w:t xml:space="preserve"> </w:t>
      </w:r>
    </w:p>
    <w:p w14:paraId="75261AE2" w14:textId="1C178532" w:rsidR="003C28B9" w:rsidRDefault="0029346D" w:rsidP="004D1F3B">
      <w:pPr>
        <w:widowControl w:val="0"/>
        <w:autoSpaceDE w:val="0"/>
        <w:autoSpaceDN w:val="0"/>
        <w:spacing w:after="200" w:line="312" w:lineRule="auto"/>
        <w:jc w:val="both"/>
        <w:rPr>
          <w:rFonts w:ascii="Arial" w:hAnsi="Arial" w:cs="Arial"/>
        </w:rPr>
      </w:pPr>
      <w:r w:rsidRPr="000A045F">
        <w:rPr>
          <w:rFonts w:ascii="Arial" w:hAnsi="Arial" w:cs="Arial"/>
        </w:rPr>
        <w:t xml:space="preserve">The </w:t>
      </w:r>
      <w:r w:rsidR="0019583E" w:rsidRPr="000A045F">
        <w:rPr>
          <w:rFonts w:ascii="Arial" w:hAnsi="Arial" w:cs="Arial"/>
        </w:rPr>
        <w:t xml:space="preserve">HIMSS Electronic Medical Record Adoption Model (EMRAM) </w:t>
      </w:r>
      <w:r w:rsidR="009E5589">
        <w:rPr>
          <w:rFonts w:ascii="Arial" w:hAnsi="Arial" w:cs="Arial"/>
        </w:rPr>
        <w:t>provides</w:t>
      </w:r>
      <w:r w:rsidR="001B6563" w:rsidRPr="000A045F">
        <w:rPr>
          <w:rFonts w:ascii="Arial" w:hAnsi="Arial" w:cs="Arial"/>
        </w:rPr>
        <w:t xml:space="preserve"> </w:t>
      </w:r>
      <w:r w:rsidR="0024002F" w:rsidRPr="000A045F">
        <w:rPr>
          <w:rFonts w:ascii="Arial" w:hAnsi="Arial" w:cs="Arial"/>
        </w:rPr>
        <w:t>an</w:t>
      </w:r>
      <w:r w:rsidR="001B6563" w:rsidRPr="000A045F">
        <w:rPr>
          <w:rFonts w:ascii="Arial" w:hAnsi="Arial" w:cs="Arial"/>
        </w:rPr>
        <w:t xml:space="preserve"> </w:t>
      </w:r>
      <w:r w:rsidR="00E52057">
        <w:rPr>
          <w:rFonts w:ascii="Arial" w:hAnsi="Arial" w:cs="Arial"/>
        </w:rPr>
        <w:t xml:space="preserve">eight-stage </w:t>
      </w:r>
      <w:r w:rsidR="001B6563" w:rsidRPr="000A045F">
        <w:rPr>
          <w:rFonts w:ascii="Arial" w:hAnsi="Arial" w:cs="Arial"/>
        </w:rPr>
        <w:t xml:space="preserve">maturity model, </w:t>
      </w:r>
      <w:r w:rsidR="00FE111F">
        <w:rPr>
          <w:rFonts w:ascii="Arial" w:hAnsi="Arial" w:cs="Arial"/>
        </w:rPr>
        <w:t>offering</w:t>
      </w:r>
      <w:r w:rsidR="0019583E" w:rsidRPr="000A045F">
        <w:rPr>
          <w:rFonts w:ascii="Arial" w:hAnsi="Arial" w:cs="Arial"/>
        </w:rPr>
        <w:t xml:space="preserve"> a roadmap for digital transformation and </w:t>
      </w:r>
      <w:r w:rsidR="001B6563" w:rsidRPr="000A045F">
        <w:rPr>
          <w:rFonts w:ascii="Arial" w:hAnsi="Arial" w:cs="Arial"/>
        </w:rPr>
        <w:t xml:space="preserve">evaluating </w:t>
      </w:r>
      <w:r w:rsidR="0019583E" w:rsidRPr="000A045F">
        <w:rPr>
          <w:rFonts w:ascii="Arial" w:hAnsi="Arial" w:cs="Arial"/>
        </w:rPr>
        <w:t xml:space="preserve">care institutions </w:t>
      </w:r>
      <w:r w:rsidR="00E12699" w:rsidRPr="000A045F">
        <w:rPr>
          <w:rFonts w:ascii="Arial" w:hAnsi="Arial" w:cs="Arial"/>
        </w:rPr>
        <w:t>worldwide</w:t>
      </w:r>
      <w:r w:rsidR="0019583E" w:rsidRPr="000A045F">
        <w:rPr>
          <w:rFonts w:ascii="Arial" w:hAnsi="Arial" w:cs="Arial"/>
        </w:rPr>
        <w:t xml:space="preserve"> (HIMSS, 2022</w:t>
      </w:r>
      <w:r w:rsidR="0024002F">
        <w:rPr>
          <w:rFonts w:ascii="Arial" w:hAnsi="Arial" w:cs="Arial"/>
        </w:rPr>
        <w:t>;</w:t>
      </w:r>
      <w:r w:rsidR="0024002F" w:rsidRPr="0024002F">
        <w:rPr>
          <w:rFonts w:ascii="Arial" w:hAnsi="Arial" w:cs="Arial"/>
        </w:rPr>
        <w:t xml:space="preserve"> </w:t>
      </w:r>
      <w:r w:rsidR="0024002F">
        <w:rPr>
          <w:rFonts w:ascii="Arial" w:hAnsi="Arial" w:cs="Arial"/>
        </w:rPr>
        <w:t>Appendix 1</w:t>
      </w:r>
      <w:r w:rsidR="0019583E" w:rsidRPr="000A045F">
        <w:rPr>
          <w:rFonts w:ascii="Arial" w:hAnsi="Arial" w:cs="Arial"/>
        </w:rPr>
        <w:t>)</w:t>
      </w:r>
      <w:r w:rsidR="00DE4BC1">
        <w:rPr>
          <w:rFonts w:ascii="Arial" w:hAnsi="Arial" w:cs="Arial"/>
        </w:rPr>
        <w:t>.</w:t>
      </w:r>
      <w:r w:rsidR="002102AB">
        <w:rPr>
          <w:rFonts w:ascii="Arial" w:hAnsi="Arial" w:cs="Arial"/>
        </w:rPr>
        <w:t xml:space="preserve"> </w:t>
      </w:r>
      <w:r w:rsidR="000C2122" w:rsidRPr="000A045F">
        <w:rPr>
          <w:rFonts w:ascii="Arial" w:hAnsi="Arial" w:cs="Arial"/>
        </w:rPr>
        <w:t>Within NHS England, very few trusts have achieved the highest level</w:t>
      </w:r>
      <w:r w:rsidR="009E4C37">
        <w:rPr>
          <w:rFonts w:ascii="Arial" w:hAnsi="Arial" w:cs="Arial"/>
        </w:rPr>
        <w:t xml:space="preserve"> </w:t>
      </w:r>
      <w:r w:rsidR="000C2122" w:rsidRPr="000A045F">
        <w:rPr>
          <w:rFonts w:ascii="Arial" w:hAnsi="Arial" w:cs="Arial"/>
        </w:rPr>
        <w:t>(Digital Health Intelligence, 2023)</w:t>
      </w:r>
      <w:r w:rsidR="00DB206F">
        <w:rPr>
          <w:rFonts w:ascii="Arial" w:hAnsi="Arial" w:cs="Arial"/>
        </w:rPr>
        <w:t>, while i</w:t>
      </w:r>
      <w:r w:rsidR="00E12699" w:rsidRPr="000A045F">
        <w:rPr>
          <w:rFonts w:ascii="Arial" w:hAnsi="Arial" w:cs="Arial"/>
        </w:rPr>
        <w:t>n</w:t>
      </w:r>
      <w:r w:rsidR="000C2122" w:rsidRPr="000A045F">
        <w:rPr>
          <w:rFonts w:ascii="Arial" w:hAnsi="Arial" w:cs="Arial"/>
        </w:rPr>
        <w:t xml:space="preserve"> Wales</w:t>
      </w:r>
      <w:r w:rsidR="00E12699" w:rsidRPr="000A045F">
        <w:rPr>
          <w:rFonts w:ascii="Arial" w:hAnsi="Arial" w:cs="Arial"/>
        </w:rPr>
        <w:t xml:space="preserve">, </w:t>
      </w:r>
      <w:r w:rsidR="005961F8">
        <w:rPr>
          <w:rFonts w:ascii="Arial" w:hAnsi="Arial" w:cs="Arial"/>
        </w:rPr>
        <w:t>most</w:t>
      </w:r>
      <w:r w:rsidR="00E12699" w:rsidRPr="000A045F">
        <w:rPr>
          <w:rFonts w:ascii="Arial" w:hAnsi="Arial" w:cs="Arial"/>
        </w:rPr>
        <w:t xml:space="preserve"> health boards</w:t>
      </w:r>
      <w:r w:rsidR="000C2122" w:rsidRPr="000A045F">
        <w:rPr>
          <w:rFonts w:ascii="Arial" w:hAnsi="Arial" w:cs="Arial"/>
        </w:rPr>
        <w:t xml:space="preserve"> </w:t>
      </w:r>
      <w:r w:rsidR="001A05AA" w:rsidRPr="000A045F">
        <w:rPr>
          <w:rFonts w:ascii="Arial" w:hAnsi="Arial" w:cs="Arial"/>
        </w:rPr>
        <w:t xml:space="preserve">are </w:t>
      </w:r>
      <w:r w:rsidR="000C2122" w:rsidRPr="000A045F">
        <w:rPr>
          <w:rFonts w:ascii="Arial" w:hAnsi="Arial" w:cs="Arial"/>
        </w:rPr>
        <w:t xml:space="preserve">at </w:t>
      </w:r>
      <w:r w:rsidR="00216C1A" w:rsidRPr="000A045F">
        <w:rPr>
          <w:rFonts w:ascii="Arial" w:hAnsi="Arial" w:cs="Arial"/>
        </w:rPr>
        <w:t>s</w:t>
      </w:r>
      <w:r w:rsidR="000C2122" w:rsidRPr="000A045F">
        <w:rPr>
          <w:rFonts w:ascii="Arial" w:hAnsi="Arial" w:cs="Arial"/>
        </w:rPr>
        <w:t>tage 1</w:t>
      </w:r>
      <w:r w:rsidR="005961F8">
        <w:rPr>
          <w:rFonts w:ascii="Arial" w:hAnsi="Arial" w:cs="Arial"/>
        </w:rPr>
        <w:t>. Notably, both</w:t>
      </w:r>
      <w:r w:rsidR="001A05AA" w:rsidRPr="000A045F">
        <w:rPr>
          <w:rFonts w:ascii="Arial" w:hAnsi="Arial" w:cs="Arial"/>
        </w:rPr>
        <w:t xml:space="preserve"> </w:t>
      </w:r>
      <w:r w:rsidR="000C2122" w:rsidRPr="000A045F">
        <w:rPr>
          <w:rFonts w:ascii="Arial" w:hAnsi="Arial" w:cs="Arial"/>
        </w:rPr>
        <w:t xml:space="preserve">Cwm Taf Morgannwg </w:t>
      </w:r>
      <w:r w:rsidR="00216C1A" w:rsidRPr="000A045F">
        <w:rPr>
          <w:rFonts w:ascii="Arial" w:hAnsi="Arial" w:cs="Arial"/>
        </w:rPr>
        <w:t xml:space="preserve">and </w:t>
      </w:r>
      <w:r w:rsidR="000C2122" w:rsidRPr="000A045F">
        <w:rPr>
          <w:rFonts w:ascii="Arial" w:hAnsi="Arial" w:cs="Arial"/>
        </w:rPr>
        <w:t>PTHB</w:t>
      </w:r>
      <w:r w:rsidR="005961F8">
        <w:rPr>
          <w:rFonts w:ascii="Arial" w:hAnsi="Arial" w:cs="Arial"/>
        </w:rPr>
        <w:t xml:space="preserve"> </w:t>
      </w:r>
      <w:r w:rsidR="000C2122" w:rsidRPr="000A045F">
        <w:rPr>
          <w:rFonts w:ascii="Arial" w:hAnsi="Arial" w:cs="Arial"/>
        </w:rPr>
        <w:t>are at Stage 0 (John, 2024; HIMSS, 2023).</w:t>
      </w:r>
      <w:r w:rsidR="00216C1A" w:rsidRPr="000A045F">
        <w:rPr>
          <w:rFonts w:ascii="Arial" w:hAnsi="Arial" w:cs="Arial"/>
        </w:rPr>
        <w:t xml:space="preserve"> </w:t>
      </w:r>
      <w:r w:rsidR="0019583E" w:rsidRPr="000A045F">
        <w:rPr>
          <w:rFonts w:ascii="Arial" w:hAnsi="Arial" w:cs="Arial"/>
        </w:rPr>
        <w:t xml:space="preserve">John (2024) notes the main gap </w:t>
      </w:r>
      <w:r w:rsidR="00B56B11" w:rsidRPr="000A045F">
        <w:rPr>
          <w:rFonts w:ascii="Arial" w:hAnsi="Arial" w:cs="Arial"/>
        </w:rPr>
        <w:t xml:space="preserve">identified </w:t>
      </w:r>
      <w:r w:rsidR="00765481" w:rsidRPr="000A045F">
        <w:rPr>
          <w:rFonts w:ascii="Arial" w:hAnsi="Arial" w:cs="Arial"/>
        </w:rPr>
        <w:t xml:space="preserve">across Wales </w:t>
      </w:r>
      <w:r w:rsidR="0019583E" w:rsidRPr="000A045F">
        <w:rPr>
          <w:rFonts w:ascii="Arial" w:hAnsi="Arial" w:cs="Arial"/>
        </w:rPr>
        <w:t xml:space="preserve">is the lack of a solution </w:t>
      </w:r>
      <w:r w:rsidR="00073725">
        <w:rPr>
          <w:rFonts w:ascii="Arial" w:hAnsi="Arial" w:cs="Arial"/>
        </w:rPr>
        <w:t>which provides</w:t>
      </w:r>
      <w:r w:rsidR="0019583E" w:rsidRPr="000A045F">
        <w:rPr>
          <w:rFonts w:ascii="Arial" w:hAnsi="Arial" w:cs="Arial"/>
        </w:rPr>
        <w:t xml:space="preserve"> a </w:t>
      </w:r>
      <w:r w:rsidR="00A80B50" w:rsidRPr="000A045F">
        <w:rPr>
          <w:rFonts w:ascii="Arial" w:hAnsi="Arial" w:cs="Arial"/>
        </w:rPr>
        <w:t>unified</w:t>
      </w:r>
      <w:r w:rsidR="0019583E" w:rsidRPr="000A045F">
        <w:rPr>
          <w:rFonts w:ascii="Arial" w:hAnsi="Arial" w:cs="Arial"/>
        </w:rPr>
        <w:t xml:space="preserve"> view of patients record</w:t>
      </w:r>
      <w:r w:rsidR="00FF6914" w:rsidRPr="000A045F">
        <w:rPr>
          <w:rFonts w:ascii="Arial" w:hAnsi="Arial" w:cs="Arial"/>
        </w:rPr>
        <w:t>s</w:t>
      </w:r>
      <w:r w:rsidR="0019583E" w:rsidRPr="000A045F">
        <w:rPr>
          <w:rFonts w:ascii="Arial" w:hAnsi="Arial" w:cs="Arial"/>
        </w:rPr>
        <w:t>.</w:t>
      </w:r>
      <w:r w:rsidR="005D4D63" w:rsidRPr="000A045F">
        <w:rPr>
          <w:rFonts w:ascii="Arial" w:hAnsi="Arial" w:cs="Arial"/>
        </w:rPr>
        <w:t xml:space="preserve"> </w:t>
      </w:r>
      <w:r w:rsidR="00E9613D" w:rsidRPr="000A045F">
        <w:rPr>
          <w:rFonts w:ascii="Arial" w:hAnsi="Arial" w:cs="Arial"/>
        </w:rPr>
        <w:t>N</w:t>
      </w:r>
      <w:r w:rsidR="00A029E5">
        <w:rPr>
          <w:rFonts w:ascii="Arial" w:hAnsi="Arial" w:cs="Arial"/>
        </w:rPr>
        <w:t>one</w:t>
      </w:r>
      <w:r w:rsidR="00E9613D" w:rsidRPr="000A045F">
        <w:rPr>
          <w:rFonts w:ascii="Arial" w:hAnsi="Arial" w:cs="Arial"/>
        </w:rPr>
        <w:t xml:space="preserve">theless, PTHB has recently </w:t>
      </w:r>
      <w:r w:rsidR="00073725">
        <w:rPr>
          <w:rFonts w:ascii="Arial" w:hAnsi="Arial" w:cs="Arial"/>
        </w:rPr>
        <w:t xml:space="preserve">advanced its data infrastructure by </w:t>
      </w:r>
      <w:r w:rsidR="00E9613D" w:rsidRPr="000A045F">
        <w:rPr>
          <w:rFonts w:ascii="Arial" w:hAnsi="Arial" w:cs="Arial"/>
        </w:rPr>
        <w:t xml:space="preserve">adopting </w:t>
      </w:r>
      <w:r w:rsidR="00540A07">
        <w:rPr>
          <w:rFonts w:ascii="Arial" w:hAnsi="Arial" w:cs="Arial"/>
        </w:rPr>
        <w:t>l</w:t>
      </w:r>
      <w:r w:rsidR="00E9613D" w:rsidRPr="000A045F">
        <w:rPr>
          <w:rFonts w:ascii="Arial" w:hAnsi="Arial" w:cs="Arial"/>
        </w:rPr>
        <w:t>akehouse technology</w:t>
      </w:r>
      <w:r w:rsidR="00B153A4" w:rsidRPr="000A045F">
        <w:rPr>
          <w:rFonts w:ascii="Arial" w:hAnsi="Arial" w:cs="Arial"/>
        </w:rPr>
        <w:t xml:space="preserve"> </w:t>
      </w:r>
      <w:r w:rsidR="004908E3">
        <w:rPr>
          <w:rFonts w:ascii="Arial" w:hAnsi="Arial" w:cs="Arial"/>
        </w:rPr>
        <w:t>and</w:t>
      </w:r>
      <w:r w:rsidR="00B153A4" w:rsidRPr="000A045F">
        <w:rPr>
          <w:rFonts w:ascii="Arial" w:hAnsi="Arial" w:cs="Arial"/>
        </w:rPr>
        <w:t xml:space="preserve"> </w:t>
      </w:r>
      <w:r w:rsidR="00E90E2F" w:rsidRPr="000A045F">
        <w:rPr>
          <w:rFonts w:ascii="Arial" w:hAnsi="Arial" w:cs="Arial"/>
        </w:rPr>
        <w:t>implement</w:t>
      </w:r>
      <w:r w:rsidR="004908E3">
        <w:rPr>
          <w:rFonts w:ascii="Arial" w:hAnsi="Arial" w:cs="Arial"/>
        </w:rPr>
        <w:t>ing</w:t>
      </w:r>
      <w:r w:rsidR="00E90E2F" w:rsidRPr="000A045F">
        <w:rPr>
          <w:rFonts w:ascii="Arial" w:hAnsi="Arial" w:cs="Arial"/>
        </w:rPr>
        <w:t xml:space="preserve"> a central data repository </w:t>
      </w:r>
      <w:r w:rsidR="003C28B9">
        <w:rPr>
          <w:rFonts w:ascii="Arial" w:hAnsi="Arial" w:cs="Arial"/>
        </w:rPr>
        <w:t>via</w:t>
      </w:r>
      <w:r w:rsidR="00E90E2F" w:rsidRPr="000A045F">
        <w:rPr>
          <w:rFonts w:ascii="Arial" w:hAnsi="Arial" w:cs="Arial"/>
        </w:rPr>
        <w:t xml:space="preserve"> the Databricks </w:t>
      </w:r>
      <w:r w:rsidR="005C4633" w:rsidRPr="000A045F">
        <w:rPr>
          <w:rFonts w:ascii="Arial" w:hAnsi="Arial" w:cs="Arial"/>
        </w:rPr>
        <w:t xml:space="preserve">Data Intelligence </w:t>
      </w:r>
      <w:r w:rsidR="00E90E2F" w:rsidRPr="000A045F">
        <w:rPr>
          <w:rFonts w:ascii="Arial" w:hAnsi="Arial" w:cs="Arial"/>
        </w:rPr>
        <w:t>Platform (</w:t>
      </w:r>
      <w:r w:rsidR="0081053D" w:rsidRPr="000A045F">
        <w:rPr>
          <w:rFonts w:ascii="Arial" w:hAnsi="Arial" w:cs="Arial"/>
        </w:rPr>
        <w:t>DIP</w:t>
      </w:r>
      <w:r w:rsidR="00E90E2F" w:rsidRPr="000A045F">
        <w:rPr>
          <w:rFonts w:ascii="Arial" w:hAnsi="Arial" w:cs="Arial"/>
        </w:rPr>
        <w:t xml:space="preserve">) </w:t>
      </w:r>
      <w:r w:rsidR="00E9613D" w:rsidRPr="000A045F">
        <w:rPr>
          <w:rFonts w:ascii="Arial" w:hAnsi="Arial" w:cs="Arial"/>
        </w:rPr>
        <w:t>(Databricks, 2024)</w:t>
      </w:r>
      <w:r w:rsidR="007B531A" w:rsidRPr="000A045F">
        <w:rPr>
          <w:rFonts w:ascii="Arial" w:hAnsi="Arial" w:cs="Arial"/>
        </w:rPr>
        <w:t xml:space="preserve">. </w:t>
      </w:r>
      <w:r w:rsidR="003C28B9" w:rsidRPr="003C28B9">
        <w:rPr>
          <w:rFonts w:ascii="Arial" w:hAnsi="Arial" w:cs="Arial"/>
        </w:rPr>
        <w:t xml:space="preserve">This </w:t>
      </w:r>
      <w:r w:rsidR="003C28B9">
        <w:rPr>
          <w:rFonts w:ascii="Arial" w:hAnsi="Arial" w:cs="Arial"/>
        </w:rPr>
        <w:t xml:space="preserve">could </w:t>
      </w:r>
      <w:r w:rsidR="003C28B9" w:rsidRPr="000A045F">
        <w:rPr>
          <w:rFonts w:ascii="Arial" w:hAnsi="Arial" w:cs="Arial"/>
        </w:rPr>
        <w:t xml:space="preserve">be considered </w:t>
      </w:r>
      <w:r w:rsidR="003C28B9" w:rsidRPr="003C28B9">
        <w:rPr>
          <w:rFonts w:ascii="Arial" w:hAnsi="Arial" w:cs="Arial"/>
        </w:rPr>
        <w:t xml:space="preserve">a significant step towards </w:t>
      </w:r>
      <w:r w:rsidR="002C1F41" w:rsidRPr="000A045F">
        <w:rPr>
          <w:rFonts w:ascii="Arial" w:hAnsi="Arial" w:cs="Arial"/>
        </w:rPr>
        <w:t>leveraging advanced analytics</w:t>
      </w:r>
      <w:r w:rsidR="0062252D">
        <w:rPr>
          <w:rFonts w:ascii="Arial" w:hAnsi="Arial" w:cs="Arial"/>
        </w:rPr>
        <w:t xml:space="preserve"> and</w:t>
      </w:r>
      <w:r w:rsidR="002C1F41">
        <w:rPr>
          <w:rFonts w:ascii="Arial" w:hAnsi="Arial" w:cs="Arial"/>
        </w:rPr>
        <w:t xml:space="preserve"> </w:t>
      </w:r>
      <w:r w:rsidR="003C28B9" w:rsidRPr="003C28B9">
        <w:rPr>
          <w:rFonts w:ascii="Arial" w:hAnsi="Arial" w:cs="Arial"/>
        </w:rPr>
        <w:t>future-proofing digital infrastructure.</w:t>
      </w:r>
      <w:r w:rsidR="003C28B9" w:rsidRPr="003C28B9">
        <w:rPr>
          <w:rFonts w:ascii="Arial" w:hAnsi="Arial" w:cs="Arial"/>
        </w:rPr>
        <w:t xml:space="preserve"> </w:t>
      </w:r>
    </w:p>
    <w:p w14:paraId="75E7B743" w14:textId="28ADB15D" w:rsidR="0019583E" w:rsidRPr="000A045F" w:rsidRDefault="008F0AE1" w:rsidP="00A76B5E">
      <w:pPr>
        <w:widowControl w:val="0"/>
        <w:autoSpaceDE w:val="0"/>
        <w:autoSpaceDN w:val="0"/>
        <w:spacing w:after="120" w:line="312" w:lineRule="auto"/>
        <w:jc w:val="both"/>
        <w:rPr>
          <w:rFonts w:ascii="Arial" w:hAnsi="Arial" w:cs="Arial"/>
        </w:rPr>
      </w:pPr>
      <w:r w:rsidRPr="000A045F">
        <w:rPr>
          <w:rFonts w:ascii="Arial" w:hAnsi="Arial" w:cs="Arial"/>
        </w:rPr>
        <w:t xml:space="preserve">PTHB faces significant operational challenges, including financial pressures, which </w:t>
      </w:r>
      <w:r w:rsidR="00F05561" w:rsidRPr="000A045F">
        <w:rPr>
          <w:rFonts w:ascii="Arial" w:hAnsi="Arial" w:cs="Arial"/>
        </w:rPr>
        <w:t xml:space="preserve">in November 2024, </w:t>
      </w:r>
      <w:r w:rsidR="003A2F88" w:rsidRPr="000A045F">
        <w:rPr>
          <w:rFonts w:ascii="Arial" w:hAnsi="Arial" w:cs="Arial"/>
        </w:rPr>
        <w:t>under the WG’s Joint Escalation and Intervention Arrangements,</w:t>
      </w:r>
      <w:r w:rsidR="007B386F" w:rsidRPr="000A045F">
        <w:rPr>
          <w:rFonts w:ascii="Arial" w:hAnsi="Arial" w:cs="Arial"/>
        </w:rPr>
        <w:t xml:space="preserve"> </w:t>
      </w:r>
      <w:r w:rsidRPr="000A045F">
        <w:rPr>
          <w:rFonts w:ascii="Arial" w:hAnsi="Arial" w:cs="Arial"/>
        </w:rPr>
        <w:t>led to an increase</w:t>
      </w:r>
      <w:r w:rsidR="005A6966" w:rsidRPr="000A045F">
        <w:rPr>
          <w:rFonts w:ascii="Arial" w:hAnsi="Arial" w:cs="Arial"/>
        </w:rPr>
        <w:t xml:space="preserve"> in</w:t>
      </w:r>
      <w:r w:rsidR="007B386F" w:rsidRPr="000A045F">
        <w:rPr>
          <w:rFonts w:ascii="Arial" w:hAnsi="Arial" w:cs="Arial"/>
        </w:rPr>
        <w:t xml:space="preserve"> </w:t>
      </w:r>
      <w:r w:rsidRPr="000A045F">
        <w:rPr>
          <w:rFonts w:ascii="Arial" w:hAnsi="Arial" w:cs="Arial"/>
        </w:rPr>
        <w:t xml:space="preserve">escalation status </w:t>
      </w:r>
      <w:r w:rsidR="0019583E" w:rsidRPr="000A045F">
        <w:rPr>
          <w:rFonts w:ascii="Arial" w:hAnsi="Arial" w:cs="Arial"/>
        </w:rPr>
        <w:t xml:space="preserve">from </w:t>
      </w:r>
      <w:r w:rsidR="001E29F0" w:rsidRPr="000A045F">
        <w:rPr>
          <w:rFonts w:ascii="Arial" w:hAnsi="Arial" w:cs="Arial"/>
        </w:rPr>
        <w:t>‘</w:t>
      </w:r>
      <w:r w:rsidR="0019583E" w:rsidRPr="000A045F">
        <w:rPr>
          <w:rFonts w:ascii="Arial" w:hAnsi="Arial" w:cs="Arial"/>
        </w:rPr>
        <w:t>enhanced monitoring</w:t>
      </w:r>
      <w:r w:rsidR="001E29F0" w:rsidRPr="000A045F">
        <w:rPr>
          <w:rFonts w:ascii="Arial" w:hAnsi="Arial" w:cs="Arial"/>
        </w:rPr>
        <w:t xml:space="preserve">’ </w:t>
      </w:r>
      <w:r w:rsidR="0019583E" w:rsidRPr="000A045F">
        <w:rPr>
          <w:rFonts w:ascii="Arial" w:hAnsi="Arial" w:cs="Arial"/>
        </w:rPr>
        <w:t xml:space="preserve">to </w:t>
      </w:r>
      <w:r w:rsidR="00C400C5" w:rsidRPr="000A045F">
        <w:rPr>
          <w:rFonts w:ascii="Arial" w:hAnsi="Arial" w:cs="Arial"/>
        </w:rPr>
        <w:t>‘</w:t>
      </w:r>
      <w:r w:rsidR="0019583E" w:rsidRPr="000A045F">
        <w:rPr>
          <w:rFonts w:ascii="Arial" w:hAnsi="Arial" w:cs="Arial"/>
        </w:rPr>
        <w:t>targeted intervention</w:t>
      </w:r>
      <w:r w:rsidR="00C400C5" w:rsidRPr="000A045F">
        <w:rPr>
          <w:rFonts w:ascii="Arial" w:hAnsi="Arial" w:cs="Arial"/>
        </w:rPr>
        <w:t>’</w:t>
      </w:r>
      <w:r w:rsidR="0019583E" w:rsidRPr="000A045F">
        <w:rPr>
          <w:rFonts w:ascii="Arial" w:hAnsi="Arial" w:cs="Arial"/>
        </w:rPr>
        <w:t xml:space="preserve"> for finance, strategy and planning (PTHB, 2024).</w:t>
      </w:r>
      <w:r w:rsidR="00977859" w:rsidRPr="000A045F">
        <w:rPr>
          <w:rFonts w:ascii="Arial" w:hAnsi="Arial" w:cs="Arial"/>
        </w:rPr>
        <w:t xml:space="preserve"> </w:t>
      </w:r>
      <w:r w:rsidR="00B9591F" w:rsidRPr="00B9591F">
        <w:rPr>
          <w:rFonts w:ascii="Arial" w:hAnsi="Arial" w:cs="Arial"/>
        </w:rPr>
        <w:t>WG’s baseline capital health board allocations for 2025/26</w:t>
      </w:r>
      <w:r w:rsidR="007C69E9">
        <w:rPr>
          <w:rFonts w:ascii="Arial" w:hAnsi="Arial" w:cs="Arial"/>
        </w:rPr>
        <w:t xml:space="preserve"> (</w:t>
      </w:r>
      <w:r w:rsidR="007C69E9" w:rsidRPr="00B9591F">
        <w:rPr>
          <w:rFonts w:ascii="Arial" w:hAnsi="Arial" w:cs="Arial"/>
        </w:rPr>
        <w:t>Appendix 14</w:t>
      </w:r>
      <w:r w:rsidR="007C69E9">
        <w:rPr>
          <w:rFonts w:ascii="Arial" w:hAnsi="Arial" w:cs="Arial"/>
        </w:rPr>
        <w:t xml:space="preserve">) </w:t>
      </w:r>
      <w:r w:rsidR="0003157C">
        <w:rPr>
          <w:rFonts w:ascii="Arial" w:hAnsi="Arial" w:cs="Arial"/>
        </w:rPr>
        <w:t>reveal</w:t>
      </w:r>
      <w:r w:rsidR="00B9591F" w:rsidRPr="00B9591F">
        <w:rPr>
          <w:rFonts w:ascii="Arial" w:hAnsi="Arial" w:cs="Arial"/>
        </w:rPr>
        <w:t xml:space="preserve"> that PTHB receives less funding compared to other Welsh Local HBs</w:t>
      </w:r>
      <w:r w:rsidR="0075683E">
        <w:rPr>
          <w:rStyle w:val="FootnoteReference"/>
          <w:rFonts w:ascii="Arial" w:hAnsi="Arial" w:cs="Arial"/>
        </w:rPr>
        <w:footnoteReference w:id="15"/>
      </w:r>
      <w:r w:rsidR="00B9591F" w:rsidRPr="00B9591F">
        <w:rPr>
          <w:rFonts w:ascii="Arial" w:hAnsi="Arial" w:cs="Arial"/>
        </w:rPr>
        <w:t>.</w:t>
      </w:r>
      <w:r w:rsidR="007C69E9">
        <w:rPr>
          <w:rFonts w:ascii="Arial" w:hAnsi="Arial" w:cs="Arial"/>
        </w:rPr>
        <w:t xml:space="preserve"> </w:t>
      </w:r>
      <w:r w:rsidR="0019583E" w:rsidRPr="000A045F">
        <w:rPr>
          <w:rFonts w:ascii="Arial" w:hAnsi="Arial" w:cs="Arial"/>
        </w:rPr>
        <w:t>As the primary healthcare provider for Wales’ largest county, PTHB is responsible for delivering NHS services across a</w:t>
      </w:r>
      <w:r w:rsidR="00560000">
        <w:rPr>
          <w:rFonts w:ascii="Arial" w:hAnsi="Arial" w:cs="Arial"/>
        </w:rPr>
        <w:t xml:space="preserve"> wide</w:t>
      </w:r>
      <w:r w:rsidR="0019583E" w:rsidRPr="000A045F">
        <w:rPr>
          <w:rFonts w:ascii="Arial" w:hAnsi="Arial" w:cs="Arial"/>
        </w:rPr>
        <w:t xml:space="preserve"> geographic</w:t>
      </w:r>
      <w:r w:rsidR="00560000">
        <w:rPr>
          <w:rFonts w:ascii="Arial" w:hAnsi="Arial" w:cs="Arial"/>
        </w:rPr>
        <w:t xml:space="preserve"> </w:t>
      </w:r>
      <w:r w:rsidR="00B9591F">
        <w:rPr>
          <w:rFonts w:ascii="Arial" w:hAnsi="Arial" w:cs="Arial"/>
        </w:rPr>
        <w:t>but</w:t>
      </w:r>
      <w:r w:rsidR="00B9591F" w:rsidRPr="000A045F">
        <w:rPr>
          <w:rFonts w:ascii="Arial" w:hAnsi="Arial" w:cs="Arial"/>
        </w:rPr>
        <w:t xml:space="preserve"> sparsely</w:t>
      </w:r>
      <w:r w:rsidR="0019583E" w:rsidRPr="000A045F">
        <w:rPr>
          <w:rFonts w:ascii="Arial" w:hAnsi="Arial" w:cs="Arial"/>
        </w:rPr>
        <w:t xml:space="preserve"> populate</w:t>
      </w:r>
      <w:r w:rsidR="00560000">
        <w:rPr>
          <w:rFonts w:ascii="Arial" w:hAnsi="Arial" w:cs="Arial"/>
        </w:rPr>
        <w:t>d</w:t>
      </w:r>
      <w:r w:rsidR="0019583E" w:rsidRPr="000A045F">
        <w:rPr>
          <w:rFonts w:ascii="Arial" w:hAnsi="Arial" w:cs="Arial"/>
        </w:rPr>
        <w:t xml:space="preserve"> area (ONS, 2024)</w:t>
      </w:r>
      <w:r w:rsidR="00AA283E" w:rsidRPr="000A045F">
        <w:rPr>
          <w:rFonts w:ascii="Arial" w:hAnsi="Arial" w:cs="Arial"/>
        </w:rPr>
        <w:t>. W</w:t>
      </w:r>
      <w:r w:rsidR="0019583E" w:rsidRPr="000A045F">
        <w:rPr>
          <w:rFonts w:ascii="Arial" w:hAnsi="Arial" w:cs="Arial"/>
        </w:rPr>
        <w:t>ithout a district general hospital (DGH) patients face significant travel times to access acute and emergency car</w:t>
      </w:r>
      <w:r w:rsidR="00565D99">
        <w:rPr>
          <w:rFonts w:ascii="Arial" w:hAnsi="Arial" w:cs="Arial"/>
        </w:rPr>
        <w:t>e, and c</w:t>
      </w:r>
      <w:r w:rsidR="002F508B" w:rsidRPr="000A045F">
        <w:rPr>
          <w:rFonts w:ascii="Arial" w:hAnsi="Arial" w:cs="Arial"/>
        </w:rPr>
        <w:t>onsequently, a significant portion of Powys' patient care is commissioned to other health boards within Wales and England</w:t>
      </w:r>
      <w:r w:rsidR="00565D99">
        <w:rPr>
          <w:rFonts w:ascii="Arial" w:hAnsi="Arial" w:cs="Arial"/>
        </w:rPr>
        <w:t xml:space="preserve"> </w:t>
      </w:r>
      <w:r w:rsidR="00565D99" w:rsidRPr="000A045F">
        <w:rPr>
          <w:rFonts w:ascii="Arial" w:hAnsi="Arial" w:cs="Arial"/>
        </w:rPr>
        <w:t>(Powys County Council, 2014)</w:t>
      </w:r>
      <w:r w:rsidR="002F508B" w:rsidRPr="000A045F">
        <w:rPr>
          <w:rFonts w:ascii="Arial" w:hAnsi="Arial" w:cs="Arial"/>
        </w:rPr>
        <w:t xml:space="preserve">. The differing policies in these regions </w:t>
      </w:r>
      <w:r w:rsidR="00C35CB3">
        <w:rPr>
          <w:rFonts w:ascii="Arial" w:hAnsi="Arial" w:cs="Arial"/>
        </w:rPr>
        <w:t xml:space="preserve">also </w:t>
      </w:r>
      <w:r w:rsidR="002F508B" w:rsidRPr="000A045F">
        <w:rPr>
          <w:rFonts w:ascii="Arial" w:hAnsi="Arial" w:cs="Arial"/>
        </w:rPr>
        <w:t xml:space="preserve">create challenges in ensuring that patients receive equitable and high-quality care across providers (Powys County Council, 2014). </w:t>
      </w:r>
    </w:p>
    <w:p w14:paraId="556E6A6B" w14:textId="77777777" w:rsidR="0019583E" w:rsidRPr="000A045F" w:rsidRDefault="0019583E" w:rsidP="00A76B5E">
      <w:pPr>
        <w:pStyle w:val="Heading2"/>
        <w:spacing w:after="120" w:line="312" w:lineRule="auto"/>
        <w:rPr>
          <w:rFonts w:ascii="Arial" w:hAnsi="Arial" w:cs="Arial"/>
        </w:rPr>
      </w:pPr>
      <w:bookmarkStart w:id="23" w:name="_Toc187423504"/>
      <w:bookmarkStart w:id="24" w:name="_Toc197435737"/>
      <w:r w:rsidRPr="000A045F">
        <w:rPr>
          <w:rFonts w:ascii="Arial" w:hAnsi="Arial" w:cs="Arial"/>
        </w:rPr>
        <w:t>Aim and Objectives of Research Activity</w:t>
      </w:r>
      <w:bookmarkEnd w:id="23"/>
      <w:bookmarkEnd w:id="24"/>
    </w:p>
    <w:p w14:paraId="15553324" w14:textId="78365A55" w:rsidR="00246235" w:rsidRPr="003B0F10" w:rsidRDefault="0019583E" w:rsidP="00A76B5E">
      <w:pPr>
        <w:widowControl w:val="0"/>
        <w:autoSpaceDE w:val="0"/>
        <w:autoSpaceDN w:val="0"/>
        <w:spacing w:after="120" w:line="312" w:lineRule="auto"/>
        <w:jc w:val="both"/>
        <w:rPr>
          <w:rFonts w:ascii="Arial" w:eastAsia="Calibri Light" w:hAnsi="Arial" w:cs="Arial"/>
          <w:lang w:eastAsia="en-GB" w:bidi="en-GB"/>
        </w:rPr>
      </w:pPr>
      <w:r w:rsidRPr="000A045F">
        <w:rPr>
          <w:rFonts w:ascii="Arial" w:hAnsi="Arial" w:cs="Arial"/>
        </w:rPr>
        <w:t>This project aim</w:t>
      </w:r>
      <w:r w:rsidR="00BF2B3C" w:rsidRPr="000A045F">
        <w:rPr>
          <w:rFonts w:ascii="Arial" w:hAnsi="Arial" w:cs="Arial"/>
        </w:rPr>
        <w:t>ed</w:t>
      </w:r>
      <w:r w:rsidRPr="000A045F">
        <w:rPr>
          <w:rFonts w:ascii="Arial" w:hAnsi="Arial" w:cs="Arial"/>
        </w:rPr>
        <w:t xml:space="preserve"> to answer the following research question; </w:t>
      </w:r>
      <w:r w:rsidR="002C605E" w:rsidRPr="003B0F10">
        <w:rPr>
          <w:rFonts w:ascii="Arial" w:eastAsia="Calibri Light" w:hAnsi="Arial" w:cs="Arial"/>
          <w:lang w:eastAsia="en-GB" w:bidi="en-GB"/>
        </w:rPr>
        <w:t>What factors influence healthcare data interoperability and the utilisation of real-time data flows, and how effectively do they support healthcare delivery within the NHS?</w:t>
      </w:r>
    </w:p>
    <w:p w14:paraId="33986FCE" w14:textId="39499B26" w:rsidR="0019583E" w:rsidRPr="000A045F" w:rsidRDefault="00C35CB3" w:rsidP="00193852">
      <w:pPr>
        <w:widowControl w:val="0"/>
        <w:autoSpaceDE w:val="0"/>
        <w:autoSpaceDN w:val="0"/>
        <w:spacing w:after="120" w:line="312" w:lineRule="auto"/>
        <w:jc w:val="both"/>
        <w:rPr>
          <w:rFonts w:ascii="Arial" w:hAnsi="Arial" w:cs="Arial"/>
        </w:rPr>
      </w:pPr>
      <w:r>
        <w:rPr>
          <w:rFonts w:ascii="Arial" w:hAnsi="Arial" w:cs="Arial"/>
        </w:rPr>
        <w:t xml:space="preserve">To </w:t>
      </w:r>
      <w:r w:rsidR="00487750" w:rsidRPr="00487750">
        <w:rPr>
          <w:rFonts w:ascii="Arial" w:hAnsi="Arial" w:cs="Arial"/>
        </w:rPr>
        <w:t>achieve th</w:t>
      </w:r>
      <w:r w:rsidR="006D3D08">
        <w:rPr>
          <w:rFonts w:ascii="Arial" w:hAnsi="Arial" w:cs="Arial"/>
        </w:rPr>
        <w:t>is aim,</w:t>
      </w:r>
      <w:r w:rsidR="00487750" w:rsidRPr="00487750">
        <w:rPr>
          <w:rFonts w:ascii="Arial" w:hAnsi="Arial" w:cs="Arial"/>
        </w:rPr>
        <w:t xml:space="preserve"> the project sought to </w:t>
      </w:r>
      <w:r w:rsidR="006D3D08">
        <w:rPr>
          <w:rFonts w:ascii="Arial" w:hAnsi="Arial" w:cs="Arial"/>
        </w:rPr>
        <w:t>address</w:t>
      </w:r>
      <w:r w:rsidR="00487750" w:rsidRPr="00487750">
        <w:rPr>
          <w:rFonts w:ascii="Arial" w:hAnsi="Arial" w:cs="Arial"/>
        </w:rPr>
        <w:t xml:space="preserve"> the following sub-questions, </w:t>
      </w:r>
      <w:r w:rsidR="005263C1">
        <w:rPr>
          <w:rFonts w:ascii="Arial" w:hAnsi="Arial" w:cs="Arial"/>
        </w:rPr>
        <w:t>presented</w:t>
      </w:r>
      <w:r w:rsidR="00487750" w:rsidRPr="00487750">
        <w:rPr>
          <w:rFonts w:ascii="Arial" w:hAnsi="Arial" w:cs="Arial"/>
        </w:rPr>
        <w:t xml:space="preserve"> as project objectives</w:t>
      </w:r>
      <w:r w:rsidR="007E0918" w:rsidRPr="007E0918">
        <w:rPr>
          <w:rFonts w:ascii="Arial" w:hAnsi="Arial" w:cs="Arial"/>
        </w:rPr>
        <w:t>:</w:t>
      </w:r>
    </w:p>
    <w:p w14:paraId="209DC45C" w14:textId="77777777" w:rsidR="003859FF" w:rsidRPr="003859FF" w:rsidRDefault="0019583E" w:rsidP="00193852">
      <w:pPr>
        <w:widowControl w:val="0"/>
        <w:numPr>
          <w:ilvl w:val="0"/>
          <w:numId w:val="2"/>
        </w:numPr>
        <w:autoSpaceDE w:val="0"/>
        <w:autoSpaceDN w:val="0"/>
        <w:spacing w:after="120" w:line="312" w:lineRule="auto"/>
        <w:rPr>
          <w:rFonts w:ascii="Arial" w:hAnsi="Arial" w:cs="Arial"/>
          <w:i/>
          <w:iCs/>
        </w:rPr>
      </w:pPr>
      <w:r w:rsidRPr="003B0F10">
        <w:rPr>
          <w:rFonts w:ascii="Arial" w:hAnsi="Arial" w:cs="Arial"/>
          <w:i/>
          <w:iCs/>
        </w:rPr>
        <w:t>How do healthcare professionals perceive the interoperability of the systems they use, and what impact does this have on their work?</w:t>
      </w:r>
      <w:r w:rsidRPr="003B0F10">
        <w:rPr>
          <w:rFonts w:ascii="Arial" w:hAnsi="Arial" w:cs="Arial"/>
          <w:i/>
          <w:iCs/>
        </w:rPr>
        <w:br/>
      </w:r>
      <w:r w:rsidR="004E0775" w:rsidRPr="00D747B1">
        <w:rPr>
          <w:rFonts w:ascii="Arial" w:hAnsi="Arial" w:cs="Arial"/>
        </w:rPr>
        <w:t>Rationale</w:t>
      </w:r>
      <w:r w:rsidRPr="00D747B1">
        <w:rPr>
          <w:rFonts w:ascii="Arial" w:hAnsi="Arial" w:cs="Arial"/>
        </w:rPr>
        <w:t xml:space="preserve">: </w:t>
      </w:r>
      <w:r w:rsidR="003859FF" w:rsidRPr="003859FF">
        <w:rPr>
          <w:rFonts w:ascii="Arial" w:hAnsi="Arial" w:cs="Arial"/>
        </w:rPr>
        <w:t>To explore user experiences of system interoperability, assess its impact on healthcare delivery, and gain insight into existing data mechanisms</w:t>
      </w:r>
    </w:p>
    <w:p w14:paraId="20AAF7DB" w14:textId="03BE61AD" w:rsidR="0019583E" w:rsidRPr="003B0F10" w:rsidRDefault="0019583E" w:rsidP="00193852">
      <w:pPr>
        <w:widowControl w:val="0"/>
        <w:numPr>
          <w:ilvl w:val="0"/>
          <w:numId w:val="2"/>
        </w:numPr>
        <w:autoSpaceDE w:val="0"/>
        <w:autoSpaceDN w:val="0"/>
        <w:spacing w:after="120" w:line="312" w:lineRule="auto"/>
        <w:rPr>
          <w:rFonts w:ascii="Arial" w:hAnsi="Arial" w:cs="Arial"/>
          <w:i/>
          <w:iCs/>
        </w:rPr>
      </w:pPr>
      <w:r w:rsidRPr="003B0F10">
        <w:rPr>
          <w:rFonts w:ascii="Arial" w:hAnsi="Arial" w:cs="Arial"/>
          <w:i/>
          <w:iCs/>
        </w:rPr>
        <w:t>In what ways do data quality and accessibility influence decision-making and patient outcomes?</w:t>
      </w:r>
      <w:r w:rsidRPr="003B0F10">
        <w:rPr>
          <w:rFonts w:ascii="Arial" w:hAnsi="Arial" w:cs="Arial"/>
          <w:i/>
          <w:iCs/>
        </w:rPr>
        <w:br/>
      </w:r>
      <w:r w:rsidR="004E0775" w:rsidRPr="00D747B1">
        <w:rPr>
          <w:rFonts w:ascii="Arial" w:hAnsi="Arial" w:cs="Arial"/>
        </w:rPr>
        <w:t>Rationale</w:t>
      </w:r>
      <w:r w:rsidRPr="00D747B1">
        <w:rPr>
          <w:rFonts w:ascii="Arial" w:hAnsi="Arial" w:cs="Arial"/>
        </w:rPr>
        <w:t>: To assess the importance of data reliability and availability in supporting informed clinical decisions and patient care.</w:t>
      </w:r>
    </w:p>
    <w:p w14:paraId="59F350BE" w14:textId="77777777" w:rsidR="0019583E" w:rsidRPr="003B0F10" w:rsidRDefault="0019583E" w:rsidP="00193852">
      <w:pPr>
        <w:pStyle w:val="ListParagraph"/>
        <w:widowControl w:val="0"/>
        <w:numPr>
          <w:ilvl w:val="0"/>
          <w:numId w:val="2"/>
        </w:numPr>
        <w:autoSpaceDE w:val="0"/>
        <w:autoSpaceDN w:val="0"/>
        <w:spacing w:after="120" w:line="312" w:lineRule="auto"/>
        <w:rPr>
          <w:rFonts w:ascii="Arial" w:hAnsi="Arial" w:cs="Arial"/>
          <w:i/>
          <w:iCs/>
        </w:rPr>
      </w:pPr>
      <w:r w:rsidRPr="003B0F10">
        <w:rPr>
          <w:rFonts w:ascii="Arial" w:hAnsi="Arial" w:cs="Arial"/>
          <w:i/>
          <w:iCs/>
        </w:rPr>
        <w:t>What factors are perceived as barriers or enablers to improving data flows and interoperability?</w:t>
      </w:r>
    </w:p>
    <w:p w14:paraId="666D6E1A" w14:textId="7D0251AF" w:rsidR="0019583E" w:rsidRPr="00D747B1" w:rsidRDefault="001C7197" w:rsidP="00193852">
      <w:pPr>
        <w:widowControl w:val="0"/>
        <w:autoSpaceDE w:val="0"/>
        <w:autoSpaceDN w:val="0"/>
        <w:spacing w:after="120" w:line="312" w:lineRule="auto"/>
        <w:ind w:left="644"/>
        <w:rPr>
          <w:rFonts w:ascii="Arial" w:hAnsi="Arial" w:cs="Arial"/>
        </w:rPr>
      </w:pPr>
      <w:r w:rsidRPr="00D747B1">
        <w:rPr>
          <w:rFonts w:ascii="Arial" w:hAnsi="Arial" w:cs="Arial"/>
        </w:rPr>
        <w:t>Rationale</w:t>
      </w:r>
      <w:r w:rsidR="0019583E" w:rsidRPr="00D747B1">
        <w:rPr>
          <w:rFonts w:ascii="Arial" w:hAnsi="Arial" w:cs="Arial"/>
        </w:rPr>
        <w:t>: To identify key influences on data management practices</w:t>
      </w:r>
      <w:r w:rsidR="006F180C">
        <w:rPr>
          <w:rFonts w:ascii="Arial" w:hAnsi="Arial" w:cs="Arial"/>
        </w:rPr>
        <w:t xml:space="preserve"> and</w:t>
      </w:r>
      <w:r w:rsidR="0019583E" w:rsidRPr="00D747B1">
        <w:rPr>
          <w:rFonts w:ascii="Arial" w:hAnsi="Arial" w:cs="Arial"/>
        </w:rPr>
        <w:t xml:space="preserve"> areas for potential enhancement.</w:t>
      </w:r>
    </w:p>
    <w:p w14:paraId="088166FA" w14:textId="0128EA94" w:rsidR="00A4324C" w:rsidRPr="00A4324C" w:rsidRDefault="00D14383" w:rsidP="00193852">
      <w:pPr>
        <w:pStyle w:val="Heading2"/>
        <w:spacing w:after="120" w:line="312" w:lineRule="auto"/>
        <w:rPr>
          <w:rFonts w:ascii="Arial" w:hAnsi="Arial" w:cs="Arial"/>
        </w:rPr>
      </w:pPr>
      <w:bookmarkStart w:id="25" w:name="_Toc197435738"/>
      <w:r>
        <w:rPr>
          <w:rFonts w:ascii="Arial" w:hAnsi="Arial" w:cs="Arial"/>
        </w:rPr>
        <w:t>Summary</w:t>
      </w:r>
      <w:bookmarkEnd w:id="25"/>
    </w:p>
    <w:p w14:paraId="7749F3BC" w14:textId="38D3AAA3" w:rsidR="00B038AB" w:rsidRDefault="007D7C65" w:rsidP="00A76B5E">
      <w:pPr>
        <w:widowControl w:val="0"/>
        <w:autoSpaceDE w:val="0"/>
        <w:autoSpaceDN w:val="0"/>
        <w:spacing w:after="120" w:line="312" w:lineRule="auto"/>
        <w:jc w:val="both"/>
        <w:rPr>
          <w:rFonts w:ascii="Arial" w:hAnsi="Arial" w:cs="Arial"/>
        </w:rPr>
      </w:pPr>
      <w:r w:rsidRPr="007D7C65">
        <w:rPr>
          <w:rFonts w:ascii="Arial" w:hAnsi="Arial" w:cs="Arial"/>
        </w:rPr>
        <w:t xml:space="preserve">This thesis explores the challenges and opportunities </w:t>
      </w:r>
      <w:r w:rsidR="00EF4F83" w:rsidRPr="00EF4F83">
        <w:rPr>
          <w:rFonts w:ascii="Arial" w:hAnsi="Arial" w:cs="Arial"/>
        </w:rPr>
        <w:t xml:space="preserve">associated with </w:t>
      </w:r>
      <w:r w:rsidRPr="007D7C65">
        <w:rPr>
          <w:rFonts w:ascii="Arial" w:hAnsi="Arial" w:cs="Arial"/>
        </w:rPr>
        <w:t xml:space="preserve">healthcare data flows and interoperability within the NHS. </w:t>
      </w:r>
      <w:r w:rsidR="00B40AF0" w:rsidRPr="00F75EB7">
        <w:rPr>
          <w:rFonts w:ascii="Arial" w:hAnsi="Arial" w:cs="Arial"/>
        </w:rPr>
        <w:t xml:space="preserve">The chapters progress logically from the study’s scope and background, introduced in this chapter, to a review of existing literature, followed by the methodology and findings, </w:t>
      </w:r>
      <w:r w:rsidR="00B40AF0">
        <w:rPr>
          <w:rFonts w:ascii="Arial" w:hAnsi="Arial" w:cs="Arial"/>
        </w:rPr>
        <w:t>before</w:t>
      </w:r>
      <w:r w:rsidR="00B40AF0" w:rsidRPr="00F75EB7">
        <w:rPr>
          <w:rFonts w:ascii="Arial" w:hAnsi="Arial" w:cs="Arial"/>
        </w:rPr>
        <w:t xml:space="preserve"> concluding with</w:t>
      </w:r>
      <w:r w:rsidR="00D96321">
        <w:rPr>
          <w:rFonts w:ascii="Arial" w:hAnsi="Arial" w:cs="Arial"/>
        </w:rPr>
        <w:t xml:space="preserve"> the discussion,</w:t>
      </w:r>
      <w:r w:rsidR="00B40AF0" w:rsidRPr="00F75EB7">
        <w:rPr>
          <w:rFonts w:ascii="Arial" w:hAnsi="Arial" w:cs="Arial"/>
        </w:rPr>
        <w:t xml:space="preserve"> final reflections and recommendations.</w:t>
      </w:r>
    </w:p>
    <w:p w14:paraId="713BAB52" w14:textId="77777777" w:rsidR="00B038AB" w:rsidRDefault="00B038AB" w:rsidP="00A76B5E">
      <w:pPr>
        <w:widowControl w:val="0"/>
        <w:autoSpaceDE w:val="0"/>
        <w:autoSpaceDN w:val="0"/>
        <w:spacing w:after="120" w:line="312" w:lineRule="auto"/>
        <w:jc w:val="both"/>
        <w:rPr>
          <w:rFonts w:ascii="Arial" w:hAnsi="Arial" w:cs="Arial"/>
        </w:rPr>
      </w:pPr>
    </w:p>
    <w:p w14:paraId="3B87CA18" w14:textId="77777777" w:rsidR="00B038AB" w:rsidRDefault="00B038AB" w:rsidP="00A76B5E">
      <w:pPr>
        <w:widowControl w:val="0"/>
        <w:autoSpaceDE w:val="0"/>
        <w:autoSpaceDN w:val="0"/>
        <w:spacing w:after="120" w:line="312" w:lineRule="auto"/>
        <w:jc w:val="both"/>
        <w:rPr>
          <w:rFonts w:ascii="Arial" w:hAnsi="Arial" w:cs="Arial"/>
        </w:rPr>
      </w:pPr>
    </w:p>
    <w:p w14:paraId="34011901" w14:textId="77777777" w:rsidR="00EE47F8" w:rsidRDefault="00EE47F8" w:rsidP="00A76B5E">
      <w:pPr>
        <w:widowControl w:val="0"/>
        <w:autoSpaceDE w:val="0"/>
        <w:autoSpaceDN w:val="0"/>
        <w:spacing w:after="120" w:line="312" w:lineRule="auto"/>
        <w:jc w:val="both"/>
        <w:rPr>
          <w:rFonts w:ascii="Arial" w:hAnsi="Arial" w:cs="Arial"/>
        </w:rPr>
      </w:pPr>
    </w:p>
    <w:p w14:paraId="4FB66FB2" w14:textId="77777777" w:rsidR="00B038AB" w:rsidRDefault="00B038AB" w:rsidP="00A76B5E">
      <w:pPr>
        <w:widowControl w:val="0"/>
        <w:autoSpaceDE w:val="0"/>
        <w:autoSpaceDN w:val="0"/>
        <w:spacing w:after="120" w:line="312" w:lineRule="auto"/>
        <w:jc w:val="both"/>
        <w:rPr>
          <w:rFonts w:ascii="Arial" w:hAnsi="Arial" w:cs="Arial"/>
        </w:rPr>
      </w:pPr>
    </w:p>
    <w:p w14:paraId="63C820F4" w14:textId="1459CF08" w:rsidR="0004224A" w:rsidRDefault="0004224A">
      <w:pPr>
        <w:spacing w:after="160" w:line="259" w:lineRule="auto"/>
        <w:rPr>
          <w:rFonts w:ascii="Arial" w:hAnsi="Arial" w:cs="Arial"/>
        </w:rPr>
      </w:pPr>
      <w:r>
        <w:rPr>
          <w:rFonts w:ascii="Arial" w:hAnsi="Arial" w:cs="Arial"/>
        </w:rPr>
        <w:br w:type="page"/>
      </w:r>
    </w:p>
    <w:p w14:paraId="662FC881" w14:textId="55169C7B" w:rsidR="0026287D" w:rsidRPr="000A045F" w:rsidRDefault="001A342E" w:rsidP="00193852">
      <w:pPr>
        <w:pStyle w:val="Heading1"/>
        <w:spacing w:after="200" w:line="26" w:lineRule="atLeast"/>
        <w:rPr>
          <w:rFonts w:ascii="Arial" w:hAnsi="Arial" w:cs="Arial"/>
        </w:rPr>
      </w:pPr>
      <w:bookmarkStart w:id="26" w:name="_Toc197435739"/>
      <w:r w:rsidRPr="000A045F">
        <w:rPr>
          <w:rFonts w:ascii="Arial" w:hAnsi="Arial" w:cs="Arial"/>
        </w:rPr>
        <w:t xml:space="preserve">Chapter 2: </w:t>
      </w:r>
      <w:r w:rsidR="009E4DA9" w:rsidRPr="000A045F">
        <w:rPr>
          <w:rFonts w:ascii="Arial" w:hAnsi="Arial" w:cs="Arial"/>
        </w:rPr>
        <w:t>Literature Review</w:t>
      </w:r>
      <w:bookmarkEnd w:id="26"/>
    </w:p>
    <w:p w14:paraId="67751322" w14:textId="07D73598" w:rsidR="00060EF8" w:rsidRPr="000A045F" w:rsidRDefault="00853074" w:rsidP="00193852">
      <w:pPr>
        <w:pStyle w:val="Heading2"/>
        <w:spacing w:after="200" w:line="26" w:lineRule="atLeast"/>
        <w:rPr>
          <w:rFonts w:ascii="Arial" w:hAnsi="Arial" w:cs="Arial"/>
        </w:rPr>
      </w:pPr>
      <w:bookmarkStart w:id="27" w:name="_Toc197435740"/>
      <w:r w:rsidRPr="000A045F">
        <w:rPr>
          <w:rFonts w:ascii="Arial" w:hAnsi="Arial" w:cs="Arial"/>
        </w:rPr>
        <w:t>Introduction</w:t>
      </w:r>
      <w:bookmarkEnd w:id="27"/>
      <w:r w:rsidRPr="000A045F">
        <w:rPr>
          <w:rFonts w:ascii="Arial" w:hAnsi="Arial" w:cs="Arial"/>
        </w:rPr>
        <w:t xml:space="preserve"> </w:t>
      </w:r>
    </w:p>
    <w:p w14:paraId="34B1F258" w14:textId="0C6A6AD4" w:rsidR="000E1967" w:rsidRDefault="000E1967" w:rsidP="00193852">
      <w:pPr>
        <w:spacing w:after="200" w:line="312" w:lineRule="auto"/>
        <w:jc w:val="both"/>
        <w:rPr>
          <w:rFonts w:ascii="Arial" w:hAnsi="Arial" w:cs="Arial"/>
        </w:rPr>
      </w:pPr>
      <w:r w:rsidRPr="000E1967">
        <w:rPr>
          <w:rFonts w:ascii="Arial" w:hAnsi="Arial" w:cs="Arial"/>
        </w:rPr>
        <w:t xml:space="preserve">The previous chapter outlined the research aim, objectives, and context, </w:t>
      </w:r>
      <w:r w:rsidR="008A3CEF" w:rsidRPr="008A3CEF">
        <w:rPr>
          <w:rFonts w:ascii="Arial" w:hAnsi="Arial" w:cs="Arial"/>
        </w:rPr>
        <w:t xml:space="preserve">highlighting </w:t>
      </w:r>
      <w:r w:rsidRPr="000E1967">
        <w:rPr>
          <w:rFonts w:ascii="Arial" w:hAnsi="Arial" w:cs="Arial"/>
        </w:rPr>
        <w:t>key concepts such as Big Data, interoperability, and digital transformation within the NHS. This chapter reviews</w:t>
      </w:r>
      <w:r w:rsidR="009752ED">
        <w:rPr>
          <w:rFonts w:ascii="Arial" w:hAnsi="Arial" w:cs="Arial"/>
        </w:rPr>
        <w:t xml:space="preserve"> </w:t>
      </w:r>
      <w:r w:rsidR="009752ED" w:rsidRPr="009752ED">
        <w:rPr>
          <w:rFonts w:ascii="Arial" w:hAnsi="Arial" w:cs="Arial"/>
        </w:rPr>
        <w:t>relevant</w:t>
      </w:r>
      <w:r w:rsidR="009752ED" w:rsidRPr="009752ED">
        <w:rPr>
          <w:rFonts w:ascii="Arial" w:hAnsi="Arial" w:cs="Arial"/>
        </w:rPr>
        <w:t xml:space="preserve"> </w:t>
      </w:r>
      <w:r w:rsidRPr="000E1967">
        <w:rPr>
          <w:rFonts w:ascii="Arial" w:hAnsi="Arial" w:cs="Arial"/>
        </w:rPr>
        <w:t>literature on NHS data interoperability</w:t>
      </w:r>
      <w:r w:rsidR="007A4979">
        <w:rPr>
          <w:rFonts w:ascii="Arial" w:hAnsi="Arial" w:cs="Arial"/>
        </w:rPr>
        <w:t xml:space="preserve"> and</w:t>
      </w:r>
      <w:r w:rsidRPr="000E1967">
        <w:rPr>
          <w:rFonts w:ascii="Arial" w:hAnsi="Arial" w:cs="Arial"/>
        </w:rPr>
        <w:t xml:space="preserve"> real-time data exchange. It begins with the literature search strategy, discusses common themes, and concludes with a summary of the findings.</w:t>
      </w:r>
    </w:p>
    <w:p w14:paraId="6E01D5B8" w14:textId="7F5373B3" w:rsidR="0085535B" w:rsidRPr="000A045F" w:rsidRDefault="0085535B" w:rsidP="00193852">
      <w:pPr>
        <w:pStyle w:val="Heading2"/>
        <w:spacing w:after="200" w:line="26" w:lineRule="atLeast"/>
        <w:rPr>
          <w:rFonts w:ascii="Arial" w:hAnsi="Arial" w:cs="Arial"/>
        </w:rPr>
      </w:pPr>
      <w:bookmarkStart w:id="28" w:name="_Toc197435741"/>
      <w:r w:rsidRPr="000A045F">
        <w:rPr>
          <w:rFonts w:ascii="Arial" w:hAnsi="Arial" w:cs="Arial"/>
        </w:rPr>
        <w:t>Literature Search Strategy</w:t>
      </w:r>
      <w:bookmarkEnd w:id="28"/>
    </w:p>
    <w:p w14:paraId="7D22B43C" w14:textId="5D6BB165" w:rsidR="008E02A4" w:rsidRDefault="00BF29EE" w:rsidP="00193852">
      <w:pPr>
        <w:spacing w:after="200" w:line="312" w:lineRule="auto"/>
        <w:jc w:val="both"/>
        <w:rPr>
          <w:rFonts w:ascii="Arial" w:hAnsi="Arial" w:cs="Arial"/>
        </w:rPr>
      </w:pPr>
      <w:r>
        <w:rPr>
          <w:noProof/>
        </w:rPr>
        <mc:AlternateContent>
          <mc:Choice Requires="wps">
            <w:drawing>
              <wp:anchor distT="0" distB="0" distL="114300" distR="114300" simplePos="0" relativeHeight="251672608" behindDoc="0" locked="0" layoutInCell="1" allowOverlap="1" wp14:anchorId="121124AA" wp14:editId="318815CC">
                <wp:simplePos x="0" y="0"/>
                <wp:positionH relativeFrom="margin">
                  <wp:align>right</wp:align>
                </wp:positionH>
                <wp:positionV relativeFrom="paragraph">
                  <wp:posOffset>1844675</wp:posOffset>
                </wp:positionV>
                <wp:extent cx="6191250" cy="188595"/>
                <wp:effectExtent l="0" t="0" r="0" b="1905"/>
                <wp:wrapTopAndBottom/>
                <wp:docPr id="733452010" name="Text Box 1"/>
                <wp:cNvGraphicFramePr/>
                <a:graphic xmlns:a="http://schemas.openxmlformats.org/drawingml/2006/main">
                  <a:graphicData uri="http://schemas.microsoft.com/office/word/2010/wordprocessingShape">
                    <wps:wsp>
                      <wps:cNvSpPr txBox="1"/>
                      <wps:spPr>
                        <a:xfrm>
                          <a:off x="0" y="0"/>
                          <a:ext cx="6191250" cy="188595"/>
                        </a:xfrm>
                        <a:prstGeom prst="rect">
                          <a:avLst/>
                        </a:prstGeom>
                        <a:solidFill>
                          <a:prstClr val="white"/>
                        </a:solidFill>
                        <a:ln>
                          <a:noFill/>
                        </a:ln>
                      </wps:spPr>
                      <wps:txbx>
                        <w:txbxContent>
                          <w:p w14:paraId="723866EA" w14:textId="16D3E4C7" w:rsidR="004A411E" w:rsidRDefault="004A411E" w:rsidP="004A411E">
                            <w:pPr>
                              <w:pStyle w:val="Caption"/>
                              <w:keepNext/>
                              <w:rPr>
                                <w:rFonts w:ascii="Arial" w:hAnsi="Arial" w:cs="Arial"/>
                              </w:rPr>
                            </w:pPr>
                            <w:bookmarkStart w:id="29" w:name="_Ref197003924"/>
                            <w:bookmarkStart w:id="30" w:name="_Toc197425202"/>
                            <w:r w:rsidRPr="000A045F">
                              <w:rPr>
                                <w:rFonts w:ascii="Arial" w:hAnsi="Arial" w:cs="Arial"/>
                              </w:rPr>
                              <w:t xml:space="preserve">Table </w:t>
                            </w:r>
                            <w:r w:rsidRPr="000A045F">
                              <w:rPr>
                                <w:rFonts w:ascii="Arial" w:hAnsi="Arial" w:cs="Arial"/>
                              </w:rPr>
                              <w:fldChar w:fldCharType="begin"/>
                            </w:r>
                            <w:r w:rsidRPr="000A045F">
                              <w:rPr>
                                <w:rFonts w:ascii="Arial" w:hAnsi="Arial" w:cs="Arial"/>
                              </w:rPr>
                              <w:instrText xml:space="preserve"> SEQ Table \* ARABIC </w:instrText>
                            </w:r>
                            <w:r w:rsidRPr="000A045F">
                              <w:rPr>
                                <w:rFonts w:ascii="Arial" w:hAnsi="Arial" w:cs="Arial"/>
                              </w:rPr>
                              <w:fldChar w:fldCharType="separate"/>
                            </w:r>
                            <w:r w:rsidR="001525E6">
                              <w:rPr>
                                <w:rFonts w:ascii="Arial" w:hAnsi="Arial" w:cs="Arial"/>
                                <w:noProof/>
                              </w:rPr>
                              <w:t>2</w:t>
                            </w:r>
                            <w:r w:rsidRPr="000A045F">
                              <w:rPr>
                                <w:rFonts w:ascii="Arial" w:hAnsi="Arial" w:cs="Arial"/>
                              </w:rPr>
                              <w:fldChar w:fldCharType="end"/>
                            </w:r>
                            <w:bookmarkEnd w:id="29"/>
                            <w:r w:rsidRPr="000A045F">
                              <w:rPr>
                                <w:rFonts w:ascii="Arial" w:hAnsi="Arial" w:cs="Arial"/>
                              </w:rPr>
                              <w:t>. SPICE Framework used for Literature Review Search</w:t>
                            </w:r>
                            <w:bookmarkEnd w:id="30"/>
                          </w:p>
                          <w:p w14:paraId="269FC94E" w14:textId="685DD16E" w:rsidR="004A411E" w:rsidRPr="0091142F" w:rsidRDefault="004A411E" w:rsidP="004A411E">
                            <w:pPr>
                              <w:pStyle w:val="Caption"/>
                              <w:jc w:val="center"/>
                              <w:rPr>
                                <w:rFonts w:ascii="Arial" w:hAnsi="Arial" w:cs="Arial"/>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1124AA" id="_x0000_s1027" type="#_x0000_t202" style="position:absolute;left:0;text-align:left;margin-left:436.3pt;margin-top:145.25pt;width:487.5pt;height:14.85pt;z-index:2516726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" stroked="f">
                <v:textbox inset="0,0,0,0">
                  <w:txbxContent>
                    <w:p w14:paraId="723866EA" w14:textId="16D3E4C7" w:rsidR="004A411E" w:rsidRDefault="004A411E" w:rsidP="004A411E">
                      <w:pPr>
                        <w:pStyle w:val="Caption"/>
                        <w:keepNext/>
                        <w:rPr>
                          <w:rFonts w:ascii="Arial" w:hAnsi="Arial" w:cs="Arial"/>
                        </w:rPr>
                      </w:pPr>
                      <w:bookmarkStart w:id="31" w:name="_Ref197003924"/>
                      <w:bookmarkStart w:id="32" w:name="_Toc197425202"/>
                      <w:r w:rsidRPr="000A045F">
                        <w:rPr>
                          <w:rFonts w:ascii="Arial" w:hAnsi="Arial" w:cs="Arial"/>
                        </w:rPr>
                        <w:t xml:space="preserve">Table </w:t>
                      </w:r>
                      <w:r w:rsidRPr="000A045F">
                        <w:rPr>
                          <w:rFonts w:ascii="Arial" w:hAnsi="Arial" w:cs="Arial"/>
                        </w:rPr>
                        <w:fldChar w:fldCharType="begin"/>
                      </w:r>
                      <w:r w:rsidRPr="000A045F">
                        <w:rPr>
                          <w:rFonts w:ascii="Arial" w:hAnsi="Arial" w:cs="Arial"/>
                        </w:rPr>
                        <w:instrText xml:space="preserve"> SEQ Table \* ARABIC </w:instrText>
                      </w:r>
                      <w:r w:rsidRPr="000A045F">
                        <w:rPr>
                          <w:rFonts w:ascii="Arial" w:hAnsi="Arial" w:cs="Arial"/>
                        </w:rPr>
                        <w:fldChar w:fldCharType="separate"/>
                      </w:r>
                      <w:r w:rsidR="001525E6">
                        <w:rPr>
                          <w:rFonts w:ascii="Arial" w:hAnsi="Arial" w:cs="Arial"/>
                          <w:noProof/>
                        </w:rPr>
                        <w:t>2</w:t>
                      </w:r>
                      <w:r w:rsidRPr="000A045F">
                        <w:rPr>
                          <w:rFonts w:ascii="Arial" w:hAnsi="Arial" w:cs="Arial"/>
                        </w:rPr>
                        <w:fldChar w:fldCharType="end"/>
                      </w:r>
                      <w:bookmarkEnd w:id="31"/>
                      <w:r w:rsidRPr="000A045F">
                        <w:rPr>
                          <w:rFonts w:ascii="Arial" w:hAnsi="Arial" w:cs="Arial"/>
                        </w:rPr>
                        <w:t>. SPICE Framework used for Literature Review Search</w:t>
                      </w:r>
                      <w:bookmarkEnd w:id="32"/>
                    </w:p>
                    <w:p w14:paraId="269FC94E" w14:textId="685DD16E" w:rsidR="004A411E" w:rsidRPr="0091142F" w:rsidRDefault="004A411E" w:rsidP="004A411E">
                      <w:pPr>
                        <w:pStyle w:val="Caption"/>
                        <w:jc w:val="center"/>
                        <w:rPr>
                          <w:rFonts w:ascii="Arial" w:hAnsi="Arial" w:cs="Arial"/>
                        </w:rPr>
                      </w:pPr>
                    </w:p>
                  </w:txbxContent>
                </v:textbox>
                <w10:wrap type="topAndBottom" anchorx="margin"/>
              </v:shape>
            </w:pict>
          </mc:Fallback>
        </mc:AlternateContent>
      </w:r>
      <w:r w:rsidR="000C2ACC" w:rsidRPr="000A045F">
        <w:rPr>
          <w:rFonts w:ascii="Arial" w:hAnsi="Arial" w:cs="Arial"/>
        </w:rPr>
        <w:t xml:space="preserve">The literature </w:t>
      </w:r>
      <w:r w:rsidR="00282F1E" w:rsidRPr="000A045F">
        <w:rPr>
          <w:rFonts w:ascii="Arial" w:hAnsi="Arial" w:cs="Arial"/>
        </w:rPr>
        <w:t>review</w:t>
      </w:r>
      <w:r w:rsidR="000C2ACC" w:rsidRPr="000A045F">
        <w:rPr>
          <w:rFonts w:ascii="Arial" w:hAnsi="Arial" w:cs="Arial"/>
        </w:rPr>
        <w:t xml:space="preserve"> </w:t>
      </w:r>
      <w:r w:rsidR="00A44C37" w:rsidRPr="000A045F">
        <w:rPr>
          <w:rFonts w:ascii="Arial" w:hAnsi="Arial" w:cs="Arial"/>
        </w:rPr>
        <w:t xml:space="preserve">was </w:t>
      </w:r>
      <w:r w:rsidR="00282F1E" w:rsidRPr="000A045F">
        <w:rPr>
          <w:rFonts w:ascii="Arial" w:hAnsi="Arial" w:cs="Arial"/>
        </w:rPr>
        <w:t>conducted</w:t>
      </w:r>
      <w:r w:rsidR="00A44C37" w:rsidRPr="000A045F">
        <w:rPr>
          <w:rFonts w:ascii="Arial" w:hAnsi="Arial" w:cs="Arial"/>
        </w:rPr>
        <w:t xml:space="preserve"> </w:t>
      </w:r>
      <w:r w:rsidR="007A6B76" w:rsidRPr="000A045F">
        <w:rPr>
          <w:rFonts w:ascii="Arial" w:hAnsi="Arial" w:cs="Arial"/>
        </w:rPr>
        <w:t>systematically</w:t>
      </w:r>
      <w:r w:rsidR="008901B3">
        <w:rPr>
          <w:rFonts w:ascii="Arial" w:hAnsi="Arial" w:cs="Arial"/>
        </w:rPr>
        <w:t xml:space="preserve">, </w:t>
      </w:r>
      <w:r w:rsidR="00FC6695">
        <w:rPr>
          <w:rFonts w:ascii="Arial" w:hAnsi="Arial" w:cs="Arial"/>
        </w:rPr>
        <w:t>examin</w:t>
      </w:r>
      <w:r w:rsidR="008901B3">
        <w:rPr>
          <w:rFonts w:ascii="Arial" w:hAnsi="Arial" w:cs="Arial"/>
        </w:rPr>
        <w:t>ing</w:t>
      </w:r>
      <w:r w:rsidR="00DF1307" w:rsidRPr="000A045F">
        <w:rPr>
          <w:rFonts w:ascii="Arial" w:hAnsi="Arial" w:cs="Arial"/>
        </w:rPr>
        <w:t xml:space="preserve"> full-text articles published </w:t>
      </w:r>
      <w:r w:rsidR="000C2ACC" w:rsidRPr="000A045F">
        <w:rPr>
          <w:rFonts w:ascii="Arial" w:hAnsi="Arial" w:cs="Arial"/>
        </w:rPr>
        <w:t>between 201</w:t>
      </w:r>
      <w:r w:rsidR="00F10173" w:rsidRPr="000A045F">
        <w:rPr>
          <w:rFonts w:ascii="Arial" w:hAnsi="Arial" w:cs="Arial"/>
        </w:rPr>
        <w:t>9</w:t>
      </w:r>
      <w:r w:rsidR="000C2ACC" w:rsidRPr="000A045F">
        <w:rPr>
          <w:rFonts w:ascii="Arial" w:hAnsi="Arial" w:cs="Arial"/>
        </w:rPr>
        <w:t xml:space="preserve"> and 2024</w:t>
      </w:r>
      <w:r w:rsidR="00EB49AA">
        <w:rPr>
          <w:rFonts w:ascii="Arial" w:hAnsi="Arial" w:cs="Arial"/>
        </w:rPr>
        <w:t xml:space="preserve">. Searchers were </w:t>
      </w:r>
      <w:r w:rsidR="005C580A">
        <w:rPr>
          <w:rFonts w:ascii="Arial" w:hAnsi="Arial" w:cs="Arial"/>
        </w:rPr>
        <w:t>performed</w:t>
      </w:r>
      <w:r w:rsidR="000C2ACC" w:rsidRPr="000A045F">
        <w:rPr>
          <w:rFonts w:ascii="Arial" w:hAnsi="Arial" w:cs="Arial"/>
        </w:rPr>
        <w:t xml:space="preserve"> </w:t>
      </w:r>
      <w:r w:rsidR="00EB49AA">
        <w:rPr>
          <w:rFonts w:ascii="Arial" w:hAnsi="Arial" w:cs="Arial"/>
        </w:rPr>
        <w:t>using</w:t>
      </w:r>
      <w:r w:rsidR="0035014C" w:rsidRPr="000A045F">
        <w:rPr>
          <w:rFonts w:ascii="Arial" w:hAnsi="Arial" w:cs="Arial"/>
        </w:rPr>
        <w:t xml:space="preserve"> </w:t>
      </w:r>
      <w:r w:rsidR="00FD49E9" w:rsidRPr="000A045F">
        <w:rPr>
          <w:rFonts w:ascii="Arial" w:hAnsi="Arial" w:cs="Arial"/>
        </w:rPr>
        <w:t>the</w:t>
      </w:r>
      <w:r w:rsidR="00074705" w:rsidRPr="000A045F">
        <w:rPr>
          <w:rFonts w:ascii="Arial" w:hAnsi="Arial" w:cs="Arial"/>
        </w:rPr>
        <w:t xml:space="preserve"> </w:t>
      </w:r>
      <w:r w:rsidR="00330663" w:rsidRPr="000A045F">
        <w:rPr>
          <w:rFonts w:ascii="Arial" w:hAnsi="Arial" w:cs="Arial"/>
        </w:rPr>
        <w:t>Ovid</w:t>
      </w:r>
      <w:r w:rsidR="00074705" w:rsidRPr="000A045F">
        <w:rPr>
          <w:rFonts w:ascii="Arial" w:hAnsi="Arial" w:cs="Arial"/>
        </w:rPr>
        <w:t xml:space="preserve"> Interface for</w:t>
      </w:r>
      <w:r w:rsidR="00FD49E9" w:rsidRPr="000A045F">
        <w:rPr>
          <w:rFonts w:ascii="Arial" w:hAnsi="Arial" w:cs="Arial"/>
        </w:rPr>
        <w:t xml:space="preserve"> </w:t>
      </w:r>
      <w:r w:rsidR="0035014C" w:rsidRPr="000A045F">
        <w:rPr>
          <w:rFonts w:ascii="Arial" w:hAnsi="Arial" w:cs="Arial"/>
        </w:rPr>
        <w:t>Medline</w:t>
      </w:r>
      <w:r w:rsidR="001037CC" w:rsidRPr="000A045F">
        <w:rPr>
          <w:rFonts w:ascii="Arial" w:hAnsi="Arial" w:cs="Arial"/>
        </w:rPr>
        <w:t xml:space="preserve">, EMBASE, </w:t>
      </w:r>
      <w:r w:rsidR="00FD49E9" w:rsidRPr="000A045F">
        <w:rPr>
          <w:rFonts w:ascii="Arial" w:hAnsi="Arial" w:cs="Arial"/>
        </w:rPr>
        <w:t xml:space="preserve">and Health Management Information Consortium databases, </w:t>
      </w:r>
      <w:r w:rsidR="00FE37AB">
        <w:rPr>
          <w:rFonts w:ascii="Arial" w:hAnsi="Arial" w:cs="Arial"/>
        </w:rPr>
        <w:t>alongside</w:t>
      </w:r>
      <w:r w:rsidR="00FD49E9" w:rsidRPr="000A045F">
        <w:rPr>
          <w:rFonts w:ascii="Arial" w:hAnsi="Arial" w:cs="Arial"/>
        </w:rPr>
        <w:t xml:space="preserve"> </w:t>
      </w:r>
      <w:r w:rsidR="00D7480B" w:rsidRPr="000A045F">
        <w:rPr>
          <w:rFonts w:ascii="Arial" w:hAnsi="Arial" w:cs="Arial"/>
        </w:rPr>
        <w:t>manual search</w:t>
      </w:r>
      <w:r w:rsidR="00125DB4">
        <w:rPr>
          <w:rFonts w:ascii="Arial" w:hAnsi="Arial" w:cs="Arial"/>
        </w:rPr>
        <w:t>es</w:t>
      </w:r>
      <w:r w:rsidR="00FD49E9" w:rsidRPr="000A045F">
        <w:rPr>
          <w:rFonts w:ascii="Arial" w:hAnsi="Arial" w:cs="Arial"/>
        </w:rPr>
        <w:t xml:space="preserve"> within</w:t>
      </w:r>
      <w:r w:rsidR="000C2ACC" w:rsidRPr="000A045F">
        <w:rPr>
          <w:rFonts w:ascii="Arial" w:hAnsi="Arial" w:cs="Arial"/>
        </w:rPr>
        <w:t xml:space="preserve"> </w:t>
      </w:r>
      <w:r w:rsidR="00125DB4" w:rsidRPr="000A045F">
        <w:rPr>
          <w:rFonts w:ascii="Arial" w:hAnsi="Arial" w:cs="Arial"/>
        </w:rPr>
        <w:t>IEEE Xplore</w:t>
      </w:r>
      <w:r w:rsidR="00125DB4">
        <w:rPr>
          <w:rFonts w:ascii="Arial" w:hAnsi="Arial" w:cs="Arial"/>
        </w:rPr>
        <w:t>,</w:t>
      </w:r>
      <w:r w:rsidR="00125DB4" w:rsidRPr="000A045F">
        <w:rPr>
          <w:rFonts w:ascii="Arial" w:hAnsi="Arial" w:cs="Arial"/>
        </w:rPr>
        <w:t xml:space="preserve"> </w:t>
      </w:r>
      <w:r w:rsidR="000C2ACC" w:rsidRPr="000A045F">
        <w:rPr>
          <w:rFonts w:ascii="Arial" w:hAnsi="Arial" w:cs="Arial"/>
        </w:rPr>
        <w:t>PubMed</w:t>
      </w:r>
      <w:r w:rsidR="005C14F6" w:rsidRPr="000A045F">
        <w:rPr>
          <w:rFonts w:ascii="Arial" w:hAnsi="Arial" w:cs="Arial"/>
        </w:rPr>
        <w:t xml:space="preserve">, </w:t>
      </w:r>
      <w:r w:rsidR="000C2ACC" w:rsidRPr="000A045F">
        <w:rPr>
          <w:rFonts w:ascii="Arial" w:hAnsi="Arial" w:cs="Arial"/>
        </w:rPr>
        <w:t>ScienceDirect</w:t>
      </w:r>
      <w:r w:rsidR="00452F0B" w:rsidRPr="000A045F">
        <w:rPr>
          <w:rFonts w:ascii="Arial" w:hAnsi="Arial" w:cs="Arial"/>
        </w:rPr>
        <w:t xml:space="preserve"> and BMJ </w:t>
      </w:r>
      <w:r w:rsidR="009B1508" w:rsidRPr="000A045F">
        <w:rPr>
          <w:rFonts w:ascii="Arial" w:hAnsi="Arial" w:cs="Arial"/>
        </w:rPr>
        <w:t>Journal</w:t>
      </w:r>
      <w:r w:rsidR="00054F9A" w:rsidRPr="000A045F">
        <w:rPr>
          <w:rFonts w:ascii="Arial" w:hAnsi="Arial" w:cs="Arial"/>
        </w:rPr>
        <w:t>s.</w:t>
      </w:r>
      <w:r w:rsidR="00BD668A" w:rsidRPr="000A045F">
        <w:rPr>
          <w:rFonts w:ascii="Arial" w:hAnsi="Arial" w:cs="Arial"/>
        </w:rPr>
        <w:t xml:space="preserve"> </w:t>
      </w:r>
      <w:r w:rsidR="00DD2955" w:rsidRPr="00DD2955">
        <w:rPr>
          <w:rFonts w:ascii="Arial" w:hAnsi="Arial" w:cs="Arial"/>
        </w:rPr>
        <w:t>Guided by the SPICE Framework (Booth, 2004), test searches were used to refine the search strategy</w:t>
      </w:r>
      <w:r w:rsidR="00DD2955">
        <w:rPr>
          <w:rFonts w:ascii="Arial" w:hAnsi="Arial" w:cs="Arial"/>
        </w:rPr>
        <w:t xml:space="preserve"> </w:t>
      </w:r>
      <w:r w:rsidR="00DD2955" w:rsidRPr="00DD2955">
        <w:rPr>
          <w:rFonts w:ascii="Arial" w:hAnsi="Arial" w:cs="Arial"/>
        </w:rPr>
        <w:t xml:space="preserve">detailed in </w:t>
      </w:r>
      <w:r w:rsidR="00CA6116">
        <w:rPr>
          <w:rFonts w:ascii="Arial" w:hAnsi="Arial" w:cs="Arial"/>
        </w:rPr>
        <w:fldChar w:fldCharType="begin"/>
      </w:r>
      <w:r w:rsidR="00CA6116">
        <w:rPr>
          <w:rFonts w:ascii="Arial" w:hAnsi="Arial" w:cs="Arial"/>
        </w:rPr>
        <w:instrText xml:space="preserve"> REF _Ref197003924 \h </w:instrText>
      </w:r>
      <w:r w:rsidR="00CA6116">
        <w:rPr>
          <w:rFonts w:ascii="Arial" w:hAnsi="Arial" w:cs="Arial"/>
        </w:rPr>
      </w:r>
      <w:r w:rsidR="00CA6116">
        <w:rPr>
          <w:rFonts w:ascii="Arial" w:hAnsi="Arial" w:cs="Arial"/>
        </w:rPr>
        <w:fldChar w:fldCharType="separate"/>
      </w:r>
      <w:r w:rsidR="00CA6116" w:rsidRPr="000A045F">
        <w:rPr>
          <w:rFonts w:ascii="Arial" w:hAnsi="Arial" w:cs="Arial"/>
        </w:rPr>
        <w:t xml:space="preserve">Table </w:t>
      </w:r>
      <w:r w:rsidR="00CA6116">
        <w:rPr>
          <w:rFonts w:ascii="Arial" w:hAnsi="Arial" w:cs="Arial"/>
          <w:noProof/>
        </w:rPr>
        <w:t>2</w:t>
      </w:r>
      <w:r w:rsidR="00CA6116">
        <w:rPr>
          <w:rFonts w:ascii="Arial" w:hAnsi="Arial" w:cs="Arial"/>
        </w:rPr>
        <w:fldChar w:fldCharType="end"/>
      </w:r>
      <w:r w:rsidR="00DD2955" w:rsidRPr="00DD2955">
        <w:rPr>
          <w:rFonts w:ascii="Arial" w:hAnsi="Arial" w:cs="Arial"/>
        </w:rPr>
        <w:t>.</w:t>
      </w:r>
      <w:r>
        <w:rPr>
          <w:rFonts w:ascii="Arial" w:hAnsi="Arial" w:cs="Arial"/>
        </w:rPr>
        <w:t xml:space="preserve"> </w:t>
      </w:r>
      <w:r w:rsidR="000D16CA" w:rsidRPr="00460133">
        <w:rPr>
          <w:rFonts w:ascii="Arial" w:hAnsi="Arial" w:cs="Arial"/>
        </w:rPr>
        <w:t xml:space="preserve">The search was </w:t>
      </w:r>
      <w:r w:rsidR="000D16CA">
        <w:rPr>
          <w:rFonts w:ascii="Arial" w:hAnsi="Arial" w:cs="Arial"/>
        </w:rPr>
        <w:t>restricted</w:t>
      </w:r>
      <w:r w:rsidR="000D16CA" w:rsidRPr="00460133">
        <w:rPr>
          <w:rFonts w:ascii="Arial" w:hAnsi="Arial" w:cs="Arial"/>
        </w:rPr>
        <w:t xml:space="preserve"> to</w:t>
      </w:r>
      <w:r w:rsidR="000D16CA">
        <w:rPr>
          <w:rFonts w:ascii="Arial" w:hAnsi="Arial" w:cs="Arial"/>
        </w:rPr>
        <w:t xml:space="preserve"> </w:t>
      </w:r>
      <w:r w:rsidR="000D16CA" w:rsidRPr="00460133">
        <w:rPr>
          <w:rFonts w:ascii="Arial" w:hAnsi="Arial" w:cs="Arial"/>
        </w:rPr>
        <w:t>NHS</w:t>
      </w:r>
      <w:r w:rsidR="002A0096">
        <w:rPr>
          <w:rFonts w:ascii="Arial" w:hAnsi="Arial" w:cs="Arial"/>
        </w:rPr>
        <w:t xml:space="preserve"> setting</w:t>
      </w:r>
      <w:r w:rsidR="00AD2907" w:rsidRPr="00734146">
        <w:rPr>
          <w:rFonts w:ascii="Arial" w:hAnsi="Arial" w:cs="Arial"/>
        </w:rPr>
        <w:t>s</w:t>
      </w:r>
      <w:r w:rsidR="000D16CA" w:rsidRPr="00460133">
        <w:rPr>
          <w:rFonts w:ascii="Arial" w:hAnsi="Arial" w:cs="Arial"/>
        </w:rPr>
        <w:t>, given the high volume of results for ‘healthcare’</w:t>
      </w:r>
      <w:r w:rsidR="000D16CA">
        <w:rPr>
          <w:rFonts w:ascii="Arial" w:hAnsi="Arial" w:cs="Arial"/>
        </w:rPr>
        <w:t xml:space="preserve">. Other search words </w:t>
      </w:r>
      <w:r>
        <w:rPr>
          <w:rFonts w:ascii="Arial" w:hAnsi="Arial" w:cs="Arial"/>
        </w:rPr>
        <w:t>included</w:t>
      </w:r>
      <w:r w:rsidR="000D16CA" w:rsidRPr="000A045F">
        <w:rPr>
          <w:rFonts w:ascii="Arial" w:hAnsi="Arial" w:cs="Arial"/>
        </w:rPr>
        <w:t xml:space="preserve"> </w:t>
      </w:r>
      <w:r w:rsidR="000D16CA">
        <w:rPr>
          <w:rFonts w:ascii="Arial" w:hAnsi="Arial" w:cs="Arial"/>
        </w:rPr>
        <w:t>‘</w:t>
      </w:r>
      <w:r w:rsidR="000D16CA" w:rsidRPr="000A045F">
        <w:rPr>
          <w:rFonts w:ascii="Arial" w:hAnsi="Arial" w:cs="Arial"/>
        </w:rPr>
        <w:t>interoperability</w:t>
      </w:r>
      <w:r w:rsidR="000D16CA">
        <w:rPr>
          <w:rFonts w:ascii="Arial" w:hAnsi="Arial" w:cs="Arial"/>
        </w:rPr>
        <w:t>’</w:t>
      </w:r>
      <w:r w:rsidR="000D16CA" w:rsidRPr="000A045F">
        <w:rPr>
          <w:rFonts w:ascii="Arial" w:hAnsi="Arial" w:cs="Arial"/>
        </w:rPr>
        <w:t xml:space="preserve">, </w:t>
      </w:r>
      <w:r w:rsidR="000D16CA">
        <w:rPr>
          <w:rFonts w:ascii="Arial" w:hAnsi="Arial" w:cs="Arial"/>
        </w:rPr>
        <w:t>‘</w:t>
      </w:r>
      <w:r w:rsidR="000D16CA" w:rsidRPr="000A045F">
        <w:rPr>
          <w:rFonts w:ascii="Arial" w:hAnsi="Arial" w:cs="Arial"/>
        </w:rPr>
        <w:t>FHIR</w:t>
      </w:r>
      <w:r w:rsidR="000D16CA">
        <w:rPr>
          <w:rFonts w:ascii="Arial" w:hAnsi="Arial" w:cs="Arial"/>
        </w:rPr>
        <w:t>’</w:t>
      </w:r>
      <w:r w:rsidR="000D16CA" w:rsidRPr="000A045F">
        <w:rPr>
          <w:rFonts w:ascii="Arial" w:hAnsi="Arial" w:cs="Arial"/>
        </w:rPr>
        <w:t xml:space="preserve"> and </w:t>
      </w:r>
      <w:r w:rsidR="000D16CA">
        <w:rPr>
          <w:rFonts w:ascii="Arial" w:hAnsi="Arial" w:cs="Arial"/>
        </w:rPr>
        <w:t>‘</w:t>
      </w:r>
      <w:r w:rsidR="000D16CA" w:rsidRPr="000A045F">
        <w:rPr>
          <w:rFonts w:ascii="Arial" w:hAnsi="Arial" w:cs="Arial"/>
        </w:rPr>
        <w:t>real-time data</w:t>
      </w:r>
      <w:r w:rsidR="000D16CA">
        <w:rPr>
          <w:rFonts w:ascii="Arial" w:hAnsi="Arial" w:cs="Arial"/>
        </w:rPr>
        <w:t>’.</w:t>
      </w:r>
      <w:r w:rsidR="000D16CA" w:rsidRPr="000A045F">
        <w:rPr>
          <w:rFonts w:ascii="Arial" w:hAnsi="Arial" w:cs="Arial"/>
        </w:rPr>
        <w:t xml:space="preserve"> </w:t>
      </w:r>
      <w:r w:rsidR="00CA6116">
        <w:rPr>
          <w:rFonts w:ascii="Arial" w:hAnsi="Arial" w:cs="Arial"/>
        </w:rPr>
        <w:fldChar w:fldCharType="begin"/>
      </w:r>
      <w:r w:rsidR="00CA6116">
        <w:rPr>
          <w:rFonts w:ascii="Arial" w:hAnsi="Arial" w:cs="Arial"/>
        </w:rPr>
        <w:instrText xml:space="preserve"> REF _Ref197003931 \h </w:instrText>
      </w:r>
      <w:r w:rsidR="00CA6116">
        <w:rPr>
          <w:rFonts w:ascii="Arial" w:hAnsi="Arial" w:cs="Arial"/>
        </w:rPr>
      </w:r>
      <w:r w:rsidR="00CA6116">
        <w:rPr>
          <w:rFonts w:ascii="Arial" w:hAnsi="Arial" w:cs="Arial"/>
        </w:rPr>
        <w:fldChar w:fldCharType="separate"/>
      </w:r>
      <w:r w:rsidR="00CA6116" w:rsidRPr="000A045F">
        <w:rPr>
          <w:rFonts w:ascii="Arial" w:hAnsi="Arial" w:cs="Arial"/>
        </w:rPr>
        <w:t>T</w:t>
      </w:r>
      <w:r w:rsidR="00CA6116" w:rsidRPr="000A045F">
        <w:rPr>
          <w:rFonts w:ascii="Arial" w:hAnsi="Arial" w:cs="Arial"/>
        </w:rPr>
        <w:t>a</w:t>
      </w:r>
      <w:r w:rsidR="00CA6116" w:rsidRPr="000A045F">
        <w:rPr>
          <w:rFonts w:ascii="Arial" w:hAnsi="Arial" w:cs="Arial"/>
        </w:rPr>
        <w:t xml:space="preserve">ble </w:t>
      </w:r>
      <w:r w:rsidR="00CA6116">
        <w:rPr>
          <w:rFonts w:ascii="Arial" w:hAnsi="Arial" w:cs="Arial"/>
          <w:noProof/>
        </w:rPr>
        <w:t>3</w:t>
      </w:r>
      <w:r w:rsidR="00CA6116">
        <w:rPr>
          <w:rFonts w:ascii="Arial" w:hAnsi="Arial" w:cs="Arial"/>
        </w:rPr>
        <w:fldChar w:fldCharType="end"/>
      </w:r>
      <w:r w:rsidR="000D16CA">
        <w:rPr>
          <w:rFonts w:ascii="Arial" w:hAnsi="Arial" w:cs="Arial"/>
        </w:rPr>
        <w:t xml:space="preserve"> depicts an</w:t>
      </w:r>
      <w:r w:rsidR="000D16CA" w:rsidRPr="000A045F">
        <w:rPr>
          <w:rFonts w:ascii="Arial" w:hAnsi="Arial" w:cs="Arial"/>
        </w:rPr>
        <w:t xml:space="preserve"> example OVID search</w:t>
      </w:r>
      <w:r w:rsidR="00AD2907" w:rsidRPr="00734146">
        <w:rPr>
          <w:rFonts w:ascii="Arial" w:hAnsi="Arial" w:cs="Arial"/>
        </w:rPr>
        <w:t>.</w:t>
      </w:r>
    </w:p>
    <w:p w14:paraId="0E054052" w14:textId="63AD446B" w:rsidR="00BB7C21" w:rsidRPr="00BB7C21" w:rsidRDefault="004A411E" w:rsidP="00BB7C21">
      <w:r>
        <w:rPr>
          <w:noProof/>
        </w:rPr>
        <mc:AlternateContent>
          <mc:Choice Requires="wps">
            <w:drawing>
              <wp:anchor distT="0" distB="0" distL="114300" distR="114300" simplePos="0" relativeHeight="251674656" behindDoc="0" locked="0" layoutInCell="1" allowOverlap="1" wp14:anchorId="59550802" wp14:editId="0926AA0C">
                <wp:simplePos x="0" y="0"/>
                <wp:positionH relativeFrom="margin">
                  <wp:align>right</wp:align>
                </wp:positionH>
                <wp:positionV relativeFrom="paragraph">
                  <wp:posOffset>1704975</wp:posOffset>
                </wp:positionV>
                <wp:extent cx="6191250" cy="188595"/>
                <wp:effectExtent l="0" t="0" r="0" b="1905"/>
                <wp:wrapTopAndBottom/>
                <wp:docPr id="1412451679" name="Text Box 1"/>
                <wp:cNvGraphicFramePr/>
                <a:graphic xmlns:a="http://schemas.openxmlformats.org/drawingml/2006/main">
                  <a:graphicData uri="http://schemas.microsoft.com/office/word/2010/wordprocessingShape">
                    <wps:wsp>
                      <wps:cNvSpPr txBox="1"/>
                      <wps:spPr>
                        <a:xfrm>
                          <a:off x="0" y="0"/>
                          <a:ext cx="6191250" cy="188595"/>
                        </a:xfrm>
                        <a:prstGeom prst="rect">
                          <a:avLst/>
                        </a:prstGeom>
                        <a:solidFill>
                          <a:prstClr val="white"/>
                        </a:solidFill>
                        <a:ln>
                          <a:noFill/>
                        </a:ln>
                      </wps:spPr>
                      <wps:txbx>
                        <w:txbxContent>
                          <w:p w14:paraId="4EB77EF9" w14:textId="50082204" w:rsidR="004A411E" w:rsidRDefault="004A411E" w:rsidP="004A411E">
                            <w:pPr>
                              <w:pStyle w:val="Caption"/>
                              <w:keepNext/>
                              <w:spacing w:after="10"/>
                              <w:rPr>
                                <w:rFonts w:ascii="Arial" w:hAnsi="Arial" w:cs="Arial"/>
                              </w:rPr>
                            </w:pPr>
                            <w:bookmarkStart w:id="33" w:name="_Ref197003931"/>
                            <w:bookmarkStart w:id="34" w:name="_Toc197425203"/>
                            <w:r w:rsidRPr="000A045F">
                              <w:rPr>
                                <w:rFonts w:ascii="Arial" w:hAnsi="Arial" w:cs="Arial"/>
                              </w:rPr>
                              <w:t xml:space="preserve">Table </w:t>
                            </w:r>
                            <w:r w:rsidRPr="000A045F">
                              <w:rPr>
                                <w:rFonts w:ascii="Arial" w:hAnsi="Arial" w:cs="Arial"/>
                              </w:rPr>
                              <w:fldChar w:fldCharType="begin"/>
                            </w:r>
                            <w:r w:rsidRPr="000A045F">
                              <w:rPr>
                                <w:rFonts w:ascii="Arial" w:hAnsi="Arial" w:cs="Arial"/>
                              </w:rPr>
                              <w:instrText xml:space="preserve"> SEQ Table \* ARABIC </w:instrText>
                            </w:r>
                            <w:r w:rsidRPr="000A045F">
                              <w:rPr>
                                <w:rFonts w:ascii="Arial" w:hAnsi="Arial" w:cs="Arial"/>
                              </w:rPr>
                              <w:fldChar w:fldCharType="separate"/>
                            </w:r>
                            <w:r w:rsidR="001525E6">
                              <w:rPr>
                                <w:rFonts w:ascii="Arial" w:hAnsi="Arial" w:cs="Arial"/>
                                <w:noProof/>
                              </w:rPr>
                              <w:t>3</w:t>
                            </w:r>
                            <w:r w:rsidRPr="000A045F">
                              <w:rPr>
                                <w:rFonts w:ascii="Arial" w:hAnsi="Arial" w:cs="Arial"/>
                              </w:rPr>
                              <w:fldChar w:fldCharType="end"/>
                            </w:r>
                            <w:bookmarkEnd w:id="33"/>
                            <w:r w:rsidRPr="000A045F">
                              <w:rPr>
                                <w:rFonts w:ascii="Arial" w:hAnsi="Arial" w:cs="Arial"/>
                              </w:rPr>
                              <w:t xml:space="preserve">. </w:t>
                            </w:r>
                            <w:r>
                              <w:rPr>
                                <w:rFonts w:ascii="Arial" w:hAnsi="Arial" w:cs="Arial"/>
                              </w:rPr>
                              <w:t xml:space="preserve">Example </w:t>
                            </w:r>
                            <w:r w:rsidRPr="000A045F">
                              <w:rPr>
                                <w:rFonts w:ascii="Arial" w:hAnsi="Arial" w:cs="Arial"/>
                              </w:rPr>
                              <w:t xml:space="preserve">Ovid Database Literature Search </w:t>
                            </w:r>
                            <w:r>
                              <w:rPr>
                                <w:rFonts w:ascii="Arial" w:hAnsi="Arial" w:cs="Arial"/>
                              </w:rPr>
                              <w:t>(</w:t>
                            </w:r>
                            <w:r w:rsidRPr="000A045F">
                              <w:rPr>
                                <w:rFonts w:ascii="Arial" w:hAnsi="Arial" w:cs="Arial"/>
                              </w:rPr>
                              <w:t>MEDLINE(R) ALL</w:t>
                            </w:r>
                            <w:r>
                              <w:rPr>
                                <w:rFonts w:ascii="Arial" w:hAnsi="Arial" w:cs="Arial"/>
                              </w:rPr>
                              <w:t>)</w:t>
                            </w:r>
                            <w:bookmarkEnd w:id="34"/>
                          </w:p>
                          <w:p w14:paraId="0CE7ABA8" w14:textId="77777777" w:rsidR="004A411E" w:rsidRPr="0091142F" w:rsidRDefault="004A411E" w:rsidP="004A411E">
                            <w:pPr>
                              <w:pStyle w:val="Caption"/>
                              <w:jc w:val="center"/>
                              <w:rPr>
                                <w:rFonts w:ascii="Arial" w:hAnsi="Arial" w:cs="Arial"/>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550802" id="_x0000_s1028" type="#_x0000_t202" style="position:absolute;margin-left:436.3pt;margin-top:134.25pt;width:487.5pt;height:14.85pt;z-index:2516746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" stroked="f">
                <v:textbox inset="0,0,0,0">
                  <w:txbxContent>
                    <w:p w14:paraId="4EB77EF9" w14:textId="50082204" w:rsidR="004A411E" w:rsidRDefault="004A411E" w:rsidP="004A411E">
                      <w:pPr>
                        <w:pStyle w:val="Caption"/>
                        <w:keepNext/>
                        <w:spacing w:after="10"/>
                        <w:rPr>
                          <w:rFonts w:ascii="Arial" w:hAnsi="Arial" w:cs="Arial"/>
                        </w:rPr>
                      </w:pPr>
                      <w:bookmarkStart w:id="35" w:name="_Ref197003931"/>
                      <w:bookmarkStart w:id="36" w:name="_Toc197425203"/>
                      <w:r w:rsidRPr="000A045F">
                        <w:rPr>
                          <w:rFonts w:ascii="Arial" w:hAnsi="Arial" w:cs="Arial"/>
                        </w:rPr>
                        <w:t xml:space="preserve">Table </w:t>
                      </w:r>
                      <w:r w:rsidRPr="000A045F">
                        <w:rPr>
                          <w:rFonts w:ascii="Arial" w:hAnsi="Arial" w:cs="Arial"/>
                        </w:rPr>
                        <w:fldChar w:fldCharType="begin"/>
                      </w:r>
                      <w:r w:rsidRPr="000A045F">
                        <w:rPr>
                          <w:rFonts w:ascii="Arial" w:hAnsi="Arial" w:cs="Arial"/>
                        </w:rPr>
                        <w:instrText xml:space="preserve"> SEQ Table \* ARABIC </w:instrText>
                      </w:r>
                      <w:r w:rsidRPr="000A045F">
                        <w:rPr>
                          <w:rFonts w:ascii="Arial" w:hAnsi="Arial" w:cs="Arial"/>
                        </w:rPr>
                        <w:fldChar w:fldCharType="separate"/>
                      </w:r>
                      <w:r w:rsidR="001525E6">
                        <w:rPr>
                          <w:rFonts w:ascii="Arial" w:hAnsi="Arial" w:cs="Arial"/>
                          <w:noProof/>
                        </w:rPr>
                        <w:t>3</w:t>
                      </w:r>
                      <w:r w:rsidRPr="000A045F">
                        <w:rPr>
                          <w:rFonts w:ascii="Arial" w:hAnsi="Arial" w:cs="Arial"/>
                        </w:rPr>
                        <w:fldChar w:fldCharType="end"/>
                      </w:r>
                      <w:bookmarkEnd w:id="35"/>
                      <w:r w:rsidRPr="000A045F">
                        <w:rPr>
                          <w:rFonts w:ascii="Arial" w:hAnsi="Arial" w:cs="Arial"/>
                        </w:rPr>
                        <w:t xml:space="preserve">. </w:t>
                      </w:r>
                      <w:r>
                        <w:rPr>
                          <w:rFonts w:ascii="Arial" w:hAnsi="Arial" w:cs="Arial"/>
                        </w:rPr>
                        <w:t xml:space="preserve">Example </w:t>
                      </w:r>
                      <w:r w:rsidRPr="000A045F">
                        <w:rPr>
                          <w:rFonts w:ascii="Arial" w:hAnsi="Arial" w:cs="Arial"/>
                        </w:rPr>
                        <w:t xml:space="preserve">Ovid Database Literature Search </w:t>
                      </w:r>
                      <w:r>
                        <w:rPr>
                          <w:rFonts w:ascii="Arial" w:hAnsi="Arial" w:cs="Arial"/>
                        </w:rPr>
                        <w:t>(</w:t>
                      </w:r>
                      <w:r w:rsidRPr="000A045F">
                        <w:rPr>
                          <w:rFonts w:ascii="Arial" w:hAnsi="Arial" w:cs="Arial"/>
                        </w:rPr>
                        <w:t>MEDLINE(R) ALL</w:t>
                      </w:r>
                      <w:r>
                        <w:rPr>
                          <w:rFonts w:ascii="Arial" w:hAnsi="Arial" w:cs="Arial"/>
                        </w:rPr>
                        <w:t>)</w:t>
                      </w:r>
                      <w:bookmarkEnd w:id="36"/>
                    </w:p>
                    <w:p w14:paraId="0CE7ABA8" w14:textId="77777777" w:rsidR="004A411E" w:rsidRPr="0091142F" w:rsidRDefault="004A411E" w:rsidP="004A411E">
                      <w:pPr>
                        <w:pStyle w:val="Caption"/>
                        <w:jc w:val="center"/>
                        <w:rPr>
                          <w:rFonts w:ascii="Arial" w:hAnsi="Arial" w:cs="Arial"/>
                        </w:rPr>
                      </w:pPr>
                    </w:p>
                  </w:txbxContent>
                </v:textbox>
                <w10:wrap type="topAndBottom" anchorx="margin"/>
              </v:shape>
            </w:pict>
          </mc:Fallback>
        </mc:AlternateContent>
      </w:r>
      <w:r w:rsidR="00BB7C21">
        <w:rPr>
          <w:noProof/>
          <w14:ligatures w14:val="standardContextual"/>
        </w:rPr>
        <w:drawing>
          <wp:inline distT="0" distB="0" distL="0" distR="0" wp14:anchorId="4B52C9E9" wp14:editId="6430CF6E">
            <wp:extent cx="6188710" cy="1528445"/>
            <wp:effectExtent l="0" t="0" r="2540" b="0"/>
            <wp:docPr id="1820202407" name="Picture 1" descr="A close-up of a list of medical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202407" name="Picture 1" descr="A close-up of a list of medical information&#10;&#10;AI-generated content may be incorrect."/>
                    <pic:cNvPicPr/>
                  </pic:nvPicPr>
                  <pic:blipFill>
                    <a:blip r:embed="rId11"/>
                    <a:stretch>
                      <a:fillRect/>
                    </a:stretch>
                  </pic:blipFill>
                  <pic:spPr>
                    <a:xfrm>
                      <a:off x="0" y="0"/>
                      <a:ext cx="6188710" cy="1528445"/>
                    </a:xfrm>
                    <a:prstGeom prst="rect">
                      <a:avLst/>
                    </a:prstGeom>
                  </pic:spPr>
                </pic:pic>
              </a:graphicData>
            </a:graphic>
          </wp:inline>
        </w:drawing>
      </w:r>
    </w:p>
    <w:p w14:paraId="375CF453" w14:textId="0EBC2A3E" w:rsidR="00D90266" w:rsidRDefault="00D90266" w:rsidP="004A411E">
      <w:pPr>
        <w:pStyle w:val="Caption"/>
        <w:keepNext/>
        <w:spacing w:after="10"/>
        <w:rPr>
          <w:rFonts w:ascii="Arial" w:hAnsi="Arial" w:cs="Arial"/>
        </w:rPr>
      </w:pPr>
      <w:r>
        <w:rPr>
          <w:noProof/>
          <w14:ligatures w14:val="standardContextual"/>
        </w:rPr>
        <w:drawing>
          <wp:inline distT="0" distB="0" distL="0" distR="0" wp14:anchorId="2A6A280C" wp14:editId="21E824B3">
            <wp:extent cx="6188710" cy="1715135"/>
            <wp:effectExtent l="0" t="0" r="2540" b="0"/>
            <wp:docPr id="21341186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118660" name="Picture 1" descr="A screenshot of a computer&#10;&#10;AI-generated content may be incorrect."/>
                    <pic:cNvPicPr/>
                  </pic:nvPicPr>
                  <pic:blipFill>
                    <a:blip r:embed="rId12"/>
                    <a:stretch>
                      <a:fillRect/>
                    </a:stretch>
                  </pic:blipFill>
                  <pic:spPr>
                    <a:xfrm>
                      <a:off x="0" y="0"/>
                      <a:ext cx="6188710" cy="1715135"/>
                    </a:xfrm>
                    <a:prstGeom prst="rect">
                      <a:avLst/>
                    </a:prstGeom>
                  </pic:spPr>
                </pic:pic>
              </a:graphicData>
            </a:graphic>
          </wp:inline>
        </w:drawing>
      </w:r>
    </w:p>
    <w:p w14:paraId="3F3976F0" w14:textId="23D747DA" w:rsidR="00193852" w:rsidRDefault="00D90266" w:rsidP="00A67522">
      <w:pPr>
        <w:spacing w:after="200" w:line="312" w:lineRule="auto"/>
        <w:jc w:val="both"/>
        <w:rPr>
          <w:rFonts w:ascii="Arial" w:hAnsi="Arial" w:cs="Arial"/>
        </w:rPr>
      </w:pPr>
      <w:r>
        <w:rPr>
          <w:rFonts w:ascii="Arial" w:hAnsi="Arial" w:cs="Arial"/>
        </w:rPr>
        <w:t>A</w:t>
      </w:r>
      <w:r w:rsidR="00EB1AA1">
        <w:rPr>
          <w:rFonts w:ascii="Arial" w:hAnsi="Arial" w:cs="Arial"/>
        </w:rPr>
        <w:t>dditional</w:t>
      </w:r>
      <w:r w:rsidR="00464CDC" w:rsidRPr="000A045F">
        <w:rPr>
          <w:rFonts w:ascii="Arial" w:hAnsi="Arial" w:cs="Arial"/>
        </w:rPr>
        <w:t xml:space="preserve"> literature was identified </w:t>
      </w:r>
      <w:r w:rsidR="004160DF">
        <w:rPr>
          <w:rFonts w:ascii="Arial" w:hAnsi="Arial" w:cs="Arial"/>
        </w:rPr>
        <w:t>through</w:t>
      </w:r>
      <w:r w:rsidR="00464CDC" w:rsidRPr="000A045F">
        <w:rPr>
          <w:rFonts w:ascii="Arial" w:hAnsi="Arial" w:cs="Arial"/>
        </w:rPr>
        <w:t xml:space="preserve"> manual journal searches and</w:t>
      </w:r>
      <w:r w:rsidR="001D3AF2">
        <w:rPr>
          <w:rFonts w:ascii="Arial" w:hAnsi="Arial" w:cs="Arial"/>
        </w:rPr>
        <w:t xml:space="preserve"> </w:t>
      </w:r>
      <w:r w:rsidR="00464CDC" w:rsidRPr="000A045F">
        <w:rPr>
          <w:rFonts w:ascii="Arial" w:hAnsi="Arial" w:cs="Arial"/>
        </w:rPr>
        <w:t>the ‘snowball technique’ of citation tracking</w:t>
      </w:r>
      <w:r w:rsidR="00012392">
        <w:rPr>
          <w:rFonts w:ascii="Arial" w:hAnsi="Arial" w:cs="Arial"/>
        </w:rPr>
        <w:t xml:space="preserve"> (</w:t>
      </w:r>
      <w:r w:rsidR="00F20771">
        <w:rPr>
          <w:rFonts w:ascii="Arial" w:hAnsi="Arial" w:cs="Arial"/>
        </w:rPr>
        <w:t>Booth</w:t>
      </w:r>
      <w:r w:rsidR="00012392">
        <w:rPr>
          <w:rFonts w:ascii="Arial" w:hAnsi="Arial" w:cs="Arial"/>
        </w:rPr>
        <w:t xml:space="preserve">, </w:t>
      </w:r>
      <w:r w:rsidR="00464CDC" w:rsidRPr="000A045F">
        <w:rPr>
          <w:rFonts w:ascii="Arial" w:hAnsi="Arial" w:cs="Arial"/>
        </w:rPr>
        <w:t xml:space="preserve">2004). </w:t>
      </w:r>
      <w:r w:rsidR="00D16DD2" w:rsidRPr="000A045F">
        <w:rPr>
          <w:rFonts w:ascii="Arial" w:hAnsi="Arial" w:cs="Arial"/>
        </w:rPr>
        <w:t>Mendeley Reference Manager was used to organise, detect and remove duplicate articles.</w:t>
      </w:r>
      <w:r w:rsidR="00D16DD2">
        <w:rPr>
          <w:rFonts w:ascii="Arial" w:hAnsi="Arial" w:cs="Arial"/>
        </w:rPr>
        <w:t xml:space="preserve"> </w:t>
      </w:r>
      <w:r w:rsidR="00995085">
        <w:rPr>
          <w:rFonts w:ascii="Arial" w:hAnsi="Arial" w:cs="Arial"/>
        </w:rPr>
        <w:t>Following</w:t>
      </w:r>
      <w:r w:rsidR="00BD668A" w:rsidRPr="000A045F">
        <w:rPr>
          <w:rFonts w:ascii="Arial" w:hAnsi="Arial" w:cs="Arial"/>
        </w:rPr>
        <w:t xml:space="preserve"> PRISMA guidelines (Page </w:t>
      </w:r>
      <w:r w:rsidR="00BD668A" w:rsidRPr="000A045F">
        <w:rPr>
          <w:rFonts w:ascii="Arial" w:hAnsi="Arial" w:cs="Arial"/>
          <w:i/>
          <w:iCs/>
        </w:rPr>
        <w:t>et al.,</w:t>
      </w:r>
      <w:r w:rsidR="00BD668A" w:rsidRPr="000A045F">
        <w:rPr>
          <w:rFonts w:ascii="Arial" w:hAnsi="Arial" w:cs="Arial"/>
        </w:rPr>
        <w:t xml:space="preserve"> 2021), only peer-reviewed, English-language original research studies were included</w:t>
      </w:r>
      <w:r w:rsidR="00A67522">
        <w:rPr>
          <w:rFonts w:ascii="Arial" w:hAnsi="Arial" w:cs="Arial"/>
        </w:rPr>
        <w:t xml:space="preserve">, encompassing both </w:t>
      </w:r>
      <w:r w:rsidR="00DB3BB1" w:rsidRPr="00914EE0">
        <w:rPr>
          <w:rFonts w:ascii="Arial" w:hAnsi="Arial" w:cs="Arial"/>
        </w:rPr>
        <w:t xml:space="preserve">empirical and non-empirical </w:t>
      </w:r>
      <w:r w:rsidR="00DB3BB1">
        <w:rPr>
          <w:rFonts w:ascii="Arial" w:hAnsi="Arial" w:cs="Arial"/>
        </w:rPr>
        <w:t>literature</w:t>
      </w:r>
      <w:r w:rsidR="00F31D15">
        <w:rPr>
          <w:rFonts w:ascii="Arial" w:hAnsi="Arial" w:cs="Arial"/>
        </w:rPr>
        <w:t>,</w:t>
      </w:r>
      <w:r w:rsidR="00DB3BB1">
        <w:rPr>
          <w:rFonts w:ascii="Arial" w:hAnsi="Arial" w:cs="Arial"/>
        </w:rPr>
        <w:t xml:space="preserve"> </w:t>
      </w:r>
      <w:r w:rsidR="00075E04">
        <w:rPr>
          <w:rFonts w:ascii="Arial" w:hAnsi="Arial" w:cs="Arial"/>
        </w:rPr>
        <w:t xml:space="preserve">such as </w:t>
      </w:r>
      <w:r w:rsidR="00DB3BB1" w:rsidRPr="00686D60">
        <w:rPr>
          <w:rFonts w:ascii="Arial" w:hAnsi="Arial" w:cs="Arial"/>
        </w:rPr>
        <w:t>research studies</w:t>
      </w:r>
      <w:r w:rsidR="00DB3BB1">
        <w:rPr>
          <w:rFonts w:ascii="Arial" w:hAnsi="Arial" w:cs="Arial"/>
        </w:rPr>
        <w:t xml:space="preserve"> and </w:t>
      </w:r>
      <w:r w:rsidR="00DB3BB1" w:rsidRPr="008A02CC">
        <w:rPr>
          <w:rFonts w:ascii="Arial" w:hAnsi="Arial" w:cs="Arial"/>
        </w:rPr>
        <w:t>expert opinion articles</w:t>
      </w:r>
      <w:r w:rsidR="00A67522">
        <w:rPr>
          <w:rFonts w:ascii="Arial" w:hAnsi="Arial" w:cs="Arial"/>
        </w:rPr>
        <w:t xml:space="preserve">. </w:t>
      </w:r>
      <w:r w:rsidR="00555A27" w:rsidRPr="009A3FD2">
        <w:rPr>
          <w:rFonts w:ascii="Arial" w:hAnsi="Arial" w:cs="Arial"/>
        </w:rPr>
        <w:t xml:space="preserve">While the hierarchy of evidence </w:t>
      </w:r>
      <w:r w:rsidR="00555A27">
        <w:rPr>
          <w:rFonts w:ascii="Arial" w:hAnsi="Arial" w:cs="Arial"/>
        </w:rPr>
        <w:t>typically applies to</w:t>
      </w:r>
      <w:r w:rsidR="00555A27" w:rsidRPr="009A3FD2">
        <w:rPr>
          <w:rFonts w:ascii="Arial" w:hAnsi="Arial" w:cs="Arial"/>
        </w:rPr>
        <w:t xml:space="preserve"> clinical research (Aveyard, 2023), a balanced approach incorporating </w:t>
      </w:r>
      <w:r w:rsidR="00555A27">
        <w:rPr>
          <w:rFonts w:ascii="Arial" w:hAnsi="Arial" w:cs="Arial"/>
        </w:rPr>
        <w:t>opinion pieces and</w:t>
      </w:r>
      <w:r w:rsidR="00555A27" w:rsidRPr="009A3FD2">
        <w:rPr>
          <w:rFonts w:ascii="Arial" w:hAnsi="Arial" w:cs="Arial"/>
        </w:rPr>
        <w:t xml:space="preserve"> evidence</w:t>
      </w:r>
      <w:r w:rsidR="00555A27">
        <w:rPr>
          <w:rFonts w:ascii="Arial" w:hAnsi="Arial" w:cs="Arial"/>
        </w:rPr>
        <w:t xml:space="preserve">-based studies </w:t>
      </w:r>
      <w:r w:rsidR="00555A27" w:rsidRPr="009A3FD2">
        <w:rPr>
          <w:rFonts w:ascii="Arial" w:hAnsi="Arial" w:cs="Arial"/>
        </w:rPr>
        <w:t xml:space="preserve">was </w:t>
      </w:r>
      <w:r w:rsidR="00A65224">
        <w:rPr>
          <w:rFonts w:ascii="Arial" w:hAnsi="Arial" w:cs="Arial"/>
        </w:rPr>
        <w:t>used</w:t>
      </w:r>
      <w:r w:rsidR="002F4020">
        <w:rPr>
          <w:rFonts w:ascii="Arial" w:hAnsi="Arial" w:cs="Arial"/>
        </w:rPr>
        <w:t xml:space="preserve"> to</w:t>
      </w:r>
      <w:r w:rsidR="00555A27">
        <w:rPr>
          <w:rFonts w:ascii="Arial" w:hAnsi="Arial" w:cs="Arial"/>
        </w:rPr>
        <w:t xml:space="preserve"> </w:t>
      </w:r>
      <w:r w:rsidR="008B556F">
        <w:rPr>
          <w:rFonts w:ascii="Arial" w:hAnsi="Arial" w:cs="Arial"/>
        </w:rPr>
        <w:t>support</w:t>
      </w:r>
      <w:r w:rsidR="00075E04">
        <w:rPr>
          <w:rFonts w:ascii="Arial" w:hAnsi="Arial" w:cs="Arial"/>
        </w:rPr>
        <w:t xml:space="preserve"> </w:t>
      </w:r>
      <w:r w:rsidR="00DB3BB1" w:rsidRPr="000A045F">
        <w:rPr>
          <w:rFonts w:ascii="Arial" w:hAnsi="Arial" w:cs="Arial"/>
        </w:rPr>
        <w:t>evidence-based practice, which Moule (2020) describes as the integration of the best available research evidence with clinical expertise and patient preferences.</w:t>
      </w:r>
      <w:r w:rsidR="00A65224">
        <w:rPr>
          <w:rFonts w:ascii="Arial" w:hAnsi="Arial" w:cs="Arial"/>
        </w:rPr>
        <w:t xml:space="preserve"> </w:t>
      </w:r>
      <w:r w:rsidR="00F0610D">
        <w:rPr>
          <w:rFonts w:ascii="Arial" w:hAnsi="Arial" w:cs="Arial"/>
        </w:rPr>
        <w:t>Limitations such as da</w:t>
      </w:r>
      <w:r w:rsidR="00DB3BB1" w:rsidRPr="000A045F">
        <w:rPr>
          <w:rFonts w:ascii="Arial" w:hAnsi="Arial" w:cs="Arial"/>
        </w:rPr>
        <w:t xml:space="preserve">tabase selection, language, and keyword constraints may have excluded relevant studies </w:t>
      </w:r>
      <w:r w:rsidR="00C73847" w:rsidRPr="000A045F">
        <w:rPr>
          <w:rFonts w:ascii="Arial" w:hAnsi="Arial" w:cs="Arial"/>
        </w:rPr>
        <w:t>us</w:t>
      </w:r>
      <w:r w:rsidR="00C73847">
        <w:rPr>
          <w:rFonts w:ascii="Arial" w:hAnsi="Arial" w:cs="Arial"/>
        </w:rPr>
        <w:t>ing</w:t>
      </w:r>
      <w:r w:rsidR="00C73847" w:rsidRPr="000A045F">
        <w:rPr>
          <w:rFonts w:ascii="Arial" w:hAnsi="Arial" w:cs="Arial"/>
        </w:rPr>
        <w:t xml:space="preserve"> synonymous terms </w:t>
      </w:r>
      <w:r w:rsidR="00C73847">
        <w:rPr>
          <w:rFonts w:ascii="Arial" w:hAnsi="Arial" w:cs="Arial"/>
        </w:rPr>
        <w:t xml:space="preserve">or </w:t>
      </w:r>
      <w:r w:rsidR="00F0610D">
        <w:rPr>
          <w:rFonts w:ascii="Arial" w:hAnsi="Arial" w:cs="Arial"/>
        </w:rPr>
        <w:t>published</w:t>
      </w:r>
      <w:r w:rsidR="00DB3BB1" w:rsidRPr="000A045F">
        <w:rPr>
          <w:rFonts w:ascii="Arial" w:hAnsi="Arial" w:cs="Arial"/>
        </w:rPr>
        <w:t xml:space="preserve"> in niche sources</w:t>
      </w:r>
      <w:r w:rsidR="00110E9C">
        <w:rPr>
          <w:rFonts w:ascii="Arial" w:hAnsi="Arial" w:cs="Arial"/>
        </w:rPr>
        <w:t xml:space="preserve"> </w:t>
      </w:r>
      <w:r w:rsidR="00DB3BB1" w:rsidRPr="000A045F">
        <w:rPr>
          <w:rFonts w:ascii="Arial" w:hAnsi="Arial" w:cs="Arial"/>
        </w:rPr>
        <w:t>(Aveyard, 2023).</w:t>
      </w:r>
      <w:r w:rsidR="006530C6" w:rsidRPr="006530C6">
        <w:rPr>
          <w:rFonts w:ascii="Arial" w:hAnsi="Arial" w:cs="Arial"/>
        </w:rPr>
        <w:t xml:space="preserve"> </w:t>
      </w:r>
    </w:p>
    <w:p w14:paraId="007B1EE1" w14:textId="0AD4D23C" w:rsidR="00926B52" w:rsidRDefault="00C80F7E" w:rsidP="00DB3BB1">
      <w:pPr>
        <w:spacing w:after="200" w:line="312" w:lineRule="auto"/>
        <w:jc w:val="both"/>
        <w:rPr>
          <w:rFonts w:ascii="Arial" w:hAnsi="Arial" w:cs="Arial"/>
        </w:rPr>
      </w:pPr>
      <w:r w:rsidRPr="000A045F">
        <w:rPr>
          <w:rFonts w:ascii="Arial" w:hAnsi="Arial" w:cs="Arial"/>
          <w:noProof/>
          <w14:ligatures w14:val="standardContextual"/>
        </w:rPr>
        <w:drawing>
          <wp:anchor distT="0" distB="0" distL="114300" distR="114300" simplePos="0" relativeHeight="251658240" behindDoc="1" locked="0" layoutInCell="1" allowOverlap="1" wp14:anchorId="14AF093C" wp14:editId="59FB2A70">
            <wp:simplePos x="0" y="0"/>
            <wp:positionH relativeFrom="margin">
              <wp:align>center</wp:align>
            </wp:positionH>
            <wp:positionV relativeFrom="paragraph">
              <wp:posOffset>1908175</wp:posOffset>
            </wp:positionV>
            <wp:extent cx="5168265" cy="4733925"/>
            <wp:effectExtent l="0" t="0" r="0" b="9525"/>
            <wp:wrapTopAndBottom/>
            <wp:docPr id="1596350285" name="Picture 1" descr="A diagram of a data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350285" name="Picture 1" descr="A diagram of a data flow&#10;&#10;Description automatically generated"/>
                    <pic:cNvPicPr/>
                  </pic:nvPicPr>
                  <pic:blipFill rotWithShape="1">
                    <a:blip r:embed="rId13">
                      <a:extLst>
                        <a:ext uri="{28A0092B-C50C-407E-A947-70E740481C1C}">
                          <a14:useLocalDpi xmlns:a14="http://schemas.microsoft.com/office/drawing/2010/main" val="0"/>
                        </a:ext>
                      </a:extLst>
                    </a:blip>
                    <a:srcRect t="2924"/>
                    <a:stretch/>
                  </pic:blipFill>
                  <pic:spPr bwMode="auto">
                    <a:xfrm>
                      <a:off x="0" y="0"/>
                      <a:ext cx="5168265" cy="4733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1322B">
        <w:rPr>
          <w:noProof/>
        </w:rPr>
        <mc:AlternateContent>
          <mc:Choice Requires="wps">
            <w:drawing>
              <wp:anchor distT="0" distB="0" distL="114300" distR="114300" simplePos="0" relativeHeight="251658256" behindDoc="0" locked="0" layoutInCell="1" allowOverlap="1" wp14:anchorId="1B288064" wp14:editId="2ECE83B0">
                <wp:simplePos x="0" y="0"/>
                <wp:positionH relativeFrom="page">
                  <wp:posOffset>754380</wp:posOffset>
                </wp:positionH>
                <wp:positionV relativeFrom="paragraph">
                  <wp:posOffset>6709410</wp:posOffset>
                </wp:positionV>
                <wp:extent cx="6191250" cy="188595"/>
                <wp:effectExtent l="0" t="0" r="0" b="1905"/>
                <wp:wrapTopAndBottom/>
                <wp:docPr id="337731723" name="Text Box 1"/>
                <wp:cNvGraphicFramePr/>
                <a:graphic xmlns:a="http://schemas.openxmlformats.org/drawingml/2006/main">
                  <a:graphicData uri="http://schemas.microsoft.com/office/word/2010/wordprocessingShape">
                    <wps:wsp>
                      <wps:cNvSpPr txBox="1"/>
                      <wps:spPr>
                        <a:xfrm>
                          <a:off x="0" y="0"/>
                          <a:ext cx="6191250" cy="188595"/>
                        </a:xfrm>
                        <a:prstGeom prst="rect">
                          <a:avLst/>
                        </a:prstGeom>
                        <a:solidFill>
                          <a:prstClr val="white"/>
                        </a:solidFill>
                        <a:ln>
                          <a:noFill/>
                        </a:ln>
                      </wps:spPr>
                      <wps:txbx>
                        <w:txbxContent>
                          <w:p w14:paraId="4B75160D" w14:textId="5B9C4EC5" w:rsidR="00FB43DC" w:rsidRPr="0091142F" w:rsidRDefault="00FB43DC" w:rsidP="00FB43DC">
                            <w:pPr>
                              <w:pStyle w:val="Caption"/>
                              <w:jc w:val="center"/>
                              <w:rPr>
                                <w:rFonts w:ascii="Arial" w:hAnsi="Arial" w:cs="Arial"/>
                              </w:rPr>
                            </w:pPr>
                            <w:bookmarkStart w:id="37" w:name="_Toc195207547"/>
                            <w:bookmarkStart w:id="38" w:name="_Toc197425184"/>
                            <w:r>
                              <w:t xml:space="preserve">Figure </w:t>
                            </w:r>
                            <w:r>
                              <w:fldChar w:fldCharType="begin"/>
                            </w:r>
                            <w:r>
                              <w:instrText xml:space="preserve"> SEQ Figure \* ARABIC </w:instrText>
                            </w:r>
                            <w:r>
                              <w:fldChar w:fldCharType="separate"/>
                            </w:r>
                            <w:r w:rsidR="005B3370">
                              <w:rPr>
                                <w:noProof/>
                              </w:rPr>
                              <w:t>1</w:t>
                            </w:r>
                            <w:r>
                              <w:fldChar w:fldCharType="end"/>
                            </w:r>
                            <w:r>
                              <w:t xml:space="preserve">. </w:t>
                            </w:r>
                            <w:r w:rsidRPr="00D0355D">
                              <w:t>PRISMA 2020 flow diagram for new systematic reviews which included searches of databases and registers only</w:t>
                            </w:r>
                            <w:bookmarkEnd w:id="37"/>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288064" id="_x0000_s1029" type="#_x0000_t202" style="position:absolute;left:0;text-align:left;margin-left:59.4pt;margin-top:528.3pt;width:487.5pt;height:14.85pt;z-index:2516582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" stroked="f">
                <v:textbox inset="0,0,0,0">
                  <w:txbxContent>
                    <w:p w14:paraId="4B75160D" w14:textId="5B9C4EC5" w:rsidR="00FB43DC" w:rsidRPr="0091142F" w:rsidRDefault="00FB43DC" w:rsidP="00FB43DC">
                      <w:pPr>
                        <w:pStyle w:val="Caption"/>
                        <w:jc w:val="center"/>
                        <w:rPr>
                          <w:rFonts w:ascii="Arial" w:hAnsi="Arial" w:cs="Arial"/>
                        </w:rPr>
                      </w:pPr>
                      <w:bookmarkStart w:id="39" w:name="_Toc195207547"/>
                      <w:bookmarkStart w:id="40" w:name="_Toc197425184"/>
                      <w:r>
                        <w:t xml:space="preserve">Figure </w:t>
                      </w:r>
                      <w:r>
                        <w:fldChar w:fldCharType="begin"/>
                      </w:r>
                      <w:r>
                        <w:instrText xml:space="preserve"> SEQ Figure \* ARABIC </w:instrText>
                      </w:r>
                      <w:r>
                        <w:fldChar w:fldCharType="separate"/>
                      </w:r>
                      <w:r w:rsidR="005B3370">
                        <w:rPr>
                          <w:noProof/>
                        </w:rPr>
                        <w:t>1</w:t>
                      </w:r>
                      <w:r>
                        <w:fldChar w:fldCharType="end"/>
                      </w:r>
                      <w:r>
                        <w:t xml:space="preserve">. </w:t>
                      </w:r>
                      <w:r w:rsidRPr="00D0355D">
                        <w:t>PRISMA 2020 flow diagram for new systematic reviews which included searches of databases and registers only</w:t>
                      </w:r>
                      <w:bookmarkEnd w:id="39"/>
                      <w:bookmarkEnd w:id="40"/>
                    </w:p>
                  </w:txbxContent>
                </v:textbox>
                <w10:wrap type="topAndBottom" anchorx="page"/>
              </v:shape>
            </w:pict>
          </mc:Fallback>
        </mc:AlternateContent>
      </w:r>
      <w:r w:rsidR="00201F58" w:rsidRPr="000A045F">
        <w:rPr>
          <w:rFonts w:ascii="Arial" w:hAnsi="Arial" w:cs="Arial"/>
        </w:rPr>
        <w:t xml:space="preserve">A summary of reviewed literature </w:t>
      </w:r>
      <w:r w:rsidR="00B01638">
        <w:rPr>
          <w:rFonts w:ascii="Arial" w:hAnsi="Arial" w:cs="Arial"/>
        </w:rPr>
        <w:t xml:space="preserve">is provided </w:t>
      </w:r>
      <w:r w:rsidR="00201F58" w:rsidRPr="000A045F">
        <w:rPr>
          <w:rFonts w:ascii="Arial" w:hAnsi="Arial" w:cs="Arial"/>
        </w:rPr>
        <w:t xml:space="preserve">in Appendix </w:t>
      </w:r>
      <w:r w:rsidR="00201F58">
        <w:rPr>
          <w:rFonts w:ascii="Arial" w:hAnsi="Arial" w:cs="Arial"/>
        </w:rPr>
        <w:t>2</w:t>
      </w:r>
      <w:r w:rsidR="00201F58" w:rsidRPr="000A045F">
        <w:rPr>
          <w:rFonts w:ascii="Arial" w:hAnsi="Arial" w:cs="Arial"/>
        </w:rPr>
        <w:t xml:space="preserve">, </w:t>
      </w:r>
      <w:r w:rsidR="00B635D8">
        <w:rPr>
          <w:rFonts w:ascii="Arial" w:hAnsi="Arial" w:cs="Arial"/>
        </w:rPr>
        <w:t>and</w:t>
      </w:r>
      <w:r w:rsidR="00B01638">
        <w:rPr>
          <w:rFonts w:ascii="Arial" w:hAnsi="Arial" w:cs="Arial"/>
        </w:rPr>
        <w:t xml:space="preserve"> the</w:t>
      </w:r>
      <w:r w:rsidR="00201F58" w:rsidRPr="000A045F">
        <w:rPr>
          <w:rFonts w:ascii="Arial" w:hAnsi="Arial" w:cs="Arial"/>
        </w:rPr>
        <w:t xml:space="preserve"> PRISMA Diagram in Figure </w:t>
      </w:r>
      <w:r w:rsidR="00201F58">
        <w:rPr>
          <w:rFonts w:ascii="Arial" w:hAnsi="Arial" w:cs="Arial"/>
        </w:rPr>
        <w:t>1</w:t>
      </w:r>
      <w:r w:rsidR="00201F58" w:rsidRPr="000A045F">
        <w:rPr>
          <w:rFonts w:ascii="Arial" w:hAnsi="Arial" w:cs="Arial"/>
        </w:rPr>
        <w:t xml:space="preserve"> </w:t>
      </w:r>
      <w:r w:rsidR="00B01638">
        <w:rPr>
          <w:rFonts w:ascii="Arial" w:hAnsi="Arial" w:cs="Arial"/>
        </w:rPr>
        <w:t>outlin</w:t>
      </w:r>
      <w:r w:rsidR="00531333">
        <w:rPr>
          <w:rFonts w:ascii="Arial" w:hAnsi="Arial" w:cs="Arial"/>
        </w:rPr>
        <w:t>es</w:t>
      </w:r>
      <w:r w:rsidR="00201F58" w:rsidRPr="000A045F">
        <w:rPr>
          <w:rFonts w:ascii="Arial" w:hAnsi="Arial" w:cs="Arial"/>
        </w:rPr>
        <w:t xml:space="preserve"> the search process. </w:t>
      </w:r>
      <w:r w:rsidR="00962A21" w:rsidRPr="00962A21">
        <w:rPr>
          <w:rFonts w:ascii="Arial" w:hAnsi="Arial" w:cs="Arial"/>
        </w:rPr>
        <w:t>Titles and abstracts were screened for relevance before full-text review.</w:t>
      </w:r>
      <w:r w:rsidR="00962A21">
        <w:rPr>
          <w:rFonts w:ascii="Arial" w:hAnsi="Arial" w:cs="Arial"/>
        </w:rPr>
        <w:t xml:space="preserve"> </w:t>
      </w:r>
      <w:r w:rsidR="008A02CC" w:rsidRPr="000A045F">
        <w:rPr>
          <w:rFonts w:ascii="Arial" w:hAnsi="Arial" w:cs="Arial"/>
        </w:rPr>
        <w:t xml:space="preserve">Studies </w:t>
      </w:r>
      <w:r w:rsidR="00962A21">
        <w:rPr>
          <w:rFonts w:ascii="Arial" w:hAnsi="Arial" w:cs="Arial"/>
        </w:rPr>
        <w:t>outside</w:t>
      </w:r>
      <w:r w:rsidR="008A02CC" w:rsidRPr="000A045F">
        <w:rPr>
          <w:rFonts w:ascii="Arial" w:hAnsi="Arial" w:cs="Arial"/>
        </w:rPr>
        <w:t xml:space="preserve"> the NHS </w:t>
      </w:r>
      <w:r w:rsidR="00331DC5">
        <w:rPr>
          <w:rFonts w:ascii="Arial" w:hAnsi="Arial" w:cs="Arial"/>
        </w:rPr>
        <w:t>context</w:t>
      </w:r>
      <w:r w:rsidR="00DA0F64">
        <w:rPr>
          <w:rFonts w:ascii="Arial" w:hAnsi="Arial" w:cs="Arial"/>
        </w:rPr>
        <w:t xml:space="preserve">, </w:t>
      </w:r>
      <w:r w:rsidR="00331DC5">
        <w:rPr>
          <w:rFonts w:ascii="Arial" w:hAnsi="Arial" w:cs="Arial"/>
        </w:rPr>
        <w:t xml:space="preserve">lacking </w:t>
      </w:r>
      <w:r w:rsidR="008A02CC" w:rsidRPr="000A045F">
        <w:rPr>
          <w:rFonts w:ascii="Arial" w:hAnsi="Arial" w:cs="Arial"/>
        </w:rPr>
        <w:t>reference to data flows or interoperability</w:t>
      </w:r>
      <w:r w:rsidR="00DA0F64">
        <w:rPr>
          <w:rFonts w:ascii="Arial" w:hAnsi="Arial" w:cs="Arial"/>
        </w:rPr>
        <w:t xml:space="preserve">, </w:t>
      </w:r>
      <w:r w:rsidR="00C103D0" w:rsidRPr="00C103D0">
        <w:rPr>
          <w:rFonts w:ascii="Arial" w:hAnsi="Arial" w:cs="Arial"/>
        </w:rPr>
        <w:t xml:space="preserve">lacking </w:t>
      </w:r>
      <w:r w:rsidR="00C103D0" w:rsidRPr="000A045F">
        <w:rPr>
          <w:rFonts w:ascii="Arial" w:hAnsi="Arial" w:cs="Arial"/>
        </w:rPr>
        <w:t xml:space="preserve">methodological </w:t>
      </w:r>
      <w:r w:rsidR="00C103D0" w:rsidRPr="00C103D0">
        <w:rPr>
          <w:rFonts w:ascii="Arial" w:hAnsi="Arial" w:cs="Arial"/>
        </w:rPr>
        <w:t xml:space="preserve">detail or focused </w:t>
      </w:r>
      <w:r w:rsidR="00C103D0" w:rsidRPr="000A045F">
        <w:rPr>
          <w:rFonts w:ascii="Arial" w:hAnsi="Arial" w:cs="Arial"/>
        </w:rPr>
        <w:t xml:space="preserve">primarily </w:t>
      </w:r>
      <w:r w:rsidR="00C103D0" w:rsidRPr="00C103D0">
        <w:rPr>
          <w:rFonts w:ascii="Arial" w:hAnsi="Arial" w:cs="Arial"/>
        </w:rPr>
        <w:t>on clinical outcomes</w:t>
      </w:r>
      <w:r w:rsidR="00FE53D8">
        <w:rPr>
          <w:rFonts w:ascii="Arial" w:hAnsi="Arial" w:cs="Arial"/>
        </w:rPr>
        <w:t xml:space="preserve"> were excluded</w:t>
      </w:r>
      <w:r w:rsidR="00C103D0" w:rsidRPr="00C103D0">
        <w:rPr>
          <w:rFonts w:ascii="Arial" w:hAnsi="Arial" w:cs="Arial"/>
        </w:rPr>
        <w:t>.</w:t>
      </w:r>
      <w:r w:rsidR="00C103D0">
        <w:rPr>
          <w:rFonts w:ascii="Arial" w:hAnsi="Arial" w:cs="Arial"/>
        </w:rPr>
        <w:t xml:space="preserve"> </w:t>
      </w:r>
      <w:r w:rsidR="008039BD">
        <w:rPr>
          <w:rFonts w:ascii="Arial" w:hAnsi="Arial" w:cs="Arial"/>
        </w:rPr>
        <w:t>Quality</w:t>
      </w:r>
      <w:r w:rsidR="00722B78" w:rsidRPr="000A045F">
        <w:rPr>
          <w:rFonts w:ascii="Arial" w:hAnsi="Arial" w:cs="Arial"/>
        </w:rPr>
        <w:t xml:space="preserve"> was assessed using an adapted GRADE framework (Guyatt </w:t>
      </w:r>
      <w:r w:rsidR="00722B78" w:rsidRPr="000A045F">
        <w:rPr>
          <w:rFonts w:ascii="Arial" w:hAnsi="Arial" w:cs="Arial"/>
          <w:i/>
          <w:iCs/>
        </w:rPr>
        <w:t>et al.,</w:t>
      </w:r>
      <w:r w:rsidR="00722B78" w:rsidRPr="000A045F">
        <w:rPr>
          <w:rFonts w:ascii="Arial" w:hAnsi="Arial" w:cs="Arial"/>
        </w:rPr>
        <w:t xml:space="preserve"> 2008), </w:t>
      </w:r>
      <w:r w:rsidR="007A2407">
        <w:rPr>
          <w:rFonts w:ascii="Arial" w:hAnsi="Arial" w:cs="Arial"/>
        </w:rPr>
        <w:t xml:space="preserve">the </w:t>
      </w:r>
      <w:r w:rsidR="007A2407" w:rsidRPr="00FE2502">
        <w:rPr>
          <w:rFonts w:ascii="Arial" w:hAnsi="Arial" w:cs="Arial"/>
        </w:rPr>
        <w:t xml:space="preserve">Mixed Methods Appraisal Tool (MMAT) </w:t>
      </w:r>
      <w:r w:rsidR="007A2407" w:rsidRPr="000A045F">
        <w:rPr>
          <w:rFonts w:ascii="Arial" w:hAnsi="Arial" w:cs="Arial"/>
        </w:rPr>
        <w:t xml:space="preserve">(Hong </w:t>
      </w:r>
      <w:r w:rsidR="007A2407" w:rsidRPr="000A045F">
        <w:rPr>
          <w:rFonts w:ascii="Arial" w:hAnsi="Arial" w:cs="Arial"/>
          <w:i/>
          <w:iCs/>
        </w:rPr>
        <w:t>et al.</w:t>
      </w:r>
      <w:r w:rsidR="007A2407">
        <w:rPr>
          <w:rFonts w:ascii="Arial" w:hAnsi="Arial" w:cs="Arial"/>
          <w:i/>
          <w:iCs/>
        </w:rPr>
        <w:t>,</w:t>
      </w:r>
      <w:r w:rsidR="007A2407" w:rsidRPr="000A045F">
        <w:rPr>
          <w:rFonts w:ascii="Arial" w:hAnsi="Arial" w:cs="Arial"/>
          <w:i/>
          <w:iCs/>
        </w:rPr>
        <w:t xml:space="preserve"> </w:t>
      </w:r>
      <w:r w:rsidR="007A2407" w:rsidRPr="000A045F">
        <w:rPr>
          <w:rFonts w:ascii="Arial" w:hAnsi="Arial" w:cs="Arial"/>
        </w:rPr>
        <w:t>2018)</w:t>
      </w:r>
      <w:r w:rsidR="007A2407">
        <w:rPr>
          <w:rFonts w:ascii="Arial" w:hAnsi="Arial" w:cs="Arial"/>
        </w:rPr>
        <w:t xml:space="preserve">, </w:t>
      </w:r>
      <w:r w:rsidR="00722B78" w:rsidRPr="000A045F">
        <w:rPr>
          <w:rFonts w:ascii="Arial" w:hAnsi="Arial" w:cs="Arial"/>
        </w:rPr>
        <w:t xml:space="preserve">and the CRAAP Test (Meriam Library of CSU, Chico, 2010) </w:t>
      </w:r>
      <w:r w:rsidR="00D10FC1">
        <w:rPr>
          <w:rFonts w:ascii="Arial" w:hAnsi="Arial" w:cs="Arial"/>
        </w:rPr>
        <w:t>helped</w:t>
      </w:r>
      <w:r w:rsidR="00722B78" w:rsidRPr="000A045F">
        <w:rPr>
          <w:rFonts w:ascii="Arial" w:hAnsi="Arial" w:cs="Arial"/>
        </w:rPr>
        <w:t xml:space="preserve"> assess the currency, relevance, authority, accuracy, and purpose of the literature. </w:t>
      </w:r>
      <w:r w:rsidR="00D91B60" w:rsidRPr="00D91B60">
        <w:rPr>
          <w:rFonts w:ascii="Arial" w:hAnsi="Arial" w:cs="Arial"/>
        </w:rPr>
        <w:t xml:space="preserve">The </w:t>
      </w:r>
      <w:r w:rsidR="00317AC7">
        <w:rPr>
          <w:rFonts w:ascii="Arial" w:hAnsi="Arial" w:cs="Arial"/>
        </w:rPr>
        <w:t>next</w:t>
      </w:r>
      <w:r w:rsidR="00D91B60" w:rsidRPr="00D91B60">
        <w:rPr>
          <w:rFonts w:ascii="Arial" w:hAnsi="Arial" w:cs="Arial"/>
        </w:rPr>
        <w:t xml:space="preserve"> section presents the literature</w:t>
      </w:r>
      <w:r w:rsidR="00F83FF7">
        <w:rPr>
          <w:rFonts w:ascii="Arial" w:hAnsi="Arial" w:cs="Arial"/>
        </w:rPr>
        <w:t xml:space="preserve"> review findings</w:t>
      </w:r>
      <w:r w:rsidR="00D91B60" w:rsidRPr="00D91B60">
        <w:rPr>
          <w:rFonts w:ascii="Arial" w:hAnsi="Arial" w:cs="Arial"/>
        </w:rPr>
        <w:t>.</w:t>
      </w:r>
    </w:p>
    <w:p w14:paraId="7CC4FFB0" w14:textId="24D29B47" w:rsidR="0085535B" w:rsidRDefault="0085535B" w:rsidP="007A2277">
      <w:pPr>
        <w:pStyle w:val="Heading2"/>
        <w:spacing w:after="200" w:line="312" w:lineRule="auto"/>
        <w:rPr>
          <w:rFonts w:ascii="Arial" w:hAnsi="Arial" w:cs="Arial"/>
        </w:rPr>
      </w:pPr>
      <w:bookmarkStart w:id="41" w:name="_Toc197435742"/>
      <w:r w:rsidRPr="000A045F">
        <w:rPr>
          <w:rFonts w:ascii="Arial" w:hAnsi="Arial" w:cs="Arial"/>
        </w:rPr>
        <w:t>Literature Review Findings</w:t>
      </w:r>
      <w:bookmarkEnd w:id="41"/>
    </w:p>
    <w:p w14:paraId="25B968D3" w14:textId="77777777" w:rsidR="00567CBE" w:rsidRPr="00774EF3" w:rsidRDefault="006865A8" w:rsidP="00567CBE">
      <w:pPr>
        <w:spacing w:after="200" w:line="312" w:lineRule="auto"/>
        <w:jc w:val="both"/>
        <w:rPr>
          <w:rFonts w:ascii="Arial" w:eastAsia="Calibri Light" w:hAnsi="Arial" w:cs="Arial"/>
          <w:lang w:eastAsia="en-GB" w:bidi="en-GB"/>
        </w:rPr>
      </w:pPr>
      <w:r>
        <w:rPr>
          <w:rFonts w:ascii="Arial" w:eastAsia="Calibri Light" w:hAnsi="Arial" w:cs="Arial"/>
          <w:lang w:eastAsia="en-GB" w:bidi="en-GB"/>
        </w:rPr>
        <w:t>T</w:t>
      </w:r>
      <w:r w:rsidR="00DE7807" w:rsidRPr="00DE7807">
        <w:rPr>
          <w:rFonts w:ascii="Arial" w:eastAsia="Calibri Light" w:hAnsi="Arial" w:cs="Arial"/>
          <w:lang w:eastAsia="en-GB" w:bidi="en-GB"/>
        </w:rPr>
        <w:t xml:space="preserve">he literature </w:t>
      </w:r>
      <w:r w:rsidR="00586191">
        <w:rPr>
          <w:rFonts w:ascii="Arial" w:eastAsia="Calibri Light" w:hAnsi="Arial" w:cs="Arial"/>
          <w:lang w:eastAsia="en-GB" w:bidi="en-GB"/>
        </w:rPr>
        <w:t>displayed</w:t>
      </w:r>
      <w:r w:rsidR="00DE7807" w:rsidRPr="00DE7807">
        <w:rPr>
          <w:rFonts w:ascii="Arial" w:eastAsia="Calibri Light" w:hAnsi="Arial" w:cs="Arial"/>
          <w:lang w:eastAsia="en-GB" w:bidi="en-GB"/>
        </w:rPr>
        <w:t xml:space="preserve"> </w:t>
      </w:r>
      <w:r w:rsidR="00240D2D">
        <w:rPr>
          <w:rFonts w:ascii="Arial" w:eastAsia="Calibri Light" w:hAnsi="Arial" w:cs="Arial"/>
          <w:lang w:eastAsia="en-GB" w:bidi="en-GB"/>
        </w:rPr>
        <w:t>commonality</w:t>
      </w:r>
      <w:r w:rsidR="00DE7807" w:rsidRPr="00DE7807">
        <w:rPr>
          <w:rFonts w:ascii="Arial" w:eastAsia="Calibri Light" w:hAnsi="Arial" w:cs="Arial"/>
          <w:lang w:eastAsia="en-GB" w:bidi="en-GB"/>
        </w:rPr>
        <w:t xml:space="preserve"> across academic and practice-based discourse</w:t>
      </w:r>
      <w:r w:rsidR="00EA47E4">
        <w:rPr>
          <w:rFonts w:ascii="Arial" w:eastAsia="Calibri Light" w:hAnsi="Arial" w:cs="Arial"/>
          <w:lang w:eastAsia="en-GB" w:bidi="en-GB"/>
        </w:rPr>
        <w:t>, emphasising the importance of interoperability</w:t>
      </w:r>
      <w:r w:rsidR="00D66934">
        <w:rPr>
          <w:rFonts w:ascii="Arial" w:eastAsia="Calibri Light" w:hAnsi="Arial" w:cs="Arial"/>
          <w:lang w:eastAsia="en-GB" w:bidi="en-GB"/>
        </w:rPr>
        <w:t xml:space="preserve"> and</w:t>
      </w:r>
      <w:r w:rsidR="00EA47E4">
        <w:rPr>
          <w:rFonts w:ascii="Arial" w:eastAsia="Calibri Light" w:hAnsi="Arial" w:cs="Arial"/>
          <w:lang w:eastAsia="en-GB" w:bidi="en-GB"/>
        </w:rPr>
        <w:t xml:space="preserve"> </w:t>
      </w:r>
      <w:r w:rsidR="00B46DAD" w:rsidRPr="00450224">
        <w:rPr>
          <w:rFonts w:ascii="Arial" w:eastAsia="Calibri Light" w:hAnsi="Arial" w:cs="Arial"/>
          <w:lang w:eastAsia="en-GB" w:bidi="en-GB"/>
        </w:rPr>
        <w:t>real-time data exchange</w:t>
      </w:r>
      <w:r w:rsidR="00450224">
        <w:rPr>
          <w:rFonts w:ascii="Arial" w:eastAsia="Calibri Light" w:hAnsi="Arial" w:cs="Arial"/>
          <w:lang w:eastAsia="en-GB" w:bidi="en-GB"/>
        </w:rPr>
        <w:t>.</w:t>
      </w:r>
      <w:r w:rsidR="007076BF">
        <w:rPr>
          <w:rFonts w:ascii="Arial" w:eastAsia="Calibri Light" w:hAnsi="Arial" w:cs="Arial"/>
          <w:lang w:eastAsia="en-GB" w:bidi="en-GB"/>
        </w:rPr>
        <w:t xml:space="preserve"> </w:t>
      </w:r>
      <w:r w:rsidR="00774EF3" w:rsidRPr="00774EF3">
        <w:rPr>
          <w:rFonts w:ascii="Arial" w:eastAsia="Calibri Light" w:hAnsi="Arial" w:cs="Arial"/>
          <w:lang w:eastAsia="en-GB" w:bidi="en-GB"/>
        </w:rPr>
        <w:t xml:space="preserve">Figure 2 (created by the author) illustrates an upward trend in PubMed publications on healthcare interoperability since 2015, </w:t>
      </w:r>
      <w:r w:rsidR="00774EF3" w:rsidRPr="002A0970">
        <w:rPr>
          <w:rFonts w:ascii="Arial" w:hAnsi="Arial" w:cs="Arial"/>
        </w:rPr>
        <w:t xml:space="preserve">coinciding </w:t>
      </w:r>
      <w:r w:rsidR="00774EF3" w:rsidRPr="00774EF3">
        <w:rPr>
          <w:rFonts w:ascii="Arial" w:eastAsia="Calibri Light" w:hAnsi="Arial" w:cs="Arial"/>
          <w:lang w:eastAsia="en-GB" w:bidi="en-GB"/>
        </w:rPr>
        <w:t>with the emergence of FHIR-related articles.</w:t>
      </w:r>
      <w:r w:rsidR="00EF2F74" w:rsidRPr="00323635">
        <w:rPr>
          <w:rFonts w:ascii="Arial" w:eastAsia="Calibri Light" w:hAnsi="Arial" w:cs="Arial"/>
          <w:lang w:eastAsia="en-GB" w:bidi="en-GB"/>
        </w:rPr>
        <w:t xml:space="preserve"> </w:t>
      </w:r>
      <w:r w:rsidR="00567CBE">
        <w:rPr>
          <w:rFonts w:ascii="Arial" w:eastAsia="Calibri Light" w:hAnsi="Arial" w:cs="Arial"/>
          <w:lang w:eastAsia="en-GB" w:bidi="en-GB"/>
        </w:rPr>
        <w:t xml:space="preserve">However, </w:t>
      </w:r>
      <w:r w:rsidR="00567CBE" w:rsidRPr="00323635">
        <w:rPr>
          <w:rFonts w:ascii="Arial" w:eastAsia="Calibri Light" w:hAnsi="Arial" w:cs="Arial"/>
          <w:lang w:eastAsia="en-GB" w:bidi="en-GB"/>
        </w:rPr>
        <w:t>UK-specific research remain</w:t>
      </w:r>
      <w:r w:rsidR="00567CBE">
        <w:rPr>
          <w:rFonts w:ascii="Arial" w:eastAsia="Calibri Light" w:hAnsi="Arial" w:cs="Arial"/>
          <w:lang w:eastAsia="en-GB" w:bidi="en-GB"/>
        </w:rPr>
        <w:t>s</w:t>
      </w:r>
      <w:r w:rsidR="00567CBE" w:rsidRPr="00323635">
        <w:rPr>
          <w:rFonts w:ascii="Arial" w:eastAsia="Calibri Light" w:hAnsi="Arial" w:cs="Arial"/>
          <w:lang w:eastAsia="en-GB" w:bidi="en-GB"/>
        </w:rPr>
        <w:t xml:space="preserve"> relatively sparse, especially within the context of NHS Wales. Warren </w:t>
      </w:r>
      <w:r w:rsidR="00567CBE" w:rsidRPr="00323635">
        <w:rPr>
          <w:rFonts w:ascii="Arial" w:eastAsia="Calibri Light" w:hAnsi="Arial" w:cs="Arial"/>
          <w:i/>
          <w:iCs/>
          <w:lang w:eastAsia="en-GB" w:bidi="en-GB"/>
        </w:rPr>
        <w:t>et al.</w:t>
      </w:r>
      <w:r w:rsidR="00567CBE" w:rsidRPr="00323635">
        <w:rPr>
          <w:rFonts w:ascii="Arial" w:eastAsia="Calibri Light" w:hAnsi="Arial" w:cs="Arial"/>
          <w:lang w:eastAsia="en-GB" w:bidi="en-GB"/>
        </w:rPr>
        <w:t xml:space="preserve"> (2019) also noted the lack of empirical studies on interoperability within the NHS. This gap is particularly evident when compared to the United States, where FHIR has been more widely adopted and analysed (Ayaz </w:t>
      </w:r>
      <w:r w:rsidR="00567CBE" w:rsidRPr="00323635">
        <w:rPr>
          <w:rFonts w:ascii="Arial" w:eastAsia="Calibri Light" w:hAnsi="Arial" w:cs="Arial"/>
          <w:i/>
          <w:iCs/>
          <w:lang w:eastAsia="en-GB" w:bidi="en-GB"/>
        </w:rPr>
        <w:t>et al.,</w:t>
      </w:r>
      <w:r w:rsidR="00567CBE" w:rsidRPr="00323635">
        <w:rPr>
          <w:rFonts w:ascii="Arial" w:eastAsia="Calibri Light" w:hAnsi="Arial" w:cs="Arial"/>
          <w:lang w:eastAsia="en-GB" w:bidi="en-GB"/>
        </w:rPr>
        <w:t xml:space="preserve"> 2021). Li </w:t>
      </w:r>
      <w:r w:rsidR="00567CBE" w:rsidRPr="00323635">
        <w:rPr>
          <w:rFonts w:ascii="Arial" w:eastAsia="Calibri Light" w:hAnsi="Arial" w:cs="Arial"/>
          <w:i/>
          <w:iCs/>
          <w:lang w:eastAsia="en-GB" w:bidi="en-GB"/>
        </w:rPr>
        <w:t>et al</w:t>
      </w:r>
      <w:r w:rsidR="00567CBE" w:rsidRPr="00323635">
        <w:rPr>
          <w:rFonts w:ascii="Arial" w:eastAsia="Calibri Light" w:hAnsi="Arial" w:cs="Arial"/>
          <w:lang w:eastAsia="en-GB" w:bidi="en-GB"/>
        </w:rPr>
        <w:t xml:space="preserve">. (2023) also observed that research on EHR interoperability has traditionally been US-centric from a provider perspective. </w:t>
      </w:r>
    </w:p>
    <w:p w14:paraId="74A5BB63" w14:textId="16FDC768" w:rsidR="00FB43DC" w:rsidRDefault="004A411E" w:rsidP="007A2277">
      <w:pPr>
        <w:keepNext/>
        <w:spacing w:after="200" w:line="312" w:lineRule="auto"/>
      </w:pPr>
      <w:r>
        <w:rPr>
          <w:noProof/>
        </w:rPr>
        <mc:AlternateContent>
          <mc:Choice Requires="wps">
            <w:drawing>
              <wp:anchor distT="0" distB="0" distL="114300" distR="114300" simplePos="0" relativeHeight="251676704" behindDoc="0" locked="0" layoutInCell="1" allowOverlap="1" wp14:anchorId="14242149" wp14:editId="20D79D67">
                <wp:simplePos x="0" y="0"/>
                <wp:positionH relativeFrom="margin">
                  <wp:align>right</wp:align>
                </wp:positionH>
                <wp:positionV relativeFrom="paragraph">
                  <wp:posOffset>2399030</wp:posOffset>
                </wp:positionV>
                <wp:extent cx="6191250" cy="188595"/>
                <wp:effectExtent l="0" t="0" r="0" b="1905"/>
                <wp:wrapTopAndBottom/>
                <wp:docPr id="1074623457" name="Text Box 1"/>
                <wp:cNvGraphicFramePr/>
                <a:graphic xmlns:a="http://schemas.openxmlformats.org/drawingml/2006/main">
                  <a:graphicData uri="http://schemas.microsoft.com/office/word/2010/wordprocessingShape">
                    <wps:wsp>
                      <wps:cNvSpPr txBox="1"/>
                      <wps:spPr>
                        <a:xfrm>
                          <a:off x="0" y="0"/>
                          <a:ext cx="6191250" cy="188595"/>
                        </a:xfrm>
                        <a:prstGeom prst="rect">
                          <a:avLst/>
                        </a:prstGeom>
                        <a:solidFill>
                          <a:prstClr val="white"/>
                        </a:solidFill>
                        <a:ln>
                          <a:noFill/>
                        </a:ln>
                      </wps:spPr>
                      <wps:txbx>
                        <w:txbxContent>
                          <w:p w14:paraId="6330A1FD" w14:textId="180CA161" w:rsidR="004A411E" w:rsidRPr="0091142F" w:rsidRDefault="004A411E" w:rsidP="004A411E">
                            <w:pPr>
                              <w:pStyle w:val="Caption"/>
                              <w:jc w:val="center"/>
                              <w:rPr>
                                <w:rFonts w:ascii="Arial" w:hAnsi="Arial" w:cs="Arial"/>
                              </w:rPr>
                            </w:pPr>
                            <w:bookmarkStart w:id="42" w:name="_Toc197425185"/>
                            <w:r>
                              <w:t xml:space="preserve">Figure </w:t>
                            </w:r>
                            <w:r>
                              <w:fldChar w:fldCharType="begin"/>
                            </w:r>
                            <w:r>
                              <w:instrText xml:space="preserve"> SEQ Figure \* ARABIC </w:instrText>
                            </w:r>
                            <w:r>
                              <w:fldChar w:fldCharType="separate"/>
                            </w:r>
                            <w:r w:rsidR="005B3370">
                              <w:rPr>
                                <w:noProof/>
                              </w:rPr>
                              <w:t>2</w:t>
                            </w:r>
                            <w:r>
                              <w:fldChar w:fldCharType="end"/>
                            </w:r>
                            <w:r>
                              <w:t xml:space="preserve">. </w:t>
                            </w:r>
                            <w:r w:rsidRPr="00D52355">
                              <w:t>Graph highlighting the volume of results per search terminology within PubMed per article publish</w:t>
                            </w:r>
                            <w:r>
                              <w:t xml:space="preserve"> year</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242149" id="_x0000_s1030" type="#_x0000_t202" style="position:absolute;margin-left:436.3pt;margin-top:188.9pt;width:487.5pt;height:14.85pt;z-index:2516767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" stroked="f">
                <v:textbox inset="0,0,0,0">
                  <w:txbxContent>
                    <w:p w14:paraId="6330A1FD" w14:textId="180CA161" w:rsidR="004A411E" w:rsidRPr="0091142F" w:rsidRDefault="004A411E" w:rsidP="004A411E">
                      <w:pPr>
                        <w:pStyle w:val="Caption"/>
                        <w:jc w:val="center"/>
                        <w:rPr>
                          <w:rFonts w:ascii="Arial" w:hAnsi="Arial" w:cs="Arial"/>
                        </w:rPr>
                      </w:pPr>
                      <w:bookmarkStart w:id="43" w:name="_Toc197425185"/>
                      <w:r>
                        <w:t xml:space="preserve">Figure </w:t>
                      </w:r>
                      <w:r>
                        <w:fldChar w:fldCharType="begin"/>
                      </w:r>
                      <w:r>
                        <w:instrText xml:space="preserve"> SEQ Figure \* ARABIC </w:instrText>
                      </w:r>
                      <w:r>
                        <w:fldChar w:fldCharType="separate"/>
                      </w:r>
                      <w:r w:rsidR="005B3370">
                        <w:rPr>
                          <w:noProof/>
                        </w:rPr>
                        <w:t>2</w:t>
                      </w:r>
                      <w:r>
                        <w:fldChar w:fldCharType="end"/>
                      </w:r>
                      <w:r>
                        <w:t xml:space="preserve">. </w:t>
                      </w:r>
                      <w:r w:rsidRPr="00D52355">
                        <w:t>Graph highlighting the volume of results per search terminology within PubMed per article publish</w:t>
                      </w:r>
                      <w:r>
                        <w:t xml:space="preserve"> year</w:t>
                      </w:r>
                      <w:bookmarkEnd w:id="43"/>
                    </w:p>
                  </w:txbxContent>
                </v:textbox>
                <w10:wrap type="topAndBottom" anchorx="margin"/>
              </v:shape>
            </w:pict>
          </mc:Fallback>
        </mc:AlternateContent>
      </w:r>
      <w:r w:rsidR="00AE2BA8" w:rsidRPr="000A045F">
        <w:rPr>
          <w:rFonts w:ascii="Arial" w:hAnsi="Arial" w:cs="Arial"/>
          <w:noProof/>
          <w14:ligatures w14:val="standardContextual"/>
        </w:rPr>
        <w:drawing>
          <wp:inline distT="0" distB="0" distL="0" distR="0" wp14:anchorId="7AD8B480" wp14:editId="669192ED">
            <wp:extent cx="6410325" cy="2331218"/>
            <wp:effectExtent l="0" t="0" r="9525" b="12065"/>
            <wp:docPr id="722692724" name="Chart 1">
              <a:extLst xmlns:a="http://schemas.openxmlformats.org/drawingml/2006/main">
                <a:ext uri="{FF2B5EF4-FFF2-40B4-BE49-F238E27FC236}">
                  <a16:creationId xmlns:a16="http://schemas.microsoft.com/office/drawing/2014/main" id="{417EEA00-77C5-3C18-00CB-DC43F7F91A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DEE4C37" w14:textId="77777777" w:rsidR="004A411E" w:rsidRPr="004A411E" w:rsidRDefault="00FB43DC" w:rsidP="007A2277">
      <w:pPr>
        <w:spacing w:after="200" w:line="312" w:lineRule="auto"/>
        <w:jc w:val="both"/>
        <w:rPr>
          <w:rFonts w:ascii="Arial" w:eastAsia="Calibri Light" w:hAnsi="Arial" w:cs="Arial"/>
          <w:sz w:val="6"/>
          <w:szCs w:val="6"/>
          <w:lang w:eastAsia="en-GB" w:bidi="en-GB"/>
        </w:rPr>
      </w:pPr>
      <w:r w:rsidRPr="00D52355">
        <w:t xml:space="preserve"> </w:t>
      </w:r>
    </w:p>
    <w:p w14:paraId="6C44B15A" w14:textId="1E04EC69" w:rsidR="00EF2F74" w:rsidRPr="004A411E" w:rsidRDefault="00EF2F74" w:rsidP="007A2277">
      <w:pPr>
        <w:spacing w:after="200" w:line="312" w:lineRule="auto"/>
        <w:jc w:val="both"/>
        <w:rPr>
          <w:rFonts w:ascii="Arial" w:eastAsia="Calibri Light" w:hAnsi="Arial" w:cs="Arial"/>
          <w:lang w:eastAsia="en-GB" w:bidi="en-GB"/>
        </w:rPr>
      </w:pPr>
      <w:r w:rsidRPr="004A411E">
        <w:rPr>
          <w:rFonts w:ascii="Arial" w:eastAsia="Calibri Light" w:hAnsi="Arial" w:cs="Arial"/>
          <w:lang w:eastAsia="en-GB" w:bidi="en-GB"/>
        </w:rPr>
        <w:t>M</w:t>
      </w:r>
      <w:r w:rsidRPr="00323635">
        <w:rPr>
          <w:rFonts w:ascii="Arial" w:eastAsia="Calibri" w:hAnsi="Arial" w:cs="Arial"/>
        </w:rPr>
        <w:t xml:space="preserve">ost included studies </w:t>
      </w:r>
      <w:r w:rsidR="00194790">
        <w:rPr>
          <w:rFonts w:ascii="Arial" w:eastAsia="Calibri" w:hAnsi="Arial" w:cs="Arial"/>
        </w:rPr>
        <w:t>were</w:t>
      </w:r>
      <w:r w:rsidRPr="00323635">
        <w:rPr>
          <w:rFonts w:ascii="Arial" w:eastAsia="Calibri" w:hAnsi="Arial" w:cs="Arial"/>
        </w:rPr>
        <w:t xml:space="preserve"> qualitative, and arguably, lack</w:t>
      </w:r>
      <w:r w:rsidR="00194790">
        <w:rPr>
          <w:rFonts w:ascii="Arial" w:eastAsia="Calibri" w:hAnsi="Arial" w:cs="Arial"/>
        </w:rPr>
        <w:t>ed</w:t>
      </w:r>
      <w:r w:rsidRPr="00323635">
        <w:rPr>
          <w:rFonts w:ascii="Arial" w:eastAsia="Calibri" w:hAnsi="Arial" w:cs="Arial"/>
        </w:rPr>
        <w:t xml:space="preserve"> quantitative data </w:t>
      </w:r>
      <w:r w:rsidR="00C9523E">
        <w:rPr>
          <w:rFonts w:ascii="Arial" w:eastAsia="Calibri" w:hAnsi="Arial" w:cs="Arial"/>
        </w:rPr>
        <w:t>substantiating</w:t>
      </w:r>
      <w:r w:rsidR="00974DFE" w:rsidRPr="00323635">
        <w:rPr>
          <w:rFonts w:ascii="Arial" w:eastAsia="Calibri" w:hAnsi="Arial" w:cs="Arial"/>
        </w:rPr>
        <w:t xml:space="preserve"> </w:t>
      </w:r>
      <w:r w:rsidRPr="00323635">
        <w:rPr>
          <w:rFonts w:ascii="Arial" w:eastAsia="Calibri" w:hAnsi="Arial" w:cs="Arial"/>
        </w:rPr>
        <w:t>issues such as duplication of work, manual processes and poor data quality. Despite cited potential of healthcare interoperability (Braunstein, 2022), questions remain about the technical readiness of NHS systems and the timeline for widespread NHS interoperable data-sharing.</w:t>
      </w:r>
    </w:p>
    <w:p w14:paraId="6187D6E2" w14:textId="4AEEE734" w:rsidR="00340B8B" w:rsidRDefault="00DE7EEC" w:rsidP="007A2277">
      <w:pPr>
        <w:spacing w:after="200" w:line="312" w:lineRule="auto"/>
        <w:jc w:val="both"/>
        <w:rPr>
          <w:rFonts w:ascii="Arial" w:eastAsia="Calibri Light" w:hAnsi="Arial" w:cs="Arial"/>
          <w:lang w:eastAsia="en-GB" w:bidi="en-GB"/>
        </w:rPr>
      </w:pPr>
      <w:r>
        <w:rPr>
          <w:rFonts w:ascii="Arial" w:hAnsi="Arial" w:cs="Arial"/>
        </w:rPr>
        <w:t>T</w:t>
      </w:r>
      <w:r w:rsidR="008262F8" w:rsidRPr="008262F8">
        <w:rPr>
          <w:rFonts w:ascii="Arial" w:hAnsi="Arial" w:cs="Arial"/>
        </w:rPr>
        <w:t xml:space="preserve">hree overarching themes </w:t>
      </w:r>
      <w:r w:rsidR="00FB6B1F">
        <w:rPr>
          <w:rFonts w:ascii="Arial" w:hAnsi="Arial" w:cs="Arial"/>
        </w:rPr>
        <w:t>and</w:t>
      </w:r>
      <w:r w:rsidR="00FB6B1F" w:rsidRPr="00413D72">
        <w:rPr>
          <w:rFonts w:ascii="Arial" w:hAnsi="Arial" w:cs="Arial"/>
        </w:rPr>
        <w:t xml:space="preserve"> </w:t>
      </w:r>
      <w:r w:rsidR="00FB6B1F" w:rsidRPr="008262F8">
        <w:rPr>
          <w:rFonts w:ascii="Arial" w:hAnsi="Arial" w:cs="Arial"/>
        </w:rPr>
        <w:t xml:space="preserve">eight sub-themes </w:t>
      </w:r>
      <w:r w:rsidR="002D3328">
        <w:rPr>
          <w:rFonts w:ascii="Arial" w:hAnsi="Arial" w:cs="Arial"/>
        </w:rPr>
        <w:t>were identified</w:t>
      </w:r>
      <w:r w:rsidR="00413D72">
        <w:rPr>
          <w:rFonts w:ascii="Arial" w:hAnsi="Arial" w:cs="Arial"/>
        </w:rPr>
        <w:t xml:space="preserve"> </w:t>
      </w:r>
      <w:r w:rsidR="00413D72" w:rsidRPr="008262F8">
        <w:rPr>
          <w:rFonts w:ascii="Arial" w:hAnsi="Arial" w:cs="Arial"/>
        </w:rPr>
        <w:t>(</w:t>
      </w:r>
      <w:r w:rsidR="00CA6116">
        <w:rPr>
          <w:rFonts w:ascii="Arial" w:hAnsi="Arial" w:cs="Arial"/>
        </w:rPr>
        <w:fldChar w:fldCharType="begin"/>
      </w:r>
      <w:r w:rsidR="00CA6116">
        <w:rPr>
          <w:rFonts w:ascii="Arial" w:hAnsi="Arial" w:cs="Arial"/>
        </w:rPr>
        <w:instrText xml:space="preserve"> REF _Ref197003965 \h </w:instrText>
      </w:r>
      <w:r w:rsidR="00CA6116">
        <w:rPr>
          <w:rFonts w:ascii="Arial" w:hAnsi="Arial" w:cs="Arial"/>
        </w:rPr>
      </w:r>
      <w:r w:rsidR="00CA6116">
        <w:rPr>
          <w:rFonts w:ascii="Arial" w:hAnsi="Arial" w:cs="Arial"/>
        </w:rPr>
        <w:fldChar w:fldCharType="separate"/>
      </w:r>
      <w:r w:rsidR="00CA6116" w:rsidRPr="000A045F">
        <w:rPr>
          <w:rFonts w:ascii="Arial" w:hAnsi="Arial" w:cs="Arial"/>
        </w:rPr>
        <w:t xml:space="preserve">Table </w:t>
      </w:r>
      <w:r w:rsidR="00CA6116">
        <w:rPr>
          <w:rFonts w:ascii="Arial" w:hAnsi="Arial" w:cs="Arial"/>
          <w:noProof/>
        </w:rPr>
        <w:t>4</w:t>
      </w:r>
      <w:r w:rsidR="00CA6116">
        <w:rPr>
          <w:rFonts w:ascii="Arial" w:hAnsi="Arial" w:cs="Arial"/>
        </w:rPr>
        <w:fldChar w:fldCharType="end"/>
      </w:r>
      <w:r w:rsidR="00CA6116">
        <w:rPr>
          <w:rFonts w:ascii="Arial" w:hAnsi="Arial" w:cs="Arial"/>
        </w:rPr>
        <w:t>, p.</w:t>
      </w:r>
      <w:r w:rsidR="00CA6116">
        <w:rPr>
          <w:rFonts w:ascii="Arial" w:hAnsi="Arial" w:cs="Arial"/>
        </w:rPr>
        <w:fldChar w:fldCharType="begin"/>
      </w:r>
      <w:r w:rsidR="00CA6116">
        <w:rPr>
          <w:rFonts w:ascii="Arial" w:hAnsi="Arial" w:cs="Arial"/>
        </w:rPr>
        <w:instrText xml:space="preserve"> PAGEREF _Ref196754300 \h </w:instrText>
      </w:r>
      <w:r w:rsidR="00CA6116">
        <w:rPr>
          <w:rFonts w:ascii="Arial" w:hAnsi="Arial" w:cs="Arial"/>
        </w:rPr>
      </w:r>
      <w:r w:rsidR="00CA6116">
        <w:rPr>
          <w:rFonts w:ascii="Arial" w:hAnsi="Arial" w:cs="Arial"/>
        </w:rPr>
        <w:fldChar w:fldCharType="separate"/>
      </w:r>
      <w:r w:rsidR="00CA6116">
        <w:rPr>
          <w:rFonts w:ascii="Arial" w:hAnsi="Arial" w:cs="Arial"/>
          <w:noProof/>
        </w:rPr>
        <w:t>19</w:t>
      </w:r>
      <w:r w:rsidR="00CA6116">
        <w:rPr>
          <w:rFonts w:ascii="Arial" w:hAnsi="Arial" w:cs="Arial"/>
        </w:rPr>
        <w:fldChar w:fldCharType="end"/>
      </w:r>
      <w:r w:rsidR="00413D72" w:rsidRPr="008262F8">
        <w:rPr>
          <w:rFonts w:ascii="Arial" w:hAnsi="Arial" w:cs="Arial"/>
        </w:rPr>
        <w:t>)</w:t>
      </w:r>
      <w:r>
        <w:rPr>
          <w:rFonts w:ascii="Arial" w:hAnsi="Arial" w:cs="Arial"/>
        </w:rPr>
        <w:t>,</w:t>
      </w:r>
      <w:r w:rsidR="002D3328">
        <w:rPr>
          <w:rFonts w:ascii="Arial" w:hAnsi="Arial" w:cs="Arial"/>
        </w:rPr>
        <w:t xml:space="preserve"> </w:t>
      </w:r>
      <w:r w:rsidR="0026710E">
        <w:rPr>
          <w:rFonts w:ascii="Arial" w:hAnsi="Arial" w:cs="Arial"/>
        </w:rPr>
        <w:t>drawing parallels</w:t>
      </w:r>
      <w:r w:rsidR="00FF5E61">
        <w:rPr>
          <w:rFonts w:ascii="Arial" w:hAnsi="Arial" w:cs="Arial"/>
        </w:rPr>
        <w:t xml:space="preserve"> with the </w:t>
      </w:r>
      <w:r w:rsidR="00FF5E61" w:rsidRPr="0046590F">
        <w:rPr>
          <w:rFonts w:ascii="Arial" w:hAnsi="Arial" w:cs="Arial"/>
        </w:rPr>
        <w:t xml:space="preserve">Technology, People, </w:t>
      </w:r>
      <w:r w:rsidR="0046590F" w:rsidRPr="0046590F">
        <w:rPr>
          <w:rFonts w:ascii="Arial" w:hAnsi="Arial" w:cs="Arial"/>
        </w:rPr>
        <w:t>Organisational</w:t>
      </w:r>
      <w:r w:rsidR="00FF5E61" w:rsidRPr="0046590F">
        <w:rPr>
          <w:rFonts w:ascii="Arial" w:hAnsi="Arial" w:cs="Arial"/>
        </w:rPr>
        <w:t>, and Macroenvironmental (TPOM) framework</w:t>
      </w:r>
      <w:r w:rsidR="00F52814">
        <w:rPr>
          <w:rStyle w:val="FootnoteReference"/>
          <w:rFonts w:ascii="Arial" w:hAnsi="Arial" w:cs="Arial"/>
        </w:rPr>
        <w:footnoteReference w:id="16"/>
      </w:r>
      <w:r w:rsidR="00FF5E61" w:rsidRPr="00FF5E61">
        <w:rPr>
          <w:rFonts w:ascii="Arial" w:hAnsi="Arial" w:cs="Arial"/>
        </w:rPr>
        <w:t xml:space="preserve"> (Cresswell </w:t>
      </w:r>
      <w:r w:rsidR="00FF5E61" w:rsidRPr="00B9226D">
        <w:rPr>
          <w:rFonts w:ascii="Arial" w:hAnsi="Arial" w:cs="Arial"/>
          <w:i/>
          <w:iCs/>
        </w:rPr>
        <w:t>et al.</w:t>
      </w:r>
      <w:r w:rsidR="00367E49">
        <w:rPr>
          <w:rFonts w:ascii="Arial" w:hAnsi="Arial" w:cs="Arial"/>
          <w:i/>
          <w:iCs/>
        </w:rPr>
        <w:t>,</w:t>
      </w:r>
      <w:r w:rsidR="00FF5E61" w:rsidRPr="00FF5E61">
        <w:rPr>
          <w:rFonts w:ascii="Arial" w:hAnsi="Arial" w:cs="Arial"/>
        </w:rPr>
        <w:t xml:space="preserve"> 2020)</w:t>
      </w:r>
      <w:r w:rsidR="008C02B1">
        <w:rPr>
          <w:rFonts w:ascii="Arial" w:hAnsi="Arial" w:cs="Arial"/>
        </w:rPr>
        <w:t>.</w:t>
      </w:r>
      <w:r w:rsidR="00413D72">
        <w:rPr>
          <w:rFonts w:ascii="Arial" w:hAnsi="Arial" w:cs="Arial"/>
        </w:rPr>
        <w:t xml:space="preserve"> </w:t>
      </w:r>
      <w:r w:rsidR="008C02B1">
        <w:rPr>
          <w:rFonts w:ascii="Arial" w:eastAsia="Calibri Light" w:hAnsi="Arial" w:cs="Arial"/>
          <w:lang w:eastAsia="en-GB" w:bidi="en-GB"/>
        </w:rPr>
        <w:t>T</w:t>
      </w:r>
      <w:r w:rsidR="008C02B1" w:rsidRPr="00F12E19">
        <w:rPr>
          <w:rFonts w:ascii="Arial" w:eastAsia="Calibri Light" w:hAnsi="Arial" w:cs="Arial"/>
          <w:lang w:eastAsia="en-GB" w:bidi="en-GB"/>
        </w:rPr>
        <w:t>he</w:t>
      </w:r>
      <w:r w:rsidR="00013788">
        <w:rPr>
          <w:rFonts w:ascii="Arial" w:eastAsia="Calibri Light" w:hAnsi="Arial" w:cs="Arial"/>
          <w:lang w:eastAsia="en-GB" w:bidi="en-GB"/>
        </w:rPr>
        <w:t xml:space="preserve"> themes</w:t>
      </w:r>
      <w:r w:rsidR="00BA35BE">
        <w:rPr>
          <w:rFonts w:ascii="Arial" w:eastAsia="Calibri Light" w:hAnsi="Arial" w:cs="Arial"/>
          <w:lang w:eastAsia="en-GB" w:bidi="en-GB"/>
        </w:rPr>
        <w:t>,</w:t>
      </w:r>
      <w:r w:rsidR="008C02B1" w:rsidRPr="00F12E19">
        <w:rPr>
          <w:rFonts w:ascii="Arial" w:eastAsia="Calibri Light" w:hAnsi="Arial" w:cs="Arial"/>
          <w:lang w:eastAsia="en-GB" w:bidi="en-GB"/>
        </w:rPr>
        <w:t xml:space="preserve"> </w:t>
      </w:r>
      <w:r w:rsidR="00BA35BE">
        <w:rPr>
          <w:rFonts w:ascii="Arial" w:eastAsia="Calibri Light" w:hAnsi="Arial" w:cs="Arial"/>
          <w:lang w:eastAsia="en-GB" w:bidi="en-GB"/>
        </w:rPr>
        <w:t xml:space="preserve">which </w:t>
      </w:r>
      <w:r w:rsidR="008C02B1" w:rsidRPr="00F12E19">
        <w:rPr>
          <w:rFonts w:ascii="Arial" w:eastAsia="Calibri Light" w:hAnsi="Arial" w:cs="Arial"/>
          <w:lang w:eastAsia="en-GB" w:bidi="en-GB"/>
        </w:rPr>
        <w:t>are generally complementary and intrinsically linked</w:t>
      </w:r>
      <w:r w:rsidR="008C02B1">
        <w:rPr>
          <w:rFonts w:ascii="Arial" w:eastAsia="Calibri Light" w:hAnsi="Arial" w:cs="Arial"/>
          <w:lang w:eastAsia="en-GB" w:bidi="en-GB"/>
        </w:rPr>
        <w:t xml:space="preserve">, </w:t>
      </w:r>
      <w:r w:rsidR="008262F8" w:rsidRPr="008262F8">
        <w:rPr>
          <w:rFonts w:ascii="Arial" w:hAnsi="Arial" w:cs="Arial"/>
        </w:rPr>
        <w:t>offer insight into the practical challenges of implementing healthcare data flows</w:t>
      </w:r>
      <w:r w:rsidR="00FB6B1F">
        <w:rPr>
          <w:rFonts w:ascii="Arial" w:hAnsi="Arial" w:cs="Arial"/>
        </w:rPr>
        <w:t xml:space="preserve">, </w:t>
      </w:r>
      <w:r w:rsidR="00015162" w:rsidRPr="00015162">
        <w:rPr>
          <w:rFonts w:ascii="Arial" w:hAnsi="Arial" w:cs="Arial"/>
        </w:rPr>
        <w:t>reflecting</w:t>
      </w:r>
      <w:r w:rsidR="00015162" w:rsidRPr="00015162">
        <w:rPr>
          <w:rFonts w:ascii="Arial" w:hAnsi="Arial" w:cs="Arial"/>
        </w:rPr>
        <w:t xml:space="preserve"> the contributors identified by Aerts and Bogdan-Martin (2021),</w:t>
      </w:r>
      <w:r w:rsidR="00015162">
        <w:rPr>
          <w:rFonts w:ascii="Arial" w:hAnsi="Arial" w:cs="Arial"/>
        </w:rPr>
        <w:t xml:space="preserve"> </w:t>
      </w:r>
      <w:r w:rsidR="00191E8A" w:rsidRPr="00191E8A">
        <w:rPr>
          <w:rFonts w:ascii="Arial" w:eastAsia="Calibri Light" w:hAnsi="Arial" w:cs="Arial"/>
          <w:lang w:eastAsia="en-GB" w:bidi="en-GB"/>
        </w:rPr>
        <w:t xml:space="preserve">presented </w:t>
      </w:r>
      <w:r w:rsidR="00015162">
        <w:rPr>
          <w:rFonts w:ascii="Arial" w:eastAsia="Calibri Light" w:hAnsi="Arial" w:cs="Arial"/>
          <w:lang w:eastAsia="en-GB" w:bidi="en-GB"/>
        </w:rPr>
        <w:t>in</w:t>
      </w:r>
      <w:r w:rsidR="00191E8A" w:rsidRPr="00191E8A">
        <w:rPr>
          <w:rFonts w:ascii="Arial" w:eastAsia="Calibri Light" w:hAnsi="Arial" w:cs="Arial"/>
          <w:lang w:eastAsia="en-GB" w:bidi="en-GB"/>
        </w:rPr>
        <w:t xml:space="preserve"> </w:t>
      </w:r>
      <w:r w:rsidR="00CA6116" w:rsidRPr="00CA6116">
        <w:rPr>
          <w:rFonts w:ascii="Arial" w:eastAsia="Calibri Light" w:hAnsi="Arial" w:cs="Arial"/>
          <w:lang w:eastAsia="en-GB" w:bidi="en-GB"/>
        </w:rPr>
        <w:fldChar w:fldCharType="begin"/>
      </w:r>
      <w:r w:rsidR="00CA6116" w:rsidRPr="00CA6116">
        <w:rPr>
          <w:rFonts w:ascii="Arial" w:eastAsia="Calibri Light" w:hAnsi="Arial" w:cs="Arial"/>
          <w:lang w:eastAsia="en-GB" w:bidi="en-GB"/>
        </w:rPr>
        <w:instrText xml:space="preserve"> REF _Ref197003881 \h </w:instrText>
      </w:r>
      <w:r w:rsidR="00CA6116" w:rsidRPr="00CA6116">
        <w:rPr>
          <w:rFonts w:ascii="Arial" w:eastAsia="Calibri Light" w:hAnsi="Arial" w:cs="Arial"/>
          <w:lang w:eastAsia="en-GB" w:bidi="en-GB"/>
        </w:rPr>
      </w:r>
      <w:r w:rsidR="00CA6116">
        <w:rPr>
          <w:rFonts w:ascii="Arial" w:eastAsia="Calibri Light" w:hAnsi="Arial" w:cs="Arial"/>
          <w:lang w:eastAsia="en-GB" w:bidi="en-GB"/>
        </w:rPr>
        <w:instrText xml:space="preserve"> \* MERGEFORMAT </w:instrText>
      </w:r>
      <w:r w:rsidR="00CA6116" w:rsidRPr="00CA6116">
        <w:rPr>
          <w:rFonts w:ascii="Arial" w:eastAsia="Calibri Light" w:hAnsi="Arial" w:cs="Arial"/>
          <w:lang w:eastAsia="en-GB" w:bidi="en-GB"/>
        </w:rPr>
        <w:fldChar w:fldCharType="separate"/>
      </w:r>
      <w:r w:rsidR="00CA6116" w:rsidRPr="00CA6116">
        <w:rPr>
          <w:rFonts w:ascii="Arial" w:hAnsi="Arial" w:cs="Arial"/>
        </w:rPr>
        <w:t xml:space="preserve">Table </w:t>
      </w:r>
      <w:r w:rsidR="00CA6116" w:rsidRPr="00CA6116">
        <w:rPr>
          <w:rFonts w:ascii="Arial" w:hAnsi="Arial" w:cs="Arial"/>
          <w:noProof/>
        </w:rPr>
        <w:t>1</w:t>
      </w:r>
      <w:r w:rsidR="00CA6116" w:rsidRPr="00CA6116">
        <w:rPr>
          <w:rFonts w:ascii="Arial" w:eastAsia="Calibri Light" w:hAnsi="Arial" w:cs="Arial"/>
          <w:lang w:eastAsia="en-GB" w:bidi="en-GB"/>
        </w:rPr>
        <w:fldChar w:fldCharType="end"/>
      </w:r>
      <w:r w:rsidR="00015162">
        <w:rPr>
          <w:rFonts w:ascii="Arial" w:eastAsia="Calibri Light" w:hAnsi="Arial" w:cs="Arial"/>
          <w:lang w:eastAsia="en-GB" w:bidi="en-GB"/>
        </w:rPr>
        <w:t xml:space="preserve"> (</w:t>
      </w:r>
      <w:r w:rsidR="002A4880">
        <w:rPr>
          <w:rFonts w:ascii="Arial" w:eastAsia="Calibri Light" w:hAnsi="Arial" w:cs="Arial"/>
          <w:lang w:eastAsia="en-GB" w:bidi="en-GB"/>
        </w:rPr>
        <w:t>p.</w:t>
      </w:r>
      <w:r w:rsidR="00E24E8E">
        <w:rPr>
          <w:rFonts w:ascii="Arial" w:eastAsia="Calibri Light" w:hAnsi="Arial" w:cs="Arial"/>
          <w:lang w:eastAsia="en-GB" w:bidi="en-GB"/>
        </w:rPr>
        <w:fldChar w:fldCharType="begin"/>
      </w:r>
      <w:r w:rsidR="00E24E8E">
        <w:rPr>
          <w:rFonts w:ascii="Arial" w:eastAsia="Calibri Light" w:hAnsi="Arial" w:cs="Arial"/>
          <w:lang w:eastAsia="en-GB" w:bidi="en-GB"/>
        </w:rPr>
        <w:instrText xml:space="preserve"> PAGEREF _Ref196754521 \h </w:instrText>
      </w:r>
      <w:r w:rsidR="00E24E8E">
        <w:rPr>
          <w:rFonts w:ascii="Arial" w:eastAsia="Calibri Light" w:hAnsi="Arial" w:cs="Arial"/>
          <w:lang w:eastAsia="en-GB" w:bidi="en-GB"/>
        </w:rPr>
      </w:r>
      <w:r w:rsidR="00E24E8E">
        <w:rPr>
          <w:rFonts w:ascii="Arial" w:eastAsia="Calibri Light" w:hAnsi="Arial" w:cs="Arial"/>
          <w:lang w:eastAsia="en-GB" w:bidi="en-GB"/>
        </w:rPr>
        <w:fldChar w:fldCharType="separate"/>
      </w:r>
      <w:r w:rsidR="00E24E8E">
        <w:rPr>
          <w:rFonts w:ascii="Arial" w:eastAsia="Calibri Light" w:hAnsi="Arial" w:cs="Arial"/>
          <w:noProof/>
          <w:lang w:eastAsia="en-GB" w:bidi="en-GB"/>
        </w:rPr>
        <w:t>12</w:t>
      </w:r>
      <w:r w:rsidR="00E24E8E">
        <w:rPr>
          <w:rFonts w:ascii="Arial" w:eastAsia="Calibri Light" w:hAnsi="Arial" w:cs="Arial"/>
          <w:lang w:eastAsia="en-GB" w:bidi="en-GB"/>
        </w:rPr>
        <w:fldChar w:fldCharType="end"/>
      </w:r>
      <w:r w:rsidR="00340B8B" w:rsidRPr="00627D5D">
        <w:rPr>
          <w:rFonts w:ascii="Arial" w:eastAsia="Calibri Light" w:hAnsi="Arial" w:cs="Arial"/>
          <w:lang w:eastAsia="en-GB" w:bidi="en-GB"/>
        </w:rPr>
        <w:t xml:space="preserve">). </w:t>
      </w:r>
    </w:p>
    <w:p w14:paraId="494F04E3" w14:textId="0A864D39" w:rsidR="00450224" w:rsidRPr="00E62EFC" w:rsidRDefault="004A411E" w:rsidP="00E62EFC">
      <w:pPr>
        <w:pStyle w:val="Caption"/>
        <w:keepNext/>
        <w:rPr>
          <w:rFonts w:ascii="Arial" w:hAnsi="Arial" w:cs="Arial"/>
        </w:rPr>
      </w:pPr>
      <w:r>
        <w:rPr>
          <w:noProof/>
        </w:rPr>
        <mc:AlternateContent>
          <mc:Choice Requires="wps">
            <w:drawing>
              <wp:anchor distT="0" distB="0" distL="114300" distR="114300" simplePos="0" relativeHeight="251678752" behindDoc="0" locked="0" layoutInCell="1" allowOverlap="1" wp14:anchorId="058ED26B" wp14:editId="5831EB18">
                <wp:simplePos x="0" y="0"/>
                <wp:positionH relativeFrom="margin">
                  <wp:align>right</wp:align>
                </wp:positionH>
                <wp:positionV relativeFrom="paragraph">
                  <wp:posOffset>0</wp:posOffset>
                </wp:positionV>
                <wp:extent cx="6191250" cy="188595"/>
                <wp:effectExtent l="0" t="0" r="0" b="1905"/>
                <wp:wrapTopAndBottom/>
                <wp:docPr id="776245397" name="Text Box 1"/>
                <wp:cNvGraphicFramePr/>
                <a:graphic xmlns:a="http://schemas.openxmlformats.org/drawingml/2006/main">
                  <a:graphicData uri="http://schemas.microsoft.com/office/word/2010/wordprocessingShape">
                    <wps:wsp>
                      <wps:cNvSpPr txBox="1"/>
                      <wps:spPr>
                        <a:xfrm>
                          <a:off x="0" y="0"/>
                          <a:ext cx="6191250" cy="188595"/>
                        </a:xfrm>
                        <a:prstGeom prst="rect">
                          <a:avLst/>
                        </a:prstGeom>
                        <a:solidFill>
                          <a:prstClr val="white"/>
                        </a:solidFill>
                        <a:ln>
                          <a:noFill/>
                        </a:ln>
                      </wps:spPr>
                      <wps:txbx>
                        <w:txbxContent>
                          <w:p w14:paraId="61B7EB8B" w14:textId="061B3A7E" w:rsidR="004A411E" w:rsidRPr="0091142F" w:rsidRDefault="004A411E" w:rsidP="004A411E">
                            <w:pPr>
                              <w:pStyle w:val="Caption"/>
                              <w:rPr>
                                <w:rFonts w:ascii="Arial" w:hAnsi="Arial" w:cs="Arial"/>
                              </w:rPr>
                            </w:pPr>
                            <w:bookmarkStart w:id="44" w:name="_Ref196754300"/>
                            <w:bookmarkStart w:id="45" w:name="_Ref197003965"/>
                            <w:bookmarkStart w:id="46" w:name="_Toc197425204"/>
                            <w:r w:rsidRPr="000A045F">
                              <w:rPr>
                                <w:rFonts w:ascii="Arial" w:hAnsi="Arial" w:cs="Arial"/>
                              </w:rPr>
                              <w:t xml:space="preserve">Table </w:t>
                            </w:r>
                            <w:r w:rsidRPr="000A045F">
                              <w:rPr>
                                <w:rFonts w:ascii="Arial" w:hAnsi="Arial" w:cs="Arial"/>
                              </w:rPr>
                              <w:fldChar w:fldCharType="begin"/>
                            </w:r>
                            <w:r w:rsidRPr="000A045F">
                              <w:rPr>
                                <w:rFonts w:ascii="Arial" w:hAnsi="Arial" w:cs="Arial"/>
                              </w:rPr>
                              <w:instrText xml:space="preserve"> SEQ Table \* ARABIC </w:instrText>
                            </w:r>
                            <w:r w:rsidRPr="000A045F">
                              <w:rPr>
                                <w:rFonts w:ascii="Arial" w:hAnsi="Arial" w:cs="Arial"/>
                              </w:rPr>
                              <w:fldChar w:fldCharType="separate"/>
                            </w:r>
                            <w:r w:rsidR="001525E6">
                              <w:rPr>
                                <w:rFonts w:ascii="Arial" w:hAnsi="Arial" w:cs="Arial"/>
                                <w:noProof/>
                              </w:rPr>
                              <w:t>4</w:t>
                            </w:r>
                            <w:r w:rsidRPr="000A045F">
                              <w:rPr>
                                <w:rFonts w:ascii="Arial" w:hAnsi="Arial" w:cs="Arial"/>
                              </w:rPr>
                              <w:fldChar w:fldCharType="end"/>
                            </w:r>
                            <w:bookmarkEnd w:id="45"/>
                            <w:r w:rsidRPr="000A045F">
                              <w:rPr>
                                <w:rFonts w:ascii="Arial" w:hAnsi="Arial" w:cs="Arial"/>
                              </w:rPr>
                              <w:t xml:space="preserve">. </w:t>
                            </w:r>
                            <w:r>
                              <w:rPr>
                                <w:rFonts w:ascii="Arial" w:hAnsi="Arial" w:cs="Arial"/>
                              </w:rPr>
                              <w:t xml:space="preserve">Literature Review </w:t>
                            </w:r>
                            <w:r w:rsidRPr="000A045F">
                              <w:rPr>
                                <w:rFonts w:ascii="Arial" w:hAnsi="Arial" w:cs="Arial"/>
                              </w:rPr>
                              <w:t xml:space="preserve">Themes </w:t>
                            </w:r>
                            <w:r>
                              <w:rPr>
                                <w:rFonts w:ascii="Arial" w:hAnsi="Arial" w:cs="Arial"/>
                              </w:rPr>
                              <w:t>and Article Frequency</w:t>
                            </w:r>
                            <w:bookmarkEnd w:id="44"/>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8ED26B" id="_x0000_s1031" type="#_x0000_t202" style="position:absolute;margin-left:436.3pt;margin-top:0;width:487.5pt;height:14.85pt;z-index:2516787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" stroked="f">
                <v:textbox inset="0,0,0,0">
                  <w:txbxContent>
                    <w:p w14:paraId="61B7EB8B" w14:textId="061B3A7E" w:rsidR="004A411E" w:rsidRPr="0091142F" w:rsidRDefault="004A411E" w:rsidP="004A411E">
                      <w:pPr>
                        <w:pStyle w:val="Caption"/>
                        <w:rPr>
                          <w:rFonts w:ascii="Arial" w:hAnsi="Arial" w:cs="Arial"/>
                        </w:rPr>
                      </w:pPr>
                      <w:bookmarkStart w:id="47" w:name="_Ref196754300"/>
                      <w:bookmarkStart w:id="48" w:name="_Ref197003965"/>
                      <w:bookmarkStart w:id="49" w:name="_Toc197425204"/>
                      <w:r w:rsidRPr="000A045F">
                        <w:rPr>
                          <w:rFonts w:ascii="Arial" w:hAnsi="Arial" w:cs="Arial"/>
                        </w:rPr>
                        <w:t xml:space="preserve">Table </w:t>
                      </w:r>
                      <w:r w:rsidRPr="000A045F">
                        <w:rPr>
                          <w:rFonts w:ascii="Arial" w:hAnsi="Arial" w:cs="Arial"/>
                        </w:rPr>
                        <w:fldChar w:fldCharType="begin"/>
                      </w:r>
                      <w:r w:rsidRPr="000A045F">
                        <w:rPr>
                          <w:rFonts w:ascii="Arial" w:hAnsi="Arial" w:cs="Arial"/>
                        </w:rPr>
                        <w:instrText xml:space="preserve"> SEQ Table \* ARABIC </w:instrText>
                      </w:r>
                      <w:r w:rsidRPr="000A045F">
                        <w:rPr>
                          <w:rFonts w:ascii="Arial" w:hAnsi="Arial" w:cs="Arial"/>
                        </w:rPr>
                        <w:fldChar w:fldCharType="separate"/>
                      </w:r>
                      <w:r w:rsidR="001525E6">
                        <w:rPr>
                          <w:rFonts w:ascii="Arial" w:hAnsi="Arial" w:cs="Arial"/>
                          <w:noProof/>
                        </w:rPr>
                        <w:t>4</w:t>
                      </w:r>
                      <w:r w:rsidRPr="000A045F">
                        <w:rPr>
                          <w:rFonts w:ascii="Arial" w:hAnsi="Arial" w:cs="Arial"/>
                        </w:rPr>
                        <w:fldChar w:fldCharType="end"/>
                      </w:r>
                      <w:bookmarkEnd w:id="48"/>
                      <w:r w:rsidRPr="000A045F">
                        <w:rPr>
                          <w:rFonts w:ascii="Arial" w:hAnsi="Arial" w:cs="Arial"/>
                        </w:rPr>
                        <w:t xml:space="preserve">. </w:t>
                      </w:r>
                      <w:r>
                        <w:rPr>
                          <w:rFonts w:ascii="Arial" w:hAnsi="Arial" w:cs="Arial"/>
                        </w:rPr>
                        <w:t xml:space="preserve">Literature Review </w:t>
                      </w:r>
                      <w:r w:rsidRPr="000A045F">
                        <w:rPr>
                          <w:rFonts w:ascii="Arial" w:hAnsi="Arial" w:cs="Arial"/>
                        </w:rPr>
                        <w:t xml:space="preserve">Themes </w:t>
                      </w:r>
                      <w:r>
                        <w:rPr>
                          <w:rFonts w:ascii="Arial" w:hAnsi="Arial" w:cs="Arial"/>
                        </w:rPr>
                        <w:t>and Article Frequency</w:t>
                      </w:r>
                      <w:bookmarkEnd w:id="47"/>
                      <w:bookmarkEnd w:id="49"/>
                    </w:p>
                  </w:txbxContent>
                </v:textbox>
                <w10:wrap type="topAndBottom" anchorx="margin"/>
              </v:shape>
            </w:pict>
          </mc:Fallback>
        </mc:AlternateContent>
      </w:r>
      <w:r>
        <w:rPr>
          <w:noProof/>
          <w14:ligatures w14:val="standardContextual"/>
        </w:rPr>
        <w:t xml:space="preserve"> </w:t>
      </w:r>
      <w:r w:rsidR="00E62EFC">
        <w:rPr>
          <w:noProof/>
          <w14:ligatures w14:val="standardContextual"/>
        </w:rPr>
        <w:drawing>
          <wp:inline distT="0" distB="0" distL="0" distR="0" wp14:anchorId="6DC803EA" wp14:editId="437F4583">
            <wp:extent cx="6504682" cy="1314818"/>
            <wp:effectExtent l="0" t="0" r="0" b="0"/>
            <wp:docPr id="830921507"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921507" name="Picture 1" descr="A close-up of a chart&#10;&#10;AI-generated content may be incorrect."/>
                    <pic:cNvPicPr/>
                  </pic:nvPicPr>
                  <pic:blipFill>
                    <a:blip r:embed="rId15"/>
                    <a:stretch>
                      <a:fillRect/>
                    </a:stretch>
                  </pic:blipFill>
                  <pic:spPr>
                    <a:xfrm>
                      <a:off x="0" y="0"/>
                      <a:ext cx="6578659" cy="1329771"/>
                    </a:xfrm>
                    <a:prstGeom prst="rect">
                      <a:avLst/>
                    </a:prstGeom>
                  </pic:spPr>
                </pic:pic>
              </a:graphicData>
            </a:graphic>
          </wp:inline>
        </w:drawing>
      </w:r>
    </w:p>
    <w:p w14:paraId="40CF7E7B" w14:textId="5F334345" w:rsidR="00155D57" w:rsidRDefault="001651EA" w:rsidP="00450224">
      <w:pPr>
        <w:spacing w:after="200" w:line="312" w:lineRule="auto"/>
        <w:jc w:val="both"/>
        <w:rPr>
          <w:rFonts w:ascii="Arial" w:eastAsia="Calibri Light" w:hAnsi="Arial" w:cs="Arial"/>
          <w:lang w:eastAsia="en-GB" w:bidi="en-GB"/>
        </w:rPr>
      </w:pPr>
      <w:r w:rsidRPr="00B0395B">
        <w:rPr>
          <w:rFonts w:ascii="Arial" w:eastAsia="Calibri Light" w:hAnsi="Arial" w:cs="Arial"/>
          <w:lang w:eastAsia="en-GB" w:bidi="en-GB"/>
        </w:rPr>
        <w:t>The following sections explore each theme, beginning with Technical Factors.</w:t>
      </w:r>
    </w:p>
    <w:p w14:paraId="23791D38" w14:textId="72C9B6CB" w:rsidR="00FD521C" w:rsidRPr="000A045F" w:rsidRDefault="00673256" w:rsidP="00450224">
      <w:pPr>
        <w:pStyle w:val="Heading3"/>
        <w:spacing w:after="200" w:line="312" w:lineRule="auto"/>
        <w:rPr>
          <w:rFonts w:ascii="Arial" w:hAnsi="Arial" w:cs="Arial"/>
        </w:rPr>
      </w:pPr>
      <w:bookmarkStart w:id="50" w:name="_Toc197435743"/>
      <w:r w:rsidRPr="000A045F">
        <w:rPr>
          <w:rFonts w:ascii="Arial" w:hAnsi="Arial" w:cs="Arial"/>
        </w:rPr>
        <w:t>Technical Factors</w:t>
      </w:r>
      <w:bookmarkEnd w:id="50"/>
    </w:p>
    <w:p w14:paraId="24DB86AB" w14:textId="77CDCC4C" w:rsidR="002C66BA" w:rsidRPr="002C66BA" w:rsidRDefault="00584E5A" w:rsidP="00450224">
      <w:pPr>
        <w:spacing w:after="200" w:line="312" w:lineRule="auto"/>
        <w:jc w:val="both"/>
        <w:rPr>
          <w:rFonts w:ascii="Arial" w:eastAsia="Calibri Light" w:hAnsi="Arial" w:cs="Arial"/>
          <w:lang w:eastAsia="en-GB" w:bidi="en-GB"/>
        </w:rPr>
      </w:pPr>
      <w:r w:rsidRPr="00D14822">
        <w:rPr>
          <w:rFonts w:ascii="Arial" w:eastAsia="Calibri Light" w:hAnsi="Arial" w:cs="Arial"/>
          <w:lang w:eastAsia="en-GB" w:bidi="en-GB"/>
        </w:rPr>
        <w:t xml:space="preserve">The theme of technical factors </w:t>
      </w:r>
      <w:r w:rsidR="00DF7111">
        <w:rPr>
          <w:rFonts w:ascii="Arial" w:eastAsia="Calibri Light" w:hAnsi="Arial" w:cs="Arial"/>
          <w:lang w:eastAsia="en-GB" w:bidi="en-GB"/>
        </w:rPr>
        <w:t>comprises</w:t>
      </w:r>
      <w:r w:rsidRPr="00D14822">
        <w:rPr>
          <w:rFonts w:ascii="Arial" w:eastAsia="Calibri Light" w:hAnsi="Arial" w:cs="Arial"/>
          <w:lang w:eastAsia="en-GB" w:bidi="en-GB"/>
        </w:rPr>
        <w:t xml:space="preserve"> three subthemes: system architecture and infrastructure, data standards and protocols, and data quality and consistency</w:t>
      </w:r>
      <w:r>
        <w:rPr>
          <w:rFonts w:ascii="Arial" w:eastAsia="Calibri Light" w:hAnsi="Arial" w:cs="Arial"/>
          <w:lang w:eastAsia="en-GB" w:bidi="en-GB"/>
        </w:rPr>
        <w:t>.</w:t>
      </w:r>
      <w:r w:rsidR="00116EEA">
        <w:rPr>
          <w:rFonts w:ascii="Arial" w:eastAsia="Calibri Light" w:hAnsi="Arial" w:cs="Arial"/>
          <w:lang w:eastAsia="en-GB" w:bidi="en-GB"/>
        </w:rPr>
        <w:t xml:space="preserve"> </w:t>
      </w:r>
      <w:r w:rsidR="002C66BA" w:rsidRPr="002C66BA">
        <w:rPr>
          <w:rFonts w:ascii="Arial" w:eastAsia="Calibri Light" w:hAnsi="Arial" w:cs="Arial"/>
          <w:lang w:eastAsia="en-GB" w:bidi="en-GB"/>
        </w:rPr>
        <w:t xml:space="preserve">Symons </w:t>
      </w:r>
      <w:r w:rsidR="002C66BA" w:rsidRPr="002C66BA">
        <w:rPr>
          <w:rFonts w:ascii="Arial" w:eastAsia="Calibri Light" w:hAnsi="Arial" w:cs="Arial"/>
          <w:i/>
          <w:iCs/>
          <w:lang w:eastAsia="en-GB" w:bidi="en-GB"/>
        </w:rPr>
        <w:t>et al.</w:t>
      </w:r>
      <w:r w:rsidR="002C66BA" w:rsidRPr="002C66BA">
        <w:rPr>
          <w:rFonts w:ascii="Arial" w:eastAsia="Calibri Light" w:hAnsi="Arial" w:cs="Arial"/>
          <w:lang w:eastAsia="en-GB" w:bidi="en-GB"/>
        </w:rPr>
        <w:t xml:space="preserve"> (2019) comment that the prospect of universally connecting multiple organisations, systems, and exchange protocols is daunting, with technical and socio-technical barriers presenting the most significant challenges.</w:t>
      </w:r>
    </w:p>
    <w:p w14:paraId="1383C853" w14:textId="5622497D" w:rsidR="00075FCE" w:rsidRDefault="00075FCE" w:rsidP="00450224">
      <w:pPr>
        <w:pStyle w:val="Heading4"/>
        <w:spacing w:after="200" w:line="312" w:lineRule="auto"/>
        <w:rPr>
          <w:rFonts w:ascii="Arial" w:hAnsi="Arial" w:cs="Arial"/>
        </w:rPr>
      </w:pPr>
      <w:r w:rsidRPr="000A045F">
        <w:rPr>
          <w:rFonts w:ascii="Arial" w:hAnsi="Arial" w:cs="Arial"/>
        </w:rPr>
        <w:t>System</w:t>
      </w:r>
      <w:r w:rsidR="00FD521C" w:rsidRPr="000A045F">
        <w:rPr>
          <w:rFonts w:ascii="Arial" w:hAnsi="Arial" w:cs="Arial"/>
        </w:rPr>
        <w:t xml:space="preserve"> </w:t>
      </w:r>
      <w:r w:rsidRPr="000A045F">
        <w:rPr>
          <w:rFonts w:ascii="Arial" w:hAnsi="Arial" w:cs="Arial"/>
        </w:rPr>
        <w:t>Architecture</w:t>
      </w:r>
      <w:r w:rsidR="007E2B13" w:rsidRPr="000A045F">
        <w:rPr>
          <w:rFonts w:ascii="Arial" w:hAnsi="Arial" w:cs="Arial"/>
        </w:rPr>
        <w:t xml:space="preserve"> and Infrastructure</w:t>
      </w:r>
    </w:p>
    <w:p w14:paraId="05D97BC9" w14:textId="0C08F7DA" w:rsidR="0098751A" w:rsidRDefault="00AF1744" w:rsidP="00FA3076">
      <w:pPr>
        <w:spacing w:after="200" w:line="312" w:lineRule="auto"/>
        <w:jc w:val="both"/>
        <w:rPr>
          <w:rFonts w:ascii="Arial" w:eastAsia="Calibri Light" w:hAnsi="Arial" w:cs="Arial"/>
          <w:lang w:eastAsia="en-GB" w:bidi="en-GB"/>
        </w:rPr>
      </w:pPr>
      <w:r w:rsidRPr="00AF1744">
        <w:rPr>
          <w:rFonts w:ascii="Arial" w:eastAsia="Calibri Light" w:hAnsi="Arial" w:cs="Arial"/>
          <w:lang w:eastAsia="en-GB" w:bidi="en-GB"/>
        </w:rPr>
        <w:t xml:space="preserve">System architecture </w:t>
      </w:r>
      <w:r w:rsidR="00812595">
        <w:rPr>
          <w:rFonts w:ascii="Arial" w:eastAsia="Calibri Light" w:hAnsi="Arial" w:cs="Arial"/>
          <w:lang w:eastAsia="en-GB" w:bidi="en-GB"/>
        </w:rPr>
        <w:t>involves</w:t>
      </w:r>
      <w:r w:rsidRPr="00AF1744">
        <w:rPr>
          <w:rFonts w:ascii="Arial" w:eastAsia="Calibri Light" w:hAnsi="Arial" w:cs="Arial"/>
          <w:lang w:eastAsia="en-GB" w:bidi="en-GB"/>
        </w:rPr>
        <w:t xml:space="preserve"> the structural design of IT systems</w:t>
      </w:r>
      <w:r w:rsidR="00812595">
        <w:rPr>
          <w:rFonts w:ascii="Arial" w:eastAsia="Calibri Light" w:hAnsi="Arial" w:cs="Arial"/>
          <w:lang w:eastAsia="en-GB" w:bidi="en-GB"/>
        </w:rPr>
        <w:t xml:space="preserve"> (</w:t>
      </w:r>
      <w:r w:rsidRPr="00AF1744">
        <w:rPr>
          <w:rFonts w:ascii="Arial" w:eastAsia="Calibri Light" w:hAnsi="Arial" w:cs="Arial"/>
          <w:lang w:eastAsia="en-GB" w:bidi="en-GB"/>
        </w:rPr>
        <w:t>hardware, software, databases, and networks</w:t>
      </w:r>
      <w:r w:rsidR="00812595">
        <w:rPr>
          <w:rFonts w:ascii="Arial" w:eastAsia="Calibri Light" w:hAnsi="Arial" w:cs="Arial"/>
          <w:lang w:eastAsia="en-GB" w:bidi="en-GB"/>
        </w:rPr>
        <w:t>)</w:t>
      </w:r>
      <w:r w:rsidRPr="00AF1744">
        <w:rPr>
          <w:rFonts w:ascii="Arial" w:eastAsia="Calibri Light" w:hAnsi="Arial" w:cs="Arial"/>
          <w:lang w:eastAsia="en-GB" w:bidi="en-GB"/>
        </w:rPr>
        <w:t xml:space="preserve">, while infrastructure </w:t>
      </w:r>
      <w:r w:rsidR="00BF13A6">
        <w:rPr>
          <w:rFonts w:ascii="Arial" w:eastAsia="Calibri Light" w:hAnsi="Arial" w:cs="Arial"/>
          <w:lang w:eastAsia="en-GB" w:bidi="en-GB"/>
        </w:rPr>
        <w:t>includes</w:t>
      </w:r>
      <w:r w:rsidR="00F2609B">
        <w:rPr>
          <w:rFonts w:ascii="Arial" w:eastAsia="Calibri Light" w:hAnsi="Arial" w:cs="Arial"/>
          <w:lang w:eastAsia="en-GB" w:bidi="en-GB"/>
        </w:rPr>
        <w:t xml:space="preserve"> </w:t>
      </w:r>
      <w:r w:rsidRPr="00AF1744">
        <w:rPr>
          <w:rFonts w:ascii="Arial" w:eastAsia="Calibri Light" w:hAnsi="Arial" w:cs="Arial"/>
          <w:lang w:eastAsia="en-GB" w:bidi="en-GB"/>
        </w:rPr>
        <w:t xml:space="preserve">the </w:t>
      </w:r>
      <w:r w:rsidR="00BF13A6" w:rsidRPr="00AF1744">
        <w:rPr>
          <w:rFonts w:ascii="Arial" w:eastAsia="Calibri Light" w:hAnsi="Arial" w:cs="Arial"/>
          <w:lang w:eastAsia="en-GB" w:bidi="en-GB"/>
        </w:rPr>
        <w:t>support</w:t>
      </w:r>
      <w:r w:rsidR="00BF13A6">
        <w:rPr>
          <w:rFonts w:ascii="Arial" w:eastAsia="Calibri Light" w:hAnsi="Arial" w:cs="Arial"/>
          <w:lang w:eastAsia="en-GB" w:bidi="en-GB"/>
        </w:rPr>
        <w:t>ing</w:t>
      </w:r>
      <w:r w:rsidR="00BF13A6" w:rsidRPr="00AF1744">
        <w:rPr>
          <w:rFonts w:ascii="Arial" w:eastAsia="Calibri Light" w:hAnsi="Arial" w:cs="Arial"/>
          <w:lang w:eastAsia="en-GB" w:bidi="en-GB"/>
        </w:rPr>
        <w:t xml:space="preserve"> </w:t>
      </w:r>
      <w:r w:rsidRPr="00AF1744">
        <w:rPr>
          <w:rFonts w:ascii="Arial" w:eastAsia="Calibri Light" w:hAnsi="Arial" w:cs="Arial"/>
          <w:lang w:eastAsia="en-GB" w:bidi="en-GB"/>
        </w:rPr>
        <w:t xml:space="preserve">physical and virtual components </w:t>
      </w:r>
      <w:r w:rsidR="00974DFE">
        <w:rPr>
          <w:rFonts w:ascii="Arial" w:eastAsia="Calibri Light" w:hAnsi="Arial" w:cs="Arial"/>
          <w:lang w:eastAsia="en-GB" w:bidi="en-GB"/>
        </w:rPr>
        <w:t>(</w:t>
      </w:r>
      <w:proofErr w:type="spellStart"/>
      <w:r w:rsidR="00974DFE" w:rsidRPr="00D14822">
        <w:rPr>
          <w:rFonts w:ascii="Arial" w:eastAsia="Calibri Light" w:hAnsi="Arial" w:cs="Arial"/>
          <w:lang w:eastAsia="en-GB" w:bidi="en-GB"/>
        </w:rPr>
        <w:t>Dovgyi</w:t>
      </w:r>
      <w:proofErr w:type="spellEnd"/>
      <w:r w:rsidR="00974DFE">
        <w:rPr>
          <w:rFonts w:ascii="Arial" w:eastAsia="Calibri Light" w:hAnsi="Arial" w:cs="Arial"/>
          <w:lang w:eastAsia="en-GB" w:bidi="en-GB"/>
        </w:rPr>
        <w:t xml:space="preserve"> and</w:t>
      </w:r>
      <w:r w:rsidR="00974DFE" w:rsidRPr="00D14822">
        <w:rPr>
          <w:rFonts w:ascii="Arial" w:eastAsia="Calibri Light" w:hAnsi="Arial" w:cs="Arial"/>
          <w:lang w:eastAsia="en-GB" w:bidi="en-GB"/>
        </w:rPr>
        <w:t xml:space="preserve"> </w:t>
      </w:r>
      <w:proofErr w:type="spellStart"/>
      <w:r w:rsidR="00974DFE" w:rsidRPr="00D14822">
        <w:rPr>
          <w:rFonts w:ascii="Arial" w:eastAsia="Calibri Light" w:hAnsi="Arial" w:cs="Arial"/>
          <w:lang w:eastAsia="en-GB" w:bidi="en-GB"/>
        </w:rPr>
        <w:t>Kopiika</w:t>
      </w:r>
      <w:proofErr w:type="spellEnd"/>
      <w:r w:rsidR="00974DFE" w:rsidRPr="00D14822">
        <w:rPr>
          <w:rFonts w:ascii="Arial" w:eastAsia="Calibri Light" w:hAnsi="Arial" w:cs="Arial"/>
          <w:lang w:eastAsia="en-GB" w:bidi="en-GB"/>
        </w:rPr>
        <w:t>, 202</w:t>
      </w:r>
      <w:r w:rsidR="00974DFE">
        <w:rPr>
          <w:rFonts w:ascii="Arial" w:eastAsia="Calibri Light" w:hAnsi="Arial" w:cs="Arial"/>
          <w:lang w:eastAsia="en-GB" w:bidi="en-GB"/>
        </w:rPr>
        <w:t>2</w:t>
      </w:r>
      <w:r w:rsidR="00974DFE" w:rsidRPr="00D14822">
        <w:rPr>
          <w:rFonts w:ascii="Arial" w:eastAsia="Calibri Light" w:hAnsi="Arial" w:cs="Arial"/>
          <w:lang w:eastAsia="en-GB" w:bidi="en-GB"/>
        </w:rPr>
        <w:t>)</w:t>
      </w:r>
      <w:r w:rsidR="00974DFE" w:rsidRPr="00AF1744">
        <w:rPr>
          <w:rFonts w:ascii="Arial" w:eastAsia="Calibri Light" w:hAnsi="Arial" w:cs="Arial"/>
          <w:lang w:eastAsia="en-GB" w:bidi="en-GB"/>
        </w:rPr>
        <w:t>.</w:t>
      </w:r>
      <w:r w:rsidRPr="00AF1744">
        <w:rPr>
          <w:rFonts w:ascii="Arial" w:eastAsia="Calibri Light" w:hAnsi="Arial" w:cs="Arial"/>
          <w:lang w:eastAsia="en-GB" w:bidi="en-GB"/>
        </w:rPr>
        <w:t xml:space="preserve"> </w:t>
      </w:r>
      <w:r w:rsidR="00331039" w:rsidRPr="00331039">
        <w:t xml:space="preserve"> </w:t>
      </w:r>
      <w:r w:rsidR="00331039" w:rsidRPr="00331039">
        <w:rPr>
          <w:rFonts w:ascii="Arial" w:eastAsia="Calibri Light" w:hAnsi="Arial" w:cs="Arial"/>
          <w:lang w:eastAsia="en-GB" w:bidi="en-GB"/>
        </w:rPr>
        <w:t>Healthcare IT environments are often complex, characterised by multiple legacy systems that are difficult to update or integrate with modern technologies (NAO, 2020</w:t>
      </w:r>
      <w:r w:rsidR="003423E4">
        <w:rPr>
          <w:rFonts w:ascii="Arial" w:eastAsia="Calibri Light" w:hAnsi="Arial" w:cs="Arial"/>
          <w:lang w:eastAsia="en-GB" w:bidi="en-GB"/>
        </w:rPr>
        <w:t>;</w:t>
      </w:r>
      <w:r w:rsidR="008E1CA3">
        <w:rPr>
          <w:rFonts w:ascii="Arial" w:eastAsia="Calibri Light" w:hAnsi="Arial" w:cs="Arial"/>
          <w:lang w:eastAsia="en-GB" w:bidi="en-GB"/>
        </w:rPr>
        <w:t xml:space="preserve"> </w:t>
      </w:r>
      <w:r w:rsidR="008E1CA3" w:rsidRPr="00A27FDF">
        <w:rPr>
          <w:rFonts w:ascii="Arial" w:eastAsia="Calibri Light" w:hAnsi="Arial" w:cs="Arial"/>
          <w:lang w:eastAsia="en-GB" w:bidi="en-GB"/>
        </w:rPr>
        <w:t xml:space="preserve">Warren </w:t>
      </w:r>
      <w:r w:rsidR="008E1CA3" w:rsidRPr="00A27FDF">
        <w:rPr>
          <w:rFonts w:ascii="Arial" w:eastAsia="Calibri Light" w:hAnsi="Arial" w:cs="Arial"/>
          <w:i/>
          <w:iCs/>
          <w:lang w:eastAsia="en-GB" w:bidi="en-GB"/>
        </w:rPr>
        <w:t>et al.</w:t>
      </w:r>
      <w:r w:rsidR="003423E4">
        <w:rPr>
          <w:rFonts w:ascii="Arial" w:eastAsia="Calibri Light" w:hAnsi="Arial" w:cs="Arial"/>
          <w:i/>
          <w:iCs/>
          <w:lang w:eastAsia="en-GB" w:bidi="en-GB"/>
        </w:rPr>
        <w:t>,</w:t>
      </w:r>
      <w:r w:rsidR="008E1CA3" w:rsidRPr="00A27FDF">
        <w:rPr>
          <w:rFonts w:ascii="Arial" w:eastAsia="Calibri Light" w:hAnsi="Arial" w:cs="Arial"/>
          <w:lang w:eastAsia="en-GB" w:bidi="en-GB"/>
        </w:rPr>
        <w:t xml:space="preserve"> 2019</w:t>
      </w:r>
      <w:r w:rsidR="00331039" w:rsidRPr="00331039">
        <w:rPr>
          <w:rFonts w:ascii="Arial" w:eastAsia="Calibri Light" w:hAnsi="Arial" w:cs="Arial"/>
          <w:lang w:eastAsia="en-GB" w:bidi="en-GB"/>
        </w:rPr>
        <w:t>)</w:t>
      </w:r>
      <w:r w:rsidR="00F05C6C">
        <w:rPr>
          <w:rFonts w:ascii="Arial" w:eastAsia="Calibri Light" w:hAnsi="Arial" w:cs="Arial"/>
          <w:lang w:eastAsia="en-GB" w:bidi="en-GB"/>
        </w:rPr>
        <w:t xml:space="preserve">, and reflected </w:t>
      </w:r>
      <w:r w:rsidR="00BD08D3">
        <w:rPr>
          <w:rFonts w:ascii="Arial" w:eastAsia="Calibri Light" w:hAnsi="Arial" w:cs="Arial"/>
          <w:lang w:eastAsia="en-GB" w:bidi="en-GB"/>
        </w:rPr>
        <w:t>within</w:t>
      </w:r>
      <w:r w:rsidR="00540CA4">
        <w:rPr>
          <w:rFonts w:ascii="Arial" w:eastAsia="Calibri Light" w:hAnsi="Arial" w:cs="Arial"/>
          <w:lang w:eastAsia="en-GB" w:bidi="en-GB"/>
        </w:rPr>
        <w:t xml:space="preserve"> </w:t>
      </w:r>
      <w:r w:rsidR="006D4E25" w:rsidRPr="00AF1744">
        <w:rPr>
          <w:rFonts w:ascii="Arial" w:eastAsia="Calibri Light" w:hAnsi="Arial" w:cs="Arial"/>
          <w:lang w:eastAsia="en-GB" w:bidi="en-GB"/>
        </w:rPr>
        <w:t xml:space="preserve">Morris </w:t>
      </w:r>
      <w:r w:rsidR="006D4E25" w:rsidRPr="00AF1744">
        <w:rPr>
          <w:rFonts w:ascii="Arial" w:eastAsia="Calibri Light" w:hAnsi="Arial" w:cs="Arial"/>
          <w:i/>
          <w:iCs/>
          <w:lang w:eastAsia="en-GB" w:bidi="en-GB"/>
        </w:rPr>
        <w:t>et al.</w:t>
      </w:r>
      <w:r w:rsidR="003722C3">
        <w:rPr>
          <w:rFonts w:ascii="Arial" w:eastAsia="Calibri Light" w:hAnsi="Arial" w:cs="Arial"/>
          <w:i/>
          <w:iCs/>
          <w:lang w:eastAsia="en-GB" w:bidi="en-GB"/>
        </w:rPr>
        <w:t>’s</w:t>
      </w:r>
      <w:r w:rsidR="006D4E25" w:rsidRPr="00AF1744">
        <w:rPr>
          <w:rFonts w:ascii="Arial" w:eastAsia="Calibri Light" w:hAnsi="Arial" w:cs="Arial"/>
          <w:lang w:eastAsia="en-GB" w:bidi="en-GB"/>
        </w:rPr>
        <w:t xml:space="preserve"> (2023)</w:t>
      </w:r>
      <w:r w:rsidR="003722C3">
        <w:rPr>
          <w:rFonts w:ascii="Arial" w:eastAsia="Calibri Light" w:hAnsi="Arial" w:cs="Arial"/>
          <w:lang w:eastAsia="en-GB" w:bidi="en-GB"/>
        </w:rPr>
        <w:t xml:space="preserve"> </w:t>
      </w:r>
      <w:r w:rsidR="005D6DFB" w:rsidRPr="005D6DFB">
        <w:rPr>
          <w:rFonts w:ascii="Arial" w:eastAsia="Calibri Light" w:hAnsi="Arial" w:cs="Arial"/>
          <w:lang w:eastAsia="en-GB" w:bidi="en-GB"/>
        </w:rPr>
        <w:t>reﬂective account</w:t>
      </w:r>
      <w:r w:rsidR="005D6DFB">
        <w:rPr>
          <w:rFonts w:ascii="Arial" w:eastAsia="Calibri Light" w:hAnsi="Arial" w:cs="Arial"/>
          <w:lang w:eastAsia="en-GB" w:bidi="en-GB"/>
        </w:rPr>
        <w:t xml:space="preserve"> </w:t>
      </w:r>
      <w:r w:rsidR="003722C3">
        <w:rPr>
          <w:rFonts w:ascii="Arial" w:eastAsia="Calibri Light" w:hAnsi="Arial" w:cs="Arial"/>
          <w:lang w:eastAsia="en-GB" w:bidi="en-GB"/>
        </w:rPr>
        <w:t>of</w:t>
      </w:r>
      <w:r w:rsidR="006D4E25" w:rsidRPr="003001A5">
        <w:rPr>
          <w:rFonts w:ascii="Arial" w:eastAsia="Calibri Light" w:hAnsi="Arial" w:cs="Arial"/>
          <w:lang w:eastAsia="en-GB" w:bidi="en-GB"/>
        </w:rPr>
        <w:t xml:space="preserve"> integrating remote monitoring </w:t>
      </w:r>
      <w:r w:rsidR="00C8393A">
        <w:rPr>
          <w:rFonts w:ascii="Arial" w:eastAsia="Calibri Light" w:hAnsi="Arial" w:cs="Arial"/>
          <w:lang w:eastAsia="en-GB" w:bidi="en-GB"/>
        </w:rPr>
        <w:t>in</w:t>
      </w:r>
      <w:r w:rsidR="006D4E25" w:rsidRPr="003001A5">
        <w:rPr>
          <w:rFonts w:ascii="Arial" w:eastAsia="Calibri Light" w:hAnsi="Arial" w:cs="Arial"/>
          <w:lang w:eastAsia="en-GB" w:bidi="en-GB"/>
        </w:rPr>
        <w:t xml:space="preserve"> </w:t>
      </w:r>
      <w:r w:rsidR="00222EDA" w:rsidRPr="00222EDA">
        <w:rPr>
          <w:rFonts w:ascii="Arial" w:eastAsia="Calibri Light" w:hAnsi="Arial" w:cs="Arial"/>
          <w:lang w:eastAsia="en-GB" w:bidi="en-GB"/>
        </w:rPr>
        <w:t>Child and Adolescent Mental Health Services</w:t>
      </w:r>
      <w:r w:rsidR="006D4E25" w:rsidRPr="003001A5">
        <w:rPr>
          <w:rFonts w:ascii="Arial" w:eastAsia="Calibri Light" w:hAnsi="Arial" w:cs="Arial"/>
          <w:lang w:eastAsia="en-GB" w:bidi="en-GB"/>
        </w:rPr>
        <w:t>.</w:t>
      </w:r>
      <w:r w:rsidR="006D4E25">
        <w:rPr>
          <w:rFonts w:ascii="Arial" w:eastAsia="Calibri Light" w:hAnsi="Arial" w:cs="Arial"/>
          <w:lang w:eastAsia="en-GB" w:bidi="en-GB"/>
        </w:rPr>
        <w:t xml:space="preserve"> </w:t>
      </w:r>
      <w:r w:rsidR="001D4120" w:rsidRPr="002B6A61">
        <w:rPr>
          <w:rFonts w:ascii="Arial" w:eastAsia="Calibri Light" w:hAnsi="Arial" w:cs="Arial"/>
          <w:lang w:eastAsia="en-GB" w:bidi="en-GB"/>
        </w:rPr>
        <w:t xml:space="preserve">Adaba and </w:t>
      </w:r>
      <w:proofErr w:type="spellStart"/>
      <w:r w:rsidR="001D4120" w:rsidRPr="002B6A61">
        <w:rPr>
          <w:rFonts w:ascii="Arial" w:eastAsia="Calibri Light" w:hAnsi="Arial" w:cs="Arial"/>
          <w:lang w:eastAsia="en-GB" w:bidi="en-GB"/>
        </w:rPr>
        <w:t>Kebebew</w:t>
      </w:r>
      <w:proofErr w:type="spellEnd"/>
      <w:r w:rsidR="001D4120" w:rsidRPr="002B6A61">
        <w:rPr>
          <w:rFonts w:ascii="Arial" w:eastAsia="Calibri Light" w:hAnsi="Arial" w:cs="Arial"/>
          <w:lang w:eastAsia="en-GB" w:bidi="en-GB"/>
        </w:rPr>
        <w:t xml:space="preserve"> (2018) </w:t>
      </w:r>
      <w:r w:rsidR="007C0A43">
        <w:rPr>
          <w:rFonts w:ascii="Arial" w:eastAsia="Calibri Light" w:hAnsi="Arial" w:cs="Arial"/>
          <w:lang w:eastAsia="en-GB" w:bidi="en-GB"/>
        </w:rPr>
        <w:t>similarly found</w:t>
      </w:r>
      <w:r w:rsidR="001D4120" w:rsidRPr="002B6A61">
        <w:rPr>
          <w:rFonts w:ascii="Arial" w:eastAsia="Calibri Light" w:hAnsi="Arial" w:cs="Arial"/>
          <w:lang w:eastAsia="en-GB" w:bidi="en-GB"/>
        </w:rPr>
        <w:t xml:space="preserve"> legacy systems lacked functionality</w:t>
      </w:r>
      <w:r w:rsidR="001D4120">
        <w:rPr>
          <w:rFonts w:ascii="Arial" w:eastAsia="Calibri Light" w:hAnsi="Arial" w:cs="Arial"/>
          <w:lang w:eastAsia="en-GB" w:bidi="en-GB"/>
        </w:rPr>
        <w:t xml:space="preserve">, </w:t>
      </w:r>
      <w:r w:rsidR="00625C9E">
        <w:rPr>
          <w:rFonts w:ascii="Arial" w:eastAsia="Calibri Light" w:hAnsi="Arial" w:cs="Arial"/>
          <w:lang w:eastAsia="en-GB" w:bidi="en-GB"/>
        </w:rPr>
        <w:t>leading to</w:t>
      </w:r>
      <w:r w:rsidR="00213048">
        <w:rPr>
          <w:rFonts w:ascii="Arial" w:eastAsia="Calibri Light" w:hAnsi="Arial" w:cs="Arial"/>
          <w:lang w:eastAsia="en-GB" w:bidi="en-GB"/>
        </w:rPr>
        <w:t xml:space="preserve"> </w:t>
      </w:r>
      <w:r w:rsidR="00213048">
        <w:rPr>
          <w:rFonts w:ascii="Arial" w:eastAsia="Calibri Light" w:hAnsi="Arial" w:cs="Arial"/>
          <w:lang w:eastAsia="en-GB" w:bidi="en-GB"/>
        </w:rPr>
        <w:t>manual process</w:t>
      </w:r>
      <w:r w:rsidR="00625C9E">
        <w:rPr>
          <w:rFonts w:ascii="Arial" w:eastAsia="Calibri Light" w:hAnsi="Arial" w:cs="Arial"/>
          <w:lang w:eastAsia="en-GB" w:bidi="en-GB"/>
        </w:rPr>
        <w:t xml:space="preserve">es, </w:t>
      </w:r>
      <w:r w:rsidR="001D4120" w:rsidRPr="002B6A61">
        <w:rPr>
          <w:rFonts w:ascii="Arial" w:eastAsia="Calibri Light" w:hAnsi="Arial" w:cs="Arial"/>
          <w:lang w:eastAsia="en-GB" w:bidi="en-GB"/>
        </w:rPr>
        <w:t>staff frustration, data errors, and increased costs.</w:t>
      </w:r>
      <w:r w:rsidR="001D4120">
        <w:rPr>
          <w:rFonts w:ascii="Arial" w:eastAsia="Calibri Light" w:hAnsi="Arial" w:cs="Arial"/>
          <w:lang w:eastAsia="en-GB" w:bidi="en-GB"/>
        </w:rPr>
        <w:t xml:space="preserve"> </w:t>
      </w:r>
      <w:r w:rsidR="00625C9E">
        <w:rPr>
          <w:rFonts w:ascii="Arial" w:eastAsia="Calibri Light" w:hAnsi="Arial" w:cs="Arial"/>
          <w:lang w:eastAsia="en-GB" w:bidi="en-GB"/>
        </w:rPr>
        <w:t>Using</w:t>
      </w:r>
      <w:r w:rsidR="001D4120">
        <w:rPr>
          <w:rFonts w:ascii="Arial" w:eastAsia="Calibri Light" w:hAnsi="Arial" w:cs="Arial"/>
          <w:lang w:eastAsia="en-GB" w:bidi="en-GB"/>
        </w:rPr>
        <w:t xml:space="preserve"> </w:t>
      </w:r>
      <w:r w:rsidR="005C66DC">
        <w:rPr>
          <w:rFonts w:ascii="Arial" w:eastAsia="Calibri Light" w:hAnsi="Arial" w:cs="Arial"/>
          <w:lang w:eastAsia="en-GB" w:bidi="en-GB"/>
        </w:rPr>
        <w:t xml:space="preserve">two cycles of </w:t>
      </w:r>
      <w:r w:rsidR="001D4120" w:rsidRPr="002B6A61">
        <w:rPr>
          <w:rFonts w:ascii="Arial" w:eastAsia="Calibri Light" w:hAnsi="Arial" w:cs="Arial"/>
          <w:lang w:eastAsia="en-GB" w:bidi="en-GB"/>
        </w:rPr>
        <w:t xml:space="preserve">action research, </w:t>
      </w:r>
      <w:r w:rsidR="001D4120" w:rsidRPr="006179B4">
        <w:rPr>
          <w:rFonts w:ascii="Arial" w:eastAsia="Calibri Light" w:hAnsi="Arial" w:cs="Arial"/>
          <w:lang w:eastAsia="en-GB" w:bidi="en-GB"/>
        </w:rPr>
        <w:t>guided by socio-technical systems theory</w:t>
      </w:r>
      <w:r w:rsidR="005C66DC">
        <w:rPr>
          <w:rFonts w:ascii="Arial" w:eastAsia="Calibri Light" w:hAnsi="Arial" w:cs="Arial"/>
          <w:lang w:eastAsia="en-GB" w:bidi="en-GB"/>
        </w:rPr>
        <w:t xml:space="preserve">, </w:t>
      </w:r>
      <w:r w:rsidR="00A31E5C">
        <w:rPr>
          <w:rFonts w:ascii="Arial" w:eastAsia="Calibri Light" w:hAnsi="Arial" w:cs="Arial"/>
          <w:lang w:eastAsia="en-GB" w:bidi="en-GB"/>
        </w:rPr>
        <w:t>they found implementing</w:t>
      </w:r>
      <w:r w:rsidR="001D4120" w:rsidRPr="006179B4">
        <w:rPr>
          <w:rFonts w:ascii="Arial" w:eastAsia="Calibri Light" w:hAnsi="Arial" w:cs="Arial"/>
          <w:lang w:eastAsia="en-GB" w:bidi="en-GB"/>
        </w:rPr>
        <w:t xml:space="preserve"> real-time </w:t>
      </w:r>
      <w:r w:rsidR="001D4120">
        <w:rPr>
          <w:rFonts w:ascii="Arial" w:eastAsia="Calibri Light" w:hAnsi="Arial" w:cs="Arial"/>
          <w:lang w:eastAsia="en-GB" w:bidi="en-GB"/>
        </w:rPr>
        <w:t xml:space="preserve">data recording </w:t>
      </w:r>
      <w:r w:rsidR="001D4120" w:rsidRPr="006179B4">
        <w:rPr>
          <w:rFonts w:ascii="Arial" w:eastAsia="Calibri Light" w:hAnsi="Arial" w:cs="Arial"/>
          <w:lang w:eastAsia="en-GB" w:bidi="en-GB"/>
        </w:rPr>
        <w:t>in an NHS theatre department</w:t>
      </w:r>
      <w:r w:rsidR="00E96023">
        <w:rPr>
          <w:rFonts w:ascii="Arial" w:eastAsia="Calibri Light" w:hAnsi="Arial" w:cs="Arial"/>
          <w:lang w:eastAsia="en-GB" w:bidi="en-GB"/>
        </w:rPr>
        <w:t xml:space="preserve"> </w:t>
      </w:r>
      <w:r w:rsidR="00793E67" w:rsidRPr="00793E67">
        <w:rPr>
          <w:rFonts w:ascii="Arial" w:eastAsia="Calibri Light" w:hAnsi="Arial" w:cs="Arial"/>
          <w:lang w:eastAsia="en-GB" w:bidi="en-GB"/>
        </w:rPr>
        <w:t>improv</w:t>
      </w:r>
      <w:r w:rsidR="002E6DB6">
        <w:rPr>
          <w:rFonts w:ascii="Arial" w:eastAsia="Calibri Light" w:hAnsi="Arial" w:cs="Arial"/>
          <w:lang w:eastAsia="en-GB" w:bidi="en-GB"/>
        </w:rPr>
        <w:t>ed</w:t>
      </w:r>
      <w:r w:rsidR="00793E67" w:rsidRPr="00793E67">
        <w:rPr>
          <w:rFonts w:ascii="Arial" w:eastAsia="Calibri Light" w:hAnsi="Arial" w:cs="Arial"/>
          <w:lang w:eastAsia="en-GB" w:bidi="en-GB"/>
        </w:rPr>
        <w:t xml:space="preserve"> communication, coordination, and collaboration</w:t>
      </w:r>
      <w:r w:rsidR="006C3132">
        <w:rPr>
          <w:rFonts w:ascii="Arial" w:eastAsia="Calibri Light" w:hAnsi="Arial" w:cs="Arial"/>
          <w:lang w:eastAsia="en-GB" w:bidi="en-GB"/>
        </w:rPr>
        <w:t>, reduc</w:t>
      </w:r>
      <w:r w:rsidR="00CC3912">
        <w:rPr>
          <w:rFonts w:ascii="Arial" w:eastAsia="Calibri Light" w:hAnsi="Arial" w:cs="Arial"/>
          <w:lang w:eastAsia="en-GB" w:bidi="en-GB"/>
        </w:rPr>
        <w:t>ing</w:t>
      </w:r>
      <w:r w:rsidR="006C3132">
        <w:rPr>
          <w:rFonts w:ascii="Arial" w:eastAsia="Calibri Light" w:hAnsi="Arial" w:cs="Arial"/>
          <w:lang w:eastAsia="en-GB" w:bidi="en-GB"/>
        </w:rPr>
        <w:t xml:space="preserve"> administrative workload</w:t>
      </w:r>
      <w:r w:rsidR="00793E67">
        <w:rPr>
          <w:rFonts w:ascii="Arial" w:eastAsia="Calibri Light" w:hAnsi="Arial" w:cs="Arial"/>
          <w:lang w:eastAsia="en-GB" w:bidi="en-GB"/>
        </w:rPr>
        <w:t>.</w:t>
      </w:r>
    </w:p>
    <w:p w14:paraId="3D016A0C" w14:textId="780CDB1C" w:rsidR="0015643D" w:rsidRDefault="00A27FDF" w:rsidP="0015643D">
      <w:pPr>
        <w:spacing w:after="200" w:line="312" w:lineRule="auto"/>
        <w:jc w:val="both"/>
        <w:rPr>
          <w:rFonts w:ascii="Arial" w:eastAsia="Calibri Light" w:hAnsi="Arial" w:cs="Arial"/>
          <w:lang w:eastAsia="en-GB" w:bidi="en-GB"/>
        </w:rPr>
      </w:pPr>
      <w:r w:rsidRPr="00A27FDF">
        <w:rPr>
          <w:rFonts w:ascii="Arial" w:eastAsia="Calibri Light" w:hAnsi="Arial" w:cs="Arial"/>
          <w:lang w:eastAsia="en-GB" w:bidi="en-GB"/>
        </w:rPr>
        <w:t xml:space="preserve">Warren </w:t>
      </w:r>
      <w:r w:rsidRPr="00A27FDF">
        <w:rPr>
          <w:rFonts w:ascii="Arial" w:eastAsia="Calibri Light" w:hAnsi="Arial" w:cs="Arial"/>
          <w:i/>
          <w:iCs/>
          <w:lang w:eastAsia="en-GB" w:bidi="en-GB"/>
        </w:rPr>
        <w:t>et al.</w:t>
      </w:r>
      <w:r w:rsidRPr="00A27FDF">
        <w:rPr>
          <w:rFonts w:ascii="Arial" w:eastAsia="Calibri Light" w:hAnsi="Arial" w:cs="Arial"/>
          <w:lang w:eastAsia="en-GB" w:bidi="en-GB"/>
        </w:rPr>
        <w:t xml:space="preserve"> (2019) </w:t>
      </w:r>
      <w:r w:rsidR="003423E4">
        <w:rPr>
          <w:rFonts w:ascii="Arial" w:eastAsia="Calibri Light" w:hAnsi="Arial" w:cs="Arial"/>
          <w:lang w:eastAsia="en-GB" w:bidi="en-GB"/>
        </w:rPr>
        <w:t>using</w:t>
      </w:r>
      <w:r w:rsidRPr="00A27FDF">
        <w:rPr>
          <w:rFonts w:ascii="Arial" w:eastAsia="Calibri Light" w:hAnsi="Arial" w:cs="Arial"/>
          <w:lang w:eastAsia="en-GB" w:bidi="en-GB"/>
        </w:rPr>
        <w:t xml:space="preserve"> retrospective observational </w:t>
      </w:r>
      <w:r w:rsidR="003423E4">
        <w:rPr>
          <w:rFonts w:ascii="Arial" w:eastAsia="Calibri Light" w:hAnsi="Arial" w:cs="Arial"/>
          <w:lang w:eastAsia="en-GB" w:bidi="en-GB"/>
        </w:rPr>
        <w:t>analysis of</w:t>
      </w:r>
      <w:r w:rsidRPr="00A27FDF">
        <w:rPr>
          <w:rFonts w:ascii="Arial" w:eastAsia="Calibri Light" w:hAnsi="Arial" w:cs="Arial"/>
          <w:lang w:eastAsia="en-GB" w:bidi="en-GB"/>
        </w:rPr>
        <w:t xml:space="preserve"> Hospital Episode Statistics and organisational data</w:t>
      </w:r>
      <w:r w:rsidR="006E2468">
        <w:rPr>
          <w:rFonts w:ascii="Arial" w:eastAsia="Calibri Light" w:hAnsi="Arial" w:cs="Arial"/>
          <w:lang w:eastAsia="en-GB" w:bidi="en-GB"/>
        </w:rPr>
        <w:t xml:space="preserve"> from </w:t>
      </w:r>
      <w:r w:rsidR="006E2468" w:rsidRPr="00A27FDF">
        <w:rPr>
          <w:rFonts w:ascii="Arial" w:eastAsia="Calibri Light" w:hAnsi="Arial" w:cs="Arial"/>
          <w:lang w:eastAsia="en-GB" w:bidi="en-GB"/>
        </w:rPr>
        <w:t>NHS England acute trusts</w:t>
      </w:r>
      <w:r w:rsidR="006E2468">
        <w:rPr>
          <w:rFonts w:ascii="Arial" w:eastAsia="Calibri Light" w:hAnsi="Arial" w:cs="Arial"/>
          <w:lang w:eastAsia="en-GB" w:bidi="en-GB"/>
        </w:rPr>
        <w:t>,</w:t>
      </w:r>
      <w:r w:rsidR="000468BE">
        <w:rPr>
          <w:rFonts w:ascii="Arial" w:eastAsia="Calibri Light" w:hAnsi="Arial" w:cs="Arial"/>
          <w:lang w:eastAsia="en-GB" w:bidi="en-GB"/>
        </w:rPr>
        <w:t xml:space="preserve"> found </w:t>
      </w:r>
      <w:r w:rsidRPr="00A27FDF">
        <w:rPr>
          <w:rFonts w:ascii="Arial" w:eastAsia="Calibri Light" w:hAnsi="Arial" w:cs="Arial"/>
          <w:lang w:eastAsia="en-GB" w:bidi="en-GB"/>
        </w:rPr>
        <w:t>EHR distribution</w:t>
      </w:r>
      <w:r w:rsidR="000468BE">
        <w:rPr>
          <w:rFonts w:ascii="Arial" w:eastAsia="Calibri Light" w:hAnsi="Arial" w:cs="Arial"/>
          <w:lang w:eastAsia="en-GB" w:bidi="en-GB"/>
        </w:rPr>
        <w:t xml:space="preserve"> </w:t>
      </w:r>
      <w:r w:rsidR="000468BE">
        <w:rPr>
          <w:rFonts w:ascii="Arial" w:eastAsia="Calibri Light" w:hAnsi="Arial" w:cs="Arial"/>
          <w:lang w:eastAsia="en-GB" w:bidi="en-GB"/>
        </w:rPr>
        <w:t>across m</w:t>
      </w:r>
      <w:r w:rsidR="000468BE" w:rsidRPr="00A27FDF">
        <w:rPr>
          <w:rFonts w:ascii="Arial" w:eastAsia="Calibri Light" w:hAnsi="Arial" w:cs="Arial"/>
          <w:lang w:eastAsia="en-GB" w:bidi="en-GB"/>
        </w:rPr>
        <w:t xml:space="preserve">ore than </w:t>
      </w:r>
      <w:r w:rsidR="00FB145D">
        <w:rPr>
          <w:rFonts w:ascii="Arial" w:eastAsia="Calibri Light" w:hAnsi="Arial" w:cs="Arial"/>
          <w:lang w:eastAsia="en-GB" w:bidi="en-GB"/>
        </w:rPr>
        <w:t>twenty-one</w:t>
      </w:r>
      <w:r w:rsidR="000468BE" w:rsidRPr="00A27FDF">
        <w:rPr>
          <w:rFonts w:ascii="Arial" w:eastAsia="Calibri Light" w:hAnsi="Arial" w:cs="Arial"/>
          <w:lang w:eastAsia="en-GB" w:bidi="en-GB"/>
        </w:rPr>
        <w:t xml:space="preserve"> platforms</w:t>
      </w:r>
      <w:r w:rsidR="000468BE">
        <w:rPr>
          <w:rFonts w:ascii="Arial" w:eastAsia="Calibri Light" w:hAnsi="Arial" w:cs="Arial"/>
          <w:lang w:eastAsia="en-GB" w:bidi="en-GB"/>
        </w:rPr>
        <w:t>, with some using multiple systems and in-house solutions</w:t>
      </w:r>
      <w:r w:rsidRPr="00A27FDF">
        <w:rPr>
          <w:rFonts w:ascii="Arial" w:eastAsia="Calibri Light" w:hAnsi="Arial" w:cs="Arial"/>
          <w:lang w:eastAsia="en-GB" w:bidi="en-GB"/>
        </w:rPr>
        <w:t xml:space="preserve">. </w:t>
      </w:r>
      <w:r w:rsidR="000468BE">
        <w:rPr>
          <w:rFonts w:ascii="Arial" w:eastAsia="Calibri Light" w:hAnsi="Arial" w:cs="Arial"/>
          <w:lang w:eastAsia="en-GB" w:bidi="en-GB"/>
        </w:rPr>
        <w:t>However, it is unclear what the</w:t>
      </w:r>
      <w:r w:rsidR="000468BE" w:rsidRPr="00A27FDF">
        <w:rPr>
          <w:rFonts w:ascii="Arial" w:eastAsia="Calibri Light" w:hAnsi="Arial" w:cs="Arial"/>
          <w:lang w:eastAsia="en-GB" w:bidi="en-GB"/>
        </w:rPr>
        <w:t xml:space="preserve"> interoperab</w:t>
      </w:r>
      <w:r w:rsidR="000468BE">
        <w:rPr>
          <w:rFonts w:ascii="Arial" w:eastAsia="Calibri Light" w:hAnsi="Arial" w:cs="Arial"/>
          <w:lang w:eastAsia="en-GB" w:bidi="en-GB"/>
        </w:rPr>
        <w:t>le</w:t>
      </w:r>
      <w:r w:rsidR="000468BE" w:rsidRPr="00A27FDF">
        <w:rPr>
          <w:rFonts w:ascii="Arial" w:eastAsia="Calibri Light" w:hAnsi="Arial" w:cs="Arial"/>
          <w:lang w:eastAsia="en-GB" w:bidi="en-GB"/>
        </w:rPr>
        <w:t xml:space="preserve"> capabilities of these systems </w:t>
      </w:r>
      <w:r w:rsidR="000468BE">
        <w:rPr>
          <w:rFonts w:ascii="Arial" w:eastAsia="Calibri Light" w:hAnsi="Arial" w:cs="Arial"/>
          <w:lang w:eastAsia="en-GB" w:bidi="en-GB"/>
        </w:rPr>
        <w:t xml:space="preserve">are or </w:t>
      </w:r>
      <w:r w:rsidR="000468BE" w:rsidRPr="00536CAE">
        <w:rPr>
          <w:rFonts w:ascii="Arial" w:eastAsia="Calibri Light" w:hAnsi="Arial" w:cs="Arial"/>
          <w:lang w:eastAsia="en-GB" w:bidi="en-GB"/>
        </w:rPr>
        <w:t>whether other factors contributed to data fragmentation</w:t>
      </w:r>
      <w:r w:rsidR="000468BE">
        <w:rPr>
          <w:rFonts w:ascii="Arial" w:eastAsia="Calibri Light" w:hAnsi="Arial" w:cs="Arial"/>
          <w:lang w:eastAsia="en-GB" w:bidi="en-GB"/>
        </w:rPr>
        <w:t xml:space="preserve">. </w:t>
      </w:r>
      <w:r w:rsidR="00B2755C">
        <w:rPr>
          <w:rFonts w:ascii="Arial" w:eastAsia="Calibri Light" w:hAnsi="Arial" w:cs="Arial"/>
          <w:lang w:eastAsia="en-GB" w:bidi="en-GB"/>
        </w:rPr>
        <w:t>The</w:t>
      </w:r>
      <w:r w:rsidR="00B2755C" w:rsidRPr="00A27FDF">
        <w:rPr>
          <w:rFonts w:ascii="Arial" w:eastAsia="Calibri Light" w:hAnsi="Arial" w:cs="Arial"/>
          <w:lang w:eastAsia="en-GB" w:bidi="en-GB"/>
        </w:rPr>
        <w:t xml:space="preserve"> diversity of </w:t>
      </w:r>
      <w:r w:rsidR="00B2755C">
        <w:rPr>
          <w:rFonts w:ascii="Arial" w:eastAsia="Calibri Light" w:hAnsi="Arial" w:cs="Arial"/>
          <w:lang w:eastAsia="en-GB" w:bidi="en-GB"/>
        </w:rPr>
        <w:t>systems</w:t>
      </w:r>
      <w:r w:rsidR="00B2755C" w:rsidRPr="00A27FDF">
        <w:rPr>
          <w:rFonts w:ascii="Arial" w:eastAsia="Calibri Light" w:hAnsi="Arial" w:cs="Arial"/>
          <w:lang w:eastAsia="en-GB" w:bidi="en-GB"/>
        </w:rPr>
        <w:t xml:space="preserve"> </w:t>
      </w:r>
      <w:r w:rsidR="00B2755C" w:rsidRPr="006F73FA">
        <w:rPr>
          <w:rFonts w:ascii="Arial" w:eastAsia="Calibri Light" w:hAnsi="Arial" w:cs="Arial"/>
          <w:lang w:eastAsia="en-GB" w:bidi="en-GB"/>
        </w:rPr>
        <w:t>often necessitated</w:t>
      </w:r>
      <w:r w:rsidR="00B2755C">
        <w:rPr>
          <w:rFonts w:ascii="Arial" w:eastAsia="Calibri Light" w:hAnsi="Arial" w:cs="Arial"/>
          <w:lang w:eastAsia="en-GB" w:bidi="en-GB"/>
        </w:rPr>
        <w:t xml:space="preserve"> </w:t>
      </w:r>
      <w:r w:rsidR="00B2755C" w:rsidRPr="00A27FDF">
        <w:rPr>
          <w:rFonts w:ascii="Arial" w:eastAsia="Calibri Light" w:hAnsi="Arial" w:cs="Arial"/>
          <w:lang w:eastAsia="en-GB" w:bidi="en-GB"/>
        </w:rPr>
        <w:t>manual workarounds</w:t>
      </w:r>
      <w:r w:rsidR="00B2755C" w:rsidRPr="00AF1744">
        <w:rPr>
          <w:rFonts w:ascii="Arial" w:eastAsia="Calibri Light" w:hAnsi="Arial" w:cs="Arial"/>
          <w:vertAlign w:val="superscript"/>
          <w:lang w:eastAsia="en-GB" w:bidi="en-GB"/>
        </w:rPr>
        <w:footnoteReference w:id="17"/>
      </w:r>
      <w:r w:rsidR="00B2755C">
        <w:rPr>
          <w:rFonts w:ascii="Arial" w:eastAsia="Calibri Light" w:hAnsi="Arial" w:cs="Arial"/>
          <w:lang w:eastAsia="en-GB" w:bidi="en-GB"/>
        </w:rPr>
        <w:t>, a consequence also seen in qualitative literature (</w:t>
      </w:r>
      <w:r w:rsidR="00B2755C" w:rsidRPr="00AF1744">
        <w:rPr>
          <w:rFonts w:ascii="Arial" w:eastAsia="Calibri Light" w:hAnsi="Arial" w:cs="Arial"/>
          <w:lang w:eastAsia="en-GB" w:bidi="en-GB"/>
        </w:rPr>
        <w:t xml:space="preserve">Li </w:t>
      </w:r>
      <w:r w:rsidR="00B2755C" w:rsidRPr="00AF1744">
        <w:rPr>
          <w:rFonts w:ascii="Arial" w:eastAsia="Calibri Light" w:hAnsi="Arial" w:cs="Arial"/>
          <w:i/>
          <w:iCs/>
          <w:lang w:eastAsia="en-GB" w:bidi="en-GB"/>
        </w:rPr>
        <w:t>et al</w:t>
      </w:r>
      <w:r w:rsidR="00B2755C" w:rsidRPr="00AF1744">
        <w:rPr>
          <w:rFonts w:ascii="Arial" w:eastAsia="Calibri Light" w:hAnsi="Arial" w:cs="Arial"/>
          <w:lang w:eastAsia="en-GB" w:bidi="en-GB"/>
        </w:rPr>
        <w:t>.</w:t>
      </w:r>
      <w:r w:rsidR="00B2755C">
        <w:rPr>
          <w:rFonts w:ascii="Arial" w:eastAsia="Calibri Light" w:hAnsi="Arial" w:cs="Arial"/>
          <w:lang w:eastAsia="en-GB" w:bidi="en-GB"/>
        </w:rPr>
        <w:t>,</w:t>
      </w:r>
      <w:r w:rsidR="00B2755C" w:rsidRPr="00AF1744">
        <w:rPr>
          <w:rFonts w:ascii="Arial" w:eastAsia="Calibri Light" w:hAnsi="Arial" w:cs="Arial"/>
          <w:lang w:eastAsia="en-GB" w:bidi="en-GB"/>
        </w:rPr>
        <w:t xml:space="preserve"> 2023</w:t>
      </w:r>
      <w:r w:rsidR="00B2755C">
        <w:rPr>
          <w:rFonts w:ascii="Arial" w:eastAsia="Calibri Light" w:hAnsi="Arial" w:cs="Arial"/>
          <w:lang w:eastAsia="en-GB" w:bidi="en-GB"/>
        </w:rPr>
        <w:t>;</w:t>
      </w:r>
      <w:r w:rsidR="00B2755C" w:rsidRPr="00AF1744">
        <w:rPr>
          <w:rFonts w:ascii="Arial" w:eastAsia="Calibri Light" w:hAnsi="Arial" w:cs="Arial"/>
          <w:lang w:eastAsia="en-GB" w:bidi="en-GB"/>
        </w:rPr>
        <w:t xml:space="preserve"> </w:t>
      </w:r>
      <w:r w:rsidR="00B2755C" w:rsidRPr="003001A5">
        <w:rPr>
          <w:rFonts w:ascii="Arial" w:eastAsia="Calibri Light" w:hAnsi="Arial" w:cs="Arial"/>
          <w:lang w:eastAsia="en-GB" w:bidi="en-GB"/>
        </w:rPr>
        <w:t xml:space="preserve">McVey </w:t>
      </w:r>
      <w:r w:rsidR="00B2755C" w:rsidRPr="00E332ED">
        <w:rPr>
          <w:rFonts w:ascii="Arial" w:eastAsia="Calibri Light" w:hAnsi="Arial" w:cs="Arial"/>
          <w:i/>
          <w:iCs/>
          <w:lang w:eastAsia="en-GB" w:bidi="en-GB"/>
        </w:rPr>
        <w:t>et al.</w:t>
      </w:r>
      <w:r w:rsidR="00B2755C">
        <w:rPr>
          <w:rFonts w:ascii="Arial" w:eastAsia="Calibri Light" w:hAnsi="Arial" w:cs="Arial"/>
          <w:i/>
          <w:iCs/>
          <w:lang w:eastAsia="en-GB" w:bidi="en-GB"/>
        </w:rPr>
        <w:t>,</w:t>
      </w:r>
      <w:r w:rsidR="00B2755C" w:rsidRPr="003001A5">
        <w:rPr>
          <w:rFonts w:ascii="Arial" w:eastAsia="Calibri Light" w:hAnsi="Arial" w:cs="Arial"/>
          <w:lang w:eastAsia="en-GB" w:bidi="en-GB"/>
        </w:rPr>
        <w:t xml:space="preserve"> 2021</w:t>
      </w:r>
      <w:r w:rsidR="00B2755C">
        <w:rPr>
          <w:rFonts w:ascii="Arial" w:eastAsia="Calibri Light" w:hAnsi="Arial" w:cs="Arial"/>
          <w:lang w:eastAsia="en-GB" w:bidi="en-GB"/>
        </w:rPr>
        <w:t xml:space="preserve">; </w:t>
      </w:r>
      <w:r w:rsidR="00B2755C" w:rsidRPr="003001A5">
        <w:rPr>
          <w:rFonts w:ascii="Arial" w:eastAsia="Calibri Light" w:hAnsi="Arial" w:cs="Arial"/>
          <w:lang w:eastAsia="en-GB" w:bidi="en-GB"/>
        </w:rPr>
        <w:t xml:space="preserve">Sharma </w:t>
      </w:r>
      <w:r w:rsidR="00B2755C" w:rsidRPr="00151584">
        <w:rPr>
          <w:rFonts w:ascii="Arial" w:eastAsia="Calibri Light" w:hAnsi="Arial" w:cs="Arial"/>
          <w:i/>
          <w:iCs/>
          <w:lang w:eastAsia="en-GB" w:bidi="en-GB"/>
        </w:rPr>
        <w:t>et al.</w:t>
      </w:r>
      <w:r w:rsidR="00B2755C">
        <w:rPr>
          <w:rFonts w:ascii="Arial" w:eastAsia="Calibri Light" w:hAnsi="Arial" w:cs="Arial"/>
          <w:lang w:eastAsia="en-GB" w:bidi="en-GB"/>
        </w:rPr>
        <w:t xml:space="preserve">, </w:t>
      </w:r>
      <w:r w:rsidR="00B2755C" w:rsidRPr="003001A5">
        <w:rPr>
          <w:rFonts w:ascii="Arial" w:eastAsia="Calibri Light" w:hAnsi="Arial" w:cs="Arial"/>
          <w:lang w:eastAsia="en-GB" w:bidi="en-GB"/>
        </w:rPr>
        <w:t>2022)</w:t>
      </w:r>
      <w:r w:rsidR="00B2755C">
        <w:rPr>
          <w:rFonts w:ascii="Arial" w:eastAsia="Calibri Light" w:hAnsi="Arial" w:cs="Arial"/>
          <w:lang w:eastAsia="en-GB" w:bidi="en-GB"/>
        </w:rPr>
        <w:t xml:space="preserve">. </w:t>
      </w:r>
      <w:r w:rsidR="00B2755C">
        <w:rPr>
          <w:rFonts w:ascii="Arial" w:eastAsia="Calibri Light" w:hAnsi="Arial" w:cs="Arial"/>
          <w:lang w:eastAsia="en-GB" w:bidi="en-GB"/>
        </w:rPr>
        <w:t>P</w:t>
      </w:r>
      <w:r w:rsidRPr="00A27FDF">
        <w:rPr>
          <w:rFonts w:ascii="Arial" w:eastAsia="Calibri Light" w:hAnsi="Arial" w:cs="Arial"/>
          <w:lang w:eastAsia="en-GB" w:bidi="en-GB"/>
        </w:rPr>
        <w:t>atient transfers between trusts</w:t>
      </w:r>
      <w:r w:rsidR="00374961">
        <w:rPr>
          <w:rFonts w:ascii="Arial" w:eastAsia="Calibri Light" w:hAnsi="Arial" w:cs="Arial"/>
          <w:lang w:eastAsia="en-GB" w:bidi="en-GB"/>
        </w:rPr>
        <w:t xml:space="preserve"> were</w:t>
      </w:r>
      <w:r w:rsidR="00BC03FB">
        <w:rPr>
          <w:rFonts w:ascii="Arial" w:eastAsia="Calibri Light" w:hAnsi="Arial" w:cs="Arial"/>
          <w:lang w:eastAsia="en-GB" w:bidi="en-GB"/>
        </w:rPr>
        <w:t xml:space="preserve"> </w:t>
      </w:r>
      <w:r w:rsidR="0065509F">
        <w:rPr>
          <w:rFonts w:ascii="Arial" w:eastAsia="Calibri Light" w:hAnsi="Arial" w:cs="Arial"/>
          <w:lang w:eastAsia="en-GB" w:bidi="en-GB"/>
        </w:rPr>
        <w:t>common</w:t>
      </w:r>
      <w:r w:rsidR="0065509F" w:rsidRPr="00A27FDF">
        <w:rPr>
          <w:rFonts w:ascii="Arial" w:eastAsia="Calibri Light" w:hAnsi="Arial" w:cs="Arial"/>
          <w:lang w:eastAsia="en-GB" w:bidi="en-GB"/>
        </w:rPr>
        <w:t xml:space="preserve"> but</w:t>
      </w:r>
      <w:r w:rsidR="00374961">
        <w:rPr>
          <w:rFonts w:ascii="Arial" w:eastAsia="Calibri Light" w:hAnsi="Arial" w:cs="Arial"/>
          <w:lang w:eastAsia="en-GB" w:bidi="en-GB"/>
        </w:rPr>
        <w:t xml:space="preserve"> </w:t>
      </w:r>
      <w:r w:rsidR="0065509F">
        <w:rPr>
          <w:rFonts w:ascii="Arial" w:eastAsia="Calibri Light" w:hAnsi="Arial" w:cs="Arial"/>
          <w:lang w:eastAsia="en-GB" w:bidi="en-GB"/>
        </w:rPr>
        <w:t>having found</w:t>
      </w:r>
      <w:r w:rsidR="00C9246D" w:rsidRPr="00AF1744">
        <w:rPr>
          <w:rFonts w:ascii="Arial" w:eastAsia="Calibri Light" w:hAnsi="Arial" w:cs="Arial"/>
          <w:lang w:eastAsia="en-GB" w:bidi="en-GB"/>
        </w:rPr>
        <w:t xml:space="preserve"> minimal coordination </w:t>
      </w:r>
      <w:r w:rsidR="0065509F">
        <w:rPr>
          <w:rFonts w:ascii="Arial" w:eastAsia="Calibri Light" w:hAnsi="Arial" w:cs="Arial"/>
          <w:lang w:eastAsia="en-GB" w:bidi="en-GB"/>
        </w:rPr>
        <w:t>between</w:t>
      </w:r>
      <w:r w:rsidR="00C9246D" w:rsidRPr="00AF1744">
        <w:rPr>
          <w:rFonts w:ascii="Arial" w:eastAsia="Calibri Light" w:hAnsi="Arial" w:cs="Arial"/>
          <w:lang w:eastAsia="en-GB" w:bidi="en-GB"/>
        </w:rPr>
        <w:t xml:space="preserve"> EHRs</w:t>
      </w:r>
      <w:r w:rsidR="000468BE">
        <w:rPr>
          <w:rFonts w:ascii="Arial" w:eastAsia="Calibri Light" w:hAnsi="Arial" w:cs="Arial"/>
          <w:lang w:eastAsia="en-GB" w:bidi="en-GB"/>
        </w:rPr>
        <w:t xml:space="preserve">, </w:t>
      </w:r>
      <w:r w:rsidR="00084B29" w:rsidRPr="00A27FDF">
        <w:rPr>
          <w:rFonts w:ascii="Arial" w:eastAsia="Calibri Light" w:hAnsi="Arial" w:cs="Arial"/>
          <w:lang w:eastAsia="en-GB" w:bidi="en-GB"/>
        </w:rPr>
        <w:t xml:space="preserve">Warren </w:t>
      </w:r>
      <w:r w:rsidR="00084B29" w:rsidRPr="00A27FDF">
        <w:rPr>
          <w:rFonts w:ascii="Arial" w:eastAsia="Calibri Light" w:hAnsi="Arial" w:cs="Arial"/>
          <w:i/>
          <w:iCs/>
          <w:lang w:eastAsia="en-GB" w:bidi="en-GB"/>
        </w:rPr>
        <w:t>et al.</w:t>
      </w:r>
      <w:r w:rsidR="00084B29" w:rsidRPr="00A27FDF">
        <w:rPr>
          <w:rFonts w:ascii="Arial" w:eastAsia="Calibri Light" w:hAnsi="Arial" w:cs="Arial"/>
          <w:lang w:eastAsia="en-GB" w:bidi="en-GB"/>
        </w:rPr>
        <w:t xml:space="preserve"> </w:t>
      </w:r>
      <w:r w:rsidR="008A64C3">
        <w:rPr>
          <w:rFonts w:ascii="Arial" w:eastAsia="Calibri Light" w:hAnsi="Arial" w:cs="Arial"/>
          <w:lang w:eastAsia="en-GB" w:bidi="en-GB"/>
        </w:rPr>
        <w:t xml:space="preserve">concluded that </w:t>
      </w:r>
      <w:r w:rsidR="0065509F" w:rsidRPr="00AF1744">
        <w:rPr>
          <w:rFonts w:ascii="Arial" w:eastAsia="Calibri Light" w:hAnsi="Arial" w:cs="Arial"/>
          <w:lang w:eastAsia="en-GB" w:bidi="en-GB"/>
        </w:rPr>
        <w:t>fragmentated patient records</w:t>
      </w:r>
      <w:r w:rsidR="0065509F">
        <w:rPr>
          <w:rFonts w:ascii="Arial" w:eastAsia="Calibri Light" w:hAnsi="Arial" w:cs="Arial"/>
          <w:lang w:eastAsia="en-GB" w:bidi="en-GB"/>
        </w:rPr>
        <w:t xml:space="preserve"> </w:t>
      </w:r>
      <w:r w:rsidR="00846BFB">
        <w:rPr>
          <w:rFonts w:ascii="Arial" w:eastAsia="Calibri Light" w:hAnsi="Arial" w:cs="Arial"/>
          <w:lang w:eastAsia="en-GB" w:bidi="en-GB"/>
        </w:rPr>
        <w:t>impact t</w:t>
      </w:r>
      <w:r w:rsidR="008A64C3" w:rsidRPr="008A64C3">
        <w:rPr>
          <w:rFonts w:ascii="Arial" w:eastAsia="Calibri Light" w:hAnsi="Arial" w:cs="Arial"/>
          <w:lang w:eastAsia="en-GB" w:bidi="en-GB"/>
        </w:rPr>
        <w:t>he</w:t>
      </w:r>
      <w:r w:rsidR="00846BFB">
        <w:rPr>
          <w:rFonts w:ascii="Arial" w:eastAsia="Calibri Light" w:hAnsi="Arial" w:cs="Arial"/>
          <w:lang w:eastAsia="en-GB" w:bidi="en-GB"/>
        </w:rPr>
        <w:t xml:space="preserve"> provision of quality</w:t>
      </w:r>
      <w:r w:rsidR="008A64C3" w:rsidRPr="008A64C3">
        <w:rPr>
          <w:rFonts w:ascii="Arial" w:eastAsia="Calibri Light" w:hAnsi="Arial" w:cs="Arial"/>
          <w:lang w:eastAsia="en-GB" w:bidi="en-GB"/>
        </w:rPr>
        <w:t>, cost-effective</w:t>
      </w:r>
      <w:r w:rsidR="009934D4">
        <w:rPr>
          <w:rFonts w:ascii="Arial" w:eastAsia="Calibri Light" w:hAnsi="Arial" w:cs="Arial"/>
          <w:lang w:eastAsia="en-GB" w:bidi="en-GB"/>
        </w:rPr>
        <w:t xml:space="preserve">, </w:t>
      </w:r>
      <w:r w:rsidR="008A64C3" w:rsidRPr="008A64C3">
        <w:rPr>
          <w:rFonts w:ascii="Arial" w:eastAsia="Calibri Light" w:hAnsi="Arial" w:cs="Arial"/>
          <w:lang w:eastAsia="en-GB" w:bidi="en-GB"/>
        </w:rPr>
        <w:t>safe care</w:t>
      </w:r>
      <w:r w:rsidR="00252FE0">
        <w:rPr>
          <w:rFonts w:ascii="Arial" w:eastAsia="Calibri Light" w:hAnsi="Arial" w:cs="Arial"/>
          <w:lang w:eastAsia="en-GB" w:bidi="en-GB"/>
        </w:rPr>
        <w:t xml:space="preserve">. This aligns with </w:t>
      </w:r>
      <w:r w:rsidR="001678B2">
        <w:rPr>
          <w:rFonts w:ascii="Arial" w:eastAsia="Calibri Light" w:hAnsi="Arial" w:cs="Arial"/>
          <w:lang w:eastAsia="en-GB" w:bidi="en-GB"/>
        </w:rPr>
        <w:t xml:space="preserve">other literature </w:t>
      </w:r>
      <w:r w:rsidR="00252FE0">
        <w:rPr>
          <w:rFonts w:ascii="Arial" w:eastAsia="Calibri Light" w:hAnsi="Arial" w:cs="Arial"/>
          <w:lang w:eastAsia="en-GB" w:bidi="en-GB"/>
        </w:rPr>
        <w:t xml:space="preserve">which suggests </w:t>
      </w:r>
      <w:r w:rsidR="008D163E" w:rsidRPr="00AF1744">
        <w:rPr>
          <w:rFonts w:ascii="Arial" w:eastAsia="Calibri Light" w:hAnsi="Arial" w:cs="Arial"/>
          <w:lang w:eastAsia="en-GB" w:bidi="en-GB"/>
        </w:rPr>
        <w:t xml:space="preserve">integrated care systems support seamless patient transfers </w:t>
      </w:r>
      <w:r w:rsidR="004A0D8E">
        <w:rPr>
          <w:rFonts w:ascii="Arial" w:eastAsia="Calibri Light" w:hAnsi="Arial" w:cs="Arial"/>
          <w:lang w:eastAsia="en-GB" w:bidi="en-GB"/>
        </w:rPr>
        <w:t xml:space="preserve">and </w:t>
      </w:r>
      <w:r w:rsidR="004A0D8E" w:rsidRPr="00A03CB9">
        <w:rPr>
          <w:rFonts w:ascii="Arial" w:eastAsia="Calibri Light" w:hAnsi="Arial" w:cs="Arial"/>
          <w:lang w:eastAsia="en-GB" w:bidi="en-GB"/>
        </w:rPr>
        <w:t xml:space="preserve">continuity of care </w:t>
      </w:r>
      <w:r w:rsidR="008D163E" w:rsidRPr="00AF1744">
        <w:rPr>
          <w:rFonts w:ascii="Arial" w:eastAsia="Calibri Light" w:hAnsi="Arial" w:cs="Arial"/>
          <w:lang w:eastAsia="en-GB" w:bidi="en-GB"/>
        </w:rPr>
        <w:t xml:space="preserve">(Litchfield </w:t>
      </w:r>
      <w:r w:rsidR="008D163E" w:rsidRPr="00AF1744">
        <w:rPr>
          <w:rFonts w:ascii="Arial" w:eastAsia="Calibri Light" w:hAnsi="Arial" w:cs="Arial"/>
          <w:i/>
          <w:iCs/>
          <w:lang w:eastAsia="en-GB" w:bidi="en-GB"/>
        </w:rPr>
        <w:t>et al</w:t>
      </w:r>
      <w:r w:rsidR="008D163E" w:rsidRPr="00AF1744">
        <w:rPr>
          <w:rFonts w:ascii="Arial" w:eastAsia="Calibri Light" w:hAnsi="Arial" w:cs="Arial"/>
          <w:lang w:eastAsia="en-GB" w:bidi="en-GB"/>
        </w:rPr>
        <w:t>.</w:t>
      </w:r>
      <w:r w:rsidR="005A36B6">
        <w:rPr>
          <w:rFonts w:ascii="Arial" w:eastAsia="Calibri Light" w:hAnsi="Arial" w:cs="Arial"/>
          <w:lang w:eastAsia="en-GB" w:bidi="en-GB"/>
        </w:rPr>
        <w:t>,</w:t>
      </w:r>
      <w:r w:rsidR="008D163E" w:rsidRPr="00AF1744">
        <w:rPr>
          <w:rFonts w:ascii="Arial" w:eastAsia="Calibri Light" w:hAnsi="Arial" w:cs="Arial"/>
          <w:lang w:eastAsia="en-GB" w:bidi="en-GB"/>
        </w:rPr>
        <w:t xml:space="preserve"> 2022; Wain, 2021).</w:t>
      </w:r>
      <w:r w:rsidR="008D163E">
        <w:rPr>
          <w:rFonts w:ascii="Arial" w:eastAsia="Calibri Light" w:hAnsi="Arial" w:cs="Arial"/>
          <w:lang w:eastAsia="en-GB" w:bidi="en-GB"/>
        </w:rPr>
        <w:t xml:space="preserve"> </w:t>
      </w:r>
      <w:r w:rsidR="00D67D17" w:rsidRPr="00D67D17">
        <w:rPr>
          <w:rFonts w:ascii="Arial" w:eastAsia="Calibri Light" w:hAnsi="Arial" w:cs="Arial"/>
          <w:lang w:eastAsia="en-GB" w:bidi="en-GB"/>
        </w:rPr>
        <w:t xml:space="preserve">Zhang </w:t>
      </w:r>
      <w:r w:rsidR="00D67D17" w:rsidRPr="00D67D17">
        <w:rPr>
          <w:rFonts w:ascii="Arial" w:eastAsia="Calibri Light" w:hAnsi="Arial" w:cs="Arial"/>
          <w:i/>
          <w:iCs/>
          <w:lang w:eastAsia="en-GB" w:bidi="en-GB"/>
        </w:rPr>
        <w:t>et al.</w:t>
      </w:r>
      <w:r w:rsidR="00D67D17" w:rsidRPr="00D67D17">
        <w:rPr>
          <w:rFonts w:ascii="Arial" w:eastAsia="Calibri Light" w:hAnsi="Arial" w:cs="Arial"/>
          <w:lang w:eastAsia="en-GB" w:bidi="en-GB"/>
        </w:rPr>
        <w:t xml:space="preserve"> (2023) </w:t>
      </w:r>
      <w:r w:rsidR="004A0D8E" w:rsidRPr="00D67D17">
        <w:rPr>
          <w:rFonts w:ascii="Arial" w:eastAsia="Calibri Light" w:hAnsi="Arial" w:cs="Arial"/>
          <w:lang w:eastAsia="en-GB" w:bidi="en-GB"/>
        </w:rPr>
        <w:t>also note the variation in systems</w:t>
      </w:r>
      <w:r w:rsidR="004A0D8E">
        <w:rPr>
          <w:rFonts w:ascii="Arial" w:eastAsia="Calibri Light" w:hAnsi="Arial" w:cs="Arial"/>
          <w:lang w:eastAsia="en-GB" w:bidi="en-GB"/>
        </w:rPr>
        <w:t xml:space="preserve"> presents</w:t>
      </w:r>
      <w:r w:rsidR="004A0D8E" w:rsidRPr="00D67D17">
        <w:rPr>
          <w:rFonts w:ascii="Arial" w:eastAsia="Calibri Light" w:hAnsi="Arial" w:cs="Arial"/>
          <w:lang w:eastAsia="en-GB" w:bidi="en-GB"/>
        </w:rPr>
        <w:t xml:space="preserve"> technical data exchange barriers, particularly </w:t>
      </w:r>
      <w:r w:rsidR="004A0D8E">
        <w:rPr>
          <w:rFonts w:ascii="Arial" w:eastAsia="Calibri Light" w:hAnsi="Arial" w:cs="Arial"/>
          <w:lang w:eastAsia="en-GB" w:bidi="en-GB"/>
        </w:rPr>
        <w:t>between</w:t>
      </w:r>
      <w:r w:rsidR="004A0D8E" w:rsidRPr="00D67D17">
        <w:rPr>
          <w:rFonts w:ascii="Arial" w:eastAsia="Calibri Light" w:hAnsi="Arial" w:cs="Arial"/>
          <w:lang w:eastAsia="en-GB" w:bidi="en-GB"/>
        </w:rPr>
        <w:t xml:space="preserve"> primary and secondary care</w:t>
      </w:r>
      <w:r w:rsidR="004A0D8E">
        <w:rPr>
          <w:rFonts w:ascii="Arial" w:eastAsia="Calibri Light" w:hAnsi="Arial" w:cs="Arial"/>
          <w:lang w:eastAsia="en-GB" w:bidi="en-GB"/>
        </w:rPr>
        <w:t xml:space="preserve">, having used </w:t>
      </w:r>
      <w:r w:rsidR="005C47E6" w:rsidRPr="00AF1744">
        <w:rPr>
          <w:rFonts w:ascii="Arial" w:eastAsia="Calibri Light" w:hAnsi="Arial" w:cs="Arial"/>
          <w:lang w:eastAsia="en-GB" w:bidi="en-GB"/>
        </w:rPr>
        <w:t xml:space="preserve">retrospective </w:t>
      </w:r>
      <w:r w:rsidR="00CE77AA" w:rsidRPr="00AF1744">
        <w:rPr>
          <w:rFonts w:ascii="Arial" w:eastAsia="Calibri Light" w:hAnsi="Arial" w:cs="Arial"/>
          <w:lang w:eastAsia="en-GB" w:bidi="en-GB"/>
        </w:rPr>
        <w:t xml:space="preserve">longitudinal </w:t>
      </w:r>
      <w:r w:rsidR="005C47E6">
        <w:rPr>
          <w:rFonts w:ascii="Arial" w:eastAsia="Calibri Light" w:hAnsi="Arial" w:cs="Arial"/>
          <w:lang w:eastAsia="en-GB" w:bidi="en-GB"/>
        </w:rPr>
        <w:t>analysis</w:t>
      </w:r>
      <w:r w:rsidR="00D67D17" w:rsidRPr="00D67D17">
        <w:rPr>
          <w:rFonts w:ascii="Arial" w:eastAsia="Calibri Light" w:hAnsi="Arial" w:cs="Arial"/>
          <w:lang w:eastAsia="en-GB" w:bidi="en-GB"/>
        </w:rPr>
        <w:t xml:space="preserve"> </w:t>
      </w:r>
      <w:r w:rsidR="00CC5F25">
        <w:rPr>
          <w:rFonts w:ascii="Arial" w:eastAsia="Calibri Light" w:hAnsi="Arial" w:cs="Arial"/>
          <w:lang w:eastAsia="en-GB" w:bidi="en-GB"/>
        </w:rPr>
        <w:t>over a seven-year period</w:t>
      </w:r>
      <w:r w:rsidR="00CC5F25" w:rsidRPr="00D67D17">
        <w:rPr>
          <w:rFonts w:ascii="Arial" w:eastAsia="Calibri Light" w:hAnsi="Arial" w:cs="Arial"/>
          <w:lang w:eastAsia="en-GB" w:bidi="en-GB"/>
        </w:rPr>
        <w:t xml:space="preserve"> </w:t>
      </w:r>
      <w:r w:rsidR="00D67D17" w:rsidRPr="00D67D17">
        <w:rPr>
          <w:rFonts w:ascii="Arial" w:eastAsia="Calibri Light" w:hAnsi="Arial" w:cs="Arial"/>
          <w:lang w:eastAsia="en-GB" w:bidi="en-GB"/>
        </w:rPr>
        <w:t xml:space="preserve">to evaluate data-sharing implementation across English </w:t>
      </w:r>
      <w:r w:rsidR="00CE77AA" w:rsidRPr="00AF1744">
        <w:rPr>
          <w:rFonts w:ascii="Arial" w:eastAsia="Calibri Light" w:hAnsi="Arial" w:cs="Arial"/>
          <w:lang w:eastAsia="en-GB" w:bidi="en-GB"/>
        </w:rPr>
        <w:t>Trusts</w:t>
      </w:r>
      <w:r w:rsidR="00BC7497">
        <w:rPr>
          <w:rFonts w:ascii="Arial" w:eastAsia="Calibri Light" w:hAnsi="Arial" w:cs="Arial"/>
          <w:lang w:eastAsia="en-GB" w:bidi="en-GB"/>
        </w:rPr>
        <w:t>. U</w:t>
      </w:r>
      <w:r w:rsidR="00CE77AA">
        <w:rPr>
          <w:rFonts w:ascii="Arial" w:eastAsia="Calibri Light" w:hAnsi="Arial" w:cs="Arial"/>
          <w:lang w:eastAsia="en-GB" w:bidi="en-GB"/>
        </w:rPr>
        <w:t xml:space="preserve">sing </w:t>
      </w:r>
      <w:r w:rsidR="00D640C5" w:rsidRPr="00D640C5">
        <w:rPr>
          <w:rFonts w:ascii="Arial" w:eastAsia="Calibri Light" w:hAnsi="Arial" w:cs="Arial"/>
          <w:lang w:eastAsia="en-GB" w:bidi="en-GB"/>
        </w:rPr>
        <w:t>national aggregate secondary care datasets</w:t>
      </w:r>
      <w:r w:rsidR="00D640C5" w:rsidRPr="00D640C5">
        <w:rPr>
          <w:rFonts w:ascii="Arial" w:eastAsia="Calibri Light" w:hAnsi="Arial" w:cs="Arial"/>
          <w:lang w:eastAsia="en-GB" w:bidi="en-GB"/>
        </w:rPr>
        <w:t xml:space="preserve"> </w:t>
      </w:r>
      <w:r w:rsidR="00D640C5">
        <w:rPr>
          <w:rFonts w:ascii="Arial" w:eastAsia="Calibri Light" w:hAnsi="Arial" w:cs="Arial"/>
          <w:lang w:eastAsia="en-GB" w:bidi="en-GB"/>
        </w:rPr>
        <w:t xml:space="preserve">and </w:t>
      </w:r>
      <w:r w:rsidR="00CE77AA" w:rsidRPr="00AF1744">
        <w:rPr>
          <w:rFonts w:ascii="Arial" w:eastAsia="Calibri Light" w:hAnsi="Arial" w:cs="Arial"/>
          <w:lang w:eastAsia="en-GB" w:bidi="en-GB"/>
        </w:rPr>
        <w:t>self-reported Clinical Digital Maturity Index Assessments</w:t>
      </w:r>
      <w:r w:rsidR="00BC7497">
        <w:rPr>
          <w:rFonts w:ascii="Arial" w:eastAsia="Calibri Light" w:hAnsi="Arial" w:cs="Arial"/>
          <w:lang w:eastAsia="en-GB" w:bidi="en-GB"/>
        </w:rPr>
        <w:t>, t</w:t>
      </w:r>
      <w:r w:rsidR="00D67D17" w:rsidRPr="00D67D17">
        <w:rPr>
          <w:rFonts w:ascii="Arial" w:eastAsia="Calibri Light" w:hAnsi="Arial" w:cs="Arial"/>
          <w:lang w:eastAsia="en-GB" w:bidi="en-GB"/>
        </w:rPr>
        <w:t xml:space="preserve">heir covariate analysis </w:t>
      </w:r>
      <w:r w:rsidR="00E430A0">
        <w:rPr>
          <w:rFonts w:ascii="Arial" w:eastAsia="Calibri Light" w:hAnsi="Arial" w:cs="Arial"/>
          <w:lang w:eastAsia="en-GB" w:bidi="en-GB"/>
        </w:rPr>
        <w:t>associated</w:t>
      </w:r>
      <w:r w:rsidR="00D67D17" w:rsidRPr="00D67D17">
        <w:rPr>
          <w:rFonts w:ascii="Arial" w:eastAsia="Calibri Light" w:hAnsi="Arial" w:cs="Arial"/>
          <w:lang w:eastAsia="en-GB" w:bidi="en-GB"/>
        </w:rPr>
        <w:t xml:space="preserve"> data-sharing </w:t>
      </w:r>
      <w:r w:rsidR="00E430A0">
        <w:rPr>
          <w:rFonts w:ascii="Arial" w:eastAsia="Calibri Light" w:hAnsi="Arial" w:cs="Arial"/>
          <w:lang w:eastAsia="en-GB" w:bidi="en-GB"/>
        </w:rPr>
        <w:t>with</w:t>
      </w:r>
      <w:r w:rsidR="00D67D17" w:rsidRPr="00D67D17">
        <w:rPr>
          <w:rFonts w:ascii="Arial" w:eastAsia="Calibri Light" w:hAnsi="Arial" w:cs="Arial"/>
          <w:lang w:eastAsia="en-GB" w:bidi="en-GB"/>
        </w:rPr>
        <w:t xml:space="preserve"> improved </w:t>
      </w:r>
      <w:r w:rsidR="00CE77AA" w:rsidRPr="00AF1744">
        <w:rPr>
          <w:rFonts w:ascii="Arial" w:eastAsia="Calibri Light" w:hAnsi="Arial" w:cs="Arial"/>
          <w:lang w:eastAsia="en-GB" w:bidi="en-GB"/>
        </w:rPr>
        <w:t xml:space="preserve">patient-reported </w:t>
      </w:r>
      <w:r w:rsidR="00D67D17" w:rsidRPr="00D67D17">
        <w:rPr>
          <w:rFonts w:ascii="Arial" w:eastAsia="Calibri Light" w:hAnsi="Arial" w:cs="Arial"/>
          <w:lang w:eastAsia="en-GB" w:bidi="en-GB"/>
        </w:rPr>
        <w:t>experience</w:t>
      </w:r>
      <w:r w:rsidR="006E6C28">
        <w:rPr>
          <w:rFonts w:ascii="Arial" w:eastAsia="Calibri Light" w:hAnsi="Arial" w:cs="Arial"/>
          <w:lang w:eastAsia="en-GB" w:bidi="en-GB"/>
        </w:rPr>
        <w:t>s</w:t>
      </w:r>
      <w:r w:rsidR="00D67D17" w:rsidRPr="00D67D17">
        <w:rPr>
          <w:rFonts w:ascii="Arial" w:eastAsia="Calibri Light" w:hAnsi="Arial" w:cs="Arial"/>
          <w:lang w:eastAsia="en-GB" w:bidi="en-GB"/>
        </w:rPr>
        <w:t xml:space="preserve"> and reduced </w:t>
      </w:r>
      <w:r w:rsidR="00D640C5" w:rsidRPr="00AF1744">
        <w:rPr>
          <w:rFonts w:ascii="Arial" w:eastAsia="Calibri Light" w:hAnsi="Arial" w:cs="Arial"/>
          <w:lang w:eastAsia="en-GB" w:bidi="en-GB"/>
        </w:rPr>
        <w:t xml:space="preserve">Accident </w:t>
      </w:r>
      <w:r w:rsidR="00D71A0D">
        <w:rPr>
          <w:rFonts w:ascii="Arial" w:eastAsia="Calibri Light" w:hAnsi="Arial" w:cs="Arial"/>
          <w:lang w:eastAsia="en-GB" w:bidi="en-GB"/>
        </w:rPr>
        <w:t>and</w:t>
      </w:r>
      <w:r w:rsidR="00D640C5" w:rsidRPr="00AF1744">
        <w:rPr>
          <w:rFonts w:ascii="Arial" w:eastAsia="Calibri Light" w:hAnsi="Arial" w:cs="Arial"/>
          <w:lang w:eastAsia="en-GB" w:bidi="en-GB"/>
        </w:rPr>
        <w:t xml:space="preserve"> Emergency </w:t>
      </w:r>
      <w:r w:rsidR="00D640C5">
        <w:rPr>
          <w:rFonts w:ascii="Arial" w:eastAsia="Calibri Light" w:hAnsi="Arial" w:cs="Arial"/>
          <w:lang w:eastAsia="en-GB" w:bidi="en-GB"/>
        </w:rPr>
        <w:t xml:space="preserve">target </w:t>
      </w:r>
      <w:r w:rsidR="00D67D17" w:rsidRPr="00D67D17">
        <w:rPr>
          <w:rFonts w:ascii="Arial" w:eastAsia="Calibri Light" w:hAnsi="Arial" w:cs="Arial"/>
          <w:lang w:eastAsia="en-GB" w:bidi="en-GB"/>
        </w:rPr>
        <w:t xml:space="preserve">breaches. </w:t>
      </w:r>
    </w:p>
    <w:p w14:paraId="25FD679D" w14:textId="472B120A" w:rsidR="0022036F" w:rsidRDefault="0022036F" w:rsidP="0075002E">
      <w:pPr>
        <w:spacing w:after="200" w:line="312" w:lineRule="auto"/>
        <w:jc w:val="both"/>
        <w:rPr>
          <w:rFonts w:ascii="Arial" w:eastAsia="Calibri Light" w:hAnsi="Arial" w:cs="Arial"/>
          <w:lang w:eastAsia="en-GB" w:bidi="en-GB"/>
        </w:rPr>
      </w:pPr>
      <w:r w:rsidRPr="0022036F">
        <w:rPr>
          <w:rFonts w:ascii="Arial" w:eastAsia="Calibri Light" w:hAnsi="Arial" w:cs="Arial"/>
          <w:lang w:eastAsia="en-GB" w:bidi="en-GB"/>
        </w:rPr>
        <w:t xml:space="preserve">Arguably, a qualitative dimension could </w:t>
      </w:r>
      <w:r w:rsidR="00057FEC">
        <w:rPr>
          <w:rFonts w:ascii="Arial" w:eastAsia="Calibri Light" w:hAnsi="Arial" w:cs="Arial"/>
          <w:lang w:eastAsia="en-GB" w:bidi="en-GB"/>
        </w:rPr>
        <w:t>compliment</w:t>
      </w:r>
      <w:r w:rsidRPr="0022036F">
        <w:rPr>
          <w:rFonts w:ascii="Arial" w:eastAsia="Calibri Light" w:hAnsi="Arial" w:cs="Arial"/>
          <w:lang w:eastAsia="en-GB" w:bidi="en-GB"/>
        </w:rPr>
        <w:t xml:space="preserve"> Warren </w:t>
      </w:r>
      <w:r w:rsidRPr="0022036F">
        <w:rPr>
          <w:rFonts w:ascii="Arial" w:eastAsia="Calibri Light" w:hAnsi="Arial" w:cs="Arial"/>
          <w:i/>
          <w:iCs/>
          <w:lang w:eastAsia="en-GB" w:bidi="en-GB"/>
        </w:rPr>
        <w:t>et al</w:t>
      </w:r>
      <w:r w:rsidRPr="0022036F">
        <w:rPr>
          <w:rFonts w:ascii="Arial" w:eastAsia="Calibri Light" w:hAnsi="Arial" w:cs="Arial"/>
          <w:lang w:eastAsia="en-GB" w:bidi="en-GB"/>
        </w:rPr>
        <w:t xml:space="preserve">. (2019) and Zhang </w:t>
      </w:r>
      <w:r w:rsidRPr="0022036F">
        <w:rPr>
          <w:rFonts w:ascii="Arial" w:eastAsia="Calibri Light" w:hAnsi="Arial" w:cs="Arial"/>
          <w:i/>
          <w:iCs/>
          <w:lang w:eastAsia="en-GB" w:bidi="en-GB"/>
        </w:rPr>
        <w:t>et al.</w:t>
      </w:r>
      <w:r w:rsidR="00332B81">
        <w:rPr>
          <w:rFonts w:ascii="Arial" w:eastAsia="Calibri Light" w:hAnsi="Arial" w:cs="Arial"/>
          <w:i/>
          <w:iCs/>
          <w:lang w:eastAsia="en-GB" w:bidi="en-GB"/>
        </w:rPr>
        <w:t>’s</w:t>
      </w:r>
      <w:r w:rsidRPr="0022036F">
        <w:rPr>
          <w:rFonts w:ascii="Arial" w:eastAsia="Calibri Light" w:hAnsi="Arial" w:cs="Arial"/>
          <w:lang w:eastAsia="en-GB" w:bidi="en-GB"/>
        </w:rPr>
        <w:t xml:space="preserve"> (2023)</w:t>
      </w:r>
      <w:r w:rsidR="00057FEC">
        <w:rPr>
          <w:rFonts w:ascii="Arial" w:eastAsia="Calibri Light" w:hAnsi="Arial" w:cs="Arial"/>
          <w:lang w:eastAsia="en-GB" w:bidi="en-GB"/>
        </w:rPr>
        <w:t xml:space="preserve"> findings</w:t>
      </w:r>
      <w:r w:rsidRPr="0022036F">
        <w:rPr>
          <w:rFonts w:ascii="Arial" w:eastAsia="Calibri Light" w:hAnsi="Arial" w:cs="Arial"/>
          <w:lang w:eastAsia="en-GB" w:bidi="en-GB"/>
        </w:rPr>
        <w:t xml:space="preserve"> by revealing </w:t>
      </w:r>
      <w:r w:rsidR="007B798D">
        <w:rPr>
          <w:rFonts w:ascii="Arial" w:eastAsia="Calibri Light" w:hAnsi="Arial" w:cs="Arial"/>
          <w:lang w:eastAsia="en-GB" w:bidi="en-GB"/>
        </w:rPr>
        <w:t>perceptions of</w:t>
      </w:r>
      <w:r w:rsidRPr="0022036F">
        <w:rPr>
          <w:rFonts w:ascii="Arial" w:eastAsia="Calibri Light" w:hAnsi="Arial" w:cs="Arial"/>
          <w:lang w:eastAsia="en-GB" w:bidi="en-GB"/>
        </w:rPr>
        <w:t xml:space="preserve"> interoperability.</w:t>
      </w:r>
      <w:r w:rsidR="000F2D80">
        <w:rPr>
          <w:rFonts w:ascii="Arial" w:eastAsia="Calibri Light" w:hAnsi="Arial" w:cs="Arial"/>
          <w:lang w:eastAsia="en-GB" w:bidi="en-GB"/>
        </w:rPr>
        <w:t xml:space="preserve"> For instance, </w:t>
      </w:r>
      <w:r w:rsidRPr="00AF1744">
        <w:rPr>
          <w:rFonts w:ascii="Arial" w:eastAsia="Calibri Light" w:hAnsi="Arial" w:cs="Arial"/>
          <w:lang w:eastAsia="en-GB" w:bidi="en-GB"/>
        </w:rPr>
        <w:t xml:space="preserve">Wain (2021) </w:t>
      </w:r>
      <w:r>
        <w:rPr>
          <w:rFonts w:ascii="Arial" w:eastAsia="Calibri Light" w:hAnsi="Arial" w:cs="Arial"/>
          <w:lang w:eastAsia="en-GB" w:bidi="en-GB"/>
        </w:rPr>
        <w:t>explored</w:t>
      </w:r>
      <w:r w:rsidRPr="00AF1744">
        <w:rPr>
          <w:rFonts w:ascii="Arial" w:eastAsia="Calibri Light" w:hAnsi="Arial" w:cs="Arial"/>
          <w:lang w:eastAsia="en-GB" w:bidi="en-GB"/>
        </w:rPr>
        <w:t xml:space="preserve"> integrated health and care systems</w:t>
      </w:r>
      <w:r>
        <w:rPr>
          <w:rFonts w:ascii="Arial" w:eastAsia="Calibri Light" w:hAnsi="Arial" w:cs="Arial"/>
          <w:lang w:eastAsia="en-GB" w:bidi="en-GB"/>
        </w:rPr>
        <w:t xml:space="preserve"> u</w:t>
      </w:r>
      <w:r w:rsidRPr="00AF1744">
        <w:rPr>
          <w:rFonts w:ascii="Arial" w:eastAsia="Calibri Light" w:hAnsi="Arial" w:cs="Arial"/>
          <w:lang w:eastAsia="en-GB" w:bidi="en-GB"/>
        </w:rPr>
        <w:t>sing a</w:t>
      </w:r>
      <w:r w:rsidR="00221113">
        <w:rPr>
          <w:rFonts w:ascii="Arial" w:eastAsia="Calibri Light" w:hAnsi="Arial" w:cs="Arial"/>
          <w:lang w:eastAsia="en-GB" w:bidi="en-GB"/>
        </w:rPr>
        <w:t>n</w:t>
      </w:r>
      <w:r w:rsidRPr="00AF1744">
        <w:rPr>
          <w:rFonts w:ascii="Arial" w:eastAsia="Calibri Light" w:hAnsi="Arial" w:cs="Arial"/>
          <w:lang w:eastAsia="en-GB" w:bidi="en-GB"/>
        </w:rPr>
        <w:t xml:space="preserve"> interpretivist design </w:t>
      </w:r>
      <w:r w:rsidR="00221113">
        <w:rPr>
          <w:rFonts w:ascii="Arial" w:eastAsia="Calibri Light" w:hAnsi="Arial" w:cs="Arial"/>
          <w:lang w:eastAsia="en-GB" w:bidi="en-GB"/>
        </w:rPr>
        <w:t>and</w:t>
      </w:r>
      <w:r w:rsidRPr="00AF1744">
        <w:rPr>
          <w:rFonts w:ascii="Arial" w:eastAsia="Calibri Light" w:hAnsi="Arial" w:cs="Arial"/>
          <w:lang w:eastAsia="en-GB" w:bidi="en-GB"/>
        </w:rPr>
        <w:t xml:space="preserve"> </w:t>
      </w:r>
      <w:r>
        <w:rPr>
          <w:rFonts w:ascii="Arial" w:eastAsia="Calibri Light" w:hAnsi="Arial" w:cs="Arial"/>
          <w:lang w:eastAsia="en-GB" w:bidi="en-GB"/>
        </w:rPr>
        <w:t>qualitative</w:t>
      </w:r>
      <w:r w:rsidRPr="00AF1744">
        <w:rPr>
          <w:rFonts w:ascii="Arial" w:eastAsia="Calibri Light" w:hAnsi="Arial" w:cs="Arial"/>
          <w:lang w:eastAsia="en-GB" w:bidi="en-GB"/>
        </w:rPr>
        <w:t xml:space="preserve"> interviews </w:t>
      </w:r>
      <w:r>
        <w:rPr>
          <w:rFonts w:ascii="Arial" w:eastAsia="Calibri Light" w:hAnsi="Arial" w:cs="Arial"/>
          <w:lang w:eastAsia="en-GB" w:bidi="en-GB"/>
        </w:rPr>
        <w:t>with</w:t>
      </w:r>
      <w:r w:rsidRPr="00AF1744">
        <w:rPr>
          <w:rFonts w:ascii="Arial" w:eastAsia="Calibri Light" w:hAnsi="Arial" w:cs="Arial"/>
          <w:lang w:eastAsia="en-GB" w:bidi="en-GB"/>
        </w:rPr>
        <w:t xml:space="preserve"> </w:t>
      </w:r>
      <w:r>
        <w:rPr>
          <w:rFonts w:ascii="Arial" w:eastAsia="Calibri Light" w:hAnsi="Arial" w:cs="Arial"/>
          <w:lang w:eastAsia="en-GB" w:bidi="en-GB"/>
        </w:rPr>
        <w:t xml:space="preserve">community nurses </w:t>
      </w:r>
      <w:r w:rsidRPr="00AF1744">
        <w:rPr>
          <w:rFonts w:ascii="Arial" w:eastAsia="Calibri Light" w:hAnsi="Arial" w:cs="Arial"/>
          <w:lang w:eastAsia="en-GB" w:bidi="en-GB"/>
        </w:rPr>
        <w:t>(n=5)</w:t>
      </w:r>
      <w:r>
        <w:rPr>
          <w:rFonts w:ascii="Arial" w:eastAsia="Calibri Light" w:hAnsi="Arial" w:cs="Arial"/>
          <w:lang w:eastAsia="en-GB" w:bidi="en-GB"/>
        </w:rPr>
        <w:t xml:space="preserve"> in NHS England.</w:t>
      </w:r>
      <w:r w:rsidRPr="00AF1744">
        <w:rPr>
          <w:rFonts w:ascii="Arial" w:eastAsia="Calibri Light" w:hAnsi="Arial" w:cs="Arial"/>
          <w:lang w:eastAsia="en-GB" w:bidi="en-GB"/>
        </w:rPr>
        <w:t xml:space="preserve"> </w:t>
      </w:r>
      <w:r w:rsidR="00297CF9">
        <w:rPr>
          <w:rFonts w:ascii="Arial" w:eastAsia="Calibri Light" w:hAnsi="Arial" w:cs="Arial"/>
          <w:lang w:eastAsia="en-GB" w:bidi="en-GB"/>
        </w:rPr>
        <w:t>U</w:t>
      </w:r>
      <w:r w:rsidR="006320D9">
        <w:rPr>
          <w:rFonts w:ascii="Arial" w:eastAsia="Calibri Light" w:hAnsi="Arial" w:cs="Arial"/>
          <w:lang w:eastAsia="en-GB" w:bidi="en-GB"/>
        </w:rPr>
        <w:t xml:space="preserve">sing </w:t>
      </w:r>
      <w:r w:rsidRPr="00AF1744">
        <w:rPr>
          <w:rFonts w:ascii="Arial" w:eastAsia="Calibri Light" w:hAnsi="Arial" w:cs="Arial"/>
          <w:lang w:eastAsia="en-GB" w:bidi="en-GB"/>
        </w:rPr>
        <w:t>Colaizzi’s descriptive phenomenology analysis</w:t>
      </w:r>
      <w:r w:rsidR="00221113">
        <w:rPr>
          <w:rFonts w:ascii="Arial" w:eastAsia="Calibri Light" w:hAnsi="Arial" w:cs="Arial"/>
          <w:lang w:eastAsia="en-GB" w:bidi="en-GB"/>
        </w:rPr>
        <w:t>,</w:t>
      </w:r>
      <w:r w:rsidRPr="00AF1744">
        <w:rPr>
          <w:rFonts w:ascii="Arial" w:eastAsia="Calibri Light" w:hAnsi="Arial" w:cs="Arial"/>
          <w:lang w:eastAsia="en-GB" w:bidi="en-GB"/>
        </w:rPr>
        <w:t xml:space="preserve"> </w:t>
      </w:r>
      <w:r w:rsidR="00FF62C7">
        <w:rPr>
          <w:rFonts w:ascii="Arial" w:eastAsia="Calibri Light" w:hAnsi="Arial" w:cs="Arial"/>
          <w:lang w:eastAsia="en-GB" w:bidi="en-GB"/>
        </w:rPr>
        <w:t>non-</w:t>
      </w:r>
      <w:r w:rsidR="00FF62C7" w:rsidRPr="00AF1744">
        <w:rPr>
          <w:rFonts w:ascii="Arial" w:eastAsia="Calibri Light" w:hAnsi="Arial" w:cs="Arial"/>
          <w:lang w:eastAsia="en-GB" w:bidi="en-GB"/>
        </w:rPr>
        <w:t>interoperable IT systems</w:t>
      </w:r>
      <w:r w:rsidR="00FF62C7">
        <w:rPr>
          <w:rFonts w:ascii="Arial" w:eastAsia="Calibri Light" w:hAnsi="Arial" w:cs="Arial"/>
          <w:lang w:eastAsia="en-GB" w:bidi="en-GB"/>
        </w:rPr>
        <w:t xml:space="preserve"> </w:t>
      </w:r>
      <w:r w:rsidR="00BE0068">
        <w:rPr>
          <w:rFonts w:ascii="Arial" w:eastAsia="Calibri Light" w:hAnsi="Arial" w:cs="Arial"/>
          <w:lang w:eastAsia="en-GB" w:bidi="en-GB"/>
        </w:rPr>
        <w:t xml:space="preserve">were found to </w:t>
      </w:r>
      <w:r w:rsidR="00FF62C7">
        <w:rPr>
          <w:rFonts w:ascii="Arial" w:eastAsia="Calibri Light" w:hAnsi="Arial" w:cs="Arial"/>
          <w:lang w:eastAsia="en-GB" w:bidi="en-GB"/>
        </w:rPr>
        <w:t xml:space="preserve">hinder </w:t>
      </w:r>
      <w:r w:rsidR="00256EC8">
        <w:rPr>
          <w:rFonts w:ascii="Arial" w:eastAsia="Calibri Light" w:hAnsi="Arial" w:cs="Arial"/>
          <w:lang w:eastAsia="en-GB" w:bidi="en-GB"/>
        </w:rPr>
        <w:t>integrated care</w:t>
      </w:r>
      <w:r w:rsidRPr="00AF1744">
        <w:rPr>
          <w:rFonts w:ascii="Arial" w:eastAsia="Calibri Light" w:hAnsi="Arial" w:cs="Arial"/>
          <w:lang w:eastAsia="en-GB" w:bidi="en-GB"/>
        </w:rPr>
        <w:t>.</w:t>
      </w:r>
      <w:r w:rsidRPr="0022036F">
        <w:rPr>
          <w:rFonts w:ascii="Arial" w:eastAsia="Calibri Light" w:hAnsi="Arial" w:cs="Arial"/>
          <w:lang w:eastAsia="en-GB" w:bidi="en-GB"/>
        </w:rPr>
        <w:t xml:space="preserve"> Naqvi </w:t>
      </w:r>
      <w:r w:rsidRPr="00256EC8">
        <w:rPr>
          <w:rFonts w:ascii="Arial" w:eastAsia="Calibri Light" w:hAnsi="Arial" w:cs="Arial"/>
          <w:i/>
          <w:iCs/>
          <w:lang w:eastAsia="en-GB" w:bidi="en-GB"/>
        </w:rPr>
        <w:t>et al</w:t>
      </w:r>
      <w:r w:rsidRPr="0022036F">
        <w:rPr>
          <w:rFonts w:ascii="Arial" w:eastAsia="Calibri Light" w:hAnsi="Arial" w:cs="Arial"/>
          <w:lang w:eastAsia="en-GB" w:bidi="en-GB"/>
        </w:rPr>
        <w:t>. (2019)</w:t>
      </w:r>
      <w:r w:rsidR="00893D0D">
        <w:rPr>
          <w:rFonts w:ascii="Arial" w:eastAsia="Calibri Light" w:hAnsi="Arial" w:cs="Arial"/>
          <w:lang w:eastAsia="en-GB" w:bidi="en-GB"/>
        </w:rPr>
        <w:t xml:space="preserve"> </w:t>
      </w:r>
      <w:r w:rsidR="00893D0D" w:rsidRPr="00893D0D">
        <w:rPr>
          <w:rFonts w:ascii="Arial" w:eastAsia="Calibri Light" w:hAnsi="Arial" w:cs="Arial"/>
          <w:lang w:eastAsia="en-GB" w:bidi="en-GB"/>
        </w:rPr>
        <w:t xml:space="preserve">reported similar challenges in integrating primary and social care, </w:t>
      </w:r>
      <w:r w:rsidR="00D15E0C">
        <w:rPr>
          <w:rFonts w:ascii="Arial" w:eastAsia="Calibri Light" w:hAnsi="Arial" w:cs="Arial"/>
          <w:lang w:eastAsia="en-GB" w:bidi="en-GB"/>
        </w:rPr>
        <w:t>following</w:t>
      </w:r>
      <w:r w:rsidR="00893D0D" w:rsidRPr="00893D0D">
        <w:rPr>
          <w:rFonts w:ascii="Arial" w:eastAsia="Calibri Light" w:hAnsi="Arial" w:cs="Arial"/>
          <w:lang w:eastAsia="en-GB" w:bidi="en-GB"/>
        </w:rPr>
        <w:t xml:space="preserve"> </w:t>
      </w:r>
      <w:r w:rsidR="00893D0D" w:rsidRPr="003F6111">
        <w:rPr>
          <w:rFonts w:ascii="Arial" w:eastAsia="Calibri Light" w:hAnsi="Arial" w:cs="Arial"/>
          <w:lang w:eastAsia="en-GB" w:bidi="en-GB"/>
        </w:rPr>
        <w:t xml:space="preserve">semi-structured </w:t>
      </w:r>
      <w:r w:rsidR="00893D0D" w:rsidRPr="00893D0D">
        <w:rPr>
          <w:rFonts w:ascii="Arial" w:eastAsia="Calibri Light" w:hAnsi="Arial" w:cs="Arial"/>
          <w:lang w:eastAsia="en-GB" w:bidi="en-GB"/>
        </w:rPr>
        <w:t xml:space="preserve">interviews </w:t>
      </w:r>
      <w:r w:rsidR="00745662">
        <w:rPr>
          <w:rFonts w:ascii="Arial" w:eastAsia="Calibri Light" w:hAnsi="Arial" w:cs="Arial"/>
          <w:lang w:eastAsia="en-GB" w:bidi="en-GB"/>
        </w:rPr>
        <w:t xml:space="preserve">with </w:t>
      </w:r>
      <w:r w:rsidRPr="0022036F">
        <w:rPr>
          <w:rFonts w:ascii="Arial" w:eastAsia="Calibri Light" w:hAnsi="Arial" w:cs="Arial"/>
          <w:lang w:eastAsia="en-GB" w:bidi="en-GB"/>
        </w:rPr>
        <w:t xml:space="preserve">GPs (n=18) and Practice Managers (n=7) in London. </w:t>
      </w:r>
      <w:r w:rsidR="00F4017A">
        <w:rPr>
          <w:rFonts w:ascii="Arial" w:eastAsia="Calibri Light" w:hAnsi="Arial" w:cs="Arial"/>
          <w:lang w:eastAsia="en-GB" w:bidi="en-GB"/>
        </w:rPr>
        <w:t xml:space="preserve">Relatedly, </w:t>
      </w:r>
      <w:r w:rsidR="00DB692C" w:rsidRPr="0022036F">
        <w:rPr>
          <w:rFonts w:ascii="Arial" w:eastAsia="Calibri Light" w:hAnsi="Arial" w:cs="Arial"/>
          <w:lang w:eastAsia="en-GB" w:bidi="en-GB"/>
        </w:rPr>
        <w:t xml:space="preserve">Litchfield </w:t>
      </w:r>
      <w:r w:rsidR="00DB692C" w:rsidRPr="00256EC8">
        <w:rPr>
          <w:rFonts w:ascii="Arial" w:eastAsia="Calibri Light" w:hAnsi="Arial" w:cs="Arial"/>
          <w:i/>
          <w:iCs/>
          <w:lang w:eastAsia="en-GB" w:bidi="en-GB"/>
        </w:rPr>
        <w:t>et al.</w:t>
      </w:r>
      <w:r w:rsidR="00DB692C" w:rsidRPr="0022036F">
        <w:rPr>
          <w:rFonts w:ascii="Arial" w:eastAsia="Calibri Light" w:hAnsi="Arial" w:cs="Arial"/>
          <w:lang w:eastAsia="en-GB" w:bidi="en-GB"/>
        </w:rPr>
        <w:t xml:space="preserve"> (2022)</w:t>
      </w:r>
      <w:r w:rsidR="00F4017A">
        <w:rPr>
          <w:rFonts w:ascii="Arial" w:eastAsia="Calibri Light" w:hAnsi="Arial" w:cs="Arial"/>
          <w:lang w:eastAsia="en-GB" w:bidi="en-GB"/>
        </w:rPr>
        <w:t xml:space="preserve"> </w:t>
      </w:r>
      <w:r w:rsidR="00377C4C">
        <w:rPr>
          <w:rFonts w:ascii="Arial" w:eastAsia="Calibri Light" w:hAnsi="Arial" w:cs="Arial"/>
          <w:lang w:eastAsia="en-GB" w:bidi="en-GB"/>
        </w:rPr>
        <w:t>through</w:t>
      </w:r>
      <w:r w:rsidR="00256EC8">
        <w:rPr>
          <w:rFonts w:ascii="Arial" w:eastAsia="Calibri Light" w:hAnsi="Arial" w:cs="Arial"/>
          <w:lang w:eastAsia="en-GB" w:bidi="en-GB"/>
        </w:rPr>
        <w:t xml:space="preserve"> </w:t>
      </w:r>
      <w:r w:rsidR="00F4017A">
        <w:rPr>
          <w:rFonts w:ascii="Arial" w:eastAsia="Calibri Light" w:hAnsi="Arial" w:cs="Arial"/>
          <w:lang w:eastAsia="en-GB" w:bidi="en-GB"/>
        </w:rPr>
        <w:t xml:space="preserve">interviews </w:t>
      </w:r>
      <w:r w:rsidR="00DB692C">
        <w:rPr>
          <w:rFonts w:ascii="Arial" w:eastAsia="Calibri Light" w:hAnsi="Arial" w:cs="Arial"/>
          <w:lang w:eastAsia="en-GB" w:bidi="en-GB"/>
        </w:rPr>
        <w:t xml:space="preserve">with </w:t>
      </w:r>
      <w:r w:rsidR="006A2033">
        <w:rPr>
          <w:rFonts w:ascii="Arial" w:eastAsia="Calibri Light" w:hAnsi="Arial" w:cs="Arial"/>
          <w:lang w:eastAsia="en-GB" w:bidi="en-GB"/>
        </w:rPr>
        <w:t>a snowball sample</w:t>
      </w:r>
      <w:r w:rsidR="006A2033">
        <w:rPr>
          <w:rFonts w:ascii="Arial" w:eastAsia="Calibri Light" w:hAnsi="Arial" w:cs="Arial"/>
          <w:lang w:eastAsia="en-GB" w:bidi="en-GB"/>
        </w:rPr>
        <w:t xml:space="preserve"> of</w:t>
      </w:r>
      <w:r w:rsidR="006A2033" w:rsidRPr="0022036F">
        <w:rPr>
          <w:rFonts w:ascii="Arial" w:eastAsia="Calibri Light" w:hAnsi="Arial" w:cs="Arial"/>
          <w:lang w:eastAsia="en-GB" w:bidi="en-GB"/>
        </w:rPr>
        <w:t xml:space="preserve"> </w:t>
      </w:r>
      <w:r w:rsidR="00DB692C" w:rsidRPr="0022036F">
        <w:rPr>
          <w:rFonts w:ascii="Arial" w:eastAsia="Calibri Light" w:hAnsi="Arial" w:cs="Arial"/>
          <w:lang w:eastAsia="en-GB" w:bidi="en-GB"/>
        </w:rPr>
        <w:t>primary care managers (n=13) and clinicians (n=15)</w:t>
      </w:r>
      <w:r w:rsidR="00745662">
        <w:rPr>
          <w:rFonts w:ascii="Arial" w:eastAsia="Calibri Light" w:hAnsi="Arial" w:cs="Arial"/>
          <w:lang w:eastAsia="en-GB" w:bidi="en-GB"/>
        </w:rPr>
        <w:t>,</w:t>
      </w:r>
      <w:r w:rsidR="00F4017A">
        <w:rPr>
          <w:rFonts w:ascii="Arial" w:eastAsia="Calibri Light" w:hAnsi="Arial" w:cs="Arial"/>
          <w:lang w:eastAsia="en-GB" w:bidi="en-GB"/>
        </w:rPr>
        <w:t xml:space="preserve"> </w:t>
      </w:r>
      <w:r w:rsidRPr="0022036F">
        <w:rPr>
          <w:rFonts w:ascii="Arial" w:eastAsia="Calibri Light" w:hAnsi="Arial" w:cs="Arial"/>
          <w:lang w:eastAsia="en-GB" w:bidi="en-GB"/>
        </w:rPr>
        <w:t xml:space="preserve">found </w:t>
      </w:r>
      <w:r w:rsidR="00D547CA" w:rsidRPr="00D547CA">
        <w:rPr>
          <w:rFonts w:ascii="Arial" w:eastAsia="Calibri Light" w:hAnsi="Arial" w:cs="Arial"/>
          <w:lang w:eastAsia="en-GB" w:bidi="en-GB"/>
        </w:rPr>
        <w:t>interoperability and data-sharing issues as key barriers to timely and accurate communication between primary and secondary care</w:t>
      </w:r>
      <w:r w:rsidRPr="0022036F">
        <w:rPr>
          <w:rFonts w:ascii="Arial" w:eastAsia="Calibri Light" w:hAnsi="Arial" w:cs="Arial"/>
          <w:lang w:eastAsia="en-GB" w:bidi="en-GB"/>
        </w:rPr>
        <w:t xml:space="preserve">. </w:t>
      </w:r>
      <w:r w:rsidR="00036EC4">
        <w:rPr>
          <w:rFonts w:ascii="Arial" w:eastAsia="Calibri Light" w:hAnsi="Arial" w:cs="Arial"/>
          <w:lang w:eastAsia="en-GB" w:bidi="en-GB"/>
        </w:rPr>
        <w:t>Conversely</w:t>
      </w:r>
      <w:r w:rsidRPr="0022036F">
        <w:rPr>
          <w:rFonts w:ascii="Arial" w:eastAsia="Calibri Light" w:hAnsi="Arial" w:cs="Arial"/>
          <w:lang w:eastAsia="en-GB" w:bidi="en-GB"/>
        </w:rPr>
        <w:t xml:space="preserve">, Sullivan </w:t>
      </w:r>
      <w:r w:rsidRPr="00182302">
        <w:rPr>
          <w:rFonts w:ascii="Arial" w:eastAsia="Calibri Light" w:hAnsi="Arial" w:cs="Arial"/>
          <w:i/>
          <w:iCs/>
          <w:lang w:eastAsia="en-GB" w:bidi="en-GB"/>
        </w:rPr>
        <w:t>et al</w:t>
      </w:r>
      <w:r w:rsidRPr="0022036F">
        <w:rPr>
          <w:rFonts w:ascii="Arial" w:eastAsia="Calibri Light" w:hAnsi="Arial" w:cs="Arial"/>
          <w:lang w:eastAsia="en-GB" w:bidi="en-GB"/>
        </w:rPr>
        <w:t xml:space="preserve">. (2023) offer a more optimistic technical perspective, </w:t>
      </w:r>
      <w:r w:rsidR="00FC38D5">
        <w:rPr>
          <w:rFonts w:ascii="Arial" w:eastAsia="Calibri Light" w:hAnsi="Arial" w:cs="Arial"/>
          <w:lang w:eastAsia="en-GB" w:bidi="en-GB"/>
        </w:rPr>
        <w:t>suggesting</w:t>
      </w:r>
      <w:r w:rsidR="002C31E5" w:rsidRPr="002C31E5">
        <w:rPr>
          <w:rFonts w:ascii="Arial" w:eastAsia="Calibri Light" w:hAnsi="Arial" w:cs="Arial"/>
          <w:lang w:eastAsia="en-GB" w:bidi="en-GB"/>
        </w:rPr>
        <w:t xml:space="preserve"> the national GP Connect Programme </w:t>
      </w:r>
      <w:r w:rsidR="00FC38D5">
        <w:rPr>
          <w:rFonts w:ascii="Arial" w:eastAsia="Calibri Light" w:hAnsi="Arial" w:cs="Arial"/>
          <w:lang w:eastAsia="en-GB" w:bidi="en-GB"/>
        </w:rPr>
        <w:t>is</w:t>
      </w:r>
      <w:r w:rsidR="002C31E5" w:rsidRPr="002C31E5">
        <w:rPr>
          <w:rFonts w:ascii="Arial" w:eastAsia="Calibri Light" w:hAnsi="Arial" w:cs="Arial"/>
          <w:lang w:eastAsia="en-GB" w:bidi="en-GB"/>
        </w:rPr>
        <w:t xml:space="preserve"> an established mechanism for sharing GP data</w:t>
      </w:r>
      <w:r w:rsidR="002C31E5">
        <w:rPr>
          <w:rFonts w:ascii="Arial" w:eastAsia="Calibri Light" w:hAnsi="Arial" w:cs="Arial"/>
          <w:lang w:eastAsia="en-GB" w:bidi="en-GB"/>
        </w:rPr>
        <w:t xml:space="preserve"> between organisations.</w:t>
      </w:r>
    </w:p>
    <w:p w14:paraId="2BCB3791" w14:textId="5BE6B958" w:rsidR="00FC13E1" w:rsidRDefault="00F12CF7" w:rsidP="00450224">
      <w:pPr>
        <w:spacing w:after="200" w:line="312" w:lineRule="auto"/>
        <w:jc w:val="both"/>
        <w:rPr>
          <w:rFonts w:ascii="Arial" w:eastAsia="Calibri Light" w:hAnsi="Arial" w:cs="Arial"/>
          <w:lang w:eastAsia="en-GB" w:bidi="en-GB"/>
        </w:rPr>
      </w:pPr>
      <w:r w:rsidRPr="00AF1744">
        <w:rPr>
          <w:rFonts w:ascii="Arial" w:eastAsia="Calibri Light" w:hAnsi="Arial" w:cs="Arial"/>
          <w:lang w:eastAsia="en-GB" w:bidi="en-GB"/>
        </w:rPr>
        <w:t xml:space="preserve">Li </w:t>
      </w:r>
      <w:r w:rsidRPr="00AF1744">
        <w:rPr>
          <w:rFonts w:ascii="Arial" w:eastAsia="Calibri Light" w:hAnsi="Arial" w:cs="Arial"/>
          <w:i/>
          <w:iCs/>
          <w:lang w:eastAsia="en-GB" w:bidi="en-GB"/>
        </w:rPr>
        <w:t>et al</w:t>
      </w:r>
      <w:r w:rsidRPr="00AF1744">
        <w:rPr>
          <w:rFonts w:ascii="Arial" w:eastAsia="Calibri Light" w:hAnsi="Arial" w:cs="Arial"/>
          <w:lang w:eastAsia="en-GB" w:bidi="en-GB"/>
        </w:rPr>
        <w:t xml:space="preserve">. (2023) </w:t>
      </w:r>
      <w:r w:rsidR="00F53E3D" w:rsidRPr="00D24378">
        <w:rPr>
          <w:rFonts w:ascii="Arial" w:eastAsia="Calibri Light" w:hAnsi="Arial" w:cs="Arial"/>
          <w:lang w:eastAsia="en-GB" w:bidi="en-GB"/>
        </w:rPr>
        <w:t xml:space="preserve">identified </w:t>
      </w:r>
      <w:r w:rsidR="00F53E3D">
        <w:rPr>
          <w:rFonts w:ascii="Arial" w:eastAsia="Calibri Light" w:hAnsi="Arial" w:cs="Arial"/>
          <w:lang w:eastAsia="en-GB" w:bidi="en-GB"/>
        </w:rPr>
        <w:t xml:space="preserve">system </w:t>
      </w:r>
      <w:r w:rsidR="00F53E3D" w:rsidRPr="00D24378">
        <w:rPr>
          <w:rFonts w:ascii="Arial" w:eastAsia="Calibri Light" w:hAnsi="Arial" w:cs="Arial"/>
          <w:lang w:eastAsia="en-GB" w:bidi="en-GB"/>
        </w:rPr>
        <w:t xml:space="preserve">usability concerns, multiple logins, </w:t>
      </w:r>
      <w:r w:rsidR="00F53E3D" w:rsidRPr="00AF1744">
        <w:rPr>
          <w:rFonts w:ascii="Arial" w:eastAsia="Calibri Light" w:hAnsi="Arial" w:cs="Arial"/>
          <w:lang w:eastAsia="en-GB" w:bidi="en-GB"/>
        </w:rPr>
        <w:t>duplicati</w:t>
      </w:r>
      <w:r w:rsidR="00F53E3D">
        <w:rPr>
          <w:rFonts w:ascii="Arial" w:eastAsia="Calibri Light" w:hAnsi="Arial" w:cs="Arial"/>
          <w:lang w:eastAsia="en-GB" w:bidi="en-GB"/>
        </w:rPr>
        <w:t>on of</w:t>
      </w:r>
      <w:r w:rsidR="00F53E3D" w:rsidRPr="00AF1744">
        <w:rPr>
          <w:rFonts w:ascii="Arial" w:eastAsia="Calibri Light" w:hAnsi="Arial" w:cs="Arial"/>
          <w:lang w:eastAsia="en-GB" w:bidi="en-GB"/>
        </w:rPr>
        <w:t xml:space="preserve"> effort</w:t>
      </w:r>
      <w:r w:rsidR="00F53E3D">
        <w:rPr>
          <w:rFonts w:ascii="Arial" w:eastAsia="Calibri Light" w:hAnsi="Arial" w:cs="Arial"/>
          <w:lang w:eastAsia="en-GB" w:bidi="en-GB"/>
        </w:rPr>
        <w:t xml:space="preserve">, </w:t>
      </w:r>
      <w:r w:rsidR="00F53E3D" w:rsidRPr="00D24378">
        <w:rPr>
          <w:rFonts w:ascii="Arial" w:eastAsia="Calibri Light" w:hAnsi="Arial" w:cs="Arial"/>
          <w:lang w:eastAsia="en-GB" w:bidi="en-GB"/>
        </w:rPr>
        <w:t>and limited access to external records as persistent barriers to interoperability.</w:t>
      </w:r>
      <w:r w:rsidR="00F53E3D">
        <w:rPr>
          <w:rFonts w:ascii="Arial" w:eastAsia="Calibri Light" w:hAnsi="Arial" w:cs="Arial"/>
          <w:lang w:eastAsia="en-GB" w:bidi="en-GB"/>
        </w:rPr>
        <w:t xml:space="preserve"> </w:t>
      </w:r>
      <w:r w:rsidR="008740F2">
        <w:rPr>
          <w:rFonts w:ascii="Arial" w:eastAsia="Calibri Light" w:hAnsi="Arial" w:cs="Arial"/>
          <w:lang w:eastAsia="en-GB" w:bidi="en-GB"/>
        </w:rPr>
        <w:t xml:space="preserve">Their </w:t>
      </w:r>
      <w:r w:rsidRPr="00AF1744">
        <w:rPr>
          <w:rFonts w:ascii="Arial" w:eastAsia="Calibri Light" w:hAnsi="Arial" w:cs="Arial"/>
          <w:lang w:eastAsia="en-GB" w:bidi="en-GB"/>
        </w:rPr>
        <w:t xml:space="preserve">semi-structured interviews (n=15) </w:t>
      </w:r>
      <w:r w:rsidR="00FA3BEA" w:rsidRPr="00AF1744">
        <w:rPr>
          <w:rFonts w:ascii="Arial" w:eastAsia="Calibri Light" w:hAnsi="Arial" w:cs="Arial"/>
          <w:lang w:eastAsia="en-GB" w:bidi="en-GB"/>
        </w:rPr>
        <w:t>target</w:t>
      </w:r>
      <w:r w:rsidR="00FA3BEA">
        <w:rPr>
          <w:rFonts w:ascii="Arial" w:eastAsia="Calibri Light" w:hAnsi="Arial" w:cs="Arial"/>
          <w:lang w:eastAsia="en-GB" w:bidi="en-GB"/>
        </w:rPr>
        <w:t xml:space="preserve">ed </w:t>
      </w:r>
      <w:r w:rsidR="00CE1FC6">
        <w:rPr>
          <w:rFonts w:ascii="Arial" w:eastAsia="Calibri Light" w:hAnsi="Arial" w:cs="Arial"/>
          <w:lang w:eastAsia="en-GB" w:bidi="en-GB"/>
        </w:rPr>
        <w:t>the</w:t>
      </w:r>
      <w:r w:rsidR="00FA3BEA" w:rsidRPr="00AF1744">
        <w:rPr>
          <w:rFonts w:ascii="Arial" w:eastAsia="Calibri Light" w:hAnsi="Arial" w:cs="Arial"/>
          <w:lang w:eastAsia="en-GB" w:bidi="en-GB"/>
        </w:rPr>
        <w:t xml:space="preserve"> ‘under-represented' (p.2) role of clinical information officers</w:t>
      </w:r>
      <w:r w:rsidR="00FA3BEA">
        <w:rPr>
          <w:rFonts w:ascii="Arial" w:eastAsia="Calibri Light" w:hAnsi="Arial" w:cs="Arial"/>
          <w:lang w:eastAsia="en-GB" w:bidi="en-GB"/>
        </w:rPr>
        <w:t xml:space="preserve"> </w:t>
      </w:r>
      <w:r w:rsidR="00172BFB">
        <w:rPr>
          <w:rFonts w:ascii="Arial" w:eastAsia="Calibri Light" w:hAnsi="Arial" w:cs="Arial"/>
          <w:lang w:eastAsia="en-GB" w:bidi="en-GB"/>
        </w:rPr>
        <w:t xml:space="preserve">in NHS England </w:t>
      </w:r>
      <w:r w:rsidR="00835146">
        <w:rPr>
          <w:rFonts w:ascii="Arial" w:eastAsia="Calibri Light" w:hAnsi="Arial" w:cs="Arial"/>
          <w:lang w:eastAsia="en-GB" w:bidi="en-GB"/>
        </w:rPr>
        <w:t>through</w:t>
      </w:r>
      <w:r w:rsidR="00F53E3D">
        <w:rPr>
          <w:rFonts w:ascii="Arial" w:eastAsia="Calibri Light" w:hAnsi="Arial" w:cs="Arial"/>
          <w:lang w:eastAsia="en-GB" w:bidi="en-GB"/>
        </w:rPr>
        <w:t xml:space="preserve"> convenience sampling</w:t>
      </w:r>
      <w:r w:rsidR="00172BFB">
        <w:rPr>
          <w:rFonts w:ascii="Arial" w:eastAsia="Calibri Light" w:hAnsi="Arial" w:cs="Arial"/>
          <w:lang w:eastAsia="en-GB" w:bidi="en-GB"/>
        </w:rPr>
        <w:t xml:space="preserve">, </w:t>
      </w:r>
      <w:r w:rsidR="00A20A96">
        <w:rPr>
          <w:rFonts w:ascii="Arial" w:eastAsia="Calibri Light" w:hAnsi="Arial" w:cs="Arial"/>
          <w:lang w:eastAsia="en-GB" w:bidi="en-GB"/>
        </w:rPr>
        <w:t>with</w:t>
      </w:r>
      <w:r w:rsidR="00172BFB">
        <w:rPr>
          <w:rFonts w:ascii="Arial" w:eastAsia="Calibri Light" w:hAnsi="Arial" w:cs="Arial"/>
          <w:lang w:eastAsia="en-GB" w:bidi="en-GB"/>
        </w:rPr>
        <w:t xml:space="preserve"> interview c</w:t>
      </w:r>
      <w:r w:rsidR="00172BFB" w:rsidRPr="00172BFB">
        <w:rPr>
          <w:rFonts w:ascii="Arial" w:eastAsia="Calibri Light" w:hAnsi="Arial" w:cs="Arial"/>
          <w:lang w:eastAsia="en-GB" w:bidi="en-GB"/>
        </w:rPr>
        <w:t>oding and thematic analysis conducted collaboratively by multiple researchers</w:t>
      </w:r>
      <w:r w:rsidR="00F53E3D">
        <w:rPr>
          <w:rFonts w:ascii="Arial" w:eastAsia="Calibri Light" w:hAnsi="Arial" w:cs="Arial"/>
          <w:lang w:eastAsia="en-GB" w:bidi="en-GB"/>
        </w:rPr>
        <w:t>.</w:t>
      </w:r>
      <w:r w:rsidR="00FA3BEA" w:rsidRPr="00AF1744">
        <w:rPr>
          <w:rFonts w:ascii="Arial" w:eastAsia="Calibri Light" w:hAnsi="Arial" w:cs="Arial"/>
          <w:lang w:eastAsia="en-GB" w:bidi="en-GB"/>
        </w:rPr>
        <w:t xml:space="preserve"> </w:t>
      </w:r>
      <w:r w:rsidR="00FC13E1" w:rsidRPr="006203AC">
        <w:rPr>
          <w:rFonts w:ascii="Arial" w:eastAsia="Calibri Light" w:hAnsi="Arial" w:cs="Arial"/>
          <w:lang w:eastAsia="en-GB" w:bidi="en-GB"/>
        </w:rPr>
        <w:t>Similarly</w:t>
      </w:r>
      <w:r w:rsidR="00FC13E1">
        <w:rPr>
          <w:rFonts w:ascii="Arial" w:eastAsia="Calibri Light" w:hAnsi="Arial" w:cs="Arial"/>
          <w:lang w:eastAsia="en-GB" w:bidi="en-GB"/>
        </w:rPr>
        <w:t>,</w:t>
      </w:r>
      <w:r w:rsidR="00FC13E1" w:rsidRPr="00337AD2">
        <w:rPr>
          <w:rFonts w:ascii="Arial" w:eastAsia="Calibri Light" w:hAnsi="Arial" w:cs="Arial"/>
          <w:lang w:eastAsia="en-GB" w:bidi="en-GB"/>
        </w:rPr>
        <w:t xml:space="preserve"> </w:t>
      </w:r>
      <w:r w:rsidR="00FC13E1" w:rsidRPr="00337AD2">
        <w:rPr>
          <w:rFonts w:ascii="Arial" w:eastAsia="Calibri Light" w:hAnsi="Arial" w:cs="Arial"/>
          <w:lang w:eastAsia="en-GB" w:bidi="en-GB"/>
        </w:rPr>
        <w:t xml:space="preserve">Sharma </w:t>
      </w:r>
      <w:r w:rsidR="00FC13E1" w:rsidRPr="00337AD2">
        <w:rPr>
          <w:rFonts w:ascii="Arial" w:eastAsia="Calibri Light" w:hAnsi="Arial" w:cs="Arial"/>
          <w:i/>
          <w:iCs/>
          <w:lang w:eastAsia="en-GB" w:bidi="en-GB"/>
        </w:rPr>
        <w:t>et al.</w:t>
      </w:r>
      <w:r w:rsidR="00FC13E1" w:rsidRPr="00337AD2">
        <w:rPr>
          <w:rFonts w:ascii="Arial" w:eastAsia="Calibri Light" w:hAnsi="Arial" w:cs="Arial"/>
          <w:lang w:eastAsia="en-GB" w:bidi="en-GB"/>
        </w:rPr>
        <w:t xml:space="preserve"> (2022), through qualitative phone </w:t>
      </w:r>
      <w:r w:rsidR="00FC13E1" w:rsidRPr="00AF1744">
        <w:rPr>
          <w:rFonts w:ascii="Arial" w:eastAsia="Calibri Light" w:hAnsi="Arial" w:cs="Arial"/>
          <w:lang w:eastAsia="en-GB" w:bidi="en-GB"/>
        </w:rPr>
        <w:t>interviews</w:t>
      </w:r>
      <w:r w:rsidR="00FC13E1" w:rsidRPr="003001A5">
        <w:rPr>
          <w:rFonts w:ascii="Arial" w:eastAsia="Calibri Light" w:hAnsi="Arial" w:cs="Arial"/>
          <w:lang w:eastAsia="en-GB" w:bidi="en-GB"/>
        </w:rPr>
        <w:t xml:space="preserve"> </w:t>
      </w:r>
      <w:r w:rsidR="00FC13E1" w:rsidRPr="00337AD2">
        <w:rPr>
          <w:rFonts w:ascii="Arial" w:eastAsia="Calibri Light" w:hAnsi="Arial" w:cs="Arial"/>
          <w:lang w:eastAsia="en-GB" w:bidi="en-GB"/>
        </w:rPr>
        <w:t xml:space="preserve">(n=23) with transplant coordinators in all UK renal centres found that non-interoperable systems necessitated manual workarounds, wasting resources and delaying care. </w:t>
      </w:r>
      <w:r w:rsidR="00F56DD4">
        <w:rPr>
          <w:rFonts w:ascii="Arial" w:eastAsia="Calibri Light" w:hAnsi="Arial" w:cs="Arial"/>
          <w:lang w:eastAsia="en-GB" w:bidi="en-GB"/>
        </w:rPr>
        <w:t>F</w:t>
      </w:r>
      <w:r w:rsidR="00FC13E1">
        <w:rPr>
          <w:rFonts w:ascii="Arial" w:eastAsia="Calibri Light" w:hAnsi="Arial" w:cs="Arial"/>
          <w:lang w:eastAsia="en-GB" w:bidi="en-GB"/>
        </w:rPr>
        <w:t>rom staff</w:t>
      </w:r>
      <w:r w:rsidR="00FC13E1" w:rsidRPr="003001A5">
        <w:rPr>
          <w:rFonts w:ascii="Arial" w:eastAsia="Calibri Light" w:hAnsi="Arial" w:cs="Arial"/>
          <w:lang w:eastAsia="en-GB" w:bidi="en-GB"/>
        </w:rPr>
        <w:t xml:space="preserve"> </w:t>
      </w:r>
      <w:r w:rsidR="00FC13E1" w:rsidRPr="00337AD2">
        <w:rPr>
          <w:rFonts w:ascii="Arial" w:eastAsia="Calibri Light" w:hAnsi="Arial" w:cs="Arial"/>
          <w:lang w:eastAsia="en-GB" w:bidi="en-GB"/>
        </w:rPr>
        <w:t>interviews</w:t>
      </w:r>
      <w:r w:rsidR="00FC13E1">
        <w:rPr>
          <w:rFonts w:ascii="Arial" w:eastAsia="Calibri Light" w:hAnsi="Arial" w:cs="Arial"/>
          <w:lang w:eastAsia="en-GB" w:bidi="en-GB"/>
        </w:rPr>
        <w:t xml:space="preserve"> </w:t>
      </w:r>
      <w:r w:rsidR="00FC13E1" w:rsidRPr="00337AD2">
        <w:rPr>
          <w:rFonts w:ascii="Arial" w:eastAsia="Calibri Light" w:hAnsi="Arial" w:cs="Arial"/>
          <w:lang w:eastAsia="en-GB" w:bidi="en-GB"/>
        </w:rPr>
        <w:t xml:space="preserve">(n=54) and </w:t>
      </w:r>
      <w:r w:rsidR="00FC13E1" w:rsidRPr="003001A5">
        <w:rPr>
          <w:rFonts w:ascii="Arial" w:eastAsia="Calibri Light" w:hAnsi="Arial" w:cs="Arial"/>
          <w:lang w:eastAsia="en-GB" w:bidi="en-GB"/>
        </w:rPr>
        <w:t>observations</w:t>
      </w:r>
      <w:r w:rsidR="00FC13E1">
        <w:rPr>
          <w:rFonts w:ascii="Arial" w:eastAsia="Calibri Light" w:hAnsi="Arial" w:cs="Arial"/>
          <w:lang w:eastAsia="en-GB" w:bidi="en-GB"/>
        </w:rPr>
        <w:t xml:space="preserve"> (102hrs)</w:t>
      </w:r>
      <w:r w:rsidR="00FC13E1" w:rsidRPr="003001A5">
        <w:rPr>
          <w:rFonts w:ascii="Arial" w:eastAsia="Calibri Light" w:hAnsi="Arial" w:cs="Arial"/>
          <w:lang w:eastAsia="en-GB" w:bidi="en-GB"/>
        </w:rPr>
        <w:t xml:space="preserve"> </w:t>
      </w:r>
      <w:r w:rsidR="00FC13E1" w:rsidRPr="00337AD2">
        <w:rPr>
          <w:rFonts w:ascii="Arial" w:eastAsia="Calibri Light" w:hAnsi="Arial" w:cs="Arial"/>
          <w:lang w:eastAsia="en-GB" w:bidi="en-GB"/>
        </w:rPr>
        <w:t>across five NHS hospitals</w:t>
      </w:r>
      <w:r w:rsidR="00FC13E1">
        <w:rPr>
          <w:rFonts w:ascii="Arial" w:eastAsia="Calibri Light" w:hAnsi="Arial" w:cs="Arial"/>
          <w:lang w:eastAsia="en-GB" w:bidi="en-GB"/>
        </w:rPr>
        <w:t xml:space="preserve"> </w:t>
      </w:r>
      <w:r w:rsidR="00F56DD4" w:rsidRPr="00337AD2">
        <w:rPr>
          <w:rFonts w:ascii="Arial" w:eastAsia="Calibri Light" w:hAnsi="Arial" w:cs="Arial"/>
          <w:lang w:eastAsia="en-GB" w:bidi="en-GB"/>
        </w:rPr>
        <w:t xml:space="preserve">McVey </w:t>
      </w:r>
      <w:r w:rsidR="00F56DD4">
        <w:rPr>
          <w:rFonts w:ascii="Arial" w:eastAsia="Calibri Light" w:hAnsi="Arial" w:cs="Arial"/>
          <w:i/>
          <w:iCs/>
          <w:lang w:eastAsia="en-GB" w:bidi="en-GB"/>
        </w:rPr>
        <w:t>et al.</w:t>
      </w:r>
      <w:r w:rsidR="00F56DD4" w:rsidRPr="00337AD2">
        <w:rPr>
          <w:rFonts w:ascii="Arial" w:eastAsia="Calibri Light" w:hAnsi="Arial" w:cs="Arial"/>
          <w:lang w:eastAsia="en-GB" w:bidi="en-GB"/>
        </w:rPr>
        <w:t xml:space="preserve"> (2021)</w:t>
      </w:r>
      <w:r w:rsidR="00F56DD4">
        <w:rPr>
          <w:rFonts w:ascii="Arial" w:eastAsia="Calibri Light" w:hAnsi="Arial" w:cs="Arial"/>
          <w:lang w:eastAsia="en-GB" w:bidi="en-GB"/>
        </w:rPr>
        <w:t xml:space="preserve"> </w:t>
      </w:r>
      <w:r w:rsidR="00FC13E1">
        <w:rPr>
          <w:rFonts w:ascii="Arial" w:eastAsia="Calibri Light" w:hAnsi="Arial" w:cs="Arial"/>
          <w:lang w:eastAsia="en-GB" w:bidi="en-GB"/>
        </w:rPr>
        <w:t>also found significant</w:t>
      </w:r>
      <w:r w:rsidR="00FC13E1" w:rsidRPr="003001A5">
        <w:rPr>
          <w:rFonts w:ascii="Arial" w:eastAsia="Calibri Light" w:hAnsi="Arial" w:cs="Arial"/>
          <w:lang w:eastAsia="en-GB" w:bidi="en-GB"/>
        </w:rPr>
        <w:t xml:space="preserve"> effort</w:t>
      </w:r>
      <w:r w:rsidR="00FC13E1">
        <w:rPr>
          <w:rFonts w:ascii="Arial" w:eastAsia="Calibri Light" w:hAnsi="Arial" w:cs="Arial"/>
          <w:lang w:eastAsia="en-GB" w:bidi="en-GB"/>
        </w:rPr>
        <w:t xml:space="preserve"> was</w:t>
      </w:r>
      <w:r w:rsidR="00FC13E1" w:rsidRPr="003001A5">
        <w:rPr>
          <w:rFonts w:ascii="Arial" w:eastAsia="Calibri Light" w:hAnsi="Arial" w:cs="Arial"/>
          <w:lang w:eastAsia="en-GB" w:bidi="en-GB"/>
        </w:rPr>
        <w:t xml:space="preserve"> required </w:t>
      </w:r>
      <w:r w:rsidR="00FC13E1">
        <w:rPr>
          <w:rFonts w:ascii="Arial" w:eastAsia="Calibri Light" w:hAnsi="Arial" w:cs="Arial"/>
          <w:lang w:eastAsia="en-GB" w:bidi="en-GB"/>
        </w:rPr>
        <w:t>to</w:t>
      </w:r>
      <w:r w:rsidR="00FC13E1" w:rsidRPr="003001A5">
        <w:rPr>
          <w:rFonts w:ascii="Arial" w:eastAsia="Calibri Light" w:hAnsi="Arial" w:cs="Arial"/>
          <w:lang w:eastAsia="en-GB" w:bidi="en-GB"/>
        </w:rPr>
        <w:t xml:space="preserve"> retriev</w:t>
      </w:r>
      <w:r w:rsidR="00FC13E1">
        <w:rPr>
          <w:rFonts w:ascii="Arial" w:eastAsia="Calibri Light" w:hAnsi="Arial" w:cs="Arial"/>
          <w:lang w:eastAsia="en-GB" w:bidi="en-GB"/>
        </w:rPr>
        <w:t>e</w:t>
      </w:r>
      <w:r w:rsidR="00FC13E1" w:rsidRPr="003001A5">
        <w:rPr>
          <w:rFonts w:ascii="Arial" w:eastAsia="Calibri Light" w:hAnsi="Arial" w:cs="Arial"/>
          <w:lang w:eastAsia="en-GB" w:bidi="en-GB"/>
        </w:rPr>
        <w:t xml:space="preserve"> data from unintegrated systems.</w:t>
      </w:r>
    </w:p>
    <w:p w14:paraId="45325F13" w14:textId="7BCC28BD" w:rsidR="00306F82" w:rsidRDefault="00137902" w:rsidP="00450224">
      <w:pPr>
        <w:spacing w:after="200" w:line="312" w:lineRule="auto"/>
        <w:jc w:val="both"/>
        <w:rPr>
          <w:rFonts w:ascii="Arial" w:eastAsia="Calibri Light" w:hAnsi="Arial" w:cs="Arial"/>
          <w:lang w:eastAsia="en-GB" w:bidi="en-GB"/>
        </w:rPr>
      </w:pPr>
      <w:r>
        <w:rPr>
          <w:rFonts w:ascii="Arial" w:eastAsia="Calibri Light" w:hAnsi="Arial" w:cs="Arial"/>
          <w:lang w:eastAsia="en-GB" w:bidi="en-GB"/>
        </w:rPr>
        <w:t>R</w:t>
      </w:r>
      <w:r w:rsidR="00A03CB9" w:rsidRPr="00A03CB9">
        <w:rPr>
          <w:rFonts w:ascii="Arial" w:eastAsia="Calibri Light" w:hAnsi="Arial" w:cs="Arial"/>
          <w:lang w:eastAsia="en-GB" w:bidi="en-GB"/>
        </w:rPr>
        <w:t xml:space="preserve">esearch supports the </w:t>
      </w:r>
      <w:r>
        <w:rPr>
          <w:rFonts w:ascii="Arial" w:eastAsia="Calibri Light" w:hAnsi="Arial" w:cs="Arial"/>
          <w:lang w:eastAsia="en-GB" w:bidi="en-GB"/>
        </w:rPr>
        <w:t>idea</w:t>
      </w:r>
      <w:r w:rsidR="00A03CB9" w:rsidRPr="00A03CB9">
        <w:rPr>
          <w:rFonts w:ascii="Arial" w:eastAsia="Calibri Light" w:hAnsi="Arial" w:cs="Arial"/>
          <w:lang w:eastAsia="en-GB" w:bidi="en-GB"/>
        </w:rPr>
        <w:t xml:space="preserve"> that improved system integration enhances </w:t>
      </w:r>
      <w:r w:rsidR="008512E7">
        <w:rPr>
          <w:rFonts w:ascii="Arial" w:eastAsia="Calibri Light" w:hAnsi="Arial" w:cs="Arial"/>
          <w:lang w:eastAsia="en-GB" w:bidi="en-GB"/>
        </w:rPr>
        <w:t xml:space="preserve">clinical </w:t>
      </w:r>
      <w:r w:rsidR="00A03CB9" w:rsidRPr="00A03CB9">
        <w:rPr>
          <w:rFonts w:ascii="Arial" w:eastAsia="Calibri Light" w:hAnsi="Arial" w:cs="Arial"/>
          <w:lang w:eastAsia="en-GB" w:bidi="en-GB"/>
        </w:rPr>
        <w:t>outcomes</w:t>
      </w:r>
      <w:r w:rsidR="00675F49">
        <w:rPr>
          <w:rFonts w:ascii="Arial" w:eastAsia="Calibri Light" w:hAnsi="Arial" w:cs="Arial"/>
          <w:lang w:eastAsia="en-GB" w:bidi="en-GB"/>
        </w:rPr>
        <w:t>, for example</w:t>
      </w:r>
      <w:r w:rsidR="00A03CB9" w:rsidRPr="00A03CB9">
        <w:rPr>
          <w:rFonts w:ascii="Arial" w:eastAsia="Calibri Light" w:hAnsi="Arial" w:cs="Arial"/>
          <w:lang w:eastAsia="en-GB" w:bidi="en-GB"/>
        </w:rPr>
        <w:t xml:space="preserve"> Camacho </w:t>
      </w:r>
      <w:r w:rsidR="00A03CB9" w:rsidRPr="00A03CB9">
        <w:rPr>
          <w:rFonts w:ascii="Arial" w:eastAsia="Calibri Light" w:hAnsi="Arial" w:cs="Arial"/>
          <w:i/>
          <w:iCs/>
          <w:lang w:eastAsia="en-GB" w:bidi="en-GB"/>
        </w:rPr>
        <w:t>et al.</w:t>
      </w:r>
      <w:r w:rsidR="00A03CB9" w:rsidRPr="00A03CB9">
        <w:rPr>
          <w:rFonts w:ascii="Arial" w:eastAsia="Calibri Light" w:hAnsi="Arial" w:cs="Arial"/>
          <w:lang w:eastAsia="en-GB" w:bidi="en-GB"/>
        </w:rPr>
        <w:t xml:space="preserve"> (2024), drawing on expert input and published data, modelled how interoperable records could reduce prescribing errors, costs, and patient harm. </w:t>
      </w:r>
      <w:r w:rsidR="005F3DDD" w:rsidRPr="00AF1744">
        <w:rPr>
          <w:rFonts w:ascii="Arial" w:eastAsia="Calibri Light" w:hAnsi="Arial" w:cs="Arial"/>
          <w:lang w:eastAsia="en-GB" w:bidi="en-GB"/>
        </w:rPr>
        <w:t xml:space="preserve">These findings align with </w:t>
      </w:r>
      <w:r w:rsidR="00AC2B6F">
        <w:rPr>
          <w:rFonts w:ascii="Arial" w:eastAsia="Calibri Light" w:hAnsi="Arial" w:cs="Arial"/>
          <w:lang w:eastAsia="en-GB" w:bidi="en-GB"/>
        </w:rPr>
        <w:t>other research suggest</w:t>
      </w:r>
      <w:r w:rsidR="003A4406">
        <w:rPr>
          <w:rFonts w:ascii="Arial" w:eastAsia="Calibri Light" w:hAnsi="Arial" w:cs="Arial"/>
          <w:lang w:eastAsia="en-GB" w:bidi="en-GB"/>
        </w:rPr>
        <w:t xml:space="preserve">ing that </w:t>
      </w:r>
      <w:r w:rsidR="005F3DDD" w:rsidRPr="00AF1744">
        <w:rPr>
          <w:rFonts w:ascii="Arial" w:eastAsia="Calibri Light" w:hAnsi="Arial" w:cs="Arial"/>
          <w:lang w:eastAsia="en-GB" w:bidi="en-GB"/>
        </w:rPr>
        <w:t xml:space="preserve">interoperable infrastructure </w:t>
      </w:r>
      <w:r w:rsidR="003A4406">
        <w:rPr>
          <w:rFonts w:ascii="Arial" w:eastAsia="Calibri Light" w:hAnsi="Arial" w:cs="Arial"/>
          <w:lang w:eastAsia="en-GB" w:bidi="en-GB"/>
        </w:rPr>
        <w:t>helps</w:t>
      </w:r>
      <w:r w:rsidR="005F3DDD" w:rsidRPr="00AF1744">
        <w:rPr>
          <w:rFonts w:ascii="Arial" w:eastAsia="Calibri Light" w:hAnsi="Arial" w:cs="Arial"/>
          <w:lang w:eastAsia="en-GB" w:bidi="en-GB"/>
        </w:rPr>
        <w:t xml:space="preserve"> reduc</w:t>
      </w:r>
      <w:r w:rsidR="003A4406">
        <w:rPr>
          <w:rFonts w:ascii="Arial" w:eastAsia="Calibri Light" w:hAnsi="Arial" w:cs="Arial"/>
          <w:lang w:eastAsia="en-GB" w:bidi="en-GB"/>
        </w:rPr>
        <w:t>e</w:t>
      </w:r>
      <w:r w:rsidR="005F3DDD" w:rsidRPr="00AF1744">
        <w:rPr>
          <w:rFonts w:ascii="Arial" w:eastAsia="Calibri Light" w:hAnsi="Arial" w:cs="Arial"/>
          <w:lang w:eastAsia="en-GB" w:bidi="en-GB"/>
        </w:rPr>
        <w:t xml:space="preserve"> workflow inefficiencies caused by legacy EHR systems and poor usability (Banerjee </w:t>
      </w:r>
      <w:r w:rsidR="005F3DDD" w:rsidRPr="00AF1744">
        <w:rPr>
          <w:rFonts w:ascii="Arial" w:eastAsia="Calibri Light" w:hAnsi="Arial" w:cs="Arial"/>
          <w:i/>
          <w:iCs/>
          <w:lang w:eastAsia="en-GB" w:bidi="en-GB"/>
        </w:rPr>
        <w:t>et al</w:t>
      </w:r>
      <w:r w:rsidR="008C33D1">
        <w:rPr>
          <w:rFonts w:ascii="Arial" w:eastAsia="Calibri Light" w:hAnsi="Arial" w:cs="Arial"/>
          <w:i/>
          <w:iCs/>
          <w:lang w:eastAsia="en-GB" w:bidi="en-GB"/>
        </w:rPr>
        <w:t>.,</w:t>
      </w:r>
      <w:r w:rsidR="005F3DDD" w:rsidRPr="00AF1744">
        <w:rPr>
          <w:rFonts w:ascii="Arial" w:eastAsia="Calibri Light" w:hAnsi="Arial" w:cs="Arial"/>
          <w:lang w:eastAsia="en-GB" w:bidi="en-GB"/>
        </w:rPr>
        <w:t xml:space="preserve"> 2018; Li </w:t>
      </w:r>
      <w:r w:rsidR="005F3DDD" w:rsidRPr="00AF1744">
        <w:rPr>
          <w:rFonts w:ascii="Arial" w:eastAsia="Calibri Light" w:hAnsi="Arial" w:cs="Arial"/>
          <w:i/>
          <w:iCs/>
          <w:lang w:eastAsia="en-GB" w:bidi="en-GB"/>
        </w:rPr>
        <w:t>et al.</w:t>
      </w:r>
      <w:r w:rsidR="0043197E">
        <w:rPr>
          <w:rFonts w:ascii="Arial" w:eastAsia="Calibri Light" w:hAnsi="Arial" w:cs="Arial"/>
          <w:i/>
          <w:iCs/>
          <w:lang w:eastAsia="en-GB" w:bidi="en-GB"/>
        </w:rPr>
        <w:t>,</w:t>
      </w:r>
      <w:r w:rsidR="005F3DDD" w:rsidRPr="00AF1744">
        <w:rPr>
          <w:rFonts w:ascii="Arial" w:eastAsia="Calibri Light" w:hAnsi="Arial" w:cs="Arial"/>
          <w:lang w:eastAsia="en-GB" w:bidi="en-GB"/>
        </w:rPr>
        <w:t xml:space="preserve"> 2023; Sheikh </w:t>
      </w:r>
      <w:r w:rsidR="005F3DDD" w:rsidRPr="00AF1744">
        <w:rPr>
          <w:rFonts w:ascii="Arial" w:eastAsia="Calibri Light" w:hAnsi="Arial" w:cs="Arial"/>
          <w:i/>
          <w:iCs/>
          <w:lang w:eastAsia="en-GB" w:bidi="en-GB"/>
        </w:rPr>
        <w:t>et al.</w:t>
      </w:r>
      <w:r w:rsidR="0043197E">
        <w:rPr>
          <w:rFonts w:ascii="Arial" w:eastAsia="Calibri Light" w:hAnsi="Arial" w:cs="Arial"/>
          <w:i/>
          <w:iCs/>
          <w:lang w:eastAsia="en-GB" w:bidi="en-GB"/>
        </w:rPr>
        <w:t>,</w:t>
      </w:r>
      <w:r w:rsidR="005F3DDD" w:rsidRPr="00AF1744">
        <w:rPr>
          <w:rFonts w:ascii="Arial" w:eastAsia="Calibri Light" w:hAnsi="Arial" w:cs="Arial"/>
          <w:i/>
          <w:iCs/>
          <w:lang w:eastAsia="en-GB" w:bidi="en-GB"/>
        </w:rPr>
        <w:t xml:space="preserve"> </w:t>
      </w:r>
      <w:r w:rsidR="005F3DDD" w:rsidRPr="00AF1744">
        <w:rPr>
          <w:rFonts w:ascii="Arial" w:eastAsia="Calibri Light" w:hAnsi="Arial" w:cs="Arial"/>
          <w:lang w:eastAsia="en-GB" w:bidi="en-GB"/>
        </w:rPr>
        <w:t xml:space="preserve">2021). </w:t>
      </w:r>
      <w:r w:rsidR="00BF734B" w:rsidRPr="006203AC">
        <w:rPr>
          <w:rFonts w:ascii="Arial" w:eastAsia="Calibri Light" w:hAnsi="Arial" w:cs="Arial"/>
          <w:lang w:eastAsia="en-GB" w:bidi="en-GB"/>
        </w:rPr>
        <w:t xml:space="preserve">Herlitz </w:t>
      </w:r>
      <w:r w:rsidR="00BF734B" w:rsidRPr="006203AC">
        <w:rPr>
          <w:rFonts w:ascii="Arial" w:eastAsia="Calibri Light" w:hAnsi="Arial" w:cs="Arial"/>
          <w:i/>
          <w:iCs/>
          <w:lang w:eastAsia="en-GB" w:bidi="en-GB"/>
        </w:rPr>
        <w:t>et al.</w:t>
      </w:r>
      <w:r w:rsidR="00BF734B" w:rsidRPr="006203AC">
        <w:rPr>
          <w:rFonts w:ascii="Arial" w:eastAsia="Calibri Light" w:hAnsi="Arial" w:cs="Arial"/>
          <w:lang w:eastAsia="en-GB" w:bidi="en-GB"/>
        </w:rPr>
        <w:t xml:space="preserve"> (2023) found data fragmentation and infrastructure limitations hindered technology adoption in their mixed-method evaluation of remote monitoring during COVID-19, using surveys (staff=292, patients and carers=1069) and interviews (staff=58, patients and carers=62).</w:t>
      </w:r>
      <w:r w:rsidR="00BF734B">
        <w:rPr>
          <w:rFonts w:ascii="Arial" w:eastAsia="Calibri Light" w:hAnsi="Arial" w:cs="Arial"/>
          <w:lang w:eastAsia="en-GB" w:bidi="en-GB"/>
        </w:rPr>
        <w:t xml:space="preserve"> </w:t>
      </w:r>
      <w:r w:rsidR="00BF734B" w:rsidRPr="00C961E3">
        <w:rPr>
          <w:rFonts w:ascii="Arial" w:eastAsia="Calibri Light" w:hAnsi="Arial" w:cs="Arial"/>
          <w:lang w:eastAsia="en-GB" w:bidi="en-GB"/>
        </w:rPr>
        <w:t xml:space="preserve">However, remote monitoring </w:t>
      </w:r>
      <w:r w:rsidR="00BF734B">
        <w:rPr>
          <w:rFonts w:ascii="Arial" w:eastAsia="Calibri Light" w:hAnsi="Arial" w:cs="Arial"/>
          <w:lang w:eastAsia="en-GB" w:bidi="en-GB"/>
        </w:rPr>
        <w:t>appeared</w:t>
      </w:r>
      <w:r w:rsidR="00BF734B" w:rsidRPr="00C961E3">
        <w:rPr>
          <w:rFonts w:ascii="Arial" w:eastAsia="Calibri Light" w:hAnsi="Arial" w:cs="Arial"/>
          <w:lang w:eastAsia="en-GB" w:bidi="en-GB"/>
        </w:rPr>
        <w:t xml:space="preserve"> well-received when supported by dependable, high-quality, and clinically useful systems.</w:t>
      </w:r>
      <w:r w:rsidR="00BF734B">
        <w:rPr>
          <w:rFonts w:ascii="Arial" w:eastAsia="Calibri Light" w:hAnsi="Arial" w:cs="Arial"/>
          <w:lang w:eastAsia="en-GB" w:bidi="en-GB"/>
        </w:rPr>
        <w:t xml:space="preserve"> </w:t>
      </w:r>
      <w:r w:rsidR="00E059E6">
        <w:rPr>
          <w:rFonts w:ascii="Arial" w:eastAsia="Calibri Light" w:hAnsi="Arial" w:cs="Arial"/>
          <w:lang w:eastAsia="en-GB" w:bidi="en-GB"/>
        </w:rPr>
        <w:t xml:space="preserve">Outcomes from </w:t>
      </w:r>
      <w:r w:rsidR="00E059E6" w:rsidRPr="00CD0E02">
        <w:rPr>
          <w:rFonts w:ascii="Arial" w:eastAsia="Calibri Light" w:hAnsi="Arial" w:cs="Arial"/>
          <w:lang w:eastAsia="en-GB" w:bidi="en-GB"/>
        </w:rPr>
        <w:t>three Big Data workshops</w:t>
      </w:r>
      <w:r w:rsidR="008138B5">
        <w:rPr>
          <w:rFonts w:ascii="Arial" w:eastAsia="Calibri Light" w:hAnsi="Arial" w:cs="Arial"/>
          <w:lang w:eastAsia="en-GB" w:bidi="en-GB"/>
        </w:rPr>
        <w:t xml:space="preserve"> led by </w:t>
      </w:r>
      <w:r w:rsidR="008138B5" w:rsidRPr="00AF1744">
        <w:rPr>
          <w:rFonts w:ascii="Arial" w:eastAsia="Calibri Light" w:hAnsi="Arial" w:cs="Arial"/>
          <w:lang w:eastAsia="en-GB" w:bidi="en-GB"/>
        </w:rPr>
        <w:t xml:space="preserve">Banerjee </w:t>
      </w:r>
      <w:r w:rsidR="008138B5" w:rsidRPr="00AF1744">
        <w:rPr>
          <w:rFonts w:ascii="Arial" w:eastAsia="Calibri Light" w:hAnsi="Arial" w:cs="Arial"/>
          <w:i/>
          <w:iCs/>
          <w:lang w:eastAsia="en-GB" w:bidi="en-GB"/>
        </w:rPr>
        <w:t>et al.</w:t>
      </w:r>
      <w:r w:rsidR="008138B5" w:rsidRPr="00AF1744">
        <w:rPr>
          <w:rFonts w:ascii="Arial" w:eastAsia="Calibri Light" w:hAnsi="Arial" w:cs="Arial"/>
          <w:lang w:eastAsia="en-GB" w:bidi="en-GB"/>
        </w:rPr>
        <w:t xml:space="preserve"> </w:t>
      </w:r>
      <w:r w:rsidR="005119E1">
        <w:rPr>
          <w:rFonts w:ascii="Arial" w:eastAsia="Calibri Light" w:hAnsi="Arial" w:cs="Arial"/>
          <w:lang w:eastAsia="en-GB" w:bidi="en-GB"/>
        </w:rPr>
        <w:t>(</w:t>
      </w:r>
      <w:r w:rsidR="008138B5" w:rsidRPr="00AF1744">
        <w:rPr>
          <w:rFonts w:ascii="Arial" w:eastAsia="Calibri Light" w:hAnsi="Arial" w:cs="Arial"/>
          <w:lang w:eastAsia="en-GB" w:bidi="en-GB"/>
        </w:rPr>
        <w:t>2018</w:t>
      </w:r>
      <w:r w:rsidR="008138B5">
        <w:rPr>
          <w:rFonts w:ascii="Arial" w:eastAsia="Calibri Light" w:hAnsi="Arial" w:cs="Arial"/>
          <w:lang w:eastAsia="en-GB" w:bidi="en-GB"/>
        </w:rPr>
        <w:t xml:space="preserve">) </w:t>
      </w:r>
      <w:r w:rsidR="00FA3EC5" w:rsidRPr="00FA3EC5">
        <w:rPr>
          <w:rFonts w:ascii="Arial" w:eastAsia="Calibri Light" w:hAnsi="Arial" w:cs="Arial"/>
          <w:lang w:eastAsia="en-GB" w:bidi="en-GB"/>
        </w:rPr>
        <w:t>provide an evidence-based analysis of the NHS’s potential to evolve into a learning health system</w:t>
      </w:r>
      <w:r w:rsidR="00E059E6" w:rsidRPr="00E059E6">
        <w:rPr>
          <w:rFonts w:ascii="Arial" w:eastAsia="Calibri Light" w:hAnsi="Arial" w:cs="Arial"/>
          <w:lang w:eastAsia="en-GB" w:bidi="en-GB"/>
        </w:rPr>
        <w:t xml:space="preserve"> </w:t>
      </w:r>
      <w:r w:rsidR="00E059E6">
        <w:rPr>
          <w:rFonts w:ascii="Arial" w:eastAsia="Calibri Light" w:hAnsi="Arial" w:cs="Arial"/>
          <w:lang w:eastAsia="en-GB" w:bidi="en-GB"/>
        </w:rPr>
        <w:t>(LHS</w:t>
      </w:r>
      <w:r w:rsidR="005119E1">
        <w:rPr>
          <w:rFonts w:ascii="Arial" w:eastAsia="Calibri Light" w:hAnsi="Arial" w:cs="Arial"/>
          <w:lang w:eastAsia="en-GB" w:bidi="en-GB"/>
        </w:rPr>
        <w:t>),</w:t>
      </w:r>
      <w:r w:rsidR="001D329C" w:rsidRPr="00CD0E02">
        <w:rPr>
          <w:rFonts w:ascii="Arial" w:eastAsia="Calibri Light" w:hAnsi="Arial" w:cs="Arial"/>
          <w:lang w:eastAsia="en-GB" w:bidi="en-GB"/>
        </w:rPr>
        <w:t xml:space="preserve"> </w:t>
      </w:r>
      <w:r w:rsidR="001D329C">
        <w:rPr>
          <w:rFonts w:ascii="Arial" w:eastAsia="Calibri Light" w:hAnsi="Arial" w:cs="Arial"/>
          <w:lang w:eastAsia="en-GB" w:bidi="en-GB"/>
        </w:rPr>
        <w:t>suggest</w:t>
      </w:r>
      <w:r w:rsidR="005119E1">
        <w:rPr>
          <w:rFonts w:ascii="Arial" w:eastAsia="Calibri Light" w:hAnsi="Arial" w:cs="Arial"/>
          <w:lang w:eastAsia="en-GB" w:bidi="en-GB"/>
        </w:rPr>
        <w:t>ing</w:t>
      </w:r>
      <w:r w:rsidR="001D329C" w:rsidRPr="00CD0E02">
        <w:rPr>
          <w:rFonts w:ascii="Arial" w:eastAsia="Calibri Light" w:hAnsi="Arial" w:cs="Arial"/>
          <w:lang w:eastAsia="en-GB" w:bidi="en-GB"/>
        </w:rPr>
        <w:t xml:space="preserve"> </w:t>
      </w:r>
      <w:r w:rsidR="007718A5">
        <w:rPr>
          <w:rFonts w:ascii="Arial" w:eastAsia="Calibri Light" w:hAnsi="Arial" w:cs="Arial"/>
          <w:lang w:eastAsia="en-GB" w:bidi="en-GB"/>
        </w:rPr>
        <w:t>progress</w:t>
      </w:r>
      <w:r w:rsidR="001D329C" w:rsidRPr="00CD0E02">
        <w:rPr>
          <w:rFonts w:ascii="Arial" w:eastAsia="Calibri Light" w:hAnsi="Arial" w:cs="Arial"/>
          <w:lang w:eastAsia="en-GB" w:bidi="en-GB"/>
        </w:rPr>
        <w:t xml:space="preserve"> is constrained by </w:t>
      </w:r>
      <w:r w:rsidR="001D329C" w:rsidRPr="00AF1744">
        <w:rPr>
          <w:rFonts w:ascii="Arial" w:eastAsia="Calibri Light" w:hAnsi="Arial" w:cs="Arial"/>
          <w:lang w:eastAsia="en-GB" w:bidi="en-GB"/>
        </w:rPr>
        <w:t xml:space="preserve">inadequate </w:t>
      </w:r>
      <w:r w:rsidR="001D329C" w:rsidRPr="00CD0E02">
        <w:rPr>
          <w:rFonts w:ascii="Arial" w:eastAsia="Calibri Light" w:hAnsi="Arial" w:cs="Arial"/>
          <w:lang w:eastAsia="en-GB" w:bidi="en-GB"/>
        </w:rPr>
        <w:t xml:space="preserve">infrastructure and </w:t>
      </w:r>
      <w:r w:rsidR="001D329C" w:rsidRPr="00AF1744">
        <w:rPr>
          <w:rFonts w:ascii="Arial" w:eastAsia="Calibri Light" w:hAnsi="Arial" w:cs="Arial"/>
          <w:lang w:eastAsia="en-GB" w:bidi="en-GB"/>
        </w:rPr>
        <w:t xml:space="preserve">inconsistent </w:t>
      </w:r>
      <w:r w:rsidR="001D329C" w:rsidRPr="00CD0E02">
        <w:rPr>
          <w:rFonts w:ascii="Arial" w:eastAsia="Calibri Light" w:hAnsi="Arial" w:cs="Arial"/>
          <w:lang w:eastAsia="en-GB" w:bidi="en-GB"/>
        </w:rPr>
        <w:t>EHR availability</w:t>
      </w:r>
      <w:r w:rsidR="002C09A0">
        <w:rPr>
          <w:rFonts w:ascii="Arial" w:eastAsia="Calibri Light" w:hAnsi="Arial" w:cs="Arial"/>
          <w:lang w:eastAsia="en-GB" w:bidi="en-GB"/>
        </w:rPr>
        <w:t xml:space="preserve">. </w:t>
      </w:r>
      <w:r w:rsidR="000B1DEA">
        <w:rPr>
          <w:rFonts w:ascii="Arial" w:eastAsia="Calibri Light" w:hAnsi="Arial" w:cs="Arial"/>
          <w:lang w:eastAsia="en-GB" w:bidi="en-GB"/>
        </w:rPr>
        <w:t>Their recommendation for</w:t>
      </w:r>
      <w:r w:rsidR="001D329C" w:rsidRPr="00CD0E02">
        <w:rPr>
          <w:rFonts w:ascii="Arial" w:eastAsia="Calibri Light" w:hAnsi="Arial" w:cs="Arial"/>
          <w:lang w:eastAsia="en-GB" w:bidi="en-GB"/>
        </w:rPr>
        <w:t xml:space="preserve"> secure, </w:t>
      </w:r>
      <w:r w:rsidR="001D329C" w:rsidRPr="0014128B">
        <w:rPr>
          <w:rFonts w:ascii="Arial" w:eastAsia="Calibri Light" w:hAnsi="Arial" w:cs="Arial"/>
          <w:lang w:eastAsia="en-GB" w:bidi="en-GB"/>
        </w:rPr>
        <w:t>integrated systems and clear data standards</w:t>
      </w:r>
      <w:r w:rsidR="00326ADB">
        <w:rPr>
          <w:rFonts w:ascii="Arial" w:eastAsia="Calibri Light" w:hAnsi="Arial" w:cs="Arial"/>
          <w:lang w:eastAsia="en-GB" w:bidi="en-GB"/>
        </w:rPr>
        <w:t xml:space="preserve"> </w:t>
      </w:r>
      <w:r w:rsidR="00326ADB">
        <w:rPr>
          <w:rFonts w:ascii="Arial" w:eastAsia="Calibri Light" w:hAnsi="Arial" w:cs="Arial"/>
          <w:lang w:eastAsia="en-GB" w:bidi="en-GB"/>
        </w:rPr>
        <w:t>(discussed</w:t>
      </w:r>
      <w:r w:rsidR="00326ADB" w:rsidRPr="00DA53A3">
        <w:rPr>
          <w:rFonts w:ascii="Arial" w:eastAsia="Calibri Light" w:hAnsi="Arial" w:cs="Arial"/>
          <w:lang w:eastAsia="en-GB" w:bidi="en-GB"/>
        </w:rPr>
        <w:t xml:space="preserve"> in the next </w:t>
      </w:r>
      <w:r w:rsidR="00326ADB">
        <w:rPr>
          <w:rFonts w:ascii="Arial" w:eastAsia="Calibri Light" w:hAnsi="Arial" w:cs="Arial"/>
          <w:lang w:eastAsia="en-GB" w:bidi="en-GB"/>
        </w:rPr>
        <w:t>section)</w:t>
      </w:r>
      <w:r w:rsidR="000B1DEA">
        <w:rPr>
          <w:rFonts w:ascii="Arial" w:eastAsia="Calibri Light" w:hAnsi="Arial" w:cs="Arial"/>
          <w:lang w:eastAsia="en-GB" w:bidi="en-GB"/>
        </w:rPr>
        <w:t xml:space="preserve">, </w:t>
      </w:r>
      <w:r w:rsidR="001D329C" w:rsidRPr="00CD0E02">
        <w:rPr>
          <w:rFonts w:ascii="Arial" w:eastAsia="Calibri Light" w:hAnsi="Arial" w:cs="Arial"/>
          <w:lang w:eastAsia="en-GB" w:bidi="en-GB"/>
        </w:rPr>
        <w:t>align</w:t>
      </w:r>
      <w:r w:rsidR="000B1DEA">
        <w:rPr>
          <w:rFonts w:ascii="Arial" w:eastAsia="Calibri Light" w:hAnsi="Arial" w:cs="Arial"/>
          <w:lang w:eastAsia="en-GB" w:bidi="en-GB"/>
        </w:rPr>
        <w:t>s</w:t>
      </w:r>
      <w:r w:rsidR="00326ADB">
        <w:rPr>
          <w:rFonts w:ascii="Arial" w:eastAsia="Calibri Light" w:hAnsi="Arial" w:cs="Arial"/>
          <w:lang w:eastAsia="en-GB" w:bidi="en-GB"/>
        </w:rPr>
        <w:t xml:space="preserve"> </w:t>
      </w:r>
      <w:r w:rsidR="001D329C" w:rsidRPr="00CD0E02">
        <w:rPr>
          <w:rFonts w:ascii="Arial" w:eastAsia="Calibri Light" w:hAnsi="Arial" w:cs="Arial"/>
          <w:lang w:eastAsia="en-GB" w:bidi="en-GB"/>
        </w:rPr>
        <w:t xml:space="preserve">with the </w:t>
      </w:r>
      <w:r w:rsidR="001D329C">
        <w:rPr>
          <w:rFonts w:ascii="Arial" w:eastAsia="Calibri Light" w:hAnsi="Arial" w:cs="Arial"/>
          <w:lang w:eastAsia="en-GB" w:bidi="en-GB"/>
        </w:rPr>
        <w:t>WG’s</w:t>
      </w:r>
      <w:r w:rsidR="001D329C" w:rsidRPr="00CD0E02">
        <w:rPr>
          <w:rFonts w:ascii="Arial" w:eastAsia="Calibri Light" w:hAnsi="Arial" w:cs="Arial"/>
          <w:lang w:eastAsia="en-GB" w:bidi="en-GB"/>
        </w:rPr>
        <w:t xml:space="preserve"> </w:t>
      </w:r>
      <w:r w:rsidR="001D329C" w:rsidRPr="00533E3C">
        <w:rPr>
          <w:rFonts w:ascii="Arial" w:eastAsia="Calibri Light" w:hAnsi="Arial" w:cs="Arial"/>
          <w:i/>
          <w:iCs/>
          <w:lang w:eastAsia="en-GB" w:bidi="en-GB"/>
        </w:rPr>
        <w:t>Digital and Data Strategy</w:t>
      </w:r>
      <w:r w:rsidR="001D329C" w:rsidRPr="00CD0E02">
        <w:rPr>
          <w:rFonts w:ascii="Arial" w:eastAsia="Calibri Light" w:hAnsi="Arial" w:cs="Arial"/>
          <w:lang w:eastAsia="en-GB" w:bidi="en-GB"/>
        </w:rPr>
        <w:t xml:space="preserve"> (2023), which highlights </w:t>
      </w:r>
      <w:r w:rsidR="00A355EB">
        <w:rPr>
          <w:rFonts w:ascii="Arial" w:eastAsia="Calibri Light" w:hAnsi="Arial" w:cs="Arial"/>
          <w:lang w:eastAsia="en-GB" w:bidi="en-GB"/>
        </w:rPr>
        <w:t>the</w:t>
      </w:r>
      <w:r w:rsidR="00A92B22">
        <w:rPr>
          <w:rFonts w:ascii="Arial" w:eastAsia="Calibri Light" w:hAnsi="Arial" w:cs="Arial"/>
          <w:lang w:eastAsia="en-GB" w:bidi="en-GB"/>
        </w:rPr>
        <w:t>se as</w:t>
      </w:r>
      <w:r w:rsidR="001D329C" w:rsidRPr="00CD0E02">
        <w:rPr>
          <w:rFonts w:ascii="Arial" w:eastAsia="Calibri Light" w:hAnsi="Arial" w:cs="Arial"/>
          <w:lang w:eastAsia="en-GB" w:bidi="en-GB"/>
        </w:rPr>
        <w:t xml:space="preserve"> foundation</w:t>
      </w:r>
      <w:r w:rsidR="00A92B22">
        <w:rPr>
          <w:rFonts w:ascii="Arial" w:eastAsia="Calibri Light" w:hAnsi="Arial" w:cs="Arial"/>
          <w:lang w:eastAsia="en-GB" w:bidi="en-GB"/>
        </w:rPr>
        <w:t>al</w:t>
      </w:r>
      <w:r w:rsidR="001D329C" w:rsidRPr="00CD0E02">
        <w:rPr>
          <w:rFonts w:ascii="Arial" w:eastAsia="Calibri Light" w:hAnsi="Arial" w:cs="Arial"/>
          <w:lang w:eastAsia="en-GB" w:bidi="en-GB"/>
        </w:rPr>
        <w:t xml:space="preserve"> to </w:t>
      </w:r>
      <w:r w:rsidR="001D329C" w:rsidRPr="00AF1744">
        <w:rPr>
          <w:rFonts w:ascii="Arial" w:eastAsia="Calibri Light" w:hAnsi="Arial" w:cs="Arial"/>
          <w:lang w:eastAsia="en-GB" w:bidi="en-GB"/>
        </w:rPr>
        <w:t>data-driven healthcare improvements.</w:t>
      </w:r>
      <w:r w:rsidR="001D329C">
        <w:rPr>
          <w:rFonts w:ascii="Arial" w:eastAsia="Calibri Light" w:hAnsi="Arial" w:cs="Arial"/>
          <w:lang w:eastAsia="en-GB" w:bidi="en-GB"/>
        </w:rPr>
        <w:t xml:space="preserve"> </w:t>
      </w:r>
    </w:p>
    <w:p w14:paraId="16096557" w14:textId="02D301CA" w:rsidR="00075FCE" w:rsidRDefault="005B1FF5" w:rsidP="00450224">
      <w:pPr>
        <w:pStyle w:val="Heading4"/>
        <w:spacing w:after="200" w:line="312" w:lineRule="auto"/>
        <w:rPr>
          <w:rFonts w:ascii="Arial" w:hAnsi="Arial" w:cs="Arial"/>
        </w:rPr>
      </w:pPr>
      <w:r w:rsidRPr="000A045F">
        <w:rPr>
          <w:rFonts w:ascii="Arial" w:hAnsi="Arial" w:cs="Arial"/>
        </w:rPr>
        <w:t xml:space="preserve">Data </w:t>
      </w:r>
      <w:r w:rsidR="00075FCE" w:rsidRPr="000A045F">
        <w:rPr>
          <w:rFonts w:ascii="Arial" w:hAnsi="Arial" w:cs="Arial"/>
        </w:rPr>
        <w:t>Standards and Protocols</w:t>
      </w:r>
    </w:p>
    <w:p w14:paraId="1BC5945D" w14:textId="07A7055A" w:rsidR="000204A2" w:rsidRDefault="000C75FB" w:rsidP="00450224">
      <w:pPr>
        <w:spacing w:after="200" w:line="312" w:lineRule="auto"/>
        <w:jc w:val="both"/>
        <w:rPr>
          <w:rFonts w:ascii="Arial" w:hAnsi="Arial" w:cs="Arial"/>
        </w:rPr>
      </w:pPr>
      <w:r w:rsidRPr="000C75FB">
        <w:rPr>
          <w:rFonts w:ascii="Arial" w:hAnsi="Arial" w:cs="Arial"/>
        </w:rPr>
        <w:t xml:space="preserve">Data standards and protocols refer to the agreed rules and formats for structuring and exchanging healthcare data </w:t>
      </w:r>
      <w:r w:rsidRPr="00FF3F68">
        <w:rPr>
          <w:rFonts w:ascii="Arial" w:hAnsi="Arial" w:cs="Arial"/>
        </w:rPr>
        <w:t>consistently</w:t>
      </w:r>
      <w:r w:rsidRPr="000C75FB">
        <w:rPr>
          <w:rFonts w:ascii="Arial" w:hAnsi="Arial" w:cs="Arial"/>
        </w:rPr>
        <w:t xml:space="preserve"> </w:t>
      </w:r>
      <w:r w:rsidRPr="000C75FB">
        <w:rPr>
          <w:rFonts w:ascii="Arial" w:hAnsi="Arial" w:cs="Arial"/>
        </w:rPr>
        <w:t xml:space="preserve">across </w:t>
      </w:r>
      <w:r w:rsidR="005038D5" w:rsidRPr="000C75FB">
        <w:rPr>
          <w:rFonts w:ascii="Arial" w:hAnsi="Arial" w:cs="Arial"/>
        </w:rPr>
        <w:t>systems</w:t>
      </w:r>
      <w:r w:rsidR="00D133B6">
        <w:rPr>
          <w:rFonts w:ascii="Arial" w:hAnsi="Arial" w:cs="Arial"/>
        </w:rPr>
        <w:t>,</w:t>
      </w:r>
      <w:r w:rsidR="005038D5" w:rsidRPr="000C75FB">
        <w:rPr>
          <w:rFonts w:ascii="Arial" w:hAnsi="Arial" w:cs="Arial"/>
        </w:rPr>
        <w:t xml:space="preserve"> </w:t>
      </w:r>
      <w:r w:rsidR="00D133B6">
        <w:rPr>
          <w:rFonts w:ascii="Arial" w:hAnsi="Arial" w:cs="Arial"/>
        </w:rPr>
        <w:t>and</w:t>
      </w:r>
      <w:r w:rsidR="007526CB">
        <w:rPr>
          <w:rFonts w:ascii="Arial" w:hAnsi="Arial" w:cs="Arial"/>
        </w:rPr>
        <w:t xml:space="preserve"> are</w:t>
      </w:r>
      <w:r w:rsidR="00D133B6">
        <w:rPr>
          <w:rFonts w:ascii="Arial" w:hAnsi="Arial" w:cs="Arial"/>
        </w:rPr>
        <w:t xml:space="preserve"> considered</w:t>
      </w:r>
      <w:r w:rsidRPr="000C75FB">
        <w:rPr>
          <w:rFonts w:ascii="Arial" w:hAnsi="Arial" w:cs="Arial"/>
        </w:rPr>
        <w:t xml:space="preserve"> fundamental to achieving interoperability</w:t>
      </w:r>
      <w:r w:rsidR="00880040">
        <w:rPr>
          <w:rFonts w:ascii="Arial" w:hAnsi="Arial" w:cs="Arial"/>
        </w:rPr>
        <w:t xml:space="preserve">, </w:t>
      </w:r>
      <w:r w:rsidR="0018188F">
        <w:rPr>
          <w:rFonts w:ascii="Arial" w:hAnsi="Arial" w:cs="Arial"/>
        </w:rPr>
        <w:t>yet</w:t>
      </w:r>
      <w:r w:rsidR="00880040">
        <w:rPr>
          <w:rFonts w:ascii="Arial" w:hAnsi="Arial" w:cs="Arial"/>
        </w:rPr>
        <w:t xml:space="preserve"> </w:t>
      </w:r>
      <w:r w:rsidR="006D64D2">
        <w:rPr>
          <w:rFonts w:ascii="Arial" w:hAnsi="Arial" w:cs="Arial"/>
        </w:rPr>
        <w:t xml:space="preserve">studies have found a </w:t>
      </w:r>
      <w:r w:rsidR="00880040">
        <w:rPr>
          <w:rFonts w:ascii="Arial" w:hAnsi="Arial" w:cs="Arial"/>
        </w:rPr>
        <w:t xml:space="preserve">lack of common standards </w:t>
      </w:r>
      <w:r w:rsidR="002A40EC">
        <w:rPr>
          <w:rFonts w:ascii="Arial" w:hAnsi="Arial" w:cs="Arial"/>
        </w:rPr>
        <w:t xml:space="preserve">in practice </w:t>
      </w:r>
      <w:r w:rsidRPr="000C75FB">
        <w:rPr>
          <w:rFonts w:ascii="Arial" w:hAnsi="Arial" w:cs="Arial"/>
        </w:rPr>
        <w:t>(Braunstein, 2022</w:t>
      </w:r>
      <w:r w:rsidR="00880040">
        <w:rPr>
          <w:rFonts w:ascii="Arial" w:hAnsi="Arial" w:cs="Arial"/>
        </w:rPr>
        <w:t xml:space="preserve">; </w:t>
      </w:r>
      <w:r w:rsidR="002D40D4" w:rsidRPr="00106A26">
        <w:rPr>
          <w:rFonts w:ascii="Arial" w:hAnsi="Arial" w:cs="Arial"/>
        </w:rPr>
        <w:t xml:space="preserve">Li </w:t>
      </w:r>
      <w:r w:rsidR="002D40D4" w:rsidRPr="00751DC4">
        <w:rPr>
          <w:rFonts w:ascii="Arial" w:hAnsi="Arial" w:cs="Arial"/>
          <w:i/>
          <w:iCs/>
        </w:rPr>
        <w:t>et al.</w:t>
      </w:r>
      <w:r w:rsidR="007D3A5E">
        <w:rPr>
          <w:rFonts w:ascii="Arial" w:hAnsi="Arial" w:cs="Arial"/>
          <w:i/>
          <w:iCs/>
        </w:rPr>
        <w:t>,</w:t>
      </w:r>
      <w:r w:rsidR="002D40D4" w:rsidRPr="00106A26">
        <w:rPr>
          <w:rFonts w:ascii="Arial" w:hAnsi="Arial" w:cs="Arial"/>
        </w:rPr>
        <w:t xml:space="preserve"> 2023)</w:t>
      </w:r>
      <w:r w:rsidR="00513D4E" w:rsidRPr="00A810C0">
        <w:rPr>
          <w:rFonts w:ascii="Arial" w:hAnsi="Arial" w:cs="Arial"/>
        </w:rPr>
        <w:t>.</w:t>
      </w:r>
      <w:r w:rsidR="003B7FE7" w:rsidRPr="00A810C0">
        <w:rPr>
          <w:rFonts w:ascii="Arial" w:hAnsi="Arial" w:cs="Arial"/>
        </w:rPr>
        <w:t xml:space="preserve"> </w:t>
      </w:r>
      <w:r w:rsidR="00106A26" w:rsidRPr="000325B3">
        <w:rPr>
          <w:rFonts w:ascii="Arial" w:hAnsi="Arial" w:cs="Arial"/>
        </w:rPr>
        <w:t>Reflecting on the</w:t>
      </w:r>
      <w:r w:rsidR="009926D4" w:rsidRPr="000325B3">
        <w:rPr>
          <w:rFonts w:ascii="Arial" w:hAnsi="Arial" w:cs="Arial"/>
        </w:rPr>
        <w:t>ir experiences of</w:t>
      </w:r>
      <w:r w:rsidR="00106A26" w:rsidRPr="000325B3">
        <w:rPr>
          <w:rFonts w:ascii="Arial" w:hAnsi="Arial" w:cs="Arial"/>
        </w:rPr>
        <w:t xml:space="preserve"> </w:t>
      </w:r>
      <w:r w:rsidR="00513D4E" w:rsidRPr="000325B3">
        <w:rPr>
          <w:rFonts w:ascii="Arial" w:hAnsi="Arial" w:cs="Arial"/>
        </w:rPr>
        <w:t>establishing</w:t>
      </w:r>
      <w:r w:rsidR="00106A26" w:rsidRPr="000325B3">
        <w:rPr>
          <w:rFonts w:ascii="Arial" w:hAnsi="Arial" w:cs="Arial"/>
        </w:rPr>
        <w:t xml:space="preserve"> the National COVID-19 Chest Imaging Database</w:t>
      </w:r>
      <w:r w:rsidR="00106A26" w:rsidRPr="000325B3">
        <w:rPr>
          <w:rFonts w:ascii="Arial" w:hAnsi="Arial" w:cs="Arial"/>
        </w:rPr>
        <w:t>,</w:t>
      </w:r>
      <w:r w:rsidR="00C11906" w:rsidRPr="000325B3">
        <w:rPr>
          <w:rFonts w:ascii="Arial" w:hAnsi="Arial" w:cs="Arial"/>
        </w:rPr>
        <w:t xml:space="preserve"> the opinion piece by</w:t>
      </w:r>
      <w:r w:rsidR="00106A26" w:rsidRPr="000325B3">
        <w:rPr>
          <w:rFonts w:ascii="Arial" w:hAnsi="Arial" w:cs="Arial"/>
        </w:rPr>
        <w:t xml:space="preserve"> </w:t>
      </w:r>
      <w:proofErr w:type="spellStart"/>
      <w:r w:rsidR="00106A26" w:rsidRPr="000325B3">
        <w:rPr>
          <w:rFonts w:ascii="Arial" w:hAnsi="Arial" w:cs="Arial"/>
        </w:rPr>
        <w:t>Cushnan</w:t>
      </w:r>
      <w:proofErr w:type="spellEnd"/>
      <w:r w:rsidR="00106A26" w:rsidRPr="000325B3">
        <w:rPr>
          <w:rFonts w:ascii="Arial" w:hAnsi="Arial" w:cs="Arial"/>
        </w:rPr>
        <w:t xml:space="preserve"> </w:t>
      </w:r>
      <w:r w:rsidR="00106A26" w:rsidRPr="000325B3">
        <w:rPr>
          <w:rFonts w:ascii="Arial" w:hAnsi="Arial" w:cs="Arial"/>
          <w:i/>
          <w:iCs/>
        </w:rPr>
        <w:t>et al.</w:t>
      </w:r>
      <w:r w:rsidR="00106A26" w:rsidRPr="000325B3">
        <w:rPr>
          <w:rFonts w:ascii="Arial" w:hAnsi="Arial" w:cs="Arial"/>
        </w:rPr>
        <w:t xml:space="preserve"> (2021)</w:t>
      </w:r>
      <w:r w:rsidR="00F52FA8" w:rsidRPr="000325B3">
        <w:rPr>
          <w:rFonts w:ascii="Arial" w:hAnsi="Arial" w:cs="Arial"/>
        </w:rPr>
        <w:t xml:space="preserve"> </w:t>
      </w:r>
      <w:r w:rsidR="00513D4E" w:rsidRPr="000325B3">
        <w:rPr>
          <w:rFonts w:ascii="Arial" w:hAnsi="Arial" w:cs="Arial"/>
        </w:rPr>
        <w:t>advocates</w:t>
      </w:r>
      <w:r w:rsidR="00106A26" w:rsidRPr="000325B3">
        <w:rPr>
          <w:rFonts w:ascii="Arial" w:hAnsi="Arial" w:cs="Arial"/>
        </w:rPr>
        <w:t xml:space="preserve"> for national datasets and adherence to data </w:t>
      </w:r>
      <w:r w:rsidR="00425345" w:rsidRPr="000325B3">
        <w:rPr>
          <w:rFonts w:ascii="Arial" w:hAnsi="Arial" w:cs="Arial"/>
        </w:rPr>
        <w:t xml:space="preserve">standards, </w:t>
      </w:r>
      <w:r w:rsidR="00071160" w:rsidRPr="000325B3">
        <w:rPr>
          <w:rFonts w:ascii="Arial" w:hAnsi="Arial" w:cs="Arial"/>
        </w:rPr>
        <w:t>suggesting</w:t>
      </w:r>
      <w:r w:rsidR="00106A26" w:rsidRPr="000325B3">
        <w:rPr>
          <w:rFonts w:ascii="Arial" w:hAnsi="Arial" w:cs="Arial"/>
        </w:rPr>
        <w:t xml:space="preserve"> that inconsistent regulations </w:t>
      </w:r>
      <w:r w:rsidR="00106A26" w:rsidRPr="000325B3">
        <w:rPr>
          <w:rFonts w:ascii="Arial" w:hAnsi="Arial" w:cs="Arial"/>
        </w:rPr>
        <w:t xml:space="preserve">and </w:t>
      </w:r>
      <w:r w:rsidR="00106A26" w:rsidRPr="000325B3">
        <w:rPr>
          <w:rFonts w:ascii="Arial" w:hAnsi="Arial" w:cs="Arial"/>
        </w:rPr>
        <w:t>the absence of unified datasets delay national data collection.</w:t>
      </w:r>
      <w:r w:rsidR="00096936">
        <w:rPr>
          <w:rFonts w:ascii="Arial" w:hAnsi="Arial" w:cs="Arial"/>
        </w:rPr>
        <w:t xml:space="preserve"> </w:t>
      </w:r>
      <w:r w:rsidR="00EF0F0B">
        <w:rPr>
          <w:rFonts w:ascii="Arial" w:hAnsi="Arial" w:cs="Arial"/>
        </w:rPr>
        <w:t xml:space="preserve">The health policy paper by </w:t>
      </w:r>
      <w:r w:rsidR="00106A26" w:rsidRPr="00106A26">
        <w:rPr>
          <w:rFonts w:ascii="Arial" w:hAnsi="Arial" w:cs="Arial"/>
        </w:rPr>
        <w:t xml:space="preserve">Sheikh </w:t>
      </w:r>
      <w:r w:rsidR="00106A26" w:rsidRPr="00751DC4">
        <w:rPr>
          <w:rFonts w:ascii="Arial" w:hAnsi="Arial" w:cs="Arial"/>
          <w:i/>
          <w:iCs/>
        </w:rPr>
        <w:t>et al.</w:t>
      </w:r>
      <w:r w:rsidR="00106A26" w:rsidRPr="00106A26">
        <w:rPr>
          <w:rFonts w:ascii="Arial" w:hAnsi="Arial" w:cs="Arial"/>
        </w:rPr>
        <w:t xml:space="preserve"> (2021) </w:t>
      </w:r>
      <w:r w:rsidR="00EF0F0B">
        <w:rPr>
          <w:rFonts w:ascii="Arial" w:hAnsi="Arial" w:cs="Arial"/>
        </w:rPr>
        <w:t xml:space="preserve">also </w:t>
      </w:r>
      <w:r w:rsidR="00FF3F68" w:rsidRPr="00FF3F68">
        <w:rPr>
          <w:rFonts w:ascii="Arial" w:hAnsi="Arial" w:cs="Arial"/>
        </w:rPr>
        <w:t>note</w:t>
      </w:r>
      <w:r w:rsidR="00EF0F0B">
        <w:rPr>
          <w:rFonts w:ascii="Arial" w:hAnsi="Arial" w:cs="Arial"/>
        </w:rPr>
        <w:t>s</w:t>
      </w:r>
      <w:r w:rsidR="00FF3F68" w:rsidRPr="00FF3F68">
        <w:rPr>
          <w:rFonts w:ascii="Arial" w:hAnsi="Arial" w:cs="Arial"/>
        </w:rPr>
        <w:t xml:space="preserve"> that contracts often fail to specify interoperability standards, so even when technological infrastructure exists, systems struggle to integrate smoothly.</w:t>
      </w:r>
    </w:p>
    <w:p w14:paraId="068B2701" w14:textId="01574993" w:rsidR="002A644D" w:rsidRDefault="00767B69" w:rsidP="001902C6">
      <w:pPr>
        <w:spacing w:after="200" w:line="312" w:lineRule="auto"/>
        <w:jc w:val="both"/>
        <w:rPr>
          <w:rFonts w:ascii="Arial" w:hAnsi="Arial" w:cs="Arial"/>
        </w:rPr>
      </w:pPr>
      <w:r>
        <w:rPr>
          <w:rFonts w:ascii="Arial" w:hAnsi="Arial" w:cs="Arial"/>
        </w:rPr>
        <w:t>T</w:t>
      </w:r>
      <w:r>
        <w:rPr>
          <w:rFonts w:ascii="Arial" w:hAnsi="Arial" w:cs="Arial"/>
        </w:rPr>
        <w:t xml:space="preserve">o promote </w:t>
      </w:r>
      <w:r w:rsidRPr="00FF3F68">
        <w:rPr>
          <w:rFonts w:ascii="Arial" w:hAnsi="Arial" w:cs="Arial"/>
        </w:rPr>
        <w:t>common approach</w:t>
      </w:r>
      <w:r>
        <w:rPr>
          <w:rFonts w:ascii="Arial" w:hAnsi="Arial" w:cs="Arial"/>
        </w:rPr>
        <w:t>es</w:t>
      </w:r>
      <w:r w:rsidRPr="00FF3F68">
        <w:rPr>
          <w:rFonts w:ascii="Arial" w:hAnsi="Arial" w:cs="Arial"/>
        </w:rPr>
        <w:t xml:space="preserve"> for data exchange </w:t>
      </w:r>
      <w:r>
        <w:rPr>
          <w:rFonts w:ascii="Arial" w:hAnsi="Arial" w:cs="Arial"/>
        </w:rPr>
        <w:t>n</w:t>
      </w:r>
      <w:r w:rsidR="003C3A2C">
        <w:rPr>
          <w:rFonts w:ascii="Arial" w:hAnsi="Arial" w:cs="Arial"/>
        </w:rPr>
        <w:t xml:space="preserve">ational initiatives </w:t>
      </w:r>
      <w:r w:rsidR="00A36C8E">
        <w:rPr>
          <w:rFonts w:ascii="Arial" w:hAnsi="Arial" w:cs="Arial"/>
        </w:rPr>
        <w:t xml:space="preserve">have </w:t>
      </w:r>
      <w:r w:rsidR="000B013E">
        <w:rPr>
          <w:rFonts w:ascii="Arial" w:hAnsi="Arial" w:cs="Arial"/>
        </w:rPr>
        <w:t>introduced</w:t>
      </w:r>
      <w:r w:rsidR="00A36C8E">
        <w:rPr>
          <w:rFonts w:ascii="Arial" w:hAnsi="Arial" w:cs="Arial"/>
        </w:rPr>
        <w:t xml:space="preserve"> </w:t>
      </w:r>
      <w:r w:rsidR="00FF3F68" w:rsidRPr="00FF3F68">
        <w:rPr>
          <w:rFonts w:ascii="Arial" w:hAnsi="Arial" w:cs="Arial"/>
        </w:rPr>
        <w:t>the NHS Interoperability Framework, Interoperability Toolkit (ITK) (NHS Digital, 2023), and FHIR UK Core</w:t>
      </w:r>
      <w:r>
        <w:rPr>
          <w:rFonts w:ascii="Arial" w:hAnsi="Arial" w:cs="Arial"/>
        </w:rPr>
        <w:t xml:space="preserve"> (</w:t>
      </w:r>
      <w:r w:rsidR="00FF3F68" w:rsidRPr="00FF3F68">
        <w:rPr>
          <w:rFonts w:ascii="Arial" w:hAnsi="Arial" w:cs="Arial"/>
        </w:rPr>
        <w:t>NHS Digital, 2024).</w:t>
      </w:r>
      <w:r w:rsidR="000F4E44">
        <w:rPr>
          <w:rFonts w:ascii="Arial" w:hAnsi="Arial" w:cs="Arial"/>
        </w:rPr>
        <w:t xml:space="preserve"> </w:t>
      </w:r>
      <w:r w:rsidR="00E7244E">
        <w:rPr>
          <w:rFonts w:ascii="Arial" w:hAnsi="Arial" w:cs="Arial"/>
        </w:rPr>
        <w:t xml:space="preserve">However, </w:t>
      </w:r>
      <w:r w:rsidR="007A3A02" w:rsidRPr="00FF3F68">
        <w:rPr>
          <w:rFonts w:ascii="Arial" w:hAnsi="Arial" w:cs="Arial"/>
        </w:rPr>
        <w:t xml:space="preserve">Trivedi </w:t>
      </w:r>
      <w:r w:rsidR="007A3A02" w:rsidRPr="00FF3F68">
        <w:rPr>
          <w:rFonts w:ascii="Arial" w:hAnsi="Arial" w:cs="Arial"/>
          <w:i/>
          <w:iCs/>
        </w:rPr>
        <w:t>et al.</w:t>
      </w:r>
      <w:r w:rsidR="007A3A02">
        <w:rPr>
          <w:rFonts w:ascii="Arial" w:hAnsi="Arial" w:cs="Arial"/>
          <w:i/>
          <w:iCs/>
        </w:rPr>
        <w:t>’s</w:t>
      </w:r>
      <w:r w:rsidR="007A3A02" w:rsidRPr="00FF3F68">
        <w:rPr>
          <w:rFonts w:ascii="Arial" w:hAnsi="Arial" w:cs="Arial"/>
        </w:rPr>
        <w:t xml:space="preserve"> (2023) </w:t>
      </w:r>
      <w:r w:rsidR="000F4E44">
        <w:rPr>
          <w:rFonts w:ascii="Arial" w:hAnsi="Arial" w:cs="Arial"/>
        </w:rPr>
        <w:t>implementor report</w:t>
      </w:r>
      <w:r w:rsidR="00DB577C" w:rsidRPr="00DB577C">
        <w:rPr>
          <w:rFonts w:ascii="Arial" w:hAnsi="Arial" w:cs="Arial"/>
        </w:rPr>
        <w:t xml:space="preserve">, one of the few studies to mention FHIR within the NHS context, </w:t>
      </w:r>
      <w:r w:rsidR="00AC4D8E">
        <w:rPr>
          <w:rFonts w:ascii="Arial" w:hAnsi="Arial" w:cs="Arial"/>
        </w:rPr>
        <w:t xml:space="preserve">notes </w:t>
      </w:r>
      <w:r w:rsidR="00E7244E" w:rsidRPr="00FF3F68">
        <w:rPr>
          <w:rFonts w:ascii="Arial" w:hAnsi="Arial" w:cs="Arial"/>
        </w:rPr>
        <w:t xml:space="preserve">slow </w:t>
      </w:r>
      <w:r w:rsidR="00E7244E">
        <w:rPr>
          <w:rFonts w:ascii="Arial" w:hAnsi="Arial" w:cs="Arial"/>
        </w:rPr>
        <w:t>adoption of</w:t>
      </w:r>
      <w:r w:rsidR="00E7244E" w:rsidRPr="00FF3F68">
        <w:rPr>
          <w:rFonts w:ascii="Arial" w:hAnsi="Arial" w:cs="Arial"/>
        </w:rPr>
        <w:t xml:space="preserve"> FHIR standards</w:t>
      </w:r>
      <w:r w:rsidR="00E7244E">
        <w:rPr>
          <w:rFonts w:ascii="Arial" w:hAnsi="Arial" w:cs="Arial"/>
        </w:rPr>
        <w:t xml:space="preserve"> by</w:t>
      </w:r>
      <w:r w:rsidR="00FF3F68" w:rsidRPr="00FF3F68">
        <w:rPr>
          <w:rFonts w:ascii="Arial" w:hAnsi="Arial" w:cs="Arial"/>
        </w:rPr>
        <w:t xml:space="preserve"> EHR vendors.</w:t>
      </w:r>
      <w:r w:rsidR="00E7244E">
        <w:rPr>
          <w:rFonts w:ascii="Arial" w:hAnsi="Arial" w:cs="Arial"/>
        </w:rPr>
        <w:t xml:space="preserve"> </w:t>
      </w:r>
      <w:r w:rsidR="009E7115" w:rsidRPr="009E7115">
        <w:rPr>
          <w:rFonts w:ascii="Arial" w:hAnsi="Arial" w:cs="Arial"/>
        </w:rPr>
        <w:t>The</w:t>
      </w:r>
      <w:r w:rsidR="00AC4D8E">
        <w:rPr>
          <w:rFonts w:ascii="Arial" w:hAnsi="Arial" w:cs="Arial"/>
        </w:rPr>
        <w:t>ir</w:t>
      </w:r>
      <w:r w:rsidR="009E7115" w:rsidRPr="009E7115">
        <w:rPr>
          <w:rFonts w:ascii="Arial" w:hAnsi="Arial" w:cs="Arial"/>
        </w:rPr>
        <w:t xml:space="preserve"> proof-of-concept </w:t>
      </w:r>
      <w:r w:rsidR="00EC5CA5">
        <w:rPr>
          <w:rFonts w:ascii="Arial" w:hAnsi="Arial" w:cs="Arial"/>
        </w:rPr>
        <w:t>indicates that</w:t>
      </w:r>
      <w:r w:rsidR="009E7115" w:rsidRPr="009E7115">
        <w:rPr>
          <w:rFonts w:ascii="Arial" w:hAnsi="Arial" w:cs="Arial"/>
        </w:rPr>
        <w:t xml:space="preserve"> FHIR-enabled software </w:t>
      </w:r>
      <w:r w:rsidR="00D0257B" w:rsidRPr="00D0257B">
        <w:rPr>
          <w:rFonts w:ascii="Arial" w:hAnsi="Arial" w:cs="Arial"/>
        </w:rPr>
        <w:t>could unify data across systems</w:t>
      </w:r>
      <w:r w:rsidR="00923FCA">
        <w:rPr>
          <w:rFonts w:ascii="Arial" w:hAnsi="Arial" w:cs="Arial"/>
        </w:rPr>
        <w:t xml:space="preserve">, </w:t>
      </w:r>
      <w:r w:rsidR="00D0257B" w:rsidRPr="00D0257B">
        <w:rPr>
          <w:rFonts w:ascii="Arial" w:hAnsi="Arial" w:cs="Arial"/>
        </w:rPr>
        <w:t>support</w:t>
      </w:r>
      <w:r w:rsidR="00923FCA">
        <w:rPr>
          <w:rFonts w:ascii="Arial" w:hAnsi="Arial" w:cs="Arial"/>
        </w:rPr>
        <w:t>ing</w:t>
      </w:r>
      <w:r w:rsidR="00D0257B" w:rsidRPr="00D0257B">
        <w:rPr>
          <w:rFonts w:ascii="Arial" w:hAnsi="Arial" w:cs="Arial"/>
        </w:rPr>
        <w:t xml:space="preserve"> accessibility and </w:t>
      </w:r>
      <w:r w:rsidR="00923FCA" w:rsidRPr="009E7115">
        <w:rPr>
          <w:rFonts w:ascii="Arial" w:hAnsi="Arial" w:cs="Arial"/>
        </w:rPr>
        <w:t>decision-making</w:t>
      </w:r>
      <w:r w:rsidR="00923FCA">
        <w:rPr>
          <w:rFonts w:ascii="Arial" w:hAnsi="Arial" w:cs="Arial"/>
        </w:rPr>
        <w:t>.</w:t>
      </w:r>
      <w:r w:rsidR="009E4AE9">
        <w:rPr>
          <w:rFonts w:ascii="Arial" w:hAnsi="Arial" w:cs="Arial"/>
        </w:rPr>
        <w:t xml:space="preserve"> </w:t>
      </w:r>
      <w:r w:rsidR="00980AB4">
        <w:rPr>
          <w:rFonts w:ascii="Arial" w:hAnsi="Arial" w:cs="Arial"/>
        </w:rPr>
        <w:t xml:space="preserve">Relatedly, </w:t>
      </w:r>
      <w:r w:rsidR="00C76D26" w:rsidRPr="00C76D26">
        <w:rPr>
          <w:rFonts w:ascii="Arial" w:hAnsi="Arial" w:cs="Arial"/>
        </w:rPr>
        <w:t xml:space="preserve">Smith </w:t>
      </w:r>
      <w:r w:rsidR="00C76D26" w:rsidRPr="00C76D26">
        <w:rPr>
          <w:rFonts w:ascii="Arial" w:hAnsi="Arial" w:cs="Arial"/>
          <w:i/>
          <w:iCs/>
        </w:rPr>
        <w:t>et al.</w:t>
      </w:r>
      <w:r w:rsidR="00C76D26" w:rsidRPr="00C76D26">
        <w:rPr>
          <w:rFonts w:ascii="Arial" w:hAnsi="Arial" w:cs="Arial"/>
        </w:rPr>
        <w:t xml:space="preserve"> (2020), through the </w:t>
      </w:r>
      <w:r w:rsidR="00C76D26" w:rsidRPr="00FF3F68">
        <w:rPr>
          <w:rFonts w:ascii="Arial" w:hAnsi="Arial" w:cs="Arial"/>
        </w:rPr>
        <w:t>National Institute for Health Research Health Informatics Collaborative</w:t>
      </w:r>
      <w:r w:rsidR="001902C6">
        <w:rPr>
          <w:rFonts w:ascii="Arial" w:hAnsi="Arial" w:cs="Arial"/>
        </w:rPr>
        <w:t>,</w:t>
      </w:r>
      <w:r w:rsidR="00C76D26" w:rsidRPr="00C76D26">
        <w:rPr>
          <w:rFonts w:ascii="Arial" w:hAnsi="Arial" w:cs="Arial"/>
        </w:rPr>
        <w:t xml:space="preserve"> integrated hepatitis data across five centres.</w:t>
      </w:r>
      <w:r w:rsidR="002A644D" w:rsidRPr="002A644D">
        <w:rPr>
          <w:rFonts w:ascii="Arial" w:hAnsi="Arial" w:cs="Arial"/>
        </w:rPr>
        <w:t xml:space="preserve"> Despite a structured </w:t>
      </w:r>
      <w:r w:rsidR="00CB5D56" w:rsidRPr="00FF3F68">
        <w:rPr>
          <w:rFonts w:ascii="Arial" w:hAnsi="Arial" w:cs="Arial"/>
        </w:rPr>
        <w:t xml:space="preserve">governance framework </w:t>
      </w:r>
      <w:r w:rsidR="002A644D" w:rsidRPr="002A644D">
        <w:rPr>
          <w:rFonts w:ascii="Arial" w:hAnsi="Arial" w:cs="Arial"/>
        </w:rPr>
        <w:t xml:space="preserve">and clinician-led </w:t>
      </w:r>
      <w:r w:rsidR="003212B8" w:rsidRPr="002A644D">
        <w:rPr>
          <w:rFonts w:ascii="Arial" w:hAnsi="Arial" w:cs="Arial"/>
        </w:rPr>
        <w:t>dataset</w:t>
      </w:r>
      <w:r w:rsidR="003212B8" w:rsidRPr="002A644D">
        <w:rPr>
          <w:rFonts w:ascii="Arial" w:hAnsi="Arial" w:cs="Arial"/>
        </w:rPr>
        <w:t xml:space="preserve"> </w:t>
      </w:r>
      <w:r w:rsidR="002A644D" w:rsidRPr="002A644D">
        <w:rPr>
          <w:rFonts w:ascii="Arial" w:hAnsi="Arial" w:cs="Arial"/>
        </w:rPr>
        <w:t xml:space="preserve">refinement, </w:t>
      </w:r>
      <w:r w:rsidR="00193128">
        <w:rPr>
          <w:rFonts w:ascii="Arial" w:hAnsi="Arial" w:cs="Arial"/>
        </w:rPr>
        <w:t xml:space="preserve">data </w:t>
      </w:r>
      <w:r w:rsidR="00DF00DB" w:rsidRPr="00DF00DB">
        <w:rPr>
          <w:rFonts w:ascii="Arial" w:hAnsi="Arial" w:cs="Arial"/>
        </w:rPr>
        <w:t>inconsistencies across sites</w:t>
      </w:r>
      <w:r w:rsidR="00DF00DB">
        <w:rPr>
          <w:rFonts w:ascii="Arial" w:hAnsi="Arial" w:cs="Arial"/>
        </w:rPr>
        <w:t>,</w:t>
      </w:r>
      <w:r w:rsidR="00DF00DB" w:rsidRPr="00DF00DB">
        <w:rPr>
          <w:rFonts w:ascii="Arial" w:hAnsi="Arial" w:cs="Arial"/>
        </w:rPr>
        <w:t xml:space="preserve"> in</w:t>
      </w:r>
      <w:r w:rsidR="00DF00DB">
        <w:rPr>
          <w:rFonts w:ascii="Arial" w:hAnsi="Arial" w:cs="Arial"/>
        </w:rPr>
        <w:t>cluding</w:t>
      </w:r>
      <w:r w:rsidR="00DF00DB" w:rsidRPr="00DF00DB">
        <w:rPr>
          <w:rFonts w:ascii="Arial" w:hAnsi="Arial" w:cs="Arial"/>
        </w:rPr>
        <w:t xml:space="preserve"> field definitions and formats limited comparability</w:t>
      </w:r>
      <w:r w:rsidR="002A644D" w:rsidRPr="002A644D">
        <w:rPr>
          <w:rFonts w:ascii="Arial" w:hAnsi="Arial" w:cs="Arial"/>
        </w:rPr>
        <w:t xml:space="preserve">. This </w:t>
      </w:r>
      <w:r w:rsidR="005C42F0">
        <w:rPr>
          <w:rFonts w:ascii="Arial" w:hAnsi="Arial" w:cs="Arial"/>
        </w:rPr>
        <w:t xml:space="preserve">practice-based </w:t>
      </w:r>
      <w:r w:rsidR="005038D5">
        <w:rPr>
          <w:rFonts w:ascii="Arial" w:hAnsi="Arial" w:cs="Arial"/>
        </w:rPr>
        <w:t>literature</w:t>
      </w:r>
      <w:r w:rsidR="005C42F0">
        <w:rPr>
          <w:rFonts w:ascii="Arial" w:hAnsi="Arial" w:cs="Arial"/>
        </w:rPr>
        <w:t xml:space="preserve"> </w:t>
      </w:r>
      <w:r w:rsidR="00836F68">
        <w:rPr>
          <w:rFonts w:ascii="Arial" w:hAnsi="Arial" w:cs="Arial"/>
        </w:rPr>
        <w:t xml:space="preserve">suggests that </w:t>
      </w:r>
      <w:r w:rsidR="002A644D" w:rsidRPr="002A644D">
        <w:rPr>
          <w:rFonts w:ascii="Arial" w:hAnsi="Arial" w:cs="Arial"/>
        </w:rPr>
        <w:t>even well-governed integration efforts can be hampered by underlying data inconsistencies.</w:t>
      </w:r>
    </w:p>
    <w:p w14:paraId="10B6A4D1" w14:textId="4955457A" w:rsidR="00076E4D" w:rsidRDefault="00D60720" w:rsidP="00450224">
      <w:pPr>
        <w:spacing w:after="200" w:line="312" w:lineRule="auto"/>
        <w:jc w:val="both"/>
        <w:rPr>
          <w:rFonts w:ascii="Arial" w:hAnsi="Arial" w:cs="Arial"/>
        </w:rPr>
      </w:pPr>
      <w:r w:rsidRPr="00D60720">
        <w:rPr>
          <w:rFonts w:ascii="Arial" w:hAnsi="Arial" w:cs="Arial"/>
        </w:rPr>
        <w:t>Standardisation</w:t>
      </w:r>
      <w:r>
        <w:rPr>
          <w:rFonts w:ascii="Arial" w:hAnsi="Arial" w:cs="Arial"/>
        </w:rPr>
        <w:t xml:space="preserve"> may</w:t>
      </w:r>
      <w:r w:rsidRPr="00D60720">
        <w:rPr>
          <w:rFonts w:ascii="Arial" w:hAnsi="Arial" w:cs="Arial"/>
        </w:rPr>
        <w:t xml:space="preserve"> also </w:t>
      </w:r>
      <w:r w:rsidR="00490FC4">
        <w:rPr>
          <w:rFonts w:ascii="Arial" w:hAnsi="Arial" w:cs="Arial"/>
        </w:rPr>
        <w:t>aid</w:t>
      </w:r>
      <w:r w:rsidRPr="00D60720">
        <w:rPr>
          <w:rFonts w:ascii="Arial" w:hAnsi="Arial" w:cs="Arial"/>
        </w:rPr>
        <w:t xml:space="preserve"> clinical decision-making</w:t>
      </w:r>
      <w:r w:rsidR="00900D3E">
        <w:rPr>
          <w:rFonts w:ascii="Arial" w:hAnsi="Arial" w:cs="Arial"/>
        </w:rPr>
        <w:t>, for instance,</w:t>
      </w:r>
      <w:r w:rsidR="003B5DBE">
        <w:rPr>
          <w:rFonts w:ascii="Arial" w:hAnsi="Arial" w:cs="Arial"/>
        </w:rPr>
        <w:t xml:space="preserve"> </w:t>
      </w:r>
      <w:r w:rsidRPr="00D60720">
        <w:rPr>
          <w:rFonts w:ascii="Arial" w:hAnsi="Arial" w:cs="Arial"/>
        </w:rPr>
        <w:t xml:space="preserve">Xiao </w:t>
      </w:r>
      <w:r w:rsidRPr="00D60720">
        <w:rPr>
          <w:rFonts w:ascii="Arial" w:hAnsi="Arial" w:cs="Arial"/>
          <w:i/>
          <w:iCs/>
        </w:rPr>
        <w:t>et al.</w:t>
      </w:r>
      <w:r w:rsidRPr="00D60720">
        <w:rPr>
          <w:rFonts w:ascii="Arial" w:hAnsi="Arial" w:cs="Arial"/>
        </w:rPr>
        <w:t xml:space="preserve"> (2022) </w:t>
      </w:r>
      <w:r w:rsidR="00900D3E">
        <w:rPr>
          <w:rFonts w:ascii="Arial" w:hAnsi="Arial" w:cs="Arial"/>
        </w:rPr>
        <w:t>developed a protype</w:t>
      </w:r>
      <w:r w:rsidR="00900D3E" w:rsidRPr="00D60720">
        <w:rPr>
          <w:rFonts w:ascii="Arial" w:hAnsi="Arial" w:cs="Arial"/>
        </w:rPr>
        <w:t xml:space="preserve"> </w:t>
      </w:r>
      <w:r w:rsidR="00900D3E" w:rsidRPr="00D60720">
        <w:rPr>
          <w:rFonts w:ascii="Arial" w:hAnsi="Arial" w:cs="Arial"/>
        </w:rPr>
        <w:t>Clinical Decision Support System (CDSS)</w:t>
      </w:r>
      <w:r w:rsidR="006B61D8">
        <w:rPr>
          <w:rFonts w:ascii="Arial" w:hAnsi="Arial" w:cs="Arial"/>
        </w:rPr>
        <w:t xml:space="preserve">, </w:t>
      </w:r>
      <w:r w:rsidR="00BD7563">
        <w:rPr>
          <w:rFonts w:ascii="Arial" w:hAnsi="Arial" w:cs="Arial"/>
        </w:rPr>
        <w:t>conducted</w:t>
      </w:r>
      <w:r w:rsidR="00900D3E">
        <w:rPr>
          <w:rFonts w:ascii="Arial" w:hAnsi="Arial" w:cs="Arial"/>
        </w:rPr>
        <w:t xml:space="preserve"> a </w:t>
      </w:r>
      <w:r w:rsidR="00900D3E" w:rsidRPr="00A3007C">
        <w:rPr>
          <w:rFonts w:ascii="Arial" w:hAnsi="Arial" w:cs="Arial"/>
        </w:rPr>
        <w:t xml:space="preserve">comparative </w:t>
      </w:r>
      <w:r w:rsidR="00900D3E">
        <w:rPr>
          <w:rFonts w:ascii="Arial" w:hAnsi="Arial" w:cs="Arial"/>
        </w:rPr>
        <w:t>case study evaluation</w:t>
      </w:r>
      <w:r w:rsidR="006B61D8">
        <w:rPr>
          <w:rFonts w:ascii="Arial" w:hAnsi="Arial" w:cs="Arial"/>
        </w:rPr>
        <w:t>, and</w:t>
      </w:r>
      <w:r w:rsidR="006B21B6">
        <w:rPr>
          <w:rFonts w:ascii="Arial" w:hAnsi="Arial" w:cs="Arial"/>
        </w:rPr>
        <w:t xml:space="preserve"> concluded </w:t>
      </w:r>
      <w:r w:rsidRPr="00D60720">
        <w:rPr>
          <w:rFonts w:ascii="Arial" w:hAnsi="Arial" w:cs="Arial"/>
        </w:rPr>
        <w:t xml:space="preserve">that encoding clinical arguments using standard formats </w:t>
      </w:r>
      <w:r w:rsidR="009E081B">
        <w:rPr>
          <w:rFonts w:ascii="Arial" w:hAnsi="Arial" w:cs="Arial"/>
        </w:rPr>
        <w:t xml:space="preserve">supports </w:t>
      </w:r>
      <w:r w:rsidR="009E081B" w:rsidRPr="00FF3F68">
        <w:rPr>
          <w:rFonts w:ascii="Arial" w:hAnsi="Arial" w:cs="Arial"/>
        </w:rPr>
        <w:t>interoperability</w:t>
      </w:r>
      <w:r w:rsidR="008E48BC">
        <w:rPr>
          <w:rFonts w:ascii="Arial" w:hAnsi="Arial" w:cs="Arial"/>
        </w:rPr>
        <w:t xml:space="preserve">. </w:t>
      </w:r>
      <w:r w:rsidR="00490FC4">
        <w:rPr>
          <w:rFonts w:ascii="Arial" w:hAnsi="Arial" w:cs="Arial"/>
        </w:rPr>
        <w:t xml:space="preserve">Relatedly, </w:t>
      </w:r>
      <w:proofErr w:type="spellStart"/>
      <w:r w:rsidRPr="00D60720">
        <w:rPr>
          <w:rFonts w:ascii="Arial" w:hAnsi="Arial" w:cs="Arial"/>
        </w:rPr>
        <w:t>Kapadi</w:t>
      </w:r>
      <w:proofErr w:type="spellEnd"/>
      <w:r w:rsidRPr="00D60720">
        <w:rPr>
          <w:rFonts w:ascii="Arial" w:hAnsi="Arial" w:cs="Arial"/>
        </w:rPr>
        <w:t xml:space="preserve"> </w:t>
      </w:r>
      <w:r w:rsidRPr="004A0D48">
        <w:rPr>
          <w:rFonts w:ascii="Arial" w:hAnsi="Arial" w:cs="Arial"/>
          <w:i/>
          <w:iCs/>
        </w:rPr>
        <w:t>et al.</w:t>
      </w:r>
      <w:r w:rsidRPr="00D60720">
        <w:rPr>
          <w:rFonts w:ascii="Arial" w:hAnsi="Arial" w:cs="Arial"/>
        </w:rPr>
        <w:t xml:space="preserve"> (2024)</w:t>
      </w:r>
      <w:r w:rsidR="00490FC4">
        <w:rPr>
          <w:rFonts w:ascii="Arial" w:hAnsi="Arial" w:cs="Arial"/>
        </w:rPr>
        <w:t xml:space="preserve">, </w:t>
      </w:r>
      <w:r w:rsidRPr="00D60720">
        <w:rPr>
          <w:rFonts w:ascii="Arial" w:hAnsi="Arial" w:cs="Arial"/>
        </w:rPr>
        <w:t>through</w:t>
      </w:r>
      <w:r w:rsidR="004A0D48">
        <w:rPr>
          <w:rFonts w:ascii="Arial" w:hAnsi="Arial" w:cs="Arial"/>
        </w:rPr>
        <w:t xml:space="preserve"> thematic analysis of</w:t>
      </w:r>
      <w:r w:rsidR="00647EC0">
        <w:rPr>
          <w:rFonts w:ascii="Arial" w:hAnsi="Arial" w:cs="Arial"/>
        </w:rPr>
        <w:t xml:space="preserve"> semi-structured</w:t>
      </w:r>
      <w:r w:rsidR="007131C4">
        <w:rPr>
          <w:rFonts w:ascii="Arial" w:hAnsi="Arial" w:cs="Arial"/>
        </w:rPr>
        <w:t xml:space="preserve"> </w:t>
      </w:r>
      <w:r w:rsidR="007131C4" w:rsidRPr="00D60720">
        <w:rPr>
          <w:rFonts w:ascii="Arial" w:hAnsi="Arial" w:cs="Arial"/>
        </w:rPr>
        <w:t>interviews</w:t>
      </w:r>
      <w:r w:rsidR="007131C4">
        <w:rPr>
          <w:rFonts w:ascii="Arial" w:hAnsi="Arial" w:cs="Arial"/>
        </w:rPr>
        <w:t xml:space="preserve"> with a</w:t>
      </w:r>
      <w:r w:rsidR="007131C4">
        <w:rPr>
          <w:rFonts w:ascii="Arial" w:hAnsi="Arial" w:cs="Arial"/>
        </w:rPr>
        <w:t xml:space="preserve"> </w:t>
      </w:r>
      <w:r w:rsidR="007131C4">
        <w:rPr>
          <w:rFonts w:ascii="Arial" w:hAnsi="Arial" w:cs="Arial"/>
        </w:rPr>
        <w:t>purposive sample of</w:t>
      </w:r>
      <w:r w:rsidR="00E167E9">
        <w:rPr>
          <w:rFonts w:ascii="Arial" w:hAnsi="Arial" w:cs="Arial"/>
        </w:rPr>
        <w:t xml:space="preserve"> </w:t>
      </w:r>
      <w:r w:rsidR="002D18BC">
        <w:rPr>
          <w:rFonts w:ascii="Arial" w:hAnsi="Arial" w:cs="Arial"/>
        </w:rPr>
        <w:t xml:space="preserve">professional stakeholders </w:t>
      </w:r>
      <w:r w:rsidRPr="00D60720">
        <w:rPr>
          <w:rFonts w:ascii="Arial" w:hAnsi="Arial" w:cs="Arial"/>
        </w:rPr>
        <w:t xml:space="preserve">(n=23) </w:t>
      </w:r>
      <w:r w:rsidR="008D3517">
        <w:rPr>
          <w:rFonts w:ascii="Arial" w:hAnsi="Arial" w:cs="Arial"/>
        </w:rPr>
        <w:t>from</w:t>
      </w:r>
      <w:r w:rsidR="008D3517">
        <w:rPr>
          <w:rFonts w:ascii="Arial" w:hAnsi="Arial" w:cs="Arial"/>
        </w:rPr>
        <w:t xml:space="preserve"> </w:t>
      </w:r>
      <w:r w:rsidR="00B04499">
        <w:rPr>
          <w:rFonts w:ascii="Arial" w:hAnsi="Arial" w:cs="Arial"/>
        </w:rPr>
        <w:t>five</w:t>
      </w:r>
      <w:r w:rsidR="008D3517">
        <w:rPr>
          <w:rFonts w:ascii="Arial" w:hAnsi="Arial" w:cs="Arial"/>
        </w:rPr>
        <w:t xml:space="preserve"> UK cancer </w:t>
      </w:r>
      <w:r w:rsidR="00736AD5">
        <w:rPr>
          <w:rFonts w:ascii="Arial" w:hAnsi="Arial" w:cs="Arial"/>
        </w:rPr>
        <w:t>centres</w:t>
      </w:r>
      <w:r w:rsidR="0013473B">
        <w:rPr>
          <w:rFonts w:ascii="Arial" w:hAnsi="Arial" w:cs="Arial"/>
        </w:rPr>
        <w:t>,</w:t>
      </w:r>
      <w:r w:rsidR="008D3517">
        <w:rPr>
          <w:rFonts w:ascii="Arial" w:hAnsi="Arial" w:cs="Arial"/>
        </w:rPr>
        <w:t xml:space="preserve"> </w:t>
      </w:r>
      <w:r w:rsidR="00490FC4">
        <w:rPr>
          <w:rFonts w:ascii="Arial" w:hAnsi="Arial" w:cs="Arial"/>
        </w:rPr>
        <w:t>found</w:t>
      </w:r>
      <w:r w:rsidRPr="00D60720">
        <w:rPr>
          <w:rFonts w:ascii="Arial" w:hAnsi="Arial" w:cs="Arial"/>
        </w:rPr>
        <w:t xml:space="preserve"> </w:t>
      </w:r>
      <w:r w:rsidR="007047C5" w:rsidRPr="00FF3F68">
        <w:rPr>
          <w:rFonts w:ascii="Arial" w:hAnsi="Arial" w:cs="Arial"/>
        </w:rPr>
        <w:t>the need for data standardisation, investment, and educational support</w:t>
      </w:r>
      <w:r w:rsidRPr="00D60720">
        <w:rPr>
          <w:rFonts w:ascii="Arial" w:hAnsi="Arial" w:cs="Arial"/>
        </w:rPr>
        <w:t>.</w:t>
      </w:r>
      <w:r w:rsidR="00D5368F">
        <w:rPr>
          <w:rFonts w:ascii="Arial" w:hAnsi="Arial" w:cs="Arial"/>
        </w:rPr>
        <w:t xml:space="preserve"> </w:t>
      </w:r>
      <w:r w:rsidR="00FF3F68" w:rsidRPr="00FF3F68">
        <w:rPr>
          <w:rFonts w:ascii="Arial" w:hAnsi="Arial" w:cs="Arial"/>
        </w:rPr>
        <w:t xml:space="preserve">The National Institute for Health and Care Excellence (NICE) </w:t>
      </w:r>
      <w:r w:rsidR="00243E3C">
        <w:rPr>
          <w:rFonts w:ascii="Arial" w:hAnsi="Arial" w:cs="Arial"/>
        </w:rPr>
        <w:t>also suppor</w:t>
      </w:r>
      <w:r w:rsidR="00FF3F68" w:rsidRPr="00FF3F68">
        <w:rPr>
          <w:rFonts w:ascii="Arial" w:hAnsi="Arial" w:cs="Arial"/>
        </w:rPr>
        <w:t>ts that structure</w:t>
      </w:r>
      <w:r w:rsidR="00C4630A">
        <w:rPr>
          <w:rFonts w:ascii="Arial" w:hAnsi="Arial" w:cs="Arial"/>
        </w:rPr>
        <w:t xml:space="preserve">d, coded </w:t>
      </w:r>
      <w:r w:rsidR="00FF3F68" w:rsidRPr="00FF3F68">
        <w:rPr>
          <w:rFonts w:ascii="Arial" w:hAnsi="Arial" w:cs="Arial"/>
        </w:rPr>
        <w:t xml:space="preserve">guidelines </w:t>
      </w:r>
      <w:r w:rsidR="00C4630A">
        <w:rPr>
          <w:rFonts w:ascii="Arial" w:hAnsi="Arial" w:cs="Arial"/>
        </w:rPr>
        <w:t>c</w:t>
      </w:r>
      <w:r w:rsidR="00FF3F68" w:rsidRPr="00FF3F68">
        <w:rPr>
          <w:rFonts w:ascii="Arial" w:hAnsi="Arial" w:cs="Arial"/>
        </w:rPr>
        <w:t xml:space="preserve">ould have ‘significant methodological implications’ (p.3), improving the clarity and consistency of clinical recommendations. </w:t>
      </w:r>
      <w:r w:rsidR="00992F2C" w:rsidRPr="00992F2C">
        <w:rPr>
          <w:rFonts w:ascii="Arial" w:hAnsi="Arial" w:cs="Arial"/>
        </w:rPr>
        <w:t xml:space="preserve">These findings are drawn from NICE’s </w:t>
      </w:r>
      <w:r w:rsidR="007E42AB">
        <w:rPr>
          <w:rFonts w:ascii="Arial" w:hAnsi="Arial" w:cs="Arial"/>
        </w:rPr>
        <w:t xml:space="preserve">workshops </w:t>
      </w:r>
      <w:r w:rsidR="00992F2C" w:rsidRPr="00992F2C">
        <w:rPr>
          <w:rFonts w:ascii="Arial" w:hAnsi="Arial" w:cs="Arial"/>
        </w:rPr>
        <w:t>with CDSS developers and vendors, as well a</w:t>
      </w:r>
      <w:r w:rsidR="004654A6">
        <w:rPr>
          <w:rFonts w:ascii="Arial" w:hAnsi="Arial" w:cs="Arial"/>
        </w:rPr>
        <w:t xml:space="preserve">nd </w:t>
      </w:r>
      <w:r w:rsidR="00FF3F68" w:rsidRPr="00FF3F68">
        <w:rPr>
          <w:rFonts w:ascii="Arial" w:hAnsi="Arial" w:cs="Arial"/>
        </w:rPr>
        <w:t xml:space="preserve">the understanding that structured data and knowledge enable a continually </w:t>
      </w:r>
      <w:r w:rsidR="003C568E">
        <w:rPr>
          <w:rFonts w:ascii="Arial" w:hAnsi="Arial" w:cs="Arial"/>
        </w:rPr>
        <w:t>LHS</w:t>
      </w:r>
      <w:r w:rsidR="00FF3F68" w:rsidRPr="00FF3F68">
        <w:rPr>
          <w:rFonts w:ascii="Arial" w:hAnsi="Arial" w:cs="Arial"/>
        </w:rPr>
        <w:t xml:space="preserve"> (Mitchell, 2020). </w:t>
      </w:r>
    </w:p>
    <w:p w14:paraId="573F966E" w14:textId="5B3337F9" w:rsidR="00FF3F68" w:rsidRPr="00FF3F68" w:rsidRDefault="00F96DC2" w:rsidP="00450224">
      <w:pPr>
        <w:spacing w:after="200" w:line="312" w:lineRule="auto"/>
        <w:jc w:val="both"/>
        <w:rPr>
          <w:rFonts w:ascii="Arial" w:hAnsi="Arial" w:cs="Arial"/>
        </w:rPr>
      </w:pPr>
      <w:r>
        <w:rPr>
          <w:rFonts w:ascii="Arial" w:hAnsi="Arial" w:cs="Arial"/>
        </w:rPr>
        <w:t xml:space="preserve">Nevertheless, practical issues exist, as </w:t>
      </w:r>
      <w:r w:rsidR="00076E4D" w:rsidRPr="00FF3F68">
        <w:rPr>
          <w:rFonts w:ascii="Arial" w:hAnsi="Arial" w:cs="Arial"/>
        </w:rPr>
        <w:t xml:space="preserve">Mitchell (2020) </w:t>
      </w:r>
      <w:r w:rsidR="00076E4D">
        <w:rPr>
          <w:rFonts w:ascii="Arial" w:hAnsi="Arial" w:cs="Arial"/>
        </w:rPr>
        <w:t>describes the</w:t>
      </w:r>
      <w:r w:rsidR="00076E4D" w:rsidRPr="00FF3F68">
        <w:rPr>
          <w:rFonts w:ascii="Arial" w:hAnsi="Arial" w:cs="Arial"/>
        </w:rPr>
        <w:t xml:space="preserve"> </w:t>
      </w:r>
      <w:r w:rsidR="00076E4D" w:rsidRPr="008A66A4">
        <w:rPr>
          <w:rFonts w:ascii="Arial" w:hAnsi="Arial" w:cs="Arial"/>
        </w:rPr>
        <w:t xml:space="preserve">difficulties agreeing </w:t>
      </w:r>
      <w:r w:rsidR="00674D5A">
        <w:rPr>
          <w:rFonts w:ascii="Arial" w:hAnsi="Arial" w:cs="Arial"/>
        </w:rPr>
        <w:t xml:space="preserve">on </w:t>
      </w:r>
      <w:r w:rsidR="00076E4D" w:rsidRPr="008A66A4">
        <w:rPr>
          <w:rFonts w:ascii="Arial" w:hAnsi="Arial" w:cs="Arial"/>
        </w:rPr>
        <w:t xml:space="preserve">coding standards and responsibilities for </w:t>
      </w:r>
      <w:r w:rsidR="00D430E3">
        <w:rPr>
          <w:rFonts w:ascii="Arial" w:hAnsi="Arial" w:cs="Arial"/>
        </w:rPr>
        <w:t>their application</w:t>
      </w:r>
      <w:r w:rsidR="00076E4D" w:rsidRPr="008A66A4">
        <w:rPr>
          <w:rFonts w:ascii="Arial" w:hAnsi="Arial" w:cs="Arial"/>
        </w:rPr>
        <w:t>.</w:t>
      </w:r>
      <w:r w:rsidR="00076E4D">
        <w:rPr>
          <w:rFonts w:ascii="Arial" w:hAnsi="Arial" w:cs="Arial"/>
        </w:rPr>
        <w:t xml:space="preserve"> </w:t>
      </w:r>
      <w:r w:rsidR="00D430E3">
        <w:rPr>
          <w:rFonts w:ascii="Arial" w:hAnsi="Arial" w:cs="Arial"/>
        </w:rPr>
        <w:t>More promisingly</w:t>
      </w:r>
      <w:r w:rsidR="00346992" w:rsidRPr="00346992">
        <w:rPr>
          <w:rFonts w:ascii="Arial" w:hAnsi="Arial" w:cs="Arial"/>
        </w:rPr>
        <w:t xml:space="preserve">, </w:t>
      </w:r>
      <w:r w:rsidR="00182302" w:rsidRPr="0022036F">
        <w:rPr>
          <w:rFonts w:ascii="Arial" w:eastAsia="Calibri Light" w:hAnsi="Arial" w:cs="Arial"/>
          <w:lang w:eastAsia="en-GB" w:bidi="en-GB"/>
        </w:rPr>
        <w:t xml:space="preserve">Sullivan </w:t>
      </w:r>
      <w:r w:rsidR="00182302" w:rsidRPr="00D32615">
        <w:rPr>
          <w:rFonts w:ascii="Arial" w:eastAsia="Calibri Light" w:hAnsi="Arial" w:cs="Arial"/>
          <w:i/>
          <w:iCs/>
          <w:lang w:eastAsia="en-GB" w:bidi="en-GB"/>
        </w:rPr>
        <w:t>et al.</w:t>
      </w:r>
      <w:r w:rsidR="00182302" w:rsidRPr="0022036F">
        <w:rPr>
          <w:rFonts w:ascii="Arial" w:eastAsia="Calibri Light" w:hAnsi="Arial" w:cs="Arial"/>
          <w:lang w:eastAsia="en-GB" w:bidi="en-GB"/>
        </w:rPr>
        <w:t xml:space="preserve"> (2023)</w:t>
      </w:r>
      <w:r w:rsidR="00182302">
        <w:rPr>
          <w:rFonts w:ascii="Arial" w:eastAsia="Calibri Light" w:hAnsi="Arial" w:cs="Arial"/>
          <w:lang w:eastAsia="en-GB" w:bidi="en-GB"/>
        </w:rPr>
        <w:t xml:space="preserve"> suggest </w:t>
      </w:r>
      <w:r w:rsidR="00346992" w:rsidRPr="00346992">
        <w:rPr>
          <w:rFonts w:ascii="Arial" w:hAnsi="Arial" w:cs="Arial"/>
        </w:rPr>
        <w:t xml:space="preserve">SNOMED CT has </w:t>
      </w:r>
      <w:r w:rsidR="00D32615" w:rsidRPr="00FF3F68">
        <w:rPr>
          <w:rFonts w:ascii="Arial" w:hAnsi="Arial" w:cs="Arial"/>
        </w:rPr>
        <w:t>unifie</w:t>
      </w:r>
      <w:r w:rsidR="00D32615">
        <w:rPr>
          <w:rFonts w:ascii="Arial" w:hAnsi="Arial" w:cs="Arial"/>
        </w:rPr>
        <w:t>d</w:t>
      </w:r>
      <w:r w:rsidR="00D32615" w:rsidRPr="00FF3F68">
        <w:rPr>
          <w:rFonts w:ascii="Arial" w:hAnsi="Arial" w:cs="Arial"/>
        </w:rPr>
        <w:t xml:space="preserve"> coding across hospitals and practices supporting seamless data exchange and continuity of care</w:t>
      </w:r>
      <w:r w:rsidR="0063653E">
        <w:rPr>
          <w:rFonts w:ascii="Arial" w:hAnsi="Arial" w:cs="Arial"/>
        </w:rPr>
        <w:t>, th</w:t>
      </w:r>
      <w:r w:rsidR="00CC78F4">
        <w:rPr>
          <w:rFonts w:ascii="Arial" w:hAnsi="Arial" w:cs="Arial"/>
        </w:rPr>
        <w:t>ough</w:t>
      </w:r>
      <w:r w:rsidR="001D0C2F">
        <w:rPr>
          <w:rFonts w:ascii="Arial" w:hAnsi="Arial" w:cs="Arial"/>
        </w:rPr>
        <w:t xml:space="preserve"> they caution that standards </w:t>
      </w:r>
      <w:r w:rsidR="00DE6F9F">
        <w:rPr>
          <w:rFonts w:ascii="Arial" w:hAnsi="Arial" w:cs="Arial"/>
        </w:rPr>
        <w:t>alone are</w:t>
      </w:r>
      <w:r w:rsidR="001D0C2F">
        <w:rPr>
          <w:rFonts w:ascii="Arial" w:hAnsi="Arial" w:cs="Arial"/>
        </w:rPr>
        <w:t xml:space="preserve"> </w:t>
      </w:r>
      <w:r w:rsidR="008A66A4" w:rsidRPr="00FF3F68">
        <w:rPr>
          <w:rFonts w:ascii="Arial" w:hAnsi="Arial" w:cs="Arial"/>
        </w:rPr>
        <w:t>insufficient</w:t>
      </w:r>
      <w:r w:rsidR="00DB2C9E">
        <w:rPr>
          <w:rFonts w:ascii="Arial" w:hAnsi="Arial" w:cs="Arial"/>
        </w:rPr>
        <w:t xml:space="preserve"> because</w:t>
      </w:r>
      <w:r w:rsidR="008A66A4" w:rsidRPr="00FF3F68">
        <w:rPr>
          <w:rFonts w:ascii="Arial" w:hAnsi="Arial" w:cs="Arial"/>
        </w:rPr>
        <w:t xml:space="preserve"> the meaning behind the data must be universally consistent and understandable.</w:t>
      </w:r>
      <w:r w:rsidR="00076E4D">
        <w:rPr>
          <w:rFonts w:ascii="Arial" w:hAnsi="Arial" w:cs="Arial"/>
        </w:rPr>
        <w:t xml:space="preserve"> </w:t>
      </w:r>
      <w:proofErr w:type="spellStart"/>
      <w:r w:rsidR="00FF3F68" w:rsidRPr="00FF3F68">
        <w:rPr>
          <w:rFonts w:ascii="Arial" w:hAnsi="Arial" w:cs="Arial"/>
        </w:rPr>
        <w:t>Thimbleby</w:t>
      </w:r>
      <w:r w:rsidR="00423E74">
        <w:rPr>
          <w:rFonts w:ascii="Arial" w:hAnsi="Arial" w:cs="Arial"/>
        </w:rPr>
        <w:t>’s</w:t>
      </w:r>
      <w:proofErr w:type="spellEnd"/>
      <w:r w:rsidR="00423E74">
        <w:rPr>
          <w:rFonts w:ascii="Arial" w:hAnsi="Arial" w:cs="Arial"/>
        </w:rPr>
        <w:t xml:space="preserve"> </w:t>
      </w:r>
      <w:r w:rsidR="00423E74" w:rsidRPr="00FF3F68">
        <w:rPr>
          <w:rFonts w:ascii="Arial" w:hAnsi="Arial" w:cs="Arial"/>
        </w:rPr>
        <w:t xml:space="preserve">(2022) </w:t>
      </w:r>
      <w:r w:rsidR="00423E74">
        <w:rPr>
          <w:rFonts w:ascii="Arial" w:hAnsi="Arial" w:cs="Arial"/>
        </w:rPr>
        <w:t>critique</w:t>
      </w:r>
      <w:r w:rsidR="00FF3F68" w:rsidRPr="00FF3F68">
        <w:rPr>
          <w:rFonts w:ascii="Arial" w:hAnsi="Arial" w:cs="Arial"/>
        </w:rPr>
        <w:t xml:space="preserve"> </w:t>
      </w:r>
      <w:r w:rsidR="00E35676">
        <w:rPr>
          <w:rFonts w:ascii="Arial" w:hAnsi="Arial" w:cs="Arial"/>
        </w:rPr>
        <w:t xml:space="preserve">echoes this, </w:t>
      </w:r>
      <w:r w:rsidR="004C6244">
        <w:rPr>
          <w:rFonts w:ascii="Arial" w:hAnsi="Arial" w:cs="Arial"/>
        </w:rPr>
        <w:t>contending</w:t>
      </w:r>
      <w:r w:rsidR="00FF3F68" w:rsidRPr="00FF3F68">
        <w:rPr>
          <w:rFonts w:ascii="Arial" w:hAnsi="Arial" w:cs="Arial"/>
        </w:rPr>
        <w:t xml:space="preserve"> that digital healthcare regulation </w:t>
      </w:r>
      <w:r w:rsidR="00AC75DF">
        <w:rPr>
          <w:rFonts w:ascii="Arial" w:hAnsi="Arial" w:cs="Arial"/>
        </w:rPr>
        <w:t>requires</w:t>
      </w:r>
      <w:r w:rsidR="00FF3F68" w:rsidRPr="00FF3F68">
        <w:rPr>
          <w:rFonts w:ascii="Arial" w:hAnsi="Arial" w:cs="Arial"/>
        </w:rPr>
        <w:t xml:space="preserve"> urgent attention because current healthcare standards are inconsistent and lack the rigo</w:t>
      </w:r>
      <w:r w:rsidR="00076E4D">
        <w:rPr>
          <w:rFonts w:ascii="Arial" w:hAnsi="Arial" w:cs="Arial"/>
        </w:rPr>
        <w:t>u</w:t>
      </w:r>
      <w:r w:rsidR="00FF3F68" w:rsidRPr="00FF3F68">
        <w:rPr>
          <w:rFonts w:ascii="Arial" w:hAnsi="Arial" w:cs="Arial"/>
        </w:rPr>
        <w:t>r needed</w:t>
      </w:r>
      <w:r w:rsidR="007353A2">
        <w:rPr>
          <w:rFonts w:ascii="Arial" w:hAnsi="Arial" w:cs="Arial"/>
        </w:rPr>
        <w:t>,</w:t>
      </w:r>
      <w:r w:rsidR="00F407BB">
        <w:rPr>
          <w:rFonts w:ascii="Arial" w:hAnsi="Arial" w:cs="Arial"/>
        </w:rPr>
        <w:t xml:space="preserve"> concluding </w:t>
      </w:r>
      <w:r w:rsidR="00FF3F68" w:rsidRPr="00FF3F68">
        <w:rPr>
          <w:rFonts w:ascii="Arial" w:hAnsi="Arial" w:cs="Arial"/>
        </w:rPr>
        <w:t xml:space="preserve">interoperability </w:t>
      </w:r>
      <w:r w:rsidR="009653A5" w:rsidRPr="00FF3F68">
        <w:rPr>
          <w:rFonts w:ascii="Arial" w:hAnsi="Arial" w:cs="Arial"/>
        </w:rPr>
        <w:t xml:space="preserve">problems </w:t>
      </w:r>
      <w:r w:rsidR="00FF3F68" w:rsidRPr="00FF3F68">
        <w:rPr>
          <w:rFonts w:ascii="Arial" w:hAnsi="Arial" w:cs="Arial"/>
        </w:rPr>
        <w:t xml:space="preserve">may originate from diverse and incorrect interpretations of </w:t>
      </w:r>
      <w:r w:rsidR="0022568A">
        <w:rPr>
          <w:rFonts w:ascii="Arial" w:hAnsi="Arial" w:cs="Arial"/>
        </w:rPr>
        <w:t>‘</w:t>
      </w:r>
      <w:r w:rsidR="00FF3F68" w:rsidRPr="00FF3F68">
        <w:rPr>
          <w:rFonts w:ascii="Arial" w:hAnsi="Arial" w:cs="Arial"/>
        </w:rPr>
        <w:t>vague standards</w:t>
      </w:r>
      <w:r w:rsidR="0022568A">
        <w:rPr>
          <w:rFonts w:ascii="Arial" w:hAnsi="Arial" w:cs="Arial"/>
        </w:rPr>
        <w:t>’ (p.</w:t>
      </w:r>
      <w:r w:rsidR="00767B69">
        <w:rPr>
          <w:rFonts w:ascii="Arial" w:hAnsi="Arial" w:cs="Arial"/>
        </w:rPr>
        <w:t>1)</w:t>
      </w:r>
      <w:r w:rsidR="00FF3F68" w:rsidRPr="00FF3F68">
        <w:rPr>
          <w:rFonts w:ascii="Arial" w:hAnsi="Arial" w:cs="Arial"/>
        </w:rPr>
        <w:t xml:space="preserve">. The next section </w:t>
      </w:r>
      <w:r w:rsidR="000F5494">
        <w:rPr>
          <w:rFonts w:ascii="Arial" w:hAnsi="Arial" w:cs="Arial"/>
        </w:rPr>
        <w:t>discusses</w:t>
      </w:r>
      <w:r w:rsidR="00FF3F68" w:rsidRPr="00FF3F68">
        <w:rPr>
          <w:rFonts w:ascii="Arial" w:hAnsi="Arial" w:cs="Arial"/>
        </w:rPr>
        <w:t xml:space="preserve"> </w:t>
      </w:r>
      <w:r w:rsidR="000F5494">
        <w:rPr>
          <w:rFonts w:ascii="Arial" w:hAnsi="Arial" w:cs="Arial"/>
        </w:rPr>
        <w:t>data quality</w:t>
      </w:r>
      <w:r w:rsidR="00C31DDA" w:rsidRPr="00C31DDA">
        <w:rPr>
          <w:rFonts w:ascii="Arial" w:hAnsi="Arial" w:cs="Arial"/>
        </w:rPr>
        <w:t xml:space="preserve"> </w:t>
      </w:r>
      <w:r w:rsidR="00C31DDA" w:rsidRPr="00FF3F68">
        <w:rPr>
          <w:rFonts w:ascii="Arial" w:hAnsi="Arial" w:cs="Arial"/>
        </w:rPr>
        <w:t>challenges</w:t>
      </w:r>
      <w:r w:rsidR="00FF3F68" w:rsidRPr="00FF3F68">
        <w:rPr>
          <w:rFonts w:ascii="Arial" w:hAnsi="Arial" w:cs="Arial"/>
        </w:rPr>
        <w:t>.</w:t>
      </w:r>
    </w:p>
    <w:p w14:paraId="0B54B15A" w14:textId="4F480DD3" w:rsidR="00264AF1" w:rsidRDefault="006F1439" w:rsidP="00450224">
      <w:pPr>
        <w:pStyle w:val="Heading4"/>
        <w:spacing w:after="200" w:line="312" w:lineRule="auto"/>
        <w:rPr>
          <w:rFonts w:ascii="Arial" w:hAnsi="Arial" w:cs="Arial"/>
        </w:rPr>
      </w:pPr>
      <w:bookmarkStart w:id="51" w:name="_Hlk184653516"/>
      <w:r w:rsidRPr="000A045F">
        <w:rPr>
          <w:rFonts w:ascii="Arial" w:hAnsi="Arial" w:cs="Arial"/>
        </w:rPr>
        <w:t>Data</w:t>
      </w:r>
      <w:r w:rsidR="00F36FE5" w:rsidRPr="000A045F">
        <w:rPr>
          <w:rFonts w:ascii="Arial" w:hAnsi="Arial" w:cs="Arial"/>
        </w:rPr>
        <w:t xml:space="preserve"> Quality</w:t>
      </w:r>
      <w:r w:rsidR="00EC10BC" w:rsidRPr="000A045F">
        <w:rPr>
          <w:rFonts w:ascii="Arial" w:hAnsi="Arial" w:cs="Arial"/>
        </w:rPr>
        <w:t xml:space="preserve">, </w:t>
      </w:r>
      <w:r w:rsidRPr="000A045F">
        <w:rPr>
          <w:rFonts w:ascii="Arial" w:hAnsi="Arial" w:cs="Arial"/>
        </w:rPr>
        <w:t>Consistency</w:t>
      </w:r>
      <w:r w:rsidR="00EC10BC" w:rsidRPr="000A045F">
        <w:rPr>
          <w:rFonts w:ascii="Arial" w:hAnsi="Arial" w:cs="Arial"/>
        </w:rPr>
        <w:t xml:space="preserve"> and</w:t>
      </w:r>
      <w:r w:rsidR="00542AF3" w:rsidRPr="000A045F">
        <w:rPr>
          <w:rFonts w:ascii="Arial" w:hAnsi="Arial" w:cs="Arial"/>
        </w:rPr>
        <w:t xml:space="preserve"> Presentation</w:t>
      </w:r>
      <w:bookmarkEnd w:id="51"/>
    </w:p>
    <w:p w14:paraId="08B04334" w14:textId="7738F416" w:rsidR="00576FC5" w:rsidRDefault="00173BD2" w:rsidP="00576FC5">
      <w:pPr>
        <w:spacing w:after="200" w:line="312" w:lineRule="auto"/>
        <w:jc w:val="both"/>
        <w:rPr>
          <w:rFonts w:ascii="Arial" w:eastAsia="Calibri Light" w:hAnsi="Arial" w:cs="Arial"/>
          <w:lang w:eastAsia="en-GB" w:bidi="en-GB"/>
        </w:rPr>
      </w:pPr>
      <w:r w:rsidRPr="00173BD2">
        <w:rPr>
          <w:rFonts w:ascii="Arial" w:eastAsia="Calibri Light" w:hAnsi="Arial" w:cs="Arial"/>
          <w:lang w:eastAsia="en-GB" w:bidi="en-GB"/>
        </w:rPr>
        <w:t xml:space="preserve">High-quality data is argued </w:t>
      </w:r>
      <w:r w:rsidR="00242394">
        <w:rPr>
          <w:rFonts w:ascii="Arial" w:eastAsia="Calibri Light" w:hAnsi="Arial" w:cs="Arial"/>
          <w:lang w:eastAsia="en-GB" w:bidi="en-GB"/>
        </w:rPr>
        <w:t>as</w:t>
      </w:r>
      <w:r w:rsidRPr="00173BD2">
        <w:rPr>
          <w:rFonts w:ascii="Arial" w:eastAsia="Calibri Light" w:hAnsi="Arial" w:cs="Arial"/>
          <w:lang w:eastAsia="en-GB" w:bidi="en-GB"/>
        </w:rPr>
        <w:t xml:space="preserve"> essential for ensuring accuracy</w:t>
      </w:r>
      <w:r w:rsidR="00242394">
        <w:rPr>
          <w:rFonts w:ascii="Arial" w:eastAsia="Calibri Light" w:hAnsi="Arial" w:cs="Arial"/>
          <w:lang w:eastAsia="en-GB" w:bidi="en-GB"/>
        </w:rPr>
        <w:t xml:space="preserve">, </w:t>
      </w:r>
      <w:r w:rsidRPr="00173BD2">
        <w:rPr>
          <w:rFonts w:ascii="Arial" w:eastAsia="Calibri Light" w:hAnsi="Arial" w:cs="Arial"/>
          <w:lang w:eastAsia="en-GB" w:bidi="en-GB"/>
        </w:rPr>
        <w:t xml:space="preserve">reliability, </w:t>
      </w:r>
      <w:r w:rsidR="0036207F">
        <w:rPr>
          <w:rFonts w:ascii="Arial" w:eastAsia="Calibri Light" w:hAnsi="Arial" w:cs="Arial"/>
          <w:lang w:eastAsia="en-GB" w:bidi="en-GB"/>
        </w:rPr>
        <w:t>and</w:t>
      </w:r>
      <w:r w:rsidRPr="00173BD2">
        <w:rPr>
          <w:rFonts w:ascii="Arial" w:eastAsia="Calibri Light" w:hAnsi="Arial" w:cs="Arial"/>
          <w:lang w:eastAsia="en-GB" w:bidi="en-GB"/>
        </w:rPr>
        <w:t xml:space="preserve"> consistency across datasets</w:t>
      </w:r>
      <w:r w:rsidR="00242394">
        <w:rPr>
          <w:rFonts w:ascii="Arial" w:eastAsia="Calibri Light" w:hAnsi="Arial" w:cs="Arial"/>
          <w:lang w:eastAsia="en-GB" w:bidi="en-GB"/>
        </w:rPr>
        <w:t xml:space="preserve">, </w:t>
      </w:r>
      <w:r w:rsidRPr="00173BD2">
        <w:rPr>
          <w:rFonts w:ascii="Arial" w:eastAsia="Calibri Light" w:hAnsi="Arial" w:cs="Arial"/>
          <w:lang w:eastAsia="en-GB" w:bidi="en-GB"/>
        </w:rPr>
        <w:t>support</w:t>
      </w:r>
      <w:r w:rsidR="00242394">
        <w:rPr>
          <w:rFonts w:ascii="Arial" w:eastAsia="Calibri Light" w:hAnsi="Arial" w:cs="Arial"/>
          <w:lang w:eastAsia="en-GB" w:bidi="en-GB"/>
        </w:rPr>
        <w:t>ing</w:t>
      </w:r>
      <w:r w:rsidRPr="00173BD2">
        <w:rPr>
          <w:rFonts w:ascii="Arial" w:eastAsia="Calibri Light" w:hAnsi="Arial" w:cs="Arial"/>
          <w:lang w:eastAsia="en-GB" w:bidi="en-GB"/>
        </w:rPr>
        <w:t xml:space="preserve"> seamless system </w:t>
      </w:r>
      <w:r w:rsidRPr="00BB67D4">
        <w:rPr>
          <w:rFonts w:ascii="Arial" w:eastAsia="Calibri Light" w:hAnsi="Arial" w:cs="Arial"/>
          <w:lang w:eastAsia="en-GB" w:bidi="en-GB"/>
        </w:rPr>
        <w:t>integration</w:t>
      </w:r>
      <w:r w:rsidR="0081466E">
        <w:rPr>
          <w:rFonts w:ascii="Arial" w:eastAsia="Calibri Light" w:hAnsi="Arial" w:cs="Arial"/>
          <w:lang w:eastAsia="en-GB" w:bidi="en-GB"/>
        </w:rPr>
        <w:t xml:space="preserve"> </w:t>
      </w:r>
      <w:r w:rsidR="00476B35">
        <w:rPr>
          <w:rFonts w:ascii="Arial" w:eastAsia="Calibri Light" w:hAnsi="Arial" w:cs="Arial"/>
          <w:lang w:eastAsia="en-GB" w:bidi="en-GB"/>
        </w:rPr>
        <w:t>(</w:t>
      </w:r>
      <w:proofErr w:type="spellStart"/>
      <w:r w:rsidR="009B3BDE" w:rsidRPr="00A66316">
        <w:rPr>
          <w:rFonts w:ascii="Arial" w:eastAsia="Calibri Light" w:hAnsi="Arial" w:cs="Arial"/>
          <w:lang w:eastAsia="en-GB" w:bidi="en-GB"/>
        </w:rPr>
        <w:t>Dawoodbhoy</w:t>
      </w:r>
      <w:proofErr w:type="spellEnd"/>
      <w:r w:rsidR="009B3BDE" w:rsidRPr="00A66316">
        <w:rPr>
          <w:rFonts w:ascii="Arial" w:eastAsia="Calibri Light" w:hAnsi="Arial" w:cs="Arial"/>
          <w:lang w:eastAsia="en-GB" w:bidi="en-GB"/>
        </w:rPr>
        <w:t xml:space="preserve"> </w:t>
      </w:r>
      <w:r w:rsidR="009B3BDE" w:rsidRPr="00A66316">
        <w:rPr>
          <w:rFonts w:ascii="Arial" w:eastAsia="Calibri Light" w:hAnsi="Arial" w:cs="Arial"/>
          <w:i/>
          <w:iCs/>
          <w:lang w:eastAsia="en-GB" w:bidi="en-GB"/>
        </w:rPr>
        <w:t>et al</w:t>
      </w:r>
      <w:r w:rsidR="009B3BDE" w:rsidRPr="00A66316">
        <w:rPr>
          <w:rFonts w:ascii="Arial" w:eastAsia="Calibri Light" w:hAnsi="Arial" w:cs="Arial"/>
          <w:lang w:eastAsia="en-GB" w:bidi="en-GB"/>
        </w:rPr>
        <w:t>.</w:t>
      </w:r>
      <w:r w:rsidR="009B3BDE">
        <w:rPr>
          <w:rFonts w:ascii="Arial" w:eastAsia="Calibri Light" w:hAnsi="Arial" w:cs="Arial"/>
          <w:lang w:eastAsia="en-GB" w:bidi="en-GB"/>
        </w:rPr>
        <w:t>,</w:t>
      </w:r>
      <w:r w:rsidR="009B3BDE" w:rsidRPr="00A66316">
        <w:rPr>
          <w:rFonts w:ascii="Arial" w:eastAsia="Calibri Light" w:hAnsi="Arial" w:cs="Arial"/>
          <w:lang w:eastAsia="en-GB" w:bidi="en-GB"/>
        </w:rPr>
        <w:t xml:space="preserve"> 2021; Camacho </w:t>
      </w:r>
      <w:r w:rsidR="009B3BDE" w:rsidRPr="00A66316">
        <w:rPr>
          <w:rFonts w:ascii="Arial" w:eastAsia="Calibri Light" w:hAnsi="Arial" w:cs="Arial"/>
          <w:i/>
          <w:iCs/>
          <w:lang w:eastAsia="en-GB" w:bidi="en-GB"/>
        </w:rPr>
        <w:t>et al.</w:t>
      </w:r>
      <w:r w:rsidR="009B3BDE">
        <w:rPr>
          <w:rFonts w:ascii="Arial" w:eastAsia="Calibri Light" w:hAnsi="Arial" w:cs="Arial"/>
          <w:i/>
          <w:iCs/>
          <w:lang w:eastAsia="en-GB" w:bidi="en-GB"/>
        </w:rPr>
        <w:t>,</w:t>
      </w:r>
      <w:r w:rsidR="009B3BDE" w:rsidRPr="00A66316">
        <w:rPr>
          <w:rFonts w:ascii="Arial" w:eastAsia="Calibri Light" w:hAnsi="Arial" w:cs="Arial"/>
          <w:i/>
          <w:iCs/>
          <w:lang w:eastAsia="en-GB" w:bidi="en-GB"/>
        </w:rPr>
        <w:t xml:space="preserve"> </w:t>
      </w:r>
      <w:r w:rsidR="009B3BDE" w:rsidRPr="00A66316">
        <w:rPr>
          <w:rFonts w:ascii="Arial" w:eastAsia="Calibri Light" w:hAnsi="Arial" w:cs="Arial"/>
          <w:lang w:eastAsia="en-GB" w:bidi="en-GB"/>
        </w:rPr>
        <w:t xml:space="preserve">2024; Xiao </w:t>
      </w:r>
      <w:r w:rsidR="009B3BDE" w:rsidRPr="00A66316">
        <w:rPr>
          <w:rFonts w:ascii="Arial" w:eastAsia="Calibri Light" w:hAnsi="Arial" w:cs="Arial"/>
          <w:i/>
          <w:iCs/>
          <w:lang w:eastAsia="en-GB" w:bidi="en-GB"/>
        </w:rPr>
        <w:t>et al.</w:t>
      </w:r>
      <w:r w:rsidR="009B3BDE">
        <w:rPr>
          <w:rFonts w:ascii="Arial" w:eastAsia="Calibri Light" w:hAnsi="Arial" w:cs="Arial"/>
          <w:i/>
          <w:iCs/>
          <w:lang w:eastAsia="en-GB" w:bidi="en-GB"/>
        </w:rPr>
        <w:t>,</w:t>
      </w:r>
      <w:r w:rsidR="009B3BDE" w:rsidRPr="00A66316">
        <w:rPr>
          <w:rFonts w:ascii="Arial" w:eastAsia="Calibri Light" w:hAnsi="Arial" w:cs="Arial"/>
          <w:i/>
          <w:iCs/>
          <w:lang w:eastAsia="en-GB" w:bidi="en-GB"/>
        </w:rPr>
        <w:t xml:space="preserve"> </w:t>
      </w:r>
      <w:r w:rsidR="009B3BDE" w:rsidRPr="00A66316">
        <w:rPr>
          <w:rFonts w:ascii="Arial" w:eastAsia="Calibri Light" w:hAnsi="Arial" w:cs="Arial"/>
          <w:lang w:eastAsia="en-GB" w:bidi="en-GB"/>
        </w:rPr>
        <w:t>2022).</w:t>
      </w:r>
      <w:r w:rsidR="00D27B9E">
        <w:rPr>
          <w:rFonts w:ascii="Arial" w:eastAsia="Calibri Light" w:hAnsi="Arial" w:cs="Arial"/>
          <w:lang w:eastAsia="en-GB" w:bidi="en-GB"/>
        </w:rPr>
        <w:t xml:space="preserve"> </w:t>
      </w:r>
      <w:r w:rsidR="00C9388B" w:rsidRPr="00101DF1">
        <w:rPr>
          <w:rFonts w:ascii="Arial" w:eastAsia="Calibri Light" w:hAnsi="Arial" w:cs="Arial"/>
          <w:lang w:eastAsia="en-GB" w:bidi="en-GB"/>
        </w:rPr>
        <w:t xml:space="preserve">Data quality issues </w:t>
      </w:r>
      <w:r w:rsidR="00C9388B">
        <w:rPr>
          <w:rFonts w:ascii="Arial" w:eastAsia="Calibri Light" w:hAnsi="Arial" w:cs="Arial"/>
          <w:lang w:eastAsia="en-GB" w:bidi="en-GB"/>
        </w:rPr>
        <w:t>have been found to</w:t>
      </w:r>
      <w:r w:rsidR="00C9388B" w:rsidRPr="00101DF1">
        <w:rPr>
          <w:rFonts w:ascii="Arial" w:eastAsia="Calibri Light" w:hAnsi="Arial" w:cs="Arial"/>
          <w:lang w:eastAsia="en-GB" w:bidi="en-GB"/>
        </w:rPr>
        <w:t xml:space="preserve"> stem from inconsistent clinical practices and non-interoperable EPRs</w:t>
      </w:r>
      <w:r w:rsidR="00C9388B" w:rsidRPr="00903952">
        <w:rPr>
          <w:rFonts w:ascii="Arial" w:eastAsia="Calibri Light" w:hAnsi="Arial" w:cs="Arial"/>
          <w:lang w:eastAsia="en-GB" w:bidi="en-GB"/>
        </w:rPr>
        <w:t xml:space="preserve"> </w:t>
      </w:r>
      <w:r w:rsidR="00C9388B" w:rsidRPr="006C782E">
        <w:rPr>
          <w:rFonts w:ascii="Arial" w:eastAsia="Calibri Light" w:hAnsi="Arial" w:cs="Arial"/>
          <w:lang w:eastAsia="en-GB" w:bidi="en-GB"/>
        </w:rPr>
        <w:t>le</w:t>
      </w:r>
      <w:r w:rsidR="00C9388B">
        <w:rPr>
          <w:rFonts w:ascii="Arial" w:eastAsia="Calibri Light" w:hAnsi="Arial" w:cs="Arial"/>
          <w:lang w:eastAsia="en-GB" w:bidi="en-GB"/>
        </w:rPr>
        <w:t>ading to</w:t>
      </w:r>
      <w:r w:rsidR="00C9388B" w:rsidRPr="006C782E">
        <w:rPr>
          <w:rFonts w:ascii="Arial" w:eastAsia="Calibri Light" w:hAnsi="Arial" w:cs="Arial"/>
          <w:lang w:eastAsia="en-GB" w:bidi="en-GB"/>
        </w:rPr>
        <w:t xml:space="preserve"> missing data</w:t>
      </w:r>
      <w:r w:rsidR="00C9388B">
        <w:rPr>
          <w:rFonts w:ascii="Arial" w:eastAsia="Calibri Light" w:hAnsi="Arial" w:cs="Arial"/>
          <w:lang w:eastAsia="en-GB" w:bidi="en-GB"/>
        </w:rPr>
        <w:t>, with variable formats and</w:t>
      </w:r>
      <w:r w:rsidR="00C9388B" w:rsidRPr="00101DF1">
        <w:rPr>
          <w:rFonts w:ascii="Arial" w:eastAsia="Calibri Light" w:hAnsi="Arial" w:cs="Arial"/>
          <w:lang w:eastAsia="en-GB" w:bidi="en-GB"/>
        </w:rPr>
        <w:t xml:space="preserve"> free-text fields complicating analysis</w:t>
      </w:r>
      <w:r w:rsidR="00C9388B">
        <w:rPr>
          <w:rFonts w:ascii="Arial" w:eastAsia="Calibri Light" w:hAnsi="Arial" w:cs="Arial"/>
          <w:lang w:eastAsia="en-GB" w:bidi="en-GB"/>
        </w:rPr>
        <w:t xml:space="preserve"> and overall robustness</w:t>
      </w:r>
      <w:r w:rsidR="00C9388B" w:rsidRPr="00101DF1">
        <w:rPr>
          <w:rFonts w:ascii="Arial" w:eastAsia="Calibri Light" w:hAnsi="Arial" w:cs="Arial"/>
          <w:lang w:eastAsia="en-GB" w:bidi="en-GB"/>
        </w:rPr>
        <w:t xml:space="preserve"> (Smith </w:t>
      </w:r>
      <w:r w:rsidR="00C9388B" w:rsidRPr="00461D67">
        <w:rPr>
          <w:rFonts w:ascii="Arial" w:eastAsia="Calibri Light" w:hAnsi="Arial" w:cs="Arial"/>
          <w:i/>
          <w:iCs/>
          <w:lang w:eastAsia="en-GB" w:bidi="en-GB"/>
        </w:rPr>
        <w:t>et al.,</w:t>
      </w:r>
      <w:r w:rsidR="00C9388B" w:rsidRPr="00101DF1">
        <w:rPr>
          <w:rFonts w:ascii="Arial" w:eastAsia="Calibri Light" w:hAnsi="Arial" w:cs="Arial"/>
          <w:lang w:eastAsia="en-GB" w:bidi="en-GB"/>
        </w:rPr>
        <w:t xml:space="preserve"> 2020</w:t>
      </w:r>
      <w:r w:rsidR="00C9388B">
        <w:rPr>
          <w:rFonts w:ascii="Arial" w:eastAsia="Calibri Light" w:hAnsi="Arial" w:cs="Arial"/>
          <w:lang w:eastAsia="en-GB" w:bidi="en-GB"/>
        </w:rPr>
        <w:t>;</w:t>
      </w:r>
      <w:r w:rsidR="00C9388B" w:rsidRPr="00101DF1">
        <w:rPr>
          <w:rFonts w:ascii="Arial" w:eastAsia="Calibri Light" w:hAnsi="Arial" w:cs="Arial"/>
          <w:lang w:eastAsia="en-GB" w:bidi="en-GB"/>
        </w:rPr>
        <w:t xml:space="preserve"> Li </w:t>
      </w:r>
      <w:r w:rsidR="00C9388B" w:rsidRPr="00461D67">
        <w:rPr>
          <w:rFonts w:ascii="Arial" w:eastAsia="Calibri Light" w:hAnsi="Arial" w:cs="Arial"/>
          <w:i/>
          <w:iCs/>
          <w:lang w:eastAsia="en-GB" w:bidi="en-GB"/>
        </w:rPr>
        <w:t>et al.</w:t>
      </w:r>
      <w:r w:rsidR="00C9388B">
        <w:rPr>
          <w:rFonts w:ascii="Arial" w:eastAsia="Calibri Light" w:hAnsi="Arial" w:cs="Arial"/>
          <w:i/>
          <w:iCs/>
          <w:lang w:eastAsia="en-GB" w:bidi="en-GB"/>
        </w:rPr>
        <w:t>,</w:t>
      </w:r>
      <w:r w:rsidR="00C9388B" w:rsidRPr="00101DF1">
        <w:rPr>
          <w:rFonts w:ascii="Arial" w:eastAsia="Calibri Light" w:hAnsi="Arial" w:cs="Arial"/>
          <w:lang w:eastAsia="en-GB" w:bidi="en-GB"/>
        </w:rPr>
        <w:t xml:space="preserve"> 2023</w:t>
      </w:r>
      <w:r w:rsidR="00C9388B">
        <w:rPr>
          <w:rFonts w:ascii="Arial" w:eastAsia="Calibri Light" w:hAnsi="Arial" w:cs="Arial"/>
          <w:lang w:eastAsia="en-GB" w:bidi="en-GB"/>
        </w:rPr>
        <w:t>;</w:t>
      </w:r>
      <w:r w:rsidR="00C9388B" w:rsidRPr="00101DF1">
        <w:rPr>
          <w:rFonts w:ascii="Arial" w:eastAsia="Calibri Light" w:hAnsi="Arial" w:cs="Arial"/>
          <w:lang w:eastAsia="en-GB" w:bidi="en-GB"/>
        </w:rPr>
        <w:t xml:space="preserve"> </w:t>
      </w:r>
      <w:proofErr w:type="spellStart"/>
      <w:r w:rsidR="00C9388B" w:rsidRPr="00101DF1">
        <w:rPr>
          <w:rFonts w:ascii="Arial" w:eastAsia="Calibri Light" w:hAnsi="Arial" w:cs="Arial"/>
          <w:lang w:eastAsia="en-GB" w:bidi="en-GB"/>
        </w:rPr>
        <w:t>Kapadi</w:t>
      </w:r>
      <w:proofErr w:type="spellEnd"/>
      <w:r w:rsidR="00C9388B" w:rsidRPr="00101DF1">
        <w:rPr>
          <w:rFonts w:ascii="Arial" w:eastAsia="Calibri Light" w:hAnsi="Arial" w:cs="Arial"/>
          <w:lang w:eastAsia="en-GB" w:bidi="en-GB"/>
        </w:rPr>
        <w:t xml:space="preserve"> </w:t>
      </w:r>
      <w:r w:rsidR="00C9388B" w:rsidRPr="00461D67">
        <w:rPr>
          <w:rFonts w:ascii="Arial" w:eastAsia="Calibri Light" w:hAnsi="Arial" w:cs="Arial"/>
          <w:i/>
          <w:iCs/>
          <w:lang w:eastAsia="en-GB" w:bidi="en-GB"/>
        </w:rPr>
        <w:t>et al.</w:t>
      </w:r>
      <w:r w:rsidR="00C9388B">
        <w:rPr>
          <w:rFonts w:ascii="Arial" w:eastAsia="Calibri Light" w:hAnsi="Arial" w:cs="Arial"/>
          <w:i/>
          <w:iCs/>
          <w:lang w:eastAsia="en-GB" w:bidi="en-GB"/>
        </w:rPr>
        <w:t xml:space="preserve">, </w:t>
      </w:r>
      <w:r w:rsidR="00C9388B" w:rsidRPr="00101DF1">
        <w:rPr>
          <w:rFonts w:ascii="Arial" w:eastAsia="Calibri Light" w:hAnsi="Arial" w:cs="Arial"/>
          <w:lang w:eastAsia="en-GB" w:bidi="en-GB"/>
        </w:rPr>
        <w:t>2024)</w:t>
      </w:r>
      <w:r w:rsidR="00A663DE" w:rsidRPr="00A341C2">
        <w:rPr>
          <w:rFonts w:ascii="Arial" w:eastAsia="Calibri Light" w:hAnsi="Arial" w:cs="Arial"/>
          <w:lang w:eastAsia="en-GB" w:bidi="en-GB"/>
        </w:rPr>
        <w:t>.</w:t>
      </w:r>
      <w:r w:rsidR="00C9388B" w:rsidRPr="00101DF1">
        <w:rPr>
          <w:rFonts w:ascii="Arial" w:eastAsia="Calibri Light" w:hAnsi="Arial" w:cs="Arial"/>
          <w:lang w:eastAsia="en-GB" w:bidi="en-GB"/>
        </w:rPr>
        <w:t xml:space="preserve"> </w:t>
      </w:r>
      <w:r w:rsidR="00C9388B" w:rsidRPr="00A66316">
        <w:rPr>
          <w:rFonts w:ascii="Arial" w:eastAsia="Calibri Light" w:hAnsi="Arial" w:cs="Arial"/>
          <w:lang w:eastAsia="en-GB" w:bidi="en-GB"/>
        </w:rPr>
        <w:t xml:space="preserve">McVey </w:t>
      </w:r>
      <w:r w:rsidR="00C9388B" w:rsidRPr="00A66316">
        <w:rPr>
          <w:rFonts w:ascii="Arial" w:eastAsia="Calibri Light" w:hAnsi="Arial" w:cs="Arial"/>
          <w:i/>
          <w:iCs/>
          <w:lang w:eastAsia="en-GB" w:bidi="en-GB"/>
        </w:rPr>
        <w:t>et al</w:t>
      </w:r>
      <w:r w:rsidR="00C9388B" w:rsidRPr="00A66316">
        <w:rPr>
          <w:rFonts w:ascii="Arial" w:eastAsia="Calibri Light" w:hAnsi="Arial" w:cs="Arial"/>
          <w:lang w:eastAsia="en-GB" w:bidi="en-GB"/>
        </w:rPr>
        <w:t xml:space="preserve">. (2021) </w:t>
      </w:r>
      <w:r w:rsidR="00C9388B">
        <w:rPr>
          <w:rFonts w:ascii="Arial" w:eastAsia="Calibri Light" w:hAnsi="Arial" w:cs="Arial"/>
          <w:lang w:eastAsia="en-GB" w:bidi="en-GB"/>
        </w:rPr>
        <w:t>found</w:t>
      </w:r>
      <w:r w:rsidR="00C9388B" w:rsidRPr="00A66316">
        <w:rPr>
          <w:rFonts w:ascii="Arial" w:eastAsia="Calibri Light" w:hAnsi="Arial" w:cs="Arial"/>
          <w:lang w:eastAsia="en-GB" w:bidi="en-GB"/>
        </w:rPr>
        <w:t xml:space="preserve"> </w:t>
      </w:r>
      <w:r w:rsidR="00C9388B">
        <w:rPr>
          <w:rFonts w:ascii="Arial" w:eastAsia="Calibri Light" w:hAnsi="Arial" w:cs="Arial"/>
          <w:lang w:eastAsia="en-GB" w:bidi="en-GB"/>
        </w:rPr>
        <w:t>that staff</w:t>
      </w:r>
      <w:r w:rsidR="00C9388B" w:rsidRPr="00A66316">
        <w:rPr>
          <w:rFonts w:ascii="Arial" w:eastAsia="Calibri Light" w:hAnsi="Arial" w:cs="Arial"/>
          <w:lang w:eastAsia="en-GB" w:bidi="en-GB"/>
        </w:rPr>
        <w:t xml:space="preserve"> </w:t>
      </w:r>
      <w:r w:rsidR="00C9388B">
        <w:rPr>
          <w:rFonts w:ascii="Arial" w:eastAsia="Calibri Light" w:hAnsi="Arial" w:cs="Arial"/>
          <w:lang w:eastAsia="en-GB" w:bidi="en-GB"/>
        </w:rPr>
        <w:t>often distrust</w:t>
      </w:r>
      <w:r w:rsidR="00C9388B" w:rsidRPr="00A66316">
        <w:rPr>
          <w:rFonts w:ascii="Arial" w:eastAsia="Calibri Light" w:hAnsi="Arial" w:cs="Arial"/>
          <w:lang w:eastAsia="en-GB" w:bidi="en-GB"/>
        </w:rPr>
        <w:t xml:space="preserve"> the quality of data </w:t>
      </w:r>
      <w:r w:rsidR="00C9388B">
        <w:rPr>
          <w:rFonts w:ascii="Arial" w:eastAsia="Calibri Light" w:hAnsi="Arial" w:cs="Arial"/>
          <w:lang w:eastAsia="en-GB" w:bidi="en-GB"/>
        </w:rPr>
        <w:t xml:space="preserve">within siloed </w:t>
      </w:r>
      <w:r w:rsidR="00C9388B" w:rsidRPr="00A66316">
        <w:rPr>
          <w:rFonts w:ascii="Arial" w:eastAsia="Calibri Light" w:hAnsi="Arial" w:cs="Arial"/>
          <w:lang w:eastAsia="en-GB" w:bidi="en-GB"/>
        </w:rPr>
        <w:t xml:space="preserve">EHRs, relying on paper forms to </w:t>
      </w:r>
      <w:r w:rsidR="00C9388B">
        <w:rPr>
          <w:rFonts w:ascii="Arial" w:eastAsia="Calibri Light" w:hAnsi="Arial" w:cs="Arial"/>
          <w:lang w:eastAsia="en-GB" w:bidi="en-GB"/>
        </w:rPr>
        <w:t xml:space="preserve">validate </w:t>
      </w:r>
      <w:r w:rsidR="00C9388B" w:rsidRPr="00A66316">
        <w:rPr>
          <w:rFonts w:ascii="Arial" w:eastAsia="Calibri Light" w:hAnsi="Arial" w:cs="Arial"/>
          <w:lang w:eastAsia="en-GB" w:bidi="en-GB"/>
        </w:rPr>
        <w:t>the dat</w:t>
      </w:r>
      <w:r w:rsidR="00C9388B">
        <w:rPr>
          <w:rFonts w:ascii="Arial" w:eastAsia="Calibri Light" w:hAnsi="Arial" w:cs="Arial"/>
          <w:lang w:eastAsia="en-GB" w:bidi="en-GB"/>
        </w:rPr>
        <w:t>a, but</w:t>
      </w:r>
      <w:r w:rsidR="00C9388B" w:rsidRPr="00CF5F65">
        <w:rPr>
          <w:rFonts w:ascii="Arial" w:eastAsia="Calibri Light" w:hAnsi="Arial" w:cs="Arial"/>
          <w:lang w:eastAsia="en-GB" w:bidi="en-GB"/>
        </w:rPr>
        <w:t xml:space="preserve"> </w:t>
      </w:r>
      <w:r w:rsidR="00C9388B">
        <w:rPr>
          <w:rFonts w:ascii="Arial" w:eastAsia="Calibri Light" w:hAnsi="Arial" w:cs="Arial"/>
          <w:lang w:eastAsia="en-GB" w:bidi="en-GB"/>
        </w:rPr>
        <w:t>supported</w:t>
      </w:r>
      <w:r w:rsidR="00C9388B" w:rsidRPr="00CF5F65">
        <w:rPr>
          <w:rFonts w:ascii="Arial" w:eastAsia="Calibri Light" w:hAnsi="Arial" w:cs="Arial"/>
          <w:lang w:eastAsia="en-GB" w:bidi="en-GB"/>
        </w:rPr>
        <w:t xml:space="preserve"> partial automation </w:t>
      </w:r>
      <w:r w:rsidR="00C9388B">
        <w:rPr>
          <w:rFonts w:ascii="Arial" w:eastAsia="Calibri Light" w:hAnsi="Arial" w:cs="Arial"/>
          <w:lang w:eastAsia="en-GB" w:bidi="en-GB"/>
        </w:rPr>
        <w:t xml:space="preserve">of the </w:t>
      </w:r>
      <w:r w:rsidR="00C9388B" w:rsidRPr="00A66316">
        <w:rPr>
          <w:rFonts w:ascii="Arial" w:eastAsia="Calibri Light" w:hAnsi="Arial" w:cs="Arial"/>
          <w:lang w:eastAsia="en-GB" w:bidi="en-GB"/>
        </w:rPr>
        <w:t xml:space="preserve">most time-consuming </w:t>
      </w:r>
      <w:r w:rsidR="00C9388B">
        <w:rPr>
          <w:rFonts w:ascii="Arial" w:eastAsia="Calibri Light" w:hAnsi="Arial" w:cs="Arial"/>
          <w:lang w:eastAsia="en-GB" w:bidi="en-GB"/>
        </w:rPr>
        <w:t>aspects.</w:t>
      </w:r>
      <w:r w:rsidR="003310DD">
        <w:rPr>
          <w:rFonts w:ascii="Arial" w:eastAsia="Calibri Light" w:hAnsi="Arial" w:cs="Arial"/>
          <w:lang w:eastAsia="en-GB" w:bidi="en-GB"/>
        </w:rPr>
        <w:t xml:space="preserve"> Relatedly,</w:t>
      </w:r>
      <w:r w:rsidR="00576FC5">
        <w:rPr>
          <w:rFonts w:ascii="Arial" w:eastAsia="Calibri Light" w:hAnsi="Arial" w:cs="Arial"/>
          <w:lang w:eastAsia="en-GB" w:bidi="en-GB"/>
        </w:rPr>
        <w:t xml:space="preserve"> </w:t>
      </w:r>
      <w:proofErr w:type="spellStart"/>
      <w:r w:rsidR="00576FC5" w:rsidRPr="00A66316">
        <w:rPr>
          <w:rFonts w:ascii="Arial" w:eastAsia="Calibri Light" w:hAnsi="Arial" w:cs="Arial"/>
          <w:lang w:eastAsia="en-GB" w:bidi="en-GB"/>
        </w:rPr>
        <w:t>Dawoodbhoy</w:t>
      </w:r>
      <w:proofErr w:type="spellEnd"/>
      <w:r w:rsidR="00576FC5" w:rsidRPr="00A66316">
        <w:rPr>
          <w:rFonts w:ascii="Arial" w:eastAsia="Calibri Light" w:hAnsi="Arial" w:cs="Arial"/>
          <w:lang w:eastAsia="en-GB" w:bidi="en-GB"/>
        </w:rPr>
        <w:t xml:space="preserve"> </w:t>
      </w:r>
      <w:r w:rsidR="00576FC5" w:rsidRPr="00A66316">
        <w:rPr>
          <w:rFonts w:ascii="Arial" w:eastAsia="Calibri Light" w:hAnsi="Arial" w:cs="Arial"/>
          <w:i/>
          <w:iCs/>
          <w:lang w:eastAsia="en-GB" w:bidi="en-GB"/>
        </w:rPr>
        <w:t>et al.</w:t>
      </w:r>
      <w:r w:rsidR="00576FC5" w:rsidRPr="00A66316">
        <w:rPr>
          <w:rFonts w:ascii="Arial" w:eastAsia="Calibri Light" w:hAnsi="Arial" w:cs="Arial"/>
          <w:lang w:eastAsia="en-GB" w:bidi="en-GB"/>
        </w:rPr>
        <w:t xml:space="preserve"> (2021)</w:t>
      </w:r>
      <w:r w:rsidR="00576FC5">
        <w:rPr>
          <w:rFonts w:ascii="Arial" w:eastAsia="Calibri Light" w:hAnsi="Arial" w:cs="Arial"/>
          <w:lang w:eastAsia="en-GB" w:bidi="en-GB"/>
        </w:rPr>
        <w:t xml:space="preserve">, </w:t>
      </w:r>
      <w:r w:rsidR="00576FC5" w:rsidRPr="008D3EDA">
        <w:rPr>
          <w:rFonts w:ascii="Arial" w:eastAsia="Calibri Light" w:hAnsi="Arial" w:cs="Arial"/>
          <w:lang w:eastAsia="en-GB" w:bidi="en-GB"/>
        </w:rPr>
        <w:t>combin</w:t>
      </w:r>
      <w:r w:rsidR="00576FC5">
        <w:rPr>
          <w:rFonts w:ascii="Arial" w:eastAsia="Calibri Light" w:hAnsi="Arial" w:cs="Arial"/>
          <w:lang w:eastAsia="en-GB" w:bidi="en-GB"/>
        </w:rPr>
        <w:t>ing</w:t>
      </w:r>
      <w:r w:rsidR="00576FC5" w:rsidRPr="008D3EDA">
        <w:rPr>
          <w:rFonts w:ascii="Arial" w:eastAsia="Calibri Light" w:hAnsi="Arial" w:cs="Arial"/>
          <w:lang w:eastAsia="en-GB" w:bidi="en-GB"/>
        </w:rPr>
        <w:t xml:space="preserve"> a narrative literature review with </w:t>
      </w:r>
      <w:r w:rsidR="00BB41A0">
        <w:rPr>
          <w:rFonts w:ascii="Arial" w:eastAsia="Calibri Light" w:hAnsi="Arial" w:cs="Arial"/>
          <w:lang w:eastAsia="en-GB" w:bidi="en-GB"/>
        </w:rPr>
        <w:t>twenty</w:t>
      </w:r>
      <w:r w:rsidR="00576FC5" w:rsidRPr="008D3EDA">
        <w:rPr>
          <w:rFonts w:ascii="Arial" w:eastAsia="Calibri Light" w:hAnsi="Arial" w:cs="Arial"/>
          <w:lang w:eastAsia="en-GB" w:bidi="en-GB"/>
        </w:rPr>
        <w:t xml:space="preserve"> semi-structured interviews across NHS mental health units</w:t>
      </w:r>
      <w:r w:rsidR="00576FC5">
        <w:rPr>
          <w:rFonts w:ascii="Arial" w:eastAsia="Calibri Light" w:hAnsi="Arial" w:cs="Arial"/>
          <w:lang w:eastAsia="en-GB" w:bidi="en-GB"/>
        </w:rPr>
        <w:t xml:space="preserve">, </w:t>
      </w:r>
      <w:r w:rsidR="00576FC5" w:rsidRPr="008D3EDA">
        <w:rPr>
          <w:rFonts w:ascii="Arial" w:eastAsia="Calibri Light" w:hAnsi="Arial" w:cs="Arial"/>
          <w:lang w:eastAsia="en-GB" w:bidi="en-GB"/>
        </w:rPr>
        <w:t>examine</w:t>
      </w:r>
      <w:r w:rsidR="00576FC5">
        <w:rPr>
          <w:rFonts w:ascii="Arial" w:eastAsia="Calibri Light" w:hAnsi="Arial" w:cs="Arial"/>
          <w:lang w:eastAsia="en-GB" w:bidi="en-GB"/>
        </w:rPr>
        <w:t>d</w:t>
      </w:r>
      <w:r w:rsidR="00576FC5" w:rsidRPr="008D3EDA">
        <w:rPr>
          <w:rFonts w:ascii="Arial" w:eastAsia="Calibri Light" w:hAnsi="Arial" w:cs="Arial"/>
          <w:lang w:eastAsia="en-GB" w:bidi="en-GB"/>
        </w:rPr>
        <w:t xml:space="preserve"> the potential </w:t>
      </w:r>
      <w:r w:rsidR="00576FC5">
        <w:rPr>
          <w:rFonts w:ascii="Arial" w:eastAsia="Calibri Light" w:hAnsi="Arial" w:cs="Arial"/>
          <w:lang w:eastAsia="en-GB" w:bidi="en-GB"/>
        </w:rPr>
        <w:t>for</w:t>
      </w:r>
      <w:r w:rsidR="00576FC5" w:rsidRPr="008D3EDA">
        <w:rPr>
          <w:rFonts w:ascii="Arial" w:eastAsia="Calibri Light" w:hAnsi="Arial" w:cs="Arial"/>
          <w:lang w:eastAsia="en-GB" w:bidi="en-GB"/>
        </w:rPr>
        <w:t xml:space="preserve"> </w:t>
      </w:r>
      <w:r w:rsidR="00576FC5">
        <w:rPr>
          <w:rFonts w:ascii="Arial" w:eastAsia="Calibri Light" w:hAnsi="Arial" w:cs="Arial"/>
          <w:lang w:eastAsia="en-GB" w:bidi="en-GB"/>
        </w:rPr>
        <w:t>AI</w:t>
      </w:r>
      <w:r w:rsidR="00576FC5" w:rsidRPr="008D3EDA">
        <w:rPr>
          <w:rFonts w:ascii="Arial" w:eastAsia="Calibri Light" w:hAnsi="Arial" w:cs="Arial"/>
          <w:lang w:eastAsia="en-GB" w:bidi="en-GB"/>
        </w:rPr>
        <w:t xml:space="preserve"> </w:t>
      </w:r>
      <w:r w:rsidR="00576FC5">
        <w:rPr>
          <w:rFonts w:ascii="Arial" w:eastAsia="Calibri Light" w:hAnsi="Arial" w:cs="Arial"/>
          <w:lang w:eastAsia="en-GB" w:bidi="en-GB"/>
        </w:rPr>
        <w:t>to</w:t>
      </w:r>
      <w:r w:rsidR="00576FC5" w:rsidRPr="008D3EDA">
        <w:rPr>
          <w:rFonts w:ascii="Arial" w:eastAsia="Calibri Light" w:hAnsi="Arial" w:cs="Arial"/>
          <w:lang w:eastAsia="en-GB" w:bidi="en-GB"/>
        </w:rPr>
        <w:t xml:space="preserve"> improv</w:t>
      </w:r>
      <w:r w:rsidR="00576FC5">
        <w:rPr>
          <w:rFonts w:ascii="Arial" w:eastAsia="Calibri Light" w:hAnsi="Arial" w:cs="Arial"/>
          <w:lang w:eastAsia="en-GB" w:bidi="en-GB"/>
        </w:rPr>
        <w:t>e</w:t>
      </w:r>
      <w:r w:rsidR="00576FC5" w:rsidRPr="008D3EDA">
        <w:rPr>
          <w:rFonts w:ascii="Arial" w:eastAsia="Calibri Light" w:hAnsi="Arial" w:cs="Arial"/>
          <w:lang w:eastAsia="en-GB" w:bidi="en-GB"/>
        </w:rPr>
        <w:t xml:space="preserve"> patient flow and resource allocation. </w:t>
      </w:r>
      <w:r w:rsidR="00576FC5" w:rsidRPr="00467692">
        <w:rPr>
          <w:rFonts w:ascii="Arial" w:eastAsia="Calibri Light" w:hAnsi="Arial" w:cs="Arial"/>
          <w:lang w:eastAsia="en-GB" w:bidi="en-GB"/>
        </w:rPr>
        <w:t>While CDSS</w:t>
      </w:r>
      <w:r w:rsidR="00576FC5">
        <w:rPr>
          <w:rFonts w:ascii="Arial" w:eastAsia="Calibri Light" w:hAnsi="Arial" w:cs="Arial"/>
          <w:lang w:eastAsia="en-GB" w:bidi="en-GB"/>
        </w:rPr>
        <w:t>’</w:t>
      </w:r>
      <w:r w:rsidR="00576FC5" w:rsidRPr="00467692">
        <w:rPr>
          <w:rFonts w:ascii="Arial" w:eastAsia="Calibri Light" w:hAnsi="Arial" w:cs="Arial"/>
          <w:lang w:eastAsia="en-GB" w:bidi="en-GB"/>
        </w:rPr>
        <w:t xml:space="preserve"> were seen to offer value in streamlining administrative tasks and identifying emerging patterns</w:t>
      </w:r>
      <w:r w:rsidR="00576FC5">
        <w:rPr>
          <w:rFonts w:ascii="Arial" w:eastAsia="Calibri Light" w:hAnsi="Arial" w:cs="Arial"/>
          <w:lang w:eastAsia="en-GB" w:bidi="en-GB"/>
        </w:rPr>
        <w:t>,</w:t>
      </w:r>
      <w:r w:rsidR="00576FC5" w:rsidRPr="00F73115">
        <w:rPr>
          <w:rFonts w:ascii="Arial" w:eastAsia="Calibri Light" w:hAnsi="Arial" w:cs="Arial"/>
          <w:lang w:eastAsia="en-GB" w:bidi="en-GB"/>
        </w:rPr>
        <w:t xml:space="preserve"> concerns </w:t>
      </w:r>
      <w:r w:rsidR="00576FC5">
        <w:rPr>
          <w:rFonts w:ascii="Arial" w:eastAsia="Calibri Light" w:hAnsi="Arial" w:cs="Arial"/>
          <w:lang w:eastAsia="en-GB" w:bidi="en-GB"/>
        </w:rPr>
        <w:t>were raised about</w:t>
      </w:r>
      <w:r w:rsidR="00576FC5" w:rsidRPr="00F73115">
        <w:rPr>
          <w:rFonts w:ascii="Arial" w:eastAsia="Calibri Light" w:hAnsi="Arial" w:cs="Arial"/>
          <w:lang w:eastAsia="en-GB" w:bidi="en-GB"/>
        </w:rPr>
        <w:t xml:space="preserve"> the current quality of </w:t>
      </w:r>
      <w:r w:rsidR="00576FC5">
        <w:rPr>
          <w:rFonts w:ascii="Arial" w:eastAsia="Calibri Light" w:hAnsi="Arial" w:cs="Arial"/>
          <w:lang w:eastAsia="en-GB" w:bidi="en-GB"/>
        </w:rPr>
        <w:t>NHS</w:t>
      </w:r>
      <w:r w:rsidR="00576FC5" w:rsidRPr="00F73115">
        <w:rPr>
          <w:rFonts w:ascii="Arial" w:eastAsia="Calibri Light" w:hAnsi="Arial" w:cs="Arial"/>
          <w:lang w:eastAsia="en-GB" w:bidi="en-GB"/>
        </w:rPr>
        <w:t xml:space="preserve"> data </w:t>
      </w:r>
      <w:r w:rsidR="00576FC5">
        <w:rPr>
          <w:rFonts w:ascii="Arial" w:eastAsia="Calibri Light" w:hAnsi="Arial" w:cs="Arial"/>
          <w:lang w:eastAsia="en-GB" w:bidi="en-GB"/>
        </w:rPr>
        <w:t>limiting</w:t>
      </w:r>
      <w:r w:rsidR="00576FC5" w:rsidRPr="00467692">
        <w:rPr>
          <w:rFonts w:ascii="Arial" w:eastAsia="Calibri Light" w:hAnsi="Arial" w:cs="Arial"/>
          <w:lang w:eastAsia="en-GB" w:bidi="en-GB"/>
        </w:rPr>
        <w:t xml:space="preserve"> </w:t>
      </w:r>
      <w:r w:rsidR="00576FC5" w:rsidRPr="00F73115">
        <w:rPr>
          <w:rFonts w:ascii="Arial" w:eastAsia="Calibri Light" w:hAnsi="Arial" w:cs="Arial"/>
          <w:lang w:eastAsia="en-GB" w:bidi="en-GB"/>
        </w:rPr>
        <w:t xml:space="preserve">AI </w:t>
      </w:r>
      <w:r w:rsidR="00576FC5">
        <w:rPr>
          <w:rFonts w:ascii="Arial" w:eastAsia="Calibri Light" w:hAnsi="Arial" w:cs="Arial"/>
          <w:lang w:eastAsia="en-GB" w:bidi="en-GB"/>
        </w:rPr>
        <w:t>effectiveness</w:t>
      </w:r>
      <w:r w:rsidR="00576FC5" w:rsidRPr="00F73115">
        <w:rPr>
          <w:rFonts w:ascii="Arial" w:eastAsia="Calibri Light" w:hAnsi="Arial" w:cs="Arial"/>
          <w:lang w:eastAsia="en-GB" w:bidi="en-GB"/>
        </w:rPr>
        <w:t>.</w:t>
      </w:r>
      <w:r w:rsidR="00576FC5">
        <w:rPr>
          <w:rFonts w:ascii="Arial" w:eastAsia="Calibri Light" w:hAnsi="Arial" w:cs="Arial"/>
          <w:lang w:eastAsia="en-GB" w:bidi="en-GB"/>
        </w:rPr>
        <w:t xml:space="preserve"> </w:t>
      </w:r>
    </w:p>
    <w:p w14:paraId="672395CB" w14:textId="387B1E9B" w:rsidR="00BD43B6" w:rsidRDefault="00566AAB" w:rsidP="00BD43B6">
      <w:pPr>
        <w:spacing w:after="200" w:line="312" w:lineRule="auto"/>
        <w:jc w:val="both"/>
        <w:rPr>
          <w:rFonts w:ascii="Arial" w:eastAsia="Calibri Light" w:hAnsi="Arial" w:cs="Arial"/>
          <w:lang w:eastAsia="en-GB" w:bidi="en-GB"/>
        </w:rPr>
      </w:pPr>
      <w:r>
        <w:rPr>
          <w:rFonts w:ascii="Arial" w:eastAsia="Calibri Light" w:hAnsi="Arial" w:cs="Arial"/>
          <w:lang w:eastAsia="en-GB" w:bidi="en-GB"/>
        </w:rPr>
        <w:t>Several studies</w:t>
      </w:r>
      <w:r w:rsidR="00A66316" w:rsidRPr="00A66316">
        <w:rPr>
          <w:rFonts w:ascii="Arial" w:eastAsia="Calibri Light" w:hAnsi="Arial" w:cs="Arial"/>
          <w:lang w:eastAsia="en-GB" w:bidi="en-GB"/>
        </w:rPr>
        <w:t xml:space="preserve"> </w:t>
      </w:r>
      <w:r w:rsidR="009D6721">
        <w:rPr>
          <w:rFonts w:ascii="Arial" w:eastAsia="Calibri Light" w:hAnsi="Arial" w:cs="Arial"/>
          <w:lang w:eastAsia="en-GB" w:bidi="en-GB"/>
        </w:rPr>
        <w:t>s</w:t>
      </w:r>
      <w:r w:rsidR="009D6721" w:rsidRPr="009D6721">
        <w:rPr>
          <w:rFonts w:ascii="Arial" w:eastAsia="Calibri Light" w:hAnsi="Arial" w:cs="Arial"/>
          <w:lang w:eastAsia="en-GB" w:bidi="en-GB"/>
        </w:rPr>
        <w:t xml:space="preserve">uggest that </w:t>
      </w:r>
      <w:r w:rsidR="007D3CA8" w:rsidRPr="007D3CA8">
        <w:rPr>
          <w:rFonts w:ascii="Arial" w:eastAsia="Calibri Light" w:hAnsi="Arial" w:cs="Arial"/>
          <w:lang w:eastAsia="en-GB" w:bidi="en-GB"/>
        </w:rPr>
        <w:t xml:space="preserve">data volume and complexity can be </w:t>
      </w:r>
      <w:r w:rsidR="005A5473" w:rsidRPr="007D3CA8">
        <w:rPr>
          <w:rFonts w:ascii="Arial" w:eastAsia="Calibri Light" w:hAnsi="Arial" w:cs="Arial"/>
          <w:lang w:eastAsia="en-GB" w:bidi="en-GB"/>
        </w:rPr>
        <w:t>overwhelming</w:t>
      </w:r>
      <w:r w:rsidR="00966AC6">
        <w:rPr>
          <w:rFonts w:ascii="Arial" w:eastAsia="Calibri Light" w:hAnsi="Arial" w:cs="Arial"/>
          <w:lang w:eastAsia="en-GB" w:bidi="en-GB"/>
        </w:rPr>
        <w:t>,</w:t>
      </w:r>
      <w:r w:rsidR="005A5473" w:rsidRPr="00A66316">
        <w:rPr>
          <w:rFonts w:ascii="Arial" w:eastAsia="Calibri Light" w:hAnsi="Arial" w:cs="Arial"/>
          <w:lang w:eastAsia="en-GB" w:bidi="en-GB"/>
        </w:rPr>
        <w:t xml:space="preserve"> and</w:t>
      </w:r>
      <w:r w:rsidR="00A66316" w:rsidRPr="00A66316">
        <w:rPr>
          <w:rFonts w:ascii="Arial" w:eastAsia="Calibri Light" w:hAnsi="Arial" w:cs="Arial"/>
          <w:lang w:eastAsia="en-GB" w:bidi="en-GB"/>
        </w:rPr>
        <w:t xml:space="preserve"> </w:t>
      </w:r>
      <w:r w:rsidR="00A12860">
        <w:rPr>
          <w:rFonts w:ascii="Arial" w:eastAsia="Calibri Light" w:hAnsi="Arial" w:cs="Arial"/>
          <w:lang w:eastAsia="en-GB" w:bidi="en-GB"/>
        </w:rPr>
        <w:t>that</w:t>
      </w:r>
      <w:r w:rsidR="00A66316" w:rsidRPr="00A66316">
        <w:rPr>
          <w:rFonts w:ascii="Arial" w:eastAsia="Calibri Light" w:hAnsi="Arial" w:cs="Arial"/>
          <w:lang w:eastAsia="en-GB" w:bidi="en-GB"/>
        </w:rPr>
        <w:t xml:space="preserve"> </w:t>
      </w:r>
      <w:r w:rsidR="009D6721">
        <w:rPr>
          <w:rFonts w:ascii="Arial" w:eastAsia="Calibri Light" w:hAnsi="Arial" w:cs="Arial"/>
          <w:lang w:eastAsia="en-GB" w:bidi="en-GB"/>
        </w:rPr>
        <w:t>data</w:t>
      </w:r>
      <w:r w:rsidR="00A12860">
        <w:rPr>
          <w:rFonts w:ascii="Arial" w:eastAsia="Calibri Light" w:hAnsi="Arial" w:cs="Arial"/>
          <w:lang w:eastAsia="en-GB" w:bidi="en-GB"/>
        </w:rPr>
        <w:t xml:space="preserve"> </w:t>
      </w:r>
      <w:r w:rsidR="005D4307">
        <w:rPr>
          <w:rFonts w:ascii="Arial" w:eastAsia="Calibri Light" w:hAnsi="Arial" w:cs="Arial"/>
          <w:lang w:eastAsia="en-GB" w:bidi="en-GB"/>
        </w:rPr>
        <w:t>should</w:t>
      </w:r>
      <w:r w:rsidR="00A12860">
        <w:rPr>
          <w:rFonts w:ascii="Arial" w:eastAsia="Calibri Light" w:hAnsi="Arial" w:cs="Arial"/>
          <w:lang w:eastAsia="en-GB" w:bidi="en-GB"/>
        </w:rPr>
        <w:t xml:space="preserve"> be </w:t>
      </w:r>
      <w:r w:rsidR="001E6084">
        <w:rPr>
          <w:rFonts w:ascii="Arial" w:eastAsia="Calibri Light" w:hAnsi="Arial" w:cs="Arial"/>
          <w:lang w:eastAsia="en-GB" w:bidi="en-GB"/>
        </w:rPr>
        <w:t xml:space="preserve">structured and </w:t>
      </w:r>
      <w:r w:rsidR="00A12860">
        <w:rPr>
          <w:rFonts w:ascii="Arial" w:eastAsia="Calibri Light" w:hAnsi="Arial" w:cs="Arial"/>
          <w:lang w:eastAsia="en-GB" w:bidi="en-GB"/>
        </w:rPr>
        <w:t xml:space="preserve">manageable </w:t>
      </w:r>
      <w:r w:rsidR="00AC4941">
        <w:rPr>
          <w:rFonts w:ascii="Arial" w:eastAsia="Calibri Light" w:hAnsi="Arial" w:cs="Arial"/>
          <w:lang w:eastAsia="en-GB" w:bidi="en-GB"/>
        </w:rPr>
        <w:t xml:space="preserve">to </w:t>
      </w:r>
      <w:r w:rsidR="005A5473">
        <w:rPr>
          <w:rFonts w:ascii="Arial" w:eastAsia="Calibri Light" w:hAnsi="Arial" w:cs="Arial"/>
          <w:lang w:eastAsia="en-GB" w:bidi="en-GB"/>
        </w:rPr>
        <w:t>support</w:t>
      </w:r>
      <w:r w:rsidR="00AC4941">
        <w:rPr>
          <w:rFonts w:ascii="Arial" w:eastAsia="Calibri Light" w:hAnsi="Arial" w:cs="Arial"/>
          <w:lang w:eastAsia="en-GB" w:bidi="en-GB"/>
        </w:rPr>
        <w:t xml:space="preserve"> accuracy </w:t>
      </w:r>
      <w:r w:rsidR="00A66316" w:rsidRPr="00A66316">
        <w:rPr>
          <w:rFonts w:ascii="Arial" w:eastAsia="Calibri Light" w:hAnsi="Arial" w:cs="Arial"/>
          <w:lang w:eastAsia="en-GB" w:bidi="en-GB"/>
        </w:rPr>
        <w:t xml:space="preserve">(Beasant </w:t>
      </w:r>
      <w:r w:rsidR="00A66316" w:rsidRPr="00A66316">
        <w:rPr>
          <w:rFonts w:ascii="Arial" w:eastAsia="Calibri Light" w:hAnsi="Arial" w:cs="Arial"/>
          <w:i/>
          <w:iCs/>
          <w:lang w:eastAsia="en-GB" w:bidi="en-GB"/>
        </w:rPr>
        <w:t>et al.,</w:t>
      </w:r>
      <w:r w:rsidR="00A66316" w:rsidRPr="00A66316">
        <w:rPr>
          <w:rFonts w:ascii="Arial" w:eastAsia="Calibri Light" w:hAnsi="Arial" w:cs="Arial"/>
          <w:lang w:eastAsia="en-GB" w:bidi="en-GB"/>
        </w:rPr>
        <w:t xml:space="preserve"> 2023; Chu </w:t>
      </w:r>
      <w:r w:rsidR="00A66316" w:rsidRPr="00A66316">
        <w:rPr>
          <w:rFonts w:ascii="Arial" w:eastAsia="Calibri Light" w:hAnsi="Arial" w:cs="Arial"/>
          <w:i/>
          <w:iCs/>
          <w:lang w:eastAsia="en-GB" w:bidi="en-GB"/>
        </w:rPr>
        <w:t>et al.,</w:t>
      </w:r>
      <w:r w:rsidR="00A66316" w:rsidRPr="00A66316">
        <w:rPr>
          <w:rFonts w:ascii="Arial" w:eastAsia="Calibri Light" w:hAnsi="Arial" w:cs="Arial"/>
          <w:lang w:eastAsia="en-GB" w:bidi="en-GB"/>
        </w:rPr>
        <w:t xml:space="preserve"> 2022).</w:t>
      </w:r>
      <w:r w:rsidR="00BD43B6" w:rsidRPr="0092040F">
        <w:rPr>
          <w:rFonts w:ascii="Arial" w:eastAsia="Calibri Light" w:hAnsi="Arial" w:cs="Arial"/>
          <w:lang w:eastAsia="en-GB" w:bidi="en-GB"/>
        </w:rPr>
        <w:t xml:space="preserve"> </w:t>
      </w:r>
      <w:r w:rsidR="00482BBC">
        <w:rPr>
          <w:rFonts w:ascii="Arial" w:eastAsia="Calibri Light" w:hAnsi="Arial" w:cs="Arial"/>
          <w:lang w:eastAsia="en-GB" w:bidi="en-GB"/>
        </w:rPr>
        <w:t>W</w:t>
      </w:r>
      <w:r w:rsidR="00482BBC" w:rsidRPr="0092040F">
        <w:rPr>
          <w:rFonts w:ascii="Arial" w:eastAsia="Calibri Light" w:hAnsi="Arial" w:cs="Arial"/>
          <w:lang w:eastAsia="en-GB" w:bidi="en-GB"/>
        </w:rPr>
        <w:t>hen implementing digital technologies for early detection of dementia-causing diseases</w:t>
      </w:r>
      <w:r w:rsidR="00482BBC">
        <w:rPr>
          <w:rFonts w:ascii="Arial" w:eastAsia="Calibri Light" w:hAnsi="Arial" w:cs="Arial"/>
          <w:lang w:eastAsia="en-GB" w:bidi="en-GB"/>
        </w:rPr>
        <w:t>,</w:t>
      </w:r>
      <w:r w:rsidR="00482BBC" w:rsidRPr="0092040F">
        <w:rPr>
          <w:rFonts w:ascii="Arial" w:eastAsia="Calibri Light" w:hAnsi="Arial" w:cs="Arial"/>
          <w:lang w:eastAsia="en-GB" w:bidi="en-GB"/>
        </w:rPr>
        <w:t xml:space="preserve"> </w:t>
      </w:r>
      <w:r w:rsidR="00BD43B6" w:rsidRPr="0092040F">
        <w:rPr>
          <w:rFonts w:ascii="Arial" w:eastAsia="Calibri Light" w:hAnsi="Arial" w:cs="Arial"/>
          <w:lang w:eastAsia="en-GB" w:bidi="en-GB"/>
        </w:rPr>
        <w:t xml:space="preserve">Wilson </w:t>
      </w:r>
      <w:r w:rsidR="00BD43B6" w:rsidRPr="0092040F">
        <w:rPr>
          <w:rFonts w:ascii="Arial" w:eastAsia="Calibri Light" w:hAnsi="Arial" w:cs="Arial"/>
          <w:i/>
          <w:iCs/>
          <w:lang w:eastAsia="en-GB" w:bidi="en-GB"/>
        </w:rPr>
        <w:t>et al.</w:t>
      </w:r>
      <w:r w:rsidR="00BD43B6" w:rsidRPr="0092040F">
        <w:rPr>
          <w:rFonts w:ascii="Arial" w:eastAsia="Calibri Light" w:hAnsi="Arial" w:cs="Arial"/>
          <w:lang w:eastAsia="en-GB" w:bidi="en-GB"/>
        </w:rPr>
        <w:t xml:space="preserve"> (2023) </w:t>
      </w:r>
      <w:r w:rsidR="00482BBC" w:rsidRPr="0092040F">
        <w:rPr>
          <w:rFonts w:ascii="Arial" w:eastAsia="Calibri Light" w:hAnsi="Arial" w:cs="Arial"/>
          <w:lang w:eastAsia="en-GB" w:bidi="en-GB"/>
        </w:rPr>
        <w:t>found</w:t>
      </w:r>
      <w:r w:rsidR="00BF3B2D">
        <w:rPr>
          <w:rFonts w:ascii="Arial" w:eastAsia="Calibri Light" w:hAnsi="Arial" w:cs="Arial"/>
          <w:lang w:eastAsia="en-GB" w:bidi="en-GB"/>
        </w:rPr>
        <w:t>,</w:t>
      </w:r>
      <w:r w:rsidR="0030543D" w:rsidRPr="0092040F">
        <w:rPr>
          <w:rFonts w:ascii="Arial" w:eastAsia="Calibri Light" w:hAnsi="Arial" w:cs="Arial"/>
          <w:lang w:eastAsia="en-GB" w:bidi="en-GB"/>
        </w:rPr>
        <w:t xml:space="preserve"> </w:t>
      </w:r>
      <w:r w:rsidR="00BD43B6" w:rsidRPr="0092040F">
        <w:rPr>
          <w:rFonts w:ascii="Arial" w:eastAsia="Calibri Light" w:hAnsi="Arial" w:cs="Arial"/>
          <w:lang w:eastAsia="en-GB" w:bidi="en-GB"/>
        </w:rPr>
        <w:t>through semi-structured interviews with primary and secondary care professionals (n=18), that</w:t>
      </w:r>
      <w:r w:rsidR="0030543D">
        <w:rPr>
          <w:rFonts w:ascii="Arial" w:eastAsia="Calibri Light" w:hAnsi="Arial" w:cs="Arial"/>
          <w:lang w:eastAsia="en-GB" w:bidi="en-GB"/>
        </w:rPr>
        <w:t xml:space="preserve"> </w:t>
      </w:r>
      <w:r w:rsidR="00BD43B6" w:rsidRPr="0092040F">
        <w:rPr>
          <w:rFonts w:ascii="Arial" w:eastAsia="Calibri Light" w:hAnsi="Arial" w:cs="Arial"/>
          <w:lang w:eastAsia="en-GB" w:bidi="en-GB"/>
        </w:rPr>
        <w:t>easy-to-interpret data enhanced trust and understanding.</w:t>
      </w:r>
      <w:r w:rsidR="00E92731" w:rsidRPr="00A66316">
        <w:rPr>
          <w:rFonts w:ascii="Arial" w:eastAsia="Calibri Light" w:hAnsi="Arial" w:cs="Arial"/>
          <w:lang w:eastAsia="en-GB" w:bidi="en-GB"/>
        </w:rPr>
        <w:t xml:space="preserve"> </w:t>
      </w:r>
      <w:r w:rsidR="003B39FD">
        <w:rPr>
          <w:rFonts w:ascii="Arial" w:eastAsia="Calibri Light" w:hAnsi="Arial" w:cs="Arial"/>
          <w:lang w:eastAsia="en-GB" w:bidi="en-GB"/>
        </w:rPr>
        <w:t xml:space="preserve">Similarly, </w:t>
      </w:r>
      <w:r w:rsidR="00E92731" w:rsidRPr="00A66316">
        <w:rPr>
          <w:rFonts w:ascii="Arial" w:eastAsia="Calibri Light" w:hAnsi="Arial" w:cs="Arial"/>
          <w:lang w:eastAsia="en-GB" w:bidi="en-GB"/>
        </w:rPr>
        <w:t xml:space="preserve">Jager </w:t>
      </w:r>
      <w:r w:rsidR="00E92731" w:rsidRPr="00A66316">
        <w:rPr>
          <w:rFonts w:ascii="Arial" w:eastAsia="Calibri Light" w:hAnsi="Arial" w:cs="Arial"/>
          <w:i/>
          <w:iCs/>
          <w:lang w:eastAsia="en-GB" w:bidi="en-GB"/>
        </w:rPr>
        <w:t xml:space="preserve">et al. </w:t>
      </w:r>
      <w:r w:rsidR="00E92731" w:rsidRPr="00A66316">
        <w:rPr>
          <w:rFonts w:ascii="Arial" w:eastAsia="Calibri Light" w:hAnsi="Arial" w:cs="Arial"/>
          <w:lang w:eastAsia="en-GB" w:bidi="en-GB"/>
        </w:rPr>
        <w:t>(2023)</w:t>
      </w:r>
      <w:r w:rsidR="00E92731">
        <w:rPr>
          <w:rFonts w:ascii="Arial" w:eastAsia="Calibri Light" w:hAnsi="Arial" w:cs="Arial"/>
          <w:lang w:eastAsia="en-GB" w:bidi="en-GB"/>
        </w:rPr>
        <w:t xml:space="preserve"> i</w:t>
      </w:r>
      <w:r w:rsidR="00E92731" w:rsidRPr="00DF22BB">
        <w:rPr>
          <w:rFonts w:ascii="Arial" w:eastAsia="Calibri Light" w:hAnsi="Arial" w:cs="Arial"/>
          <w:lang w:eastAsia="en-GB" w:bidi="en-GB"/>
        </w:rPr>
        <w:t>n a realist evaluation</w:t>
      </w:r>
      <w:r w:rsidR="00E92731">
        <w:rPr>
          <w:rFonts w:ascii="Arial" w:eastAsia="Calibri Light" w:hAnsi="Arial" w:cs="Arial"/>
          <w:lang w:eastAsia="en-GB" w:bidi="en-GB"/>
        </w:rPr>
        <w:t>,</w:t>
      </w:r>
      <w:r w:rsidR="00E92731" w:rsidRPr="00DF22BB">
        <w:rPr>
          <w:rFonts w:ascii="Arial" w:eastAsia="Calibri Light" w:hAnsi="Arial" w:cs="Arial"/>
          <w:lang w:eastAsia="en-GB" w:bidi="en-GB"/>
        </w:rPr>
        <w:t xml:space="preserve"> </w:t>
      </w:r>
      <w:r w:rsidR="00E92731">
        <w:rPr>
          <w:rFonts w:ascii="Arial" w:eastAsia="Calibri Light" w:hAnsi="Arial" w:cs="Arial"/>
          <w:lang w:eastAsia="en-GB" w:bidi="en-GB"/>
        </w:rPr>
        <w:t>interview</w:t>
      </w:r>
      <w:r w:rsidR="00482BBC">
        <w:rPr>
          <w:rFonts w:ascii="Arial" w:eastAsia="Calibri Light" w:hAnsi="Arial" w:cs="Arial"/>
          <w:lang w:eastAsia="en-GB" w:bidi="en-GB"/>
        </w:rPr>
        <w:t>ed</w:t>
      </w:r>
      <w:r w:rsidR="00E92731">
        <w:rPr>
          <w:rFonts w:ascii="Arial" w:eastAsia="Calibri Light" w:hAnsi="Arial" w:cs="Arial"/>
          <w:lang w:eastAsia="en-GB" w:bidi="en-GB"/>
        </w:rPr>
        <w:t xml:space="preserve"> a purposeful sample of </w:t>
      </w:r>
      <w:r w:rsidR="00E92731" w:rsidRPr="00A66316">
        <w:rPr>
          <w:rFonts w:ascii="Arial" w:eastAsia="Calibri Light" w:hAnsi="Arial" w:cs="Arial"/>
          <w:lang w:eastAsia="en-GB" w:bidi="en-GB"/>
        </w:rPr>
        <w:t>primary care commissioners</w:t>
      </w:r>
      <w:r w:rsidR="00E92731">
        <w:rPr>
          <w:rFonts w:ascii="Arial" w:eastAsia="Calibri Light" w:hAnsi="Arial" w:cs="Arial"/>
          <w:lang w:eastAsia="en-GB" w:bidi="en-GB"/>
        </w:rPr>
        <w:t xml:space="preserve"> (n=23)</w:t>
      </w:r>
      <w:r w:rsidR="00DD038C">
        <w:rPr>
          <w:rFonts w:ascii="Arial" w:eastAsia="Calibri Light" w:hAnsi="Arial" w:cs="Arial"/>
          <w:lang w:eastAsia="en-GB" w:bidi="en-GB"/>
        </w:rPr>
        <w:t xml:space="preserve">, </w:t>
      </w:r>
      <w:r w:rsidR="00E92731" w:rsidRPr="00DF22BB">
        <w:rPr>
          <w:rFonts w:ascii="Arial" w:eastAsia="Calibri Light" w:hAnsi="Arial" w:cs="Arial"/>
          <w:lang w:eastAsia="en-GB" w:bidi="en-GB"/>
        </w:rPr>
        <w:t>analys</w:t>
      </w:r>
      <w:r w:rsidR="00482BBC">
        <w:rPr>
          <w:rFonts w:ascii="Arial" w:eastAsia="Calibri Light" w:hAnsi="Arial" w:cs="Arial"/>
          <w:lang w:eastAsia="en-GB" w:bidi="en-GB"/>
        </w:rPr>
        <w:t>ed</w:t>
      </w:r>
      <w:r w:rsidR="00E92731" w:rsidRPr="00DF22BB">
        <w:rPr>
          <w:rFonts w:ascii="Arial" w:eastAsia="Calibri Light" w:hAnsi="Arial" w:cs="Arial"/>
          <w:lang w:eastAsia="en-GB" w:bidi="en-GB"/>
        </w:rPr>
        <w:t xml:space="preserve"> public care commissioning meetings</w:t>
      </w:r>
      <w:r w:rsidR="00DD038C">
        <w:rPr>
          <w:rFonts w:ascii="Arial" w:eastAsia="Calibri Light" w:hAnsi="Arial" w:cs="Arial"/>
          <w:lang w:eastAsia="en-GB" w:bidi="en-GB"/>
        </w:rPr>
        <w:t xml:space="preserve"> and</w:t>
      </w:r>
      <w:r w:rsidR="00E92731" w:rsidRPr="00DF22BB">
        <w:rPr>
          <w:rFonts w:ascii="Arial" w:eastAsia="Calibri Light" w:hAnsi="Arial" w:cs="Arial"/>
          <w:lang w:eastAsia="en-GB" w:bidi="en-GB"/>
        </w:rPr>
        <w:t xml:space="preserve"> found that </w:t>
      </w:r>
      <w:r w:rsidR="00402325" w:rsidRPr="00DF22BB">
        <w:rPr>
          <w:rFonts w:ascii="Arial" w:eastAsia="Calibri Light" w:hAnsi="Arial" w:cs="Arial"/>
          <w:lang w:eastAsia="en-GB" w:bidi="en-GB"/>
        </w:rPr>
        <w:t xml:space="preserve">visually appealing </w:t>
      </w:r>
      <w:r w:rsidR="00402325">
        <w:rPr>
          <w:rFonts w:ascii="Arial" w:eastAsia="Calibri Light" w:hAnsi="Arial" w:cs="Arial"/>
          <w:lang w:eastAsia="en-GB" w:bidi="en-GB"/>
        </w:rPr>
        <w:t xml:space="preserve">data from </w:t>
      </w:r>
      <w:r w:rsidR="00402325" w:rsidRPr="00DF22BB">
        <w:rPr>
          <w:rFonts w:ascii="Arial" w:eastAsia="Calibri Light" w:hAnsi="Arial" w:cs="Arial"/>
          <w:lang w:eastAsia="en-GB" w:bidi="en-GB"/>
        </w:rPr>
        <w:t xml:space="preserve">credible </w:t>
      </w:r>
      <w:r w:rsidR="00402325" w:rsidRPr="0092040F">
        <w:rPr>
          <w:rFonts w:ascii="Arial" w:eastAsia="Calibri Light" w:hAnsi="Arial" w:cs="Arial"/>
          <w:lang w:eastAsia="en-GB" w:bidi="en-GB"/>
        </w:rPr>
        <w:t>sources</w:t>
      </w:r>
      <w:r w:rsidR="00402325">
        <w:rPr>
          <w:rFonts w:ascii="Arial" w:eastAsia="Calibri Light" w:hAnsi="Arial" w:cs="Arial"/>
          <w:lang w:eastAsia="en-GB" w:bidi="en-GB"/>
        </w:rPr>
        <w:t xml:space="preserve"> improved</w:t>
      </w:r>
      <w:r w:rsidR="00402325" w:rsidRPr="00DF22BB">
        <w:rPr>
          <w:rFonts w:ascii="Arial" w:eastAsia="Calibri Light" w:hAnsi="Arial" w:cs="Arial"/>
          <w:lang w:eastAsia="en-GB" w:bidi="en-GB"/>
        </w:rPr>
        <w:t xml:space="preserve"> </w:t>
      </w:r>
      <w:r w:rsidR="00E92731" w:rsidRPr="00DF22BB">
        <w:rPr>
          <w:rFonts w:ascii="Arial" w:eastAsia="Calibri Light" w:hAnsi="Arial" w:cs="Arial"/>
          <w:lang w:eastAsia="en-GB" w:bidi="en-GB"/>
        </w:rPr>
        <w:t>engagement</w:t>
      </w:r>
      <w:r w:rsidR="00E92731" w:rsidRPr="0092040F">
        <w:rPr>
          <w:rFonts w:ascii="Arial" w:eastAsia="Calibri Light" w:hAnsi="Arial" w:cs="Arial"/>
          <w:lang w:eastAsia="en-GB" w:bidi="en-GB"/>
        </w:rPr>
        <w:t>.</w:t>
      </w:r>
      <w:r w:rsidR="00AC4941">
        <w:rPr>
          <w:rFonts w:ascii="Arial" w:eastAsia="Calibri Light" w:hAnsi="Arial" w:cs="Arial"/>
          <w:lang w:eastAsia="en-GB" w:bidi="en-GB"/>
        </w:rPr>
        <w:t xml:space="preserve"> </w:t>
      </w:r>
    </w:p>
    <w:p w14:paraId="72777657" w14:textId="0807C985" w:rsidR="00A66316" w:rsidRDefault="003D2292" w:rsidP="0075212A">
      <w:pPr>
        <w:spacing w:after="200" w:line="312" w:lineRule="auto"/>
        <w:jc w:val="both"/>
        <w:rPr>
          <w:rFonts w:ascii="Arial" w:eastAsia="Calibri Light" w:hAnsi="Arial" w:cs="Arial"/>
          <w:lang w:eastAsia="en-GB" w:bidi="en-GB"/>
        </w:rPr>
      </w:pPr>
      <w:r w:rsidRPr="003D2292">
        <w:rPr>
          <w:rFonts w:ascii="Arial" w:eastAsia="Calibri Light" w:hAnsi="Arial" w:cs="Arial"/>
          <w:lang w:eastAsia="en-GB" w:bidi="en-GB"/>
        </w:rPr>
        <w:t xml:space="preserve">The broader issue of data quality and consistency </w:t>
      </w:r>
      <w:r w:rsidR="00CA30C3">
        <w:rPr>
          <w:rFonts w:ascii="Arial" w:eastAsia="Calibri Light" w:hAnsi="Arial" w:cs="Arial"/>
          <w:lang w:eastAsia="en-GB" w:bidi="en-GB"/>
        </w:rPr>
        <w:t>may be</w:t>
      </w:r>
      <w:r w:rsidRPr="003D2292">
        <w:rPr>
          <w:rFonts w:ascii="Arial" w:eastAsia="Calibri Light" w:hAnsi="Arial" w:cs="Arial"/>
          <w:lang w:eastAsia="en-GB" w:bidi="en-GB"/>
        </w:rPr>
        <w:t xml:space="preserve"> tied to organisational factors that shape how data is collected, interpreted, and acted upon</w:t>
      </w:r>
      <w:r w:rsidR="00511FAF">
        <w:rPr>
          <w:rFonts w:ascii="Arial" w:eastAsia="Calibri Light" w:hAnsi="Arial" w:cs="Arial"/>
          <w:lang w:eastAsia="en-GB" w:bidi="en-GB"/>
        </w:rPr>
        <w:t xml:space="preserve">. </w:t>
      </w:r>
      <w:proofErr w:type="spellStart"/>
      <w:r w:rsidR="00511FAF" w:rsidRPr="00E72877">
        <w:rPr>
          <w:rFonts w:ascii="Arial" w:eastAsia="Calibri Light" w:hAnsi="Arial" w:cs="Arial"/>
          <w:lang w:eastAsia="en-GB" w:bidi="en-GB"/>
        </w:rPr>
        <w:t>Khanbhai</w:t>
      </w:r>
      <w:proofErr w:type="spellEnd"/>
      <w:r w:rsidR="00511FAF" w:rsidRPr="00E72877">
        <w:rPr>
          <w:rFonts w:ascii="Arial" w:eastAsia="Calibri Light" w:hAnsi="Arial" w:cs="Arial"/>
          <w:lang w:eastAsia="en-GB" w:bidi="en-GB"/>
        </w:rPr>
        <w:t xml:space="preserve"> </w:t>
      </w:r>
      <w:r w:rsidR="00511FAF" w:rsidRPr="006C5A82">
        <w:rPr>
          <w:rFonts w:ascii="Arial" w:eastAsia="Calibri Light" w:hAnsi="Arial" w:cs="Arial"/>
          <w:i/>
          <w:iCs/>
          <w:lang w:eastAsia="en-GB" w:bidi="en-GB"/>
        </w:rPr>
        <w:t>et al.</w:t>
      </w:r>
      <w:r w:rsidR="00511FAF" w:rsidRPr="00E72877">
        <w:rPr>
          <w:rFonts w:ascii="Arial" w:eastAsia="Calibri Light" w:hAnsi="Arial" w:cs="Arial"/>
          <w:lang w:eastAsia="en-GB" w:bidi="en-GB"/>
        </w:rPr>
        <w:t xml:space="preserve"> (2021), </w:t>
      </w:r>
      <w:r w:rsidR="00511FAF">
        <w:rPr>
          <w:rFonts w:ascii="Arial" w:eastAsia="Calibri Light" w:hAnsi="Arial" w:cs="Arial"/>
          <w:lang w:eastAsia="en-GB" w:bidi="en-GB"/>
        </w:rPr>
        <w:t>using</w:t>
      </w:r>
      <w:r w:rsidR="00511FAF" w:rsidRPr="00E72877">
        <w:rPr>
          <w:rFonts w:ascii="Arial" w:eastAsia="Calibri Light" w:hAnsi="Arial" w:cs="Arial"/>
          <w:lang w:eastAsia="en-GB" w:bidi="en-GB"/>
        </w:rPr>
        <w:t xml:space="preserve"> purposeful sampling and semi-structured interviews</w:t>
      </w:r>
      <w:r w:rsidR="00511FAF">
        <w:rPr>
          <w:rFonts w:ascii="Arial" w:eastAsia="Calibri Light" w:hAnsi="Arial" w:cs="Arial"/>
          <w:lang w:eastAsia="en-GB" w:bidi="en-GB"/>
        </w:rPr>
        <w:t xml:space="preserve"> with</w:t>
      </w:r>
      <w:r w:rsidR="00511FAF" w:rsidRPr="00E72877">
        <w:rPr>
          <w:rFonts w:ascii="Arial" w:eastAsia="Calibri Light" w:hAnsi="Arial" w:cs="Arial"/>
          <w:lang w:eastAsia="en-GB" w:bidi="en-GB"/>
        </w:rPr>
        <w:t xml:space="preserve"> </w:t>
      </w:r>
      <w:r w:rsidR="00BB41A0">
        <w:rPr>
          <w:rFonts w:ascii="Arial" w:eastAsia="Calibri Light" w:hAnsi="Arial" w:cs="Arial"/>
          <w:lang w:eastAsia="en-GB" w:bidi="en-GB"/>
        </w:rPr>
        <w:t>fifteen</w:t>
      </w:r>
      <w:r w:rsidR="00511FAF">
        <w:rPr>
          <w:rFonts w:ascii="Arial" w:eastAsia="Calibri Light" w:hAnsi="Arial" w:cs="Arial"/>
          <w:lang w:eastAsia="en-GB" w:bidi="en-GB"/>
        </w:rPr>
        <w:t xml:space="preserve"> participants (9 </w:t>
      </w:r>
      <w:r w:rsidR="00511FAF" w:rsidRPr="00E72877">
        <w:rPr>
          <w:rFonts w:ascii="Arial" w:eastAsia="Calibri Light" w:hAnsi="Arial" w:cs="Arial"/>
          <w:lang w:eastAsia="en-GB" w:bidi="en-GB"/>
        </w:rPr>
        <w:t>lead nurses</w:t>
      </w:r>
      <w:r w:rsidR="00511FAF">
        <w:rPr>
          <w:rFonts w:ascii="Arial" w:eastAsia="Calibri Light" w:hAnsi="Arial" w:cs="Arial"/>
          <w:lang w:eastAsia="en-GB" w:bidi="en-GB"/>
        </w:rPr>
        <w:t xml:space="preserve"> and</w:t>
      </w:r>
      <w:r w:rsidR="00511FAF" w:rsidRPr="00E72877">
        <w:rPr>
          <w:rFonts w:ascii="Arial" w:eastAsia="Calibri Light" w:hAnsi="Arial" w:cs="Arial"/>
          <w:lang w:eastAsia="en-GB" w:bidi="en-GB"/>
        </w:rPr>
        <w:t xml:space="preserve"> junior clinical staff</w:t>
      </w:r>
      <w:r w:rsidR="00511FAF">
        <w:rPr>
          <w:rFonts w:ascii="Arial" w:eastAsia="Calibri Light" w:hAnsi="Arial" w:cs="Arial"/>
          <w:lang w:eastAsia="en-GB" w:bidi="en-GB"/>
        </w:rPr>
        <w:t>, 6</w:t>
      </w:r>
      <w:r w:rsidR="00511FAF" w:rsidRPr="00E72877">
        <w:rPr>
          <w:rFonts w:ascii="Arial" w:eastAsia="Calibri Light" w:hAnsi="Arial" w:cs="Arial"/>
          <w:lang w:eastAsia="en-GB" w:bidi="en-GB"/>
        </w:rPr>
        <w:t xml:space="preserve"> non-clinical patient experience tea</w:t>
      </w:r>
      <w:r w:rsidR="00511FAF">
        <w:rPr>
          <w:rFonts w:ascii="Arial" w:eastAsia="Calibri Light" w:hAnsi="Arial" w:cs="Arial"/>
          <w:lang w:eastAsia="en-GB" w:bidi="en-GB"/>
        </w:rPr>
        <w:t>m</w:t>
      </w:r>
      <w:r w:rsidR="00511FAF" w:rsidRPr="00800EB7">
        <w:rPr>
          <w:rFonts w:ascii="Arial" w:eastAsia="Calibri Light" w:hAnsi="Arial" w:cs="Arial"/>
          <w:lang w:eastAsia="en-GB" w:bidi="en-GB"/>
        </w:rPr>
        <w:t xml:space="preserve"> </w:t>
      </w:r>
      <w:r w:rsidR="00511FAF" w:rsidRPr="00E72877">
        <w:rPr>
          <w:rFonts w:ascii="Arial" w:eastAsia="Calibri Light" w:hAnsi="Arial" w:cs="Arial"/>
          <w:lang w:eastAsia="en-GB" w:bidi="en-GB"/>
        </w:rPr>
        <w:t>members),</w:t>
      </w:r>
      <w:r w:rsidR="00511FAF">
        <w:rPr>
          <w:rFonts w:ascii="Arial" w:eastAsia="Calibri Light" w:hAnsi="Arial" w:cs="Arial"/>
          <w:lang w:eastAsia="en-GB" w:bidi="en-GB"/>
        </w:rPr>
        <w:t xml:space="preserve"> reported that</w:t>
      </w:r>
      <w:r w:rsidR="00511FAF" w:rsidRPr="00A66316">
        <w:rPr>
          <w:rFonts w:ascii="Arial" w:eastAsia="Calibri Light" w:hAnsi="Arial" w:cs="Arial"/>
          <w:lang w:eastAsia="en-GB" w:bidi="en-GB"/>
        </w:rPr>
        <w:t xml:space="preserve"> data inconsistencies and large amounts of free-text hindered analysis</w:t>
      </w:r>
      <w:r w:rsidR="00511FAF">
        <w:rPr>
          <w:rFonts w:ascii="Arial" w:eastAsia="Calibri Light" w:hAnsi="Arial" w:cs="Arial"/>
          <w:lang w:eastAsia="en-GB" w:bidi="en-GB"/>
        </w:rPr>
        <w:t xml:space="preserve"> and reduced </w:t>
      </w:r>
      <w:r w:rsidR="00683294">
        <w:rPr>
          <w:rFonts w:ascii="Arial" w:eastAsia="Calibri Light" w:hAnsi="Arial" w:cs="Arial"/>
          <w:lang w:eastAsia="en-GB" w:bidi="en-GB"/>
        </w:rPr>
        <w:t>the</w:t>
      </w:r>
      <w:r w:rsidR="00511FAF">
        <w:rPr>
          <w:rFonts w:ascii="Arial" w:eastAsia="Calibri Light" w:hAnsi="Arial" w:cs="Arial"/>
          <w:lang w:eastAsia="en-GB" w:bidi="en-GB"/>
        </w:rPr>
        <w:t xml:space="preserve"> </w:t>
      </w:r>
      <w:r w:rsidR="00511FAF" w:rsidRPr="00A66316">
        <w:rPr>
          <w:rFonts w:ascii="Arial" w:eastAsia="Calibri Light" w:hAnsi="Arial" w:cs="Arial"/>
          <w:lang w:eastAsia="en-GB" w:bidi="en-GB"/>
        </w:rPr>
        <w:t xml:space="preserve">perceived value of </w:t>
      </w:r>
      <w:r w:rsidR="00511FAF">
        <w:rPr>
          <w:rFonts w:ascii="Arial" w:eastAsia="Calibri Light" w:hAnsi="Arial" w:cs="Arial"/>
          <w:lang w:eastAsia="en-GB" w:bidi="en-GB"/>
        </w:rPr>
        <w:t xml:space="preserve">real-time </w:t>
      </w:r>
      <w:r w:rsidR="00511FAF" w:rsidRPr="00A66316">
        <w:rPr>
          <w:rFonts w:ascii="Arial" w:eastAsia="Calibri Light" w:hAnsi="Arial" w:cs="Arial"/>
          <w:lang w:eastAsia="en-GB" w:bidi="en-GB"/>
        </w:rPr>
        <w:t xml:space="preserve">data. </w:t>
      </w:r>
      <w:r w:rsidR="00511FAF">
        <w:rPr>
          <w:rFonts w:ascii="Arial" w:eastAsia="Calibri Light" w:hAnsi="Arial" w:cs="Arial"/>
          <w:lang w:eastAsia="en-GB" w:bidi="en-GB"/>
        </w:rPr>
        <w:t>P</w:t>
      </w:r>
      <w:r w:rsidR="00511FAF" w:rsidRPr="00CD0578">
        <w:rPr>
          <w:rFonts w:ascii="Arial" w:eastAsia="Calibri Light" w:hAnsi="Arial" w:cs="Arial"/>
          <w:lang w:eastAsia="en-GB" w:bidi="en-GB"/>
        </w:rPr>
        <w:t>articipants reported that data presentation was often difficult to interpret, limiting</w:t>
      </w:r>
      <w:r w:rsidR="00511FAF">
        <w:rPr>
          <w:rFonts w:ascii="Arial" w:eastAsia="Calibri Light" w:hAnsi="Arial" w:cs="Arial"/>
          <w:lang w:eastAsia="en-GB" w:bidi="en-GB"/>
        </w:rPr>
        <w:t xml:space="preserve"> data-driven</w:t>
      </w:r>
      <w:r w:rsidR="00511FAF" w:rsidRPr="000A78BA">
        <w:rPr>
          <w:rFonts w:ascii="Arial" w:eastAsia="Calibri Light" w:hAnsi="Arial" w:cs="Arial"/>
          <w:lang w:eastAsia="en-GB" w:bidi="en-GB"/>
        </w:rPr>
        <w:t xml:space="preserve"> action.</w:t>
      </w:r>
      <w:r w:rsidR="00511FAF" w:rsidRPr="00A66316">
        <w:rPr>
          <w:rFonts w:ascii="Arial" w:eastAsia="Calibri Light" w:hAnsi="Arial" w:cs="Arial"/>
          <w:lang w:eastAsia="en-GB" w:bidi="en-GB"/>
        </w:rPr>
        <w:t xml:space="preserve"> </w:t>
      </w:r>
      <w:r w:rsidR="00511FAF">
        <w:rPr>
          <w:rFonts w:ascii="Arial" w:eastAsia="Calibri Light" w:hAnsi="Arial" w:cs="Arial"/>
          <w:lang w:eastAsia="en-GB" w:bidi="en-GB"/>
        </w:rPr>
        <w:t>The authors</w:t>
      </w:r>
      <w:r w:rsidR="00511FAF" w:rsidRPr="00A66316">
        <w:rPr>
          <w:rFonts w:ascii="Arial" w:eastAsia="Calibri Light" w:hAnsi="Arial" w:cs="Arial"/>
          <w:lang w:eastAsia="en-GB" w:bidi="en-GB"/>
        </w:rPr>
        <w:t xml:space="preserve"> </w:t>
      </w:r>
      <w:r w:rsidR="00511FAF">
        <w:rPr>
          <w:rFonts w:ascii="Arial" w:eastAsia="Calibri Light" w:hAnsi="Arial" w:cs="Arial"/>
          <w:lang w:eastAsia="en-GB" w:bidi="en-GB"/>
        </w:rPr>
        <w:t>conclude</w:t>
      </w:r>
      <w:r w:rsidR="00511FAF" w:rsidRPr="00A66316">
        <w:rPr>
          <w:rFonts w:ascii="Arial" w:eastAsia="Calibri Light" w:hAnsi="Arial" w:cs="Arial"/>
          <w:lang w:eastAsia="en-GB" w:bidi="en-GB"/>
        </w:rPr>
        <w:t xml:space="preserve"> that organisational </w:t>
      </w:r>
      <w:r w:rsidR="00511FAF">
        <w:rPr>
          <w:rFonts w:ascii="Arial" w:eastAsia="Calibri Light" w:hAnsi="Arial" w:cs="Arial"/>
          <w:lang w:eastAsia="en-GB" w:bidi="en-GB"/>
        </w:rPr>
        <w:t xml:space="preserve">and </w:t>
      </w:r>
      <w:r w:rsidR="00511FAF" w:rsidRPr="00A66316">
        <w:rPr>
          <w:rFonts w:ascii="Arial" w:eastAsia="Calibri Light" w:hAnsi="Arial" w:cs="Arial"/>
          <w:lang w:eastAsia="en-GB" w:bidi="en-GB"/>
        </w:rPr>
        <w:t xml:space="preserve">micro-level factors </w:t>
      </w:r>
      <w:r w:rsidR="00511FAF">
        <w:rPr>
          <w:rFonts w:ascii="Arial" w:eastAsia="Calibri Light" w:hAnsi="Arial" w:cs="Arial"/>
          <w:lang w:eastAsia="en-GB" w:bidi="en-GB"/>
        </w:rPr>
        <w:t>should be</w:t>
      </w:r>
      <w:r w:rsidR="00511FAF" w:rsidRPr="00A66316">
        <w:rPr>
          <w:rFonts w:ascii="Arial" w:eastAsia="Calibri Light" w:hAnsi="Arial" w:cs="Arial"/>
          <w:lang w:eastAsia="en-GB" w:bidi="en-GB"/>
        </w:rPr>
        <w:t xml:space="preserve"> tackled </w:t>
      </w:r>
      <w:r w:rsidR="00511FAF">
        <w:rPr>
          <w:rFonts w:ascii="Arial" w:eastAsia="Calibri Light" w:hAnsi="Arial" w:cs="Arial"/>
          <w:lang w:eastAsia="en-GB" w:bidi="en-GB"/>
        </w:rPr>
        <w:t>together</w:t>
      </w:r>
      <w:r w:rsidR="00511FAF" w:rsidRPr="00A66316">
        <w:rPr>
          <w:rFonts w:ascii="Arial" w:eastAsia="Calibri Light" w:hAnsi="Arial" w:cs="Arial"/>
          <w:lang w:eastAsia="en-GB" w:bidi="en-GB"/>
        </w:rPr>
        <w:t xml:space="preserve"> prioritising data utilisation, </w:t>
      </w:r>
      <w:r w:rsidR="00511FAF">
        <w:rPr>
          <w:rFonts w:ascii="Arial" w:eastAsia="Calibri Light" w:hAnsi="Arial" w:cs="Arial"/>
          <w:lang w:eastAsia="en-GB" w:bidi="en-GB"/>
        </w:rPr>
        <w:t>making</w:t>
      </w:r>
      <w:r w:rsidR="00511FAF" w:rsidRPr="00A66316">
        <w:rPr>
          <w:rFonts w:ascii="Arial" w:eastAsia="Calibri Light" w:hAnsi="Arial" w:cs="Arial"/>
          <w:lang w:eastAsia="en-GB" w:bidi="en-GB"/>
        </w:rPr>
        <w:t xml:space="preserve"> visualisations accessible, straightforward, and engaging.</w:t>
      </w:r>
      <w:r w:rsidR="0081466E">
        <w:rPr>
          <w:rFonts w:ascii="Arial" w:eastAsia="Calibri Light" w:hAnsi="Arial" w:cs="Arial"/>
          <w:lang w:eastAsia="en-GB" w:bidi="en-GB"/>
        </w:rPr>
        <w:t xml:space="preserve"> Likewise,</w:t>
      </w:r>
      <w:r w:rsidR="00511FAF">
        <w:rPr>
          <w:rFonts w:ascii="Arial" w:eastAsia="Calibri Light" w:hAnsi="Arial" w:cs="Arial"/>
          <w:lang w:eastAsia="en-GB" w:bidi="en-GB"/>
        </w:rPr>
        <w:t xml:space="preserve"> </w:t>
      </w:r>
      <w:r w:rsidR="0075212A" w:rsidRPr="00A66316">
        <w:rPr>
          <w:rFonts w:ascii="Arial" w:eastAsia="Calibri Light" w:hAnsi="Arial" w:cs="Arial"/>
          <w:lang w:eastAsia="en-GB" w:bidi="en-GB"/>
        </w:rPr>
        <w:t xml:space="preserve">Banerjee </w:t>
      </w:r>
      <w:r w:rsidR="0075212A" w:rsidRPr="00A66316">
        <w:rPr>
          <w:rFonts w:ascii="Arial" w:eastAsia="Calibri Light" w:hAnsi="Arial" w:cs="Arial"/>
          <w:i/>
          <w:iCs/>
          <w:lang w:eastAsia="en-GB" w:bidi="en-GB"/>
        </w:rPr>
        <w:t>et al.</w:t>
      </w:r>
      <w:r w:rsidR="0075212A" w:rsidRPr="00A66316">
        <w:rPr>
          <w:rFonts w:ascii="Arial" w:eastAsia="Calibri Light" w:hAnsi="Arial" w:cs="Arial"/>
          <w:lang w:eastAsia="en-GB" w:bidi="en-GB"/>
        </w:rPr>
        <w:t xml:space="preserve"> (2018) suggest that </w:t>
      </w:r>
      <w:r w:rsidR="00E151F4" w:rsidRPr="00E151F4">
        <w:rPr>
          <w:rFonts w:ascii="Arial" w:eastAsia="Calibri Light" w:hAnsi="Arial" w:cs="Arial"/>
          <w:lang w:eastAsia="en-GB" w:bidi="en-GB"/>
        </w:rPr>
        <w:t xml:space="preserve">while infrastructure and analytical tools are essential, they are often misunderstood and underdeveloped, </w:t>
      </w:r>
      <w:r w:rsidR="00E151F4" w:rsidRPr="00A66316">
        <w:rPr>
          <w:rFonts w:ascii="Arial" w:eastAsia="Calibri Light" w:hAnsi="Arial" w:cs="Arial"/>
          <w:lang w:eastAsia="en-GB" w:bidi="en-GB"/>
        </w:rPr>
        <w:t xml:space="preserve">requiring </w:t>
      </w:r>
      <w:r w:rsidR="00E151F4" w:rsidRPr="00E151F4">
        <w:rPr>
          <w:rFonts w:ascii="Arial" w:eastAsia="Calibri Light" w:hAnsi="Arial" w:cs="Arial"/>
          <w:lang w:eastAsia="en-GB" w:bidi="en-GB"/>
        </w:rPr>
        <w:t xml:space="preserve">investment and clinical engagement </w:t>
      </w:r>
      <w:r w:rsidR="00E151F4">
        <w:rPr>
          <w:rFonts w:ascii="Arial" w:eastAsia="Calibri Light" w:hAnsi="Arial" w:cs="Arial"/>
          <w:lang w:eastAsia="en-GB" w:bidi="en-GB"/>
        </w:rPr>
        <w:t>for</w:t>
      </w:r>
      <w:r w:rsidR="00E151F4" w:rsidRPr="00E151F4">
        <w:rPr>
          <w:rFonts w:ascii="Arial" w:eastAsia="Calibri Light" w:hAnsi="Arial" w:cs="Arial"/>
          <w:lang w:eastAsia="en-GB" w:bidi="en-GB"/>
        </w:rPr>
        <w:t xml:space="preserve"> high-quality data input</w:t>
      </w:r>
      <w:r w:rsidR="0075212A" w:rsidRPr="0075212A">
        <w:rPr>
          <w:rFonts w:ascii="Arial" w:eastAsia="Calibri Light" w:hAnsi="Arial" w:cs="Arial"/>
          <w:lang w:eastAsia="en-GB" w:bidi="en-GB"/>
        </w:rPr>
        <w:t>.</w:t>
      </w:r>
      <w:r w:rsidR="0021484F" w:rsidRPr="00A66316">
        <w:rPr>
          <w:rFonts w:ascii="Arial" w:eastAsia="Calibri Light" w:hAnsi="Arial" w:cs="Arial"/>
          <w:lang w:eastAsia="en-GB" w:bidi="en-GB"/>
        </w:rPr>
        <w:t xml:space="preserve"> </w:t>
      </w:r>
      <w:r w:rsidR="00D27B9E">
        <w:rPr>
          <w:rFonts w:ascii="Arial" w:eastAsia="Calibri Light" w:hAnsi="Arial" w:cs="Arial"/>
          <w:lang w:eastAsia="en-GB" w:bidi="en-GB"/>
        </w:rPr>
        <w:t>T</w:t>
      </w:r>
      <w:r w:rsidR="00A66316" w:rsidRPr="00A66316">
        <w:rPr>
          <w:rFonts w:ascii="Arial" w:eastAsia="Calibri Light" w:hAnsi="Arial" w:cs="Arial"/>
          <w:lang w:eastAsia="en-GB" w:bidi="en-GB"/>
        </w:rPr>
        <w:t xml:space="preserve">hese organisational factors </w:t>
      </w:r>
      <w:r w:rsidR="00D27B9E">
        <w:rPr>
          <w:rFonts w:ascii="Arial" w:eastAsia="Calibri Light" w:hAnsi="Arial" w:cs="Arial"/>
          <w:lang w:eastAsia="en-GB" w:bidi="en-GB"/>
        </w:rPr>
        <w:t>will be discussed next</w:t>
      </w:r>
      <w:r w:rsidR="00A66316" w:rsidRPr="00A66316">
        <w:rPr>
          <w:rFonts w:ascii="Arial" w:eastAsia="Calibri Light" w:hAnsi="Arial" w:cs="Arial"/>
          <w:lang w:eastAsia="en-GB" w:bidi="en-GB"/>
        </w:rPr>
        <w:t>.</w:t>
      </w:r>
    </w:p>
    <w:p w14:paraId="2B19599D" w14:textId="18E56060" w:rsidR="0077535C" w:rsidRDefault="00197272" w:rsidP="00450224">
      <w:pPr>
        <w:pStyle w:val="Heading3"/>
        <w:spacing w:after="200" w:line="312" w:lineRule="auto"/>
        <w:rPr>
          <w:rFonts w:ascii="Arial" w:hAnsi="Arial" w:cs="Arial"/>
        </w:rPr>
      </w:pPr>
      <w:bookmarkStart w:id="52" w:name="_Toc197435744"/>
      <w:r w:rsidRPr="000A045F">
        <w:rPr>
          <w:rFonts w:ascii="Arial" w:hAnsi="Arial" w:cs="Arial"/>
        </w:rPr>
        <w:t>Organisational Factors</w:t>
      </w:r>
      <w:bookmarkEnd w:id="52"/>
    </w:p>
    <w:p w14:paraId="24B8EE95" w14:textId="5DC38B11" w:rsidR="00A66316" w:rsidRPr="00A66316" w:rsidRDefault="000D0079" w:rsidP="00450224">
      <w:pPr>
        <w:spacing w:after="200" w:line="312" w:lineRule="auto"/>
        <w:jc w:val="both"/>
        <w:rPr>
          <w:rFonts w:ascii="Arial" w:hAnsi="Arial" w:cs="Arial"/>
        </w:rPr>
      </w:pPr>
      <w:r>
        <w:rPr>
          <w:rFonts w:ascii="Arial" w:hAnsi="Arial" w:cs="Arial"/>
        </w:rPr>
        <w:t>O</w:t>
      </w:r>
      <w:r w:rsidR="0089353B">
        <w:rPr>
          <w:rFonts w:ascii="Arial" w:hAnsi="Arial" w:cs="Arial"/>
        </w:rPr>
        <w:t>rganisational subthemes</w:t>
      </w:r>
      <w:r w:rsidR="00A66316" w:rsidRPr="00A66316">
        <w:rPr>
          <w:rFonts w:ascii="Arial" w:hAnsi="Arial" w:cs="Arial"/>
        </w:rPr>
        <w:t xml:space="preserve"> </w:t>
      </w:r>
      <w:r w:rsidR="0089353B">
        <w:rPr>
          <w:rFonts w:ascii="Arial" w:hAnsi="Arial" w:cs="Arial"/>
        </w:rPr>
        <w:t>relate to</w:t>
      </w:r>
      <w:r w:rsidR="00A66316" w:rsidRPr="00A66316">
        <w:rPr>
          <w:rFonts w:ascii="Arial" w:hAnsi="Arial" w:cs="Arial"/>
        </w:rPr>
        <w:t xml:space="preserve"> culture</w:t>
      </w:r>
      <w:r>
        <w:rPr>
          <w:rFonts w:ascii="Arial" w:hAnsi="Arial" w:cs="Arial"/>
        </w:rPr>
        <w:t xml:space="preserve">, </w:t>
      </w:r>
      <w:r w:rsidR="00131305">
        <w:rPr>
          <w:rFonts w:ascii="Arial" w:hAnsi="Arial" w:cs="Arial"/>
        </w:rPr>
        <w:t>digital literacy</w:t>
      </w:r>
      <w:r w:rsidR="00A66316" w:rsidRPr="00A66316">
        <w:rPr>
          <w:rFonts w:ascii="Arial" w:hAnsi="Arial" w:cs="Arial"/>
        </w:rPr>
        <w:t xml:space="preserve">, </w:t>
      </w:r>
      <w:r>
        <w:rPr>
          <w:rFonts w:ascii="Arial" w:hAnsi="Arial" w:cs="Arial"/>
        </w:rPr>
        <w:t xml:space="preserve">training </w:t>
      </w:r>
      <w:r w:rsidR="006E0105">
        <w:rPr>
          <w:rFonts w:ascii="Arial" w:hAnsi="Arial" w:cs="Arial"/>
        </w:rPr>
        <w:t>and</w:t>
      </w:r>
      <w:r w:rsidR="00131305">
        <w:rPr>
          <w:rFonts w:ascii="Arial" w:hAnsi="Arial" w:cs="Arial"/>
        </w:rPr>
        <w:t xml:space="preserve"> workforce capacity</w:t>
      </w:r>
      <w:r w:rsidR="00A66316" w:rsidRPr="00A66316">
        <w:rPr>
          <w:rFonts w:ascii="Arial" w:hAnsi="Arial" w:cs="Arial"/>
        </w:rPr>
        <w:t xml:space="preserve">. Investment in integration and data processes </w:t>
      </w:r>
      <w:r w:rsidR="000B4090">
        <w:rPr>
          <w:rFonts w:ascii="Arial" w:hAnsi="Arial" w:cs="Arial"/>
        </w:rPr>
        <w:t xml:space="preserve">likely </w:t>
      </w:r>
      <w:r w:rsidR="00A66316" w:rsidRPr="00A66316">
        <w:rPr>
          <w:rFonts w:ascii="Arial" w:hAnsi="Arial" w:cs="Arial"/>
        </w:rPr>
        <w:t xml:space="preserve">depends on these elements, </w:t>
      </w:r>
      <w:r w:rsidR="000B4090">
        <w:rPr>
          <w:rFonts w:ascii="Arial" w:hAnsi="Arial" w:cs="Arial"/>
        </w:rPr>
        <w:t>underpinned by</w:t>
      </w:r>
      <w:r w:rsidR="00A66316" w:rsidRPr="00A66316">
        <w:rPr>
          <w:rFonts w:ascii="Arial" w:hAnsi="Arial" w:cs="Arial"/>
        </w:rPr>
        <w:t xml:space="preserve"> staff engagement, and </w:t>
      </w:r>
      <w:r w:rsidR="00131305">
        <w:rPr>
          <w:rFonts w:ascii="Arial" w:hAnsi="Arial" w:cs="Arial"/>
        </w:rPr>
        <w:t>leadership</w:t>
      </w:r>
      <w:r w:rsidR="000B4090">
        <w:rPr>
          <w:rFonts w:ascii="Arial" w:hAnsi="Arial" w:cs="Arial"/>
        </w:rPr>
        <w:t xml:space="preserve"> </w:t>
      </w:r>
      <w:r w:rsidR="00A66316" w:rsidRPr="00A66316">
        <w:rPr>
          <w:rFonts w:ascii="Arial" w:hAnsi="Arial" w:cs="Arial"/>
        </w:rPr>
        <w:t>(</w:t>
      </w:r>
      <w:proofErr w:type="spellStart"/>
      <w:r w:rsidR="00A66316" w:rsidRPr="00A66316">
        <w:rPr>
          <w:rFonts w:ascii="Arial" w:hAnsi="Arial" w:cs="Arial"/>
        </w:rPr>
        <w:t>Dawoodbhoy</w:t>
      </w:r>
      <w:proofErr w:type="spellEnd"/>
      <w:r w:rsidR="00A66316" w:rsidRPr="00A66316">
        <w:rPr>
          <w:rFonts w:ascii="Arial" w:hAnsi="Arial" w:cs="Arial"/>
        </w:rPr>
        <w:t xml:space="preserve"> </w:t>
      </w:r>
      <w:r w:rsidR="00A66316" w:rsidRPr="00A66316">
        <w:rPr>
          <w:rFonts w:ascii="Arial" w:hAnsi="Arial" w:cs="Arial"/>
          <w:i/>
          <w:iCs/>
        </w:rPr>
        <w:t>et al.,</w:t>
      </w:r>
      <w:r w:rsidR="00A66316" w:rsidRPr="00A66316">
        <w:rPr>
          <w:rFonts w:ascii="Arial" w:hAnsi="Arial" w:cs="Arial"/>
        </w:rPr>
        <w:t xml:space="preserve"> 2021; </w:t>
      </w:r>
      <w:proofErr w:type="spellStart"/>
      <w:r w:rsidR="00A66316" w:rsidRPr="00A66316">
        <w:rPr>
          <w:rFonts w:ascii="Arial" w:hAnsi="Arial" w:cs="Arial"/>
        </w:rPr>
        <w:t>Kapadi</w:t>
      </w:r>
      <w:proofErr w:type="spellEnd"/>
      <w:r w:rsidR="00A66316" w:rsidRPr="00A66316">
        <w:rPr>
          <w:rFonts w:ascii="Arial" w:hAnsi="Arial" w:cs="Arial"/>
        </w:rPr>
        <w:t xml:space="preserve"> </w:t>
      </w:r>
      <w:r w:rsidR="00A66316" w:rsidRPr="00A66316">
        <w:rPr>
          <w:rFonts w:ascii="Arial" w:hAnsi="Arial" w:cs="Arial"/>
          <w:i/>
          <w:iCs/>
        </w:rPr>
        <w:t>et al.,</w:t>
      </w:r>
      <w:r w:rsidR="00A66316" w:rsidRPr="00A66316">
        <w:rPr>
          <w:rFonts w:ascii="Arial" w:hAnsi="Arial" w:cs="Arial"/>
        </w:rPr>
        <w:t xml:space="preserve"> 2024; Li </w:t>
      </w:r>
      <w:r w:rsidR="00A66316" w:rsidRPr="00A66316">
        <w:rPr>
          <w:rFonts w:ascii="Arial" w:hAnsi="Arial" w:cs="Arial"/>
          <w:i/>
          <w:iCs/>
        </w:rPr>
        <w:t xml:space="preserve">et al., </w:t>
      </w:r>
      <w:r w:rsidR="00A66316" w:rsidRPr="00A66316">
        <w:rPr>
          <w:rFonts w:ascii="Arial" w:hAnsi="Arial" w:cs="Arial"/>
        </w:rPr>
        <w:t>2023; Pope</w:t>
      </w:r>
      <w:r w:rsidR="00A66316" w:rsidRPr="00A66316">
        <w:rPr>
          <w:rFonts w:ascii="Arial" w:hAnsi="Arial" w:cs="Arial"/>
          <w:i/>
          <w:iCs/>
        </w:rPr>
        <w:t xml:space="preserve"> et al., </w:t>
      </w:r>
      <w:r w:rsidR="00A66316" w:rsidRPr="00A66316">
        <w:rPr>
          <w:rFonts w:ascii="Arial" w:hAnsi="Arial" w:cs="Arial"/>
        </w:rPr>
        <w:t>2024</w:t>
      </w:r>
      <w:r w:rsidR="00A66316" w:rsidRPr="00A66316">
        <w:rPr>
          <w:rFonts w:ascii="Arial" w:hAnsi="Arial" w:cs="Arial"/>
          <w:i/>
          <w:iCs/>
        </w:rPr>
        <w:t xml:space="preserve">). </w:t>
      </w:r>
    </w:p>
    <w:p w14:paraId="130A7E44" w14:textId="316DE9B0" w:rsidR="009A4AEC" w:rsidRPr="000A045F" w:rsidRDefault="001E4EF0" w:rsidP="00450224">
      <w:pPr>
        <w:pStyle w:val="Heading4"/>
        <w:spacing w:after="200" w:line="312" w:lineRule="auto"/>
        <w:rPr>
          <w:rFonts w:ascii="Arial" w:hAnsi="Arial" w:cs="Arial"/>
        </w:rPr>
      </w:pPr>
      <w:r w:rsidRPr="000A045F">
        <w:rPr>
          <w:rFonts w:ascii="Arial" w:hAnsi="Arial" w:cs="Arial"/>
        </w:rPr>
        <w:t>Organisational Culture</w:t>
      </w:r>
      <w:r w:rsidR="00B43DF9" w:rsidRPr="000A045F">
        <w:rPr>
          <w:rFonts w:ascii="Arial" w:hAnsi="Arial" w:cs="Arial"/>
        </w:rPr>
        <w:t xml:space="preserve">, </w:t>
      </w:r>
      <w:r w:rsidRPr="000A045F">
        <w:rPr>
          <w:rFonts w:ascii="Arial" w:hAnsi="Arial" w:cs="Arial"/>
        </w:rPr>
        <w:t xml:space="preserve">Staff </w:t>
      </w:r>
      <w:r w:rsidR="009A4AEC" w:rsidRPr="000A045F">
        <w:rPr>
          <w:rFonts w:ascii="Arial" w:hAnsi="Arial" w:cs="Arial"/>
        </w:rPr>
        <w:t>Engagement</w:t>
      </w:r>
      <w:r w:rsidR="00B43DF9" w:rsidRPr="000A045F">
        <w:rPr>
          <w:rFonts w:ascii="Arial" w:hAnsi="Arial" w:cs="Arial"/>
        </w:rPr>
        <w:t xml:space="preserve"> and Acceptance</w:t>
      </w:r>
    </w:p>
    <w:p w14:paraId="713C8706" w14:textId="17BF7317" w:rsidR="00744F9B" w:rsidRDefault="00F708B0" w:rsidP="00744F9B">
      <w:pPr>
        <w:spacing w:after="200" w:line="312" w:lineRule="auto"/>
        <w:jc w:val="both"/>
        <w:rPr>
          <w:rFonts w:ascii="Arial" w:hAnsi="Arial" w:cs="Arial"/>
        </w:rPr>
      </w:pPr>
      <w:r w:rsidRPr="00F708B0">
        <w:rPr>
          <w:rFonts w:ascii="Arial" w:hAnsi="Arial" w:cs="Arial"/>
        </w:rPr>
        <w:t xml:space="preserve">Organisational culture, defined as the shared values, beliefs, and practices shaping </w:t>
      </w:r>
      <w:r w:rsidR="00A72C30" w:rsidRPr="00F708B0">
        <w:rPr>
          <w:rFonts w:ascii="Arial" w:hAnsi="Arial" w:cs="Arial"/>
        </w:rPr>
        <w:t>workplace</w:t>
      </w:r>
      <w:r w:rsidR="00A72C30" w:rsidRPr="00F708B0">
        <w:rPr>
          <w:rFonts w:ascii="Arial" w:hAnsi="Arial" w:cs="Arial"/>
        </w:rPr>
        <w:t xml:space="preserve"> </w:t>
      </w:r>
      <w:r w:rsidRPr="00F708B0">
        <w:rPr>
          <w:rFonts w:ascii="Arial" w:hAnsi="Arial" w:cs="Arial"/>
        </w:rPr>
        <w:t xml:space="preserve">behaviour, is widely recognised as a </w:t>
      </w:r>
      <w:r w:rsidRPr="00394CFF">
        <w:rPr>
          <w:rFonts w:ascii="Arial" w:hAnsi="Arial" w:cs="Arial"/>
        </w:rPr>
        <w:t xml:space="preserve">facilitator </w:t>
      </w:r>
      <w:r w:rsidRPr="00F708B0">
        <w:rPr>
          <w:rFonts w:ascii="Arial" w:hAnsi="Arial" w:cs="Arial"/>
        </w:rPr>
        <w:t xml:space="preserve">of digital transformation (Chalmers </w:t>
      </w:r>
      <w:r w:rsidR="00D71A0D">
        <w:rPr>
          <w:rFonts w:ascii="Arial" w:hAnsi="Arial" w:cs="Arial"/>
        </w:rPr>
        <w:t>and</w:t>
      </w:r>
      <w:r w:rsidRPr="00F708B0">
        <w:rPr>
          <w:rFonts w:ascii="Arial" w:hAnsi="Arial" w:cs="Arial"/>
        </w:rPr>
        <w:t xml:space="preserve"> Brannan, 2023).</w:t>
      </w:r>
      <w:r>
        <w:rPr>
          <w:rFonts w:ascii="Arial" w:hAnsi="Arial" w:cs="Arial"/>
        </w:rPr>
        <w:t xml:space="preserve"> </w:t>
      </w:r>
      <w:r w:rsidR="00F00246" w:rsidRPr="00394CFF">
        <w:rPr>
          <w:rFonts w:ascii="Arial" w:hAnsi="Arial" w:cs="Arial"/>
        </w:rPr>
        <w:t xml:space="preserve">Camacho </w:t>
      </w:r>
      <w:r w:rsidR="00F00246" w:rsidRPr="00394CFF">
        <w:rPr>
          <w:rFonts w:ascii="Arial" w:hAnsi="Arial" w:cs="Arial"/>
          <w:i/>
          <w:iCs/>
        </w:rPr>
        <w:t>et al.</w:t>
      </w:r>
      <w:r w:rsidR="00F00246" w:rsidRPr="00394CFF">
        <w:rPr>
          <w:rFonts w:ascii="Arial" w:hAnsi="Arial" w:cs="Arial"/>
        </w:rPr>
        <w:t xml:space="preserve"> (2024) emphasise the necessity of staff buy-in</w:t>
      </w:r>
      <w:r w:rsidR="00396638">
        <w:rPr>
          <w:rFonts w:ascii="Arial" w:hAnsi="Arial" w:cs="Arial"/>
        </w:rPr>
        <w:t>,</w:t>
      </w:r>
      <w:r w:rsidR="00F00246" w:rsidRPr="00394CFF">
        <w:rPr>
          <w:rFonts w:ascii="Arial" w:hAnsi="Arial" w:cs="Arial"/>
        </w:rPr>
        <w:t xml:space="preserve"> </w:t>
      </w:r>
      <w:r w:rsidR="00F00246">
        <w:rPr>
          <w:rFonts w:ascii="Arial" w:hAnsi="Arial" w:cs="Arial"/>
        </w:rPr>
        <w:t>as</w:t>
      </w:r>
      <w:r w:rsidR="00F00246" w:rsidRPr="00394CFF">
        <w:rPr>
          <w:rFonts w:ascii="Arial" w:hAnsi="Arial" w:cs="Arial"/>
        </w:rPr>
        <w:t xml:space="preserve"> systems </w:t>
      </w:r>
      <w:r w:rsidR="00F00246">
        <w:rPr>
          <w:rFonts w:ascii="Arial" w:hAnsi="Arial" w:cs="Arial"/>
        </w:rPr>
        <w:t>may</w:t>
      </w:r>
      <w:r w:rsidR="00F00246" w:rsidRPr="00394CFF">
        <w:rPr>
          <w:rFonts w:ascii="Arial" w:hAnsi="Arial" w:cs="Arial"/>
        </w:rPr>
        <w:t xml:space="preserve"> </w:t>
      </w:r>
      <w:r w:rsidR="00F249E7">
        <w:rPr>
          <w:rFonts w:ascii="Arial" w:hAnsi="Arial" w:cs="Arial"/>
        </w:rPr>
        <w:t>underperform</w:t>
      </w:r>
      <w:r w:rsidR="00F00246" w:rsidRPr="00394CFF">
        <w:rPr>
          <w:rFonts w:ascii="Arial" w:hAnsi="Arial" w:cs="Arial"/>
        </w:rPr>
        <w:t xml:space="preserve"> if the workforce does not value them. </w:t>
      </w:r>
      <w:r w:rsidR="006F566E">
        <w:rPr>
          <w:rFonts w:ascii="Arial" w:hAnsi="Arial" w:cs="Arial"/>
        </w:rPr>
        <w:t>Staff</w:t>
      </w:r>
      <w:r w:rsidR="0086402D">
        <w:rPr>
          <w:rFonts w:ascii="Arial" w:hAnsi="Arial" w:cs="Arial"/>
        </w:rPr>
        <w:t xml:space="preserve"> acceptance</w:t>
      </w:r>
      <w:r w:rsidR="00744F9B">
        <w:rPr>
          <w:rFonts w:ascii="Arial" w:hAnsi="Arial" w:cs="Arial"/>
        </w:rPr>
        <w:t xml:space="preserve"> is considered</w:t>
      </w:r>
      <w:r w:rsidR="00744F9B" w:rsidRPr="00394CFF">
        <w:rPr>
          <w:rFonts w:ascii="Arial" w:hAnsi="Arial" w:cs="Arial"/>
        </w:rPr>
        <w:t xml:space="preserve"> crucial for </w:t>
      </w:r>
      <w:r w:rsidR="00744F9B">
        <w:rPr>
          <w:rFonts w:ascii="Arial" w:hAnsi="Arial" w:cs="Arial"/>
        </w:rPr>
        <w:t>embedding</w:t>
      </w:r>
      <w:r w:rsidR="00744F9B" w:rsidRPr="00394CFF">
        <w:rPr>
          <w:rFonts w:ascii="Arial" w:hAnsi="Arial" w:cs="Arial"/>
        </w:rPr>
        <w:t xml:space="preserve"> interoperable health systems </w:t>
      </w:r>
      <w:r w:rsidR="00744F9B">
        <w:rPr>
          <w:rFonts w:ascii="Arial" w:hAnsi="Arial" w:cs="Arial"/>
        </w:rPr>
        <w:t>withi</w:t>
      </w:r>
      <w:r w:rsidR="00744F9B" w:rsidRPr="00394CFF">
        <w:rPr>
          <w:rFonts w:ascii="Arial" w:hAnsi="Arial" w:cs="Arial"/>
        </w:rPr>
        <w:t>n the organisational culture</w:t>
      </w:r>
      <w:r w:rsidR="00744F9B">
        <w:rPr>
          <w:rFonts w:ascii="Arial" w:hAnsi="Arial" w:cs="Arial"/>
        </w:rPr>
        <w:t>, as</w:t>
      </w:r>
      <w:r w:rsidR="00744F9B" w:rsidRPr="00394CFF">
        <w:rPr>
          <w:rFonts w:ascii="Arial" w:hAnsi="Arial" w:cs="Arial"/>
        </w:rPr>
        <w:t xml:space="preserve"> </w:t>
      </w:r>
      <w:r w:rsidR="00744F9B">
        <w:rPr>
          <w:rFonts w:ascii="Arial" w:hAnsi="Arial" w:cs="Arial"/>
        </w:rPr>
        <w:t>posited</w:t>
      </w:r>
      <w:r w:rsidR="00744F9B" w:rsidRPr="00394CFF">
        <w:rPr>
          <w:rFonts w:ascii="Arial" w:hAnsi="Arial" w:cs="Arial"/>
        </w:rPr>
        <w:t xml:space="preserve"> by Catlow </w:t>
      </w:r>
      <w:r w:rsidR="00744F9B" w:rsidRPr="00394CFF">
        <w:rPr>
          <w:rFonts w:ascii="Arial" w:hAnsi="Arial" w:cs="Arial"/>
          <w:i/>
          <w:iCs/>
        </w:rPr>
        <w:t xml:space="preserve">et al </w:t>
      </w:r>
      <w:r w:rsidR="00744F9B" w:rsidRPr="00394CFF">
        <w:rPr>
          <w:rFonts w:ascii="Arial" w:hAnsi="Arial" w:cs="Arial"/>
        </w:rPr>
        <w:t xml:space="preserve">(2024), who </w:t>
      </w:r>
      <w:r w:rsidR="00744F9B" w:rsidRPr="00DB1D79">
        <w:rPr>
          <w:rFonts w:ascii="Arial" w:hAnsi="Arial" w:cs="Arial"/>
        </w:rPr>
        <w:t>in a large NHS endoscopy randomi</w:t>
      </w:r>
      <w:r w:rsidR="00744F9B">
        <w:rPr>
          <w:rFonts w:ascii="Arial" w:hAnsi="Arial" w:cs="Arial"/>
        </w:rPr>
        <w:t>z</w:t>
      </w:r>
      <w:r w:rsidR="00744F9B" w:rsidRPr="00DB1D79">
        <w:rPr>
          <w:rFonts w:ascii="Arial" w:hAnsi="Arial" w:cs="Arial"/>
        </w:rPr>
        <w:t>ed controlled trial (RCT)</w:t>
      </w:r>
      <w:r w:rsidR="00744F9B">
        <w:rPr>
          <w:rFonts w:ascii="Arial" w:hAnsi="Arial" w:cs="Arial"/>
        </w:rPr>
        <w:t xml:space="preserve">, </w:t>
      </w:r>
      <w:r w:rsidR="00744F9B" w:rsidRPr="00394CFF">
        <w:rPr>
          <w:rFonts w:ascii="Arial" w:hAnsi="Arial" w:cs="Arial"/>
        </w:rPr>
        <w:t xml:space="preserve">found that </w:t>
      </w:r>
      <w:r w:rsidR="00744F9B" w:rsidRPr="00261C56">
        <w:rPr>
          <w:rFonts w:ascii="Arial" w:hAnsi="Arial" w:cs="Arial"/>
        </w:rPr>
        <w:t>active engagement with real-time feedback systems improved clinical outcomes</w:t>
      </w:r>
      <w:r w:rsidR="00744F9B" w:rsidRPr="00394CFF">
        <w:rPr>
          <w:rFonts w:ascii="Arial" w:hAnsi="Arial" w:cs="Arial"/>
        </w:rPr>
        <w:t>.</w:t>
      </w:r>
      <w:r w:rsidR="00DD6D05">
        <w:rPr>
          <w:rFonts w:ascii="Arial" w:hAnsi="Arial" w:cs="Arial"/>
        </w:rPr>
        <w:t xml:space="preserve"> </w:t>
      </w:r>
      <w:r w:rsidR="00744F9B" w:rsidRPr="00B960F4">
        <w:rPr>
          <w:rFonts w:ascii="Arial" w:hAnsi="Arial" w:cs="Arial"/>
        </w:rPr>
        <w:t xml:space="preserve">Behavioural resistance documented </w:t>
      </w:r>
      <w:r w:rsidR="00744F9B">
        <w:rPr>
          <w:rFonts w:ascii="Arial" w:hAnsi="Arial" w:cs="Arial"/>
        </w:rPr>
        <w:t xml:space="preserve">within </w:t>
      </w:r>
      <w:r w:rsidR="00744F9B" w:rsidRPr="00B960F4">
        <w:rPr>
          <w:rFonts w:ascii="Arial" w:hAnsi="Arial" w:cs="Arial"/>
        </w:rPr>
        <w:t xml:space="preserve">Wood and </w:t>
      </w:r>
      <w:proofErr w:type="spellStart"/>
      <w:r w:rsidR="00744F9B" w:rsidRPr="00B960F4">
        <w:rPr>
          <w:rFonts w:ascii="Arial" w:hAnsi="Arial" w:cs="Arial"/>
        </w:rPr>
        <w:t>Proudlove</w:t>
      </w:r>
      <w:r w:rsidR="00744F9B">
        <w:rPr>
          <w:rFonts w:ascii="Arial" w:hAnsi="Arial" w:cs="Arial"/>
        </w:rPr>
        <w:t>’s</w:t>
      </w:r>
      <w:proofErr w:type="spellEnd"/>
      <w:r w:rsidR="00744F9B" w:rsidRPr="00B960F4">
        <w:rPr>
          <w:rFonts w:ascii="Arial" w:hAnsi="Arial" w:cs="Arial"/>
        </w:rPr>
        <w:t xml:space="preserve"> (2022)</w:t>
      </w:r>
      <w:r w:rsidR="00744F9B">
        <w:rPr>
          <w:rFonts w:ascii="Arial" w:hAnsi="Arial" w:cs="Arial"/>
        </w:rPr>
        <w:t xml:space="preserve"> </w:t>
      </w:r>
      <w:r w:rsidR="00744F9B" w:rsidRPr="00B960F4">
        <w:rPr>
          <w:rFonts w:ascii="Arial" w:hAnsi="Arial" w:cs="Arial"/>
        </w:rPr>
        <w:t>case study of an NHS IVF clinic</w:t>
      </w:r>
      <w:r w:rsidR="00744F9B">
        <w:rPr>
          <w:rFonts w:ascii="Arial" w:hAnsi="Arial" w:cs="Arial"/>
        </w:rPr>
        <w:t>,</w:t>
      </w:r>
      <w:r w:rsidR="00744F9B" w:rsidRPr="009A2F12">
        <w:rPr>
          <w:rFonts w:ascii="Arial" w:hAnsi="Arial" w:cs="Arial"/>
        </w:rPr>
        <w:t xml:space="preserve"> </w:t>
      </w:r>
      <w:r w:rsidR="00744F9B">
        <w:rPr>
          <w:rFonts w:ascii="Arial" w:hAnsi="Arial" w:cs="Arial"/>
        </w:rPr>
        <w:t>linked</w:t>
      </w:r>
      <w:r w:rsidR="00744F9B" w:rsidRPr="00CC79C8">
        <w:rPr>
          <w:rFonts w:ascii="Arial" w:hAnsi="Arial" w:cs="Arial"/>
        </w:rPr>
        <w:t xml:space="preserve"> data delays to </w:t>
      </w:r>
      <w:r w:rsidR="00744F9B">
        <w:rPr>
          <w:rFonts w:ascii="Arial" w:hAnsi="Arial" w:cs="Arial"/>
        </w:rPr>
        <w:t xml:space="preserve">perceptions of it being a </w:t>
      </w:r>
      <w:r w:rsidR="00744F9B" w:rsidRPr="00CC79C8">
        <w:rPr>
          <w:rFonts w:ascii="Arial" w:hAnsi="Arial" w:cs="Arial"/>
        </w:rPr>
        <w:t>low priority</w:t>
      </w:r>
      <w:r w:rsidR="00744F9B">
        <w:rPr>
          <w:rFonts w:ascii="Arial" w:hAnsi="Arial" w:cs="Arial"/>
        </w:rPr>
        <w:t xml:space="preserve">. </w:t>
      </w:r>
      <w:r w:rsidR="00744F9B" w:rsidRPr="00CC79C8">
        <w:rPr>
          <w:rFonts w:ascii="Arial" w:hAnsi="Arial" w:cs="Arial"/>
        </w:rPr>
        <w:t xml:space="preserve">Using process waste mapping to identify non-value-adding activities, </w:t>
      </w:r>
      <w:r w:rsidR="00744F9B" w:rsidRPr="009B0D10">
        <w:rPr>
          <w:rFonts w:ascii="Arial" w:hAnsi="Arial" w:cs="Arial"/>
        </w:rPr>
        <w:t xml:space="preserve">Plan–Do–Study–Act (PDSA) </w:t>
      </w:r>
      <w:r w:rsidR="00744F9B">
        <w:rPr>
          <w:rFonts w:ascii="Arial" w:hAnsi="Arial" w:cs="Arial"/>
        </w:rPr>
        <w:t>cycles, and</w:t>
      </w:r>
      <w:r w:rsidR="00744F9B" w:rsidRPr="00B960F4">
        <w:rPr>
          <w:rFonts w:ascii="Arial" w:hAnsi="Arial" w:cs="Arial"/>
        </w:rPr>
        <w:t xml:space="preserve"> regular staff engagement sessions</w:t>
      </w:r>
      <w:r w:rsidR="00744F9B">
        <w:rPr>
          <w:rFonts w:ascii="Arial" w:hAnsi="Arial" w:cs="Arial"/>
        </w:rPr>
        <w:t xml:space="preserve">, they reported </w:t>
      </w:r>
      <w:r w:rsidR="00744F9B" w:rsidRPr="00B960F4">
        <w:rPr>
          <w:rFonts w:ascii="Arial" w:hAnsi="Arial" w:cs="Arial"/>
        </w:rPr>
        <w:t xml:space="preserve">improved workflow, collaboration, and data quality. </w:t>
      </w:r>
    </w:p>
    <w:p w14:paraId="14C8F924" w14:textId="49142EBC" w:rsidR="00543CB2" w:rsidRDefault="00696E70" w:rsidP="00543CB2">
      <w:pPr>
        <w:spacing w:after="200" w:line="312" w:lineRule="auto"/>
        <w:jc w:val="both"/>
        <w:rPr>
          <w:rFonts w:ascii="Arial" w:hAnsi="Arial" w:cs="Arial"/>
        </w:rPr>
      </w:pPr>
      <w:r w:rsidRPr="00696E70">
        <w:rPr>
          <w:rFonts w:ascii="Arial" w:hAnsi="Arial" w:cs="Arial"/>
        </w:rPr>
        <w:t>Behavioural change frameworks can support cultural alignment during digital transitions</w:t>
      </w:r>
      <w:r>
        <w:rPr>
          <w:rFonts w:ascii="Arial" w:hAnsi="Arial" w:cs="Arial"/>
        </w:rPr>
        <w:t>, for example, t</w:t>
      </w:r>
      <w:r w:rsidRPr="00696E70">
        <w:rPr>
          <w:rFonts w:ascii="Arial" w:hAnsi="Arial" w:cs="Arial"/>
        </w:rPr>
        <w:t xml:space="preserve">he COM-B model (Michie </w:t>
      </w:r>
      <w:r w:rsidRPr="00696E70">
        <w:rPr>
          <w:rFonts w:ascii="Arial" w:hAnsi="Arial" w:cs="Arial"/>
          <w:i/>
          <w:iCs/>
        </w:rPr>
        <w:t>et al.,</w:t>
      </w:r>
      <w:r w:rsidRPr="00696E70">
        <w:rPr>
          <w:rFonts w:ascii="Arial" w:hAnsi="Arial" w:cs="Arial"/>
        </w:rPr>
        <w:t xml:space="preserve"> 2011) proposes that capability, opportunity, and motivation are prerequisites for new behaviours</w:t>
      </w:r>
      <w:r w:rsidR="00FD6718">
        <w:rPr>
          <w:rFonts w:ascii="Arial" w:hAnsi="Arial" w:cs="Arial"/>
        </w:rPr>
        <w:t>,</w:t>
      </w:r>
      <w:r w:rsidR="00A9440C">
        <w:rPr>
          <w:rFonts w:ascii="Arial" w:hAnsi="Arial" w:cs="Arial"/>
        </w:rPr>
        <w:t xml:space="preserve"> </w:t>
      </w:r>
      <w:r w:rsidR="005B5A16">
        <w:rPr>
          <w:rFonts w:ascii="Arial" w:hAnsi="Arial" w:cs="Arial"/>
        </w:rPr>
        <w:t>while</w:t>
      </w:r>
      <w:r w:rsidR="00A9440C">
        <w:rPr>
          <w:rFonts w:ascii="Arial" w:hAnsi="Arial" w:cs="Arial"/>
        </w:rPr>
        <w:t xml:space="preserve"> </w:t>
      </w:r>
      <w:r w:rsidR="00A9440C" w:rsidRPr="00394CFF">
        <w:rPr>
          <w:rFonts w:ascii="Arial" w:hAnsi="Arial" w:cs="Arial"/>
        </w:rPr>
        <w:t xml:space="preserve">McKinsey and Co’s Influence Model (Basford and </w:t>
      </w:r>
      <w:proofErr w:type="spellStart"/>
      <w:r w:rsidR="00A9440C" w:rsidRPr="00394CFF">
        <w:rPr>
          <w:rFonts w:ascii="Arial" w:hAnsi="Arial" w:cs="Arial"/>
        </w:rPr>
        <w:t>Schaninger</w:t>
      </w:r>
      <w:proofErr w:type="spellEnd"/>
      <w:r w:rsidR="00A9440C" w:rsidRPr="00394CFF">
        <w:rPr>
          <w:rFonts w:ascii="Arial" w:hAnsi="Arial" w:cs="Arial"/>
        </w:rPr>
        <w:t>, 2016)</w:t>
      </w:r>
      <w:r w:rsidR="0083465E">
        <w:rPr>
          <w:rFonts w:ascii="Arial" w:hAnsi="Arial" w:cs="Arial"/>
        </w:rPr>
        <w:t xml:space="preserve"> </w:t>
      </w:r>
      <w:r w:rsidR="005B5A16">
        <w:rPr>
          <w:rFonts w:ascii="Arial" w:hAnsi="Arial" w:cs="Arial"/>
        </w:rPr>
        <w:t xml:space="preserve">emphasises </w:t>
      </w:r>
      <w:r w:rsidR="0083465E" w:rsidRPr="00394CFF">
        <w:rPr>
          <w:rFonts w:ascii="Arial" w:hAnsi="Arial" w:cs="Arial"/>
        </w:rPr>
        <w:t>leaders</w:t>
      </w:r>
      <w:r w:rsidR="00122982">
        <w:rPr>
          <w:rFonts w:ascii="Arial" w:hAnsi="Arial" w:cs="Arial"/>
        </w:rPr>
        <w:t>hip</w:t>
      </w:r>
      <w:r w:rsidR="00DA3416">
        <w:rPr>
          <w:rFonts w:ascii="Arial" w:hAnsi="Arial" w:cs="Arial"/>
        </w:rPr>
        <w:t>’</w:t>
      </w:r>
      <w:r w:rsidR="00122982">
        <w:rPr>
          <w:rFonts w:ascii="Arial" w:hAnsi="Arial" w:cs="Arial"/>
        </w:rPr>
        <w:t>s</w:t>
      </w:r>
      <w:r w:rsidR="00B334C5">
        <w:rPr>
          <w:rFonts w:ascii="Arial" w:hAnsi="Arial" w:cs="Arial"/>
        </w:rPr>
        <w:t xml:space="preserve"> role</w:t>
      </w:r>
      <w:r w:rsidR="0083465E" w:rsidRPr="00394CFF">
        <w:rPr>
          <w:rFonts w:ascii="Arial" w:hAnsi="Arial" w:cs="Arial"/>
        </w:rPr>
        <w:t xml:space="preserve"> </w:t>
      </w:r>
      <w:r w:rsidR="005F51D7">
        <w:rPr>
          <w:rFonts w:ascii="Arial" w:hAnsi="Arial" w:cs="Arial"/>
        </w:rPr>
        <w:t xml:space="preserve">in </w:t>
      </w:r>
      <w:r w:rsidR="00425E6E" w:rsidRPr="00696E70">
        <w:rPr>
          <w:rFonts w:ascii="Arial" w:hAnsi="Arial" w:cs="Arial"/>
        </w:rPr>
        <w:t>model</w:t>
      </w:r>
      <w:r w:rsidR="00425E6E">
        <w:rPr>
          <w:rFonts w:ascii="Arial" w:hAnsi="Arial" w:cs="Arial"/>
        </w:rPr>
        <w:t>ling</w:t>
      </w:r>
      <w:r w:rsidR="00425E6E" w:rsidRPr="00696E70">
        <w:rPr>
          <w:rFonts w:ascii="Arial" w:hAnsi="Arial" w:cs="Arial"/>
        </w:rPr>
        <w:t xml:space="preserve"> behaviours, incentivis</w:t>
      </w:r>
      <w:r w:rsidR="00425E6E">
        <w:rPr>
          <w:rFonts w:ascii="Arial" w:hAnsi="Arial" w:cs="Arial"/>
        </w:rPr>
        <w:t>ing</w:t>
      </w:r>
      <w:r w:rsidR="00425E6E" w:rsidRPr="00696E70">
        <w:rPr>
          <w:rFonts w:ascii="Arial" w:hAnsi="Arial" w:cs="Arial"/>
        </w:rPr>
        <w:t xml:space="preserve"> change</w:t>
      </w:r>
      <w:r w:rsidR="00425E6E" w:rsidRPr="00394CFF">
        <w:rPr>
          <w:rFonts w:ascii="Arial" w:hAnsi="Arial" w:cs="Arial"/>
        </w:rPr>
        <w:t xml:space="preserve"> </w:t>
      </w:r>
      <w:r w:rsidR="00425E6E" w:rsidRPr="00696E70">
        <w:rPr>
          <w:rFonts w:ascii="Arial" w:hAnsi="Arial" w:cs="Arial"/>
        </w:rPr>
        <w:t xml:space="preserve">and </w:t>
      </w:r>
      <w:r w:rsidR="004F3CEF">
        <w:rPr>
          <w:rFonts w:ascii="Arial" w:hAnsi="Arial" w:cs="Arial"/>
        </w:rPr>
        <w:t>communication</w:t>
      </w:r>
      <w:r w:rsidR="00403AB8" w:rsidRPr="007570D2">
        <w:rPr>
          <w:rFonts w:ascii="Arial" w:hAnsi="Arial" w:cs="Arial"/>
        </w:rPr>
        <w:t>—</w:t>
      </w:r>
      <w:r w:rsidR="004F3CEF" w:rsidRPr="007570D2">
        <w:rPr>
          <w:rFonts w:ascii="Arial" w:hAnsi="Arial" w:cs="Arial"/>
        </w:rPr>
        <w:t xml:space="preserve">the ‘golden thread’ of change management </w:t>
      </w:r>
      <w:r w:rsidR="004F3CEF" w:rsidRPr="007570D2">
        <w:rPr>
          <w:rFonts w:ascii="Arial" w:hAnsi="Arial" w:cs="Arial"/>
        </w:rPr>
        <w:t>(</w:t>
      </w:r>
      <w:r w:rsidRPr="007570D2">
        <w:rPr>
          <w:rFonts w:ascii="Arial" w:hAnsi="Arial" w:cs="Arial"/>
        </w:rPr>
        <w:t xml:space="preserve">Dwyer </w:t>
      </w:r>
      <w:r w:rsidRPr="007570D2">
        <w:rPr>
          <w:rFonts w:ascii="Arial" w:hAnsi="Arial" w:cs="Arial"/>
          <w:i/>
          <w:iCs/>
        </w:rPr>
        <w:t>et al.</w:t>
      </w:r>
      <w:r w:rsidRPr="007570D2">
        <w:rPr>
          <w:rFonts w:ascii="Arial" w:hAnsi="Arial" w:cs="Arial"/>
        </w:rPr>
        <w:t xml:space="preserve"> 2019)</w:t>
      </w:r>
      <w:r w:rsidR="004F3CEF" w:rsidRPr="007570D2">
        <w:rPr>
          <w:rFonts w:ascii="Arial" w:hAnsi="Arial" w:cs="Arial"/>
        </w:rPr>
        <w:t>.</w:t>
      </w:r>
      <w:r w:rsidR="004F3CEF">
        <w:rPr>
          <w:rFonts w:ascii="Arial" w:hAnsi="Arial" w:cs="Arial"/>
        </w:rPr>
        <w:t xml:space="preserve"> </w:t>
      </w:r>
      <w:r w:rsidR="001044A3">
        <w:rPr>
          <w:rFonts w:ascii="Arial" w:hAnsi="Arial" w:cs="Arial"/>
        </w:rPr>
        <w:t xml:space="preserve">However, </w:t>
      </w:r>
      <w:r w:rsidR="001044A3" w:rsidRPr="001044A3">
        <w:rPr>
          <w:rFonts w:ascii="Arial" w:hAnsi="Arial" w:cs="Arial"/>
        </w:rPr>
        <w:t xml:space="preserve">Naqvi </w:t>
      </w:r>
      <w:r w:rsidR="001044A3" w:rsidRPr="001044A3">
        <w:rPr>
          <w:rFonts w:ascii="Arial" w:hAnsi="Arial" w:cs="Arial"/>
          <w:i/>
          <w:iCs/>
        </w:rPr>
        <w:t>et al.</w:t>
      </w:r>
      <w:r w:rsidR="001044A3" w:rsidRPr="001044A3">
        <w:rPr>
          <w:rFonts w:ascii="Arial" w:hAnsi="Arial" w:cs="Arial"/>
        </w:rPr>
        <w:t xml:space="preserve"> (2019), </w:t>
      </w:r>
      <w:r w:rsidR="00F81BEC" w:rsidRPr="00F81BEC">
        <w:rPr>
          <w:rFonts w:ascii="Arial" w:hAnsi="Arial" w:cs="Arial"/>
        </w:rPr>
        <w:t>identified poor communication, hostile culture, and weak cross-sector relationships</w:t>
      </w:r>
      <w:r w:rsidR="00A45D8C">
        <w:rPr>
          <w:rFonts w:ascii="Arial" w:hAnsi="Arial" w:cs="Arial"/>
        </w:rPr>
        <w:t xml:space="preserve"> </w:t>
      </w:r>
      <w:r w:rsidR="00F81BEC" w:rsidRPr="00F81BEC">
        <w:rPr>
          <w:rFonts w:ascii="Arial" w:hAnsi="Arial" w:cs="Arial"/>
        </w:rPr>
        <w:t>reduce accountability and collaboration.</w:t>
      </w:r>
      <w:r w:rsidR="00F81BEC">
        <w:rPr>
          <w:rFonts w:ascii="Arial" w:hAnsi="Arial" w:cs="Arial"/>
        </w:rPr>
        <w:t xml:space="preserve"> </w:t>
      </w:r>
      <w:r w:rsidR="00133F88">
        <w:rPr>
          <w:rFonts w:ascii="Arial" w:hAnsi="Arial" w:cs="Arial"/>
        </w:rPr>
        <w:t xml:space="preserve">Their </w:t>
      </w:r>
      <w:r w:rsidR="00A45D8C" w:rsidRPr="000F1D94">
        <w:rPr>
          <w:rFonts w:ascii="Arial" w:hAnsi="Arial" w:cs="Arial"/>
        </w:rPr>
        <w:t>qualitative interview</w:t>
      </w:r>
      <w:r w:rsidR="00272E41">
        <w:rPr>
          <w:rFonts w:ascii="Arial" w:hAnsi="Arial" w:cs="Arial"/>
        </w:rPr>
        <w:t xml:space="preserve"> </w:t>
      </w:r>
      <w:r w:rsidR="000F1D94" w:rsidRPr="000F1D94">
        <w:rPr>
          <w:rFonts w:ascii="Arial" w:hAnsi="Arial" w:cs="Arial"/>
        </w:rPr>
        <w:t xml:space="preserve">analysis </w:t>
      </w:r>
      <w:r w:rsidR="00CE0F77">
        <w:rPr>
          <w:rFonts w:ascii="Arial" w:hAnsi="Arial" w:cs="Arial"/>
        </w:rPr>
        <w:t>details</w:t>
      </w:r>
      <w:r w:rsidR="00D15B13">
        <w:rPr>
          <w:rFonts w:ascii="Arial" w:hAnsi="Arial" w:cs="Arial"/>
        </w:rPr>
        <w:t xml:space="preserve"> </w:t>
      </w:r>
      <w:r w:rsidR="001044A3" w:rsidRPr="001044A3">
        <w:rPr>
          <w:rFonts w:ascii="Arial" w:hAnsi="Arial" w:cs="Arial"/>
        </w:rPr>
        <w:t>inefficiencies in meetings,</w:t>
      </w:r>
      <w:r w:rsidR="00A45D8C">
        <w:rPr>
          <w:rFonts w:ascii="Arial" w:hAnsi="Arial" w:cs="Arial"/>
        </w:rPr>
        <w:t xml:space="preserve"> and </w:t>
      </w:r>
      <w:r w:rsidR="001044A3" w:rsidRPr="001044A3">
        <w:rPr>
          <w:rFonts w:ascii="Arial" w:hAnsi="Arial" w:cs="Arial"/>
        </w:rPr>
        <w:t>overworked staff</w:t>
      </w:r>
      <w:r w:rsidR="00A45D8C">
        <w:rPr>
          <w:rFonts w:ascii="Arial" w:hAnsi="Arial" w:cs="Arial"/>
        </w:rPr>
        <w:t xml:space="preserve"> as</w:t>
      </w:r>
      <w:r w:rsidR="001044A3" w:rsidRPr="001044A3">
        <w:rPr>
          <w:rFonts w:ascii="Arial" w:hAnsi="Arial" w:cs="Arial"/>
        </w:rPr>
        <w:t xml:space="preserve"> </w:t>
      </w:r>
      <w:r w:rsidR="00A45D8C">
        <w:rPr>
          <w:rFonts w:ascii="Arial" w:hAnsi="Arial" w:cs="Arial"/>
        </w:rPr>
        <w:t>barriers</w:t>
      </w:r>
      <w:r w:rsidR="00272E41">
        <w:rPr>
          <w:rFonts w:ascii="Arial" w:hAnsi="Arial" w:cs="Arial"/>
        </w:rPr>
        <w:t xml:space="preserve"> to integration</w:t>
      </w:r>
      <w:r w:rsidR="001044A3" w:rsidRPr="001044A3">
        <w:rPr>
          <w:rFonts w:ascii="Arial" w:hAnsi="Arial" w:cs="Arial"/>
        </w:rPr>
        <w:t>.</w:t>
      </w:r>
      <w:r w:rsidR="005702D1" w:rsidRPr="005702D1">
        <w:t xml:space="preserve"> </w:t>
      </w:r>
      <w:r w:rsidR="00543CB2" w:rsidRPr="00006089">
        <w:rPr>
          <w:rFonts w:ascii="Arial" w:hAnsi="Arial" w:cs="Arial"/>
        </w:rPr>
        <w:t xml:space="preserve">Sharma </w:t>
      </w:r>
      <w:r w:rsidR="00543CB2" w:rsidRPr="006C7072">
        <w:rPr>
          <w:rFonts w:ascii="Arial" w:hAnsi="Arial" w:cs="Arial"/>
          <w:i/>
          <w:iCs/>
        </w:rPr>
        <w:t>et al</w:t>
      </w:r>
      <w:r w:rsidR="00543CB2" w:rsidRPr="00006089">
        <w:rPr>
          <w:rFonts w:ascii="Arial" w:hAnsi="Arial" w:cs="Arial"/>
        </w:rPr>
        <w:t xml:space="preserve">. (2022) </w:t>
      </w:r>
      <w:r w:rsidR="00C6542E">
        <w:rPr>
          <w:rFonts w:ascii="Arial" w:hAnsi="Arial" w:cs="Arial"/>
        </w:rPr>
        <w:t xml:space="preserve">also </w:t>
      </w:r>
      <w:r w:rsidR="00543CB2" w:rsidRPr="00006089">
        <w:rPr>
          <w:rFonts w:ascii="Arial" w:hAnsi="Arial" w:cs="Arial"/>
        </w:rPr>
        <w:t xml:space="preserve">found variation in data management and digital maturity across UK transplant centres, many of which lacked departmental digital leadership. </w:t>
      </w:r>
    </w:p>
    <w:p w14:paraId="4BE26C3D" w14:textId="4CA62FA6" w:rsidR="00924423" w:rsidRDefault="00AC6D4C" w:rsidP="00450224">
      <w:pPr>
        <w:spacing w:after="200" w:line="312" w:lineRule="auto"/>
        <w:jc w:val="both"/>
        <w:rPr>
          <w:rFonts w:ascii="Arial" w:hAnsi="Arial" w:cs="Arial"/>
        </w:rPr>
      </w:pPr>
      <w:proofErr w:type="spellStart"/>
      <w:r w:rsidRPr="00C0752C">
        <w:rPr>
          <w:rFonts w:ascii="Arial" w:hAnsi="Arial" w:cs="Arial"/>
        </w:rPr>
        <w:t>Khanbhai</w:t>
      </w:r>
      <w:proofErr w:type="spellEnd"/>
      <w:r w:rsidRPr="00C0752C">
        <w:rPr>
          <w:rFonts w:ascii="Arial" w:hAnsi="Arial" w:cs="Arial"/>
        </w:rPr>
        <w:t xml:space="preserve"> </w:t>
      </w:r>
      <w:r w:rsidRPr="00A864F9">
        <w:rPr>
          <w:rFonts w:ascii="Arial" w:hAnsi="Arial" w:cs="Arial"/>
          <w:i/>
          <w:iCs/>
        </w:rPr>
        <w:t>et al.</w:t>
      </w:r>
      <w:r w:rsidRPr="00C0752C">
        <w:rPr>
          <w:rFonts w:ascii="Arial" w:hAnsi="Arial" w:cs="Arial"/>
        </w:rPr>
        <w:t xml:space="preserve"> (2021)</w:t>
      </w:r>
      <w:r>
        <w:rPr>
          <w:rFonts w:ascii="Arial" w:hAnsi="Arial" w:cs="Arial"/>
        </w:rPr>
        <w:t xml:space="preserve"> </w:t>
      </w:r>
      <w:r w:rsidR="000B7161" w:rsidRPr="00C0752C">
        <w:rPr>
          <w:rFonts w:ascii="Arial" w:hAnsi="Arial" w:cs="Arial"/>
        </w:rPr>
        <w:t>highlight</w:t>
      </w:r>
      <w:r w:rsidR="00C0752C" w:rsidRPr="00C0752C">
        <w:rPr>
          <w:rFonts w:ascii="Arial" w:hAnsi="Arial" w:cs="Arial"/>
        </w:rPr>
        <w:t xml:space="preserve"> risks of disengagement</w:t>
      </w:r>
      <w:r>
        <w:rPr>
          <w:rFonts w:ascii="Arial" w:hAnsi="Arial" w:cs="Arial"/>
        </w:rPr>
        <w:t xml:space="preserve">, </w:t>
      </w:r>
      <w:r w:rsidR="00B23BC5">
        <w:rPr>
          <w:rFonts w:ascii="Arial" w:hAnsi="Arial" w:cs="Arial"/>
        </w:rPr>
        <w:t xml:space="preserve">finding that staff at </w:t>
      </w:r>
      <w:r w:rsidR="00411605">
        <w:rPr>
          <w:rFonts w:ascii="Arial" w:hAnsi="Arial" w:cs="Arial"/>
        </w:rPr>
        <w:t xml:space="preserve">a </w:t>
      </w:r>
      <w:r w:rsidR="00F230BC">
        <w:rPr>
          <w:rFonts w:ascii="Arial" w:hAnsi="Arial" w:cs="Arial"/>
        </w:rPr>
        <w:t>London NHS Trust</w:t>
      </w:r>
      <w:r w:rsidR="00B23BC5">
        <w:rPr>
          <w:rFonts w:ascii="Arial" w:hAnsi="Arial" w:cs="Arial"/>
        </w:rPr>
        <w:t xml:space="preserve"> </w:t>
      </w:r>
      <w:r w:rsidR="00C0752C" w:rsidRPr="00C0752C">
        <w:rPr>
          <w:rFonts w:ascii="Arial" w:hAnsi="Arial" w:cs="Arial"/>
        </w:rPr>
        <w:t>undervalued</w:t>
      </w:r>
      <w:r w:rsidR="00DC5357">
        <w:rPr>
          <w:rFonts w:ascii="Arial" w:hAnsi="Arial" w:cs="Arial"/>
        </w:rPr>
        <w:t xml:space="preserve"> and underused</w:t>
      </w:r>
      <w:r w:rsidR="00C0752C" w:rsidRPr="00C0752C">
        <w:rPr>
          <w:rFonts w:ascii="Arial" w:hAnsi="Arial" w:cs="Arial"/>
        </w:rPr>
        <w:t xml:space="preserve"> patient feedback data </w:t>
      </w:r>
      <w:r w:rsidR="00B23BC5">
        <w:rPr>
          <w:rFonts w:ascii="Arial" w:hAnsi="Arial" w:cs="Arial"/>
        </w:rPr>
        <w:t xml:space="preserve">due to </w:t>
      </w:r>
      <w:r w:rsidR="00C0752C" w:rsidRPr="00C0752C">
        <w:rPr>
          <w:rFonts w:ascii="Arial" w:hAnsi="Arial" w:cs="Arial"/>
        </w:rPr>
        <w:t xml:space="preserve">its format and presentation, </w:t>
      </w:r>
      <w:r w:rsidR="007D24A1">
        <w:rPr>
          <w:rFonts w:ascii="Arial" w:hAnsi="Arial" w:cs="Arial"/>
        </w:rPr>
        <w:t>leading</w:t>
      </w:r>
      <w:r w:rsidR="00C0752C" w:rsidRPr="00C0752C">
        <w:rPr>
          <w:rFonts w:ascii="Arial" w:hAnsi="Arial" w:cs="Arial"/>
        </w:rPr>
        <w:t xml:space="preserve"> to </w:t>
      </w:r>
      <w:r w:rsidR="00C33AFD" w:rsidRPr="00394CFF">
        <w:rPr>
          <w:rFonts w:ascii="Arial" w:hAnsi="Arial" w:cs="Arial"/>
        </w:rPr>
        <w:t xml:space="preserve">missed </w:t>
      </w:r>
      <w:r w:rsidR="007D24A1" w:rsidRPr="00394CFF">
        <w:rPr>
          <w:rFonts w:ascii="Arial" w:hAnsi="Arial" w:cs="Arial"/>
        </w:rPr>
        <w:t>improvement</w:t>
      </w:r>
      <w:r w:rsidR="007D24A1" w:rsidRPr="00394CFF">
        <w:rPr>
          <w:rFonts w:ascii="Arial" w:hAnsi="Arial" w:cs="Arial"/>
        </w:rPr>
        <w:t xml:space="preserve"> </w:t>
      </w:r>
      <w:r w:rsidR="00C33AFD" w:rsidRPr="00394CFF">
        <w:rPr>
          <w:rFonts w:ascii="Arial" w:hAnsi="Arial" w:cs="Arial"/>
        </w:rPr>
        <w:t>opportunities.</w:t>
      </w:r>
      <w:r w:rsidR="00C0752C" w:rsidRPr="00C0752C">
        <w:rPr>
          <w:rFonts w:ascii="Arial" w:hAnsi="Arial" w:cs="Arial"/>
        </w:rPr>
        <w:t xml:space="preserve"> Similarly, McGowan </w:t>
      </w:r>
      <w:r w:rsidR="00C0752C" w:rsidRPr="00F230BC">
        <w:rPr>
          <w:rFonts w:ascii="Arial" w:hAnsi="Arial" w:cs="Arial"/>
          <w:i/>
          <w:iCs/>
        </w:rPr>
        <w:t>et al.</w:t>
      </w:r>
      <w:r w:rsidR="00C0752C" w:rsidRPr="00C0752C">
        <w:rPr>
          <w:rFonts w:ascii="Arial" w:hAnsi="Arial" w:cs="Arial"/>
        </w:rPr>
        <w:t xml:space="preserve"> (2024), </w:t>
      </w:r>
      <w:r w:rsidR="007D24A1">
        <w:rPr>
          <w:rFonts w:ascii="Arial" w:hAnsi="Arial" w:cs="Arial"/>
        </w:rPr>
        <w:t>through</w:t>
      </w:r>
      <w:r w:rsidR="00483E73">
        <w:rPr>
          <w:rFonts w:ascii="Arial" w:hAnsi="Arial" w:cs="Arial"/>
        </w:rPr>
        <w:t xml:space="preserve"> </w:t>
      </w:r>
      <w:r w:rsidR="00C0752C" w:rsidRPr="00C0752C">
        <w:rPr>
          <w:rFonts w:ascii="Arial" w:hAnsi="Arial" w:cs="Arial"/>
        </w:rPr>
        <w:t xml:space="preserve">qualitative interviews with twenty </w:t>
      </w:r>
      <w:r w:rsidR="007D24A1">
        <w:rPr>
          <w:rFonts w:ascii="Arial" w:hAnsi="Arial" w:cs="Arial"/>
        </w:rPr>
        <w:t>NHS England</w:t>
      </w:r>
      <w:r w:rsidR="007D24A1" w:rsidRPr="00C0752C">
        <w:rPr>
          <w:rFonts w:ascii="Arial" w:hAnsi="Arial" w:cs="Arial"/>
        </w:rPr>
        <w:t xml:space="preserve"> </w:t>
      </w:r>
      <w:r w:rsidR="00C0752C" w:rsidRPr="00C0752C">
        <w:rPr>
          <w:rFonts w:ascii="Arial" w:hAnsi="Arial" w:cs="Arial"/>
        </w:rPr>
        <w:t xml:space="preserve">commissioners, </w:t>
      </w:r>
      <w:r w:rsidR="00DB7D29">
        <w:rPr>
          <w:rFonts w:ascii="Arial" w:hAnsi="Arial" w:cs="Arial"/>
        </w:rPr>
        <w:t>found</w:t>
      </w:r>
      <w:r w:rsidR="00C0752C" w:rsidRPr="00C0752C">
        <w:rPr>
          <w:rFonts w:ascii="Arial" w:hAnsi="Arial" w:cs="Arial"/>
        </w:rPr>
        <w:t xml:space="preserve"> </w:t>
      </w:r>
      <w:r w:rsidR="00833B50" w:rsidRPr="00833B50">
        <w:rPr>
          <w:rFonts w:ascii="Arial" w:hAnsi="Arial" w:cs="Arial"/>
        </w:rPr>
        <w:t xml:space="preserve">scepticism </w:t>
      </w:r>
      <w:r w:rsidR="00833B50">
        <w:rPr>
          <w:rFonts w:ascii="Arial" w:hAnsi="Arial" w:cs="Arial"/>
        </w:rPr>
        <w:t>toward</w:t>
      </w:r>
      <w:r w:rsidR="00C0752C" w:rsidRPr="00C0752C">
        <w:rPr>
          <w:rFonts w:ascii="Arial" w:hAnsi="Arial" w:cs="Arial"/>
        </w:rPr>
        <w:t xml:space="preserve"> remote monitoring technologies,</w:t>
      </w:r>
      <w:r w:rsidR="00833B50">
        <w:rPr>
          <w:rFonts w:ascii="Arial" w:hAnsi="Arial" w:cs="Arial"/>
        </w:rPr>
        <w:t xml:space="preserve"> </w:t>
      </w:r>
      <w:r w:rsidR="00833B50" w:rsidRPr="00833B50">
        <w:rPr>
          <w:rFonts w:ascii="Arial" w:hAnsi="Arial" w:cs="Arial"/>
        </w:rPr>
        <w:t>largely</w:t>
      </w:r>
      <w:r w:rsidR="00C0752C" w:rsidRPr="00C0752C">
        <w:rPr>
          <w:rFonts w:ascii="Arial" w:hAnsi="Arial" w:cs="Arial"/>
        </w:rPr>
        <w:t xml:space="preserve"> </w:t>
      </w:r>
      <w:r w:rsidR="00442AB9">
        <w:rPr>
          <w:rFonts w:ascii="Arial" w:hAnsi="Arial" w:cs="Arial"/>
        </w:rPr>
        <w:t xml:space="preserve">due </w:t>
      </w:r>
      <w:r w:rsidR="00846392">
        <w:rPr>
          <w:rFonts w:ascii="Arial" w:hAnsi="Arial" w:cs="Arial"/>
        </w:rPr>
        <w:t>to</w:t>
      </w:r>
      <w:r w:rsidR="00442AB9">
        <w:rPr>
          <w:rFonts w:ascii="Arial" w:hAnsi="Arial" w:cs="Arial"/>
        </w:rPr>
        <w:t xml:space="preserve"> limited evidence of benefit</w:t>
      </w:r>
      <w:r w:rsidR="007D24A1">
        <w:rPr>
          <w:rFonts w:ascii="Arial" w:hAnsi="Arial" w:cs="Arial"/>
        </w:rPr>
        <w:t xml:space="preserve">, and </w:t>
      </w:r>
      <w:r w:rsidR="00A80F53" w:rsidRPr="00924423">
        <w:rPr>
          <w:rFonts w:ascii="Arial" w:hAnsi="Arial" w:cs="Arial"/>
        </w:rPr>
        <w:t>p</w:t>
      </w:r>
      <w:r w:rsidR="00DF5404">
        <w:rPr>
          <w:rFonts w:ascii="Arial" w:hAnsi="Arial" w:cs="Arial"/>
        </w:rPr>
        <w:t xml:space="preserve">erceptions of imposed </w:t>
      </w:r>
      <w:r w:rsidR="00A80F53">
        <w:rPr>
          <w:rFonts w:ascii="Arial" w:hAnsi="Arial" w:cs="Arial"/>
        </w:rPr>
        <w:t>implementation</w:t>
      </w:r>
      <w:r w:rsidR="005C284D">
        <w:rPr>
          <w:rFonts w:ascii="Arial" w:hAnsi="Arial" w:cs="Arial"/>
        </w:rPr>
        <w:t>,</w:t>
      </w:r>
      <w:r w:rsidR="00FF5200" w:rsidRPr="00924423">
        <w:rPr>
          <w:rFonts w:ascii="Arial" w:hAnsi="Arial" w:cs="Arial"/>
        </w:rPr>
        <w:t xml:space="preserve"> </w:t>
      </w:r>
      <w:r w:rsidR="00924423" w:rsidRPr="00924423">
        <w:rPr>
          <w:rFonts w:ascii="Arial" w:hAnsi="Arial" w:cs="Arial"/>
        </w:rPr>
        <w:t>rather than clinical</w:t>
      </w:r>
      <w:r w:rsidR="00DA0FE7">
        <w:rPr>
          <w:rFonts w:ascii="Arial" w:hAnsi="Arial" w:cs="Arial"/>
        </w:rPr>
        <w:t>ly</w:t>
      </w:r>
      <w:r w:rsidR="00924423" w:rsidRPr="00924423">
        <w:rPr>
          <w:rFonts w:ascii="Arial" w:hAnsi="Arial" w:cs="Arial"/>
        </w:rPr>
        <w:t xml:space="preserve"> </w:t>
      </w:r>
      <w:r w:rsidR="00DA0FE7">
        <w:rPr>
          <w:rFonts w:ascii="Arial" w:hAnsi="Arial" w:cs="Arial"/>
        </w:rPr>
        <w:t>l</w:t>
      </w:r>
      <w:r w:rsidR="00924423" w:rsidRPr="00924423">
        <w:rPr>
          <w:rFonts w:ascii="Arial" w:hAnsi="Arial" w:cs="Arial"/>
        </w:rPr>
        <w:t>ed</w:t>
      </w:r>
      <w:r w:rsidR="00DA0FE7">
        <w:rPr>
          <w:rFonts w:ascii="Arial" w:hAnsi="Arial" w:cs="Arial"/>
        </w:rPr>
        <w:t>. O</w:t>
      </w:r>
      <w:r w:rsidR="00924423">
        <w:rPr>
          <w:rFonts w:ascii="Arial" w:hAnsi="Arial" w:cs="Arial"/>
        </w:rPr>
        <w:t xml:space="preserve">ne participant </w:t>
      </w:r>
      <w:r w:rsidR="00756434">
        <w:rPr>
          <w:rFonts w:ascii="Arial" w:hAnsi="Arial" w:cs="Arial"/>
        </w:rPr>
        <w:t>noted success was</w:t>
      </w:r>
      <w:r w:rsidR="00924423" w:rsidRPr="00924423">
        <w:rPr>
          <w:rFonts w:ascii="Arial" w:hAnsi="Arial" w:cs="Arial"/>
        </w:rPr>
        <w:t xml:space="preserve"> more </w:t>
      </w:r>
      <w:r w:rsidR="00756434">
        <w:rPr>
          <w:rFonts w:ascii="Arial" w:hAnsi="Arial" w:cs="Arial"/>
        </w:rPr>
        <w:t>likely when</w:t>
      </w:r>
      <w:r w:rsidR="00924423" w:rsidRPr="00924423">
        <w:rPr>
          <w:rFonts w:ascii="Arial" w:hAnsi="Arial" w:cs="Arial"/>
        </w:rPr>
        <w:t xml:space="preserve"> linked to a clearly defined problem, </w:t>
      </w:r>
      <w:r w:rsidR="00BB3972">
        <w:rPr>
          <w:rFonts w:ascii="Arial" w:hAnsi="Arial" w:cs="Arial"/>
        </w:rPr>
        <w:t>al</w:t>
      </w:r>
      <w:r w:rsidR="00924423" w:rsidRPr="00924423">
        <w:rPr>
          <w:rFonts w:ascii="Arial" w:hAnsi="Arial" w:cs="Arial"/>
        </w:rPr>
        <w:t xml:space="preserve">though </w:t>
      </w:r>
      <w:r w:rsidR="00970DCF">
        <w:rPr>
          <w:rFonts w:ascii="Arial" w:hAnsi="Arial" w:cs="Arial"/>
        </w:rPr>
        <w:t xml:space="preserve">organisational </w:t>
      </w:r>
      <w:r w:rsidR="00BB3972">
        <w:rPr>
          <w:rFonts w:ascii="Arial" w:hAnsi="Arial" w:cs="Arial"/>
        </w:rPr>
        <w:t>views on what</w:t>
      </w:r>
      <w:r w:rsidR="00924423" w:rsidRPr="00924423">
        <w:rPr>
          <w:rFonts w:ascii="Arial" w:hAnsi="Arial" w:cs="Arial"/>
        </w:rPr>
        <w:t xml:space="preserve"> </w:t>
      </w:r>
      <w:r w:rsidR="00BB3972" w:rsidRPr="00924423">
        <w:rPr>
          <w:rFonts w:ascii="Arial" w:hAnsi="Arial" w:cs="Arial"/>
        </w:rPr>
        <w:t>constitutes a genuine need</w:t>
      </w:r>
      <w:r w:rsidR="00BB3972" w:rsidRPr="00924423">
        <w:rPr>
          <w:rFonts w:ascii="Arial" w:hAnsi="Arial" w:cs="Arial"/>
        </w:rPr>
        <w:t xml:space="preserve"> </w:t>
      </w:r>
      <w:r w:rsidR="00BB3972">
        <w:rPr>
          <w:rFonts w:ascii="Arial" w:hAnsi="Arial" w:cs="Arial"/>
        </w:rPr>
        <w:t>var</w:t>
      </w:r>
      <w:r w:rsidR="00970DCF">
        <w:rPr>
          <w:rFonts w:ascii="Arial" w:hAnsi="Arial" w:cs="Arial"/>
        </w:rPr>
        <w:t>ied</w:t>
      </w:r>
      <w:r w:rsidR="00924423" w:rsidRPr="00924423">
        <w:rPr>
          <w:rFonts w:ascii="Arial" w:hAnsi="Arial" w:cs="Arial"/>
        </w:rPr>
        <w:t>.</w:t>
      </w:r>
    </w:p>
    <w:p w14:paraId="608F4C25" w14:textId="29F83AE1" w:rsidR="00A851B8" w:rsidRDefault="009A02F6" w:rsidP="00450224">
      <w:pPr>
        <w:spacing w:after="200" w:line="312" w:lineRule="auto"/>
        <w:jc w:val="both"/>
        <w:rPr>
          <w:rFonts w:ascii="Arial" w:hAnsi="Arial" w:cs="Arial"/>
        </w:rPr>
      </w:pPr>
      <w:r w:rsidRPr="009A02F6">
        <w:rPr>
          <w:rFonts w:ascii="Arial" w:hAnsi="Arial" w:cs="Arial"/>
        </w:rPr>
        <w:t xml:space="preserve">Structured tools </w:t>
      </w:r>
      <w:r>
        <w:rPr>
          <w:rFonts w:ascii="Arial" w:hAnsi="Arial" w:cs="Arial"/>
        </w:rPr>
        <w:t>are thought</w:t>
      </w:r>
      <w:r w:rsidR="00F369CE">
        <w:rPr>
          <w:rFonts w:ascii="Arial" w:hAnsi="Arial" w:cs="Arial"/>
        </w:rPr>
        <w:t xml:space="preserve"> to</w:t>
      </w:r>
      <w:r>
        <w:rPr>
          <w:rFonts w:ascii="Arial" w:hAnsi="Arial" w:cs="Arial"/>
        </w:rPr>
        <w:t xml:space="preserve"> </w:t>
      </w:r>
      <w:r w:rsidRPr="009A02F6">
        <w:rPr>
          <w:rFonts w:ascii="Arial" w:hAnsi="Arial" w:cs="Arial"/>
        </w:rPr>
        <w:t>support staff engagement</w:t>
      </w:r>
      <w:r w:rsidR="00055BE1">
        <w:rPr>
          <w:rFonts w:ascii="Arial" w:hAnsi="Arial" w:cs="Arial"/>
        </w:rPr>
        <w:t xml:space="preserve">, such as </w:t>
      </w:r>
      <w:r w:rsidR="00055BE1" w:rsidRPr="00394CFF">
        <w:rPr>
          <w:rFonts w:ascii="Arial" w:hAnsi="Arial" w:cs="Arial"/>
        </w:rPr>
        <w:t xml:space="preserve">the customised </w:t>
      </w:r>
      <w:proofErr w:type="spellStart"/>
      <w:r w:rsidR="00055BE1" w:rsidRPr="00394CFF">
        <w:rPr>
          <w:rFonts w:ascii="Arial" w:hAnsi="Arial" w:cs="Arial"/>
        </w:rPr>
        <w:t>NoMAD</w:t>
      </w:r>
      <w:proofErr w:type="spellEnd"/>
      <w:r w:rsidR="00055BE1" w:rsidRPr="00394CFF">
        <w:rPr>
          <w:rFonts w:ascii="Arial" w:hAnsi="Arial" w:cs="Arial"/>
        </w:rPr>
        <w:t xml:space="preserve"> tool</w:t>
      </w:r>
      <w:r w:rsidR="000134E8">
        <w:rPr>
          <w:rStyle w:val="FootnoteReference"/>
          <w:rFonts w:ascii="Arial" w:hAnsi="Arial" w:cs="Arial"/>
        </w:rPr>
        <w:footnoteReference w:id="18"/>
      </w:r>
      <w:r w:rsidR="00055BE1" w:rsidRPr="00394CFF">
        <w:rPr>
          <w:rFonts w:ascii="Arial" w:hAnsi="Arial" w:cs="Arial"/>
        </w:rPr>
        <w:t xml:space="preserve"> </w:t>
      </w:r>
      <w:r w:rsidR="000134E8" w:rsidRPr="009A02F6">
        <w:rPr>
          <w:rFonts w:ascii="Arial" w:hAnsi="Arial" w:cs="Arial"/>
        </w:rPr>
        <w:t xml:space="preserve">(Finch </w:t>
      </w:r>
      <w:r w:rsidR="000134E8" w:rsidRPr="00055BE1">
        <w:rPr>
          <w:rFonts w:ascii="Arial" w:hAnsi="Arial" w:cs="Arial"/>
          <w:i/>
          <w:iCs/>
        </w:rPr>
        <w:t>et al.,</w:t>
      </w:r>
      <w:r w:rsidR="000134E8" w:rsidRPr="009A02F6">
        <w:rPr>
          <w:rFonts w:ascii="Arial" w:hAnsi="Arial" w:cs="Arial"/>
        </w:rPr>
        <w:t xml:space="preserve"> 201</w:t>
      </w:r>
      <w:r w:rsidR="00AB35E4">
        <w:rPr>
          <w:rFonts w:ascii="Arial" w:hAnsi="Arial" w:cs="Arial"/>
        </w:rPr>
        <w:t>8</w:t>
      </w:r>
      <w:r w:rsidR="000134E8" w:rsidRPr="009A02F6">
        <w:rPr>
          <w:rFonts w:ascii="Arial" w:hAnsi="Arial" w:cs="Arial"/>
        </w:rPr>
        <w:t>)</w:t>
      </w:r>
      <w:r w:rsidR="000134E8">
        <w:rPr>
          <w:rFonts w:ascii="Arial" w:hAnsi="Arial" w:cs="Arial"/>
        </w:rPr>
        <w:t xml:space="preserve"> </w:t>
      </w:r>
      <w:r w:rsidR="000134E8">
        <w:rPr>
          <w:rFonts w:ascii="Arial" w:hAnsi="Arial" w:cs="Arial"/>
        </w:rPr>
        <w:t xml:space="preserve">and </w:t>
      </w:r>
      <w:r w:rsidR="000134E8" w:rsidRPr="000134E8">
        <w:rPr>
          <w:rFonts w:ascii="Arial" w:hAnsi="Arial" w:cs="Arial"/>
        </w:rPr>
        <w:t>Lewin’s Change model (1958)</w:t>
      </w:r>
      <w:r w:rsidR="00EE2B08">
        <w:rPr>
          <w:rFonts w:ascii="Arial" w:hAnsi="Arial" w:cs="Arial"/>
        </w:rPr>
        <w:t>.</w:t>
      </w:r>
      <w:r w:rsidR="000134E8">
        <w:rPr>
          <w:rFonts w:ascii="Arial" w:hAnsi="Arial" w:cs="Arial"/>
        </w:rPr>
        <w:t xml:space="preserve"> </w:t>
      </w:r>
      <w:r w:rsidR="00BB7747">
        <w:rPr>
          <w:rFonts w:ascii="Arial" w:hAnsi="Arial" w:cs="Arial"/>
        </w:rPr>
        <w:t>In a</w:t>
      </w:r>
      <w:r w:rsidR="00373CEB" w:rsidRPr="009A02F6">
        <w:rPr>
          <w:rFonts w:ascii="Arial" w:hAnsi="Arial" w:cs="Arial"/>
        </w:rPr>
        <w:t xml:space="preserve"> </w:t>
      </w:r>
      <w:r w:rsidR="00BB7747">
        <w:rPr>
          <w:rFonts w:ascii="Arial" w:hAnsi="Arial" w:cs="Arial"/>
        </w:rPr>
        <w:t xml:space="preserve">Birmingham </w:t>
      </w:r>
      <w:r w:rsidR="001D6D64">
        <w:rPr>
          <w:rFonts w:ascii="Arial" w:hAnsi="Arial" w:cs="Arial"/>
        </w:rPr>
        <w:t xml:space="preserve">case study </w:t>
      </w:r>
      <w:r w:rsidR="00373CEB">
        <w:rPr>
          <w:rFonts w:ascii="Arial" w:hAnsi="Arial" w:cs="Arial"/>
        </w:rPr>
        <w:t xml:space="preserve">of </w:t>
      </w:r>
      <w:r w:rsidR="001C5AC9">
        <w:rPr>
          <w:rFonts w:ascii="Arial" w:hAnsi="Arial" w:cs="Arial"/>
        </w:rPr>
        <w:t>E</w:t>
      </w:r>
      <w:r w:rsidR="00373CEB">
        <w:rPr>
          <w:rFonts w:ascii="Arial" w:hAnsi="Arial" w:cs="Arial"/>
        </w:rPr>
        <w:t>H</w:t>
      </w:r>
      <w:r w:rsidR="001C5AC9">
        <w:rPr>
          <w:rFonts w:ascii="Arial" w:hAnsi="Arial" w:cs="Arial"/>
        </w:rPr>
        <w:t xml:space="preserve">R change during the </w:t>
      </w:r>
      <w:r w:rsidR="004C3CA1">
        <w:rPr>
          <w:rFonts w:ascii="Arial" w:hAnsi="Arial" w:cs="Arial"/>
        </w:rPr>
        <w:t>COVID-19</w:t>
      </w:r>
      <w:r w:rsidR="001C5AC9">
        <w:rPr>
          <w:rFonts w:ascii="Arial" w:hAnsi="Arial" w:cs="Arial"/>
        </w:rPr>
        <w:t xml:space="preserve"> </w:t>
      </w:r>
      <w:r w:rsidR="00041CAA">
        <w:rPr>
          <w:rFonts w:ascii="Arial" w:hAnsi="Arial" w:cs="Arial"/>
        </w:rPr>
        <w:t>pandemic</w:t>
      </w:r>
      <w:r w:rsidR="00BB7747">
        <w:rPr>
          <w:rFonts w:ascii="Arial" w:hAnsi="Arial" w:cs="Arial"/>
        </w:rPr>
        <w:t xml:space="preserve">, </w:t>
      </w:r>
      <w:r w:rsidR="00BB7747" w:rsidRPr="009A02F6">
        <w:rPr>
          <w:rFonts w:ascii="Arial" w:hAnsi="Arial" w:cs="Arial"/>
        </w:rPr>
        <w:t xml:space="preserve">Pankhurst </w:t>
      </w:r>
      <w:r w:rsidR="00BB7747" w:rsidRPr="00C54A2A">
        <w:rPr>
          <w:rFonts w:ascii="Arial" w:hAnsi="Arial" w:cs="Arial"/>
          <w:i/>
          <w:iCs/>
        </w:rPr>
        <w:t>et al.</w:t>
      </w:r>
      <w:r w:rsidR="00BB7747" w:rsidRPr="009A02F6">
        <w:rPr>
          <w:rFonts w:ascii="Arial" w:hAnsi="Arial" w:cs="Arial"/>
        </w:rPr>
        <w:t xml:space="preserve"> (2021)</w:t>
      </w:r>
      <w:r w:rsidR="00373CEB">
        <w:rPr>
          <w:rFonts w:ascii="Arial" w:hAnsi="Arial" w:cs="Arial"/>
        </w:rPr>
        <w:t xml:space="preserve">, </w:t>
      </w:r>
      <w:r w:rsidR="00041CAA">
        <w:rPr>
          <w:rFonts w:ascii="Arial" w:hAnsi="Arial" w:cs="Arial"/>
        </w:rPr>
        <w:t>found</w:t>
      </w:r>
      <w:r w:rsidRPr="009A02F6">
        <w:rPr>
          <w:rFonts w:ascii="Arial" w:hAnsi="Arial" w:cs="Arial"/>
        </w:rPr>
        <w:t xml:space="preserve"> that </w:t>
      </w:r>
      <w:r w:rsidR="00ED4299">
        <w:rPr>
          <w:rFonts w:ascii="Arial" w:hAnsi="Arial" w:cs="Arial"/>
        </w:rPr>
        <w:t>staff</w:t>
      </w:r>
      <w:r w:rsidRPr="009A02F6">
        <w:rPr>
          <w:rFonts w:ascii="Arial" w:hAnsi="Arial" w:cs="Arial"/>
        </w:rPr>
        <w:t xml:space="preserve"> engagement can help maintain digital system buy-in</w:t>
      </w:r>
      <w:r w:rsidR="00ED4299">
        <w:rPr>
          <w:rFonts w:ascii="Arial" w:hAnsi="Arial" w:cs="Arial"/>
        </w:rPr>
        <w:t>.</w:t>
      </w:r>
      <w:r w:rsidR="00535A16">
        <w:rPr>
          <w:rFonts w:ascii="Arial" w:hAnsi="Arial" w:cs="Arial"/>
        </w:rPr>
        <w:t xml:space="preserve"> </w:t>
      </w:r>
      <w:r w:rsidR="00386FC2" w:rsidRPr="00AB6C5D">
        <w:rPr>
          <w:rFonts w:ascii="Arial" w:hAnsi="Arial" w:cs="Arial"/>
        </w:rPr>
        <w:t xml:space="preserve">Co-design </w:t>
      </w:r>
      <w:r w:rsidR="00386FC2">
        <w:rPr>
          <w:rFonts w:ascii="Arial" w:hAnsi="Arial" w:cs="Arial"/>
        </w:rPr>
        <w:t xml:space="preserve">has also been proposed as strategy to </w:t>
      </w:r>
      <w:r w:rsidR="00386FC2" w:rsidRPr="00D614AB">
        <w:rPr>
          <w:rFonts w:ascii="Arial" w:hAnsi="Arial" w:cs="Arial"/>
        </w:rPr>
        <w:t>foster engagement and reduce resistance</w:t>
      </w:r>
      <w:r w:rsidR="00D918DC">
        <w:rPr>
          <w:rFonts w:ascii="Arial" w:hAnsi="Arial" w:cs="Arial"/>
        </w:rPr>
        <w:t xml:space="preserve"> </w:t>
      </w:r>
      <w:r w:rsidR="00386FC2" w:rsidRPr="00AB6C5D">
        <w:rPr>
          <w:rFonts w:ascii="Arial" w:hAnsi="Arial" w:cs="Arial"/>
        </w:rPr>
        <w:t xml:space="preserve">(Bird </w:t>
      </w:r>
      <w:r w:rsidR="00386FC2" w:rsidRPr="00AB6C5D">
        <w:rPr>
          <w:rFonts w:ascii="Arial" w:hAnsi="Arial" w:cs="Arial"/>
          <w:i/>
          <w:iCs/>
        </w:rPr>
        <w:t>et al.</w:t>
      </w:r>
      <w:r w:rsidR="00386FC2">
        <w:rPr>
          <w:rFonts w:ascii="Arial" w:hAnsi="Arial" w:cs="Arial"/>
          <w:i/>
          <w:iCs/>
        </w:rPr>
        <w:t>,</w:t>
      </w:r>
      <w:r w:rsidR="00386FC2" w:rsidRPr="00AB6C5D">
        <w:rPr>
          <w:rFonts w:ascii="Arial" w:hAnsi="Arial" w:cs="Arial"/>
          <w:i/>
          <w:iCs/>
        </w:rPr>
        <w:t xml:space="preserve"> </w:t>
      </w:r>
      <w:r w:rsidR="00386FC2" w:rsidRPr="00AB6C5D">
        <w:rPr>
          <w:rFonts w:ascii="Arial" w:hAnsi="Arial" w:cs="Arial"/>
        </w:rPr>
        <w:t>2021)</w:t>
      </w:r>
      <w:r w:rsidR="00FE25A6">
        <w:rPr>
          <w:rFonts w:ascii="Arial" w:hAnsi="Arial" w:cs="Arial"/>
        </w:rPr>
        <w:t>.</w:t>
      </w:r>
      <w:r w:rsidR="00D918DC">
        <w:rPr>
          <w:rFonts w:ascii="Arial" w:hAnsi="Arial" w:cs="Arial"/>
        </w:rPr>
        <w:t xml:space="preserve"> </w:t>
      </w:r>
      <w:r w:rsidRPr="009A02F6">
        <w:rPr>
          <w:rFonts w:ascii="Arial" w:hAnsi="Arial" w:cs="Arial"/>
        </w:rPr>
        <w:t xml:space="preserve">Pope </w:t>
      </w:r>
      <w:r w:rsidRPr="00ED4299">
        <w:rPr>
          <w:rFonts w:ascii="Arial" w:hAnsi="Arial" w:cs="Arial"/>
          <w:i/>
          <w:iCs/>
        </w:rPr>
        <w:t>et al</w:t>
      </w:r>
      <w:r w:rsidRPr="009A02F6">
        <w:rPr>
          <w:rFonts w:ascii="Arial" w:hAnsi="Arial" w:cs="Arial"/>
        </w:rPr>
        <w:t xml:space="preserve">. (2024) </w:t>
      </w:r>
      <w:r w:rsidR="00535A16">
        <w:rPr>
          <w:rFonts w:ascii="Arial" w:hAnsi="Arial" w:cs="Arial"/>
        </w:rPr>
        <w:t>agrees</w:t>
      </w:r>
      <w:r w:rsidRPr="009A02F6">
        <w:rPr>
          <w:rFonts w:ascii="Arial" w:hAnsi="Arial" w:cs="Arial"/>
        </w:rPr>
        <w:t xml:space="preserve"> </w:t>
      </w:r>
      <w:r w:rsidR="00535A16" w:rsidRPr="00394CFF">
        <w:rPr>
          <w:rFonts w:ascii="Arial" w:hAnsi="Arial" w:cs="Arial"/>
        </w:rPr>
        <w:t xml:space="preserve">that clinical engagement is fundamental to healthcare </w:t>
      </w:r>
      <w:r w:rsidR="00D9545B" w:rsidRPr="00394CFF">
        <w:rPr>
          <w:rFonts w:ascii="Arial" w:hAnsi="Arial" w:cs="Arial"/>
        </w:rPr>
        <w:t>innovation</w:t>
      </w:r>
      <w:r w:rsidR="00E85F34">
        <w:rPr>
          <w:rFonts w:ascii="Arial" w:hAnsi="Arial" w:cs="Arial"/>
        </w:rPr>
        <w:t xml:space="preserve"> </w:t>
      </w:r>
      <w:r w:rsidR="00D9545B">
        <w:rPr>
          <w:rFonts w:ascii="Arial" w:hAnsi="Arial" w:cs="Arial"/>
        </w:rPr>
        <w:t>but</w:t>
      </w:r>
      <w:r w:rsidR="00535A16">
        <w:rPr>
          <w:rFonts w:ascii="Arial" w:hAnsi="Arial" w:cs="Arial"/>
        </w:rPr>
        <w:t xml:space="preserve"> notes</w:t>
      </w:r>
      <w:r w:rsidR="00535A16" w:rsidRPr="009A02F6">
        <w:rPr>
          <w:rFonts w:ascii="Arial" w:hAnsi="Arial" w:cs="Arial"/>
        </w:rPr>
        <w:t xml:space="preserve"> </w:t>
      </w:r>
      <w:r w:rsidRPr="009A02F6">
        <w:rPr>
          <w:rFonts w:ascii="Arial" w:hAnsi="Arial" w:cs="Arial"/>
        </w:rPr>
        <w:t>the</w:t>
      </w:r>
      <w:r w:rsidR="00D9545B">
        <w:rPr>
          <w:rFonts w:ascii="Arial" w:hAnsi="Arial" w:cs="Arial"/>
        </w:rPr>
        <w:t xml:space="preserve"> </w:t>
      </w:r>
      <w:r w:rsidR="00E85F34">
        <w:rPr>
          <w:rFonts w:ascii="Arial" w:hAnsi="Arial" w:cs="Arial"/>
        </w:rPr>
        <w:t>need</w:t>
      </w:r>
      <w:r w:rsidR="00D9545B">
        <w:rPr>
          <w:rFonts w:ascii="Arial" w:hAnsi="Arial" w:cs="Arial"/>
        </w:rPr>
        <w:t xml:space="preserve"> for</w:t>
      </w:r>
      <w:r w:rsidRPr="009A02F6">
        <w:rPr>
          <w:rFonts w:ascii="Arial" w:hAnsi="Arial" w:cs="Arial"/>
        </w:rPr>
        <w:t xml:space="preserve"> protected time and in-house expertise</w:t>
      </w:r>
      <w:r w:rsidR="00D9545B">
        <w:rPr>
          <w:rFonts w:ascii="Arial" w:hAnsi="Arial" w:cs="Arial"/>
        </w:rPr>
        <w:t xml:space="preserve">, </w:t>
      </w:r>
      <w:r w:rsidR="00A851B8" w:rsidRPr="00A851B8">
        <w:rPr>
          <w:rFonts w:ascii="Arial" w:hAnsi="Arial" w:cs="Arial"/>
        </w:rPr>
        <w:t>an issue explored in the next section.</w:t>
      </w:r>
    </w:p>
    <w:p w14:paraId="1A275E0C" w14:textId="2DD31178" w:rsidR="00556FC9" w:rsidRPr="000A045F" w:rsidRDefault="00887CBB" w:rsidP="00450224">
      <w:pPr>
        <w:pStyle w:val="Heading4"/>
        <w:spacing w:after="200" w:line="312" w:lineRule="auto"/>
        <w:rPr>
          <w:rFonts w:ascii="Arial" w:hAnsi="Arial" w:cs="Arial"/>
        </w:rPr>
      </w:pPr>
      <w:r w:rsidRPr="000A045F">
        <w:rPr>
          <w:rFonts w:ascii="Arial" w:hAnsi="Arial" w:cs="Arial"/>
        </w:rPr>
        <w:t xml:space="preserve">Workforce </w:t>
      </w:r>
      <w:r w:rsidR="00385C85" w:rsidRPr="000A045F">
        <w:rPr>
          <w:rFonts w:ascii="Arial" w:hAnsi="Arial" w:cs="Arial"/>
        </w:rPr>
        <w:t>Expertise</w:t>
      </w:r>
      <w:r w:rsidRPr="000A045F">
        <w:rPr>
          <w:rFonts w:ascii="Arial" w:hAnsi="Arial" w:cs="Arial"/>
        </w:rPr>
        <w:t>, Training and Digital Literacy</w:t>
      </w:r>
    </w:p>
    <w:p w14:paraId="2D137F69" w14:textId="18724989" w:rsidR="00AB6C5D" w:rsidRPr="00AB6C5D" w:rsidRDefault="00BF4EE4" w:rsidP="00450224">
      <w:pPr>
        <w:spacing w:after="200" w:line="312" w:lineRule="auto"/>
        <w:jc w:val="both"/>
        <w:rPr>
          <w:rFonts w:ascii="Arial" w:hAnsi="Arial" w:cs="Arial"/>
        </w:rPr>
      </w:pPr>
      <w:r>
        <w:rPr>
          <w:rFonts w:ascii="Arial" w:hAnsi="Arial" w:cs="Arial"/>
        </w:rPr>
        <w:t>S</w:t>
      </w:r>
      <w:r w:rsidR="001447F8" w:rsidRPr="00AB6C5D">
        <w:rPr>
          <w:rFonts w:ascii="Arial" w:hAnsi="Arial" w:cs="Arial"/>
        </w:rPr>
        <w:t xml:space="preserve">uccessful implementation of interoperable health systems is </w:t>
      </w:r>
      <w:r>
        <w:rPr>
          <w:rFonts w:ascii="Arial" w:hAnsi="Arial" w:cs="Arial"/>
        </w:rPr>
        <w:t xml:space="preserve">suggested to </w:t>
      </w:r>
      <w:r w:rsidR="004E4B32">
        <w:rPr>
          <w:rFonts w:ascii="Arial" w:hAnsi="Arial" w:cs="Arial"/>
        </w:rPr>
        <w:t>rely</w:t>
      </w:r>
      <w:r w:rsidR="001447F8" w:rsidRPr="00AB6C5D">
        <w:rPr>
          <w:rFonts w:ascii="Arial" w:hAnsi="Arial" w:cs="Arial"/>
        </w:rPr>
        <w:t xml:space="preserve"> on a workforce with the skills to use them</w:t>
      </w:r>
      <w:r w:rsidR="00A6306B" w:rsidRPr="00A6306B">
        <w:rPr>
          <w:rFonts w:ascii="Arial" w:hAnsi="Arial" w:cs="Arial"/>
        </w:rPr>
        <w:t xml:space="preserve"> </w:t>
      </w:r>
      <w:r w:rsidR="00A6306B" w:rsidRPr="00AB6C5D">
        <w:rPr>
          <w:rFonts w:ascii="Arial" w:hAnsi="Arial" w:cs="Arial"/>
        </w:rPr>
        <w:t>effectively</w:t>
      </w:r>
      <w:r>
        <w:rPr>
          <w:rFonts w:ascii="Arial" w:hAnsi="Arial" w:cs="Arial"/>
        </w:rPr>
        <w:t xml:space="preserve">, </w:t>
      </w:r>
      <w:r w:rsidR="002D5705" w:rsidRPr="002D5705">
        <w:rPr>
          <w:rFonts w:ascii="Arial" w:hAnsi="Arial" w:cs="Arial"/>
        </w:rPr>
        <w:t xml:space="preserve">with several studies emphasising that staff understanding of interoperability, </w:t>
      </w:r>
      <w:r w:rsidR="007F04FF">
        <w:rPr>
          <w:rFonts w:ascii="Arial" w:hAnsi="Arial" w:cs="Arial"/>
        </w:rPr>
        <w:t>alongside</w:t>
      </w:r>
      <w:r w:rsidR="002D5705" w:rsidRPr="002D5705">
        <w:rPr>
          <w:rFonts w:ascii="Arial" w:hAnsi="Arial" w:cs="Arial"/>
        </w:rPr>
        <w:t xml:space="preserve"> targeted training and improved digital health literacy, </w:t>
      </w:r>
      <w:r w:rsidR="008C2CDC">
        <w:rPr>
          <w:rFonts w:ascii="Arial" w:hAnsi="Arial" w:cs="Arial"/>
        </w:rPr>
        <w:t>could</w:t>
      </w:r>
      <w:r w:rsidR="002D5705" w:rsidRPr="002D5705">
        <w:rPr>
          <w:rFonts w:ascii="Arial" w:hAnsi="Arial" w:cs="Arial"/>
        </w:rPr>
        <w:t xml:space="preserve"> strengthen integration efforts</w:t>
      </w:r>
      <w:r w:rsidR="0004660F">
        <w:rPr>
          <w:rFonts w:ascii="Arial" w:hAnsi="Arial" w:cs="Arial"/>
        </w:rPr>
        <w:t xml:space="preserve">, </w:t>
      </w:r>
      <w:r w:rsidR="002D5705" w:rsidRPr="002D5705">
        <w:rPr>
          <w:rFonts w:ascii="Arial" w:hAnsi="Arial" w:cs="Arial"/>
        </w:rPr>
        <w:t>increase confidence</w:t>
      </w:r>
      <w:r w:rsidR="007F1FD3" w:rsidRPr="00570306">
        <w:rPr>
          <w:rFonts w:ascii="Arial" w:hAnsi="Arial" w:cs="Arial"/>
        </w:rPr>
        <w:t xml:space="preserve">, and </w:t>
      </w:r>
      <w:r w:rsidR="0004660F">
        <w:rPr>
          <w:rFonts w:ascii="Arial" w:hAnsi="Arial" w:cs="Arial"/>
        </w:rPr>
        <w:t>overall be</w:t>
      </w:r>
      <w:r w:rsidR="00562DF8">
        <w:rPr>
          <w:rFonts w:ascii="Arial" w:hAnsi="Arial" w:cs="Arial"/>
        </w:rPr>
        <w:t>nefit</w:t>
      </w:r>
      <w:r w:rsidR="002D5705" w:rsidRPr="002D5705">
        <w:rPr>
          <w:rFonts w:ascii="Arial" w:hAnsi="Arial" w:cs="Arial"/>
        </w:rPr>
        <w:t xml:space="preserve"> (Li </w:t>
      </w:r>
      <w:r w:rsidR="002D5705" w:rsidRPr="0081708A">
        <w:rPr>
          <w:rFonts w:ascii="Arial" w:hAnsi="Arial" w:cs="Arial"/>
          <w:i/>
          <w:iCs/>
        </w:rPr>
        <w:t>et al.,</w:t>
      </w:r>
      <w:r w:rsidR="002D5705" w:rsidRPr="002D5705">
        <w:rPr>
          <w:rFonts w:ascii="Arial" w:hAnsi="Arial" w:cs="Arial"/>
        </w:rPr>
        <w:t xml:space="preserve"> 2023; Sullivan </w:t>
      </w:r>
      <w:r w:rsidR="002D5705" w:rsidRPr="0081708A">
        <w:rPr>
          <w:rFonts w:ascii="Arial" w:hAnsi="Arial" w:cs="Arial"/>
          <w:i/>
          <w:iCs/>
        </w:rPr>
        <w:t>et al.,</w:t>
      </w:r>
      <w:r w:rsidR="002D5705" w:rsidRPr="002D5705">
        <w:rPr>
          <w:rFonts w:ascii="Arial" w:hAnsi="Arial" w:cs="Arial"/>
        </w:rPr>
        <w:t xml:space="preserve"> 2023; </w:t>
      </w:r>
      <w:r w:rsidR="002D5705" w:rsidRPr="002B78B5">
        <w:rPr>
          <w:rFonts w:ascii="Arial" w:hAnsi="Arial" w:cs="Arial"/>
        </w:rPr>
        <w:t>Herlitz</w:t>
      </w:r>
      <w:r w:rsidR="002D5705" w:rsidRPr="0081708A">
        <w:rPr>
          <w:rFonts w:ascii="Arial" w:hAnsi="Arial" w:cs="Arial"/>
          <w:i/>
          <w:iCs/>
        </w:rPr>
        <w:t xml:space="preserve"> et al.</w:t>
      </w:r>
      <w:r w:rsidR="002D5705" w:rsidRPr="002D5705">
        <w:rPr>
          <w:rFonts w:ascii="Arial" w:hAnsi="Arial" w:cs="Arial"/>
        </w:rPr>
        <w:t>, 2023).</w:t>
      </w:r>
      <w:r w:rsidR="0081708A">
        <w:rPr>
          <w:rFonts w:ascii="Arial" w:hAnsi="Arial" w:cs="Arial"/>
        </w:rPr>
        <w:t xml:space="preserve"> </w:t>
      </w:r>
      <w:r w:rsidR="00AB6C5D" w:rsidRPr="00AB6C5D">
        <w:rPr>
          <w:rFonts w:ascii="Arial" w:hAnsi="Arial" w:cs="Arial"/>
        </w:rPr>
        <w:t xml:space="preserve">Adaba and </w:t>
      </w:r>
      <w:proofErr w:type="spellStart"/>
      <w:r w:rsidR="00AB6C5D" w:rsidRPr="00AB6C5D">
        <w:rPr>
          <w:rFonts w:ascii="Arial" w:hAnsi="Arial" w:cs="Arial"/>
        </w:rPr>
        <w:t>Kebebew</w:t>
      </w:r>
      <w:proofErr w:type="spellEnd"/>
      <w:r w:rsidR="00AB6C5D" w:rsidRPr="00AB6C5D">
        <w:rPr>
          <w:rFonts w:ascii="Arial" w:hAnsi="Arial" w:cs="Arial"/>
        </w:rPr>
        <w:t xml:space="preserve"> (2018) </w:t>
      </w:r>
      <w:r w:rsidR="0028082B">
        <w:rPr>
          <w:rFonts w:ascii="Arial" w:hAnsi="Arial" w:cs="Arial"/>
        </w:rPr>
        <w:t xml:space="preserve">also </w:t>
      </w:r>
      <w:r w:rsidR="00D74394">
        <w:rPr>
          <w:rFonts w:ascii="Arial" w:hAnsi="Arial" w:cs="Arial"/>
        </w:rPr>
        <w:t>suggest</w:t>
      </w:r>
      <w:r w:rsidR="00AB6C5D" w:rsidRPr="00AB6C5D">
        <w:rPr>
          <w:rFonts w:ascii="Arial" w:hAnsi="Arial" w:cs="Arial"/>
        </w:rPr>
        <w:t xml:space="preserve"> that training can </w:t>
      </w:r>
      <w:r w:rsidR="0040183C">
        <w:rPr>
          <w:rFonts w:ascii="Arial" w:hAnsi="Arial" w:cs="Arial"/>
        </w:rPr>
        <w:t xml:space="preserve">create a </w:t>
      </w:r>
      <w:r w:rsidR="00FE7C42">
        <w:rPr>
          <w:rFonts w:ascii="Arial" w:hAnsi="Arial" w:cs="Arial"/>
        </w:rPr>
        <w:t>culture</w:t>
      </w:r>
      <w:r w:rsidR="00FE7C42">
        <w:rPr>
          <w:rFonts w:ascii="Arial" w:hAnsi="Arial" w:cs="Arial"/>
        </w:rPr>
        <w:t xml:space="preserve"> which</w:t>
      </w:r>
      <w:r w:rsidR="00C501DD">
        <w:rPr>
          <w:rFonts w:ascii="Arial" w:hAnsi="Arial" w:cs="Arial"/>
        </w:rPr>
        <w:t xml:space="preserve"> values</w:t>
      </w:r>
      <w:r w:rsidR="00FE7C42">
        <w:rPr>
          <w:rFonts w:ascii="Arial" w:hAnsi="Arial" w:cs="Arial"/>
        </w:rPr>
        <w:t xml:space="preserve"> </w:t>
      </w:r>
      <w:r w:rsidR="007715B3">
        <w:rPr>
          <w:rFonts w:ascii="Arial" w:hAnsi="Arial" w:cs="Arial"/>
        </w:rPr>
        <w:t>data</w:t>
      </w:r>
      <w:r w:rsidR="005B0F53">
        <w:rPr>
          <w:rFonts w:ascii="Arial" w:hAnsi="Arial" w:cs="Arial"/>
        </w:rPr>
        <w:t>.</w:t>
      </w:r>
      <w:r w:rsidR="005B0F53" w:rsidRPr="005B0F53">
        <w:rPr>
          <w:rFonts w:ascii="Arial" w:hAnsi="Arial" w:cs="Arial"/>
        </w:rPr>
        <w:t xml:space="preserve"> </w:t>
      </w:r>
    </w:p>
    <w:p w14:paraId="3B461E6B" w14:textId="64C49BBE" w:rsidR="00AB6C5D" w:rsidRPr="00AB6C5D" w:rsidRDefault="0097196E" w:rsidP="00450224">
      <w:pPr>
        <w:spacing w:after="200" w:line="312" w:lineRule="auto"/>
        <w:jc w:val="both"/>
        <w:rPr>
          <w:rFonts w:ascii="Arial" w:hAnsi="Arial" w:cs="Arial"/>
        </w:rPr>
      </w:pPr>
      <w:proofErr w:type="spellStart"/>
      <w:r w:rsidRPr="00AB6C5D">
        <w:rPr>
          <w:rFonts w:ascii="Arial" w:hAnsi="Arial" w:cs="Arial"/>
        </w:rPr>
        <w:t>Alhmoud</w:t>
      </w:r>
      <w:proofErr w:type="spellEnd"/>
      <w:r w:rsidRPr="00AB6C5D">
        <w:rPr>
          <w:rFonts w:ascii="Arial" w:hAnsi="Arial" w:cs="Arial"/>
        </w:rPr>
        <w:t xml:space="preserve"> </w:t>
      </w:r>
      <w:r w:rsidRPr="00AB6C5D">
        <w:rPr>
          <w:rFonts w:ascii="Arial" w:hAnsi="Arial" w:cs="Arial"/>
          <w:i/>
          <w:iCs/>
        </w:rPr>
        <w:t>et al.</w:t>
      </w:r>
      <w:r>
        <w:rPr>
          <w:rFonts w:ascii="Arial" w:hAnsi="Arial" w:cs="Arial"/>
          <w:i/>
          <w:iCs/>
        </w:rPr>
        <w:t>’s</w:t>
      </w:r>
      <w:r w:rsidRPr="00AB6C5D">
        <w:rPr>
          <w:rFonts w:ascii="Arial" w:hAnsi="Arial" w:cs="Arial"/>
          <w:i/>
          <w:iCs/>
        </w:rPr>
        <w:t xml:space="preserve"> </w:t>
      </w:r>
      <w:r w:rsidRPr="00AB6C5D">
        <w:rPr>
          <w:rFonts w:ascii="Arial" w:hAnsi="Arial" w:cs="Arial"/>
        </w:rPr>
        <w:t>(2022)</w:t>
      </w:r>
      <w:r>
        <w:rPr>
          <w:rFonts w:ascii="Arial" w:hAnsi="Arial" w:cs="Arial"/>
        </w:rPr>
        <w:t xml:space="preserve"> </w:t>
      </w:r>
      <w:r w:rsidR="00AB6C5D" w:rsidRPr="00AB6C5D">
        <w:rPr>
          <w:rFonts w:ascii="Arial" w:hAnsi="Arial" w:cs="Arial"/>
        </w:rPr>
        <w:t xml:space="preserve">mixed-methods evaluation </w:t>
      </w:r>
      <w:r w:rsidR="00C74481" w:rsidRPr="00C74481">
        <w:rPr>
          <w:rFonts w:ascii="Arial" w:hAnsi="Arial" w:cs="Arial"/>
        </w:rPr>
        <w:t xml:space="preserve">on real-time auditing </w:t>
      </w:r>
      <w:r w:rsidR="0028082B">
        <w:rPr>
          <w:rFonts w:ascii="Arial" w:hAnsi="Arial" w:cs="Arial"/>
        </w:rPr>
        <w:t>at</w:t>
      </w:r>
      <w:r w:rsidR="0038764A">
        <w:rPr>
          <w:rFonts w:ascii="Arial" w:hAnsi="Arial" w:cs="Arial"/>
        </w:rPr>
        <w:t xml:space="preserve"> </w:t>
      </w:r>
      <w:r w:rsidR="0038764A" w:rsidRPr="0038764A">
        <w:rPr>
          <w:rFonts w:ascii="Arial" w:hAnsi="Arial" w:cs="Arial"/>
        </w:rPr>
        <w:t>Barts Health NHS</w:t>
      </w:r>
      <w:r w:rsidR="00B12EB4">
        <w:rPr>
          <w:rFonts w:ascii="Arial" w:hAnsi="Arial" w:cs="Arial"/>
        </w:rPr>
        <w:t xml:space="preserve"> </w:t>
      </w:r>
      <w:r w:rsidR="0038764A" w:rsidRPr="0038764A">
        <w:rPr>
          <w:rFonts w:ascii="Arial" w:hAnsi="Arial" w:cs="Arial"/>
        </w:rPr>
        <w:t>Trust</w:t>
      </w:r>
      <w:r w:rsidR="00B12EB4">
        <w:rPr>
          <w:rFonts w:ascii="Arial" w:hAnsi="Arial" w:cs="Arial"/>
        </w:rPr>
        <w:t xml:space="preserve"> </w:t>
      </w:r>
      <w:r w:rsidR="00AB6C5D" w:rsidRPr="00AB6C5D">
        <w:rPr>
          <w:rFonts w:ascii="Arial" w:hAnsi="Arial" w:cs="Arial"/>
        </w:rPr>
        <w:t xml:space="preserve">identified a lack of staff engagement due to system usability </w:t>
      </w:r>
      <w:r w:rsidR="00E97A00">
        <w:rPr>
          <w:rFonts w:ascii="Arial" w:hAnsi="Arial" w:cs="Arial"/>
        </w:rPr>
        <w:t xml:space="preserve">challenges </w:t>
      </w:r>
      <w:r w:rsidR="00AB6C5D" w:rsidRPr="00AB6C5D">
        <w:rPr>
          <w:rFonts w:ascii="Arial" w:hAnsi="Arial" w:cs="Arial"/>
        </w:rPr>
        <w:t xml:space="preserve">and the need for clinicians to learn digital tools. </w:t>
      </w:r>
      <w:r w:rsidR="00E97A00">
        <w:rPr>
          <w:rFonts w:ascii="Arial" w:hAnsi="Arial" w:cs="Arial"/>
        </w:rPr>
        <w:t>I</w:t>
      </w:r>
      <w:r w:rsidR="00D71351">
        <w:rPr>
          <w:rFonts w:ascii="Arial" w:hAnsi="Arial" w:cs="Arial"/>
        </w:rPr>
        <w:t>ntervie</w:t>
      </w:r>
      <w:r w:rsidR="00E97A00">
        <w:rPr>
          <w:rFonts w:ascii="Arial" w:hAnsi="Arial" w:cs="Arial"/>
        </w:rPr>
        <w:t>ws with</w:t>
      </w:r>
      <w:r w:rsidR="00D71351">
        <w:rPr>
          <w:rFonts w:ascii="Arial" w:hAnsi="Arial" w:cs="Arial"/>
        </w:rPr>
        <w:t xml:space="preserve"> </w:t>
      </w:r>
      <w:r w:rsidR="00BB41A0">
        <w:rPr>
          <w:rFonts w:ascii="Arial" w:hAnsi="Arial" w:cs="Arial"/>
        </w:rPr>
        <w:t>three</w:t>
      </w:r>
      <w:r w:rsidR="00D71351">
        <w:rPr>
          <w:rFonts w:ascii="Arial" w:hAnsi="Arial" w:cs="Arial"/>
        </w:rPr>
        <w:t xml:space="preserve"> nurses</w:t>
      </w:r>
      <w:r w:rsidR="00D71351">
        <w:rPr>
          <w:rFonts w:ascii="Arial" w:hAnsi="Arial" w:cs="Arial"/>
        </w:rPr>
        <w:t>, two</w:t>
      </w:r>
      <w:r w:rsidR="00610A6E">
        <w:rPr>
          <w:rFonts w:ascii="Arial" w:hAnsi="Arial" w:cs="Arial"/>
        </w:rPr>
        <w:t xml:space="preserve"> </w:t>
      </w:r>
      <w:r w:rsidR="00610A6E" w:rsidRPr="009B0D10">
        <w:rPr>
          <w:rFonts w:ascii="Arial" w:hAnsi="Arial" w:cs="Arial"/>
        </w:rPr>
        <w:t>PDSA</w:t>
      </w:r>
      <w:r w:rsidR="00610A6E" w:rsidRPr="00AB6C5D">
        <w:rPr>
          <w:rFonts w:ascii="Arial" w:hAnsi="Arial" w:cs="Arial"/>
        </w:rPr>
        <w:t xml:space="preserve"> </w:t>
      </w:r>
      <w:r w:rsidR="00D71351">
        <w:rPr>
          <w:rFonts w:ascii="Arial" w:hAnsi="Arial" w:cs="Arial"/>
        </w:rPr>
        <w:t>cycles</w:t>
      </w:r>
      <w:r w:rsidR="00E97A00">
        <w:rPr>
          <w:rFonts w:ascii="Arial" w:hAnsi="Arial" w:cs="Arial"/>
        </w:rPr>
        <w:t xml:space="preserve"> </w:t>
      </w:r>
      <w:r w:rsidR="007E2324">
        <w:rPr>
          <w:rFonts w:ascii="Arial" w:hAnsi="Arial" w:cs="Arial"/>
        </w:rPr>
        <w:t xml:space="preserve">and </w:t>
      </w:r>
      <w:r w:rsidR="00AB4D08" w:rsidRPr="00AB4D08">
        <w:rPr>
          <w:rFonts w:ascii="Arial" w:hAnsi="Arial" w:cs="Arial"/>
        </w:rPr>
        <w:t>retrospective descriptive EHR data</w:t>
      </w:r>
      <w:r w:rsidR="00AB4D08">
        <w:rPr>
          <w:rFonts w:ascii="Arial" w:hAnsi="Arial" w:cs="Arial"/>
        </w:rPr>
        <w:t xml:space="preserve"> </w:t>
      </w:r>
      <w:r w:rsidR="00AB4D08" w:rsidRPr="00AB4D08">
        <w:rPr>
          <w:rFonts w:ascii="Arial" w:hAnsi="Arial" w:cs="Arial"/>
        </w:rPr>
        <w:t>analysis</w:t>
      </w:r>
      <w:r w:rsidR="001E45E0">
        <w:rPr>
          <w:rFonts w:ascii="Arial" w:hAnsi="Arial" w:cs="Arial"/>
        </w:rPr>
        <w:t xml:space="preserve"> </w:t>
      </w:r>
      <w:r w:rsidR="00E97A00">
        <w:rPr>
          <w:rFonts w:ascii="Arial" w:hAnsi="Arial" w:cs="Arial"/>
        </w:rPr>
        <w:t>revealed</w:t>
      </w:r>
      <w:r w:rsidR="00A747E3">
        <w:rPr>
          <w:rFonts w:ascii="Arial" w:hAnsi="Arial" w:cs="Arial"/>
        </w:rPr>
        <w:t xml:space="preserve"> </w:t>
      </w:r>
      <w:r w:rsidR="00AB6C5D" w:rsidRPr="00AB6C5D">
        <w:rPr>
          <w:rFonts w:ascii="Arial" w:hAnsi="Arial" w:cs="Arial"/>
        </w:rPr>
        <w:t>advanced data-driven methods improve</w:t>
      </w:r>
      <w:r w:rsidR="00A747E3">
        <w:rPr>
          <w:rFonts w:ascii="Arial" w:hAnsi="Arial" w:cs="Arial"/>
        </w:rPr>
        <w:t>d</w:t>
      </w:r>
      <w:r w:rsidR="00AB6C5D" w:rsidRPr="00AB6C5D">
        <w:rPr>
          <w:rFonts w:ascii="Arial" w:hAnsi="Arial" w:cs="Arial"/>
        </w:rPr>
        <w:t xml:space="preserve"> the manag</w:t>
      </w:r>
      <w:r w:rsidR="00EB172B">
        <w:rPr>
          <w:rFonts w:ascii="Arial" w:hAnsi="Arial" w:cs="Arial"/>
        </w:rPr>
        <w:t xml:space="preserve">ement </w:t>
      </w:r>
      <w:r w:rsidR="00EB172B" w:rsidRPr="008A2DF7">
        <w:rPr>
          <w:rFonts w:ascii="Arial" w:hAnsi="Arial" w:cs="Arial"/>
        </w:rPr>
        <w:t>of</w:t>
      </w:r>
      <w:r w:rsidR="00AB6C5D" w:rsidRPr="008A2DF7">
        <w:rPr>
          <w:rFonts w:ascii="Arial" w:hAnsi="Arial" w:cs="Arial"/>
        </w:rPr>
        <w:t xml:space="preserve"> critically ill patients</w:t>
      </w:r>
      <w:r w:rsidR="00AB6C5D" w:rsidRPr="00AB6C5D">
        <w:rPr>
          <w:rFonts w:ascii="Arial" w:hAnsi="Arial" w:cs="Arial"/>
        </w:rPr>
        <w:t xml:space="preserve">, </w:t>
      </w:r>
      <w:r w:rsidR="00F132D4">
        <w:rPr>
          <w:rFonts w:ascii="Arial" w:hAnsi="Arial" w:cs="Arial"/>
        </w:rPr>
        <w:t xml:space="preserve">but </w:t>
      </w:r>
      <w:r w:rsidR="00B074C0">
        <w:rPr>
          <w:rFonts w:ascii="Arial" w:hAnsi="Arial" w:cs="Arial"/>
        </w:rPr>
        <w:t>participants required</w:t>
      </w:r>
      <w:r w:rsidR="00B074C0" w:rsidRPr="00B074C0">
        <w:rPr>
          <w:rFonts w:ascii="Arial" w:hAnsi="Arial" w:cs="Arial"/>
        </w:rPr>
        <w:t xml:space="preserve"> clear guidance</w:t>
      </w:r>
      <w:r w:rsidR="00B32862">
        <w:rPr>
          <w:rFonts w:ascii="Arial" w:hAnsi="Arial" w:cs="Arial"/>
        </w:rPr>
        <w:t xml:space="preserve">, and </w:t>
      </w:r>
      <w:r w:rsidR="00B074C0" w:rsidRPr="00B074C0">
        <w:rPr>
          <w:rFonts w:ascii="Arial" w:hAnsi="Arial" w:cs="Arial"/>
        </w:rPr>
        <w:t>concise data displays</w:t>
      </w:r>
      <w:r w:rsidR="00B32862">
        <w:rPr>
          <w:rFonts w:ascii="Arial" w:hAnsi="Arial" w:cs="Arial"/>
        </w:rPr>
        <w:t>. T</w:t>
      </w:r>
      <w:r w:rsidR="00B32862" w:rsidRPr="00B32862">
        <w:rPr>
          <w:rFonts w:ascii="Arial" w:hAnsi="Arial" w:cs="Arial"/>
        </w:rPr>
        <w:t xml:space="preserve">hese findings reflect broader issues around data interpretation and </w:t>
      </w:r>
      <w:r w:rsidR="003F076A">
        <w:rPr>
          <w:rFonts w:ascii="Arial" w:hAnsi="Arial" w:cs="Arial"/>
        </w:rPr>
        <w:t xml:space="preserve">usability, </w:t>
      </w:r>
      <w:r w:rsidR="00B32862">
        <w:rPr>
          <w:rFonts w:ascii="Arial" w:hAnsi="Arial" w:cs="Arial"/>
        </w:rPr>
        <w:t>suggest</w:t>
      </w:r>
      <w:r w:rsidR="003F076A">
        <w:rPr>
          <w:rFonts w:ascii="Arial" w:hAnsi="Arial" w:cs="Arial"/>
        </w:rPr>
        <w:t>ing that</w:t>
      </w:r>
      <w:r w:rsidR="00B32862" w:rsidRPr="00B32862">
        <w:rPr>
          <w:rFonts w:ascii="Arial" w:hAnsi="Arial" w:cs="Arial"/>
        </w:rPr>
        <w:t xml:space="preserve"> ongoing training </w:t>
      </w:r>
      <w:r w:rsidR="00B32862">
        <w:rPr>
          <w:rFonts w:ascii="Arial" w:hAnsi="Arial" w:cs="Arial"/>
        </w:rPr>
        <w:t>is need</w:t>
      </w:r>
      <w:r w:rsidR="003F076A">
        <w:rPr>
          <w:rFonts w:ascii="Arial" w:hAnsi="Arial" w:cs="Arial"/>
        </w:rPr>
        <w:t>ed</w:t>
      </w:r>
      <w:r w:rsidR="00B32862">
        <w:rPr>
          <w:rFonts w:ascii="Arial" w:hAnsi="Arial" w:cs="Arial"/>
        </w:rPr>
        <w:t xml:space="preserve"> </w:t>
      </w:r>
      <w:r w:rsidR="00206A56">
        <w:rPr>
          <w:rFonts w:ascii="Arial" w:hAnsi="Arial" w:cs="Arial"/>
        </w:rPr>
        <w:t xml:space="preserve">to support </w:t>
      </w:r>
      <w:r w:rsidR="00CB13E1">
        <w:rPr>
          <w:rFonts w:ascii="Arial" w:hAnsi="Arial" w:cs="Arial"/>
        </w:rPr>
        <w:t xml:space="preserve">effective </w:t>
      </w:r>
      <w:r w:rsidR="00206A56">
        <w:rPr>
          <w:rFonts w:ascii="Arial" w:hAnsi="Arial" w:cs="Arial"/>
        </w:rPr>
        <w:t>data</w:t>
      </w:r>
      <w:r w:rsidR="00CB13E1">
        <w:rPr>
          <w:rFonts w:ascii="Arial" w:hAnsi="Arial" w:cs="Arial"/>
        </w:rPr>
        <w:t xml:space="preserve"> use </w:t>
      </w:r>
      <w:r w:rsidR="00EC1CF9">
        <w:rPr>
          <w:rFonts w:ascii="Arial" w:hAnsi="Arial" w:cs="Arial"/>
        </w:rPr>
        <w:t>(</w:t>
      </w:r>
      <w:r w:rsidR="00EC1CF9" w:rsidRPr="00B32862">
        <w:rPr>
          <w:rFonts w:ascii="Arial" w:hAnsi="Arial" w:cs="Arial"/>
        </w:rPr>
        <w:t xml:space="preserve">Davidson </w:t>
      </w:r>
      <w:r w:rsidR="00EC1CF9" w:rsidRPr="00B32862">
        <w:rPr>
          <w:rFonts w:ascii="Arial" w:hAnsi="Arial" w:cs="Arial"/>
          <w:i/>
          <w:iCs/>
        </w:rPr>
        <w:t>et al.</w:t>
      </w:r>
      <w:r w:rsidR="00EC1CF9">
        <w:rPr>
          <w:rFonts w:ascii="Arial" w:hAnsi="Arial" w:cs="Arial"/>
        </w:rPr>
        <w:t xml:space="preserve">, </w:t>
      </w:r>
      <w:r w:rsidR="00EC1CF9" w:rsidRPr="00B32862">
        <w:rPr>
          <w:rFonts w:ascii="Arial" w:hAnsi="Arial" w:cs="Arial"/>
        </w:rPr>
        <w:t>2022</w:t>
      </w:r>
      <w:r w:rsidR="00EC1CF9">
        <w:rPr>
          <w:rFonts w:ascii="Arial" w:hAnsi="Arial" w:cs="Arial"/>
        </w:rPr>
        <w:t>;</w:t>
      </w:r>
      <w:r w:rsidR="00EC1CF9" w:rsidRPr="00B32862">
        <w:rPr>
          <w:rFonts w:ascii="Arial" w:hAnsi="Arial" w:cs="Arial"/>
        </w:rPr>
        <w:t xml:space="preserve"> Jager </w:t>
      </w:r>
      <w:r w:rsidR="00EC1CF9" w:rsidRPr="00B32862">
        <w:rPr>
          <w:rFonts w:ascii="Arial" w:hAnsi="Arial" w:cs="Arial"/>
          <w:i/>
          <w:iCs/>
        </w:rPr>
        <w:t>et al.</w:t>
      </w:r>
      <w:r w:rsidR="00EC1CF9">
        <w:rPr>
          <w:rFonts w:ascii="Arial" w:hAnsi="Arial" w:cs="Arial"/>
        </w:rPr>
        <w:t xml:space="preserve">, </w:t>
      </w:r>
      <w:r w:rsidR="00EC1CF9" w:rsidRPr="00B32862">
        <w:rPr>
          <w:rFonts w:ascii="Arial" w:hAnsi="Arial" w:cs="Arial"/>
        </w:rPr>
        <w:t>2023</w:t>
      </w:r>
      <w:r w:rsidR="00EC1CF9">
        <w:rPr>
          <w:rFonts w:ascii="Arial" w:hAnsi="Arial" w:cs="Arial"/>
        </w:rPr>
        <w:t>;</w:t>
      </w:r>
      <w:r w:rsidR="00EC1CF9" w:rsidRPr="00B32862">
        <w:rPr>
          <w:rFonts w:ascii="Arial" w:hAnsi="Arial" w:cs="Arial"/>
        </w:rPr>
        <w:t xml:space="preserve"> </w:t>
      </w:r>
      <w:proofErr w:type="spellStart"/>
      <w:r w:rsidR="00EC1CF9" w:rsidRPr="00B32862">
        <w:rPr>
          <w:rFonts w:ascii="Arial" w:hAnsi="Arial" w:cs="Arial"/>
        </w:rPr>
        <w:t>Khanbhai</w:t>
      </w:r>
      <w:proofErr w:type="spellEnd"/>
      <w:r w:rsidR="00EC1CF9" w:rsidRPr="00B32862">
        <w:rPr>
          <w:rFonts w:ascii="Arial" w:hAnsi="Arial" w:cs="Arial"/>
        </w:rPr>
        <w:t xml:space="preserve"> </w:t>
      </w:r>
      <w:r w:rsidR="00EC1CF9" w:rsidRPr="00B32862">
        <w:rPr>
          <w:rFonts w:ascii="Arial" w:hAnsi="Arial" w:cs="Arial"/>
          <w:i/>
          <w:iCs/>
        </w:rPr>
        <w:t>et al.</w:t>
      </w:r>
      <w:r w:rsidR="00EC1CF9">
        <w:rPr>
          <w:rFonts w:ascii="Arial" w:hAnsi="Arial" w:cs="Arial"/>
          <w:i/>
          <w:iCs/>
        </w:rPr>
        <w:t xml:space="preserve">, </w:t>
      </w:r>
      <w:r w:rsidR="00EC1CF9" w:rsidRPr="00B32862">
        <w:rPr>
          <w:rFonts w:ascii="Arial" w:hAnsi="Arial" w:cs="Arial"/>
        </w:rPr>
        <w:t>2021</w:t>
      </w:r>
      <w:r w:rsidR="00EC1CF9">
        <w:rPr>
          <w:rFonts w:ascii="Arial" w:hAnsi="Arial" w:cs="Arial"/>
        </w:rPr>
        <w:t>;</w:t>
      </w:r>
      <w:r w:rsidR="00CD708E">
        <w:rPr>
          <w:rFonts w:ascii="Arial" w:hAnsi="Arial" w:cs="Arial"/>
        </w:rPr>
        <w:t xml:space="preserve"> </w:t>
      </w:r>
      <w:r w:rsidR="00EC1CF9">
        <w:rPr>
          <w:rFonts w:ascii="Arial" w:hAnsi="Arial" w:cs="Arial"/>
        </w:rPr>
        <w:t>W</w:t>
      </w:r>
      <w:r w:rsidR="00EC1CF9" w:rsidRPr="00AB6C5D">
        <w:rPr>
          <w:rFonts w:ascii="Arial" w:hAnsi="Arial" w:cs="Arial"/>
        </w:rPr>
        <w:t>ain</w:t>
      </w:r>
      <w:r w:rsidR="00EC1CF9">
        <w:rPr>
          <w:rFonts w:ascii="Arial" w:hAnsi="Arial" w:cs="Arial"/>
        </w:rPr>
        <w:t xml:space="preserve">, </w:t>
      </w:r>
      <w:r w:rsidR="00EC1CF9" w:rsidRPr="00AB6C5D">
        <w:rPr>
          <w:rFonts w:ascii="Arial" w:hAnsi="Arial" w:cs="Arial"/>
        </w:rPr>
        <w:t>2021)</w:t>
      </w:r>
      <w:r w:rsidR="00EC1CF9">
        <w:rPr>
          <w:rFonts w:ascii="Arial" w:hAnsi="Arial" w:cs="Arial"/>
        </w:rPr>
        <w:t>.</w:t>
      </w:r>
      <w:r w:rsidR="004F6D41">
        <w:rPr>
          <w:rFonts w:ascii="Arial" w:hAnsi="Arial" w:cs="Arial"/>
        </w:rPr>
        <w:t xml:space="preserve"> </w:t>
      </w:r>
      <w:r w:rsidR="008C6982">
        <w:rPr>
          <w:rFonts w:ascii="Arial" w:hAnsi="Arial" w:cs="Arial"/>
        </w:rPr>
        <w:t xml:space="preserve">The commentary article </w:t>
      </w:r>
      <w:r w:rsidR="00AB6C5D" w:rsidRPr="00AB6C5D">
        <w:rPr>
          <w:rFonts w:ascii="Arial" w:hAnsi="Arial" w:cs="Arial"/>
        </w:rPr>
        <w:t xml:space="preserve">by Goldacre </w:t>
      </w:r>
      <w:r w:rsidR="00AB6C5D" w:rsidRPr="00AB6C5D">
        <w:rPr>
          <w:rFonts w:ascii="Arial" w:hAnsi="Arial" w:cs="Arial"/>
          <w:i/>
          <w:iCs/>
        </w:rPr>
        <w:t>et al.</w:t>
      </w:r>
      <w:r w:rsidR="00AB6C5D" w:rsidRPr="00AB6C5D">
        <w:rPr>
          <w:rFonts w:ascii="Arial" w:hAnsi="Arial" w:cs="Arial"/>
        </w:rPr>
        <w:t xml:space="preserve"> (2020)</w:t>
      </w:r>
      <w:r w:rsidR="00CD708E">
        <w:rPr>
          <w:rFonts w:ascii="Arial" w:hAnsi="Arial" w:cs="Arial"/>
        </w:rPr>
        <w:t xml:space="preserve">, argues that </w:t>
      </w:r>
      <w:r w:rsidR="00AB6C5D" w:rsidRPr="00AB6C5D">
        <w:rPr>
          <w:rFonts w:ascii="Arial" w:hAnsi="Arial" w:cs="Arial"/>
        </w:rPr>
        <w:t xml:space="preserve">little formal </w:t>
      </w:r>
      <w:r w:rsidR="001367FD" w:rsidRPr="00AB6C5D">
        <w:rPr>
          <w:rFonts w:ascii="Arial" w:hAnsi="Arial" w:cs="Arial"/>
        </w:rPr>
        <w:t xml:space="preserve">analytics </w:t>
      </w:r>
      <w:r w:rsidR="00AB6C5D" w:rsidRPr="00AB6C5D">
        <w:rPr>
          <w:rFonts w:ascii="Arial" w:hAnsi="Arial" w:cs="Arial"/>
        </w:rPr>
        <w:t xml:space="preserve">training has left clinicians </w:t>
      </w:r>
      <w:r w:rsidR="00873DB9" w:rsidRPr="00873DB9">
        <w:rPr>
          <w:rFonts w:ascii="Arial" w:hAnsi="Arial" w:cs="Arial"/>
        </w:rPr>
        <w:t>ill-equipped to interrogate data</w:t>
      </w:r>
      <w:r w:rsidR="00AB6C5D" w:rsidRPr="00AB6C5D">
        <w:rPr>
          <w:rFonts w:ascii="Arial" w:hAnsi="Arial" w:cs="Arial"/>
        </w:rPr>
        <w:t xml:space="preserve">, resulting in poor decision making. </w:t>
      </w:r>
      <w:r w:rsidR="00EC1CF9">
        <w:rPr>
          <w:rFonts w:ascii="Arial" w:hAnsi="Arial" w:cs="Arial"/>
        </w:rPr>
        <w:t xml:space="preserve">However, </w:t>
      </w:r>
      <w:r w:rsidR="00EC1CF9" w:rsidRPr="00EC1CF9">
        <w:rPr>
          <w:rFonts w:ascii="Arial" w:hAnsi="Arial" w:cs="Arial"/>
        </w:rPr>
        <w:t>training initiatives</w:t>
      </w:r>
      <w:r w:rsidR="00DB2DC1">
        <w:rPr>
          <w:rFonts w:ascii="Arial" w:hAnsi="Arial" w:cs="Arial"/>
        </w:rPr>
        <w:t xml:space="preserve"> such as </w:t>
      </w:r>
      <w:r w:rsidR="00AB6C5D" w:rsidRPr="00AB6C5D">
        <w:rPr>
          <w:rFonts w:ascii="Arial" w:hAnsi="Arial" w:cs="Arial"/>
        </w:rPr>
        <w:t>the NHS Digital Academy</w:t>
      </w:r>
      <w:r w:rsidR="003A057F">
        <w:rPr>
          <w:rFonts w:ascii="Arial" w:hAnsi="Arial" w:cs="Arial"/>
        </w:rPr>
        <w:t>’s</w:t>
      </w:r>
      <w:r w:rsidR="00AB6C5D" w:rsidRPr="00AB6C5D">
        <w:rPr>
          <w:rFonts w:ascii="Arial" w:hAnsi="Arial" w:cs="Arial"/>
        </w:rPr>
        <w:t xml:space="preserve"> (2023) digital leadership programm</w:t>
      </w:r>
      <w:r w:rsidR="001C1C24">
        <w:rPr>
          <w:rFonts w:ascii="Arial" w:hAnsi="Arial" w:cs="Arial"/>
        </w:rPr>
        <w:t>e</w:t>
      </w:r>
      <w:r w:rsidR="00AB6C5D" w:rsidRPr="00AB6C5D">
        <w:rPr>
          <w:rFonts w:ascii="Arial" w:hAnsi="Arial" w:cs="Arial"/>
        </w:rPr>
        <w:t xml:space="preserve">, and NHS England’s Making Data Count training (Riley </w:t>
      </w:r>
      <w:r w:rsidR="00AB6C5D" w:rsidRPr="00AB6C5D">
        <w:rPr>
          <w:rFonts w:ascii="Arial" w:hAnsi="Arial" w:cs="Arial"/>
          <w:i/>
          <w:iCs/>
        </w:rPr>
        <w:t>et al.</w:t>
      </w:r>
      <w:r w:rsidR="00367E49">
        <w:rPr>
          <w:rFonts w:ascii="Arial" w:hAnsi="Arial" w:cs="Arial"/>
          <w:i/>
          <w:iCs/>
        </w:rPr>
        <w:t>,</w:t>
      </w:r>
      <w:r w:rsidR="00AB6C5D" w:rsidRPr="00AB6C5D">
        <w:rPr>
          <w:rFonts w:ascii="Arial" w:hAnsi="Arial" w:cs="Arial"/>
        </w:rPr>
        <w:t xml:space="preserve"> 2021)</w:t>
      </w:r>
      <w:r w:rsidR="006D34A8">
        <w:rPr>
          <w:rFonts w:ascii="Arial" w:hAnsi="Arial" w:cs="Arial"/>
        </w:rPr>
        <w:t xml:space="preserve"> </w:t>
      </w:r>
      <w:r w:rsidR="001C1C24">
        <w:rPr>
          <w:rFonts w:ascii="Arial" w:hAnsi="Arial" w:cs="Arial"/>
        </w:rPr>
        <w:t>aim</w:t>
      </w:r>
      <w:r w:rsidR="006D34A8" w:rsidRPr="006D34A8">
        <w:rPr>
          <w:rFonts w:ascii="Arial" w:hAnsi="Arial" w:cs="Arial"/>
        </w:rPr>
        <w:t xml:space="preserve"> to </w:t>
      </w:r>
      <w:r w:rsidR="009602D0">
        <w:rPr>
          <w:rFonts w:ascii="Arial" w:hAnsi="Arial" w:cs="Arial"/>
        </w:rPr>
        <w:t>promote</w:t>
      </w:r>
      <w:r w:rsidR="006D34A8" w:rsidRPr="006D34A8">
        <w:rPr>
          <w:rFonts w:ascii="Arial" w:hAnsi="Arial" w:cs="Arial"/>
        </w:rPr>
        <w:t xml:space="preserve"> data-informed </w:t>
      </w:r>
      <w:r w:rsidR="00FF7FD7">
        <w:rPr>
          <w:rFonts w:ascii="Arial" w:hAnsi="Arial" w:cs="Arial"/>
        </w:rPr>
        <w:t>decisions</w:t>
      </w:r>
      <w:r w:rsidR="00AB6C5D" w:rsidRPr="00AB6C5D">
        <w:rPr>
          <w:rFonts w:ascii="Arial" w:hAnsi="Arial" w:cs="Arial"/>
        </w:rPr>
        <w:t xml:space="preserve">. Chen and Banerjee (2020) also </w:t>
      </w:r>
      <w:r w:rsidR="006D34A8">
        <w:rPr>
          <w:rFonts w:ascii="Arial" w:hAnsi="Arial" w:cs="Arial"/>
        </w:rPr>
        <w:t>advocate for</w:t>
      </w:r>
      <w:r w:rsidR="00AB6C5D" w:rsidRPr="00AB6C5D">
        <w:rPr>
          <w:rFonts w:ascii="Arial" w:hAnsi="Arial" w:cs="Arial"/>
        </w:rPr>
        <w:t xml:space="preserve"> the rapid upskilling of </w:t>
      </w:r>
      <w:r w:rsidR="00692AF1" w:rsidRPr="00AB6C5D">
        <w:rPr>
          <w:rFonts w:ascii="Arial" w:hAnsi="Arial" w:cs="Arial"/>
        </w:rPr>
        <w:t>workforce</w:t>
      </w:r>
      <w:r w:rsidR="00692AF1" w:rsidRPr="00AB6C5D">
        <w:rPr>
          <w:rFonts w:ascii="Arial" w:hAnsi="Arial" w:cs="Arial"/>
        </w:rPr>
        <w:t xml:space="preserve"> </w:t>
      </w:r>
      <w:r w:rsidR="00617F2F" w:rsidRPr="00AB6C5D">
        <w:rPr>
          <w:rFonts w:ascii="Arial" w:hAnsi="Arial" w:cs="Arial"/>
        </w:rPr>
        <w:t>digital capabilities</w:t>
      </w:r>
      <w:r w:rsidR="00617F2F">
        <w:rPr>
          <w:rFonts w:ascii="Arial" w:hAnsi="Arial" w:cs="Arial"/>
        </w:rPr>
        <w:t>, noting that</w:t>
      </w:r>
      <w:r w:rsidR="00AB6C5D" w:rsidRPr="00AB6C5D">
        <w:rPr>
          <w:rFonts w:ascii="Arial" w:hAnsi="Arial" w:cs="Arial"/>
        </w:rPr>
        <w:t xml:space="preserve"> knowledge of health informatics, data science, and digital technology </w:t>
      </w:r>
      <w:r w:rsidR="00692AF1">
        <w:rPr>
          <w:rFonts w:ascii="Arial" w:hAnsi="Arial" w:cs="Arial"/>
        </w:rPr>
        <w:t>could</w:t>
      </w:r>
      <w:r w:rsidR="00673383">
        <w:rPr>
          <w:rFonts w:ascii="Arial" w:hAnsi="Arial" w:cs="Arial"/>
        </w:rPr>
        <w:t xml:space="preserve"> </w:t>
      </w:r>
      <w:proofErr w:type="gramStart"/>
      <w:r w:rsidR="00AB6C5D" w:rsidRPr="00AB6C5D">
        <w:rPr>
          <w:rFonts w:ascii="Arial" w:hAnsi="Arial" w:cs="Arial"/>
        </w:rPr>
        <w:t>future-proof</w:t>
      </w:r>
      <w:proofErr w:type="gramEnd"/>
      <w:r w:rsidR="00AB6C5D" w:rsidRPr="00AB6C5D">
        <w:rPr>
          <w:rFonts w:ascii="Arial" w:hAnsi="Arial" w:cs="Arial"/>
        </w:rPr>
        <w:t xml:space="preserve"> the medical profession.</w:t>
      </w:r>
    </w:p>
    <w:p w14:paraId="6FFB0D8D" w14:textId="49832618" w:rsidR="00AB6C5D" w:rsidRDefault="004F6D41" w:rsidP="00450224">
      <w:pPr>
        <w:spacing w:after="200" w:line="312" w:lineRule="auto"/>
        <w:jc w:val="both"/>
        <w:rPr>
          <w:rFonts w:ascii="Arial" w:hAnsi="Arial" w:cs="Arial"/>
        </w:rPr>
      </w:pPr>
      <w:r>
        <w:rPr>
          <w:rFonts w:ascii="Arial" w:hAnsi="Arial" w:cs="Arial"/>
        </w:rPr>
        <w:t>A</w:t>
      </w:r>
      <w:r w:rsidR="00A925DE">
        <w:rPr>
          <w:rFonts w:ascii="Arial" w:hAnsi="Arial" w:cs="Arial"/>
        </w:rPr>
        <w:t>uthors</w:t>
      </w:r>
      <w:r>
        <w:rPr>
          <w:rFonts w:ascii="Arial" w:hAnsi="Arial" w:cs="Arial"/>
        </w:rPr>
        <w:t xml:space="preserve"> also</w:t>
      </w:r>
      <w:r w:rsidR="00A925DE">
        <w:rPr>
          <w:rFonts w:ascii="Arial" w:hAnsi="Arial" w:cs="Arial"/>
        </w:rPr>
        <w:t xml:space="preserve"> </w:t>
      </w:r>
      <w:r w:rsidR="00BA6BD9">
        <w:rPr>
          <w:rFonts w:ascii="Arial" w:hAnsi="Arial" w:cs="Arial"/>
        </w:rPr>
        <w:t>highlight</w:t>
      </w:r>
      <w:r w:rsidR="00A925DE">
        <w:rPr>
          <w:rFonts w:ascii="Arial" w:hAnsi="Arial" w:cs="Arial"/>
        </w:rPr>
        <w:t xml:space="preserve"> </w:t>
      </w:r>
      <w:r w:rsidR="00A925DE" w:rsidRPr="00A925DE">
        <w:rPr>
          <w:rFonts w:ascii="Arial" w:hAnsi="Arial" w:cs="Arial"/>
        </w:rPr>
        <w:t>gaps in technical expertise</w:t>
      </w:r>
      <w:r w:rsidR="00695782">
        <w:rPr>
          <w:rFonts w:ascii="Arial" w:hAnsi="Arial" w:cs="Arial"/>
        </w:rPr>
        <w:t xml:space="preserve">. For example, </w:t>
      </w:r>
      <w:r w:rsidR="00A925DE" w:rsidRPr="00A925DE">
        <w:rPr>
          <w:rFonts w:ascii="Arial" w:hAnsi="Arial" w:cs="Arial"/>
        </w:rPr>
        <w:t xml:space="preserve">Pope </w:t>
      </w:r>
      <w:r w:rsidR="00A925DE" w:rsidRPr="00695782">
        <w:rPr>
          <w:rFonts w:ascii="Arial" w:hAnsi="Arial" w:cs="Arial"/>
          <w:i/>
          <w:iCs/>
        </w:rPr>
        <w:t>et al.</w:t>
      </w:r>
      <w:r w:rsidR="00A925DE" w:rsidRPr="00A925DE">
        <w:rPr>
          <w:rFonts w:ascii="Arial" w:hAnsi="Arial" w:cs="Arial"/>
        </w:rPr>
        <w:t xml:space="preserve"> (2024), reflect</w:t>
      </w:r>
      <w:r w:rsidR="0043305B">
        <w:rPr>
          <w:rFonts w:ascii="Arial" w:hAnsi="Arial" w:cs="Arial"/>
        </w:rPr>
        <w:t>ing</w:t>
      </w:r>
      <w:r w:rsidR="00A925DE" w:rsidRPr="00A925DE">
        <w:rPr>
          <w:rFonts w:ascii="Arial" w:hAnsi="Arial" w:cs="Arial"/>
        </w:rPr>
        <w:t xml:space="preserve"> on </w:t>
      </w:r>
      <w:r w:rsidR="00F469FC" w:rsidRPr="00AB6C5D">
        <w:rPr>
          <w:rFonts w:ascii="Arial" w:hAnsi="Arial" w:cs="Arial"/>
        </w:rPr>
        <w:t>learnings from a partnership formed in 2021 between Great Ormond Street Hospital and a pharmaceutical company</w:t>
      </w:r>
      <w:r w:rsidR="0043305B">
        <w:rPr>
          <w:rFonts w:ascii="Arial" w:hAnsi="Arial" w:cs="Arial"/>
        </w:rPr>
        <w:t xml:space="preserve">, </w:t>
      </w:r>
      <w:r w:rsidR="00BA6BD9">
        <w:rPr>
          <w:rFonts w:ascii="Arial" w:hAnsi="Arial" w:cs="Arial"/>
        </w:rPr>
        <w:t>suggest</w:t>
      </w:r>
      <w:r w:rsidR="00A925DE" w:rsidRPr="00A925DE">
        <w:rPr>
          <w:rFonts w:ascii="Arial" w:hAnsi="Arial" w:cs="Arial"/>
        </w:rPr>
        <w:t xml:space="preserve"> </w:t>
      </w:r>
      <w:r>
        <w:rPr>
          <w:rFonts w:ascii="Arial" w:hAnsi="Arial" w:cs="Arial"/>
        </w:rPr>
        <w:t xml:space="preserve">these </w:t>
      </w:r>
      <w:r w:rsidR="00BA6BD9" w:rsidRPr="00AB6C5D">
        <w:rPr>
          <w:rFonts w:ascii="Arial" w:hAnsi="Arial" w:cs="Arial"/>
        </w:rPr>
        <w:t>roles</w:t>
      </w:r>
      <w:r w:rsidR="00BA6BD9" w:rsidRPr="00AB6C5D">
        <w:rPr>
          <w:rFonts w:ascii="Arial" w:hAnsi="Arial" w:cs="Arial"/>
        </w:rPr>
        <w:t xml:space="preserve"> </w:t>
      </w:r>
      <w:r w:rsidR="00BA6BD9">
        <w:rPr>
          <w:rFonts w:ascii="Arial" w:hAnsi="Arial" w:cs="Arial"/>
        </w:rPr>
        <w:t xml:space="preserve">are </w:t>
      </w:r>
      <w:r w:rsidR="00F469FC" w:rsidRPr="00AB6C5D">
        <w:rPr>
          <w:rFonts w:ascii="Arial" w:hAnsi="Arial" w:cs="Arial"/>
        </w:rPr>
        <w:t>an important, often-overlooked dimension</w:t>
      </w:r>
      <w:r w:rsidR="00430A3B">
        <w:rPr>
          <w:rFonts w:ascii="Arial" w:hAnsi="Arial" w:cs="Arial"/>
        </w:rPr>
        <w:t xml:space="preserve">, </w:t>
      </w:r>
      <w:r w:rsidR="000572D5">
        <w:rPr>
          <w:rFonts w:ascii="Arial" w:hAnsi="Arial" w:cs="Arial"/>
        </w:rPr>
        <w:t>with</w:t>
      </w:r>
      <w:r w:rsidR="00430A3B">
        <w:rPr>
          <w:rFonts w:ascii="Arial" w:hAnsi="Arial" w:cs="Arial"/>
        </w:rPr>
        <w:t xml:space="preserve"> </w:t>
      </w:r>
      <w:r w:rsidR="00430A3B" w:rsidRPr="00A925DE">
        <w:rPr>
          <w:rFonts w:ascii="Arial" w:hAnsi="Arial" w:cs="Arial"/>
        </w:rPr>
        <w:t>NHS ICT teams</w:t>
      </w:r>
      <w:r w:rsidR="00430A3B">
        <w:rPr>
          <w:rFonts w:ascii="Arial" w:hAnsi="Arial" w:cs="Arial"/>
        </w:rPr>
        <w:t xml:space="preserve"> </w:t>
      </w:r>
      <w:r w:rsidR="00430A3B" w:rsidRPr="00A925DE">
        <w:rPr>
          <w:rFonts w:ascii="Arial" w:hAnsi="Arial" w:cs="Arial"/>
        </w:rPr>
        <w:t>lack</w:t>
      </w:r>
      <w:r w:rsidR="000572D5">
        <w:rPr>
          <w:rFonts w:ascii="Arial" w:hAnsi="Arial" w:cs="Arial"/>
        </w:rPr>
        <w:t>ing</w:t>
      </w:r>
      <w:r w:rsidR="00430A3B" w:rsidRPr="00A925DE">
        <w:rPr>
          <w:rFonts w:ascii="Arial" w:hAnsi="Arial" w:cs="Arial"/>
        </w:rPr>
        <w:t xml:space="preserve"> the cloud skills and resources needed to support modern infrastructure. </w:t>
      </w:r>
      <w:proofErr w:type="spellStart"/>
      <w:r w:rsidR="00A925DE" w:rsidRPr="00A925DE">
        <w:rPr>
          <w:rFonts w:ascii="Arial" w:hAnsi="Arial" w:cs="Arial"/>
        </w:rPr>
        <w:t>Thimbleby</w:t>
      </w:r>
      <w:r w:rsidR="00F05A68">
        <w:rPr>
          <w:rFonts w:ascii="Arial" w:hAnsi="Arial" w:cs="Arial"/>
        </w:rPr>
        <w:t>’s</w:t>
      </w:r>
      <w:proofErr w:type="spellEnd"/>
      <w:r w:rsidR="00F05A68">
        <w:rPr>
          <w:rFonts w:ascii="Arial" w:hAnsi="Arial" w:cs="Arial"/>
        </w:rPr>
        <w:t xml:space="preserve"> </w:t>
      </w:r>
      <w:r w:rsidR="00F05A68" w:rsidRPr="00A925DE">
        <w:rPr>
          <w:rFonts w:ascii="Arial" w:hAnsi="Arial" w:cs="Arial"/>
        </w:rPr>
        <w:t xml:space="preserve">(2022) </w:t>
      </w:r>
      <w:r w:rsidR="00F05A68">
        <w:rPr>
          <w:rFonts w:ascii="Arial" w:hAnsi="Arial" w:cs="Arial"/>
        </w:rPr>
        <w:t>opinion piece</w:t>
      </w:r>
      <w:r w:rsidR="00A925DE" w:rsidRPr="00A925DE">
        <w:rPr>
          <w:rFonts w:ascii="Arial" w:hAnsi="Arial" w:cs="Arial"/>
        </w:rPr>
        <w:t xml:space="preserve"> raises related concerns </w:t>
      </w:r>
      <w:r w:rsidR="00B939AA">
        <w:rPr>
          <w:rFonts w:ascii="Arial" w:hAnsi="Arial" w:cs="Arial"/>
        </w:rPr>
        <w:t>about</w:t>
      </w:r>
      <w:r w:rsidR="00A925DE" w:rsidRPr="00A925DE">
        <w:rPr>
          <w:rFonts w:ascii="Arial" w:hAnsi="Arial" w:cs="Arial"/>
        </w:rPr>
        <w:t xml:space="preserve"> the lack of regulatory oversight and accountability in healthcare software development, </w:t>
      </w:r>
      <w:r w:rsidR="009376CA">
        <w:rPr>
          <w:rFonts w:ascii="Arial" w:hAnsi="Arial" w:cs="Arial"/>
        </w:rPr>
        <w:t xml:space="preserve">suggesting </w:t>
      </w:r>
      <w:r w:rsidR="000D10F4">
        <w:rPr>
          <w:rFonts w:ascii="Arial" w:hAnsi="Arial" w:cs="Arial"/>
        </w:rPr>
        <w:t>developers</w:t>
      </w:r>
      <w:r w:rsidR="00F4444D" w:rsidRPr="00AB6C5D">
        <w:rPr>
          <w:rFonts w:ascii="Arial" w:hAnsi="Arial" w:cs="Arial"/>
        </w:rPr>
        <w:t xml:space="preserve"> </w:t>
      </w:r>
      <w:r w:rsidR="009376CA">
        <w:rPr>
          <w:rFonts w:ascii="Arial" w:hAnsi="Arial" w:cs="Arial"/>
        </w:rPr>
        <w:t xml:space="preserve">should be held to the </w:t>
      </w:r>
      <w:r w:rsidR="00F4444D" w:rsidRPr="00AB6C5D">
        <w:rPr>
          <w:rFonts w:ascii="Arial" w:hAnsi="Arial" w:cs="Arial"/>
        </w:rPr>
        <w:t>same standards and accountability as other professions</w:t>
      </w:r>
      <w:r w:rsidR="00A925DE" w:rsidRPr="00A925DE">
        <w:rPr>
          <w:rFonts w:ascii="Arial" w:hAnsi="Arial" w:cs="Arial"/>
        </w:rPr>
        <w:t xml:space="preserve">. The Federation for Informatics Professionals (2022) </w:t>
      </w:r>
      <w:r w:rsidR="00972278">
        <w:rPr>
          <w:rFonts w:ascii="Arial" w:hAnsi="Arial" w:cs="Arial"/>
        </w:rPr>
        <w:t>promotes</w:t>
      </w:r>
      <w:r w:rsidR="00A925DE" w:rsidRPr="00A925DE">
        <w:rPr>
          <w:rFonts w:ascii="Arial" w:hAnsi="Arial" w:cs="Arial"/>
        </w:rPr>
        <w:t xml:space="preserve"> the professionalisation of health informatics</w:t>
      </w:r>
      <w:r w:rsidR="009376CA">
        <w:rPr>
          <w:rFonts w:ascii="Arial" w:hAnsi="Arial" w:cs="Arial"/>
        </w:rPr>
        <w:t xml:space="preserve">, having </w:t>
      </w:r>
      <w:r w:rsidR="00A925DE" w:rsidRPr="00A925DE">
        <w:rPr>
          <w:rFonts w:ascii="Arial" w:hAnsi="Arial" w:cs="Arial"/>
        </w:rPr>
        <w:t>establish</w:t>
      </w:r>
      <w:r w:rsidR="009376CA">
        <w:rPr>
          <w:rFonts w:ascii="Arial" w:hAnsi="Arial" w:cs="Arial"/>
        </w:rPr>
        <w:t>ed</w:t>
      </w:r>
      <w:r w:rsidR="00A925DE" w:rsidRPr="00A925DE">
        <w:rPr>
          <w:rFonts w:ascii="Arial" w:hAnsi="Arial" w:cs="Arial"/>
        </w:rPr>
        <w:t xml:space="preserve"> competency frameworks.</w:t>
      </w:r>
      <w:r w:rsidR="003267A9">
        <w:rPr>
          <w:rFonts w:ascii="Arial" w:hAnsi="Arial" w:cs="Arial"/>
        </w:rPr>
        <w:t xml:space="preserve"> Furthermore, </w:t>
      </w:r>
      <w:r w:rsidR="00694F16" w:rsidRPr="00694F16">
        <w:rPr>
          <w:rFonts w:ascii="Arial" w:hAnsi="Arial" w:cs="Arial"/>
        </w:rPr>
        <w:t xml:space="preserve">Camacho </w:t>
      </w:r>
      <w:r w:rsidR="00694F16" w:rsidRPr="00694F16">
        <w:rPr>
          <w:rFonts w:ascii="Arial" w:hAnsi="Arial" w:cs="Arial"/>
          <w:i/>
          <w:iCs/>
        </w:rPr>
        <w:t>et al</w:t>
      </w:r>
      <w:r w:rsidR="00694F16" w:rsidRPr="00694F16">
        <w:rPr>
          <w:rFonts w:ascii="Arial" w:hAnsi="Arial" w:cs="Arial"/>
        </w:rPr>
        <w:t>. (2024) and HIMSS (2024b) emphasi</w:t>
      </w:r>
      <w:r w:rsidR="00694F16">
        <w:rPr>
          <w:rFonts w:ascii="Arial" w:hAnsi="Arial" w:cs="Arial"/>
        </w:rPr>
        <w:t>s</w:t>
      </w:r>
      <w:r w:rsidR="00694F16" w:rsidRPr="00694F16">
        <w:rPr>
          <w:rFonts w:ascii="Arial" w:hAnsi="Arial" w:cs="Arial"/>
        </w:rPr>
        <w:t xml:space="preserve">e the </w:t>
      </w:r>
      <w:r w:rsidR="00360681">
        <w:rPr>
          <w:rFonts w:ascii="Arial" w:hAnsi="Arial" w:cs="Arial"/>
        </w:rPr>
        <w:t>value</w:t>
      </w:r>
      <w:r w:rsidR="00694F16" w:rsidRPr="00694F16">
        <w:rPr>
          <w:rFonts w:ascii="Arial" w:hAnsi="Arial" w:cs="Arial"/>
        </w:rPr>
        <w:t xml:space="preserve"> of hybrid clinical informatics roles</w:t>
      </w:r>
      <w:r w:rsidR="0042305B">
        <w:rPr>
          <w:rFonts w:ascii="Arial" w:hAnsi="Arial" w:cs="Arial"/>
        </w:rPr>
        <w:t>,</w:t>
      </w:r>
      <w:r w:rsidR="00360681">
        <w:rPr>
          <w:rFonts w:ascii="Arial" w:hAnsi="Arial" w:cs="Arial"/>
        </w:rPr>
        <w:t xml:space="preserve"> which </w:t>
      </w:r>
      <w:r w:rsidR="00694F16" w:rsidRPr="00694F16">
        <w:rPr>
          <w:rFonts w:ascii="Arial" w:hAnsi="Arial" w:cs="Arial"/>
        </w:rPr>
        <w:t xml:space="preserve">bridge clinical and technical domains </w:t>
      </w:r>
      <w:r w:rsidR="00B041CC">
        <w:rPr>
          <w:rFonts w:ascii="Arial" w:hAnsi="Arial" w:cs="Arial"/>
        </w:rPr>
        <w:t>to advance healthcare technologies</w:t>
      </w:r>
      <w:r w:rsidR="00694F16" w:rsidRPr="00694F16">
        <w:rPr>
          <w:rFonts w:ascii="Arial" w:hAnsi="Arial" w:cs="Arial"/>
        </w:rPr>
        <w:t>.</w:t>
      </w:r>
      <w:r w:rsidR="00694F16">
        <w:rPr>
          <w:rFonts w:ascii="Arial" w:hAnsi="Arial" w:cs="Arial"/>
        </w:rPr>
        <w:t xml:space="preserve"> </w:t>
      </w:r>
      <w:r w:rsidR="003C42BE">
        <w:rPr>
          <w:rFonts w:ascii="Arial" w:hAnsi="Arial" w:cs="Arial"/>
        </w:rPr>
        <w:t>Arguably, t</w:t>
      </w:r>
      <w:r w:rsidR="00AB6C5D" w:rsidRPr="00AB6C5D">
        <w:rPr>
          <w:rFonts w:ascii="Arial" w:hAnsi="Arial" w:cs="Arial"/>
        </w:rPr>
        <w:t>his</w:t>
      </w:r>
      <w:r w:rsidR="003C42BE">
        <w:rPr>
          <w:rFonts w:ascii="Arial" w:hAnsi="Arial" w:cs="Arial"/>
        </w:rPr>
        <w:t xml:space="preserve"> require</w:t>
      </w:r>
      <w:r w:rsidR="00883AE2">
        <w:rPr>
          <w:rFonts w:ascii="Arial" w:hAnsi="Arial" w:cs="Arial"/>
        </w:rPr>
        <w:t>s the</w:t>
      </w:r>
      <w:r w:rsidR="00AB6C5D" w:rsidRPr="00AB6C5D">
        <w:rPr>
          <w:rFonts w:ascii="Arial" w:hAnsi="Arial" w:cs="Arial"/>
        </w:rPr>
        <w:t xml:space="preserve"> </w:t>
      </w:r>
      <w:r w:rsidR="00883AE2">
        <w:rPr>
          <w:rFonts w:ascii="Arial" w:hAnsi="Arial" w:cs="Arial"/>
        </w:rPr>
        <w:t xml:space="preserve">organisational capacity and </w:t>
      </w:r>
      <w:r w:rsidR="00AB6C5D" w:rsidRPr="00AB6C5D">
        <w:rPr>
          <w:rFonts w:ascii="Arial" w:hAnsi="Arial" w:cs="Arial"/>
        </w:rPr>
        <w:t>financial resources to hire and train staff</w:t>
      </w:r>
      <w:r w:rsidR="001E0539">
        <w:rPr>
          <w:rFonts w:ascii="Arial" w:hAnsi="Arial" w:cs="Arial"/>
        </w:rPr>
        <w:t>,</w:t>
      </w:r>
      <w:r w:rsidR="00AB6C5D" w:rsidRPr="00AB6C5D">
        <w:rPr>
          <w:rFonts w:ascii="Arial" w:hAnsi="Arial" w:cs="Arial"/>
        </w:rPr>
        <w:t xml:space="preserve"> </w:t>
      </w:r>
      <w:r w:rsidR="001E0539" w:rsidRPr="0018797E">
        <w:rPr>
          <w:rFonts w:ascii="Arial" w:hAnsi="Arial" w:cs="Arial"/>
        </w:rPr>
        <w:t>as</w:t>
      </w:r>
      <w:r w:rsidR="00883AE2">
        <w:rPr>
          <w:rFonts w:ascii="Arial" w:hAnsi="Arial" w:cs="Arial"/>
        </w:rPr>
        <w:t xml:space="preserve"> discussed</w:t>
      </w:r>
      <w:r w:rsidR="00694F16">
        <w:rPr>
          <w:rFonts w:ascii="Arial" w:hAnsi="Arial" w:cs="Arial"/>
        </w:rPr>
        <w:t xml:space="preserve"> next</w:t>
      </w:r>
      <w:r w:rsidR="00AB6C5D" w:rsidRPr="00AB6C5D">
        <w:rPr>
          <w:rFonts w:ascii="Arial" w:hAnsi="Arial" w:cs="Arial"/>
        </w:rPr>
        <w:t xml:space="preserve">. </w:t>
      </w:r>
    </w:p>
    <w:p w14:paraId="1D58F067" w14:textId="57DEE265" w:rsidR="005B1FF5" w:rsidRPr="000A045F" w:rsidRDefault="005B1FF5" w:rsidP="00450224">
      <w:pPr>
        <w:pStyle w:val="Heading4"/>
        <w:spacing w:after="200" w:line="312" w:lineRule="auto"/>
        <w:rPr>
          <w:rFonts w:ascii="Arial" w:hAnsi="Arial" w:cs="Arial"/>
        </w:rPr>
      </w:pPr>
      <w:bookmarkStart w:id="53" w:name="_Hlk184370482"/>
      <w:r w:rsidRPr="000A045F">
        <w:rPr>
          <w:rFonts w:ascii="Arial" w:hAnsi="Arial" w:cs="Arial"/>
        </w:rPr>
        <w:t>Capacity</w:t>
      </w:r>
      <w:r w:rsidR="00E32FF1">
        <w:rPr>
          <w:rFonts w:ascii="Arial" w:hAnsi="Arial" w:cs="Arial"/>
        </w:rPr>
        <w:t xml:space="preserve"> and </w:t>
      </w:r>
      <w:r w:rsidR="00C7017C" w:rsidRPr="000A045F">
        <w:rPr>
          <w:rFonts w:ascii="Arial" w:hAnsi="Arial" w:cs="Arial"/>
        </w:rPr>
        <w:t>Financial</w:t>
      </w:r>
      <w:r w:rsidR="001E4EF0" w:rsidRPr="000A045F">
        <w:rPr>
          <w:rFonts w:ascii="Arial" w:hAnsi="Arial" w:cs="Arial"/>
        </w:rPr>
        <w:t xml:space="preserve"> </w:t>
      </w:r>
      <w:r w:rsidRPr="000A045F">
        <w:rPr>
          <w:rFonts w:ascii="Arial" w:hAnsi="Arial" w:cs="Arial"/>
        </w:rPr>
        <w:t>Challenges</w:t>
      </w:r>
    </w:p>
    <w:bookmarkEnd w:id="53"/>
    <w:p w14:paraId="601E4D7E" w14:textId="4E312780" w:rsidR="00E82F34" w:rsidRDefault="00100F5F" w:rsidP="00450224">
      <w:pPr>
        <w:spacing w:after="200" w:line="312" w:lineRule="auto"/>
        <w:jc w:val="both"/>
        <w:rPr>
          <w:rFonts w:ascii="Arial" w:hAnsi="Arial" w:cs="Arial"/>
        </w:rPr>
      </w:pPr>
      <w:r w:rsidRPr="00100F5F">
        <w:rPr>
          <w:rFonts w:ascii="Arial" w:hAnsi="Arial" w:cs="Arial"/>
        </w:rPr>
        <w:t xml:space="preserve">Financial investment </w:t>
      </w:r>
      <w:r w:rsidR="009F6AA8">
        <w:rPr>
          <w:rFonts w:ascii="Arial" w:hAnsi="Arial" w:cs="Arial"/>
        </w:rPr>
        <w:t>can</w:t>
      </w:r>
      <w:r w:rsidR="00BA788B" w:rsidRPr="00BA788B">
        <w:rPr>
          <w:rFonts w:ascii="Arial" w:hAnsi="Arial" w:cs="Arial"/>
        </w:rPr>
        <w:t xml:space="preserve"> support </w:t>
      </w:r>
      <w:r w:rsidR="0035508E">
        <w:rPr>
          <w:rFonts w:ascii="Arial" w:hAnsi="Arial" w:cs="Arial"/>
        </w:rPr>
        <w:t xml:space="preserve">the </w:t>
      </w:r>
      <w:r w:rsidR="00BA788B" w:rsidRPr="00BA788B">
        <w:rPr>
          <w:rFonts w:ascii="Arial" w:hAnsi="Arial" w:cs="Arial"/>
        </w:rPr>
        <w:t xml:space="preserve">workforce, digital infrastructure, and </w:t>
      </w:r>
      <w:r w:rsidR="00C2197A" w:rsidRPr="00BA788B">
        <w:rPr>
          <w:rFonts w:ascii="Arial" w:hAnsi="Arial" w:cs="Arial"/>
        </w:rPr>
        <w:t>governance</w:t>
      </w:r>
      <w:r w:rsidR="00BA788B" w:rsidRPr="00BA788B">
        <w:rPr>
          <w:rFonts w:ascii="Arial" w:hAnsi="Arial" w:cs="Arial"/>
        </w:rPr>
        <w:t xml:space="preserve"> required for effective digital transformation, </w:t>
      </w:r>
      <w:r w:rsidRPr="00100F5F">
        <w:rPr>
          <w:rFonts w:ascii="Arial" w:hAnsi="Arial" w:cs="Arial"/>
        </w:rPr>
        <w:t xml:space="preserve">yet many organisations </w:t>
      </w:r>
      <w:r w:rsidR="0035508E">
        <w:rPr>
          <w:rFonts w:ascii="Arial" w:hAnsi="Arial" w:cs="Arial"/>
        </w:rPr>
        <w:t>face</w:t>
      </w:r>
      <w:r w:rsidRPr="00100F5F">
        <w:rPr>
          <w:rFonts w:ascii="Arial" w:hAnsi="Arial" w:cs="Arial"/>
        </w:rPr>
        <w:t xml:space="preserve"> budget</w:t>
      </w:r>
      <w:r w:rsidR="0035508E">
        <w:rPr>
          <w:rFonts w:ascii="Arial" w:hAnsi="Arial" w:cs="Arial"/>
        </w:rPr>
        <w:t>ary constraints</w:t>
      </w:r>
      <w:r w:rsidRPr="00100F5F">
        <w:rPr>
          <w:rFonts w:ascii="Arial" w:hAnsi="Arial" w:cs="Arial"/>
        </w:rPr>
        <w:t xml:space="preserve"> (Camacho </w:t>
      </w:r>
      <w:r w:rsidRPr="0039642A">
        <w:rPr>
          <w:rFonts w:ascii="Arial" w:hAnsi="Arial" w:cs="Arial"/>
          <w:i/>
          <w:iCs/>
        </w:rPr>
        <w:t>et al.,</w:t>
      </w:r>
      <w:r w:rsidRPr="00100F5F">
        <w:rPr>
          <w:rFonts w:ascii="Arial" w:hAnsi="Arial" w:cs="Arial"/>
        </w:rPr>
        <w:t xml:space="preserve"> 2024; Li </w:t>
      </w:r>
      <w:r w:rsidRPr="0039642A">
        <w:rPr>
          <w:rFonts w:ascii="Arial" w:hAnsi="Arial" w:cs="Arial"/>
          <w:i/>
          <w:iCs/>
        </w:rPr>
        <w:t>et al.,</w:t>
      </w:r>
      <w:r w:rsidRPr="00100F5F">
        <w:rPr>
          <w:rFonts w:ascii="Arial" w:hAnsi="Arial" w:cs="Arial"/>
        </w:rPr>
        <w:t xml:space="preserve"> 2023; Naqvi </w:t>
      </w:r>
      <w:r w:rsidRPr="0039642A">
        <w:rPr>
          <w:rFonts w:ascii="Arial" w:hAnsi="Arial" w:cs="Arial"/>
          <w:i/>
          <w:iCs/>
        </w:rPr>
        <w:t>et al</w:t>
      </w:r>
      <w:r w:rsidRPr="00100F5F">
        <w:rPr>
          <w:rFonts w:ascii="Arial" w:hAnsi="Arial" w:cs="Arial"/>
        </w:rPr>
        <w:t>., 2019).</w:t>
      </w:r>
      <w:r w:rsidR="006D2877">
        <w:rPr>
          <w:rFonts w:ascii="Arial" w:hAnsi="Arial" w:cs="Arial"/>
        </w:rPr>
        <w:t xml:space="preserve"> </w:t>
      </w:r>
      <w:r w:rsidR="002704D7" w:rsidRPr="00410212">
        <w:rPr>
          <w:rFonts w:ascii="Arial" w:hAnsi="Arial" w:cs="Arial"/>
        </w:rPr>
        <w:t xml:space="preserve">Zhang </w:t>
      </w:r>
      <w:r w:rsidR="002704D7" w:rsidRPr="00410212">
        <w:rPr>
          <w:rFonts w:ascii="Arial" w:hAnsi="Arial" w:cs="Arial"/>
          <w:i/>
          <w:iCs/>
        </w:rPr>
        <w:t>et al.</w:t>
      </w:r>
      <w:r w:rsidR="002704D7" w:rsidRPr="00410212">
        <w:rPr>
          <w:rFonts w:ascii="Arial" w:hAnsi="Arial" w:cs="Arial"/>
        </w:rPr>
        <w:t xml:space="preserve"> (2023) suggest that interoperability</w:t>
      </w:r>
      <w:r w:rsidR="00432120" w:rsidRPr="00410212">
        <w:rPr>
          <w:rFonts w:ascii="Arial" w:hAnsi="Arial" w:cs="Arial"/>
        </w:rPr>
        <w:t xml:space="preserve"> </w:t>
      </w:r>
      <w:r w:rsidR="00432120" w:rsidRPr="00410212">
        <w:rPr>
          <w:rFonts w:ascii="Arial" w:hAnsi="Arial" w:cs="Arial"/>
        </w:rPr>
        <w:t>benefits</w:t>
      </w:r>
      <w:r w:rsidR="002704D7" w:rsidRPr="00410212">
        <w:rPr>
          <w:rFonts w:ascii="Arial" w:hAnsi="Arial" w:cs="Arial"/>
        </w:rPr>
        <w:t xml:space="preserve"> depend on foundational investment in workforce resource and capacity.</w:t>
      </w:r>
      <w:r w:rsidR="002704D7" w:rsidRPr="0078544F">
        <w:rPr>
          <w:rFonts w:ascii="Arial" w:hAnsi="Arial" w:cs="Arial"/>
        </w:rPr>
        <w:t xml:space="preserve"> </w:t>
      </w:r>
      <w:r w:rsidR="00AB6C5D" w:rsidRPr="00AB6C5D">
        <w:rPr>
          <w:rFonts w:ascii="Arial" w:hAnsi="Arial" w:cs="Arial"/>
        </w:rPr>
        <w:t xml:space="preserve">Pope </w:t>
      </w:r>
      <w:r w:rsidR="00AB6C5D" w:rsidRPr="00AB6C5D">
        <w:rPr>
          <w:rFonts w:ascii="Arial" w:hAnsi="Arial" w:cs="Arial"/>
          <w:i/>
          <w:iCs/>
        </w:rPr>
        <w:t xml:space="preserve">et al. </w:t>
      </w:r>
      <w:r w:rsidR="00AB6C5D" w:rsidRPr="00AB6C5D">
        <w:rPr>
          <w:rFonts w:ascii="Arial" w:hAnsi="Arial" w:cs="Arial"/>
        </w:rPr>
        <w:t xml:space="preserve">(2024) </w:t>
      </w:r>
      <w:r w:rsidR="00F14C64">
        <w:rPr>
          <w:rFonts w:ascii="Arial" w:hAnsi="Arial" w:cs="Arial"/>
        </w:rPr>
        <w:t>raise</w:t>
      </w:r>
      <w:r w:rsidR="007C3447">
        <w:rPr>
          <w:rFonts w:ascii="Arial" w:hAnsi="Arial" w:cs="Arial"/>
        </w:rPr>
        <w:t xml:space="preserve"> c</w:t>
      </w:r>
      <w:r w:rsidR="00AB6C5D" w:rsidRPr="00AB6C5D">
        <w:rPr>
          <w:rFonts w:ascii="Arial" w:hAnsi="Arial" w:cs="Arial"/>
        </w:rPr>
        <w:t>oncerns regarding the cost of digital implementation</w:t>
      </w:r>
      <w:r w:rsidR="0095165C">
        <w:rPr>
          <w:rFonts w:ascii="Arial" w:hAnsi="Arial" w:cs="Arial"/>
        </w:rPr>
        <w:t>, especially as</w:t>
      </w:r>
      <w:r w:rsidR="00AB6C5D" w:rsidRPr="00AB6C5D">
        <w:rPr>
          <w:rFonts w:ascii="Arial" w:hAnsi="Arial" w:cs="Arial"/>
        </w:rPr>
        <w:t xml:space="preserve"> NHS trust budgets </w:t>
      </w:r>
      <w:r w:rsidR="00EB45AE" w:rsidRPr="00EB45AE">
        <w:rPr>
          <w:rFonts w:ascii="Arial" w:hAnsi="Arial" w:cs="Arial"/>
        </w:rPr>
        <w:t xml:space="preserve">operate </w:t>
      </w:r>
      <w:r w:rsidR="00EB45AE">
        <w:rPr>
          <w:rFonts w:ascii="Arial" w:hAnsi="Arial" w:cs="Arial"/>
        </w:rPr>
        <w:t xml:space="preserve">under </w:t>
      </w:r>
      <w:r w:rsidR="00AB6C5D" w:rsidRPr="00AB6C5D">
        <w:rPr>
          <w:rFonts w:ascii="Arial" w:hAnsi="Arial" w:cs="Arial"/>
        </w:rPr>
        <w:t xml:space="preserve">capital expenditure models. </w:t>
      </w:r>
      <w:r w:rsidR="00636C70">
        <w:rPr>
          <w:rFonts w:ascii="Arial" w:hAnsi="Arial" w:cs="Arial"/>
        </w:rPr>
        <w:t xml:space="preserve">However, </w:t>
      </w:r>
      <w:r w:rsidR="002C2C58" w:rsidRPr="00AB6C5D">
        <w:rPr>
          <w:rFonts w:ascii="Arial" w:hAnsi="Arial" w:cs="Arial"/>
        </w:rPr>
        <w:t>Rastogi</w:t>
      </w:r>
      <w:r w:rsidR="002C2C58">
        <w:rPr>
          <w:rFonts w:ascii="Arial" w:hAnsi="Arial" w:cs="Arial"/>
        </w:rPr>
        <w:t>’s</w:t>
      </w:r>
      <w:r w:rsidR="002C2C58" w:rsidRPr="00AB6C5D">
        <w:rPr>
          <w:rFonts w:ascii="Arial" w:hAnsi="Arial" w:cs="Arial"/>
        </w:rPr>
        <w:t xml:space="preserve"> (2022)</w:t>
      </w:r>
      <w:r w:rsidR="002C2C58">
        <w:rPr>
          <w:rFonts w:ascii="Arial" w:hAnsi="Arial" w:cs="Arial"/>
        </w:rPr>
        <w:t xml:space="preserve"> </w:t>
      </w:r>
      <w:r w:rsidR="002C2C58" w:rsidRPr="00AB6C5D">
        <w:rPr>
          <w:rFonts w:ascii="Arial" w:hAnsi="Arial" w:cs="Arial"/>
        </w:rPr>
        <w:t xml:space="preserve">discussion article </w:t>
      </w:r>
      <w:r w:rsidR="00EE3BF4">
        <w:rPr>
          <w:rFonts w:ascii="Arial" w:hAnsi="Arial" w:cs="Arial"/>
        </w:rPr>
        <w:t>suggests</w:t>
      </w:r>
      <w:r w:rsidR="00AB6C5D" w:rsidRPr="00AB6C5D">
        <w:rPr>
          <w:rFonts w:ascii="Arial" w:hAnsi="Arial" w:cs="Arial"/>
        </w:rPr>
        <w:t xml:space="preserve"> that </w:t>
      </w:r>
      <w:r w:rsidR="00885CA6">
        <w:rPr>
          <w:rFonts w:ascii="Arial" w:hAnsi="Arial" w:cs="Arial"/>
        </w:rPr>
        <w:t>SCR</w:t>
      </w:r>
      <w:r w:rsidR="00BC1EAE">
        <w:rPr>
          <w:rFonts w:ascii="Arial" w:hAnsi="Arial" w:cs="Arial"/>
        </w:rPr>
        <w:t>s</w:t>
      </w:r>
      <w:r w:rsidR="00AB6C5D" w:rsidRPr="00AB6C5D">
        <w:rPr>
          <w:rFonts w:ascii="Arial" w:hAnsi="Arial" w:cs="Arial"/>
        </w:rPr>
        <w:t xml:space="preserve"> between primary and secondary care le</w:t>
      </w:r>
      <w:r w:rsidR="002C61E1">
        <w:rPr>
          <w:rFonts w:ascii="Arial" w:hAnsi="Arial" w:cs="Arial"/>
        </w:rPr>
        <w:t>a</w:t>
      </w:r>
      <w:r w:rsidR="00AB6C5D" w:rsidRPr="00AB6C5D">
        <w:rPr>
          <w:rFonts w:ascii="Arial" w:hAnsi="Arial" w:cs="Arial"/>
        </w:rPr>
        <w:t xml:space="preserve">d to new value-based care models, </w:t>
      </w:r>
      <w:r w:rsidR="00547F76">
        <w:rPr>
          <w:rFonts w:ascii="Arial" w:hAnsi="Arial" w:cs="Arial"/>
        </w:rPr>
        <w:t>generating</w:t>
      </w:r>
      <w:r w:rsidR="00AB6C5D" w:rsidRPr="00AB6C5D">
        <w:rPr>
          <w:rFonts w:ascii="Arial" w:hAnsi="Arial" w:cs="Arial"/>
        </w:rPr>
        <w:t xml:space="preserve"> cost-savings which </w:t>
      </w:r>
      <w:r w:rsidR="00547F76" w:rsidRPr="00AB6C5D">
        <w:rPr>
          <w:rFonts w:ascii="Arial" w:hAnsi="Arial" w:cs="Arial"/>
        </w:rPr>
        <w:t xml:space="preserve">Camacho </w:t>
      </w:r>
      <w:r w:rsidR="00547F76" w:rsidRPr="00AB6C5D">
        <w:rPr>
          <w:rFonts w:ascii="Arial" w:hAnsi="Arial" w:cs="Arial"/>
          <w:i/>
          <w:iCs/>
        </w:rPr>
        <w:t>et al.</w:t>
      </w:r>
      <w:r w:rsidR="00547F76">
        <w:rPr>
          <w:rFonts w:ascii="Arial" w:hAnsi="Arial" w:cs="Arial"/>
          <w:i/>
          <w:iCs/>
        </w:rPr>
        <w:t xml:space="preserve"> </w:t>
      </w:r>
      <w:r w:rsidR="00547F76">
        <w:rPr>
          <w:rFonts w:ascii="Arial" w:hAnsi="Arial" w:cs="Arial"/>
        </w:rPr>
        <w:t xml:space="preserve">(2024) suggest </w:t>
      </w:r>
      <w:r w:rsidR="00AB6C5D" w:rsidRPr="00AB6C5D">
        <w:rPr>
          <w:rFonts w:ascii="Arial" w:hAnsi="Arial" w:cs="Arial"/>
        </w:rPr>
        <w:t>can help offset implementation costs</w:t>
      </w:r>
      <w:r w:rsidR="00262D74">
        <w:rPr>
          <w:rFonts w:ascii="Arial" w:hAnsi="Arial" w:cs="Arial"/>
        </w:rPr>
        <w:t xml:space="preserve">. </w:t>
      </w:r>
      <w:r w:rsidR="00636C70">
        <w:rPr>
          <w:rFonts w:ascii="Arial" w:hAnsi="Arial" w:cs="Arial"/>
        </w:rPr>
        <w:t>Nevertheless</w:t>
      </w:r>
      <w:r w:rsidR="00262D74">
        <w:rPr>
          <w:rFonts w:ascii="Arial" w:hAnsi="Arial" w:cs="Arial"/>
        </w:rPr>
        <w:t>,</w:t>
      </w:r>
      <w:r w:rsidR="00893E8C">
        <w:rPr>
          <w:rFonts w:ascii="Arial" w:hAnsi="Arial" w:cs="Arial"/>
        </w:rPr>
        <w:t xml:space="preserve"> </w:t>
      </w:r>
      <w:proofErr w:type="spellStart"/>
      <w:r w:rsidR="00AB6C5D" w:rsidRPr="00AB6C5D">
        <w:rPr>
          <w:rFonts w:ascii="Arial" w:hAnsi="Arial" w:cs="Arial"/>
        </w:rPr>
        <w:t>Cushnan</w:t>
      </w:r>
      <w:proofErr w:type="spellEnd"/>
      <w:r w:rsidR="00AB6C5D" w:rsidRPr="00AB6C5D">
        <w:rPr>
          <w:rFonts w:ascii="Arial" w:hAnsi="Arial" w:cs="Arial"/>
        </w:rPr>
        <w:t xml:space="preserve"> </w:t>
      </w:r>
      <w:r w:rsidR="00AB6C5D" w:rsidRPr="00AB6C5D">
        <w:rPr>
          <w:rFonts w:ascii="Arial" w:hAnsi="Arial" w:cs="Arial"/>
          <w:i/>
          <w:iCs/>
        </w:rPr>
        <w:t>et al.</w:t>
      </w:r>
      <w:r w:rsidR="00AB6C5D" w:rsidRPr="00AB6C5D">
        <w:rPr>
          <w:rFonts w:ascii="Arial" w:hAnsi="Arial" w:cs="Arial"/>
        </w:rPr>
        <w:t xml:space="preserve"> (2021) stress that sustained funding is required </w:t>
      </w:r>
      <w:r w:rsidR="00C059A3" w:rsidRPr="00C059A3">
        <w:rPr>
          <w:rFonts w:ascii="Arial" w:hAnsi="Arial" w:cs="Arial"/>
        </w:rPr>
        <w:t>for maintaining data infrastructure and supporting long-term interoperability goals</w:t>
      </w:r>
      <w:r w:rsidR="00C059A3">
        <w:rPr>
          <w:rFonts w:ascii="Arial" w:hAnsi="Arial" w:cs="Arial"/>
        </w:rPr>
        <w:t xml:space="preserve">. </w:t>
      </w:r>
      <w:r w:rsidR="00AB6C5D" w:rsidRPr="00AB6C5D">
        <w:rPr>
          <w:rFonts w:ascii="Arial" w:hAnsi="Arial" w:cs="Arial"/>
        </w:rPr>
        <w:t xml:space="preserve">Naqvi </w:t>
      </w:r>
      <w:r w:rsidR="00AB6C5D" w:rsidRPr="00AB6C5D">
        <w:rPr>
          <w:rFonts w:ascii="Arial" w:hAnsi="Arial" w:cs="Arial"/>
          <w:i/>
          <w:iCs/>
        </w:rPr>
        <w:t>et al.</w:t>
      </w:r>
      <w:r w:rsidR="00293DA4">
        <w:rPr>
          <w:rFonts w:ascii="Arial" w:hAnsi="Arial" w:cs="Arial"/>
          <w:i/>
          <w:iCs/>
        </w:rPr>
        <w:t>’s</w:t>
      </w:r>
      <w:r w:rsidR="00AB6C5D" w:rsidRPr="00AB6C5D">
        <w:rPr>
          <w:rFonts w:ascii="Arial" w:hAnsi="Arial" w:cs="Arial"/>
          <w:i/>
          <w:iCs/>
        </w:rPr>
        <w:t xml:space="preserve"> </w:t>
      </w:r>
      <w:r w:rsidR="00AB6C5D" w:rsidRPr="00AB6C5D">
        <w:rPr>
          <w:rFonts w:ascii="Arial" w:hAnsi="Arial" w:cs="Arial"/>
        </w:rPr>
        <w:t xml:space="preserve">(2019) </w:t>
      </w:r>
      <w:r w:rsidR="00293DA4">
        <w:rPr>
          <w:rFonts w:ascii="Arial" w:hAnsi="Arial" w:cs="Arial"/>
        </w:rPr>
        <w:t xml:space="preserve">qualitative study </w:t>
      </w:r>
      <w:r w:rsidR="00FF053D">
        <w:rPr>
          <w:rFonts w:ascii="Arial" w:hAnsi="Arial" w:cs="Arial"/>
        </w:rPr>
        <w:t>concluded</w:t>
      </w:r>
      <w:r w:rsidR="0079272B">
        <w:rPr>
          <w:rFonts w:ascii="Arial" w:hAnsi="Arial" w:cs="Arial"/>
        </w:rPr>
        <w:t xml:space="preserve"> </w:t>
      </w:r>
      <w:r w:rsidR="0059723D">
        <w:rPr>
          <w:rFonts w:ascii="Arial" w:hAnsi="Arial" w:cs="Arial"/>
        </w:rPr>
        <w:t>that</w:t>
      </w:r>
      <w:r w:rsidR="00107D84">
        <w:rPr>
          <w:rFonts w:ascii="Arial" w:hAnsi="Arial" w:cs="Arial"/>
        </w:rPr>
        <w:t xml:space="preserve"> l</w:t>
      </w:r>
      <w:r w:rsidR="004E7EED">
        <w:rPr>
          <w:rFonts w:ascii="Arial" w:hAnsi="Arial" w:cs="Arial"/>
        </w:rPr>
        <w:t xml:space="preserve">imited </w:t>
      </w:r>
      <w:r w:rsidR="00107D84">
        <w:rPr>
          <w:rFonts w:ascii="Arial" w:hAnsi="Arial" w:cs="Arial"/>
        </w:rPr>
        <w:t>funding</w:t>
      </w:r>
      <w:r w:rsidR="00FF053D">
        <w:rPr>
          <w:rFonts w:ascii="Arial" w:hAnsi="Arial" w:cs="Arial"/>
        </w:rPr>
        <w:t xml:space="preserve">, </w:t>
      </w:r>
      <w:r w:rsidR="00A119CE">
        <w:rPr>
          <w:rFonts w:ascii="Arial" w:hAnsi="Arial" w:cs="Arial"/>
        </w:rPr>
        <w:t xml:space="preserve">lack of </w:t>
      </w:r>
      <w:r w:rsidR="00AB6C5D" w:rsidRPr="00AB6C5D">
        <w:rPr>
          <w:rFonts w:ascii="Arial" w:hAnsi="Arial" w:cs="Arial"/>
        </w:rPr>
        <w:t xml:space="preserve">pooled budgets </w:t>
      </w:r>
      <w:r w:rsidR="000C786E">
        <w:rPr>
          <w:rFonts w:ascii="Arial" w:hAnsi="Arial" w:cs="Arial"/>
        </w:rPr>
        <w:t>and</w:t>
      </w:r>
      <w:r w:rsidR="00AB6C5D" w:rsidRPr="00AB6C5D">
        <w:rPr>
          <w:rFonts w:ascii="Arial" w:hAnsi="Arial" w:cs="Arial"/>
        </w:rPr>
        <w:t xml:space="preserve"> misaligned incentives between </w:t>
      </w:r>
      <w:r w:rsidR="000C786E">
        <w:rPr>
          <w:rFonts w:ascii="Arial" w:hAnsi="Arial" w:cs="Arial"/>
        </w:rPr>
        <w:t>health and care</w:t>
      </w:r>
      <w:r w:rsidR="00E82F34">
        <w:rPr>
          <w:rFonts w:ascii="Arial" w:hAnsi="Arial" w:cs="Arial"/>
        </w:rPr>
        <w:t xml:space="preserve"> sectors</w:t>
      </w:r>
      <w:r w:rsidR="00AB6C5D" w:rsidRPr="00AB6C5D">
        <w:rPr>
          <w:rFonts w:ascii="Arial" w:hAnsi="Arial" w:cs="Arial"/>
        </w:rPr>
        <w:t xml:space="preserve"> exacerbates barriers to interoperability and integrated patient care.</w:t>
      </w:r>
    </w:p>
    <w:p w14:paraId="0293C780" w14:textId="51A34115" w:rsidR="00AB6C5D" w:rsidRDefault="0071093B" w:rsidP="00450224">
      <w:pPr>
        <w:spacing w:after="200" w:line="312" w:lineRule="auto"/>
        <w:jc w:val="both"/>
        <w:rPr>
          <w:rFonts w:ascii="Arial" w:hAnsi="Arial" w:cs="Arial"/>
        </w:rPr>
      </w:pPr>
      <w:r w:rsidRPr="0071093B">
        <w:rPr>
          <w:rFonts w:ascii="Arial" w:hAnsi="Arial" w:cs="Arial"/>
        </w:rPr>
        <w:t xml:space="preserve">Pankhurst </w:t>
      </w:r>
      <w:r w:rsidRPr="0071093B">
        <w:rPr>
          <w:rFonts w:ascii="Arial" w:hAnsi="Arial" w:cs="Arial"/>
          <w:i/>
          <w:iCs/>
        </w:rPr>
        <w:t>et al.</w:t>
      </w:r>
      <w:r w:rsidR="00A66A13">
        <w:rPr>
          <w:rFonts w:ascii="Arial" w:hAnsi="Arial" w:cs="Arial"/>
          <w:i/>
          <w:iCs/>
        </w:rPr>
        <w:t>’s</w:t>
      </w:r>
      <w:r w:rsidRPr="0071093B">
        <w:rPr>
          <w:rFonts w:ascii="Arial" w:hAnsi="Arial" w:cs="Arial"/>
        </w:rPr>
        <w:t xml:space="preserve"> (2021) </w:t>
      </w:r>
      <w:r w:rsidR="007C471D">
        <w:rPr>
          <w:rFonts w:ascii="Arial" w:hAnsi="Arial" w:cs="Arial"/>
        </w:rPr>
        <w:t>reflect</w:t>
      </w:r>
      <w:r w:rsidR="00A66A13">
        <w:rPr>
          <w:rFonts w:ascii="Arial" w:hAnsi="Arial" w:cs="Arial"/>
        </w:rPr>
        <w:t xml:space="preserve">ion </w:t>
      </w:r>
      <w:r w:rsidR="007C471D">
        <w:rPr>
          <w:rFonts w:ascii="Arial" w:hAnsi="Arial" w:cs="Arial"/>
        </w:rPr>
        <w:t>on</w:t>
      </w:r>
      <w:r w:rsidR="00126EB0">
        <w:rPr>
          <w:rFonts w:ascii="Arial" w:hAnsi="Arial" w:cs="Arial"/>
        </w:rPr>
        <w:t xml:space="preserve"> the</w:t>
      </w:r>
      <w:r w:rsidRPr="0071093B">
        <w:rPr>
          <w:rFonts w:ascii="Arial" w:hAnsi="Arial" w:cs="Arial"/>
        </w:rPr>
        <w:t xml:space="preserve"> </w:t>
      </w:r>
      <w:r w:rsidR="00126EB0" w:rsidRPr="00AB6C5D">
        <w:rPr>
          <w:rFonts w:ascii="Arial" w:hAnsi="Arial" w:cs="Arial"/>
        </w:rPr>
        <w:t xml:space="preserve">rapid </w:t>
      </w:r>
      <w:r w:rsidR="00660A43">
        <w:rPr>
          <w:rFonts w:ascii="Arial" w:hAnsi="Arial" w:cs="Arial"/>
        </w:rPr>
        <w:t xml:space="preserve">system </w:t>
      </w:r>
      <w:r w:rsidR="00126EB0">
        <w:rPr>
          <w:rFonts w:ascii="Arial" w:hAnsi="Arial" w:cs="Arial"/>
        </w:rPr>
        <w:t>development</w:t>
      </w:r>
      <w:r w:rsidR="00AB18C9">
        <w:rPr>
          <w:rFonts w:ascii="Arial" w:hAnsi="Arial" w:cs="Arial"/>
        </w:rPr>
        <w:t xml:space="preserve"> </w:t>
      </w:r>
      <w:r w:rsidR="00126EB0">
        <w:rPr>
          <w:rFonts w:ascii="Arial" w:hAnsi="Arial" w:cs="Arial"/>
        </w:rPr>
        <w:t>and</w:t>
      </w:r>
      <w:r w:rsidR="00660A43">
        <w:rPr>
          <w:rFonts w:ascii="Arial" w:hAnsi="Arial" w:cs="Arial"/>
        </w:rPr>
        <w:t xml:space="preserve"> </w:t>
      </w:r>
      <w:r w:rsidRPr="0071093B">
        <w:rPr>
          <w:rFonts w:ascii="Arial" w:hAnsi="Arial" w:cs="Arial"/>
        </w:rPr>
        <w:t xml:space="preserve">EHR-lab integration </w:t>
      </w:r>
      <w:r w:rsidR="004C617D">
        <w:rPr>
          <w:rFonts w:ascii="Arial" w:hAnsi="Arial" w:cs="Arial"/>
        </w:rPr>
        <w:t>for</w:t>
      </w:r>
      <w:r w:rsidRPr="0071093B">
        <w:rPr>
          <w:rFonts w:ascii="Arial" w:hAnsi="Arial" w:cs="Arial"/>
        </w:rPr>
        <w:t xml:space="preserve"> real-time COVID-19 case</w:t>
      </w:r>
      <w:r w:rsidR="00A66A13" w:rsidRPr="00A66A13">
        <w:rPr>
          <w:rFonts w:ascii="Arial" w:hAnsi="Arial" w:cs="Arial"/>
        </w:rPr>
        <w:t xml:space="preserve"> </w:t>
      </w:r>
      <w:r w:rsidR="004C617D" w:rsidRPr="0071093B">
        <w:rPr>
          <w:rFonts w:ascii="Arial" w:hAnsi="Arial" w:cs="Arial"/>
        </w:rPr>
        <w:t xml:space="preserve">identification </w:t>
      </w:r>
      <w:r w:rsidR="00A66A13">
        <w:rPr>
          <w:rFonts w:ascii="Arial" w:hAnsi="Arial" w:cs="Arial"/>
        </w:rPr>
        <w:t>i</w:t>
      </w:r>
      <w:r w:rsidR="00A66A13" w:rsidRPr="0071093B">
        <w:rPr>
          <w:rFonts w:ascii="Arial" w:hAnsi="Arial" w:cs="Arial"/>
        </w:rPr>
        <w:t>n Birmingham</w:t>
      </w:r>
      <w:r w:rsidRPr="0071093B">
        <w:rPr>
          <w:rFonts w:ascii="Arial" w:hAnsi="Arial" w:cs="Arial"/>
        </w:rPr>
        <w:t xml:space="preserve">, </w:t>
      </w:r>
      <w:r w:rsidR="00A93D6D">
        <w:rPr>
          <w:rFonts w:ascii="Arial" w:hAnsi="Arial" w:cs="Arial"/>
        </w:rPr>
        <w:t>highlighted</w:t>
      </w:r>
      <w:r w:rsidR="00126EB0">
        <w:rPr>
          <w:rFonts w:ascii="Arial" w:hAnsi="Arial" w:cs="Arial"/>
        </w:rPr>
        <w:t xml:space="preserve"> </w:t>
      </w:r>
      <w:r w:rsidR="004C617D">
        <w:rPr>
          <w:rFonts w:ascii="Arial" w:hAnsi="Arial" w:cs="Arial"/>
        </w:rPr>
        <w:t>risks</w:t>
      </w:r>
      <w:r w:rsidRPr="0071093B">
        <w:rPr>
          <w:rFonts w:ascii="Arial" w:hAnsi="Arial" w:cs="Arial"/>
        </w:rPr>
        <w:t xml:space="preserve"> of data burden, disengagement, and alert fatigue</w:t>
      </w:r>
      <w:r w:rsidR="00AB6C5D" w:rsidRPr="00AB6C5D">
        <w:rPr>
          <w:rFonts w:ascii="Arial" w:hAnsi="Arial" w:cs="Arial"/>
        </w:rPr>
        <w:t xml:space="preserve">. </w:t>
      </w:r>
      <w:r w:rsidR="001E4BA3" w:rsidRPr="001E4BA3">
        <w:rPr>
          <w:rFonts w:ascii="Arial" w:hAnsi="Arial" w:cs="Arial"/>
        </w:rPr>
        <w:t xml:space="preserve">Similarly, </w:t>
      </w:r>
      <w:r w:rsidR="00E75C85">
        <w:rPr>
          <w:rFonts w:ascii="Arial" w:hAnsi="Arial" w:cs="Arial"/>
        </w:rPr>
        <w:t xml:space="preserve">through </w:t>
      </w:r>
      <w:r w:rsidR="00E75C85" w:rsidRPr="00E75C85">
        <w:rPr>
          <w:rFonts w:ascii="Arial" w:hAnsi="Arial" w:cs="Arial"/>
        </w:rPr>
        <w:t>deductive and inductive</w:t>
      </w:r>
      <w:r w:rsidR="00E75C85" w:rsidRPr="00E75C85">
        <w:rPr>
          <w:rFonts w:ascii="Arial" w:hAnsi="Arial" w:cs="Arial"/>
        </w:rPr>
        <w:t xml:space="preserve"> </w:t>
      </w:r>
      <w:r w:rsidR="00E75C85">
        <w:rPr>
          <w:rFonts w:ascii="Arial" w:hAnsi="Arial" w:cs="Arial"/>
        </w:rPr>
        <w:t>thematic analysis</w:t>
      </w:r>
      <w:r w:rsidR="00965F51" w:rsidRPr="00965F51">
        <w:rPr>
          <w:rFonts w:ascii="Arial" w:hAnsi="Arial" w:cs="Arial"/>
        </w:rPr>
        <w:t xml:space="preserve"> </w:t>
      </w:r>
      <w:r w:rsidR="00965F51">
        <w:rPr>
          <w:rFonts w:ascii="Arial" w:hAnsi="Arial" w:cs="Arial"/>
        </w:rPr>
        <w:t>of</w:t>
      </w:r>
      <w:r w:rsidR="00965F51" w:rsidRPr="00AB6C5D">
        <w:rPr>
          <w:rFonts w:ascii="Arial" w:hAnsi="Arial" w:cs="Arial"/>
        </w:rPr>
        <w:t xml:space="preserve"> six semi-structured interviews with </w:t>
      </w:r>
      <w:r w:rsidR="00965F51">
        <w:rPr>
          <w:rFonts w:ascii="Arial" w:hAnsi="Arial" w:cs="Arial"/>
        </w:rPr>
        <w:t xml:space="preserve">clinical </w:t>
      </w:r>
      <w:r w:rsidR="008456A2">
        <w:rPr>
          <w:rFonts w:ascii="Arial" w:hAnsi="Arial" w:cs="Arial"/>
        </w:rPr>
        <w:t xml:space="preserve">ICU ward </w:t>
      </w:r>
      <w:r w:rsidR="00965F51">
        <w:rPr>
          <w:rFonts w:ascii="Arial" w:hAnsi="Arial" w:cs="Arial"/>
        </w:rPr>
        <w:t>staff in two UK hospitals</w:t>
      </w:r>
      <w:r w:rsidR="00E75C85">
        <w:rPr>
          <w:rFonts w:ascii="Arial" w:hAnsi="Arial" w:cs="Arial"/>
        </w:rPr>
        <w:t xml:space="preserve">, </w:t>
      </w:r>
      <w:r w:rsidR="001E4BA3" w:rsidRPr="001E4BA3">
        <w:rPr>
          <w:rFonts w:ascii="Arial" w:hAnsi="Arial" w:cs="Arial"/>
        </w:rPr>
        <w:t xml:space="preserve">Davidson </w:t>
      </w:r>
      <w:r w:rsidR="001E4BA3" w:rsidRPr="001E4BA3">
        <w:rPr>
          <w:rFonts w:ascii="Arial" w:hAnsi="Arial" w:cs="Arial"/>
          <w:i/>
          <w:iCs/>
        </w:rPr>
        <w:t>et al.</w:t>
      </w:r>
      <w:r w:rsidR="001E4BA3" w:rsidRPr="001E4BA3">
        <w:rPr>
          <w:rFonts w:ascii="Arial" w:hAnsi="Arial" w:cs="Arial"/>
        </w:rPr>
        <w:t xml:space="preserve"> (2022) </w:t>
      </w:r>
      <w:r w:rsidR="001E4BA3">
        <w:rPr>
          <w:rFonts w:ascii="Arial" w:hAnsi="Arial" w:cs="Arial"/>
        </w:rPr>
        <w:t>found</w:t>
      </w:r>
      <w:r w:rsidR="001E4BA3" w:rsidRPr="001E4BA3">
        <w:rPr>
          <w:rFonts w:ascii="Arial" w:hAnsi="Arial" w:cs="Arial"/>
        </w:rPr>
        <w:t xml:space="preserve"> concerns about digital literacy and poorly timed alerts</w:t>
      </w:r>
      <w:r w:rsidR="005E4246">
        <w:rPr>
          <w:rFonts w:ascii="Arial" w:hAnsi="Arial" w:cs="Arial"/>
        </w:rPr>
        <w:t xml:space="preserve"> causing </w:t>
      </w:r>
      <w:r w:rsidR="001E4BA3" w:rsidRPr="001E4BA3">
        <w:rPr>
          <w:rFonts w:ascii="Arial" w:hAnsi="Arial" w:cs="Arial"/>
        </w:rPr>
        <w:t>stress and demoralisation</w:t>
      </w:r>
      <w:r w:rsidR="00967DDE">
        <w:rPr>
          <w:rFonts w:ascii="Arial" w:hAnsi="Arial" w:cs="Arial"/>
        </w:rPr>
        <w:t>.</w:t>
      </w:r>
      <w:r w:rsidR="00C61DD0">
        <w:rPr>
          <w:rFonts w:ascii="Arial" w:hAnsi="Arial" w:cs="Arial"/>
        </w:rPr>
        <w:t xml:space="preserve"> </w:t>
      </w:r>
      <w:r w:rsidR="00005DC6">
        <w:rPr>
          <w:rFonts w:ascii="Arial" w:hAnsi="Arial" w:cs="Arial"/>
        </w:rPr>
        <w:t>However</w:t>
      </w:r>
      <w:r w:rsidR="00C61DD0">
        <w:rPr>
          <w:rFonts w:ascii="Arial" w:hAnsi="Arial" w:cs="Arial"/>
        </w:rPr>
        <w:t>, p</w:t>
      </w:r>
      <w:r w:rsidR="006F3589" w:rsidRPr="00AB6C5D">
        <w:rPr>
          <w:rFonts w:ascii="Arial" w:hAnsi="Arial" w:cs="Arial"/>
        </w:rPr>
        <w:t xml:space="preserve">articipants </w:t>
      </w:r>
      <w:r w:rsidR="00D16946">
        <w:rPr>
          <w:rFonts w:ascii="Arial" w:hAnsi="Arial" w:cs="Arial"/>
        </w:rPr>
        <w:t>valued</w:t>
      </w:r>
      <w:r w:rsidR="006F3589" w:rsidRPr="00AB6C5D">
        <w:rPr>
          <w:rFonts w:ascii="Arial" w:hAnsi="Arial" w:cs="Arial"/>
        </w:rPr>
        <w:t xml:space="preserve"> real-time, flexible, and accessible dashboards </w:t>
      </w:r>
      <w:r w:rsidR="00242316">
        <w:rPr>
          <w:rFonts w:ascii="Arial" w:hAnsi="Arial" w:cs="Arial"/>
        </w:rPr>
        <w:t>for</w:t>
      </w:r>
      <w:r w:rsidR="006F3589" w:rsidRPr="00AB6C5D">
        <w:rPr>
          <w:rFonts w:ascii="Arial" w:hAnsi="Arial" w:cs="Arial"/>
        </w:rPr>
        <w:t xml:space="preserve"> reducing clinical errors, easing cognitive load, and improving continuity of care during patient handovers</w:t>
      </w:r>
      <w:r w:rsidR="00FA7C58">
        <w:rPr>
          <w:rFonts w:ascii="Arial" w:hAnsi="Arial" w:cs="Arial"/>
        </w:rPr>
        <w:t>.</w:t>
      </w:r>
    </w:p>
    <w:p w14:paraId="48AF550C" w14:textId="64641B10" w:rsidR="00AB6C5D" w:rsidRPr="00AB6C5D" w:rsidRDefault="00BE6908" w:rsidP="00450224">
      <w:pPr>
        <w:spacing w:after="200" w:line="312" w:lineRule="auto"/>
        <w:jc w:val="both"/>
        <w:rPr>
          <w:rFonts w:ascii="Arial" w:hAnsi="Arial" w:cs="Arial"/>
        </w:rPr>
      </w:pPr>
      <w:r>
        <w:rPr>
          <w:rFonts w:ascii="Arial" w:hAnsi="Arial" w:cs="Arial"/>
        </w:rPr>
        <w:t>R</w:t>
      </w:r>
      <w:r w:rsidR="00CE450A">
        <w:rPr>
          <w:rFonts w:ascii="Arial" w:hAnsi="Arial" w:cs="Arial"/>
        </w:rPr>
        <w:t>esearchers</w:t>
      </w:r>
      <w:r w:rsidR="00FA7C58">
        <w:rPr>
          <w:rFonts w:ascii="Arial" w:hAnsi="Arial" w:cs="Arial"/>
        </w:rPr>
        <w:t xml:space="preserve"> </w:t>
      </w:r>
      <w:r w:rsidR="005E4693">
        <w:rPr>
          <w:rFonts w:ascii="Arial" w:hAnsi="Arial" w:cs="Arial"/>
        </w:rPr>
        <w:t>indicate that s</w:t>
      </w:r>
      <w:r w:rsidR="00AB6C5D" w:rsidRPr="00AB6C5D">
        <w:rPr>
          <w:rFonts w:ascii="Arial" w:hAnsi="Arial" w:cs="Arial"/>
        </w:rPr>
        <w:t>taff capacit</w:t>
      </w:r>
      <w:r w:rsidR="005E4693">
        <w:rPr>
          <w:rFonts w:ascii="Arial" w:hAnsi="Arial" w:cs="Arial"/>
        </w:rPr>
        <w:t>y</w:t>
      </w:r>
      <w:r w:rsidR="00AB6C5D" w:rsidRPr="00AB6C5D">
        <w:rPr>
          <w:rFonts w:ascii="Arial" w:hAnsi="Arial" w:cs="Arial"/>
        </w:rPr>
        <w:t xml:space="preserve"> </w:t>
      </w:r>
      <w:r w:rsidR="005E4693">
        <w:rPr>
          <w:rFonts w:ascii="Arial" w:hAnsi="Arial" w:cs="Arial"/>
        </w:rPr>
        <w:t xml:space="preserve">is strained by </w:t>
      </w:r>
      <w:r w:rsidR="00AB6C5D" w:rsidRPr="00AB6C5D">
        <w:rPr>
          <w:rFonts w:ascii="Arial" w:hAnsi="Arial" w:cs="Arial"/>
        </w:rPr>
        <w:t xml:space="preserve">manual </w:t>
      </w:r>
      <w:r w:rsidR="00A53B4B">
        <w:rPr>
          <w:rFonts w:ascii="Arial" w:hAnsi="Arial" w:cs="Arial"/>
        </w:rPr>
        <w:t xml:space="preserve">workarounds and </w:t>
      </w:r>
      <w:r w:rsidR="000021D3">
        <w:rPr>
          <w:rFonts w:ascii="Arial" w:hAnsi="Arial" w:cs="Arial"/>
        </w:rPr>
        <w:t xml:space="preserve">multi-system </w:t>
      </w:r>
      <w:r w:rsidR="000021D3">
        <w:rPr>
          <w:rFonts w:ascii="Arial" w:hAnsi="Arial" w:cs="Arial"/>
        </w:rPr>
        <w:t xml:space="preserve">duplication </w:t>
      </w:r>
      <w:r w:rsidR="00AB6C5D" w:rsidRPr="00AB6C5D">
        <w:rPr>
          <w:rFonts w:ascii="Arial" w:hAnsi="Arial" w:cs="Arial"/>
        </w:rPr>
        <w:t>(</w:t>
      </w:r>
      <w:proofErr w:type="spellStart"/>
      <w:r w:rsidR="00AB6C5D" w:rsidRPr="00AB6C5D">
        <w:rPr>
          <w:rFonts w:ascii="Arial" w:hAnsi="Arial" w:cs="Arial"/>
        </w:rPr>
        <w:t>Cushnan</w:t>
      </w:r>
      <w:proofErr w:type="spellEnd"/>
      <w:r w:rsidR="00AB6C5D" w:rsidRPr="00AB6C5D">
        <w:rPr>
          <w:rFonts w:ascii="Arial" w:hAnsi="Arial" w:cs="Arial"/>
        </w:rPr>
        <w:t xml:space="preserve"> </w:t>
      </w:r>
      <w:r w:rsidR="00AB6C5D" w:rsidRPr="00AB6C5D">
        <w:rPr>
          <w:rFonts w:ascii="Arial" w:hAnsi="Arial" w:cs="Arial"/>
          <w:i/>
          <w:iCs/>
        </w:rPr>
        <w:t>et al.,</w:t>
      </w:r>
      <w:r w:rsidR="00AB6C5D" w:rsidRPr="00AB6C5D">
        <w:rPr>
          <w:rFonts w:ascii="Arial" w:hAnsi="Arial" w:cs="Arial"/>
        </w:rPr>
        <w:t xml:space="preserve"> 2021; </w:t>
      </w:r>
      <w:proofErr w:type="spellStart"/>
      <w:r w:rsidR="00AB6C5D" w:rsidRPr="00AB6C5D">
        <w:rPr>
          <w:rFonts w:ascii="Arial" w:hAnsi="Arial" w:cs="Arial"/>
        </w:rPr>
        <w:t>Khanbhai</w:t>
      </w:r>
      <w:proofErr w:type="spellEnd"/>
      <w:r w:rsidR="00AB6C5D" w:rsidRPr="00AB6C5D">
        <w:rPr>
          <w:rFonts w:ascii="Arial" w:hAnsi="Arial" w:cs="Arial"/>
        </w:rPr>
        <w:t xml:space="preserve"> </w:t>
      </w:r>
      <w:r w:rsidR="00AB6C5D" w:rsidRPr="00AB6C5D">
        <w:rPr>
          <w:rFonts w:ascii="Arial" w:hAnsi="Arial" w:cs="Arial"/>
          <w:i/>
          <w:iCs/>
        </w:rPr>
        <w:t>et al.,</w:t>
      </w:r>
      <w:r w:rsidR="00AB6C5D" w:rsidRPr="00AB6C5D">
        <w:rPr>
          <w:rFonts w:ascii="Arial" w:hAnsi="Arial" w:cs="Arial"/>
        </w:rPr>
        <w:t xml:space="preserve"> 2021; Li </w:t>
      </w:r>
      <w:r w:rsidR="00AB6C5D" w:rsidRPr="00AB6C5D">
        <w:rPr>
          <w:rFonts w:ascii="Arial" w:hAnsi="Arial" w:cs="Arial"/>
          <w:i/>
          <w:iCs/>
        </w:rPr>
        <w:t xml:space="preserve">et al., </w:t>
      </w:r>
      <w:r w:rsidR="00AB6C5D" w:rsidRPr="00AB6C5D">
        <w:rPr>
          <w:rFonts w:ascii="Arial" w:hAnsi="Arial" w:cs="Arial"/>
        </w:rPr>
        <w:t xml:space="preserve">2023.; Pope </w:t>
      </w:r>
      <w:r w:rsidR="00AB6C5D" w:rsidRPr="00AB6C5D">
        <w:rPr>
          <w:rFonts w:ascii="Arial" w:hAnsi="Arial" w:cs="Arial"/>
          <w:i/>
          <w:iCs/>
        </w:rPr>
        <w:t>et al.,</w:t>
      </w:r>
      <w:r w:rsidR="00AB6C5D" w:rsidRPr="00AB6C5D">
        <w:rPr>
          <w:rFonts w:ascii="Arial" w:hAnsi="Arial" w:cs="Arial"/>
        </w:rPr>
        <w:t xml:space="preserve"> 2024; Sharma </w:t>
      </w:r>
      <w:r w:rsidR="00AB6C5D" w:rsidRPr="00AB6C5D">
        <w:rPr>
          <w:rFonts w:ascii="Arial" w:hAnsi="Arial" w:cs="Arial"/>
          <w:i/>
          <w:iCs/>
        </w:rPr>
        <w:t>et al.,</w:t>
      </w:r>
      <w:r w:rsidR="00AB6C5D" w:rsidRPr="00AB6C5D">
        <w:rPr>
          <w:rFonts w:ascii="Arial" w:hAnsi="Arial" w:cs="Arial"/>
        </w:rPr>
        <w:t xml:space="preserve"> 2022; Wood and </w:t>
      </w:r>
      <w:proofErr w:type="spellStart"/>
      <w:r w:rsidR="00AB6C5D" w:rsidRPr="00AB6C5D">
        <w:rPr>
          <w:rFonts w:ascii="Arial" w:hAnsi="Arial" w:cs="Arial"/>
        </w:rPr>
        <w:t>Proudlove</w:t>
      </w:r>
      <w:proofErr w:type="spellEnd"/>
      <w:r w:rsidR="00AB6C5D" w:rsidRPr="00AB6C5D">
        <w:rPr>
          <w:rFonts w:ascii="Arial" w:hAnsi="Arial" w:cs="Arial"/>
        </w:rPr>
        <w:t xml:space="preserve">, 2022). </w:t>
      </w:r>
      <w:r w:rsidR="00CF05F7">
        <w:rPr>
          <w:rFonts w:ascii="Arial" w:hAnsi="Arial" w:cs="Arial"/>
        </w:rPr>
        <w:t>I</w:t>
      </w:r>
      <w:r w:rsidR="00CF05F7">
        <w:rPr>
          <w:rFonts w:ascii="Arial" w:hAnsi="Arial" w:cs="Arial"/>
        </w:rPr>
        <w:t xml:space="preserve">n the </w:t>
      </w:r>
      <w:r w:rsidR="00CF05F7" w:rsidRPr="008D71FA">
        <w:rPr>
          <w:rFonts w:ascii="Arial" w:hAnsi="Arial" w:cs="Arial"/>
        </w:rPr>
        <w:t>Hull and East Yorkshire</w:t>
      </w:r>
      <w:r w:rsidR="00CF05F7">
        <w:rPr>
          <w:rFonts w:ascii="Arial" w:hAnsi="Arial" w:cs="Arial"/>
        </w:rPr>
        <w:t xml:space="preserve"> region</w:t>
      </w:r>
      <w:r w:rsidR="00CF05F7">
        <w:rPr>
          <w:rFonts w:ascii="Arial" w:hAnsi="Arial" w:cs="Arial"/>
        </w:rPr>
        <w:t>,</w:t>
      </w:r>
      <w:r w:rsidR="00CF05F7" w:rsidRPr="00AB6C5D">
        <w:rPr>
          <w:rFonts w:ascii="Arial" w:hAnsi="Arial" w:cs="Arial"/>
        </w:rPr>
        <w:t xml:space="preserve"> </w:t>
      </w:r>
      <w:r w:rsidR="00CF05F7">
        <w:rPr>
          <w:rFonts w:ascii="Arial" w:hAnsi="Arial" w:cs="Arial"/>
        </w:rPr>
        <w:t>C</w:t>
      </w:r>
      <w:r w:rsidR="00AB6C5D" w:rsidRPr="00AB6C5D">
        <w:rPr>
          <w:rFonts w:ascii="Arial" w:hAnsi="Arial" w:cs="Arial"/>
        </w:rPr>
        <w:t xml:space="preserve">rowther </w:t>
      </w:r>
      <w:r w:rsidR="00AB6C5D" w:rsidRPr="00AB6C5D">
        <w:rPr>
          <w:rFonts w:ascii="Arial" w:hAnsi="Arial" w:cs="Arial"/>
          <w:i/>
          <w:iCs/>
        </w:rPr>
        <w:t xml:space="preserve">et al. </w:t>
      </w:r>
      <w:r w:rsidR="00AB6C5D" w:rsidRPr="00AB6C5D">
        <w:rPr>
          <w:rFonts w:ascii="Arial" w:hAnsi="Arial" w:cs="Arial"/>
        </w:rPr>
        <w:t>(2022) held exploratory meetings (staff=7, patients=3)</w:t>
      </w:r>
      <w:r w:rsidR="0012127D">
        <w:rPr>
          <w:rFonts w:ascii="Arial" w:hAnsi="Arial" w:cs="Arial"/>
        </w:rPr>
        <w:t>,</w:t>
      </w:r>
      <w:r w:rsidR="00CF05F7">
        <w:rPr>
          <w:rFonts w:ascii="Arial" w:hAnsi="Arial" w:cs="Arial"/>
        </w:rPr>
        <w:t xml:space="preserve"> </w:t>
      </w:r>
      <w:r w:rsidR="00AB6C5D" w:rsidRPr="00AB6C5D">
        <w:rPr>
          <w:rFonts w:ascii="Arial" w:hAnsi="Arial" w:cs="Arial"/>
        </w:rPr>
        <w:t>a staff feedback event and a codesign event which revealed preference for real-time data for staff to compare, support and learn from. However, concerns from healthcare professionals were that data transparency could highlight poor practices, demotivating individuals. Nurses were also concerned about</w:t>
      </w:r>
      <w:r w:rsidR="00E550EA">
        <w:rPr>
          <w:rFonts w:ascii="Arial" w:hAnsi="Arial" w:cs="Arial"/>
        </w:rPr>
        <w:t xml:space="preserve"> the</w:t>
      </w:r>
      <w:r w:rsidR="00AB6C5D" w:rsidRPr="00AB6C5D">
        <w:rPr>
          <w:rFonts w:ascii="Arial" w:hAnsi="Arial" w:cs="Arial"/>
        </w:rPr>
        <w:t xml:space="preserve"> repetitive nature of data recording, increasing staff fatigue and reducing data quality. </w:t>
      </w:r>
      <w:r w:rsidR="00BB7F8B">
        <w:rPr>
          <w:rFonts w:ascii="Arial" w:hAnsi="Arial" w:cs="Arial"/>
        </w:rPr>
        <w:t xml:space="preserve">Similarly, </w:t>
      </w:r>
      <w:r w:rsidR="00AB6C5D" w:rsidRPr="00AB6C5D">
        <w:rPr>
          <w:rFonts w:ascii="Arial" w:hAnsi="Arial" w:cs="Arial"/>
        </w:rPr>
        <w:t xml:space="preserve">Wilson </w:t>
      </w:r>
      <w:r w:rsidR="00AB6C5D" w:rsidRPr="00AB6C5D">
        <w:rPr>
          <w:rFonts w:ascii="Arial" w:hAnsi="Arial" w:cs="Arial"/>
          <w:i/>
          <w:iCs/>
        </w:rPr>
        <w:t xml:space="preserve">et al. </w:t>
      </w:r>
      <w:r w:rsidR="00AB6C5D" w:rsidRPr="00AB6C5D">
        <w:rPr>
          <w:rFonts w:ascii="Arial" w:hAnsi="Arial" w:cs="Arial"/>
        </w:rPr>
        <w:t xml:space="preserve">(2023) </w:t>
      </w:r>
      <w:r w:rsidR="00A64BA3" w:rsidRPr="00A64BA3">
        <w:rPr>
          <w:rFonts w:ascii="Arial" w:hAnsi="Arial" w:cs="Arial"/>
        </w:rPr>
        <w:t xml:space="preserve">highlighted </w:t>
      </w:r>
      <w:r w:rsidR="00DE55DD">
        <w:rPr>
          <w:rFonts w:ascii="Arial" w:hAnsi="Arial" w:cs="Arial"/>
        </w:rPr>
        <w:t xml:space="preserve">staff </w:t>
      </w:r>
      <w:r w:rsidR="00860439" w:rsidRPr="00AB6C5D">
        <w:rPr>
          <w:rFonts w:ascii="Arial" w:hAnsi="Arial" w:cs="Arial"/>
        </w:rPr>
        <w:t>concerns</w:t>
      </w:r>
      <w:r w:rsidR="00860439" w:rsidRPr="00860439">
        <w:rPr>
          <w:rFonts w:ascii="Arial" w:hAnsi="Arial" w:cs="Arial"/>
        </w:rPr>
        <w:t xml:space="preserve"> </w:t>
      </w:r>
      <w:r w:rsidR="00860439" w:rsidRPr="00AB6C5D">
        <w:rPr>
          <w:rFonts w:ascii="Arial" w:hAnsi="Arial" w:cs="Arial"/>
        </w:rPr>
        <w:t xml:space="preserve">that early detection systems could </w:t>
      </w:r>
      <w:r w:rsidR="0028338A">
        <w:rPr>
          <w:rFonts w:ascii="Arial" w:hAnsi="Arial" w:cs="Arial"/>
        </w:rPr>
        <w:t>increase</w:t>
      </w:r>
      <w:r w:rsidR="00303A35" w:rsidRPr="00AB6C5D">
        <w:rPr>
          <w:rFonts w:ascii="Arial" w:hAnsi="Arial" w:cs="Arial"/>
        </w:rPr>
        <w:t xml:space="preserve"> workload</w:t>
      </w:r>
      <w:r w:rsidR="009B4186">
        <w:rPr>
          <w:rFonts w:ascii="Arial" w:hAnsi="Arial" w:cs="Arial"/>
        </w:rPr>
        <w:t xml:space="preserve">, and </w:t>
      </w:r>
      <w:r w:rsidR="00860439" w:rsidRPr="00AB6C5D">
        <w:rPr>
          <w:rFonts w:ascii="Arial" w:hAnsi="Arial" w:cs="Arial"/>
        </w:rPr>
        <w:t>overburden the NHS</w:t>
      </w:r>
      <w:r w:rsidR="0067777E">
        <w:rPr>
          <w:rFonts w:ascii="Arial" w:hAnsi="Arial" w:cs="Arial"/>
        </w:rPr>
        <w:t xml:space="preserve">, </w:t>
      </w:r>
      <w:r w:rsidR="00A505B9">
        <w:rPr>
          <w:rFonts w:ascii="Arial" w:hAnsi="Arial" w:cs="Arial"/>
        </w:rPr>
        <w:t>requir</w:t>
      </w:r>
      <w:r w:rsidR="001518E4">
        <w:rPr>
          <w:rFonts w:ascii="Arial" w:hAnsi="Arial" w:cs="Arial"/>
        </w:rPr>
        <w:t>ing</w:t>
      </w:r>
      <w:r w:rsidR="0067777E" w:rsidRPr="0067777E">
        <w:rPr>
          <w:rFonts w:ascii="Arial" w:hAnsi="Arial" w:cs="Arial"/>
        </w:rPr>
        <w:t xml:space="preserve"> dedicated resources, implementation plans, and protection from unintended consequences.</w:t>
      </w:r>
      <w:r w:rsidR="0067777E">
        <w:rPr>
          <w:rFonts w:ascii="Arial" w:hAnsi="Arial" w:cs="Arial"/>
        </w:rPr>
        <w:t xml:space="preserve"> </w:t>
      </w:r>
      <w:r w:rsidR="007D6C3E">
        <w:rPr>
          <w:rFonts w:ascii="Arial" w:hAnsi="Arial" w:cs="Arial"/>
        </w:rPr>
        <w:t>Th</w:t>
      </w:r>
      <w:r w:rsidR="00AB6C5D" w:rsidRPr="00AB6C5D">
        <w:rPr>
          <w:rFonts w:ascii="Arial" w:hAnsi="Arial" w:cs="Arial"/>
        </w:rPr>
        <w:t xml:space="preserve">ese financial and workforce challenges </w:t>
      </w:r>
      <w:r w:rsidR="003C7248">
        <w:rPr>
          <w:rFonts w:ascii="Arial" w:hAnsi="Arial" w:cs="Arial"/>
        </w:rPr>
        <w:t>are potentially</w:t>
      </w:r>
      <w:r w:rsidR="007D6C3E">
        <w:rPr>
          <w:rFonts w:ascii="Arial" w:hAnsi="Arial" w:cs="Arial"/>
        </w:rPr>
        <w:t xml:space="preserve"> </w:t>
      </w:r>
      <w:r w:rsidR="003C7248">
        <w:rPr>
          <w:rFonts w:ascii="Arial" w:hAnsi="Arial" w:cs="Arial"/>
        </w:rPr>
        <w:t>shaped by</w:t>
      </w:r>
      <w:r w:rsidR="00AB6C5D" w:rsidRPr="00AB6C5D">
        <w:rPr>
          <w:rFonts w:ascii="Arial" w:hAnsi="Arial" w:cs="Arial"/>
        </w:rPr>
        <w:t xml:space="preserve"> </w:t>
      </w:r>
      <w:r w:rsidR="003C7248">
        <w:rPr>
          <w:rFonts w:ascii="Arial" w:hAnsi="Arial" w:cs="Arial"/>
        </w:rPr>
        <w:t>the</w:t>
      </w:r>
      <w:r w:rsidR="00AB6C5D" w:rsidRPr="00AB6C5D">
        <w:rPr>
          <w:rFonts w:ascii="Arial" w:hAnsi="Arial" w:cs="Arial"/>
        </w:rPr>
        <w:t xml:space="preserve"> broader healthcare environment</w:t>
      </w:r>
      <w:r w:rsidR="00103686">
        <w:rPr>
          <w:rFonts w:ascii="Arial" w:hAnsi="Arial" w:cs="Arial"/>
        </w:rPr>
        <w:t xml:space="preserve"> which </w:t>
      </w:r>
      <w:r w:rsidR="003C7248">
        <w:rPr>
          <w:rFonts w:ascii="Arial" w:hAnsi="Arial" w:cs="Arial"/>
        </w:rPr>
        <w:t>is</w:t>
      </w:r>
      <w:r w:rsidR="00103686">
        <w:rPr>
          <w:rFonts w:ascii="Arial" w:hAnsi="Arial" w:cs="Arial"/>
        </w:rPr>
        <w:t xml:space="preserve"> discussed next. </w:t>
      </w:r>
      <w:r w:rsidR="00AB6C5D" w:rsidRPr="00AB6C5D">
        <w:rPr>
          <w:rFonts w:ascii="Arial" w:hAnsi="Arial" w:cs="Arial"/>
        </w:rPr>
        <w:t xml:space="preserve"> </w:t>
      </w:r>
    </w:p>
    <w:p w14:paraId="20CA4706" w14:textId="77777777" w:rsidR="00781D86" w:rsidRDefault="00781D86" w:rsidP="00450224">
      <w:pPr>
        <w:pStyle w:val="Heading3"/>
        <w:spacing w:after="200" w:line="312" w:lineRule="auto"/>
        <w:rPr>
          <w:rFonts w:ascii="Arial" w:hAnsi="Arial" w:cs="Arial"/>
        </w:rPr>
      </w:pPr>
      <w:bookmarkStart w:id="54" w:name="_Hlk184370457"/>
      <w:bookmarkStart w:id="55" w:name="_Toc197435745"/>
      <w:r w:rsidRPr="000A045F">
        <w:rPr>
          <w:rFonts w:ascii="Arial" w:hAnsi="Arial" w:cs="Arial"/>
        </w:rPr>
        <w:t>Macroenvironmental Factors</w:t>
      </w:r>
      <w:bookmarkEnd w:id="55"/>
    </w:p>
    <w:p w14:paraId="71355D85" w14:textId="3BA19F0F" w:rsidR="00AB6C5D" w:rsidRPr="00AB6C5D" w:rsidRDefault="00017F03" w:rsidP="00450224">
      <w:pPr>
        <w:spacing w:after="200" w:line="312" w:lineRule="auto"/>
        <w:jc w:val="both"/>
        <w:rPr>
          <w:rFonts w:ascii="Arial" w:hAnsi="Arial" w:cs="Arial"/>
        </w:rPr>
      </w:pPr>
      <w:r w:rsidRPr="00017F03">
        <w:rPr>
          <w:rFonts w:ascii="Arial" w:hAnsi="Arial" w:cs="Arial"/>
        </w:rPr>
        <w:t xml:space="preserve">Macroenvironmental </w:t>
      </w:r>
      <w:r w:rsidR="00715D4F">
        <w:rPr>
          <w:rFonts w:ascii="Arial" w:hAnsi="Arial" w:cs="Arial"/>
        </w:rPr>
        <w:t xml:space="preserve">subthemes include </w:t>
      </w:r>
      <w:r w:rsidR="00AB6C5D" w:rsidRPr="00AB6C5D">
        <w:rPr>
          <w:rFonts w:ascii="Arial" w:hAnsi="Arial" w:cs="Arial"/>
        </w:rPr>
        <w:t>national policy</w:t>
      </w:r>
      <w:r w:rsidR="00014477">
        <w:rPr>
          <w:rFonts w:ascii="Arial" w:hAnsi="Arial" w:cs="Arial"/>
        </w:rPr>
        <w:t xml:space="preserve">, </w:t>
      </w:r>
      <w:r w:rsidR="00AB6C5D" w:rsidRPr="00AB6C5D">
        <w:rPr>
          <w:rFonts w:ascii="Arial" w:hAnsi="Arial" w:cs="Arial"/>
        </w:rPr>
        <w:t xml:space="preserve">governmental directives, </w:t>
      </w:r>
      <w:r w:rsidR="00014477">
        <w:rPr>
          <w:rFonts w:ascii="Arial" w:hAnsi="Arial" w:cs="Arial"/>
        </w:rPr>
        <w:t>and</w:t>
      </w:r>
      <w:r w:rsidR="00AB6C5D" w:rsidRPr="00AB6C5D">
        <w:rPr>
          <w:rFonts w:ascii="Arial" w:hAnsi="Arial" w:cs="Arial"/>
        </w:rPr>
        <w:t xml:space="preserve"> data ethic</w:t>
      </w:r>
      <w:r w:rsidR="00B743CA">
        <w:rPr>
          <w:rFonts w:ascii="Arial" w:hAnsi="Arial" w:cs="Arial"/>
        </w:rPr>
        <w:t>s</w:t>
      </w:r>
      <w:r w:rsidR="00AB6C5D" w:rsidRPr="00AB6C5D">
        <w:rPr>
          <w:rFonts w:ascii="Arial" w:hAnsi="Arial" w:cs="Arial"/>
        </w:rPr>
        <w:t xml:space="preserve">. </w:t>
      </w:r>
      <w:r w:rsidR="00B743CA">
        <w:rPr>
          <w:rFonts w:ascii="Arial" w:hAnsi="Arial" w:cs="Arial"/>
        </w:rPr>
        <w:t>E</w:t>
      </w:r>
      <w:r w:rsidR="00014477" w:rsidRPr="00014477">
        <w:rPr>
          <w:rFonts w:ascii="Arial" w:hAnsi="Arial" w:cs="Arial"/>
        </w:rPr>
        <w:t xml:space="preserve">ffective data systems </w:t>
      </w:r>
      <w:r w:rsidR="00B743CA">
        <w:rPr>
          <w:rFonts w:ascii="Arial" w:hAnsi="Arial" w:cs="Arial"/>
        </w:rPr>
        <w:t>are</w:t>
      </w:r>
      <w:r w:rsidR="00876735">
        <w:rPr>
          <w:rFonts w:ascii="Arial" w:hAnsi="Arial" w:cs="Arial"/>
        </w:rPr>
        <w:t xml:space="preserve"> </w:t>
      </w:r>
      <w:r w:rsidR="008665D4">
        <w:rPr>
          <w:rFonts w:ascii="Arial" w:hAnsi="Arial" w:cs="Arial"/>
        </w:rPr>
        <w:t xml:space="preserve">said to </w:t>
      </w:r>
      <w:r w:rsidR="00014477" w:rsidRPr="00014477">
        <w:rPr>
          <w:rFonts w:ascii="Arial" w:hAnsi="Arial" w:cs="Arial"/>
        </w:rPr>
        <w:t>require</w:t>
      </w:r>
      <w:r w:rsidR="00876735">
        <w:rPr>
          <w:rFonts w:ascii="Arial" w:hAnsi="Arial" w:cs="Arial"/>
        </w:rPr>
        <w:t xml:space="preserve"> </w:t>
      </w:r>
      <w:r w:rsidR="00AB6C5D" w:rsidRPr="00AB6C5D">
        <w:rPr>
          <w:rFonts w:ascii="Arial" w:hAnsi="Arial" w:cs="Arial"/>
        </w:rPr>
        <w:t xml:space="preserve">coordinated efforts across these </w:t>
      </w:r>
      <w:r w:rsidR="00876735" w:rsidRPr="00876735">
        <w:rPr>
          <w:rFonts w:ascii="Arial" w:hAnsi="Arial" w:cs="Arial"/>
        </w:rPr>
        <w:t>domains to support sustainable digital transformation and interoperability</w:t>
      </w:r>
      <w:r w:rsidR="00876735" w:rsidRPr="00876735">
        <w:rPr>
          <w:rFonts w:ascii="Arial" w:hAnsi="Arial" w:cs="Arial"/>
        </w:rPr>
        <w:t xml:space="preserve"> </w:t>
      </w:r>
      <w:r w:rsidR="00F279CD">
        <w:rPr>
          <w:rFonts w:ascii="Arial" w:hAnsi="Arial" w:cs="Arial"/>
        </w:rPr>
        <w:t>(</w:t>
      </w:r>
      <w:r w:rsidR="00F279CD" w:rsidRPr="00F279CD">
        <w:rPr>
          <w:rFonts w:ascii="Arial" w:hAnsi="Arial" w:cs="Arial"/>
        </w:rPr>
        <w:t xml:space="preserve">Schmitt </w:t>
      </w:r>
      <w:r w:rsidR="00F279CD" w:rsidRPr="00B46B59">
        <w:rPr>
          <w:rFonts w:ascii="Arial" w:hAnsi="Arial" w:cs="Arial"/>
          <w:i/>
          <w:iCs/>
        </w:rPr>
        <w:t>et al.</w:t>
      </w:r>
      <w:r w:rsidR="00F279CD" w:rsidRPr="00F279CD">
        <w:rPr>
          <w:rFonts w:ascii="Arial" w:hAnsi="Arial" w:cs="Arial"/>
        </w:rPr>
        <w:t xml:space="preserve"> 2023)</w:t>
      </w:r>
      <w:r w:rsidR="008665D4">
        <w:rPr>
          <w:rFonts w:ascii="Arial" w:hAnsi="Arial" w:cs="Arial"/>
        </w:rPr>
        <w:t xml:space="preserve">. </w:t>
      </w:r>
      <w:r w:rsidR="008665D4" w:rsidRPr="008665D4">
        <w:rPr>
          <w:rFonts w:ascii="Arial" w:hAnsi="Arial" w:cs="Arial"/>
        </w:rPr>
        <w:t>National policy alignment</w:t>
      </w:r>
      <w:r w:rsidR="00801D96">
        <w:rPr>
          <w:rFonts w:ascii="Arial" w:hAnsi="Arial" w:cs="Arial"/>
        </w:rPr>
        <w:t xml:space="preserve"> and</w:t>
      </w:r>
      <w:r w:rsidR="008665D4" w:rsidRPr="008665D4">
        <w:rPr>
          <w:rFonts w:ascii="Arial" w:hAnsi="Arial" w:cs="Arial"/>
        </w:rPr>
        <w:t xml:space="preserve"> clear ethical guidance</w:t>
      </w:r>
      <w:r w:rsidR="00801D96">
        <w:rPr>
          <w:rFonts w:ascii="Arial" w:hAnsi="Arial" w:cs="Arial"/>
        </w:rPr>
        <w:t xml:space="preserve"> are </w:t>
      </w:r>
      <w:r w:rsidR="008665D4" w:rsidRPr="008665D4">
        <w:rPr>
          <w:rFonts w:ascii="Arial" w:hAnsi="Arial" w:cs="Arial"/>
        </w:rPr>
        <w:t>seen as both barrier</w:t>
      </w:r>
      <w:r w:rsidR="0024526F">
        <w:rPr>
          <w:rFonts w:ascii="Arial" w:hAnsi="Arial" w:cs="Arial"/>
        </w:rPr>
        <w:t>s</w:t>
      </w:r>
      <w:r w:rsidR="008665D4">
        <w:rPr>
          <w:rFonts w:ascii="Arial" w:hAnsi="Arial" w:cs="Arial"/>
        </w:rPr>
        <w:t xml:space="preserve"> </w:t>
      </w:r>
      <w:r w:rsidR="008665D4" w:rsidRPr="008665D4">
        <w:rPr>
          <w:rFonts w:ascii="Arial" w:hAnsi="Arial" w:cs="Arial"/>
        </w:rPr>
        <w:t>and potential enabler</w:t>
      </w:r>
      <w:r w:rsidR="0024526F">
        <w:rPr>
          <w:rFonts w:ascii="Arial" w:hAnsi="Arial" w:cs="Arial"/>
        </w:rPr>
        <w:t>s</w:t>
      </w:r>
      <w:r w:rsidR="008665D4" w:rsidRPr="008665D4">
        <w:rPr>
          <w:rFonts w:ascii="Arial" w:hAnsi="Arial" w:cs="Arial"/>
        </w:rPr>
        <w:t xml:space="preserve"> </w:t>
      </w:r>
      <w:r w:rsidR="00AB6C5D" w:rsidRPr="00AB6C5D">
        <w:rPr>
          <w:rFonts w:ascii="Arial" w:hAnsi="Arial" w:cs="Arial"/>
        </w:rPr>
        <w:t xml:space="preserve">for </w:t>
      </w:r>
      <w:r w:rsidR="008665D4">
        <w:rPr>
          <w:rFonts w:ascii="Arial" w:hAnsi="Arial" w:cs="Arial"/>
        </w:rPr>
        <w:t xml:space="preserve">digital </w:t>
      </w:r>
      <w:r w:rsidR="00AB6C5D" w:rsidRPr="00AB6C5D">
        <w:rPr>
          <w:rFonts w:ascii="Arial" w:hAnsi="Arial" w:cs="Arial"/>
        </w:rPr>
        <w:t>improvement</w:t>
      </w:r>
      <w:r w:rsidR="008665D4">
        <w:rPr>
          <w:rFonts w:ascii="Arial" w:hAnsi="Arial" w:cs="Arial"/>
        </w:rPr>
        <w:t>s</w:t>
      </w:r>
      <w:r w:rsidR="00B46B59">
        <w:rPr>
          <w:rFonts w:ascii="Arial" w:hAnsi="Arial" w:cs="Arial"/>
        </w:rPr>
        <w:t xml:space="preserve"> (</w:t>
      </w:r>
      <w:r w:rsidR="00B46B59" w:rsidRPr="00CB4197">
        <w:rPr>
          <w:rFonts w:ascii="Arial" w:hAnsi="Arial" w:cs="Arial"/>
        </w:rPr>
        <w:t>Aerts and Bodgan-Martin, 2021</w:t>
      </w:r>
      <w:r w:rsidR="00B46B59">
        <w:rPr>
          <w:rFonts w:ascii="Arial" w:hAnsi="Arial" w:cs="Arial"/>
        </w:rPr>
        <w:t>)</w:t>
      </w:r>
      <w:r w:rsidR="00AB6C5D" w:rsidRPr="00AB6C5D">
        <w:rPr>
          <w:rFonts w:ascii="Arial" w:hAnsi="Arial" w:cs="Arial"/>
        </w:rPr>
        <w:t xml:space="preserve">. </w:t>
      </w:r>
    </w:p>
    <w:p w14:paraId="5E164A57" w14:textId="1CB9E28B" w:rsidR="00D5711D" w:rsidRPr="00B21880" w:rsidRDefault="00E91B89" w:rsidP="00450224">
      <w:pPr>
        <w:pStyle w:val="Heading4"/>
        <w:spacing w:after="200" w:line="312" w:lineRule="auto"/>
        <w:rPr>
          <w:rFonts w:ascii="Arial" w:hAnsi="Arial" w:cs="Arial"/>
        </w:rPr>
      </w:pPr>
      <w:r w:rsidRPr="00B21880">
        <w:rPr>
          <w:rFonts w:ascii="Arial" w:hAnsi="Arial" w:cs="Arial"/>
        </w:rPr>
        <w:t xml:space="preserve">Governance, Privacy and </w:t>
      </w:r>
      <w:r w:rsidR="00D5711D" w:rsidRPr="00B21880">
        <w:rPr>
          <w:rFonts w:ascii="Arial" w:hAnsi="Arial" w:cs="Arial"/>
        </w:rPr>
        <w:t>Ethic</w:t>
      </w:r>
      <w:r w:rsidRPr="00B21880">
        <w:rPr>
          <w:rFonts w:ascii="Arial" w:hAnsi="Arial" w:cs="Arial"/>
        </w:rPr>
        <w:t xml:space="preserve">al </w:t>
      </w:r>
      <w:r w:rsidR="00474E2E" w:rsidRPr="00B21880">
        <w:rPr>
          <w:rFonts w:ascii="Arial" w:hAnsi="Arial" w:cs="Arial"/>
        </w:rPr>
        <w:t>Factors</w:t>
      </w:r>
    </w:p>
    <w:bookmarkEnd w:id="54"/>
    <w:p w14:paraId="2DAC1086" w14:textId="51A6EECC" w:rsidR="007001F0" w:rsidRDefault="007001F0" w:rsidP="00450224">
      <w:pPr>
        <w:spacing w:after="200" w:line="312" w:lineRule="auto"/>
        <w:jc w:val="both"/>
        <w:rPr>
          <w:rFonts w:ascii="Arial" w:hAnsi="Arial" w:cs="Arial"/>
        </w:rPr>
      </w:pPr>
      <w:r w:rsidRPr="007001F0">
        <w:rPr>
          <w:rFonts w:ascii="Arial" w:hAnsi="Arial" w:cs="Arial"/>
        </w:rPr>
        <w:t xml:space="preserve">Ethical and governance concerns </w:t>
      </w:r>
      <w:r w:rsidR="005266C1">
        <w:rPr>
          <w:rFonts w:ascii="Arial" w:hAnsi="Arial" w:cs="Arial"/>
        </w:rPr>
        <w:t xml:space="preserve">are </w:t>
      </w:r>
      <w:r w:rsidR="00750203">
        <w:rPr>
          <w:rFonts w:ascii="Arial" w:hAnsi="Arial" w:cs="Arial"/>
        </w:rPr>
        <w:t>considered</w:t>
      </w:r>
      <w:r w:rsidRPr="007001F0">
        <w:rPr>
          <w:rFonts w:ascii="Arial" w:hAnsi="Arial" w:cs="Arial"/>
        </w:rPr>
        <w:t xml:space="preserve"> critical </w:t>
      </w:r>
      <w:r w:rsidR="00150B42">
        <w:rPr>
          <w:rFonts w:ascii="Arial" w:hAnsi="Arial" w:cs="Arial"/>
        </w:rPr>
        <w:t>in</w:t>
      </w:r>
      <w:r w:rsidRPr="007001F0">
        <w:rPr>
          <w:rFonts w:ascii="Arial" w:hAnsi="Arial" w:cs="Arial"/>
        </w:rPr>
        <w:t xml:space="preserve"> efforts </w:t>
      </w:r>
      <w:r w:rsidR="00D753E6">
        <w:rPr>
          <w:rFonts w:ascii="Arial" w:hAnsi="Arial" w:cs="Arial"/>
        </w:rPr>
        <w:t>to</w:t>
      </w:r>
      <w:r w:rsidRPr="007001F0">
        <w:rPr>
          <w:rFonts w:ascii="Arial" w:hAnsi="Arial" w:cs="Arial"/>
        </w:rPr>
        <w:t xml:space="preserve"> enhan</w:t>
      </w:r>
      <w:r w:rsidR="00D753E6">
        <w:rPr>
          <w:rFonts w:ascii="Arial" w:hAnsi="Arial" w:cs="Arial"/>
        </w:rPr>
        <w:t xml:space="preserve">ce </w:t>
      </w:r>
      <w:r w:rsidRPr="007001F0">
        <w:rPr>
          <w:rFonts w:ascii="Arial" w:hAnsi="Arial" w:cs="Arial"/>
        </w:rPr>
        <w:t xml:space="preserve">interoperability and real-time data use, particularly given historical controversies surrounding data privacy and the sensitivity of personal data (Elizondo, 2024). </w:t>
      </w:r>
      <w:r w:rsidR="008F2C91" w:rsidRPr="007001F0">
        <w:rPr>
          <w:rFonts w:ascii="Arial" w:hAnsi="Arial" w:cs="Arial"/>
        </w:rPr>
        <w:t>Elizondo</w:t>
      </w:r>
      <w:r w:rsidR="008F2C91">
        <w:rPr>
          <w:rFonts w:ascii="Arial" w:hAnsi="Arial" w:cs="Arial"/>
        </w:rPr>
        <w:t>’s</w:t>
      </w:r>
      <w:r w:rsidR="008F2C91" w:rsidRPr="007001F0">
        <w:rPr>
          <w:rFonts w:ascii="Arial" w:hAnsi="Arial" w:cs="Arial"/>
        </w:rPr>
        <w:t xml:space="preserve"> </w:t>
      </w:r>
      <w:r w:rsidR="00116282">
        <w:rPr>
          <w:rFonts w:ascii="Arial" w:hAnsi="Arial" w:cs="Arial"/>
        </w:rPr>
        <w:t>five</w:t>
      </w:r>
      <w:r w:rsidRPr="007001F0">
        <w:rPr>
          <w:rFonts w:ascii="Arial" w:hAnsi="Arial" w:cs="Arial"/>
        </w:rPr>
        <w:t xml:space="preserve">-year </w:t>
      </w:r>
      <w:r w:rsidR="00306268">
        <w:rPr>
          <w:rFonts w:ascii="Arial" w:hAnsi="Arial" w:cs="Arial"/>
        </w:rPr>
        <w:t>multi-method</w:t>
      </w:r>
      <w:r w:rsidR="00306268" w:rsidRPr="007001F0">
        <w:rPr>
          <w:rFonts w:ascii="Arial" w:hAnsi="Arial" w:cs="Arial"/>
        </w:rPr>
        <w:t xml:space="preserve"> </w:t>
      </w:r>
      <w:r w:rsidRPr="007001F0">
        <w:rPr>
          <w:rFonts w:ascii="Arial" w:hAnsi="Arial" w:cs="Arial"/>
        </w:rPr>
        <w:t>longitudinal study, examined the governance complexities of implementing SCRs within the</w:t>
      </w:r>
      <w:r w:rsidR="00A14E8C">
        <w:rPr>
          <w:rFonts w:ascii="Arial" w:hAnsi="Arial" w:cs="Arial"/>
        </w:rPr>
        <w:t xml:space="preserve"> Southwest region of England</w:t>
      </w:r>
      <w:r w:rsidR="00306268">
        <w:rPr>
          <w:rFonts w:ascii="Arial" w:hAnsi="Arial" w:cs="Arial"/>
        </w:rPr>
        <w:t xml:space="preserve">, </w:t>
      </w:r>
      <w:r w:rsidR="004C212F">
        <w:rPr>
          <w:rFonts w:ascii="Arial" w:hAnsi="Arial" w:cs="Arial"/>
        </w:rPr>
        <w:t>us</w:t>
      </w:r>
      <w:r w:rsidR="00334852">
        <w:rPr>
          <w:rFonts w:ascii="Arial" w:hAnsi="Arial" w:cs="Arial"/>
        </w:rPr>
        <w:t>ing</w:t>
      </w:r>
      <w:r w:rsidR="002E5D0F" w:rsidRPr="002E5D0F">
        <w:rPr>
          <w:rFonts w:ascii="Arial" w:hAnsi="Arial" w:cs="Arial"/>
        </w:rPr>
        <w:t xml:space="preserve"> public documents, governance meeting observations</w:t>
      </w:r>
      <w:r w:rsidR="002F3EA7">
        <w:rPr>
          <w:rFonts w:ascii="Arial" w:hAnsi="Arial" w:cs="Arial"/>
        </w:rPr>
        <w:t xml:space="preserve"> (12hrs)</w:t>
      </w:r>
      <w:r w:rsidR="002E5D0F" w:rsidRPr="002E5D0F">
        <w:rPr>
          <w:rFonts w:ascii="Arial" w:hAnsi="Arial" w:cs="Arial"/>
        </w:rPr>
        <w:t xml:space="preserve">, and </w:t>
      </w:r>
      <w:r w:rsidR="002E5D0F" w:rsidRPr="007001F0">
        <w:rPr>
          <w:rFonts w:ascii="Arial" w:hAnsi="Arial" w:cs="Arial"/>
        </w:rPr>
        <w:t>interviews (n=50)</w:t>
      </w:r>
      <w:r w:rsidR="00985B40">
        <w:rPr>
          <w:rFonts w:ascii="Arial" w:hAnsi="Arial" w:cs="Arial"/>
        </w:rPr>
        <w:t xml:space="preserve"> with selected NHS and social care staff involved in </w:t>
      </w:r>
      <w:r w:rsidR="00057B53">
        <w:rPr>
          <w:rFonts w:ascii="Arial" w:hAnsi="Arial" w:cs="Arial"/>
        </w:rPr>
        <w:t>developing</w:t>
      </w:r>
      <w:r w:rsidR="002D4A55">
        <w:rPr>
          <w:rFonts w:ascii="Arial" w:hAnsi="Arial" w:cs="Arial"/>
        </w:rPr>
        <w:t xml:space="preserve"> the interoperability initiative</w:t>
      </w:r>
      <w:r w:rsidR="00334852">
        <w:rPr>
          <w:rFonts w:ascii="Arial" w:hAnsi="Arial" w:cs="Arial"/>
        </w:rPr>
        <w:t>.</w:t>
      </w:r>
      <w:r w:rsidR="002E5D0F" w:rsidRPr="002E5D0F">
        <w:rPr>
          <w:rFonts w:ascii="Arial" w:hAnsi="Arial" w:cs="Arial"/>
        </w:rPr>
        <w:t xml:space="preserve"> </w:t>
      </w:r>
      <w:r w:rsidR="00334852">
        <w:rPr>
          <w:rFonts w:ascii="Arial" w:hAnsi="Arial" w:cs="Arial"/>
        </w:rPr>
        <w:t>T</w:t>
      </w:r>
      <w:r w:rsidR="002E5D0F" w:rsidRPr="002E5D0F">
        <w:rPr>
          <w:rFonts w:ascii="Arial" w:hAnsi="Arial" w:cs="Arial"/>
        </w:rPr>
        <w:t xml:space="preserve">he research revealed difficulties in aligning stakeholders, establishing data-sharing agreements, and ensuring </w:t>
      </w:r>
      <w:r w:rsidR="00AE1DC7" w:rsidRPr="002E5D0F">
        <w:rPr>
          <w:rFonts w:ascii="Arial" w:hAnsi="Arial" w:cs="Arial"/>
        </w:rPr>
        <w:t>GDPR</w:t>
      </w:r>
      <w:r w:rsidR="00AE1DC7" w:rsidRPr="002E5D0F">
        <w:rPr>
          <w:rFonts w:ascii="Arial" w:hAnsi="Arial" w:cs="Arial"/>
        </w:rPr>
        <w:t xml:space="preserve"> </w:t>
      </w:r>
      <w:r w:rsidR="002E5D0F" w:rsidRPr="002E5D0F">
        <w:rPr>
          <w:rFonts w:ascii="Arial" w:hAnsi="Arial" w:cs="Arial"/>
        </w:rPr>
        <w:t>compliance.</w:t>
      </w:r>
      <w:r w:rsidR="00F95CE2">
        <w:rPr>
          <w:rFonts w:ascii="Arial" w:hAnsi="Arial" w:cs="Arial"/>
        </w:rPr>
        <w:t xml:space="preserve"> </w:t>
      </w:r>
      <w:r w:rsidRPr="007001F0">
        <w:rPr>
          <w:rFonts w:ascii="Arial" w:hAnsi="Arial" w:cs="Arial"/>
        </w:rPr>
        <w:t xml:space="preserve">These </w:t>
      </w:r>
      <w:r w:rsidR="00F95CE2">
        <w:rPr>
          <w:rFonts w:ascii="Arial" w:hAnsi="Arial" w:cs="Arial"/>
        </w:rPr>
        <w:t>challenges</w:t>
      </w:r>
      <w:r w:rsidRPr="007001F0">
        <w:rPr>
          <w:rFonts w:ascii="Arial" w:hAnsi="Arial" w:cs="Arial"/>
        </w:rPr>
        <w:t xml:space="preserve"> were echoed by Litchfield </w:t>
      </w:r>
      <w:r w:rsidRPr="007001F0">
        <w:rPr>
          <w:rFonts w:ascii="Arial" w:hAnsi="Arial" w:cs="Arial"/>
          <w:i/>
          <w:iCs/>
        </w:rPr>
        <w:t>et al.</w:t>
      </w:r>
      <w:r w:rsidRPr="007001F0">
        <w:rPr>
          <w:rFonts w:ascii="Arial" w:hAnsi="Arial" w:cs="Arial"/>
        </w:rPr>
        <w:t xml:space="preserve"> (2022), who </w:t>
      </w:r>
      <w:r w:rsidR="00AE1DC7">
        <w:rPr>
          <w:rFonts w:ascii="Arial" w:hAnsi="Arial" w:cs="Arial"/>
        </w:rPr>
        <w:t>found</w:t>
      </w:r>
      <w:r w:rsidRPr="007001F0">
        <w:rPr>
          <w:rFonts w:ascii="Arial" w:hAnsi="Arial" w:cs="Arial"/>
        </w:rPr>
        <w:t xml:space="preserve"> that GDPR added significant complexity to data use and </w:t>
      </w:r>
      <w:r w:rsidR="001F72A0" w:rsidRPr="001F72A0">
        <w:rPr>
          <w:rFonts w:ascii="Arial" w:hAnsi="Arial" w:cs="Arial"/>
        </w:rPr>
        <w:t>integrated care efforts</w:t>
      </w:r>
      <w:r w:rsidRPr="007001F0">
        <w:rPr>
          <w:rFonts w:ascii="Arial" w:hAnsi="Arial" w:cs="Arial"/>
        </w:rPr>
        <w:t xml:space="preserve">, with one participant </w:t>
      </w:r>
      <w:r w:rsidR="00092AC1">
        <w:rPr>
          <w:rFonts w:ascii="Arial" w:hAnsi="Arial" w:cs="Arial"/>
        </w:rPr>
        <w:t>describing</w:t>
      </w:r>
      <w:r w:rsidRPr="007001F0">
        <w:rPr>
          <w:rFonts w:ascii="Arial" w:hAnsi="Arial" w:cs="Arial"/>
        </w:rPr>
        <w:t xml:space="preserve"> it</w:t>
      </w:r>
      <w:r w:rsidR="00B133DC">
        <w:rPr>
          <w:rFonts w:ascii="Arial" w:hAnsi="Arial" w:cs="Arial"/>
        </w:rPr>
        <w:t xml:space="preserve"> as</w:t>
      </w:r>
      <w:r w:rsidRPr="007001F0">
        <w:rPr>
          <w:rFonts w:ascii="Arial" w:hAnsi="Arial" w:cs="Arial"/>
        </w:rPr>
        <w:t xml:space="preserve"> a ‘massive barrier’ (p.782). </w:t>
      </w:r>
      <w:r w:rsidR="001C6BCE" w:rsidRPr="001C6BCE">
        <w:rPr>
          <w:rFonts w:ascii="Arial" w:hAnsi="Arial" w:cs="Arial"/>
        </w:rPr>
        <w:t xml:space="preserve">This tension between ensuring robust data security and achieving effective interoperability for SCRs was further </w:t>
      </w:r>
      <w:r w:rsidR="00703919">
        <w:rPr>
          <w:rFonts w:ascii="Arial" w:hAnsi="Arial" w:cs="Arial"/>
        </w:rPr>
        <w:t>highlighted</w:t>
      </w:r>
      <w:r w:rsidR="001C6BCE" w:rsidRPr="001C6BCE">
        <w:rPr>
          <w:rFonts w:ascii="Arial" w:hAnsi="Arial" w:cs="Arial"/>
        </w:rPr>
        <w:t xml:space="preserve"> </w:t>
      </w:r>
      <w:r w:rsidR="00D71CA4">
        <w:rPr>
          <w:rFonts w:ascii="Arial" w:hAnsi="Arial" w:cs="Arial"/>
        </w:rPr>
        <w:t>by</w:t>
      </w:r>
      <w:r w:rsidRPr="007001F0">
        <w:rPr>
          <w:rFonts w:ascii="Arial" w:hAnsi="Arial" w:cs="Arial"/>
        </w:rPr>
        <w:t xml:space="preserve"> Schmitt </w:t>
      </w:r>
      <w:r w:rsidRPr="00267ACB">
        <w:rPr>
          <w:rFonts w:ascii="Arial" w:hAnsi="Arial" w:cs="Arial"/>
          <w:i/>
          <w:iCs/>
        </w:rPr>
        <w:t xml:space="preserve">et al. </w:t>
      </w:r>
      <w:r w:rsidRPr="007001F0">
        <w:rPr>
          <w:rFonts w:ascii="Arial" w:hAnsi="Arial" w:cs="Arial"/>
        </w:rPr>
        <w:t xml:space="preserve">(2023) and Sharma </w:t>
      </w:r>
      <w:r w:rsidRPr="00267ACB">
        <w:rPr>
          <w:rFonts w:ascii="Arial" w:hAnsi="Arial" w:cs="Arial"/>
          <w:i/>
          <w:iCs/>
        </w:rPr>
        <w:t>et al.</w:t>
      </w:r>
      <w:r w:rsidRPr="007001F0">
        <w:rPr>
          <w:rFonts w:ascii="Arial" w:hAnsi="Arial" w:cs="Arial"/>
        </w:rPr>
        <w:t xml:space="preserve"> (2022).</w:t>
      </w:r>
    </w:p>
    <w:p w14:paraId="3D02B9B9" w14:textId="14C5BCB9" w:rsidR="007001F0" w:rsidRPr="007001F0" w:rsidRDefault="0079339E" w:rsidP="00450224">
      <w:pPr>
        <w:spacing w:after="200" w:line="312" w:lineRule="auto"/>
        <w:jc w:val="both"/>
        <w:rPr>
          <w:rFonts w:ascii="Arial" w:hAnsi="Arial" w:cs="Arial"/>
        </w:rPr>
      </w:pPr>
      <w:r>
        <w:rPr>
          <w:rFonts w:ascii="Arial" w:hAnsi="Arial" w:cs="Arial"/>
        </w:rPr>
        <w:t xml:space="preserve">Additionally, </w:t>
      </w:r>
      <w:r w:rsidR="007001F0" w:rsidRPr="007001F0">
        <w:rPr>
          <w:rFonts w:ascii="Arial" w:hAnsi="Arial" w:cs="Arial"/>
        </w:rPr>
        <w:t xml:space="preserve">Elizondo (2024) emphasises that the absence of clear governance frameworks </w:t>
      </w:r>
      <w:r w:rsidR="006E2AF9">
        <w:rPr>
          <w:rFonts w:ascii="Arial" w:hAnsi="Arial" w:cs="Arial"/>
        </w:rPr>
        <w:t xml:space="preserve">can </w:t>
      </w:r>
      <w:r w:rsidR="006B4083">
        <w:rPr>
          <w:rFonts w:ascii="Arial" w:hAnsi="Arial" w:cs="Arial"/>
        </w:rPr>
        <w:t>cause</w:t>
      </w:r>
      <w:r w:rsidR="007001F0" w:rsidRPr="007001F0">
        <w:rPr>
          <w:rFonts w:ascii="Arial" w:hAnsi="Arial" w:cs="Arial"/>
        </w:rPr>
        <w:t xml:space="preserve"> </w:t>
      </w:r>
      <w:r w:rsidR="00C67650" w:rsidRPr="007001F0">
        <w:rPr>
          <w:rFonts w:ascii="Arial" w:hAnsi="Arial" w:cs="Arial"/>
        </w:rPr>
        <w:t xml:space="preserve">implementation </w:t>
      </w:r>
      <w:r w:rsidR="007001F0" w:rsidRPr="007001F0">
        <w:rPr>
          <w:rFonts w:ascii="Arial" w:hAnsi="Arial" w:cs="Arial"/>
        </w:rPr>
        <w:t>delays</w:t>
      </w:r>
      <w:r w:rsidR="006E2AF9">
        <w:rPr>
          <w:rFonts w:ascii="Arial" w:hAnsi="Arial" w:cs="Arial"/>
        </w:rPr>
        <w:t xml:space="preserve">, </w:t>
      </w:r>
      <w:r w:rsidR="007001F0" w:rsidRPr="007001F0">
        <w:rPr>
          <w:rFonts w:ascii="Arial" w:hAnsi="Arial" w:cs="Arial"/>
        </w:rPr>
        <w:t>foster</w:t>
      </w:r>
      <w:r w:rsidR="006E2AF9">
        <w:rPr>
          <w:rFonts w:ascii="Arial" w:hAnsi="Arial" w:cs="Arial"/>
        </w:rPr>
        <w:t>ing</w:t>
      </w:r>
      <w:r w:rsidR="007001F0" w:rsidRPr="007001F0">
        <w:rPr>
          <w:rFonts w:ascii="Arial" w:hAnsi="Arial" w:cs="Arial"/>
        </w:rPr>
        <w:t xml:space="preserve"> distrust </w:t>
      </w:r>
      <w:r w:rsidR="008B1602">
        <w:rPr>
          <w:rFonts w:ascii="Arial" w:hAnsi="Arial" w:cs="Arial"/>
        </w:rPr>
        <w:t xml:space="preserve">and </w:t>
      </w:r>
      <w:r w:rsidR="008B1602" w:rsidRPr="007001F0">
        <w:rPr>
          <w:rFonts w:ascii="Arial" w:hAnsi="Arial" w:cs="Arial"/>
        </w:rPr>
        <w:t xml:space="preserve">confusion </w:t>
      </w:r>
      <w:r w:rsidR="008B1602">
        <w:rPr>
          <w:rFonts w:ascii="Arial" w:hAnsi="Arial" w:cs="Arial"/>
        </w:rPr>
        <w:t>within healthcare</w:t>
      </w:r>
      <w:r w:rsidR="007001F0" w:rsidRPr="007001F0">
        <w:rPr>
          <w:rFonts w:ascii="Arial" w:hAnsi="Arial" w:cs="Arial"/>
        </w:rPr>
        <w:t xml:space="preserve"> organisations. </w:t>
      </w:r>
      <w:r w:rsidR="008B1602">
        <w:rPr>
          <w:rFonts w:ascii="Arial" w:hAnsi="Arial" w:cs="Arial"/>
        </w:rPr>
        <w:t>T</w:t>
      </w:r>
      <w:r w:rsidR="007001F0" w:rsidRPr="007001F0">
        <w:rPr>
          <w:rFonts w:ascii="Arial" w:hAnsi="Arial" w:cs="Arial"/>
        </w:rPr>
        <w:t xml:space="preserve">he research </w:t>
      </w:r>
      <w:r w:rsidR="00860B4F">
        <w:rPr>
          <w:rFonts w:ascii="Arial" w:hAnsi="Arial" w:cs="Arial"/>
        </w:rPr>
        <w:t>draws attention to</w:t>
      </w:r>
      <w:r w:rsidR="007001F0" w:rsidRPr="007001F0">
        <w:rPr>
          <w:rFonts w:ascii="Arial" w:hAnsi="Arial" w:cs="Arial"/>
        </w:rPr>
        <w:t xml:space="preserve"> the importance of continuous dialogue, workshops, and narrative framing to facilitate social learning and idea diffusion. </w:t>
      </w:r>
      <w:r w:rsidR="00FF72B9">
        <w:rPr>
          <w:rFonts w:ascii="Arial" w:hAnsi="Arial" w:cs="Arial"/>
        </w:rPr>
        <w:t xml:space="preserve">The findings </w:t>
      </w:r>
      <w:r w:rsidR="00CC3443">
        <w:rPr>
          <w:rFonts w:ascii="Arial" w:hAnsi="Arial" w:cs="Arial"/>
        </w:rPr>
        <w:t>indicate</w:t>
      </w:r>
      <w:r w:rsidR="00663C67">
        <w:rPr>
          <w:rFonts w:ascii="Arial" w:hAnsi="Arial" w:cs="Arial"/>
        </w:rPr>
        <w:t xml:space="preserve"> that opportunities for</w:t>
      </w:r>
      <w:r w:rsidR="007001F0" w:rsidRPr="007001F0">
        <w:rPr>
          <w:rFonts w:ascii="Arial" w:hAnsi="Arial" w:cs="Arial"/>
        </w:rPr>
        <w:t xml:space="preserve"> open </w:t>
      </w:r>
      <w:r w:rsidR="00663C67">
        <w:rPr>
          <w:rFonts w:ascii="Arial" w:hAnsi="Arial" w:cs="Arial"/>
        </w:rPr>
        <w:t>discussion</w:t>
      </w:r>
      <w:r w:rsidR="007001F0" w:rsidRPr="007001F0">
        <w:rPr>
          <w:rFonts w:ascii="Arial" w:hAnsi="Arial" w:cs="Arial"/>
        </w:rPr>
        <w:t xml:space="preserve"> </w:t>
      </w:r>
      <w:r w:rsidR="00663C67">
        <w:rPr>
          <w:rFonts w:ascii="Arial" w:hAnsi="Arial" w:cs="Arial"/>
        </w:rPr>
        <w:t>helped</w:t>
      </w:r>
      <w:r w:rsidR="007001F0" w:rsidRPr="007001F0">
        <w:rPr>
          <w:rFonts w:ascii="Arial" w:hAnsi="Arial" w:cs="Arial"/>
        </w:rPr>
        <w:t xml:space="preserve"> address concerns</w:t>
      </w:r>
      <w:r w:rsidR="00663C67">
        <w:rPr>
          <w:rFonts w:ascii="Arial" w:hAnsi="Arial" w:cs="Arial"/>
        </w:rPr>
        <w:t xml:space="preserve">, </w:t>
      </w:r>
      <w:r w:rsidR="007001F0" w:rsidRPr="007001F0">
        <w:rPr>
          <w:rFonts w:ascii="Arial" w:hAnsi="Arial" w:cs="Arial"/>
        </w:rPr>
        <w:t>align</w:t>
      </w:r>
      <w:r w:rsidR="00CC3443">
        <w:rPr>
          <w:rFonts w:ascii="Arial" w:hAnsi="Arial" w:cs="Arial"/>
        </w:rPr>
        <w:t>ed</w:t>
      </w:r>
      <w:r w:rsidR="007001F0" w:rsidRPr="007001F0">
        <w:rPr>
          <w:rFonts w:ascii="Arial" w:hAnsi="Arial" w:cs="Arial"/>
        </w:rPr>
        <w:t xml:space="preserve"> diverse perspectives </w:t>
      </w:r>
      <w:r w:rsidR="00026A13">
        <w:rPr>
          <w:rFonts w:ascii="Arial" w:hAnsi="Arial" w:cs="Arial"/>
        </w:rPr>
        <w:t xml:space="preserve">and </w:t>
      </w:r>
      <w:r w:rsidR="003B0ADE">
        <w:rPr>
          <w:rFonts w:ascii="Arial" w:hAnsi="Arial" w:cs="Arial"/>
        </w:rPr>
        <w:t>reportedly</w:t>
      </w:r>
      <w:r w:rsidR="007001F0" w:rsidRPr="007001F0">
        <w:rPr>
          <w:rFonts w:ascii="Arial" w:hAnsi="Arial" w:cs="Arial"/>
        </w:rPr>
        <w:t xml:space="preserve"> </w:t>
      </w:r>
      <w:r w:rsidR="00026A13">
        <w:rPr>
          <w:rFonts w:ascii="Arial" w:hAnsi="Arial" w:cs="Arial"/>
        </w:rPr>
        <w:t>strengthen</w:t>
      </w:r>
      <w:r w:rsidR="003B0ADE">
        <w:rPr>
          <w:rFonts w:ascii="Arial" w:hAnsi="Arial" w:cs="Arial"/>
        </w:rPr>
        <w:t>ed</w:t>
      </w:r>
      <w:r w:rsidR="007001F0" w:rsidRPr="007001F0">
        <w:rPr>
          <w:rFonts w:ascii="Arial" w:hAnsi="Arial" w:cs="Arial"/>
        </w:rPr>
        <w:t xml:space="preserve"> ethical norms, </w:t>
      </w:r>
      <w:r w:rsidR="00E6781B">
        <w:rPr>
          <w:rFonts w:ascii="Arial" w:hAnsi="Arial" w:cs="Arial"/>
        </w:rPr>
        <w:t>including</w:t>
      </w:r>
      <w:r w:rsidR="007001F0" w:rsidRPr="007001F0">
        <w:rPr>
          <w:rFonts w:ascii="Arial" w:hAnsi="Arial" w:cs="Arial"/>
        </w:rPr>
        <w:t xml:space="preserve"> transparency in decision-making. </w:t>
      </w:r>
      <w:r w:rsidR="00807A6A">
        <w:rPr>
          <w:rFonts w:ascii="Arial" w:hAnsi="Arial" w:cs="Arial"/>
        </w:rPr>
        <w:t>Similarly,</w:t>
      </w:r>
      <w:r w:rsidR="007001F0" w:rsidRPr="007001F0">
        <w:rPr>
          <w:rFonts w:ascii="Arial" w:hAnsi="Arial" w:cs="Arial"/>
        </w:rPr>
        <w:t xml:space="preserve"> </w:t>
      </w:r>
      <w:proofErr w:type="spellStart"/>
      <w:r w:rsidR="007001F0" w:rsidRPr="007001F0">
        <w:rPr>
          <w:rFonts w:ascii="Arial" w:hAnsi="Arial" w:cs="Arial"/>
        </w:rPr>
        <w:t>Cushnan</w:t>
      </w:r>
      <w:proofErr w:type="spellEnd"/>
      <w:r w:rsidR="007001F0" w:rsidRPr="007001F0">
        <w:rPr>
          <w:rFonts w:ascii="Arial" w:hAnsi="Arial" w:cs="Arial"/>
        </w:rPr>
        <w:t xml:space="preserve"> </w:t>
      </w:r>
      <w:r w:rsidR="007001F0" w:rsidRPr="007001F0">
        <w:rPr>
          <w:rFonts w:ascii="Arial" w:hAnsi="Arial" w:cs="Arial"/>
          <w:i/>
          <w:iCs/>
        </w:rPr>
        <w:t>et al.</w:t>
      </w:r>
      <w:r w:rsidR="007001F0" w:rsidRPr="007001F0">
        <w:rPr>
          <w:rFonts w:ascii="Arial" w:hAnsi="Arial" w:cs="Arial"/>
        </w:rPr>
        <w:t xml:space="preserve"> (2021), based on their experience with the NCCID, recommend standardising processes</w:t>
      </w:r>
      <w:r w:rsidR="002A6656">
        <w:rPr>
          <w:rFonts w:ascii="Arial" w:hAnsi="Arial" w:cs="Arial"/>
        </w:rPr>
        <w:t>,</w:t>
      </w:r>
      <w:r w:rsidR="007001F0" w:rsidRPr="007001F0">
        <w:rPr>
          <w:rFonts w:ascii="Arial" w:hAnsi="Arial" w:cs="Arial"/>
        </w:rPr>
        <w:t xml:space="preserve"> </w:t>
      </w:r>
      <w:r w:rsidR="00FD4C4D" w:rsidRPr="00FD4C4D">
        <w:rPr>
          <w:rFonts w:ascii="Arial" w:hAnsi="Arial" w:cs="Arial"/>
        </w:rPr>
        <w:t>reducing participation barriers, and leveraging secure Trusted Research Environments</w:t>
      </w:r>
      <w:r w:rsidR="00D11154">
        <w:rPr>
          <w:rFonts w:ascii="Arial" w:hAnsi="Arial" w:cs="Arial"/>
        </w:rPr>
        <w:t xml:space="preserve">. They </w:t>
      </w:r>
      <w:r w:rsidR="00751F1A">
        <w:rPr>
          <w:rFonts w:ascii="Arial" w:hAnsi="Arial" w:cs="Arial"/>
        </w:rPr>
        <w:t>suggest</w:t>
      </w:r>
      <w:r w:rsidR="00C22BAA">
        <w:rPr>
          <w:rFonts w:ascii="Arial" w:hAnsi="Arial" w:cs="Arial"/>
        </w:rPr>
        <w:t xml:space="preserve"> that </w:t>
      </w:r>
      <w:r w:rsidR="007001F0" w:rsidRPr="007001F0">
        <w:rPr>
          <w:rFonts w:ascii="Arial" w:hAnsi="Arial" w:cs="Arial"/>
        </w:rPr>
        <w:t xml:space="preserve">data governance and standardisation </w:t>
      </w:r>
      <w:proofErr w:type="gramStart"/>
      <w:r w:rsidR="00E85100">
        <w:rPr>
          <w:rFonts w:ascii="Arial" w:hAnsi="Arial" w:cs="Arial"/>
        </w:rPr>
        <w:t>contributes</w:t>
      </w:r>
      <w:proofErr w:type="gramEnd"/>
      <w:r w:rsidR="00E85100">
        <w:rPr>
          <w:rFonts w:ascii="Arial" w:hAnsi="Arial" w:cs="Arial"/>
        </w:rPr>
        <w:t xml:space="preserve"> to</w:t>
      </w:r>
      <w:r w:rsidR="007001F0" w:rsidRPr="007001F0">
        <w:rPr>
          <w:rFonts w:ascii="Arial" w:hAnsi="Arial" w:cs="Arial"/>
        </w:rPr>
        <w:t xml:space="preserve"> ethical </w:t>
      </w:r>
      <w:r w:rsidR="00E85100" w:rsidRPr="007001F0">
        <w:rPr>
          <w:rFonts w:ascii="Arial" w:hAnsi="Arial" w:cs="Arial"/>
        </w:rPr>
        <w:t>data</w:t>
      </w:r>
      <w:r w:rsidR="00E85100" w:rsidRPr="007001F0">
        <w:rPr>
          <w:rFonts w:ascii="Arial" w:hAnsi="Arial" w:cs="Arial"/>
        </w:rPr>
        <w:t xml:space="preserve"> </w:t>
      </w:r>
      <w:r w:rsidR="007001F0" w:rsidRPr="007001F0">
        <w:rPr>
          <w:rFonts w:ascii="Arial" w:hAnsi="Arial" w:cs="Arial"/>
        </w:rPr>
        <w:t xml:space="preserve">use, data security, and </w:t>
      </w:r>
      <w:r w:rsidR="00C508F1" w:rsidRPr="007001F0">
        <w:rPr>
          <w:rFonts w:ascii="Arial" w:hAnsi="Arial" w:cs="Arial"/>
        </w:rPr>
        <w:t xml:space="preserve">transparent </w:t>
      </w:r>
      <w:r w:rsidR="007001F0" w:rsidRPr="007001F0">
        <w:rPr>
          <w:rFonts w:ascii="Arial" w:hAnsi="Arial" w:cs="Arial"/>
        </w:rPr>
        <w:t xml:space="preserve">public </w:t>
      </w:r>
      <w:r w:rsidR="00C508F1">
        <w:rPr>
          <w:rFonts w:ascii="Arial" w:hAnsi="Arial" w:cs="Arial"/>
        </w:rPr>
        <w:t>engagement.</w:t>
      </w:r>
      <w:r w:rsidR="007001F0" w:rsidRPr="007001F0">
        <w:rPr>
          <w:rFonts w:ascii="Arial" w:hAnsi="Arial" w:cs="Arial"/>
        </w:rPr>
        <w:t xml:space="preserve"> </w:t>
      </w:r>
    </w:p>
    <w:p w14:paraId="3A02060C" w14:textId="50251888" w:rsidR="00336AC7" w:rsidRDefault="00D16256" w:rsidP="00450224">
      <w:pPr>
        <w:spacing w:after="200" w:line="312" w:lineRule="auto"/>
        <w:jc w:val="both"/>
        <w:rPr>
          <w:rFonts w:ascii="Arial" w:hAnsi="Arial" w:cs="Arial"/>
        </w:rPr>
      </w:pPr>
      <w:r>
        <w:rPr>
          <w:rFonts w:ascii="Arial" w:hAnsi="Arial" w:cs="Arial"/>
        </w:rPr>
        <w:t>Further</w:t>
      </w:r>
      <w:r w:rsidR="007001F0" w:rsidRPr="007001F0">
        <w:rPr>
          <w:rFonts w:ascii="Arial" w:hAnsi="Arial" w:cs="Arial"/>
        </w:rPr>
        <w:t xml:space="preserve"> </w:t>
      </w:r>
      <w:r w:rsidR="00294562">
        <w:rPr>
          <w:rFonts w:ascii="Arial" w:hAnsi="Arial" w:cs="Arial"/>
        </w:rPr>
        <w:t>challenges in</w:t>
      </w:r>
      <w:r w:rsidR="007001F0" w:rsidRPr="007001F0">
        <w:rPr>
          <w:rFonts w:ascii="Arial" w:hAnsi="Arial" w:cs="Arial"/>
        </w:rPr>
        <w:t xml:space="preserve"> ensuring that interoperable systems and real-time EHR data are used in fair, secure, and ethical</w:t>
      </w:r>
      <w:r w:rsidR="00851541">
        <w:rPr>
          <w:rFonts w:ascii="Arial" w:hAnsi="Arial" w:cs="Arial"/>
        </w:rPr>
        <w:t xml:space="preserve"> ways</w:t>
      </w:r>
      <w:r w:rsidR="00C0435E">
        <w:rPr>
          <w:rFonts w:ascii="Arial" w:hAnsi="Arial" w:cs="Arial"/>
        </w:rPr>
        <w:t xml:space="preserve">, </w:t>
      </w:r>
      <w:r w:rsidR="00A038FD">
        <w:rPr>
          <w:rFonts w:ascii="Arial" w:hAnsi="Arial" w:cs="Arial"/>
        </w:rPr>
        <w:t>were identified by</w:t>
      </w:r>
      <w:r w:rsidR="007001F0" w:rsidRPr="007001F0">
        <w:rPr>
          <w:rFonts w:ascii="Arial" w:hAnsi="Arial" w:cs="Arial"/>
        </w:rPr>
        <w:t xml:space="preserve"> </w:t>
      </w:r>
      <w:proofErr w:type="spellStart"/>
      <w:r w:rsidR="007001F0" w:rsidRPr="007001F0">
        <w:rPr>
          <w:rFonts w:ascii="Arial" w:hAnsi="Arial" w:cs="Arial"/>
        </w:rPr>
        <w:t>Alhmoud</w:t>
      </w:r>
      <w:proofErr w:type="spellEnd"/>
      <w:r w:rsidR="007001F0" w:rsidRPr="007001F0">
        <w:rPr>
          <w:rFonts w:ascii="Arial" w:hAnsi="Arial" w:cs="Arial"/>
        </w:rPr>
        <w:t xml:space="preserve"> </w:t>
      </w:r>
      <w:r w:rsidR="007001F0" w:rsidRPr="007001F0">
        <w:rPr>
          <w:rFonts w:ascii="Arial" w:hAnsi="Arial" w:cs="Arial"/>
          <w:i/>
          <w:iCs/>
        </w:rPr>
        <w:t>et al.</w:t>
      </w:r>
      <w:r w:rsidR="007001F0" w:rsidRPr="007001F0">
        <w:rPr>
          <w:rFonts w:ascii="Arial" w:hAnsi="Arial" w:cs="Arial"/>
        </w:rPr>
        <w:t xml:space="preserve"> (2022)</w:t>
      </w:r>
      <w:r w:rsidR="00A038FD">
        <w:rPr>
          <w:rFonts w:ascii="Arial" w:hAnsi="Arial" w:cs="Arial"/>
        </w:rPr>
        <w:t>, who noted</w:t>
      </w:r>
      <w:r w:rsidR="007001F0" w:rsidRPr="007001F0">
        <w:rPr>
          <w:rFonts w:ascii="Arial" w:hAnsi="Arial" w:cs="Arial"/>
        </w:rPr>
        <w:t xml:space="preserve"> conflicts between public interest, patient safety, and optimising HI</w:t>
      </w:r>
      <w:r w:rsidR="00D46094">
        <w:rPr>
          <w:rFonts w:ascii="Arial" w:hAnsi="Arial" w:cs="Arial"/>
        </w:rPr>
        <w:t>T</w:t>
      </w:r>
      <w:r w:rsidR="007001F0" w:rsidRPr="007001F0">
        <w:rPr>
          <w:rFonts w:ascii="Arial" w:hAnsi="Arial" w:cs="Arial"/>
        </w:rPr>
        <w:t xml:space="preserve"> as barriers to realising the full potential of real-time data. Beasant </w:t>
      </w:r>
      <w:r w:rsidR="007001F0" w:rsidRPr="007001F0">
        <w:rPr>
          <w:rFonts w:ascii="Arial" w:hAnsi="Arial" w:cs="Arial"/>
          <w:i/>
          <w:iCs/>
        </w:rPr>
        <w:t>et al.</w:t>
      </w:r>
      <w:r w:rsidR="007001F0" w:rsidRPr="007001F0">
        <w:rPr>
          <w:rFonts w:ascii="Arial" w:hAnsi="Arial" w:cs="Arial"/>
        </w:rPr>
        <w:t xml:space="preserve"> (2023) </w:t>
      </w:r>
      <w:r w:rsidR="00644083">
        <w:rPr>
          <w:rFonts w:ascii="Arial" w:hAnsi="Arial" w:cs="Arial"/>
        </w:rPr>
        <w:t>warn</w:t>
      </w:r>
      <w:r w:rsidR="007001F0" w:rsidRPr="007001F0">
        <w:rPr>
          <w:rFonts w:ascii="Arial" w:hAnsi="Arial" w:cs="Arial"/>
        </w:rPr>
        <w:t xml:space="preserve"> </w:t>
      </w:r>
      <w:r w:rsidR="00470C83">
        <w:rPr>
          <w:rFonts w:ascii="Arial" w:hAnsi="Arial" w:cs="Arial"/>
        </w:rPr>
        <w:t>that</w:t>
      </w:r>
      <w:r w:rsidR="007001F0" w:rsidRPr="007001F0">
        <w:rPr>
          <w:rFonts w:ascii="Arial" w:hAnsi="Arial" w:cs="Arial"/>
        </w:rPr>
        <w:t xml:space="preserve"> HIT could widen health inequalities, </w:t>
      </w:r>
      <w:r w:rsidR="005A10D4" w:rsidRPr="005A10D4">
        <w:rPr>
          <w:rFonts w:ascii="Arial" w:hAnsi="Arial" w:cs="Arial"/>
        </w:rPr>
        <w:t xml:space="preserve">particularly </w:t>
      </w:r>
      <w:r w:rsidR="007001F0" w:rsidRPr="007001F0">
        <w:rPr>
          <w:rFonts w:ascii="Arial" w:hAnsi="Arial" w:cs="Arial"/>
        </w:rPr>
        <w:t xml:space="preserve">lower-income individuals with limited </w:t>
      </w:r>
      <w:r w:rsidR="005A10D4">
        <w:rPr>
          <w:rFonts w:ascii="Arial" w:hAnsi="Arial" w:cs="Arial"/>
        </w:rPr>
        <w:t>digital</w:t>
      </w:r>
      <w:r w:rsidR="005A10D4" w:rsidRPr="007001F0">
        <w:rPr>
          <w:rFonts w:ascii="Arial" w:hAnsi="Arial" w:cs="Arial"/>
        </w:rPr>
        <w:t xml:space="preserve"> </w:t>
      </w:r>
      <w:r w:rsidR="007001F0" w:rsidRPr="007001F0">
        <w:rPr>
          <w:rFonts w:ascii="Arial" w:hAnsi="Arial" w:cs="Arial"/>
        </w:rPr>
        <w:t xml:space="preserve">access. Relatedly, Wilson </w:t>
      </w:r>
      <w:r w:rsidR="007001F0" w:rsidRPr="007001F0">
        <w:rPr>
          <w:rFonts w:ascii="Arial" w:hAnsi="Arial" w:cs="Arial"/>
          <w:i/>
          <w:iCs/>
        </w:rPr>
        <w:t>et al.</w:t>
      </w:r>
      <w:r w:rsidR="007001F0" w:rsidRPr="007001F0">
        <w:rPr>
          <w:rFonts w:ascii="Arial" w:hAnsi="Arial" w:cs="Arial"/>
        </w:rPr>
        <w:t xml:space="preserve"> (2023) thematically identified </w:t>
      </w:r>
      <w:r w:rsidR="00A57C5A">
        <w:rPr>
          <w:rFonts w:ascii="Arial" w:hAnsi="Arial" w:cs="Arial"/>
        </w:rPr>
        <w:t xml:space="preserve">staff </w:t>
      </w:r>
      <w:r w:rsidR="007001F0" w:rsidRPr="007001F0">
        <w:rPr>
          <w:rFonts w:ascii="Arial" w:hAnsi="Arial" w:cs="Arial"/>
        </w:rPr>
        <w:t xml:space="preserve">concerns about digital exclusion and health disparities in the early detection of dementia, and Herlitz </w:t>
      </w:r>
      <w:r w:rsidR="007001F0" w:rsidRPr="007001F0">
        <w:rPr>
          <w:rFonts w:ascii="Arial" w:hAnsi="Arial" w:cs="Arial"/>
          <w:i/>
          <w:iCs/>
        </w:rPr>
        <w:t>et al.</w:t>
      </w:r>
      <w:r w:rsidR="009A0278">
        <w:rPr>
          <w:rFonts w:ascii="Arial" w:hAnsi="Arial" w:cs="Arial"/>
          <w:i/>
          <w:iCs/>
        </w:rPr>
        <w:t>’s</w:t>
      </w:r>
      <w:r w:rsidR="007001F0" w:rsidRPr="007001F0">
        <w:rPr>
          <w:rFonts w:ascii="Arial" w:hAnsi="Arial" w:cs="Arial"/>
        </w:rPr>
        <w:t xml:space="preserve"> (2023) </w:t>
      </w:r>
      <w:r w:rsidR="00A57C5A">
        <w:rPr>
          <w:rFonts w:ascii="Arial" w:hAnsi="Arial" w:cs="Arial"/>
        </w:rPr>
        <w:t>study found</w:t>
      </w:r>
      <w:r w:rsidR="007001F0" w:rsidRPr="007001F0">
        <w:rPr>
          <w:rFonts w:ascii="Arial" w:hAnsi="Arial" w:cs="Arial"/>
        </w:rPr>
        <w:t xml:space="preserve"> remote monitoring favour</w:t>
      </w:r>
      <w:r w:rsidR="00A57C5A">
        <w:rPr>
          <w:rFonts w:ascii="Arial" w:hAnsi="Arial" w:cs="Arial"/>
        </w:rPr>
        <w:t>ed</w:t>
      </w:r>
      <w:r w:rsidR="007001F0" w:rsidRPr="007001F0">
        <w:rPr>
          <w:rFonts w:ascii="Arial" w:hAnsi="Arial" w:cs="Arial"/>
        </w:rPr>
        <w:t xml:space="preserve"> younger, higher-educated patients. </w:t>
      </w:r>
      <w:r w:rsidR="003D6220">
        <w:rPr>
          <w:rFonts w:ascii="Arial" w:hAnsi="Arial" w:cs="Arial"/>
        </w:rPr>
        <w:t>Th</w:t>
      </w:r>
      <w:r w:rsidR="00A4003A">
        <w:rPr>
          <w:rFonts w:ascii="Arial" w:hAnsi="Arial" w:cs="Arial"/>
        </w:rPr>
        <w:t>ese findings</w:t>
      </w:r>
      <w:r w:rsidR="003D6220">
        <w:rPr>
          <w:rFonts w:ascii="Arial" w:hAnsi="Arial" w:cs="Arial"/>
        </w:rPr>
        <w:t xml:space="preserve"> suggest that </w:t>
      </w:r>
      <w:r w:rsidR="007001F0" w:rsidRPr="007001F0">
        <w:rPr>
          <w:rFonts w:ascii="Arial" w:hAnsi="Arial" w:cs="Arial"/>
        </w:rPr>
        <w:t xml:space="preserve">ethical frameworks </w:t>
      </w:r>
      <w:r w:rsidR="00A4003A">
        <w:rPr>
          <w:rFonts w:ascii="Arial" w:hAnsi="Arial" w:cs="Arial"/>
        </w:rPr>
        <w:t>should</w:t>
      </w:r>
      <w:r w:rsidR="007001F0" w:rsidRPr="007001F0">
        <w:rPr>
          <w:rFonts w:ascii="Arial" w:hAnsi="Arial" w:cs="Arial"/>
        </w:rPr>
        <w:t xml:space="preserve"> </w:t>
      </w:r>
      <w:r w:rsidR="006B3723" w:rsidRPr="007001F0">
        <w:rPr>
          <w:rFonts w:ascii="Arial" w:hAnsi="Arial" w:cs="Arial"/>
        </w:rPr>
        <w:t>balance innovation with patient protection</w:t>
      </w:r>
      <w:r w:rsidR="006B3723">
        <w:rPr>
          <w:rFonts w:ascii="Arial" w:hAnsi="Arial" w:cs="Arial"/>
        </w:rPr>
        <w:t>,</w:t>
      </w:r>
      <w:r w:rsidR="006B3723" w:rsidRPr="007001F0">
        <w:rPr>
          <w:rFonts w:ascii="Arial" w:hAnsi="Arial" w:cs="Arial"/>
        </w:rPr>
        <w:t xml:space="preserve"> </w:t>
      </w:r>
      <w:r w:rsidR="007001F0" w:rsidRPr="007001F0">
        <w:rPr>
          <w:rFonts w:ascii="Arial" w:hAnsi="Arial" w:cs="Arial"/>
        </w:rPr>
        <w:t>ensur</w:t>
      </w:r>
      <w:r w:rsidR="006B3723">
        <w:rPr>
          <w:rFonts w:ascii="Arial" w:hAnsi="Arial" w:cs="Arial"/>
        </w:rPr>
        <w:t>ing</w:t>
      </w:r>
      <w:r w:rsidR="007001F0" w:rsidRPr="007001F0">
        <w:rPr>
          <w:rFonts w:ascii="Arial" w:hAnsi="Arial" w:cs="Arial"/>
        </w:rPr>
        <w:t xml:space="preserve"> equitable access to digital health tools. </w:t>
      </w:r>
    </w:p>
    <w:p w14:paraId="3271F7EF" w14:textId="727DE138" w:rsidR="00626A27" w:rsidRDefault="00323238" w:rsidP="00450224">
      <w:pPr>
        <w:spacing w:after="200" w:line="312" w:lineRule="auto"/>
        <w:jc w:val="both"/>
        <w:rPr>
          <w:rFonts w:ascii="Arial" w:hAnsi="Arial" w:cs="Arial"/>
        </w:rPr>
      </w:pPr>
      <w:proofErr w:type="spellStart"/>
      <w:r w:rsidRPr="007001F0">
        <w:rPr>
          <w:rFonts w:ascii="Arial" w:hAnsi="Arial" w:cs="Arial"/>
        </w:rPr>
        <w:t>Dawoodbhoy</w:t>
      </w:r>
      <w:proofErr w:type="spellEnd"/>
      <w:r w:rsidRPr="007001F0">
        <w:rPr>
          <w:rFonts w:ascii="Arial" w:hAnsi="Arial" w:cs="Arial"/>
        </w:rPr>
        <w:t xml:space="preserve"> </w:t>
      </w:r>
      <w:r w:rsidRPr="007001F0">
        <w:rPr>
          <w:rFonts w:ascii="Arial" w:hAnsi="Arial" w:cs="Arial"/>
          <w:i/>
          <w:iCs/>
        </w:rPr>
        <w:t>et al.</w:t>
      </w:r>
      <w:r w:rsidRPr="007001F0">
        <w:rPr>
          <w:rFonts w:ascii="Arial" w:hAnsi="Arial" w:cs="Arial"/>
        </w:rPr>
        <w:t xml:space="preserve"> (2021) </w:t>
      </w:r>
      <w:r>
        <w:rPr>
          <w:rFonts w:ascii="Arial" w:hAnsi="Arial" w:cs="Arial"/>
        </w:rPr>
        <w:t>suggest AI presents further ethical concerns</w:t>
      </w:r>
      <w:r w:rsidR="00E02B58">
        <w:rPr>
          <w:rFonts w:ascii="Arial" w:hAnsi="Arial" w:cs="Arial"/>
        </w:rPr>
        <w:t xml:space="preserve">, having </w:t>
      </w:r>
      <w:r w:rsidR="004B3208" w:rsidRPr="004B3208">
        <w:rPr>
          <w:rFonts w:ascii="Arial" w:hAnsi="Arial" w:cs="Arial"/>
        </w:rPr>
        <w:t>identified issues related to confidentiality, regulatory gaps, patient autonomy, and transparency in AI models</w:t>
      </w:r>
      <w:r w:rsidR="00784694" w:rsidRPr="00784694">
        <w:rPr>
          <w:rFonts w:ascii="Arial" w:hAnsi="Arial" w:cs="Arial"/>
        </w:rPr>
        <w:t xml:space="preserve"> </w:t>
      </w:r>
      <w:r w:rsidR="00784694">
        <w:rPr>
          <w:rFonts w:ascii="Arial" w:hAnsi="Arial" w:cs="Arial"/>
        </w:rPr>
        <w:t>from</w:t>
      </w:r>
      <w:r w:rsidR="00784694" w:rsidRPr="004B3208">
        <w:rPr>
          <w:rFonts w:ascii="Arial" w:hAnsi="Arial" w:cs="Arial"/>
        </w:rPr>
        <w:t xml:space="preserve"> interviews with mental health professionals and AI experts</w:t>
      </w:r>
      <w:r w:rsidR="004B3208" w:rsidRPr="004B3208">
        <w:rPr>
          <w:rFonts w:ascii="Arial" w:hAnsi="Arial" w:cs="Arial"/>
        </w:rPr>
        <w:t>.</w:t>
      </w:r>
      <w:r w:rsidR="00D411C8">
        <w:rPr>
          <w:rFonts w:ascii="Arial" w:hAnsi="Arial" w:cs="Arial"/>
        </w:rPr>
        <w:t xml:space="preserve"> P</w:t>
      </w:r>
      <w:r w:rsidR="00D411C8" w:rsidRPr="00D411C8">
        <w:rPr>
          <w:rFonts w:ascii="Arial" w:hAnsi="Arial" w:cs="Arial"/>
        </w:rPr>
        <w:t xml:space="preserve">articipants stressed the need for clearer governance and oversight to mitigate </w:t>
      </w:r>
      <w:r w:rsidR="004F02AE" w:rsidRPr="007001F0">
        <w:rPr>
          <w:rFonts w:ascii="Arial" w:hAnsi="Arial" w:cs="Arial"/>
        </w:rPr>
        <w:t xml:space="preserve">potential </w:t>
      </w:r>
      <w:r w:rsidR="00D411C8" w:rsidRPr="00D411C8">
        <w:rPr>
          <w:rFonts w:ascii="Arial" w:hAnsi="Arial" w:cs="Arial"/>
        </w:rPr>
        <w:t xml:space="preserve">misuse and ethical </w:t>
      </w:r>
      <w:r w:rsidR="004F02AE">
        <w:rPr>
          <w:rFonts w:ascii="Arial" w:hAnsi="Arial" w:cs="Arial"/>
        </w:rPr>
        <w:t>concerns</w:t>
      </w:r>
      <w:r w:rsidR="00D411C8" w:rsidRPr="00D411C8">
        <w:rPr>
          <w:rFonts w:ascii="Arial" w:hAnsi="Arial" w:cs="Arial"/>
        </w:rPr>
        <w:t>.</w:t>
      </w:r>
      <w:r w:rsidR="00D411C8" w:rsidRPr="00D411C8">
        <w:rPr>
          <w:rFonts w:ascii="Arial" w:hAnsi="Arial" w:cs="Arial"/>
        </w:rPr>
        <w:t xml:space="preserve"> </w:t>
      </w:r>
      <w:r w:rsidR="007001F0" w:rsidRPr="007001F0">
        <w:rPr>
          <w:rFonts w:ascii="Arial" w:hAnsi="Arial" w:cs="Arial"/>
        </w:rPr>
        <w:t xml:space="preserve">The ethical implications of data transfer and reuse are </w:t>
      </w:r>
      <w:r w:rsidR="00626A27">
        <w:rPr>
          <w:rFonts w:ascii="Arial" w:hAnsi="Arial" w:cs="Arial"/>
        </w:rPr>
        <w:t xml:space="preserve">also </w:t>
      </w:r>
      <w:r w:rsidR="007001F0" w:rsidRPr="007001F0">
        <w:rPr>
          <w:rFonts w:ascii="Arial" w:hAnsi="Arial" w:cs="Arial"/>
        </w:rPr>
        <w:t xml:space="preserve">explored </w:t>
      </w:r>
      <w:r w:rsidR="009717DB">
        <w:rPr>
          <w:rFonts w:ascii="Arial" w:hAnsi="Arial" w:cs="Arial"/>
        </w:rPr>
        <w:t>by</w:t>
      </w:r>
      <w:r w:rsidR="007001F0" w:rsidRPr="007001F0">
        <w:rPr>
          <w:rFonts w:ascii="Arial" w:hAnsi="Arial" w:cs="Arial"/>
        </w:rPr>
        <w:t xml:space="preserve"> </w:t>
      </w:r>
      <w:proofErr w:type="spellStart"/>
      <w:r w:rsidR="007001F0" w:rsidRPr="007001F0">
        <w:rPr>
          <w:rFonts w:ascii="Arial" w:hAnsi="Arial" w:cs="Arial"/>
        </w:rPr>
        <w:t>Golinelli</w:t>
      </w:r>
      <w:proofErr w:type="spellEnd"/>
      <w:r w:rsidR="007001F0" w:rsidRPr="007001F0">
        <w:rPr>
          <w:rFonts w:ascii="Arial" w:hAnsi="Arial" w:cs="Arial"/>
        </w:rPr>
        <w:t xml:space="preserve"> </w:t>
      </w:r>
      <w:r w:rsidR="007001F0" w:rsidRPr="007001F0">
        <w:rPr>
          <w:rFonts w:ascii="Arial" w:hAnsi="Arial" w:cs="Arial"/>
          <w:i/>
          <w:iCs/>
        </w:rPr>
        <w:t>et al.</w:t>
      </w:r>
      <w:r w:rsidR="007001F0" w:rsidRPr="007001F0">
        <w:rPr>
          <w:rFonts w:ascii="Arial" w:hAnsi="Arial" w:cs="Arial"/>
        </w:rPr>
        <w:t xml:space="preserve"> (2018) whose research and interpretation of European legal framework advocates that the NHS </w:t>
      </w:r>
      <w:r w:rsidR="003C2499">
        <w:rPr>
          <w:rFonts w:ascii="Arial" w:hAnsi="Arial" w:cs="Arial"/>
        </w:rPr>
        <w:t>should</w:t>
      </w:r>
      <w:r w:rsidR="007001F0" w:rsidRPr="007001F0">
        <w:rPr>
          <w:rFonts w:ascii="Arial" w:hAnsi="Arial" w:cs="Arial"/>
        </w:rPr>
        <w:t xml:space="preserve"> adopt more appropriate</w:t>
      </w:r>
      <w:r w:rsidR="004567C0">
        <w:rPr>
          <w:rFonts w:ascii="Arial" w:hAnsi="Arial" w:cs="Arial"/>
        </w:rPr>
        <w:t>,</w:t>
      </w:r>
      <w:r w:rsidR="007001F0" w:rsidRPr="007001F0">
        <w:rPr>
          <w:rFonts w:ascii="Arial" w:hAnsi="Arial" w:cs="Arial"/>
        </w:rPr>
        <w:t xml:space="preserve"> innovative data policies </w:t>
      </w:r>
      <w:r w:rsidR="00626A27" w:rsidRPr="00626A27">
        <w:rPr>
          <w:rFonts w:ascii="Arial" w:hAnsi="Arial" w:cs="Arial"/>
        </w:rPr>
        <w:t>to better support Big Data opportunities while prioritising patient interests.</w:t>
      </w:r>
    </w:p>
    <w:p w14:paraId="4FB64608" w14:textId="5AAA378C" w:rsidR="00EA39DE" w:rsidRDefault="003141EB" w:rsidP="00450224">
      <w:pPr>
        <w:spacing w:after="200" w:line="312" w:lineRule="auto"/>
        <w:jc w:val="both"/>
        <w:rPr>
          <w:rFonts w:ascii="Arial" w:hAnsi="Arial" w:cs="Arial"/>
        </w:rPr>
      </w:pPr>
      <w:proofErr w:type="spellStart"/>
      <w:r w:rsidRPr="003141EB">
        <w:rPr>
          <w:rFonts w:ascii="Arial" w:hAnsi="Arial" w:cs="Arial"/>
        </w:rPr>
        <w:t>Vezyridis</w:t>
      </w:r>
      <w:proofErr w:type="spellEnd"/>
      <w:r w:rsidRPr="003141EB">
        <w:rPr>
          <w:rFonts w:ascii="Arial" w:hAnsi="Arial" w:cs="Arial"/>
        </w:rPr>
        <w:t xml:space="preserve"> and Timmons (2019), using </w:t>
      </w:r>
      <w:r w:rsidR="00B61C76" w:rsidRPr="003141EB">
        <w:rPr>
          <w:rFonts w:ascii="Arial" w:hAnsi="Arial" w:cs="Arial"/>
        </w:rPr>
        <w:t>Actor-Network Theory</w:t>
      </w:r>
      <w:r w:rsidR="00B61C76" w:rsidRPr="003141EB">
        <w:rPr>
          <w:rFonts w:ascii="Arial" w:hAnsi="Arial" w:cs="Arial"/>
        </w:rPr>
        <w:t xml:space="preserve"> </w:t>
      </w:r>
      <w:r w:rsidR="00B61C76">
        <w:rPr>
          <w:rFonts w:ascii="Arial" w:hAnsi="Arial" w:cs="Arial"/>
        </w:rPr>
        <w:t xml:space="preserve">and </w:t>
      </w:r>
      <w:r w:rsidRPr="003141EB">
        <w:rPr>
          <w:rFonts w:ascii="Arial" w:hAnsi="Arial" w:cs="Arial"/>
        </w:rPr>
        <w:t>semi-structured interviews (</w:t>
      </w:r>
      <w:r w:rsidR="00C73CBC">
        <w:rPr>
          <w:rFonts w:ascii="Arial" w:hAnsi="Arial" w:cs="Arial"/>
        </w:rPr>
        <w:t xml:space="preserve">11 </w:t>
      </w:r>
      <w:r w:rsidR="00C73CBC" w:rsidRPr="00C73CBC">
        <w:rPr>
          <w:rFonts w:ascii="Arial" w:hAnsi="Arial" w:cs="Arial"/>
        </w:rPr>
        <w:t>primary EHR data researchers</w:t>
      </w:r>
      <w:r w:rsidR="00C73CBC">
        <w:rPr>
          <w:rFonts w:ascii="Arial" w:hAnsi="Arial" w:cs="Arial"/>
        </w:rPr>
        <w:t xml:space="preserve">, 7 </w:t>
      </w:r>
      <w:r w:rsidR="00C73CBC" w:rsidRPr="00C73CBC">
        <w:rPr>
          <w:rFonts w:ascii="Arial" w:hAnsi="Arial" w:cs="Arial"/>
        </w:rPr>
        <w:t>GPs</w:t>
      </w:r>
      <w:r w:rsidR="00C73CBC">
        <w:rPr>
          <w:rFonts w:ascii="Arial" w:hAnsi="Arial" w:cs="Arial"/>
        </w:rPr>
        <w:t xml:space="preserve">, </w:t>
      </w:r>
      <w:r w:rsidR="00C73CBC" w:rsidRPr="00C73CBC">
        <w:rPr>
          <w:rFonts w:ascii="Arial" w:hAnsi="Arial" w:cs="Arial"/>
        </w:rPr>
        <w:t xml:space="preserve">and </w:t>
      </w:r>
      <w:r w:rsidR="00C73CBC">
        <w:rPr>
          <w:rFonts w:ascii="Arial" w:hAnsi="Arial" w:cs="Arial"/>
        </w:rPr>
        <w:t xml:space="preserve">9 </w:t>
      </w:r>
      <w:r w:rsidR="00C73CBC" w:rsidRPr="00C73CBC">
        <w:rPr>
          <w:rFonts w:ascii="Arial" w:hAnsi="Arial" w:cs="Arial"/>
        </w:rPr>
        <w:t>citizens)</w:t>
      </w:r>
      <w:r w:rsidRPr="003141EB">
        <w:rPr>
          <w:rFonts w:ascii="Arial" w:hAnsi="Arial" w:cs="Arial"/>
        </w:rPr>
        <w:t xml:space="preserve">, </w:t>
      </w:r>
      <w:r w:rsidR="00074E54" w:rsidRPr="007001F0">
        <w:rPr>
          <w:rFonts w:ascii="Arial" w:hAnsi="Arial" w:cs="Arial"/>
        </w:rPr>
        <w:t xml:space="preserve">identified </w:t>
      </w:r>
      <w:r w:rsidR="008B4EE0">
        <w:rPr>
          <w:rFonts w:ascii="Arial" w:hAnsi="Arial" w:cs="Arial"/>
        </w:rPr>
        <w:t>p</w:t>
      </w:r>
      <w:r w:rsidR="008B4EE0" w:rsidRPr="003141EB">
        <w:rPr>
          <w:rFonts w:ascii="Arial" w:hAnsi="Arial" w:cs="Arial"/>
        </w:rPr>
        <w:t xml:space="preserve">articipants </w:t>
      </w:r>
      <w:r w:rsidR="00074E54" w:rsidRPr="007001F0">
        <w:rPr>
          <w:rFonts w:ascii="Arial" w:hAnsi="Arial" w:cs="Arial"/>
        </w:rPr>
        <w:t xml:space="preserve">unease with the </w:t>
      </w:r>
      <w:r w:rsidRPr="003141EB">
        <w:rPr>
          <w:rFonts w:ascii="Arial" w:hAnsi="Arial" w:cs="Arial"/>
        </w:rPr>
        <w:t>‘care.data’ programme</w:t>
      </w:r>
      <w:r w:rsidR="00257B79">
        <w:rPr>
          <w:rStyle w:val="FootnoteReference"/>
          <w:rFonts w:ascii="Arial" w:hAnsi="Arial" w:cs="Arial"/>
        </w:rPr>
        <w:footnoteReference w:id="19"/>
      </w:r>
      <w:r w:rsidRPr="003141EB">
        <w:rPr>
          <w:rFonts w:ascii="Arial" w:hAnsi="Arial" w:cs="Arial"/>
        </w:rPr>
        <w:t xml:space="preserve"> </w:t>
      </w:r>
      <w:r w:rsidR="009B5453" w:rsidRPr="009B5453">
        <w:rPr>
          <w:rFonts w:ascii="Arial" w:hAnsi="Arial" w:cs="Arial"/>
        </w:rPr>
        <w:t>particularly due to concerns over insufficient consent mechanisms</w:t>
      </w:r>
      <w:r w:rsidR="008B4EE0">
        <w:rPr>
          <w:rFonts w:ascii="Arial" w:hAnsi="Arial" w:cs="Arial"/>
        </w:rPr>
        <w:t>,</w:t>
      </w:r>
      <w:r w:rsidR="008B4EE0" w:rsidRPr="007001F0">
        <w:rPr>
          <w:rFonts w:ascii="Arial" w:hAnsi="Arial" w:cs="Arial"/>
        </w:rPr>
        <w:t xml:space="preserve"> heavy-handed</w:t>
      </w:r>
      <w:r w:rsidR="008B4EE0">
        <w:rPr>
          <w:rFonts w:ascii="Arial" w:hAnsi="Arial" w:cs="Arial"/>
        </w:rPr>
        <w:t>ness</w:t>
      </w:r>
      <w:r w:rsidR="009B5453" w:rsidRPr="009B5453">
        <w:rPr>
          <w:rFonts w:ascii="Arial" w:hAnsi="Arial" w:cs="Arial"/>
        </w:rPr>
        <w:t xml:space="preserve"> and limited patient choice</w:t>
      </w:r>
      <w:r w:rsidR="008B4EE0">
        <w:rPr>
          <w:rFonts w:ascii="Arial" w:hAnsi="Arial" w:cs="Arial"/>
        </w:rPr>
        <w:t xml:space="preserve">. </w:t>
      </w:r>
      <w:r w:rsidR="004B65AB" w:rsidRPr="004B65AB">
        <w:rPr>
          <w:rFonts w:ascii="Arial" w:hAnsi="Arial" w:cs="Arial"/>
        </w:rPr>
        <w:t>Despite past scepticism, public attitudes</w:t>
      </w:r>
      <w:r w:rsidR="008E79A9">
        <w:rPr>
          <w:rFonts w:ascii="Arial" w:hAnsi="Arial" w:cs="Arial"/>
        </w:rPr>
        <w:t xml:space="preserve"> to data sharing</w:t>
      </w:r>
      <w:r w:rsidR="004B65AB" w:rsidRPr="004B65AB">
        <w:rPr>
          <w:rFonts w:ascii="Arial" w:hAnsi="Arial" w:cs="Arial"/>
        </w:rPr>
        <w:t xml:space="preserve"> appear to be shifting</w:t>
      </w:r>
      <w:r w:rsidR="003D6587">
        <w:rPr>
          <w:rFonts w:ascii="Arial" w:hAnsi="Arial" w:cs="Arial"/>
        </w:rPr>
        <w:t>,</w:t>
      </w:r>
      <w:r w:rsidR="008E79A9">
        <w:rPr>
          <w:rFonts w:ascii="Arial" w:hAnsi="Arial" w:cs="Arial"/>
        </w:rPr>
        <w:t xml:space="preserve"> as</w:t>
      </w:r>
      <w:r w:rsidR="00B71051">
        <w:rPr>
          <w:rFonts w:ascii="Arial" w:hAnsi="Arial" w:cs="Arial"/>
        </w:rPr>
        <w:t xml:space="preserve"> </w:t>
      </w:r>
      <w:r w:rsidR="00B71051" w:rsidRPr="007001F0">
        <w:rPr>
          <w:rFonts w:ascii="Arial" w:hAnsi="Arial" w:cs="Arial"/>
        </w:rPr>
        <w:t xml:space="preserve">Jones </w:t>
      </w:r>
      <w:r w:rsidR="00B71051" w:rsidRPr="007001F0">
        <w:rPr>
          <w:rFonts w:ascii="Arial" w:hAnsi="Arial" w:cs="Arial"/>
          <w:i/>
          <w:iCs/>
        </w:rPr>
        <w:t>et al.</w:t>
      </w:r>
      <w:r w:rsidR="00B71051" w:rsidRPr="007001F0">
        <w:rPr>
          <w:rFonts w:ascii="Arial" w:hAnsi="Arial" w:cs="Arial"/>
        </w:rPr>
        <w:t xml:space="preserve"> </w:t>
      </w:r>
      <w:r w:rsidR="00B71051">
        <w:rPr>
          <w:rFonts w:ascii="Arial" w:hAnsi="Arial" w:cs="Arial"/>
        </w:rPr>
        <w:t>(</w:t>
      </w:r>
      <w:r w:rsidR="00B71051" w:rsidRPr="007001F0">
        <w:rPr>
          <w:rFonts w:ascii="Arial" w:hAnsi="Arial" w:cs="Arial"/>
        </w:rPr>
        <w:t>2022</w:t>
      </w:r>
      <w:r w:rsidR="00B71051">
        <w:rPr>
          <w:rFonts w:ascii="Arial" w:hAnsi="Arial" w:cs="Arial"/>
        </w:rPr>
        <w:t>) found</w:t>
      </w:r>
      <w:r w:rsidR="00F35514" w:rsidRPr="007001F0">
        <w:rPr>
          <w:rFonts w:ascii="Arial" w:hAnsi="Arial" w:cs="Arial"/>
        </w:rPr>
        <w:t xml:space="preserve"> </w:t>
      </w:r>
      <w:r w:rsidR="005E3067" w:rsidRPr="007001F0">
        <w:rPr>
          <w:rFonts w:ascii="Arial" w:hAnsi="Arial" w:cs="Arial"/>
        </w:rPr>
        <w:t xml:space="preserve">growing support for using NHS data </w:t>
      </w:r>
      <w:r w:rsidR="005F3865">
        <w:rPr>
          <w:rFonts w:ascii="Arial" w:hAnsi="Arial" w:cs="Arial"/>
        </w:rPr>
        <w:t>in</w:t>
      </w:r>
      <w:r w:rsidR="00F35514" w:rsidRPr="007001F0">
        <w:rPr>
          <w:rFonts w:ascii="Arial" w:hAnsi="Arial" w:cs="Arial"/>
        </w:rPr>
        <w:t xml:space="preserve"> research and public health </w:t>
      </w:r>
      <w:r w:rsidR="005F3865">
        <w:rPr>
          <w:rFonts w:ascii="Arial" w:hAnsi="Arial" w:cs="Arial"/>
        </w:rPr>
        <w:t>efforts</w:t>
      </w:r>
      <w:r w:rsidR="00F35514">
        <w:rPr>
          <w:rFonts w:ascii="Arial" w:hAnsi="Arial" w:cs="Arial"/>
        </w:rPr>
        <w:t xml:space="preserve"> </w:t>
      </w:r>
      <w:r w:rsidR="005E3067" w:rsidRPr="007001F0">
        <w:rPr>
          <w:rFonts w:ascii="Arial" w:hAnsi="Arial" w:cs="Arial"/>
        </w:rPr>
        <w:t>to improve healthcare quality</w:t>
      </w:r>
      <w:r w:rsidR="00BD0E92" w:rsidRPr="00BD0E92">
        <w:rPr>
          <w:rFonts w:ascii="Arial" w:hAnsi="Arial" w:cs="Arial"/>
        </w:rPr>
        <w:t xml:space="preserve"> </w:t>
      </w:r>
      <w:r w:rsidR="00BD0E92" w:rsidRPr="007001F0">
        <w:rPr>
          <w:rFonts w:ascii="Arial" w:hAnsi="Arial" w:cs="Arial"/>
        </w:rPr>
        <w:t>following the COVID-19 pandemic</w:t>
      </w:r>
      <w:r w:rsidR="005E3067">
        <w:rPr>
          <w:rFonts w:ascii="Arial" w:hAnsi="Arial" w:cs="Arial"/>
        </w:rPr>
        <w:t xml:space="preserve">. </w:t>
      </w:r>
      <w:r w:rsidR="009D7D35">
        <w:rPr>
          <w:rFonts w:ascii="Arial" w:hAnsi="Arial" w:cs="Arial"/>
        </w:rPr>
        <w:t>The</w:t>
      </w:r>
      <w:r w:rsidR="00BD0E92">
        <w:rPr>
          <w:rFonts w:ascii="Arial" w:hAnsi="Arial" w:cs="Arial"/>
        </w:rPr>
        <w:t>ir</w:t>
      </w:r>
      <w:r w:rsidR="00BB4F34" w:rsidRPr="00BB4F34">
        <w:rPr>
          <w:rFonts w:ascii="Arial" w:hAnsi="Arial" w:cs="Arial"/>
        </w:rPr>
        <w:t xml:space="preserve"> co-designed anonymous online</w:t>
      </w:r>
      <w:r w:rsidR="00126B1D">
        <w:rPr>
          <w:rFonts w:ascii="Arial" w:hAnsi="Arial" w:cs="Arial"/>
        </w:rPr>
        <w:t xml:space="preserve"> </w:t>
      </w:r>
      <w:r w:rsidR="00BB4F34" w:rsidRPr="00BB4F34">
        <w:rPr>
          <w:rFonts w:ascii="Arial" w:hAnsi="Arial" w:cs="Arial"/>
        </w:rPr>
        <w:t>surve</w:t>
      </w:r>
      <w:r w:rsidR="00BB4F34">
        <w:rPr>
          <w:rFonts w:ascii="Arial" w:hAnsi="Arial" w:cs="Arial"/>
        </w:rPr>
        <w:t>y</w:t>
      </w:r>
      <w:r w:rsidR="009D7D35">
        <w:rPr>
          <w:rFonts w:ascii="Arial" w:hAnsi="Arial" w:cs="Arial"/>
        </w:rPr>
        <w:t xml:space="preserve"> received</w:t>
      </w:r>
      <w:r w:rsidR="00D93178">
        <w:rPr>
          <w:rFonts w:ascii="Arial" w:hAnsi="Arial" w:cs="Arial"/>
        </w:rPr>
        <w:t xml:space="preserve"> </w:t>
      </w:r>
      <w:r w:rsidR="00D93178" w:rsidRPr="00D93178">
        <w:rPr>
          <w:rFonts w:ascii="Arial" w:hAnsi="Arial" w:cs="Arial"/>
        </w:rPr>
        <w:t>29</w:t>
      </w:r>
      <w:r w:rsidR="00D93178">
        <w:rPr>
          <w:rFonts w:ascii="Arial" w:hAnsi="Arial" w:cs="Arial"/>
        </w:rPr>
        <w:t>,</w:t>
      </w:r>
      <w:r w:rsidR="00D93178" w:rsidRPr="00D93178">
        <w:rPr>
          <w:rFonts w:ascii="Arial" w:hAnsi="Arial" w:cs="Arial"/>
        </w:rPr>
        <w:t>275</w:t>
      </w:r>
      <w:r w:rsidR="00D93178">
        <w:rPr>
          <w:rFonts w:ascii="Arial" w:hAnsi="Arial" w:cs="Arial"/>
        </w:rPr>
        <w:t xml:space="preserve"> responses,</w:t>
      </w:r>
      <w:r w:rsidR="009D7D35">
        <w:rPr>
          <w:rFonts w:ascii="Arial" w:hAnsi="Arial" w:cs="Arial"/>
        </w:rPr>
        <w:t xml:space="preserve"> and statistical analysis of</w:t>
      </w:r>
      <w:r w:rsidR="00D93178">
        <w:rPr>
          <w:rFonts w:ascii="Arial" w:hAnsi="Arial" w:cs="Arial"/>
        </w:rPr>
        <w:t xml:space="preserve"> </w:t>
      </w:r>
      <w:r w:rsidR="00E04066">
        <w:rPr>
          <w:rFonts w:ascii="Arial" w:hAnsi="Arial" w:cs="Arial"/>
        </w:rPr>
        <w:t xml:space="preserve">Likert-scale data revealed </w:t>
      </w:r>
      <w:r w:rsidR="007001F0" w:rsidRPr="007001F0">
        <w:rPr>
          <w:rFonts w:ascii="Arial" w:hAnsi="Arial" w:cs="Arial"/>
        </w:rPr>
        <w:t>concerns over data privacy and transparency remained</w:t>
      </w:r>
      <w:r w:rsidR="00D93178">
        <w:rPr>
          <w:rFonts w:ascii="Arial" w:hAnsi="Arial" w:cs="Arial"/>
        </w:rPr>
        <w:t xml:space="preserve">, </w:t>
      </w:r>
      <w:r w:rsidR="00D107B4" w:rsidRPr="00D107B4">
        <w:rPr>
          <w:rFonts w:ascii="Arial" w:hAnsi="Arial" w:cs="Arial"/>
        </w:rPr>
        <w:t>especially regarding</w:t>
      </w:r>
      <w:r w:rsidR="007001F0" w:rsidRPr="007001F0">
        <w:rPr>
          <w:rFonts w:ascii="Arial" w:hAnsi="Arial" w:cs="Arial"/>
        </w:rPr>
        <w:t xml:space="preserve"> </w:t>
      </w:r>
      <w:r w:rsidR="007001F0" w:rsidRPr="00AD5469">
        <w:rPr>
          <w:rFonts w:ascii="Arial" w:hAnsi="Arial" w:cs="Arial"/>
        </w:rPr>
        <w:t xml:space="preserve">how data would be used </w:t>
      </w:r>
      <w:r w:rsidR="00AD5469" w:rsidRPr="00AD5469">
        <w:rPr>
          <w:rFonts w:ascii="Arial" w:hAnsi="Arial" w:cs="Arial"/>
        </w:rPr>
        <w:t>and by whom</w:t>
      </w:r>
      <w:r w:rsidR="00D107B4" w:rsidRPr="00AD5469">
        <w:rPr>
          <w:rFonts w:ascii="Arial" w:hAnsi="Arial" w:cs="Arial"/>
        </w:rPr>
        <w:t>. W</w:t>
      </w:r>
      <w:r w:rsidR="007A6918" w:rsidRPr="00AD5469">
        <w:rPr>
          <w:rFonts w:ascii="Arial" w:hAnsi="Arial" w:cs="Arial"/>
        </w:rPr>
        <w:t xml:space="preserve">illingness to share </w:t>
      </w:r>
      <w:r w:rsidR="00D107B4" w:rsidRPr="00AD5469">
        <w:rPr>
          <w:rFonts w:ascii="Arial" w:hAnsi="Arial" w:cs="Arial"/>
        </w:rPr>
        <w:t xml:space="preserve">data was </w:t>
      </w:r>
      <w:r w:rsidR="007A6918" w:rsidRPr="00AD5469">
        <w:rPr>
          <w:rFonts w:ascii="Arial" w:hAnsi="Arial" w:cs="Arial"/>
        </w:rPr>
        <w:t>closely tied to</w:t>
      </w:r>
      <w:r w:rsidR="007A6918" w:rsidRPr="007A6918">
        <w:rPr>
          <w:rFonts w:ascii="Arial" w:hAnsi="Arial" w:cs="Arial"/>
        </w:rPr>
        <w:t xml:space="preserve"> trust in how healthcare organisations would handle the data</w:t>
      </w:r>
      <w:r w:rsidR="005776A7">
        <w:rPr>
          <w:rFonts w:ascii="Arial" w:hAnsi="Arial" w:cs="Arial"/>
        </w:rPr>
        <w:t xml:space="preserve">. </w:t>
      </w:r>
      <w:r w:rsidR="004223E8" w:rsidRPr="004223E8">
        <w:rPr>
          <w:rFonts w:ascii="Arial" w:hAnsi="Arial" w:cs="Arial"/>
        </w:rPr>
        <w:t xml:space="preserve">Zhang </w:t>
      </w:r>
      <w:r w:rsidR="004223E8" w:rsidRPr="004223E8">
        <w:rPr>
          <w:rFonts w:ascii="Arial" w:hAnsi="Arial" w:cs="Arial"/>
          <w:i/>
          <w:iCs/>
        </w:rPr>
        <w:t>et al.</w:t>
      </w:r>
      <w:r w:rsidR="004223E8" w:rsidRPr="004223E8">
        <w:rPr>
          <w:rFonts w:ascii="Arial" w:hAnsi="Arial" w:cs="Arial"/>
        </w:rPr>
        <w:t xml:space="preserve"> (2023a) recommend refining opt-out mechanisms to give patients greater control, reflecting </w:t>
      </w:r>
      <w:proofErr w:type="spellStart"/>
      <w:r w:rsidR="00015045" w:rsidRPr="004223E8">
        <w:rPr>
          <w:rFonts w:ascii="Arial" w:hAnsi="Arial" w:cs="Arial"/>
        </w:rPr>
        <w:t>Vezyridis</w:t>
      </w:r>
      <w:proofErr w:type="spellEnd"/>
      <w:r w:rsidR="00015045" w:rsidRPr="004223E8">
        <w:rPr>
          <w:rFonts w:ascii="Arial" w:hAnsi="Arial" w:cs="Arial"/>
        </w:rPr>
        <w:t xml:space="preserve"> and Timmons (2019)</w:t>
      </w:r>
      <w:r w:rsidR="00015045">
        <w:rPr>
          <w:rFonts w:ascii="Arial" w:hAnsi="Arial" w:cs="Arial"/>
        </w:rPr>
        <w:t xml:space="preserve"> suggestion </w:t>
      </w:r>
      <w:r w:rsidR="004223E8" w:rsidRPr="004223E8">
        <w:rPr>
          <w:rFonts w:ascii="Arial" w:hAnsi="Arial" w:cs="Arial"/>
        </w:rPr>
        <w:t xml:space="preserve">for collaborative governance frameworks </w:t>
      </w:r>
      <w:r w:rsidR="004223E8">
        <w:rPr>
          <w:rFonts w:ascii="Arial" w:hAnsi="Arial" w:cs="Arial"/>
        </w:rPr>
        <w:t>where experts</w:t>
      </w:r>
      <w:r w:rsidR="007001F0" w:rsidRPr="007001F0">
        <w:rPr>
          <w:rFonts w:ascii="Arial" w:hAnsi="Arial" w:cs="Arial"/>
        </w:rPr>
        <w:t xml:space="preserve"> provide informed opinions </w:t>
      </w:r>
      <w:r w:rsidR="004223E8">
        <w:rPr>
          <w:rFonts w:ascii="Arial" w:hAnsi="Arial" w:cs="Arial"/>
        </w:rPr>
        <w:t>of potential data</w:t>
      </w:r>
      <w:r w:rsidR="007001F0" w:rsidRPr="007001F0">
        <w:rPr>
          <w:rFonts w:ascii="Arial" w:hAnsi="Arial" w:cs="Arial"/>
        </w:rPr>
        <w:t xml:space="preserve"> use</w:t>
      </w:r>
      <w:r w:rsidR="004223E8">
        <w:rPr>
          <w:rFonts w:ascii="Arial" w:hAnsi="Arial" w:cs="Arial"/>
        </w:rPr>
        <w:t>r</w:t>
      </w:r>
      <w:r w:rsidR="007001F0" w:rsidRPr="007001F0">
        <w:rPr>
          <w:rFonts w:ascii="Arial" w:hAnsi="Arial" w:cs="Arial"/>
        </w:rPr>
        <w:t>s</w:t>
      </w:r>
      <w:r w:rsidR="004223E8">
        <w:rPr>
          <w:rFonts w:ascii="Arial" w:hAnsi="Arial" w:cs="Arial"/>
        </w:rPr>
        <w:t xml:space="preserve"> and usage</w:t>
      </w:r>
      <w:r w:rsidR="007001F0" w:rsidRPr="007001F0">
        <w:rPr>
          <w:rFonts w:ascii="Arial" w:hAnsi="Arial" w:cs="Arial"/>
        </w:rPr>
        <w:t xml:space="preserve">, but individuals retain final control. </w:t>
      </w:r>
      <w:r w:rsidR="00545EB5" w:rsidRPr="00545EB5">
        <w:rPr>
          <w:rFonts w:ascii="Arial" w:hAnsi="Arial" w:cs="Arial"/>
        </w:rPr>
        <w:t xml:space="preserve">The final subtheme to be </w:t>
      </w:r>
      <w:r w:rsidR="00545EB5">
        <w:rPr>
          <w:rFonts w:ascii="Arial" w:hAnsi="Arial" w:cs="Arial"/>
        </w:rPr>
        <w:t>discussed relates to</w:t>
      </w:r>
      <w:r w:rsidR="00545EB5" w:rsidRPr="00545EB5">
        <w:rPr>
          <w:rFonts w:ascii="Arial" w:hAnsi="Arial" w:cs="Arial"/>
        </w:rPr>
        <w:t xml:space="preserve"> national</w:t>
      </w:r>
      <w:r w:rsidR="00545EB5">
        <w:rPr>
          <w:rFonts w:ascii="Arial" w:hAnsi="Arial" w:cs="Arial"/>
        </w:rPr>
        <w:t xml:space="preserve"> policy</w:t>
      </w:r>
      <w:r w:rsidR="00545EB5" w:rsidRPr="00545EB5">
        <w:rPr>
          <w:rFonts w:ascii="Arial" w:hAnsi="Arial" w:cs="Arial"/>
        </w:rPr>
        <w:t xml:space="preserve"> alignment.</w:t>
      </w:r>
    </w:p>
    <w:p w14:paraId="4A65F0A8" w14:textId="749B1C0B" w:rsidR="00F93C7B" w:rsidRPr="00B21880" w:rsidRDefault="00986EAC" w:rsidP="00450224">
      <w:pPr>
        <w:pStyle w:val="Heading4"/>
        <w:spacing w:after="200" w:line="312" w:lineRule="auto"/>
        <w:rPr>
          <w:rFonts w:ascii="Arial" w:hAnsi="Arial" w:cs="Arial"/>
        </w:rPr>
      </w:pPr>
      <w:r w:rsidRPr="00B21880">
        <w:rPr>
          <w:rFonts w:ascii="Arial" w:hAnsi="Arial" w:cs="Arial"/>
        </w:rPr>
        <w:t>Nationally Aligned Policy and Directives</w:t>
      </w:r>
    </w:p>
    <w:p w14:paraId="2D3BAD65" w14:textId="345989F4" w:rsidR="00F72D6A" w:rsidRDefault="006638B1" w:rsidP="00450224">
      <w:pPr>
        <w:spacing w:after="200" w:line="312" w:lineRule="auto"/>
        <w:jc w:val="both"/>
        <w:rPr>
          <w:rFonts w:ascii="Arial" w:eastAsia="Calibri" w:hAnsi="Arial" w:cs="Arial"/>
        </w:rPr>
      </w:pPr>
      <w:r>
        <w:rPr>
          <w:rFonts w:ascii="Arial" w:eastAsia="Calibri" w:hAnsi="Arial" w:cs="Arial"/>
        </w:rPr>
        <w:t>Arguably, e</w:t>
      </w:r>
      <w:r w:rsidR="008A0A9F" w:rsidRPr="008A0A9F">
        <w:rPr>
          <w:rFonts w:ascii="Arial" w:eastAsia="Calibri" w:hAnsi="Arial" w:cs="Arial"/>
        </w:rPr>
        <w:t>ffective healthcare data interoperability cannot be achieved in isolation; it requires a unified approach</w:t>
      </w:r>
      <w:r w:rsidR="0055467B">
        <w:rPr>
          <w:rFonts w:ascii="Arial" w:eastAsia="Calibri" w:hAnsi="Arial" w:cs="Arial"/>
        </w:rPr>
        <w:t>,</w:t>
      </w:r>
      <w:r w:rsidR="008A0A9F" w:rsidRPr="008A0A9F">
        <w:rPr>
          <w:rFonts w:ascii="Arial" w:eastAsia="Calibri" w:hAnsi="Arial" w:cs="Arial"/>
        </w:rPr>
        <w:t xml:space="preserve"> </w:t>
      </w:r>
      <w:r w:rsidR="004C35F8">
        <w:rPr>
          <w:rFonts w:ascii="Arial" w:eastAsia="Calibri" w:hAnsi="Arial" w:cs="Arial"/>
        </w:rPr>
        <w:t>supported by</w:t>
      </w:r>
      <w:r w:rsidR="008A0A9F" w:rsidRPr="008A0A9F">
        <w:rPr>
          <w:rFonts w:ascii="Arial" w:eastAsia="Calibri" w:hAnsi="Arial" w:cs="Arial"/>
        </w:rPr>
        <w:t xml:space="preserve"> national </w:t>
      </w:r>
      <w:r w:rsidR="00A71885">
        <w:rPr>
          <w:rFonts w:ascii="Arial" w:eastAsia="Calibri" w:hAnsi="Arial" w:cs="Arial"/>
        </w:rPr>
        <w:t>and</w:t>
      </w:r>
      <w:r w:rsidR="008A0A9F" w:rsidRPr="008A0A9F">
        <w:rPr>
          <w:rFonts w:ascii="Arial" w:eastAsia="Calibri" w:hAnsi="Arial" w:cs="Arial"/>
        </w:rPr>
        <w:t xml:space="preserve"> organisational </w:t>
      </w:r>
      <w:r w:rsidR="00E0557F">
        <w:rPr>
          <w:rFonts w:ascii="Arial" w:eastAsia="Calibri" w:hAnsi="Arial" w:cs="Arial"/>
        </w:rPr>
        <w:t>policies</w:t>
      </w:r>
      <w:r w:rsidR="008A0A9F" w:rsidRPr="008A0A9F">
        <w:rPr>
          <w:rFonts w:ascii="Arial" w:eastAsia="Calibri" w:hAnsi="Arial" w:cs="Arial"/>
        </w:rPr>
        <w:t xml:space="preserve">. Elizondo (2024) </w:t>
      </w:r>
      <w:r w:rsidR="00D42A28">
        <w:rPr>
          <w:rFonts w:ascii="Arial" w:eastAsia="Calibri" w:hAnsi="Arial" w:cs="Arial"/>
        </w:rPr>
        <w:t>concluded</w:t>
      </w:r>
      <w:r w:rsidR="008A0A9F" w:rsidRPr="008A0A9F">
        <w:rPr>
          <w:rFonts w:ascii="Arial" w:eastAsia="Calibri" w:hAnsi="Arial" w:cs="Arial"/>
        </w:rPr>
        <w:t xml:space="preserve"> that insufficient policy alignment, </w:t>
      </w:r>
      <w:r w:rsidR="00725CC6">
        <w:rPr>
          <w:rFonts w:ascii="Arial" w:eastAsia="Calibri" w:hAnsi="Arial" w:cs="Arial"/>
        </w:rPr>
        <w:t>alongside</w:t>
      </w:r>
      <w:r w:rsidR="008A0A9F" w:rsidRPr="008A0A9F">
        <w:rPr>
          <w:rFonts w:ascii="Arial" w:eastAsia="Calibri" w:hAnsi="Arial" w:cs="Arial"/>
        </w:rPr>
        <w:t xml:space="preserve"> disparities in digital maturity and data quality across regional bodies, complicates efforts to standardise healthcare data </w:t>
      </w:r>
      <w:r w:rsidR="008651D8">
        <w:rPr>
          <w:rFonts w:ascii="Arial" w:eastAsia="Calibri" w:hAnsi="Arial" w:cs="Arial"/>
        </w:rPr>
        <w:t xml:space="preserve">management, </w:t>
      </w:r>
      <w:r w:rsidR="00372DDC" w:rsidRPr="00372DDC">
        <w:rPr>
          <w:rFonts w:ascii="Arial" w:eastAsia="Calibri" w:hAnsi="Arial" w:cs="Arial"/>
        </w:rPr>
        <w:t>with overlapping administrative agendas exacerbating the issue.</w:t>
      </w:r>
      <w:r w:rsidR="00372DDC">
        <w:rPr>
          <w:rFonts w:ascii="Arial" w:eastAsia="Calibri" w:hAnsi="Arial" w:cs="Arial"/>
        </w:rPr>
        <w:t xml:space="preserve"> </w:t>
      </w:r>
      <w:r w:rsidR="00F72D6A">
        <w:rPr>
          <w:rFonts w:ascii="Arial" w:eastAsia="Calibri" w:hAnsi="Arial" w:cs="Arial"/>
        </w:rPr>
        <w:t xml:space="preserve">Both </w:t>
      </w:r>
      <w:r w:rsidR="00F72D6A" w:rsidRPr="008A0A9F">
        <w:rPr>
          <w:rFonts w:ascii="Arial" w:eastAsia="Calibri" w:hAnsi="Arial" w:cs="Arial"/>
        </w:rPr>
        <w:t xml:space="preserve">Morris </w:t>
      </w:r>
      <w:r w:rsidR="00F72D6A" w:rsidRPr="008A0A9F">
        <w:rPr>
          <w:rFonts w:ascii="Arial" w:eastAsia="Calibri" w:hAnsi="Arial" w:cs="Arial"/>
          <w:i/>
          <w:iCs/>
        </w:rPr>
        <w:t>et al.</w:t>
      </w:r>
      <w:r w:rsidR="00F72D6A" w:rsidRPr="008A0A9F">
        <w:rPr>
          <w:rFonts w:ascii="Arial" w:eastAsia="Calibri" w:hAnsi="Arial" w:cs="Arial"/>
        </w:rPr>
        <w:t xml:space="preserve"> (2023) and Sullivan </w:t>
      </w:r>
      <w:r w:rsidR="00F72D6A" w:rsidRPr="008A0A9F">
        <w:rPr>
          <w:rFonts w:ascii="Arial" w:eastAsia="Calibri" w:hAnsi="Arial" w:cs="Arial"/>
          <w:i/>
          <w:iCs/>
        </w:rPr>
        <w:t>et al.</w:t>
      </w:r>
      <w:r w:rsidR="00F72D6A" w:rsidRPr="008A0A9F">
        <w:rPr>
          <w:rFonts w:ascii="Arial" w:eastAsia="Calibri" w:hAnsi="Arial" w:cs="Arial"/>
        </w:rPr>
        <w:t xml:space="preserve"> (2023) suggest clear national guidelines for development and sufficient investment in cloud infrastructure are essential for achieving interoperability. </w:t>
      </w:r>
    </w:p>
    <w:p w14:paraId="2CBFE241" w14:textId="7A295025" w:rsidR="001F72BB" w:rsidRDefault="005D6140" w:rsidP="00450224">
      <w:pPr>
        <w:spacing w:after="200" w:line="312" w:lineRule="auto"/>
        <w:jc w:val="both"/>
        <w:rPr>
          <w:rFonts w:ascii="Arial" w:eastAsia="Calibri" w:hAnsi="Arial" w:cs="Arial"/>
        </w:rPr>
      </w:pPr>
      <w:r w:rsidRPr="008A0A9F">
        <w:rPr>
          <w:rFonts w:ascii="Arial" w:eastAsia="Calibri" w:hAnsi="Arial" w:cs="Arial"/>
        </w:rPr>
        <w:t xml:space="preserve">The absence of aligned policy frameworks </w:t>
      </w:r>
      <w:r w:rsidR="00844741">
        <w:rPr>
          <w:rFonts w:ascii="Arial" w:eastAsia="Calibri" w:hAnsi="Arial" w:cs="Arial"/>
        </w:rPr>
        <w:t xml:space="preserve">within the UK </w:t>
      </w:r>
      <w:r w:rsidR="00E5698C">
        <w:rPr>
          <w:rFonts w:ascii="Arial" w:eastAsia="Calibri" w:hAnsi="Arial" w:cs="Arial"/>
        </w:rPr>
        <w:t xml:space="preserve">is </w:t>
      </w:r>
      <w:r w:rsidR="00844741">
        <w:rPr>
          <w:rFonts w:ascii="Arial" w:eastAsia="Calibri" w:hAnsi="Arial" w:cs="Arial"/>
        </w:rPr>
        <w:t>thought to have</w:t>
      </w:r>
      <w:r w:rsidRPr="008A0A9F">
        <w:rPr>
          <w:rFonts w:ascii="Arial" w:eastAsia="Calibri" w:hAnsi="Arial" w:cs="Arial"/>
        </w:rPr>
        <w:t xml:space="preserve"> </w:t>
      </w:r>
      <w:r w:rsidR="00CF4F93" w:rsidRPr="008A0A9F">
        <w:rPr>
          <w:rFonts w:ascii="Arial" w:eastAsia="Calibri" w:hAnsi="Arial" w:cs="Arial"/>
        </w:rPr>
        <w:t>under</w:t>
      </w:r>
      <w:r w:rsidR="00CF4F93">
        <w:rPr>
          <w:rFonts w:ascii="Arial" w:eastAsia="Calibri" w:hAnsi="Arial" w:cs="Arial"/>
        </w:rPr>
        <w:t>mined</w:t>
      </w:r>
      <w:r w:rsidRPr="008A0A9F">
        <w:rPr>
          <w:rFonts w:ascii="Arial" w:eastAsia="Calibri" w:hAnsi="Arial" w:cs="Arial"/>
        </w:rPr>
        <w:t xml:space="preserve"> the potential for widespread interoperability, with </w:t>
      </w:r>
      <w:r w:rsidR="0052066F">
        <w:rPr>
          <w:rFonts w:ascii="Arial" w:eastAsia="Calibri" w:hAnsi="Arial" w:cs="Arial"/>
        </w:rPr>
        <w:t>the</w:t>
      </w:r>
      <w:r w:rsidR="007C3AF4">
        <w:rPr>
          <w:rFonts w:ascii="Arial" w:eastAsia="Calibri" w:hAnsi="Arial" w:cs="Arial"/>
        </w:rPr>
        <w:t xml:space="preserve"> </w:t>
      </w:r>
      <w:r w:rsidRPr="008A0A9F">
        <w:rPr>
          <w:rFonts w:ascii="Arial" w:eastAsia="Calibri" w:hAnsi="Arial" w:cs="Arial"/>
        </w:rPr>
        <w:t>decentralised nature of system procurement resulting in</w:t>
      </w:r>
      <w:r w:rsidR="00AF5A67">
        <w:rPr>
          <w:rFonts w:ascii="Arial" w:eastAsia="Calibri" w:hAnsi="Arial" w:cs="Arial"/>
        </w:rPr>
        <w:t xml:space="preserve"> </w:t>
      </w:r>
      <w:r w:rsidRPr="008A0A9F">
        <w:rPr>
          <w:rFonts w:ascii="Arial" w:eastAsia="Calibri" w:hAnsi="Arial" w:cs="Arial"/>
        </w:rPr>
        <w:t>a ‘patchwork landscape'</w:t>
      </w:r>
      <w:r w:rsidR="0052066F">
        <w:rPr>
          <w:rFonts w:ascii="Arial" w:eastAsia="Calibri" w:hAnsi="Arial" w:cs="Arial"/>
        </w:rPr>
        <w:t xml:space="preserve"> </w:t>
      </w:r>
      <w:r w:rsidRPr="008A0A9F">
        <w:rPr>
          <w:rFonts w:ascii="Arial" w:eastAsia="Calibri" w:hAnsi="Arial" w:cs="Arial"/>
        </w:rPr>
        <w:t xml:space="preserve">(Zhang </w:t>
      </w:r>
      <w:r w:rsidRPr="008A0A9F">
        <w:rPr>
          <w:rFonts w:ascii="Arial" w:eastAsia="Calibri" w:hAnsi="Arial" w:cs="Arial"/>
          <w:i/>
          <w:iCs/>
        </w:rPr>
        <w:t>et al.,</w:t>
      </w:r>
      <w:r w:rsidRPr="008A0A9F">
        <w:rPr>
          <w:rFonts w:ascii="Arial" w:eastAsia="Calibri" w:hAnsi="Arial" w:cs="Arial"/>
        </w:rPr>
        <w:t xml:space="preserve"> 202</w:t>
      </w:r>
      <w:r w:rsidR="003D5429">
        <w:rPr>
          <w:rFonts w:ascii="Arial" w:eastAsia="Calibri" w:hAnsi="Arial" w:cs="Arial"/>
        </w:rPr>
        <w:t>3a</w:t>
      </w:r>
      <w:r w:rsidRPr="008A0A9F">
        <w:rPr>
          <w:rFonts w:ascii="Arial" w:eastAsia="Calibri" w:hAnsi="Arial" w:cs="Arial"/>
        </w:rPr>
        <w:t xml:space="preserve">, p.1). Using public resources and Freedom of Information Requests, Zhang </w:t>
      </w:r>
      <w:r w:rsidRPr="008A0A9F">
        <w:rPr>
          <w:rFonts w:ascii="Arial" w:eastAsia="Calibri" w:hAnsi="Arial" w:cs="Arial"/>
          <w:i/>
          <w:iCs/>
        </w:rPr>
        <w:t>et al.</w:t>
      </w:r>
      <w:r w:rsidRPr="008A0A9F">
        <w:rPr>
          <w:rFonts w:ascii="Arial" w:eastAsia="Calibri" w:hAnsi="Arial" w:cs="Arial"/>
        </w:rPr>
        <w:t xml:space="preserve"> (2023</w:t>
      </w:r>
      <w:r w:rsidR="0055760D">
        <w:rPr>
          <w:rFonts w:ascii="Arial" w:eastAsia="Calibri" w:hAnsi="Arial" w:cs="Arial"/>
        </w:rPr>
        <w:t>a</w:t>
      </w:r>
      <w:r w:rsidRPr="008A0A9F">
        <w:rPr>
          <w:rFonts w:ascii="Arial" w:eastAsia="Calibri" w:hAnsi="Arial" w:cs="Arial"/>
        </w:rPr>
        <w:t>) systematically mapped electronic data flows across England and identified non-transparent multi</w:t>
      </w:r>
      <w:r w:rsidR="00D6466C">
        <w:rPr>
          <w:rFonts w:ascii="Arial" w:eastAsia="Calibri" w:hAnsi="Arial" w:cs="Arial"/>
        </w:rPr>
        <w:t>-</w:t>
      </w:r>
      <w:r w:rsidRPr="008A0A9F">
        <w:rPr>
          <w:rFonts w:ascii="Arial" w:eastAsia="Calibri" w:hAnsi="Arial" w:cs="Arial"/>
        </w:rPr>
        <w:t xml:space="preserve">stage processes. </w:t>
      </w:r>
      <w:r w:rsidR="00D6466C">
        <w:rPr>
          <w:rFonts w:ascii="Arial" w:eastAsia="Calibri" w:hAnsi="Arial" w:cs="Arial"/>
        </w:rPr>
        <w:t>The researchers found that many processes</w:t>
      </w:r>
      <w:r w:rsidRPr="008A0A9F">
        <w:rPr>
          <w:rFonts w:ascii="Arial" w:eastAsia="Calibri" w:hAnsi="Arial" w:cs="Arial"/>
        </w:rPr>
        <w:t xml:space="preserve"> failed to adhere to best practices for secure access</w:t>
      </w:r>
      <w:r w:rsidR="002D14C1">
        <w:rPr>
          <w:rFonts w:ascii="Arial" w:eastAsia="Calibri" w:hAnsi="Arial" w:cs="Arial"/>
        </w:rPr>
        <w:t xml:space="preserve"> and</w:t>
      </w:r>
      <w:r w:rsidRPr="008A0A9F">
        <w:rPr>
          <w:rFonts w:ascii="Arial" w:eastAsia="Calibri" w:hAnsi="Arial" w:cs="Arial"/>
        </w:rPr>
        <w:t xml:space="preserve"> </w:t>
      </w:r>
      <w:r w:rsidR="0065295B">
        <w:rPr>
          <w:rFonts w:ascii="Arial" w:eastAsia="Calibri" w:hAnsi="Arial" w:cs="Arial"/>
        </w:rPr>
        <w:t>produc</w:t>
      </w:r>
      <w:r w:rsidR="002D14C1">
        <w:rPr>
          <w:rFonts w:ascii="Arial" w:eastAsia="Calibri" w:hAnsi="Arial" w:cs="Arial"/>
        </w:rPr>
        <w:t>ed</w:t>
      </w:r>
      <w:r w:rsidRPr="008A0A9F">
        <w:rPr>
          <w:rFonts w:ascii="Arial" w:eastAsia="Calibri" w:hAnsi="Arial" w:cs="Arial"/>
        </w:rPr>
        <w:t xml:space="preserve"> duplicate data assets that diminish</w:t>
      </w:r>
      <w:r w:rsidR="0065295B">
        <w:rPr>
          <w:rFonts w:ascii="Arial" w:eastAsia="Calibri" w:hAnsi="Arial" w:cs="Arial"/>
        </w:rPr>
        <w:t>ed</w:t>
      </w:r>
      <w:r w:rsidRPr="008A0A9F">
        <w:rPr>
          <w:rFonts w:ascii="Arial" w:eastAsia="Calibri" w:hAnsi="Arial" w:cs="Arial"/>
        </w:rPr>
        <w:t xml:space="preserve"> overall value. </w:t>
      </w:r>
      <w:r w:rsidR="000D3DDB">
        <w:rPr>
          <w:rFonts w:ascii="Arial" w:eastAsia="Calibri" w:hAnsi="Arial" w:cs="Arial"/>
        </w:rPr>
        <w:t xml:space="preserve">Similarly, </w:t>
      </w:r>
      <w:r w:rsidR="000D3DDB" w:rsidRPr="008A0A9F">
        <w:rPr>
          <w:rFonts w:ascii="Arial" w:eastAsia="Calibri" w:hAnsi="Arial" w:cs="Arial"/>
        </w:rPr>
        <w:t>Elizondo (2024)</w:t>
      </w:r>
      <w:r w:rsidR="000D3DDB">
        <w:rPr>
          <w:rFonts w:ascii="Arial" w:eastAsia="Calibri" w:hAnsi="Arial" w:cs="Arial"/>
        </w:rPr>
        <w:t xml:space="preserve"> </w:t>
      </w:r>
      <w:r w:rsidR="000D3DDB" w:rsidRPr="008A0A9F">
        <w:rPr>
          <w:rFonts w:ascii="Arial" w:eastAsia="Calibri" w:hAnsi="Arial" w:cs="Arial"/>
        </w:rPr>
        <w:t xml:space="preserve">calls for future policies to address the current </w:t>
      </w:r>
      <w:r w:rsidR="008E2EA2" w:rsidRPr="008A0A9F">
        <w:rPr>
          <w:rFonts w:ascii="Arial" w:eastAsia="Calibri" w:hAnsi="Arial" w:cs="Arial"/>
        </w:rPr>
        <w:t>inconsistent</w:t>
      </w:r>
      <w:r w:rsidR="008E2EA2">
        <w:rPr>
          <w:rFonts w:ascii="Arial" w:eastAsia="Calibri" w:hAnsi="Arial" w:cs="Arial"/>
        </w:rPr>
        <w:t>,</w:t>
      </w:r>
      <w:r w:rsidR="008E2EA2" w:rsidRPr="008A0A9F">
        <w:rPr>
          <w:rFonts w:ascii="Arial" w:eastAsia="Calibri" w:hAnsi="Arial" w:cs="Arial"/>
        </w:rPr>
        <w:t xml:space="preserve"> </w:t>
      </w:r>
      <w:r w:rsidR="000D3DDB" w:rsidRPr="008A0A9F">
        <w:rPr>
          <w:rFonts w:ascii="Arial" w:eastAsia="Calibri" w:hAnsi="Arial" w:cs="Arial"/>
        </w:rPr>
        <w:t>fragile</w:t>
      </w:r>
      <w:r w:rsidR="008E2EA2">
        <w:rPr>
          <w:rFonts w:ascii="Arial" w:eastAsia="Calibri" w:hAnsi="Arial" w:cs="Arial"/>
        </w:rPr>
        <w:t xml:space="preserve">, </w:t>
      </w:r>
      <w:r w:rsidR="000D3DDB" w:rsidRPr="008A0A9F">
        <w:rPr>
          <w:rFonts w:ascii="Arial" w:eastAsia="Calibri" w:hAnsi="Arial" w:cs="Arial"/>
        </w:rPr>
        <w:t>ad-hoc integration methods.</w:t>
      </w:r>
    </w:p>
    <w:p w14:paraId="16493811" w14:textId="1C2C4A30" w:rsidR="008A0A9F" w:rsidRPr="008A0A9F" w:rsidRDefault="001F72BB" w:rsidP="00C034FD">
      <w:pPr>
        <w:spacing w:after="200" w:line="312" w:lineRule="auto"/>
        <w:jc w:val="both"/>
        <w:rPr>
          <w:rFonts w:ascii="Arial" w:eastAsia="Calibri" w:hAnsi="Arial" w:cs="Arial"/>
        </w:rPr>
      </w:pPr>
      <w:r w:rsidRPr="008A0A9F">
        <w:rPr>
          <w:rFonts w:ascii="Arial" w:eastAsia="Calibri" w:hAnsi="Arial" w:cs="Arial"/>
        </w:rPr>
        <w:t xml:space="preserve">Regulatory fragmentation </w:t>
      </w:r>
      <w:r w:rsidR="00D062DB">
        <w:rPr>
          <w:rFonts w:ascii="Arial" w:eastAsia="Calibri" w:hAnsi="Arial" w:cs="Arial"/>
        </w:rPr>
        <w:t>potentially</w:t>
      </w:r>
      <w:r w:rsidR="001C5591">
        <w:rPr>
          <w:rFonts w:ascii="Arial" w:eastAsia="Calibri" w:hAnsi="Arial" w:cs="Arial"/>
        </w:rPr>
        <w:t xml:space="preserve"> </w:t>
      </w:r>
      <w:r w:rsidRPr="008A0A9F">
        <w:rPr>
          <w:rFonts w:ascii="Arial" w:eastAsia="Calibri" w:hAnsi="Arial" w:cs="Arial"/>
        </w:rPr>
        <w:t>compound</w:t>
      </w:r>
      <w:r w:rsidR="00D062DB">
        <w:rPr>
          <w:rFonts w:ascii="Arial" w:eastAsia="Calibri" w:hAnsi="Arial" w:cs="Arial"/>
        </w:rPr>
        <w:t>s</w:t>
      </w:r>
      <w:r w:rsidR="00D062DB" w:rsidRPr="008A0A9F">
        <w:rPr>
          <w:rFonts w:ascii="Arial" w:eastAsia="Calibri" w:hAnsi="Arial" w:cs="Arial"/>
        </w:rPr>
        <w:t xml:space="preserve"> </w:t>
      </w:r>
      <w:r w:rsidR="00F72D6A">
        <w:rPr>
          <w:rFonts w:ascii="Arial" w:eastAsia="Calibri" w:hAnsi="Arial" w:cs="Arial"/>
        </w:rPr>
        <w:t xml:space="preserve">interoperability </w:t>
      </w:r>
      <w:r w:rsidR="00D062DB" w:rsidRPr="008A0A9F">
        <w:rPr>
          <w:rFonts w:ascii="Arial" w:eastAsia="Calibri" w:hAnsi="Arial" w:cs="Arial"/>
        </w:rPr>
        <w:t>challenge</w:t>
      </w:r>
      <w:r w:rsidR="00D062DB">
        <w:rPr>
          <w:rFonts w:ascii="Arial" w:eastAsia="Calibri" w:hAnsi="Arial" w:cs="Arial"/>
        </w:rPr>
        <w:t>s</w:t>
      </w:r>
      <w:r w:rsidR="001C5591">
        <w:rPr>
          <w:rFonts w:ascii="Arial" w:eastAsia="Calibri" w:hAnsi="Arial" w:cs="Arial"/>
        </w:rPr>
        <w:t xml:space="preserve">, </w:t>
      </w:r>
      <w:r w:rsidR="006932CD">
        <w:rPr>
          <w:rFonts w:ascii="Arial" w:eastAsia="Calibri" w:hAnsi="Arial" w:cs="Arial"/>
        </w:rPr>
        <w:t xml:space="preserve">as </w:t>
      </w:r>
      <w:r w:rsidR="006932CD" w:rsidRPr="008A0A9F">
        <w:rPr>
          <w:rFonts w:ascii="Arial" w:eastAsia="Calibri" w:hAnsi="Arial" w:cs="Arial"/>
        </w:rPr>
        <w:t xml:space="preserve">Wain, </w:t>
      </w:r>
      <w:r w:rsidR="006932CD">
        <w:rPr>
          <w:rFonts w:ascii="Arial" w:eastAsia="Calibri" w:hAnsi="Arial" w:cs="Arial"/>
        </w:rPr>
        <w:t>(</w:t>
      </w:r>
      <w:r w:rsidR="006932CD" w:rsidRPr="008A0A9F">
        <w:rPr>
          <w:rFonts w:ascii="Arial" w:eastAsia="Calibri" w:hAnsi="Arial" w:cs="Arial"/>
        </w:rPr>
        <w:t>2021</w:t>
      </w:r>
      <w:r w:rsidR="006932CD">
        <w:rPr>
          <w:rFonts w:ascii="Arial" w:eastAsia="Calibri" w:hAnsi="Arial" w:cs="Arial"/>
        </w:rPr>
        <w:t>) found t</w:t>
      </w:r>
      <w:r w:rsidR="006932CD" w:rsidRPr="008A0A9F">
        <w:rPr>
          <w:rFonts w:ascii="Arial" w:eastAsia="Calibri" w:hAnsi="Arial" w:cs="Arial"/>
        </w:rPr>
        <w:t xml:space="preserve">he existence of different regulators and governance frameworks </w:t>
      </w:r>
      <w:r w:rsidR="006932CD">
        <w:rPr>
          <w:rFonts w:ascii="Arial" w:eastAsia="Calibri" w:hAnsi="Arial" w:cs="Arial"/>
        </w:rPr>
        <w:t>between</w:t>
      </w:r>
      <w:r w:rsidR="006932CD" w:rsidRPr="008A0A9F">
        <w:rPr>
          <w:rFonts w:ascii="Arial" w:eastAsia="Calibri" w:hAnsi="Arial" w:cs="Arial"/>
        </w:rPr>
        <w:t xml:space="preserve"> health and social care sectors increase</w:t>
      </w:r>
      <w:r w:rsidR="00F72D6A">
        <w:rPr>
          <w:rFonts w:ascii="Arial" w:eastAsia="Calibri" w:hAnsi="Arial" w:cs="Arial"/>
        </w:rPr>
        <w:t>s</w:t>
      </w:r>
      <w:r w:rsidR="006932CD" w:rsidRPr="008A0A9F">
        <w:rPr>
          <w:rFonts w:ascii="Arial" w:eastAsia="Calibri" w:hAnsi="Arial" w:cs="Arial"/>
        </w:rPr>
        <w:t xml:space="preserve"> the potential for system error</w:t>
      </w:r>
      <w:r w:rsidR="006932CD">
        <w:rPr>
          <w:rFonts w:ascii="Arial" w:eastAsia="Calibri" w:hAnsi="Arial" w:cs="Arial"/>
        </w:rPr>
        <w:t xml:space="preserve">s. </w:t>
      </w:r>
      <w:proofErr w:type="spellStart"/>
      <w:r w:rsidR="006932CD" w:rsidRPr="008A0A9F">
        <w:rPr>
          <w:rFonts w:ascii="Arial" w:eastAsia="Calibri" w:hAnsi="Arial" w:cs="Arial"/>
        </w:rPr>
        <w:t>Cushnan</w:t>
      </w:r>
      <w:proofErr w:type="spellEnd"/>
      <w:r w:rsidR="006932CD" w:rsidRPr="008A0A9F">
        <w:rPr>
          <w:rFonts w:ascii="Arial" w:eastAsia="Calibri" w:hAnsi="Arial" w:cs="Arial"/>
        </w:rPr>
        <w:t xml:space="preserve"> </w:t>
      </w:r>
      <w:r w:rsidR="006932CD" w:rsidRPr="008A0A9F">
        <w:rPr>
          <w:rFonts w:ascii="Arial" w:eastAsia="Calibri" w:hAnsi="Arial" w:cs="Arial"/>
          <w:i/>
          <w:iCs/>
        </w:rPr>
        <w:t>et al.</w:t>
      </w:r>
      <w:r w:rsidR="006932CD" w:rsidRPr="008A0A9F">
        <w:rPr>
          <w:rFonts w:ascii="Arial" w:eastAsia="Calibri" w:hAnsi="Arial" w:cs="Arial"/>
        </w:rPr>
        <w:t xml:space="preserve"> (2021) </w:t>
      </w:r>
      <w:r w:rsidR="006932CD">
        <w:rPr>
          <w:rFonts w:ascii="Arial" w:eastAsia="Calibri" w:hAnsi="Arial" w:cs="Arial"/>
        </w:rPr>
        <w:t>warn that without</w:t>
      </w:r>
      <w:r w:rsidR="00121E9A">
        <w:rPr>
          <w:rFonts w:ascii="Arial" w:eastAsia="Calibri" w:hAnsi="Arial" w:cs="Arial"/>
        </w:rPr>
        <w:t xml:space="preserve"> </w:t>
      </w:r>
      <w:r w:rsidR="006932CD" w:rsidRPr="008A0A9F">
        <w:rPr>
          <w:rFonts w:ascii="Arial" w:eastAsia="Calibri" w:hAnsi="Arial" w:cs="Arial"/>
        </w:rPr>
        <w:t xml:space="preserve">nationally aligned regulations, </w:t>
      </w:r>
      <w:r w:rsidR="00121E9A">
        <w:rPr>
          <w:rFonts w:ascii="Arial" w:eastAsia="Calibri" w:hAnsi="Arial" w:cs="Arial"/>
        </w:rPr>
        <w:t xml:space="preserve">the </w:t>
      </w:r>
      <w:r w:rsidR="00D222D8">
        <w:rPr>
          <w:rFonts w:ascii="Arial" w:eastAsia="Calibri" w:hAnsi="Arial" w:cs="Arial"/>
        </w:rPr>
        <w:t>disjointed</w:t>
      </w:r>
      <w:r w:rsidR="00121E9A">
        <w:rPr>
          <w:rFonts w:ascii="Arial" w:eastAsia="Calibri" w:hAnsi="Arial" w:cs="Arial"/>
        </w:rPr>
        <w:t xml:space="preserve"> </w:t>
      </w:r>
      <w:r w:rsidR="00121E9A" w:rsidRPr="008A0A9F">
        <w:rPr>
          <w:rFonts w:ascii="Arial" w:eastAsia="Calibri" w:hAnsi="Arial" w:cs="Arial"/>
        </w:rPr>
        <w:t>data landscape</w:t>
      </w:r>
      <w:r w:rsidR="00121E9A">
        <w:rPr>
          <w:rFonts w:ascii="Arial" w:eastAsia="Calibri" w:hAnsi="Arial" w:cs="Arial"/>
        </w:rPr>
        <w:t xml:space="preserve"> will persist, </w:t>
      </w:r>
      <w:r w:rsidR="006932CD" w:rsidRPr="008A0A9F">
        <w:rPr>
          <w:rFonts w:ascii="Arial" w:eastAsia="Calibri" w:hAnsi="Arial" w:cs="Arial"/>
        </w:rPr>
        <w:t xml:space="preserve">a </w:t>
      </w:r>
      <w:r w:rsidR="00774A12">
        <w:rPr>
          <w:rFonts w:ascii="Arial" w:eastAsia="Calibri" w:hAnsi="Arial" w:cs="Arial"/>
        </w:rPr>
        <w:t>view</w:t>
      </w:r>
      <w:r w:rsidR="006932CD" w:rsidRPr="008A0A9F">
        <w:rPr>
          <w:rFonts w:ascii="Arial" w:eastAsia="Calibri" w:hAnsi="Arial" w:cs="Arial"/>
        </w:rPr>
        <w:t xml:space="preserve"> echoed by Li </w:t>
      </w:r>
      <w:r w:rsidR="006932CD" w:rsidRPr="008A0A9F">
        <w:rPr>
          <w:rFonts w:ascii="Arial" w:eastAsia="Calibri" w:hAnsi="Arial" w:cs="Arial"/>
          <w:i/>
          <w:iCs/>
        </w:rPr>
        <w:t>et al.</w:t>
      </w:r>
      <w:r w:rsidR="006932CD" w:rsidRPr="008A0A9F">
        <w:rPr>
          <w:rFonts w:ascii="Arial" w:eastAsia="Calibri" w:hAnsi="Arial" w:cs="Arial"/>
        </w:rPr>
        <w:t xml:space="preserve"> (2023) and Sheikh </w:t>
      </w:r>
      <w:r w:rsidR="006932CD" w:rsidRPr="008A0A9F">
        <w:rPr>
          <w:rFonts w:ascii="Arial" w:eastAsia="Calibri" w:hAnsi="Arial" w:cs="Arial"/>
          <w:i/>
          <w:iCs/>
        </w:rPr>
        <w:t xml:space="preserve">et al. </w:t>
      </w:r>
      <w:r w:rsidR="006932CD" w:rsidRPr="008A0A9F">
        <w:rPr>
          <w:rFonts w:ascii="Arial" w:eastAsia="Calibri" w:hAnsi="Arial" w:cs="Arial"/>
        </w:rPr>
        <w:t>(2021).</w:t>
      </w:r>
      <w:r w:rsidRPr="008A0A9F">
        <w:rPr>
          <w:rFonts w:ascii="Arial" w:eastAsia="Calibri" w:hAnsi="Arial" w:cs="Arial"/>
        </w:rPr>
        <w:t xml:space="preserve"> </w:t>
      </w:r>
      <w:proofErr w:type="spellStart"/>
      <w:r w:rsidR="002C5503" w:rsidRPr="00B05897">
        <w:rPr>
          <w:rFonts w:ascii="Arial" w:eastAsia="Calibri" w:hAnsi="Arial" w:cs="Arial"/>
        </w:rPr>
        <w:t>Kapadi</w:t>
      </w:r>
      <w:proofErr w:type="spellEnd"/>
      <w:r w:rsidR="002C5503" w:rsidRPr="00B05897">
        <w:rPr>
          <w:rFonts w:ascii="Arial" w:eastAsia="Calibri" w:hAnsi="Arial" w:cs="Arial"/>
        </w:rPr>
        <w:t xml:space="preserve"> </w:t>
      </w:r>
      <w:r w:rsidR="002C5503" w:rsidRPr="00E56A0D">
        <w:rPr>
          <w:rFonts w:ascii="Arial" w:eastAsia="Calibri" w:hAnsi="Arial" w:cs="Arial"/>
          <w:i/>
          <w:iCs/>
        </w:rPr>
        <w:t>et al.</w:t>
      </w:r>
      <w:r w:rsidR="002C5503" w:rsidRPr="00B05897">
        <w:rPr>
          <w:rFonts w:ascii="Arial" w:eastAsia="Calibri" w:hAnsi="Arial" w:cs="Arial"/>
        </w:rPr>
        <w:t xml:space="preserve"> (2024) </w:t>
      </w:r>
      <w:r w:rsidR="002C5503">
        <w:rPr>
          <w:rFonts w:ascii="Arial" w:eastAsia="Calibri" w:hAnsi="Arial" w:cs="Arial"/>
        </w:rPr>
        <w:t xml:space="preserve">suggest </w:t>
      </w:r>
      <w:r w:rsidR="002C5503" w:rsidRPr="00E56A0D">
        <w:rPr>
          <w:rFonts w:ascii="Arial" w:eastAsia="Calibri" w:hAnsi="Arial" w:cs="Arial"/>
        </w:rPr>
        <w:t xml:space="preserve">method clarity, educational support, and national guidance </w:t>
      </w:r>
      <w:r w:rsidR="002C5503">
        <w:rPr>
          <w:rFonts w:ascii="Arial" w:eastAsia="Calibri" w:hAnsi="Arial" w:cs="Arial"/>
        </w:rPr>
        <w:t>could</w:t>
      </w:r>
      <w:r w:rsidR="002C5503" w:rsidRPr="00E56A0D">
        <w:rPr>
          <w:rFonts w:ascii="Arial" w:eastAsia="Calibri" w:hAnsi="Arial" w:cs="Arial"/>
        </w:rPr>
        <w:t xml:space="preserve"> facilitate implementation</w:t>
      </w:r>
      <w:r w:rsidR="002C5503">
        <w:rPr>
          <w:rFonts w:ascii="Arial" w:eastAsia="Calibri" w:hAnsi="Arial" w:cs="Arial"/>
        </w:rPr>
        <w:t>.</w:t>
      </w:r>
      <w:r w:rsidR="002C5503" w:rsidRPr="00E56A0D">
        <w:rPr>
          <w:rFonts w:ascii="Arial" w:eastAsia="Calibri" w:hAnsi="Arial" w:cs="Arial"/>
        </w:rPr>
        <w:t xml:space="preserve"> </w:t>
      </w:r>
      <w:r w:rsidR="00B05897" w:rsidRPr="00B05897">
        <w:rPr>
          <w:rFonts w:ascii="Arial" w:eastAsia="Calibri" w:hAnsi="Arial" w:cs="Arial"/>
        </w:rPr>
        <w:t xml:space="preserve">The lack of centralised IT strategies or standardised procurement practices </w:t>
      </w:r>
      <w:r w:rsidR="001B74EA">
        <w:rPr>
          <w:rFonts w:ascii="Arial" w:eastAsia="Calibri" w:hAnsi="Arial" w:cs="Arial"/>
        </w:rPr>
        <w:t>may also</w:t>
      </w:r>
      <w:r w:rsidR="00B05897" w:rsidRPr="00B05897">
        <w:rPr>
          <w:rFonts w:ascii="Arial" w:eastAsia="Calibri" w:hAnsi="Arial" w:cs="Arial"/>
        </w:rPr>
        <w:t xml:space="preserve"> </w:t>
      </w:r>
      <w:r w:rsidR="00671386">
        <w:rPr>
          <w:rFonts w:ascii="Arial" w:eastAsia="Calibri" w:hAnsi="Arial" w:cs="Arial"/>
        </w:rPr>
        <w:t>hinder</w:t>
      </w:r>
      <w:r w:rsidR="00B05897" w:rsidRPr="00B05897">
        <w:rPr>
          <w:rFonts w:ascii="Arial" w:eastAsia="Calibri" w:hAnsi="Arial" w:cs="Arial"/>
        </w:rPr>
        <w:t xml:space="preserve"> interoperability in decentralised healthcare environment</w:t>
      </w:r>
      <w:r w:rsidR="00AD42DC">
        <w:rPr>
          <w:rFonts w:ascii="Arial" w:eastAsia="Calibri" w:hAnsi="Arial" w:cs="Arial"/>
        </w:rPr>
        <w:t>s</w:t>
      </w:r>
      <w:r w:rsidR="00B05897" w:rsidRPr="00B05897">
        <w:rPr>
          <w:rFonts w:ascii="Arial" w:eastAsia="Calibri" w:hAnsi="Arial" w:cs="Arial"/>
        </w:rPr>
        <w:t xml:space="preserve"> (Sharma </w:t>
      </w:r>
      <w:r w:rsidR="00B05897" w:rsidRPr="001B74EA">
        <w:rPr>
          <w:rFonts w:ascii="Arial" w:eastAsia="Calibri" w:hAnsi="Arial" w:cs="Arial"/>
          <w:i/>
          <w:iCs/>
        </w:rPr>
        <w:t>et al.,</w:t>
      </w:r>
      <w:r w:rsidR="00B05897" w:rsidRPr="00B05897">
        <w:rPr>
          <w:rFonts w:ascii="Arial" w:eastAsia="Calibri" w:hAnsi="Arial" w:cs="Arial"/>
        </w:rPr>
        <w:t xml:space="preserve"> 2022; Litchfield </w:t>
      </w:r>
      <w:r w:rsidR="00B05897" w:rsidRPr="001B74EA">
        <w:rPr>
          <w:rFonts w:ascii="Arial" w:eastAsia="Calibri" w:hAnsi="Arial" w:cs="Arial"/>
          <w:i/>
          <w:iCs/>
        </w:rPr>
        <w:t>et al.,</w:t>
      </w:r>
      <w:r w:rsidR="00B05897" w:rsidRPr="00B05897">
        <w:rPr>
          <w:rFonts w:ascii="Arial" w:eastAsia="Calibri" w:hAnsi="Arial" w:cs="Arial"/>
        </w:rPr>
        <w:t xml:space="preserve"> 2022).</w:t>
      </w:r>
      <w:r w:rsidR="00563C16">
        <w:rPr>
          <w:rFonts w:ascii="Arial" w:eastAsia="Calibri" w:hAnsi="Arial" w:cs="Arial"/>
        </w:rPr>
        <w:t xml:space="preserve"> </w:t>
      </w:r>
      <w:r w:rsidR="006B4A53" w:rsidRPr="006B4A53">
        <w:rPr>
          <w:rFonts w:ascii="Arial" w:eastAsia="Calibri" w:hAnsi="Arial" w:cs="Arial"/>
        </w:rPr>
        <w:t xml:space="preserve">Zhang </w:t>
      </w:r>
      <w:r w:rsidR="006B4A53" w:rsidRPr="006B4A53">
        <w:rPr>
          <w:rFonts w:ascii="Arial" w:eastAsia="Calibri" w:hAnsi="Arial" w:cs="Arial"/>
          <w:i/>
          <w:iCs/>
        </w:rPr>
        <w:t>et al.</w:t>
      </w:r>
      <w:r w:rsidR="006B4A53" w:rsidRPr="006B4A53">
        <w:rPr>
          <w:rFonts w:ascii="Arial" w:eastAsia="Calibri" w:hAnsi="Arial" w:cs="Arial"/>
        </w:rPr>
        <w:t xml:space="preserve"> (2020) suggest that the responsibility for setting national digital policy and standards lies with NHSX, a body established to lead the digital transformation of NHS technology and data (Department of Health and Social Care, 2019).</w:t>
      </w:r>
      <w:r w:rsidR="00424918">
        <w:rPr>
          <w:rFonts w:ascii="Arial" w:eastAsia="Calibri" w:hAnsi="Arial" w:cs="Arial"/>
        </w:rPr>
        <w:t xml:space="preserve"> </w:t>
      </w:r>
      <w:r w:rsidR="009C02E0">
        <w:rPr>
          <w:rFonts w:ascii="Arial" w:eastAsia="Calibri" w:hAnsi="Arial" w:cs="Arial"/>
        </w:rPr>
        <w:t>However,</w:t>
      </w:r>
      <w:r w:rsidR="00BD3F78">
        <w:rPr>
          <w:rFonts w:ascii="Arial" w:eastAsia="Calibri" w:hAnsi="Arial" w:cs="Arial"/>
        </w:rPr>
        <w:t xml:space="preserve"> </w:t>
      </w:r>
      <w:r w:rsidR="008A0A9F" w:rsidRPr="008A0A9F">
        <w:rPr>
          <w:rFonts w:ascii="Arial" w:eastAsia="Calibri" w:hAnsi="Arial" w:cs="Arial"/>
        </w:rPr>
        <w:t xml:space="preserve">Sheikh </w:t>
      </w:r>
      <w:r w:rsidR="008A0A9F" w:rsidRPr="008A0A9F">
        <w:rPr>
          <w:rFonts w:ascii="Arial" w:eastAsia="Calibri" w:hAnsi="Arial" w:cs="Arial"/>
          <w:i/>
          <w:iCs/>
        </w:rPr>
        <w:t>et al.</w:t>
      </w:r>
      <w:r w:rsidR="00BD3F78">
        <w:rPr>
          <w:rFonts w:ascii="Arial" w:eastAsia="Calibri" w:hAnsi="Arial" w:cs="Arial"/>
          <w:i/>
          <w:iCs/>
        </w:rPr>
        <w:t>’s</w:t>
      </w:r>
      <w:r w:rsidR="008A0A9F" w:rsidRPr="008A0A9F">
        <w:rPr>
          <w:rFonts w:ascii="Arial" w:eastAsia="Calibri" w:hAnsi="Arial" w:cs="Arial"/>
          <w:i/>
          <w:iCs/>
        </w:rPr>
        <w:t xml:space="preserve"> </w:t>
      </w:r>
      <w:r w:rsidR="008A0A9F" w:rsidRPr="008A0A9F">
        <w:rPr>
          <w:rFonts w:ascii="Arial" w:eastAsia="Calibri" w:hAnsi="Arial" w:cs="Arial"/>
        </w:rPr>
        <w:t>(2021)</w:t>
      </w:r>
      <w:r w:rsidR="00BD3F78">
        <w:rPr>
          <w:rFonts w:ascii="Arial" w:eastAsia="Calibri" w:hAnsi="Arial" w:cs="Arial"/>
        </w:rPr>
        <w:t xml:space="preserve"> h</w:t>
      </w:r>
      <w:r w:rsidR="008A0A9F" w:rsidRPr="008A0A9F">
        <w:rPr>
          <w:rFonts w:ascii="Arial" w:eastAsia="Calibri" w:hAnsi="Arial" w:cs="Arial"/>
        </w:rPr>
        <w:t xml:space="preserve">ealth </w:t>
      </w:r>
      <w:r w:rsidR="00BD3F78">
        <w:rPr>
          <w:rFonts w:ascii="Arial" w:eastAsia="Calibri" w:hAnsi="Arial" w:cs="Arial"/>
        </w:rPr>
        <w:t>p</w:t>
      </w:r>
      <w:r w:rsidR="008A0A9F" w:rsidRPr="008A0A9F">
        <w:rPr>
          <w:rFonts w:ascii="Arial" w:eastAsia="Calibri" w:hAnsi="Arial" w:cs="Arial"/>
        </w:rPr>
        <w:t xml:space="preserve">olicy paper </w:t>
      </w:r>
      <w:r w:rsidR="00BD3F78">
        <w:rPr>
          <w:rFonts w:ascii="Arial" w:eastAsia="Calibri" w:hAnsi="Arial" w:cs="Arial"/>
        </w:rPr>
        <w:t>recommends</w:t>
      </w:r>
      <w:r w:rsidR="008A0A9F" w:rsidRPr="008A0A9F">
        <w:rPr>
          <w:rFonts w:ascii="Arial" w:eastAsia="Calibri" w:hAnsi="Arial" w:cs="Arial"/>
        </w:rPr>
        <w:t xml:space="preserve"> that both government-led and bottom-up innovation </w:t>
      </w:r>
      <w:r w:rsidR="00137408">
        <w:rPr>
          <w:rFonts w:ascii="Arial" w:eastAsia="Calibri" w:hAnsi="Arial" w:cs="Arial"/>
        </w:rPr>
        <w:t>are</w:t>
      </w:r>
      <w:r w:rsidR="008A0A9F" w:rsidRPr="008A0A9F">
        <w:rPr>
          <w:rFonts w:ascii="Arial" w:eastAsia="Calibri" w:hAnsi="Arial" w:cs="Arial"/>
        </w:rPr>
        <w:t xml:space="preserve"> needed to address front-line challenges. </w:t>
      </w:r>
      <w:r w:rsidR="00C034FD" w:rsidRPr="00C034FD">
        <w:rPr>
          <w:rFonts w:ascii="Arial" w:eastAsia="Calibri" w:hAnsi="Arial" w:cs="Arial"/>
        </w:rPr>
        <w:t xml:space="preserve">Incentivising organisations to integrate and provide high-quality, structured data </w:t>
      </w:r>
      <w:r w:rsidR="00F177B5">
        <w:rPr>
          <w:rFonts w:ascii="Arial" w:eastAsia="Calibri" w:hAnsi="Arial" w:cs="Arial"/>
        </w:rPr>
        <w:t>may also support</w:t>
      </w:r>
      <w:r w:rsidR="00C034FD" w:rsidRPr="00C034FD">
        <w:rPr>
          <w:rFonts w:ascii="Arial" w:eastAsia="Calibri" w:hAnsi="Arial" w:cs="Arial"/>
        </w:rPr>
        <w:t xml:space="preserve"> digital transformation goals</w:t>
      </w:r>
      <w:r w:rsidR="008A0A9F" w:rsidRPr="008A0A9F">
        <w:rPr>
          <w:rFonts w:ascii="Arial" w:eastAsia="Calibri" w:hAnsi="Arial" w:cs="Arial"/>
        </w:rPr>
        <w:t xml:space="preserve"> (Schmitt </w:t>
      </w:r>
      <w:r w:rsidR="008A0A9F" w:rsidRPr="008A0A9F">
        <w:rPr>
          <w:rFonts w:ascii="Arial" w:eastAsia="Calibri" w:hAnsi="Arial" w:cs="Arial"/>
          <w:i/>
          <w:iCs/>
        </w:rPr>
        <w:t>et al.</w:t>
      </w:r>
      <w:r w:rsidR="00267ACB">
        <w:rPr>
          <w:rFonts w:ascii="Arial" w:eastAsia="Calibri" w:hAnsi="Arial" w:cs="Arial"/>
          <w:i/>
          <w:iCs/>
        </w:rPr>
        <w:t>,</w:t>
      </w:r>
      <w:r w:rsidR="008A0A9F" w:rsidRPr="008A0A9F">
        <w:rPr>
          <w:rFonts w:ascii="Arial" w:eastAsia="Calibri" w:hAnsi="Arial" w:cs="Arial"/>
          <w:i/>
          <w:iCs/>
        </w:rPr>
        <w:t xml:space="preserve"> </w:t>
      </w:r>
      <w:r w:rsidR="008A0A9F" w:rsidRPr="008A0A9F">
        <w:rPr>
          <w:rFonts w:ascii="Arial" w:eastAsia="Calibri" w:hAnsi="Arial" w:cs="Arial"/>
        </w:rPr>
        <w:t xml:space="preserve">2023; Sheikh </w:t>
      </w:r>
      <w:r w:rsidR="008A0A9F" w:rsidRPr="008A0A9F">
        <w:rPr>
          <w:rFonts w:ascii="Arial" w:eastAsia="Calibri" w:hAnsi="Arial" w:cs="Arial"/>
          <w:i/>
          <w:iCs/>
        </w:rPr>
        <w:t xml:space="preserve">et al., </w:t>
      </w:r>
      <w:r w:rsidR="008A0A9F" w:rsidRPr="008A0A9F">
        <w:rPr>
          <w:rFonts w:ascii="Arial" w:eastAsia="Calibri" w:hAnsi="Arial" w:cs="Arial"/>
        </w:rPr>
        <w:t xml:space="preserve">2021). </w:t>
      </w:r>
    </w:p>
    <w:p w14:paraId="253FBEDE" w14:textId="2867854B" w:rsidR="00323635" w:rsidRPr="00323635" w:rsidRDefault="00B7754B" w:rsidP="00450224">
      <w:pPr>
        <w:keepNext/>
        <w:keepLines/>
        <w:spacing w:before="40" w:after="200" w:line="312" w:lineRule="auto"/>
        <w:outlineLvl w:val="1"/>
        <w:rPr>
          <w:rFonts w:ascii="Arial" w:eastAsia="DengXian Light" w:hAnsi="Arial" w:cs="Arial"/>
          <w:color w:val="2F5496" w:themeColor="accent1" w:themeShade="BF"/>
          <w:sz w:val="26"/>
          <w:szCs w:val="26"/>
        </w:rPr>
      </w:pPr>
      <w:bookmarkStart w:id="56" w:name="_Toc197435746"/>
      <w:r>
        <w:rPr>
          <w:rFonts w:ascii="Arial" w:eastAsia="DengXian Light" w:hAnsi="Arial" w:cs="Arial"/>
          <w:color w:val="2F5496" w:themeColor="accent1" w:themeShade="BF"/>
          <w:sz w:val="26"/>
          <w:szCs w:val="26"/>
        </w:rPr>
        <w:t>Summary</w:t>
      </w:r>
      <w:bookmarkEnd w:id="56"/>
    </w:p>
    <w:p w14:paraId="16A23AC2" w14:textId="33892475" w:rsidR="00404DFB" w:rsidRDefault="00771931" w:rsidP="00B825DF">
      <w:pPr>
        <w:spacing w:after="200" w:line="312" w:lineRule="auto"/>
        <w:jc w:val="both"/>
        <w:rPr>
          <w:rFonts w:ascii="Arial" w:eastAsia="Calibri Light" w:hAnsi="Arial" w:cs="Arial"/>
          <w:lang w:eastAsia="en-GB" w:bidi="en-GB"/>
        </w:rPr>
      </w:pPr>
      <w:r w:rsidRPr="00771931">
        <w:rPr>
          <w:rFonts w:ascii="Arial" w:eastAsia="Calibri Light" w:hAnsi="Arial" w:cs="Arial"/>
          <w:lang w:eastAsia="en-GB" w:bidi="en-GB"/>
        </w:rPr>
        <w:t xml:space="preserve">The literature </w:t>
      </w:r>
      <w:r w:rsidR="004715BF">
        <w:rPr>
          <w:rFonts w:ascii="Arial" w:eastAsia="Calibri Light" w:hAnsi="Arial" w:cs="Arial"/>
          <w:lang w:eastAsia="en-GB" w:bidi="en-GB"/>
        </w:rPr>
        <w:t>suggests</w:t>
      </w:r>
      <w:r w:rsidRPr="00771931">
        <w:rPr>
          <w:rFonts w:ascii="Arial" w:eastAsia="Calibri Light" w:hAnsi="Arial" w:cs="Arial"/>
          <w:lang w:eastAsia="en-GB" w:bidi="en-GB"/>
        </w:rPr>
        <w:t xml:space="preserve"> that while digital transformation and data interoperability present </w:t>
      </w:r>
      <w:r w:rsidR="004C5B9B">
        <w:rPr>
          <w:rFonts w:ascii="Arial" w:eastAsia="Calibri Light" w:hAnsi="Arial" w:cs="Arial"/>
          <w:lang w:eastAsia="en-GB" w:bidi="en-GB"/>
        </w:rPr>
        <w:t>potential</w:t>
      </w:r>
      <w:r w:rsidRPr="00771931">
        <w:rPr>
          <w:rFonts w:ascii="Arial" w:eastAsia="Calibri Light" w:hAnsi="Arial" w:cs="Arial"/>
          <w:lang w:eastAsia="en-GB" w:bidi="en-GB"/>
        </w:rPr>
        <w:t xml:space="preserve"> opportunities for improving healthcare delivery</w:t>
      </w:r>
      <w:r w:rsidR="00164CD4">
        <w:rPr>
          <w:rFonts w:ascii="Arial" w:eastAsia="Calibri Light" w:hAnsi="Arial" w:cs="Arial"/>
          <w:lang w:eastAsia="en-GB" w:bidi="en-GB"/>
        </w:rPr>
        <w:t xml:space="preserve"> and patient outcomes</w:t>
      </w:r>
      <w:r w:rsidRPr="00771931">
        <w:rPr>
          <w:rFonts w:ascii="Arial" w:eastAsia="Calibri Light" w:hAnsi="Arial" w:cs="Arial"/>
          <w:lang w:eastAsia="en-GB" w:bidi="en-GB"/>
        </w:rPr>
        <w:t xml:space="preserve">, </w:t>
      </w:r>
      <w:r w:rsidR="004715BF" w:rsidRPr="004715BF">
        <w:rPr>
          <w:rFonts w:ascii="Arial" w:eastAsia="Calibri Light" w:hAnsi="Arial" w:cs="Arial"/>
          <w:lang w:eastAsia="en-GB" w:bidi="en-GB"/>
        </w:rPr>
        <w:t>realising these benefits within the NHS is likely to require sustained effort.</w:t>
      </w:r>
      <w:r w:rsidR="00136F63">
        <w:rPr>
          <w:rFonts w:ascii="Arial" w:eastAsia="Calibri Light" w:hAnsi="Arial" w:cs="Arial"/>
          <w:lang w:eastAsia="en-GB" w:bidi="en-GB"/>
        </w:rPr>
        <w:t xml:space="preserve"> </w:t>
      </w:r>
      <w:r w:rsidR="00136F63" w:rsidRPr="00136F63">
        <w:rPr>
          <w:rFonts w:ascii="Arial" w:eastAsia="Calibri Light" w:hAnsi="Arial" w:cs="Arial"/>
          <w:lang w:eastAsia="en-GB" w:bidi="en-GB"/>
        </w:rPr>
        <w:t xml:space="preserve">Progress </w:t>
      </w:r>
      <w:r w:rsidR="00136F63">
        <w:rPr>
          <w:rFonts w:ascii="Arial" w:eastAsia="Calibri Light" w:hAnsi="Arial" w:cs="Arial"/>
          <w:lang w:eastAsia="en-GB" w:bidi="en-GB"/>
        </w:rPr>
        <w:t>appears to be</w:t>
      </w:r>
      <w:r w:rsidR="00136F63" w:rsidRPr="00136F63">
        <w:rPr>
          <w:rFonts w:ascii="Arial" w:eastAsia="Calibri Light" w:hAnsi="Arial" w:cs="Arial"/>
          <w:lang w:eastAsia="en-GB" w:bidi="en-GB"/>
        </w:rPr>
        <w:t xml:space="preserve"> impeded</w:t>
      </w:r>
      <w:r w:rsidR="00164CD4">
        <w:rPr>
          <w:rFonts w:ascii="Arial" w:eastAsia="Calibri Light" w:hAnsi="Arial" w:cs="Arial"/>
          <w:lang w:eastAsia="en-GB" w:bidi="en-GB"/>
        </w:rPr>
        <w:t xml:space="preserve"> </w:t>
      </w:r>
      <w:r w:rsidRPr="00771931">
        <w:rPr>
          <w:rFonts w:ascii="Arial" w:eastAsia="Calibri Light" w:hAnsi="Arial" w:cs="Arial"/>
          <w:lang w:eastAsia="en-GB" w:bidi="en-GB"/>
        </w:rPr>
        <w:t xml:space="preserve">by </w:t>
      </w:r>
      <w:r w:rsidR="00164CD4">
        <w:rPr>
          <w:rFonts w:ascii="Arial" w:eastAsia="Calibri Light" w:hAnsi="Arial" w:cs="Arial"/>
          <w:lang w:eastAsia="en-GB" w:bidi="en-GB"/>
        </w:rPr>
        <w:t>inter-related</w:t>
      </w:r>
      <w:r w:rsidRPr="00771931">
        <w:rPr>
          <w:rFonts w:ascii="Arial" w:eastAsia="Calibri Light" w:hAnsi="Arial" w:cs="Arial"/>
          <w:lang w:eastAsia="en-GB" w:bidi="en-GB"/>
        </w:rPr>
        <w:t xml:space="preserve"> technical, organisational, and macroenvironmental factors</w:t>
      </w:r>
      <w:r w:rsidR="008A4F42">
        <w:rPr>
          <w:rFonts w:ascii="Arial" w:eastAsia="Calibri Light" w:hAnsi="Arial" w:cs="Arial"/>
          <w:lang w:eastAsia="en-GB" w:bidi="en-GB"/>
        </w:rPr>
        <w:t>. A</w:t>
      </w:r>
      <w:r w:rsidR="0055541E">
        <w:rPr>
          <w:rFonts w:ascii="Arial" w:eastAsia="Calibri Light" w:hAnsi="Arial" w:cs="Arial"/>
          <w:lang w:eastAsia="en-GB" w:bidi="en-GB"/>
        </w:rPr>
        <w:t>dvancement likely</w:t>
      </w:r>
      <w:r w:rsidR="00EB30F4">
        <w:rPr>
          <w:rFonts w:ascii="Arial" w:eastAsia="Calibri Light" w:hAnsi="Arial" w:cs="Arial"/>
          <w:lang w:eastAsia="en-GB" w:bidi="en-GB"/>
        </w:rPr>
        <w:t xml:space="preserve"> depend</w:t>
      </w:r>
      <w:r w:rsidR="0055541E">
        <w:rPr>
          <w:rFonts w:ascii="Arial" w:eastAsia="Calibri Light" w:hAnsi="Arial" w:cs="Arial"/>
          <w:lang w:eastAsia="en-GB" w:bidi="en-GB"/>
        </w:rPr>
        <w:t>s</w:t>
      </w:r>
      <w:r w:rsidR="00BA3F0A">
        <w:rPr>
          <w:rFonts w:ascii="Arial" w:eastAsia="Calibri Light" w:hAnsi="Arial" w:cs="Arial"/>
          <w:lang w:eastAsia="en-GB" w:bidi="en-GB"/>
        </w:rPr>
        <w:t xml:space="preserve"> on</w:t>
      </w:r>
      <w:r w:rsidR="0055541E">
        <w:rPr>
          <w:rFonts w:ascii="Arial" w:eastAsia="Calibri Light" w:hAnsi="Arial" w:cs="Arial"/>
          <w:lang w:eastAsia="en-GB" w:bidi="en-GB"/>
        </w:rPr>
        <w:t xml:space="preserve"> the implementation of interoperable systems, but also on</w:t>
      </w:r>
      <w:r w:rsidR="00EB30F4">
        <w:rPr>
          <w:rFonts w:ascii="Arial" w:eastAsia="Calibri Light" w:hAnsi="Arial" w:cs="Arial"/>
          <w:lang w:eastAsia="en-GB" w:bidi="en-GB"/>
        </w:rPr>
        <w:t xml:space="preserve"> </w:t>
      </w:r>
      <w:r w:rsidR="00EB30F4" w:rsidRPr="00323635">
        <w:rPr>
          <w:rFonts w:ascii="Arial" w:eastAsia="Calibri Light" w:hAnsi="Arial" w:cs="Arial"/>
          <w:lang w:eastAsia="en-GB" w:bidi="en-GB"/>
        </w:rPr>
        <w:t>workforce</w:t>
      </w:r>
      <w:r w:rsidR="00EB30F4">
        <w:rPr>
          <w:rFonts w:ascii="Arial" w:eastAsia="Calibri Light" w:hAnsi="Arial" w:cs="Arial"/>
          <w:lang w:eastAsia="en-GB" w:bidi="en-GB"/>
        </w:rPr>
        <w:t xml:space="preserve"> </w:t>
      </w:r>
      <w:r w:rsidR="0055541E">
        <w:rPr>
          <w:rFonts w:ascii="Arial" w:eastAsia="Calibri Light" w:hAnsi="Arial" w:cs="Arial"/>
          <w:lang w:eastAsia="en-GB" w:bidi="en-GB"/>
        </w:rPr>
        <w:t xml:space="preserve">engagement, and </w:t>
      </w:r>
      <w:r w:rsidR="00EB30F4" w:rsidRPr="00323635">
        <w:rPr>
          <w:rFonts w:ascii="Arial" w:eastAsia="Calibri Light" w:hAnsi="Arial" w:cs="Arial"/>
          <w:lang w:eastAsia="en-GB" w:bidi="en-GB"/>
        </w:rPr>
        <w:t xml:space="preserve">a </w:t>
      </w:r>
      <w:r w:rsidR="001604B5" w:rsidRPr="0055541E">
        <w:rPr>
          <w:rFonts w:ascii="Arial" w:eastAsia="Calibri Light" w:hAnsi="Arial" w:cs="Arial"/>
          <w:lang w:eastAsia="en-GB" w:bidi="en-GB"/>
        </w:rPr>
        <w:t>collaborati</w:t>
      </w:r>
      <w:r w:rsidR="001604B5">
        <w:rPr>
          <w:rFonts w:ascii="Arial" w:eastAsia="Calibri Light" w:hAnsi="Arial" w:cs="Arial"/>
          <w:lang w:eastAsia="en-GB" w:bidi="en-GB"/>
        </w:rPr>
        <w:t>ve</w:t>
      </w:r>
      <w:r w:rsidR="001604B5" w:rsidRPr="00323635">
        <w:rPr>
          <w:rFonts w:ascii="Arial" w:eastAsia="Calibri Light" w:hAnsi="Arial" w:cs="Arial"/>
          <w:lang w:eastAsia="en-GB" w:bidi="en-GB"/>
        </w:rPr>
        <w:t xml:space="preserve"> </w:t>
      </w:r>
      <w:r w:rsidR="00EB30F4" w:rsidRPr="00323635">
        <w:rPr>
          <w:rFonts w:ascii="Arial" w:eastAsia="Calibri Light" w:hAnsi="Arial" w:cs="Arial"/>
          <w:lang w:eastAsia="en-GB" w:bidi="en-GB"/>
        </w:rPr>
        <w:t xml:space="preserve">culture </w:t>
      </w:r>
      <w:r w:rsidR="0055541E" w:rsidRPr="0055541E">
        <w:rPr>
          <w:rFonts w:ascii="Arial" w:eastAsia="Calibri Light" w:hAnsi="Arial" w:cs="Arial"/>
          <w:lang w:eastAsia="en-GB" w:bidi="en-GB"/>
        </w:rPr>
        <w:t>that values data quality</w:t>
      </w:r>
      <w:r w:rsidR="00EB30F4">
        <w:rPr>
          <w:rFonts w:ascii="Arial" w:eastAsia="Calibri Light" w:hAnsi="Arial" w:cs="Arial"/>
          <w:lang w:eastAsia="en-GB" w:bidi="en-GB"/>
        </w:rPr>
        <w:t xml:space="preserve">. </w:t>
      </w:r>
      <w:r w:rsidR="00D36C8E" w:rsidRPr="00D36C8E">
        <w:rPr>
          <w:rFonts w:ascii="Arial" w:eastAsia="Calibri Light" w:hAnsi="Arial" w:cs="Arial"/>
          <w:lang w:eastAsia="en-GB" w:bidi="en-GB"/>
        </w:rPr>
        <w:t>Developing digital literacy through ongoing training, infrastructure</w:t>
      </w:r>
      <w:r w:rsidR="0060643C">
        <w:rPr>
          <w:rFonts w:ascii="Arial" w:eastAsia="Calibri Light" w:hAnsi="Arial" w:cs="Arial"/>
          <w:lang w:eastAsia="en-GB" w:bidi="en-GB"/>
        </w:rPr>
        <w:t xml:space="preserve"> investment</w:t>
      </w:r>
      <w:r w:rsidR="00D36C8E" w:rsidRPr="00D36C8E">
        <w:rPr>
          <w:rFonts w:ascii="Arial" w:eastAsia="Calibri Light" w:hAnsi="Arial" w:cs="Arial"/>
          <w:lang w:eastAsia="en-GB" w:bidi="en-GB"/>
        </w:rPr>
        <w:t xml:space="preserve">, and cross-sector collaboration </w:t>
      </w:r>
      <w:r w:rsidR="00D36C8E">
        <w:rPr>
          <w:rFonts w:ascii="Arial" w:eastAsia="Calibri Light" w:hAnsi="Arial" w:cs="Arial"/>
          <w:lang w:eastAsia="en-GB" w:bidi="en-GB"/>
        </w:rPr>
        <w:t xml:space="preserve">surface as potential </w:t>
      </w:r>
      <w:r w:rsidR="00D36C8E" w:rsidRPr="00D36C8E">
        <w:rPr>
          <w:rFonts w:ascii="Arial" w:eastAsia="Calibri Light" w:hAnsi="Arial" w:cs="Arial"/>
          <w:lang w:eastAsia="en-GB" w:bidi="en-GB"/>
        </w:rPr>
        <w:t>enablers to overcoming siloed working and improving data practices. Building trust</w:t>
      </w:r>
      <w:r w:rsidR="001825AF">
        <w:rPr>
          <w:rFonts w:ascii="Arial" w:eastAsia="Calibri Light" w:hAnsi="Arial" w:cs="Arial"/>
          <w:lang w:eastAsia="en-GB" w:bidi="en-GB"/>
        </w:rPr>
        <w:t xml:space="preserve">, </w:t>
      </w:r>
      <w:r w:rsidR="00D36C8E" w:rsidRPr="00D36C8E">
        <w:rPr>
          <w:rFonts w:ascii="Arial" w:eastAsia="Calibri Light" w:hAnsi="Arial" w:cs="Arial"/>
          <w:lang w:eastAsia="en-GB" w:bidi="en-GB"/>
        </w:rPr>
        <w:t xml:space="preserve">both in </w:t>
      </w:r>
      <w:r w:rsidR="001825AF">
        <w:rPr>
          <w:rFonts w:ascii="Arial" w:eastAsia="Calibri Light" w:hAnsi="Arial" w:cs="Arial"/>
          <w:lang w:eastAsia="en-GB" w:bidi="en-GB"/>
        </w:rPr>
        <w:t>digital</w:t>
      </w:r>
      <w:r w:rsidR="00D36C8E" w:rsidRPr="00D36C8E">
        <w:rPr>
          <w:rFonts w:ascii="Arial" w:eastAsia="Calibri Light" w:hAnsi="Arial" w:cs="Arial"/>
          <w:lang w:eastAsia="en-GB" w:bidi="en-GB"/>
        </w:rPr>
        <w:t xml:space="preserve"> </w:t>
      </w:r>
      <w:r w:rsidR="001825AF">
        <w:rPr>
          <w:rFonts w:ascii="Arial" w:eastAsia="Calibri Light" w:hAnsi="Arial" w:cs="Arial"/>
          <w:lang w:eastAsia="en-GB" w:bidi="en-GB"/>
        </w:rPr>
        <w:t>technology</w:t>
      </w:r>
      <w:r w:rsidR="00D36C8E" w:rsidRPr="00D36C8E">
        <w:rPr>
          <w:rFonts w:ascii="Arial" w:eastAsia="Calibri Light" w:hAnsi="Arial" w:cs="Arial"/>
          <w:lang w:eastAsia="en-GB" w:bidi="en-GB"/>
        </w:rPr>
        <w:t xml:space="preserve"> and among</w:t>
      </w:r>
      <w:r w:rsidR="001825AF">
        <w:rPr>
          <w:rFonts w:ascii="Arial" w:eastAsia="Calibri Light" w:hAnsi="Arial" w:cs="Arial"/>
          <w:lang w:eastAsia="en-GB" w:bidi="en-GB"/>
        </w:rPr>
        <w:t>st</w:t>
      </w:r>
      <w:r w:rsidR="00D36C8E" w:rsidRPr="00D36C8E">
        <w:rPr>
          <w:rFonts w:ascii="Arial" w:eastAsia="Calibri Light" w:hAnsi="Arial" w:cs="Arial"/>
          <w:lang w:eastAsia="en-GB" w:bidi="en-GB"/>
        </w:rPr>
        <w:t xml:space="preserve"> healthcare professionals</w:t>
      </w:r>
      <w:r w:rsidR="006A2CBE">
        <w:rPr>
          <w:rFonts w:ascii="Arial" w:eastAsia="Calibri Light" w:hAnsi="Arial" w:cs="Arial"/>
          <w:lang w:eastAsia="en-GB" w:bidi="en-GB"/>
        </w:rPr>
        <w:t xml:space="preserve"> and patients may be another enable</w:t>
      </w:r>
      <w:r w:rsidR="00147D41">
        <w:rPr>
          <w:rFonts w:ascii="Arial" w:eastAsia="Calibri Light" w:hAnsi="Arial" w:cs="Arial"/>
          <w:lang w:eastAsia="en-GB" w:bidi="en-GB"/>
        </w:rPr>
        <w:t>r</w:t>
      </w:r>
      <w:r w:rsidR="00C73FE2">
        <w:rPr>
          <w:rFonts w:ascii="Arial" w:eastAsia="Calibri Light" w:hAnsi="Arial" w:cs="Arial"/>
          <w:lang w:eastAsia="en-GB" w:bidi="en-GB"/>
        </w:rPr>
        <w:t>,</w:t>
      </w:r>
      <w:r w:rsidR="0060287E">
        <w:rPr>
          <w:rFonts w:ascii="Arial" w:eastAsia="Calibri Light" w:hAnsi="Arial" w:cs="Arial"/>
          <w:lang w:eastAsia="en-GB" w:bidi="en-GB"/>
        </w:rPr>
        <w:t xml:space="preserve"> </w:t>
      </w:r>
      <w:r w:rsidR="00147D41">
        <w:rPr>
          <w:rFonts w:ascii="Arial" w:eastAsia="Calibri Light" w:hAnsi="Arial" w:cs="Arial"/>
          <w:lang w:eastAsia="en-GB" w:bidi="en-GB"/>
        </w:rPr>
        <w:t xml:space="preserve">supported by </w:t>
      </w:r>
      <w:r w:rsidR="00D36C8E" w:rsidRPr="00D36C8E">
        <w:rPr>
          <w:rFonts w:ascii="Arial" w:eastAsia="Calibri Light" w:hAnsi="Arial" w:cs="Arial"/>
          <w:lang w:eastAsia="en-GB" w:bidi="en-GB"/>
        </w:rPr>
        <w:t xml:space="preserve">national policies </w:t>
      </w:r>
      <w:r w:rsidR="006A2CBE">
        <w:rPr>
          <w:rFonts w:ascii="Arial" w:eastAsia="Calibri Light" w:hAnsi="Arial" w:cs="Arial"/>
          <w:lang w:eastAsia="en-GB" w:bidi="en-GB"/>
        </w:rPr>
        <w:t>which</w:t>
      </w:r>
      <w:r w:rsidR="00D36C8E" w:rsidRPr="00D36C8E">
        <w:rPr>
          <w:rFonts w:ascii="Arial" w:eastAsia="Calibri Light" w:hAnsi="Arial" w:cs="Arial"/>
          <w:lang w:eastAsia="en-GB" w:bidi="en-GB"/>
        </w:rPr>
        <w:t xml:space="preserve"> align with </w:t>
      </w:r>
      <w:r w:rsidR="006A2CBE" w:rsidRPr="00323635">
        <w:rPr>
          <w:rFonts w:ascii="Arial" w:eastAsia="Calibri" w:hAnsi="Arial" w:cs="Arial"/>
        </w:rPr>
        <w:t xml:space="preserve">organisational </w:t>
      </w:r>
      <w:r w:rsidR="00D36C8E" w:rsidRPr="00D36C8E">
        <w:rPr>
          <w:rFonts w:ascii="Arial" w:eastAsia="Calibri Light" w:hAnsi="Arial" w:cs="Arial"/>
          <w:lang w:eastAsia="en-GB" w:bidi="en-GB"/>
        </w:rPr>
        <w:t>priorities and reinforce common data standards.</w:t>
      </w:r>
      <w:r w:rsidR="0085659F">
        <w:rPr>
          <w:rFonts w:ascii="Arial" w:eastAsia="Calibri Light" w:hAnsi="Arial" w:cs="Arial"/>
          <w:lang w:eastAsia="en-GB" w:bidi="en-GB"/>
        </w:rPr>
        <w:t xml:space="preserve"> </w:t>
      </w:r>
      <w:r w:rsidR="00147D41">
        <w:rPr>
          <w:rFonts w:ascii="Arial" w:eastAsia="Calibri" w:hAnsi="Arial" w:cs="Arial"/>
        </w:rPr>
        <w:t xml:space="preserve">Nevertheless, </w:t>
      </w:r>
      <w:r w:rsidR="0085659F" w:rsidRPr="0085659F">
        <w:rPr>
          <w:rFonts w:ascii="Arial" w:eastAsia="Calibri" w:hAnsi="Arial" w:cs="Arial"/>
        </w:rPr>
        <w:t xml:space="preserve">further research </w:t>
      </w:r>
      <w:r w:rsidR="00147D41">
        <w:rPr>
          <w:rFonts w:ascii="Arial" w:eastAsia="Calibri" w:hAnsi="Arial" w:cs="Arial"/>
        </w:rPr>
        <w:t xml:space="preserve">is needed </w:t>
      </w:r>
      <w:r w:rsidR="0085659F" w:rsidRPr="0085659F">
        <w:rPr>
          <w:rFonts w:ascii="Arial" w:eastAsia="Calibri" w:hAnsi="Arial" w:cs="Arial"/>
        </w:rPr>
        <w:t xml:space="preserve">to identify effective strategies and best practices for enabling ethical and secure data sharing within the NHS. </w:t>
      </w:r>
      <w:r w:rsidR="001A0078">
        <w:rPr>
          <w:rFonts w:ascii="Arial" w:eastAsia="Calibri" w:hAnsi="Arial" w:cs="Arial"/>
        </w:rPr>
        <w:t>However, t</w:t>
      </w:r>
      <w:r w:rsidR="0085659F" w:rsidRPr="0085659F">
        <w:rPr>
          <w:rFonts w:ascii="Arial" w:eastAsia="Calibri" w:hAnsi="Arial" w:cs="Arial"/>
        </w:rPr>
        <w:t xml:space="preserve">he limited volume of UK-specific literature on interoperability </w:t>
      </w:r>
      <w:r w:rsidR="0085659F">
        <w:rPr>
          <w:rFonts w:ascii="Arial" w:eastAsia="Calibri" w:hAnsi="Arial" w:cs="Arial"/>
        </w:rPr>
        <w:t xml:space="preserve">may </w:t>
      </w:r>
      <w:r w:rsidR="0085659F" w:rsidRPr="0085659F">
        <w:rPr>
          <w:rFonts w:ascii="Arial" w:eastAsia="Calibri" w:hAnsi="Arial" w:cs="Arial"/>
        </w:rPr>
        <w:t xml:space="preserve">constrain a full understanding of </w:t>
      </w:r>
      <w:r w:rsidR="00FB6C11">
        <w:rPr>
          <w:rFonts w:ascii="Arial" w:eastAsia="Calibri" w:hAnsi="Arial" w:cs="Arial"/>
        </w:rPr>
        <w:t>interoperability</w:t>
      </w:r>
      <w:r w:rsidR="0085659F" w:rsidRPr="0085659F">
        <w:rPr>
          <w:rFonts w:ascii="Arial" w:eastAsia="Calibri" w:hAnsi="Arial" w:cs="Arial"/>
        </w:rPr>
        <w:t xml:space="preserve"> barriers</w:t>
      </w:r>
      <w:r w:rsidR="00FB6C11">
        <w:rPr>
          <w:rFonts w:ascii="Arial" w:eastAsia="Calibri" w:hAnsi="Arial" w:cs="Arial"/>
        </w:rPr>
        <w:t xml:space="preserve">, </w:t>
      </w:r>
      <w:r w:rsidR="00BE16DB">
        <w:rPr>
          <w:rFonts w:ascii="Arial" w:eastAsia="Calibri" w:hAnsi="Arial" w:cs="Arial"/>
        </w:rPr>
        <w:t>indicating</w:t>
      </w:r>
      <w:r w:rsidR="00FE4192">
        <w:rPr>
          <w:rFonts w:ascii="Arial" w:eastAsia="Calibri" w:hAnsi="Arial" w:cs="Arial"/>
        </w:rPr>
        <w:t xml:space="preserve"> </w:t>
      </w:r>
      <w:r w:rsidR="00BE16DB">
        <w:rPr>
          <w:rFonts w:ascii="Arial" w:eastAsia="Calibri" w:hAnsi="Arial" w:cs="Arial"/>
        </w:rPr>
        <w:t>a</w:t>
      </w:r>
      <w:r w:rsidR="00FE4192">
        <w:rPr>
          <w:rFonts w:ascii="Arial" w:eastAsia="Calibri" w:hAnsi="Arial" w:cs="Arial"/>
        </w:rPr>
        <w:t xml:space="preserve"> need for</w:t>
      </w:r>
      <w:r w:rsidR="0085659F" w:rsidRPr="0085659F">
        <w:rPr>
          <w:rFonts w:ascii="Arial" w:eastAsia="Calibri" w:hAnsi="Arial" w:cs="Arial"/>
        </w:rPr>
        <w:t xml:space="preserve"> </w:t>
      </w:r>
      <w:r w:rsidR="0085659F">
        <w:rPr>
          <w:rFonts w:ascii="Arial" w:eastAsia="Calibri" w:hAnsi="Arial" w:cs="Arial"/>
        </w:rPr>
        <w:t>further research</w:t>
      </w:r>
      <w:r w:rsidR="00FE4192">
        <w:rPr>
          <w:rFonts w:ascii="Arial" w:eastAsia="Calibri" w:hAnsi="Arial" w:cs="Arial"/>
        </w:rPr>
        <w:t>.</w:t>
      </w:r>
    </w:p>
    <w:p w14:paraId="237693D7" w14:textId="2D9E55FD" w:rsidR="00596268" w:rsidRPr="000A045F" w:rsidRDefault="008A2DFA" w:rsidP="00057400">
      <w:pPr>
        <w:pStyle w:val="Heading1"/>
        <w:spacing w:after="200" w:line="312" w:lineRule="auto"/>
        <w:rPr>
          <w:rFonts w:ascii="Arial" w:hAnsi="Arial" w:cs="Arial"/>
          <w:lang w:eastAsia="en-GB" w:bidi="en-GB"/>
        </w:rPr>
      </w:pPr>
      <w:bookmarkStart w:id="57" w:name="_Toc197435747"/>
      <w:r w:rsidRPr="000A045F">
        <w:rPr>
          <w:rFonts w:ascii="Arial" w:hAnsi="Arial" w:cs="Arial"/>
          <w:lang w:eastAsia="en-GB" w:bidi="en-GB"/>
        </w:rPr>
        <w:t xml:space="preserve">Chapter 3: </w:t>
      </w:r>
      <w:r w:rsidR="00596268" w:rsidRPr="000A045F">
        <w:rPr>
          <w:rFonts w:ascii="Arial" w:hAnsi="Arial" w:cs="Arial"/>
          <w:lang w:eastAsia="en-GB" w:bidi="en-GB"/>
        </w:rPr>
        <w:t>Meth</w:t>
      </w:r>
      <w:r w:rsidR="00CA2D8C" w:rsidRPr="000A045F">
        <w:rPr>
          <w:rFonts w:ascii="Arial" w:hAnsi="Arial" w:cs="Arial"/>
          <w:lang w:eastAsia="en-GB" w:bidi="en-GB"/>
        </w:rPr>
        <w:t>odology and Meth</w:t>
      </w:r>
      <w:r w:rsidR="00596268" w:rsidRPr="000A045F">
        <w:rPr>
          <w:rFonts w:ascii="Arial" w:hAnsi="Arial" w:cs="Arial"/>
          <w:lang w:eastAsia="en-GB" w:bidi="en-GB"/>
        </w:rPr>
        <w:t>ods</w:t>
      </w:r>
      <w:bookmarkEnd w:id="57"/>
    </w:p>
    <w:p w14:paraId="549DCDB4" w14:textId="77777777" w:rsidR="006B678F" w:rsidRPr="000A045F" w:rsidRDefault="006B678F" w:rsidP="00057400">
      <w:pPr>
        <w:widowControl w:val="0"/>
        <w:autoSpaceDE w:val="0"/>
        <w:autoSpaceDN w:val="0"/>
        <w:spacing w:after="200" w:line="312" w:lineRule="auto"/>
        <w:rPr>
          <w:rStyle w:val="Heading2Char"/>
          <w:rFonts w:ascii="Arial" w:hAnsi="Arial" w:cs="Arial"/>
          <w:lang w:eastAsia="en-GB" w:bidi="en-GB"/>
        </w:rPr>
      </w:pPr>
      <w:bookmarkStart w:id="58" w:name="_Toc181270733"/>
      <w:bookmarkStart w:id="59" w:name="_Toc197435748"/>
      <w:r w:rsidRPr="000A045F">
        <w:rPr>
          <w:rStyle w:val="Heading2Char"/>
          <w:rFonts w:ascii="Arial" w:hAnsi="Arial" w:cs="Arial"/>
          <w:lang w:eastAsia="en-GB" w:bidi="en-GB"/>
        </w:rPr>
        <w:t>Introduction</w:t>
      </w:r>
      <w:bookmarkEnd w:id="58"/>
      <w:bookmarkEnd w:id="59"/>
    </w:p>
    <w:p w14:paraId="4410AF45" w14:textId="63C7000E" w:rsidR="00F61E02" w:rsidRPr="000A045F" w:rsidRDefault="007D4CFF" w:rsidP="00057400">
      <w:pPr>
        <w:widowControl w:val="0"/>
        <w:autoSpaceDE w:val="0"/>
        <w:autoSpaceDN w:val="0"/>
        <w:spacing w:after="200" w:line="312" w:lineRule="auto"/>
        <w:jc w:val="both"/>
        <w:rPr>
          <w:rFonts w:ascii="Arial" w:eastAsia="Calibri Light" w:hAnsi="Arial" w:cs="Arial"/>
          <w:lang w:eastAsia="en-GB" w:bidi="en-GB"/>
        </w:rPr>
      </w:pPr>
      <w:r w:rsidRPr="000A045F">
        <w:rPr>
          <w:rFonts w:ascii="Arial" w:eastAsia="Calibri Light" w:hAnsi="Arial" w:cs="Arial"/>
          <w:lang w:eastAsia="en-GB" w:bidi="en-GB"/>
        </w:rPr>
        <w:t>The previous chapter reviewed existing literature</w:t>
      </w:r>
      <w:r w:rsidR="00A052AE" w:rsidRPr="000A045F">
        <w:rPr>
          <w:rFonts w:ascii="Arial" w:eastAsia="Calibri Light" w:hAnsi="Arial" w:cs="Arial"/>
          <w:lang w:eastAsia="en-GB" w:bidi="en-GB"/>
        </w:rPr>
        <w:t xml:space="preserve">, </w:t>
      </w:r>
      <w:r w:rsidRPr="000A045F">
        <w:rPr>
          <w:rFonts w:ascii="Arial" w:eastAsia="Calibri Light" w:hAnsi="Arial" w:cs="Arial"/>
          <w:lang w:eastAsia="en-GB" w:bidi="en-GB"/>
        </w:rPr>
        <w:t>explor</w:t>
      </w:r>
      <w:r w:rsidR="00A052AE" w:rsidRPr="000A045F">
        <w:rPr>
          <w:rFonts w:ascii="Arial" w:eastAsia="Calibri Light" w:hAnsi="Arial" w:cs="Arial"/>
          <w:lang w:eastAsia="en-GB" w:bidi="en-GB"/>
        </w:rPr>
        <w:t>ing</w:t>
      </w:r>
      <w:r w:rsidRPr="000A045F">
        <w:rPr>
          <w:rFonts w:ascii="Arial" w:eastAsia="Calibri Light" w:hAnsi="Arial" w:cs="Arial"/>
          <w:lang w:eastAsia="en-GB" w:bidi="en-GB"/>
        </w:rPr>
        <w:t xml:space="preserve"> challenges surrounding data flows and interoperability within </w:t>
      </w:r>
      <w:r w:rsidR="00824BE3">
        <w:rPr>
          <w:rFonts w:ascii="Arial" w:eastAsia="Calibri Light" w:hAnsi="Arial" w:cs="Arial"/>
          <w:lang w:eastAsia="en-GB" w:bidi="en-GB"/>
        </w:rPr>
        <w:t>healthcare</w:t>
      </w:r>
      <w:r w:rsidRPr="000A045F">
        <w:rPr>
          <w:rFonts w:ascii="Arial" w:eastAsia="Calibri Light" w:hAnsi="Arial" w:cs="Arial"/>
          <w:lang w:eastAsia="en-GB" w:bidi="en-GB"/>
        </w:rPr>
        <w:t xml:space="preserve">. </w:t>
      </w:r>
      <w:r w:rsidR="006045D2">
        <w:rPr>
          <w:rFonts w:ascii="Arial" w:eastAsia="Calibri Light" w:hAnsi="Arial" w:cs="Arial"/>
          <w:lang w:eastAsia="en-GB" w:bidi="en-GB"/>
        </w:rPr>
        <w:t>T</w:t>
      </w:r>
      <w:r w:rsidRPr="000A045F">
        <w:rPr>
          <w:rFonts w:ascii="Arial" w:eastAsia="Calibri Light" w:hAnsi="Arial" w:cs="Arial"/>
          <w:lang w:eastAsia="en-GB" w:bidi="en-GB"/>
        </w:rPr>
        <w:t>his chapter outlines the methodological approach and methods used</w:t>
      </w:r>
      <w:r w:rsidR="006045D2">
        <w:rPr>
          <w:rFonts w:ascii="Arial" w:eastAsia="Calibri Light" w:hAnsi="Arial" w:cs="Arial"/>
          <w:lang w:eastAsia="en-GB" w:bidi="en-GB"/>
        </w:rPr>
        <w:t xml:space="preserve"> </w:t>
      </w:r>
      <w:r w:rsidRPr="000A045F">
        <w:rPr>
          <w:rFonts w:ascii="Arial" w:eastAsia="Calibri Light" w:hAnsi="Arial" w:cs="Arial"/>
          <w:lang w:eastAsia="en-GB" w:bidi="en-GB"/>
        </w:rPr>
        <w:t xml:space="preserve">to investigate the research </w:t>
      </w:r>
      <w:r w:rsidR="00AD5399" w:rsidRPr="000A045F">
        <w:rPr>
          <w:rFonts w:ascii="Arial" w:eastAsia="Calibri Light" w:hAnsi="Arial" w:cs="Arial"/>
          <w:lang w:eastAsia="en-GB" w:bidi="en-GB"/>
        </w:rPr>
        <w:t xml:space="preserve">aim and objectives </w:t>
      </w:r>
      <w:r w:rsidR="00A66EFA">
        <w:rPr>
          <w:rFonts w:ascii="Arial" w:eastAsia="Calibri Light" w:hAnsi="Arial" w:cs="Arial"/>
          <w:lang w:eastAsia="en-GB" w:bidi="en-GB"/>
        </w:rPr>
        <w:t>introduced</w:t>
      </w:r>
      <w:r w:rsidR="009D3E78" w:rsidRPr="000A045F">
        <w:rPr>
          <w:rFonts w:ascii="Arial" w:eastAsia="Calibri Light" w:hAnsi="Arial" w:cs="Arial"/>
          <w:lang w:eastAsia="en-GB" w:bidi="en-GB"/>
        </w:rPr>
        <w:t xml:space="preserve"> in Chapter </w:t>
      </w:r>
      <w:r w:rsidR="006E25D1">
        <w:rPr>
          <w:rFonts w:ascii="Arial" w:eastAsia="Calibri Light" w:hAnsi="Arial" w:cs="Arial"/>
          <w:lang w:eastAsia="en-GB" w:bidi="en-GB"/>
        </w:rPr>
        <w:t>1</w:t>
      </w:r>
      <w:r w:rsidR="009D3E78" w:rsidRPr="000A045F">
        <w:rPr>
          <w:rFonts w:ascii="Arial" w:eastAsia="Calibri Light" w:hAnsi="Arial" w:cs="Arial"/>
          <w:lang w:eastAsia="en-GB" w:bidi="en-GB"/>
        </w:rPr>
        <w:t xml:space="preserve"> and </w:t>
      </w:r>
      <w:r w:rsidR="0004743C" w:rsidRPr="000A045F">
        <w:rPr>
          <w:rFonts w:ascii="Arial" w:eastAsia="Calibri Light" w:hAnsi="Arial" w:cs="Arial"/>
          <w:lang w:eastAsia="en-GB" w:bidi="en-GB"/>
        </w:rPr>
        <w:t xml:space="preserve">depicted </w:t>
      </w:r>
      <w:r w:rsidR="00AD5399" w:rsidRPr="000A045F">
        <w:rPr>
          <w:rFonts w:ascii="Arial" w:eastAsia="Calibri Light" w:hAnsi="Arial" w:cs="Arial"/>
          <w:lang w:eastAsia="en-GB" w:bidi="en-GB"/>
        </w:rPr>
        <w:t>in</w:t>
      </w:r>
      <w:r w:rsidR="00323941" w:rsidRPr="000A045F">
        <w:rPr>
          <w:rFonts w:ascii="Arial" w:eastAsia="Calibri Light" w:hAnsi="Arial" w:cs="Arial"/>
          <w:lang w:eastAsia="en-GB" w:bidi="en-GB"/>
        </w:rPr>
        <w:t xml:space="preserve"> Figure </w:t>
      </w:r>
      <w:r w:rsidR="007E5A2D" w:rsidRPr="000A045F">
        <w:rPr>
          <w:rFonts w:ascii="Arial" w:eastAsia="Calibri Light" w:hAnsi="Arial" w:cs="Arial"/>
          <w:lang w:eastAsia="en-GB" w:bidi="en-GB"/>
        </w:rPr>
        <w:t>3</w:t>
      </w:r>
      <w:r w:rsidR="00BD3846" w:rsidRPr="000A045F">
        <w:rPr>
          <w:rFonts w:ascii="Arial" w:eastAsia="Calibri Light" w:hAnsi="Arial" w:cs="Arial"/>
          <w:lang w:eastAsia="en-GB" w:bidi="en-GB"/>
        </w:rPr>
        <w:t>.</w:t>
      </w:r>
    </w:p>
    <w:p w14:paraId="3A9F668F" w14:textId="77777777" w:rsidR="007E5A2D" w:rsidRPr="000A045F" w:rsidRDefault="007E5A2D" w:rsidP="00057400">
      <w:pPr>
        <w:keepNext/>
        <w:widowControl w:val="0"/>
        <w:autoSpaceDE w:val="0"/>
        <w:autoSpaceDN w:val="0"/>
        <w:spacing w:after="200" w:line="312" w:lineRule="auto"/>
        <w:jc w:val="both"/>
        <w:rPr>
          <w:rFonts w:ascii="Arial" w:hAnsi="Arial" w:cs="Arial"/>
        </w:rPr>
      </w:pPr>
      <w:r w:rsidRPr="000A045F">
        <w:rPr>
          <w:rFonts w:ascii="Arial" w:hAnsi="Arial" w:cs="Arial"/>
          <w:noProof/>
          <w14:ligatures w14:val="standardContextual"/>
        </w:rPr>
        <w:drawing>
          <wp:anchor distT="0" distB="0" distL="114300" distR="114300" simplePos="0" relativeHeight="251658268" behindDoc="1" locked="0" layoutInCell="1" allowOverlap="1" wp14:anchorId="59745A09" wp14:editId="419C6BF0">
            <wp:simplePos x="0" y="0"/>
            <wp:positionH relativeFrom="margin">
              <wp:align>center</wp:align>
            </wp:positionH>
            <wp:positionV relativeFrom="paragraph">
              <wp:posOffset>3175</wp:posOffset>
            </wp:positionV>
            <wp:extent cx="5417389" cy="2540825"/>
            <wp:effectExtent l="0" t="0" r="0" b="0"/>
            <wp:wrapTight wrapText="bothSides">
              <wp:wrapPolygon edited="0">
                <wp:start x="0" y="0"/>
                <wp:lineTo x="0" y="21379"/>
                <wp:lineTo x="21496" y="21379"/>
                <wp:lineTo x="21496" y="0"/>
                <wp:lineTo x="0" y="0"/>
              </wp:wrapPolygon>
            </wp:wrapTight>
            <wp:docPr id="795482076" name="Picture 1" descr="A diagram of a research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482076" name="Picture 1" descr="A diagram of a research process&#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17389" cy="2540825"/>
                    </a:xfrm>
                    <a:prstGeom prst="rect">
                      <a:avLst/>
                    </a:prstGeom>
                  </pic:spPr>
                </pic:pic>
              </a:graphicData>
            </a:graphic>
          </wp:anchor>
        </w:drawing>
      </w:r>
    </w:p>
    <w:p w14:paraId="6CEE212C" w14:textId="77777777" w:rsidR="004A411E" w:rsidRDefault="004A411E" w:rsidP="00057400">
      <w:pPr>
        <w:pStyle w:val="Caption"/>
        <w:spacing w:line="312" w:lineRule="auto"/>
        <w:jc w:val="center"/>
        <w:rPr>
          <w:rFonts w:ascii="Arial" w:hAnsi="Arial" w:cs="Arial"/>
        </w:rPr>
      </w:pPr>
    </w:p>
    <w:p w14:paraId="4B03879F" w14:textId="77777777" w:rsidR="004A411E" w:rsidRDefault="004A411E" w:rsidP="00057400">
      <w:pPr>
        <w:pStyle w:val="Caption"/>
        <w:spacing w:line="312" w:lineRule="auto"/>
        <w:jc w:val="center"/>
        <w:rPr>
          <w:rFonts w:ascii="Arial" w:hAnsi="Arial" w:cs="Arial"/>
        </w:rPr>
      </w:pPr>
    </w:p>
    <w:p w14:paraId="204D37DF" w14:textId="77777777" w:rsidR="004A411E" w:rsidRDefault="004A411E" w:rsidP="00057400">
      <w:pPr>
        <w:pStyle w:val="Caption"/>
        <w:spacing w:line="312" w:lineRule="auto"/>
        <w:jc w:val="center"/>
        <w:rPr>
          <w:rFonts w:ascii="Arial" w:hAnsi="Arial" w:cs="Arial"/>
        </w:rPr>
      </w:pPr>
    </w:p>
    <w:p w14:paraId="3F218D72" w14:textId="77777777" w:rsidR="004A411E" w:rsidRDefault="004A411E" w:rsidP="00057400">
      <w:pPr>
        <w:pStyle w:val="Caption"/>
        <w:spacing w:line="312" w:lineRule="auto"/>
        <w:jc w:val="center"/>
        <w:rPr>
          <w:rFonts w:ascii="Arial" w:hAnsi="Arial" w:cs="Arial"/>
        </w:rPr>
      </w:pPr>
    </w:p>
    <w:p w14:paraId="716AE591" w14:textId="77777777" w:rsidR="004A411E" w:rsidRDefault="004A411E" w:rsidP="00057400">
      <w:pPr>
        <w:pStyle w:val="Caption"/>
        <w:spacing w:line="312" w:lineRule="auto"/>
        <w:jc w:val="center"/>
        <w:rPr>
          <w:rFonts w:ascii="Arial" w:hAnsi="Arial" w:cs="Arial"/>
        </w:rPr>
      </w:pPr>
    </w:p>
    <w:p w14:paraId="6D36B8CC" w14:textId="77777777" w:rsidR="004A411E" w:rsidRDefault="004A411E" w:rsidP="00057400">
      <w:pPr>
        <w:pStyle w:val="Caption"/>
        <w:spacing w:line="312" w:lineRule="auto"/>
        <w:jc w:val="center"/>
        <w:rPr>
          <w:rFonts w:ascii="Arial" w:hAnsi="Arial" w:cs="Arial"/>
        </w:rPr>
      </w:pPr>
    </w:p>
    <w:p w14:paraId="5C11974B" w14:textId="14D0017F" w:rsidR="004A411E" w:rsidRDefault="004A411E" w:rsidP="00057400">
      <w:pPr>
        <w:pStyle w:val="Caption"/>
        <w:spacing w:line="312" w:lineRule="auto"/>
        <w:jc w:val="center"/>
        <w:rPr>
          <w:rFonts w:ascii="Arial" w:hAnsi="Arial" w:cs="Arial"/>
        </w:rPr>
      </w:pPr>
      <w:r>
        <w:rPr>
          <w:noProof/>
        </w:rPr>
        <mc:AlternateContent>
          <mc:Choice Requires="wps">
            <w:drawing>
              <wp:anchor distT="0" distB="0" distL="114300" distR="114300" simplePos="0" relativeHeight="251680800" behindDoc="0" locked="0" layoutInCell="1" allowOverlap="1" wp14:anchorId="183E5535" wp14:editId="0AD6317E">
                <wp:simplePos x="0" y="0"/>
                <wp:positionH relativeFrom="margin">
                  <wp:align>right</wp:align>
                </wp:positionH>
                <wp:positionV relativeFrom="paragraph">
                  <wp:posOffset>379095</wp:posOffset>
                </wp:positionV>
                <wp:extent cx="6191250" cy="188595"/>
                <wp:effectExtent l="0" t="0" r="0" b="1905"/>
                <wp:wrapTopAndBottom/>
                <wp:docPr id="1835013692" name="Text Box 1"/>
                <wp:cNvGraphicFramePr/>
                <a:graphic xmlns:a="http://schemas.openxmlformats.org/drawingml/2006/main">
                  <a:graphicData uri="http://schemas.microsoft.com/office/word/2010/wordprocessingShape">
                    <wps:wsp>
                      <wps:cNvSpPr txBox="1"/>
                      <wps:spPr>
                        <a:xfrm>
                          <a:off x="0" y="0"/>
                          <a:ext cx="6191250" cy="188595"/>
                        </a:xfrm>
                        <a:prstGeom prst="rect">
                          <a:avLst/>
                        </a:prstGeom>
                        <a:solidFill>
                          <a:prstClr val="white"/>
                        </a:solidFill>
                        <a:ln>
                          <a:noFill/>
                        </a:ln>
                      </wps:spPr>
                      <wps:txbx>
                        <w:txbxContent>
                          <w:p w14:paraId="412F7042" w14:textId="2B36F3DD" w:rsidR="004A411E" w:rsidRPr="000A045F" w:rsidRDefault="004A411E" w:rsidP="004A411E">
                            <w:pPr>
                              <w:pStyle w:val="Caption"/>
                              <w:spacing w:line="312" w:lineRule="auto"/>
                              <w:jc w:val="center"/>
                              <w:rPr>
                                <w:rFonts w:ascii="Arial" w:eastAsia="Calibri Light" w:hAnsi="Arial" w:cs="Arial"/>
                                <w:lang w:eastAsia="en-GB" w:bidi="en-GB"/>
                              </w:rPr>
                            </w:pPr>
                            <w:bookmarkStart w:id="60" w:name="_Toc197425186"/>
                            <w:r>
                              <w:rPr>
                                <w:rFonts w:ascii="Arial" w:hAnsi="Arial" w:cs="Arial"/>
                              </w:rPr>
                              <w:t>Fi</w:t>
                            </w:r>
                            <w:r w:rsidRPr="000A045F">
                              <w:rPr>
                                <w:rFonts w:ascii="Arial" w:hAnsi="Arial" w:cs="Arial"/>
                              </w:rPr>
                              <w:t xml:space="preserve">gure </w:t>
                            </w:r>
                            <w:r w:rsidRPr="000A045F">
                              <w:rPr>
                                <w:rFonts w:ascii="Arial" w:hAnsi="Arial" w:cs="Arial"/>
                              </w:rPr>
                              <w:fldChar w:fldCharType="begin"/>
                            </w:r>
                            <w:r w:rsidRPr="000A045F">
                              <w:rPr>
                                <w:rFonts w:ascii="Arial" w:hAnsi="Arial" w:cs="Arial"/>
                              </w:rPr>
                              <w:instrText xml:space="preserve"> SEQ Figure \* ARABIC </w:instrText>
                            </w:r>
                            <w:r w:rsidRPr="000A045F">
                              <w:rPr>
                                <w:rFonts w:ascii="Arial" w:hAnsi="Arial" w:cs="Arial"/>
                              </w:rPr>
                              <w:fldChar w:fldCharType="separate"/>
                            </w:r>
                            <w:r w:rsidR="005B3370">
                              <w:rPr>
                                <w:rFonts w:ascii="Arial" w:hAnsi="Arial" w:cs="Arial"/>
                                <w:noProof/>
                              </w:rPr>
                              <w:t>3</w:t>
                            </w:r>
                            <w:r w:rsidRPr="000A045F">
                              <w:rPr>
                                <w:rFonts w:ascii="Arial" w:hAnsi="Arial" w:cs="Arial"/>
                              </w:rPr>
                              <w:fldChar w:fldCharType="end"/>
                            </w:r>
                            <w:r w:rsidRPr="000A045F">
                              <w:rPr>
                                <w:rFonts w:ascii="Arial" w:hAnsi="Arial" w:cs="Arial"/>
                              </w:rPr>
                              <w:t>. Research Aim and Objectives</w:t>
                            </w:r>
                            <w:bookmarkEnd w:id="60"/>
                          </w:p>
                          <w:p w14:paraId="79BE85F2" w14:textId="61E59FC7" w:rsidR="004A411E" w:rsidRPr="0091142F" w:rsidRDefault="004A411E" w:rsidP="004A411E">
                            <w:pPr>
                              <w:pStyle w:val="Caption"/>
                              <w:rPr>
                                <w:rFonts w:ascii="Arial" w:hAnsi="Arial" w:cs="Arial"/>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3E5535" id="_x0000_s1032" type="#_x0000_t202" style="position:absolute;left:0;text-align:left;margin-left:436.3pt;margin-top:29.85pt;width:487.5pt;height:14.85pt;z-index:2516808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" stroked="f">
                <v:textbox inset="0,0,0,0">
                  <w:txbxContent>
                    <w:p w14:paraId="412F7042" w14:textId="2B36F3DD" w:rsidR="004A411E" w:rsidRPr="000A045F" w:rsidRDefault="004A411E" w:rsidP="004A411E">
                      <w:pPr>
                        <w:pStyle w:val="Caption"/>
                        <w:spacing w:line="312" w:lineRule="auto"/>
                        <w:jc w:val="center"/>
                        <w:rPr>
                          <w:rFonts w:ascii="Arial" w:eastAsia="Calibri Light" w:hAnsi="Arial" w:cs="Arial"/>
                          <w:lang w:eastAsia="en-GB" w:bidi="en-GB"/>
                        </w:rPr>
                      </w:pPr>
                      <w:bookmarkStart w:id="61" w:name="_Toc197425186"/>
                      <w:r>
                        <w:rPr>
                          <w:rFonts w:ascii="Arial" w:hAnsi="Arial" w:cs="Arial"/>
                        </w:rPr>
                        <w:t>Fi</w:t>
                      </w:r>
                      <w:r w:rsidRPr="000A045F">
                        <w:rPr>
                          <w:rFonts w:ascii="Arial" w:hAnsi="Arial" w:cs="Arial"/>
                        </w:rPr>
                        <w:t xml:space="preserve">gure </w:t>
                      </w:r>
                      <w:r w:rsidRPr="000A045F">
                        <w:rPr>
                          <w:rFonts w:ascii="Arial" w:hAnsi="Arial" w:cs="Arial"/>
                        </w:rPr>
                        <w:fldChar w:fldCharType="begin"/>
                      </w:r>
                      <w:r w:rsidRPr="000A045F">
                        <w:rPr>
                          <w:rFonts w:ascii="Arial" w:hAnsi="Arial" w:cs="Arial"/>
                        </w:rPr>
                        <w:instrText xml:space="preserve"> SEQ Figure \* ARABIC </w:instrText>
                      </w:r>
                      <w:r w:rsidRPr="000A045F">
                        <w:rPr>
                          <w:rFonts w:ascii="Arial" w:hAnsi="Arial" w:cs="Arial"/>
                        </w:rPr>
                        <w:fldChar w:fldCharType="separate"/>
                      </w:r>
                      <w:r w:rsidR="005B3370">
                        <w:rPr>
                          <w:rFonts w:ascii="Arial" w:hAnsi="Arial" w:cs="Arial"/>
                          <w:noProof/>
                        </w:rPr>
                        <w:t>3</w:t>
                      </w:r>
                      <w:r w:rsidRPr="000A045F">
                        <w:rPr>
                          <w:rFonts w:ascii="Arial" w:hAnsi="Arial" w:cs="Arial"/>
                        </w:rPr>
                        <w:fldChar w:fldCharType="end"/>
                      </w:r>
                      <w:r w:rsidRPr="000A045F">
                        <w:rPr>
                          <w:rFonts w:ascii="Arial" w:hAnsi="Arial" w:cs="Arial"/>
                        </w:rPr>
                        <w:t>. Research Aim and Objectives</w:t>
                      </w:r>
                      <w:bookmarkEnd w:id="61"/>
                    </w:p>
                    <w:p w14:paraId="79BE85F2" w14:textId="61E59FC7" w:rsidR="004A411E" w:rsidRPr="0091142F" w:rsidRDefault="004A411E" w:rsidP="004A411E">
                      <w:pPr>
                        <w:pStyle w:val="Caption"/>
                        <w:rPr>
                          <w:rFonts w:ascii="Arial" w:hAnsi="Arial" w:cs="Arial"/>
                        </w:rPr>
                      </w:pPr>
                    </w:p>
                  </w:txbxContent>
                </v:textbox>
                <w10:wrap type="topAndBottom" anchorx="margin"/>
              </v:shape>
            </w:pict>
          </mc:Fallback>
        </mc:AlternateContent>
      </w:r>
    </w:p>
    <w:p w14:paraId="459D131E" w14:textId="07751FB3" w:rsidR="00EF4D83" w:rsidRDefault="00A66EFA" w:rsidP="00057400">
      <w:pPr>
        <w:widowControl w:val="0"/>
        <w:autoSpaceDE w:val="0"/>
        <w:autoSpaceDN w:val="0"/>
        <w:spacing w:after="200" w:line="312" w:lineRule="auto"/>
        <w:jc w:val="both"/>
        <w:rPr>
          <w:rFonts w:ascii="Arial" w:eastAsia="Calibri Light" w:hAnsi="Arial" w:cs="Arial"/>
          <w:lang w:eastAsia="en-GB" w:bidi="en-GB"/>
        </w:rPr>
      </w:pPr>
      <w:r>
        <w:rPr>
          <w:rFonts w:ascii="Arial" w:eastAsia="Calibri Light" w:hAnsi="Arial" w:cs="Arial"/>
          <w:lang w:eastAsia="en-GB" w:bidi="en-GB"/>
        </w:rPr>
        <w:t>T</w:t>
      </w:r>
      <w:r w:rsidR="004C0985" w:rsidRPr="000A045F">
        <w:rPr>
          <w:rFonts w:ascii="Arial" w:eastAsia="Calibri Light" w:hAnsi="Arial" w:cs="Arial"/>
          <w:lang w:eastAsia="en-GB" w:bidi="en-GB"/>
        </w:rPr>
        <w:t>he</w:t>
      </w:r>
      <w:r w:rsidR="009537DE" w:rsidRPr="000A045F">
        <w:rPr>
          <w:rFonts w:ascii="Arial" w:eastAsia="Calibri Light" w:hAnsi="Arial" w:cs="Arial"/>
          <w:lang w:eastAsia="en-GB" w:bidi="en-GB"/>
        </w:rPr>
        <w:t xml:space="preserve"> philosophical </w:t>
      </w:r>
      <w:r w:rsidR="004C0985" w:rsidRPr="000A045F">
        <w:rPr>
          <w:rFonts w:ascii="Arial" w:eastAsia="Calibri Light" w:hAnsi="Arial" w:cs="Arial"/>
          <w:lang w:eastAsia="en-GB" w:bidi="en-GB"/>
        </w:rPr>
        <w:t xml:space="preserve">approach and </w:t>
      </w:r>
      <w:r w:rsidR="00D53DC6" w:rsidRPr="000A045F">
        <w:rPr>
          <w:rFonts w:ascii="Arial" w:eastAsia="Calibri Light" w:hAnsi="Arial" w:cs="Arial"/>
          <w:lang w:eastAsia="en-GB" w:bidi="en-GB"/>
        </w:rPr>
        <w:t xml:space="preserve">research </w:t>
      </w:r>
      <w:r w:rsidR="004C0985" w:rsidRPr="000A045F">
        <w:rPr>
          <w:rFonts w:ascii="Arial" w:eastAsia="Calibri Light" w:hAnsi="Arial" w:cs="Arial"/>
          <w:lang w:eastAsia="en-GB" w:bidi="en-GB"/>
        </w:rPr>
        <w:t>design</w:t>
      </w:r>
      <w:r>
        <w:rPr>
          <w:rFonts w:ascii="Arial" w:eastAsia="Calibri Light" w:hAnsi="Arial" w:cs="Arial"/>
          <w:lang w:eastAsia="en-GB" w:bidi="en-GB"/>
        </w:rPr>
        <w:t xml:space="preserve"> are discussed first</w:t>
      </w:r>
      <w:r w:rsidR="004C0985" w:rsidRPr="000A045F">
        <w:rPr>
          <w:rFonts w:ascii="Arial" w:eastAsia="Calibri Light" w:hAnsi="Arial" w:cs="Arial"/>
          <w:lang w:eastAsia="en-GB" w:bidi="en-GB"/>
        </w:rPr>
        <w:t xml:space="preserve">, </w:t>
      </w:r>
      <w:r w:rsidR="00D53DC6" w:rsidRPr="00D53DC6">
        <w:rPr>
          <w:rFonts w:ascii="Arial" w:eastAsia="Calibri Light" w:hAnsi="Arial" w:cs="Arial"/>
          <w:lang w:eastAsia="en-GB" w:bidi="en-GB"/>
        </w:rPr>
        <w:t xml:space="preserve">providing </w:t>
      </w:r>
      <w:r w:rsidR="004C0985" w:rsidRPr="000A045F">
        <w:rPr>
          <w:rFonts w:ascii="Arial" w:eastAsia="Calibri Light" w:hAnsi="Arial" w:cs="Arial"/>
          <w:lang w:eastAsia="en-GB" w:bidi="en-GB"/>
        </w:rPr>
        <w:t>rationale for selecting a mixed methods approach</w:t>
      </w:r>
      <w:r w:rsidR="00EF4469" w:rsidRPr="000A045F">
        <w:rPr>
          <w:rFonts w:ascii="Arial" w:eastAsia="Calibri Light" w:hAnsi="Arial" w:cs="Arial"/>
          <w:lang w:eastAsia="en-GB" w:bidi="en-GB"/>
        </w:rPr>
        <w:t xml:space="preserve"> </w:t>
      </w:r>
      <w:r w:rsidR="00380F84" w:rsidRPr="000A045F">
        <w:rPr>
          <w:rFonts w:ascii="Arial" w:eastAsia="Calibri Light" w:hAnsi="Arial" w:cs="Arial"/>
          <w:lang w:eastAsia="en-GB" w:bidi="en-GB"/>
        </w:rPr>
        <w:t>within</w:t>
      </w:r>
      <w:r w:rsidR="00EF4469" w:rsidRPr="000A045F">
        <w:rPr>
          <w:rFonts w:ascii="Arial" w:eastAsia="Calibri Light" w:hAnsi="Arial" w:cs="Arial"/>
          <w:lang w:eastAsia="en-GB" w:bidi="en-GB"/>
        </w:rPr>
        <w:t xml:space="preserve"> the pragmatist paradigm</w:t>
      </w:r>
      <w:r w:rsidR="004C0985" w:rsidRPr="000A045F">
        <w:rPr>
          <w:rFonts w:ascii="Arial" w:eastAsia="Calibri Light" w:hAnsi="Arial" w:cs="Arial"/>
          <w:lang w:eastAsia="en-GB" w:bidi="en-GB"/>
        </w:rPr>
        <w:t xml:space="preserve">. </w:t>
      </w:r>
      <w:r w:rsidR="00AF08C5">
        <w:rPr>
          <w:rFonts w:ascii="Arial" w:eastAsia="Calibri Light" w:hAnsi="Arial" w:cs="Arial"/>
          <w:lang w:eastAsia="en-GB" w:bidi="en-GB"/>
        </w:rPr>
        <w:t>T</w:t>
      </w:r>
      <w:r w:rsidR="00380F84" w:rsidRPr="000A045F">
        <w:rPr>
          <w:rFonts w:ascii="Arial" w:eastAsia="Calibri Light" w:hAnsi="Arial" w:cs="Arial"/>
          <w:lang w:eastAsia="en-GB" w:bidi="en-GB"/>
        </w:rPr>
        <w:t>he concurrent data collection method</w:t>
      </w:r>
      <w:r w:rsidR="00504566">
        <w:rPr>
          <w:rFonts w:ascii="Arial" w:eastAsia="Calibri Light" w:hAnsi="Arial" w:cs="Arial"/>
          <w:lang w:eastAsia="en-GB" w:bidi="en-GB"/>
        </w:rPr>
        <w:t>s</w:t>
      </w:r>
      <w:r w:rsidR="00AF08C5">
        <w:rPr>
          <w:rFonts w:ascii="Arial" w:eastAsia="Calibri Light" w:hAnsi="Arial" w:cs="Arial"/>
          <w:lang w:eastAsia="en-GB" w:bidi="en-GB"/>
        </w:rPr>
        <w:t xml:space="preserve"> are then described</w:t>
      </w:r>
      <w:r w:rsidR="00380F84" w:rsidRPr="000A045F">
        <w:rPr>
          <w:rFonts w:ascii="Arial" w:eastAsia="Calibri Light" w:hAnsi="Arial" w:cs="Arial"/>
          <w:lang w:eastAsia="en-GB" w:bidi="en-GB"/>
        </w:rPr>
        <w:t xml:space="preserve">, including </w:t>
      </w:r>
      <w:r w:rsidR="00C909BA">
        <w:rPr>
          <w:rFonts w:ascii="Arial" w:eastAsia="Calibri Light" w:hAnsi="Arial" w:cs="Arial"/>
          <w:lang w:eastAsia="en-GB" w:bidi="en-GB"/>
        </w:rPr>
        <w:t>procedures for data</w:t>
      </w:r>
      <w:r w:rsidR="0056621D" w:rsidRPr="000A045F">
        <w:rPr>
          <w:rFonts w:ascii="Arial" w:eastAsia="Calibri Light" w:hAnsi="Arial" w:cs="Arial"/>
          <w:lang w:eastAsia="en-GB" w:bidi="en-GB"/>
        </w:rPr>
        <w:t xml:space="preserve"> </w:t>
      </w:r>
      <w:r w:rsidR="00B21A8D" w:rsidRPr="000A045F">
        <w:rPr>
          <w:rFonts w:ascii="Arial" w:eastAsia="Calibri Light" w:hAnsi="Arial" w:cs="Arial"/>
          <w:lang w:eastAsia="en-GB" w:bidi="en-GB"/>
        </w:rPr>
        <w:t>collect</w:t>
      </w:r>
      <w:r w:rsidR="00C909BA">
        <w:rPr>
          <w:rFonts w:ascii="Arial" w:eastAsia="Calibri Light" w:hAnsi="Arial" w:cs="Arial"/>
          <w:lang w:eastAsia="en-GB" w:bidi="en-GB"/>
        </w:rPr>
        <w:t>ion</w:t>
      </w:r>
      <w:r w:rsidR="0056621D">
        <w:rPr>
          <w:rFonts w:ascii="Arial" w:eastAsia="Calibri Light" w:hAnsi="Arial" w:cs="Arial"/>
          <w:lang w:eastAsia="en-GB" w:bidi="en-GB"/>
        </w:rPr>
        <w:t>,</w:t>
      </w:r>
      <w:r w:rsidR="00B21A8D" w:rsidRPr="000A045F">
        <w:rPr>
          <w:rFonts w:ascii="Arial" w:eastAsia="Calibri Light" w:hAnsi="Arial" w:cs="Arial"/>
          <w:lang w:eastAsia="en-GB" w:bidi="en-GB"/>
        </w:rPr>
        <w:t xml:space="preserve"> handl</w:t>
      </w:r>
      <w:r w:rsidR="00C909BA">
        <w:rPr>
          <w:rFonts w:ascii="Arial" w:eastAsia="Calibri Light" w:hAnsi="Arial" w:cs="Arial"/>
          <w:lang w:eastAsia="en-GB" w:bidi="en-GB"/>
        </w:rPr>
        <w:t>ing</w:t>
      </w:r>
      <w:r w:rsidR="00B21A8D" w:rsidRPr="000A045F">
        <w:rPr>
          <w:rFonts w:ascii="Arial" w:eastAsia="Calibri Light" w:hAnsi="Arial" w:cs="Arial"/>
          <w:lang w:eastAsia="en-GB" w:bidi="en-GB"/>
        </w:rPr>
        <w:t xml:space="preserve"> and analys</w:t>
      </w:r>
      <w:r w:rsidR="00C909BA">
        <w:rPr>
          <w:rFonts w:ascii="Arial" w:eastAsia="Calibri Light" w:hAnsi="Arial" w:cs="Arial"/>
          <w:lang w:eastAsia="en-GB" w:bidi="en-GB"/>
        </w:rPr>
        <w:t xml:space="preserve">is. </w:t>
      </w:r>
      <w:r w:rsidR="00C56DEA" w:rsidRPr="00C56DEA">
        <w:rPr>
          <w:rFonts w:ascii="Arial" w:eastAsia="Calibri Light" w:hAnsi="Arial" w:cs="Arial"/>
          <w:lang w:eastAsia="en-GB" w:bidi="en-GB"/>
        </w:rPr>
        <w:t xml:space="preserve">The chapter concludes by </w:t>
      </w:r>
      <w:r w:rsidR="00C909BA">
        <w:rPr>
          <w:rFonts w:ascii="Arial" w:eastAsia="Calibri Light" w:hAnsi="Arial" w:cs="Arial"/>
          <w:lang w:eastAsia="en-GB" w:bidi="en-GB"/>
        </w:rPr>
        <w:t xml:space="preserve">discussing research </w:t>
      </w:r>
      <w:r w:rsidR="00C56DEA" w:rsidRPr="00C56DEA">
        <w:rPr>
          <w:rFonts w:ascii="Arial" w:eastAsia="Calibri Light" w:hAnsi="Arial" w:cs="Arial"/>
          <w:lang w:eastAsia="en-GB" w:bidi="en-GB"/>
        </w:rPr>
        <w:t>rigour</w:t>
      </w:r>
      <w:r w:rsidR="00C909BA">
        <w:rPr>
          <w:rFonts w:ascii="Arial" w:eastAsia="Calibri Light" w:hAnsi="Arial" w:cs="Arial"/>
          <w:lang w:eastAsia="en-GB" w:bidi="en-GB"/>
        </w:rPr>
        <w:t>.</w:t>
      </w:r>
    </w:p>
    <w:p w14:paraId="6ECA4C4D" w14:textId="40716EAE" w:rsidR="0002453E" w:rsidRPr="000A045F" w:rsidRDefault="006B678F" w:rsidP="00057400">
      <w:pPr>
        <w:pStyle w:val="Heading2"/>
        <w:spacing w:after="200" w:line="312" w:lineRule="auto"/>
        <w:rPr>
          <w:rFonts w:ascii="Arial" w:hAnsi="Arial" w:cs="Arial"/>
          <w:lang w:eastAsia="en-GB" w:bidi="en-GB"/>
        </w:rPr>
      </w:pPr>
      <w:bookmarkStart w:id="62" w:name="_Toc181270734"/>
      <w:bookmarkStart w:id="63" w:name="_Toc197435749"/>
      <w:r w:rsidRPr="000A045F">
        <w:rPr>
          <w:rStyle w:val="Heading2Char"/>
          <w:rFonts w:ascii="Arial" w:hAnsi="Arial" w:cs="Arial"/>
          <w:lang w:eastAsia="en-GB" w:bidi="en-GB"/>
        </w:rPr>
        <w:t xml:space="preserve">Research </w:t>
      </w:r>
      <w:bookmarkEnd w:id="62"/>
      <w:r w:rsidR="00CF2B0B">
        <w:rPr>
          <w:rStyle w:val="Heading2Char"/>
          <w:rFonts w:ascii="Arial" w:hAnsi="Arial" w:cs="Arial"/>
          <w:lang w:eastAsia="en-GB" w:bidi="en-GB"/>
        </w:rPr>
        <w:t>Approach</w:t>
      </w:r>
      <w:bookmarkEnd w:id="63"/>
    </w:p>
    <w:p w14:paraId="4DCF6E1A" w14:textId="61219F4A" w:rsidR="007E5A00" w:rsidRDefault="00767473" w:rsidP="00057400">
      <w:pPr>
        <w:widowControl w:val="0"/>
        <w:autoSpaceDE w:val="0"/>
        <w:autoSpaceDN w:val="0"/>
        <w:spacing w:after="200" w:line="312" w:lineRule="auto"/>
        <w:jc w:val="both"/>
        <w:rPr>
          <w:rFonts w:ascii="Arial" w:eastAsia="Calibri Light" w:hAnsi="Arial" w:cs="Arial"/>
          <w:lang w:eastAsia="en-GB" w:bidi="en-GB"/>
        </w:rPr>
      </w:pPr>
      <w:r>
        <w:rPr>
          <w:rFonts w:ascii="Arial" w:eastAsia="Calibri Light" w:hAnsi="Arial" w:cs="Arial"/>
          <w:lang w:eastAsia="en-GB" w:bidi="en-GB"/>
        </w:rPr>
        <w:t>P</w:t>
      </w:r>
      <w:r w:rsidR="006B678F" w:rsidRPr="000A045F">
        <w:rPr>
          <w:rFonts w:ascii="Arial" w:eastAsia="Calibri Light" w:hAnsi="Arial" w:cs="Arial"/>
          <w:lang w:eastAsia="en-GB" w:bidi="en-GB"/>
        </w:rPr>
        <w:t xml:space="preserve">hilosophical paradigms </w:t>
      </w:r>
      <w:r w:rsidR="006E4CF7" w:rsidRPr="000A045F">
        <w:rPr>
          <w:rFonts w:ascii="Arial" w:eastAsia="Calibri Light" w:hAnsi="Arial" w:cs="Arial"/>
          <w:lang w:eastAsia="en-GB" w:bidi="en-GB"/>
        </w:rPr>
        <w:t>provide distinct</w:t>
      </w:r>
      <w:r w:rsidR="006B678F" w:rsidRPr="000A045F">
        <w:rPr>
          <w:rFonts w:ascii="Arial" w:eastAsia="Calibri Light" w:hAnsi="Arial" w:cs="Arial"/>
          <w:lang w:eastAsia="en-GB" w:bidi="en-GB"/>
        </w:rPr>
        <w:t xml:space="preserve"> approaches </w:t>
      </w:r>
      <w:r w:rsidR="00F32565">
        <w:rPr>
          <w:rFonts w:ascii="Arial" w:eastAsia="Calibri Light" w:hAnsi="Arial" w:cs="Arial"/>
          <w:lang w:eastAsia="en-GB" w:bidi="en-GB"/>
        </w:rPr>
        <w:t>for</w:t>
      </w:r>
      <w:r w:rsidR="00C33768">
        <w:rPr>
          <w:rFonts w:ascii="Arial" w:eastAsia="Calibri Light" w:hAnsi="Arial" w:cs="Arial"/>
          <w:lang w:eastAsia="en-GB" w:bidi="en-GB"/>
        </w:rPr>
        <w:t xml:space="preserve"> conduct</w:t>
      </w:r>
      <w:r w:rsidR="00F32565">
        <w:rPr>
          <w:rFonts w:ascii="Arial" w:eastAsia="Calibri Light" w:hAnsi="Arial" w:cs="Arial"/>
          <w:lang w:eastAsia="en-GB" w:bidi="en-GB"/>
        </w:rPr>
        <w:t>ing</w:t>
      </w:r>
      <w:r w:rsidR="00C33768">
        <w:rPr>
          <w:rFonts w:ascii="Arial" w:eastAsia="Calibri Light" w:hAnsi="Arial" w:cs="Arial"/>
          <w:lang w:eastAsia="en-GB" w:bidi="en-GB"/>
        </w:rPr>
        <w:t xml:space="preserve"> and interpret</w:t>
      </w:r>
      <w:r w:rsidR="00F32565">
        <w:rPr>
          <w:rFonts w:ascii="Arial" w:eastAsia="Calibri Light" w:hAnsi="Arial" w:cs="Arial"/>
          <w:lang w:eastAsia="en-GB" w:bidi="en-GB"/>
        </w:rPr>
        <w:t>ing</w:t>
      </w:r>
      <w:r w:rsidR="006B678F" w:rsidRPr="000A045F">
        <w:rPr>
          <w:rFonts w:ascii="Arial" w:eastAsia="Calibri Light" w:hAnsi="Arial" w:cs="Arial"/>
          <w:lang w:eastAsia="en-GB" w:bidi="en-GB"/>
        </w:rPr>
        <w:t xml:space="preserve"> research </w:t>
      </w:r>
      <w:r w:rsidR="00F32565">
        <w:rPr>
          <w:rFonts w:ascii="Arial" w:eastAsia="Calibri Light" w:hAnsi="Arial" w:cs="Arial"/>
          <w:lang w:eastAsia="en-GB" w:bidi="en-GB"/>
        </w:rPr>
        <w:t>(</w:t>
      </w:r>
      <w:r w:rsidR="006B678F" w:rsidRPr="000A045F">
        <w:rPr>
          <w:rFonts w:ascii="Arial" w:eastAsia="Calibri Light" w:hAnsi="Arial" w:cs="Arial"/>
          <w:lang w:eastAsia="en-GB" w:bidi="en-GB"/>
        </w:rPr>
        <w:t xml:space="preserve">Clark </w:t>
      </w:r>
      <w:r w:rsidR="006B678F" w:rsidRPr="000A045F">
        <w:rPr>
          <w:rFonts w:ascii="Arial" w:eastAsia="Calibri Light" w:hAnsi="Arial" w:cs="Arial"/>
          <w:i/>
          <w:iCs/>
          <w:lang w:eastAsia="en-GB" w:bidi="en-GB"/>
        </w:rPr>
        <w:t>et al</w:t>
      </w:r>
      <w:r w:rsidR="006E4CF7" w:rsidRPr="000A045F">
        <w:rPr>
          <w:rFonts w:ascii="Arial" w:eastAsia="Calibri Light" w:hAnsi="Arial" w:cs="Arial"/>
          <w:i/>
          <w:iCs/>
          <w:lang w:eastAsia="en-GB" w:bidi="en-GB"/>
        </w:rPr>
        <w:t>.</w:t>
      </w:r>
      <w:r w:rsidR="00F32565">
        <w:rPr>
          <w:rFonts w:ascii="Arial" w:eastAsia="Calibri Light" w:hAnsi="Arial" w:cs="Arial"/>
          <w:i/>
          <w:iCs/>
          <w:lang w:eastAsia="en-GB" w:bidi="en-GB"/>
        </w:rPr>
        <w:t>,</w:t>
      </w:r>
      <w:r w:rsidR="006B678F" w:rsidRPr="000A045F">
        <w:rPr>
          <w:rFonts w:ascii="Arial" w:eastAsia="Calibri Light" w:hAnsi="Arial" w:cs="Arial"/>
          <w:lang w:eastAsia="en-GB" w:bidi="en-GB"/>
        </w:rPr>
        <w:t xml:space="preserve"> 2021). </w:t>
      </w:r>
      <w:r w:rsidR="00967A24">
        <w:rPr>
          <w:rFonts w:ascii="Arial" w:eastAsia="Calibri Light" w:hAnsi="Arial" w:cs="Arial"/>
          <w:lang w:eastAsia="en-GB" w:bidi="en-GB"/>
        </w:rPr>
        <w:t>E</w:t>
      </w:r>
      <w:r w:rsidR="006B678F" w:rsidRPr="000A045F">
        <w:rPr>
          <w:rFonts w:ascii="Arial" w:eastAsia="Calibri Light" w:hAnsi="Arial" w:cs="Arial"/>
          <w:lang w:eastAsia="en-GB" w:bidi="en-GB"/>
        </w:rPr>
        <w:t>xamples include positivism</w:t>
      </w:r>
      <w:r w:rsidR="006E4CF7" w:rsidRPr="000A045F">
        <w:rPr>
          <w:rFonts w:ascii="Arial" w:eastAsia="Calibri Light" w:hAnsi="Arial" w:cs="Arial"/>
          <w:lang w:eastAsia="en-GB" w:bidi="en-GB"/>
        </w:rPr>
        <w:t>,</w:t>
      </w:r>
      <w:r w:rsidR="006B678F" w:rsidRPr="000A045F">
        <w:rPr>
          <w:rFonts w:ascii="Arial" w:eastAsia="Calibri Light" w:hAnsi="Arial" w:cs="Arial"/>
          <w:lang w:eastAsia="en-GB" w:bidi="en-GB"/>
        </w:rPr>
        <w:t xml:space="preserve"> </w:t>
      </w:r>
      <w:r w:rsidR="006B678F" w:rsidRPr="003E23C9">
        <w:rPr>
          <w:rFonts w:ascii="Arial" w:eastAsia="Calibri Light" w:hAnsi="Arial" w:cs="Arial"/>
          <w:lang w:eastAsia="en-GB" w:bidi="en-GB"/>
        </w:rPr>
        <w:t>which</w:t>
      </w:r>
      <w:r w:rsidR="006B678F" w:rsidRPr="000A045F">
        <w:rPr>
          <w:rFonts w:ascii="Arial" w:eastAsia="Calibri Light" w:hAnsi="Arial" w:cs="Arial"/>
          <w:lang w:eastAsia="en-GB" w:bidi="en-GB"/>
        </w:rPr>
        <w:t xml:space="preserve"> focuses on structured, measurable data</w:t>
      </w:r>
      <w:r w:rsidR="008032B0" w:rsidRPr="000A045F">
        <w:rPr>
          <w:rFonts w:ascii="Arial" w:eastAsia="Calibri Light" w:hAnsi="Arial" w:cs="Arial"/>
          <w:lang w:eastAsia="en-GB" w:bidi="en-GB"/>
        </w:rPr>
        <w:t>;</w:t>
      </w:r>
      <w:r w:rsidR="006B678F" w:rsidRPr="000A045F">
        <w:rPr>
          <w:rFonts w:ascii="Arial" w:eastAsia="Calibri Light" w:hAnsi="Arial" w:cs="Arial"/>
          <w:lang w:eastAsia="en-GB" w:bidi="en-GB"/>
        </w:rPr>
        <w:t xml:space="preserve"> interpretivism</w:t>
      </w:r>
      <w:r w:rsidR="00BB1942" w:rsidRPr="000A045F">
        <w:rPr>
          <w:rFonts w:ascii="Arial" w:eastAsia="Calibri Light" w:hAnsi="Arial" w:cs="Arial"/>
          <w:lang w:eastAsia="en-GB" w:bidi="en-GB"/>
        </w:rPr>
        <w:t>, which</w:t>
      </w:r>
      <w:r w:rsidR="006B678F" w:rsidRPr="000A045F">
        <w:rPr>
          <w:rFonts w:ascii="Arial" w:eastAsia="Calibri Light" w:hAnsi="Arial" w:cs="Arial"/>
          <w:lang w:eastAsia="en-GB" w:bidi="en-GB"/>
        </w:rPr>
        <w:t xml:space="preserve"> focuses on subjective experiences</w:t>
      </w:r>
      <w:r w:rsidR="000449F7" w:rsidRPr="000A045F">
        <w:rPr>
          <w:rFonts w:ascii="Arial" w:eastAsia="Calibri Light" w:hAnsi="Arial" w:cs="Arial"/>
          <w:lang w:eastAsia="en-GB" w:bidi="en-GB"/>
        </w:rPr>
        <w:t>;</w:t>
      </w:r>
      <w:r w:rsidR="008032B0" w:rsidRPr="000A045F">
        <w:rPr>
          <w:rFonts w:ascii="Arial" w:eastAsia="Calibri Light" w:hAnsi="Arial" w:cs="Arial"/>
          <w:lang w:eastAsia="en-GB" w:bidi="en-GB"/>
        </w:rPr>
        <w:t xml:space="preserve"> and r</w:t>
      </w:r>
      <w:r w:rsidR="00825B0F" w:rsidRPr="000A045F">
        <w:rPr>
          <w:rFonts w:ascii="Arial" w:eastAsia="Calibri Light" w:hAnsi="Arial" w:cs="Arial"/>
          <w:lang w:eastAsia="en-GB" w:bidi="en-GB"/>
        </w:rPr>
        <w:t xml:space="preserve">ealism </w:t>
      </w:r>
      <w:r w:rsidR="008032B0" w:rsidRPr="000A045F">
        <w:rPr>
          <w:rFonts w:ascii="Arial" w:eastAsia="Calibri Light" w:hAnsi="Arial" w:cs="Arial"/>
          <w:lang w:eastAsia="en-GB" w:bidi="en-GB"/>
        </w:rPr>
        <w:t xml:space="preserve">which </w:t>
      </w:r>
      <w:r w:rsidR="00825B0F" w:rsidRPr="000A045F">
        <w:rPr>
          <w:rFonts w:ascii="Arial" w:eastAsia="Calibri Light" w:hAnsi="Arial" w:cs="Arial"/>
          <w:lang w:eastAsia="en-GB" w:bidi="en-GB"/>
        </w:rPr>
        <w:t xml:space="preserve">emphasises the existence </w:t>
      </w:r>
      <w:r w:rsidR="003E3066">
        <w:rPr>
          <w:rFonts w:ascii="Arial" w:eastAsia="Calibri Light" w:hAnsi="Arial" w:cs="Arial"/>
          <w:lang w:eastAsia="en-GB" w:bidi="en-GB"/>
        </w:rPr>
        <w:t xml:space="preserve">of </w:t>
      </w:r>
      <w:r w:rsidR="00C432E1" w:rsidRPr="000A045F">
        <w:rPr>
          <w:rFonts w:ascii="Arial" w:eastAsia="Calibri Light" w:hAnsi="Arial" w:cs="Arial"/>
          <w:lang w:eastAsia="en-GB" w:bidi="en-GB"/>
        </w:rPr>
        <w:t>an independent reality beyond perception</w:t>
      </w:r>
      <w:r w:rsidR="00A6536F" w:rsidRPr="000A045F">
        <w:rPr>
          <w:rFonts w:ascii="Arial" w:eastAsia="Calibri Light" w:hAnsi="Arial" w:cs="Arial"/>
          <w:lang w:eastAsia="en-GB" w:bidi="en-GB"/>
        </w:rPr>
        <w:t xml:space="preserve"> (Clark </w:t>
      </w:r>
      <w:r w:rsidR="00A6536F" w:rsidRPr="000A045F">
        <w:rPr>
          <w:rFonts w:ascii="Arial" w:eastAsia="Calibri Light" w:hAnsi="Arial" w:cs="Arial"/>
          <w:i/>
          <w:iCs/>
          <w:lang w:eastAsia="en-GB" w:bidi="en-GB"/>
        </w:rPr>
        <w:t>et al.,</w:t>
      </w:r>
      <w:r w:rsidR="00A6536F" w:rsidRPr="000A045F">
        <w:rPr>
          <w:rFonts w:ascii="Arial" w:eastAsia="Calibri Light" w:hAnsi="Arial" w:cs="Arial"/>
          <w:lang w:eastAsia="en-GB" w:bidi="en-GB"/>
        </w:rPr>
        <w:t xml:space="preserve"> 2021)</w:t>
      </w:r>
      <w:r w:rsidR="008032B0" w:rsidRPr="000A045F">
        <w:rPr>
          <w:rFonts w:ascii="Arial" w:eastAsia="Calibri Light" w:hAnsi="Arial" w:cs="Arial"/>
          <w:lang w:eastAsia="en-GB" w:bidi="en-GB"/>
        </w:rPr>
        <w:t xml:space="preserve">. </w:t>
      </w:r>
      <w:r w:rsidR="00433E28" w:rsidRPr="000A045F">
        <w:rPr>
          <w:rFonts w:ascii="Arial" w:eastAsia="Calibri Light" w:hAnsi="Arial" w:cs="Arial"/>
          <w:lang w:eastAsia="en-GB" w:bidi="en-GB"/>
        </w:rPr>
        <w:t xml:space="preserve">The strengths and limitations of each </w:t>
      </w:r>
      <w:r w:rsidR="009B70B4" w:rsidRPr="000A045F">
        <w:rPr>
          <w:rFonts w:ascii="Arial" w:eastAsia="Calibri Light" w:hAnsi="Arial" w:cs="Arial"/>
          <w:lang w:eastAsia="en-GB" w:bidi="en-GB"/>
        </w:rPr>
        <w:t xml:space="preserve">paradigm </w:t>
      </w:r>
      <w:r w:rsidR="001734C8" w:rsidRPr="000A045F">
        <w:rPr>
          <w:rFonts w:ascii="Arial" w:eastAsia="Calibri Light" w:hAnsi="Arial" w:cs="Arial"/>
          <w:lang w:eastAsia="en-GB" w:bidi="en-GB"/>
        </w:rPr>
        <w:t>are</w:t>
      </w:r>
      <w:r w:rsidR="009B70B4" w:rsidRPr="000A045F">
        <w:rPr>
          <w:rFonts w:ascii="Arial" w:eastAsia="Calibri Light" w:hAnsi="Arial" w:cs="Arial"/>
          <w:lang w:eastAsia="en-GB" w:bidi="en-GB"/>
        </w:rPr>
        <w:t xml:space="preserve"> often</w:t>
      </w:r>
      <w:r w:rsidR="0082282B" w:rsidRPr="000A045F">
        <w:rPr>
          <w:rFonts w:ascii="Arial" w:eastAsia="Calibri Light" w:hAnsi="Arial" w:cs="Arial"/>
          <w:lang w:eastAsia="en-GB" w:bidi="en-GB"/>
        </w:rPr>
        <w:t xml:space="preserve"> </w:t>
      </w:r>
      <w:r w:rsidR="00C56F16" w:rsidRPr="00C56F16">
        <w:rPr>
          <w:rFonts w:ascii="Arial" w:eastAsia="Calibri Light" w:hAnsi="Arial" w:cs="Arial"/>
          <w:lang w:eastAsia="en-GB" w:bidi="en-GB"/>
        </w:rPr>
        <w:t>seen as mutually restrictive</w:t>
      </w:r>
      <w:r w:rsidR="009B70B4" w:rsidRPr="000A045F">
        <w:rPr>
          <w:rFonts w:ascii="Arial" w:eastAsia="Calibri Light" w:hAnsi="Arial" w:cs="Arial"/>
          <w:lang w:eastAsia="en-GB" w:bidi="en-GB"/>
        </w:rPr>
        <w:t xml:space="preserve">, </w:t>
      </w:r>
      <w:r w:rsidR="00B76910" w:rsidRPr="000A045F">
        <w:rPr>
          <w:rFonts w:ascii="Arial" w:eastAsia="Calibri Light" w:hAnsi="Arial" w:cs="Arial"/>
          <w:lang w:eastAsia="en-GB" w:bidi="en-GB"/>
        </w:rPr>
        <w:t>influenced by</w:t>
      </w:r>
      <w:r w:rsidR="00433E28" w:rsidRPr="000A045F">
        <w:rPr>
          <w:rFonts w:ascii="Arial" w:eastAsia="Calibri Light" w:hAnsi="Arial" w:cs="Arial"/>
          <w:lang w:eastAsia="en-GB" w:bidi="en-GB"/>
        </w:rPr>
        <w:t xml:space="preserve"> </w:t>
      </w:r>
      <w:r w:rsidR="00D441D1" w:rsidRPr="000A045F">
        <w:rPr>
          <w:rFonts w:ascii="Arial" w:eastAsia="Calibri Light" w:hAnsi="Arial" w:cs="Arial"/>
          <w:lang w:eastAsia="en-GB" w:bidi="en-GB"/>
        </w:rPr>
        <w:t>their underlying</w:t>
      </w:r>
      <w:r w:rsidR="00433E28" w:rsidRPr="000A045F">
        <w:rPr>
          <w:rFonts w:ascii="Arial" w:eastAsia="Calibri Light" w:hAnsi="Arial" w:cs="Arial"/>
          <w:lang w:eastAsia="en-GB" w:bidi="en-GB"/>
        </w:rPr>
        <w:t xml:space="preserve"> assumptions, values, and methods. </w:t>
      </w:r>
      <w:r w:rsidR="00811702" w:rsidRPr="000A045F">
        <w:rPr>
          <w:rFonts w:ascii="Arial" w:eastAsia="Calibri Light" w:hAnsi="Arial" w:cs="Arial"/>
          <w:lang w:eastAsia="en-GB" w:bidi="en-GB"/>
        </w:rPr>
        <w:t xml:space="preserve">For example, positivism </w:t>
      </w:r>
      <w:r w:rsidR="00737159">
        <w:rPr>
          <w:rFonts w:ascii="Arial" w:eastAsia="Calibri Light" w:hAnsi="Arial" w:cs="Arial"/>
          <w:lang w:eastAsia="en-GB" w:bidi="en-GB"/>
        </w:rPr>
        <w:t>may</w:t>
      </w:r>
      <w:r w:rsidR="00811702" w:rsidRPr="000A045F">
        <w:rPr>
          <w:rFonts w:ascii="Arial" w:eastAsia="Calibri Light" w:hAnsi="Arial" w:cs="Arial"/>
          <w:lang w:eastAsia="en-GB" w:bidi="en-GB"/>
        </w:rPr>
        <w:t xml:space="preserve"> overlook the nuances of subjective experience, while interpretivism </w:t>
      </w:r>
      <w:r w:rsidR="002A5E1E">
        <w:rPr>
          <w:rFonts w:ascii="Arial" w:eastAsia="Calibri Light" w:hAnsi="Arial" w:cs="Arial"/>
          <w:lang w:eastAsia="en-GB" w:bidi="en-GB"/>
        </w:rPr>
        <w:t>can</w:t>
      </w:r>
      <w:r w:rsidR="00811702" w:rsidRPr="000A045F">
        <w:rPr>
          <w:rFonts w:ascii="Arial" w:eastAsia="Calibri Light" w:hAnsi="Arial" w:cs="Arial"/>
          <w:lang w:eastAsia="en-GB" w:bidi="en-GB"/>
        </w:rPr>
        <w:t xml:space="preserve"> struggle with generalisability. </w:t>
      </w:r>
      <w:r w:rsidR="00915D69" w:rsidRPr="00915D69">
        <w:rPr>
          <w:rFonts w:ascii="Arial" w:eastAsia="Calibri Light" w:hAnsi="Arial" w:cs="Arial"/>
          <w:lang w:eastAsia="en-GB" w:bidi="en-GB"/>
        </w:rPr>
        <w:t xml:space="preserve">Pragmatism offers a flexible alternative, </w:t>
      </w:r>
      <w:r w:rsidR="00915D69" w:rsidRPr="000A045F">
        <w:rPr>
          <w:rFonts w:ascii="Arial" w:eastAsia="Calibri Light" w:hAnsi="Arial" w:cs="Arial"/>
          <w:lang w:eastAsia="en-GB" w:bidi="en-GB"/>
        </w:rPr>
        <w:t xml:space="preserve">preferring </w:t>
      </w:r>
      <w:r w:rsidR="00915D69" w:rsidRPr="00915D69">
        <w:rPr>
          <w:rFonts w:ascii="Arial" w:eastAsia="Calibri Light" w:hAnsi="Arial" w:cs="Arial"/>
          <w:lang w:eastAsia="en-GB" w:bidi="en-GB"/>
        </w:rPr>
        <w:t xml:space="preserve">actionable insights and problem-solving over </w:t>
      </w:r>
      <w:r w:rsidR="00915D69" w:rsidRPr="000A045F">
        <w:rPr>
          <w:rFonts w:ascii="Arial" w:eastAsia="Calibri Light" w:hAnsi="Arial" w:cs="Arial"/>
          <w:lang w:eastAsia="en-GB" w:bidi="en-GB"/>
        </w:rPr>
        <w:t xml:space="preserve">rigid </w:t>
      </w:r>
      <w:r w:rsidR="00915D69" w:rsidRPr="00915D69">
        <w:rPr>
          <w:rFonts w:ascii="Arial" w:eastAsia="Calibri Light" w:hAnsi="Arial" w:cs="Arial"/>
          <w:lang w:eastAsia="en-GB" w:bidi="en-GB"/>
        </w:rPr>
        <w:t xml:space="preserve">adherence to any single </w:t>
      </w:r>
      <w:r w:rsidR="00D2546B" w:rsidRPr="000A045F">
        <w:rPr>
          <w:rFonts w:ascii="Arial" w:eastAsia="Calibri Light" w:hAnsi="Arial" w:cs="Arial"/>
          <w:lang w:eastAsia="en-GB" w:bidi="en-GB"/>
        </w:rPr>
        <w:t>philosophical framework</w:t>
      </w:r>
      <w:r w:rsidR="00DA794E" w:rsidRPr="000A045F">
        <w:rPr>
          <w:rFonts w:ascii="Arial" w:eastAsia="Calibri Light" w:hAnsi="Arial" w:cs="Arial"/>
          <w:lang w:eastAsia="en-GB" w:bidi="en-GB"/>
        </w:rPr>
        <w:t xml:space="preserve"> (Dudovskiy, 2020; </w:t>
      </w:r>
      <w:r w:rsidR="00DA794E" w:rsidRPr="000A045F">
        <w:rPr>
          <w:rFonts w:ascii="Arial" w:hAnsi="Arial" w:cs="Arial"/>
        </w:rPr>
        <w:t>Robson, 2024</w:t>
      </w:r>
      <w:r w:rsidR="00DA794E" w:rsidRPr="000A045F">
        <w:rPr>
          <w:rFonts w:ascii="Arial" w:eastAsia="Calibri Light" w:hAnsi="Arial" w:cs="Arial"/>
          <w:lang w:eastAsia="en-GB" w:bidi="en-GB"/>
        </w:rPr>
        <w:t>)</w:t>
      </w:r>
      <w:r w:rsidR="00C102AC" w:rsidRPr="000A045F">
        <w:rPr>
          <w:rFonts w:ascii="Arial" w:eastAsia="Calibri Light" w:hAnsi="Arial" w:cs="Arial"/>
          <w:lang w:eastAsia="en-GB" w:bidi="en-GB"/>
        </w:rPr>
        <w:t xml:space="preserve">. This </w:t>
      </w:r>
      <w:r w:rsidR="008032B0" w:rsidRPr="000A045F">
        <w:rPr>
          <w:rFonts w:ascii="Arial" w:eastAsia="Calibri Light" w:hAnsi="Arial" w:cs="Arial"/>
          <w:lang w:eastAsia="en-GB" w:bidi="en-GB"/>
        </w:rPr>
        <w:t>middle ground</w:t>
      </w:r>
      <w:r w:rsidR="005A06BD" w:rsidRPr="000A045F">
        <w:rPr>
          <w:rFonts w:ascii="Arial" w:eastAsia="Calibri Light" w:hAnsi="Arial" w:cs="Arial"/>
          <w:lang w:eastAsia="en-GB" w:bidi="en-GB"/>
        </w:rPr>
        <w:t xml:space="preserve"> </w:t>
      </w:r>
      <w:r w:rsidR="00F87721" w:rsidRPr="000A045F">
        <w:rPr>
          <w:rFonts w:ascii="Arial" w:eastAsia="Calibri Light" w:hAnsi="Arial" w:cs="Arial"/>
          <w:lang w:eastAsia="en-GB" w:bidi="en-GB"/>
        </w:rPr>
        <w:t xml:space="preserve">rejects </w:t>
      </w:r>
      <w:r w:rsidR="00C102AC" w:rsidRPr="000A045F">
        <w:rPr>
          <w:rFonts w:ascii="Arial" w:eastAsia="Calibri Light" w:hAnsi="Arial" w:cs="Arial"/>
          <w:lang w:eastAsia="en-GB" w:bidi="en-GB"/>
        </w:rPr>
        <w:t>the</w:t>
      </w:r>
      <w:r w:rsidR="00F87721" w:rsidRPr="000A045F">
        <w:rPr>
          <w:rFonts w:ascii="Arial" w:eastAsia="Calibri Light" w:hAnsi="Arial" w:cs="Arial"/>
          <w:lang w:eastAsia="en-GB" w:bidi="en-GB"/>
        </w:rPr>
        <w:t xml:space="preserve"> dual</w:t>
      </w:r>
      <w:r w:rsidR="004D5F21" w:rsidRPr="000A045F">
        <w:rPr>
          <w:rFonts w:ascii="Arial" w:eastAsia="Calibri Light" w:hAnsi="Arial" w:cs="Arial"/>
          <w:lang w:eastAsia="en-GB" w:bidi="en-GB"/>
        </w:rPr>
        <w:t xml:space="preserve">isms </w:t>
      </w:r>
      <w:r w:rsidR="00915D69">
        <w:rPr>
          <w:rFonts w:ascii="Arial" w:eastAsia="Calibri Light" w:hAnsi="Arial" w:cs="Arial"/>
          <w:lang w:eastAsia="en-GB" w:bidi="en-GB"/>
        </w:rPr>
        <w:t>of</w:t>
      </w:r>
      <w:r w:rsidR="004D5F21" w:rsidRPr="000A045F">
        <w:rPr>
          <w:rFonts w:ascii="Arial" w:eastAsia="Calibri Light" w:hAnsi="Arial" w:cs="Arial"/>
          <w:lang w:eastAsia="en-GB" w:bidi="en-GB"/>
        </w:rPr>
        <w:t xml:space="preserve"> other paradigms</w:t>
      </w:r>
      <w:r w:rsidR="00340EE8" w:rsidRPr="000A045F">
        <w:rPr>
          <w:rFonts w:ascii="Arial" w:eastAsia="Calibri Light" w:hAnsi="Arial" w:cs="Arial"/>
          <w:lang w:eastAsia="en-GB" w:bidi="en-GB"/>
        </w:rPr>
        <w:t xml:space="preserve">, </w:t>
      </w:r>
      <w:r w:rsidR="002F4E63" w:rsidRPr="002F4E63">
        <w:rPr>
          <w:rFonts w:ascii="Arial" w:eastAsia="Calibri Light" w:hAnsi="Arial" w:cs="Arial"/>
          <w:lang w:eastAsia="en-GB" w:bidi="en-GB"/>
        </w:rPr>
        <w:t xml:space="preserve">enabling </w:t>
      </w:r>
      <w:r w:rsidR="001734C8" w:rsidRPr="000A045F">
        <w:rPr>
          <w:rFonts w:ascii="Arial" w:eastAsia="Calibri Light" w:hAnsi="Arial" w:cs="Arial"/>
          <w:lang w:eastAsia="en-GB" w:bidi="en-GB"/>
        </w:rPr>
        <w:t>researchers</w:t>
      </w:r>
      <w:r w:rsidR="00340EE8" w:rsidRPr="000A045F">
        <w:rPr>
          <w:rFonts w:ascii="Arial" w:eastAsia="Calibri Light" w:hAnsi="Arial" w:cs="Arial"/>
          <w:lang w:eastAsia="en-GB" w:bidi="en-GB"/>
        </w:rPr>
        <w:t xml:space="preserve"> to adopt </w:t>
      </w:r>
      <w:r w:rsidR="00353F73">
        <w:rPr>
          <w:rFonts w:ascii="Arial" w:eastAsia="Calibri Light" w:hAnsi="Arial" w:cs="Arial"/>
          <w:lang w:eastAsia="en-GB" w:bidi="en-GB"/>
        </w:rPr>
        <w:t>the</w:t>
      </w:r>
      <w:r w:rsidR="00221249" w:rsidRPr="000A045F">
        <w:rPr>
          <w:rFonts w:ascii="Arial" w:eastAsia="Calibri Light" w:hAnsi="Arial" w:cs="Arial"/>
          <w:lang w:eastAsia="en-GB" w:bidi="en-GB"/>
        </w:rPr>
        <w:t xml:space="preserve"> methods</w:t>
      </w:r>
      <w:r w:rsidR="00340EE8" w:rsidRPr="000A045F">
        <w:rPr>
          <w:rFonts w:ascii="Arial" w:eastAsia="Calibri Light" w:hAnsi="Arial" w:cs="Arial"/>
          <w:lang w:eastAsia="en-GB" w:bidi="en-GB"/>
        </w:rPr>
        <w:t xml:space="preserve"> </w:t>
      </w:r>
      <w:r w:rsidR="008E0EAA">
        <w:rPr>
          <w:rFonts w:ascii="Arial" w:eastAsia="Calibri Light" w:hAnsi="Arial" w:cs="Arial"/>
          <w:lang w:eastAsia="en-GB" w:bidi="en-GB"/>
        </w:rPr>
        <w:t>best suited</w:t>
      </w:r>
      <w:r w:rsidR="001734C8" w:rsidRPr="000A045F">
        <w:rPr>
          <w:rFonts w:ascii="Arial" w:eastAsia="Calibri Light" w:hAnsi="Arial" w:cs="Arial"/>
          <w:lang w:eastAsia="en-GB" w:bidi="en-GB"/>
        </w:rPr>
        <w:t xml:space="preserve"> to address</w:t>
      </w:r>
      <w:r w:rsidR="00D00511">
        <w:rPr>
          <w:rFonts w:ascii="Arial" w:eastAsia="Calibri Light" w:hAnsi="Arial" w:cs="Arial"/>
          <w:lang w:eastAsia="en-GB" w:bidi="en-GB"/>
        </w:rPr>
        <w:t>ing</w:t>
      </w:r>
      <w:r w:rsidR="001734C8" w:rsidRPr="000A045F">
        <w:rPr>
          <w:rFonts w:ascii="Arial" w:eastAsia="Calibri Light" w:hAnsi="Arial" w:cs="Arial"/>
          <w:lang w:eastAsia="en-GB" w:bidi="en-GB"/>
        </w:rPr>
        <w:t xml:space="preserve"> the research question or problem </w:t>
      </w:r>
      <w:r w:rsidR="005A06BD" w:rsidRPr="000A045F">
        <w:rPr>
          <w:rFonts w:ascii="Arial" w:eastAsia="Calibri Light" w:hAnsi="Arial" w:cs="Arial"/>
          <w:lang w:eastAsia="en-GB" w:bidi="en-GB"/>
        </w:rPr>
        <w:t xml:space="preserve">(Johnson </w:t>
      </w:r>
      <w:r w:rsidR="005A06BD" w:rsidRPr="000A045F">
        <w:rPr>
          <w:rFonts w:ascii="Arial" w:hAnsi="Arial" w:cs="Arial"/>
        </w:rPr>
        <w:t>and</w:t>
      </w:r>
      <w:r w:rsidR="005A06BD" w:rsidRPr="000A045F">
        <w:rPr>
          <w:rFonts w:ascii="Arial" w:eastAsia="Calibri Light" w:hAnsi="Arial" w:cs="Arial"/>
          <w:lang w:eastAsia="en-GB" w:bidi="en-GB"/>
        </w:rPr>
        <w:t xml:space="preserve"> Onwuegbuzie, 2004</w:t>
      </w:r>
      <w:r w:rsidR="00DA794E" w:rsidRPr="000A045F">
        <w:rPr>
          <w:rFonts w:ascii="Arial" w:eastAsia="Calibri Light" w:hAnsi="Arial" w:cs="Arial"/>
          <w:lang w:eastAsia="en-GB" w:bidi="en-GB"/>
        </w:rPr>
        <w:t>).</w:t>
      </w:r>
    </w:p>
    <w:p w14:paraId="6A7D9265" w14:textId="5A653C12" w:rsidR="0098725E" w:rsidRDefault="00D70D34" w:rsidP="00057400">
      <w:pPr>
        <w:widowControl w:val="0"/>
        <w:autoSpaceDE w:val="0"/>
        <w:autoSpaceDN w:val="0"/>
        <w:spacing w:after="200" w:line="312" w:lineRule="auto"/>
        <w:jc w:val="both"/>
        <w:rPr>
          <w:rFonts w:ascii="Arial" w:hAnsi="Arial" w:cs="Arial"/>
        </w:rPr>
      </w:pPr>
      <w:r>
        <w:rPr>
          <w:rFonts w:ascii="Arial" w:eastAsia="Calibri Light" w:hAnsi="Arial" w:cs="Arial"/>
          <w:lang w:eastAsia="en-GB" w:bidi="en-GB"/>
        </w:rPr>
        <w:t>Q</w:t>
      </w:r>
      <w:r w:rsidR="0014312B" w:rsidRPr="0014312B">
        <w:rPr>
          <w:rFonts w:ascii="Arial" w:eastAsia="Calibri Light" w:hAnsi="Arial" w:cs="Arial"/>
          <w:lang w:eastAsia="en-GB" w:bidi="en-GB"/>
        </w:rPr>
        <w:t>ualitative and quantitative research</w:t>
      </w:r>
      <w:r>
        <w:rPr>
          <w:rFonts w:ascii="Arial" w:eastAsia="Calibri Light" w:hAnsi="Arial" w:cs="Arial"/>
          <w:lang w:eastAsia="en-GB" w:bidi="en-GB"/>
        </w:rPr>
        <w:t xml:space="preserve"> represent </w:t>
      </w:r>
      <w:r w:rsidR="00D01785">
        <w:rPr>
          <w:rFonts w:ascii="Arial" w:eastAsia="Calibri Light" w:hAnsi="Arial" w:cs="Arial"/>
          <w:lang w:eastAsia="en-GB" w:bidi="en-GB"/>
        </w:rPr>
        <w:t xml:space="preserve">distinct </w:t>
      </w:r>
      <w:r w:rsidRPr="0014312B">
        <w:rPr>
          <w:rFonts w:ascii="Arial" w:eastAsia="Calibri Light" w:hAnsi="Arial" w:cs="Arial"/>
          <w:lang w:eastAsia="en-GB" w:bidi="en-GB"/>
        </w:rPr>
        <w:t>methodological traditions</w:t>
      </w:r>
      <w:r>
        <w:rPr>
          <w:rFonts w:ascii="Arial" w:eastAsia="Calibri Light" w:hAnsi="Arial" w:cs="Arial"/>
          <w:lang w:eastAsia="en-GB" w:bidi="en-GB"/>
        </w:rPr>
        <w:t xml:space="preserve"> </w:t>
      </w:r>
      <w:r w:rsidR="00D01785">
        <w:rPr>
          <w:rFonts w:ascii="Arial" w:eastAsia="Calibri Light" w:hAnsi="Arial" w:cs="Arial"/>
          <w:lang w:eastAsia="en-GB" w:bidi="en-GB"/>
        </w:rPr>
        <w:t>with differing</w:t>
      </w:r>
      <w:r w:rsidR="0014312B" w:rsidRPr="0014312B">
        <w:rPr>
          <w:rFonts w:ascii="Arial" w:eastAsia="Calibri Light" w:hAnsi="Arial" w:cs="Arial"/>
          <w:lang w:eastAsia="en-GB" w:bidi="en-GB"/>
        </w:rPr>
        <w:t xml:space="preserve"> epistemological orientations. Qualitative methods are typically inductive and </w:t>
      </w:r>
      <w:r w:rsidR="00D01785" w:rsidRPr="0014312B">
        <w:rPr>
          <w:rFonts w:ascii="Arial" w:eastAsia="Calibri Light" w:hAnsi="Arial" w:cs="Arial"/>
          <w:lang w:eastAsia="en-GB" w:bidi="en-GB"/>
        </w:rPr>
        <w:t>theory</w:t>
      </w:r>
      <w:r w:rsidR="00D01785">
        <w:rPr>
          <w:rFonts w:ascii="Arial" w:eastAsia="Calibri Light" w:hAnsi="Arial" w:cs="Arial"/>
          <w:lang w:eastAsia="en-GB" w:bidi="en-GB"/>
        </w:rPr>
        <w:t>-</w:t>
      </w:r>
      <w:r w:rsidR="00D01785" w:rsidRPr="0014312B">
        <w:rPr>
          <w:rFonts w:ascii="Arial" w:eastAsia="Calibri Light" w:hAnsi="Arial" w:cs="Arial"/>
          <w:lang w:eastAsia="en-GB" w:bidi="en-GB"/>
        </w:rPr>
        <w:t xml:space="preserve"> </w:t>
      </w:r>
      <w:r w:rsidR="0014312B" w:rsidRPr="0014312B">
        <w:rPr>
          <w:rFonts w:ascii="Arial" w:eastAsia="Calibri Light" w:hAnsi="Arial" w:cs="Arial"/>
          <w:lang w:eastAsia="en-GB" w:bidi="en-GB"/>
        </w:rPr>
        <w:t>generat</w:t>
      </w:r>
      <w:r w:rsidR="00D01785">
        <w:rPr>
          <w:rFonts w:ascii="Arial" w:eastAsia="Calibri Light" w:hAnsi="Arial" w:cs="Arial"/>
          <w:lang w:eastAsia="en-GB" w:bidi="en-GB"/>
        </w:rPr>
        <w:t>ing</w:t>
      </w:r>
      <w:r w:rsidR="0014312B" w:rsidRPr="0014312B">
        <w:rPr>
          <w:rFonts w:ascii="Arial" w:eastAsia="Calibri Light" w:hAnsi="Arial" w:cs="Arial"/>
          <w:lang w:eastAsia="en-GB" w:bidi="en-GB"/>
        </w:rPr>
        <w:t xml:space="preserve">, resonating with interpretivism, while quantitative methods are deductive and </w:t>
      </w:r>
      <w:r w:rsidR="000E7FA1" w:rsidRPr="0014312B">
        <w:rPr>
          <w:rFonts w:ascii="Arial" w:eastAsia="Calibri Light" w:hAnsi="Arial" w:cs="Arial"/>
          <w:lang w:eastAsia="en-GB" w:bidi="en-GB"/>
        </w:rPr>
        <w:t>theory</w:t>
      </w:r>
      <w:r w:rsidR="000E7FA1">
        <w:rPr>
          <w:rFonts w:ascii="Arial" w:eastAsia="Calibri Light" w:hAnsi="Arial" w:cs="Arial"/>
          <w:lang w:eastAsia="en-GB" w:bidi="en-GB"/>
        </w:rPr>
        <w:t>-</w:t>
      </w:r>
      <w:r w:rsidR="0014312B" w:rsidRPr="0014312B">
        <w:rPr>
          <w:rFonts w:ascii="Arial" w:eastAsia="Calibri Light" w:hAnsi="Arial" w:cs="Arial"/>
          <w:lang w:eastAsia="en-GB" w:bidi="en-GB"/>
        </w:rPr>
        <w:t>test</w:t>
      </w:r>
      <w:r w:rsidR="000E7FA1">
        <w:rPr>
          <w:rFonts w:ascii="Arial" w:eastAsia="Calibri Light" w:hAnsi="Arial" w:cs="Arial"/>
          <w:lang w:eastAsia="en-GB" w:bidi="en-GB"/>
        </w:rPr>
        <w:t>ing</w:t>
      </w:r>
      <w:r w:rsidR="0014312B" w:rsidRPr="0014312B">
        <w:rPr>
          <w:rFonts w:ascii="Arial" w:eastAsia="Calibri Light" w:hAnsi="Arial" w:cs="Arial"/>
          <w:lang w:eastAsia="en-GB" w:bidi="en-GB"/>
        </w:rPr>
        <w:t xml:space="preserve">, consistent with positivism (Clark </w:t>
      </w:r>
      <w:r w:rsidR="0014312B" w:rsidRPr="00491934">
        <w:rPr>
          <w:rFonts w:ascii="Arial" w:eastAsia="Calibri Light" w:hAnsi="Arial" w:cs="Arial"/>
          <w:i/>
          <w:iCs/>
          <w:lang w:eastAsia="en-GB" w:bidi="en-GB"/>
        </w:rPr>
        <w:t>et al.,</w:t>
      </w:r>
      <w:r w:rsidR="0014312B" w:rsidRPr="0014312B">
        <w:rPr>
          <w:rFonts w:ascii="Arial" w:eastAsia="Calibri Light" w:hAnsi="Arial" w:cs="Arial"/>
          <w:lang w:eastAsia="en-GB" w:bidi="en-GB"/>
        </w:rPr>
        <w:t xml:space="preserve"> 2021).</w:t>
      </w:r>
      <w:r w:rsidR="0014312B">
        <w:rPr>
          <w:rFonts w:ascii="Arial" w:eastAsia="Calibri Light" w:hAnsi="Arial" w:cs="Arial"/>
          <w:lang w:eastAsia="en-GB" w:bidi="en-GB"/>
        </w:rPr>
        <w:t xml:space="preserve"> </w:t>
      </w:r>
      <w:r w:rsidR="008338C0" w:rsidRPr="008338C0">
        <w:rPr>
          <w:rFonts w:ascii="Arial" w:eastAsia="Calibri Light" w:hAnsi="Arial" w:cs="Arial"/>
          <w:lang w:eastAsia="en-GB" w:bidi="en-GB"/>
        </w:rPr>
        <w:t xml:space="preserve">There is support for integrating </w:t>
      </w:r>
      <w:r w:rsidR="00A632C7">
        <w:rPr>
          <w:rFonts w:ascii="Arial" w:eastAsia="Calibri Light" w:hAnsi="Arial" w:cs="Arial"/>
          <w:lang w:eastAsia="en-GB" w:bidi="en-GB"/>
        </w:rPr>
        <w:t>these</w:t>
      </w:r>
      <w:r w:rsidR="008338C0" w:rsidRPr="008338C0">
        <w:rPr>
          <w:rFonts w:ascii="Arial" w:eastAsia="Calibri Light" w:hAnsi="Arial" w:cs="Arial"/>
          <w:lang w:eastAsia="en-GB" w:bidi="en-GB"/>
        </w:rPr>
        <w:t xml:space="preserve"> approaches</w:t>
      </w:r>
      <w:r w:rsidR="0064551C">
        <w:rPr>
          <w:rFonts w:ascii="Arial" w:eastAsia="Calibri Light" w:hAnsi="Arial" w:cs="Arial"/>
          <w:lang w:eastAsia="en-GB" w:bidi="en-GB"/>
        </w:rPr>
        <w:t xml:space="preserve"> in</w:t>
      </w:r>
      <w:r w:rsidR="008338C0" w:rsidRPr="008338C0">
        <w:rPr>
          <w:rFonts w:ascii="Arial" w:eastAsia="Calibri Light" w:hAnsi="Arial" w:cs="Arial"/>
          <w:lang w:eastAsia="en-GB" w:bidi="en-GB"/>
        </w:rPr>
        <w:t xml:space="preserve"> 'mixed methods' design</w:t>
      </w:r>
      <w:r w:rsidR="0064551C">
        <w:rPr>
          <w:rFonts w:ascii="Arial" w:eastAsia="Calibri Light" w:hAnsi="Arial" w:cs="Arial"/>
          <w:lang w:eastAsia="en-GB" w:bidi="en-GB"/>
        </w:rPr>
        <w:t>s</w:t>
      </w:r>
      <w:r w:rsidR="00A632C7">
        <w:rPr>
          <w:rFonts w:ascii="Arial" w:eastAsia="Calibri Light" w:hAnsi="Arial" w:cs="Arial"/>
          <w:lang w:eastAsia="en-GB" w:bidi="en-GB"/>
        </w:rPr>
        <w:t xml:space="preserve">, </w:t>
      </w:r>
      <w:r w:rsidR="008338C0" w:rsidRPr="008338C0">
        <w:rPr>
          <w:rFonts w:ascii="Arial" w:eastAsia="Calibri Light" w:hAnsi="Arial" w:cs="Arial"/>
          <w:lang w:eastAsia="en-GB" w:bidi="en-GB"/>
        </w:rPr>
        <w:t>which collect</w:t>
      </w:r>
      <w:r w:rsidR="000F6A6A">
        <w:rPr>
          <w:rFonts w:ascii="Arial" w:eastAsia="Calibri Light" w:hAnsi="Arial" w:cs="Arial"/>
          <w:lang w:eastAsia="en-GB" w:bidi="en-GB"/>
        </w:rPr>
        <w:t xml:space="preserve"> </w:t>
      </w:r>
      <w:r w:rsidR="008338C0" w:rsidRPr="008338C0">
        <w:rPr>
          <w:rFonts w:ascii="Arial" w:eastAsia="Calibri Light" w:hAnsi="Arial" w:cs="Arial"/>
          <w:lang w:eastAsia="en-GB" w:bidi="en-GB"/>
        </w:rPr>
        <w:t>and analy</w:t>
      </w:r>
      <w:r w:rsidR="00A632C7">
        <w:rPr>
          <w:rFonts w:ascii="Arial" w:eastAsia="Calibri Light" w:hAnsi="Arial" w:cs="Arial"/>
          <w:lang w:eastAsia="en-GB" w:bidi="en-GB"/>
        </w:rPr>
        <w:t>s</w:t>
      </w:r>
      <w:r w:rsidR="000F6A6A">
        <w:rPr>
          <w:rFonts w:ascii="Arial" w:eastAsia="Calibri Light" w:hAnsi="Arial" w:cs="Arial"/>
          <w:lang w:eastAsia="en-GB" w:bidi="en-GB"/>
        </w:rPr>
        <w:t>e</w:t>
      </w:r>
      <w:r w:rsidR="008338C0" w:rsidRPr="008338C0">
        <w:rPr>
          <w:rFonts w:ascii="Arial" w:eastAsia="Calibri Light" w:hAnsi="Arial" w:cs="Arial"/>
          <w:lang w:eastAsia="en-GB" w:bidi="en-GB"/>
        </w:rPr>
        <w:t xml:space="preserve"> both </w:t>
      </w:r>
      <w:r w:rsidR="000F6A6A">
        <w:rPr>
          <w:rFonts w:ascii="Arial" w:eastAsia="Calibri Light" w:hAnsi="Arial" w:cs="Arial"/>
          <w:lang w:eastAsia="en-GB" w:bidi="en-GB"/>
        </w:rPr>
        <w:t>data types</w:t>
      </w:r>
      <w:r w:rsidR="008338C0" w:rsidRPr="008338C0">
        <w:rPr>
          <w:rFonts w:ascii="Arial" w:eastAsia="Calibri Light" w:hAnsi="Arial" w:cs="Arial"/>
          <w:lang w:eastAsia="en-GB" w:bidi="en-GB"/>
        </w:rPr>
        <w:t xml:space="preserve"> (Creswell</w:t>
      </w:r>
      <w:r w:rsidR="00247899">
        <w:rPr>
          <w:rFonts w:ascii="Arial" w:eastAsia="Calibri Light" w:hAnsi="Arial" w:cs="Arial"/>
          <w:lang w:eastAsia="en-GB" w:bidi="en-GB"/>
        </w:rPr>
        <w:t xml:space="preserve"> and </w:t>
      </w:r>
      <w:r w:rsidR="00247899" w:rsidRPr="00247899">
        <w:rPr>
          <w:rFonts w:ascii="Arial" w:hAnsi="Arial" w:cs="Arial"/>
        </w:rPr>
        <w:t>Creswell</w:t>
      </w:r>
      <w:r w:rsidR="008338C0" w:rsidRPr="008338C0">
        <w:rPr>
          <w:rFonts w:ascii="Arial" w:eastAsia="Calibri Light" w:hAnsi="Arial" w:cs="Arial"/>
          <w:lang w:eastAsia="en-GB" w:bidi="en-GB"/>
        </w:rPr>
        <w:t>, 20</w:t>
      </w:r>
      <w:r w:rsidR="00247899">
        <w:rPr>
          <w:rFonts w:ascii="Arial" w:eastAsia="Calibri Light" w:hAnsi="Arial" w:cs="Arial"/>
          <w:lang w:eastAsia="en-GB" w:bidi="en-GB"/>
        </w:rPr>
        <w:t>2</w:t>
      </w:r>
      <w:r w:rsidR="008338C0" w:rsidRPr="008338C0">
        <w:rPr>
          <w:rFonts w:ascii="Arial" w:eastAsia="Calibri Light" w:hAnsi="Arial" w:cs="Arial"/>
          <w:lang w:eastAsia="en-GB" w:bidi="en-GB"/>
        </w:rPr>
        <w:t xml:space="preserve">3). </w:t>
      </w:r>
      <w:r w:rsidR="00B42EF8" w:rsidRPr="000A045F">
        <w:rPr>
          <w:rFonts w:ascii="Arial" w:hAnsi="Arial" w:cs="Arial"/>
        </w:rPr>
        <w:t>Bowling (2023) organi</w:t>
      </w:r>
      <w:r w:rsidR="00B42EF8">
        <w:rPr>
          <w:rFonts w:ascii="Arial" w:hAnsi="Arial" w:cs="Arial"/>
        </w:rPr>
        <w:t>s</w:t>
      </w:r>
      <w:r w:rsidR="00B42EF8" w:rsidRPr="000A045F">
        <w:rPr>
          <w:rFonts w:ascii="Arial" w:hAnsi="Arial" w:cs="Arial"/>
        </w:rPr>
        <w:t xml:space="preserve">es mixed methods into four </w:t>
      </w:r>
      <w:r w:rsidR="00940350">
        <w:rPr>
          <w:rFonts w:ascii="Arial" w:hAnsi="Arial" w:cs="Arial"/>
        </w:rPr>
        <w:t>types</w:t>
      </w:r>
      <w:r w:rsidR="00B42EF8" w:rsidRPr="000A045F">
        <w:rPr>
          <w:rFonts w:ascii="Arial" w:hAnsi="Arial" w:cs="Arial"/>
        </w:rPr>
        <w:t>; triangulated, embedded, explanatory and exploratory</w:t>
      </w:r>
      <w:r w:rsidR="00B42EF8" w:rsidRPr="006A158B">
        <w:rPr>
          <w:rFonts w:ascii="Arial" w:eastAsia="Calibri Light" w:hAnsi="Arial" w:cs="Arial"/>
          <w:lang w:eastAsia="en-GB" w:bidi="en-GB"/>
        </w:rPr>
        <w:t xml:space="preserve">. </w:t>
      </w:r>
      <w:r w:rsidR="00620A4A">
        <w:rPr>
          <w:rFonts w:ascii="Arial" w:eastAsia="Calibri Light" w:hAnsi="Arial" w:cs="Arial"/>
          <w:lang w:eastAsia="en-GB" w:bidi="en-GB"/>
        </w:rPr>
        <w:t>Triangulation, a</w:t>
      </w:r>
      <w:r w:rsidR="004F5C1B">
        <w:rPr>
          <w:rFonts w:ascii="Arial" w:eastAsia="Calibri Light" w:hAnsi="Arial" w:cs="Arial"/>
          <w:lang w:eastAsia="en-GB" w:bidi="en-GB"/>
        </w:rPr>
        <w:t>lthough not</w:t>
      </w:r>
      <w:r w:rsidR="004F5C1B" w:rsidRPr="000A045F">
        <w:rPr>
          <w:rFonts w:ascii="Arial" w:eastAsia="Calibri Light" w:hAnsi="Arial" w:cs="Arial"/>
          <w:lang w:eastAsia="en-GB" w:bidi="en-GB"/>
        </w:rPr>
        <w:t xml:space="preserve"> exclusive to mixed methods</w:t>
      </w:r>
      <w:r w:rsidR="00246E9B">
        <w:rPr>
          <w:rFonts w:ascii="Arial" w:eastAsia="Calibri Light" w:hAnsi="Arial" w:cs="Arial"/>
          <w:lang w:eastAsia="en-GB" w:bidi="en-GB"/>
        </w:rPr>
        <w:t>,</w:t>
      </w:r>
      <w:r w:rsidR="00620A4A" w:rsidRPr="000A045F">
        <w:rPr>
          <w:rFonts w:ascii="Arial" w:eastAsia="Calibri Light" w:hAnsi="Arial" w:cs="Arial"/>
          <w:lang w:eastAsia="en-GB" w:bidi="en-GB"/>
        </w:rPr>
        <w:t xml:space="preserve"> </w:t>
      </w:r>
      <w:r w:rsidR="00246E9B">
        <w:rPr>
          <w:rFonts w:ascii="Arial" w:eastAsia="Calibri Light" w:hAnsi="Arial" w:cs="Arial"/>
          <w:lang w:eastAsia="en-GB" w:bidi="en-GB"/>
        </w:rPr>
        <w:t xml:space="preserve">can </w:t>
      </w:r>
      <w:r w:rsidR="00620A4A" w:rsidRPr="000A045F">
        <w:rPr>
          <w:rFonts w:ascii="Arial" w:eastAsia="Calibri Light" w:hAnsi="Arial" w:cs="Arial"/>
          <w:lang w:eastAsia="en-GB" w:bidi="en-GB"/>
        </w:rPr>
        <w:t xml:space="preserve">enhance confidence in results, balance research biases and improve the </w:t>
      </w:r>
      <w:r w:rsidR="000F505D">
        <w:rPr>
          <w:rFonts w:ascii="Arial" w:eastAsia="Calibri Light" w:hAnsi="Arial" w:cs="Arial"/>
          <w:lang w:eastAsia="en-GB" w:bidi="en-GB"/>
        </w:rPr>
        <w:t xml:space="preserve">depth and </w:t>
      </w:r>
      <w:r w:rsidR="00620A4A" w:rsidRPr="000A045F">
        <w:rPr>
          <w:rFonts w:ascii="Arial" w:eastAsia="Calibri Light" w:hAnsi="Arial" w:cs="Arial"/>
          <w:lang w:eastAsia="en-GB" w:bidi="en-GB"/>
        </w:rPr>
        <w:t>validity of findings</w:t>
      </w:r>
      <w:r w:rsidR="008D4980">
        <w:rPr>
          <w:rFonts w:ascii="Arial" w:eastAsia="Calibri Light" w:hAnsi="Arial" w:cs="Arial"/>
          <w:lang w:eastAsia="en-GB" w:bidi="en-GB"/>
        </w:rPr>
        <w:t xml:space="preserve"> </w:t>
      </w:r>
      <w:r w:rsidR="00620A4A">
        <w:rPr>
          <w:rFonts w:ascii="Arial" w:eastAsia="Calibri Light" w:hAnsi="Arial" w:cs="Arial"/>
          <w:lang w:eastAsia="en-GB" w:bidi="en-GB"/>
        </w:rPr>
        <w:t>by</w:t>
      </w:r>
      <w:r w:rsidR="004F5C1B" w:rsidRPr="000A045F">
        <w:rPr>
          <w:rFonts w:ascii="Arial" w:eastAsia="Calibri Light" w:hAnsi="Arial" w:cs="Arial"/>
          <w:lang w:eastAsia="en-GB" w:bidi="en-GB"/>
        </w:rPr>
        <w:t xml:space="preserve"> cross-referencing </w:t>
      </w:r>
      <w:r w:rsidR="000F505D">
        <w:rPr>
          <w:rFonts w:ascii="Arial" w:eastAsia="Calibri Light" w:hAnsi="Arial" w:cs="Arial"/>
          <w:lang w:eastAsia="en-GB" w:bidi="en-GB"/>
        </w:rPr>
        <w:t xml:space="preserve">multiple data </w:t>
      </w:r>
      <w:r w:rsidR="004F5C1B" w:rsidRPr="000A045F">
        <w:rPr>
          <w:rFonts w:ascii="Arial" w:eastAsia="Calibri Light" w:hAnsi="Arial" w:cs="Arial"/>
          <w:lang w:eastAsia="en-GB" w:bidi="en-GB"/>
        </w:rPr>
        <w:t>sources</w:t>
      </w:r>
      <w:r w:rsidR="008D4980">
        <w:rPr>
          <w:rFonts w:ascii="Arial" w:eastAsia="Calibri Light" w:hAnsi="Arial" w:cs="Arial"/>
          <w:lang w:eastAsia="en-GB" w:bidi="en-GB"/>
        </w:rPr>
        <w:t xml:space="preserve"> </w:t>
      </w:r>
      <w:r w:rsidR="004F5C1B" w:rsidRPr="000A045F">
        <w:rPr>
          <w:rFonts w:ascii="Arial" w:eastAsia="Calibri Light" w:hAnsi="Arial" w:cs="Arial"/>
          <w:lang w:eastAsia="en-GB" w:bidi="en-GB"/>
        </w:rPr>
        <w:t xml:space="preserve">(Clark </w:t>
      </w:r>
      <w:r w:rsidR="004F5C1B" w:rsidRPr="000A045F">
        <w:rPr>
          <w:rFonts w:ascii="Arial" w:eastAsia="Calibri Light" w:hAnsi="Arial" w:cs="Arial"/>
          <w:i/>
          <w:iCs/>
          <w:lang w:eastAsia="en-GB" w:bidi="en-GB"/>
        </w:rPr>
        <w:t>et al.,</w:t>
      </w:r>
      <w:r w:rsidR="004F5C1B" w:rsidRPr="000A045F">
        <w:rPr>
          <w:rFonts w:ascii="Arial" w:eastAsia="Calibri Light" w:hAnsi="Arial" w:cs="Arial"/>
          <w:lang w:eastAsia="en-GB" w:bidi="en-GB"/>
        </w:rPr>
        <w:t xml:space="preserve"> 2021; Noble and Heale, 2019). </w:t>
      </w:r>
      <w:r w:rsidR="004F5C1B">
        <w:rPr>
          <w:rFonts w:ascii="Arial" w:eastAsia="Calibri Light" w:hAnsi="Arial" w:cs="Arial"/>
          <w:lang w:eastAsia="en-GB" w:bidi="en-GB"/>
        </w:rPr>
        <w:t xml:space="preserve">Mixed method triangulation has been </w:t>
      </w:r>
      <w:r w:rsidR="004F5C1B" w:rsidRPr="008B33A5">
        <w:rPr>
          <w:rFonts w:ascii="Arial" w:hAnsi="Arial" w:cs="Arial"/>
        </w:rPr>
        <w:t xml:space="preserve">referred to as ‘the ultimate triangulation’ (Friedman </w:t>
      </w:r>
      <w:r w:rsidR="004F5C1B" w:rsidRPr="008B33A5">
        <w:rPr>
          <w:rFonts w:ascii="Arial" w:hAnsi="Arial" w:cs="Arial"/>
          <w:i/>
          <w:iCs/>
        </w:rPr>
        <w:t>et al</w:t>
      </w:r>
      <w:r w:rsidR="004F5C1B" w:rsidRPr="008B33A5">
        <w:rPr>
          <w:rFonts w:ascii="Arial" w:hAnsi="Arial" w:cs="Arial"/>
        </w:rPr>
        <w:t>., 2022</w:t>
      </w:r>
      <w:r w:rsidR="004F5C1B">
        <w:rPr>
          <w:rFonts w:ascii="Arial" w:hAnsi="Arial" w:cs="Arial"/>
        </w:rPr>
        <w:t>, p.404</w:t>
      </w:r>
      <w:r w:rsidR="004F5C1B" w:rsidRPr="000A045F">
        <w:rPr>
          <w:rFonts w:ascii="Arial" w:hAnsi="Arial" w:cs="Arial"/>
        </w:rPr>
        <w:t>)</w:t>
      </w:r>
      <w:r w:rsidR="004F5C1B">
        <w:rPr>
          <w:rFonts w:ascii="Arial" w:hAnsi="Arial" w:cs="Arial"/>
        </w:rPr>
        <w:t xml:space="preserve">, and </w:t>
      </w:r>
      <w:r w:rsidR="00F260B4">
        <w:rPr>
          <w:rFonts w:ascii="Arial" w:eastAsia="Calibri Light" w:hAnsi="Arial" w:cs="Arial"/>
          <w:lang w:eastAsia="en-GB" w:bidi="en-GB"/>
        </w:rPr>
        <w:t>i</w:t>
      </w:r>
      <w:r w:rsidR="00F260B4" w:rsidRPr="000A045F">
        <w:rPr>
          <w:rFonts w:ascii="Arial" w:eastAsia="Calibri Light" w:hAnsi="Arial" w:cs="Arial"/>
          <w:lang w:eastAsia="en-GB" w:bidi="en-GB"/>
        </w:rPr>
        <w:t>nvolves</w:t>
      </w:r>
      <w:r w:rsidR="00B42EF8" w:rsidRPr="000A045F">
        <w:rPr>
          <w:rFonts w:ascii="Arial" w:eastAsia="Calibri Light" w:hAnsi="Arial" w:cs="Arial"/>
          <w:lang w:eastAsia="en-GB" w:bidi="en-GB"/>
        </w:rPr>
        <w:t xml:space="preserve"> obtaining ‘different but complementary data on the same topic’ (</w:t>
      </w:r>
      <w:r w:rsidR="00B42EF8" w:rsidRPr="000A045F">
        <w:rPr>
          <w:rFonts w:ascii="Arial" w:hAnsi="Arial" w:cs="Arial"/>
        </w:rPr>
        <w:t>Bowling, 2023, p.458)</w:t>
      </w:r>
      <w:r w:rsidR="002F5392">
        <w:rPr>
          <w:rFonts w:ascii="Arial" w:hAnsi="Arial" w:cs="Arial"/>
        </w:rPr>
        <w:t>. This</w:t>
      </w:r>
      <w:r w:rsidR="00B42EF8">
        <w:rPr>
          <w:rFonts w:ascii="Arial" w:hAnsi="Arial" w:cs="Arial"/>
        </w:rPr>
        <w:t xml:space="preserve"> </w:t>
      </w:r>
      <w:r w:rsidR="000A0EBD">
        <w:rPr>
          <w:rFonts w:ascii="Arial" w:hAnsi="Arial" w:cs="Arial"/>
        </w:rPr>
        <w:t>may</w:t>
      </w:r>
      <w:r w:rsidR="00645D58">
        <w:rPr>
          <w:rFonts w:ascii="Arial" w:hAnsi="Arial" w:cs="Arial"/>
        </w:rPr>
        <w:t xml:space="preserve"> be </w:t>
      </w:r>
      <w:r w:rsidR="00B42EF8">
        <w:rPr>
          <w:rFonts w:ascii="Arial" w:hAnsi="Arial" w:cs="Arial"/>
        </w:rPr>
        <w:t>‘</w:t>
      </w:r>
      <w:r w:rsidR="00B42EF8" w:rsidRPr="00EA1CCC">
        <w:rPr>
          <w:rFonts w:ascii="Arial" w:hAnsi="Arial" w:cs="Arial"/>
        </w:rPr>
        <w:t>as simple as comparing and contrasting qualitative and quantitative responses in a questionnaire</w:t>
      </w:r>
      <w:r w:rsidR="00B42EF8">
        <w:rPr>
          <w:rFonts w:ascii="Arial" w:hAnsi="Arial" w:cs="Arial"/>
        </w:rPr>
        <w:t>’ (Scott, 2016, p.105)</w:t>
      </w:r>
      <w:r w:rsidR="00B42EF8" w:rsidRPr="000A045F">
        <w:rPr>
          <w:rFonts w:ascii="Arial" w:hAnsi="Arial" w:cs="Arial"/>
        </w:rPr>
        <w:t xml:space="preserve">. </w:t>
      </w:r>
    </w:p>
    <w:p w14:paraId="096B13CE" w14:textId="1C8555AA" w:rsidR="00631D32" w:rsidRDefault="00B42EF8" w:rsidP="00057400">
      <w:pPr>
        <w:widowControl w:val="0"/>
        <w:autoSpaceDE w:val="0"/>
        <w:autoSpaceDN w:val="0"/>
        <w:spacing w:after="200" w:line="312" w:lineRule="auto"/>
        <w:jc w:val="both"/>
        <w:rPr>
          <w:rFonts w:ascii="Arial" w:eastAsia="Calibri Light" w:hAnsi="Arial" w:cs="Arial"/>
          <w:lang w:eastAsia="en-GB" w:bidi="en-GB"/>
        </w:rPr>
      </w:pPr>
      <w:r w:rsidRPr="000A045F">
        <w:rPr>
          <w:rFonts w:ascii="Arial" w:eastAsia="Calibri Light" w:hAnsi="Arial" w:cs="Arial"/>
          <w:lang w:eastAsia="en-GB" w:bidi="en-GB"/>
        </w:rPr>
        <w:t>R</w:t>
      </w:r>
      <w:r w:rsidRPr="000A045F">
        <w:rPr>
          <w:rFonts w:ascii="Arial" w:hAnsi="Arial" w:cs="Arial"/>
        </w:rPr>
        <w:t>obson (2024) notes that although data triangulation strengthens research rigour, different methods may complicate direct comparisons.</w:t>
      </w:r>
      <w:r w:rsidR="005710DD">
        <w:rPr>
          <w:rFonts w:ascii="Arial" w:hAnsi="Arial" w:cs="Arial"/>
        </w:rPr>
        <w:t xml:space="preserve"> Mi</w:t>
      </w:r>
      <w:r w:rsidR="00DC315C">
        <w:rPr>
          <w:rFonts w:ascii="Arial" w:eastAsia="Calibri Light" w:hAnsi="Arial" w:cs="Arial"/>
          <w:lang w:eastAsia="en-GB" w:bidi="en-GB"/>
        </w:rPr>
        <w:t>xed methods research</w:t>
      </w:r>
      <w:r w:rsidR="005710DD">
        <w:rPr>
          <w:rFonts w:ascii="Arial" w:eastAsia="Calibri Light" w:hAnsi="Arial" w:cs="Arial"/>
          <w:lang w:eastAsia="en-GB" w:bidi="en-GB"/>
        </w:rPr>
        <w:t xml:space="preserve"> also faces challenges</w:t>
      </w:r>
      <w:r w:rsidR="0022529B">
        <w:rPr>
          <w:rFonts w:ascii="Arial" w:eastAsia="Calibri Light" w:hAnsi="Arial" w:cs="Arial"/>
          <w:lang w:eastAsia="en-GB" w:bidi="en-GB"/>
        </w:rPr>
        <w:t xml:space="preserve"> relat</w:t>
      </w:r>
      <w:r w:rsidR="00AB1036">
        <w:rPr>
          <w:rFonts w:ascii="Arial" w:eastAsia="Calibri Light" w:hAnsi="Arial" w:cs="Arial"/>
          <w:lang w:eastAsia="en-GB" w:bidi="en-GB"/>
        </w:rPr>
        <w:t>ed</w:t>
      </w:r>
      <w:r w:rsidR="0022529B">
        <w:rPr>
          <w:rFonts w:ascii="Arial" w:eastAsia="Calibri Light" w:hAnsi="Arial" w:cs="Arial"/>
          <w:lang w:eastAsia="en-GB" w:bidi="en-GB"/>
        </w:rPr>
        <w:t xml:space="preserve"> to</w:t>
      </w:r>
      <w:r w:rsidR="00473EB1">
        <w:rPr>
          <w:rFonts w:ascii="Arial" w:eastAsia="Calibri Light" w:hAnsi="Arial" w:cs="Arial"/>
          <w:lang w:eastAsia="en-GB" w:bidi="en-GB"/>
        </w:rPr>
        <w:t xml:space="preserve"> </w:t>
      </w:r>
      <w:r w:rsidR="00692763">
        <w:rPr>
          <w:rFonts w:ascii="Arial" w:eastAsia="Calibri Light" w:hAnsi="Arial" w:cs="Arial"/>
          <w:lang w:eastAsia="en-GB" w:bidi="en-GB"/>
        </w:rPr>
        <w:t xml:space="preserve">the </w:t>
      </w:r>
      <w:r w:rsidR="00B670F1">
        <w:rPr>
          <w:rFonts w:ascii="Arial" w:eastAsia="Calibri Light" w:hAnsi="Arial" w:cs="Arial"/>
          <w:lang w:eastAsia="en-GB" w:bidi="en-GB"/>
        </w:rPr>
        <w:t xml:space="preserve">epistemological </w:t>
      </w:r>
      <w:r w:rsidR="00AB1036">
        <w:rPr>
          <w:rFonts w:ascii="Arial" w:eastAsia="Calibri Light" w:hAnsi="Arial" w:cs="Arial"/>
          <w:lang w:eastAsia="en-GB" w:bidi="en-GB"/>
        </w:rPr>
        <w:t>tensions</w:t>
      </w:r>
      <w:r w:rsidR="00D3483A">
        <w:rPr>
          <w:rStyle w:val="FootnoteReference"/>
          <w:rFonts w:ascii="Arial" w:eastAsia="Calibri Light" w:hAnsi="Arial" w:cs="Arial"/>
          <w:lang w:eastAsia="en-GB" w:bidi="en-GB"/>
        </w:rPr>
        <w:footnoteReference w:id="20"/>
      </w:r>
      <w:r w:rsidR="00B670F1">
        <w:rPr>
          <w:rFonts w:ascii="Arial" w:eastAsia="Calibri Light" w:hAnsi="Arial" w:cs="Arial"/>
          <w:lang w:eastAsia="en-GB" w:bidi="en-GB"/>
        </w:rPr>
        <w:t xml:space="preserve"> </w:t>
      </w:r>
      <w:r w:rsidR="00DC315C">
        <w:rPr>
          <w:rFonts w:ascii="Arial" w:eastAsia="Calibri Light" w:hAnsi="Arial" w:cs="Arial"/>
          <w:lang w:eastAsia="en-GB" w:bidi="en-GB"/>
        </w:rPr>
        <w:t>over</w:t>
      </w:r>
      <w:r w:rsidR="00B670F1">
        <w:rPr>
          <w:rFonts w:ascii="Arial" w:eastAsia="Calibri Light" w:hAnsi="Arial" w:cs="Arial"/>
          <w:lang w:eastAsia="en-GB" w:bidi="en-GB"/>
        </w:rPr>
        <w:t xml:space="preserve"> whether opposing </w:t>
      </w:r>
      <w:r w:rsidR="0022529B" w:rsidRPr="000E112B">
        <w:rPr>
          <w:rFonts w:ascii="Arial" w:eastAsia="Calibri Light" w:hAnsi="Arial" w:cs="Arial"/>
          <w:lang w:eastAsia="en-GB" w:bidi="en-GB"/>
        </w:rPr>
        <w:t>paradigm</w:t>
      </w:r>
      <w:r w:rsidR="00B670F1">
        <w:rPr>
          <w:rFonts w:ascii="Arial" w:eastAsia="Calibri Light" w:hAnsi="Arial" w:cs="Arial"/>
          <w:lang w:eastAsia="en-GB" w:bidi="en-GB"/>
        </w:rPr>
        <w:t>s can be meaningfully integrated</w:t>
      </w:r>
      <w:r w:rsidR="009F1862">
        <w:rPr>
          <w:rFonts w:ascii="Arial" w:eastAsia="Calibri Light" w:hAnsi="Arial" w:cs="Arial"/>
          <w:lang w:eastAsia="en-GB" w:bidi="en-GB"/>
        </w:rPr>
        <w:t xml:space="preserve"> (</w:t>
      </w:r>
      <w:proofErr w:type="spellStart"/>
      <w:r w:rsidR="009F1862" w:rsidRPr="009F1862">
        <w:rPr>
          <w:rFonts w:ascii="Arial" w:eastAsia="Calibri Light" w:hAnsi="Arial" w:cs="Arial"/>
          <w:lang w:eastAsia="en-GB" w:bidi="en-GB"/>
        </w:rPr>
        <w:t>Dawadi</w:t>
      </w:r>
      <w:proofErr w:type="spellEnd"/>
      <w:r w:rsidR="009F1862" w:rsidRPr="009F1862">
        <w:rPr>
          <w:rFonts w:ascii="Arial" w:eastAsia="Calibri Light" w:hAnsi="Arial" w:cs="Arial"/>
          <w:lang w:eastAsia="en-GB" w:bidi="en-GB"/>
        </w:rPr>
        <w:t>, Shrestha and Giri, 2021</w:t>
      </w:r>
      <w:r w:rsidR="009F1862">
        <w:rPr>
          <w:rFonts w:ascii="Arial" w:eastAsia="Calibri Light" w:hAnsi="Arial" w:cs="Arial"/>
          <w:lang w:eastAsia="en-GB" w:bidi="en-GB"/>
        </w:rPr>
        <w:t>)</w:t>
      </w:r>
      <w:r w:rsidR="00C9792F">
        <w:rPr>
          <w:rFonts w:ascii="Arial" w:eastAsia="Calibri Light" w:hAnsi="Arial" w:cs="Arial"/>
          <w:lang w:eastAsia="en-GB" w:bidi="en-GB"/>
        </w:rPr>
        <w:t>. M</w:t>
      </w:r>
      <w:r w:rsidR="00473EB1">
        <w:rPr>
          <w:rFonts w:ascii="Arial" w:eastAsia="Calibri Light" w:hAnsi="Arial" w:cs="Arial"/>
          <w:lang w:eastAsia="en-GB" w:bidi="en-GB"/>
        </w:rPr>
        <w:t xml:space="preserve">ixed method studies </w:t>
      </w:r>
      <w:r w:rsidR="00C9792F">
        <w:rPr>
          <w:rFonts w:ascii="Arial" w:eastAsia="Calibri Light" w:hAnsi="Arial" w:cs="Arial"/>
          <w:lang w:eastAsia="en-GB" w:bidi="en-GB"/>
        </w:rPr>
        <w:t xml:space="preserve">tend </w:t>
      </w:r>
      <w:r w:rsidR="0022529B">
        <w:rPr>
          <w:rFonts w:ascii="Arial" w:eastAsia="Calibri Light" w:hAnsi="Arial" w:cs="Arial"/>
          <w:lang w:eastAsia="en-GB" w:bidi="en-GB"/>
        </w:rPr>
        <w:t>to be more time consuming and complicated than mono-method</w:t>
      </w:r>
      <w:r w:rsidR="00BB1D52">
        <w:rPr>
          <w:rStyle w:val="FootnoteReference"/>
          <w:rFonts w:ascii="Arial" w:eastAsia="Calibri Light" w:hAnsi="Arial" w:cs="Arial"/>
          <w:lang w:eastAsia="en-GB" w:bidi="en-GB"/>
        </w:rPr>
        <w:footnoteReference w:id="21"/>
      </w:r>
      <w:r w:rsidR="0022529B">
        <w:rPr>
          <w:rFonts w:ascii="Arial" w:eastAsia="Calibri Light" w:hAnsi="Arial" w:cs="Arial"/>
          <w:lang w:eastAsia="en-GB" w:bidi="en-GB"/>
        </w:rPr>
        <w:t xml:space="preserve"> studies (</w:t>
      </w:r>
      <w:r w:rsidR="0022529B" w:rsidRPr="008338C0">
        <w:rPr>
          <w:rFonts w:ascii="Arial" w:eastAsia="Calibri Light" w:hAnsi="Arial" w:cs="Arial"/>
          <w:lang w:eastAsia="en-GB" w:bidi="en-GB"/>
        </w:rPr>
        <w:t>Scott</w:t>
      </w:r>
      <w:r w:rsidR="0022529B">
        <w:rPr>
          <w:rFonts w:ascii="Arial" w:eastAsia="Calibri Light" w:hAnsi="Arial" w:cs="Arial"/>
          <w:lang w:eastAsia="en-GB" w:bidi="en-GB"/>
        </w:rPr>
        <w:t xml:space="preserve">, </w:t>
      </w:r>
      <w:r w:rsidR="0022529B" w:rsidRPr="008338C0">
        <w:rPr>
          <w:rFonts w:ascii="Arial" w:eastAsia="Calibri Light" w:hAnsi="Arial" w:cs="Arial"/>
          <w:lang w:eastAsia="en-GB" w:bidi="en-GB"/>
        </w:rPr>
        <w:t>2016</w:t>
      </w:r>
      <w:r w:rsidR="0022529B">
        <w:rPr>
          <w:rFonts w:ascii="Arial" w:eastAsia="Calibri Light" w:hAnsi="Arial" w:cs="Arial"/>
          <w:lang w:eastAsia="en-GB" w:bidi="en-GB"/>
        </w:rPr>
        <w:t>)</w:t>
      </w:r>
      <w:r w:rsidR="009F1862">
        <w:rPr>
          <w:rFonts w:ascii="Arial" w:eastAsia="Calibri Light" w:hAnsi="Arial" w:cs="Arial"/>
          <w:lang w:eastAsia="en-GB" w:bidi="en-GB"/>
        </w:rPr>
        <w:t xml:space="preserve">. </w:t>
      </w:r>
      <w:r w:rsidR="00631D32">
        <w:rPr>
          <w:rFonts w:ascii="Arial" w:eastAsia="Calibri Light" w:hAnsi="Arial" w:cs="Arial"/>
          <w:lang w:eastAsia="en-GB" w:bidi="en-GB"/>
        </w:rPr>
        <w:t>Despite this, m</w:t>
      </w:r>
      <w:r w:rsidR="00631D32" w:rsidRPr="00363928">
        <w:rPr>
          <w:rFonts w:ascii="Arial" w:eastAsia="Calibri Light" w:hAnsi="Arial" w:cs="Arial"/>
          <w:lang w:eastAsia="en-GB" w:bidi="en-GB"/>
        </w:rPr>
        <w:t>ixed methods research</w:t>
      </w:r>
      <w:r w:rsidR="00631D32">
        <w:rPr>
          <w:rFonts w:ascii="Arial" w:eastAsia="Calibri Light" w:hAnsi="Arial" w:cs="Arial"/>
          <w:lang w:eastAsia="en-GB" w:bidi="en-GB"/>
        </w:rPr>
        <w:t xml:space="preserve"> is believed to</w:t>
      </w:r>
      <w:r w:rsidR="00631D32" w:rsidRPr="00363928">
        <w:rPr>
          <w:rFonts w:ascii="Arial" w:eastAsia="Calibri Light" w:hAnsi="Arial" w:cs="Arial"/>
          <w:lang w:eastAsia="en-GB" w:bidi="en-GB"/>
        </w:rPr>
        <w:t xml:space="preserve"> leverage </w:t>
      </w:r>
      <w:r w:rsidR="00631D32" w:rsidRPr="008338C0">
        <w:rPr>
          <w:rFonts w:ascii="Arial" w:eastAsia="Calibri Light" w:hAnsi="Arial" w:cs="Arial"/>
          <w:lang w:eastAsia="en-GB" w:bidi="en-GB"/>
        </w:rPr>
        <w:t>the strengths of each method while minimi</w:t>
      </w:r>
      <w:r w:rsidR="00631D32">
        <w:rPr>
          <w:rFonts w:ascii="Arial" w:eastAsia="Calibri Light" w:hAnsi="Arial" w:cs="Arial"/>
          <w:lang w:eastAsia="en-GB" w:bidi="en-GB"/>
        </w:rPr>
        <w:t>s</w:t>
      </w:r>
      <w:r w:rsidR="00631D32" w:rsidRPr="008338C0">
        <w:rPr>
          <w:rFonts w:ascii="Arial" w:eastAsia="Calibri Light" w:hAnsi="Arial" w:cs="Arial"/>
          <w:lang w:eastAsia="en-GB" w:bidi="en-GB"/>
        </w:rPr>
        <w:t xml:space="preserve">ing their individual limitations, </w:t>
      </w:r>
      <w:r w:rsidR="00403D9A">
        <w:rPr>
          <w:rFonts w:ascii="Arial" w:eastAsia="Calibri Light" w:hAnsi="Arial" w:cs="Arial"/>
          <w:lang w:eastAsia="en-GB" w:bidi="en-GB"/>
        </w:rPr>
        <w:t>offering</w:t>
      </w:r>
      <w:r w:rsidR="00631D32" w:rsidRPr="00363928">
        <w:rPr>
          <w:rFonts w:ascii="Arial" w:eastAsia="Calibri Light" w:hAnsi="Arial" w:cs="Arial"/>
          <w:lang w:eastAsia="en-GB" w:bidi="en-GB"/>
        </w:rPr>
        <w:t xml:space="preserve"> a more comprehensive understanding of complex </w:t>
      </w:r>
      <w:r w:rsidR="006A0C17">
        <w:rPr>
          <w:rFonts w:ascii="Arial" w:eastAsia="Calibri Light" w:hAnsi="Arial" w:cs="Arial"/>
          <w:lang w:eastAsia="en-GB" w:bidi="en-GB"/>
        </w:rPr>
        <w:t>issues</w:t>
      </w:r>
      <w:r w:rsidR="00631D32">
        <w:rPr>
          <w:rFonts w:ascii="Arial" w:eastAsia="Calibri Light" w:hAnsi="Arial" w:cs="Arial"/>
          <w:lang w:eastAsia="en-GB" w:bidi="en-GB"/>
        </w:rPr>
        <w:t xml:space="preserve"> </w:t>
      </w:r>
      <w:r w:rsidR="00631D32" w:rsidRPr="008338C0">
        <w:rPr>
          <w:rFonts w:ascii="Arial" w:eastAsia="Calibri Light" w:hAnsi="Arial" w:cs="Arial"/>
          <w:lang w:eastAsia="en-GB" w:bidi="en-GB"/>
        </w:rPr>
        <w:t>(Doorenbos, 2014; Johnson and Onwuegbuzie, 2004; Scott, 2016). This is particularly valuable in healthcare and informatics, where technical, clinical, and human factors intersect (Scott, 2016).</w:t>
      </w:r>
      <w:r w:rsidR="00631D32">
        <w:rPr>
          <w:rFonts w:ascii="Arial" w:eastAsia="Calibri Light" w:hAnsi="Arial" w:cs="Arial"/>
          <w:lang w:eastAsia="en-GB" w:bidi="en-GB"/>
        </w:rPr>
        <w:t xml:space="preserve"> T</w:t>
      </w:r>
      <w:r w:rsidR="00631D32" w:rsidRPr="005B3507">
        <w:rPr>
          <w:rFonts w:ascii="Arial" w:eastAsia="Calibri Light" w:hAnsi="Arial" w:cs="Arial"/>
          <w:lang w:eastAsia="en-GB" w:bidi="en-GB"/>
        </w:rPr>
        <w:t xml:space="preserve">he suitability of mixed methods </w:t>
      </w:r>
      <w:r w:rsidR="00AD515F">
        <w:rPr>
          <w:rFonts w:ascii="Arial" w:eastAsia="Calibri Light" w:hAnsi="Arial" w:cs="Arial"/>
          <w:lang w:eastAsia="en-GB" w:bidi="en-GB"/>
        </w:rPr>
        <w:t>is</w:t>
      </w:r>
      <w:r w:rsidR="00B80D86">
        <w:rPr>
          <w:rFonts w:ascii="Arial" w:eastAsia="Calibri Light" w:hAnsi="Arial" w:cs="Arial"/>
          <w:lang w:eastAsia="en-GB" w:bidi="en-GB"/>
        </w:rPr>
        <w:t xml:space="preserve"> </w:t>
      </w:r>
      <w:r w:rsidR="004F7B4D">
        <w:rPr>
          <w:rFonts w:ascii="Arial" w:eastAsia="Calibri Light" w:hAnsi="Arial" w:cs="Arial"/>
          <w:lang w:eastAsia="en-GB" w:bidi="en-GB"/>
        </w:rPr>
        <w:t>therefore consider</w:t>
      </w:r>
      <w:r w:rsidR="00B80D86">
        <w:rPr>
          <w:rFonts w:ascii="Arial" w:eastAsia="Calibri Light" w:hAnsi="Arial" w:cs="Arial"/>
          <w:lang w:eastAsia="en-GB" w:bidi="en-GB"/>
        </w:rPr>
        <w:t xml:space="preserve">ed in relation to </w:t>
      </w:r>
      <w:r w:rsidR="00631D32" w:rsidRPr="005B3507">
        <w:rPr>
          <w:rFonts w:ascii="Arial" w:eastAsia="Calibri Light" w:hAnsi="Arial" w:cs="Arial"/>
          <w:lang w:eastAsia="en-GB" w:bidi="en-GB"/>
        </w:rPr>
        <w:t>the research context</w:t>
      </w:r>
      <w:r w:rsidR="00DB6C4F">
        <w:rPr>
          <w:rStyle w:val="FootnoteReference"/>
          <w:rFonts w:ascii="Arial" w:eastAsia="Calibri Light" w:hAnsi="Arial" w:cs="Arial"/>
          <w:lang w:eastAsia="en-GB" w:bidi="en-GB"/>
        </w:rPr>
        <w:footnoteReference w:id="22"/>
      </w:r>
      <w:r w:rsidR="00631D32">
        <w:rPr>
          <w:rFonts w:ascii="Arial" w:eastAsia="Calibri Light" w:hAnsi="Arial" w:cs="Arial"/>
          <w:lang w:eastAsia="en-GB" w:bidi="en-GB"/>
        </w:rPr>
        <w:t xml:space="preserve">, </w:t>
      </w:r>
      <w:r w:rsidR="00734EA0">
        <w:rPr>
          <w:rFonts w:ascii="Arial" w:eastAsia="Calibri Light" w:hAnsi="Arial" w:cs="Arial"/>
          <w:lang w:eastAsia="en-GB" w:bidi="en-GB"/>
        </w:rPr>
        <w:t>with</w:t>
      </w:r>
      <w:r w:rsidR="00631D32">
        <w:rPr>
          <w:rFonts w:ascii="Arial" w:eastAsia="Calibri Light" w:hAnsi="Arial" w:cs="Arial"/>
          <w:lang w:eastAsia="en-GB" w:bidi="en-GB"/>
        </w:rPr>
        <w:t xml:space="preserve"> the </w:t>
      </w:r>
      <w:r w:rsidR="00EB7841">
        <w:rPr>
          <w:rFonts w:ascii="Arial" w:eastAsia="Calibri Light" w:hAnsi="Arial" w:cs="Arial"/>
          <w:lang w:eastAsia="en-GB" w:bidi="en-GB"/>
        </w:rPr>
        <w:t>c</w:t>
      </w:r>
      <w:r w:rsidR="00631D32">
        <w:rPr>
          <w:rFonts w:ascii="Arial" w:eastAsia="Calibri Light" w:hAnsi="Arial" w:cs="Arial"/>
          <w:i/>
          <w:iCs/>
          <w:lang w:eastAsia="en-GB" w:bidi="en-GB"/>
        </w:rPr>
        <w:t xml:space="preserve">ontingency theory </w:t>
      </w:r>
      <w:r w:rsidR="00D63989">
        <w:rPr>
          <w:rFonts w:ascii="Arial" w:eastAsia="Calibri Light" w:hAnsi="Arial" w:cs="Arial"/>
          <w:lang w:eastAsia="en-GB" w:bidi="en-GB"/>
        </w:rPr>
        <w:t>proposed</w:t>
      </w:r>
      <w:r w:rsidR="00631D32">
        <w:rPr>
          <w:rFonts w:ascii="Arial" w:eastAsia="Calibri Light" w:hAnsi="Arial" w:cs="Arial"/>
          <w:lang w:eastAsia="en-GB" w:bidi="en-GB"/>
        </w:rPr>
        <w:t xml:space="preserve"> by </w:t>
      </w:r>
      <w:r w:rsidR="00631D32" w:rsidRPr="008338C0">
        <w:rPr>
          <w:rFonts w:ascii="Arial" w:eastAsia="Calibri Light" w:hAnsi="Arial" w:cs="Arial"/>
          <w:lang w:eastAsia="en-GB" w:bidi="en-GB"/>
        </w:rPr>
        <w:t>Johnson and Onwuegbuzie</w:t>
      </w:r>
      <w:r w:rsidR="00631D32">
        <w:rPr>
          <w:rFonts w:ascii="Arial" w:eastAsia="Calibri Light" w:hAnsi="Arial" w:cs="Arial"/>
          <w:lang w:eastAsia="en-GB" w:bidi="en-GB"/>
        </w:rPr>
        <w:t xml:space="preserve"> (2</w:t>
      </w:r>
      <w:r w:rsidR="00631D32" w:rsidRPr="008338C0">
        <w:rPr>
          <w:rFonts w:ascii="Arial" w:eastAsia="Calibri Light" w:hAnsi="Arial" w:cs="Arial"/>
          <w:lang w:eastAsia="en-GB" w:bidi="en-GB"/>
        </w:rPr>
        <w:t>004</w:t>
      </w:r>
      <w:r w:rsidR="00631D32">
        <w:rPr>
          <w:rFonts w:ascii="Arial" w:eastAsia="Calibri Light" w:hAnsi="Arial" w:cs="Arial"/>
          <w:lang w:eastAsia="en-GB" w:bidi="en-GB"/>
        </w:rPr>
        <w:t xml:space="preserve">) </w:t>
      </w:r>
      <w:r w:rsidR="00D63989">
        <w:rPr>
          <w:rFonts w:ascii="Arial" w:eastAsia="Calibri Light" w:hAnsi="Arial" w:cs="Arial"/>
          <w:lang w:eastAsia="en-GB" w:bidi="en-GB"/>
        </w:rPr>
        <w:t>acknowledging</w:t>
      </w:r>
      <w:r w:rsidR="00631D32" w:rsidRPr="001D3344">
        <w:rPr>
          <w:rFonts w:ascii="Arial" w:eastAsia="Calibri Light" w:hAnsi="Arial" w:cs="Arial"/>
          <w:lang w:eastAsia="en-GB" w:bidi="en-GB"/>
        </w:rPr>
        <w:t xml:space="preserve"> that quantitative,</w:t>
      </w:r>
      <w:r w:rsidR="00631D32">
        <w:rPr>
          <w:rFonts w:ascii="Arial" w:eastAsia="Calibri Light" w:hAnsi="Arial" w:cs="Arial"/>
          <w:lang w:eastAsia="en-GB" w:bidi="en-GB"/>
        </w:rPr>
        <w:t xml:space="preserve"> </w:t>
      </w:r>
      <w:r w:rsidR="00631D32" w:rsidRPr="001D3344">
        <w:rPr>
          <w:rFonts w:ascii="Arial" w:eastAsia="Calibri Light" w:hAnsi="Arial" w:cs="Arial"/>
          <w:lang w:eastAsia="en-GB" w:bidi="en-GB"/>
        </w:rPr>
        <w:t xml:space="preserve">qualitative, and mixed research </w:t>
      </w:r>
      <w:r w:rsidR="00D04A76">
        <w:rPr>
          <w:rFonts w:ascii="Arial" w:eastAsia="Calibri Light" w:hAnsi="Arial" w:cs="Arial"/>
          <w:lang w:eastAsia="en-GB" w:bidi="en-GB"/>
        </w:rPr>
        <w:t>‘</w:t>
      </w:r>
      <w:r w:rsidR="00631D32" w:rsidRPr="001D3344">
        <w:rPr>
          <w:rFonts w:ascii="Arial" w:eastAsia="Calibri Light" w:hAnsi="Arial" w:cs="Arial"/>
          <w:lang w:eastAsia="en-GB" w:bidi="en-GB"/>
        </w:rPr>
        <w:t>are all superior under different cir</w:t>
      </w:r>
      <w:r w:rsidR="00631D32">
        <w:rPr>
          <w:rFonts w:ascii="Arial" w:eastAsia="Calibri Light" w:hAnsi="Arial" w:cs="Arial"/>
          <w:lang w:eastAsia="en-GB" w:bidi="en-GB"/>
        </w:rPr>
        <w:t>cumstances</w:t>
      </w:r>
      <w:r w:rsidR="00D04A76">
        <w:rPr>
          <w:rFonts w:ascii="Arial" w:eastAsia="Calibri Light" w:hAnsi="Arial" w:cs="Arial"/>
          <w:lang w:eastAsia="en-GB" w:bidi="en-GB"/>
        </w:rPr>
        <w:t>’</w:t>
      </w:r>
      <w:r w:rsidR="000D799A">
        <w:rPr>
          <w:rFonts w:ascii="Arial" w:eastAsia="Calibri Light" w:hAnsi="Arial" w:cs="Arial"/>
          <w:lang w:eastAsia="en-GB" w:bidi="en-GB"/>
        </w:rPr>
        <w:t xml:space="preserve"> (p.</w:t>
      </w:r>
      <w:r w:rsidR="00D04A76">
        <w:rPr>
          <w:rFonts w:ascii="Arial" w:eastAsia="Calibri Light" w:hAnsi="Arial" w:cs="Arial"/>
          <w:lang w:eastAsia="en-GB" w:bidi="en-GB"/>
        </w:rPr>
        <w:t>22)</w:t>
      </w:r>
      <w:r w:rsidR="00DB6C4F">
        <w:rPr>
          <w:rFonts w:ascii="Arial" w:eastAsia="Calibri Light" w:hAnsi="Arial" w:cs="Arial"/>
          <w:lang w:eastAsia="en-GB" w:bidi="en-GB"/>
        </w:rPr>
        <w:t>.</w:t>
      </w:r>
    </w:p>
    <w:p w14:paraId="3E3749B6" w14:textId="77777777" w:rsidR="00D5769C" w:rsidRDefault="00D5769C" w:rsidP="00057400">
      <w:pPr>
        <w:pStyle w:val="Heading2"/>
        <w:spacing w:after="200" w:line="312" w:lineRule="auto"/>
        <w:rPr>
          <w:rStyle w:val="Heading2Char"/>
          <w:rFonts w:ascii="Arial" w:hAnsi="Arial" w:cs="Arial"/>
          <w:lang w:eastAsia="en-GB" w:bidi="en-GB"/>
        </w:rPr>
      </w:pPr>
      <w:bookmarkStart w:id="64" w:name="_Toc197435750"/>
      <w:r w:rsidRPr="000A045F">
        <w:rPr>
          <w:rStyle w:val="Heading2Char"/>
          <w:rFonts w:ascii="Arial" w:hAnsi="Arial" w:cs="Arial"/>
          <w:lang w:eastAsia="en-GB" w:bidi="en-GB"/>
        </w:rPr>
        <w:t>Research Design</w:t>
      </w:r>
      <w:bookmarkEnd w:id="64"/>
    </w:p>
    <w:p w14:paraId="6430B701" w14:textId="2691798B" w:rsidR="004D2394" w:rsidRDefault="00BF52DB" w:rsidP="00057400">
      <w:pPr>
        <w:widowControl w:val="0"/>
        <w:autoSpaceDE w:val="0"/>
        <w:autoSpaceDN w:val="0"/>
        <w:spacing w:after="200" w:line="312" w:lineRule="auto"/>
        <w:jc w:val="both"/>
        <w:rPr>
          <w:rFonts w:ascii="Arial" w:eastAsia="Calibri Light" w:hAnsi="Arial" w:cs="Arial"/>
          <w:lang w:eastAsia="en-GB" w:bidi="en-GB"/>
        </w:rPr>
      </w:pPr>
      <w:r>
        <w:rPr>
          <w:rFonts w:ascii="Arial" w:eastAsia="Calibri Light" w:hAnsi="Arial" w:cs="Arial"/>
          <w:lang w:eastAsia="en-GB" w:bidi="en-GB"/>
        </w:rPr>
        <w:t>The study adopts</w:t>
      </w:r>
      <w:r w:rsidR="001A3C95" w:rsidRPr="001A3C95">
        <w:rPr>
          <w:rFonts w:ascii="Arial" w:eastAsia="Calibri Light" w:hAnsi="Arial" w:cs="Arial"/>
          <w:lang w:eastAsia="en-GB" w:bidi="en-GB"/>
        </w:rPr>
        <w:t xml:space="preserve"> the pragmatist </w:t>
      </w:r>
      <w:r w:rsidR="00C3675E">
        <w:rPr>
          <w:rFonts w:ascii="Arial" w:eastAsia="Calibri Light" w:hAnsi="Arial" w:cs="Arial"/>
          <w:lang w:eastAsia="en-GB" w:bidi="en-GB"/>
        </w:rPr>
        <w:t>paradigm</w:t>
      </w:r>
      <w:r w:rsidR="001A3C95" w:rsidRPr="001A3C95">
        <w:rPr>
          <w:rFonts w:ascii="Arial" w:eastAsia="Calibri Light" w:hAnsi="Arial" w:cs="Arial"/>
          <w:lang w:eastAsia="en-GB" w:bidi="en-GB"/>
        </w:rPr>
        <w:t xml:space="preserve">, as both qualitative and quantitative data </w:t>
      </w:r>
      <w:r w:rsidR="00702DB8">
        <w:rPr>
          <w:rFonts w:ascii="Arial" w:eastAsia="Calibri Light" w:hAnsi="Arial" w:cs="Arial"/>
          <w:lang w:eastAsia="en-GB" w:bidi="en-GB"/>
        </w:rPr>
        <w:t>help</w:t>
      </w:r>
      <w:r w:rsidR="001A3C95" w:rsidRPr="001A3C95">
        <w:rPr>
          <w:rFonts w:ascii="Arial" w:eastAsia="Calibri Light" w:hAnsi="Arial" w:cs="Arial"/>
          <w:lang w:eastAsia="en-GB" w:bidi="en-GB"/>
        </w:rPr>
        <w:t xml:space="preserve"> address the research aim and objectives.</w:t>
      </w:r>
      <w:r w:rsidR="001A3C95">
        <w:rPr>
          <w:rFonts w:ascii="Arial" w:eastAsia="Calibri Light" w:hAnsi="Arial" w:cs="Arial"/>
          <w:lang w:eastAsia="en-GB" w:bidi="en-GB"/>
        </w:rPr>
        <w:t xml:space="preserve"> </w:t>
      </w:r>
      <w:r w:rsidR="009677F1">
        <w:rPr>
          <w:rFonts w:ascii="Arial" w:eastAsia="Calibri Light" w:hAnsi="Arial" w:cs="Arial"/>
          <w:lang w:eastAsia="en-GB" w:bidi="en-GB"/>
        </w:rPr>
        <w:t>P</w:t>
      </w:r>
      <w:r w:rsidR="00A5320C" w:rsidRPr="000A045F">
        <w:rPr>
          <w:rFonts w:ascii="Arial" w:eastAsia="Calibri Light" w:hAnsi="Arial" w:cs="Arial"/>
          <w:lang w:eastAsia="en-GB" w:bidi="en-GB"/>
        </w:rPr>
        <w:t xml:space="preserve">ragmatism </w:t>
      </w:r>
      <w:r w:rsidR="009B6469" w:rsidRPr="000A045F">
        <w:rPr>
          <w:rFonts w:ascii="Arial" w:eastAsia="Calibri Light" w:hAnsi="Arial" w:cs="Arial"/>
          <w:lang w:eastAsia="en-GB" w:bidi="en-GB"/>
        </w:rPr>
        <w:t>is considered instrumental when investigating organisational</w:t>
      </w:r>
      <w:r w:rsidR="00AD7966" w:rsidRPr="00AD7966">
        <w:rPr>
          <w:rFonts w:ascii="Arial" w:eastAsia="Calibri Light" w:hAnsi="Arial" w:cs="Arial"/>
          <w:lang w:eastAsia="en-GB" w:bidi="en-GB"/>
        </w:rPr>
        <w:t xml:space="preserve"> </w:t>
      </w:r>
      <w:r w:rsidR="00AD7966" w:rsidRPr="000A045F">
        <w:rPr>
          <w:rFonts w:ascii="Arial" w:eastAsia="Calibri Light" w:hAnsi="Arial" w:cs="Arial"/>
          <w:lang w:eastAsia="en-GB" w:bidi="en-GB"/>
        </w:rPr>
        <w:t>processes</w:t>
      </w:r>
      <w:r w:rsidR="00C813E0">
        <w:rPr>
          <w:rFonts w:ascii="Arial" w:eastAsia="Calibri Light" w:hAnsi="Arial" w:cs="Arial"/>
          <w:lang w:eastAsia="en-GB" w:bidi="en-GB"/>
        </w:rPr>
        <w:t xml:space="preserve">, </w:t>
      </w:r>
      <w:r w:rsidR="00A5320C" w:rsidRPr="000A045F">
        <w:rPr>
          <w:rFonts w:ascii="Arial" w:eastAsia="Calibri Light" w:hAnsi="Arial" w:cs="Arial"/>
          <w:lang w:eastAsia="en-GB" w:bidi="en-GB"/>
        </w:rPr>
        <w:t>demonstrat</w:t>
      </w:r>
      <w:r w:rsidR="009E4E55">
        <w:rPr>
          <w:rFonts w:ascii="Arial" w:eastAsia="Calibri Light" w:hAnsi="Arial" w:cs="Arial"/>
          <w:lang w:eastAsia="en-GB" w:bidi="en-GB"/>
        </w:rPr>
        <w:t>ing</w:t>
      </w:r>
      <w:r w:rsidR="00A5320C" w:rsidRPr="000A045F">
        <w:rPr>
          <w:rFonts w:ascii="Arial" w:eastAsia="Calibri Light" w:hAnsi="Arial" w:cs="Arial"/>
          <w:lang w:eastAsia="en-GB" w:bidi="en-GB"/>
        </w:rPr>
        <w:t xml:space="preserve"> real-world applicability</w:t>
      </w:r>
      <w:r w:rsidR="009B6469">
        <w:rPr>
          <w:rFonts w:ascii="Arial" w:eastAsia="Calibri Light" w:hAnsi="Arial" w:cs="Arial"/>
          <w:lang w:eastAsia="en-GB" w:bidi="en-GB"/>
        </w:rPr>
        <w:t>,</w:t>
      </w:r>
      <w:r w:rsidR="00A5320C" w:rsidRPr="000A045F">
        <w:rPr>
          <w:rFonts w:ascii="Arial" w:eastAsia="Calibri Light" w:hAnsi="Arial" w:cs="Arial"/>
          <w:lang w:eastAsia="en-GB" w:bidi="en-GB"/>
        </w:rPr>
        <w:t xml:space="preserve"> and producing results that can be used to evaluate and inform healthcare practices and future development</w:t>
      </w:r>
      <w:r w:rsidR="00AD7966" w:rsidRPr="00AD7966">
        <w:rPr>
          <w:rFonts w:ascii="Arial" w:eastAsia="Calibri Light" w:hAnsi="Arial" w:cs="Arial"/>
          <w:lang w:eastAsia="en-GB" w:bidi="en-GB"/>
        </w:rPr>
        <w:t xml:space="preserve"> </w:t>
      </w:r>
      <w:r w:rsidR="00AD7966" w:rsidRPr="000A045F">
        <w:rPr>
          <w:rFonts w:ascii="Arial" w:eastAsia="Calibri Light" w:hAnsi="Arial" w:cs="Arial"/>
          <w:lang w:eastAsia="en-GB" w:bidi="en-GB"/>
        </w:rPr>
        <w:t>(Kelly and Cordeiro, 2020)</w:t>
      </w:r>
      <w:r w:rsidR="009B6469">
        <w:rPr>
          <w:rFonts w:ascii="Arial" w:eastAsia="Calibri Light" w:hAnsi="Arial" w:cs="Arial"/>
          <w:lang w:eastAsia="en-GB" w:bidi="en-GB"/>
        </w:rPr>
        <w:t xml:space="preserve">. </w:t>
      </w:r>
      <w:r w:rsidR="001728A7" w:rsidRPr="001728A7">
        <w:rPr>
          <w:rFonts w:ascii="Arial" w:eastAsia="Calibri Light" w:hAnsi="Arial" w:cs="Arial"/>
          <w:lang w:eastAsia="en-GB" w:bidi="en-GB"/>
        </w:rPr>
        <w:t>Pragmatism is often the philosophical underpinning of mixed methods research (Biesta, 2010)</w:t>
      </w:r>
      <w:r w:rsidR="00F53451">
        <w:rPr>
          <w:rFonts w:ascii="Arial" w:eastAsia="Calibri Light" w:hAnsi="Arial" w:cs="Arial"/>
          <w:lang w:eastAsia="en-GB" w:bidi="en-GB"/>
        </w:rPr>
        <w:t xml:space="preserve">; </w:t>
      </w:r>
      <w:r w:rsidR="0006382B">
        <w:rPr>
          <w:rFonts w:ascii="Arial" w:eastAsia="Calibri Light" w:hAnsi="Arial" w:cs="Arial"/>
          <w:lang w:eastAsia="en-GB" w:bidi="en-GB"/>
        </w:rPr>
        <w:t xml:space="preserve">together they </w:t>
      </w:r>
      <w:r w:rsidR="00426400">
        <w:rPr>
          <w:rFonts w:ascii="Arial" w:eastAsia="Calibri Light" w:hAnsi="Arial" w:cs="Arial"/>
          <w:lang w:eastAsia="en-GB" w:bidi="en-GB"/>
        </w:rPr>
        <w:t>form</w:t>
      </w:r>
      <w:r w:rsidR="001728A7" w:rsidRPr="001728A7">
        <w:rPr>
          <w:rFonts w:ascii="Arial" w:eastAsia="Calibri Light" w:hAnsi="Arial" w:cs="Arial"/>
          <w:lang w:eastAsia="en-GB" w:bidi="en-GB"/>
        </w:rPr>
        <w:t xml:space="preserve"> </w:t>
      </w:r>
      <w:r w:rsidR="003F50D5">
        <w:rPr>
          <w:rFonts w:ascii="Arial" w:eastAsia="Calibri Light" w:hAnsi="Arial" w:cs="Arial"/>
          <w:lang w:eastAsia="en-GB" w:bidi="en-GB"/>
        </w:rPr>
        <w:t xml:space="preserve">the basis </w:t>
      </w:r>
      <w:r w:rsidR="00426400">
        <w:rPr>
          <w:rFonts w:ascii="Arial" w:eastAsia="Calibri Light" w:hAnsi="Arial" w:cs="Arial"/>
          <w:lang w:eastAsia="en-GB" w:bidi="en-GB"/>
        </w:rPr>
        <w:t>of</w:t>
      </w:r>
      <w:r w:rsidR="003E4E00" w:rsidRPr="003E4E00">
        <w:rPr>
          <w:rFonts w:ascii="Arial" w:eastAsia="Calibri Light" w:hAnsi="Arial" w:cs="Arial"/>
          <w:lang w:eastAsia="en-GB" w:bidi="en-GB"/>
        </w:rPr>
        <w:t xml:space="preserve"> this study's design</w:t>
      </w:r>
      <w:r w:rsidR="003F50D5">
        <w:rPr>
          <w:rFonts w:ascii="Arial" w:eastAsia="Calibri Light" w:hAnsi="Arial" w:cs="Arial"/>
          <w:lang w:eastAsia="en-GB" w:bidi="en-GB"/>
        </w:rPr>
        <w:t>.</w:t>
      </w:r>
    </w:p>
    <w:p w14:paraId="4FB4B163" w14:textId="526F95BE" w:rsidR="00211636" w:rsidRDefault="00425187" w:rsidP="00057400">
      <w:pPr>
        <w:widowControl w:val="0"/>
        <w:autoSpaceDE w:val="0"/>
        <w:autoSpaceDN w:val="0"/>
        <w:spacing w:after="200" w:line="312" w:lineRule="auto"/>
        <w:jc w:val="both"/>
        <w:rPr>
          <w:rFonts w:ascii="Arial" w:hAnsi="Arial" w:cs="Arial"/>
        </w:rPr>
      </w:pPr>
      <w:r w:rsidRPr="000A045F">
        <w:rPr>
          <w:rFonts w:ascii="Arial" w:hAnsi="Arial" w:cs="Arial"/>
          <w:noProof/>
          <w14:ligatures w14:val="standardContextual"/>
        </w:rPr>
        <w:drawing>
          <wp:anchor distT="0" distB="0" distL="114300" distR="114300" simplePos="0" relativeHeight="251658269" behindDoc="1" locked="0" layoutInCell="1" allowOverlap="1" wp14:anchorId="76C273F0" wp14:editId="79EDF04A">
            <wp:simplePos x="0" y="0"/>
            <wp:positionH relativeFrom="margin">
              <wp:posOffset>960120</wp:posOffset>
            </wp:positionH>
            <wp:positionV relativeFrom="paragraph">
              <wp:posOffset>2711450</wp:posOffset>
            </wp:positionV>
            <wp:extent cx="4051935" cy="3804920"/>
            <wp:effectExtent l="0" t="0" r="5715" b="5080"/>
            <wp:wrapTopAndBottom/>
            <wp:docPr id="2091377720" name="Picture 1" descr="A diagram of different types of sour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377720" name="Picture 1" descr="A diagram of different types of sources&#10;&#10;Description automatically generated"/>
                    <pic:cNvPicPr/>
                  </pic:nvPicPr>
                  <pic:blipFill rotWithShape="1">
                    <a:blip r:embed="rId17" cstate="print">
                      <a:extLst>
                        <a:ext uri="{28A0092B-C50C-407E-A947-70E740481C1C}">
                          <a14:useLocalDpi xmlns:a14="http://schemas.microsoft.com/office/drawing/2010/main" val="0"/>
                        </a:ext>
                      </a:extLst>
                    </a:blip>
                    <a:srcRect l="5787"/>
                    <a:stretch/>
                  </pic:blipFill>
                  <pic:spPr bwMode="auto">
                    <a:xfrm>
                      <a:off x="0" y="0"/>
                      <a:ext cx="4051935" cy="3804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2848" behindDoc="0" locked="0" layoutInCell="1" allowOverlap="1" wp14:anchorId="05EA9ADB" wp14:editId="18C663D0">
                <wp:simplePos x="0" y="0"/>
                <wp:positionH relativeFrom="margin">
                  <wp:posOffset>-79375</wp:posOffset>
                </wp:positionH>
                <wp:positionV relativeFrom="paragraph">
                  <wp:posOffset>6520815</wp:posOffset>
                </wp:positionV>
                <wp:extent cx="6191250" cy="188595"/>
                <wp:effectExtent l="0" t="0" r="0" b="1905"/>
                <wp:wrapTopAndBottom/>
                <wp:docPr id="1631126425" name="Text Box 1"/>
                <wp:cNvGraphicFramePr/>
                <a:graphic xmlns:a="http://schemas.openxmlformats.org/drawingml/2006/main">
                  <a:graphicData uri="http://schemas.microsoft.com/office/word/2010/wordprocessingShape">
                    <wps:wsp>
                      <wps:cNvSpPr txBox="1"/>
                      <wps:spPr>
                        <a:xfrm>
                          <a:off x="0" y="0"/>
                          <a:ext cx="6191250" cy="188595"/>
                        </a:xfrm>
                        <a:prstGeom prst="rect">
                          <a:avLst/>
                        </a:prstGeom>
                        <a:solidFill>
                          <a:prstClr val="white"/>
                        </a:solidFill>
                        <a:ln>
                          <a:noFill/>
                        </a:ln>
                      </wps:spPr>
                      <wps:txbx>
                        <w:txbxContent>
                          <w:p w14:paraId="5F7C3D18" w14:textId="248EA967" w:rsidR="004A411E" w:rsidRPr="000A045F" w:rsidRDefault="004A411E" w:rsidP="004A411E">
                            <w:pPr>
                              <w:pStyle w:val="Caption"/>
                              <w:spacing w:line="312" w:lineRule="auto"/>
                              <w:jc w:val="center"/>
                              <w:rPr>
                                <w:rFonts w:ascii="Arial" w:eastAsia="Calibri Light" w:hAnsi="Arial" w:cs="Arial"/>
                                <w:lang w:eastAsia="en-GB" w:bidi="en-GB"/>
                              </w:rPr>
                            </w:pPr>
                            <w:bookmarkStart w:id="65" w:name="_Toc197425187"/>
                            <w:r w:rsidRPr="000A045F">
                              <w:rPr>
                                <w:rFonts w:ascii="Arial" w:hAnsi="Arial" w:cs="Arial"/>
                              </w:rPr>
                              <w:t xml:space="preserve">Figure </w:t>
                            </w:r>
                            <w:r w:rsidRPr="000A045F">
                              <w:rPr>
                                <w:rFonts w:ascii="Arial" w:hAnsi="Arial" w:cs="Arial"/>
                              </w:rPr>
                              <w:fldChar w:fldCharType="begin"/>
                            </w:r>
                            <w:r w:rsidRPr="000A045F">
                              <w:rPr>
                                <w:rFonts w:ascii="Arial" w:hAnsi="Arial" w:cs="Arial"/>
                              </w:rPr>
                              <w:instrText xml:space="preserve"> SEQ Figure \* ARABIC </w:instrText>
                            </w:r>
                            <w:r w:rsidRPr="000A045F">
                              <w:rPr>
                                <w:rFonts w:ascii="Arial" w:hAnsi="Arial" w:cs="Arial"/>
                              </w:rPr>
                              <w:fldChar w:fldCharType="separate"/>
                            </w:r>
                            <w:r w:rsidR="005B3370">
                              <w:rPr>
                                <w:rFonts w:ascii="Arial" w:hAnsi="Arial" w:cs="Arial"/>
                                <w:noProof/>
                              </w:rPr>
                              <w:t>4</w:t>
                            </w:r>
                            <w:r w:rsidRPr="000A045F">
                              <w:rPr>
                                <w:rFonts w:ascii="Arial" w:hAnsi="Arial" w:cs="Arial"/>
                              </w:rPr>
                              <w:fldChar w:fldCharType="end"/>
                            </w:r>
                            <w:r w:rsidRPr="000A045F">
                              <w:rPr>
                                <w:rFonts w:ascii="Arial" w:hAnsi="Arial" w:cs="Arial"/>
                              </w:rPr>
                              <w:t>. Research Design, Data Collection Methods and Their interactions</w:t>
                            </w:r>
                            <w:bookmarkEnd w:id="65"/>
                          </w:p>
                          <w:p w14:paraId="2D4B9049" w14:textId="77777777" w:rsidR="004A411E" w:rsidRPr="0091142F" w:rsidRDefault="004A411E" w:rsidP="004A411E">
                            <w:pPr>
                              <w:pStyle w:val="Caption"/>
                              <w:rPr>
                                <w:rFonts w:ascii="Arial" w:hAnsi="Arial" w:cs="Arial"/>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EA9ADB" id="_x0000_s1033" type="#_x0000_t202" style="position:absolute;left:0;text-align:left;margin-left:-6.25pt;margin-top:513.45pt;width:487.5pt;height:14.85pt;z-index:251682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" stroked="f">
                <v:textbox inset="0,0,0,0">
                  <w:txbxContent>
                    <w:p w14:paraId="5F7C3D18" w14:textId="248EA967" w:rsidR="004A411E" w:rsidRPr="000A045F" w:rsidRDefault="004A411E" w:rsidP="004A411E">
                      <w:pPr>
                        <w:pStyle w:val="Caption"/>
                        <w:spacing w:line="312" w:lineRule="auto"/>
                        <w:jc w:val="center"/>
                        <w:rPr>
                          <w:rFonts w:ascii="Arial" w:eastAsia="Calibri Light" w:hAnsi="Arial" w:cs="Arial"/>
                          <w:lang w:eastAsia="en-GB" w:bidi="en-GB"/>
                        </w:rPr>
                      </w:pPr>
                      <w:bookmarkStart w:id="66" w:name="_Toc197425187"/>
                      <w:r w:rsidRPr="000A045F">
                        <w:rPr>
                          <w:rFonts w:ascii="Arial" w:hAnsi="Arial" w:cs="Arial"/>
                        </w:rPr>
                        <w:t xml:space="preserve">Figure </w:t>
                      </w:r>
                      <w:r w:rsidRPr="000A045F">
                        <w:rPr>
                          <w:rFonts w:ascii="Arial" w:hAnsi="Arial" w:cs="Arial"/>
                        </w:rPr>
                        <w:fldChar w:fldCharType="begin"/>
                      </w:r>
                      <w:r w:rsidRPr="000A045F">
                        <w:rPr>
                          <w:rFonts w:ascii="Arial" w:hAnsi="Arial" w:cs="Arial"/>
                        </w:rPr>
                        <w:instrText xml:space="preserve"> SEQ Figure \* ARABIC </w:instrText>
                      </w:r>
                      <w:r w:rsidRPr="000A045F">
                        <w:rPr>
                          <w:rFonts w:ascii="Arial" w:hAnsi="Arial" w:cs="Arial"/>
                        </w:rPr>
                        <w:fldChar w:fldCharType="separate"/>
                      </w:r>
                      <w:r w:rsidR="005B3370">
                        <w:rPr>
                          <w:rFonts w:ascii="Arial" w:hAnsi="Arial" w:cs="Arial"/>
                          <w:noProof/>
                        </w:rPr>
                        <w:t>4</w:t>
                      </w:r>
                      <w:r w:rsidRPr="000A045F">
                        <w:rPr>
                          <w:rFonts w:ascii="Arial" w:hAnsi="Arial" w:cs="Arial"/>
                        </w:rPr>
                        <w:fldChar w:fldCharType="end"/>
                      </w:r>
                      <w:r w:rsidRPr="000A045F">
                        <w:rPr>
                          <w:rFonts w:ascii="Arial" w:hAnsi="Arial" w:cs="Arial"/>
                        </w:rPr>
                        <w:t>. Research Design, Data Collection Methods and Their interactions</w:t>
                      </w:r>
                      <w:bookmarkEnd w:id="66"/>
                    </w:p>
                    <w:p w14:paraId="2D4B9049" w14:textId="77777777" w:rsidR="004A411E" w:rsidRPr="0091142F" w:rsidRDefault="004A411E" w:rsidP="004A411E">
                      <w:pPr>
                        <w:pStyle w:val="Caption"/>
                        <w:rPr>
                          <w:rFonts w:ascii="Arial" w:hAnsi="Arial" w:cs="Arial"/>
                        </w:rPr>
                      </w:pPr>
                    </w:p>
                  </w:txbxContent>
                </v:textbox>
                <w10:wrap type="topAndBottom" anchorx="margin"/>
              </v:shape>
            </w:pict>
          </mc:Fallback>
        </mc:AlternateContent>
      </w:r>
      <w:r w:rsidR="0082001E" w:rsidRPr="0082001E">
        <w:rPr>
          <w:rFonts w:ascii="Arial" w:hAnsi="Arial" w:cs="Arial"/>
        </w:rPr>
        <w:t>Th</w:t>
      </w:r>
      <w:r w:rsidR="00DF11C3">
        <w:rPr>
          <w:rFonts w:ascii="Arial" w:hAnsi="Arial" w:cs="Arial"/>
        </w:rPr>
        <w:t>is</w:t>
      </w:r>
      <w:r w:rsidR="000D06DD">
        <w:rPr>
          <w:rFonts w:ascii="Arial" w:hAnsi="Arial" w:cs="Arial"/>
        </w:rPr>
        <w:t xml:space="preserve"> </w:t>
      </w:r>
      <w:r w:rsidR="0043203C">
        <w:rPr>
          <w:rFonts w:ascii="Arial" w:hAnsi="Arial" w:cs="Arial"/>
        </w:rPr>
        <w:t>stud</w:t>
      </w:r>
      <w:r w:rsidR="000D06DD">
        <w:rPr>
          <w:rFonts w:ascii="Arial" w:hAnsi="Arial" w:cs="Arial"/>
        </w:rPr>
        <w:t>y’</w:t>
      </w:r>
      <w:r w:rsidR="0043203C">
        <w:rPr>
          <w:rFonts w:ascii="Arial" w:hAnsi="Arial" w:cs="Arial"/>
        </w:rPr>
        <w:t xml:space="preserve">s </w:t>
      </w:r>
      <w:r w:rsidR="00F91878">
        <w:rPr>
          <w:rFonts w:ascii="Arial" w:hAnsi="Arial" w:cs="Arial"/>
        </w:rPr>
        <w:t xml:space="preserve">mixed method </w:t>
      </w:r>
      <w:r w:rsidR="0082001E" w:rsidRPr="0082001E">
        <w:rPr>
          <w:rFonts w:ascii="Arial" w:hAnsi="Arial" w:cs="Arial"/>
        </w:rPr>
        <w:t>approach</w:t>
      </w:r>
      <w:r w:rsidR="007E0DA2">
        <w:rPr>
          <w:rStyle w:val="FootnoteReference"/>
          <w:rFonts w:ascii="Arial" w:hAnsi="Arial" w:cs="Arial"/>
        </w:rPr>
        <w:footnoteReference w:id="23"/>
      </w:r>
      <w:r w:rsidR="0082001E" w:rsidRPr="0082001E">
        <w:rPr>
          <w:rFonts w:ascii="Arial" w:hAnsi="Arial" w:cs="Arial"/>
        </w:rPr>
        <w:t xml:space="preserve"> </w:t>
      </w:r>
      <w:r w:rsidR="00DA274B">
        <w:rPr>
          <w:rFonts w:ascii="Arial" w:hAnsi="Arial" w:cs="Arial"/>
        </w:rPr>
        <w:t>facilitates</w:t>
      </w:r>
      <w:r w:rsidR="0082001E" w:rsidRPr="0082001E">
        <w:rPr>
          <w:rFonts w:ascii="Arial" w:hAnsi="Arial" w:cs="Arial"/>
        </w:rPr>
        <w:t xml:space="preserve"> the exploration of real-world perceptions</w:t>
      </w:r>
      <w:r w:rsidR="00236464" w:rsidRPr="000A045F">
        <w:rPr>
          <w:rFonts w:ascii="Arial" w:hAnsi="Arial" w:cs="Arial"/>
        </w:rPr>
        <w:t>,</w:t>
      </w:r>
      <w:r w:rsidR="00645D58">
        <w:rPr>
          <w:rFonts w:ascii="Arial" w:hAnsi="Arial" w:cs="Arial"/>
        </w:rPr>
        <w:t xml:space="preserve"> </w:t>
      </w:r>
      <w:r w:rsidR="00EF3627">
        <w:rPr>
          <w:rFonts w:ascii="Arial" w:hAnsi="Arial" w:cs="Arial"/>
        </w:rPr>
        <w:t>incorporating</w:t>
      </w:r>
      <w:r w:rsidR="00236464" w:rsidRPr="000A045F">
        <w:rPr>
          <w:rFonts w:ascii="Arial" w:hAnsi="Arial" w:cs="Arial"/>
        </w:rPr>
        <w:t xml:space="preserve"> both quantitative and qualitative</w:t>
      </w:r>
      <w:r w:rsidR="00F343CF">
        <w:rPr>
          <w:rFonts w:ascii="Arial" w:hAnsi="Arial" w:cs="Arial"/>
        </w:rPr>
        <w:t xml:space="preserve"> elements</w:t>
      </w:r>
      <w:r w:rsidR="00645D58">
        <w:rPr>
          <w:rFonts w:ascii="Arial" w:hAnsi="Arial" w:cs="Arial"/>
        </w:rPr>
        <w:t xml:space="preserve"> within an</w:t>
      </w:r>
      <w:r w:rsidR="00236464" w:rsidRPr="000A045F">
        <w:rPr>
          <w:rFonts w:ascii="Arial" w:hAnsi="Arial" w:cs="Arial"/>
        </w:rPr>
        <w:t xml:space="preserve"> </w:t>
      </w:r>
      <w:r w:rsidR="009F227D" w:rsidRPr="009F227D">
        <w:rPr>
          <w:rFonts w:ascii="Arial" w:hAnsi="Arial" w:cs="Arial"/>
        </w:rPr>
        <w:t xml:space="preserve">online questionnaire, </w:t>
      </w:r>
      <w:r w:rsidR="00236464" w:rsidRPr="000A045F">
        <w:rPr>
          <w:rFonts w:ascii="Arial" w:hAnsi="Arial" w:cs="Arial"/>
        </w:rPr>
        <w:t>alongside quantitative documentary evidence</w:t>
      </w:r>
      <w:r w:rsidR="00236464" w:rsidRPr="000A045F">
        <w:rPr>
          <w:rFonts w:ascii="Arial" w:eastAsia="Calibri Light" w:hAnsi="Arial" w:cs="Arial"/>
          <w:lang w:eastAsia="en-GB" w:bidi="en-GB"/>
        </w:rPr>
        <w:t xml:space="preserve"> from existing datasets.</w:t>
      </w:r>
      <w:r w:rsidR="00236464" w:rsidRPr="000A045F">
        <w:rPr>
          <w:rFonts w:ascii="Arial" w:hAnsi="Arial" w:cs="Arial"/>
        </w:rPr>
        <w:t xml:space="preserve"> </w:t>
      </w:r>
      <w:r w:rsidR="00AE4657" w:rsidRPr="000A045F">
        <w:rPr>
          <w:rFonts w:ascii="Arial" w:eastAsia="Calibri Light" w:hAnsi="Arial" w:cs="Arial"/>
          <w:lang w:eastAsia="en-GB" w:bidi="en-GB"/>
        </w:rPr>
        <w:t xml:space="preserve">Figure 4 illustrates </w:t>
      </w:r>
      <w:r w:rsidR="00AE4657">
        <w:rPr>
          <w:rFonts w:ascii="Arial" w:eastAsia="Calibri Light" w:hAnsi="Arial" w:cs="Arial"/>
          <w:lang w:eastAsia="en-GB" w:bidi="en-GB"/>
        </w:rPr>
        <w:t xml:space="preserve">how </w:t>
      </w:r>
      <w:r w:rsidR="00AE4657">
        <w:rPr>
          <w:rFonts w:ascii="Arial" w:hAnsi="Arial" w:cs="Arial"/>
        </w:rPr>
        <w:t>t</w:t>
      </w:r>
      <w:r w:rsidR="003534A8" w:rsidRPr="000A045F">
        <w:rPr>
          <w:rFonts w:ascii="Arial" w:hAnsi="Arial" w:cs="Arial"/>
        </w:rPr>
        <w:t>his combination explor</w:t>
      </w:r>
      <w:r w:rsidR="00AF17DE">
        <w:rPr>
          <w:rFonts w:ascii="Arial" w:hAnsi="Arial" w:cs="Arial"/>
        </w:rPr>
        <w:t>es</w:t>
      </w:r>
      <w:r w:rsidR="003534A8" w:rsidRPr="000A045F">
        <w:rPr>
          <w:rFonts w:ascii="Arial" w:hAnsi="Arial" w:cs="Arial"/>
        </w:rPr>
        <w:t xml:space="preserve"> both measurable outcomes and contextual, human factors</w:t>
      </w:r>
      <w:r w:rsidR="00F7068C">
        <w:rPr>
          <w:rFonts w:ascii="Arial" w:hAnsi="Arial" w:cs="Arial"/>
        </w:rPr>
        <w:t>,</w:t>
      </w:r>
      <w:r w:rsidR="00AF17DE">
        <w:rPr>
          <w:rFonts w:ascii="Arial" w:hAnsi="Arial" w:cs="Arial"/>
        </w:rPr>
        <w:t xml:space="preserve"> </w:t>
      </w:r>
      <w:r w:rsidR="009759B7">
        <w:rPr>
          <w:rFonts w:ascii="Arial" w:hAnsi="Arial" w:cs="Arial"/>
        </w:rPr>
        <w:t>offer</w:t>
      </w:r>
      <w:r w:rsidR="00F7068C">
        <w:rPr>
          <w:rFonts w:ascii="Arial" w:hAnsi="Arial" w:cs="Arial"/>
        </w:rPr>
        <w:t>ing</w:t>
      </w:r>
      <w:r w:rsidR="003E53D4" w:rsidRPr="000A045F">
        <w:rPr>
          <w:rFonts w:ascii="Arial" w:hAnsi="Arial" w:cs="Arial"/>
        </w:rPr>
        <w:t xml:space="preserve"> a </w:t>
      </w:r>
      <w:r w:rsidR="00874F89" w:rsidRPr="000A045F">
        <w:rPr>
          <w:rFonts w:ascii="Arial" w:eastAsia="Calibri Light" w:hAnsi="Arial" w:cs="Arial"/>
          <w:lang w:eastAsia="en-GB" w:bidi="en-GB"/>
        </w:rPr>
        <w:t>rich</w:t>
      </w:r>
      <w:r w:rsidR="00F7068C">
        <w:rPr>
          <w:rFonts w:ascii="Arial" w:eastAsia="Calibri Light" w:hAnsi="Arial" w:cs="Arial"/>
          <w:lang w:eastAsia="en-GB" w:bidi="en-GB"/>
        </w:rPr>
        <w:t>er</w:t>
      </w:r>
      <w:r w:rsidR="00874F89" w:rsidRPr="000A045F">
        <w:rPr>
          <w:rFonts w:ascii="Arial" w:eastAsia="Calibri Light" w:hAnsi="Arial" w:cs="Arial"/>
          <w:lang w:eastAsia="en-GB" w:bidi="en-GB"/>
        </w:rPr>
        <w:t xml:space="preserve"> </w:t>
      </w:r>
      <w:r w:rsidR="003E53D4" w:rsidRPr="000A045F">
        <w:rPr>
          <w:rFonts w:ascii="Arial" w:hAnsi="Arial" w:cs="Arial"/>
        </w:rPr>
        <w:t>understanding tha</w:t>
      </w:r>
      <w:r w:rsidR="00F7068C">
        <w:rPr>
          <w:rFonts w:ascii="Arial" w:hAnsi="Arial" w:cs="Arial"/>
        </w:rPr>
        <w:t>n</w:t>
      </w:r>
      <w:r w:rsidR="003E53D4" w:rsidRPr="000A045F">
        <w:rPr>
          <w:rFonts w:ascii="Arial" w:hAnsi="Arial" w:cs="Arial"/>
        </w:rPr>
        <w:t xml:space="preserve"> </w:t>
      </w:r>
      <w:r w:rsidR="00FE3817">
        <w:rPr>
          <w:rFonts w:ascii="Arial" w:hAnsi="Arial" w:cs="Arial"/>
        </w:rPr>
        <w:t>either method</w:t>
      </w:r>
      <w:r w:rsidR="003E53D4" w:rsidRPr="000A045F">
        <w:rPr>
          <w:rFonts w:ascii="Arial" w:hAnsi="Arial" w:cs="Arial"/>
        </w:rPr>
        <w:t xml:space="preserve"> alone </w:t>
      </w:r>
      <w:r w:rsidR="003F235F" w:rsidRPr="000A045F">
        <w:rPr>
          <w:rFonts w:ascii="Arial" w:hAnsi="Arial" w:cs="Arial"/>
        </w:rPr>
        <w:t>(</w:t>
      </w:r>
      <w:r w:rsidR="003F235F" w:rsidRPr="000A045F">
        <w:rPr>
          <w:rFonts w:ascii="Arial" w:eastAsia="Calibri Light" w:hAnsi="Arial" w:cs="Arial"/>
          <w:lang w:eastAsia="en-GB" w:bidi="en-GB"/>
        </w:rPr>
        <w:t>Scott, 2016)</w:t>
      </w:r>
      <w:r w:rsidR="003F235F" w:rsidRPr="000A045F">
        <w:rPr>
          <w:rFonts w:ascii="Arial" w:hAnsi="Arial" w:cs="Arial"/>
        </w:rPr>
        <w:t>.</w:t>
      </w:r>
      <w:r w:rsidR="005C76D8">
        <w:rPr>
          <w:rFonts w:ascii="Arial" w:hAnsi="Arial" w:cs="Arial"/>
        </w:rPr>
        <w:t xml:space="preserve"> </w:t>
      </w:r>
      <w:r w:rsidR="00EC27D8" w:rsidRPr="00EC27D8">
        <w:rPr>
          <w:rFonts w:ascii="Arial" w:eastAsia="Calibri" w:hAnsi="Arial" w:cs="Arial"/>
        </w:rPr>
        <w:t>Pragmatically, a cross-sectional survey was deemed the most appropriate design, considering the constraints of</w:t>
      </w:r>
      <w:r w:rsidR="00EC27D8" w:rsidRPr="00EC27D8">
        <w:rPr>
          <w:rFonts w:ascii="Arial" w:eastAsia="Calibri" w:hAnsi="Arial" w:cs="Arial"/>
        </w:rPr>
        <w:t xml:space="preserve"> </w:t>
      </w:r>
      <w:r w:rsidR="00C95E4D" w:rsidRPr="00AD45E4">
        <w:rPr>
          <w:rFonts w:ascii="Arial" w:eastAsia="Calibri" w:hAnsi="Arial" w:cs="Arial"/>
        </w:rPr>
        <w:t>time</w:t>
      </w:r>
      <w:r w:rsidR="00C95E4D">
        <w:rPr>
          <w:rFonts w:ascii="Arial" w:eastAsia="Calibri" w:hAnsi="Arial" w:cs="Arial"/>
        </w:rPr>
        <w:t xml:space="preserve">, </w:t>
      </w:r>
      <w:r w:rsidR="00C95E4D" w:rsidRPr="00AD45E4">
        <w:rPr>
          <w:rFonts w:ascii="Arial" w:eastAsia="Calibri" w:hAnsi="Arial" w:cs="Arial"/>
        </w:rPr>
        <w:t>word</w:t>
      </w:r>
      <w:r w:rsidR="004C320A">
        <w:rPr>
          <w:rFonts w:ascii="Arial" w:eastAsia="Calibri" w:hAnsi="Arial" w:cs="Arial"/>
        </w:rPr>
        <w:t xml:space="preserve"> </w:t>
      </w:r>
      <w:r w:rsidR="00C95E4D">
        <w:rPr>
          <w:rFonts w:ascii="Arial" w:eastAsia="Calibri" w:hAnsi="Arial" w:cs="Arial"/>
        </w:rPr>
        <w:t>limit, and</w:t>
      </w:r>
      <w:r w:rsidR="00C95E4D" w:rsidRPr="00AD45E4">
        <w:rPr>
          <w:rFonts w:ascii="Arial" w:eastAsia="Calibri" w:hAnsi="Arial" w:cs="Arial"/>
        </w:rPr>
        <w:t xml:space="preserve"> </w:t>
      </w:r>
      <w:r w:rsidR="001428C3">
        <w:rPr>
          <w:rFonts w:ascii="Arial" w:eastAsia="Calibri" w:hAnsi="Arial" w:cs="Arial"/>
        </w:rPr>
        <w:t>the</w:t>
      </w:r>
      <w:r w:rsidR="005C76D8" w:rsidRPr="00AD45E4">
        <w:rPr>
          <w:rFonts w:ascii="Arial" w:eastAsia="Calibri" w:hAnsi="Arial" w:cs="Arial"/>
        </w:rPr>
        <w:t xml:space="preserve"> lone researcher</w:t>
      </w:r>
      <w:r w:rsidR="0075674C">
        <w:rPr>
          <w:rFonts w:ascii="Arial" w:eastAsia="Calibri" w:hAnsi="Arial" w:cs="Arial"/>
        </w:rPr>
        <w:t>’</w:t>
      </w:r>
      <w:r w:rsidR="001428C3">
        <w:rPr>
          <w:rFonts w:ascii="Arial" w:eastAsia="Calibri" w:hAnsi="Arial" w:cs="Arial"/>
        </w:rPr>
        <w:t>s</w:t>
      </w:r>
      <w:r w:rsidR="005C76D8" w:rsidRPr="00AD45E4">
        <w:rPr>
          <w:rFonts w:ascii="Arial" w:eastAsia="Calibri" w:hAnsi="Arial" w:cs="Arial"/>
        </w:rPr>
        <w:t xml:space="preserve"> </w:t>
      </w:r>
      <w:r w:rsidR="00564D8C">
        <w:rPr>
          <w:rFonts w:ascii="Arial" w:eastAsia="Calibri" w:hAnsi="Arial" w:cs="Arial"/>
        </w:rPr>
        <w:t>limited</w:t>
      </w:r>
      <w:r w:rsidR="005C76D8" w:rsidRPr="00AD45E4">
        <w:rPr>
          <w:rFonts w:ascii="Arial" w:eastAsia="Calibri" w:hAnsi="Arial" w:cs="Arial"/>
        </w:rPr>
        <w:t xml:space="preserve"> research experience.</w:t>
      </w:r>
      <w:r w:rsidR="009842BF">
        <w:rPr>
          <w:rFonts w:ascii="Arial" w:eastAsia="Calibri Light" w:hAnsi="Arial" w:cs="Arial"/>
          <w:lang w:eastAsia="en-GB" w:bidi="en-GB"/>
        </w:rPr>
        <w:t xml:space="preserve"> </w:t>
      </w:r>
      <w:r w:rsidR="004D2394" w:rsidRPr="00407306">
        <w:rPr>
          <w:rFonts w:ascii="Arial" w:eastAsia="Calibri Light" w:hAnsi="Arial" w:cs="Arial"/>
          <w:lang w:eastAsia="en-GB" w:bidi="en-GB"/>
        </w:rPr>
        <w:t xml:space="preserve">The </w:t>
      </w:r>
      <w:r w:rsidR="00E82CA8" w:rsidRPr="00407306">
        <w:rPr>
          <w:rFonts w:ascii="Arial" w:eastAsia="Calibri Light" w:hAnsi="Arial" w:cs="Arial"/>
          <w:lang w:eastAsia="en-GB" w:bidi="en-GB"/>
        </w:rPr>
        <w:t xml:space="preserve">applied </w:t>
      </w:r>
      <w:r w:rsidR="004D2394" w:rsidRPr="00407306">
        <w:rPr>
          <w:rFonts w:ascii="Arial" w:eastAsia="Calibri Light" w:hAnsi="Arial" w:cs="Arial"/>
          <w:lang w:eastAsia="en-GB" w:bidi="en-GB"/>
        </w:rPr>
        <w:t>multi-strategy design</w:t>
      </w:r>
      <w:r w:rsidR="004D2394">
        <w:rPr>
          <w:rFonts w:ascii="Arial" w:eastAsia="Calibri Light" w:hAnsi="Arial" w:cs="Arial"/>
          <w:lang w:eastAsia="en-GB" w:bidi="en-GB"/>
        </w:rPr>
        <w:t xml:space="preserve">, </w:t>
      </w:r>
      <w:r w:rsidR="004D2394" w:rsidRPr="00407306">
        <w:rPr>
          <w:rFonts w:ascii="Arial" w:eastAsia="Calibri Light" w:hAnsi="Arial" w:cs="Arial"/>
          <w:lang w:eastAsia="en-GB" w:bidi="en-GB"/>
        </w:rPr>
        <w:t xml:space="preserve">likened to evaluation research </w:t>
      </w:r>
      <w:r w:rsidR="004D2394">
        <w:rPr>
          <w:rFonts w:ascii="Arial" w:eastAsia="Calibri Light" w:hAnsi="Arial" w:cs="Arial"/>
          <w:lang w:eastAsia="en-GB" w:bidi="en-GB"/>
        </w:rPr>
        <w:t>(</w:t>
      </w:r>
      <w:r w:rsidR="004D2394" w:rsidRPr="00407306">
        <w:rPr>
          <w:rFonts w:ascii="Arial" w:eastAsia="Calibri Light" w:hAnsi="Arial" w:cs="Arial"/>
          <w:lang w:eastAsia="en-GB" w:bidi="en-GB"/>
        </w:rPr>
        <w:t>Robson</w:t>
      </w:r>
      <w:r w:rsidR="004D2394">
        <w:rPr>
          <w:rFonts w:ascii="Arial" w:eastAsia="Calibri Light" w:hAnsi="Arial" w:cs="Arial"/>
          <w:lang w:eastAsia="en-GB" w:bidi="en-GB"/>
        </w:rPr>
        <w:t xml:space="preserve">, </w:t>
      </w:r>
      <w:r w:rsidR="004D2394" w:rsidRPr="00407306">
        <w:rPr>
          <w:rFonts w:ascii="Arial" w:eastAsia="Calibri Light" w:hAnsi="Arial" w:cs="Arial"/>
          <w:lang w:eastAsia="en-GB" w:bidi="en-GB"/>
        </w:rPr>
        <w:t>2024</w:t>
      </w:r>
      <w:r w:rsidR="004D2394">
        <w:rPr>
          <w:rFonts w:ascii="Arial" w:eastAsia="Calibri Light" w:hAnsi="Arial" w:cs="Arial"/>
          <w:lang w:eastAsia="en-GB" w:bidi="en-GB"/>
        </w:rPr>
        <w:t xml:space="preserve">), </w:t>
      </w:r>
      <w:r w:rsidR="00DF3A29">
        <w:rPr>
          <w:rFonts w:ascii="Arial" w:eastAsia="Calibri Light" w:hAnsi="Arial" w:cs="Arial"/>
          <w:lang w:eastAsia="en-GB" w:bidi="en-GB"/>
        </w:rPr>
        <w:t>help</w:t>
      </w:r>
      <w:r w:rsidR="00E82CA8">
        <w:rPr>
          <w:rFonts w:ascii="Arial" w:eastAsia="Calibri Light" w:hAnsi="Arial" w:cs="Arial"/>
          <w:lang w:eastAsia="en-GB" w:bidi="en-GB"/>
        </w:rPr>
        <w:t xml:space="preserve">s </w:t>
      </w:r>
      <w:r w:rsidR="00257A1C" w:rsidRPr="000A045F">
        <w:rPr>
          <w:rFonts w:ascii="Arial" w:eastAsia="Calibri Light" w:hAnsi="Arial" w:cs="Arial"/>
          <w:lang w:eastAsia="en-GB" w:bidi="en-GB"/>
        </w:rPr>
        <w:t>address</w:t>
      </w:r>
      <w:r w:rsidR="00DF3A29">
        <w:rPr>
          <w:rFonts w:ascii="Arial" w:eastAsia="Calibri Light" w:hAnsi="Arial" w:cs="Arial"/>
          <w:lang w:eastAsia="en-GB" w:bidi="en-GB"/>
        </w:rPr>
        <w:t xml:space="preserve"> literature </w:t>
      </w:r>
      <w:r w:rsidR="00257A1C" w:rsidRPr="000A045F">
        <w:rPr>
          <w:rFonts w:ascii="Arial" w:eastAsia="Calibri Light" w:hAnsi="Arial" w:cs="Arial"/>
          <w:lang w:eastAsia="en-GB" w:bidi="en-GB"/>
        </w:rPr>
        <w:t>gaps</w:t>
      </w:r>
      <w:r w:rsidR="00257A1C">
        <w:rPr>
          <w:rFonts w:ascii="Arial" w:eastAsia="Calibri Light" w:hAnsi="Arial" w:cs="Arial"/>
          <w:lang w:eastAsia="en-GB" w:bidi="en-GB"/>
        </w:rPr>
        <w:t>, such as</w:t>
      </w:r>
      <w:r w:rsidR="00257A1C" w:rsidRPr="000A045F">
        <w:rPr>
          <w:rFonts w:ascii="Arial" w:eastAsia="Calibri Light" w:hAnsi="Arial" w:cs="Arial"/>
          <w:lang w:eastAsia="en-GB" w:bidi="en-GB"/>
        </w:rPr>
        <w:t xml:space="preserve"> the lack of quantitative evidence </w:t>
      </w:r>
      <w:r w:rsidR="00257A1C">
        <w:rPr>
          <w:rFonts w:ascii="Arial" w:eastAsia="Calibri Light" w:hAnsi="Arial" w:cs="Arial"/>
          <w:lang w:eastAsia="en-GB" w:bidi="en-GB"/>
        </w:rPr>
        <w:t>on</w:t>
      </w:r>
      <w:r w:rsidR="00257A1C" w:rsidRPr="000A045F">
        <w:rPr>
          <w:rFonts w:ascii="Arial" w:eastAsia="Calibri Light" w:hAnsi="Arial" w:cs="Arial"/>
          <w:lang w:eastAsia="en-GB" w:bidi="en-GB"/>
        </w:rPr>
        <w:t xml:space="preserve"> data quality issues</w:t>
      </w:r>
      <w:r w:rsidR="00257A1C">
        <w:rPr>
          <w:rFonts w:ascii="Arial" w:eastAsia="Calibri Light" w:hAnsi="Arial" w:cs="Arial"/>
          <w:lang w:eastAsia="en-GB" w:bidi="en-GB"/>
        </w:rPr>
        <w:t>,</w:t>
      </w:r>
      <w:r w:rsidR="00257A1C" w:rsidRPr="000A045F">
        <w:rPr>
          <w:rFonts w:ascii="Arial" w:eastAsia="Calibri Light" w:hAnsi="Arial" w:cs="Arial"/>
          <w:lang w:eastAsia="en-GB" w:bidi="en-GB"/>
        </w:rPr>
        <w:t xml:space="preserve"> and the </w:t>
      </w:r>
      <w:r w:rsidR="00DF3A29">
        <w:rPr>
          <w:rFonts w:ascii="Arial" w:eastAsia="Calibri Light" w:hAnsi="Arial" w:cs="Arial"/>
          <w:lang w:eastAsia="en-GB" w:bidi="en-GB"/>
        </w:rPr>
        <w:t>inclusion of</w:t>
      </w:r>
      <w:r w:rsidR="00257A1C" w:rsidRPr="000A045F">
        <w:rPr>
          <w:rFonts w:ascii="Arial" w:eastAsia="Calibri Light" w:hAnsi="Arial" w:cs="Arial"/>
          <w:lang w:eastAsia="en-GB" w:bidi="en-GB"/>
        </w:rPr>
        <w:t xml:space="preserve"> both technical and clinical perspectives</w:t>
      </w:r>
      <w:r w:rsidR="00257A1C">
        <w:rPr>
          <w:rFonts w:ascii="Arial" w:eastAsia="Calibri Light" w:hAnsi="Arial" w:cs="Arial"/>
          <w:lang w:eastAsia="en-GB" w:bidi="en-GB"/>
        </w:rPr>
        <w:t xml:space="preserve">. </w:t>
      </w:r>
      <w:r w:rsidR="001A4735">
        <w:rPr>
          <w:rFonts w:ascii="Arial" w:eastAsia="Calibri Light" w:hAnsi="Arial" w:cs="Arial"/>
          <w:lang w:eastAsia="en-GB" w:bidi="en-GB"/>
        </w:rPr>
        <w:t>Design</w:t>
      </w:r>
      <w:r w:rsidR="00257A1C">
        <w:rPr>
          <w:rFonts w:ascii="Arial" w:eastAsia="Calibri Light" w:hAnsi="Arial" w:cs="Arial"/>
          <w:lang w:eastAsia="en-GB" w:bidi="en-GB"/>
        </w:rPr>
        <w:t xml:space="preserve"> </w:t>
      </w:r>
      <w:r w:rsidR="004D2394">
        <w:rPr>
          <w:rFonts w:ascii="Arial" w:eastAsia="Calibri Light" w:hAnsi="Arial" w:cs="Arial"/>
          <w:lang w:eastAsia="en-GB" w:bidi="en-GB"/>
        </w:rPr>
        <w:t>was also</w:t>
      </w:r>
      <w:r w:rsidR="004D2394" w:rsidRPr="000A045F">
        <w:rPr>
          <w:rFonts w:ascii="Arial" w:hAnsi="Arial" w:cs="Arial"/>
        </w:rPr>
        <w:t xml:space="preserve"> influenced by the informatics study type</w:t>
      </w:r>
      <w:r w:rsidR="004D2394">
        <w:rPr>
          <w:rFonts w:ascii="Arial" w:hAnsi="Arial" w:cs="Arial"/>
        </w:rPr>
        <w:t>s</w:t>
      </w:r>
      <w:r w:rsidR="004D2394" w:rsidRPr="000A045F">
        <w:rPr>
          <w:rFonts w:ascii="Arial" w:hAnsi="Arial" w:cs="Arial"/>
        </w:rPr>
        <w:t xml:space="preserve"> and appropriate methodological approaches</w:t>
      </w:r>
      <w:r w:rsidR="00E37EE9">
        <w:rPr>
          <w:rStyle w:val="FootnoteReference"/>
          <w:rFonts w:ascii="Arial" w:hAnsi="Arial" w:cs="Arial"/>
        </w:rPr>
        <w:footnoteReference w:id="24"/>
      </w:r>
      <w:r w:rsidR="004D2394" w:rsidRPr="000A045F">
        <w:rPr>
          <w:rFonts w:ascii="Arial" w:hAnsi="Arial" w:cs="Arial"/>
        </w:rPr>
        <w:t xml:space="preserve"> </w:t>
      </w:r>
      <w:r w:rsidR="004D2394">
        <w:rPr>
          <w:rFonts w:ascii="Arial" w:hAnsi="Arial" w:cs="Arial"/>
        </w:rPr>
        <w:t>suggested</w:t>
      </w:r>
      <w:r w:rsidR="004D2394" w:rsidRPr="000A045F">
        <w:rPr>
          <w:rFonts w:ascii="Arial" w:hAnsi="Arial" w:cs="Arial"/>
        </w:rPr>
        <w:t xml:space="preserve"> by Friedman </w:t>
      </w:r>
      <w:r w:rsidR="004D2394" w:rsidRPr="000A045F">
        <w:rPr>
          <w:rFonts w:ascii="Arial" w:hAnsi="Arial" w:cs="Arial"/>
          <w:i/>
          <w:iCs/>
        </w:rPr>
        <w:t>et al.</w:t>
      </w:r>
      <w:r w:rsidR="004D2394" w:rsidRPr="000A045F">
        <w:rPr>
          <w:rFonts w:ascii="Arial" w:hAnsi="Arial" w:cs="Arial"/>
        </w:rPr>
        <w:t xml:space="preserve"> (2022)</w:t>
      </w:r>
      <w:r w:rsidR="00211636">
        <w:rPr>
          <w:rFonts w:ascii="Arial" w:hAnsi="Arial" w:cs="Arial"/>
        </w:rPr>
        <w:t xml:space="preserve"> </w:t>
      </w:r>
      <w:r w:rsidR="004D2394">
        <w:rPr>
          <w:rFonts w:ascii="Arial" w:hAnsi="Arial" w:cs="Arial"/>
        </w:rPr>
        <w:t>illustrated in Appendix 3</w:t>
      </w:r>
      <w:r w:rsidR="00211636">
        <w:rPr>
          <w:rFonts w:ascii="Arial" w:hAnsi="Arial" w:cs="Arial"/>
        </w:rPr>
        <w:t xml:space="preserve">.  </w:t>
      </w:r>
    </w:p>
    <w:p w14:paraId="058F32E7" w14:textId="7313F8BA" w:rsidR="00163902" w:rsidRDefault="00F427BE" w:rsidP="00E346C1">
      <w:pPr>
        <w:widowControl w:val="0"/>
        <w:autoSpaceDE w:val="0"/>
        <w:autoSpaceDN w:val="0"/>
        <w:spacing w:after="200" w:line="312" w:lineRule="auto"/>
        <w:jc w:val="both"/>
        <w:rPr>
          <w:rFonts w:ascii="Arial" w:hAnsi="Arial" w:cs="Arial"/>
        </w:rPr>
      </w:pPr>
      <w:r w:rsidRPr="005E49AA">
        <w:rPr>
          <w:rFonts w:ascii="Arial" w:eastAsia="Calibri Light" w:hAnsi="Arial" w:cs="Arial"/>
          <w:lang w:eastAsia="en-GB" w:bidi="en-GB"/>
        </w:rPr>
        <w:t xml:space="preserve">Mixed methods studies </w:t>
      </w:r>
      <w:r>
        <w:rPr>
          <w:rFonts w:ascii="Arial" w:eastAsia="Calibri Light" w:hAnsi="Arial" w:cs="Arial"/>
          <w:lang w:eastAsia="en-GB" w:bidi="en-GB"/>
        </w:rPr>
        <w:t>are typically classified by two factors</w:t>
      </w:r>
      <w:r w:rsidRPr="005E49AA">
        <w:rPr>
          <w:rFonts w:ascii="Arial" w:eastAsia="Calibri Light" w:hAnsi="Arial" w:cs="Arial"/>
          <w:lang w:eastAsia="en-GB" w:bidi="en-GB"/>
        </w:rPr>
        <w:t xml:space="preserve">: priority (the weighting </w:t>
      </w:r>
      <w:r>
        <w:rPr>
          <w:rFonts w:ascii="Arial" w:eastAsia="Calibri Light" w:hAnsi="Arial" w:cs="Arial"/>
          <w:lang w:eastAsia="en-GB" w:bidi="en-GB"/>
        </w:rPr>
        <w:t>of</w:t>
      </w:r>
      <w:r w:rsidRPr="005E49AA">
        <w:rPr>
          <w:rFonts w:ascii="Arial" w:eastAsia="Calibri Light" w:hAnsi="Arial" w:cs="Arial"/>
          <w:lang w:eastAsia="en-GB" w:bidi="en-GB"/>
        </w:rPr>
        <w:t xml:space="preserve"> </w:t>
      </w:r>
      <w:r w:rsidR="000E2C4C">
        <w:rPr>
          <w:rFonts w:ascii="Arial" w:eastAsia="Calibri Light" w:hAnsi="Arial" w:cs="Arial"/>
          <w:lang w:eastAsia="en-GB" w:bidi="en-GB"/>
        </w:rPr>
        <w:t xml:space="preserve">each </w:t>
      </w:r>
      <w:r w:rsidR="000E2C4C" w:rsidRPr="005E49AA">
        <w:rPr>
          <w:rFonts w:ascii="Arial" w:eastAsia="Calibri Light" w:hAnsi="Arial" w:cs="Arial"/>
          <w:lang w:eastAsia="en-GB" w:bidi="en-GB"/>
        </w:rPr>
        <w:t>element</w:t>
      </w:r>
      <w:r w:rsidRPr="005E49AA">
        <w:rPr>
          <w:rFonts w:ascii="Arial" w:eastAsia="Calibri Light" w:hAnsi="Arial" w:cs="Arial"/>
          <w:lang w:eastAsia="en-GB" w:bidi="en-GB"/>
        </w:rPr>
        <w:t xml:space="preserve">) and sequence (the order </w:t>
      </w:r>
      <w:r>
        <w:rPr>
          <w:rFonts w:ascii="Arial" w:eastAsia="Calibri Light" w:hAnsi="Arial" w:cs="Arial"/>
          <w:lang w:eastAsia="en-GB" w:bidi="en-GB"/>
        </w:rPr>
        <w:t>of</w:t>
      </w:r>
      <w:r w:rsidRPr="005E49AA">
        <w:rPr>
          <w:rFonts w:ascii="Arial" w:eastAsia="Calibri Light" w:hAnsi="Arial" w:cs="Arial"/>
          <w:lang w:eastAsia="en-GB" w:bidi="en-GB"/>
        </w:rPr>
        <w:t xml:space="preserve"> </w:t>
      </w:r>
      <w:r>
        <w:rPr>
          <w:rFonts w:ascii="Arial" w:eastAsia="Calibri Light" w:hAnsi="Arial" w:cs="Arial"/>
          <w:lang w:eastAsia="en-GB" w:bidi="en-GB"/>
        </w:rPr>
        <w:t xml:space="preserve">data </w:t>
      </w:r>
      <w:r w:rsidRPr="005E49AA">
        <w:rPr>
          <w:rFonts w:ascii="Arial" w:eastAsia="Calibri Light" w:hAnsi="Arial" w:cs="Arial"/>
          <w:lang w:eastAsia="en-GB" w:bidi="en-GB"/>
        </w:rPr>
        <w:t>collect</w:t>
      </w:r>
      <w:r>
        <w:rPr>
          <w:rFonts w:ascii="Arial" w:eastAsia="Calibri Light" w:hAnsi="Arial" w:cs="Arial"/>
          <w:lang w:eastAsia="en-GB" w:bidi="en-GB"/>
        </w:rPr>
        <w:t>ion</w:t>
      </w:r>
      <w:r w:rsidRPr="005E49AA">
        <w:rPr>
          <w:rFonts w:ascii="Arial" w:eastAsia="Calibri Light" w:hAnsi="Arial" w:cs="Arial"/>
          <w:lang w:eastAsia="en-GB" w:bidi="en-GB"/>
        </w:rPr>
        <w:t>) (</w:t>
      </w:r>
      <w:r w:rsidRPr="002B1270">
        <w:rPr>
          <w:rFonts w:ascii="Arial" w:eastAsia="Calibri Light" w:hAnsi="Arial" w:cs="Arial"/>
          <w:i/>
          <w:iCs/>
          <w:lang w:eastAsia="en-GB" w:bidi="en-GB"/>
        </w:rPr>
        <w:t>Clark et al.,</w:t>
      </w:r>
      <w:r w:rsidRPr="005E49AA">
        <w:rPr>
          <w:rFonts w:ascii="Arial" w:eastAsia="Calibri Light" w:hAnsi="Arial" w:cs="Arial"/>
          <w:lang w:eastAsia="en-GB" w:bidi="en-GB"/>
        </w:rPr>
        <w:t xml:space="preserve"> 2021). </w:t>
      </w:r>
      <w:r>
        <w:rPr>
          <w:rFonts w:ascii="Arial" w:eastAsia="Calibri Light" w:hAnsi="Arial" w:cs="Arial"/>
          <w:lang w:eastAsia="en-GB" w:bidi="en-GB"/>
        </w:rPr>
        <w:t>E</w:t>
      </w:r>
      <w:r w:rsidRPr="005E49AA">
        <w:rPr>
          <w:rFonts w:ascii="Arial" w:eastAsia="Calibri Light" w:hAnsi="Arial" w:cs="Arial"/>
          <w:lang w:eastAsia="en-GB" w:bidi="en-GB"/>
        </w:rPr>
        <w:t xml:space="preserve">xplanatory and exploratory sequential designs allow </w:t>
      </w:r>
      <w:r>
        <w:rPr>
          <w:rFonts w:ascii="Arial" w:eastAsia="Calibri Light" w:hAnsi="Arial" w:cs="Arial"/>
          <w:lang w:eastAsia="en-GB" w:bidi="en-GB"/>
        </w:rPr>
        <w:t>findings from one phase</w:t>
      </w:r>
      <w:r w:rsidRPr="005E49AA">
        <w:rPr>
          <w:rFonts w:ascii="Arial" w:eastAsia="Calibri Light" w:hAnsi="Arial" w:cs="Arial"/>
          <w:lang w:eastAsia="en-GB" w:bidi="en-GB"/>
        </w:rPr>
        <w:t xml:space="preserve"> to inform the </w:t>
      </w:r>
      <w:r>
        <w:rPr>
          <w:rFonts w:ascii="Arial" w:eastAsia="Calibri Light" w:hAnsi="Arial" w:cs="Arial"/>
          <w:lang w:eastAsia="en-GB" w:bidi="en-GB"/>
        </w:rPr>
        <w:t>next</w:t>
      </w:r>
      <w:r w:rsidR="00A270AC">
        <w:rPr>
          <w:rFonts w:ascii="Arial" w:eastAsia="Calibri Light" w:hAnsi="Arial" w:cs="Arial"/>
          <w:lang w:eastAsia="en-GB" w:bidi="en-GB"/>
        </w:rPr>
        <w:t>, while c</w:t>
      </w:r>
      <w:r w:rsidRPr="005E49AA">
        <w:rPr>
          <w:rFonts w:ascii="Arial" w:eastAsia="Calibri Light" w:hAnsi="Arial" w:cs="Arial"/>
          <w:lang w:eastAsia="en-GB" w:bidi="en-GB"/>
        </w:rPr>
        <w:t>onvergent designs</w:t>
      </w:r>
      <w:r>
        <w:rPr>
          <w:rFonts w:ascii="Arial" w:eastAsia="Calibri Light" w:hAnsi="Arial" w:cs="Arial"/>
          <w:lang w:eastAsia="en-GB" w:bidi="en-GB"/>
        </w:rPr>
        <w:t xml:space="preserve">, also known as </w:t>
      </w:r>
      <w:r w:rsidRPr="000A045F">
        <w:rPr>
          <w:rFonts w:ascii="Arial" w:hAnsi="Arial" w:cs="Arial"/>
        </w:rPr>
        <w:t>concurrent triangulation</w:t>
      </w:r>
      <w:r>
        <w:rPr>
          <w:rFonts w:ascii="Arial" w:hAnsi="Arial" w:cs="Arial"/>
        </w:rPr>
        <w:t>,</w:t>
      </w:r>
      <w:r>
        <w:rPr>
          <w:rFonts w:ascii="Arial" w:eastAsia="Calibri Light" w:hAnsi="Arial" w:cs="Arial"/>
          <w:lang w:eastAsia="en-GB" w:bidi="en-GB"/>
        </w:rPr>
        <w:t xml:space="preserve"> </w:t>
      </w:r>
      <w:r w:rsidRPr="00D243D8">
        <w:rPr>
          <w:rFonts w:ascii="Arial" w:eastAsia="Calibri Light" w:hAnsi="Arial" w:cs="Arial"/>
          <w:lang w:eastAsia="en-GB" w:bidi="en-GB"/>
        </w:rPr>
        <w:t xml:space="preserve">collect data simultaneously </w:t>
      </w:r>
      <w:r w:rsidR="00A04F91" w:rsidRPr="005E49AA">
        <w:rPr>
          <w:rFonts w:ascii="Arial" w:eastAsia="Calibri Light" w:hAnsi="Arial" w:cs="Arial"/>
          <w:lang w:eastAsia="en-GB" w:bidi="en-GB"/>
        </w:rPr>
        <w:t>offset</w:t>
      </w:r>
      <w:r w:rsidR="00A04F91">
        <w:rPr>
          <w:rFonts w:ascii="Arial" w:eastAsia="Calibri Light" w:hAnsi="Arial" w:cs="Arial"/>
          <w:lang w:eastAsia="en-GB" w:bidi="en-GB"/>
        </w:rPr>
        <w:t>ting</w:t>
      </w:r>
      <w:r w:rsidRPr="005E49AA">
        <w:rPr>
          <w:rFonts w:ascii="Arial" w:eastAsia="Calibri Light" w:hAnsi="Arial" w:cs="Arial"/>
          <w:lang w:eastAsia="en-GB" w:bidi="en-GB"/>
        </w:rPr>
        <w:t xml:space="preserve"> the weaknesses of a single approach</w:t>
      </w:r>
      <w:r w:rsidR="00A270AC">
        <w:rPr>
          <w:rFonts w:ascii="Arial" w:eastAsia="Calibri Light" w:hAnsi="Arial" w:cs="Arial"/>
          <w:lang w:eastAsia="en-GB" w:bidi="en-GB"/>
        </w:rPr>
        <w:t xml:space="preserve"> </w:t>
      </w:r>
      <w:r w:rsidR="00A270AC" w:rsidRPr="008338C0">
        <w:rPr>
          <w:rFonts w:ascii="Arial" w:eastAsia="Calibri Light" w:hAnsi="Arial" w:cs="Arial"/>
          <w:lang w:eastAsia="en-GB" w:bidi="en-GB"/>
        </w:rPr>
        <w:t>(Creswell</w:t>
      </w:r>
      <w:r w:rsidR="00A270AC">
        <w:rPr>
          <w:rFonts w:ascii="Arial" w:eastAsia="Calibri Light" w:hAnsi="Arial" w:cs="Arial"/>
          <w:lang w:eastAsia="en-GB" w:bidi="en-GB"/>
        </w:rPr>
        <w:t xml:space="preserve"> and </w:t>
      </w:r>
      <w:r w:rsidR="00A270AC" w:rsidRPr="00247899">
        <w:rPr>
          <w:rFonts w:ascii="Arial" w:hAnsi="Arial" w:cs="Arial"/>
        </w:rPr>
        <w:t>Creswell</w:t>
      </w:r>
      <w:r w:rsidR="00A270AC" w:rsidRPr="008338C0">
        <w:rPr>
          <w:rFonts w:ascii="Arial" w:eastAsia="Calibri Light" w:hAnsi="Arial" w:cs="Arial"/>
          <w:lang w:eastAsia="en-GB" w:bidi="en-GB"/>
        </w:rPr>
        <w:t>, 20</w:t>
      </w:r>
      <w:r w:rsidR="00A270AC">
        <w:rPr>
          <w:rFonts w:ascii="Arial" w:eastAsia="Calibri Light" w:hAnsi="Arial" w:cs="Arial"/>
          <w:lang w:eastAsia="en-GB" w:bidi="en-GB"/>
        </w:rPr>
        <w:t>2</w:t>
      </w:r>
      <w:r w:rsidR="00A270AC" w:rsidRPr="008338C0">
        <w:rPr>
          <w:rFonts w:ascii="Arial" w:eastAsia="Calibri Light" w:hAnsi="Arial" w:cs="Arial"/>
          <w:lang w:eastAsia="en-GB" w:bidi="en-GB"/>
        </w:rPr>
        <w:t>3)</w:t>
      </w:r>
      <w:r w:rsidRPr="005E49AA">
        <w:rPr>
          <w:rFonts w:ascii="Arial" w:eastAsia="Calibri Light" w:hAnsi="Arial" w:cs="Arial"/>
          <w:lang w:eastAsia="en-GB" w:bidi="en-GB"/>
        </w:rPr>
        <w:t xml:space="preserve">. </w:t>
      </w:r>
      <w:r w:rsidRPr="000A045F">
        <w:rPr>
          <w:rFonts w:ascii="Arial" w:hAnsi="Arial" w:cs="Arial"/>
        </w:rPr>
        <w:t>Using Morse’s (1991) notation system</w:t>
      </w:r>
      <w:r>
        <w:rPr>
          <w:rStyle w:val="FootnoteReference"/>
          <w:rFonts w:ascii="Arial" w:hAnsi="Arial" w:cs="Arial"/>
        </w:rPr>
        <w:footnoteReference w:id="25"/>
      </w:r>
      <w:r w:rsidRPr="000A045F">
        <w:rPr>
          <w:rFonts w:ascii="Arial" w:hAnsi="Arial" w:cs="Arial"/>
        </w:rPr>
        <w:t xml:space="preserve">, this study is </w:t>
      </w:r>
      <w:r>
        <w:rPr>
          <w:rFonts w:ascii="Arial" w:hAnsi="Arial" w:cs="Arial"/>
        </w:rPr>
        <w:t>represented</w:t>
      </w:r>
      <w:r w:rsidRPr="000A045F">
        <w:rPr>
          <w:rFonts w:ascii="Arial" w:hAnsi="Arial" w:cs="Arial"/>
        </w:rPr>
        <w:t xml:space="preserve"> as </w:t>
      </w:r>
      <w:r w:rsidRPr="000A045F">
        <w:rPr>
          <w:rFonts w:ascii="Arial" w:hAnsi="Arial" w:cs="Arial"/>
          <w:b/>
          <w:bCs/>
        </w:rPr>
        <w:t xml:space="preserve">QUAL + QUAN, </w:t>
      </w:r>
      <w:r w:rsidR="00DC32F5">
        <w:rPr>
          <w:rFonts w:ascii="Arial" w:hAnsi="Arial" w:cs="Arial"/>
        </w:rPr>
        <w:t>signifying</w:t>
      </w:r>
      <w:r w:rsidR="00047582" w:rsidRPr="00047582">
        <w:rPr>
          <w:rFonts w:ascii="Arial" w:hAnsi="Arial" w:cs="Arial"/>
        </w:rPr>
        <w:t xml:space="preserve"> equal weighting of qualitative and quantitative data collected and analysed concurrently in a convergent design</w:t>
      </w:r>
      <w:r>
        <w:rPr>
          <w:rFonts w:ascii="Arial" w:hAnsi="Arial" w:cs="Arial"/>
        </w:rPr>
        <w:t xml:space="preserve"> </w:t>
      </w:r>
      <w:r w:rsidRPr="005E49AA">
        <w:rPr>
          <w:rFonts w:ascii="Arial" w:eastAsia="Calibri Light" w:hAnsi="Arial" w:cs="Arial"/>
          <w:lang w:eastAsia="en-GB" w:bidi="en-GB"/>
        </w:rPr>
        <w:t xml:space="preserve">(Clark </w:t>
      </w:r>
      <w:r w:rsidRPr="00285670">
        <w:rPr>
          <w:rFonts w:ascii="Arial" w:eastAsia="Calibri Light" w:hAnsi="Arial" w:cs="Arial"/>
          <w:i/>
          <w:iCs/>
          <w:lang w:eastAsia="en-GB" w:bidi="en-GB"/>
        </w:rPr>
        <w:t>et al.,</w:t>
      </w:r>
      <w:r w:rsidRPr="005E49AA">
        <w:rPr>
          <w:rFonts w:ascii="Arial" w:eastAsia="Calibri Light" w:hAnsi="Arial" w:cs="Arial"/>
          <w:lang w:eastAsia="en-GB" w:bidi="en-GB"/>
        </w:rPr>
        <w:t xml:space="preserve"> 2021)</w:t>
      </w:r>
      <w:r w:rsidRPr="007B74AB">
        <w:rPr>
          <w:rFonts w:ascii="Arial" w:hAnsi="Arial" w:cs="Arial"/>
        </w:rPr>
        <w:t>.</w:t>
      </w:r>
      <w:r>
        <w:rPr>
          <w:rFonts w:ascii="Arial" w:hAnsi="Arial" w:cs="Arial"/>
        </w:rPr>
        <w:t xml:space="preserve"> This </w:t>
      </w:r>
      <w:r w:rsidR="00E346C1">
        <w:rPr>
          <w:rFonts w:ascii="Arial" w:hAnsi="Arial" w:cs="Arial"/>
        </w:rPr>
        <w:t>approach supports</w:t>
      </w:r>
      <w:r>
        <w:rPr>
          <w:rFonts w:ascii="Arial" w:hAnsi="Arial" w:cs="Arial"/>
        </w:rPr>
        <w:t xml:space="preserve"> m</w:t>
      </w:r>
      <w:r w:rsidRPr="009447E1">
        <w:rPr>
          <w:rFonts w:ascii="Arial" w:eastAsia="Calibri Light" w:hAnsi="Arial" w:cs="Arial"/>
          <w:lang w:eastAsia="en-GB" w:bidi="en-GB"/>
        </w:rPr>
        <w:t>ixed methods</w:t>
      </w:r>
      <w:r>
        <w:rPr>
          <w:rFonts w:ascii="Arial" w:hAnsi="Arial" w:cs="Arial"/>
        </w:rPr>
        <w:t xml:space="preserve"> integration principles</w:t>
      </w:r>
      <w:r>
        <w:rPr>
          <w:rFonts w:ascii="Arial" w:eastAsia="Calibri Light" w:hAnsi="Arial" w:cs="Arial"/>
          <w:lang w:eastAsia="en-GB" w:bidi="en-GB"/>
        </w:rPr>
        <w:t>, aiming to create a r</w:t>
      </w:r>
      <w:r w:rsidRPr="005F4ED8">
        <w:rPr>
          <w:rFonts w:ascii="Arial" w:eastAsia="Calibri Light" w:hAnsi="Arial" w:cs="Arial"/>
          <w:lang w:eastAsia="en-GB" w:bidi="en-GB"/>
        </w:rPr>
        <w:t xml:space="preserve">ich combination </w:t>
      </w:r>
      <w:r>
        <w:rPr>
          <w:rFonts w:ascii="Arial" w:eastAsia="Calibri Light" w:hAnsi="Arial" w:cs="Arial"/>
          <w:lang w:eastAsia="en-GB" w:bidi="en-GB"/>
        </w:rPr>
        <w:t>of</w:t>
      </w:r>
      <w:r w:rsidRPr="005F4ED8">
        <w:rPr>
          <w:rFonts w:ascii="Arial" w:eastAsia="Calibri Light" w:hAnsi="Arial" w:cs="Arial"/>
          <w:lang w:eastAsia="en-GB" w:bidi="en-GB"/>
        </w:rPr>
        <w:t xml:space="preserve"> mutually dependent and </w:t>
      </w:r>
      <w:r>
        <w:rPr>
          <w:rFonts w:ascii="Arial" w:eastAsia="Calibri Light" w:hAnsi="Arial" w:cs="Arial"/>
          <w:lang w:eastAsia="en-GB" w:bidi="en-GB"/>
        </w:rPr>
        <w:t>complementary</w:t>
      </w:r>
      <w:r w:rsidRPr="000A045F">
        <w:rPr>
          <w:rFonts w:ascii="Arial" w:eastAsia="Calibri Light" w:hAnsi="Arial" w:cs="Arial"/>
          <w:lang w:eastAsia="en-GB" w:bidi="en-GB"/>
        </w:rPr>
        <w:t xml:space="preserve"> </w:t>
      </w:r>
      <w:r>
        <w:rPr>
          <w:rFonts w:ascii="Arial" w:eastAsia="Calibri Light" w:hAnsi="Arial" w:cs="Arial"/>
          <w:lang w:eastAsia="en-GB" w:bidi="en-GB"/>
        </w:rPr>
        <w:t xml:space="preserve">findings </w:t>
      </w:r>
      <w:r w:rsidRPr="000A045F">
        <w:rPr>
          <w:rFonts w:ascii="Arial" w:eastAsia="Calibri Light" w:hAnsi="Arial" w:cs="Arial"/>
          <w:lang w:eastAsia="en-GB" w:bidi="en-GB"/>
        </w:rPr>
        <w:t xml:space="preserve">(Halcomb, Massey and </w:t>
      </w:r>
      <w:proofErr w:type="spellStart"/>
      <w:r w:rsidRPr="000A045F">
        <w:rPr>
          <w:rFonts w:ascii="Arial" w:eastAsia="Calibri Light" w:hAnsi="Arial" w:cs="Arial"/>
          <w:lang w:eastAsia="en-GB" w:bidi="en-GB"/>
        </w:rPr>
        <w:t>Gunowa</w:t>
      </w:r>
      <w:proofErr w:type="spellEnd"/>
      <w:r w:rsidRPr="000A045F">
        <w:rPr>
          <w:rFonts w:ascii="Arial" w:eastAsia="Calibri Light" w:hAnsi="Arial" w:cs="Arial"/>
          <w:lang w:eastAsia="en-GB" w:bidi="en-GB"/>
        </w:rPr>
        <w:t>, 2023</w:t>
      </w:r>
      <w:r>
        <w:rPr>
          <w:rFonts w:ascii="Arial" w:eastAsia="Calibri Light" w:hAnsi="Arial" w:cs="Arial"/>
          <w:lang w:eastAsia="en-GB" w:bidi="en-GB"/>
        </w:rPr>
        <w:t xml:space="preserve">; </w:t>
      </w:r>
      <w:r w:rsidRPr="001E2835">
        <w:rPr>
          <w:rFonts w:ascii="Arial" w:eastAsia="Calibri Light" w:hAnsi="Arial" w:cs="Arial"/>
          <w:lang w:eastAsia="en-GB" w:bidi="en-GB"/>
        </w:rPr>
        <w:t>Scott, 2016)</w:t>
      </w:r>
      <w:r w:rsidRPr="000A045F">
        <w:rPr>
          <w:rFonts w:ascii="Arial" w:eastAsia="Calibri Light" w:hAnsi="Arial" w:cs="Arial"/>
          <w:lang w:eastAsia="en-GB" w:bidi="en-GB"/>
        </w:rPr>
        <w:t xml:space="preserve">. </w:t>
      </w:r>
      <w:r>
        <w:rPr>
          <w:rFonts w:ascii="Arial" w:eastAsia="Calibri Light" w:hAnsi="Arial" w:cs="Arial"/>
          <w:lang w:eastAsia="en-GB" w:bidi="en-GB"/>
        </w:rPr>
        <w:t>T</w:t>
      </w:r>
      <w:r w:rsidRPr="008479CE">
        <w:rPr>
          <w:rFonts w:ascii="Arial" w:eastAsia="Calibri Light" w:hAnsi="Arial" w:cs="Arial"/>
          <w:lang w:eastAsia="en-GB" w:bidi="en-GB"/>
        </w:rPr>
        <w:t xml:space="preserve">he next section </w:t>
      </w:r>
      <w:r>
        <w:rPr>
          <w:rFonts w:ascii="Arial" w:eastAsia="Calibri Light" w:hAnsi="Arial" w:cs="Arial"/>
          <w:lang w:eastAsia="en-GB" w:bidi="en-GB"/>
        </w:rPr>
        <w:t>discusses</w:t>
      </w:r>
      <w:r w:rsidRPr="008479CE">
        <w:rPr>
          <w:rFonts w:ascii="Arial" w:eastAsia="Calibri Light" w:hAnsi="Arial" w:cs="Arial"/>
          <w:lang w:eastAsia="en-GB" w:bidi="en-GB"/>
        </w:rPr>
        <w:t xml:space="preserve"> the study’s approach to access and sampling</w:t>
      </w:r>
      <w:r w:rsidR="00E346C1">
        <w:rPr>
          <w:rFonts w:ascii="Arial" w:eastAsia="Calibri Light" w:hAnsi="Arial" w:cs="Arial"/>
          <w:lang w:eastAsia="en-GB" w:bidi="en-GB"/>
        </w:rPr>
        <w:t>.</w:t>
      </w:r>
    </w:p>
    <w:p w14:paraId="12A5A80A" w14:textId="10CED4C2" w:rsidR="00C16822" w:rsidRPr="000A045F" w:rsidRDefault="00677E62" w:rsidP="00057400">
      <w:pPr>
        <w:pStyle w:val="Heading3"/>
        <w:spacing w:after="200" w:line="312" w:lineRule="auto"/>
        <w:rPr>
          <w:rFonts w:ascii="Arial" w:hAnsi="Arial" w:cs="Arial"/>
          <w:lang w:eastAsia="en-GB" w:bidi="en-GB"/>
        </w:rPr>
      </w:pPr>
      <w:bookmarkStart w:id="67" w:name="_Toc181270736"/>
      <w:bookmarkStart w:id="68" w:name="_Toc181270735"/>
      <w:bookmarkStart w:id="69" w:name="_Toc197435751"/>
      <w:r>
        <w:rPr>
          <w:rFonts w:ascii="Arial" w:hAnsi="Arial" w:cs="Arial"/>
          <w:lang w:eastAsia="en-GB" w:bidi="en-GB"/>
        </w:rPr>
        <w:t>Access</w:t>
      </w:r>
      <w:r w:rsidR="000333A2">
        <w:rPr>
          <w:rFonts w:ascii="Arial" w:hAnsi="Arial" w:cs="Arial"/>
          <w:lang w:eastAsia="en-GB" w:bidi="en-GB"/>
        </w:rPr>
        <w:t xml:space="preserve"> and Sampling</w:t>
      </w:r>
      <w:bookmarkEnd w:id="69"/>
    </w:p>
    <w:p w14:paraId="0D2D3E7B" w14:textId="54B19EDE" w:rsidR="00DA3A92" w:rsidRDefault="001D271F" w:rsidP="00057400">
      <w:pPr>
        <w:widowControl w:val="0"/>
        <w:autoSpaceDE w:val="0"/>
        <w:autoSpaceDN w:val="0"/>
        <w:spacing w:after="200" w:line="312" w:lineRule="auto"/>
        <w:jc w:val="both"/>
        <w:rPr>
          <w:rFonts w:ascii="Arial" w:eastAsia="Calibri Light" w:hAnsi="Arial" w:cs="Arial"/>
          <w:lang w:eastAsia="en-GB" w:bidi="en-GB"/>
        </w:rPr>
      </w:pPr>
      <w:r w:rsidRPr="001D271F">
        <w:rPr>
          <w:rFonts w:ascii="Arial" w:eastAsia="Calibri Light" w:hAnsi="Arial" w:cs="Arial"/>
          <w:lang w:eastAsia="en-GB" w:bidi="en-GB"/>
        </w:rPr>
        <w:t xml:space="preserve">Access to </w:t>
      </w:r>
      <w:r w:rsidR="006C5F4A">
        <w:rPr>
          <w:rFonts w:ascii="Arial" w:eastAsia="Calibri Light" w:hAnsi="Arial" w:cs="Arial"/>
          <w:lang w:eastAsia="en-GB" w:bidi="en-GB"/>
        </w:rPr>
        <w:t xml:space="preserve">survey </w:t>
      </w:r>
      <w:r w:rsidRPr="001D271F">
        <w:rPr>
          <w:rFonts w:ascii="Arial" w:eastAsia="Calibri Light" w:hAnsi="Arial" w:cs="Arial"/>
          <w:lang w:eastAsia="en-GB" w:bidi="en-GB"/>
        </w:rPr>
        <w:t>participants</w:t>
      </w:r>
      <w:r>
        <w:rPr>
          <w:rFonts w:ascii="Arial" w:eastAsia="Calibri Light" w:hAnsi="Arial" w:cs="Arial"/>
          <w:lang w:eastAsia="en-GB" w:bidi="en-GB"/>
        </w:rPr>
        <w:t xml:space="preserve"> and </w:t>
      </w:r>
      <w:r w:rsidR="00730D8A">
        <w:rPr>
          <w:rFonts w:ascii="Arial" w:eastAsia="Calibri Light" w:hAnsi="Arial" w:cs="Arial"/>
          <w:lang w:eastAsia="en-GB" w:bidi="en-GB"/>
        </w:rPr>
        <w:t xml:space="preserve">documentary </w:t>
      </w:r>
      <w:r>
        <w:rPr>
          <w:rFonts w:ascii="Arial" w:eastAsia="Calibri Light" w:hAnsi="Arial" w:cs="Arial"/>
          <w:lang w:eastAsia="en-GB" w:bidi="en-GB"/>
        </w:rPr>
        <w:t>data</w:t>
      </w:r>
      <w:r w:rsidR="00730D8A">
        <w:rPr>
          <w:rFonts w:ascii="Arial" w:eastAsia="Calibri Light" w:hAnsi="Arial" w:cs="Arial"/>
          <w:lang w:eastAsia="en-GB" w:bidi="en-GB"/>
        </w:rPr>
        <w:t xml:space="preserve"> </w:t>
      </w:r>
      <w:r w:rsidRPr="001D271F">
        <w:rPr>
          <w:rFonts w:ascii="Arial" w:eastAsia="Calibri Light" w:hAnsi="Arial" w:cs="Arial"/>
          <w:lang w:eastAsia="en-GB" w:bidi="en-GB"/>
        </w:rPr>
        <w:t xml:space="preserve">was facilitated </w:t>
      </w:r>
      <w:r w:rsidR="006C5F4A">
        <w:rPr>
          <w:rFonts w:ascii="Arial" w:eastAsia="Calibri Light" w:hAnsi="Arial" w:cs="Arial"/>
          <w:lang w:eastAsia="en-GB" w:bidi="en-GB"/>
        </w:rPr>
        <w:t>through</w:t>
      </w:r>
      <w:r w:rsidRPr="001D271F">
        <w:rPr>
          <w:rFonts w:ascii="Arial" w:eastAsia="Calibri Light" w:hAnsi="Arial" w:cs="Arial"/>
          <w:lang w:eastAsia="en-GB" w:bidi="en-GB"/>
        </w:rPr>
        <w:t xml:space="preserve"> the author’s professional role within PTHB</w:t>
      </w:r>
      <w:r w:rsidR="00A7723E">
        <w:rPr>
          <w:rFonts w:ascii="Arial" w:eastAsia="Calibri Light" w:hAnsi="Arial" w:cs="Arial"/>
          <w:lang w:eastAsia="en-GB" w:bidi="en-GB"/>
        </w:rPr>
        <w:t xml:space="preserve">. </w:t>
      </w:r>
      <w:r w:rsidR="00A7723E" w:rsidRPr="000A045F">
        <w:rPr>
          <w:rFonts w:ascii="Arial" w:eastAsia="Calibri Light" w:hAnsi="Arial" w:cs="Arial"/>
          <w:lang w:eastAsia="en-GB" w:bidi="en-GB"/>
        </w:rPr>
        <w:t xml:space="preserve">Prior to data collection, ethical approval was obtained from both the University of Wales Trinity Saint David (UWTSD) (Appendix </w:t>
      </w:r>
      <w:r w:rsidR="00A7723E">
        <w:rPr>
          <w:rFonts w:ascii="Arial" w:eastAsia="Calibri Light" w:hAnsi="Arial" w:cs="Arial"/>
          <w:lang w:eastAsia="en-GB" w:bidi="en-GB"/>
        </w:rPr>
        <w:t>6</w:t>
      </w:r>
      <w:r w:rsidR="00A7723E" w:rsidRPr="000A045F">
        <w:rPr>
          <w:rFonts w:ascii="Arial" w:eastAsia="Calibri Light" w:hAnsi="Arial" w:cs="Arial"/>
          <w:lang w:eastAsia="en-GB" w:bidi="en-GB"/>
        </w:rPr>
        <w:t xml:space="preserve">), and the Research and Development Hub at PTHB (Appendix </w:t>
      </w:r>
      <w:r w:rsidR="00A7723E">
        <w:rPr>
          <w:rFonts w:ascii="Arial" w:eastAsia="Calibri Light" w:hAnsi="Arial" w:cs="Arial"/>
          <w:lang w:eastAsia="en-GB" w:bidi="en-GB"/>
        </w:rPr>
        <w:t>7</w:t>
      </w:r>
      <w:r w:rsidR="00A7723E" w:rsidRPr="000A045F">
        <w:rPr>
          <w:rFonts w:ascii="Arial" w:eastAsia="Calibri Light" w:hAnsi="Arial" w:cs="Arial"/>
          <w:lang w:eastAsia="en-GB" w:bidi="en-GB"/>
        </w:rPr>
        <w:t>)</w:t>
      </w:r>
      <w:r w:rsidR="00783165">
        <w:rPr>
          <w:rStyle w:val="FootnoteReference"/>
          <w:rFonts w:ascii="Arial" w:eastAsia="Calibri Light" w:hAnsi="Arial" w:cs="Arial"/>
          <w:lang w:eastAsia="en-GB" w:bidi="en-GB"/>
        </w:rPr>
        <w:footnoteReference w:id="26"/>
      </w:r>
      <w:r w:rsidR="00A7723E" w:rsidRPr="000A045F">
        <w:rPr>
          <w:rFonts w:ascii="Arial" w:eastAsia="Calibri Light" w:hAnsi="Arial" w:cs="Arial"/>
          <w:lang w:eastAsia="en-GB" w:bidi="en-GB"/>
        </w:rPr>
        <w:t xml:space="preserve">. </w:t>
      </w:r>
      <w:r w:rsidR="00416CC2" w:rsidRPr="000A045F">
        <w:rPr>
          <w:rFonts w:ascii="Arial" w:eastAsia="Calibri Light" w:hAnsi="Arial" w:cs="Arial"/>
          <w:lang w:eastAsia="en-GB" w:bidi="en-GB"/>
        </w:rPr>
        <w:t xml:space="preserve">Beauchamp and Childress (2013) outline four foundational principles of biomedical ethics: beneficence (acting in </w:t>
      </w:r>
      <w:r w:rsidR="005B12A9" w:rsidRPr="000A045F">
        <w:rPr>
          <w:rFonts w:ascii="Arial" w:eastAsia="Calibri Light" w:hAnsi="Arial" w:cs="Arial"/>
          <w:lang w:eastAsia="en-GB" w:bidi="en-GB"/>
        </w:rPr>
        <w:t>participant</w:t>
      </w:r>
      <w:r w:rsidR="005B12A9">
        <w:rPr>
          <w:rFonts w:ascii="Arial" w:eastAsia="Calibri Light" w:hAnsi="Arial" w:cs="Arial"/>
          <w:lang w:eastAsia="en-GB" w:bidi="en-GB"/>
        </w:rPr>
        <w:t>s</w:t>
      </w:r>
      <w:r w:rsidR="001B3100">
        <w:rPr>
          <w:rFonts w:ascii="Arial" w:eastAsia="Calibri Light" w:hAnsi="Arial" w:cs="Arial"/>
          <w:lang w:eastAsia="en-GB" w:bidi="en-GB"/>
        </w:rPr>
        <w:t>’</w:t>
      </w:r>
      <w:r w:rsidR="00416CC2" w:rsidRPr="000A045F">
        <w:rPr>
          <w:rFonts w:ascii="Arial" w:eastAsia="Calibri Light" w:hAnsi="Arial" w:cs="Arial"/>
          <w:lang w:eastAsia="en-GB" w:bidi="en-GB"/>
        </w:rPr>
        <w:t xml:space="preserve"> best interes</w:t>
      </w:r>
      <w:r w:rsidR="005B12A9">
        <w:rPr>
          <w:rFonts w:ascii="Arial" w:eastAsia="Calibri Light" w:hAnsi="Arial" w:cs="Arial"/>
          <w:lang w:eastAsia="en-GB" w:bidi="en-GB"/>
        </w:rPr>
        <w:t>t</w:t>
      </w:r>
      <w:r w:rsidR="00416CC2" w:rsidRPr="000A045F">
        <w:rPr>
          <w:rFonts w:ascii="Arial" w:eastAsia="Calibri Light" w:hAnsi="Arial" w:cs="Arial"/>
          <w:lang w:eastAsia="en-GB" w:bidi="en-GB"/>
        </w:rPr>
        <w:t xml:space="preserve">), non-maleficence (avoiding harm), autonomy (respecting individual rights), and justice (ensuring fairness and equality). </w:t>
      </w:r>
      <w:r w:rsidR="00187018">
        <w:rPr>
          <w:rFonts w:ascii="Arial" w:eastAsia="Calibri Light" w:hAnsi="Arial" w:cs="Arial"/>
          <w:lang w:eastAsia="en-GB" w:bidi="en-GB"/>
        </w:rPr>
        <w:t>S</w:t>
      </w:r>
      <w:r w:rsidR="00187018" w:rsidRPr="000A045F">
        <w:rPr>
          <w:rFonts w:ascii="Arial" w:eastAsia="Calibri Light" w:hAnsi="Arial" w:cs="Arial"/>
          <w:lang w:eastAsia="en-GB" w:bidi="en-GB"/>
        </w:rPr>
        <w:t>imilarly</w:t>
      </w:r>
      <w:r w:rsidR="00187018">
        <w:rPr>
          <w:rFonts w:ascii="Arial" w:eastAsia="Calibri Light" w:hAnsi="Arial" w:cs="Arial"/>
          <w:lang w:eastAsia="en-GB" w:bidi="en-GB"/>
        </w:rPr>
        <w:t>,</w:t>
      </w:r>
      <w:r w:rsidR="00187018" w:rsidRPr="000A045F">
        <w:rPr>
          <w:rFonts w:ascii="Arial" w:eastAsia="Calibri Light" w:hAnsi="Arial" w:cs="Arial"/>
          <w:lang w:eastAsia="en-GB" w:bidi="en-GB"/>
        </w:rPr>
        <w:t xml:space="preserve"> </w:t>
      </w:r>
      <w:r w:rsidR="00416CC2" w:rsidRPr="000A045F">
        <w:rPr>
          <w:rFonts w:ascii="Arial" w:eastAsia="Calibri Light" w:hAnsi="Arial" w:cs="Arial"/>
          <w:lang w:eastAsia="en-GB" w:bidi="en-GB"/>
        </w:rPr>
        <w:t xml:space="preserve">Atenas </w:t>
      </w:r>
      <w:r w:rsidR="00416CC2" w:rsidRPr="000A045F">
        <w:rPr>
          <w:rFonts w:ascii="Arial" w:eastAsia="Calibri Light" w:hAnsi="Arial" w:cs="Arial"/>
          <w:i/>
          <w:iCs/>
          <w:lang w:eastAsia="en-GB" w:bidi="en-GB"/>
        </w:rPr>
        <w:t>et al.</w:t>
      </w:r>
      <w:r w:rsidR="00416CC2" w:rsidRPr="000A045F">
        <w:rPr>
          <w:rFonts w:ascii="Arial" w:eastAsia="Calibri Light" w:hAnsi="Arial" w:cs="Arial"/>
          <w:lang w:eastAsia="en-GB" w:bidi="en-GB"/>
        </w:rPr>
        <w:t xml:space="preserve"> (2023) </w:t>
      </w:r>
      <w:r w:rsidR="00187018">
        <w:rPr>
          <w:rFonts w:ascii="Arial" w:eastAsia="Calibri Light" w:hAnsi="Arial" w:cs="Arial"/>
          <w:lang w:eastAsia="en-GB" w:bidi="en-GB"/>
        </w:rPr>
        <w:t>emphasis</w:t>
      </w:r>
      <w:r w:rsidR="00745B87">
        <w:rPr>
          <w:rFonts w:ascii="Arial" w:eastAsia="Calibri Light" w:hAnsi="Arial" w:cs="Arial"/>
          <w:lang w:eastAsia="en-GB" w:bidi="en-GB"/>
        </w:rPr>
        <w:t>e</w:t>
      </w:r>
      <w:r w:rsidR="00416CC2" w:rsidRPr="000A045F">
        <w:rPr>
          <w:rFonts w:ascii="Arial" w:eastAsia="Calibri Light" w:hAnsi="Arial" w:cs="Arial"/>
          <w:lang w:eastAsia="en-GB" w:bidi="en-GB"/>
        </w:rPr>
        <w:t xml:space="preserve"> informed consent and ethical research practices </w:t>
      </w:r>
      <w:r w:rsidR="005A62CF">
        <w:rPr>
          <w:rFonts w:ascii="Arial" w:eastAsia="Calibri Light" w:hAnsi="Arial" w:cs="Arial"/>
          <w:lang w:eastAsia="en-GB" w:bidi="en-GB"/>
        </w:rPr>
        <w:t xml:space="preserve">that </w:t>
      </w:r>
      <w:r w:rsidR="0009537E">
        <w:rPr>
          <w:rFonts w:ascii="Arial" w:eastAsia="Calibri Light" w:hAnsi="Arial" w:cs="Arial"/>
          <w:lang w:eastAsia="en-GB" w:bidi="en-GB"/>
        </w:rPr>
        <w:t>consider</w:t>
      </w:r>
      <w:r w:rsidR="00416CC2" w:rsidRPr="000A045F">
        <w:rPr>
          <w:rFonts w:ascii="Arial" w:eastAsia="Calibri Light" w:hAnsi="Arial" w:cs="Arial"/>
          <w:lang w:eastAsia="en-GB" w:bidi="en-GB"/>
        </w:rPr>
        <w:t xml:space="preserve"> individual interests, justice, and collective well-being. </w:t>
      </w:r>
      <w:r w:rsidR="00DA3A92" w:rsidRPr="00DA3A92">
        <w:rPr>
          <w:rFonts w:ascii="Arial" w:eastAsia="Calibri Light" w:hAnsi="Arial" w:cs="Arial"/>
          <w:lang w:eastAsia="en-GB" w:bidi="en-GB"/>
        </w:rPr>
        <w:t>Recognising that ethics extend beyond legal compliance</w:t>
      </w:r>
      <w:r w:rsidR="00E67448">
        <w:rPr>
          <w:rFonts w:ascii="Arial" w:eastAsia="Calibri Light" w:hAnsi="Arial" w:cs="Arial"/>
          <w:lang w:eastAsia="en-GB" w:bidi="en-GB"/>
        </w:rPr>
        <w:t xml:space="preserve"> (</w:t>
      </w:r>
      <w:r w:rsidR="00DA3A92" w:rsidRPr="00DA3A92">
        <w:rPr>
          <w:rFonts w:ascii="Arial" w:eastAsia="Calibri Light" w:hAnsi="Arial" w:cs="Arial"/>
          <w:lang w:eastAsia="en-GB" w:bidi="en-GB"/>
        </w:rPr>
        <w:t>Creswell</w:t>
      </w:r>
      <w:r w:rsidR="00E67448">
        <w:rPr>
          <w:rFonts w:ascii="Arial" w:eastAsia="Calibri Light" w:hAnsi="Arial" w:cs="Arial"/>
          <w:lang w:eastAsia="en-GB" w:bidi="en-GB"/>
        </w:rPr>
        <w:t xml:space="preserve">, </w:t>
      </w:r>
      <w:r w:rsidR="00DA3A92" w:rsidRPr="00DA3A92">
        <w:rPr>
          <w:rFonts w:ascii="Arial" w:eastAsia="Calibri Light" w:hAnsi="Arial" w:cs="Arial"/>
          <w:lang w:eastAsia="en-GB" w:bidi="en-GB"/>
        </w:rPr>
        <w:t>2013), this study was grounded in these principles to maintain participant trust and adhere to regulatory and ethical standards.</w:t>
      </w:r>
    </w:p>
    <w:p w14:paraId="2840F1BC" w14:textId="6A0E38AF" w:rsidR="00B128D3" w:rsidRDefault="003940AB" w:rsidP="0073224E">
      <w:pPr>
        <w:widowControl w:val="0"/>
        <w:autoSpaceDE w:val="0"/>
        <w:autoSpaceDN w:val="0"/>
        <w:spacing w:after="200" w:line="312" w:lineRule="auto"/>
        <w:jc w:val="both"/>
        <w:rPr>
          <w:rFonts w:ascii="Arial" w:hAnsi="Arial" w:cs="Arial"/>
        </w:rPr>
      </w:pPr>
      <w:r>
        <w:rPr>
          <w:rFonts w:ascii="Arial" w:eastAsia="Calibri Light" w:hAnsi="Arial" w:cs="Arial"/>
          <w:lang w:eastAsia="en-GB" w:bidi="en-GB"/>
        </w:rPr>
        <w:t>S</w:t>
      </w:r>
      <w:r w:rsidR="00622E5A" w:rsidRPr="00622E5A">
        <w:rPr>
          <w:rFonts w:ascii="Arial" w:hAnsi="Arial" w:cs="Arial"/>
        </w:rPr>
        <w:t>ampling methods</w:t>
      </w:r>
      <w:r>
        <w:rPr>
          <w:rFonts w:ascii="Arial" w:hAnsi="Arial" w:cs="Arial"/>
        </w:rPr>
        <w:t xml:space="preserve"> are broadly </w:t>
      </w:r>
      <w:r w:rsidR="000E7EF9">
        <w:rPr>
          <w:rFonts w:ascii="Arial" w:hAnsi="Arial" w:cs="Arial"/>
        </w:rPr>
        <w:t>categorised</w:t>
      </w:r>
      <w:r w:rsidR="00622E5A" w:rsidRPr="00622E5A">
        <w:rPr>
          <w:rFonts w:ascii="Arial" w:hAnsi="Arial" w:cs="Arial"/>
        </w:rPr>
        <w:t xml:space="preserve"> </w:t>
      </w:r>
      <w:r w:rsidR="000E7EF9">
        <w:rPr>
          <w:rFonts w:ascii="Arial" w:hAnsi="Arial" w:cs="Arial"/>
        </w:rPr>
        <w:t>into</w:t>
      </w:r>
      <w:r w:rsidR="00622E5A" w:rsidRPr="00622E5A">
        <w:rPr>
          <w:rFonts w:ascii="Arial" w:hAnsi="Arial" w:cs="Arial"/>
        </w:rPr>
        <w:t xml:space="preserve"> probability (random, systematic) and non-probability (convenience, purposive)</w:t>
      </w:r>
      <w:r w:rsidR="0063438C">
        <w:rPr>
          <w:rFonts w:ascii="Arial" w:hAnsi="Arial" w:cs="Arial"/>
        </w:rPr>
        <w:t xml:space="preserve"> </w:t>
      </w:r>
      <w:r w:rsidR="00622E5A" w:rsidRPr="00622E5A">
        <w:rPr>
          <w:rFonts w:ascii="Arial" w:hAnsi="Arial" w:cs="Arial"/>
        </w:rPr>
        <w:t>methods</w:t>
      </w:r>
      <w:r w:rsidR="000E7EF9">
        <w:rPr>
          <w:rFonts w:ascii="Arial" w:hAnsi="Arial" w:cs="Arial"/>
        </w:rPr>
        <w:t xml:space="preserve"> (</w:t>
      </w:r>
      <w:r w:rsidR="000E7EF9" w:rsidRPr="00622E5A">
        <w:rPr>
          <w:rFonts w:ascii="Arial" w:hAnsi="Arial" w:cs="Arial"/>
        </w:rPr>
        <w:t xml:space="preserve">Martínez-Mesa </w:t>
      </w:r>
      <w:r w:rsidR="000E7EF9" w:rsidRPr="00622E5A">
        <w:rPr>
          <w:rFonts w:ascii="Arial" w:hAnsi="Arial" w:cs="Arial"/>
          <w:i/>
          <w:iCs/>
        </w:rPr>
        <w:t>et al.</w:t>
      </w:r>
      <w:r w:rsidR="000E7EF9" w:rsidRPr="00622E5A">
        <w:rPr>
          <w:rFonts w:ascii="Arial" w:hAnsi="Arial" w:cs="Arial"/>
        </w:rPr>
        <w:t xml:space="preserve"> 2016)</w:t>
      </w:r>
      <w:r w:rsidR="00622E5A">
        <w:rPr>
          <w:rFonts w:ascii="Arial" w:hAnsi="Arial" w:cs="Arial"/>
        </w:rPr>
        <w:t xml:space="preserve">. </w:t>
      </w:r>
      <w:r w:rsidR="0073224E">
        <w:rPr>
          <w:rFonts w:ascii="Arial" w:hAnsi="Arial" w:cs="Arial"/>
        </w:rPr>
        <w:t>Pr</w:t>
      </w:r>
      <w:r w:rsidR="0073224E" w:rsidRPr="0073224E">
        <w:rPr>
          <w:rFonts w:ascii="Arial" w:hAnsi="Arial" w:cs="Arial"/>
        </w:rPr>
        <w:t xml:space="preserve">obability sampling is typically associated with quantitative research to enhance generalisability, </w:t>
      </w:r>
      <w:r w:rsidR="0063438C" w:rsidRPr="0063438C">
        <w:rPr>
          <w:rFonts w:ascii="Arial" w:hAnsi="Arial" w:cs="Arial"/>
        </w:rPr>
        <w:t>while non-probability sampling is commonly used in qualitative research to gain in-depth insights from a specific group</w:t>
      </w:r>
      <w:r w:rsidR="00175C38">
        <w:rPr>
          <w:rFonts w:ascii="Arial" w:hAnsi="Arial" w:cs="Arial"/>
        </w:rPr>
        <w:t xml:space="preserve"> (Patton, 2015). </w:t>
      </w:r>
      <w:r w:rsidR="005C18C3" w:rsidRPr="0096231B">
        <w:rPr>
          <w:rFonts w:ascii="Arial" w:eastAsia="Calibri Light" w:hAnsi="Arial" w:cs="Arial"/>
          <w:lang w:eastAsia="en-GB" w:bidi="en-GB"/>
        </w:rPr>
        <w:t xml:space="preserve">Fair and equitable participant selection upheld the principle of justice (Beauchamp </w:t>
      </w:r>
      <w:r w:rsidR="005C18C3">
        <w:rPr>
          <w:rFonts w:ascii="Arial" w:eastAsia="Calibri Light" w:hAnsi="Arial" w:cs="Arial"/>
          <w:lang w:eastAsia="en-GB" w:bidi="en-GB"/>
        </w:rPr>
        <w:t>and</w:t>
      </w:r>
      <w:r w:rsidR="005C18C3" w:rsidRPr="0096231B">
        <w:rPr>
          <w:rFonts w:ascii="Arial" w:eastAsia="Calibri Light" w:hAnsi="Arial" w:cs="Arial"/>
          <w:lang w:eastAsia="en-GB" w:bidi="en-GB"/>
        </w:rPr>
        <w:t xml:space="preserve"> Childress, 2013)</w:t>
      </w:r>
      <w:r w:rsidR="005C18C3" w:rsidRPr="000A045F">
        <w:rPr>
          <w:rFonts w:ascii="Arial" w:eastAsia="Calibri Light" w:hAnsi="Arial" w:cs="Arial"/>
          <w:lang w:eastAsia="en-GB" w:bidi="en-GB"/>
        </w:rPr>
        <w:t>.</w:t>
      </w:r>
      <w:r w:rsidR="005C18C3">
        <w:rPr>
          <w:rFonts w:ascii="Arial" w:eastAsia="Calibri Light" w:hAnsi="Arial" w:cs="Arial"/>
          <w:lang w:eastAsia="en-GB" w:bidi="en-GB"/>
        </w:rPr>
        <w:t xml:space="preserve"> </w:t>
      </w:r>
      <w:r w:rsidR="000B27BB" w:rsidRPr="000B27BB">
        <w:rPr>
          <w:rFonts w:ascii="Arial" w:hAnsi="Arial" w:cs="Arial"/>
        </w:rPr>
        <w:t xml:space="preserve">Given the mixed methods approach, </w:t>
      </w:r>
      <w:r w:rsidR="00381527">
        <w:rPr>
          <w:rFonts w:ascii="Arial" w:hAnsi="Arial" w:cs="Arial"/>
        </w:rPr>
        <w:t>seek</w:t>
      </w:r>
      <w:r w:rsidR="001D3D81">
        <w:rPr>
          <w:rFonts w:ascii="Arial" w:hAnsi="Arial" w:cs="Arial"/>
        </w:rPr>
        <w:t>ing</w:t>
      </w:r>
      <w:r w:rsidR="000B27BB" w:rsidRPr="000B27BB">
        <w:rPr>
          <w:rFonts w:ascii="Arial" w:hAnsi="Arial" w:cs="Arial"/>
        </w:rPr>
        <w:t xml:space="preserve"> both breadth and depth,</w:t>
      </w:r>
      <w:r w:rsidR="004A0832" w:rsidRPr="004A0832">
        <w:rPr>
          <w:rFonts w:ascii="Arial" w:hAnsi="Arial" w:cs="Arial"/>
        </w:rPr>
        <w:t xml:space="preserve"> professionals working within NHS Wales and Welsh Local Authorities were purposively sampled</w:t>
      </w:r>
      <w:r w:rsidR="00602C31" w:rsidRPr="00602C31">
        <w:rPr>
          <w:rFonts w:ascii="Arial" w:hAnsi="Arial" w:cs="Arial"/>
        </w:rPr>
        <w:t>.</w:t>
      </w:r>
      <w:r w:rsidR="00256821">
        <w:rPr>
          <w:rFonts w:ascii="Arial" w:hAnsi="Arial" w:cs="Arial"/>
        </w:rPr>
        <w:t xml:space="preserve"> </w:t>
      </w:r>
      <w:r w:rsidR="00926DE6">
        <w:rPr>
          <w:rFonts w:ascii="Arial" w:hAnsi="Arial" w:cs="Arial"/>
        </w:rPr>
        <w:t xml:space="preserve">As </w:t>
      </w:r>
      <w:r w:rsidR="00926DE6" w:rsidRPr="00422212">
        <w:rPr>
          <w:rFonts w:ascii="Arial" w:hAnsi="Arial" w:cs="Arial"/>
        </w:rPr>
        <w:t xml:space="preserve">Johnson </w:t>
      </w:r>
      <w:r w:rsidR="00926DE6" w:rsidRPr="00513932">
        <w:rPr>
          <w:rFonts w:ascii="Arial" w:hAnsi="Arial" w:cs="Arial"/>
          <w:i/>
          <w:iCs/>
        </w:rPr>
        <w:t>et al.</w:t>
      </w:r>
      <w:r w:rsidR="00926DE6" w:rsidRPr="00422212">
        <w:rPr>
          <w:rFonts w:ascii="Arial" w:hAnsi="Arial" w:cs="Arial"/>
        </w:rPr>
        <w:t xml:space="preserve"> (2020)</w:t>
      </w:r>
      <w:r w:rsidR="00926DE6">
        <w:rPr>
          <w:rFonts w:ascii="Arial" w:hAnsi="Arial" w:cs="Arial"/>
        </w:rPr>
        <w:t xml:space="preserve"> note, qualitative research samples should be ‘</w:t>
      </w:r>
      <w:r w:rsidR="00926DE6" w:rsidRPr="00513932">
        <w:rPr>
          <w:rFonts w:ascii="Arial" w:hAnsi="Arial" w:cs="Arial"/>
        </w:rPr>
        <w:t>defined purposively to include the most appropriate participants in the most appropriate context for answering the research question</w:t>
      </w:r>
      <w:r w:rsidR="00926DE6">
        <w:rPr>
          <w:rFonts w:ascii="Arial" w:hAnsi="Arial" w:cs="Arial"/>
        </w:rPr>
        <w:t>’ (p.141). T</w:t>
      </w:r>
      <w:r w:rsidR="004011DD" w:rsidRPr="004011DD">
        <w:rPr>
          <w:rFonts w:ascii="Arial" w:hAnsi="Arial" w:cs="Arial"/>
        </w:rPr>
        <w:t xml:space="preserve">arget participants (n=280) </w:t>
      </w:r>
      <w:r w:rsidR="00B875A9">
        <w:rPr>
          <w:rFonts w:ascii="Arial" w:hAnsi="Arial" w:cs="Arial"/>
        </w:rPr>
        <w:t>were</w:t>
      </w:r>
      <w:r w:rsidR="004011DD" w:rsidRPr="004011DD">
        <w:rPr>
          <w:rFonts w:ascii="Arial" w:hAnsi="Arial" w:cs="Arial"/>
        </w:rPr>
        <w:t xml:space="preserve"> </w:t>
      </w:r>
      <w:r w:rsidR="002663A1">
        <w:rPr>
          <w:rFonts w:ascii="Arial" w:hAnsi="Arial" w:cs="Arial"/>
        </w:rPr>
        <w:t>individuals</w:t>
      </w:r>
      <w:r w:rsidR="004011DD" w:rsidRPr="004011DD">
        <w:rPr>
          <w:rFonts w:ascii="Arial" w:hAnsi="Arial" w:cs="Arial"/>
        </w:rPr>
        <w:t xml:space="preserve"> with prior </w:t>
      </w:r>
      <w:r w:rsidR="0008749B">
        <w:rPr>
          <w:rFonts w:ascii="Arial" w:hAnsi="Arial" w:cs="Arial"/>
        </w:rPr>
        <w:t>engagement</w:t>
      </w:r>
      <w:r w:rsidR="004011DD" w:rsidRPr="004011DD">
        <w:rPr>
          <w:rFonts w:ascii="Arial" w:hAnsi="Arial" w:cs="Arial"/>
        </w:rPr>
        <w:t xml:space="preserve"> with the PTHB Data Engineering and Analysis</w:t>
      </w:r>
      <w:r w:rsidR="0098677B">
        <w:rPr>
          <w:rFonts w:ascii="Arial" w:hAnsi="Arial" w:cs="Arial"/>
        </w:rPr>
        <w:t xml:space="preserve"> (DEA)</w:t>
      </w:r>
      <w:r w:rsidR="004011DD" w:rsidRPr="004011DD">
        <w:rPr>
          <w:rFonts w:ascii="Arial" w:hAnsi="Arial" w:cs="Arial"/>
        </w:rPr>
        <w:t xml:space="preserve"> Team</w:t>
      </w:r>
      <w:r w:rsidR="00981925">
        <w:rPr>
          <w:rFonts w:ascii="Arial" w:hAnsi="Arial" w:cs="Arial"/>
        </w:rPr>
        <w:t>,</w:t>
      </w:r>
      <w:r w:rsidR="003A144F" w:rsidRPr="000A045F">
        <w:rPr>
          <w:rFonts w:ascii="Arial" w:hAnsi="Arial" w:cs="Arial"/>
        </w:rPr>
        <w:t xml:space="preserve"> identified </w:t>
      </w:r>
      <w:r w:rsidR="0008749B">
        <w:rPr>
          <w:rFonts w:ascii="Arial" w:hAnsi="Arial" w:cs="Arial"/>
        </w:rPr>
        <w:t>via</w:t>
      </w:r>
      <w:r w:rsidR="003A144F" w:rsidRPr="000A045F">
        <w:rPr>
          <w:rFonts w:ascii="Arial" w:hAnsi="Arial" w:cs="Arial"/>
        </w:rPr>
        <w:t xml:space="preserve"> the ‘requested by’ field </w:t>
      </w:r>
      <w:r w:rsidR="00FC7D45">
        <w:rPr>
          <w:rFonts w:ascii="Arial" w:hAnsi="Arial" w:cs="Arial"/>
        </w:rPr>
        <w:t>in</w:t>
      </w:r>
      <w:r w:rsidR="003A144F" w:rsidRPr="000A045F">
        <w:rPr>
          <w:rFonts w:ascii="Arial" w:hAnsi="Arial" w:cs="Arial"/>
        </w:rPr>
        <w:t xml:space="preserve"> the </w:t>
      </w:r>
      <w:r w:rsidR="0053404E">
        <w:rPr>
          <w:rFonts w:ascii="Arial" w:hAnsi="Arial" w:cs="Arial"/>
        </w:rPr>
        <w:t>team</w:t>
      </w:r>
      <w:r w:rsidR="002663A1">
        <w:rPr>
          <w:rFonts w:ascii="Arial" w:hAnsi="Arial" w:cs="Arial"/>
        </w:rPr>
        <w:t>’</w:t>
      </w:r>
      <w:r w:rsidR="0053404E">
        <w:rPr>
          <w:rFonts w:ascii="Arial" w:hAnsi="Arial" w:cs="Arial"/>
        </w:rPr>
        <w:t>s</w:t>
      </w:r>
      <w:r w:rsidR="003A144F" w:rsidRPr="000A045F">
        <w:rPr>
          <w:rFonts w:ascii="Arial" w:hAnsi="Arial" w:cs="Arial"/>
        </w:rPr>
        <w:t xml:space="preserve"> Azure DevOps (ADO) System</w:t>
      </w:r>
      <w:r w:rsidR="003A144F" w:rsidRPr="000A045F">
        <w:rPr>
          <w:rStyle w:val="FootnoteReference"/>
          <w:rFonts w:ascii="Arial" w:hAnsi="Arial" w:cs="Arial"/>
        </w:rPr>
        <w:footnoteReference w:id="27"/>
      </w:r>
      <w:r w:rsidR="003A144F" w:rsidRPr="000A045F">
        <w:rPr>
          <w:rFonts w:ascii="Arial" w:hAnsi="Arial" w:cs="Arial"/>
        </w:rPr>
        <w:t xml:space="preserve">. </w:t>
      </w:r>
      <w:r w:rsidR="00284D55" w:rsidRPr="00C955AD">
        <w:rPr>
          <w:rFonts w:ascii="Arial" w:hAnsi="Arial" w:cs="Arial"/>
        </w:rPr>
        <w:t>Th</w:t>
      </w:r>
      <w:r w:rsidR="00A3332D">
        <w:rPr>
          <w:rFonts w:ascii="Arial" w:hAnsi="Arial" w:cs="Arial"/>
        </w:rPr>
        <w:t>is</w:t>
      </w:r>
      <w:r w:rsidR="00284D55" w:rsidRPr="00C955AD">
        <w:rPr>
          <w:rFonts w:ascii="Arial" w:hAnsi="Arial" w:cs="Arial"/>
        </w:rPr>
        <w:t xml:space="preserve"> non-random selection</w:t>
      </w:r>
      <w:r w:rsidR="00754502">
        <w:rPr>
          <w:rFonts w:ascii="Arial" w:hAnsi="Arial" w:cs="Arial"/>
        </w:rPr>
        <w:t xml:space="preserve"> </w:t>
      </w:r>
      <w:r w:rsidR="00754502" w:rsidRPr="00C955AD">
        <w:rPr>
          <w:rFonts w:ascii="Arial" w:hAnsi="Arial" w:cs="Arial"/>
        </w:rPr>
        <w:t>aim</w:t>
      </w:r>
      <w:r w:rsidR="00754502">
        <w:rPr>
          <w:rFonts w:ascii="Arial" w:hAnsi="Arial" w:cs="Arial"/>
        </w:rPr>
        <w:t>ed</w:t>
      </w:r>
      <w:r w:rsidR="00754502" w:rsidRPr="00C955AD">
        <w:rPr>
          <w:rFonts w:ascii="Arial" w:hAnsi="Arial" w:cs="Arial"/>
        </w:rPr>
        <w:t xml:space="preserve"> to deepen the understanding of the research area</w:t>
      </w:r>
      <w:r w:rsidR="00754502">
        <w:rPr>
          <w:rFonts w:ascii="Arial" w:hAnsi="Arial" w:cs="Arial"/>
        </w:rPr>
        <w:t xml:space="preserve"> by</w:t>
      </w:r>
      <w:r w:rsidR="00284D55">
        <w:rPr>
          <w:rFonts w:ascii="Arial" w:hAnsi="Arial" w:cs="Arial"/>
        </w:rPr>
        <w:t xml:space="preserve"> </w:t>
      </w:r>
      <w:r w:rsidR="00A3332D">
        <w:rPr>
          <w:rFonts w:ascii="Arial" w:hAnsi="Arial" w:cs="Arial"/>
        </w:rPr>
        <w:t>involving</w:t>
      </w:r>
      <w:r w:rsidR="004011DD" w:rsidRPr="000A045F">
        <w:rPr>
          <w:rFonts w:ascii="Arial" w:hAnsi="Arial" w:cs="Arial"/>
        </w:rPr>
        <w:t xml:space="preserve"> individuals with </w:t>
      </w:r>
      <w:r w:rsidR="00533FE6">
        <w:rPr>
          <w:rFonts w:ascii="Arial" w:hAnsi="Arial" w:cs="Arial"/>
        </w:rPr>
        <w:t>potential</w:t>
      </w:r>
      <w:r w:rsidR="004011DD" w:rsidRPr="000A045F">
        <w:rPr>
          <w:rFonts w:ascii="Arial" w:hAnsi="Arial" w:cs="Arial"/>
        </w:rPr>
        <w:t xml:space="preserve"> interest</w:t>
      </w:r>
      <w:r w:rsidR="00E82452">
        <w:rPr>
          <w:rFonts w:ascii="Arial" w:hAnsi="Arial" w:cs="Arial"/>
        </w:rPr>
        <w:t xml:space="preserve"> </w:t>
      </w:r>
      <w:r w:rsidR="004011DD" w:rsidRPr="000A045F">
        <w:rPr>
          <w:rFonts w:ascii="Arial" w:hAnsi="Arial" w:cs="Arial"/>
        </w:rPr>
        <w:t xml:space="preserve">and </w:t>
      </w:r>
      <w:r w:rsidR="00E9447C">
        <w:rPr>
          <w:rFonts w:ascii="Arial" w:hAnsi="Arial" w:cs="Arial"/>
        </w:rPr>
        <w:t>familiarity</w:t>
      </w:r>
      <w:r w:rsidR="004011DD" w:rsidRPr="000A045F">
        <w:rPr>
          <w:rFonts w:ascii="Arial" w:hAnsi="Arial" w:cs="Arial"/>
        </w:rPr>
        <w:t xml:space="preserve"> </w:t>
      </w:r>
      <w:r w:rsidR="004C0226">
        <w:rPr>
          <w:rFonts w:ascii="Arial" w:hAnsi="Arial" w:cs="Arial"/>
        </w:rPr>
        <w:t>with</w:t>
      </w:r>
      <w:r w:rsidR="004011DD" w:rsidRPr="000A045F">
        <w:rPr>
          <w:rFonts w:ascii="Arial" w:hAnsi="Arial" w:cs="Arial"/>
        </w:rPr>
        <w:t xml:space="preserve"> healthcare data </w:t>
      </w:r>
      <w:r w:rsidR="00F32701">
        <w:rPr>
          <w:rFonts w:ascii="Arial" w:hAnsi="Arial" w:cs="Arial"/>
        </w:rPr>
        <w:t xml:space="preserve">and </w:t>
      </w:r>
      <w:r w:rsidR="004C0226">
        <w:rPr>
          <w:rFonts w:ascii="Arial" w:hAnsi="Arial" w:cs="Arial"/>
        </w:rPr>
        <w:t>interoperability</w:t>
      </w:r>
      <w:r w:rsidR="004C0226" w:rsidRPr="00C955AD">
        <w:rPr>
          <w:rFonts w:ascii="Arial" w:hAnsi="Arial" w:cs="Arial"/>
        </w:rPr>
        <w:t xml:space="preserve"> (</w:t>
      </w:r>
      <w:r w:rsidR="00284D55" w:rsidRPr="00C955AD">
        <w:rPr>
          <w:rFonts w:ascii="Arial" w:hAnsi="Arial" w:cs="Arial"/>
        </w:rPr>
        <w:t>Gill, 2020</w:t>
      </w:r>
      <w:r w:rsidR="00421D2E">
        <w:rPr>
          <w:rFonts w:ascii="Arial" w:hAnsi="Arial" w:cs="Arial"/>
        </w:rPr>
        <w:t xml:space="preserve">), thereby increasing </w:t>
      </w:r>
      <w:r w:rsidR="00421D2E" w:rsidRPr="00422212">
        <w:rPr>
          <w:rFonts w:ascii="Arial" w:hAnsi="Arial" w:cs="Arial"/>
        </w:rPr>
        <w:t>questionnaire</w:t>
      </w:r>
      <w:r w:rsidR="00422212" w:rsidRPr="00422212">
        <w:rPr>
          <w:rFonts w:ascii="Arial" w:hAnsi="Arial" w:cs="Arial"/>
        </w:rPr>
        <w:t xml:space="preserve"> relevan</w:t>
      </w:r>
      <w:r w:rsidR="00421D2E">
        <w:rPr>
          <w:rFonts w:ascii="Arial" w:hAnsi="Arial" w:cs="Arial"/>
        </w:rPr>
        <w:t>ce</w:t>
      </w:r>
      <w:r w:rsidR="00FF1569">
        <w:rPr>
          <w:rFonts w:ascii="Arial" w:hAnsi="Arial" w:cs="Arial"/>
        </w:rPr>
        <w:t>.</w:t>
      </w:r>
      <w:r w:rsidR="000614C9">
        <w:rPr>
          <w:rFonts w:ascii="Arial" w:hAnsi="Arial" w:cs="Arial"/>
        </w:rPr>
        <w:t xml:space="preserve"> </w:t>
      </w:r>
    </w:p>
    <w:p w14:paraId="69ADA396" w14:textId="0DD6F32A" w:rsidR="000E4E6A" w:rsidRPr="00A85B84" w:rsidRDefault="000E507D" w:rsidP="00057400">
      <w:pPr>
        <w:widowControl w:val="0"/>
        <w:autoSpaceDE w:val="0"/>
        <w:autoSpaceDN w:val="0"/>
        <w:spacing w:after="200" w:line="312" w:lineRule="auto"/>
        <w:jc w:val="both"/>
        <w:rPr>
          <w:rFonts w:ascii="Arial" w:hAnsi="Arial" w:cs="Arial"/>
        </w:rPr>
      </w:pPr>
      <w:r>
        <w:rPr>
          <w:noProof/>
          <w14:ligatures w14:val="standardContextual"/>
        </w:rPr>
        <w:drawing>
          <wp:anchor distT="0" distB="0" distL="114300" distR="114300" simplePos="0" relativeHeight="251685920" behindDoc="1" locked="0" layoutInCell="1" allowOverlap="1" wp14:anchorId="233589F1" wp14:editId="2BC4F5FF">
            <wp:simplePos x="0" y="0"/>
            <wp:positionH relativeFrom="margin">
              <wp:posOffset>-572770</wp:posOffset>
            </wp:positionH>
            <wp:positionV relativeFrom="paragraph">
              <wp:posOffset>3837891</wp:posOffset>
            </wp:positionV>
            <wp:extent cx="7325360" cy="2893060"/>
            <wp:effectExtent l="0" t="0" r="8890" b="2540"/>
            <wp:wrapTight wrapText="bothSides">
              <wp:wrapPolygon edited="0">
                <wp:start x="0" y="0"/>
                <wp:lineTo x="0" y="21477"/>
                <wp:lineTo x="21570" y="21477"/>
                <wp:lineTo x="21570" y="0"/>
                <wp:lineTo x="0" y="0"/>
              </wp:wrapPolygon>
            </wp:wrapTight>
            <wp:docPr id="1507438988"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438988" name="Picture 1" descr="A table with numbers and tex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7325360" cy="289306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4896" behindDoc="0" locked="0" layoutInCell="1" allowOverlap="1" wp14:anchorId="5DCADDBE" wp14:editId="139E0987">
                <wp:simplePos x="0" y="0"/>
                <wp:positionH relativeFrom="margin">
                  <wp:posOffset>-522801</wp:posOffset>
                </wp:positionH>
                <wp:positionV relativeFrom="paragraph">
                  <wp:posOffset>3561324</wp:posOffset>
                </wp:positionV>
                <wp:extent cx="6191250" cy="188595"/>
                <wp:effectExtent l="0" t="0" r="0" b="1905"/>
                <wp:wrapTopAndBottom/>
                <wp:docPr id="1736086670" name="Text Box 1"/>
                <wp:cNvGraphicFramePr/>
                <a:graphic xmlns:a="http://schemas.openxmlformats.org/drawingml/2006/main">
                  <a:graphicData uri="http://schemas.microsoft.com/office/word/2010/wordprocessingShape">
                    <wps:wsp>
                      <wps:cNvSpPr txBox="1"/>
                      <wps:spPr>
                        <a:xfrm>
                          <a:off x="0" y="0"/>
                          <a:ext cx="6191250" cy="188595"/>
                        </a:xfrm>
                        <a:prstGeom prst="rect">
                          <a:avLst/>
                        </a:prstGeom>
                        <a:solidFill>
                          <a:prstClr val="white"/>
                        </a:solidFill>
                        <a:ln>
                          <a:noFill/>
                        </a:ln>
                      </wps:spPr>
                      <wps:txbx>
                        <w:txbxContent>
                          <w:p w14:paraId="133AFF16" w14:textId="04984C05" w:rsidR="004A411E" w:rsidRPr="0091142F" w:rsidRDefault="004A411E" w:rsidP="004A411E">
                            <w:pPr>
                              <w:pStyle w:val="Caption"/>
                              <w:rPr>
                                <w:rFonts w:ascii="Arial" w:hAnsi="Arial" w:cs="Arial"/>
                              </w:rPr>
                            </w:pPr>
                            <w:bookmarkStart w:id="70" w:name="_Ref197004060"/>
                            <w:bookmarkStart w:id="71" w:name="_Toc197425205"/>
                            <w:r w:rsidRPr="000A045F">
                              <w:rPr>
                                <w:rFonts w:ascii="Arial" w:hAnsi="Arial" w:cs="Arial"/>
                              </w:rPr>
                              <w:t xml:space="preserve">Table </w:t>
                            </w:r>
                            <w:r w:rsidRPr="000A045F">
                              <w:rPr>
                                <w:rFonts w:ascii="Arial" w:hAnsi="Arial" w:cs="Arial"/>
                              </w:rPr>
                              <w:fldChar w:fldCharType="begin"/>
                            </w:r>
                            <w:r w:rsidRPr="000A045F">
                              <w:rPr>
                                <w:rFonts w:ascii="Arial" w:hAnsi="Arial" w:cs="Arial"/>
                              </w:rPr>
                              <w:instrText xml:space="preserve"> SEQ Table \* ARABIC </w:instrText>
                            </w:r>
                            <w:r w:rsidRPr="000A045F">
                              <w:rPr>
                                <w:rFonts w:ascii="Arial" w:hAnsi="Arial" w:cs="Arial"/>
                              </w:rPr>
                              <w:fldChar w:fldCharType="separate"/>
                            </w:r>
                            <w:r w:rsidR="001525E6">
                              <w:rPr>
                                <w:rFonts w:ascii="Arial" w:hAnsi="Arial" w:cs="Arial"/>
                                <w:noProof/>
                              </w:rPr>
                              <w:t>5</w:t>
                            </w:r>
                            <w:r w:rsidRPr="000A045F">
                              <w:rPr>
                                <w:rFonts w:ascii="Arial" w:hAnsi="Arial" w:cs="Arial"/>
                              </w:rPr>
                              <w:fldChar w:fldCharType="end"/>
                            </w:r>
                            <w:bookmarkEnd w:id="70"/>
                            <w:r w:rsidRPr="000A045F">
                              <w:rPr>
                                <w:rFonts w:ascii="Arial" w:hAnsi="Arial" w:cs="Arial"/>
                              </w:rPr>
                              <w:t xml:space="preserve">. Target Sample Organisation and </w:t>
                            </w:r>
                            <w:r>
                              <w:rPr>
                                <w:rFonts w:ascii="Arial" w:hAnsi="Arial" w:cs="Arial"/>
                              </w:rPr>
                              <w:t>Role Type</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CADDBE" id="_x0000_s1034" type="#_x0000_t202" style="position:absolute;left:0;text-align:left;margin-left:-41.15pt;margin-top:280.4pt;width:487.5pt;height:14.85pt;z-index:251684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" stroked="f">
                <v:textbox inset="0,0,0,0">
                  <w:txbxContent>
                    <w:p w14:paraId="133AFF16" w14:textId="04984C05" w:rsidR="004A411E" w:rsidRPr="0091142F" w:rsidRDefault="004A411E" w:rsidP="004A411E">
                      <w:pPr>
                        <w:pStyle w:val="Caption"/>
                        <w:rPr>
                          <w:rFonts w:ascii="Arial" w:hAnsi="Arial" w:cs="Arial"/>
                        </w:rPr>
                      </w:pPr>
                      <w:bookmarkStart w:id="72" w:name="_Ref197004060"/>
                      <w:bookmarkStart w:id="73" w:name="_Toc197425205"/>
                      <w:r w:rsidRPr="000A045F">
                        <w:rPr>
                          <w:rFonts w:ascii="Arial" w:hAnsi="Arial" w:cs="Arial"/>
                        </w:rPr>
                        <w:t xml:space="preserve">Table </w:t>
                      </w:r>
                      <w:r w:rsidRPr="000A045F">
                        <w:rPr>
                          <w:rFonts w:ascii="Arial" w:hAnsi="Arial" w:cs="Arial"/>
                        </w:rPr>
                        <w:fldChar w:fldCharType="begin"/>
                      </w:r>
                      <w:r w:rsidRPr="000A045F">
                        <w:rPr>
                          <w:rFonts w:ascii="Arial" w:hAnsi="Arial" w:cs="Arial"/>
                        </w:rPr>
                        <w:instrText xml:space="preserve"> SEQ Table \* ARABIC </w:instrText>
                      </w:r>
                      <w:r w:rsidRPr="000A045F">
                        <w:rPr>
                          <w:rFonts w:ascii="Arial" w:hAnsi="Arial" w:cs="Arial"/>
                        </w:rPr>
                        <w:fldChar w:fldCharType="separate"/>
                      </w:r>
                      <w:r w:rsidR="001525E6">
                        <w:rPr>
                          <w:rFonts w:ascii="Arial" w:hAnsi="Arial" w:cs="Arial"/>
                          <w:noProof/>
                        </w:rPr>
                        <w:t>5</w:t>
                      </w:r>
                      <w:r w:rsidRPr="000A045F">
                        <w:rPr>
                          <w:rFonts w:ascii="Arial" w:hAnsi="Arial" w:cs="Arial"/>
                        </w:rPr>
                        <w:fldChar w:fldCharType="end"/>
                      </w:r>
                      <w:bookmarkEnd w:id="72"/>
                      <w:r w:rsidRPr="000A045F">
                        <w:rPr>
                          <w:rFonts w:ascii="Arial" w:hAnsi="Arial" w:cs="Arial"/>
                        </w:rPr>
                        <w:t xml:space="preserve">. Target Sample Organisation and </w:t>
                      </w:r>
                      <w:r>
                        <w:rPr>
                          <w:rFonts w:ascii="Arial" w:hAnsi="Arial" w:cs="Arial"/>
                        </w:rPr>
                        <w:t>Role Type</w:t>
                      </w:r>
                      <w:bookmarkEnd w:id="73"/>
                    </w:p>
                  </w:txbxContent>
                </v:textbox>
                <w10:wrap type="topAndBottom" anchorx="margin"/>
              </v:shape>
            </w:pict>
          </mc:Fallback>
        </mc:AlternateContent>
      </w:r>
      <w:r w:rsidR="007426D4">
        <w:rPr>
          <w:rFonts w:ascii="Arial" w:hAnsi="Arial" w:cs="Arial"/>
        </w:rPr>
        <w:t>Participants,</w:t>
      </w:r>
      <w:r w:rsidR="00FD1B6A">
        <w:rPr>
          <w:rFonts w:ascii="Arial" w:hAnsi="Arial" w:cs="Arial"/>
        </w:rPr>
        <w:t xml:space="preserve"> </w:t>
      </w:r>
      <w:r w:rsidR="00C90C82" w:rsidRPr="000A045F">
        <w:rPr>
          <w:rFonts w:ascii="Arial" w:hAnsi="Arial" w:cs="Arial"/>
        </w:rPr>
        <w:t xml:space="preserve">contacted </w:t>
      </w:r>
      <w:r w:rsidR="00836E32" w:rsidRPr="000A045F">
        <w:rPr>
          <w:rFonts w:ascii="Arial" w:hAnsi="Arial" w:cs="Arial"/>
        </w:rPr>
        <w:t>verbally</w:t>
      </w:r>
      <w:r w:rsidR="00C90C82" w:rsidRPr="000A045F">
        <w:rPr>
          <w:rFonts w:ascii="Arial" w:hAnsi="Arial" w:cs="Arial"/>
        </w:rPr>
        <w:t xml:space="preserve">, </w:t>
      </w:r>
      <w:r w:rsidR="00D67AE8">
        <w:rPr>
          <w:rFonts w:ascii="Arial" w:hAnsi="Arial" w:cs="Arial"/>
        </w:rPr>
        <w:t>over</w:t>
      </w:r>
      <w:r w:rsidR="00FD1B6A" w:rsidRPr="000A045F">
        <w:rPr>
          <w:rFonts w:ascii="Arial" w:hAnsi="Arial" w:cs="Arial"/>
        </w:rPr>
        <w:t xml:space="preserve"> </w:t>
      </w:r>
      <w:r w:rsidR="00C90C82" w:rsidRPr="000A045F">
        <w:rPr>
          <w:rFonts w:ascii="Arial" w:hAnsi="Arial" w:cs="Arial"/>
        </w:rPr>
        <w:t xml:space="preserve">MS Teams and </w:t>
      </w:r>
      <w:r w:rsidR="00D67AE8">
        <w:rPr>
          <w:rFonts w:ascii="Arial" w:hAnsi="Arial" w:cs="Arial"/>
        </w:rPr>
        <w:t xml:space="preserve">by </w:t>
      </w:r>
      <w:r w:rsidR="00C90C82" w:rsidRPr="000A045F">
        <w:rPr>
          <w:rFonts w:ascii="Arial" w:hAnsi="Arial" w:cs="Arial"/>
        </w:rPr>
        <w:t>email</w:t>
      </w:r>
      <w:r w:rsidR="00F116F6">
        <w:rPr>
          <w:rFonts w:ascii="Arial" w:hAnsi="Arial" w:cs="Arial"/>
        </w:rPr>
        <w:t xml:space="preserve">, </w:t>
      </w:r>
      <w:r w:rsidR="00C15171">
        <w:rPr>
          <w:rFonts w:ascii="Arial" w:hAnsi="Arial" w:cs="Arial"/>
        </w:rPr>
        <w:t xml:space="preserve">were </w:t>
      </w:r>
      <w:r w:rsidR="00D67AE8">
        <w:rPr>
          <w:rFonts w:ascii="Arial" w:hAnsi="Arial" w:cs="Arial"/>
        </w:rPr>
        <w:t>given an</w:t>
      </w:r>
      <w:r w:rsidR="00C90C82" w:rsidRPr="000A045F">
        <w:rPr>
          <w:rFonts w:ascii="Arial" w:hAnsi="Arial" w:cs="Arial"/>
        </w:rPr>
        <w:t xml:space="preserve"> information and consent </w:t>
      </w:r>
      <w:r w:rsidR="00C90C82" w:rsidRPr="000A045F">
        <w:rPr>
          <w:rFonts w:ascii="Arial" w:eastAsia="Calibri Light" w:hAnsi="Arial" w:cs="Arial"/>
          <w:lang w:eastAsia="en-GB" w:bidi="en-GB"/>
        </w:rPr>
        <w:t xml:space="preserve">statement </w:t>
      </w:r>
      <w:r w:rsidR="00F116F6">
        <w:rPr>
          <w:rFonts w:ascii="Arial" w:eastAsia="Calibri Light" w:hAnsi="Arial" w:cs="Arial"/>
          <w:lang w:eastAsia="en-GB" w:bidi="en-GB"/>
        </w:rPr>
        <w:t>outlining the</w:t>
      </w:r>
      <w:r w:rsidR="00C90C82" w:rsidRPr="000A045F">
        <w:rPr>
          <w:rFonts w:ascii="Arial" w:eastAsia="Calibri Light" w:hAnsi="Arial" w:cs="Arial"/>
          <w:lang w:eastAsia="en-GB" w:bidi="en-GB"/>
        </w:rPr>
        <w:t xml:space="preserve"> study objectives, data use, and withdrawal rights (Appendix </w:t>
      </w:r>
      <w:r w:rsidR="00C90C82">
        <w:rPr>
          <w:rFonts w:ascii="Arial" w:eastAsia="Calibri Light" w:hAnsi="Arial" w:cs="Arial"/>
          <w:lang w:eastAsia="en-GB" w:bidi="en-GB"/>
        </w:rPr>
        <w:t>8</w:t>
      </w:r>
      <w:r w:rsidR="00C90C82" w:rsidRPr="000A045F">
        <w:rPr>
          <w:rFonts w:ascii="Arial" w:eastAsia="Calibri Light" w:hAnsi="Arial" w:cs="Arial"/>
          <w:lang w:eastAsia="en-GB" w:bidi="en-GB"/>
        </w:rPr>
        <w:t>). This supports Beauchamp and Childress</w:t>
      </w:r>
      <w:r w:rsidR="00C90C82">
        <w:rPr>
          <w:rFonts w:ascii="Arial" w:eastAsia="Calibri Light" w:hAnsi="Arial" w:cs="Arial"/>
          <w:lang w:eastAsia="en-GB" w:bidi="en-GB"/>
        </w:rPr>
        <w:t>’</w:t>
      </w:r>
      <w:r w:rsidR="00C90C82" w:rsidRPr="000A045F">
        <w:rPr>
          <w:rFonts w:ascii="Arial" w:eastAsia="Calibri Light" w:hAnsi="Arial" w:cs="Arial"/>
          <w:lang w:eastAsia="en-GB" w:bidi="en-GB"/>
        </w:rPr>
        <w:t xml:space="preserve"> (2013) principle of autonomy by respecting participants' right to make informed decisions regarding their involvement</w:t>
      </w:r>
      <w:r w:rsidR="00C90C82">
        <w:rPr>
          <w:rFonts w:ascii="Arial" w:eastAsia="Calibri Light" w:hAnsi="Arial" w:cs="Arial"/>
          <w:lang w:eastAsia="en-GB" w:bidi="en-GB"/>
        </w:rPr>
        <w:t>, addressing</w:t>
      </w:r>
      <w:r w:rsidR="00C90C82" w:rsidRPr="003162E6">
        <w:rPr>
          <w:rFonts w:ascii="Arial" w:eastAsia="Calibri Light" w:hAnsi="Arial" w:cs="Arial"/>
          <w:lang w:eastAsia="en-GB" w:bidi="en-GB"/>
        </w:rPr>
        <w:t xml:space="preserve"> Okorie </w:t>
      </w:r>
      <w:r w:rsidR="00C90C82" w:rsidRPr="003162E6">
        <w:rPr>
          <w:rFonts w:ascii="Arial" w:eastAsia="Calibri Light" w:hAnsi="Arial" w:cs="Arial"/>
          <w:i/>
          <w:iCs/>
          <w:lang w:eastAsia="en-GB" w:bidi="en-GB"/>
        </w:rPr>
        <w:t>et al.'s</w:t>
      </w:r>
      <w:r w:rsidR="00C90C82" w:rsidRPr="003162E6">
        <w:rPr>
          <w:rFonts w:ascii="Arial" w:eastAsia="Calibri Light" w:hAnsi="Arial" w:cs="Arial"/>
          <w:lang w:eastAsia="en-GB" w:bidi="en-GB"/>
        </w:rPr>
        <w:t xml:space="preserve"> (2024) view that informed consent and privacy are foundational to ethical data handling</w:t>
      </w:r>
      <w:r w:rsidR="00C90C82">
        <w:rPr>
          <w:rFonts w:ascii="Arial" w:eastAsia="Calibri Light" w:hAnsi="Arial" w:cs="Arial"/>
          <w:lang w:eastAsia="en-GB" w:bidi="en-GB"/>
        </w:rPr>
        <w:t xml:space="preserve">. </w:t>
      </w:r>
      <w:r w:rsidR="00CA6116">
        <w:rPr>
          <w:rFonts w:ascii="Arial" w:hAnsi="Arial" w:cs="Arial"/>
        </w:rPr>
        <w:fldChar w:fldCharType="begin"/>
      </w:r>
      <w:r w:rsidR="00CA6116">
        <w:rPr>
          <w:rFonts w:ascii="Arial" w:eastAsia="Calibri Light" w:hAnsi="Arial" w:cs="Arial"/>
          <w:lang w:eastAsia="en-GB" w:bidi="en-GB"/>
        </w:rPr>
        <w:instrText xml:space="preserve"> REF _Ref197004060 \h </w:instrText>
      </w:r>
      <w:r w:rsidR="00CA6116">
        <w:rPr>
          <w:rFonts w:ascii="Arial" w:hAnsi="Arial" w:cs="Arial"/>
        </w:rPr>
      </w:r>
      <w:r w:rsidR="00CA6116">
        <w:rPr>
          <w:rFonts w:ascii="Arial" w:hAnsi="Arial" w:cs="Arial"/>
        </w:rPr>
        <w:fldChar w:fldCharType="separate"/>
      </w:r>
      <w:r w:rsidR="00CA6116" w:rsidRPr="000A045F">
        <w:rPr>
          <w:rFonts w:ascii="Arial" w:hAnsi="Arial" w:cs="Arial"/>
        </w:rPr>
        <w:t xml:space="preserve">Table </w:t>
      </w:r>
      <w:r w:rsidR="00CA6116">
        <w:rPr>
          <w:rFonts w:ascii="Arial" w:hAnsi="Arial" w:cs="Arial"/>
          <w:noProof/>
        </w:rPr>
        <w:t>5</w:t>
      </w:r>
      <w:r w:rsidR="00CA6116">
        <w:rPr>
          <w:rFonts w:ascii="Arial" w:hAnsi="Arial" w:cs="Arial"/>
        </w:rPr>
        <w:fldChar w:fldCharType="end"/>
      </w:r>
      <w:r w:rsidR="008917D6" w:rsidRPr="008917D6">
        <w:rPr>
          <w:rFonts w:ascii="Arial" w:hAnsi="Arial" w:cs="Arial"/>
        </w:rPr>
        <w:t xml:space="preserve"> shows the target sample breakdown by organisation and role. Most participants were from PTHB</w:t>
      </w:r>
      <w:r w:rsidR="005E149E" w:rsidRPr="000A045F">
        <w:rPr>
          <w:rFonts w:ascii="Arial" w:hAnsi="Arial" w:cs="Arial"/>
        </w:rPr>
        <w:t xml:space="preserve"> (76%)</w:t>
      </w:r>
      <w:r w:rsidR="0083196B">
        <w:rPr>
          <w:rFonts w:ascii="Arial" w:hAnsi="Arial" w:cs="Arial"/>
        </w:rPr>
        <w:t>,</w:t>
      </w:r>
      <w:r w:rsidR="00DA1CF9" w:rsidRPr="000A045F">
        <w:rPr>
          <w:rFonts w:ascii="Arial" w:hAnsi="Arial" w:cs="Arial"/>
        </w:rPr>
        <w:t xml:space="preserve"> </w:t>
      </w:r>
      <w:r w:rsidR="009061C5">
        <w:rPr>
          <w:rFonts w:ascii="Arial" w:hAnsi="Arial" w:cs="Arial"/>
        </w:rPr>
        <w:t>including</w:t>
      </w:r>
      <w:r w:rsidR="00DA1CF9" w:rsidRPr="000A045F">
        <w:rPr>
          <w:rFonts w:ascii="Arial" w:hAnsi="Arial" w:cs="Arial"/>
        </w:rPr>
        <w:t xml:space="preserve"> clinical</w:t>
      </w:r>
      <w:r w:rsidR="00B65814">
        <w:rPr>
          <w:rFonts w:ascii="Arial" w:hAnsi="Arial" w:cs="Arial"/>
        </w:rPr>
        <w:t xml:space="preserve"> </w:t>
      </w:r>
      <w:r w:rsidR="0019698A" w:rsidRPr="000A045F">
        <w:rPr>
          <w:rFonts w:ascii="Arial" w:hAnsi="Arial" w:cs="Arial"/>
        </w:rPr>
        <w:t>(n=</w:t>
      </w:r>
      <w:r w:rsidR="00151165" w:rsidRPr="000A045F">
        <w:rPr>
          <w:rFonts w:ascii="Arial" w:hAnsi="Arial" w:cs="Arial"/>
        </w:rPr>
        <w:t>103</w:t>
      </w:r>
      <w:r w:rsidR="00AD5881" w:rsidRPr="000A045F">
        <w:rPr>
          <w:rFonts w:ascii="Arial" w:hAnsi="Arial" w:cs="Arial"/>
        </w:rPr>
        <w:t>), administrative (n=</w:t>
      </w:r>
      <w:r w:rsidR="00151165" w:rsidRPr="000A045F">
        <w:rPr>
          <w:rFonts w:ascii="Arial" w:hAnsi="Arial" w:cs="Arial"/>
        </w:rPr>
        <w:t>85</w:t>
      </w:r>
      <w:r w:rsidR="00AD5881" w:rsidRPr="000A045F">
        <w:rPr>
          <w:rFonts w:ascii="Arial" w:hAnsi="Arial" w:cs="Arial"/>
        </w:rPr>
        <w:t>)</w:t>
      </w:r>
      <w:r w:rsidR="005E149E" w:rsidRPr="000A045F">
        <w:rPr>
          <w:rFonts w:ascii="Arial" w:hAnsi="Arial" w:cs="Arial"/>
        </w:rPr>
        <w:t xml:space="preserve"> </w:t>
      </w:r>
      <w:r w:rsidR="00DA1CF9" w:rsidRPr="000A045F">
        <w:rPr>
          <w:rFonts w:ascii="Arial" w:hAnsi="Arial" w:cs="Arial"/>
        </w:rPr>
        <w:t xml:space="preserve">and </w:t>
      </w:r>
      <w:r w:rsidR="00151165" w:rsidRPr="000A045F">
        <w:rPr>
          <w:rFonts w:ascii="Arial" w:hAnsi="Arial" w:cs="Arial"/>
        </w:rPr>
        <w:t>digital/</w:t>
      </w:r>
      <w:r w:rsidR="00DA1CF9" w:rsidRPr="000A045F">
        <w:rPr>
          <w:rFonts w:ascii="Arial" w:hAnsi="Arial" w:cs="Arial"/>
        </w:rPr>
        <w:t>technical</w:t>
      </w:r>
      <w:r w:rsidR="005E149E" w:rsidRPr="000A045F">
        <w:rPr>
          <w:rFonts w:ascii="Arial" w:hAnsi="Arial" w:cs="Arial"/>
        </w:rPr>
        <w:t xml:space="preserve"> </w:t>
      </w:r>
      <w:r w:rsidR="00AD5881" w:rsidRPr="000A045F">
        <w:rPr>
          <w:rFonts w:ascii="Arial" w:hAnsi="Arial" w:cs="Arial"/>
        </w:rPr>
        <w:t>(n=</w:t>
      </w:r>
      <w:r w:rsidR="00151165" w:rsidRPr="000A045F">
        <w:rPr>
          <w:rFonts w:ascii="Arial" w:hAnsi="Arial" w:cs="Arial"/>
        </w:rPr>
        <w:t>49</w:t>
      </w:r>
      <w:r w:rsidR="00AD5881" w:rsidRPr="000A045F">
        <w:rPr>
          <w:rFonts w:ascii="Arial" w:hAnsi="Arial" w:cs="Arial"/>
        </w:rPr>
        <w:t xml:space="preserve">) </w:t>
      </w:r>
      <w:r w:rsidR="00DA1CF9" w:rsidRPr="000A045F">
        <w:rPr>
          <w:rFonts w:ascii="Arial" w:hAnsi="Arial" w:cs="Arial"/>
        </w:rPr>
        <w:t>roles.</w:t>
      </w:r>
      <w:r w:rsidR="00BB7338">
        <w:rPr>
          <w:rFonts w:ascii="Arial" w:hAnsi="Arial" w:cs="Arial"/>
        </w:rPr>
        <w:t xml:space="preserve"> </w:t>
      </w:r>
      <w:r w:rsidR="00F05BB0">
        <w:rPr>
          <w:rFonts w:ascii="Arial" w:hAnsi="Arial" w:cs="Arial"/>
        </w:rPr>
        <w:t xml:space="preserve">The sample also included </w:t>
      </w:r>
      <w:r w:rsidR="00AD4195" w:rsidRPr="000A045F">
        <w:rPr>
          <w:rFonts w:ascii="Arial" w:hAnsi="Arial" w:cs="Arial"/>
        </w:rPr>
        <w:t xml:space="preserve">72 </w:t>
      </w:r>
      <w:r w:rsidR="002B6600" w:rsidRPr="000A045F">
        <w:rPr>
          <w:rFonts w:ascii="Arial" w:hAnsi="Arial" w:cs="Arial"/>
        </w:rPr>
        <w:t xml:space="preserve">individuals </w:t>
      </w:r>
      <w:r w:rsidR="00BE4726" w:rsidRPr="000A045F">
        <w:rPr>
          <w:rFonts w:ascii="Arial" w:hAnsi="Arial" w:cs="Arial"/>
        </w:rPr>
        <w:t>from</w:t>
      </w:r>
      <w:r w:rsidR="002B6600" w:rsidRPr="000A045F">
        <w:rPr>
          <w:rFonts w:ascii="Arial" w:hAnsi="Arial" w:cs="Arial"/>
        </w:rPr>
        <w:t xml:space="preserve"> other</w:t>
      </w:r>
      <w:r w:rsidR="00BE4726" w:rsidRPr="000A045F">
        <w:rPr>
          <w:rFonts w:ascii="Arial" w:hAnsi="Arial" w:cs="Arial"/>
        </w:rPr>
        <w:t xml:space="preserve"> health and care</w:t>
      </w:r>
      <w:r w:rsidR="002B6600" w:rsidRPr="000A045F">
        <w:rPr>
          <w:rFonts w:ascii="Arial" w:hAnsi="Arial" w:cs="Arial"/>
        </w:rPr>
        <w:t xml:space="preserve"> organisations</w:t>
      </w:r>
      <w:r w:rsidR="00F05BB0">
        <w:rPr>
          <w:rFonts w:ascii="Arial" w:hAnsi="Arial" w:cs="Arial"/>
        </w:rPr>
        <w:t xml:space="preserve">, </w:t>
      </w:r>
      <w:r w:rsidR="00DB0584">
        <w:rPr>
          <w:rFonts w:ascii="Arial" w:hAnsi="Arial" w:cs="Arial"/>
        </w:rPr>
        <w:t>and</w:t>
      </w:r>
      <w:r w:rsidR="00F05BB0">
        <w:rPr>
          <w:rFonts w:ascii="Arial" w:hAnsi="Arial" w:cs="Arial"/>
        </w:rPr>
        <w:t xml:space="preserve"> </w:t>
      </w:r>
      <w:r w:rsidR="007F5147">
        <w:rPr>
          <w:rFonts w:ascii="Arial" w:hAnsi="Arial" w:cs="Arial"/>
        </w:rPr>
        <w:t>i</w:t>
      </w:r>
      <w:r w:rsidR="0075119D" w:rsidRPr="000A045F">
        <w:rPr>
          <w:rFonts w:ascii="Arial" w:hAnsi="Arial" w:cs="Arial"/>
        </w:rPr>
        <w:t xml:space="preserve">ndividuals </w:t>
      </w:r>
      <w:r w:rsidR="00C64EC9" w:rsidRPr="000A045F">
        <w:rPr>
          <w:rFonts w:ascii="Arial" w:hAnsi="Arial" w:cs="Arial"/>
        </w:rPr>
        <w:t xml:space="preserve">in </w:t>
      </w:r>
      <w:r w:rsidR="002B6600" w:rsidRPr="000A045F">
        <w:rPr>
          <w:rFonts w:ascii="Arial" w:hAnsi="Arial" w:cs="Arial"/>
        </w:rPr>
        <w:t>clinical informatic</w:t>
      </w:r>
      <w:r w:rsidR="00C64EC9" w:rsidRPr="000A045F">
        <w:rPr>
          <w:rFonts w:ascii="Arial" w:hAnsi="Arial" w:cs="Arial"/>
        </w:rPr>
        <w:t>s</w:t>
      </w:r>
      <w:r w:rsidR="002B6600" w:rsidRPr="000A045F">
        <w:rPr>
          <w:rFonts w:ascii="Arial" w:hAnsi="Arial" w:cs="Arial"/>
        </w:rPr>
        <w:t xml:space="preserve"> </w:t>
      </w:r>
      <w:r w:rsidR="007F5147">
        <w:rPr>
          <w:rFonts w:ascii="Arial" w:hAnsi="Arial" w:cs="Arial"/>
        </w:rPr>
        <w:t xml:space="preserve">or </w:t>
      </w:r>
      <w:r w:rsidR="00731C4D">
        <w:rPr>
          <w:rFonts w:ascii="Arial" w:hAnsi="Arial" w:cs="Arial"/>
        </w:rPr>
        <w:t>s</w:t>
      </w:r>
      <w:r w:rsidR="00AD4195" w:rsidRPr="000A045F">
        <w:rPr>
          <w:rFonts w:ascii="Arial" w:hAnsi="Arial" w:cs="Arial"/>
        </w:rPr>
        <w:t xml:space="preserve">enior </w:t>
      </w:r>
      <w:r w:rsidR="00731C4D">
        <w:rPr>
          <w:rFonts w:ascii="Arial" w:hAnsi="Arial" w:cs="Arial"/>
        </w:rPr>
        <w:t>m</w:t>
      </w:r>
      <w:r w:rsidR="00AD4195" w:rsidRPr="000A045F">
        <w:rPr>
          <w:rFonts w:ascii="Arial" w:hAnsi="Arial" w:cs="Arial"/>
        </w:rPr>
        <w:t>anage</w:t>
      </w:r>
      <w:r w:rsidR="00731C4D">
        <w:rPr>
          <w:rFonts w:ascii="Arial" w:hAnsi="Arial" w:cs="Arial"/>
        </w:rPr>
        <w:t>ment</w:t>
      </w:r>
      <w:r w:rsidR="00AD4195" w:rsidRPr="000A045F">
        <w:rPr>
          <w:rFonts w:ascii="Arial" w:hAnsi="Arial" w:cs="Arial"/>
        </w:rPr>
        <w:t xml:space="preserve"> </w:t>
      </w:r>
      <w:r w:rsidR="007F5147">
        <w:rPr>
          <w:rFonts w:ascii="Arial" w:hAnsi="Arial" w:cs="Arial"/>
        </w:rPr>
        <w:t>roles</w:t>
      </w:r>
      <w:r w:rsidR="00C64EC9" w:rsidRPr="000A045F">
        <w:rPr>
          <w:rFonts w:ascii="Arial" w:hAnsi="Arial" w:cs="Arial"/>
        </w:rPr>
        <w:t>.</w:t>
      </w:r>
      <w:r w:rsidR="001345C1" w:rsidRPr="000A045F">
        <w:rPr>
          <w:rFonts w:ascii="Arial" w:hAnsi="Arial" w:cs="Arial"/>
        </w:rPr>
        <w:t xml:space="preserve"> </w:t>
      </w:r>
      <w:r w:rsidR="00405117">
        <w:rPr>
          <w:rFonts w:ascii="Arial" w:hAnsi="Arial" w:cs="Arial"/>
        </w:rPr>
        <w:t xml:space="preserve">The </w:t>
      </w:r>
      <w:r w:rsidR="00731C4D">
        <w:rPr>
          <w:rFonts w:ascii="Arial" w:hAnsi="Arial" w:cs="Arial"/>
        </w:rPr>
        <w:t>diversity of roles</w:t>
      </w:r>
      <w:r w:rsidR="00405117">
        <w:rPr>
          <w:rFonts w:ascii="Arial" w:hAnsi="Arial" w:cs="Arial"/>
        </w:rPr>
        <w:t xml:space="preserve"> </w:t>
      </w:r>
      <w:r w:rsidR="00CA5ADE">
        <w:rPr>
          <w:rFonts w:ascii="Arial" w:hAnsi="Arial" w:cs="Arial"/>
        </w:rPr>
        <w:t xml:space="preserve">supports </w:t>
      </w:r>
      <w:r w:rsidR="002B6600" w:rsidRPr="000A045F">
        <w:rPr>
          <w:rFonts w:ascii="Arial" w:hAnsi="Arial" w:cs="Arial"/>
        </w:rPr>
        <w:t xml:space="preserve">a rounded approach to </w:t>
      </w:r>
      <w:r w:rsidR="00E003CF" w:rsidRPr="000A045F">
        <w:rPr>
          <w:rFonts w:ascii="Arial" w:hAnsi="Arial" w:cs="Arial"/>
        </w:rPr>
        <w:t>addressing the</w:t>
      </w:r>
      <w:r w:rsidR="002B6600" w:rsidRPr="000A045F">
        <w:rPr>
          <w:rFonts w:ascii="Arial" w:hAnsi="Arial" w:cs="Arial"/>
        </w:rPr>
        <w:t xml:space="preserve"> research </w:t>
      </w:r>
      <w:r w:rsidR="00AE199C">
        <w:rPr>
          <w:rFonts w:ascii="Arial" w:hAnsi="Arial" w:cs="Arial"/>
        </w:rPr>
        <w:t>aim</w:t>
      </w:r>
      <w:r w:rsidR="002B6600" w:rsidRPr="000A045F">
        <w:rPr>
          <w:rFonts w:ascii="Arial" w:hAnsi="Arial" w:cs="Arial"/>
        </w:rPr>
        <w:t>.</w:t>
      </w:r>
      <w:r w:rsidR="00C64EC9" w:rsidRPr="000A045F">
        <w:rPr>
          <w:rFonts w:ascii="Arial" w:hAnsi="Arial" w:cs="Arial"/>
        </w:rPr>
        <w:t xml:space="preserve"> </w:t>
      </w:r>
      <w:r w:rsidR="00531D31">
        <w:rPr>
          <w:rFonts w:ascii="Arial" w:hAnsi="Arial" w:cs="Arial"/>
        </w:rPr>
        <w:t>Participants</w:t>
      </w:r>
      <w:r w:rsidR="000E4E6A" w:rsidRPr="000A045F">
        <w:rPr>
          <w:rFonts w:ascii="Arial" w:hAnsi="Arial" w:cs="Arial"/>
        </w:rPr>
        <w:t xml:space="preserve"> were invited to share the questionnaire with colleagues. This technique of </w:t>
      </w:r>
      <w:r w:rsidR="000E4E6A" w:rsidRPr="00A85B84">
        <w:rPr>
          <w:rFonts w:ascii="Arial" w:hAnsi="Arial" w:cs="Arial"/>
        </w:rPr>
        <w:t>snowballing sampling</w:t>
      </w:r>
      <w:r w:rsidR="000E4E6A">
        <w:rPr>
          <w:rFonts w:ascii="Arial" w:hAnsi="Arial" w:cs="Arial"/>
        </w:rPr>
        <w:t>,</w:t>
      </w:r>
      <w:r w:rsidR="000E4E6A" w:rsidRPr="000A045F">
        <w:rPr>
          <w:rFonts w:ascii="Arial" w:hAnsi="Arial" w:cs="Arial"/>
        </w:rPr>
        <w:t xml:space="preserve"> </w:t>
      </w:r>
      <w:r w:rsidR="000E4E6A">
        <w:rPr>
          <w:rFonts w:ascii="Arial" w:hAnsi="Arial" w:cs="Arial"/>
        </w:rPr>
        <w:t xml:space="preserve">a form of non-probability sampling, is </w:t>
      </w:r>
      <w:r w:rsidR="000E4E6A" w:rsidRPr="000A045F">
        <w:rPr>
          <w:rFonts w:ascii="Arial" w:hAnsi="Arial" w:cs="Arial"/>
        </w:rPr>
        <w:t xml:space="preserve">thought to be useful when there is difficulty identifying members of the population (Martínez-Mesa </w:t>
      </w:r>
      <w:r w:rsidR="000E4E6A" w:rsidRPr="000A045F">
        <w:rPr>
          <w:rFonts w:ascii="Arial" w:hAnsi="Arial" w:cs="Arial"/>
          <w:i/>
          <w:iCs/>
        </w:rPr>
        <w:t>et al.,</w:t>
      </w:r>
      <w:r w:rsidR="000E4E6A" w:rsidRPr="000A045F">
        <w:rPr>
          <w:rFonts w:ascii="Arial" w:hAnsi="Arial" w:cs="Arial"/>
        </w:rPr>
        <w:t xml:space="preserve"> 2016; Robson, 2024</w:t>
      </w:r>
      <w:r w:rsidR="007E45AC">
        <w:rPr>
          <w:rFonts w:ascii="Arial" w:hAnsi="Arial" w:cs="Arial"/>
        </w:rPr>
        <w:t>)</w:t>
      </w:r>
      <w:r w:rsidR="00C65B98">
        <w:rPr>
          <w:rFonts w:ascii="Arial" w:hAnsi="Arial" w:cs="Arial"/>
        </w:rPr>
        <w:t>. This</w:t>
      </w:r>
      <w:r w:rsidR="007E45AC">
        <w:rPr>
          <w:rFonts w:ascii="Arial" w:hAnsi="Arial" w:cs="Arial"/>
        </w:rPr>
        <w:t xml:space="preserve"> was intended to</w:t>
      </w:r>
      <w:r w:rsidR="000E4E6A" w:rsidRPr="000A045F">
        <w:rPr>
          <w:rFonts w:ascii="Arial" w:hAnsi="Arial" w:cs="Arial"/>
        </w:rPr>
        <w:t xml:space="preserve"> help reach staff who had an interest in healthcare data</w:t>
      </w:r>
      <w:r w:rsidR="000E4E6A">
        <w:rPr>
          <w:rFonts w:ascii="Arial" w:hAnsi="Arial" w:cs="Arial"/>
        </w:rPr>
        <w:t xml:space="preserve"> </w:t>
      </w:r>
      <w:r w:rsidR="000E4E6A" w:rsidRPr="000A045F">
        <w:rPr>
          <w:rFonts w:ascii="Arial" w:hAnsi="Arial" w:cs="Arial"/>
        </w:rPr>
        <w:t xml:space="preserve">from organisations </w:t>
      </w:r>
      <w:r>
        <w:rPr>
          <w:rFonts w:ascii="Arial" w:hAnsi="Arial" w:cs="Arial"/>
        </w:rPr>
        <w:t>who had not</w:t>
      </w:r>
      <w:r w:rsidR="000E4E6A">
        <w:rPr>
          <w:rFonts w:ascii="Arial" w:hAnsi="Arial" w:cs="Arial"/>
        </w:rPr>
        <w:t xml:space="preserve"> </w:t>
      </w:r>
      <w:r w:rsidR="000E4E6A" w:rsidRPr="000A045F">
        <w:rPr>
          <w:rFonts w:ascii="Arial" w:hAnsi="Arial" w:cs="Arial"/>
        </w:rPr>
        <w:t xml:space="preserve">worked directly with the PTHB </w:t>
      </w:r>
      <w:r w:rsidR="004F69D6">
        <w:rPr>
          <w:rFonts w:ascii="Arial" w:hAnsi="Arial" w:cs="Arial"/>
        </w:rPr>
        <w:t>DEA</w:t>
      </w:r>
      <w:r w:rsidR="004F69D6" w:rsidRPr="000A045F">
        <w:rPr>
          <w:rFonts w:ascii="Arial" w:hAnsi="Arial" w:cs="Arial"/>
        </w:rPr>
        <w:t xml:space="preserve"> </w:t>
      </w:r>
      <w:r w:rsidR="004F69D6">
        <w:rPr>
          <w:rFonts w:ascii="Arial" w:hAnsi="Arial" w:cs="Arial"/>
        </w:rPr>
        <w:t>T</w:t>
      </w:r>
      <w:r w:rsidR="000E4E6A" w:rsidRPr="000A045F">
        <w:rPr>
          <w:rFonts w:ascii="Arial" w:hAnsi="Arial" w:cs="Arial"/>
        </w:rPr>
        <w:t xml:space="preserve">eam. </w:t>
      </w:r>
    </w:p>
    <w:p w14:paraId="0041A89A" w14:textId="62347549" w:rsidR="002C27FB" w:rsidRPr="002C27FB" w:rsidRDefault="005435F6" w:rsidP="005C18C3">
      <w:pPr>
        <w:widowControl w:val="0"/>
        <w:autoSpaceDE w:val="0"/>
        <w:autoSpaceDN w:val="0"/>
        <w:spacing w:after="200" w:line="312" w:lineRule="auto"/>
        <w:jc w:val="both"/>
      </w:pPr>
      <w:r>
        <w:rPr>
          <w:rFonts w:ascii="Arial" w:hAnsi="Arial" w:cs="Arial"/>
        </w:rPr>
        <w:t>T</w:t>
      </w:r>
      <w:r w:rsidRPr="000A045F">
        <w:rPr>
          <w:rFonts w:ascii="Arial" w:hAnsi="Arial" w:cs="Arial"/>
        </w:rPr>
        <w:t>argeted sampling strateg</w:t>
      </w:r>
      <w:r>
        <w:rPr>
          <w:rFonts w:ascii="Arial" w:hAnsi="Arial" w:cs="Arial"/>
        </w:rPr>
        <w:t>ies are</w:t>
      </w:r>
      <w:r w:rsidRPr="000A045F">
        <w:rPr>
          <w:rFonts w:ascii="Arial" w:hAnsi="Arial" w:cs="Arial"/>
        </w:rPr>
        <w:t xml:space="preserve"> </w:t>
      </w:r>
      <w:r>
        <w:rPr>
          <w:rFonts w:ascii="Arial" w:hAnsi="Arial" w:cs="Arial"/>
        </w:rPr>
        <w:t xml:space="preserve">also </w:t>
      </w:r>
      <w:r w:rsidRPr="000A045F">
        <w:rPr>
          <w:rFonts w:ascii="Arial" w:hAnsi="Arial" w:cs="Arial"/>
        </w:rPr>
        <w:t>thought to significantly improve response rates</w:t>
      </w:r>
      <w:r w:rsidR="00746E88">
        <w:rPr>
          <w:rStyle w:val="FootnoteReference"/>
          <w:rFonts w:ascii="Arial" w:hAnsi="Arial" w:cs="Arial"/>
        </w:rPr>
        <w:footnoteReference w:id="28"/>
      </w:r>
      <w:r w:rsidRPr="000A045F">
        <w:rPr>
          <w:rFonts w:ascii="Arial" w:hAnsi="Arial" w:cs="Arial"/>
        </w:rPr>
        <w:t xml:space="preserve"> (Wu </w:t>
      </w:r>
      <w:r w:rsidRPr="000A045F">
        <w:rPr>
          <w:rFonts w:ascii="Arial" w:hAnsi="Arial" w:cs="Arial"/>
          <w:i/>
          <w:iCs/>
        </w:rPr>
        <w:t>et al</w:t>
      </w:r>
      <w:r w:rsidRPr="000A045F">
        <w:rPr>
          <w:rFonts w:ascii="Arial" w:hAnsi="Arial" w:cs="Arial"/>
        </w:rPr>
        <w:t>.</w:t>
      </w:r>
      <w:r w:rsidR="00267ACB">
        <w:rPr>
          <w:rFonts w:ascii="Arial" w:hAnsi="Arial" w:cs="Arial"/>
        </w:rPr>
        <w:t>,</w:t>
      </w:r>
      <w:r w:rsidRPr="000A045F">
        <w:rPr>
          <w:rFonts w:ascii="Arial" w:hAnsi="Arial" w:cs="Arial"/>
        </w:rPr>
        <w:t xml:space="preserve"> 2022)</w:t>
      </w:r>
      <w:r>
        <w:rPr>
          <w:rFonts w:ascii="Arial" w:hAnsi="Arial" w:cs="Arial"/>
        </w:rPr>
        <w:t xml:space="preserve">, </w:t>
      </w:r>
      <w:r w:rsidR="009F7AEF" w:rsidRPr="009F7AEF">
        <w:rPr>
          <w:rFonts w:ascii="Arial" w:hAnsi="Arial" w:cs="Arial"/>
        </w:rPr>
        <w:t xml:space="preserve">helping to mitigate low engagement </w:t>
      </w:r>
      <w:r w:rsidR="00DA579C" w:rsidRPr="009F7AEF">
        <w:rPr>
          <w:rFonts w:ascii="Arial" w:hAnsi="Arial" w:cs="Arial"/>
        </w:rPr>
        <w:t xml:space="preserve">typically </w:t>
      </w:r>
      <w:r w:rsidR="009F7AEF" w:rsidRPr="009F7AEF">
        <w:rPr>
          <w:rFonts w:ascii="Arial" w:hAnsi="Arial" w:cs="Arial"/>
        </w:rPr>
        <w:t>associated with online surveys</w:t>
      </w:r>
      <w:r w:rsidR="009F7AEF" w:rsidRPr="009F7AEF">
        <w:rPr>
          <w:rFonts w:ascii="Arial" w:hAnsi="Arial" w:cs="Arial"/>
        </w:rPr>
        <w:t xml:space="preserve"> </w:t>
      </w:r>
      <w:r w:rsidRPr="000A045F">
        <w:rPr>
          <w:rFonts w:ascii="Arial" w:hAnsi="Arial" w:cs="Arial"/>
        </w:rPr>
        <w:t xml:space="preserve">(Clark </w:t>
      </w:r>
      <w:r w:rsidRPr="000A045F">
        <w:rPr>
          <w:rFonts w:ascii="Arial" w:hAnsi="Arial" w:cs="Arial"/>
          <w:i/>
          <w:iCs/>
        </w:rPr>
        <w:t>et al</w:t>
      </w:r>
      <w:r w:rsidRPr="000A045F">
        <w:rPr>
          <w:rFonts w:ascii="Arial" w:hAnsi="Arial" w:cs="Arial"/>
        </w:rPr>
        <w:t>.</w:t>
      </w:r>
      <w:r w:rsidR="00267ACB">
        <w:rPr>
          <w:rFonts w:ascii="Arial" w:hAnsi="Arial" w:cs="Arial"/>
        </w:rPr>
        <w:t>,</w:t>
      </w:r>
      <w:r>
        <w:rPr>
          <w:rFonts w:ascii="Arial" w:hAnsi="Arial" w:cs="Arial"/>
        </w:rPr>
        <w:t xml:space="preserve"> </w:t>
      </w:r>
      <w:r w:rsidRPr="000A045F">
        <w:rPr>
          <w:rFonts w:ascii="Arial" w:hAnsi="Arial" w:cs="Arial"/>
        </w:rPr>
        <w:t>2021</w:t>
      </w:r>
      <w:r>
        <w:rPr>
          <w:rFonts w:ascii="Arial" w:hAnsi="Arial" w:cs="Arial"/>
        </w:rPr>
        <w:t xml:space="preserve">). </w:t>
      </w:r>
      <w:r w:rsidR="00FD7752" w:rsidRPr="000A045F">
        <w:rPr>
          <w:rFonts w:ascii="Arial" w:hAnsi="Arial" w:cs="Arial"/>
        </w:rPr>
        <w:t xml:space="preserve">Martínez-Mesa </w:t>
      </w:r>
      <w:r w:rsidR="00FD7752" w:rsidRPr="000A045F">
        <w:rPr>
          <w:rFonts w:ascii="Arial" w:hAnsi="Arial" w:cs="Arial"/>
          <w:i/>
          <w:iCs/>
        </w:rPr>
        <w:t>et al.</w:t>
      </w:r>
      <w:r w:rsidR="00FD7752" w:rsidRPr="000A045F">
        <w:rPr>
          <w:rFonts w:ascii="Arial" w:hAnsi="Arial" w:cs="Arial"/>
        </w:rPr>
        <w:t xml:space="preserve"> (2014) highlight </w:t>
      </w:r>
      <w:r w:rsidR="00AF0701" w:rsidRPr="00AF0701">
        <w:rPr>
          <w:rFonts w:ascii="Arial" w:hAnsi="Arial" w:cs="Arial"/>
        </w:rPr>
        <w:t xml:space="preserve">that appropriate sample size calculation is </w:t>
      </w:r>
      <w:r w:rsidR="00AF0701">
        <w:rPr>
          <w:rFonts w:ascii="Arial" w:hAnsi="Arial" w:cs="Arial"/>
        </w:rPr>
        <w:t>important for</w:t>
      </w:r>
      <w:r w:rsidR="00FD7752" w:rsidRPr="000A045F">
        <w:rPr>
          <w:rFonts w:ascii="Arial" w:hAnsi="Arial" w:cs="Arial"/>
        </w:rPr>
        <w:t xml:space="preserve"> reducing error</w:t>
      </w:r>
      <w:r w:rsidR="00553FBF">
        <w:rPr>
          <w:rFonts w:ascii="Arial" w:hAnsi="Arial" w:cs="Arial"/>
        </w:rPr>
        <w:t>, bias</w:t>
      </w:r>
      <w:r w:rsidR="00FD7752" w:rsidRPr="000A045F">
        <w:rPr>
          <w:rFonts w:ascii="Arial" w:hAnsi="Arial" w:cs="Arial"/>
        </w:rPr>
        <w:t xml:space="preserve"> and </w:t>
      </w:r>
      <w:r w:rsidR="00AF0701">
        <w:rPr>
          <w:rFonts w:ascii="Arial" w:hAnsi="Arial" w:cs="Arial"/>
        </w:rPr>
        <w:t>enhancing</w:t>
      </w:r>
      <w:r w:rsidR="00B76FFA" w:rsidRPr="00B76FFA">
        <w:rPr>
          <w:rFonts w:ascii="Arial" w:hAnsi="Arial" w:cs="Arial"/>
        </w:rPr>
        <w:t xml:space="preserve"> the reliability of research findings</w:t>
      </w:r>
      <w:r w:rsidR="008B3C21">
        <w:rPr>
          <w:rFonts w:ascii="Arial" w:hAnsi="Arial" w:cs="Arial"/>
        </w:rPr>
        <w:t>. H</w:t>
      </w:r>
      <w:r w:rsidR="00D51D43">
        <w:rPr>
          <w:rFonts w:ascii="Arial" w:hAnsi="Arial" w:cs="Arial"/>
        </w:rPr>
        <w:t>owever</w:t>
      </w:r>
      <w:r w:rsidR="008B3C21">
        <w:rPr>
          <w:rFonts w:ascii="Arial" w:hAnsi="Arial" w:cs="Arial"/>
        </w:rPr>
        <w:t>,</w:t>
      </w:r>
      <w:r w:rsidR="00D51D43">
        <w:rPr>
          <w:rFonts w:ascii="Arial" w:hAnsi="Arial" w:cs="Arial"/>
        </w:rPr>
        <w:t xml:space="preserve"> </w:t>
      </w:r>
      <w:r w:rsidR="00F16731">
        <w:rPr>
          <w:rFonts w:ascii="Arial" w:hAnsi="Arial" w:cs="Arial"/>
        </w:rPr>
        <w:t>acceptable</w:t>
      </w:r>
      <w:r w:rsidR="00524A84">
        <w:rPr>
          <w:rFonts w:ascii="Arial" w:hAnsi="Arial" w:cs="Arial"/>
        </w:rPr>
        <w:t xml:space="preserve"> </w:t>
      </w:r>
      <w:r w:rsidR="00D51D43">
        <w:rPr>
          <w:rFonts w:ascii="Arial" w:hAnsi="Arial" w:cs="Arial"/>
        </w:rPr>
        <w:t>response rate</w:t>
      </w:r>
      <w:r w:rsidR="00F16731">
        <w:rPr>
          <w:rFonts w:ascii="Arial" w:hAnsi="Arial" w:cs="Arial"/>
        </w:rPr>
        <w:t>s</w:t>
      </w:r>
      <w:r w:rsidR="00524A84">
        <w:rPr>
          <w:rFonts w:ascii="Arial" w:hAnsi="Arial" w:cs="Arial"/>
        </w:rPr>
        <w:t xml:space="preserve"> </w:t>
      </w:r>
      <w:r w:rsidR="00F16731">
        <w:rPr>
          <w:rFonts w:ascii="Arial" w:hAnsi="Arial" w:cs="Arial"/>
        </w:rPr>
        <w:t>can</w:t>
      </w:r>
      <w:r w:rsidR="00524A84">
        <w:rPr>
          <w:rFonts w:ascii="Arial" w:hAnsi="Arial" w:cs="Arial"/>
        </w:rPr>
        <w:t xml:space="preserve"> vary depending on the sample and collection methods employed</w:t>
      </w:r>
      <w:r w:rsidR="008B3C21">
        <w:rPr>
          <w:rFonts w:ascii="Arial" w:hAnsi="Arial" w:cs="Arial"/>
        </w:rPr>
        <w:t>,</w:t>
      </w:r>
      <w:r w:rsidR="00B358EA">
        <w:rPr>
          <w:rFonts w:ascii="Arial" w:hAnsi="Arial" w:cs="Arial"/>
        </w:rPr>
        <w:t xml:space="preserve"> </w:t>
      </w:r>
      <w:r w:rsidR="00C56F9E" w:rsidRPr="00C56F9E">
        <w:rPr>
          <w:rFonts w:ascii="Arial" w:hAnsi="Arial" w:cs="Arial"/>
        </w:rPr>
        <w:t xml:space="preserve">with lower response rates </w:t>
      </w:r>
      <w:r w:rsidR="00124024">
        <w:rPr>
          <w:rFonts w:ascii="Arial" w:hAnsi="Arial" w:cs="Arial"/>
        </w:rPr>
        <w:t>considered</w:t>
      </w:r>
      <w:r w:rsidR="00C56F9E" w:rsidRPr="00C56F9E">
        <w:rPr>
          <w:rFonts w:ascii="Arial" w:hAnsi="Arial" w:cs="Arial"/>
        </w:rPr>
        <w:t xml:space="preserve"> less of an issue for non-probability sampling methods</w:t>
      </w:r>
      <w:r w:rsidR="008B3C21">
        <w:rPr>
          <w:rFonts w:ascii="Arial" w:hAnsi="Arial" w:cs="Arial"/>
        </w:rPr>
        <w:t xml:space="preserve"> </w:t>
      </w:r>
      <w:r w:rsidR="00524A84">
        <w:rPr>
          <w:rFonts w:ascii="Arial" w:hAnsi="Arial" w:cs="Arial"/>
        </w:rPr>
        <w:t xml:space="preserve">(Clark </w:t>
      </w:r>
      <w:r w:rsidR="00524A84">
        <w:rPr>
          <w:rFonts w:ascii="Arial" w:hAnsi="Arial" w:cs="Arial"/>
          <w:i/>
          <w:iCs/>
        </w:rPr>
        <w:t>et al.</w:t>
      </w:r>
      <w:r w:rsidR="00267ACB">
        <w:rPr>
          <w:rFonts w:ascii="Arial" w:hAnsi="Arial" w:cs="Arial"/>
          <w:i/>
          <w:iCs/>
        </w:rPr>
        <w:t>,</w:t>
      </w:r>
      <w:r w:rsidR="00524A84">
        <w:rPr>
          <w:rFonts w:ascii="Arial" w:hAnsi="Arial" w:cs="Arial"/>
          <w:i/>
          <w:iCs/>
        </w:rPr>
        <w:t xml:space="preserve"> </w:t>
      </w:r>
      <w:r w:rsidR="00524A84">
        <w:rPr>
          <w:rFonts w:ascii="Arial" w:hAnsi="Arial" w:cs="Arial"/>
        </w:rPr>
        <w:t>2021)</w:t>
      </w:r>
      <w:r w:rsidR="001708DC">
        <w:rPr>
          <w:rFonts w:ascii="Arial" w:hAnsi="Arial" w:cs="Arial"/>
        </w:rPr>
        <w:t>.</w:t>
      </w:r>
      <w:r w:rsidR="000B79B8">
        <w:rPr>
          <w:rFonts w:ascii="Arial" w:hAnsi="Arial" w:cs="Arial"/>
        </w:rPr>
        <w:t xml:space="preserve"> </w:t>
      </w:r>
      <w:r w:rsidR="00B14A75" w:rsidRPr="001A0C37">
        <w:rPr>
          <w:rFonts w:ascii="Arial" w:hAnsi="Arial" w:cs="Arial"/>
        </w:rPr>
        <w:t xml:space="preserve">Although not </w:t>
      </w:r>
      <w:r w:rsidR="00B14A75" w:rsidRPr="000A045F">
        <w:rPr>
          <w:rFonts w:ascii="Arial" w:hAnsi="Arial" w:cs="Arial"/>
        </w:rPr>
        <w:t xml:space="preserve">typically </w:t>
      </w:r>
      <w:r w:rsidR="00B14A75" w:rsidRPr="001A0C37">
        <w:rPr>
          <w:rFonts w:ascii="Arial" w:hAnsi="Arial" w:cs="Arial"/>
        </w:rPr>
        <w:t xml:space="preserve">suggested for non-probabilistic samples, </w:t>
      </w:r>
      <w:proofErr w:type="spellStart"/>
      <w:r w:rsidR="00B14A75" w:rsidRPr="001A0C37">
        <w:rPr>
          <w:rFonts w:ascii="Arial" w:hAnsi="Arial" w:cs="Arial"/>
        </w:rPr>
        <w:t>Krejcie</w:t>
      </w:r>
      <w:proofErr w:type="spellEnd"/>
      <w:r w:rsidR="00B14A75" w:rsidRPr="001A0C37">
        <w:rPr>
          <w:rFonts w:ascii="Arial" w:hAnsi="Arial" w:cs="Arial"/>
        </w:rPr>
        <w:t xml:space="preserve"> and Morgan’s (1970) method provides a useful benchmark for evaluating representativeness (Memon </w:t>
      </w:r>
      <w:r w:rsidR="00B14A75" w:rsidRPr="001A0C37">
        <w:rPr>
          <w:rFonts w:ascii="Arial" w:hAnsi="Arial" w:cs="Arial"/>
          <w:i/>
          <w:iCs/>
        </w:rPr>
        <w:t>et al.,</w:t>
      </w:r>
      <w:r w:rsidR="00B14A75" w:rsidRPr="001A0C37">
        <w:rPr>
          <w:rFonts w:ascii="Arial" w:hAnsi="Arial" w:cs="Arial"/>
        </w:rPr>
        <w:t xml:space="preserve"> 2020</w:t>
      </w:r>
      <w:r w:rsidR="000963CB" w:rsidRPr="001A0C37">
        <w:rPr>
          <w:rFonts w:ascii="Arial" w:hAnsi="Arial" w:cs="Arial"/>
        </w:rPr>
        <w:t>)</w:t>
      </w:r>
      <w:r w:rsidR="000963CB">
        <w:rPr>
          <w:rFonts w:ascii="Arial" w:hAnsi="Arial" w:cs="Arial"/>
        </w:rPr>
        <w:t xml:space="preserve"> and</w:t>
      </w:r>
      <w:r w:rsidR="00B14A75" w:rsidRPr="001A0C37">
        <w:rPr>
          <w:rFonts w:ascii="Arial" w:hAnsi="Arial" w:cs="Arial"/>
        </w:rPr>
        <w:t xml:space="preserve"> consider</w:t>
      </w:r>
      <w:r w:rsidR="00B14A75">
        <w:rPr>
          <w:rFonts w:ascii="Arial" w:hAnsi="Arial" w:cs="Arial"/>
        </w:rPr>
        <w:t>s</w:t>
      </w:r>
      <w:r w:rsidR="00B14A75" w:rsidRPr="001A0C37">
        <w:rPr>
          <w:rFonts w:ascii="Arial" w:hAnsi="Arial" w:cs="Arial"/>
        </w:rPr>
        <w:t xml:space="preserve"> 370 responses representative of NHS Wales staff (</w:t>
      </w:r>
      <w:proofErr w:type="spellStart"/>
      <w:r w:rsidR="00B14A75" w:rsidRPr="001A0C37">
        <w:rPr>
          <w:rFonts w:ascii="Arial" w:hAnsi="Arial" w:cs="Arial"/>
        </w:rPr>
        <w:t>StatsWales</w:t>
      </w:r>
      <w:proofErr w:type="spellEnd"/>
      <w:r w:rsidR="00B14A75" w:rsidRPr="001A0C37">
        <w:rPr>
          <w:rFonts w:ascii="Arial" w:hAnsi="Arial" w:cs="Arial"/>
        </w:rPr>
        <w:t>, 2024; Appendix 4).</w:t>
      </w:r>
      <w:r w:rsidR="000F7B0A">
        <w:rPr>
          <w:rFonts w:ascii="Arial" w:hAnsi="Arial" w:cs="Arial"/>
        </w:rPr>
        <w:t xml:space="preserve"> </w:t>
      </w:r>
      <w:r w:rsidR="0064731F" w:rsidRPr="000A045F">
        <w:rPr>
          <w:rFonts w:ascii="Arial" w:hAnsi="Arial" w:cs="Arial"/>
        </w:rPr>
        <w:t xml:space="preserve">Wu </w:t>
      </w:r>
      <w:r w:rsidR="0064731F" w:rsidRPr="000A045F">
        <w:rPr>
          <w:rFonts w:ascii="Arial" w:hAnsi="Arial" w:cs="Arial"/>
          <w:i/>
          <w:iCs/>
        </w:rPr>
        <w:t xml:space="preserve">et al. </w:t>
      </w:r>
      <w:r w:rsidR="0064731F" w:rsidRPr="000A045F">
        <w:rPr>
          <w:rFonts w:ascii="Arial" w:hAnsi="Arial" w:cs="Arial"/>
        </w:rPr>
        <w:t>(2022)</w:t>
      </w:r>
      <w:r w:rsidR="0064731F">
        <w:rPr>
          <w:rFonts w:ascii="Arial" w:hAnsi="Arial" w:cs="Arial"/>
        </w:rPr>
        <w:t xml:space="preserve"> suggest t</w:t>
      </w:r>
      <w:r w:rsidR="0064731F" w:rsidRPr="000A045F">
        <w:rPr>
          <w:rFonts w:ascii="Arial" w:hAnsi="Arial" w:cs="Arial"/>
        </w:rPr>
        <w:t xml:space="preserve">here is little agreement on </w:t>
      </w:r>
      <w:r w:rsidR="0064731F" w:rsidRPr="00734B92">
        <w:rPr>
          <w:rFonts w:ascii="Arial" w:hAnsi="Arial" w:cs="Arial"/>
        </w:rPr>
        <w:t xml:space="preserve">adequate </w:t>
      </w:r>
      <w:r w:rsidR="0064731F">
        <w:rPr>
          <w:rFonts w:ascii="Arial" w:hAnsi="Arial" w:cs="Arial"/>
        </w:rPr>
        <w:t xml:space="preserve">online survey </w:t>
      </w:r>
      <w:r w:rsidR="0064731F" w:rsidRPr="00734B92">
        <w:rPr>
          <w:rFonts w:ascii="Arial" w:hAnsi="Arial" w:cs="Arial"/>
        </w:rPr>
        <w:t xml:space="preserve">response rates, </w:t>
      </w:r>
      <w:r w:rsidR="0064731F" w:rsidRPr="000A045F">
        <w:rPr>
          <w:rFonts w:ascii="Arial" w:hAnsi="Arial" w:cs="Arial"/>
        </w:rPr>
        <w:t xml:space="preserve">but </w:t>
      </w:r>
      <w:r w:rsidR="0064731F">
        <w:rPr>
          <w:rFonts w:ascii="Arial" w:hAnsi="Arial" w:cs="Arial"/>
        </w:rPr>
        <w:t xml:space="preserve">found </w:t>
      </w:r>
      <w:r w:rsidR="0064731F" w:rsidRPr="000A045F">
        <w:rPr>
          <w:rFonts w:ascii="Arial" w:hAnsi="Arial" w:cs="Arial"/>
        </w:rPr>
        <w:t xml:space="preserve">published research </w:t>
      </w:r>
      <w:r w:rsidR="0064731F">
        <w:rPr>
          <w:rFonts w:ascii="Arial" w:hAnsi="Arial" w:cs="Arial"/>
        </w:rPr>
        <w:t>had an</w:t>
      </w:r>
      <w:r w:rsidR="0064731F" w:rsidRPr="000A045F">
        <w:rPr>
          <w:rFonts w:ascii="Arial" w:hAnsi="Arial" w:cs="Arial"/>
        </w:rPr>
        <w:t xml:space="preserve"> average response rate </w:t>
      </w:r>
      <w:r w:rsidR="0064731F">
        <w:rPr>
          <w:rFonts w:ascii="Arial" w:hAnsi="Arial" w:cs="Arial"/>
        </w:rPr>
        <w:t>of</w:t>
      </w:r>
      <w:r w:rsidR="0064731F" w:rsidRPr="000A045F">
        <w:rPr>
          <w:rFonts w:ascii="Arial" w:hAnsi="Arial" w:cs="Arial"/>
        </w:rPr>
        <w:t xml:space="preserve"> 44.1%</w:t>
      </w:r>
      <w:r w:rsidR="0064731F">
        <w:rPr>
          <w:rFonts w:ascii="Arial" w:hAnsi="Arial" w:cs="Arial"/>
        </w:rPr>
        <w:t>.</w:t>
      </w:r>
      <w:r w:rsidR="00236747">
        <w:rPr>
          <w:rFonts w:ascii="Arial" w:hAnsi="Arial" w:cs="Arial"/>
        </w:rPr>
        <w:t xml:space="preserve"> T</w:t>
      </w:r>
      <w:r w:rsidR="0064731F" w:rsidRPr="00F07A59">
        <w:rPr>
          <w:rFonts w:ascii="Arial" w:hAnsi="Arial" w:cs="Arial"/>
        </w:rPr>
        <w:t>his study achieved a response rate of 31.9%.</w:t>
      </w:r>
      <w:r w:rsidR="0064731F" w:rsidRPr="00E805B0">
        <w:rPr>
          <w:rFonts w:ascii="Arial" w:hAnsi="Arial" w:cs="Arial"/>
        </w:rPr>
        <w:t xml:space="preserve"> </w:t>
      </w:r>
      <w:r w:rsidR="00954957">
        <w:rPr>
          <w:rFonts w:ascii="Arial" w:hAnsi="Arial" w:cs="Arial"/>
        </w:rPr>
        <w:t>T</w:t>
      </w:r>
      <w:r w:rsidR="00954957" w:rsidRPr="000B79B8">
        <w:rPr>
          <w:rFonts w:ascii="Arial" w:hAnsi="Arial" w:cs="Arial"/>
        </w:rPr>
        <w:t>he method</w:t>
      </w:r>
      <w:r w:rsidR="00954957">
        <w:rPr>
          <w:rFonts w:ascii="Arial" w:hAnsi="Arial" w:cs="Arial"/>
        </w:rPr>
        <w:t>s</w:t>
      </w:r>
      <w:r w:rsidR="00954957" w:rsidRPr="000B79B8">
        <w:rPr>
          <w:rFonts w:ascii="Arial" w:hAnsi="Arial" w:cs="Arial"/>
        </w:rPr>
        <w:t xml:space="preserve"> </w:t>
      </w:r>
      <w:r w:rsidR="00954957">
        <w:rPr>
          <w:rFonts w:ascii="Arial" w:hAnsi="Arial" w:cs="Arial"/>
        </w:rPr>
        <w:t xml:space="preserve">for </w:t>
      </w:r>
      <w:r w:rsidR="00954957" w:rsidRPr="000B79B8">
        <w:rPr>
          <w:rFonts w:ascii="Arial" w:hAnsi="Arial" w:cs="Arial"/>
        </w:rPr>
        <w:t xml:space="preserve">data collection </w:t>
      </w:r>
      <w:r w:rsidR="00954957">
        <w:rPr>
          <w:rFonts w:ascii="Arial" w:hAnsi="Arial" w:cs="Arial"/>
        </w:rPr>
        <w:t xml:space="preserve">are discussed in </w:t>
      </w:r>
      <w:r w:rsidR="00954957" w:rsidRPr="000B79B8">
        <w:rPr>
          <w:rFonts w:ascii="Arial" w:hAnsi="Arial" w:cs="Arial"/>
        </w:rPr>
        <w:t xml:space="preserve">next </w:t>
      </w:r>
      <w:r w:rsidR="00954957">
        <w:rPr>
          <w:rFonts w:ascii="Arial" w:hAnsi="Arial" w:cs="Arial"/>
        </w:rPr>
        <w:t>section</w:t>
      </w:r>
      <w:r w:rsidR="00954957" w:rsidRPr="000B79B8">
        <w:rPr>
          <w:rFonts w:ascii="Arial" w:hAnsi="Arial" w:cs="Arial"/>
        </w:rPr>
        <w:t>.</w:t>
      </w:r>
    </w:p>
    <w:p w14:paraId="6CB48B5E" w14:textId="77777777" w:rsidR="006B678F" w:rsidRDefault="006B678F" w:rsidP="00163902">
      <w:pPr>
        <w:pStyle w:val="Heading2"/>
        <w:spacing w:after="200" w:line="312" w:lineRule="auto"/>
        <w:rPr>
          <w:rFonts w:ascii="Arial" w:eastAsia="Calibri Light" w:hAnsi="Arial" w:cs="Arial"/>
          <w:lang w:eastAsia="en-GB" w:bidi="en-GB"/>
        </w:rPr>
      </w:pPr>
      <w:bookmarkStart w:id="74" w:name="_Toc197435752"/>
      <w:bookmarkEnd w:id="67"/>
      <w:r w:rsidRPr="000A045F">
        <w:rPr>
          <w:rFonts w:ascii="Arial" w:hAnsi="Arial" w:cs="Arial"/>
          <w:lang w:eastAsia="en-GB" w:bidi="en-GB"/>
        </w:rPr>
        <w:t>Data Collection Methods</w:t>
      </w:r>
      <w:bookmarkEnd w:id="68"/>
      <w:bookmarkEnd w:id="74"/>
      <w:r w:rsidRPr="000A045F">
        <w:rPr>
          <w:rFonts w:ascii="Arial" w:eastAsia="Calibri Light" w:hAnsi="Arial" w:cs="Arial"/>
          <w:lang w:eastAsia="en-GB" w:bidi="en-GB"/>
        </w:rPr>
        <w:t xml:space="preserve"> </w:t>
      </w:r>
    </w:p>
    <w:p w14:paraId="4E7ED3C1" w14:textId="621DAB69" w:rsidR="006975E6" w:rsidRDefault="0031450F" w:rsidP="00163902">
      <w:pPr>
        <w:widowControl w:val="0"/>
        <w:autoSpaceDE w:val="0"/>
        <w:autoSpaceDN w:val="0"/>
        <w:spacing w:after="200" w:line="312" w:lineRule="auto"/>
        <w:jc w:val="both"/>
        <w:rPr>
          <w:rFonts w:ascii="Arial" w:eastAsia="Calibri Light" w:hAnsi="Arial" w:cs="Arial"/>
          <w:lang w:eastAsia="en-GB" w:bidi="en-GB"/>
        </w:rPr>
      </w:pPr>
      <w:r w:rsidRPr="0031450F">
        <w:rPr>
          <w:rFonts w:ascii="Arial" w:eastAsia="Calibri Light" w:hAnsi="Arial" w:cs="Arial"/>
          <w:lang w:eastAsia="en-GB" w:bidi="en-GB"/>
        </w:rPr>
        <w:t xml:space="preserve">Data collection </w:t>
      </w:r>
      <w:r w:rsidR="00C84D31">
        <w:rPr>
          <w:rFonts w:ascii="Arial" w:eastAsia="Calibri Light" w:hAnsi="Arial" w:cs="Arial"/>
          <w:lang w:eastAsia="en-GB" w:bidi="en-GB"/>
        </w:rPr>
        <w:t>for</w:t>
      </w:r>
      <w:r w:rsidRPr="0031450F">
        <w:rPr>
          <w:rFonts w:ascii="Arial" w:eastAsia="Calibri Light" w:hAnsi="Arial" w:cs="Arial"/>
          <w:lang w:eastAsia="en-GB" w:bidi="en-GB"/>
        </w:rPr>
        <w:t xml:space="preserve"> both qualitative and quantitative components of the mixed methods design</w:t>
      </w:r>
      <w:r w:rsidR="00497853">
        <w:rPr>
          <w:rFonts w:ascii="Arial" w:eastAsia="Calibri Light" w:hAnsi="Arial" w:cs="Arial"/>
          <w:lang w:eastAsia="en-GB" w:bidi="en-GB"/>
        </w:rPr>
        <w:t>,</w:t>
      </w:r>
      <w:r w:rsidRPr="0031450F">
        <w:rPr>
          <w:rFonts w:ascii="Arial" w:eastAsia="Calibri Light" w:hAnsi="Arial" w:cs="Arial"/>
          <w:lang w:eastAsia="en-GB" w:bidi="en-GB"/>
        </w:rPr>
        <w:t xml:space="preserve"> </w:t>
      </w:r>
      <w:r w:rsidR="00C84D31">
        <w:rPr>
          <w:rFonts w:ascii="Arial" w:eastAsia="Calibri Light" w:hAnsi="Arial" w:cs="Arial"/>
          <w:lang w:eastAsia="en-GB" w:bidi="en-GB"/>
        </w:rPr>
        <w:t>was</w:t>
      </w:r>
      <w:r w:rsidRPr="0031450F">
        <w:rPr>
          <w:rFonts w:ascii="Arial" w:eastAsia="Calibri Light" w:hAnsi="Arial" w:cs="Arial"/>
          <w:lang w:eastAsia="en-GB" w:bidi="en-GB"/>
        </w:rPr>
        <w:t xml:space="preserve"> </w:t>
      </w:r>
      <w:r w:rsidR="00DF7364" w:rsidRPr="00E07D22">
        <w:rPr>
          <w:rFonts w:ascii="Arial" w:eastAsia="Calibri Light" w:hAnsi="Arial" w:cs="Arial"/>
          <w:lang w:eastAsia="en-GB" w:bidi="en-GB"/>
        </w:rPr>
        <w:t xml:space="preserve">guided </w:t>
      </w:r>
      <w:r w:rsidRPr="0031450F">
        <w:rPr>
          <w:rFonts w:ascii="Arial" w:eastAsia="Calibri Light" w:hAnsi="Arial" w:cs="Arial"/>
          <w:lang w:eastAsia="en-GB" w:bidi="en-GB"/>
        </w:rPr>
        <w:t>by the pragmatic principles outlined by Kelly and Cordeiro (2020).</w:t>
      </w:r>
      <w:r w:rsidR="00C84D31">
        <w:rPr>
          <w:rFonts w:ascii="Arial" w:eastAsia="Calibri Light" w:hAnsi="Arial" w:cs="Arial"/>
          <w:lang w:eastAsia="en-GB" w:bidi="en-GB"/>
        </w:rPr>
        <w:t xml:space="preserve"> </w:t>
      </w:r>
      <w:r w:rsidR="006975E6" w:rsidRPr="006975E6">
        <w:rPr>
          <w:rFonts w:ascii="Arial" w:eastAsia="Calibri Light" w:hAnsi="Arial" w:cs="Arial"/>
          <w:lang w:eastAsia="en-GB" w:bidi="en-GB"/>
        </w:rPr>
        <w:t>The first principle</w:t>
      </w:r>
      <w:r w:rsidR="006975E6" w:rsidRPr="006975E6">
        <w:rPr>
          <w:rFonts w:ascii="Arial" w:eastAsia="Calibri Light" w:hAnsi="Arial" w:cs="Arial"/>
          <w:b/>
          <w:bCs/>
          <w:lang w:eastAsia="en-GB" w:bidi="en-GB"/>
        </w:rPr>
        <w:t xml:space="preserve">, </w:t>
      </w:r>
      <w:r w:rsidR="006975E6" w:rsidRPr="006975E6">
        <w:rPr>
          <w:rFonts w:ascii="Arial" w:eastAsia="Calibri Light" w:hAnsi="Arial" w:cs="Arial"/>
          <w:lang w:eastAsia="en-GB" w:bidi="en-GB"/>
        </w:rPr>
        <w:t xml:space="preserve">‘emphasis of actionable knowledge’ </w:t>
      </w:r>
      <w:r w:rsidR="00AE77B2">
        <w:rPr>
          <w:rFonts w:ascii="Arial" w:eastAsia="Calibri Light" w:hAnsi="Arial" w:cs="Arial"/>
          <w:lang w:eastAsia="en-GB" w:bidi="en-GB"/>
        </w:rPr>
        <w:t xml:space="preserve">(p.3) </w:t>
      </w:r>
      <w:r w:rsidR="006975E6" w:rsidRPr="006975E6">
        <w:rPr>
          <w:rFonts w:ascii="Arial" w:eastAsia="Calibri Light" w:hAnsi="Arial" w:cs="Arial"/>
          <w:lang w:eastAsia="en-GB" w:bidi="en-GB"/>
        </w:rPr>
        <w:t>was addressed by collecting data that reflected real-world situations</w:t>
      </w:r>
      <w:r w:rsidR="00BF10D5">
        <w:rPr>
          <w:rFonts w:ascii="Arial" w:eastAsia="Calibri Light" w:hAnsi="Arial" w:cs="Arial"/>
          <w:lang w:eastAsia="en-GB" w:bidi="en-GB"/>
        </w:rPr>
        <w:t>,</w:t>
      </w:r>
      <w:r w:rsidR="006975E6" w:rsidRPr="006975E6">
        <w:rPr>
          <w:rFonts w:ascii="Arial" w:eastAsia="Calibri Light" w:hAnsi="Arial" w:cs="Arial"/>
          <w:lang w:eastAsia="en-GB" w:bidi="en-GB"/>
        </w:rPr>
        <w:t xml:space="preserve"> ensuring the findings were both theoretically relevant and practically applicable. As Yin (2014)</w:t>
      </w:r>
      <w:r w:rsidR="00E73EA9">
        <w:rPr>
          <w:rFonts w:ascii="Arial" w:eastAsia="Calibri Light" w:hAnsi="Arial" w:cs="Arial"/>
          <w:lang w:eastAsia="en-GB" w:bidi="en-GB"/>
        </w:rPr>
        <w:t xml:space="preserve"> suggests,</w:t>
      </w:r>
      <w:r w:rsidR="006975E6" w:rsidRPr="006975E6">
        <w:rPr>
          <w:rFonts w:ascii="Arial" w:eastAsia="Calibri Light" w:hAnsi="Arial" w:cs="Arial"/>
          <w:lang w:eastAsia="en-GB" w:bidi="en-GB"/>
        </w:rPr>
        <w:t xml:space="preserve"> understanding how and why certain processes and practices </w:t>
      </w:r>
      <w:r w:rsidR="00E73EA9">
        <w:rPr>
          <w:rFonts w:ascii="Arial" w:eastAsia="Calibri Light" w:hAnsi="Arial" w:cs="Arial"/>
          <w:lang w:eastAsia="en-GB" w:bidi="en-GB"/>
        </w:rPr>
        <w:t xml:space="preserve">occur </w:t>
      </w:r>
      <w:r w:rsidR="006975E6" w:rsidRPr="006975E6">
        <w:rPr>
          <w:rFonts w:ascii="Arial" w:eastAsia="Calibri Light" w:hAnsi="Arial" w:cs="Arial"/>
          <w:lang w:eastAsia="en-GB" w:bidi="en-GB"/>
        </w:rPr>
        <w:t xml:space="preserve">can </w:t>
      </w:r>
      <w:r w:rsidR="00461103">
        <w:rPr>
          <w:rFonts w:ascii="Arial" w:eastAsia="Calibri Light" w:hAnsi="Arial" w:cs="Arial"/>
          <w:lang w:eastAsia="en-GB" w:bidi="en-GB"/>
        </w:rPr>
        <w:t>offer</w:t>
      </w:r>
      <w:r w:rsidR="00461103">
        <w:rPr>
          <w:rFonts w:ascii="Arial" w:eastAsia="Calibri Light" w:hAnsi="Arial" w:cs="Arial"/>
          <w:lang w:eastAsia="en-GB" w:bidi="en-GB"/>
        </w:rPr>
        <w:t xml:space="preserve"> </w:t>
      </w:r>
      <w:r w:rsidR="00461103">
        <w:rPr>
          <w:rFonts w:ascii="Arial" w:eastAsia="Calibri Light" w:hAnsi="Arial" w:cs="Arial"/>
          <w:lang w:eastAsia="en-GB" w:bidi="en-GB"/>
        </w:rPr>
        <w:t>insight</w:t>
      </w:r>
      <w:r w:rsidR="00461103" w:rsidRPr="006975E6">
        <w:rPr>
          <w:rFonts w:ascii="Arial" w:eastAsia="Calibri Light" w:hAnsi="Arial" w:cs="Arial"/>
          <w:lang w:eastAsia="en-GB" w:bidi="en-GB"/>
        </w:rPr>
        <w:t xml:space="preserve"> </w:t>
      </w:r>
      <w:r w:rsidR="006975E6" w:rsidRPr="006975E6">
        <w:rPr>
          <w:rFonts w:ascii="Arial" w:eastAsia="Calibri Light" w:hAnsi="Arial" w:cs="Arial"/>
          <w:lang w:eastAsia="en-GB" w:bidi="en-GB"/>
        </w:rPr>
        <w:t>support</w:t>
      </w:r>
      <w:r w:rsidR="00461103">
        <w:rPr>
          <w:rFonts w:ascii="Arial" w:eastAsia="Calibri Light" w:hAnsi="Arial" w:cs="Arial"/>
          <w:lang w:eastAsia="en-GB" w:bidi="en-GB"/>
        </w:rPr>
        <w:t>ing</w:t>
      </w:r>
      <w:r w:rsidR="006975E6" w:rsidRPr="006975E6">
        <w:rPr>
          <w:rFonts w:ascii="Arial" w:eastAsia="Calibri Light" w:hAnsi="Arial" w:cs="Arial"/>
          <w:lang w:eastAsia="en-GB" w:bidi="en-GB"/>
        </w:rPr>
        <w:t xml:space="preserve"> future practical implementation</w:t>
      </w:r>
      <w:r w:rsidR="00131D4C">
        <w:rPr>
          <w:rFonts w:ascii="Arial" w:eastAsia="Calibri Light" w:hAnsi="Arial" w:cs="Arial"/>
          <w:lang w:eastAsia="en-GB" w:bidi="en-GB"/>
        </w:rPr>
        <w:t>, such as</w:t>
      </w:r>
      <w:r w:rsidR="00F74583">
        <w:rPr>
          <w:rFonts w:ascii="Arial" w:eastAsia="Calibri Light" w:hAnsi="Arial" w:cs="Arial"/>
          <w:lang w:eastAsia="en-GB" w:bidi="en-GB"/>
        </w:rPr>
        <w:t xml:space="preserve"> </w:t>
      </w:r>
      <w:r w:rsidR="00131D4C">
        <w:rPr>
          <w:rFonts w:ascii="Arial" w:eastAsia="Calibri Light" w:hAnsi="Arial" w:cs="Arial"/>
          <w:lang w:eastAsia="en-GB" w:bidi="en-GB"/>
        </w:rPr>
        <w:t>identifying</w:t>
      </w:r>
      <w:r w:rsidR="006975E6" w:rsidRPr="006975E6">
        <w:rPr>
          <w:rFonts w:ascii="Arial" w:eastAsia="Calibri Light" w:hAnsi="Arial" w:cs="Arial"/>
          <w:lang w:eastAsia="en-GB" w:bidi="en-GB"/>
        </w:rPr>
        <w:t xml:space="preserve"> specific conditions, resources, or constraints </w:t>
      </w:r>
      <w:r w:rsidR="00F74583">
        <w:rPr>
          <w:rFonts w:ascii="Arial" w:eastAsia="Calibri Light" w:hAnsi="Arial" w:cs="Arial"/>
          <w:lang w:eastAsia="en-GB" w:bidi="en-GB"/>
        </w:rPr>
        <w:t>that</w:t>
      </w:r>
      <w:r w:rsidR="00365567">
        <w:rPr>
          <w:rFonts w:ascii="Arial" w:eastAsia="Calibri Light" w:hAnsi="Arial" w:cs="Arial"/>
          <w:lang w:eastAsia="en-GB" w:bidi="en-GB"/>
        </w:rPr>
        <w:t xml:space="preserve"> require</w:t>
      </w:r>
      <w:r w:rsidR="006975E6" w:rsidRPr="006975E6">
        <w:rPr>
          <w:rFonts w:ascii="Arial" w:eastAsia="Calibri Light" w:hAnsi="Arial" w:cs="Arial"/>
          <w:lang w:eastAsia="en-GB" w:bidi="en-GB"/>
        </w:rPr>
        <w:t xml:space="preserve"> </w:t>
      </w:r>
      <w:r w:rsidR="00F74583">
        <w:rPr>
          <w:rFonts w:ascii="Arial" w:eastAsia="Calibri Light" w:hAnsi="Arial" w:cs="Arial"/>
          <w:lang w:eastAsia="en-GB" w:bidi="en-GB"/>
        </w:rPr>
        <w:t>attention</w:t>
      </w:r>
      <w:r w:rsidR="006975E6" w:rsidRPr="006975E6">
        <w:rPr>
          <w:rFonts w:ascii="Arial" w:eastAsia="Calibri Light" w:hAnsi="Arial" w:cs="Arial"/>
          <w:lang w:eastAsia="en-GB" w:bidi="en-GB"/>
        </w:rPr>
        <w:t>. Kelly and Cordeiro’s (2020) second principle, ‘recognition of the interconnectedness between experience, knowing and acting’</w:t>
      </w:r>
      <w:r w:rsidR="00AE77B2">
        <w:rPr>
          <w:rFonts w:ascii="Arial" w:eastAsia="Calibri Light" w:hAnsi="Arial" w:cs="Arial"/>
          <w:lang w:eastAsia="en-GB" w:bidi="en-GB"/>
        </w:rPr>
        <w:t xml:space="preserve"> (p.3)</w:t>
      </w:r>
      <w:r w:rsidR="006975E6" w:rsidRPr="006975E6">
        <w:rPr>
          <w:rFonts w:ascii="Arial" w:eastAsia="Calibri Light" w:hAnsi="Arial" w:cs="Arial"/>
          <w:lang w:eastAsia="en-GB" w:bidi="en-GB"/>
        </w:rPr>
        <w:t xml:space="preserve"> guided the identification of patterns in participants' responses</w:t>
      </w:r>
      <w:r w:rsidR="00E20A08">
        <w:rPr>
          <w:rFonts w:ascii="Arial" w:eastAsia="Calibri Light" w:hAnsi="Arial" w:cs="Arial"/>
          <w:lang w:eastAsia="en-GB" w:bidi="en-GB"/>
        </w:rPr>
        <w:t>, off</w:t>
      </w:r>
      <w:r w:rsidR="00931ACF">
        <w:rPr>
          <w:rFonts w:ascii="Arial" w:eastAsia="Calibri Light" w:hAnsi="Arial" w:cs="Arial"/>
          <w:lang w:eastAsia="en-GB" w:bidi="en-GB"/>
        </w:rPr>
        <w:t xml:space="preserve">ering </w:t>
      </w:r>
      <w:r w:rsidR="006975E6" w:rsidRPr="006975E6">
        <w:rPr>
          <w:rFonts w:ascii="Arial" w:eastAsia="Calibri Light" w:hAnsi="Arial" w:cs="Arial"/>
          <w:lang w:eastAsia="en-GB" w:bidi="en-GB"/>
        </w:rPr>
        <w:t xml:space="preserve">a </w:t>
      </w:r>
      <w:r w:rsidR="00365567" w:rsidRPr="006975E6">
        <w:rPr>
          <w:rFonts w:ascii="Arial" w:eastAsia="Calibri Light" w:hAnsi="Arial" w:cs="Arial"/>
          <w:lang w:eastAsia="en-GB" w:bidi="en-GB"/>
        </w:rPr>
        <w:t>richer</w:t>
      </w:r>
      <w:r w:rsidR="006975E6" w:rsidRPr="006975E6">
        <w:rPr>
          <w:rFonts w:ascii="Arial" w:eastAsia="Calibri Light" w:hAnsi="Arial" w:cs="Arial"/>
          <w:lang w:eastAsia="en-GB" w:bidi="en-GB"/>
        </w:rPr>
        <w:t xml:space="preserve"> understanding of the underlying factors shaping the topic.  </w:t>
      </w:r>
      <w:r w:rsidR="00E528C4">
        <w:rPr>
          <w:rFonts w:ascii="Arial" w:eastAsia="Calibri Light" w:hAnsi="Arial" w:cs="Arial"/>
          <w:lang w:eastAsia="en-GB" w:bidi="en-GB"/>
        </w:rPr>
        <w:t>T</w:t>
      </w:r>
      <w:r w:rsidR="00E528C4" w:rsidRPr="00E528C4">
        <w:rPr>
          <w:rFonts w:ascii="Arial" w:eastAsia="Calibri Light" w:hAnsi="Arial" w:cs="Arial"/>
          <w:lang w:eastAsia="en-GB" w:bidi="en-GB"/>
        </w:rPr>
        <w:t xml:space="preserve">he following sections detail the data collection methods used in this study, </w:t>
      </w:r>
      <w:r w:rsidR="002C4458">
        <w:rPr>
          <w:rFonts w:ascii="Arial" w:eastAsia="Calibri Light" w:hAnsi="Arial" w:cs="Arial"/>
          <w:lang w:eastAsia="en-GB" w:bidi="en-GB"/>
        </w:rPr>
        <w:t>starting</w:t>
      </w:r>
      <w:r w:rsidR="00E528C4" w:rsidRPr="00E528C4">
        <w:rPr>
          <w:rFonts w:ascii="Arial" w:eastAsia="Calibri Light" w:hAnsi="Arial" w:cs="Arial"/>
          <w:lang w:eastAsia="en-GB" w:bidi="en-GB"/>
        </w:rPr>
        <w:t xml:space="preserve"> with the online </w:t>
      </w:r>
      <w:r w:rsidR="00365567">
        <w:rPr>
          <w:rFonts w:ascii="Arial" w:eastAsia="Calibri Light" w:hAnsi="Arial" w:cs="Arial"/>
          <w:lang w:eastAsia="en-GB" w:bidi="en-GB"/>
        </w:rPr>
        <w:t>questionnaire</w:t>
      </w:r>
      <w:r w:rsidR="00E528C4" w:rsidRPr="00E528C4">
        <w:rPr>
          <w:rFonts w:ascii="Arial" w:eastAsia="Calibri Light" w:hAnsi="Arial" w:cs="Arial"/>
          <w:lang w:eastAsia="en-GB" w:bidi="en-GB"/>
        </w:rPr>
        <w:t>.</w:t>
      </w:r>
    </w:p>
    <w:p w14:paraId="2A8898CF" w14:textId="514272D3" w:rsidR="00562B39" w:rsidRDefault="00DA7649" w:rsidP="00163902">
      <w:pPr>
        <w:pStyle w:val="Heading3"/>
        <w:spacing w:after="200" w:line="312" w:lineRule="auto"/>
        <w:rPr>
          <w:rFonts w:ascii="Arial" w:hAnsi="Arial" w:cs="Arial"/>
          <w:lang w:eastAsia="en-GB" w:bidi="en-GB"/>
        </w:rPr>
      </w:pPr>
      <w:bookmarkStart w:id="75" w:name="_Toc197435753"/>
      <w:r w:rsidRPr="000A045F">
        <w:rPr>
          <w:rFonts w:ascii="Arial" w:hAnsi="Arial" w:cs="Arial"/>
          <w:lang w:eastAsia="en-GB" w:bidi="en-GB"/>
        </w:rPr>
        <w:t xml:space="preserve">Online </w:t>
      </w:r>
      <w:r w:rsidR="00562B39" w:rsidRPr="000A045F">
        <w:rPr>
          <w:rFonts w:ascii="Arial" w:hAnsi="Arial" w:cs="Arial"/>
          <w:lang w:eastAsia="en-GB" w:bidi="en-GB"/>
        </w:rPr>
        <w:t>Questionnaire</w:t>
      </w:r>
      <w:bookmarkEnd w:id="75"/>
    </w:p>
    <w:p w14:paraId="578D7C91" w14:textId="642779BE" w:rsidR="004B57D5" w:rsidRPr="009E2A7A" w:rsidRDefault="00427A54" w:rsidP="00163902">
      <w:pPr>
        <w:widowControl w:val="0"/>
        <w:autoSpaceDE w:val="0"/>
        <w:autoSpaceDN w:val="0"/>
        <w:spacing w:after="200" w:line="312" w:lineRule="auto"/>
        <w:jc w:val="both"/>
        <w:rPr>
          <w:rFonts w:ascii="Arial" w:eastAsia="Calibri Light" w:hAnsi="Arial" w:cs="Arial"/>
          <w:lang w:eastAsia="en-GB" w:bidi="en-GB"/>
        </w:rPr>
      </w:pPr>
      <w:r w:rsidRPr="009037BB">
        <w:rPr>
          <w:rFonts w:ascii="Arial" w:hAnsi="Arial" w:cs="Arial"/>
        </w:rPr>
        <w:t>Survey research</w:t>
      </w:r>
      <w:r w:rsidR="002C4458">
        <w:rPr>
          <w:rFonts w:ascii="Arial" w:hAnsi="Arial" w:cs="Arial"/>
        </w:rPr>
        <w:t xml:space="preserve">, </w:t>
      </w:r>
      <w:r w:rsidRPr="009037BB">
        <w:rPr>
          <w:rFonts w:ascii="Arial" w:hAnsi="Arial" w:cs="Arial"/>
        </w:rPr>
        <w:t xml:space="preserve">defined as </w:t>
      </w:r>
      <w:r>
        <w:rPr>
          <w:rFonts w:ascii="Arial" w:hAnsi="Arial" w:cs="Arial"/>
        </w:rPr>
        <w:t>‘</w:t>
      </w:r>
      <w:r w:rsidRPr="009037BB">
        <w:rPr>
          <w:rFonts w:ascii="Arial" w:hAnsi="Arial" w:cs="Arial"/>
        </w:rPr>
        <w:t>the collection of information from a sample of individuals through their responses to questions</w:t>
      </w:r>
      <w:r>
        <w:rPr>
          <w:rFonts w:ascii="Arial" w:hAnsi="Arial" w:cs="Arial"/>
        </w:rPr>
        <w:t>’</w:t>
      </w:r>
      <w:r w:rsidRPr="009037BB">
        <w:rPr>
          <w:rFonts w:ascii="Arial" w:hAnsi="Arial" w:cs="Arial"/>
        </w:rPr>
        <w:t xml:space="preserve"> (Check </w:t>
      </w:r>
      <w:r w:rsidR="009F3652">
        <w:rPr>
          <w:rFonts w:ascii="Arial" w:hAnsi="Arial" w:cs="Arial"/>
        </w:rPr>
        <w:t>and</w:t>
      </w:r>
      <w:r w:rsidRPr="009037BB">
        <w:rPr>
          <w:rFonts w:ascii="Arial" w:hAnsi="Arial" w:cs="Arial"/>
        </w:rPr>
        <w:t xml:space="preserve"> Schutt, 2012, p.160)</w:t>
      </w:r>
      <w:r>
        <w:rPr>
          <w:rFonts w:ascii="Arial" w:hAnsi="Arial" w:cs="Arial"/>
        </w:rPr>
        <w:t xml:space="preserve">, </w:t>
      </w:r>
      <w:r w:rsidRPr="009037BB">
        <w:rPr>
          <w:rFonts w:ascii="Arial" w:hAnsi="Arial" w:cs="Arial"/>
        </w:rPr>
        <w:t xml:space="preserve">is often used </w:t>
      </w:r>
      <w:r w:rsidR="00A76C02">
        <w:rPr>
          <w:rFonts w:ascii="Arial" w:hAnsi="Arial" w:cs="Arial"/>
        </w:rPr>
        <w:t>in social</w:t>
      </w:r>
      <w:r w:rsidR="00A76C02" w:rsidRPr="009037BB">
        <w:rPr>
          <w:rFonts w:ascii="Arial" w:hAnsi="Arial" w:cs="Arial"/>
        </w:rPr>
        <w:t xml:space="preserve"> research </w:t>
      </w:r>
      <w:r w:rsidRPr="009037BB">
        <w:rPr>
          <w:rFonts w:ascii="Arial" w:hAnsi="Arial" w:cs="Arial"/>
        </w:rPr>
        <w:t>to describe and explore human behaviour</w:t>
      </w:r>
      <w:r>
        <w:rPr>
          <w:rFonts w:ascii="Arial" w:hAnsi="Arial" w:cs="Arial"/>
        </w:rPr>
        <w:t xml:space="preserve"> </w:t>
      </w:r>
      <w:r w:rsidRPr="009037BB">
        <w:rPr>
          <w:rFonts w:ascii="Arial" w:hAnsi="Arial" w:cs="Arial"/>
        </w:rPr>
        <w:t>(</w:t>
      </w:r>
      <w:r w:rsidR="002D5185">
        <w:rPr>
          <w:rFonts w:ascii="Arial" w:hAnsi="Arial" w:cs="Arial"/>
        </w:rPr>
        <w:t>Ponto, 2015</w:t>
      </w:r>
      <w:r w:rsidRPr="009037BB">
        <w:rPr>
          <w:rFonts w:ascii="Arial" w:hAnsi="Arial" w:cs="Arial"/>
        </w:rPr>
        <w:t>).</w:t>
      </w:r>
      <w:r w:rsidR="00BB27E5">
        <w:rPr>
          <w:rFonts w:ascii="Arial" w:hAnsi="Arial" w:cs="Arial"/>
        </w:rPr>
        <w:t xml:space="preserve"> </w:t>
      </w:r>
      <w:r w:rsidR="00012032">
        <w:rPr>
          <w:rFonts w:ascii="Arial" w:hAnsi="Arial" w:cs="Arial"/>
        </w:rPr>
        <w:t>Considering the</w:t>
      </w:r>
      <w:r w:rsidR="003731D8">
        <w:rPr>
          <w:rFonts w:ascii="Arial" w:hAnsi="Arial" w:cs="Arial"/>
        </w:rPr>
        <w:t xml:space="preserve"> strengths and weaknesses of </w:t>
      </w:r>
      <w:r w:rsidR="00C578D5" w:rsidRPr="00C578D5">
        <w:rPr>
          <w:rFonts w:ascii="Arial" w:hAnsi="Arial" w:cs="Arial"/>
        </w:rPr>
        <w:t xml:space="preserve">various </w:t>
      </w:r>
      <w:r w:rsidR="002B137E">
        <w:rPr>
          <w:rFonts w:ascii="Arial" w:hAnsi="Arial" w:cs="Arial"/>
        </w:rPr>
        <w:t>survey</w:t>
      </w:r>
      <w:r w:rsidR="003731D8">
        <w:rPr>
          <w:rFonts w:ascii="Arial" w:hAnsi="Arial" w:cs="Arial"/>
        </w:rPr>
        <w:t xml:space="preserve"> </w:t>
      </w:r>
      <w:r w:rsidR="00BB27E5">
        <w:rPr>
          <w:rFonts w:ascii="Arial" w:hAnsi="Arial" w:cs="Arial"/>
        </w:rPr>
        <w:t>administration</w:t>
      </w:r>
      <w:r w:rsidR="003C7ECA" w:rsidRPr="003C7ECA">
        <w:rPr>
          <w:rFonts w:ascii="Arial" w:hAnsi="Arial" w:cs="Arial"/>
        </w:rPr>
        <w:t xml:space="preserve"> </w:t>
      </w:r>
      <w:r w:rsidR="003C7ECA">
        <w:rPr>
          <w:rFonts w:ascii="Arial" w:hAnsi="Arial" w:cs="Arial"/>
        </w:rPr>
        <w:t>modes</w:t>
      </w:r>
      <w:r w:rsidR="00BB27E5">
        <w:rPr>
          <w:rFonts w:ascii="Arial" w:hAnsi="Arial" w:cs="Arial"/>
        </w:rPr>
        <w:t>,</w:t>
      </w:r>
      <w:r w:rsidR="003731D8">
        <w:rPr>
          <w:rFonts w:ascii="Arial" w:hAnsi="Arial" w:cs="Arial"/>
        </w:rPr>
        <w:t xml:space="preserve"> </w:t>
      </w:r>
      <w:r w:rsidR="00BB27E5" w:rsidRPr="00754304">
        <w:rPr>
          <w:rFonts w:ascii="Arial" w:eastAsia="Calibri" w:hAnsi="Arial" w:cs="Arial"/>
        </w:rPr>
        <w:t xml:space="preserve">summarised by Clark </w:t>
      </w:r>
      <w:r w:rsidR="00BB27E5" w:rsidRPr="00754304">
        <w:rPr>
          <w:rFonts w:ascii="Arial" w:eastAsia="Calibri" w:hAnsi="Arial" w:cs="Arial"/>
          <w:i/>
          <w:iCs/>
        </w:rPr>
        <w:t>et al.</w:t>
      </w:r>
      <w:r w:rsidR="00BB27E5" w:rsidRPr="00754304">
        <w:rPr>
          <w:rFonts w:ascii="Arial" w:eastAsia="Calibri" w:hAnsi="Arial" w:cs="Arial"/>
        </w:rPr>
        <w:t xml:space="preserve"> (2021)</w:t>
      </w:r>
      <w:r w:rsidR="00BB27E5">
        <w:rPr>
          <w:rFonts w:ascii="Arial" w:hAnsi="Arial" w:cs="Arial"/>
        </w:rPr>
        <w:t xml:space="preserve"> (</w:t>
      </w:r>
      <w:r w:rsidR="00BB27E5" w:rsidRPr="00AA0127">
        <w:rPr>
          <w:rFonts w:ascii="Arial" w:hAnsi="Arial" w:cs="Arial"/>
        </w:rPr>
        <w:t xml:space="preserve">Appendix </w:t>
      </w:r>
      <w:r w:rsidR="00BB27E5">
        <w:rPr>
          <w:rFonts w:ascii="Arial" w:hAnsi="Arial" w:cs="Arial"/>
        </w:rPr>
        <w:t>5)</w:t>
      </w:r>
      <w:r w:rsidR="00012032">
        <w:rPr>
          <w:rFonts w:ascii="Arial" w:hAnsi="Arial" w:cs="Arial"/>
        </w:rPr>
        <w:t>, a</w:t>
      </w:r>
      <w:r w:rsidR="003731D8">
        <w:rPr>
          <w:rFonts w:ascii="Arial" w:hAnsi="Arial" w:cs="Arial"/>
        </w:rPr>
        <w:t>n</w:t>
      </w:r>
      <w:r w:rsidR="003731D8" w:rsidRPr="001D7790">
        <w:rPr>
          <w:rFonts w:ascii="Arial" w:hAnsi="Arial" w:cs="Arial"/>
        </w:rPr>
        <w:t xml:space="preserve"> </w:t>
      </w:r>
      <w:r w:rsidR="003731D8">
        <w:rPr>
          <w:rFonts w:ascii="Arial" w:hAnsi="Arial" w:cs="Arial"/>
        </w:rPr>
        <w:t xml:space="preserve">online </w:t>
      </w:r>
      <w:r w:rsidR="003731D8" w:rsidRPr="001D7790">
        <w:rPr>
          <w:rFonts w:ascii="Arial" w:hAnsi="Arial" w:cs="Arial"/>
        </w:rPr>
        <w:t xml:space="preserve">survey was </w:t>
      </w:r>
      <w:r w:rsidR="00E228F9">
        <w:rPr>
          <w:rFonts w:ascii="Arial" w:hAnsi="Arial" w:cs="Arial"/>
        </w:rPr>
        <w:t xml:space="preserve">chosen </w:t>
      </w:r>
      <w:r w:rsidR="0046459C" w:rsidRPr="0046459C">
        <w:rPr>
          <w:rFonts w:ascii="Arial" w:hAnsi="Arial" w:cs="Arial"/>
        </w:rPr>
        <w:t>for its practicality in reaching a large</w:t>
      </w:r>
      <w:r w:rsidR="00DC611E">
        <w:rPr>
          <w:rFonts w:ascii="Arial" w:hAnsi="Arial" w:cs="Arial"/>
        </w:rPr>
        <w:t xml:space="preserve">, </w:t>
      </w:r>
      <w:r w:rsidR="0046459C" w:rsidRPr="0046459C">
        <w:rPr>
          <w:rFonts w:ascii="Arial" w:hAnsi="Arial" w:cs="Arial"/>
        </w:rPr>
        <w:t>diverse sample</w:t>
      </w:r>
      <w:r w:rsidR="003731D8" w:rsidRPr="001D7790">
        <w:rPr>
          <w:rFonts w:ascii="Arial" w:hAnsi="Arial" w:cs="Arial"/>
        </w:rPr>
        <w:t xml:space="preserve">, </w:t>
      </w:r>
      <w:r w:rsidR="0046459C">
        <w:rPr>
          <w:rFonts w:ascii="Arial" w:hAnsi="Arial" w:cs="Arial"/>
        </w:rPr>
        <w:t xml:space="preserve">enabling </w:t>
      </w:r>
      <w:r w:rsidR="00DA46B7" w:rsidRPr="001D7790">
        <w:rPr>
          <w:rFonts w:ascii="Arial" w:hAnsi="Arial" w:cs="Arial"/>
        </w:rPr>
        <w:t xml:space="preserve">the exploration of complex contextual factors </w:t>
      </w:r>
      <w:r w:rsidR="00AC0356">
        <w:rPr>
          <w:rFonts w:ascii="Arial" w:hAnsi="Arial" w:cs="Arial"/>
        </w:rPr>
        <w:t>alongside</w:t>
      </w:r>
      <w:r w:rsidR="00DA46B7">
        <w:rPr>
          <w:rFonts w:ascii="Arial" w:hAnsi="Arial" w:cs="Arial"/>
        </w:rPr>
        <w:t xml:space="preserve"> </w:t>
      </w:r>
      <w:r w:rsidR="008231EE" w:rsidRPr="001D7790">
        <w:rPr>
          <w:rFonts w:ascii="Arial" w:hAnsi="Arial" w:cs="Arial"/>
        </w:rPr>
        <w:t>outcome</w:t>
      </w:r>
      <w:r w:rsidR="003731D8" w:rsidRPr="001D7790">
        <w:rPr>
          <w:rFonts w:ascii="Arial" w:hAnsi="Arial" w:cs="Arial"/>
        </w:rPr>
        <w:t xml:space="preserve"> measurement. </w:t>
      </w:r>
      <w:r w:rsidR="003731D8" w:rsidRPr="000A045F">
        <w:rPr>
          <w:rFonts w:ascii="Arial" w:hAnsi="Arial" w:cs="Arial"/>
        </w:rPr>
        <w:t xml:space="preserve">Curtis and Drennan (2013) describe how contemporary survey approaches can </w:t>
      </w:r>
      <w:r w:rsidR="00D2397F">
        <w:rPr>
          <w:rFonts w:ascii="Arial" w:hAnsi="Arial" w:cs="Arial"/>
        </w:rPr>
        <w:t>incorporate</w:t>
      </w:r>
      <w:r w:rsidR="003731D8" w:rsidRPr="000A045F">
        <w:rPr>
          <w:rFonts w:ascii="Arial" w:hAnsi="Arial" w:cs="Arial"/>
        </w:rPr>
        <w:t xml:space="preserve"> ‘single</w:t>
      </w:r>
      <w:r w:rsidR="008112C0">
        <w:rPr>
          <w:rFonts w:ascii="Arial" w:hAnsi="Arial" w:cs="Arial"/>
        </w:rPr>
        <w:t>,</w:t>
      </w:r>
      <w:r w:rsidR="003731D8" w:rsidRPr="000A045F">
        <w:rPr>
          <w:rFonts w:ascii="Arial" w:hAnsi="Arial" w:cs="Arial"/>
        </w:rPr>
        <w:t xml:space="preserve"> or multiple quantitative or qualitative methods</w:t>
      </w:r>
      <w:r w:rsidR="00CC7420">
        <w:rPr>
          <w:rFonts w:ascii="Arial" w:hAnsi="Arial" w:cs="Arial"/>
        </w:rPr>
        <w:t>,</w:t>
      </w:r>
      <w:r w:rsidR="003731D8" w:rsidRPr="000A045F">
        <w:rPr>
          <w:rFonts w:ascii="Arial" w:hAnsi="Arial" w:cs="Arial"/>
        </w:rPr>
        <w:t xml:space="preserve"> or a </w:t>
      </w:r>
      <w:r w:rsidR="003731D8" w:rsidRPr="00424413">
        <w:rPr>
          <w:rFonts w:ascii="Arial" w:hAnsi="Arial" w:cs="Arial"/>
        </w:rPr>
        <w:t>rich</w:t>
      </w:r>
      <w:r w:rsidR="003731D8" w:rsidRPr="000A045F">
        <w:rPr>
          <w:rFonts w:ascii="Arial" w:hAnsi="Arial" w:cs="Arial"/>
        </w:rPr>
        <w:t xml:space="preserve"> combination of both’ (p.175). </w:t>
      </w:r>
      <w:r w:rsidR="003731D8" w:rsidRPr="000A045F">
        <w:rPr>
          <w:rFonts w:ascii="Arial" w:eastAsia="Calibri Light" w:hAnsi="Arial" w:cs="Arial"/>
          <w:lang w:eastAsia="en-GB" w:bidi="en-GB"/>
        </w:rPr>
        <w:t xml:space="preserve">Wasti </w:t>
      </w:r>
      <w:r w:rsidR="003731D8" w:rsidRPr="000A045F">
        <w:rPr>
          <w:rFonts w:ascii="Arial" w:eastAsia="Calibri Light" w:hAnsi="Arial" w:cs="Arial"/>
          <w:i/>
          <w:iCs/>
          <w:lang w:eastAsia="en-GB" w:bidi="en-GB"/>
        </w:rPr>
        <w:t>et al.</w:t>
      </w:r>
      <w:r w:rsidR="003731D8" w:rsidRPr="000A045F">
        <w:rPr>
          <w:rFonts w:ascii="Arial" w:eastAsia="Calibri Light" w:hAnsi="Arial" w:cs="Arial"/>
          <w:lang w:eastAsia="en-GB" w:bidi="en-GB"/>
        </w:rPr>
        <w:t xml:space="preserve"> (2022) </w:t>
      </w:r>
      <w:r w:rsidR="00CC7420">
        <w:rPr>
          <w:rFonts w:ascii="Arial" w:eastAsia="Calibri Light" w:hAnsi="Arial" w:cs="Arial"/>
          <w:lang w:eastAsia="en-GB" w:bidi="en-GB"/>
        </w:rPr>
        <w:t>suggest</w:t>
      </w:r>
      <w:r w:rsidR="003731D8" w:rsidRPr="000A045F">
        <w:rPr>
          <w:rFonts w:ascii="Arial" w:eastAsia="Calibri Light" w:hAnsi="Arial" w:cs="Arial"/>
          <w:lang w:eastAsia="en-GB" w:bidi="en-GB"/>
        </w:rPr>
        <w:t xml:space="preserve"> that </w:t>
      </w:r>
      <w:r w:rsidR="00016A8C">
        <w:rPr>
          <w:rFonts w:ascii="Arial" w:eastAsia="Calibri Light" w:hAnsi="Arial" w:cs="Arial"/>
          <w:lang w:eastAsia="en-GB" w:bidi="en-GB"/>
        </w:rPr>
        <w:t>integrating</w:t>
      </w:r>
      <w:r w:rsidR="003731D8" w:rsidRPr="000A045F">
        <w:rPr>
          <w:rFonts w:ascii="Arial" w:eastAsia="Calibri Light" w:hAnsi="Arial" w:cs="Arial"/>
          <w:lang w:eastAsia="en-GB" w:bidi="en-GB"/>
        </w:rPr>
        <w:t xml:space="preserve"> qualitative methods into a survey alongside structured questions can help capture nuanced perceptions. Morgan (2017, 2014) </w:t>
      </w:r>
      <w:r w:rsidR="003731D8">
        <w:rPr>
          <w:rFonts w:ascii="Arial" w:eastAsia="Calibri Light" w:hAnsi="Arial" w:cs="Arial"/>
          <w:lang w:eastAsia="en-GB" w:bidi="en-GB"/>
        </w:rPr>
        <w:t>agrees</w:t>
      </w:r>
      <w:r w:rsidR="003731D8" w:rsidRPr="000A045F">
        <w:rPr>
          <w:rFonts w:ascii="Arial" w:eastAsia="Calibri Light" w:hAnsi="Arial" w:cs="Arial"/>
          <w:lang w:eastAsia="en-GB" w:bidi="en-GB"/>
        </w:rPr>
        <w:t xml:space="preserve"> that the inclusion of both open and closed questions within a questionnaire, contributes to quantitative and qualitative data, thus making it a mixed methods approach. </w:t>
      </w:r>
    </w:p>
    <w:p w14:paraId="3060CE81" w14:textId="32CC3C1D" w:rsidR="003E7268" w:rsidRDefault="00BD79C9" w:rsidP="00163902">
      <w:pPr>
        <w:widowControl w:val="0"/>
        <w:autoSpaceDE w:val="0"/>
        <w:autoSpaceDN w:val="0"/>
        <w:spacing w:after="200" w:line="312" w:lineRule="auto"/>
        <w:jc w:val="both"/>
        <w:rPr>
          <w:rFonts w:ascii="Arial" w:eastAsia="Calibri" w:hAnsi="Arial" w:cs="Arial"/>
        </w:rPr>
      </w:pPr>
      <w:bookmarkStart w:id="76" w:name="_Hlk194434980"/>
      <w:bookmarkStart w:id="77" w:name="_Toc181270738"/>
      <w:bookmarkStart w:id="78" w:name="_Toc181270739"/>
      <w:r>
        <w:rPr>
          <w:rFonts w:ascii="Arial" w:eastAsia="Calibri" w:hAnsi="Arial" w:cs="Arial"/>
        </w:rPr>
        <w:t>An</w:t>
      </w:r>
      <w:r w:rsidR="004356D3">
        <w:rPr>
          <w:rFonts w:ascii="Arial" w:eastAsia="Calibri" w:hAnsi="Arial" w:cs="Arial"/>
        </w:rPr>
        <w:t xml:space="preserve"> </w:t>
      </w:r>
      <w:r w:rsidR="006838AD" w:rsidRPr="00754304">
        <w:rPr>
          <w:rFonts w:ascii="Arial" w:eastAsia="Calibri" w:hAnsi="Arial" w:cs="Arial"/>
        </w:rPr>
        <w:t>online</w:t>
      </w:r>
      <w:r w:rsidR="00476CD5">
        <w:rPr>
          <w:rFonts w:ascii="Arial" w:eastAsia="Calibri" w:hAnsi="Arial" w:cs="Arial"/>
        </w:rPr>
        <w:t>,</w:t>
      </w:r>
      <w:r w:rsidR="006838AD" w:rsidRPr="007D7400">
        <w:rPr>
          <w:rFonts w:ascii="Arial" w:eastAsia="Calibri" w:hAnsi="Arial" w:cs="Arial"/>
        </w:rPr>
        <w:t xml:space="preserve"> </w:t>
      </w:r>
      <w:r w:rsidR="007D7400" w:rsidRPr="007D7400">
        <w:rPr>
          <w:rFonts w:ascii="Arial" w:eastAsia="Calibri" w:hAnsi="Arial" w:cs="Arial"/>
        </w:rPr>
        <w:t>cost-free</w:t>
      </w:r>
      <w:r w:rsidR="00754304" w:rsidRPr="00754304">
        <w:rPr>
          <w:rFonts w:ascii="Arial" w:eastAsia="Calibri" w:hAnsi="Arial" w:cs="Arial"/>
        </w:rPr>
        <w:t xml:space="preserve"> researcher-designed </w:t>
      </w:r>
      <w:r w:rsidR="007F1AF5" w:rsidRPr="00754304">
        <w:rPr>
          <w:rFonts w:ascii="Arial" w:eastAsia="Calibri" w:hAnsi="Arial" w:cs="Arial"/>
        </w:rPr>
        <w:t>questionnaire</w:t>
      </w:r>
      <w:r w:rsidR="007F1AF5">
        <w:rPr>
          <w:rFonts w:ascii="Arial" w:eastAsia="Calibri" w:hAnsi="Arial" w:cs="Arial"/>
        </w:rPr>
        <w:t>,</w:t>
      </w:r>
      <w:r w:rsidR="007F1AF5" w:rsidRPr="00754304">
        <w:rPr>
          <w:rFonts w:ascii="Arial" w:eastAsia="Calibri" w:hAnsi="Arial" w:cs="Arial"/>
        </w:rPr>
        <w:t xml:space="preserve"> </w:t>
      </w:r>
      <w:r w:rsidR="007F1AF5" w:rsidRPr="00552D82">
        <w:rPr>
          <w:rFonts w:ascii="Arial" w:eastAsia="Calibri" w:hAnsi="Arial" w:cs="Arial"/>
        </w:rPr>
        <w:t>(</w:t>
      </w:r>
      <w:r w:rsidR="00552D82">
        <w:rPr>
          <w:rFonts w:ascii="Arial" w:eastAsia="Calibri" w:hAnsi="Arial" w:cs="Arial"/>
        </w:rPr>
        <w:t>Appendix 8</w:t>
      </w:r>
      <w:r w:rsidR="009E2A7A">
        <w:rPr>
          <w:rFonts w:ascii="Arial" w:eastAsia="Calibri" w:hAnsi="Arial" w:cs="Arial"/>
        </w:rPr>
        <w:t>)</w:t>
      </w:r>
      <w:r w:rsidR="00552D82">
        <w:rPr>
          <w:rFonts w:ascii="Arial" w:eastAsia="Calibri" w:hAnsi="Arial" w:cs="Arial"/>
        </w:rPr>
        <w:t xml:space="preserve">, </w:t>
      </w:r>
      <w:r w:rsidR="00754304" w:rsidRPr="00754304">
        <w:rPr>
          <w:rFonts w:ascii="Arial" w:eastAsia="Calibri" w:hAnsi="Arial" w:cs="Arial"/>
        </w:rPr>
        <w:t xml:space="preserve">was </w:t>
      </w:r>
      <w:r w:rsidR="009D0354">
        <w:rPr>
          <w:rFonts w:ascii="Arial" w:eastAsia="Calibri" w:hAnsi="Arial" w:cs="Arial"/>
        </w:rPr>
        <w:t>created</w:t>
      </w:r>
      <w:r w:rsidR="00754304" w:rsidRPr="00754304">
        <w:rPr>
          <w:rFonts w:ascii="Arial" w:eastAsia="Calibri" w:hAnsi="Arial" w:cs="Arial"/>
        </w:rPr>
        <w:t xml:space="preserve"> to gather perspectives on </w:t>
      </w:r>
      <w:r w:rsidR="009D0354">
        <w:rPr>
          <w:rFonts w:ascii="Arial" w:eastAsia="Calibri" w:hAnsi="Arial" w:cs="Arial"/>
        </w:rPr>
        <w:t xml:space="preserve">healthcare </w:t>
      </w:r>
      <w:r w:rsidR="00754304" w:rsidRPr="00754304">
        <w:rPr>
          <w:rFonts w:ascii="Arial" w:eastAsia="Calibri" w:hAnsi="Arial" w:cs="Arial"/>
        </w:rPr>
        <w:t>system interoperability, data quality, and accessibility.</w:t>
      </w:r>
      <w:r w:rsidR="00AA1BF0">
        <w:rPr>
          <w:rFonts w:ascii="Arial" w:eastAsia="Calibri" w:hAnsi="Arial" w:cs="Arial"/>
        </w:rPr>
        <w:t xml:space="preserve"> </w:t>
      </w:r>
      <w:r w:rsidR="001A3822" w:rsidRPr="00CE3738">
        <w:rPr>
          <w:rFonts w:ascii="Arial" w:eastAsia="Calibri" w:hAnsi="Arial" w:cs="Arial"/>
        </w:rPr>
        <w:t>This method</w:t>
      </w:r>
      <w:r w:rsidR="00B973F2" w:rsidRPr="00CE3738">
        <w:rPr>
          <w:rFonts w:ascii="Arial" w:eastAsia="Calibri" w:hAnsi="Arial" w:cs="Arial"/>
        </w:rPr>
        <w:t xml:space="preserve"> </w:t>
      </w:r>
      <w:r w:rsidR="00754304" w:rsidRPr="00CE3738">
        <w:rPr>
          <w:rFonts w:ascii="Arial" w:eastAsia="Calibri" w:hAnsi="Arial" w:cs="Arial"/>
        </w:rPr>
        <w:t>was time-efficient for both participant</w:t>
      </w:r>
      <w:r w:rsidR="00FE7344" w:rsidRPr="00CE3738">
        <w:rPr>
          <w:rFonts w:ascii="Arial" w:eastAsia="Calibri" w:hAnsi="Arial" w:cs="Arial"/>
        </w:rPr>
        <w:t>s</w:t>
      </w:r>
      <w:r w:rsidR="00754304" w:rsidRPr="00CE3738">
        <w:rPr>
          <w:rFonts w:ascii="Arial" w:eastAsia="Calibri" w:hAnsi="Arial" w:cs="Arial"/>
        </w:rPr>
        <w:t xml:space="preserve"> and </w:t>
      </w:r>
      <w:r w:rsidR="00FE7344" w:rsidRPr="00CE3738">
        <w:rPr>
          <w:rFonts w:ascii="Arial" w:eastAsia="Calibri" w:hAnsi="Arial" w:cs="Arial"/>
        </w:rPr>
        <w:t xml:space="preserve">the </w:t>
      </w:r>
      <w:r w:rsidR="00754304" w:rsidRPr="00CE3738">
        <w:rPr>
          <w:rFonts w:ascii="Arial" w:eastAsia="Calibri" w:hAnsi="Arial" w:cs="Arial"/>
        </w:rPr>
        <w:t xml:space="preserve">researcher. </w:t>
      </w:r>
      <w:r w:rsidR="00947DCD" w:rsidRPr="00CE3738">
        <w:rPr>
          <w:rFonts w:ascii="Arial" w:eastAsia="Calibri" w:hAnsi="Arial" w:cs="Arial"/>
        </w:rPr>
        <w:t xml:space="preserve">Delivered via MS Forms, a platform both familiar and accessible to participants, </w:t>
      </w:r>
      <w:r w:rsidR="004F0219" w:rsidRPr="00CE3738">
        <w:rPr>
          <w:rFonts w:ascii="Arial" w:eastAsia="Calibri" w:hAnsi="Arial" w:cs="Arial"/>
        </w:rPr>
        <w:t>i</w:t>
      </w:r>
      <w:r w:rsidR="004F0219" w:rsidRPr="00CE3738">
        <w:rPr>
          <w:rFonts w:ascii="Arial" w:eastAsia="Calibri" w:hAnsi="Arial" w:cs="Arial"/>
        </w:rPr>
        <w:t>t allowed for responses at their convenience</w:t>
      </w:r>
      <w:r w:rsidR="00947DCD" w:rsidRPr="00947DCD">
        <w:rPr>
          <w:rFonts w:ascii="Arial" w:eastAsia="Calibri" w:hAnsi="Arial" w:cs="Arial"/>
        </w:rPr>
        <w:t>.</w:t>
      </w:r>
      <w:r w:rsidR="00754304" w:rsidRPr="00754304">
        <w:rPr>
          <w:rFonts w:ascii="Arial" w:eastAsia="Calibri" w:hAnsi="Arial" w:cs="Arial"/>
        </w:rPr>
        <w:t xml:space="preserve"> </w:t>
      </w:r>
      <w:r w:rsidR="008B777A" w:rsidRPr="00754304">
        <w:rPr>
          <w:rFonts w:ascii="Arial" w:eastAsia="Calibri" w:hAnsi="Arial" w:cs="Arial"/>
        </w:rPr>
        <w:t>Once designed and piloted</w:t>
      </w:r>
      <w:r w:rsidR="008B777A">
        <w:rPr>
          <w:rFonts w:ascii="Arial" w:eastAsia="Calibri" w:hAnsi="Arial" w:cs="Arial"/>
        </w:rPr>
        <w:t xml:space="preserve"> </w:t>
      </w:r>
      <w:r w:rsidR="00F72A50" w:rsidRPr="00426506">
        <w:rPr>
          <w:rFonts w:ascii="Arial" w:hAnsi="Arial" w:cs="Arial"/>
        </w:rPr>
        <w:t>with s</w:t>
      </w:r>
      <w:r w:rsidR="001274C5">
        <w:rPr>
          <w:rFonts w:ascii="Arial" w:hAnsi="Arial" w:cs="Arial"/>
        </w:rPr>
        <w:t>ix</w:t>
      </w:r>
      <w:r w:rsidR="00F72A50" w:rsidRPr="00426506">
        <w:rPr>
          <w:rFonts w:ascii="Arial" w:hAnsi="Arial" w:cs="Arial"/>
        </w:rPr>
        <w:t xml:space="preserve"> digital and clinical </w:t>
      </w:r>
      <w:r w:rsidR="00F72A50">
        <w:rPr>
          <w:rFonts w:ascii="Arial" w:hAnsi="Arial" w:cs="Arial"/>
        </w:rPr>
        <w:t xml:space="preserve">PTHB </w:t>
      </w:r>
      <w:r w:rsidR="00F72A50" w:rsidRPr="00426506">
        <w:rPr>
          <w:rFonts w:ascii="Arial" w:hAnsi="Arial" w:cs="Arial"/>
        </w:rPr>
        <w:t>colleagues, questions were refined to improve clarity</w:t>
      </w:r>
      <w:r w:rsidR="001274C5">
        <w:rPr>
          <w:rFonts w:ascii="Arial" w:hAnsi="Arial" w:cs="Arial"/>
        </w:rPr>
        <w:t xml:space="preserve">, </w:t>
      </w:r>
      <w:r w:rsidR="00F72A50" w:rsidRPr="00426506">
        <w:rPr>
          <w:rFonts w:ascii="Arial" w:hAnsi="Arial" w:cs="Arial"/>
        </w:rPr>
        <w:t>ensur</w:t>
      </w:r>
      <w:r w:rsidR="001274C5">
        <w:rPr>
          <w:rFonts w:ascii="Arial" w:hAnsi="Arial" w:cs="Arial"/>
        </w:rPr>
        <w:t>ing</w:t>
      </w:r>
      <w:r w:rsidR="00F72A50" w:rsidRPr="00426506">
        <w:rPr>
          <w:rFonts w:ascii="Arial" w:hAnsi="Arial" w:cs="Arial"/>
        </w:rPr>
        <w:t xml:space="preserve"> they were easily interpretable for the target sample</w:t>
      </w:r>
      <w:r w:rsidR="00FD53BA">
        <w:rPr>
          <w:rFonts w:ascii="Arial" w:hAnsi="Arial" w:cs="Arial"/>
        </w:rPr>
        <w:t>, and</w:t>
      </w:r>
      <w:r w:rsidR="00754304" w:rsidRPr="00754304">
        <w:rPr>
          <w:rFonts w:ascii="Arial" w:eastAsia="Calibri" w:hAnsi="Arial" w:cs="Arial"/>
        </w:rPr>
        <w:t xml:space="preserve"> required no further input from the researcher.</w:t>
      </w:r>
      <w:r w:rsidR="003E7268">
        <w:rPr>
          <w:rFonts w:ascii="Arial" w:eastAsia="Calibri" w:hAnsi="Arial" w:cs="Arial"/>
        </w:rPr>
        <w:t xml:space="preserve"> </w:t>
      </w:r>
    </w:p>
    <w:p w14:paraId="73907759" w14:textId="10589A1F" w:rsidR="003059DD" w:rsidRDefault="00467E85" w:rsidP="00163902">
      <w:pPr>
        <w:widowControl w:val="0"/>
        <w:autoSpaceDE w:val="0"/>
        <w:autoSpaceDN w:val="0"/>
        <w:spacing w:after="200" w:line="312" w:lineRule="auto"/>
        <w:jc w:val="both"/>
        <w:rPr>
          <w:rFonts w:ascii="Arial" w:eastAsia="Calibri" w:hAnsi="Arial" w:cs="Arial"/>
        </w:rPr>
      </w:pPr>
      <w:r>
        <w:rPr>
          <w:rFonts w:ascii="Arial" w:eastAsia="Calibri" w:hAnsi="Arial" w:cs="Arial"/>
        </w:rPr>
        <w:t>Following</w:t>
      </w:r>
      <w:r w:rsidR="00216211">
        <w:rPr>
          <w:rFonts w:ascii="Arial" w:eastAsia="Calibri" w:hAnsi="Arial" w:cs="Arial"/>
        </w:rPr>
        <w:t xml:space="preserve"> Dillman </w:t>
      </w:r>
      <w:r w:rsidR="00216211">
        <w:rPr>
          <w:rFonts w:ascii="Arial" w:eastAsia="Calibri" w:hAnsi="Arial" w:cs="Arial"/>
          <w:i/>
          <w:iCs/>
        </w:rPr>
        <w:t xml:space="preserve">et al.’s </w:t>
      </w:r>
      <w:r w:rsidR="00216211">
        <w:rPr>
          <w:rFonts w:ascii="Arial" w:eastAsia="Calibri" w:hAnsi="Arial" w:cs="Arial"/>
        </w:rPr>
        <w:t>(2014) survey design recommendations</w:t>
      </w:r>
      <w:r w:rsidR="00703908">
        <w:rPr>
          <w:rFonts w:ascii="Arial" w:eastAsia="Calibri" w:hAnsi="Arial" w:cs="Arial"/>
        </w:rPr>
        <w:t>,</w:t>
      </w:r>
      <w:r w:rsidR="00483D90" w:rsidRPr="00483D90">
        <w:t xml:space="preserve"> </w:t>
      </w:r>
      <w:r w:rsidR="00483D90" w:rsidRPr="00483D90">
        <w:rPr>
          <w:rFonts w:ascii="Arial" w:eastAsia="Calibri" w:hAnsi="Arial" w:cs="Arial"/>
        </w:rPr>
        <w:t>the layout</w:t>
      </w:r>
      <w:r w:rsidR="0034213D">
        <w:rPr>
          <w:rFonts w:ascii="Arial" w:eastAsia="Calibri" w:hAnsi="Arial" w:cs="Arial"/>
        </w:rPr>
        <w:t xml:space="preserve"> and </w:t>
      </w:r>
      <w:r w:rsidR="00703908">
        <w:rPr>
          <w:rFonts w:ascii="Arial" w:eastAsia="Calibri" w:hAnsi="Arial" w:cs="Arial"/>
        </w:rPr>
        <w:t>wording</w:t>
      </w:r>
      <w:r w:rsidR="00483D90" w:rsidRPr="00483D90">
        <w:rPr>
          <w:rFonts w:ascii="Arial" w:eastAsia="Calibri" w:hAnsi="Arial" w:cs="Arial"/>
        </w:rPr>
        <w:t xml:space="preserve"> </w:t>
      </w:r>
      <w:r>
        <w:rPr>
          <w:rFonts w:ascii="Arial" w:eastAsia="Calibri" w:hAnsi="Arial" w:cs="Arial"/>
        </w:rPr>
        <w:t>were</w:t>
      </w:r>
      <w:r w:rsidR="0034213D">
        <w:rPr>
          <w:rFonts w:ascii="Arial" w:eastAsia="Calibri" w:hAnsi="Arial" w:cs="Arial"/>
        </w:rPr>
        <w:t xml:space="preserve"> </w:t>
      </w:r>
      <w:r w:rsidR="00492861">
        <w:rPr>
          <w:rFonts w:ascii="Arial" w:eastAsia="Calibri" w:hAnsi="Arial" w:cs="Arial"/>
        </w:rPr>
        <w:t>tailored</w:t>
      </w:r>
      <w:r w:rsidR="00483D90" w:rsidRPr="00483D90">
        <w:rPr>
          <w:rFonts w:ascii="Arial" w:eastAsia="Calibri" w:hAnsi="Arial" w:cs="Arial"/>
        </w:rPr>
        <w:t xml:space="preserve"> </w:t>
      </w:r>
      <w:r w:rsidR="00167177">
        <w:rPr>
          <w:rFonts w:ascii="Arial" w:eastAsia="Calibri" w:hAnsi="Arial" w:cs="Arial"/>
        </w:rPr>
        <w:t>for clarity and</w:t>
      </w:r>
      <w:r w:rsidR="0034213D">
        <w:rPr>
          <w:rFonts w:ascii="Arial" w:eastAsia="Calibri" w:hAnsi="Arial" w:cs="Arial"/>
        </w:rPr>
        <w:t xml:space="preserve"> understand</w:t>
      </w:r>
      <w:r w:rsidR="00167177">
        <w:rPr>
          <w:rFonts w:ascii="Arial" w:eastAsia="Calibri" w:hAnsi="Arial" w:cs="Arial"/>
        </w:rPr>
        <w:t>ing</w:t>
      </w:r>
      <w:r w:rsidR="00FA6D9A">
        <w:rPr>
          <w:rFonts w:ascii="Arial" w:eastAsia="Calibri" w:hAnsi="Arial" w:cs="Arial"/>
        </w:rPr>
        <w:t xml:space="preserve">, for example </w:t>
      </w:r>
      <w:r w:rsidR="00216211" w:rsidRPr="00754304">
        <w:rPr>
          <w:rFonts w:ascii="Arial" w:eastAsia="Calibri" w:hAnsi="Arial" w:cs="Arial"/>
        </w:rPr>
        <w:t>key terms such as interoperability</w:t>
      </w:r>
      <w:r w:rsidR="00FA6D9A">
        <w:rPr>
          <w:rFonts w:ascii="Arial" w:eastAsia="Calibri" w:hAnsi="Arial" w:cs="Arial"/>
        </w:rPr>
        <w:t xml:space="preserve"> were</w:t>
      </w:r>
      <w:r w:rsidR="00216211" w:rsidRPr="00754304">
        <w:rPr>
          <w:rFonts w:ascii="Arial" w:eastAsia="Calibri" w:hAnsi="Arial" w:cs="Arial"/>
        </w:rPr>
        <w:t xml:space="preserve"> defined </w:t>
      </w:r>
      <w:r w:rsidR="003807B0">
        <w:rPr>
          <w:rFonts w:ascii="Arial" w:eastAsia="Calibri" w:hAnsi="Arial" w:cs="Arial"/>
        </w:rPr>
        <w:t>for</w:t>
      </w:r>
      <w:r w:rsidR="00216211" w:rsidRPr="00754304">
        <w:rPr>
          <w:rFonts w:ascii="Arial" w:eastAsia="Calibri" w:hAnsi="Arial" w:cs="Arial"/>
        </w:rPr>
        <w:t xml:space="preserve"> participant comprehension</w:t>
      </w:r>
      <w:r w:rsidR="003807B0">
        <w:rPr>
          <w:rFonts w:ascii="Arial" w:eastAsia="Calibri" w:hAnsi="Arial" w:cs="Arial"/>
        </w:rPr>
        <w:t xml:space="preserve"> (</w:t>
      </w:r>
      <w:r w:rsidR="00463719">
        <w:rPr>
          <w:rFonts w:ascii="Arial" w:eastAsia="Calibri" w:hAnsi="Arial" w:cs="Arial"/>
        </w:rPr>
        <w:t xml:space="preserve">Clark </w:t>
      </w:r>
      <w:r w:rsidR="00463719">
        <w:rPr>
          <w:rFonts w:ascii="Arial" w:eastAsia="Calibri" w:hAnsi="Arial" w:cs="Arial"/>
          <w:i/>
          <w:iCs/>
        </w:rPr>
        <w:t xml:space="preserve">et al. </w:t>
      </w:r>
      <w:r w:rsidR="003807B0">
        <w:rPr>
          <w:rFonts w:ascii="Arial" w:eastAsia="Calibri" w:hAnsi="Arial" w:cs="Arial"/>
        </w:rPr>
        <w:t>2</w:t>
      </w:r>
      <w:r w:rsidR="00463719">
        <w:rPr>
          <w:rFonts w:ascii="Arial" w:eastAsia="Calibri" w:hAnsi="Arial" w:cs="Arial"/>
        </w:rPr>
        <w:t>021)</w:t>
      </w:r>
      <w:r w:rsidR="00216211">
        <w:rPr>
          <w:rFonts w:ascii="Arial" w:eastAsia="Calibri" w:hAnsi="Arial" w:cs="Arial"/>
        </w:rPr>
        <w:t>.</w:t>
      </w:r>
      <w:r w:rsidR="00DD45E4">
        <w:rPr>
          <w:rFonts w:ascii="Arial" w:eastAsia="Calibri" w:hAnsi="Arial" w:cs="Arial"/>
        </w:rPr>
        <w:t xml:space="preserve"> </w:t>
      </w:r>
      <w:r w:rsidR="003807B0">
        <w:rPr>
          <w:rFonts w:ascii="Arial" w:eastAsia="Calibri Light" w:hAnsi="Arial" w:cs="Arial"/>
          <w:lang w:eastAsia="en-GB" w:bidi="en-GB"/>
        </w:rPr>
        <w:t>Questions were</w:t>
      </w:r>
      <w:r w:rsidR="00754304" w:rsidRPr="00754304">
        <w:rPr>
          <w:rFonts w:ascii="Arial" w:eastAsia="Calibri Light" w:hAnsi="Arial" w:cs="Arial"/>
          <w:lang w:eastAsia="en-GB" w:bidi="en-GB"/>
        </w:rPr>
        <w:t xml:space="preserve"> align</w:t>
      </w:r>
      <w:r w:rsidR="003807B0">
        <w:rPr>
          <w:rFonts w:ascii="Arial" w:eastAsia="Calibri Light" w:hAnsi="Arial" w:cs="Arial"/>
          <w:lang w:eastAsia="en-GB" w:bidi="en-GB"/>
        </w:rPr>
        <w:t>ed</w:t>
      </w:r>
      <w:r w:rsidR="00754304" w:rsidRPr="00754304">
        <w:rPr>
          <w:rFonts w:ascii="Arial" w:eastAsia="Calibri Light" w:hAnsi="Arial" w:cs="Arial"/>
          <w:lang w:eastAsia="en-GB" w:bidi="en-GB"/>
        </w:rPr>
        <w:t xml:space="preserve"> with the research aim and objectives, whilst reflective of themes </w:t>
      </w:r>
      <w:r w:rsidR="003A068F">
        <w:rPr>
          <w:rFonts w:ascii="Arial" w:eastAsia="Calibri Light" w:hAnsi="Arial" w:cs="Arial"/>
          <w:lang w:eastAsia="en-GB" w:bidi="en-GB"/>
        </w:rPr>
        <w:t>from</w:t>
      </w:r>
      <w:r w:rsidR="00754304" w:rsidRPr="00754304">
        <w:rPr>
          <w:rFonts w:ascii="Arial" w:eastAsia="Calibri Light" w:hAnsi="Arial" w:cs="Arial"/>
          <w:lang w:eastAsia="en-GB" w:bidi="en-GB"/>
        </w:rPr>
        <w:t xml:space="preserve"> the literature review.</w:t>
      </w:r>
      <w:r w:rsidR="00754304" w:rsidRPr="00754304">
        <w:rPr>
          <w:rFonts w:ascii="Arial" w:eastAsia="Calibri" w:hAnsi="Arial" w:cs="Arial"/>
        </w:rPr>
        <w:t xml:space="preserve"> </w:t>
      </w:r>
      <w:r w:rsidR="004634C0" w:rsidRPr="004634C0">
        <w:rPr>
          <w:rFonts w:ascii="Arial" w:eastAsia="Calibri" w:hAnsi="Arial" w:cs="Arial"/>
        </w:rPr>
        <w:t>Th</w:t>
      </w:r>
      <w:r w:rsidR="004634C0">
        <w:rPr>
          <w:rFonts w:ascii="Arial" w:eastAsia="Calibri" w:hAnsi="Arial" w:cs="Arial"/>
        </w:rPr>
        <w:t xml:space="preserve">e </w:t>
      </w:r>
      <w:r w:rsidR="00E3607F">
        <w:rPr>
          <w:rFonts w:ascii="Arial" w:eastAsia="Calibri" w:hAnsi="Arial" w:cs="Arial"/>
        </w:rPr>
        <w:t>researcher’s</w:t>
      </w:r>
      <w:r w:rsidR="004634C0">
        <w:rPr>
          <w:rFonts w:ascii="Arial" w:eastAsia="Calibri" w:hAnsi="Arial" w:cs="Arial"/>
        </w:rPr>
        <w:t xml:space="preserve"> professional </w:t>
      </w:r>
      <w:r w:rsidR="005171A5">
        <w:rPr>
          <w:rFonts w:ascii="Arial" w:eastAsia="Calibri" w:hAnsi="Arial" w:cs="Arial"/>
        </w:rPr>
        <w:t>background</w:t>
      </w:r>
      <w:r w:rsidR="00F179AF">
        <w:rPr>
          <w:rFonts w:ascii="Arial" w:eastAsia="Calibri" w:hAnsi="Arial" w:cs="Arial"/>
        </w:rPr>
        <w:t>,</w:t>
      </w:r>
      <w:r w:rsidR="005171A5">
        <w:rPr>
          <w:rFonts w:ascii="Arial" w:eastAsia="Calibri" w:hAnsi="Arial" w:cs="Arial"/>
        </w:rPr>
        <w:t xml:space="preserve"> and </w:t>
      </w:r>
      <w:r w:rsidR="00221E87">
        <w:rPr>
          <w:rFonts w:ascii="Arial" w:eastAsia="Calibri" w:hAnsi="Arial" w:cs="Arial"/>
        </w:rPr>
        <w:t xml:space="preserve">the </w:t>
      </w:r>
      <w:r w:rsidR="00E310C0">
        <w:rPr>
          <w:rFonts w:ascii="Arial" w:eastAsia="Calibri" w:hAnsi="Arial" w:cs="Arial"/>
        </w:rPr>
        <w:t>System Usability Scale</w:t>
      </w:r>
      <w:r w:rsidR="003A068F">
        <w:rPr>
          <w:rFonts w:ascii="Arial" w:eastAsia="Calibri" w:hAnsi="Arial" w:cs="Arial"/>
        </w:rPr>
        <w:t xml:space="preserve"> (</w:t>
      </w:r>
      <w:r w:rsidR="00E310C0" w:rsidRPr="00E310C0">
        <w:rPr>
          <w:rFonts w:ascii="Arial" w:eastAsia="Calibri" w:hAnsi="Arial" w:cs="Arial"/>
        </w:rPr>
        <w:t>Brooke</w:t>
      </w:r>
      <w:r w:rsidR="003A068F">
        <w:rPr>
          <w:rFonts w:ascii="Arial" w:eastAsia="Calibri" w:hAnsi="Arial" w:cs="Arial"/>
        </w:rPr>
        <w:t xml:space="preserve">, </w:t>
      </w:r>
      <w:r w:rsidR="00E310C0" w:rsidRPr="00E310C0">
        <w:rPr>
          <w:rFonts w:ascii="Arial" w:eastAsia="Calibri" w:hAnsi="Arial" w:cs="Arial"/>
        </w:rPr>
        <w:t>1995)</w:t>
      </w:r>
      <w:r w:rsidR="00F179AF">
        <w:rPr>
          <w:rFonts w:ascii="Arial" w:eastAsia="Calibri" w:hAnsi="Arial" w:cs="Arial"/>
        </w:rPr>
        <w:t>,</w:t>
      </w:r>
      <w:r w:rsidR="00E310C0" w:rsidRPr="00E310C0">
        <w:rPr>
          <w:rFonts w:ascii="Arial" w:eastAsia="Calibri" w:hAnsi="Arial" w:cs="Arial"/>
        </w:rPr>
        <w:t xml:space="preserve"> </w:t>
      </w:r>
      <w:r w:rsidR="00035F9B">
        <w:rPr>
          <w:rFonts w:ascii="Arial" w:eastAsia="Calibri" w:hAnsi="Arial" w:cs="Arial"/>
        </w:rPr>
        <w:t xml:space="preserve">influenced the question </w:t>
      </w:r>
      <w:r w:rsidR="00A41B3F">
        <w:rPr>
          <w:rFonts w:ascii="Arial" w:eastAsia="Calibri" w:hAnsi="Arial" w:cs="Arial"/>
        </w:rPr>
        <w:t>choice</w:t>
      </w:r>
      <w:r w:rsidR="00D66CA5" w:rsidRPr="004634C0">
        <w:rPr>
          <w:rFonts w:ascii="Arial" w:eastAsia="Calibri" w:hAnsi="Arial" w:cs="Arial"/>
        </w:rPr>
        <w:t>.</w:t>
      </w:r>
      <w:r w:rsidR="0005499D">
        <w:rPr>
          <w:rFonts w:ascii="Arial" w:eastAsia="Calibri" w:hAnsi="Arial" w:cs="Arial"/>
        </w:rPr>
        <w:t xml:space="preserve"> </w:t>
      </w:r>
      <w:r w:rsidR="00B973F2" w:rsidRPr="00B973F2">
        <w:rPr>
          <w:rFonts w:ascii="Arial" w:eastAsia="Calibri" w:hAnsi="Arial" w:cs="Arial"/>
        </w:rPr>
        <w:t xml:space="preserve">The survey incorporated both open (n=9) and closed (n=18) questions, </w:t>
      </w:r>
      <w:r w:rsidR="001626CE">
        <w:rPr>
          <w:rFonts w:ascii="Arial" w:eastAsia="Calibri" w:hAnsi="Arial" w:cs="Arial"/>
        </w:rPr>
        <w:t xml:space="preserve">which </w:t>
      </w:r>
      <w:r w:rsidR="00B973F2" w:rsidRPr="00B973F2">
        <w:rPr>
          <w:rFonts w:ascii="Arial" w:eastAsia="Calibri" w:hAnsi="Arial" w:cs="Arial"/>
        </w:rPr>
        <w:t>includ</w:t>
      </w:r>
      <w:r w:rsidR="001626CE">
        <w:rPr>
          <w:rFonts w:ascii="Arial" w:eastAsia="Calibri" w:hAnsi="Arial" w:cs="Arial"/>
        </w:rPr>
        <w:t>ed</w:t>
      </w:r>
      <w:r w:rsidR="00B973F2" w:rsidRPr="00B973F2">
        <w:rPr>
          <w:rFonts w:ascii="Arial" w:eastAsia="Calibri" w:hAnsi="Arial" w:cs="Arial"/>
        </w:rPr>
        <w:t xml:space="preserve"> multiple select, single picklist</w:t>
      </w:r>
      <w:r w:rsidR="001626CE">
        <w:rPr>
          <w:rFonts w:ascii="Arial" w:eastAsia="Calibri" w:hAnsi="Arial" w:cs="Arial"/>
        </w:rPr>
        <w:t xml:space="preserve">, </w:t>
      </w:r>
      <w:r w:rsidR="00B973F2" w:rsidRPr="00B973F2">
        <w:rPr>
          <w:rFonts w:ascii="Arial" w:eastAsia="Calibri" w:hAnsi="Arial" w:cs="Arial"/>
        </w:rPr>
        <w:t>and Likert scale items, with responses ranging from 1 (strongly agree) to 5 (strongly disagree).</w:t>
      </w:r>
      <w:r w:rsidR="001626CE">
        <w:rPr>
          <w:rFonts w:ascii="Arial" w:eastAsia="Calibri" w:hAnsi="Arial" w:cs="Arial"/>
        </w:rPr>
        <w:t xml:space="preserve"> </w:t>
      </w:r>
      <w:r w:rsidR="00754304" w:rsidRPr="00754304">
        <w:rPr>
          <w:rFonts w:ascii="Arial" w:eastAsia="Calibri" w:hAnsi="Arial" w:cs="Arial"/>
        </w:rPr>
        <w:t xml:space="preserve">This </w:t>
      </w:r>
      <w:r w:rsidR="001626CE">
        <w:rPr>
          <w:rFonts w:ascii="Arial" w:eastAsia="Calibri" w:hAnsi="Arial" w:cs="Arial"/>
        </w:rPr>
        <w:t>design</w:t>
      </w:r>
      <w:r w:rsidR="00754304" w:rsidRPr="00754304">
        <w:rPr>
          <w:rFonts w:ascii="Arial" w:eastAsia="Calibri" w:hAnsi="Arial" w:cs="Arial"/>
        </w:rPr>
        <w:t xml:space="preserve"> enabled responses to be quantified and comparable between respondents (Clark </w:t>
      </w:r>
      <w:r w:rsidR="00754304" w:rsidRPr="00754304">
        <w:rPr>
          <w:rFonts w:ascii="Arial" w:eastAsia="Calibri" w:hAnsi="Arial" w:cs="Arial"/>
          <w:i/>
          <w:iCs/>
        </w:rPr>
        <w:t xml:space="preserve">et al. </w:t>
      </w:r>
      <w:r w:rsidR="00754304" w:rsidRPr="00754304">
        <w:rPr>
          <w:rFonts w:ascii="Arial" w:eastAsia="Calibri" w:hAnsi="Arial" w:cs="Arial"/>
        </w:rPr>
        <w:t xml:space="preserve">2021). </w:t>
      </w:r>
      <w:r w:rsidR="003059DD" w:rsidRPr="003059DD">
        <w:rPr>
          <w:rFonts w:ascii="Arial" w:eastAsia="Calibri" w:hAnsi="Arial" w:cs="Arial"/>
        </w:rPr>
        <w:t>To minimi</w:t>
      </w:r>
      <w:r w:rsidR="003059DD">
        <w:rPr>
          <w:rFonts w:ascii="Arial" w:eastAsia="Calibri" w:hAnsi="Arial" w:cs="Arial"/>
        </w:rPr>
        <w:t>s</w:t>
      </w:r>
      <w:r w:rsidR="003059DD" w:rsidRPr="003059DD">
        <w:rPr>
          <w:rFonts w:ascii="Arial" w:eastAsia="Calibri" w:hAnsi="Arial" w:cs="Arial"/>
        </w:rPr>
        <w:t xml:space="preserve">e potential negative bias, </w:t>
      </w:r>
      <w:r w:rsidR="003059DD" w:rsidRPr="009E3378">
        <w:rPr>
          <w:rFonts w:ascii="Arial" w:eastAsia="Calibri" w:hAnsi="Arial" w:cs="Arial"/>
        </w:rPr>
        <w:t xml:space="preserve">where individuals with negative experiences may be more inclined to provide feedback, </w:t>
      </w:r>
      <w:r w:rsidR="003059DD" w:rsidRPr="003059DD">
        <w:rPr>
          <w:rFonts w:ascii="Arial" w:eastAsia="Calibri" w:hAnsi="Arial" w:cs="Arial"/>
        </w:rPr>
        <w:t>the questionnaire included balanced questions addressing both positive and negative aspects of the topic</w:t>
      </w:r>
      <w:r w:rsidR="003059DD">
        <w:rPr>
          <w:rFonts w:ascii="Arial" w:eastAsia="Calibri" w:hAnsi="Arial" w:cs="Arial"/>
        </w:rPr>
        <w:t xml:space="preserve"> </w:t>
      </w:r>
      <w:r w:rsidR="003059DD" w:rsidRPr="009E3378">
        <w:rPr>
          <w:rFonts w:ascii="Arial" w:eastAsia="Calibri" w:hAnsi="Arial" w:cs="Arial"/>
        </w:rPr>
        <w:t xml:space="preserve">(Groves </w:t>
      </w:r>
      <w:r w:rsidR="00D71A0D">
        <w:rPr>
          <w:rFonts w:ascii="Arial" w:eastAsia="Calibri" w:hAnsi="Arial" w:cs="Arial"/>
        </w:rPr>
        <w:t>and</w:t>
      </w:r>
      <w:r w:rsidR="003059DD" w:rsidRPr="009E3378">
        <w:rPr>
          <w:rFonts w:ascii="Arial" w:eastAsia="Calibri" w:hAnsi="Arial" w:cs="Arial"/>
        </w:rPr>
        <w:t xml:space="preserve"> </w:t>
      </w:r>
      <w:proofErr w:type="spellStart"/>
      <w:r w:rsidR="003059DD" w:rsidRPr="009E3378">
        <w:rPr>
          <w:rFonts w:ascii="Arial" w:eastAsia="Calibri" w:hAnsi="Arial" w:cs="Arial"/>
        </w:rPr>
        <w:t>Peytcheva</w:t>
      </w:r>
      <w:proofErr w:type="spellEnd"/>
      <w:r w:rsidR="003059DD" w:rsidRPr="009E3378">
        <w:rPr>
          <w:rFonts w:ascii="Arial" w:eastAsia="Calibri" w:hAnsi="Arial" w:cs="Arial"/>
        </w:rPr>
        <w:t>, 2008).</w:t>
      </w:r>
    </w:p>
    <w:p w14:paraId="655C5A23" w14:textId="11B822DD" w:rsidR="00074802" w:rsidRPr="001E539A" w:rsidRDefault="00BF3911" w:rsidP="001E539A">
      <w:pPr>
        <w:widowControl w:val="0"/>
        <w:autoSpaceDE w:val="0"/>
        <w:autoSpaceDN w:val="0"/>
        <w:spacing w:after="200" w:line="312" w:lineRule="auto"/>
        <w:jc w:val="both"/>
        <w:rPr>
          <w:rFonts w:ascii="Arial" w:eastAsia="Calibri Light" w:hAnsi="Arial" w:cs="Arial"/>
          <w:lang w:eastAsia="en-GB" w:bidi="en-GB"/>
        </w:rPr>
      </w:pPr>
      <w:r w:rsidRPr="000A045F">
        <w:rPr>
          <w:rFonts w:ascii="Arial" w:eastAsia="Calibri Light" w:hAnsi="Arial" w:cs="Arial"/>
          <w:lang w:eastAsia="en-GB" w:bidi="en-GB"/>
        </w:rPr>
        <w:t xml:space="preserve">Special care was taken to protect participant anonymity and confidentiality, aligning with ethical guidelines </w:t>
      </w:r>
      <w:r w:rsidR="005B40B3">
        <w:rPr>
          <w:rFonts w:ascii="Arial" w:eastAsia="Calibri Light" w:hAnsi="Arial" w:cs="Arial"/>
          <w:lang w:eastAsia="en-GB" w:bidi="en-GB"/>
        </w:rPr>
        <w:t>and</w:t>
      </w:r>
      <w:r w:rsidRPr="000A045F">
        <w:rPr>
          <w:rFonts w:ascii="Arial" w:eastAsia="Calibri Light" w:hAnsi="Arial" w:cs="Arial"/>
          <w:lang w:eastAsia="en-GB" w:bidi="en-GB"/>
        </w:rPr>
        <w:t xml:space="preserve"> research integrity </w:t>
      </w:r>
      <w:r w:rsidR="00805AAD" w:rsidRPr="000A045F">
        <w:rPr>
          <w:rFonts w:ascii="Arial" w:eastAsia="Calibri Light" w:hAnsi="Arial" w:cs="Arial"/>
          <w:lang w:eastAsia="en-GB" w:bidi="en-GB"/>
        </w:rPr>
        <w:t xml:space="preserve">standards </w:t>
      </w:r>
      <w:r w:rsidR="005B40B3">
        <w:rPr>
          <w:rFonts w:ascii="Arial" w:eastAsia="Calibri Light" w:hAnsi="Arial" w:cs="Arial"/>
          <w:lang w:eastAsia="en-GB" w:bidi="en-GB"/>
        </w:rPr>
        <w:t>(</w:t>
      </w:r>
      <w:r w:rsidRPr="000A045F">
        <w:rPr>
          <w:rFonts w:ascii="Arial" w:eastAsia="Calibri Light" w:hAnsi="Arial" w:cs="Arial"/>
          <w:lang w:eastAsia="en-GB" w:bidi="en-GB"/>
        </w:rPr>
        <w:t>Hammer</w:t>
      </w:r>
      <w:r w:rsidR="005B40B3">
        <w:rPr>
          <w:rFonts w:ascii="Arial" w:eastAsia="Calibri Light" w:hAnsi="Arial" w:cs="Arial"/>
          <w:lang w:eastAsia="en-GB" w:bidi="en-GB"/>
        </w:rPr>
        <w:t xml:space="preserve">, </w:t>
      </w:r>
      <w:r w:rsidRPr="000A045F">
        <w:rPr>
          <w:rFonts w:ascii="Arial" w:eastAsia="Calibri Light" w:hAnsi="Arial" w:cs="Arial"/>
          <w:lang w:eastAsia="en-GB" w:bidi="en-GB"/>
        </w:rPr>
        <w:t xml:space="preserve">2017). </w:t>
      </w:r>
      <w:bookmarkEnd w:id="76"/>
      <w:r w:rsidR="001E539A" w:rsidRPr="001E539A">
        <w:rPr>
          <w:rFonts w:ascii="Arial" w:eastAsia="Calibri Light" w:hAnsi="Arial" w:cs="Arial"/>
          <w:lang w:eastAsia="en-GB" w:bidi="en-GB"/>
        </w:rPr>
        <w:t xml:space="preserve">The first four questions gathered non-identifiable demographic details about organisation, department, role, and data usage experience to understand what works for different groups in various contexts, </w:t>
      </w:r>
      <w:r w:rsidR="00537774" w:rsidRPr="00537774">
        <w:rPr>
          <w:rFonts w:ascii="Arial" w:eastAsia="Calibri" w:hAnsi="Arial" w:cs="Arial"/>
        </w:rPr>
        <w:t>notably</w:t>
      </w:r>
      <w:r w:rsidR="00537774" w:rsidRPr="00F13EFD">
        <w:rPr>
          <w:rFonts w:ascii="Arial" w:eastAsia="Calibri" w:hAnsi="Arial" w:cs="Arial"/>
        </w:rPr>
        <w:t xml:space="preserve"> </w:t>
      </w:r>
      <w:r w:rsidR="001E539A" w:rsidRPr="001E539A">
        <w:rPr>
          <w:rFonts w:ascii="Arial" w:eastAsia="Calibri Light" w:hAnsi="Arial" w:cs="Arial"/>
          <w:lang w:eastAsia="en-GB" w:bidi="en-GB"/>
        </w:rPr>
        <w:t xml:space="preserve">the context–mechanism–outcome (CMO) configuration (Wong </w:t>
      </w:r>
      <w:r w:rsidR="001E539A" w:rsidRPr="001E539A">
        <w:rPr>
          <w:rFonts w:ascii="Arial" w:eastAsia="Calibri Light" w:hAnsi="Arial" w:cs="Arial"/>
          <w:i/>
          <w:iCs/>
          <w:lang w:eastAsia="en-GB" w:bidi="en-GB"/>
        </w:rPr>
        <w:t>et al.</w:t>
      </w:r>
      <w:r w:rsidR="001E539A" w:rsidRPr="001E539A">
        <w:rPr>
          <w:rFonts w:ascii="Arial" w:eastAsia="Calibri Light" w:hAnsi="Arial" w:cs="Arial"/>
          <w:lang w:eastAsia="en-GB" w:bidi="en-GB"/>
        </w:rPr>
        <w:t xml:space="preserve"> 2016).</w:t>
      </w:r>
    </w:p>
    <w:p w14:paraId="2C614FEE" w14:textId="22FACEAD" w:rsidR="00F13EFD" w:rsidRDefault="00F13EFD" w:rsidP="00F21E08">
      <w:pPr>
        <w:widowControl w:val="0"/>
        <w:autoSpaceDE w:val="0"/>
        <w:autoSpaceDN w:val="0"/>
        <w:spacing w:after="200" w:line="312" w:lineRule="auto"/>
        <w:jc w:val="both"/>
        <w:rPr>
          <w:rFonts w:ascii="Arial" w:eastAsia="Calibri" w:hAnsi="Arial" w:cs="Arial"/>
        </w:rPr>
      </w:pPr>
    </w:p>
    <w:p w14:paraId="42D62327" w14:textId="3D5CCA1F" w:rsidR="000A0CD8" w:rsidRPr="000A045F" w:rsidRDefault="00F02A0D" w:rsidP="00163902">
      <w:pPr>
        <w:pStyle w:val="Heading3"/>
        <w:spacing w:after="200" w:line="312" w:lineRule="auto"/>
        <w:rPr>
          <w:rFonts w:ascii="Arial" w:hAnsi="Arial" w:cs="Arial"/>
          <w:lang w:eastAsia="en-GB" w:bidi="en-GB"/>
        </w:rPr>
      </w:pPr>
      <w:bookmarkStart w:id="79" w:name="_Toc197435754"/>
      <w:r w:rsidRPr="000A045F">
        <w:rPr>
          <w:rFonts w:ascii="Arial" w:hAnsi="Arial" w:cs="Arial"/>
          <w:lang w:eastAsia="en-GB" w:bidi="en-GB"/>
        </w:rPr>
        <w:t>D</w:t>
      </w:r>
      <w:r w:rsidR="000A0CD8" w:rsidRPr="000A045F">
        <w:rPr>
          <w:rFonts w:ascii="Arial" w:hAnsi="Arial" w:cs="Arial"/>
          <w:lang w:eastAsia="en-GB" w:bidi="en-GB"/>
        </w:rPr>
        <w:t>ocumentary sources</w:t>
      </w:r>
      <w:bookmarkEnd w:id="79"/>
      <w:r w:rsidR="000A0CD8" w:rsidRPr="000A045F">
        <w:rPr>
          <w:rFonts w:ascii="Arial" w:hAnsi="Arial" w:cs="Arial"/>
          <w:lang w:eastAsia="en-GB" w:bidi="en-GB"/>
        </w:rPr>
        <w:t xml:space="preserve"> </w:t>
      </w:r>
    </w:p>
    <w:p w14:paraId="7B5D82B0" w14:textId="5132F597" w:rsidR="00422183" w:rsidRDefault="005504D5" w:rsidP="0005404B">
      <w:pPr>
        <w:spacing w:after="200" w:line="312" w:lineRule="auto"/>
        <w:jc w:val="both"/>
        <w:rPr>
          <w:rFonts w:ascii="Arial" w:hAnsi="Arial" w:cs="Arial"/>
        </w:rPr>
      </w:pPr>
      <w:r w:rsidRPr="005504D5">
        <w:rPr>
          <w:rFonts w:ascii="Arial" w:hAnsi="Arial" w:cs="Arial"/>
        </w:rPr>
        <w:t>The documentary data</w:t>
      </w:r>
      <w:r w:rsidR="00284AAA">
        <w:rPr>
          <w:rStyle w:val="FootnoteReference"/>
          <w:rFonts w:ascii="Arial" w:hAnsi="Arial" w:cs="Arial"/>
        </w:rPr>
        <w:footnoteReference w:id="29"/>
      </w:r>
      <w:r w:rsidRPr="005504D5">
        <w:rPr>
          <w:rFonts w:ascii="Arial" w:hAnsi="Arial" w:cs="Arial"/>
        </w:rPr>
        <w:t xml:space="preserve"> collection</w:t>
      </w:r>
      <w:r w:rsidR="00E10047">
        <w:rPr>
          <w:rFonts w:ascii="Arial" w:hAnsi="Arial" w:cs="Arial"/>
        </w:rPr>
        <w:t>,</w:t>
      </w:r>
      <w:r w:rsidRPr="005504D5">
        <w:rPr>
          <w:rFonts w:ascii="Arial" w:hAnsi="Arial" w:cs="Arial"/>
        </w:rPr>
        <w:t xml:space="preserve"> </w:t>
      </w:r>
      <w:r w:rsidR="002225EC">
        <w:rPr>
          <w:rFonts w:ascii="Arial" w:hAnsi="Arial" w:cs="Arial"/>
        </w:rPr>
        <w:t>comprised</w:t>
      </w:r>
      <w:r w:rsidRPr="005504D5">
        <w:rPr>
          <w:rFonts w:ascii="Arial" w:hAnsi="Arial" w:cs="Arial"/>
        </w:rPr>
        <w:t xml:space="preserve"> three distinct elements, </w:t>
      </w:r>
      <w:r w:rsidR="002225EC">
        <w:rPr>
          <w:rFonts w:ascii="Arial" w:hAnsi="Arial" w:cs="Arial"/>
        </w:rPr>
        <w:t>offering</w:t>
      </w:r>
      <w:r w:rsidRPr="005504D5">
        <w:rPr>
          <w:rFonts w:ascii="Arial" w:hAnsi="Arial" w:cs="Arial"/>
        </w:rPr>
        <w:t xml:space="preserve"> </w:t>
      </w:r>
      <w:r w:rsidR="00411D46" w:rsidRPr="005E79F6">
        <w:rPr>
          <w:rFonts w:ascii="Arial" w:hAnsi="Arial" w:cs="Arial"/>
        </w:rPr>
        <w:t xml:space="preserve">objective </w:t>
      </w:r>
      <w:r w:rsidRPr="005504D5">
        <w:rPr>
          <w:rFonts w:ascii="Arial" w:hAnsi="Arial" w:cs="Arial"/>
        </w:rPr>
        <w:t xml:space="preserve">quantitative </w:t>
      </w:r>
      <w:r w:rsidR="00C76B07">
        <w:rPr>
          <w:rFonts w:ascii="Arial" w:hAnsi="Arial" w:cs="Arial"/>
        </w:rPr>
        <w:t>evidence</w:t>
      </w:r>
      <w:r w:rsidR="00C76B07" w:rsidRPr="005E79F6">
        <w:rPr>
          <w:rFonts w:ascii="Arial" w:hAnsi="Arial" w:cs="Arial"/>
        </w:rPr>
        <w:t xml:space="preserve"> </w:t>
      </w:r>
      <w:r w:rsidR="00411D46">
        <w:rPr>
          <w:rFonts w:ascii="Arial" w:hAnsi="Arial" w:cs="Arial"/>
        </w:rPr>
        <w:t>relating to</w:t>
      </w:r>
      <w:r w:rsidR="00C76B07" w:rsidRPr="005E79F6">
        <w:rPr>
          <w:rFonts w:ascii="Arial" w:hAnsi="Arial" w:cs="Arial"/>
        </w:rPr>
        <w:t xml:space="preserve"> </w:t>
      </w:r>
      <w:r w:rsidR="00411D46" w:rsidRPr="005504D5">
        <w:rPr>
          <w:rFonts w:ascii="Arial" w:hAnsi="Arial" w:cs="Arial"/>
        </w:rPr>
        <w:t xml:space="preserve">healthcare </w:t>
      </w:r>
      <w:r w:rsidR="00C76B07" w:rsidRPr="005E79F6">
        <w:rPr>
          <w:rFonts w:ascii="Arial" w:hAnsi="Arial" w:cs="Arial"/>
        </w:rPr>
        <w:t>data quality</w:t>
      </w:r>
      <w:r w:rsidR="00411D46">
        <w:rPr>
          <w:rFonts w:ascii="Arial" w:hAnsi="Arial" w:cs="Arial"/>
        </w:rPr>
        <w:t xml:space="preserve"> </w:t>
      </w:r>
      <w:r w:rsidR="00C76B07" w:rsidRPr="005E79F6">
        <w:rPr>
          <w:rFonts w:ascii="Arial" w:hAnsi="Arial" w:cs="Arial"/>
        </w:rPr>
        <w:t>and interoperability</w:t>
      </w:r>
      <w:r w:rsidRPr="005504D5">
        <w:rPr>
          <w:rFonts w:ascii="Arial" w:hAnsi="Arial" w:cs="Arial"/>
        </w:rPr>
        <w:t>.</w:t>
      </w:r>
      <w:r>
        <w:rPr>
          <w:rFonts w:ascii="Arial" w:hAnsi="Arial" w:cs="Arial"/>
        </w:rPr>
        <w:t xml:space="preserve"> </w:t>
      </w:r>
      <w:r w:rsidR="001A05A6" w:rsidRPr="001A05A6">
        <w:rPr>
          <w:rFonts w:ascii="Arial" w:hAnsi="Arial" w:cs="Arial"/>
        </w:rPr>
        <w:t>Scott (1990) distinguishes documentary sources as either personal or official documents,</w:t>
      </w:r>
      <w:r w:rsidR="00355D9F">
        <w:rPr>
          <w:rFonts w:ascii="Arial" w:hAnsi="Arial" w:cs="Arial"/>
        </w:rPr>
        <w:t xml:space="preserve"> and evaluates</w:t>
      </w:r>
      <w:r w:rsidR="001A05A6" w:rsidRPr="001A05A6">
        <w:rPr>
          <w:rFonts w:ascii="Arial" w:hAnsi="Arial" w:cs="Arial"/>
        </w:rPr>
        <w:t xml:space="preserve"> their quality based on authenticity, credibility, representativeness, and meaning</w:t>
      </w:r>
      <w:r w:rsidR="00BB1549">
        <w:rPr>
          <w:rFonts w:ascii="Arial" w:hAnsi="Arial" w:cs="Arial"/>
        </w:rPr>
        <w:t>.</w:t>
      </w:r>
      <w:r w:rsidR="005E55C4">
        <w:rPr>
          <w:rFonts w:ascii="Arial" w:hAnsi="Arial" w:cs="Arial"/>
        </w:rPr>
        <w:t xml:space="preserve"> </w:t>
      </w:r>
      <w:r w:rsidR="0005404B" w:rsidRPr="0005404B">
        <w:rPr>
          <w:rFonts w:ascii="Arial" w:hAnsi="Arial" w:cs="Arial"/>
        </w:rPr>
        <w:t xml:space="preserve">While official documents from private sources may be </w:t>
      </w:r>
      <w:r w:rsidR="002F03BC">
        <w:rPr>
          <w:rFonts w:ascii="Arial" w:hAnsi="Arial" w:cs="Arial"/>
        </w:rPr>
        <w:t>difficult</w:t>
      </w:r>
      <w:r w:rsidR="0005404B" w:rsidRPr="0005404B">
        <w:rPr>
          <w:rFonts w:ascii="Arial" w:hAnsi="Arial" w:cs="Arial"/>
        </w:rPr>
        <w:t xml:space="preserve"> to </w:t>
      </w:r>
      <w:r w:rsidR="0005404B">
        <w:rPr>
          <w:rFonts w:ascii="Arial" w:hAnsi="Arial" w:cs="Arial"/>
        </w:rPr>
        <w:t>obtain</w:t>
      </w:r>
      <w:r w:rsidR="0005404B" w:rsidRPr="0005404B">
        <w:rPr>
          <w:rFonts w:ascii="Arial" w:hAnsi="Arial" w:cs="Arial"/>
        </w:rPr>
        <w:t>, they are valued for their authenticity and relevance</w:t>
      </w:r>
      <w:r w:rsidR="00BB1549">
        <w:rPr>
          <w:rFonts w:ascii="Arial" w:hAnsi="Arial" w:cs="Arial"/>
        </w:rPr>
        <w:t xml:space="preserve"> (Clark </w:t>
      </w:r>
      <w:r w:rsidR="00BB1549">
        <w:rPr>
          <w:rFonts w:ascii="Arial" w:hAnsi="Arial" w:cs="Arial"/>
          <w:i/>
          <w:iCs/>
        </w:rPr>
        <w:t xml:space="preserve">et al. </w:t>
      </w:r>
      <w:r w:rsidR="00BB1549">
        <w:rPr>
          <w:rFonts w:ascii="Arial" w:hAnsi="Arial" w:cs="Arial"/>
        </w:rPr>
        <w:t>2021).</w:t>
      </w:r>
      <w:r w:rsidR="005E79F6">
        <w:rPr>
          <w:rFonts w:ascii="Arial" w:hAnsi="Arial" w:cs="Arial"/>
        </w:rPr>
        <w:t xml:space="preserve"> </w:t>
      </w:r>
    </w:p>
    <w:p w14:paraId="74BD1BEE" w14:textId="230213B9" w:rsidR="00600EC6" w:rsidRDefault="00263F90" w:rsidP="00163902">
      <w:pPr>
        <w:spacing w:after="200" w:line="312" w:lineRule="auto"/>
        <w:jc w:val="both"/>
        <w:rPr>
          <w:rFonts w:ascii="Arial" w:hAnsi="Arial" w:cs="Arial"/>
        </w:rPr>
      </w:pPr>
      <w:r>
        <w:rPr>
          <w:rFonts w:ascii="Arial" w:hAnsi="Arial" w:cs="Arial"/>
        </w:rPr>
        <w:t>Q</w:t>
      </w:r>
      <w:r w:rsidRPr="00C97615">
        <w:rPr>
          <w:rFonts w:ascii="Arial" w:hAnsi="Arial" w:cs="Arial"/>
        </w:rPr>
        <w:t xml:space="preserve">uantitative </w:t>
      </w:r>
      <w:r>
        <w:rPr>
          <w:rFonts w:ascii="Arial" w:hAnsi="Arial" w:cs="Arial"/>
        </w:rPr>
        <w:t>d</w:t>
      </w:r>
      <w:r w:rsidR="00C97615" w:rsidRPr="00C97615">
        <w:rPr>
          <w:rFonts w:ascii="Arial" w:hAnsi="Arial" w:cs="Arial"/>
        </w:rPr>
        <w:t>ata within PTHB</w:t>
      </w:r>
      <w:r w:rsidR="00301E9D">
        <w:rPr>
          <w:rFonts w:ascii="Arial" w:hAnsi="Arial" w:cs="Arial"/>
        </w:rPr>
        <w:t>’s</w:t>
      </w:r>
      <w:r w:rsidR="00C97615" w:rsidRPr="00C97615">
        <w:rPr>
          <w:rFonts w:ascii="Arial" w:hAnsi="Arial" w:cs="Arial"/>
        </w:rPr>
        <w:t xml:space="preserve"> Databricks DIP </w:t>
      </w:r>
      <w:r w:rsidR="00F75BB9">
        <w:rPr>
          <w:rFonts w:ascii="Arial" w:hAnsi="Arial" w:cs="Arial"/>
        </w:rPr>
        <w:t>was</w:t>
      </w:r>
      <w:r w:rsidR="00C97615" w:rsidRPr="00C97615">
        <w:rPr>
          <w:rFonts w:ascii="Arial" w:hAnsi="Arial" w:cs="Arial"/>
        </w:rPr>
        <w:t xml:space="preserve"> used to </w:t>
      </w:r>
      <w:r w:rsidR="00DB7647">
        <w:rPr>
          <w:rFonts w:ascii="Arial" w:hAnsi="Arial" w:cs="Arial"/>
        </w:rPr>
        <w:t>complement the survey findings</w:t>
      </w:r>
      <w:r w:rsidR="00C97615" w:rsidRPr="00C97615">
        <w:rPr>
          <w:rFonts w:ascii="Arial" w:hAnsi="Arial" w:cs="Arial"/>
        </w:rPr>
        <w:t>. Structured Query Language (SQL) scripts (</w:t>
      </w:r>
      <w:r w:rsidR="00FF5627" w:rsidRPr="00FF5627">
        <w:rPr>
          <w:rFonts w:ascii="Arial" w:hAnsi="Arial" w:cs="Arial"/>
        </w:rPr>
        <w:t xml:space="preserve">Appendices </w:t>
      </w:r>
      <w:r w:rsidR="002F34F3">
        <w:rPr>
          <w:rFonts w:ascii="Arial" w:hAnsi="Arial" w:cs="Arial"/>
        </w:rPr>
        <w:t>10</w:t>
      </w:r>
      <w:r w:rsidR="00014A6D">
        <w:rPr>
          <w:rFonts w:ascii="Arial" w:hAnsi="Arial" w:cs="Arial"/>
        </w:rPr>
        <w:t>-12)</w:t>
      </w:r>
      <w:r w:rsidR="00C97615" w:rsidRPr="00C97615">
        <w:rPr>
          <w:rFonts w:ascii="Arial" w:hAnsi="Arial" w:cs="Arial"/>
        </w:rPr>
        <w:t xml:space="preserve"> were employed to extract aggregated, non-personally identifiable data. </w:t>
      </w:r>
      <w:r w:rsidR="00502403" w:rsidRPr="00502403">
        <w:rPr>
          <w:rFonts w:ascii="Arial" w:hAnsi="Arial" w:cs="Arial"/>
        </w:rPr>
        <w:t xml:space="preserve">Since the </w:t>
      </w:r>
      <w:r w:rsidR="00502403" w:rsidRPr="00907AC8">
        <w:rPr>
          <w:rFonts w:ascii="Arial" w:hAnsi="Arial" w:cs="Arial"/>
        </w:rPr>
        <w:t xml:space="preserve">Databricks DIP </w:t>
      </w:r>
      <w:r w:rsidR="00502403" w:rsidRPr="00502403">
        <w:rPr>
          <w:rFonts w:ascii="Arial" w:hAnsi="Arial" w:cs="Arial"/>
        </w:rPr>
        <w:t>tables are updated daily, a</w:t>
      </w:r>
      <w:r w:rsidR="00502403">
        <w:rPr>
          <w:rFonts w:ascii="Arial" w:hAnsi="Arial" w:cs="Arial"/>
        </w:rPr>
        <w:t xml:space="preserve"> </w:t>
      </w:r>
      <w:r w:rsidR="00907AC8" w:rsidRPr="00907AC8">
        <w:rPr>
          <w:rFonts w:ascii="Arial" w:hAnsi="Arial" w:cs="Arial"/>
        </w:rPr>
        <w:t xml:space="preserve">snapshot was saved in the researcher’s </w:t>
      </w:r>
      <w:r w:rsidR="006B4310" w:rsidRPr="00C97615">
        <w:rPr>
          <w:rFonts w:ascii="Arial" w:hAnsi="Arial" w:cs="Arial"/>
        </w:rPr>
        <w:t xml:space="preserve">personal area </w:t>
      </w:r>
      <w:r w:rsidR="00907AC8" w:rsidRPr="00907AC8">
        <w:rPr>
          <w:rFonts w:ascii="Arial" w:hAnsi="Arial" w:cs="Arial"/>
        </w:rPr>
        <w:t>on January 16, 2024, ensuring consistency for subsequent analysis</w:t>
      </w:r>
      <w:r w:rsidR="006B2B7B">
        <w:rPr>
          <w:rFonts w:ascii="Arial" w:hAnsi="Arial" w:cs="Arial"/>
        </w:rPr>
        <w:t xml:space="preserve">. </w:t>
      </w:r>
    </w:p>
    <w:p w14:paraId="7B498369" w14:textId="77A37059" w:rsidR="00A32D2D" w:rsidRDefault="006B2B7B" w:rsidP="00163902">
      <w:pPr>
        <w:spacing w:after="200" w:line="312" w:lineRule="auto"/>
        <w:jc w:val="both"/>
        <w:rPr>
          <w:rFonts w:ascii="Arial" w:hAnsi="Arial" w:cs="Arial"/>
        </w:rPr>
      </w:pPr>
      <w:r w:rsidRPr="006B2B7B">
        <w:rPr>
          <w:rFonts w:ascii="Arial" w:hAnsi="Arial" w:cs="Arial"/>
        </w:rPr>
        <w:t>Data was extracted from a table containing details of the manual data processing</w:t>
      </w:r>
      <w:r w:rsidR="0044176E">
        <w:rPr>
          <w:rStyle w:val="FootnoteReference"/>
          <w:rFonts w:ascii="Arial" w:hAnsi="Arial" w:cs="Arial"/>
        </w:rPr>
        <w:footnoteReference w:id="30"/>
      </w:r>
      <w:r w:rsidRPr="006B2B7B">
        <w:rPr>
          <w:rFonts w:ascii="Arial" w:hAnsi="Arial" w:cs="Arial"/>
        </w:rPr>
        <w:t xml:space="preserve"> tasks performed by the PTHB DEA Team within the</w:t>
      </w:r>
      <w:r>
        <w:rPr>
          <w:rFonts w:ascii="Arial" w:hAnsi="Arial" w:cs="Arial"/>
        </w:rPr>
        <w:t>ir</w:t>
      </w:r>
      <w:r w:rsidRPr="006B2B7B">
        <w:rPr>
          <w:rFonts w:ascii="Arial" w:hAnsi="Arial" w:cs="Arial"/>
        </w:rPr>
        <w:t xml:space="preserve"> ADO system.</w:t>
      </w:r>
      <w:r>
        <w:rPr>
          <w:rFonts w:ascii="Arial" w:hAnsi="Arial" w:cs="Arial"/>
        </w:rPr>
        <w:t xml:space="preserve"> </w:t>
      </w:r>
      <w:r w:rsidR="00D44E25">
        <w:rPr>
          <w:rFonts w:ascii="Arial" w:hAnsi="Arial" w:cs="Arial"/>
        </w:rPr>
        <w:t>D</w:t>
      </w:r>
      <w:r w:rsidR="00C97615" w:rsidRPr="00C97615">
        <w:rPr>
          <w:rFonts w:ascii="Arial" w:hAnsi="Arial" w:cs="Arial"/>
        </w:rPr>
        <w:t>ata was gathered to identify data quality issues, including duplication of patient records</w:t>
      </w:r>
      <w:r w:rsidR="00123354">
        <w:rPr>
          <w:rFonts w:ascii="Arial" w:hAnsi="Arial" w:cs="Arial"/>
        </w:rPr>
        <w:t xml:space="preserve">, </w:t>
      </w:r>
      <w:r w:rsidR="00C97615" w:rsidRPr="00C97615">
        <w:rPr>
          <w:rFonts w:ascii="Arial" w:hAnsi="Arial" w:cs="Arial"/>
        </w:rPr>
        <w:t>missing NHS numbers</w:t>
      </w:r>
      <w:r w:rsidR="00123354">
        <w:rPr>
          <w:rFonts w:ascii="Arial" w:hAnsi="Arial" w:cs="Arial"/>
        </w:rPr>
        <w:t>, and</w:t>
      </w:r>
      <w:r w:rsidR="00C97615" w:rsidRPr="00C97615">
        <w:rPr>
          <w:rFonts w:ascii="Arial" w:hAnsi="Arial" w:cs="Arial"/>
        </w:rPr>
        <w:t xml:space="preserve"> mismatched demographic details for the same individual across multiple systems. The </w:t>
      </w:r>
      <w:r w:rsidR="00DB5546">
        <w:rPr>
          <w:rFonts w:ascii="Arial" w:hAnsi="Arial" w:cs="Arial"/>
        </w:rPr>
        <w:t>eight</w:t>
      </w:r>
      <w:r w:rsidR="00C97615" w:rsidRPr="00C97615">
        <w:rPr>
          <w:rFonts w:ascii="Arial" w:hAnsi="Arial" w:cs="Arial"/>
        </w:rPr>
        <w:t xml:space="preserve"> systems included within this base </w:t>
      </w:r>
      <w:r w:rsidR="00DB5546">
        <w:rPr>
          <w:rFonts w:ascii="Arial" w:hAnsi="Arial" w:cs="Arial"/>
        </w:rPr>
        <w:t>dataset</w:t>
      </w:r>
      <w:r w:rsidR="00C97615" w:rsidRPr="00C97615">
        <w:rPr>
          <w:rFonts w:ascii="Arial" w:hAnsi="Arial" w:cs="Arial"/>
        </w:rPr>
        <w:t xml:space="preserve"> are </w:t>
      </w:r>
      <w:r w:rsidR="005D66CE">
        <w:rPr>
          <w:rFonts w:ascii="Arial" w:hAnsi="Arial" w:cs="Arial"/>
        </w:rPr>
        <w:t>not</w:t>
      </w:r>
      <w:r w:rsidR="00C97615" w:rsidRPr="00C97615">
        <w:rPr>
          <w:rFonts w:ascii="Arial" w:hAnsi="Arial" w:cs="Arial"/>
        </w:rPr>
        <w:t xml:space="preserve"> exhaustive</w:t>
      </w:r>
      <w:r w:rsidR="00DB5546">
        <w:rPr>
          <w:rFonts w:ascii="Arial" w:hAnsi="Arial" w:cs="Arial"/>
        </w:rPr>
        <w:t>,</w:t>
      </w:r>
      <w:r w:rsidR="00C97615" w:rsidRPr="00C97615">
        <w:rPr>
          <w:rFonts w:ascii="Arial" w:hAnsi="Arial" w:cs="Arial"/>
        </w:rPr>
        <w:t xml:space="preserve"> but the most common systems </w:t>
      </w:r>
      <w:r w:rsidR="00DA2BF2">
        <w:rPr>
          <w:rFonts w:ascii="Arial" w:hAnsi="Arial" w:cs="Arial"/>
        </w:rPr>
        <w:t>with</w:t>
      </w:r>
      <w:r w:rsidR="00C97615" w:rsidRPr="00C97615">
        <w:rPr>
          <w:rFonts w:ascii="Arial" w:hAnsi="Arial" w:cs="Arial"/>
        </w:rPr>
        <w:t xml:space="preserve"> existing data flows into the </w:t>
      </w:r>
      <w:r w:rsidR="00684F77" w:rsidRPr="00C97615">
        <w:rPr>
          <w:rFonts w:ascii="Arial" w:hAnsi="Arial" w:cs="Arial"/>
        </w:rPr>
        <w:t>PTHB Databricks DIP</w:t>
      </w:r>
      <w:r w:rsidR="00C97615" w:rsidRPr="00C97615">
        <w:rPr>
          <w:rFonts w:ascii="Arial" w:hAnsi="Arial" w:cs="Arial"/>
        </w:rPr>
        <w:t xml:space="preserve">. </w:t>
      </w:r>
      <w:r w:rsidR="00A32D2D" w:rsidRPr="00A32D2D">
        <w:rPr>
          <w:rFonts w:ascii="Arial" w:hAnsi="Arial" w:cs="Arial"/>
        </w:rPr>
        <w:t xml:space="preserve">The study also examined duplication of activity between WPAS and WCCIS, </w:t>
      </w:r>
      <w:r w:rsidR="00600EC6">
        <w:rPr>
          <w:rFonts w:ascii="Arial" w:hAnsi="Arial" w:cs="Arial"/>
        </w:rPr>
        <w:t>looking for</w:t>
      </w:r>
      <w:r w:rsidR="00A32D2D" w:rsidRPr="00A32D2D">
        <w:rPr>
          <w:rFonts w:ascii="Arial" w:hAnsi="Arial" w:cs="Arial"/>
        </w:rPr>
        <w:t xml:space="preserve"> instances where activities were recorded for the same patient, specialty</w:t>
      </w:r>
      <w:r w:rsidR="00600EC6">
        <w:rPr>
          <w:rStyle w:val="FootnoteReference"/>
          <w:rFonts w:ascii="Arial" w:hAnsi="Arial" w:cs="Arial"/>
        </w:rPr>
        <w:footnoteReference w:id="31"/>
      </w:r>
      <w:r w:rsidR="00A32D2D" w:rsidRPr="00A32D2D">
        <w:rPr>
          <w:rFonts w:ascii="Arial" w:hAnsi="Arial" w:cs="Arial"/>
        </w:rPr>
        <w:t>, and date.</w:t>
      </w:r>
    </w:p>
    <w:p w14:paraId="52131E54" w14:textId="1AF7ED05" w:rsidR="000F16DA" w:rsidRDefault="00C86BD1" w:rsidP="00163902">
      <w:pPr>
        <w:spacing w:after="200" w:line="312" w:lineRule="auto"/>
        <w:jc w:val="both"/>
        <w:rPr>
          <w:rFonts w:ascii="Arial" w:hAnsi="Arial" w:cs="Arial"/>
        </w:rPr>
      </w:pPr>
      <w:r>
        <w:rPr>
          <w:rFonts w:ascii="Arial" w:hAnsi="Arial" w:cs="Arial"/>
        </w:rPr>
        <w:t>D</w:t>
      </w:r>
      <w:r w:rsidR="00565A72" w:rsidRPr="00565A72">
        <w:rPr>
          <w:rFonts w:ascii="Arial" w:hAnsi="Arial" w:cs="Arial"/>
        </w:rPr>
        <w:t>ata handling and analysis</w:t>
      </w:r>
      <w:r w:rsidR="00DF1A59">
        <w:rPr>
          <w:rFonts w:ascii="Arial" w:hAnsi="Arial" w:cs="Arial"/>
        </w:rPr>
        <w:t xml:space="preserve"> methods</w:t>
      </w:r>
      <w:r w:rsidR="00565A72" w:rsidRPr="00565A72">
        <w:rPr>
          <w:rFonts w:ascii="Arial" w:hAnsi="Arial" w:cs="Arial"/>
        </w:rPr>
        <w:t xml:space="preserve"> are discussed in the next section.</w:t>
      </w:r>
    </w:p>
    <w:p w14:paraId="1742BD6F" w14:textId="574E0AB8" w:rsidR="006B678F" w:rsidRDefault="00BB59BA" w:rsidP="00163902">
      <w:pPr>
        <w:pStyle w:val="Heading2"/>
        <w:spacing w:after="200" w:line="312" w:lineRule="auto"/>
        <w:rPr>
          <w:rFonts w:ascii="Arial" w:hAnsi="Arial" w:cs="Arial"/>
          <w:lang w:eastAsia="en-GB" w:bidi="en-GB"/>
        </w:rPr>
      </w:pPr>
      <w:bookmarkStart w:id="80" w:name="_Toc197435755"/>
      <w:bookmarkEnd w:id="77"/>
      <w:r>
        <w:rPr>
          <w:rFonts w:ascii="Arial" w:hAnsi="Arial" w:cs="Arial"/>
          <w:lang w:eastAsia="en-GB" w:bidi="en-GB"/>
        </w:rPr>
        <w:t xml:space="preserve">Data Handing and </w:t>
      </w:r>
      <w:r w:rsidR="006B678F" w:rsidRPr="000A045F">
        <w:rPr>
          <w:rFonts w:ascii="Arial" w:hAnsi="Arial" w:cs="Arial"/>
          <w:lang w:eastAsia="en-GB" w:bidi="en-GB"/>
        </w:rPr>
        <w:t>Analysis</w:t>
      </w:r>
      <w:bookmarkEnd w:id="78"/>
      <w:bookmarkEnd w:id="80"/>
    </w:p>
    <w:p w14:paraId="680652BE" w14:textId="1B38EA73" w:rsidR="00672430" w:rsidRDefault="00544167" w:rsidP="00163902">
      <w:pPr>
        <w:spacing w:after="200" w:line="312" w:lineRule="auto"/>
        <w:jc w:val="both"/>
        <w:rPr>
          <w:rFonts w:ascii="Arial" w:hAnsi="Arial" w:cs="Arial"/>
        </w:rPr>
      </w:pPr>
      <w:r w:rsidRPr="00544167">
        <w:rPr>
          <w:rFonts w:ascii="Arial" w:hAnsi="Arial" w:cs="Arial"/>
        </w:rPr>
        <w:t>The analysis of both qualitative and quantitative data in this study followed a</w:t>
      </w:r>
      <w:r w:rsidR="007F22FE">
        <w:rPr>
          <w:rFonts w:ascii="Arial" w:hAnsi="Arial" w:cs="Arial"/>
        </w:rPr>
        <w:t xml:space="preserve">n </w:t>
      </w:r>
      <w:r w:rsidRPr="00544167">
        <w:rPr>
          <w:rFonts w:ascii="Arial" w:hAnsi="Arial" w:cs="Arial"/>
        </w:rPr>
        <w:t xml:space="preserve">approach based on Onwuegbuzie and Teddlie’s (2003) conceptualisation of mixed methods data analysis. This model guides analysis through </w:t>
      </w:r>
      <w:r w:rsidR="008473CF" w:rsidRPr="00544167">
        <w:rPr>
          <w:rFonts w:ascii="Arial" w:hAnsi="Arial" w:cs="Arial"/>
        </w:rPr>
        <w:t>seven-stage</w:t>
      </w:r>
      <w:r w:rsidR="008473CF">
        <w:rPr>
          <w:rFonts w:ascii="Arial" w:hAnsi="Arial" w:cs="Arial"/>
        </w:rPr>
        <w:t>s</w:t>
      </w:r>
      <w:r w:rsidR="00475087">
        <w:rPr>
          <w:rFonts w:ascii="Arial" w:hAnsi="Arial" w:cs="Arial"/>
        </w:rPr>
        <w:t xml:space="preserve">; </w:t>
      </w:r>
      <w:r w:rsidRPr="00544167">
        <w:rPr>
          <w:rFonts w:ascii="Arial" w:hAnsi="Arial" w:cs="Arial"/>
        </w:rPr>
        <w:t xml:space="preserve">data reduction, display, and transformation, followed by correlation, consolidation, comparison, and integration of the datasets. Visualising data is </w:t>
      </w:r>
      <w:r w:rsidR="0022561E">
        <w:rPr>
          <w:rFonts w:ascii="Arial" w:hAnsi="Arial" w:cs="Arial"/>
        </w:rPr>
        <w:t>often a</w:t>
      </w:r>
      <w:r w:rsidRPr="00544167">
        <w:rPr>
          <w:rFonts w:ascii="Arial" w:hAnsi="Arial" w:cs="Arial"/>
        </w:rPr>
        <w:t xml:space="preserve"> critical step, </w:t>
      </w:r>
      <w:r w:rsidR="0022561E">
        <w:rPr>
          <w:rFonts w:ascii="Arial" w:hAnsi="Arial" w:cs="Arial"/>
        </w:rPr>
        <w:t>aiding</w:t>
      </w:r>
      <w:r w:rsidRPr="00544167">
        <w:rPr>
          <w:rFonts w:ascii="Arial" w:hAnsi="Arial" w:cs="Arial"/>
        </w:rPr>
        <w:t xml:space="preserve"> the interpretation of results by making trends and outliers more identifiable (Unwin, 2020). Tools such as Microsoft Excel</w:t>
      </w:r>
      <w:r w:rsidR="0022561E">
        <w:rPr>
          <w:rFonts w:ascii="Arial" w:hAnsi="Arial" w:cs="Arial"/>
        </w:rPr>
        <w:t xml:space="preserve">, </w:t>
      </w:r>
      <w:r w:rsidRPr="00544167">
        <w:rPr>
          <w:rFonts w:ascii="Arial" w:hAnsi="Arial" w:cs="Arial"/>
        </w:rPr>
        <w:t xml:space="preserve">PowerBI and the Matplotlib Python package within Databricks DIP were utilised to generate statistical calculations and graphical visualisations. </w:t>
      </w:r>
    </w:p>
    <w:p w14:paraId="70A6B419" w14:textId="7907C620" w:rsidR="00BD5EA8" w:rsidRDefault="00006475" w:rsidP="00BD5EA8">
      <w:pPr>
        <w:spacing w:after="200" w:line="312" w:lineRule="auto"/>
        <w:jc w:val="both"/>
        <w:rPr>
          <w:rFonts w:ascii="Arial" w:eastAsia="Calibri Light" w:hAnsi="Arial" w:cs="Arial"/>
          <w:lang w:eastAsia="en-GB" w:bidi="en-GB"/>
        </w:rPr>
      </w:pPr>
      <w:r w:rsidRPr="008803D9">
        <w:rPr>
          <w:rFonts w:ascii="Arial" w:eastAsia="Calibri Light" w:hAnsi="Arial" w:cs="Arial"/>
          <w:lang w:eastAsia="en-GB" w:bidi="en-GB"/>
        </w:rPr>
        <w:t xml:space="preserve">Data ethics, as defined by Floridi and Taddeo (2016), involves handling data responsibly throughout its lifecycle, addressing storage duration, access, and secondary use. </w:t>
      </w:r>
      <w:r w:rsidRPr="000A045F">
        <w:rPr>
          <w:rFonts w:ascii="Arial" w:eastAsia="Calibri Light" w:hAnsi="Arial" w:cs="Arial"/>
          <w:lang w:eastAsia="en-GB" w:bidi="en-GB"/>
        </w:rPr>
        <w:t xml:space="preserve">In this study, data was securely stored on NHS cloud infrastructure and retained only for the </w:t>
      </w:r>
      <w:r w:rsidR="004705ED" w:rsidRPr="000A045F">
        <w:rPr>
          <w:rFonts w:ascii="Arial" w:eastAsia="Calibri Light" w:hAnsi="Arial" w:cs="Arial"/>
          <w:lang w:eastAsia="en-GB" w:bidi="en-GB"/>
        </w:rPr>
        <w:t>study</w:t>
      </w:r>
      <w:r w:rsidR="004705ED">
        <w:rPr>
          <w:rFonts w:ascii="Arial" w:eastAsia="Calibri Light" w:hAnsi="Arial" w:cs="Arial"/>
          <w:lang w:eastAsia="en-GB" w:bidi="en-GB"/>
        </w:rPr>
        <w:t>’s</w:t>
      </w:r>
      <w:r w:rsidR="004705ED" w:rsidRPr="000A045F">
        <w:rPr>
          <w:rFonts w:ascii="Arial" w:eastAsia="Calibri Light" w:hAnsi="Arial" w:cs="Arial"/>
          <w:lang w:eastAsia="en-GB" w:bidi="en-GB"/>
        </w:rPr>
        <w:t xml:space="preserve"> </w:t>
      </w:r>
      <w:r w:rsidRPr="000A045F">
        <w:rPr>
          <w:rFonts w:ascii="Arial" w:eastAsia="Calibri Light" w:hAnsi="Arial" w:cs="Arial"/>
          <w:lang w:eastAsia="en-GB" w:bidi="en-GB"/>
        </w:rPr>
        <w:t xml:space="preserve">duration. Responses </w:t>
      </w:r>
      <w:r w:rsidR="004705ED">
        <w:rPr>
          <w:rFonts w:ascii="Arial" w:eastAsia="Calibri Light" w:hAnsi="Arial" w:cs="Arial"/>
          <w:lang w:eastAsia="en-GB" w:bidi="en-GB"/>
        </w:rPr>
        <w:t>from</w:t>
      </w:r>
      <w:r w:rsidRPr="000A045F">
        <w:rPr>
          <w:rFonts w:ascii="Arial" w:eastAsia="Calibri Light" w:hAnsi="Arial" w:cs="Arial"/>
          <w:lang w:eastAsia="en-GB" w:bidi="en-GB"/>
        </w:rPr>
        <w:t xml:space="preserve"> MS Forms were accessible solely to the researcher, </w:t>
      </w:r>
      <w:r w:rsidR="009534D9">
        <w:rPr>
          <w:rFonts w:ascii="Arial" w:eastAsia="Calibri Light" w:hAnsi="Arial" w:cs="Arial"/>
          <w:lang w:eastAsia="en-GB" w:bidi="en-GB"/>
        </w:rPr>
        <w:t xml:space="preserve">and </w:t>
      </w:r>
      <w:r w:rsidR="006D5EF4" w:rsidRPr="000A045F">
        <w:rPr>
          <w:rFonts w:ascii="Arial" w:eastAsia="Calibri Light" w:hAnsi="Arial" w:cs="Arial"/>
          <w:lang w:eastAsia="en-GB" w:bidi="en-GB"/>
        </w:rPr>
        <w:t>if necessary</w:t>
      </w:r>
      <w:r w:rsidR="006D5EF4">
        <w:rPr>
          <w:rFonts w:ascii="Arial" w:eastAsia="Calibri Light" w:hAnsi="Arial" w:cs="Arial"/>
          <w:lang w:eastAsia="en-GB" w:bidi="en-GB"/>
        </w:rPr>
        <w:t xml:space="preserve">, </w:t>
      </w:r>
      <w:r w:rsidR="009534D9">
        <w:rPr>
          <w:rFonts w:ascii="Arial" w:eastAsia="Calibri Light" w:hAnsi="Arial" w:cs="Arial"/>
          <w:lang w:eastAsia="en-GB" w:bidi="en-GB"/>
        </w:rPr>
        <w:t>a</w:t>
      </w:r>
      <w:r w:rsidR="006D5EF4">
        <w:rPr>
          <w:rFonts w:ascii="Arial" w:eastAsia="Calibri Light" w:hAnsi="Arial" w:cs="Arial"/>
          <w:lang w:eastAsia="en-GB" w:bidi="en-GB"/>
        </w:rPr>
        <w:t>n</w:t>
      </w:r>
      <w:r w:rsidRPr="000A045F">
        <w:rPr>
          <w:rFonts w:ascii="Arial" w:eastAsia="Calibri Light" w:hAnsi="Arial" w:cs="Arial"/>
          <w:lang w:eastAsia="en-GB" w:bidi="en-GB"/>
        </w:rPr>
        <w:t xml:space="preserve"> academic supervisor. </w:t>
      </w:r>
      <w:r w:rsidR="004E6F3A" w:rsidRPr="000A045F">
        <w:rPr>
          <w:rFonts w:ascii="Arial" w:eastAsia="Calibri Light" w:hAnsi="Arial" w:cs="Arial"/>
          <w:lang w:eastAsia="en-GB" w:bidi="en-GB"/>
        </w:rPr>
        <w:t xml:space="preserve">As Creswell (2013) advises, participant anonymity was preserved by presenting composite </w:t>
      </w:r>
      <w:r w:rsidR="00F856CB">
        <w:rPr>
          <w:rFonts w:ascii="Arial" w:eastAsia="Calibri Light" w:hAnsi="Arial" w:cs="Arial"/>
          <w:lang w:eastAsia="en-GB" w:bidi="en-GB"/>
        </w:rPr>
        <w:t>data,</w:t>
      </w:r>
      <w:r w:rsidR="004E6F3A" w:rsidRPr="000A045F">
        <w:rPr>
          <w:rFonts w:ascii="Arial" w:eastAsia="Calibri Light" w:hAnsi="Arial" w:cs="Arial"/>
          <w:lang w:eastAsia="en-GB" w:bidi="en-GB"/>
        </w:rPr>
        <w:t xml:space="preserve"> using anonymous responses and unique participant identifiers.</w:t>
      </w:r>
      <w:r w:rsidR="004E6F3A">
        <w:rPr>
          <w:rFonts w:ascii="Arial" w:eastAsia="Calibri Light" w:hAnsi="Arial" w:cs="Arial"/>
          <w:lang w:eastAsia="en-GB" w:bidi="en-GB"/>
        </w:rPr>
        <w:t xml:space="preserve"> </w:t>
      </w:r>
      <w:r w:rsidR="00F856CB">
        <w:rPr>
          <w:rFonts w:ascii="Arial" w:eastAsia="Calibri Light" w:hAnsi="Arial" w:cs="Arial"/>
          <w:lang w:eastAsia="en-GB" w:bidi="en-GB"/>
        </w:rPr>
        <w:t>C</w:t>
      </w:r>
      <w:r w:rsidR="004E6F3A" w:rsidRPr="000A045F">
        <w:rPr>
          <w:rFonts w:ascii="Arial" w:eastAsia="Calibri Light" w:hAnsi="Arial" w:cs="Arial"/>
          <w:lang w:eastAsia="en-GB" w:bidi="en-GB"/>
        </w:rPr>
        <w:t>onfidentiality measures and thoughtful study design minimised potential harm, supporting non-maleficence (Beauchamp and Childress, 2013).</w:t>
      </w:r>
      <w:r w:rsidR="00672430">
        <w:rPr>
          <w:rFonts w:ascii="Arial" w:eastAsia="Calibri Light" w:hAnsi="Arial" w:cs="Arial"/>
          <w:lang w:eastAsia="en-GB" w:bidi="en-GB"/>
        </w:rPr>
        <w:t xml:space="preserve"> </w:t>
      </w:r>
      <w:r w:rsidR="00A13590">
        <w:rPr>
          <w:rFonts w:ascii="Arial" w:eastAsia="Calibri Light" w:hAnsi="Arial" w:cs="Arial"/>
          <w:lang w:eastAsia="en-GB" w:bidi="en-GB"/>
        </w:rPr>
        <w:t>The</w:t>
      </w:r>
      <w:r w:rsidR="00BD5EA8" w:rsidRPr="00BD5EA8">
        <w:rPr>
          <w:rFonts w:ascii="Arial" w:eastAsia="Calibri Light" w:hAnsi="Arial" w:cs="Arial"/>
          <w:lang w:eastAsia="en-GB" w:bidi="en-GB"/>
        </w:rPr>
        <w:t xml:space="preserve"> qualitative and quantitative components</w:t>
      </w:r>
      <w:r w:rsidR="00A13590">
        <w:rPr>
          <w:rFonts w:ascii="Arial" w:eastAsia="Calibri Light" w:hAnsi="Arial" w:cs="Arial"/>
          <w:lang w:eastAsia="en-GB" w:bidi="en-GB"/>
        </w:rPr>
        <w:t xml:space="preserve"> were </w:t>
      </w:r>
      <w:r w:rsidR="00BD5EA8" w:rsidRPr="00BD5EA8">
        <w:rPr>
          <w:rFonts w:ascii="Arial" w:eastAsia="Calibri Light" w:hAnsi="Arial" w:cs="Arial"/>
          <w:lang w:eastAsia="en-GB" w:bidi="en-GB"/>
        </w:rPr>
        <w:t>analy</w:t>
      </w:r>
      <w:r w:rsidR="00BD5EA8">
        <w:rPr>
          <w:rFonts w:ascii="Arial" w:eastAsia="Calibri Light" w:hAnsi="Arial" w:cs="Arial"/>
          <w:lang w:eastAsia="en-GB" w:bidi="en-GB"/>
        </w:rPr>
        <w:t>s</w:t>
      </w:r>
      <w:r w:rsidR="00BD5EA8" w:rsidRPr="00BD5EA8">
        <w:rPr>
          <w:rFonts w:ascii="Arial" w:eastAsia="Calibri Light" w:hAnsi="Arial" w:cs="Arial"/>
          <w:lang w:eastAsia="en-GB" w:bidi="en-GB"/>
        </w:rPr>
        <w:t xml:space="preserve">ed </w:t>
      </w:r>
      <w:r w:rsidR="00BD5EA8" w:rsidRPr="00544167">
        <w:rPr>
          <w:rFonts w:ascii="Arial" w:hAnsi="Arial" w:cs="Arial"/>
        </w:rPr>
        <w:t xml:space="preserve">independently </w:t>
      </w:r>
      <w:r w:rsidR="00BD5EA8" w:rsidRPr="00BD5EA8">
        <w:rPr>
          <w:rFonts w:ascii="Arial" w:eastAsia="Calibri Light" w:hAnsi="Arial" w:cs="Arial"/>
          <w:lang w:eastAsia="en-GB" w:bidi="en-GB"/>
        </w:rPr>
        <w:t xml:space="preserve">before integration, where both </w:t>
      </w:r>
      <w:r w:rsidR="00BD5EA8">
        <w:rPr>
          <w:rFonts w:ascii="Arial" w:hAnsi="Arial" w:cs="Arial"/>
        </w:rPr>
        <w:t xml:space="preserve">components </w:t>
      </w:r>
      <w:r w:rsidR="00BD5EA8" w:rsidRPr="00BD5EA8">
        <w:rPr>
          <w:rFonts w:ascii="Arial" w:eastAsia="Calibri Light" w:hAnsi="Arial" w:cs="Arial"/>
          <w:lang w:eastAsia="en-GB" w:bidi="en-GB"/>
        </w:rPr>
        <w:t>complemented each other.</w:t>
      </w:r>
    </w:p>
    <w:p w14:paraId="594BD5FD" w14:textId="46582814" w:rsidR="00B7546F" w:rsidRDefault="00E7305A" w:rsidP="00BD5EA8">
      <w:pPr>
        <w:spacing w:after="200" w:line="312" w:lineRule="auto"/>
        <w:jc w:val="both"/>
        <w:rPr>
          <w:rFonts w:ascii="Arial" w:hAnsi="Arial" w:cs="Arial"/>
        </w:rPr>
      </w:pPr>
      <w:r w:rsidRPr="00544167">
        <w:rPr>
          <w:rFonts w:ascii="Arial" w:hAnsi="Arial" w:cs="Arial"/>
        </w:rPr>
        <w:t xml:space="preserve">The following subsections outline </w:t>
      </w:r>
      <w:r w:rsidR="00BD5EA8">
        <w:rPr>
          <w:rFonts w:ascii="Arial" w:hAnsi="Arial" w:cs="Arial"/>
        </w:rPr>
        <w:t>individual</w:t>
      </w:r>
      <w:r w:rsidRPr="00544167">
        <w:rPr>
          <w:rFonts w:ascii="Arial" w:hAnsi="Arial" w:cs="Arial"/>
        </w:rPr>
        <w:t xml:space="preserve"> </w:t>
      </w:r>
      <w:r w:rsidR="00BD5EA8">
        <w:rPr>
          <w:rFonts w:ascii="Arial" w:hAnsi="Arial" w:cs="Arial"/>
        </w:rPr>
        <w:t>analysis</w:t>
      </w:r>
      <w:r w:rsidRPr="00544167">
        <w:rPr>
          <w:rFonts w:ascii="Arial" w:hAnsi="Arial" w:cs="Arial"/>
        </w:rPr>
        <w:t xml:space="preserve"> approaches</w:t>
      </w:r>
      <w:r w:rsidR="00B7546F">
        <w:rPr>
          <w:rFonts w:ascii="Arial" w:hAnsi="Arial" w:cs="Arial"/>
        </w:rPr>
        <w:t>.</w:t>
      </w:r>
    </w:p>
    <w:p w14:paraId="11AD4761" w14:textId="46FEA6C1" w:rsidR="006B678F" w:rsidRDefault="006B678F" w:rsidP="00163902">
      <w:pPr>
        <w:pStyle w:val="Heading3"/>
        <w:spacing w:after="200" w:line="312" w:lineRule="auto"/>
        <w:rPr>
          <w:rFonts w:ascii="Arial" w:hAnsi="Arial" w:cs="Arial"/>
          <w:lang w:eastAsia="en-GB" w:bidi="en-GB"/>
        </w:rPr>
      </w:pPr>
      <w:bookmarkStart w:id="81" w:name="_Toc181270741"/>
      <w:bookmarkStart w:id="82" w:name="_Toc197435756"/>
      <w:r w:rsidRPr="000A045F">
        <w:rPr>
          <w:rFonts w:ascii="Arial" w:hAnsi="Arial" w:cs="Arial"/>
          <w:lang w:eastAsia="en-GB" w:bidi="en-GB"/>
        </w:rPr>
        <w:t>Qualitative Analysis</w:t>
      </w:r>
      <w:bookmarkEnd w:id="81"/>
      <w:bookmarkEnd w:id="82"/>
    </w:p>
    <w:p w14:paraId="5D723912" w14:textId="7562FA21" w:rsidR="0016492E" w:rsidRDefault="00141572" w:rsidP="00286F47">
      <w:pPr>
        <w:spacing w:after="200" w:line="312" w:lineRule="auto"/>
        <w:jc w:val="both"/>
        <w:rPr>
          <w:rFonts w:ascii="Arial" w:hAnsi="Arial" w:cs="Arial"/>
        </w:rPr>
      </w:pPr>
      <w:r w:rsidRPr="0016492E">
        <w:rPr>
          <w:rFonts w:ascii="Arial" w:hAnsi="Arial" w:cs="Arial"/>
        </w:rPr>
        <w:t>Thematic analysis</w:t>
      </w:r>
      <w:r>
        <w:rPr>
          <w:rStyle w:val="FootnoteReference"/>
          <w:rFonts w:ascii="Arial" w:hAnsi="Arial" w:cs="Arial"/>
        </w:rPr>
        <w:footnoteReference w:id="32"/>
      </w:r>
      <w:r w:rsidRPr="0016492E">
        <w:rPr>
          <w:rFonts w:ascii="Arial" w:hAnsi="Arial" w:cs="Arial"/>
        </w:rPr>
        <w:t xml:space="preserve"> </w:t>
      </w:r>
      <w:r>
        <w:rPr>
          <w:rFonts w:ascii="Arial" w:hAnsi="Arial" w:cs="Arial"/>
        </w:rPr>
        <w:t>was undertaken to</w:t>
      </w:r>
      <w:r w:rsidRPr="0016492E">
        <w:rPr>
          <w:rFonts w:ascii="Arial" w:hAnsi="Arial" w:cs="Arial"/>
        </w:rPr>
        <w:t xml:space="preserve"> identify recurring themes and patterns within the </w:t>
      </w:r>
      <w:r w:rsidR="00A2368A" w:rsidRPr="00DF3A12">
        <w:rPr>
          <w:rFonts w:ascii="Arial" w:hAnsi="Arial" w:cs="Arial"/>
        </w:rPr>
        <w:t xml:space="preserve">open qualitative </w:t>
      </w:r>
      <w:r w:rsidRPr="0016492E">
        <w:rPr>
          <w:rFonts w:ascii="Arial" w:hAnsi="Arial" w:cs="Arial"/>
        </w:rPr>
        <w:t>survey responses.</w:t>
      </w:r>
      <w:r>
        <w:rPr>
          <w:rFonts w:ascii="Arial" w:hAnsi="Arial" w:cs="Arial"/>
        </w:rPr>
        <w:t xml:space="preserve"> </w:t>
      </w:r>
      <w:r w:rsidR="00DF3A12" w:rsidRPr="00DF3A12">
        <w:rPr>
          <w:rFonts w:ascii="Arial" w:hAnsi="Arial" w:cs="Arial"/>
        </w:rPr>
        <w:t>The</w:t>
      </w:r>
      <w:r w:rsidR="00A2368A">
        <w:rPr>
          <w:rFonts w:ascii="Arial" w:hAnsi="Arial" w:cs="Arial"/>
        </w:rPr>
        <w:t xml:space="preserve">se </w:t>
      </w:r>
      <w:r w:rsidR="00DF3A12" w:rsidRPr="00DF3A12">
        <w:rPr>
          <w:rFonts w:ascii="Arial" w:hAnsi="Arial" w:cs="Arial"/>
        </w:rPr>
        <w:t xml:space="preserve">were analysed </w:t>
      </w:r>
      <w:r w:rsidR="00167DD8">
        <w:rPr>
          <w:rFonts w:ascii="Arial" w:hAnsi="Arial" w:cs="Arial"/>
        </w:rPr>
        <w:t xml:space="preserve">systematically </w:t>
      </w:r>
      <w:r w:rsidR="00DF3A12" w:rsidRPr="00DF3A12">
        <w:rPr>
          <w:rFonts w:ascii="Arial" w:hAnsi="Arial" w:cs="Arial"/>
        </w:rPr>
        <w:t xml:space="preserve">in line with </w:t>
      </w:r>
      <w:r w:rsidR="008B0E1B">
        <w:rPr>
          <w:rFonts w:ascii="Arial" w:hAnsi="Arial" w:cs="Arial"/>
        </w:rPr>
        <w:t>the</w:t>
      </w:r>
      <w:r w:rsidR="00DF3A12" w:rsidRPr="00B72088">
        <w:rPr>
          <w:rFonts w:ascii="Arial" w:hAnsi="Arial" w:cs="Arial"/>
          <w:i/>
          <w:iCs/>
        </w:rPr>
        <w:t xml:space="preserve"> Framework Method</w:t>
      </w:r>
      <w:r w:rsidR="00DF3A12" w:rsidRPr="00DF3A12">
        <w:rPr>
          <w:rFonts w:ascii="Arial" w:hAnsi="Arial" w:cs="Arial"/>
        </w:rPr>
        <w:t xml:space="preserve"> which consists of a structured process to organise and identify them</w:t>
      </w:r>
      <w:r w:rsidR="00132E24">
        <w:rPr>
          <w:rFonts w:ascii="Arial" w:hAnsi="Arial" w:cs="Arial"/>
        </w:rPr>
        <w:t xml:space="preserve">es </w:t>
      </w:r>
      <w:r w:rsidR="00DF3A12" w:rsidRPr="00DF3A12">
        <w:rPr>
          <w:rFonts w:ascii="Arial" w:hAnsi="Arial" w:cs="Arial"/>
        </w:rPr>
        <w:t xml:space="preserve">(Gale </w:t>
      </w:r>
      <w:r w:rsidR="00DF3A12" w:rsidRPr="00DF3A12">
        <w:rPr>
          <w:rFonts w:ascii="Arial" w:hAnsi="Arial" w:cs="Arial"/>
          <w:i/>
          <w:iCs/>
        </w:rPr>
        <w:t>et al.</w:t>
      </w:r>
      <w:r w:rsidR="00DF3A12" w:rsidRPr="00DF3A12">
        <w:rPr>
          <w:rFonts w:ascii="Arial" w:hAnsi="Arial" w:cs="Arial"/>
        </w:rPr>
        <w:t xml:space="preserve"> 2013).</w:t>
      </w:r>
      <w:r w:rsidR="00F20776">
        <w:rPr>
          <w:rFonts w:ascii="Arial" w:hAnsi="Arial" w:cs="Arial"/>
        </w:rPr>
        <w:t xml:space="preserve"> F</w:t>
      </w:r>
      <w:r w:rsidR="00201A31">
        <w:rPr>
          <w:rFonts w:ascii="Arial" w:hAnsi="Arial" w:cs="Arial"/>
        </w:rPr>
        <w:t>amiliarisation was obtained by r</w:t>
      </w:r>
      <w:r w:rsidR="006D60FA" w:rsidRPr="006D60FA">
        <w:rPr>
          <w:rFonts w:ascii="Arial" w:hAnsi="Arial" w:cs="Arial"/>
        </w:rPr>
        <w:t>eading participant responses</w:t>
      </w:r>
      <w:r w:rsidR="004F4C58">
        <w:rPr>
          <w:rFonts w:ascii="Arial" w:hAnsi="Arial" w:cs="Arial"/>
        </w:rPr>
        <w:t xml:space="preserve"> multiple times</w:t>
      </w:r>
      <w:r w:rsidR="006D60FA" w:rsidRPr="006D60FA">
        <w:rPr>
          <w:rFonts w:ascii="Arial" w:hAnsi="Arial" w:cs="Arial"/>
        </w:rPr>
        <w:t xml:space="preserve"> to gain a deep understanding of the content</w:t>
      </w:r>
      <w:r w:rsidR="00B86DC2">
        <w:rPr>
          <w:rFonts w:ascii="Arial" w:hAnsi="Arial" w:cs="Arial"/>
        </w:rPr>
        <w:t>, followed by</w:t>
      </w:r>
      <w:r w:rsidR="00D910FB">
        <w:rPr>
          <w:rFonts w:ascii="Arial" w:hAnsi="Arial" w:cs="Arial"/>
        </w:rPr>
        <w:t xml:space="preserve"> the</w:t>
      </w:r>
      <w:r w:rsidR="00D910FB" w:rsidRPr="00D910FB">
        <w:rPr>
          <w:rFonts w:ascii="Arial" w:hAnsi="Arial" w:cs="Arial"/>
        </w:rPr>
        <w:t xml:space="preserve"> </w:t>
      </w:r>
      <w:r w:rsidR="00D910FB" w:rsidRPr="00D910FB">
        <w:rPr>
          <w:rFonts w:ascii="Arial" w:hAnsi="Arial" w:cs="Arial"/>
        </w:rPr>
        <w:t xml:space="preserve">interpretative method </w:t>
      </w:r>
      <w:r w:rsidR="00D910FB" w:rsidRPr="00D910FB">
        <w:rPr>
          <w:rFonts w:ascii="Arial" w:hAnsi="Arial" w:cs="Arial"/>
        </w:rPr>
        <w:t>of</w:t>
      </w:r>
      <w:r w:rsidR="00B86DC2">
        <w:rPr>
          <w:rFonts w:ascii="Arial" w:hAnsi="Arial" w:cs="Arial"/>
        </w:rPr>
        <w:t xml:space="preserve"> coding</w:t>
      </w:r>
      <w:r w:rsidR="00D910FB">
        <w:rPr>
          <w:rFonts w:ascii="Arial" w:hAnsi="Arial" w:cs="Arial"/>
        </w:rPr>
        <w:t xml:space="preserve"> </w:t>
      </w:r>
      <w:r w:rsidR="00E807F0">
        <w:rPr>
          <w:rFonts w:ascii="Arial" w:hAnsi="Arial" w:cs="Arial"/>
        </w:rPr>
        <w:t>(</w:t>
      </w:r>
      <w:r w:rsidR="00D910FB" w:rsidRPr="00D910FB">
        <w:rPr>
          <w:rFonts w:ascii="Arial" w:hAnsi="Arial" w:cs="Arial"/>
        </w:rPr>
        <w:t xml:space="preserve">Clark </w:t>
      </w:r>
      <w:r w:rsidR="00D910FB" w:rsidRPr="00D910FB">
        <w:rPr>
          <w:rFonts w:ascii="Arial" w:hAnsi="Arial" w:cs="Arial"/>
          <w:i/>
          <w:iCs/>
        </w:rPr>
        <w:t>et al.,</w:t>
      </w:r>
      <w:r w:rsidR="00D910FB" w:rsidRPr="00D910FB">
        <w:rPr>
          <w:rFonts w:ascii="Arial" w:hAnsi="Arial" w:cs="Arial"/>
        </w:rPr>
        <w:t xml:space="preserve"> 2021)</w:t>
      </w:r>
      <w:r w:rsidR="00B86DC2">
        <w:rPr>
          <w:rFonts w:ascii="Arial" w:hAnsi="Arial" w:cs="Arial"/>
        </w:rPr>
        <w:t>, where</w:t>
      </w:r>
      <w:r w:rsidR="006B5306">
        <w:rPr>
          <w:rFonts w:ascii="Arial" w:hAnsi="Arial" w:cs="Arial"/>
        </w:rPr>
        <w:t xml:space="preserve">by </w:t>
      </w:r>
      <w:r w:rsidR="00B86DC2">
        <w:rPr>
          <w:rFonts w:ascii="Arial" w:hAnsi="Arial" w:cs="Arial"/>
        </w:rPr>
        <w:t>a code</w:t>
      </w:r>
      <w:r w:rsidR="00B86DC2" w:rsidRPr="004F4C58">
        <w:rPr>
          <w:rFonts w:ascii="Arial" w:hAnsi="Arial" w:cs="Arial"/>
        </w:rPr>
        <w:t xml:space="preserve"> </w:t>
      </w:r>
      <w:r w:rsidR="006B5306">
        <w:rPr>
          <w:rFonts w:ascii="Arial" w:hAnsi="Arial" w:cs="Arial"/>
        </w:rPr>
        <w:t xml:space="preserve">was assigned </w:t>
      </w:r>
      <w:r w:rsidR="00B86DC2">
        <w:rPr>
          <w:rFonts w:ascii="Arial" w:hAnsi="Arial" w:cs="Arial"/>
        </w:rPr>
        <w:t>to a word or short phrase summaris</w:t>
      </w:r>
      <w:r w:rsidR="006B5306">
        <w:rPr>
          <w:rFonts w:ascii="Arial" w:hAnsi="Arial" w:cs="Arial"/>
        </w:rPr>
        <w:t>ing</w:t>
      </w:r>
      <w:r w:rsidR="00B86DC2">
        <w:rPr>
          <w:rFonts w:ascii="Arial" w:hAnsi="Arial" w:cs="Arial"/>
        </w:rPr>
        <w:t xml:space="preserve"> topics (</w:t>
      </w:r>
      <w:r w:rsidR="00B86DC2" w:rsidRPr="00B7532A">
        <w:rPr>
          <w:rFonts w:ascii="Arial" w:hAnsi="Arial" w:cs="Arial"/>
        </w:rPr>
        <w:t>Saldaña</w:t>
      </w:r>
      <w:r w:rsidR="00B86DC2">
        <w:rPr>
          <w:rFonts w:ascii="Arial" w:hAnsi="Arial" w:cs="Arial"/>
        </w:rPr>
        <w:t>, 2009)</w:t>
      </w:r>
      <w:r w:rsidR="006B5306">
        <w:rPr>
          <w:rFonts w:ascii="Arial" w:hAnsi="Arial" w:cs="Arial"/>
        </w:rPr>
        <w:t>. I</w:t>
      </w:r>
      <w:r w:rsidR="004F4C58" w:rsidRPr="004F4C58">
        <w:rPr>
          <w:rFonts w:ascii="Arial" w:hAnsi="Arial" w:cs="Arial"/>
        </w:rPr>
        <w:t>nitial codes</w:t>
      </w:r>
      <w:r w:rsidR="009035DF">
        <w:rPr>
          <w:rFonts w:ascii="Arial" w:hAnsi="Arial" w:cs="Arial"/>
        </w:rPr>
        <w:t xml:space="preserve"> describ</w:t>
      </w:r>
      <w:r w:rsidR="005A725B">
        <w:rPr>
          <w:rFonts w:ascii="Arial" w:hAnsi="Arial" w:cs="Arial"/>
        </w:rPr>
        <w:t>ed</w:t>
      </w:r>
      <w:r w:rsidR="009035DF">
        <w:rPr>
          <w:rFonts w:ascii="Arial" w:hAnsi="Arial" w:cs="Arial"/>
        </w:rPr>
        <w:t xml:space="preserve"> </w:t>
      </w:r>
      <w:r w:rsidR="00784884">
        <w:rPr>
          <w:rFonts w:ascii="Arial" w:hAnsi="Arial" w:cs="Arial"/>
        </w:rPr>
        <w:t>the researcher’s</w:t>
      </w:r>
      <w:r w:rsidR="009035DF">
        <w:rPr>
          <w:rFonts w:ascii="Arial" w:hAnsi="Arial" w:cs="Arial"/>
        </w:rPr>
        <w:t xml:space="preserve"> interpret</w:t>
      </w:r>
      <w:r w:rsidR="00784884">
        <w:rPr>
          <w:rFonts w:ascii="Arial" w:hAnsi="Arial" w:cs="Arial"/>
        </w:rPr>
        <w:t>ation of</w:t>
      </w:r>
      <w:r w:rsidR="00950A78">
        <w:rPr>
          <w:rFonts w:ascii="Arial" w:hAnsi="Arial" w:cs="Arial"/>
        </w:rPr>
        <w:t xml:space="preserve"> each passage</w:t>
      </w:r>
      <w:r w:rsidR="008247CC">
        <w:rPr>
          <w:rFonts w:ascii="Arial" w:hAnsi="Arial" w:cs="Arial"/>
        </w:rPr>
        <w:t xml:space="preserve">, </w:t>
      </w:r>
      <w:r w:rsidR="00D82B68">
        <w:rPr>
          <w:rFonts w:ascii="Arial" w:hAnsi="Arial" w:cs="Arial"/>
        </w:rPr>
        <w:t>which</w:t>
      </w:r>
      <w:r w:rsidR="003C5F1C">
        <w:rPr>
          <w:rFonts w:ascii="Arial" w:hAnsi="Arial" w:cs="Arial"/>
        </w:rPr>
        <w:t xml:space="preserve"> were </w:t>
      </w:r>
      <w:r w:rsidR="00D82B68">
        <w:rPr>
          <w:rFonts w:ascii="Arial" w:hAnsi="Arial" w:cs="Arial"/>
        </w:rPr>
        <w:t xml:space="preserve">then </w:t>
      </w:r>
      <w:r w:rsidR="007F74BD">
        <w:rPr>
          <w:rFonts w:ascii="Arial" w:hAnsi="Arial" w:cs="Arial"/>
        </w:rPr>
        <w:t xml:space="preserve">grouped </w:t>
      </w:r>
      <w:r w:rsidR="001E5BC3">
        <w:rPr>
          <w:rFonts w:ascii="Arial" w:hAnsi="Arial" w:cs="Arial"/>
        </w:rPr>
        <w:t xml:space="preserve">into categories </w:t>
      </w:r>
      <w:r w:rsidR="009603B7">
        <w:rPr>
          <w:rFonts w:ascii="Arial" w:hAnsi="Arial" w:cs="Arial"/>
        </w:rPr>
        <w:t xml:space="preserve">and </w:t>
      </w:r>
      <w:r w:rsidR="004F4C58">
        <w:rPr>
          <w:rFonts w:ascii="Arial" w:hAnsi="Arial" w:cs="Arial"/>
        </w:rPr>
        <w:t>refined to identify t</w:t>
      </w:r>
      <w:r w:rsidR="007A3999">
        <w:rPr>
          <w:rFonts w:ascii="Arial" w:hAnsi="Arial" w:cs="Arial"/>
        </w:rPr>
        <w:t>hemes</w:t>
      </w:r>
      <w:r w:rsidR="00C551F2">
        <w:rPr>
          <w:rFonts w:ascii="Arial" w:hAnsi="Arial" w:cs="Arial"/>
        </w:rPr>
        <w:t xml:space="preserve">, as demonstrated in Figure </w:t>
      </w:r>
      <w:r w:rsidR="00B7532A">
        <w:rPr>
          <w:rFonts w:ascii="Arial" w:hAnsi="Arial" w:cs="Arial"/>
        </w:rPr>
        <w:t>5</w:t>
      </w:r>
      <w:r w:rsidR="00C551F2">
        <w:rPr>
          <w:rFonts w:ascii="Arial" w:hAnsi="Arial" w:cs="Arial"/>
        </w:rPr>
        <w:t xml:space="preserve">. </w:t>
      </w:r>
      <w:r w:rsidR="003339A9" w:rsidRPr="0016492E">
        <w:rPr>
          <w:rFonts w:ascii="Arial" w:hAnsi="Arial" w:cs="Arial"/>
        </w:rPr>
        <w:t xml:space="preserve">After repeated analysis, following the first </w:t>
      </w:r>
      <w:r w:rsidR="000E342B">
        <w:rPr>
          <w:rFonts w:ascii="Arial" w:hAnsi="Arial" w:cs="Arial"/>
        </w:rPr>
        <w:t>twelve</w:t>
      </w:r>
      <w:r w:rsidR="003339A9" w:rsidRPr="0016492E">
        <w:rPr>
          <w:rFonts w:ascii="Arial" w:hAnsi="Arial" w:cs="Arial"/>
        </w:rPr>
        <w:t xml:space="preserve"> responses no new themes emerged. This concept known as saturation suggests that further data collection would likely yield similar perspectives, indicating the study has explored the topic in sufficient depth</w:t>
      </w:r>
      <w:r w:rsidR="00563705">
        <w:rPr>
          <w:rFonts w:ascii="Arial" w:hAnsi="Arial" w:cs="Arial"/>
        </w:rPr>
        <w:t xml:space="preserve"> (Ahmed, </w:t>
      </w:r>
      <w:r w:rsidR="005756F6">
        <w:rPr>
          <w:rFonts w:ascii="Arial" w:hAnsi="Arial" w:cs="Arial"/>
        </w:rPr>
        <w:t>202</w:t>
      </w:r>
      <w:r w:rsidR="00543990">
        <w:rPr>
          <w:rFonts w:ascii="Arial" w:hAnsi="Arial" w:cs="Arial"/>
        </w:rPr>
        <w:t>5</w:t>
      </w:r>
      <w:r w:rsidR="005756F6">
        <w:rPr>
          <w:rFonts w:ascii="Arial" w:hAnsi="Arial" w:cs="Arial"/>
        </w:rPr>
        <w:t>)</w:t>
      </w:r>
      <w:r w:rsidR="003339A9" w:rsidRPr="0016492E">
        <w:rPr>
          <w:rFonts w:ascii="Arial" w:hAnsi="Arial" w:cs="Arial"/>
        </w:rPr>
        <w:t xml:space="preserve">. </w:t>
      </w:r>
      <w:r w:rsidR="003C5D1E" w:rsidRPr="00C65FA2">
        <w:rPr>
          <w:rFonts w:ascii="Arial" w:hAnsi="Arial" w:cs="Arial"/>
        </w:rPr>
        <w:t>The themes were subsequently summarised in a table, accompanied by illustrative quotes</w:t>
      </w:r>
      <w:r w:rsidR="00E20F74">
        <w:rPr>
          <w:rFonts w:ascii="Arial" w:hAnsi="Arial" w:cs="Arial"/>
        </w:rPr>
        <w:t xml:space="preserve"> </w:t>
      </w:r>
      <w:r w:rsidR="003C5D1E" w:rsidRPr="00C65FA2">
        <w:rPr>
          <w:rFonts w:ascii="Arial" w:hAnsi="Arial" w:cs="Arial"/>
        </w:rPr>
        <w:t>linked to unique participant identifier</w:t>
      </w:r>
      <w:r w:rsidR="00E20F74">
        <w:rPr>
          <w:rFonts w:ascii="Arial" w:hAnsi="Arial" w:cs="Arial"/>
        </w:rPr>
        <w:t>s</w:t>
      </w:r>
      <w:r w:rsidR="008700AD" w:rsidRPr="00C65FA2">
        <w:rPr>
          <w:rFonts w:ascii="Arial" w:hAnsi="Arial" w:cs="Arial"/>
        </w:rPr>
        <w:t xml:space="preserve">, </w:t>
      </w:r>
      <w:r w:rsidR="003C5D1E" w:rsidRPr="00C65FA2">
        <w:rPr>
          <w:rFonts w:ascii="Arial" w:hAnsi="Arial" w:cs="Arial"/>
        </w:rPr>
        <w:t>prefixed with</w:t>
      </w:r>
      <w:r w:rsidR="00144707">
        <w:rPr>
          <w:rFonts w:ascii="Arial" w:hAnsi="Arial" w:cs="Arial"/>
        </w:rPr>
        <w:t xml:space="preserve"> a</w:t>
      </w:r>
      <w:r w:rsidR="003C5D1E" w:rsidRPr="00C65FA2">
        <w:rPr>
          <w:rFonts w:ascii="Arial" w:hAnsi="Arial" w:cs="Arial"/>
        </w:rPr>
        <w:t xml:space="preserve"> </w:t>
      </w:r>
      <w:r w:rsidR="00AF14DA" w:rsidRPr="00C65FA2">
        <w:rPr>
          <w:rFonts w:ascii="Arial" w:hAnsi="Arial" w:cs="Arial"/>
        </w:rPr>
        <w:t xml:space="preserve">data </w:t>
      </w:r>
      <w:r w:rsidR="003C5D1E" w:rsidRPr="00C65FA2">
        <w:rPr>
          <w:rFonts w:ascii="Arial" w:hAnsi="Arial" w:cs="Arial"/>
        </w:rPr>
        <w:t>code</w:t>
      </w:r>
      <w:r w:rsidR="00AF14DA" w:rsidRPr="00C65FA2">
        <w:rPr>
          <w:rFonts w:ascii="Arial" w:hAnsi="Arial" w:cs="Arial"/>
        </w:rPr>
        <w:t xml:space="preserve"> (p.8)</w:t>
      </w:r>
      <w:r w:rsidR="003C5D1E" w:rsidRPr="00C65FA2">
        <w:rPr>
          <w:rFonts w:ascii="Arial" w:hAnsi="Arial" w:cs="Arial"/>
        </w:rPr>
        <w:t xml:space="preserve">, maintaining </w:t>
      </w:r>
      <w:r w:rsidR="0016492E" w:rsidRPr="00C65FA2">
        <w:rPr>
          <w:rFonts w:ascii="Arial" w:hAnsi="Arial" w:cs="Arial"/>
        </w:rPr>
        <w:t xml:space="preserve">the connection between participants and </w:t>
      </w:r>
      <w:r w:rsidR="0020707A" w:rsidRPr="00C65FA2">
        <w:rPr>
          <w:rFonts w:ascii="Arial" w:hAnsi="Arial" w:cs="Arial"/>
        </w:rPr>
        <w:t>their role</w:t>
      </w:r>
      <w:r w:rsidR="009025A4">
        <w:rPr>
          <w:rFonts w:ascii="Arial" w:hAnsi="Arial" w:cs="Arial"/>
        </w:rPr>
        <w:t>s</w:t>
      </w:r>
      <w:r w:rsidR="0016492E" w:rsidRPr="00C65FA2">
        <w:rPr>
          <w:rFonts w:ascii="Arial" w:hAnsi="Arial" w:cs="Arial"/>
        </w:rPr>
        <w:t xml:space="preserve">. By breaking down the themes in this way common patterns were visualised, allowing for the identification of certain CMO configurations (Gale </w:t>
      </w:r>
      <w:r w:rsidR="0016492E" w:rsidRPr="00C65FA2">
        <w:rPr>
          <w:rFonts w:ascii="Arial" w:hAnsi="Arial" w:cs="Arial"/>
          <w:i/>
          <w:iCs/>
        </w:rPr>
        <w:t>et al</w:t>
      </w:r>
      <w:r w:rsidR="0016492E" w:rsidRPr="00C65FA2">
        <w:rPr>
          <w:rFonts w:ascii="Arial" w:hAnsi="Arial" w:cs="Arial"/>
        </w:rPr>
        <w:t xml:space="preserve">., 2013; Wong </w:t>
      </w:r>
      <w:r w:rsidR="0016492E" w:rsidRPr="00C65FA2">
        <w:rPr>
          <w:rFonts w:ascii="Arial" w:hAnsi="Arial" w:cs="Arial"/>
          <w:i/>
          <w:iCs/>
        </w:rPr>
        <w:t>et al.,</w:t>
      </w:r>
      <w:r w:rsidR="0016492E" w:rsidRPr="00C65FA2">
        <w:rPr>
          <w:rFonts w:ascii="Arial" w:hAnsi="Arial" w:cs="Arial"/>
        </w:rPr>
        <w:t xml:space="preserve"> 2016). </w:t>
      </w:r>
      <w:r w:rsidR="0020707A" w:rsidRPr="00C65FA2">
        <w:rPr>
          <w:rFonts w:ascii="Arial" w:hAnsi="Arial" w:cs="Arial"/>
        </w:rPr>
        <w:t xml:space="preserve">This also </w:t>
      </w:r>
      <w:r w:rsidR="003C5D1E" w:rsidRPr="00C65FA2">
        <w:rPr>
          <w:rFonts w:ascii="Arial" w:hAnsi="Arial" w:cs="Arial"/>
        </w:rPr>
        <w:t>demonstrate</w:t>
      </w:r>
      <w:r w:rsidR="00B030E6">
        <w:rPr>
          <w:rFonts w:ascii="Arial" w:hAnsi="Arial" w:cs="Arial"/>
        </w:rPr>
        <w:t>s</w:t>
      </w:r>
      <w:r w:rsidR="003C5D1E">
        <w:rPr>
          <w:rFonts w:ascii="Arial" w:hAnsi="Arial" w:cs="Arial"/>
        </w:rPr>
        <w:t xml:space="preserve"> that the</w:t>
      </w:r>
      <w:r w:rsidR="0020707A">
        <w:rPr>
          <w:rFonts w:ascii="Arial" w:hAnsi="Arial" w:cs="Arial"/>
        </w:rPr>
        <w:t xml:space="preserve"> </w:t>
      </w:r>
      <w:r w:rsidR="00501769">
        <w:rPr>
          <w:rFonts w:ascii="Arial" w:hAnsi="Arial" w:cs="Arial"/>
        </w:rPr>
        <w:t>themes</w:t>
      </w:r>
      <w:r w:rsidR="0020707A">
        <w:rPr>
          <w:rFonts w:ascii="Arial" w:hAnsi="Arial" w:cs="Arial"/>
        </w:rPr>
        <w:t xml:space="preserve"> </w:t>
      </w:r>
      <w:r w:rsidR="00501769">
        <w:rPr>
          <w:rFonts w:ascii="Arial" w:hAnsi="Arial" w:cs="Arial"/>
        </w:rPr>
        <w:t>include</w:t>
      </w:r>
      <w:r w:rsidR="003C5D1E">
        <w:rPr>
          <w:rFonts w:ascii="Arial" w:hAnsi="Arial" w:cs="Arial"/>
        </w:rPr>
        <w:t xml:space="preserve"> perspectives from </w:t>
      </w:r>
      <w:r w:rsidR="0020707A">
        <w:rPr>
          <w:rFonts w:ascii="Arial" w:hAnsi="Arial" w:cs="Arial"/>
        </w:rPr>
        <w:t xml:space="preserve">a range of participants, rather than </w:t>
      </w:r>
      <w:r w:rsidR="0081468D">
        <w:rPr>
          <w:rFonts w:ascii="Arial" w:hAnsi="Arial" w:cs="Arial"/>
        </w:rPr>
        <w:t>a</w:t>
      </w:r>
      <w:r w:rsidR="003C5D1E">
        <w:rPr>
          <w:rFonts w:ascii="Arial" w:hAnsi="Arial" w:cs="Arial"/>
        </w:rPr>
        <w:t xml:space="preserve"> limited few</w:t>
      </w:r>
      <w:r w:rsidR="00E3593E">
        <w:rPr>
          <w:rFonts w:ascii="Arial" w:hAnsi="Arial" w:cs="Arial"/>
        </w:rPr>
        <w:t>.</w:t>
      </w:r>
      <w:r w:rsidR="004A67A7">
        <w:rPr>
          <w:rFonts w:ascii="Arial" w:hAnsi="Arial" w:cs="Arial"/>
        </w:rPr>
        <w:t xml:space="preserve"> </w:t>
      </w:r>
    </w:p>
    <w:p w14:paraId="19F72990" w14:textId="2C52526B" w:rsidR="00C9440D" w:rsidRDefault="0023279A" w:rsidP="00163902">
      <w:pPr>
        <w:pStyle w:val="Heading3"/>
        <w:spacing w:after="200" w:line="312" w:lineRule="auto"/>
        <w:rPr>
          <w:rFonts w:ascii="Arial" w:eastAsia="Calibri Light" w:hAnsi="Arial" w:cs="Arial"/>
          <w:lang w:eastAsia="en-GB" w:bidi="en-GB"/>
        </w:rPr>
      </w:pPr>
      <w:bookmarkStart w:id="83" w:name="_Toc181270740"/>
      <w:bookmarkStart w:id="84" w:name="_Toc197435757"/>
      <w:r>
        <w:rPr>
          <w:noProof/>
        </w:rPr>
        <mc:AlternateContent>
          <mc:Choice Requires="wps">
            <w:drawing>
              <wp:anchor distT="0" distB="0" distL="114300" distR="114300" simplePos="0" relativeHeight="251658267" behindDoc="0" locked="0" layoutInCell="1" allowOverlap="1" wp14:anchorId="5F53E699" wp14:editId="22594742">
                <wp:simplePos x="0" y="0"/>
                <wp:positionH relativeFrom="margin">
                  <wp:posOffset>1389158</wp:posOffset>
                </wp:positionH>
                <wp:positionV relativeFrom="paragraph">
                  <wp:posOffset>4668520</wp:posOffset>
                </wp:positionV>
                <wp:extent cx="3466465" cy="158115"/>
                <wp:effectExtent l="0" t="0" r="635" b="0"/>
                <wp:wrapTopAndBottom/>
                <wp:docPr id="1186306618" name="Text Box 1"/>
                <wp:cNvGraphicFramePr/>
                <a:graphic xmlns:a="http://schemas.openxmlformats.org/drawingml/2006/main">
                  <a:graphicData uri="http://schemas.microsoft.com/office/word/2010/wordprocessingShape">
                    <wps:wsp>
                      <wps:cNvSpPr txBox="1"/>
                      <wps:spPr>
                        <a:xfrm>
                          <a:off x="0" y="0"/>
                          <a:ext cx="3466465" cy="158115"/>
                        </a:xfrm>
                        <a:prstGeom prst="rect">
                          <a:avLst/>
                        </a:prstGeom>
                        <a:solidFill>
                          <a:prstClr val="white"/>
                        </a:solidFill>
                        <a:ln>
                          <a:noFill/>
                        </a:ln>
                      </wps:spPr>
                      <wps:txbx>
                        <w:txbxContent>
                          <w:p w14:paraId="17774BB6" w14:textId="36079269" w:rsidR="00B7532A" w:rsidRPr="000D12F2" w:rsidRDefault="00B7532A" w:rsidP="00B7532A">
                            <w:pPr>
                              <w:pStyle w:val="Caption"/>
                              <w:jc w:val="center"/>
                              <w:rPr>
                                <w:noProof/>
                              </w:rPr>
                            </w:pPr>
                            <w:bookmarkStart w:id="85" w:name="_Toc197425188"/>
                            <w:r>
                              <w:t xml:space="preserve">Figure </w:t>
                            </w:r>
                            <w:r>
                              <w:fldChar w:fldCharType="begin"/>
                            </w:r>
                            <w:r>
                              <w:instrText xml:space="preserve"> SEQ Figure \* ARABIC </w:instrText>
                            </w:r>
                            <w:r>
                              <w:fldChar w:fldCharType="separate"/>
                            </w:r>
                            <w:r w:rsidR="005B3370">
                              <w:rPr>
                                <w:noProof/>
                              </w:rPr>
                              <w:t>5</w:t>
                            </w:r>
                            <w:r>
                              <w:fldChar w:fldCharType="end"/>
                            </w:r>
                            <w:r>
                              <w:t>. Example Code-to-Theme Process</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53E699" id="_x0000_s1035" type="#_x0000_t202" style="position:absolute;margin-left:109.4pt;margin-top:367.6pt;width:272.95pt;height:12.45pt;z-index:251658267;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" stroked="f">
                <v:textbox inset="0,0,0,0">
                  <w:txbxContent>
                    <w:p w14:paraId="17774BB6" w14:textId="36079269" w:rsidR="00B7532A" w:rsidRPr="000D12F2" w:rsidRDefault="00B7532A" w:rsidP="00B7532A">
                      <w:pPr>
                        <w:pStyle w:val="Caption"/>
                        <w:jc w:val="center"/>
                        <w:rPr>
                          <w:noProof/>
                        </w:rPr>
                      </w:pPr>
                      <w:bookmarkStart w:id="86" w:name="_Toc197425188"/>
                      <w:r>
                        <w:t xml:space="preserve">Figure </w:t>
                      </w:r>
                      <w:r>
                        <w:fldChar w:fldCharType="begin"/>
                      </w:r>
                      <w:r>
                        <w:instrText xml:space="preserve"> SEQ Figure \* ARABIC </w:instrText>
                      </w:r>
                      <w:r>
                        <w:fldChar w:fldCharType="separate"/>
                      </w:r>
                      <w:r w:rsidR="005B3370">
                        <w:rPr>
                          <w:noProof/>
                        </w:rPr>
                        <w:t>5</w:t>
                      </w:r>
                      <w:r>
                        <w:fldChar w:fldCharType="end"/>
                      </w:r>
                      <w:r>
                        <w:t>. Example Code-to-Theme Process</w:t>
                      </w:r>
                      <w:bookmarkEnd w:id="86"/>
                    </w:p>
                  </w:txbxContent>
                </v:textbox>
                <w10:wrap type="topAndBottom" anchorx="margin"/>
              </v:shape>
            </w:pict>
          </mc:Fallback>
        </mc:AlternateContent>
      </w:r>
      <w:r>
        <w:rPr>
          <w:noProof/>
          <w14:ligatures w14:val="standardContextual"/>
        </w:rPr>
        <w:drawing>
          <wp:anchor distT="0" distB="0" distL="114300" distR="114300" simplePos="0" relativeHeight="251658270" behindDoc="1" locked="0" layoutInCell="1" allowOverlap="1" wp14:anchorId="6A03EF27" wp14:editId="7F78729F">
            <wp:simplePos x="0" y="0"/>
            <wp:positionH relativeFrom="margin">
              <wp:posOffset>738579</wp:posOffset>
            </wp:positionH>
            <wp:positionV relativeFrom="paragraph">
              <wp:posOffset>-207</wp:posOffset>
            </wp:positionV>
            <wp:extent cx="4895215" cy="4688840"/>
            <wp:effectExtent l="0" t="0" r="635" b="0"/>
            <wp:wrapTight wrapText="bothSides">
              <wp:wrapPolygon edited="0">
                <wp:start x="0" y="0"/>
                <wp:lineTo x="0" y="21501"/>
                <wp:lineTo x="21519" y="21501"/>
                <wp:lineTo x="21519" y="0"/>
                <wp:lineTo x="0" y="0"/>
              </wp:wrapPolygon>
            </wp:wrapTight>
            <wp:docPr id="382116791" name="Picture 1" descr="A diagram of a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116791" name="Picture 1" descr="A diagram of a code&#10;&#10;AI-generated content may be incorrect."/>
                    <pic:cNvPicPr/>
                  </pic:nvPicPr>
                  <pic:blipFill rotWithShape="1">
                    <a:blip r:embed="rId19">
                      <a:extLst>
                        <a:ext uri="{28A0092B-C50C-407E-A947-70E740481C1C}">
                          <a14:useLocalDpi xmlns:a14="http://schemas.microsoft.com/office/drawing/2010/main" val="0"/>
                        </a:ext>
                      </a:extLst>
                    </a:blip>
                    <a:srcRect t="3781"/>
                    <a:stretch/>
                  </pic:blipFill>
                  <pic:spPr bwMode="auto">
                    <a:xfrm>
                      <a:off x="0" y="0"/>
                      <a:ext cx="4895215" cy="4688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F16DA" w:rsidRPr="000A045F">
        <w:rPr>
          <w:rFonts w:ascii="Arial" w:hAnsi="Arial" w:cs="Arial"/>
          <w:lang w:eastAsia="en-GB" w:bidi="en-GB"/>
        </w:rPr>
        <w:t>Quantitative Analysis</w:t>
      </w:r>
      <w:bookmarkEnd w:id="83"/>
      <w:bookmarkEnd w:id="84"/>
      <w:r w:rsidR="000F16DA" w:rsidRPr="000A045F">
        <w:rPr>
          <w:rFonts w:ascii="Arial" w:eastAsia="Calibri Light" w:hAnsi="Arial" w:cs="Arial"/>
          <w:lang w:eastAsia="en-GB" w:bidi="en-GB"/>
        </w:rPr>
        <w:t xml:space="preserve"> </w:t>
      </w:r>
    </w:p>
    <w:p w14:paraId="65987A45" w14:textId="1F2BE0FC" w:rsidR="00312716" w:rsidRDefault="00EF1BFF" w:rsidP="00163902">
      <w:pPr>
        <w:spacing w:after="200" w:line="312" w:lineRule="auto"/>
        <w:jc w:val="both"/>
        <w:rPr>
          <w:rFonts w:ascii="Arial" w:hAnsi="Arial" w:cs="Arial"/>
        </w:rPr>
      </w:pPr>
      <w:r>
        <w:rPr>
          <w:rFonts w:ascii="Arial" w:hAnsi="Arial" w:cs="Arial"/>
        </w:rPr>
        <w:t xml:space="preserve">Quantitative analysis </w:t>
      </w:r>
      <w:r w:rsidR="00B92C46" w:rsidRPr="000A045F">
        <w:rPr>
          <w:rFonts w:ascii="Arial" w:hAnsi="Arial" w:cs="Arial"/>
        </w:rPr>
        <w:t>methods can</w:t>
      </w:r>
      <w:r>
        <w:rPr>
          <w:rFonts w:ascii="Arial" w:hAnsi="Arial" w:cs="Arial"/>
        </w:rPr>
        <w:t xml:space="preserve"> </w:t>
      </w:r>
      <w:r w:rsidR="00B92C46" w:rsidRPr="000A045F">
        <w:rPr>
          <w:rFonts w:ascii="Arial" w:hAnsi="Arial" w:cs="Arial"/>
        </w:rPr>
        <w:t>rang</w:t>
      </w:r>
      <w:r>
        <w:rPr>
          <w:rFonts w:ascii="Arial" w:hAnsi="Arial" w:cs="Arial"/>
        </w:rPr>
        <w:t>e</w:t>
      </w:r>
      <w:r w:rsidR="00B92C46" w:rsidRPr="000A045F">
        <w:rPr>
          <w:rFonts w:ascii="Arial" w:hAnsi="Arial" w:cs="Arial"/>
        </w:rPr>
        <w:t xml:space="preserve"> from simple descriptive statistics to complex inferential statistics </w:t>
      </w:r>
      <w:r>
        <w:rPr>
          <w:rFonts w:ascii="Arial" w:hAnsi="Arial" w:cs="Arial"/>
        </w:rPr>
        <w:t>like</w:t>
      </w:r>
      <w:r w:rsidR="00B92C46" w:rsidRPr="000A045F">
        <w:rPr>
          <w:rFonts w:ascii="Arial" w:hAnsi="Arial" w:cs="Arial"/>
        </w:rPr>
        <w:t xml:space="preserve"> t-tests and analysis of variance (</w:t>
      </w:r>
      <w:r w:rsidR="003E0D61" w:rsidRPr="003E0D61">
        <w:rPr>
          <w:rFonts w:ascii="Arial" w:hAnsi="Arial" w:cs="Arial"/>
        </w:rPr>
        <w:t>ANOVA)</w:t>
      </w:r>
      <w:r w:rsidR="00977F1A">
        <w:rPr>
          <w:rFonts w:ascii="Arial" w:hAnsi="Arial" w:cs="Arial"/>
        </w:rPr>
        <w:t xml:space="preserve"> (Curtis</w:t>
      </w:r>
      <w:r w:rsidR="00603EED">
        <w:rPr>
          <w:rFonts w:ascii="Arial" w:hAnsi="Arial" w:cs="Arial"/>
        </w:rPr>
        <w:t xml:space="preserve"> </w:t>
      </w:r>
      <w:r w:rsidR="00603EED" w:rsidRPr="000A045F">
        <w:rPr>
          <w:rFonts w:ascii="Arial" w:hAnsi="Arial" w:cs="Arial"/>
        </w:rPr>
        <w:t>and Drennan</w:t>
      </w:r>
      <w:r w:rsidR="00603EED">
        <w:rPr>
          <w:rFonts w:ascii="Arial" w:hAnsi="Arial" w:cs="Arial"/>
        </w:rPr>
        <w:t xml:space="preserve">, </w:t>
      </w:r>
      <w:r w:rsidR="00603EED" w:rsidRPr="000A045F">
        <w:rPr>
          <w:rFonts w:ascii="Arial" w:hAnsi="Arial" w:cs="Arial"/>
        </w:rPr>
        <w:t>2013)</w:t>
      </w:r>
      <w:r w:rsidR="003E0D61" w:rsidRPr="003E0D61">
        <w:rPr>
          <w:rFonts w:ascii="Arial" w:hAnsi="Arial" w:cs="Arial"/>
        </w:rPr>
        <w:t>.</w:t>
      </w:r>
      <w:r w:rsidR="003E0D61">
        <w:rPr>
          <w:rFonts w:ascii="Arial" w:hAnsi="Arial" w:cs="Arial"/>
        </w:rPr>
        <w:t xml:space="preserve"> </w:t>
      </w:r>
      <w:r w:rsidR="00A25E32">
        <w:rPr>
          <w:rFonts w:ascii="Arial" w:hAnsi="Arial" w:cs="Arial"/>
        </w:rPr>
        <w:t>A</w:t>
      </w:r>
      <w:r w:rsidR="00687CE4" w:rsidRPr="000A045F">
        <w:rPr>
          <w:rFonts w:ascii="Arial" w:hAnsi="Arial" w:cs="Arial"/>
        </w:rPr>
        <w:t>ppropriate method</w:t>
      </w:r>
      <w:r w:rsidR="00A25E32">
        <w:rPr>
          <w:rFonts w:ascii="Arial" w:hAnsi="Arial" w:cs="Arial"/>
        </w:rPr>
        <w:t xml:space="preserve"> </w:t>
      </w:r>
      <w:r w:rsidR="00687CE4" w:rsidRPr="000A045F">
        <w:rPr>
          <w:rFonts w:ascii="Arial" w:hAnsi="Arial" w:cs="Arial"/>
        </w:rPr>
        <w:t>s</w:t>
      </w:r>
      <w:r w:rsidR="00A25E32">
        <w:rPr>
          <w:rFonts w:ascii="Arial" w:hAnsi="Arial" w:cs="Arial"/>
        </w:rPr>
        <w:t>election</w:t>
      </w:r>
      <w:r w:rsidR="00687CE4" w:rsidRPr="000A045F">
        <w:rPr>
          <w:rFonts w:ascii="Arial" w:hAnsi="Arial" w:cs="Arial"/>
        </w:rPr>
        <w:t xml:space="preserve"> depends on factors such as the</w:t>
      </w:r>
      <w:r w:rsidR="00652A85" w:rsidRPr="000A045F">
        <w:rPr>
          <w:rFonts w:ascii="Arial" w:hAnsi="Arial" w:cs="Arial"/>
        </w:rPr>
        <w:t xml:space="preserve"> research</w:t>
      </w:r>
      <w:r w:rsidR="00687CE4" w:rsidRPr="000A045F">
        <w:rPr>
          <w:rFonts w:ascii="Arial" w:hAnsi="Arial" w:cs="Arial"/>
        </w:rPr>
        <w:t xml:space="preserve"> aim, data distribution and type (</w:t>
      </w:r>
      <w:r w:rsidR="000F16DA" w:rsidRPr="000A045F">
        <w:rPr>
          <w:rFonts w:ascii="Arial" w:hAnsi="Arial" w:cs="Arial"/>
        </w:rPr>
        <w:t xml:space="preserve">Mishra </w:t>
      </w:r>
      <w:r w:rsidR="000F16DA" w:rsidRPr="000A045F">
        <w:rPr>
          <w:rFonts w:ascii="Arial" w:hAnsi="Arial" w:cs="Arial"/>
          <w:i/>
          <w:iCs/>
        </w:rPr>
        <w:t>et al.</w:t>
      </w:r>
      <w:r w:rsidR="0016465F" w:rsidRPr="000A045F">
        <w:rPr>
          <w:rFonts w:ascii="Arial" w:hAnsi="Arial" w:cs="Arial"/>
          <w:i/>
          <w:iCs/>
        </w:rPr>
        <w:t>,</w:t>
      </w:r>
      <w:r w:rsidR="000F16DA" w:rsidRPr="000A045F">
        <w:rPr>
          <w:rFonts w:ascii="Arial" w:hAnsi="Arial" w:cs="Arial"/>
          <w:i/>
          <w:iCs/>
        </w:rPr>
        <w:t xml:space="preserve"> </w:t>
      </w:r>
      <w:r w:rsidR="000F16DA" w:rsidRPr="000A045F">
        <w:rPr>
          <w:rFonts w:ascii="Arial" w:hAnsi="Arial" w:cs="Arial"/>
        </w:rPr>
        <w:t>2019)</w:t>
      </w:r>
      <w:r w:rsidR="00676500" w:rsidRPr="000A045F">
        <w:rPr>
          <w:rFonts w:ascii="Arial" w:hAnsi="Arial" w:cs="Arial"/>
        </w:rPr>
        <w:t>.</w:t>
      </w:r>
      <w:r w:rsidR="00C01343" w:rsidRPr="000A045F">
        <w:rPr>
          <w:rFonts w:ascii="Arial" w:hAnsi="Arial" w:cs="Arial"/>
        </w:rPr>
        <w:t xml:space="preserve"> </w:t>
      </w:r>
      <w:r w:rsidR="000F16DA" w:rsidRPr="004A67A7">
        <w:rPr>
          <w:rFonts w:ascii="Arial" w:hAnsi="Arial" w:cs="Arial"/>
        </w:rPr>
        <w:t>Robson (2024)</w:t>
      </w:r>
      <w:r w:rsidR="00676500" w:rsidRPr="004A67A7">
        <w:rPr>
          <w:rFonts w:ascii="Arial" w:hAnsi="Arial" w:cs="Arial"/>
        </w:rPr>
        <w:t xml:space="preserve"> </w:t>
      </w:r>
      <w:r w:rsidR="00626E83" w:rsidRPr="00626E83">
        <w:rPr>
          <w:rFonts w:ascii="Arial" w:hAnsi="Arial" w:cs="Arial"/>
        </w:rPr>
        <w:t>suggests that straightforward analysis</w:t>
      </w:r>
      <w:r w:rsidR="00595C35">
        <w:rPr>
          <w:rFonts w:ascii="Arial" w:hAnsi="Arial" w:cs="Arial"/>
        </w:rPr>
        <w:t>,</w:t>
      </w:r>
      <w:r w:rsidR="00626E83" w:rsidRPr="00626E83">
        <w:rPr>
          <w:rFonts w:ascii="Arial" w:hAnsi="Arial" w:cs="Arial"/>
        </w:rPr>
        <w:t xml:space="preserve"> using descriptive statistics, tables, and visual displays</w:t>
      </w:r>
      <w:r w:rsidR="00595C35">
        <w:rPr>
          <w:rFonts w:ascii="Arial" w:hAnsi="Arial" w:cs="Arial"/>
        </w:rPr>
        <w:t>,</w:t>
      </w:r>
      <w:r w:rsidR="00626E83" w:rsidRPr="00626E83">
        <w:rPr>
          <w:rFonts w:ascii="Arial" w:hAnsi="Arial" w:cs="Arial"/>
        </w:rPr>
        <w:t xml:space="preserve"> is often </w:t>
      </w:r>
      <w:r w:rsidR="000F16DA" w:rsidRPr="004A67A7">
        <w:rPr>
          <w:rFonts w:ascii="Arial" w:hAnsi="Arial" w:cs="Arial"/>
        </w:rPr>
        <w:t xml:space="preserve">all that </w:t>
      </w:r>
      <w:r w:rsidR="00595C35">
        <w:rPr>
          <w:rFonts w:ascii="Arial" w:hAnsi="Arial" w:cs="Arial"/>
        </w:rPr>
        <w:t>is</w:t>
      </w:r>
      <w:r w:rsidR="00DF1BFF" w:rsidRPr="004A67A7">
        <w:rPr>
          <w:rFonts w:ascii="Arial" w:hAnsi="Arial" w:cs="Arial"/>
        </w:rPr>
        <w:t xml:space="preserve"> required</w:t>
      </w:r>
      <w:r w:rsidR="00B15E80" w:rsidRPr="004A67A7">
        <w:rPr>
          <w:rFonts w:ascii="Arial" w:hAnsi="Arial" w:cs="Arial"/>
        </w:rPr>
        <w:t xml:space="preserve"> to</w:t>
      </w:r>
      <w:r w:rsidR="00B15E80">
        <w:rPr>
          <w:rFonts w:ascii="Arial" w:hAnsi="Arial" w:cs="Arial"/>
        </w:rPr>
        <w:t xml:space="preserve"> draw </w:t>
      </w:r>
      <w:r w:rsidR="00C44C4B" w:rsidRPr="00C44C4B">
        <w:rPr>
          <w:rFonts w:ascii="Arial" w:hAnsi="Arial" w:cs="Arial"/>
        </w:rPr>
        <w:t>meaningful insights</w:t>
      </w:r>
      <w:r w:rsidR="0003719D" w:rsidRPr="0003719D">
        <w:rPr>
          <w:rFonts w:ascii="Arial" w:hAnsi="Arial" w:cs="Arial"/>
        </w:rPr>
        <w:t>—</w:t>
      </w:r>
      <w:r w:rsidR="00582397">
        <w:rPr>
          <w:rFonts w:ascii="Arial" w:hAnsi="Arial" w:cs="Arial"/>
        </w:rPr>
        <w:t>a view</w:t>
      </w:r>
      <w:r w:rsidR="003B329C">
        <w:rPr>
          <w:rFonts w:ascii="Arial" w:hAnsi="Arial" w:cs="Arial"/>
        </w:rPr>
        <w:t xml:space="preserve"> </w:t>
      </w:r>
      <w:r w:rsidR="00582397">
        <w:rPr>
          <w:rFonts w:ascii="Arial" w:hAnsi="Arial" w:cs="Arial"/>
        </w:rPr>
        <w:t xml:space="preserve">supported by Cohen (1990) and </w:t>
      </w:r>
      <w:proofErr w:type="spellStart"/>
      <w:r w:rsidR="00582397">
        <w:rPr>
          <w:rFonts w:ascii="Arial" w:hAnsi="Arial" w:cs="Arial"/>
        </w:rPr>
        <w:t>Gorard</w:t>
      </w:r>
      <w:proofErr w:type="spellEnd"/>
      <w:r w:rsidR="00582397">
        <w:rPr>
          <w:rFonts w:ascii="Arial" w:hAnsi="Arial" w:cs="Arial"/>
        </w:rPr>
        <w:t xml:space="preserve"> (2006)</w:t>
      </w:r>
      <w:r w:rsidR="00422E01">
        <w:rPr>
          <w:rFonts w:ascii="Arial" w:hAnsi="Arial" w:cs="Arial"/>
        </w:rPr>
        <w:t xml:space="preserve"> who</w:t>
      </w:r>
      <w:r w:rsidR="003B329C">
        <w:rPr>
          <w:rFonts w:ascii="Arial" w:hAnsi="Arial" w:cs="Arial"/>
        </w:rPr>
        <w:t xml:space="preserve"> promot</w:t>
      </w:r>
      <w:r w:rsidR="00422E01">
        <w:rPr>
          <w:rFonts w:ascii="Arial" w:hAnsi="Arial" w:cs="Arial"/>
        </w:rPr>
        <w:t>e</w:t>
      </w:r>
      <w:r w:rsidR="003B329C">
        <w:rPr>
          <w:rFonts w:ascii="Arial" w:hAnsi="Arial" w:cs="Arial"/>
        </w:rPr>
        <w:t xml:space="preserve"> </w:t>
      </w:r>
      <w:r w:rsidR="00C44C4B" w:rsidRPr="00C44C4B">
        <w:rPr>
          <w:rFonts w:ascii="Arial" w:hAnsi="Arial" w:cs="Arial"/>
        </w:rPr>
        <w:t>thoughtful, purposeful analysis over unnecessary statistical complexity</w:t>
      </w:r>
      <w:r w:rsidR="00422E01">
        <w:rPr>
          <w:rFonts w:ascii="Arial" w:hAnsi="Arial" w:cs="Arial"/>
        </w:rPr>
        <w:t>.</w:t>
      </w:r>
      <w:r w:rsidR="003B329C">
        <w:rPr>
          <w:rFonts w:ascii="Arial" w:hAnsi="Arial" w:cs="Arial"/>
        </w:rPr>
        <w:t xml:space="preserve"> </w:t>
      </w:r>
      <w:r w:rsidR="00DF1BFF" w:rsidRPr="00DF1BFF">
        <w:rPr>
          <w:rFonts w:ascii="Arial" w:hAnsi="Arial" w:cs="Arial"/>
        </w:rPr>
        <w:t xml:space="preserve">In </w:t>
      </w:r>
      <w:r w:rsidR="00D02CB5" w:rsidRPr="000A045F">
        <w:rPr>
          <w:rFonts w:ascii="Arial" w:hAnsi="Arial" w:cs="Arial"/>
        </w:rPr>
        <w:t xml:space="preserve">this study, </w:t>
      </w:r>
      <w:r w:rsidR="00436191">
        <w:rPr>
          <w:rFonts w:ascii="Arial" w:hAnsi="Arial" w:cs="Arial"/>
        </w:rPr>
        <w:t>frequenc</w:t>
      </w:r>
      <w:r w:rsidR="00422E01">
        <w:rPr>
          <w:rFonts w:ascii="Arial" w:hAnsi="Arial" w:cs="Arial"/>
        </w:rPr>
        <w:t xml:space="preserve">ies were calculated </w:t>
      </w:r>
      <w:r w:rsidR="00256F69" w:rsidRPr="000A045F">
        <w:rPr>
          <w:rFonts w:ascii="Arial" w:hAnsi="Arial" w:cs="Arial"/>
        </w:rPr>
        <w:t>and presented in tab</w:t>
      </w:r>
      <w:r w:rsidR="007C043C">
        <w:rPr>
          <w:rFonts w:ascii="Arial" w:hAnsi="Arial" w:cs="Arial"/>
        </w:rPr>
        <w:t xml:space="preserve">les </w:t>
      </w:r>
      <w:r w:rsidR="00256F69" w:rsidRPr="000A045F">
        <w:rPr>
          <w:rFonts w:ascii="Arial" w:hAnsi="Arial" w:cs="Arial"/>
        </w:rPr>
        <w:t>for both the</w:t>
      </w:r>
      <w:r w:rsidR="00D206C5" w:rsidRPr="000A045F">
        <w:rPr>
          <w:rFonts w:ascii="Arial" w:hAnsi="Arial" w:cs="Arial"/>
        </w:rPr>
        <w:t xml:space="preserve"> closed </w:t>
      </w:r>
      <w:r w:rsidR="00256F69" w:rsidRPr="000A045F">
        <w:rPr>
          <w:rFonts w:ascii="Arial" w:hAnsi="Arial" w:cs="Arial"/>
        </w:rPr>
        <w:t>questionnaire</w:t>
      </w:r>
      <w:r w:rsidR="00D206C5" w:rsidRPr="000A045F">
        <w:rPr>
          <w:rFonts w:ascii="Arial" w:hAnsi="Arial" w:cs="Arial"/>
        </w:rPr>
        <w:t xml:space="preserve"> responses</w:t>
      </w:r>
      <w:r w:rsidR="00256F69" w:rsidRPr="000A045F">
        <w:rPr>
          <w:rFonts w:ascii="Arial" w:hAnsi="Arial" w:cs="Arial"/>
        </w:rPr>
        <w:t xml:space="preserve"> and</w:t>
      </w:r>
      <w:r w:rsidR="00D206C5" w:rsidRPr="000A045F">
        <w:rPr>
          <w:rFonts w:ascii="Arial" w:hAnsi="Arial" w:cs="Arial"/>
        </w:rPr>
        <w:t xml:space="preserve"> </w:t>
      </w:r>
      <w:r w:rsidR="00256F69" w:rsidRPr="000A045F">
        <w:rPr>
          <w:rFonts w:ascii="Arial" w:hAnsi="Arial" w:cs="Arial"/>
        </w:rPr>
        <w:t>documentary sources.</w:t>
      </w:r>
      <w:r w:rsidR="00A16959">
        <w:rPr>
          <w:rFonts w:ascii="Arial" w:hAnsi="Arial" w:cs="Arial"/>
        </w:rPr>
        <w:t xml:space="preserve"> </w:t>
      </w:r>
      <w:r w:rsidR="00A16959">
        <w:rPr>
          <w:rFonts w:ascii="Arial" w:eastAsia="Calibri Light" w:hAnsi="Arial" w:cs="Arial"/>
          <w:lang w:eastAsia="en-GB" w:bidi="en-GB"/>
        </w:rPr>
        <w:t>M</w:t>
      </w:r>
      <w:r w:rsidR="00A16959" w:rsidRPr="00370833">
        <w:rPr>
          <w:rFonts w:ascii="Arial" w:eastAsia="Calibri Light" w:hAnsi="Arial" w:cs="Arial"/>
          <w:lang w:eastAsia="en-GB" w:bidi="en-GB"/>
        </w:rPr>
        <w:t>easures of central tendency (mean, median) and dispersion</w:t>
      </w:r>
      <w:r w:rsidR="00A16959">
        <w:rPr>
          <w:rFonts w:ascii="Arial" w:eastAsia="Calibri Light" w:hAnsi="Arial" w:cs="Arial"/>
          <w:lang w:eastAsia="en-GB" w:bidi="en-GB"/>
        </w:rPr>
        <w:t xml:space="preserve"> (standard deviation) were also calculated </w:t>
      </w:r>
      <w:r w:rsidR="009C4A59">
        <w:rPr>
          <w:rFonts w:ascii="Arial" w:eastAsia="Calibri Light" w:hAnsi="Arial" w:cs="Arial"/>
          <w:lang w:eastAsia="en-GB" w:bidi="en-GB"/>
        </w:rPr>
        <w:t xml:space="preserve">to understand </w:t>
      </w:r>
      <w:r w:rsidR="009C4A59" w:rsidRPr="009C4A59">
        <w:rPr>
          <w:rFonts w:ascii="Arial" w:eastAsia="Calibri Light" w:hAnsi="Arial" w:cs="Arial"/>
          <w:lang w:eastAsia="en-GB" w:bidi="en-GB"/>
        </w:rPr>
        <w:t xml:space="preserve">data </w:t>
      </w:r>
      <w:r w:rsidR="00DF1BFF" w:rsidRPr="00DF1BFF">
        <w:rPr>
          <w:rFonts w:ascii="Arial" w:eastAsia="Calibri Light" w:hAnsi="Arial" w:cs="Arial"/>
          <w:lang w:eastAsia="en-GB" w:bidi="en-GB"/>
        </w:rPr>
        <w:t>distributions</w:t>
      </w:r>
      <w:r w:rsidR="003708CE">
        <w:rPr>
          <w:rFonts w:ascii="Arial" w:eastAsia="Calibri Light" w:hAnsi="Arial" w:cs="Arial"/>
          <w:lang w:eastAsia="en-GB" w:bidi="en-GB"/>
        </w:rPr>
        <w:t xml:space="preserve">. These </w:t>
      </w:r>
      <w:r w:rsidR="003708CE" w:rsidRPr="003708CE">
        <w:rPr>
          <w:rFonts w:ascii="Arial" w:eastAsia="Calibri Light" w:hAnsi="Arial" w:cs="Arial"/>
          <w:lang w:eastAsia="en-GB" w:bidi="en-GB"/>
        </w:rPr>
        <w:t>are standard methods for identifying representative values and understanding variability in a dataset</w:t>
      </w:r>
      <w:r w:rsidR="00445DCA">
        <w:rPr>
          <w:rFonts w:ascii="Arial" w:eastAsia="Calibri Light" w:hAnsi="Arial" w:cs="Arial"/>
          <w:lang w:eastAsia="en-GB" w:bidi="en-GB"/>
        </w:rPr>
        <w:t xml:space="preserve"> </w:t>
      </w:r>
      <w:r w:rsidR="0005079F">
        <w:rPr>
          <w:rFonts w:ascii="Arial" w:eastAsia="Calibri Light" w:hAnsi="Arial" w:cs="Arial"/>
          <w:lang w:eastAsia="en-GB" w:bidi="en-GB"/>
        </w:rPr>
        <w:t>(</w:t>
      </w:r>
      <w:r w:rsidR="004F1F65" w:rsidRPr="000A045F">
        <w:rPr>
          <w:rFonts w:ascii="Arial" w:hAnsi="Arial" w:cs="Arial"/>
        </w:rPr>
        <w:t xml:space="preserve">Mishra </w:t>
      </w:r>
      <w:r w:rsidR="004F1F65" w:rsidRPr="000A045F">
        <w:rPr>
          <w:rFonts w:ascii="Arial" w:hAnsi="Arial" w:cs="Arial"/>
          <w:i/>
          <w:iCs/>
        </w:rPr>
        <w:t>et al</w:t>
      </w:r>
      <w:r w:rsidR="00445DCA">
        <w:rPr>
          <w:rFonts w:ascii="Arial" w:hAnsi="Arial" w:cs="Arial"/>
          <w:i/>
          <w:iCs/>
        </w:rPr>
        <w:t>.</w:t>
      </w:r>
      <w:r w:rsidR="004F1F65" w:rsidRPr="000A045F">
        <w:rPr>
          <w:rFonts w:ascii="Arial" w:hAnsi="Arial" w:cs="Arial"/>
          <w:i/>
          <w:iCs/>
        </w:rPr>
        <w:t xml:space="preserve"> </w:t>
      </w:r>
      <w:r w:rsidR="004F1F65" w:rsidRPr="000A045F">
        <w:rPr>
          <w:rFonts w:ascii="Arial" w:hAnsi="Arial" w:cs="Arial"/>
        </w:rPr>
        <w:t>2019</w:t>
      </w:r>
      <w:r w:rsidR="004F1F65">
        <w:rPr>
          <w:rFonts w:ascii="Arial" w:hAnsi="Arial" w:cs="Arial"/>
        </w:rPr>
        <w:t>)</w:t>
      </w:r>
      <w:r w:rsidR="007B72FA">
        <w:rPr>
          <w:rFonts w:ascii="Arial" w:hAnsi="Arial" w:cs="Arial"/>
        </w:rPr>
        <w:t xml:space="preserve">. </w:t>
      </w:r>
      <w:r w:rsidR="00851683" w:rsidRPr="00851683">
        <w:rPr>
          <w:rFonts w:ascii="Arial" w:hAnsi="Arial" w:cs="Arial"/>
        </w:rPr>
        <w:t xml:space="preserve">One limitation of the mean is its sensitivity to extreme </w:t>
      </w:r>
      <w:r w:rsidR="00C578F6" w:rsidRPr="00851683">
        <w:rPr>
          <w:rFonts w:ascii="Arial" w:hAnsi="Arial" w:cs="Arial"/>
        </w:rPr>
        <w:t>values</w:t>
      </w:r>
      <w:r w:rsidR="00C578F6">
        <w:rPr>
          <w:rFonts w:ascii="Arial" w:hAnsi="Arial" w:cs="Arial"/>
        </w:rPr>
        <w:t>;</w:t>
      </w:r>
      <w:r w:rsidR="00851683" w:rsidRPr="00851683">
        <w:rPr>
          <w:rFonts w:ascii="Arial" w:hAnsi="Arial" w:cs="Arial"/>
        </w:rPr>
        <w:t xml:space="preserve"> </w:t>
      </w:r>
      <w:r w:rsidR="006E631F" w:rsidRPr="006E631F">
        <w:rPr>
          <w:rFonts w:ascii="Arial" w:hAnsi="Arial" w:cs="Arial"/>
        </w:rPr>
        <w:t>therefore</w:t>
      </w:r>
      <w:r w:rsidR="00C578F6">
        <w:rPr>
          <w:rFonts w:ascii="Arial" w:hAnsi="Arial" w:cs="Arial"/>
        </w:rPr>
        <w:t>,</w:t>
      </w:r>
      <w:r w:rsidR="0083459C">
        <w:rPr>
          <w:rFonts w:ascii="Arial" w:hAnsi="Arial" w:cs="Arial"/>
        </w:rPr>
        <w:t xml:space="preserve"> the</w:t>
      </w:r>
      <w:r w:rsidR="006E631F">
        <w:rPr>
          <w:rFonts w:ascii="Arial" w:hAnsi="Arial" w:cs="Arial"/>
        </w:rPr>
        <w:t xml:space="preserve"> </w:t>
      </w:r>
      <w:r w:rsidR="00851683" w:rsidRPr="00851683">
        <w:rPr>
          <w:rFonts w:ascii="Arial" w:hAnsi="Arial" w:cs="Arial"/>
        </w:rPr>
        <w:t xml:space="preserve">median </w:t>
      </w:r>
      <w:r w:rsidR="0083459C">
        <w:rPr>
          <w:rFonts w:ascii="Arial" w:hAnsi="Arial" w:cs="Arial"/>
        </w:rPr>
        <w:t>(</w:t>
      </w:r>
      <w:r w:rsidR="0083459C" w:rsidRPr="00851683">
        <w:rPr>
          <w:rFonts w:ascii="Arial" w:hAnsi="Arial" w:cs="Arial"/>
        </w:rPr>
        <w:t xml:space="preserve">positional </w:t>
      </w:r>
      <w:r w:rsidR="0083459C">
        <w:rPr>
          <w:rFonts w:ascii="Arial" w:hAnsi="Arial" w:cs="Arial"/>
        </w:rPr>
        <w:t xml:space="preserve">average) </w:t>
      </w:r>
      <w:r w:rsidR="00851683" w:rsidRPr="00851683">
        <w:rPr>
          <w:rFonts w:ascii="Arial" w:hAnsi="Arial" w:cs="Arial"/>
        </w:rPr>
        <w:t xml:space="preserve">was also calculated as </w:t>
      </w:r>
      <w:r w:rsidR="0083459C">
        <w:rPr>
          <w:rFonts w:ascii="Arial" w:hAnsi="Arial" w:cs="Arial"/>
        </w:rPr>
        <w:t>it is less</w:t>
      </w:r>
      <w:r w:rsidR="00F004A0">
        <w:rPr>
          <w:rFonts w:ascii="Arial" w:hAnsi="Arial" w:cs="Arial"/>
        </w:rPr>
        <w:t xml:space="preserve"> </w:t>
      </w:r>
      <w:r w:rsidR="00506753">
        <w:rPr>
          <w:rFonts w:ascii="Arial" w:hAnsi="Arial" w:cs="Arial"/>
        </w:rPr>
        <w:t xml:space="preserve">affected by </w:t>
      </w:r>
      <w:r w:rsidR="00851683" w:rsidRPr="00851683">
        <w:rPr>
          <w:rFonts w:ascii="Arial" w:hAnsi="Arial" w:cs="Arial"/>
        </w:rPr>
        <w:t xml:space="preserve">skewed distributions (Mishra </w:t>
      </w:r>
      <w:r w:rsidR="00851683" w:rsidRPr="00C578F6">
        <w:rPr>
          <w:rFonts w:ascii="Arial" w:hAnsi="Arial" w:cs="Arial"/>
          <w:i/>
          <w:iCs/>
        </w:rPr>
        <w:t>et al.,</w:t>
      </w:r>
      <w:r w:rsidR="00851683" w:rsidRPr="00851683">
        <w:rPr>
          <w:rFonts w:ascii="Arial" w:hAnsi="Arial" w:cs="Arial"/>
        </w:rPr>
        <w:t xml:space="preserve"> 2019</w:t>
      </w:r>
      <w:r w:rsidR="005869C2">
        <w:rPr>
          <w:rFonts w:ascii="Arial" w:hAnsi="Arial" w:cs="Arial"/>
        </w:rPr>
        <w:t>)</w:t>
      </w:r>
      <w:r w:rsidR="00C578F6">
        <w:rPr>
          <w:rFonts w:ascii="Arial" w:hAnsi="Arial" w:cs="Arial"/>
        </w:rPr>
        <w:t xml:space="preserve">. </w:t>
      </w:r>
      <w:r w:rsidR="007D3267" w:rsidRPr="007D3267">
        <w:rPr>
          <w:rFonts w:ascii="Arial" w:hAnsi="Arial" w:cs="Arial"/>
        </w:rPr>
        <w:t xml:space="preserve">Group differences were </w:t>
      </w:r>
      <w:r w:rsidR="007D3267">
        <w:rPr>
          <w:rFonts w:ascii="Arial" w:hAnsi="Arial" w:cs="Arial"/>
        </w:rPr>
        <w:t xml:space="preserve">also </w:t>
      </w:r>
      <w:r w:rsidR="007D3267" w:rsidRPr="007D3267">
        <w:rPr>
          <w:rFonts w:ascii="Arial" w:hAnsi="Arial" w:cs="Arial"/>
        </w:rPr>
        <w:t xml:space="preserve">illustrated using matrices and bar charts </w:t>
      </w:r>
      <w:r w:rsidR="00FF3D5C">
        <w:rPr>
          <w:rFonts w:ascii="Arial" w:hAnsi="Arial" w:cs="Arial"/>
        </w:rPr>
        <w:t>with</w:t>
      </w:r>
      <w:r w:rsidR="007D3267" w:rsidRPr="007D3267">
        <w:rPr>
          <w:rFonts w:ascii="Arial" w:hAnsi="Arial" w:cs="Arial"/>
        </w:rPr>
        <w:t>in PowerBI.</w:t>
      </w:r>
      <w:r w:rsidR="007D3267" w:rsidRPr="007D3267">
        <w:rPr>
          <w:rFonts w:ascii="Arial" w:hAnsi="Arial" w:cs="Arial"/>
        </w:rPr>
        <w:t xml:space="preserve"> </w:t>
      </w:r>
    </w:p>
    <w:p w14:paraId="34F3E3DF" w14:textId="595CE20A" w:rsidR="00F450DE" w:rsidRDefault="004826B6" w:rsidP="00163902">
      <w:pPr>
        <w:spacing w:after="200" w:line="312" w:lineRule="auto"/>
        <w:jc w:val="both"/>
        <w:rPr>
          <w:rFonts w:ascii="Arial" w:hAnsi="Arial" w:cs="Arial"/>
        </w:rPr>
      </w:pPr>
      <w:r w:rsidRPr="004B2F0D">
        <w:rPr>
          <w:rFonts w:ascii="Arial" w:hAnsi="Arial" w:cs="Arial"/>
        </w:rPr>
        <w:t>Correlation, the analysis of relationships between variables, is quantified using the correlation coefficient, a statistical measure that indicates the strength and direction of the relationship between two variables</w:t>
      </w:r>
      <w:r w:rsidR="005D68D4" w:rsidRPr="004B2F0D">
        <w:rPr>
          <w:rFonts w:ascii="Arial" w:hAnsi="Arial" w:cs="Arial"/>
        </w:rPr>
        <w:t xml:space="preserve"> (Clark </w:t>
      </w:r>
      <w:r w:rsidR="005D68D4" w:rsidRPr="004B2F0D">
        <w:rPr>
          <w:rFonts w:ascii="Arial" w:hAnsi="Arial" w:cs="Arial"/>
          <w:i/>
          <w:iCs/>
        </w:rPr>
        <w:t>et al.,</w:t>
      </w:r>
      <w:r w:rsidR="005D68D4" w:rsidRPr="004B2F0D">
        <w:rPr>
          <w:rFonts w:ascii="Arial" w:hAnsi="Arial" w:cs="Arial"/>
        </w:rPr>
        <w:t xml:space="preserve"> 2021)</w:t>
      </w:r>
      <w:r w:rsidR="00F72478">
        <w:rPr>
          <w:rFonts w:ascii="Arial" w:hAnsi="Arial" w:cs="Arial"/>
        </w:rPr>
        <w:t xml:space="preserve">. </w:t>
      </w:r>
      <w:r w:rsidR="0002657E">
        <w:rPr>
          <w:rFonts w:ascii="Arial" w:hAnsi="Arial" w:cs="Arial"/>
        </w:rPr>
        <w:t>Correlation</w:t>
      </w:r>
      <w:r w:rsidR="002E598F" w:rsidRPr="004B2F0D">
        <w:rPr>
          <w:rFonts w:ascii="Arial" w:hAnsi="Arial" w:cs="Arial"/>
        </w:rPr>
        <w:t xml:space="preserve"> </w:t>
      </w:r>
      <w:r w:rsidR="0002657E">
        <w:rPr>
          <w:rFonts w:ascii="Arial" w:hAnsi="Arial" w:cs="Arial"/>
        </w:rPr>
        <w:t>was calculated</w:t>
      </w:r>
      <w:r w:rsidR="002E598F" w:rsidRPr="004B2F0D">
        <w:rPr>
          <w:rFonts w:ascii="Arial" w:hAnsi="Arial" w:cs="Arial"/>
        </w:rPr>
        <w:t xml:space="preserve"> </w:t>
      </w:r>
      <w:r w:rsidR="0002657E">
        <w:rPr>
          <w:rFonts w:ascii="Arial" w:hAnsi="Arial" w:cs="Arial"/>
        </w:rPr>
        <w:t>with</w:t>
      </w:r>
      <w:r w:rsidR="002E598F" w:rsidRPr="004B2F0D">
        <w:rPr>
          <w:rFonts w:ascii="Arial" w:hAnsi="Arial" w:cs="Arial"/>
        </w:rPr>
        <w:t>in</w:t>
      </w:r>
      <w:r w:rsidR="001719C2" w:rsidRPr="004B2F0D">
        <w:rPr>
          <w:rFonts w:ascii="Arial" w:hAnsi="Arial" w:cs="Arial"/>
        </w:rPr>
        <w:t xml:space="preserve"> this study</w:t>
      </w:r>
      <w:r w:rsidR="002E598F" w:rsidRPr="004B2F0D">
        <w:rPr>
          <w:rFonts w:ascii="Arial" w:hAnsi="Arial" w:cs="Arial"/>
        </w:rPr>
        <w:t xml:space="preserve"> to identify patterns of</w:t>
      </w:r>
      <w:r w:rsidR="00F450DE" w:rsidRPr="004B2F0D">
        <w:rPr>
          <w:rFonts w:ascii="Arial" w:hAnsi="Arial" w:cs="Arial"/>
        </w:rPr>
        <w:t xml:space="preserve"> demographic data quality errors </w:t>
      </w:r>
      <w:r w:rsidR="002E598F" w:rsidRPr="004B2F0D">
        <w:rPr>
          <w:rFonts w:ascii="Arial" w:hAnsi="Arial" w:cs="Arial"/>
        </w:rPr>
        <w:t xml:space="preserve">associated with specific systems or fields </w:t>
      </w:r>
      <w:r w:rsidR="009D543D" w:rsidRPr="004B2F0D">
        <w:rPr>
          <w:rFonts w:ascii="Arial" w:hAnsi="Arial" w:cs="Arial"/>
        </w:rPr>
        <w:t>(Appendix 13)</w:t>
      </w:r>
      <w:r w:rsidR="00437CFE" w:rsidRPr="004B2F0D">
        <w:rPr>
          <w:rFonts w:ascii="Arial" w:hAnsi="Arial" w:cs="Arial"/>
        </w:rPr>
        <w:t>. F</w:t>
      </w:r>
      <w:r w:rsidR="00F450DE" w:rsidRPr="004B2F0D">
        <w:rPr>
          <w:rFonts w:ascii="Arial" w:hAnsi="Arial" w:cs="Arial"/>
        </w:rPr>
        <w:t>irst</w:t>
      </w:r>
      <w:r w:rsidR="00062249" w:rsidRPr="004B2F0D">
        <w:rPr>
          <w:rFonts w:ascii="Arial" w:hAnsi="Arial" w:cs="Arial"/>
        </w:rPr>
        <w:t xml:space="preserve">, </w:t>
      </w:r>
      <w:r w:rsidR="001719C2" w:rsidRPr="004B2F0D">
        <w:rPr>
          <w:rFonts w:ascii="Arial" w:hAnsi="Arial" w:cs="Arial"/>
        </w:rPr>
        <w:t>data was</w:t>
      </w:r>
      <w:r w:rsidR="00F450DE" w:rsidRPr="004B2F0D">
        <w:rPr>
          <w:rFonts w:ascii="Arial" w:hAnsi="Arial" w:cs="Arial"/>
        </w:rPr>
        <w:t xml:space="preserve"> normalised</w:t>
      </w:r>
      <w:r w:rsidR="00DE3D02" w:rsidRPr="004B2F0D">
        <w:rPr>
          <w:rFonts w:ascii="Arial" w:hAnsi="Arial" w:cs="Arial"/>
        </w:rPr>
        <w:t xml:space="preserve"> using</w:t>
      </w:r>
      <w:r w:rsidR="00DE3D02" w:rsidRPr="004B2F0D">
        <w:rPr>
          <w:rFonts w:ascii="Arial" w:hAnsi="Arial" w:cs="Arial"/>
        </w:rPr>
        <w:t xml:space="preserve"> z-scores</w:t>
      </w:r>
      <w:r w:rsidR="00DE3D02" w:rsidRPr="004B2F0D">
        <w:rPr>
          <w:rStyle w:val="FootnoteReference"/>
          <w:rFonts w:ascii="Arial" w:hAnsi="Arial" w:cs="Arial"/>
        </w:rPr>
        <w:footnoteReference w:id="33"/>
      </w:r>
      <w:r w:rsidR="004F78F5" w:rsidRPr="004B2F0D">
        <w:rPr>
          <w:rFonts w:ascii="Arial" w:hAnsi="Arial" w:cs="Arial"/>
        </w:rPr>
        <w:t>,</w:t>
      </w:r>
      <w:r w:rsidR="00F450DE" w:rsidRPr="005A2C9A">
        <w:rPr>
          <w:rFonts w:ascii="Arial" w:hAnsi="Arial" w:cs="Arial"/>
        </w:rPr>
        <w:t xml:space="preserve"> </w:t>
      </w:r>
      <w:r w:rsidR="004F78F5" w:rsidRPr="005A2C9A">
        <w:rPr>
          <w:rFonts w:ascii="Arial" w:hAnsi="Arial" w:cs="Arial"/>
        </w:rPr>
        <w:t>making the correlations more comparable</w:t>
      </w:r>
      <w:r w:rsidR="004F78F5">
        <w:rPr>
          <w:rFonts w:ascii="Arial" w:hAnsi="Arial" w:cs="Arial"/>
        </w:rPr>
        <w:t xml:space="preserve">. </w:t>
      </w:r>
      <w:r w:rsidR="00F450DE">
        <w:rPr>
          <w:rFonts w:ascii="Arial" w:hAnsi="Arial" w:cs="Arial"/>
        </w:rPr>
        <w:t>The</w:t>
      </w:r>
      <w:r w:rsidR="001732AB">
        <w:rPr>
          <w:rFonts w:ascii="Arial" w:hAnsi="Arial" w:cs="Arial"/>
        </w:rPr>
        <w:t xml:space="preserve"> Python</w:t>
      </w:r>
      <w:r w:rsidR="00F450DE">
        <w:rPr>
          <w:rFonts w:ascii="Arial" w:hAnsi="Arial" w:cs="Arial"/>
        </w:rPr>
        <w:t xml:space="preserve"> </w:t>
      </w:r>
      <w:proofErr w:type="spellStart"/>
      <w:proofErr w:type="gramStart"/>
      <w:r w:rsidR="00F450DE" w:rsidRPr="00436689">
        <w:rPr>
          <w:rFonts w:ascii="Courier New" w:hAnsi="Courier New" w:cs="Courier New"/>
        </w:rPr>
        <w:t>corr</w:t>
      </w:r>
      <w:proofErr w:type="spellEnd"/>
      <w:r w:rsidR="00F450DE" w:rsidRPr="00436689">
        <w:rPr>
          <w:rFonts w:ascii="Courier New" w:hAnsi="Courier New" w:cs="Courier New"/>
        </w:rPr>
        <w:t>(</w:t>
      </w:r>
      <w:proofErr w:type="gramEnd"/>
      <w:r w:rsidR="00F450DE" w:rsidRPr="00436689">
        <w:rPr>
          <w:rFonts w:ascii="Courier New" w:hAnsi="Courier New" w:cs="Courier New"/>
        </w:rPr>
        <w:t>)</w:t>
      </w:r>
      <w:r w:rsidR="00F450DE">
        <w:rPr>
          <w:rFonts w:ascii="Arial" w:hAnsi="Arial" w:cs="Arial"/>
        </w:rPr>
        <w:t xml:space="preserve"> </w:t>
      </w:r>
      <w:r w:rsidR="00F450DE" w:rsidRPr="00A57740">
        <w:rPr>
          <w:rFonts w:ascii="Arial" w:hAnsi="Arial" w:cs="Arial"/>
        </w:rPr>
        <w:t>method</w:t>
      </w:r>
      <w:r w:rsidR="00F450DE">
        <w:rPr>
          <w:rFonts w:ascii="Arial" w:hAnsi="Arial" w:cs="Arial"/>
        </w:rPr>
        <w:t xml:space="preserve"> was then used to </w:t>
      </w:r>
      <w:r w:rsidR="00F450DE" w:rsidRPr="00A57740">
        <w:rPr>
          <w:rFonts w:ascii="Arial" w:hAnsi="Arial" w:cs="Arial"/>
        </w:rPr>
        <w:t xml:space="preserve">find the </w:t>
      </w:r>
      <w:r w:rsidR="0055689F" w:rsidRPr="00F022CC">
        <w:rPr>
          <w:rFonts w:ascii="Arial" w:hAnsi="Arial" w:cs="Arial"/>
        </w:rPr>
        <w:t xml:space="preserve">Pearson </w:t>
      </w:r>
      <w:r w:rsidR="00F450DE" w:rsidRPr="002B0FCB">
        <w:rPr>
          <w:rFonts w:ascii="Arial" w:hAnsi="Arial" w:cs="Arial"/>
        </w:rPr>
        <w:t>correlation coefficient</w:t>
      </w:r>
      <w:r w:rsidR="004E3512">
        <w:rPr>
          <w:rStyle w:val="FootnoteReference"/>
          <w:rFonts w:ascii="Arial" w:hAnsi="Arial" w:cs="Arial"/>
        </w:rPr>
        <w:footnoteReference w:id="34"/>
      </w:r>
      <w:r w:rsidR="00F450DE" w:rsidRPr="00A57740">
        <w:rPr>
          <w:rFonts w:ascii="Arial" w:hAnsi="Arial" w:cs="Arial"/>
        </w:rPr>
        <w:t xml:space="preserve"> </w:t>
      </w:r>
      <w:r w:rsidR="00F450DE">
        <w:rPr>
          <w:rFonts w:ascii="Arial" w:hAnsi="Arial" w:cs="Arial"/>
        </w:rPr>
        <w:t>between fields and systems, and visualised within a correlation matrix.</w:t>
      </w:r>
      <w:r w:rsidR="0055689F">
        <w:rPr>
          <w:rFonts w:ascii="Arial" w:hAnsi="Arial" w:cs="Arial"/>
        </w:rPr>
        <w:t xml:space="preserve"> </w:t>
      </w:r>
      <w:r w:rsidR="00F450DE" w:rsidRPr="00DC1510">
        <w:rPr>
          <w:rFonts w:ascii="Arial" w:hAnsi="Arial" w:cs="Arial"/>
        </w:rPr>
        <w:t xml:space="preserve">A hierarchical clustering dendrogram </w:t>
      </w:r>
      <w:r w:rsidR="00936A44">
        <w:rPr>
          <w:rFonts w:ascii="Arial" w:hAnsi="Arial" w:cs="Arial"/>
        </w:rPr>
        <w:t>was then created to</w:t>
      </w:r>
      <w:r w:rsidR="00F450DE" w:rsidRPr="00DC1510">
        <w:rPr>
          <w:rFonts w:ascii="Arial" w:hAnsi="Arial" w:cs="Arial"/>
        </w:rPr>
        <w:t xml:space="preserve"> group similar systems based on their mismatch patterns</w:t>
      </w:r>
      <w:r w:rsidR="00B16DDA">
        <w:rPr>
          <w:rFonts w:ascii="Arial" w:hAnsi="Arial" w:cs="Arial"/>
        </w:rPr>
        <w:t xml:space="preserve"> using</w:t>
      </w:r>
      <w:r w:rsidR="00F450DE" w:rsidRPr="00DC1510">
        <w:rPr>
          <w:rFonts w:ascii="Arial" w:hAnsi="Arial" w:cs="Arial"/>
        </w:rPr>
        <w:t xml:space="preserve"> Ward's method</w:t>
      </w:r>
      <w:r w:rsidR="00B80BC7">
        <w:rPr>
          <w:rStyle w:val="FootnoteReference"/>
          <w:rFonts w:ascii="Arial" w:hAnsi="Arial" w:cs="Arial"/>
        </w:rPr>
        <w:footnoteReference w:id="35"/>
      </w:r>
      <w:r w:rsidR="00F450DE" w:rsidRPr="00DC1510">
        <w:rPr>
          <w:rFonts w:ascii="Arial" w:hAnsi="Arial" w:cs="Arial"/>
        </w:rPr>
        <w:t>.</w:t>
      </w:r>
      <w:r w:rsidR="006C148D">
        <w:rPr>
          <w:rFonts w:ascii="Arial" w:hAnsi="Arial" w:cs="Arial"/>
        </w:rPr>
        <w:t xml:space="preserve"> </w:t>
      </w:r>
    </w:p>
    <w:p w14:paraId="5B1205DD" w14:textId="6393CE7F" w:rsidR="00076DFB" w:rsidRDefault="00530D21" w:rsidP="00163902">
      <w:pPr>
        <w:spacing w:after="200" w:line="312" w:lineRule="auto"/>
        <w:jc w:val="both"/>
        <w:rPr>
          <w:rFonts w:ascii="Arial" w:hAnsi="Arial" w:cs="Arial"/>
        </w:rPr>
      </w:pPr>
      <w:r w:rsidRPr="00530D21">
        <w:rPr>
          <w:rFonts w:ascii="Arial" w:hAnsi="Arial" w:cs="Arial"/>
        </w:rPr>
        <w:t xml:space="preserve">Appropriate methods were carefully considered for </w:t>
      </w:r>
      <w:r w:rsidR="008818F2" w:rsidRPr="00530D21">
        <w:rPr>
          <w:rFonts w:ascii="Arial" w:hAnsi="Arial" w:cs="Arial"/>
        </w:rPr>
        <w:t>analysi</w:t>
      </w:r>
      <w:r w:rsidR="008818F2">
        <w:rPr>
          <w:rFonts w:ascii="Arial" w:hAnsi="Arial" w:cs="Arial"/>
        </w:rPr>
        <w:t xml:space="preserve">ng </w:t>
      </w:r>
      <w:r w:rsidRPr="00530D21">
        <w:rPr>
          <w:rFonts w:ascii="Arial" w:hAnsi="Arial" w:cs="Arial"/>
        </w:rPr>
        <w:t xml:space="preserve">Likert scale data, given its ordinal nature and historical concerns about </w:t>
      </w:r>
      <w:r w:rsidR="00434A36" w:rsidRPr="000A045F">
        <w:rPr>
          <w:rFonts w:ascii="Arial" w:hAnsi="Arial" w:cs="Arial"/>
        </w:rPr>
        <w:t xml:space="preserve">the appropriateness </w:t>
      </w:r>
      <w:r w:rsidR="00434A36">
        <w:rPr>
          <w:rFonts w:ascii="Arial" w:hAnsi="Arial" w:cs="Arial"/>
        </w:rPr>
        <w:t xml:space="preserve">of </w:t>
      </w:r>
      <w:r w:rsidRPr="00530D21">
        <w:rPr>
          <w:rFonts w:ascii="Arial" w:hAnsi="Arial" w:cs="Arial"/>
        </w:rPr>
        <w:t>parametric tests. These concerns stem from the assumption that the differences between response options may not be equidistant (Sullivan and Artino, 2013). While parametric tests, which assume a normal distribution of results, have been critici</w:t>
      </w:r>
      <w:r w:rsidR="00196B2F">
        <w:rPr>
          <w:rFonts w:ascii="Arial" w:hAnsi="Arial" w:cs="Arial"/>
        </w:rPr>
        <w:t>s</w:t>
      </w:r>
      <w:r w:rsidRPr="00530D21">
        <w:rPr>
          <w:rFonts w:ascii="Arial" w:hAnsi="Arial" w:cs="Arial"/>
        </w:rPr>
        <w:t xml:space="preserve">ed for use with Likert data, </w:t>
      </w:r>
      <w:r w:rsidR="00196B2F" w:rsidRPr="000A045F">
        <w:rPr>
          <w:rFonts w:ascii="Arial" w:hAnsi="Arial" w:cs="Arial"/>
        </w:rPr>
        <w:t xml:space="preserve">Norman (2010) argues that </w:t>
      </w:r>
      <w:r w:rsidR="00A3025B">
        <w:rPr>
          <w:rFonts w:ascii="Arial" w:hAnsi="Arial" w:cs="Arial"/>
        </w:rPr>
        <w:t>they</w:t>
      </w:r>
      <w:r w:rsidR="00196B2F" w:rsidRPr="000A045F">
        <w:rPr>
          <w:rFonts w:ascii="Arial" w:hAnsi="Arial" w:cs="Arial"/>
        </w:rPr>
        <w:t xml:space="preserve"> are robust enough to be used even when assumptions, such as normal distribution, are </w:t>
      </w:r>
      <w:bookmarkStart w:id="87" w:name="_Hlk194435469"/>
      <w:r w:rsidR="00196B2F" w:rsidRPr="000F2F4B">
        <w:rPr>
          <w:rFonts w:ascii="Arial" w:hAnsi="Arial" w:cs="Arial"/>
        </w:rPr>
        <w:t>violated</w:t>
      </w:r>
      <w:bookmarkEnd w:id="87"/>
      <w:r w:rsidR="00196B2F" w:rsidRPr="000F2F4B">
        <w:rPr>
          <w:rFonts w:ascii="Arial" w:hAnsi="Arial" w:cs="Arial"/>
        </w:rPr>
        <w:t>.</w:t>
      </w:r>
      <w:r w:rsidRPr="00530D21">
        <w:rPr>
          <w:rFonts w:ascii="Arial" w:hAnsi="Arial" w:cs="Arial"/>
        </w:rPr>
        <w:t xml:space="preserve"> In contrast, Jamieson (2004) recommends non-parametric tests, such as Spearman’s rank correlation to assess the strength of associations.</w:t>
      </w:r>
      <w:r w:rsidR="00A3025B">
        <w:rPr>
          <w:rFonts w:ascii="Arial" w:hAnsi="Arial" w:cs="Arial"/>
        </w:rPr>
        <w:t xml:space="preserve"> </w:t>
      </w:r>
      <w:r w:rsidRPr="00530D21">
        <w:rPr>
          <w:rFonts w:ascii="Arial" w:hAnsi="Arial" w:cs="Arial"/>
        </w:rPr>
        <w:t xml:space="preserve">In this study, Likert scale data </w:t>
      </w:r>
      <w:r w:rsidR="00A3025B">
        <w:rPr>
          <w:rFonts w:ascii="Arial" w:hAnsi="Arial" w:cs="Arial"/>
        </w:rPr>
        <w:t>was</w:t>
      </w:r>
      <w:r w:rsidRPr="00530D21">
        <w:rPr>
          <w:rFonts w:ascii="Arial" w:hAnsi="Arial" w:cs="Arial"/>
        </w:rPr>
        <w:t xml:space="preserve"> first converted to </w:t>
      </w:r>
      <w:r w:rsidR="00FA5BB0">
        <w:rPr>
          <w:rFonts w:ascii="Arial" w:hAnsi="Arial" w:cs="Arial"/>
        </w:rPr>
        <w:t>values</w:t>
      </w:r>
      <w:r w:rsidRPr="00530D21">
        <w:rPr>
          <w:rFonts w:ascii="Arial" w:hAnsi="Arial" w:cs="Arial"/>
        </w:rPr>
        <w:t xml:space="preserve"> (1-to-5), with negatively phrased items reverse-scored </w:t>
      </w:r>
      <w:r w:rsidR="00DE2056">
        <w:rPr>
          <w:rFonts w:ascii="Arial" w:hAnsi="Arial" w:cs="Arial"/>
        </w:rPr>
        <w:t xml:space="preserve">to ensure consistent directionality </w:t>
      </w:r>
      <w:r w:rsidRPr="00530D21">
        <w:rPr>
          <w:rFonts w:ascii="Arial" w:hAnsi="Arial" w:cs="Arial"/>
        </w:rPr>
        <w:t xml:space="preserve">(Sexton-Radek and Simmons, 2018). Spearman’s rank correlation was then calculated for pairwise comparisons using the </w:t>
      </w:r>
      <w:proofErr w:type="gramStart"/>
      <w:r w:rsidRPr="00436689">
        <w:rPr>
          <w:rFonts w:ascii="Courier New" w:hAnsi="Courier New" w:cs="Courier New"/>
        </w:rPr>
        <w:t>scipy.stats</w:t>
      </w:r>
      <w:proofErr w:type="gramEnd"/>
      <w:r w:rsidRPr="00436689">
        <w:rPr>
          <w:rFonts w:ascii="Courier New" w:hAnsi="Courier New" w:cs="Courier New"/>
        </w:rPr>
        <w:t>.spearmanr</w:t>
      </w:r>
      <w:r w:rsidRPr="00530D21">
        <w:rPr>
          <w:rFonts w:ascii="Arial" w:hAnsi="Arial" w:cs="Arial"/>
        </w:rPr>
        <w:t xml:space="preserve"> </w:t>
      </w:r>
      <w:r w:rsidR="006867B1">
        <w:rPr>
          <w:rFonts w:ascii="Arial" w:hAnsi="Arial" w:cs="Arial"/>
        </w:rPr>
        <w:t>function</w:t>
      </w:r>
      <w:r w:rsidR="00885D0C">
        <w:rPr>
          <w:rStyle w:val="FootnoteReference"/>
          <w:rFonts w:ascii="Arial" w:hAnsi="Arial" w:cs="Arial"/>
        </w:rPr>
        <w:footnoteReference w:id="36"/>
      </w:r>
      <w:r w:rsidR="0063084E">
        <w:rPr>
          <w:rFonts w:ascii="Arial" w:hAnsi="Arial" w:cs="Arial"/>
        </w:rPr>
        <w:t xml:space="preserve"> (</w:t>
      </w:r>
      <w:r w:rsidR="00867C2E">
        <w:rPr>
          <w:rFonts w:ascii="Arial" w:hAnsi="Arial" w:cs="Arial"/>
        </w:rPr>
        <w:t xml:space="preserve">Appendix </w:t>
      </w:r>
      <w:r w:rsidR="00B70FE2">
        <w:rPr>
          <w:rFonts w:ascii="Arial" w:hAnsi="Arial" w:cs="Arial"/>
        </w:rPr>
        <w:t>9</w:t>
      </w:r>
      <w:r w:rsidR="0063084E">
        <w:rPr>
          <w:rFonts w:ascii="Arial" w:hAnsi="Arial" w:cs="Arial"/>
        </w:rPr>
        <w:t>)</w:t>
      </w:r>
      <w:r w:rsidR="00867C2E">
        <w:rPr>
          <w:rFonts w:ascii="Arial" w:hAnsi="Arial" w:cs="Arial"/>
        </w:rPr>
        <w:t xml:space="preserve">. </w:t>
      </w:r>
      <w:r w:rsidR="00697C93">
        <w:rPr>
          <w:rFonts w:ascii="Arial" w:hAnsi="Arial" w:cs="Arial"/>
        </w:rPr>
        <w:t>T</w:t>
      </w:r>
      <w:r w:rsidR="00697C93" w:rsidRPr="006D40A1">
        <w:rPr>
          <w:rFonts w:ascii="Arial" w:hAnsi="Arial" w:cs="Arial"/>
        </w:rPr>
        <w:t xml:space="preserve">he </w:t>
      </w:r>
      <w:r w:rsidR="008E4D59" w:rsidRPr="006D40A1">
        <w:rPr>
          <w:rFonts w:ascii="Arial" w:hAnsi="Arial" w:cs="Arial"/>
        </w:rPr>
        <w:t xml:space="preserve">MS Forms </w:t>
      </w:r>
      <w:r w:rsidR="00F97335">
        <w:rPr>
          <w:rFonts w:ascii="Arial" w:hAnsi="Arial" w:cs="Arial"/>
        </w:rPr>
        <w:t xml:space="preserve">visualisation </w:t>
      </w:r>
      <w:r w:rsidR="006B402E">
        <w:rPr>
          <w:rFonts w:ascii="Arial" w:hAnsi="Arial" w:cs="Arial"/>
        </w:rPr>
        <w:t>w</w:t>
      </w:r>
      <w:r w:rsidR="00A7005B">
        <w:rPr>
          <w:rFonts w:ascii="Arial" w:hAnsi="Arial" w:cs="Arial"/>
        </w:rPr>
        <w:t>as</w:t>
      </w:r>
      <w:r w:rsidR="00697C93" w:rsidRPr="006D40A1">
        <w:rPr>
          <w:rFonts w:ascii="Arial" w:hAnsi="Arial" w:cs="Arial"/>
        </w:rPr>
        <w:t xml:space="preserve"> </w:t>
      </w:r>
      <w:r w:rsidR="008A19D1">
        <w:rPr>
          <w:rFonts w:ascii="Arial" w:hAnsi="Arial" w:cs="Arial"/>
        </w:rPr>
        <w:t xml:space="preserve">also used </w:t>
      </w:r>
      <w:r w:rsidR="008E4D59">
        <w:rPr>
          <w:rFonts w:ascii="Arial" w:hAnsi="Arial" w:cs="Arial"/>
        </w:rPr>
        <w:t xml:space="preserve">to compare </w:t>
      </w:r>
      <w:r w:rsidR="00E93EAF">
        <w:rPr>
          <w:rFonts w:ascii="Arial" w:hAnsi="Arial" w:cs="Arial"/>
        </w:rPr>
        <w:t xml:space="preserve">the </w:t>
      </w:r>
      <w:r w:rsidR="00E93EAF" w:rsidRPr="00B90E25">
        <w:rPr>
          <w:rFonts w:ascii="Arial" w:hAnsi="Arial" w:cs="Arial"/>
        </w:rPr>
        <w:t>frequency distribution</w:t>
      </w:r>
      <w:r w:rsidR="00E93EAF">
        <w:rPr>
          <w:rFonts w:ascii="Arial" w:hAnsi="Arial" w:cs="Arial"/>
        </w:rPr>
        <w:t xml:space="preserve"> of Likert responses</w:t>
      </w:r>
      <w:r w:rsidR="005A74B1">
        <w:rPr>
          <w:rFonts w:ascii="Arial" w:hAnsi="Arial" w:cs="Arial"/>
        </w:rPr>
        <w:t xml:space="preserve"> </w:t>
      </w:r>
      <w:r w:rsidR="000D4455">
        <w:rPr>
          <w:rFonts w:ascii="Arial" w:hAnsi="Arial" w:cs="Arial"/>
        </w:rPr>
        <w:t>(S</w:t>
      </w:r>
      <w:r w:rsidR="006D40A1" w:rsidRPr="006D40A1">
        <w:rPr>
          <w:rFonts w:ascii="Arial" w:hAnsi="Arial" w:cs="Arial"/>
        </w:rPr>
        <w:t xml:space="preserve">ullivan </w:t>
      </w:r>
      <w:r w:rsidR="00D71A0D">
        <w:rPr>
          <w:rFonts w:ascii="Arial" w:hAnsi="Arial" w:cs="Arial"/>
        </w:rPr>
        <w:t>and</w:t>
      </w:r>
      <w:r w:rsidR="006D40A1" w:rsidRPr="006D40A1">
        <w:rPr>
          <w:rFonts w:ascii="Arial" w:hAnsi="Arial" w:cs="Arial"/>
        </w:rPr>
        <w:t xml:space="preserve"> Artino</w:t>
      </w:r>
      <w:r w:rsidR="000D4455">
        <w:rPr>
          <w:rFonts w:ascii="Arial" w:hAnsi="Arial" w:cs="Arial"/>
        </w:rPr>
        <w:t xml:space="preserve">, </w:t>
      </w:r>
      <w:r w:rsidR="006D40A1" w:rsidRPr="006D40A1">
        <w:rPr>
          <w:rFonts w:ascii="Arial" w:hAnsi="Arial" w:cs="Arial"/>
        </w:rPr>
        <w:t>2013)</w:t>
      </w:r>
      <w:r w:rsidR="008E4D59">
        <w:rPr>
          <w:rFonts w:ascii="Arial" w:hAnsi="Arial" w:cs="Arial"/>
        </w:rPr>
        <w:t xml:space="preserve">. </w:t>
      </w:r>
    </w:p>
    <w:p w14:paraId="11392974" w14:textId="77777777" w:rsidR="002A7A80" w:rsidRDefault="002A7A80" w:rsidP="00163902">
      <w:pPr>
        <w:pStyle w:val="Heading2"/>
        <w:spacing w:after="200" w:line="312" w:lineRule="auto"/>
        <w:rPr>
          <w:rStyle w:val="Heading2Char"/>
          <w:rFonts w:ascii="Arial" w:hAnsi="Arial" w:cs="Arial"/>
          <w:lang w:eastAsia="en-GB"/>
        </w:rPr>
      </w:pPr>
      <w:bookmarkStart w:id="88" w:name="_Toc181270743"/>
      <w:bookmarkStart w:id="89" w:name="_Toc197435758"/>
      <w:r w:rsidRPr="000A045F">
        <w:rPr>
          <w:rStyle w:val="Heading2Char"/>
          <w:rFonts w:ascii="Arial" w:hAnsi="Arial" w:cs="Arial"/>
          <w:lang w:eastAsia="en-GB"/>
        </w:rPr>
        <w:t>Research Integrity and Rigour</w:t>
      </w:r>
      <w:bookmarkEnd w:id="89"/>
    </w:p>
    <w:p w14:paraId="1967EBB0" w14:textId="36BBB873" w:rsidR="00891B20" w:rsidRDefault="002A7A80" w:rsidP="00B340EC">
      <w:pPr>
        <w:widowControl w:val="0"/>
        <w:autoSpaceDE w:val="0"/>
        <w:autoSpaceDN w:val="0"/>
        <w:spacing w:after="200" w:line="312" w:lineRule="auto"/>
        <w:jc w:val="both"/>
        <w:rPr>
          <w:rFonts w:ascii="Arial" w:eastAsia="Calibri Light" w:hAnsi="Arial" w:cs="Arial"/>
          <w:lang w:eastAsia="en-GB" w:bidi="en-GB"/>
        </w:rPr>
      </w:pPr>
      <w:r w:rsidRPr="000A045F">
        <w:rPr>
          <w:rFonts w:ascii="Arial" w:eastAsia="Calibri Light" w:hAnsi="Arial" w:cs="Arial"/>
          <w:lang w:eastAsia="en-GB" w:bidi="en-GB"/>
        </w:rPr>
        <w:t xml:space="preserve">Rigour relates to the integrity, competence and legitimacy of the research process (Tobin and </w:t>
      </w:r>
      <w:r w:rsidRPr="000A045F">
        <w:rPr>
          <w:rFonts w:ascii="Arial" w:hAnsi="Arial" w:cs="Arial"/>
        </w:rPr>
        <w:t>Begley</w:t>
      </w:r>
      <w:r w:rsidRPr="000A045F">
        <w:rPr>
          <w:rFonts w:ascii="Arial" w:eastAsia="Calibri Light" w:hAnsi="Arial" w:cs="Arial"/>
          <w:lang w:eastAsia="en-GB" w:bidi="en-GB"/>
        </w:rPr>
        <w:t>, 2004)</w:t>
      </w:r>
      <w:r w:rsidR="005E7440">
        <w:rPr>
          <w:rFonts w:ascii="Arial" w:eastAsia="Calibri Light" w:hAnsi="Arial" w:cs="Arial"/>
          <w:lang w:eastAsia="en-GB" w:bidi="en-GB"/>
        </w:rPr>
        <w:t xml:space="preserve">. </w:t>
      </w:r>
      <w:r w:rsidR="005A082C" w:rsidRPr="005A082C">
        <w:rPr>
          <w:rFonts w:ascii="Arial" w:eastAsia="Calibri Light" w:hAnsi="Arial" w:cs="Arial"/>
          <w:lang w:eastAsia="en-GB" w:bidi="en-GB"/>
        </w:rPr>
        <w:t>Detailing and justifying chosen methods can enhance rigour</w:t>
      </w:r>
      <w:r w:rsidR="005A082C">
        <w:rPr>
          <w:rFonts w:ascii="Arial" w:eastAsia="Calibri Light" w:hAnsi="Arial" w:cs="Arial"/>
          <w:lang w:eastAsia="en-GB" w:bidi="en-GB"/>
        </w:rPr>
        <w:t xml:space="preserve"> </w:t>
      </w:r>
      <w:r w:rsidR="00410595" w:rsidRPr="00410595">
        <w:rPr>
          <w:rFonts w:ascii="Arial" w:eastAsia="Calibri Light" w:hAnsi="Arial" w:cs="Arial"/>
          <w:lang w:eastAsia="en-GB" w:bidi="en-GB"/>
        </w:rPr>
        <w:t xml:space="preserve">(Brown </w:t>
      </w:r>
      <w:r w:rsidR="00410595" w:rsidRPr="00B471D7">
        <w:rPr>
          <w:rFonts w:ascii="Arial" w:eastAsia="Calibri Light" w:hAnsi="Arial" w:cs="Arial"/>
          <w:i/>
          <w:iCs/>
          <w:lang w:eastAsia="en-GB" w:bidi="en-GB"/>
        </w:rPr>
        <w:t>et al.,</w:t>
      </w:r>
      <w:r w:rsidR="00410595" w:rsidRPr="00410595">
        <w:rPr>
          <w:rFonts w:ascii="Arial" w:eastAsia="Calibri Light" w:hAnsi="Arial" w:cs="Arial"/>
          <w:lang w:eastAsia="en-GB" w:bidi="en-GB"/>
        </w:rPr>
        <w:t xml:space="preserve"> 2015; Tobin and Begley, 2004)</w:t>
      </w:r>
      <w:r w:rsidR="005A082C">
        <w:rPr>
          <w:rFonts w:ascii="Arial" w:eastAsia="Calibri Light" w:hAnsi="Arial" w:cs="Arial"/>
          <w:lang w:eastAsia="en-GB" w:bidi="en-GB"/>
        </w:rPr>
        <w:t>,</w:t>
      </w:r>
      <w:r w:rsidR="001C11A3">
        <w:rPr>
          <w:rFonts w:ascii="Arial" w:eastAsia="Calibri Light" w:hAnsi="Arial" w:cs="Arial"/>
          <w:lang w:eastAsia="en-GB" w:bidi="en-GB"/>
        </w:rPr>
        <w:t xml:space="preserve"> al</w:t>
      </w:r>
      <w:r w:rsidR="00B340EC" w:rsidRPr="00B340EC">
        <w:rPr>
          <w:rFonts w:ascii="Arial" w:eastAsia="Calibri Light" w:hAnsi="Arial" w:cs="Arial"/>
          <w:lang w:eastAsia="en-GB" w:bidi="en-GB"/>
        </w:rPr>
        <w:t xml:space="preserve">though </w:t>
      </w:r>
      <w:r w:rsidR="00B340EC" w:rsidRPr="000A045F">
        <w:rPr>
          <w:rFonts w:ascii="Arial" w:eastAsia="Calibri Light" w:hAnsi="Arial" w:cs="Arial"/>
          <w:lang w:eastAsia="en-GB" w:bidi="en-GB"/>
        </w:rPr>
        <w:t>establish</w:t>
      </w:r>
      <w:r w:rsidR="00D75C63">
        <w:rPr>
          <w:rFonts w:ascii="Arial" w:eastAsia="Calibri Light" w:hAnsi="Arial" w:cs="Arial"/>
          <w:lang w:eastAsia="en-GB" w:bidi="en-GB"/>
        </w:rPr>
        <w:t>ing</w:t>
      </w:r>
      <w:r w:rsidR="00B340EC" w:rsidRPr="000A045F">
        <w:rPr>
          <w:rFonts w:ascii="Arial" w:eastAsia="Calibri Light" w:hAnsi="Arial" w:cs="Arial"/>
          <w:lang w:eastAsia="en-GB" w:bidi="en-GB"/>
        </w:rPr>
        <w:t xml:space="preserve"> </w:t>
      </w:r>
      <w:r w:rsidR="00B340EC" w:rsidRPr="00B340EC">
        <w:rPr>
          <w:rFonts w:ascii="Arial" w:eastAsia="Calibri Light" w:hAnsi="Arial" w:cs="Arial"/>
          <w:lang w:eastAsia="en-GB" w:bidi="en-GB"/>
        </w:rPr>
        <w:t>rigour in mixed</w:t>
      </w:r>
      <w:r w:rsidR="00B340EC">
        <w:rPr>
          <w:rFonts w:ascii="Arial" w:eastAsia="Calibri Light" w:hAnsi="Arial" w:cs="Arial"/>
          <w:lang w:eastAsia="en-GB" w:bidi="en-GB"/>
        </w:rPr>
        <w:t xml:space="preserve"> </w:t>
      </w:r>
      <w:r w:rsidR="00B340EC" w:rsidRPr="00B340EC">
        <w:rPr>
          <w:rFonts w:ascii="Arial" w:eastAsia="Calibri Light" w:hAnsi="Arial" w:cs="Arial"/>
          <w:lang w:eastAsia="en-GB" w:bidi="en-GB"/>
        </w:rPr>
        <w:t>method research remains debated</w:t>
      </w:r>
      <w:r w:rsidR="00B340EC">
        <w:rPr>
          <w:rFonts w:ascii="Arial" w:eastAsia="Calibri Light" w:hAnsi="Arial" w:cs="Arial"/>
          <w:lang w:eastAsia="en-GB" w:bidi="en-GB"/>
        </w:rPr>
        <w:t>, partly</w:t>
      </w:r>
      <w:r w:rsidR="00B340EC" w:rsidRPr="00B340EC">
        <w:rPr>
          <w:rFonts w:ascii="Arial" w:eastAsia="Calibri Light" w:hAnsi="Arial" w:cs="Arial"/>
          <w:lang w:eastAsia="en-GB" w:bidi="en-GB"/>
        </w:rPr>
        <w:t xml:space="preserve"> due to differing philosophical underpinnings</w:t>
      </w:r>
      <w:r w:rsidR="00B340EC" w:rsidRPr="00B340EC">
        <w:rPr>
          <w:rFonts w:ascii="Arial" w:eastAsia="Calibri Light" w:hAnsi="Arial" w:cs="Arial"/>
          <w:lang w:eastAsia="en-GB" w:bidi="en-GB"/>
        </w:rPr>
        <w:t xml:space="preserve"> </w:t>
      </w:r>
      <w:r w:rsidR="00B340EC" w:rsidRPr="00066123">
        <w:rPr>
          <w:rFonts w:ascii="Arial" w:eastAsia="Calibri Light" w:hAnsi="Arial" w:cs="Arial"/>
          <w:lang w:eastAsia="en-GB" w:bidi="en-GB"/>
        </w:rPr>
        <w:t>and evaluation methods</w:t>
      </w:r>
      <w:r w:rsidR="00410595">
        <w:rPr>
          <w:rFonts w:ascii="Arial" w:eastAsia="Calibri Light" w:hAnsi="Arial" w:cs="Arial"/>
          <w:lang w:eastAsia="en-GB" w:bidi="en-GB"/>
        </w:rPr>
        <w:t xml:space="preserve"> </w:t>
      </w:r>
      <w:r w:rsidR="001375EA">
        <w:rPr>
          <w:rFonts w:ascii="Arial" w:eastAsia="Calibri Light" w:hAnsi="Arial" w:cs="Arial"/>
          <w:lang w:eastAsia="en-GB" w:bidi="en-GB"/>
        </w:rPr>
        <w:t xml:space="preserve">(Harrison </w:t>
      </w:r>
      <w:r w:rsidR="001375EA">
        <w:rPr>
          <w:rFonts w:ascii="Arial" w:eastAsia="Calibri Light" w:hAnsi="Arial" w:cs="Arial"/>
          <w:i/>
          <w:iCs/>
          <w:lang w:eastAsia="en-GB" w:bidi="en-GB"/>
        </w:rPr>
        <w:t xml:space="preserve">et al. </w:t>
      </w:r>
      <w:r w:rsidR="001375EA">
        <w:rPr>
          <w:rFonts w:ascii="Arial" w:eastAsia="Calibri Light" w:hAnsi="Arial" w:cs="Arial"/>
          <w:lang w:eastAsia="en-GB" w:bidi="en-GB"/>
        </w:rPr>
        <w:t>2020)</w:t>
      </w:r>
      <w:r w:rsidRPr="000A045F">
        <w:rPr>
          <w:rFonts w:ascii="Arial" w:eastAsia="Calibri Light" w:hAnsi="Arial" w:cs="Arial"/>
          <w:lang w:eastAsia="en-GB" w:bidi="en-GB"/>
        </w:rPr>
        <w:t>.</w:t>
      </w:r>
      <w:r w:rsidR="00B340EC">
        <w:rPr>
          <w:rFonts w:ascii="Arial" w:eastAsia="Calibri Light" w:hAnsi="Arial" w:cs="Arial"/>
          <w:lang w:eastAsia="en-GB" w:bidi="en-GB"/>
        </w:rPr>
        <w:t xml:space="preserve"> F</w:t>
      </w:r>
      <w:r w:rsidR="00066123" w:rsidRPr="00066123">
        <w:rPr>
          <w:rFonts w:ascii="Arial" w:eastAsia="Calibri Light" w:hAnsi="Arial" w:cs="Arial"/>
          <w:lang w:eastAsia="en-GB" w:bidi="en-GB"/>
        </w:rPr>
        <w:t>or example, the rigour criteria within quantitative research</w:t>
      </w:r>
      <w:r w:rsidR="00066123">
        <w:rPr>
          <w:rFonts w:ascii="Arial" w:eastAsia="Calibri Light" w:hAnsi="Arial" w:cs="Arial"/>
          <w:lang w:eastAsia="en-GB" w:bidi="en-GB"/>
        </w:rPr>
        <w:t xml:space="preserve"> (</w:t>
      </w:r>
      <w:r w:rsidR="00066123" w:rsidRPr="00066123">
        <w:rPr>
          <w:rFonts w:ascii="Arial" w:eastAsia="Calibri Light" w:hAnsi="Arial" w:cs="Arial"/>
          <w:lang w:eastAsia="en-GB" w:bidi="en-GB"/>
        </w:rPr>
        <w:t>reliability and validity</w:t>
      </w:r>
      <w:r w:rsidR="00066123">
        <w:rPr>
          <w:rFonts w:ascii="Arial" w:eastAsia="Calibri Light" w:hAnsi="Arial" w:cs="Arial"/>
          <w:lang w:eastAsia="en-GB" w:bidi="en-GB"/>
        </w:rPr>
        <w:t xml:space="preserve">) </w:t>
      </w:r>
      <w:r w:rsidR="00066123" w:rsidRPr="00066123">
        <w:rPr>
          <w:rFonts w:ascii="Arial" w:eastAsia="Calibri Light" w:hAnsi="Arial" w:cs="Arial"/>
          <w:lang w:eastAsia="en-GB" w:bidi="en-GB"/>
        </w:rPr>
        <w:t xml:space="preserve">are not necessarily appropriate for qualitative research (Clark </w:t>
      </w:r>
      <w:r w:rsidR="00066123" w:rsidRPr="00066123">
        <w:rPr>
          <w:rFonts w:ascii="Arial" w:eastAsia="Calibri Light" w:hAnsi="Arial" w:cs="Arial"/>
          <w:i/>
          <w:iCs/>
          <w:lang w:eastAsia="en-GB" w:bidi="en-GB"/>
        </w:rPr>
        <w:t>et al.,</w:t>
      </w:r>
      <w:r w:rsidR="00066123" w:rsidRPr="00066123">
        <w:rPr>
          <w:rFonts w:ascii="Arial" w:eastAsia="Calibri Light" w:hAnsi="Arial" w:cs="Arial"/>
          <w:lang w:eastAsia="en-GB" w:bidi="en-GB"/>
        </w:rPr>
        <w:t xml:space="preserve"> 2021).</w:t>
      </w:r>
      <w:r w:rsidR="00D75C63">
        <w:rPr>
          <w:rFonts w:ascii="Arial" w:eastAsia="Calibri Light" w:hAnsi="Arial" w:cs="Arial"/>
          <w:lang w:eastAsia="en-GB" w:bidi="en-GB"/>
        </w:rPr>
        <w:t xml:space="preserve"> </w:t>
      </w:r>
      <w:r w:rsidR="00D83A88">
        <w:rPr>
          <w:rFonts w:ascii="Arial" w:eastAsia="Calibri Light" w:hAnsi="Arial" w:cs="Arial"/>
          <w:lang w:eastAsia="en-GB" w:bidi="en-GB"/>
        </w:rPr>
        <w:t xml:space="preserve">Believing </w:t>
      </w:r>
      <w:r w:rsidR="00D83A88" w:rsidRPr="00D83A88">
        <w:rPr>
          <w:rFonts w:ascii="Arial" w:eastAsia="Calibri Light" w:hAnsi="Arial" w:cs="Arial"/>
          <w:lang w:eastAsia="en-GB" w:bidi="en-GB"/>
        </w:rPr>
        <w:t>that no single truth exists</w:t>
      </w:r>
      <w:r w:rsidR="00D83A88">
        <w:rPr>
          <w:rFonts w:ascii="Arial" w:eastAsia="Calibri Light" w:hAnsi="Arial" w:cs="Arial"/>
          <w:lang w:eastAsia="en-GB" w:bidi="en-GB"/>
        </w:rPr>
        <w:t xml:space="preserve">, </w:t>
      </w:r>
      <w:r w:rsidR="00891B20" w:rsidRPr="00891B20">
        <w:rPr>
          <w:rFonts w:ascii="Arial" w:eastAsia="Calibri Light" w:hAnsi="Arial" w:cs="Arial"/>
          <w:lang w:eastAsia="en-GB" w:bidi="en-GB"/>
        </w:rPr>
        <w:t>Lincoln and Guba (1985) proposed trustworthiness and authenticity as alternative criteria for qualitative rigour</w:t>
      </w:r>
      <w:r w:rsidR="00891B20">
        <w:rPr>
          <w:rFonts w:ascii="Arial" w:eastAsia="Calibri Light" w:hAnsi="Arial" w:cs="Arial"/>
          <w:lang w:eastAsia="en-GB" w:bidi="en-GB"/>
        </w:rPr>
        <w:t xml:space="preserve">. </w:t>
      </w:r>
      <w:r w:rsidR="00891B20" w:rsidRPr="00891B20">
        <w:rPr>
          <w:rFonts w:ascii="Arial" w:eastAsia="Calibri Light" w:hAnsi="Arial" w:cs="Arial"/>
          <w:lang w:eastAsia="en-GB" w:bidi="en-GB"/>
        </w:rPr>
        <w:t xml:space="preserve">This aligns with the pragmatic epistemology of this study, </w:t>
      </w:r>
      <w:r w:rsidR="00515100">
        <w:rPr>
          <w:rFonts w:ascii="Arial" w:eastAsia="Calibri Light" w:hAnsi="Arial" w:cs="Arial"/>
          <w:lang w:eastAsia="en-GB" w:bidi="en-GB"/>
        </w:rPr>
        <w:t xml:space="preserve">within </w:t>
      </w:r>
      <w:r w:rsidR="00891B20" w:rsidRPr="00891B20">
        <w:rPr>
          <w:rFonts w:ascii="Arial" w:eastAsia="Calibri Light" w:hAnsi="Arial" w:cs="Arial"/>
          <w:lang w:eastAsia="en-GB" w:bidi="en-GB"/>
        </w:rPr>
        <w:t>which the trustworthiness criteria of credibility, transferability, dependability, and confirmability</w:t>
      </w:r>
      <w:r w:rsidR="00515100">
        <w:rPr>
          <w:rFonts w:ascii="Arial" w:eastAsia="Calibri Light" w:hAnsi="Arial" w:cs="Arial"/>
          <w:lang w:eastAsia="en-GB" w:bidi="en-GB"/>
        </w:rPr>
        <w:t xml:space="preserve"> are applied</w:t>
      </w:r>
      <w:r w:rsidR="00891B20" w:rsidRPr="00891B20">
        <w:rPr>
          <w:rFonts w:ascii="Arial" w:eastAsia="Calibri Light" w:hAnsi="Arial" w:cs="Arial"/>
          <w:lang w:eastAsia="en-GB" w:bidi="en-GB"/>
        </w:rPr>
        <w:t>.</w:t>
      </w:r>
    </w:p>
    <w:p w14:paraId="498192A0" w14:textId="549E0990" w:rsidR="00E93C2C" w:rsidRDefault="003011CD" w:rsidP="00AC5593">
      <w:pPr>
        <w:widowControl w:val="0"/>
        <w:autoSpaceDE w:val="0"/>
        <w:autoSpaceDN w:val="0"/>
        <w:spacing w:after="200" w:line="312" w:lineRule="auto"/>
        <w:jc w:val="both"/>
        <w:rPr>
          <w:rFonts w:ascii="Arial" w:hAnsi="Arial" w:cs="Arial"/>
        </w:rPr>
      </w:pPr>
      <w:r w:rsidRPr="003011CD">
        <w:rPr>
          <w:rFonts w:ascii="Arial" w:eastAsia="Calibri Light" w:hAnsi="Arial" w:cs="Arial"/>
          <w:lang w:eastAsia="en-GB" w:bidi="en-GB"/>
        </w:rPr>
        <w:t xml:space="preserve">To establish credibility, the study </w:t>
      </w:r>
      <w:r w:rsidR="00BD024F">
        <w:rPr>
          <w:rFonts w:ascii="Arial" w:eastAsia="Calibri Light" w:hAnsi="Arial" w:cs="Arial"/>
          <w:lang w:eastAsia="en-GB" w:bidi="en-GB"/>
        </w:rPr>
        <w:t>aimed to</w:t>
      </w:r>
      <w:r w:rsidRPr="003011CD">
        <w:rPr>
          <w:rFonts w:ascii="Arial" w:eastAsia="Calibri Light" w:hAnsi="Arial" w:cs="Arial"/>
          <w:lang w:eastAsia="en-GB" w:bidi="en-GB"/>
        </w:rPr>
        <w:t xml:space="preserve"> accurate</w:t>
      </w:r>
      <w:r w:rsidR="00BD024F">
        <w:rPr>
          <w:rFonts w:ascii="Arial" w:eastAsia="Calibri Light" w:hAnsi="Arial" w:cs="Arial"/>
          <w:lang w:eastAsia="en-GB" w:bidi="en-GB"/>
        </w:rPr>
        <w:t>ly</w:t>
      </w:r>
      <w:r w:rsidRPr="003011CD">
        <w:rPr>
          <w:rFonts w:ascii="Arial" w:eastAsia="Calibri Light" w:hAnsi="Arial" w:cs="Arial"/>
          <w:lang w:eastAsia="en-GB" w:bidi="en-GB"/>
        </w:rPr>
        <w:t xml:space="preserve"> </w:t>
      </w:r>
      <w:r w:rsidR="00BD024F">
        <w:rPr>
          <w:rFonts w:ascii="Arial" w:eastAsia="Calibri Light" w:hAnsi="Arial" w:cs="Arial"/>
          <w:lang w:eastAsia="en-GB" w:bidi="en-GB"/>
        </w:rPr>
        <w:t xml:space="preserve">reflect </w:t>
      </w:r>
      <w:r w:rsidRPr="003011CD">
        <w:rPr>
          <w:rFonts w:ascii="Arial" w:eastAsia="Calibri Light" w:hAnsi="Arial" w:cs="Arial"/>
          <w:lang w:eastAsia="en-GB" w:bidi="en-GB"/>
        </w:rPr>
        <w:t xml:space="preserve">participant perspectives </w:t>
      </w:r>
      <w:r w:rsidR="009E1218">
        <w:rPr>
          <w:rFonts w:ascii="Arial" w:eastAsia="Calibri Light" w:hAnsi="Arial" w:cs="Arial"/>
          <w:lang w:eastAsia="en-GB" w:bidi="en-GB"/>
        </w:rPr>
        <w:t>through</w:t>
      </w:r>
      <w:r w:rsidR="00BD024F">
        <w:rPr>
          <w:rFonts w:ascii="Arial" w:eastAsia="Calibri Light" w:hAnsi="Arial" w:cs="Arial"/>
          <w:lang w:eastAsia="en-GB" w:bidi="en-GB"/>
        </w:rPr>
        <w:t xml:space="preserve"> direct quotes, and </w:t>
      </w:r>
      <w:r w:rsidR="00013AA4">
        <w:rPr>
          <w:rFonts w:ascii="Arial" w:eastAsia="Calibri Light" w:hAnsi="Arial" w:cs="Arial"/>
          <w:lang w:eastAsia="en-GB" w:bidi="en-GB"/>
        </w:rPr>
        <w:t>by</w:t>
      </w:r>
      <w:r w:rsidRPr="003011CD">
        <w:rPr>
          <w:rFonts w:ascii="Arial" w:eastAsia="Calibri Light" w:hAnsi="Arial" w:cs="Arial"/>
          <w:lang w:eastAsia="en-GB" w:bidi="en-GB"/>
        </w:rPr>
        <w:t xml:space="preserve"> triangulati</w:t>
      </w:r>
      <w:r w:rsidR="00013AA4">
        <w:rPr>
          <w:rFonts w:ascii="Arial" w:eastAsia="Calibri Light" w:hAnsi="Arial" w:cs="Arial"/>
          <w:lang w:eastAsia="en-GB" w:bidi="en-GB"/>
        </w:rPr>
        <w:t>ng</w:t>
      </w:r>
      <w:r w:rsidRPr="003011CD">
        <w:rPr>
          <w:rFonts w:ascii="Arial" w:eastAsia="Calibri Light" w:hAnsi="Arial" w:cs="Arial"/>
          <w:lang w:eastAsia="en-GB" w:bidi="en-GB"/>
        </w:rPr>
        <w:t xml:space="preserve"> qualitative and quantitative </w:t>
      </w:r>
      <w:r w:rsidR="004611B0">
        <w:rPr>
          <w:rFonts w:ascii="Arial" w:eastAsia="Calibri Light" w:hAnsi="Arial" w:cs="Arial"/>
          <w:lang w:eastAsia="en-GB" w:bidi="en-GB"/>
        </w:rPr>
        <w:t>data</w:t>
      </w:r>
      <w:r w:rsidR="009E1218">
        <w:rPr>
          <w:rFonts w:ascii="Arial" w:eastAsia="Calibri Light" w:hAnsi="Arial" w:cs="Arial"/>
          <w:lang w:eastAsia="en-GB" w:bidi="en-GB"/>
        </w:rPr>
        <w:t xml:space="preserve"> </w:t>
      </w:r>
      <w:r w:rsidR="00E5703A">
        <w:rPr>
          <w:rFonts w:ascii="Arial" w:eastAsia="Calibri Light" w:hAnsi="Arial" w:cs="Arial"/>
          <w:lang w:eastAsia="en-GB" w:bidi="en-GB"/>
        </w:rPr>
        <w:t>offer</w:t>
      </w:r>
      <w:r w:rsidRPr="003011CD">
        <w:rPr>
          <w:rFonts w:ascii="Arial" w:eastAsia="Calibri Light" w:hAnsi="Arial" w:cs="Arial"/>
          <w:lang w:eastAsia="en-GB" w:bidi="en-GB"/>
        </w:rPr>
        <w:t xml:space="preserve"> a </w:t>
      </w:r>
      <w:r w:rsidR="00013AA4">
        <w:rPr>
          <w:rFonts w:ascii="Arial" w:eastAsia="Calibri Light" w:hAnsi="Arial" w:cs="Arial"/>
          <w:lang w:eastAsia="en-GB" w:bidi="en-GB"/>
        </w:rPr>
        <w:t>realistic</w:t>
      </w:r>
      <w:r w:rsidRPr="00440A8D">
        <w:rPr>
          <w:rFonts w:ascii="Arial" w:eastAsia="Calibri Light" w:hAnsi="Arial" w:cs="Arial"/>
          <w:lang w:eastAsia="en-GB" w:bidi="en-GB"/>
        </w:rPr>
        <w:t xml:space="preserve"> </w:t>
      </w:r>
      <w:r w:rsidRPr="003011CD">
        <w:rPr>
          <w:rFonts w:ascii="Arial" w:eastAsia="Calibri Light" w:hAnsi="Arial" w:cs="Arial"/>
          <w:lang w:eastAsia="en-GB" w:bidi="en-GB"/>
        </w:rPr>
        <w:t xml:space="preserve">view of healthcare data issues. </w:t>
      </w:r>
      <w:r w:rsidR="00AC5593" w:rsidRPr="000A045F">
        <w:rPr>
          <w:rFonts w:ascii="Arial" w:hAnsi="Arial" w:cs="Arial"/>
        </w:rPr>
        <w:t xml:space="preserve">Benge </w:t>
      </w:r>
      <w:r w:rsidR="00AC5593" w:rsidRPr="000A045F">
        <w:rPr>
          <w:rFonts w:ascii="Arial" w:hAnsi="Arial" w:cs="Arial"/>
          <w:i/>
          <w:iCs/>
        </w:rPr>
        <w:t>et al.</w:t>
      </w:r>
      <w:r w:rsidR="00AC5593" w:rsidRPr="000A045F">
        <w:rPr>
          <w:rFonts w:ascii="Arial" w:hAnsi="Arial" w:cs="Arial"/>
        </w:rPr>
        <w:t xml:space="preserve"> (2012) suggest that research </w:t>
      </w:r>
      <w:r w:rsidR="00AC5593" w:rsidRPr="00FA5DE1">
        <w:rPr>
          <w:rFonts w:ascii="Arial" w:hAnsi="Arial" w:cs="Arial"/>
        </w:rPr>
        <w:t xml:space="preserve">validity </w:t>
      </w:r>
      <w:r w:rsidR="009E1218">
        <w:rPr>
          <w:rFonts w:ascii="Arial" w:hAnsi="Arial" w:cs="Arial"/>
        </w:rPr>
        <w:t>is</w:t>
      </w:r>
      <w:r w:rsidR="00AC5593">
        <w:rPr>
          <w:rFonts w:ascii="Arial" w:hAnsi="Arial" w:cs="Arial"/>
        </w:rPr>
        <w:t xml:space="preserve"> enhanced by</w:t>
      </w:r>
      <w:r w:rsidR="00AC5593" w:rsidRPr="00FA5DE1">
        <w:rPr>
          <w:rFonts w:ascii="Arial" w:hAnsi="Arial" w:cs="Arial"/>
        </w:rPr>
        <w:t xml:space="preserve"> commensurability between different data types</w:t>
      </w:r>
      <w:r w:rsidR="00AC5593" w:rsidRPr="000A045F">
        <w:rPr>
          <w:rFonts w:ascii="Arial" w:hAnsi="Arial" w:cs="Arial"/>
        </w:rPr>
        <w:t xml:space="preserve">, which was </w:t>
      </w:r>
      <w:r w:rsidR="008634C3">
        <w:rPr>
          <w:rFonts w:ascii="Arial" w:hAnsi="Arial" w:cs="Arial"/>
        </w:rPr>
        <w:t>seen</w:t>
      </w:r>
      <w:r w:rsidR="00AC5593" w:rsidRPr="000A045F">
        <w:rPr>
          <w:rFonts w:ascii="Arial" w:hAnsi="Arial" w:cs="Arial"/>
        </w:rPr>
        <w:t xml:space="preserve"> in </w:t>
      </w:r>
      <w:r w:rsidR="008634C3">
        <w:rPr>
          <w:rFonts w:ascii="Arial" w:hAnsi="Arial" w:cs="Arial"/>
        </w:rPr>
        <w:t>this study’s</w:t>
      </w:r>
      <w:r w:rsidR="00AC5593" w:rsidRPr="000A045F">
        <w:rPr>
          <w:rFonts w:ascii="Arial" w:hAnsi="Arial" w:cs="Arial"/>
        </w:rPr>
        <w:t xml:space="preserve"> qualitative and quantitative </w:t>
      </w:r>
      <w:r w:rsidR="00410780">
        <w:rPr>
          <w:rFonts w:ascii="Arial" w:hAnsi="Arial" w:cs="Arial"/>
        </w:rPr>
        <w:t>result</w:t>
      </w:r>
      <w:r w:rsidR="00CD3E35" w:rsidRPr="00CD3E35">
        <w:rPr>
          <w:rFonts w:ascii="Arial" w:hAnsi="Arial" w:cs="Arial"/>
        </w:rPr>
        <w:t xml:space="preserve"> </w:t>
      </w:r>
      <w:r w:rsidR="00CD3E35" w:rsidRPr="000A045F">
        <w:rPr>
          <w:rFonts w:ascii="Arial" w:hAnsi="Arial" w:cs="Arial"/>
        </w:rPr>
        <w:t>alignment</w:t>
      </w:r>
      <w:r w:rsidR="00AC5593" w:rsidRPr="000A045F">
        <w:rPr>
          <w:rFonts w:ascii="Arial" w:hAnsi="Arial" w:cs="Arial"/>
        </w:rPr>
        <w:t>.</w:t>
      </w:r>
      <w:r w:rsidR="00AC5593">
        <w:rPr>
          <w:rFonts w:ascii="Arial" w:hAnsi="Arial" w:cs="Arial"/>
        </w:rPr>
        <w:t xml:space="preserve"> </w:t>
      </w:r>
    </w:p>
    <w:p w14:paraId="16763796" w14:textId="1F32C3EE" w:rsidR="00E509FF" w:rsidRDefault="0000150F" w:rsidP="00163902">
      <w:pPr>
        <w:widowControl w:val="0"/>
        <w:autoSpaceDE w:val="0"/>
        <w:autoSpaceDN w:val="0"/>
        <w:spacing w:after="200" w:line="312" w:lineRule="auto"/>
        <w:jc w:val="both"/>
        <w:rPr>
          <w:rFonts w:ascii="Arial" w:eastAsia="Calibri Light" w:hAnsi="Arial" w:cs="Arial"/>
          <w:lang w:eastAsia="en-GB" w:bidi="en-GB"/>
        </w:rPr>
      </w:pPr>
      <w:r w:rsidRPr="000A045F">
        <w:rPr>
          <w:rFonts w:ascii="Arial" w:eastAsia="Calibri Light" w:hAnsi="Arial" w:cs="Arial"/>
          <w:lang w:eastAsia="en-GB" w:bidi="en-GB"/>
        </w:rPr>
        <w:t xml:space="preserve">The study’s findings were compared </w:t>
      </w:r>
      <w:r w:rsidR="0038319A">
        <w:rPr>
          <w:rFonts w:ascii="Arial" w:eastAsia="Calibri Light" w:hAnsi="Arial" w:cs="Arial"/>
          <w:lang w:eastAsia="en-GB" w:bidi="en-GB"/>
        </w:rPr>
        <w:t>with</w:t>
      </w:r>
      <w:r w:rsidRPr="000A045F">
        <w:rPr>
          <w:rFonts w:ascii="Arial" w:eastAsia="Calibri Light" w:hAnsi="Arial" w:cs="Arial"/>
          <w:lang w:eastAsia="en-GB" w:bidi="en-GB"/>
        </w:rPr>
        <w:t xml:space="preserve"> the literature review to assess transferability</w:t>
      </w:r>
      <w:r w:rsidR="00102489">
        <w:rPr>
          <w:rFonts w:ascii="Arial" w:eastAsia="Calibri Light" w:hAnsi="Arial" w:cs="Arial"/>
          <w:lang w:eastAsia="en-GB" w:bidi="en-GB"/>
        </w:rPr>
        <w:t xml:space="preserve"> and </w:t>
      </w:r>
      <w:r w:rsidR="00102489" w:rsidRPr="00AD77A8">
        <w:rPr>
          <w:rFonts w:ascii="Arial" w:eastAsia="Calibri Light" w:hAnsi="Arial" w:cs="Arial"/>
          <w:lang w:eastAsia="en-GB" w:bidi="en-GB"/>
        </w:rPr>
        <w:t xml:space="preserve">applicability </w:t>
      </w:r>
      <w:r w:rsidR="00E04466">
        <w:rPr>
          <w:rFonts w:ascii="Arial" w:eastAsia="Calibri Light" w:hAnsi="Arial" w:cs="Arial"/>
          <w:lang w:eastAsia="en-GB" w:bidi="en-GB"/>
        </w:rPr>
        <w:t>within</w:t>
      </w:r>
      <w:r w:rsidR="00102489" w:rsidRPr="00AD77A8">
        <w:rPr>
          <w:rFonts w:ascii="Arial" w:eastAsia="Calibri Light" w:hAnsi="Arial" w:cs="Arial"/>
          <w:lang w:eastAsia="en-GB" w:bidi="en-GB"/>
        </w:rPr>
        <w:t xml:space="preserve"> similar settings</w:t>
      </w:r>
      <w:r w:rsidRPr="000A045F">
        <w:rPr>
          <w:rFonts w:ascii="Arial" w:eastAsia="Calibri Light" w:hAnsi="Arial" w:cs="Arial"/>
          <w:lang w:eastAsia="en-GB" w:bidi="en-GB"/>
        </w:rPr>
        <w:t xml:space="preserve">. </w:t>
      </w:r>
      <w:r w:rsidR="00B349B6" w:rsidRPr="00AD77A8">
        <w:rPr>
          <w:rFonts w:ascii="Arial" w:eastAsia="Calibri Light" w:hAnsi="Arial" w:cs="Arial"/>
          <w:lang w:eastAsia="en-GB" w:bidi="en-GB"/>
        </w:rPr>
        <w:t xml:space="preserve">By including a range of professional roles and locations, </w:t>
      </w:r>
      <w:r w:rsidR="00B25C66">
        <w:rPr>
          <w:rFonts w:ascii="Arial" w:eastAsia="Calibri Light" w:hAnsi="Arial" w:cs="Arial"/>
          <w:lang w:eastAsia="en-GB" w:bidi="en-GB"/>
        </w:rPr>
        <w:t xml:space="preserve">demonstrating </w:t>
      </w:r>
      <w:r w:rsidR="00B25C66" w:rsidRPr="00E63003">
        <w:rPr>
          <w:rFonts w:ascii="Arial" w:eastAsia="Calibri Light" w:hAnsi="Arial" w:cs="Arial"/>
          <w:lang w:eastAsia="en-GB" w:bidi="en-GB"/>
        </w:rPr>
        <w:t>Lincoln and Guba</w:t>
      </w:r>
      <w:r w:rsidR="00B25C66">
        <w:rPr>
          <w:rFonts w:ascii="Arial" w:eastAsia="Calibri Light" w:hAnsi="Arial" w:cs="Arial"/>
          <w:lang w:eastAsia="en-GB" w:bidi="en-GB"/>
        </w:rPr>
        <w:t>’s</w:t>
      </w:r>
      <w:r w:rsidR="00B25C66" w:rsidRPr="00E63003">
        <w:rPr>
          <w:rFonts w:ascii="Arial" w:eastAsia="Calibri Light" w:hAnsi="Arial" w:cs="Arial"/>
          <w:lang w:eastAsia="en-GB" w:bidi="en-GB"/>
        </w:rPr>
        <w:t xml:space="preserve"> (1985) </w:t>
      </w:r>
      <w:r w:rsidR="00B25C66">
        <w:rPr>
          <w:rFonts w:ascii="Arial" w:eastAsia="Calibri Light" w:hAnsi="Arial" w:cs="Arial"/>
          <w:lang w:eastAsia="en-GB" w:bidi="en-GB"/>
        </w:rPr>
        <w:t>authenticity criteria of fairness</w:t>
      </w:r>
      <w:r w:rsidR="00B25C66">
        <w:rPr>
          <w:rFonts w:ascii="Arial" w:eastAsia="Calibri Light" w:hAnsi="Arial" w:cs="Arial"/>
          <w:lang w:eastAsia="en-GB" w:bidi="en-GB"/>
        </w:rPr>
        <w:t>,</w:t>
      </w:r>
      <w:r w:rsidR="00B25C66" w:rsidRPr="00AD77A8">
        <w:rPr>
          <w:rFonts w:ascii="Arial" w:eastAsia="Calibri Light" w:hAnsi="Arial" w:cs="Arial"/>
          <w:lang w:eastAsia="en-GB" w:bidi="en-GB"/>
        </w:rPr>
        <w:t xml:space="preserve"> </w:t>
      </w:r>
      <w:r w:rsidR="00B349B6" w:rsidRPr="00AD77A8">
        <w:rPr>
          <w:rFonts w:ascii="Arial" w:eastAsia="Calibri Light" w:hAnsi="Arial" w:cs="Arial"/>
          <w:lang w:eastAsia="en-GB" w:bidi="en-GB"/>
        </w:rPr>
        <w:t>the study aim</w:t>
      </w:r>
      <w:r w:rsidR="00454DCB">
        <w:rPr>
          <w:rFonts w:ascii="Arial" w:eastAsia="Calibri Light" w:hAnsi="Arial" w:cs="Arial"/>
          <w:lang w:eastAsia="en-GB" w:bidi="en-GB"/>
        </w:rPr>
        <w:t>ed</w:t>
      </w:r>
      <w:r w:rsidR="00B349B6" w:rsidRPr="00AD77A8">
        <w:rPr>
          <w:rFonts w:ascii="Arial" w:eastAsia="Calibri Light" w:hAnsi="Arial" w:cs="Arial"/>
          <w:lang w:eastAsia="en-GB" w:bidi="en-GB"/>
        </w:rPr>
        <w:t xml:space="preserve"> to represent different perspectives, offering insights that could be transferable to other health organi</w:t>
      </w:r>
      <w:r w:rsidR="006C7017">
        <w:rPr>
          <w:rFonts w:ascii="Arial" w:eastAsia="Calibri Light" w:hAnsi="Arial" w:cs="Arial"/>
          <w:lang w:eastAsia="en-GB" w:bidi="en-GB"/>
        </w:rPr>
        <w:t>s</w:t>
      </w:r>
      <w:r w:rsidR="00B349B6" w:rsidRPr="00AD77A8">
        <w:rPr>
          <w:rFonts w:ascii="Arial" w:eastAsia="Calibri Light" w:hAnsi="Arial" w:cs="Arial"/>
          <w:lang w:eastAsia="en-GB" w:bidi="en-GB"/>
        </w:rPr>
        <w:t>ations</w:t>
      </w:r>
      <w:r w:rsidR="00454DCB">
        <w:rPr>
          <w:rFonts w:ascii="Arial" w:eastAsia="Calibri Light" w:hAnsi="Arial" w:cs="Arial"/>
          <w:lang w:eastAsia="en-GB" w:bidi="en-GB"/>
        </w:rPr>
        <w:t>.</w:t>
      </w:r>
      <w:r w:rsidR="00E509FF">
        <w:rPr>
          <w:rFonts w:ascii="Arial" w:eastAsia="Calibri Light" w:hAnsi="Arial" w:cs="Arial"/>
          <w:lang w:eastAsia="en-GB" w:bidi="en-GB"/>
        </w:rPr>
        <w:t xml:space="preserve"> </w:t>
      </w:r>
      <w:r w:rsidR="00C01C7D">
        <w:rPr>
          <w:rFonts w:ascii="Arial" w:eastAsia="Calibri Light" w:hAnsi="Arial" w:cs="Arial"/>
          <w:lang w:eastAsia="en-GB" w:bidi="en-GB"/>
        </w:rPr>
        <w:t>The</w:t>
      </w:r>
      <w:r w:rsidR="00E509FF" w:rsidRPr="000A045F">
        <w:rPr>
          <w:rFonts w:ascii="Arial" w:eastAsia="Calibri Light" w:hAnsi="Arial" w:cs="Arial"/>
          <w:lang w:eastAsia="en-GB" w:bidi="en-GB"/>
        </w:rPr>
        <w:t xml:space="preserve"> sample selection </w:t>
      </w:r>
      <w:r w:rsidR="00C01C7D">
        <w:rPr>
          <w:rFonts w:ascii="Arial" w:eastAsia="Calibri Light" w:hAnsi="Arial" w:cs="Arial"/>
          <w:lang w:eastAsia="en-GB" w:bidi="en-GB"/>
        </w:rPr>
        <w:t xml:space="preserve">rationale </w:t>
      </w:r>
      <w:r w:rsidR="009360E8">
        <w:rPr>
          <w:rFonts w:ascii="Arial" w:eastAsia="Calibri Light" w:hAnsi="Arial" w:cs="Arial"/>
          <w:lang w:eastAsia="en-GB" w:bidi="en-GB"/>
        </w:rPr>
        <w:t>sought</w:t>
      </w:r>
      <w:r w:rsidR="00E509FF" w:rsidRPr="000A045F">
        <w:rPr>
          <w:rFonts w:ascii="Arial" w:eastAsia="Calibri Light" w:hAnsi="Arial" w:cs="Arial"/>
          <w:lang w:eastAsia="en-GB" w:bidi="en-GB"/>
        </w:rPr>
        <w:t xml:space="preserve"> alignment with the study’s objectives</w:t>
      </w:r>
      <w:r w:rsidR="009360E8">
        <w:rPr>
          <w:rFonts w:ascii="Arial" w:eastAsia="Calibri Light" w:hAnsi="Arial" w:cs="Arial"/>
          <w:lang w:eastAsia="en-GB" w:bidi="en-GB"/>
        </w:rPr>
        <w:t>, h</w:t>
      </w:r>
      <w:r w:rsidR="00E509FF">
        <w:rPr>
          <w:rFonts w:ascii="Arial" w:eastAsia="Calibri Light" w:hAnsi="Arial" w:cs="Arial"/>
          <w:lang w:eastAsia="en-GB" w:bidi="en-GB"/>
        </w:rPr>
        <w:t xml:space="preserve">owever, </w:t>
      </w:r>
      <w:bookmarkStart w:id="90" w:name="_Hlk194434249"/>
      <w:r w:rsidR="00645E45" w:rsidRPr="00AF5709">
        <w:rPr>
          <w:rFonts w:ascii="Arial" w:hAnsi="Arial" w:cs="Arial"/>
        </w:rPr>
        <w:t xml:space="preserve">intentionally selecting participants </w:t>
      </w:r>
      <w:r w:rsidR="00E509FF" w:rsidRPr="00AF5709">
        <w:rPr>
          <w:rFonts w:ascii="Arial" w:hAnsi="Arial" w:cs="Arial"/>
        </w:rPr>
        <w:t>may have introduced sample bias</w:t>
      </w:r>
      <w:r w:rsidR="00C8534F">
        <w:rPr>
          <w:rFonts w:ascii="Arial" w:hAnsi="Arial" w:cs="Arial"/>
        </w:rPr>
        <w:t xml:space="preserve"> </w:t>
      </w:r>
      <w:r w:rsidR="00C8534F" w:rsidRPr="00AF5709">
        <w:rPr>
          <w:rFonts w:ascii="Arial" w:hAnsi="Arial" w:cs="Arial"/>
        </w:rPr>
        <w:t xml:space="preserve">(Clark </w:t>
      </w:r>
      <w:r w:rsidR="00C8534F" w:rsidRPr="00AF5709">
        <w:rPr>
          <w:rFonts w:ascii="Arial" w:hAnsi="Arial" w:cs="Arial"/>
          <w:i/>
          <w:iCs/>
        </w:rPr>
        <w:t>et al.,</w:t>
      </w:r>
      <w:r w:rsidR="00C8534F" w:rsidRPr="00AF5709">
        <w:rPr>
          <w:rFonts w:ascii="Arial" w:hAnsi="Arial" w:cs="Arial"/>
        </w:rPr>
        <w:t xml:space="preserve"> 2021)</w:t>
      </w:r>
      <w:r w:rsidR="002C3100">
        <w:rPr>
          <w:rFonts w:ascii="Arial" w:hAnsi="Arial" w:cs="Arial"/>
        </w:rPr>
        <w:t xml:space="preserve">, </w:t>
      </w:r>
      <w:r w:rsidR="00823EAA">
        <w:rPr>
          <w:rFonts w:ascii="Arial" w:hAnsi="Arial" w:cs="Arial"/>
        </w:rPr>
        <w:t>limiting</w:t>
      </w:r>
      <w:r w:rsidR="00E509FF" w:rsidRPr="00AF5709">
        <w:rPr>
          <w:rFonts w:ascii="Arial" w:hAnsi="Arial" w:cs="Arial"/>
        </w:rPr>
        <w:t xml:space="preserve"> perspectives</w:t>
      </w:r>
      <w:r w:rsidR="002C3100">
        <w:rPr>
          <w:rFonts w:ascii="Arial" w:hAnsi="Arial" w:cs="Arial"/>
        </w:rPr>
        <w:t xml:space="preserve"> to those digitally engaged</w:t>
      </w:r>
      <w:r w:rsidR="00E509FF" w:rsidRPr="00AF5709">
        <w:rPr>
          <w:rFonts w:ascii="Arial" w:hAnsi="Arial" w:cs="Arial"/>
        </w:rPr>
        <w:t xml:space="preserve">. </w:t>
      </w:r>
      <w:bookmarkEnd w:id="90"/>
    </w:p>
    <w:p w14:paraId="0662122B" w14:textId="2AC15D22" w:rsidR="00110175" w:rsidRDefault="002B56B7" w:rsidP="00163902">
      <w:pPr>
        <w:widowControl w:val="0"/>
        <w:autoSpaceDE w:val="0"/>
        <w:autoSpaceDN w:val="0"/>
        <w:spacing w:after="200" w:line="312" w:lineRule="auto"/>
        <w:jc w:val="both"/>
        <w:rPr>
          <w:rFonts w:ascii="Arial" w:eastAsia="Calibri Light" w:hAnsi="Arial" w:cs="Arial"/>
          <w:lang w:eastAsia="en-GB" w:bidi="en-GB"/>
        </w:rPr>
      </w:pPr>
      <w:r w:rsidRPr="002B56B7">
        <w:rPr>
          <w:rFonts w:ascii="Arial" w:eastAsia="Calibri Light" w:hAnsi="Arial" w:cs="Arial"/>
          <w:lang w:eastAsia="en-GB" w:bidi="en-GB"/>
        </w:rPr>
        <w:t xml:space="preserve">To support confirmability, the study </w:t>
      </w:r>
      <w:r>
        <w:rPr>
          <w:rFonts w:ascii="Arial" w:eastAsia="Calibri Light" w:hAnsi="Arial" w:cs="Arial"/>
          <w:lang w:eastAsia="en-GB" w:bidi="en-GB"/>
        </w:rPr>
        <w:t>demonstrates</w:t>
      </w:r>
      <w:r w:rsidRPr="001A0F79">
        <w:rPr>
          <w:rFonts w:ascii="Arial" w:eastAsia="Calibri Light" w:hAnsi="Arial" w:cs="Arial"/>
          <w:lang w:eastAsia="en-GB" w:bidi="en-GB"/>
        </w:rPr>
        <w:t xml:space="preserve"> </w:t>
      </w:r>
      <w:r w:rsidRPr="002B56B7">
        <w:rPr>
          <w:rFonts w:ascii="Arial" w:eastAsia="Calibri Light" w:hAnsi="Arial" w:cs="Arial"/>
          <w:lang w:eastAsia="en-GB" w:bidi="en-GB"/>
        </w:rPr>
        <w:t xml:space="preserve">data transparency by using non-personally identifiable data. </w:t>
      </w:r>
      <w:r w:rsidR="00CD502F">
        <w:rPr>
          <w:rFonts w:ascii="Arial" w:eastAsia="Calibri Light" w:hAnsi="Arial" w:cs="Arial"/>
          <w:lang w:eastAsia="en-GB" w:bidi="en-GB"/>
        </w:rPr>
        <w:t>E</w:t>
      </w:r>
      <w:r w:rsidR="00CD502F" w:rsidRPr="00CD502F">
        <w:rPr>
          <w:rFonts w:ascii="Arial" w:eastAsia="Calibri Light" w:hAnsi="Arial" w:cs="Arial"/>
          <w:lang w:eastAsia="en-GB" w:bidi="en-GB"/>
        </w:rPr>
        <w:t xml:space="preserve">thical principles, particularly the protection of participants' rights and well-being, </w:t>
      </w:r>
      <w:r w:rsidR="00323AF3">
        <w:rPr>
          <w:rFonts w:ascii="Arial" w:eastAsia="Calibri Light" w:hAnsi="Arial" w:cs="Arial"/>
          <w:lang w:eastAsia="en-GB" w:bidi="en-GB"/>
        </w:rPr>
        <w:t>maintained</w:t>
      </w:r>
      <w:r w:rsidR="00CD502F" w:rsidRPr="00CD502F">
        <w:rPr>
          <w:rFonts w:ascii="Arial" w:eastAsia="Calibri Light" w:hAnsi="Arial" w:cs="Arial"/>
          <w:lang w:eastAsia="en-GB" w:bidi="en-GB"/>
        </w:rPr>
        <w:t xml:space="preserve"> the integrity of the research process (Atenas </w:t>
      </w:r>
      <w:r w:rsidR="00CD502F" w:rsidRPr="00CD502F">
        <w:rPr>
          <w:rFonts w:ascii="Arial" w:eastAsia="Calibri Light" w:hAnsi="Arial" w:cs="Arial"/>
          <w:i/>
          <w:iCs/>
          <w:lang w:eastAsia="en-GB" w:bidi="en-GB"/>
        </w:rPr>
        <w:t>et al.,</w:t>
      </w:r>
      <w:r w:rsidR="00CD502F" w:rsidRPr="00CD502F">
        <w:rPr>
          <w:rFonts w:ascii="Arial" w:eastAsia="Calibri Light" w:hAnsi="Arial" w:cs="Arial"/>
          <w:lang w:eastAsia="en-GB" w:bidi="en-GB"/>
        </w:rPr>
        <w:t xml:space="preserve"> 2023).</w:t>
      </w:r>
      <w:r w:rsidR="00DD2163">
        <w:rPr>
          <w:rFonts w:ascii="Arial" w:eastAsia="Calibri Light" w:hAnsi="Arial" w:cs="Arial"/>
          <w:lang w:eastAsia="en-GB" w:bidi="en-GB"/>
        </w:rPr>
        <w:t xml:space="preserve"> </w:t>
      </w:r>
      <w:r w:rsidR="00B64AA0">
        <w:rPr>
          <w:rFonts w:ascii="Arial" w:eastAsia="Calibri Light" w:hAnsi="Arial" w:cs="Arial"/>
          <w:lang w:eastAsia="en-GB" w:bidi="en-GB"/>
        </w:rPr>
        <w:t>Verbatim</w:t>
      </w:r>
      <w:r w:rsidR="00B64AA0" w:rsidRPr="00CC14CF">
        <w:rPr>
          <w:rFonts w:ascii="Arial" w:eastAsia="Calibri Light" w:hAnsi="Arial" w:cs="Arial"/>
          <w:lang w:eastAsia="en-GB" w:bidi="en-GB"/>
        </w:rPr>
        <w:t xml:space="preserve"> quotations from multiple participants enhanc</w:t>
      </w:r>
      <w:r w:rsidR="00B64AA0">
        <w:rPr>
          <w:rFonts w:ascii="Arial" w:eastAsia="Calibri Light" w:hAnsi="Arial" w:cs="Arial"/>
          <w:lang w:eastAsia="en-GB" w:bidi="en-GB"/>
        </w:rPr>
        <w:t>e</w:t>
      </w:r>
      <w:r w:rsidR="001D7EE0">
        <w:rPr>
          <w:rFonts w:ascii="Arial" w:eastAsia="Calibri Light" w:hAnsi="Arial" w:cs="Arial"/>
          <w:lang w:eastAsia="en-GB" w:bidi="en-GB"/>
        </w:rPr>
        <w:t>s</w:t>
      </w:r>
      <w:r w:rsidR="00B64AA0" w:rsidRPr="00CC14CF">
        <w:rPr>
          <w:rFonts w:ascii="Arial" w:eastAsia="Calibri Light" w:hAnsi="Arial" w:cs="Arial"/>
          <w:lang w:eastAsia="en-GB" w:bidi="en-GB"/>
        </w:rPr>
        <w:t xml:space="preserve"> transparency and trustworthiness</w:t>
      </w:r>
      <w:r w:rsidR="003A6BEC">
        <w:rPr>
          <w:rFonts w:ascii="Arial" w:eastAsia="Calibri Light" w:hAnsi="Arial" w:cs="Arial"/>
          <w:lang w:eastAsia="en-GB" w:bidi="en-GB"/>
        </w:rPr>
        <w:t xml:space="preserve">. </w:t>
      </w:r>
      <w:r w:rsidR="00F85657">
        <w:rPr>
          <w:rFonts w:ascii="Arial" w:eastAsia="Calibri Light" w:hAnsi="Arial" w:cs="Arial"/>
          <w:lang w:eastAsia="en-GB" w:bidi="en-GB"/>
        </w:rPr>
        <w:t>I</w:t>
      </w:r>
      <w:r w:rsidR="001C0AB9">
        <w:rPr>
          <w:rFonts w:ascii="Arial" w:eastAsia="Calibri Light" w:hAnsi="Arial" w:cs="Arial"/>
          <w:lang w:eastAsia="en-GB" w:bidi="en-GB"/>
        </w:rPr>
        <w:t xml:space="preserve">ncluding </w:t>
      </w:r>
      <w:r w:rsidRPr="002B56B7">
        <w:rPr>
          <w:rFonts w:ascii="Arial" w:eastAsia="Calibri Light" w:hAnsi="Arial" w:cs="Arial"/>
          <w:lang w:eastAsia="en-GB" w:bidi="en-GB"/>
        </w:rPr>
        <w:t xml:space="preserve">the </w:t>
      </w:r>
      <w:r w:rsidR="00F51F2A" w:rsidRPr="00F51F2A">
        <w:rPr>
          <w:rFonts w:ascii="Arial" w:eastAsia="Calibri Light" w:hAnsi="Arial" w:cs="Arial"/>
          <w:lang w:eastAsia="en-GB" w:bidi="en-GB"/>
        </w:rPr>
        <w:t xml:space="preserve">data collection and </w:t>
      </w:r>
      <w:r w:rsidR="00F51F2A" w:rsidRPr="00F51F2A">
        <w:rPr>
          <w:rFonts w:ascii="Arial" w:eastAsia="Calibri Light" w:hAnsi="Arial" w:cs="Arial"/>
          <w:lang w:eastAsia="en-GB" w:bidi="en-GB"/>
        </w:rPr>
        <w:t xml:space="preserve">analysis </w:t>
      </w:r>
      <w:r w:rsidR="001C0AB9">
        <w:rPr>
          <w:rFonts w:ascii="Arial" w:eastAsia="Calibri Light" w:hAnsi="Arial" w:cs="Arial"/>
          <w:lang w:eastAsia="en-GB" w:bidi="en-GB"/>
        </w:rPr>
        <w:t>code</w:t>
      </w:r>
      <w:r w:rsidR="00F51F2A">
        <w:rPr>
          <w:rFonts w:ascii="Arial" w:eastAsia="Calibri Light" w:hAnsi="Arial" w:cs="Arial"/>
          <w:lang w:eastAsia="en-GB" w:bidi="en-GB"/>
        </w:rPr>
        <w:t xml:space="preserve"> </w:t>
      </w:r>
      <w:r w:rsidR="00125534">
        <w:rPr>
          <w:rFonts w:ascii="Arial" w:eastAsia="Calibri Light" w:hAnsi="Arial" w:cs="Arial"/>
          <w:lang w:eastAsia="en-GB" w:bidi="en-GB"/>
        </w:rPr>
        <w:t>(</w:t>
      </w:r>
      <w:r w:rsidRPr="002B56B7">
        <w:rPr>
          <w:rFonts w:ascii="Arial" w:eastAsia="Calibri Light" w:hAnsi="Arial" w:cs="Arial"/>
          <w:lang w:eastAsia="en-GB" w:bidi="en-GB"/>
        </w:rPr>
        <w:t xml:space="preserve">Appendices </w:t>
      </w:r>
      <w:r w:rsidR="00125534">
        <w:rPr>
          <w:rFonts w:ascii="Arial" w:eastAsia="Calibri Light" w:hAnsi="Arial" w:cs="Arial"/>
          <w:lang w:eastAsia="en-GB" w:bidi="en-GB"/>
        </w:rPr>
        <w:t>9</w:t>
      </w:r>
      <w:r w:rsidRPr="002B56B7">
        <w:rPr>
          <w:rFonts w:ascii="Arial" w:eastAsia="Calibri Light" w:hAnsi="Arial" w:cs="Arial"/>
          <w:lang w:eastAsia="en-GB" w:bidi="en-GB"/>
        </w:rPr>
        <w:t xml:space="preserve"> to </w:t>
      </w:r>
      <w:r w:rsidR="00125534">
        <w:rPr>
          <w:rFonts w:ascii="Arial" w:eastAsia="Calibri Light" w:hAnsi="Arial" w:cs="Arial"/>
          <w:lang w:eastAsia="en-GB" w:bidi="en-GB"/>
        </w:rPr>
        <w:t>13)</w:t>
      </w:r>
      <w:r w:rsidR="001C0AB9">
        <w:rPr>
          <w:rFonts w:ascii="Arial" w:eastAsia="Calibri Light" w:hAnsi="Arial" w:cs="Arial"/>
          <w:lang w:eastAsia="en-GB" w:bidi="en-GB"/>
        </w:rPr>
        <w:t xml:space="preserve"> </w:t>
      </w:r>
      <w:r w:rsidR="00125534" w:rsidRPr="000A045F">
        <w:rPr>
          <w:rFonts w:ascii="Arial" w:eastAsia="Calibri Light" w:hAnsi="Arial" w:cs="Arial"/>
          <w:lang w:eastAsia="en-GB" w:bidi="en-GB"/>
        </w:rPr>
        <w:t xml:space="preserve">supports </w:t>
      </w:r>
      <w:r w:rsidRPr="002B56B7">
        <w:rPr>
          <w:rFonts w:ascii="Arial" w:eastAsia="Calibri Light" w:hAnsi="Arial" w:cs="Arial"/>
          <w:lang w:eastAsia="en-GB" w:bidi="en-GB"/>
        </w:rPr>
        <w:t xml:space="preserve">reproducibility, </w:t>
      </w:r>
      <w:r w:rsidR="001A0F79" w:rsidRPr="000A045F">
        <w:rPr>
          <w:rFonts w:ascii="Arial" w:eastAsia="Calibri Light" w:hAnsi="Arial" w:cs="Arial"/>
          <w:lang w:eastAsia="en-GB" w:bidi="en-GB"/>
        </w:rPr>
        <w:t>reinforcing the study’s reliability</w:t>
      </w:r>
      <w:r w:rsidR="00F51F2A">
        <w:rPr>
          <w:rFonts w:ascii="Arial" w:eastAsia="Calibri Light" w:hAnsi="Arial" w:cs="Arial"/>
          <w:lang w:eastAsia="en-GB" w:bidi="en-GB"/>
        </w:rPr>
        <w:t xml:space="preserve"> and </w:t>
      </w:r>
      <w:r w:rsidR="00B36231">
        <w:rPr>
          <w:rFonts w:ascii="Arial" w:eastAsia="Calibri Light" w:hAnsi="Arial" w:cs="Arial"/>
          <w:lang w:eastAsia="en-GB" w:bidi="en-GB"/>
        </w:rPr>
        <w:t>dependability</w:t>
      </w:r>
      <w:r w:rsidR="0051535D" w:rsidRPr="00E93C2C">
        <w:rPr>
          <w:rFonts w:ascii="Arial" w:eastAsia="Calibri Light" w:hAnsi="Arial" w:cs="Arial"/>
          <w:lang w:eastAsia="en-GB" w:bidi="en-GB"/>
        </w:rPr>
        <w:t>.</w:t>
      </w:r>
      <w:r w:rsidR="00B36231">
        <w:rPr>
          <w:rFonts w:ascii="Arial" w:eastAsia="Calibri Light" w:hAnsi="Arial" w:cs="Arial"/>
          <w:lang w:eastAsia="en-GB" w:bidi="en-GB"/>
        </w:rPr>
        <w:t xml:space="preserve"> </w:t>
      </w:r>
      <w:r w:rsidR="00110175" w:rsidRPr="00E93C2C">
        <w:rPr>
          <w:rFonts w:ascii="Arial" w:eastAsia="Calibri Light" w:hAnsi="Arial" w:cs="Arial"/>
          <w:lang w:eastAsia="en-GB" w:bidi="en-GB"/>
        </w:rPr>
        <w:t xml:space="preserve">To </w:t>
      </w:r>
      <w:r w:rsidR="00DD2163">
        <w:rPr>
          <w:rFonts w:ascii="Arial" w:eastAsia="Calibri Light" w:hAnsi="Arial" w:cs="Arial"/>
          <w:lang w:eastAsia="en-GB" w:bidi="en-GB"/>
        </w:rPr>
        <w:t xml:space="preserve">further </w:t>
      </w:r>
      <w:r w:rsidR="00110175" w:rsidRPr="00E93C2C">
        <w:rPr>
          <w:rFonts w:ascii="Arial" w:eastAsia="Calibri Light" w:hAnsi="Arial" w:cs="Arial"/>
          <w:lang w:eastAsia="en-GB" w:bidi="en-GB"/>
        </w:rPr>
        <w:t xml:space="preserve">enhance dependability, </w:t>
      </w:r>
      <w:r w:rsidR="00110175">
        <w:rPr>
          <w:rFonts w:ascii="Arial" w:eastAsia="Calibri Light" w:hAnsi="Arial" w:cs="Arial"/>
          <w:lang w:eastAsia="en-GB" w:bidi="en-GB"/>
        </w:rPr>
        <w:t>c</w:t>
      </w:r>
      <w:r w:rsidR="00110175" w:rsidRPr="000A045F">
        <w:rPr>
          <w:rFonts w:ascii="Arial" w:eastAsia="Calibri Light" w:hAnsi="Arial" w:cs="Arial"/>
          <w:lang w:eastAsia="en-GB" w:bidi="en-GB"/>
        </w:rPr>
        <w:t xml:space="preserve">onsistency </w:t>
      </w:r>
      <w:r w:rsidR="00110175">
        <w:rPr>
          <w:rFonts w:ascii="Arial" w:eastAsia="Calibri Light" w:hAnsi="Arial" w:cs="Arial"/>
          <w:lang w:eastAsia="en-GB" w:bidi="en-GB"/>
        </w:rPr>
        <w:t xml:space="preserve">and relevance </w:t>
      </w:r>
      <w:r w:rsidR="00110175" w:rsidRPr="000A045F">
        <w:rPr>
          <w:rFonts w:ascii="Arial" w:eastAsia="Calibri Light" w:hAnsi="Arial" w:cs="Arial"/>
          <w:lang w:eastAsia="en-GB" w:bidi="en-GB"/>
        </w:rPr>
        <w:t>were</w:t>
      </w:r>
      <w:r w:rsidR="00110175">
        <w:rPr>
          <w:rFonts w:ascii="Arial" w:eastAsia="Calibri Light" w:hAnsi="Arial" w:cs="Arial"/>
          <w:lang w:eastAsia="en-GB" w:bidi="en-GB"/>
        </w:rPr>
        <w:t xml:space="preserve"> also</w:t>
      </w:r>
      <w:r w:rsidR="00110175" w:rsidRPr="000A045F">
        <w:rPr>
          <w:rFonts w:ascii="Arial" w:eastAsia="Calibri Light" w:hAnsi="Arial" w:cs="Arial"/>
          <w:lang w:eastAsia="en-GB" w:bidi="en-GB"/>
        </w:rPr>
        <w:t xml:space="preserve"> maintained between research questions, data collection methods, and analysis techniques</w:t>
      </w:r>
      <w:r w:rsidR="00110175">
        <w:rPr>
          <w:rFonts w:ascii="Arial" w:eastAsia="Calibri Light" w:hAnsi="Arial" w:cs="Arial"/>
          <w:lang w:eastAsia="en-GB" w:bidi="en-GB"/>
        </w:rPr>
        <w:t xml:space="preserve"> </w:t>
      </w:r>
      <w:r w:rsidR="00110175" w:rsidRPr="000A045F">
        <w:rPr>
          <w:rFonts w:ascii="Arial" w:eastAsia="Calibri Light" w:hAnsi="Arial" w:cs="Arial"/>
          <w:lang w:eastAsia="en-GB" w:bidi="en-GB"/>
        </w:rPr>
        <w:t>(</w:t>
      </w:r>
      <w:r w:rsidR="00110175" w:rsidRPr="000A045F">
        <w:rPr>
          <w:rFonts w:ascii="Arial" w:hAnsi="Arial" w:cs="Arial"/>
        </w:rPr>
        <w:t xml:space="preserve">Johnson </w:t>
      </w:r>
      <w:r w:rsidR="00110175" w:rsidRPr="000A045F">
        <w:rPr>
          <w:rFonts w:ascii="Arial" w:hAnsi="Arial" w:cs="Arial"/>
          <w:i/>
          <w:iCs/>
        </w:rPr>
        <w:t>et al.</w:t>
      </w:r>
      <w:r w:rsidR="00267ACB">
        <w:rPr>
          <w:rFonts w:ascii="Arial" w:hAnsi="Arial" w:cs="Arial"/>
          <w:i/>
          <w:iCs/>
        </w:rPr>
        <w:t>,</w:t>
      </w:r>
      <w:r w:rsidR="00110175" w:rsidRPr="000A045F">
        <w:rPr>
          <w:rFonts w:ascii="Arial" w:hAnsi="Arial" w:cs="Arial"/>
          <w:i/>
          <w:iCs/>
        </w:rPr>
        <w:t xml:space="preserve"> </w:t>
      </w:r>
      <w:r w:rsidR="00110175" w:rsidRPr="000A045F">
        <w:rPr>
          <w:rFonts w:ascii="Arial" w:hAnsi="Arial" w:cs="Arial"/>
        </w:rPr>
        <w:t xml:space="preserve">2020; </w:t>
      </w:r>
      <w:r w:rsidR="00110175" w:rsidRPr="000A045F">
        <w:rPr>
          <w:rFonts w:ascii="Arial" w:eastAsia="Calibri Light" w:hAnsi="Arial" w:cs="Arial"/>
          <w:lang w:eastAsia="en-GB" w:bidi="en-GB"/>
        </w:rPr>
        <w:t>Robson, 2024)</w:t>
      </w:r>
      <w:r w:rsidR="00BF1D71">
        <w:rPr>
          <w:rFonts w:ascii="Arial" w:eastAsia="Calibri Light" w:hAnsi="Arial" w:cs="Arial"/>
          <w:lang w:eastAsia="en-GB" w:bidi="en-GB"/>
        </w:rPr>
        <w:t>.</w:t>
      </w:r>
    </w:p>
    <w:p w14:paraId="3A95E53F" w14:textId="0230AE3F" w:rsidR="002A7A80" w:rsidRDefault="007870BB" w:rsidP="00163902">
      <w:pPr>
        <w:widowControl w:val="0"/>
        <w:autoSpaceDE w:val="0"/>
        <w:autoSpaceDN w:val="0"/>
        <w:spacing w:after="200" w:line="312" w:lineRule="auto"/>
        <w:jc w:val="both"/>
        <w:rPr>
          <w:rFonts w:ascii="Arial" w:eastAsia="Calibri Light" w:hAnsi="Arial" w:cs="Arial"/>
          <w:lang w:eastAsia="en-GB" w:bidi="en-GB"/>
        </w:rPr>
      </w:pPr>
      <w:r w:rsidRPr="0085504E">
        <w:rPr>
          <w:rFonts w:ascii="Arial" w:eastAsia="Calibri Light" w:hAnsi="Arial" w:cs="Arial"/>
          <w:lang w:eastAsia="en-GB" w:bidi="en-GB"/>
        </w:rPr>
        <w:t xml:space="preserve">Reflexivity </w:t>
      </w:r>
      <w:r>
        <w:rPr>
          <w:rFonts w:ascii="Arial" w:eastAsia="Calibri Light" w:hAnsi="Arial" w:cs="Arial"/>
          <w:lang w:eastAsia="en-GB" w:bidi="en-GB"/>
        </w:rPr>
        <w:t xml:space="preserve">is </w:t>
      </w:r>
      <w:r w:rsidR="00D60F61">
        <w:rPr>
          <w:rFonts w:ascii="Arial" w:eastAsia="Calibri Light" w:hAnsi="Arial" w:cs="Arial"/>
          <w:lang w:eastAsia="en-GB" w:bidi="en-GB"/>
        </w:rPr>
        <w:t xml:space="preserve">also </w:t>
      </w:r>
      <w:r w:rsidR="00B1468A">
        <w:rPr>
          <w:rFonts w:ascii="Arial" w:eastAsia="Calibri Light" w:hAnsi="Arial" w:cs="Arial"/>
          <w:lang w:eastAsia="en-GB" w:bidi="en-GB"/>
        </w:rPr>
        <w:t>considered</w:t>
      </w:r>
      <w:r>
        <w:rPr>
          <w:rFonts w:ascii="Arial" w:eastAsia="Calibri Light" w:hAnsi="Arial" w:cs="Arial"/>
          <w:lang w:eastAsia="en-GB" w:bidi="en-GB"/>
        </w:rPr>
        <w:t xml:space="preserve"> </w:t>
      </w:r>
      <w:r w:rsidRPr="000A045F">
        <w:rPr>
          <w:rFonts w:ascii="Arial" w:eastAsia="Calibri Light" w:hAnsi="Arial" w:cs="Arial"/>
          <w:lang w:eastAsia="en-GB" w:bidi="en-GB"/>
        </w:rPr>
        <w:t xml:space="preserve">an essential aspect of </w:t>
      </w:r>
      <w:r w:rsidR="00B1468A">
        <w:rPr>
          <w:rFonts w:ascii="Arial" w:eastAsia="Calibri Light" w:hAnsi="Arial" w:cs="Arial"/>
          <w:lang w:eastAsia="en-GB" w:bidi="en-GB"/>
        </w:rPr>
        <w:t xml:space="preserve">research </w:t>
      </w:r>
      <w:r w:rsidRPr="000A045F">
        <w:rPr>
          <w:rFonts w:ascii="Arial" w:eastAsia="Calibri Light" w:hAnsi="Arial" w:cs="Arial"/>
          <w:lang w:eastAsia="en-GB" w:bidi="en-GB"/>
        </w:rPr>
        <w:t>rigour</w:t>
      </w:r>
      <w:r>
        <w:rPr>
          <w:rFonts w:ascii="Arial" w:eastAsia="Calibri Light" w:hAnsi="Arial" w:cs="Arial"/>
          <w:lang w:eastAsia="en-GB" w:bidi="en-GB"/>
        </w:rPr>
        <w:t xml:space="preserve"> </w:t>
      </w:r>
      <w:r>
        <w:rPr>
          <w:rFonts w:ascii="Arial" w:hAnsi="Arial" w:cs="Arial"/>
        </w:rPr>
        <w:t>(</w:t>
      </w:r>
      <w:r w:rsidRPr="000A045F">
        <w:rPr>
          <w:rFonts w:ascii="Arial" w:hAnsi="Arial" w:cs="Arial"/>
        </w:rPr>
        <w:t xml:space="preserve">Johnson </w:t>
      </w:r>
      <w:r w:rsidRPr="000A045F">
        <w:rPr>
          <w:rFonts w:ascii="Arial" w:hAnsi="Arial" w:cs="Arial"/>
          <w:i/>
          <w:iCs/>
        </w:rPr>
        <w:t>et al.</w:t>
      </w:r>
      <w:r w:rsidR="00267ACB">
        <w:rPr>
          <w:rFonts w:ascii="Arial" w:hAnsi="Arial" w:cs="Arial"/>
          <w:i/>
          <w:iCs/>
        </w:rPr>
        <w:t>,</w:t>
      </w:r>
      <w:r w:rsidRPr="000A045F">
        <w:rPr>
          <w:rFonts w:ascii="Arial" w:hAnsi="Arial" w:cs="Arial"/>
          <w:i/>
          <w:iCs/>
        </w:rPr>
        <w:t xml:space="preserve"> </w:t>
      </w:r>
      <w:r w:rsidRPr="000A045F">
        <w:rPr>
          <w:rFonts w:ascii="Arial" w:hAnsi="Arial" w:cs="Arial"/>
        </w:rPr>
        <w:t>2020)</w:t>
      </w:r>
      <w:r>
        <w:rPr>
          <w:rFonts w:ascii="Arial" w:eastAsia="Calibri Light" w:hAnsi="Arial" w:cs="Arial"/>
          <w:lang w:eastAsia="en-GB" w:bidi="en-GB"/>
        </w:rPr>
        <w:t>, and w</w:t>
      </w:r>
      <w:r w:rsidR="00DE7106" w:rsidRPr="0040115B">
        <w:rPr>
          <w:rFonts w:ascii="Arial" w:eastAsia="Calibri Light" w:hAnsi="Arial" w:cs="Arial"/>
          <w:lang w:eastAsia="en-GB" w:bidi="en-GB"/>
        </w:rPr>
        <w:t xml:space="preserve">hile journals are commonly used to document </w:t>
      </w:r>
      <w:r w:rsidR="00EB380C">
        <w:rPr>
          <w:rFonts w:ascii="Arial" w:eastAsia="Calibri Light" w:hAnsi="Arial" w:cs="Arial"/>
          <w:lang w:eastAsia="en-GB" w:bidi="en-GB"/>
        </w:rPr>
        <w:t>study</w:t>
      </w:r>
      <w:r w:rsidR="00DE7106" w:rsidRPr="0040115B">
        <w:rPr>
          <w:rFonts w:ascii="Arial" w:eastAsia="Calibri Light" w:hAnsi="Arial" w:cs="Arial"/>
          <w:lang w:eastAsia="en-GB" w:bidi="en-GB"/>
        </w:rPr>
        <w:t xml:space="preserve"> reflections, this </w:t>
      </w:r>
      <w:proofErr w:type="gramStart"/>
      <w:r w:rsidR="00DE7106" w:rsidRPr="0040115B">
        <w:rPr>
          <w:rFonts w:ascii="Arial" w:eastAsia="Calibri Light" w:hAnsi="Arial" w:cs="Arial"/>
          <w:lang w:eastAsia="en-GB" w:bidi="en-GB"/>
        </w:rPr>
        <w:t xml:space="preserve">study </w:t>
      </w:r>
      <w:r w:rsidRPr="0085504E">
        <w:rPr>
          <w:rFonts w:ascii="Arial" w:eastAsia="Calibri Light" w:hAnsi="Arial" w:cs="Arial"/>
          <w:lang w:eastAsia="en-GB" w:bidi="en-GB"/>
        </w:rPr>
        <w:t>maintained</w:t>
      </w:r>
      <w:proofErr w:type="gramEnd"/>
      <w:r>
        <w:rPr>
          <w:rFonts w:ascii="Arial" w:eastAsia="Calibri Light" w:hAnsi="Arial" w:cs="Arial"/>
          <w:lang w:eastAsia="en-GB" w:bidi="en-GB"/>
        </w:rPr>
        <w:t xml:space="preserve"> </w:t>
      </w:r>
      <w:r w:rsidR="00DE7106" w:rsidRPr="0040115B">
        <w:rPr>
          <w:rFonts w:ascii="Arial" w:eastAsia="Calibri Light" w:hAnsi="Arial" w:cs="Arial"/>
          <w:lang w:eastAsia="en-GB" w:bidi="en-GB"/>
        </w:rPr>
        <w:t xml:space="preserve">reflexivity through </w:t>
      </w:r>
      <w:r w:rsidR="007C777C">
        <w:rPr>
          <w:rFonts w:ascii="Arial" w:eastAsia="Calibri Light" w:hAnsi="Arial" w:cs="Arial"/>
          <w:lang w:eastAsia="en-GB" w:bidi="en-GB"/>
        </w:rPr>
        <w:t>r</w:t>
      </w:r>
      <w:r w:rsidR="007C777C" w:rsidRPr="007C777C">
        <w:rPr>
          <w:rFonts w:ascii="Arial" w:eastAsia="Calibri Light" w:hAnsi="Arial" w:cs="Arial"/>
          <w:lang w:eastAsia="en-GB" w:bidi="en-GB"/>
        </w:rPr>
        <w:t>egular discussions with the research supervisor</w:t>
      </w:r>
      <w:r w:rsidR="002B0BCA">
        <w:rPr>
          <w:rFonts w:ascii="Arial" w:eastAsia="Calibri Light" w:hAnsi="Arial" w:cs="Arial"/>
          <w:lang w:eastAsia="en-GB" w:bidi="en-GB"/>
        </w:rPr>
        <w:t>. This</w:t>
      </w:r>
      <w:r w:rsidR="00B260FB" w:rsidRPr="0040115B">
        <w:rPr>
          <w:rFonts w:ascii="Arial" w:eastAsia="Calibri Light" w:hAnsi="Arial" w:cs="Arial"/>
          <w:lang w:eastAsia="en-GB" w:bidi="en-GB"/>
        </w:rPr>
        <w:t xml:space="preserve"> helped identify</w:t>
      </w:r>
      <w:r w:rsidR="00B260FB">
        <w:rPr>
          <w:rFonts w:ascii="Arial" w:eastAsia="Calibri Light" w:hAnsi="Arial" w:cs="Arial"/>
          <w:lang w:eastAsia="en-GB" w:bidi="en-GB"/>
        </w:rPr>
        <w:t xml:space="preserve"> </w:t>
      </w:r>
      <w:r w:rsidR="00B260FB" w:rsidRPr="008B5B84">
        <w:rPr>
          <w:rFonts w:ascii="Arial" w:eastAsia="Calibri Light" w:hAnsi="Arial" w:cs="Arial"/>
          <w:lang w:eastAsia="en-GB" w:bidi="en-GB"/>
        </w:rPr>
        <w:t xml:space="preserve">and address any biases or assumptions </w:t>
      </w:r>
      <w:r w:rsidR="00B260FB" w:rsidRPr="0040115B">
        <w:rPr>
          <w:rFonts w:ascii="Arial" w:eastAsia="Calibri Light" w:hAnsi="Arial" w:cs="Arial"/>
          <w:lang w:eastAsia="en-GB" w:bidi="en-GB"/>
        </w:rPr>
        <w:t>brought to the study</w:t>
      </w:r>
      <w:r w:rsidR="00786D4B">
        <w:rPr>
          <w:rFonts w:ascii="Arial" w:eastAsia="Calibri Light" w:hAnsi="Arial" w:cs="Arial"/>
          <w:lang w:eastAsia="en-GB" w:bidi="en-GB"/>
        </w:rPr>
        <w:t>. Additional</w:t>
      </w:r>
      <w:r w:rsidR="002B0BCA">
        <w:rPr>
          <w:rFonts w:ascii="Arial" w:eastAsia="Calibri Light" w:hAnsi="Arial" w:cs="Arial"/>
          <w:lang w:eastAsia="en-GB" w:bidi="en-GB"/>
        </w:rPr>
        <w:t>ly,</w:t>
      </w:r>
      <w:r w:rsidR="00786D4B">
        <w:rPr>
          <w:rFonts w:ascii="Arial" w:eastAsia="Calibri Light" w:hAnsi="Arial" w:cs="Arial"/>
          <w:lang w:eastAsia="en-GB" w:bidi="en-GB"/>
        </w:rPr>
        <w:t xml:space="preserve"> </w:t>
      </w:r>
      <w:r w:rsidR="0081373F">
        <w:rPr>
          <w:rFonts w:ascii="Arial" w:eastAsia="Calibri Light" w:hAnsi="Arial" w:cs="Arial"/>
          <w:lang w:eastAsia="en-GB" w:bidi="en-GB"/>
        </w:rPr>
        <w:t>s</w:t>
      </w:r>
      <w:r w:rsidR="001B359D" w:rsidRPr="001B359D">
        <w:rPr>
          <w:rFonts w:ascii="Arial" w:eastAsia="Calibri Light" w:hAnsi="Arial" w:cs="Arial"/>
          <w:lang w:eastAsia="en-GB" w:bidi="en-GB"/>
        </w:rPr>
        <w:t>elf-reflection on the researcher’s background</w:t>
      </w:r>
      <w:r w:rsidR="00727AA5">
        <w:rPr>
          <w:rFonts w:ascii="Arial" w:eastAsia="Calibri Light" w:hAnsi="Arial" w:cs="Arial"/>
          <w:lang w:eastAsia="en-GB" w:bidi="en-GB"/>
        </w:rPr>
        <w:t xml:space="preserve"> </w:t>
      </w:r>
      <w:r w:rsidR="001B359D" w:rsidRPr="001B359D">
        <w:rPr>
          <w:rFonts w:ascii="Arial" w:eastAsia="Calibri Light" w:hAnsi="Arial" w:cs="Arial"/>
          <w:lang w:eastAsia="en-GB" w:bidi="en-GB"/>
        </w:rPr>
        <w:t xml:space="preserve">and </w:t>
      </w:r>
      <w:r w:rsidR="00C361CE">
        <w:rPr>
          <w:rFonts w:ascii="Arial" w:eastAsia="Calibri Light" w:hAnsi="Arial" w:cs="Arial"/>
          <w:lang w:eastAsia="en-GB" w:bidi="en-GB"/>
        </w:rPr>
        <w:t>design</w:t>
      </w:r>
      <w:r w:rsidR="001B359D" w:rsidRPr="001B359D">
        <w:rPr>
          <w:rFonts w:ascii="Arial" w:eastAsia="Calibri Light" w:hAnsi="Arial" w:cs="Arial"/>
          <w:lang w:eastAsia="en-GB" w:bidi="en-GB"/>
        </w:rPr>
        <w:t xml:space="preserve"> choices helped identify potential </w:t>
      </w:r>
      <w:r w:rsidR="00727AA5" w:rsidRPr="001B359D">
        <w:rPr>
          <w:rFonts w:ascii="Arial" w:eastAsia="Calibri Light" w:hAnsi="Arial" w:cs="Arial"/>
          <w:lang w:eastAsia="en-GB" w:bidi="en-GB"/>
        </w:rPr>
        <w:t>influences</w:t>
      </w:r>
      <w:r w:rsidR="00727AA5" w:rsidRPr="00BA7F85">
        <w:rPr>
          <w:rFonts w:ascii="Arial" w:eastAsia="Calibri Light" w:hAnsi="Arial" w:cs="Arial"/>
          <w:lang w:eastAsia="en-GB" w:bidi="en-GB"/>
        </w:rPr>
        <w:t xml:space="preserve"> </w:t>
      </w:r>
      <w:r w:rsidR="00727AA5">
        <w:rPr>
          <w:rFonts w:ascii="Arial" w:eastAsia="Calibri Light" w:hAnsi="Arial" w:cs="Arial"/>
          <w:lang w:eastAsia="en-GB" w:bidi="en-GB"/>
        </w:rPr>
        <w:t xml:space="preserve">on the </w:t>
      </w:r>
      <w:r w:rsidR="001B359D" w:rsidRPr="00BA7F85">
        <w:rPr>
          <w:rFonts w:ascii="Arial" w:eastAsia="Calibri Light" w:hAnsi="Arial" w:cs="Arial"/>
          <w:lang w:eastAsia="en-GB" w:bidi="en-GB"/>
        </w:rPr>
        <w:t>research process</w:t>
      </w:r>
      <w:r w:rsidR="00204175">
        <w:rPr>
          <w:rFonts w:ascii="Arial" w:eastAsia="Calibri Light" w:hAnsi="Arial" w:cs="Arial"/>
          <w:lang w:eastAsia="en-GB" w:bidi="en-GB"/>
        </w:rPr>
        <w:t xml:space="preserve">. </w:t>
      </w:r>
    </w:p>
    <w:p w14:paraId="387DAAA2" w14:textId="135A4300" w:rsidR="0003704E" w:rsidRDefault="00B665BB" w:rsidP="00163902">
      <w:pPr>
        <w:pStyle w:val="Heading2"/>
        <w:spacing w:after="200" w:line="312" w:lineRule="auto"/>
        <w:rPr>
          <w:rFonts w:ascii="Arial" w:hAnsi="Arial" w:cs="Arial"/>
          <w:lang w:eastAsia="en-GB" w:bidi="en-GB"/>
        </w:rPr>
      </w:pPr>
      <w:bookmarkStart w:id="91" w:name="_Toc197435759"/>
      <w:bookmarkEnd w:id="88"/>
      <w:r>
        <w:rPr>
          <w:rFonts w:ascii="Arial" w:hAnsi="Arial" w:cs="Arial"/>
          <w:lang w:eastAsia="en-GB" w:bidi="en-GB"/>
        </w:rPr>
        <w:t>Summary</w:t>
      </w:r>
      <w:bookmarkEnd w:id="91"/>
    </w:p>
    <w:p w14:paraId="4807D9D9" w14:textId="5C867F59" w:rsidR="0003704E" w:rsidRPr="00526A57" w:rsidRDefault="0003704E" w:rsidP="00163902">
      <w:pPr>
        <w:widowControl w:val="0"/>
        <w:autoSpaceDE w:val="0"/>
        <w:autoSpaceDN w:val="0"/>
        <w:spacing w:after="200" w:line="312" w:lineRule="auto"/>
        <w:jc w:val="both"/>
        <w:rPr>
          <w:rFonts w:ascii="Arial" w:eastAsia="Calibri Light" w:hAnsi="Arial" w:cs="Arial"/>
          <w:lang w:eastAsia="en-GB" w:bidi="en-GB"/>
        </w:rPr>
      </w:pPr>
      <w:r w:rsidRPr="000A045F">
        <w:rPr>
          <w:rFonts w:ascii="Arial" w:hAnsi="Arial" w:cs="Arial"/>
        </w:rPr>
        <w:t xml:space="preserve">In summary, this study employs a </w:t>
      </w:r>
      <w:r w:rsidR="00545B4E" w:rsidRPr="000A045F">
        <w:rPr>
          <w:rFonts w:ascii="Arial" w:hAnsi="Arial" w:cs="Arial"/>
        </w:rPr>
        <w:t xml:space="preserve">pragmatic </w:t>
      </w:r>
      <w:r w:rsidRPr="000A045F">
        <w:rPr>
          <w:rFonts w:ascii="Arial" w:hAnsi="Arial" w:cs="Arial"/>
        </w:rPr>
        <w:t xml:space="preserve">mixed methods design, integrating both qualitative and quantitative data to address the research aim and objectives. </w:t>
      </w:r>
      <w:r w:rsidR="00CA338C">
        <w:rPr>
          <w:rFonts w:ascii="Arial" w:hAnsi="Arial" w:cs="Arial"/>
        </w:rPr>
        <w:t>M</w:t>
      </w:r>
      <w:r w:rsidR="00D43346" w:rsidRPr="000A045F">
        <w:rPr>
          <w:rFonts w:ascii="Arial" w:hAnsi="Arial" w:cs="Arial"/>
        </w:rPr>
        <w:t xml:space="preserve">ethodology </w:t>
      </w:r>
      <w:r w:rsidR="00CA338C" w:rsidRPr="000A045F">
        <w:rPr>
          <w:rFonts w:ascii="Arial" w:hAnsi="Arial" w:cs="Arial"/>
        </w:rPr>
        <w:t xml:space="preserve">choice </w:t>
      </w:r>
      <w:r w:rsidR="00D43346" w:rsidRPr="000A045F">
        <w:rPr>
          <w:rFonts w:ascii="Arial" w:hAnsi="Arial" w:cs="Arial"/>
        </w:rPr>
        <w:t>was guided by best practices for robust research design (</w:t>
      </w:r>
      <w:r w:rsidR="00526A57" w:rsidRPr="008338C0">
        <w:rPr>
          <w:rFonts w:ascii="Arial" w:eastAsia="Calibri Light" w:hAnsi="Arial" w:cs="Arial"/>
          <w:lang w:eastAsia="en-GB" w:bidi="en-GB"/>
        </w:rPr>
        <w:t>Creswell</w:t>
      </w:r>
      <w:r w:rsidR="00526A57">
        <w:rPr>
          <w:rFonts w:ascii="Arial" w:eastAsia="Calibri Light" w:hAnsi="Arial" w:cs="Arial"/>
          <w:lang w:eastAsia="en-GB" w:bidi="en-GB"/>
        </w:rPr>
        <w:t xml:space="preserve"> and </w:t>
      </w:r>
      <w:r w:rsidR="00526A57" w:rsidRPr="00247899">
        <w:rPr>
          <w:rFonts w:ascii="Arial" w:hAnsi="Arial" w:cs="Arial"/>
        </w:rPr>
        <w:t>Creswell</w:t>
      </w:r>
      <w:r w:rsidR="00526A57" w:rsidRPr="008338C0">
        <w:rPr>
          <w:rFonts w:ascii="Arial" w:eastAsia="Calibri Light" w:hAnsi="Arial" w:cs="Arial"/>
          <w:lang w:eastAsia="en-GB" w:bidi="en-GB"/>
        </w:rPr>
        <w:t>, 20</w:t>
      </w:r>
      <w:r w:rsidR="00526A57">
        <w:rPr>
          <w:rFonts w:ascii="Arial" w:eastAsia="Calibri Light" w:hAnsi="Arial" w:cs="Arial"/>
          <w:lang w:eastAsia="en-GB" w:bidi="en-GB"/>
        </w:rPr>
        <w:t>2</w:t>
      </w:r>
      <w:r w:rsidR="00526A57" w:rsidRPr="008338C0">
        <w:rPr>
          <w:rFonts w:ascii="Arial" w:eastAsia="Calibri Light" w:hAnsi="Arial" w:cs="Arial"/>
          <w:lang w:eastAsia="en-GB" w:bidi="en-GB"/>
        </w:rPr>
        <w:t>3</w:t>
      </w:r>
      <w:r w:rsidR="00D43346" w:rsidRPr="000A045F">
        <w:rPr>
          <w:rFonts w:ascii="Arial" w:hAnsi="Arial" w:cs="Arial"/>
        </w:rPr>
        <w:t xml:space="preserve">; Clark </w:t>
      </w:r>
      <w:r w:rsidR="00D43346" w:rsidRPr="000A045F">
        <w:rPr>
          <w:rFonts w:ascii="Arial" w:hAnsi="Arial" w:cs="Arial"/>
          <w:i/>
          <w:iCs/>
        </w:rPr>
        <w:t>et al</w:t>
      </w:r>
      <w:r w:rsidR="00D43346" w:rsidRPr="000A045F">
        <w:rPr>
          <w:rFonts w:ascii="Arial" w:hAnsi="Arial" w:cs="Arial"/>
        </w:rPr>
        <w:t xml:space="preserve">., 2021), </w:t>
      </w:r>
      <w:r w:rsidR="00A34343" w:rsidRPr="00A34343">
        <w:rPr>
          <w:rFonts w:ascii="Arial" w:hAnsi="Arial" w:cs="Arial"/>
        </w:rPr>
        <w:t xml:space="preserve">aiming </w:t>
      </w:r>
      <w:r w:rsidR="00A34343">
        <w:rPr>
          <w:rFonts w:ascii="Arial" w:hAnsi="Arial" w:cs="Arial"/>
        </w:rPr>
        <w:t xml:space="preserve">for </w:t>
      </w:r>
      <w:r w:rsidR="00A43216" w:rsidRPr="000A045F">
        <w:rPr>
          <w:rFonts w:ascii="Arial" w:hAnsi="Arial" w:cs="Arial"/>
        </w:rPr>
        <w:t>result</w:t>
      </w:r>
      <w:r w:rsidR="00A43216" w:rsidRPr="000A045F">
        <w:rPr>
          <w:rFonts w:ascii="Arial" w:hAnsi="Arial" w:cs="Arial"/>
        </w:rPr>
        <w:t xml:space="preserve"> </w:t>
      </w:r>
      <w:r w:rsidR="00D43346" w:rsidRPr="000A045F">
        <w:rPr>
          <w:rFonts w:ascii="Arial" w:hAnsi="Arial" w:cs="Arial"/>
        </w:rPr>
        <w:t xml:space="preserve">credibility, depth, and transferability. </w:t>
      </w:r>
      <w:r w:rsidR="007F2044" w:rsidRPr="000A045F">
        <w:rPr>
          <w:rFonts w:ascii="Arial" w:hAnsi="Arial" w:cs="Arial"/>
        </w:rPr>
        <w:t xml:space="preserve">By demonstrating the complementarity of the </w:t>
      </w:r>
      <w:r w:rsidR="00EA467A" w:rsidRPr="000A045F">
        <w:rPr>
          <w:rFonts w:ascii="Arial" w:hAnsi="Arial" w:cs="Arial"/>
        </w:rPr>
        <w:t>data</w:t>
      </w:r>
      <w:r w:rsidR="00A34343" w:rsidRPr="00A34343">
        <w:rPr>
          <w:rFonts w:ascii="Arial" w:hAnsi="Arial" w:cs="Arial"/>
        </w:rPr>
        <w:t xml:space="preserve"> </w:t>
      </w:r>
      <w:r w:rsidR="00A34343" w:rsidRPr="000A045F">
        <w:rPr>
          <w:rFonts w:ascii="Arial" w:hAnsi="Arial" w:cs="Arial"/>
        </w:rPr>
        <w:t>through triangulation</w:t>
      </w:r>
      <w:r w:rsidR="007F2044" w:rsidRPr="000A045F">
        <w:rPr>
          <w:rFonts w:ascii="Arial" w:hAnsi="Arial" w:cs="Arial"/>
        </w:rPr>
        <w:t xml:space="preserve">, the study </w:t>
      </w:r>
      <w:r w:rsidR="00BB11EF">
        <w:rPr>
          <w:rFonts w:ascii="Arial" w:hAnsi="Arial" w:cs="Arial"/>
        </w:rPr>
        <w:t xml:space="preserve">aims to </w:t>
      </w:r>
      <w:r w:rsidR="007F2044" w:rsidRPr="000A045F">
        <w:rPr>
          <w:rFonts w:ascii="Arial" w:hAnsi="Arial" w:cs="Arial"/>
        </w:rPr>
        <w:t>substantiate its findings from multiple perspectives</w:t>
      </w:r>
      <w:r w:rsidR="00935DB4" w:rsidRPr="000A045F">
        <w:rPr>
          <w:rFonts w:ascii="Arial" w:hAnsi="Arial" w:cs="Arial"/>
        </w:rPr>
        <w:t xml:space="preserve"> </w:t>
      </w:r>
      <w:r w:rsidR="00D43346" w:rsidRPr="000A045F">
        <w:rPr>
          <w:rFonts w:ascii="Arial" w:hAnsi="Arial" w:cs="Arial"/>
        </w:rPr>
        <w:t>c</w:t>
      </w:r>
      <w:r w:rsidR="00BB11EF">
        <w:rPr>
          <w:rFonts w:ascii="Arial" w:hAnsi="Arial" w:cs="Arial"/>
        </w:rPr>
        <w:t>ontributing to</w:t>
      </w:r>
      <w:r w:rsidR="00D43346" w:rsidRPr="000A045F">
        <w:rPr>
          <w:rFonts w:ascii="Arial" w:hAnsi="Arial" w:cs="Arial"/>
        </w:rPr>
        <w:t xml:space="preserve"> a cohesive narrative that strengthen</w:t>
      </w:r>
      <w:r w:rsidR="00DD734D">
        <w:rPr>
          <w:rFonts w:ascii="Arial" w:hAnsi="Arial" w:cs="Arial"/>
        </w:rPr>
        <w:t>s</w:t>
      </w:r>
      <w:r w:rsidR="00D43346" w:rsidRPr="000A045F">
        <w:rPr>
          <w:rFonts w:ascii="Arial" w:hAnsi="Arial" w:cs="Arial"/>
        </w:rPr>
        <w:t xml:space="preserve"> the study's rigo</w:t>
      </w:r>
      <w:r w:rsidR="007E0650">
        <w:rPr>
          <w:rFonts w:ascii="Arial" w:hAnsi="Arial" w:cs="Arial"/>
        </w:rPr>
        <w:t>u</w:t>
      </w:r>
      <w:r w:rsidR="00D43346" w:rsidRPr="000A045F">
        <w:rPr>
          <w:rFonts w:ascii="Arial" w:hAnsi="Arial" w:cs="Arial"/>
        </w:rPr>
        <w:t xml:space="preserve">r. </w:t>
      </w:r>
      <w:r w:rsidR="00935DB4" w:rsidRPr="000A045F">
        <w:rPr>
          <w:rFonts w:ascii="Arial" w:hAnsi="Arial" w:cs="Arial"/>
        </w:rPr>
        <w:t xml:space="preserve">Furthermore, this integration </w:t>
      </w:r>
      <w:r w:rsidR="00DD734D">
        <w:rPr>
          <w:rFonts w:ascii="Arial" w:hAnsi="Arial" w:cs="Arial"/>
        </w:rPr>
        <w:t>intend</w:t>
      </w:r>
      <w:r w:rsidR="00D6536B">
        <w:rPr>
          <w:rFonts w:ascii="Arial" w:hAnsi="Arial" w:cs="Arial"/>
        </w:rPr>
        <w:t>ed</w:t>
      </w:r>
      <w:r w:rsidR="00DD734D">
        <w:rPr>
          <w:rFonts w:ascii="Arial" w:hAnsi="Arial" w:cs="Arial"/>
        </w:rPr>
        <w:t xml:space="preserve"> to </w:t>
      </w:r>
      <w:r w:rsidR="00935DB4" w:rsidRPr="000A045F">
        <w:rPr>
          <w:rFonts w:ascii="Arial" w:hAnsi="Arial" w:cs="Arial"/>
        </w:rPr>
        <w:t>enhance the authenticity of the study</w:t>
      </w:r>
      <w:r w:rsidR="00D6536B">
        <w:rPr>
          <w:rFonts w:ascii="Arial" w:hAnsi="Arial" w:cs="Arial"/>
        </w:rPr>
        <w:t>, and</w:t>
      </w:r>
      <w:r w:rsidRPr="000A045F">
        <w:rPr>
          <w:rFonts w:ascii="Arial" w:hAnsi="Arial" w:cs="Arial"/>
        </w:rPr>
        <w:t xml:space="preserve"> </w:t>
      </w:r>
      <w:r w:rsidR="00EA467A" w:rsidRPr="000A045F">
        <w:rPr>
          <w:rFonts w:ascii="Arial" w:hAnsi="Arial" w:cs="Arial"/>
        </w:rPr>
        <w:t>its</w:t>
      </w:r>
      <w:r w:rsidRPr="000A045F">
        <w:rPr>
          <w:rFonts w:ascii="Arial" w:hAnsi="Arial" w:cs="Arial"/>
        </w:rPr>
        <w:t xml:space="preserve"> potential for meaningful and practical applicability.</w:t>
      </w:r>
    </w:p>
    <w:p w14:paraId="39390DF0" w14:textId="26BFF82C" w:rsidR="00B665BB" w:rsidRDefault="00B665BB">
      <w:pPr>
        <w:spacing w:after="160" w:line="259" w:lineRule="auto"/>
        <w:rPr>
          <w:rFonts w:ascii="Arial" w:hAnsi="Arial" w:cs="Arial"/>
          <w:b/>
          <w:bCs/>
        </w:rPr>
      </w:pPr>
      <w:r>
        <w:rPr>
          <w:rFonts w:ascii="Arial" w:hAnsi="Arial" w:cs="Arial"/>
          <w:b/>
          <w:bCs/>
        </w:rPr>
        <w:br w:type="page"/>
      </w:r>
    </w:p>
    <w:p w14:paraId="6FF4661B" w14:textId="5B173B45" w:rsidR="0025467B" w:rsidRPr="000A045F" w:rsidRDefault="00534623" w:rsidP="00163902">
      <w:pPr>
        <w:pStyle w:val="Heading1"/>
        <w:spacing w:after="200" w:line="312" w:lineRule="auto"/>
        <w:rPr>
          <w:rFonts w:ascii="Arial" w:hAnsi="Arial" w:cs="Arial"/>
          <w:lang w:eastAsia="en-GB" w:bidi="en-GB"/>
        </w:rPr>
      </w:pPr>
      <w:bookmarkStart w:id="92" w:name="_Toc197435760"/>
      <w:r w:rsidRPr="000A045F">
        <w:rPr>
          <w:rFonts w:ascii="Arial" w:hAnsi="Arial" w:cs="Arial"/>
          <w:lang w:eastAsia="en-GB" w:bidi="en-GB"/>
        </w:rPr>
        <w:t>Chapter 4</w:t>
      </w:r>
      <w:r w:rsidR="00080E2C" w:rsidRPr="000A045F">
        <w:rPr>
          <w:rFonts w:ascii="Arial" w:hAnsi="Arial" w:cs="Arial"/>
          <w:lang w:eastAsia="en-GB" w:bidi="en-GB"/>
        </w:rPr>
        <w:t>:</w:t>
      </w:r>
      <w:r w:rsidRPr="000A045F">
        <w:rPr>
          <w:rFonts w:ascii="Arial" w:hAnsi="Arial" w:cs="Arial"/>
          <w:lang w:eastAsia="en-GB" w:bidi="en-GB"/>
        </w:rPr>
        <w:t xml:space="preserve"> </w:t>
      </w:r>
      <w:r w:rsidR="0025467B" w:rsidRPr="000A045F">
        <w:rPr>
          <w:rFonts w:ascii="Arial" w:hAnsi="Arial" w:cs="Arial"/>
          <w:lang w:eastAsia="en-GB" w:bidi="en-GB"/>
        </w:rPr>
        <w:t>Results</w:t>
      </w:r>
      <w:bookmarkEnd w:id="92"/>
    </w:p>
    <w:p w14:paraId="253F35D3" w14:textId="43134163" w:rsidR="000D57E0" w:rsidRPr="000A045F" w:rsidRDefault="000D57E0" w:rsidP="00163902">
      <w:pPr>
        <w:pStyle w:val="Heading2"/>
        <w:spacing w:after="200" w:line="312" w:lineRule="auto"/>
        <w:rPr>
          <w:rFonts w:ascii="Arial" w:hAnsi="Arial" w:cs="Arial"/>
          <w:lang w:eastAsia="en-GB" w:bidi="en-GB"/>
        </w:rPr>
      </w:pPr>
      <w:bookmarkStart w:id="93" w:name="_Toc197435761"/>
      <w:r w:rsidRPr="000A045F">
        <w:rPr>
          <w:rFonts w:ascii="Arial" w:hAnsi="Arial" w:cs="Arial"/>
          <w:lang w:eastAsia="en-GB" w:bidi="en-GB"/>
        </w:rPr>
        <w:t>Introduction</w:t>
      </w:r>
      <w:bookmarkEnd w:id="93"/>
      <w:r w:rsidRPr="000A045F">
        <w:rPr>
          <w:rFonts w:ascii="Arial" w:hAnsi="Arial" w:cs="Arial"/>
          <w:lang w:eastAsia="en-GB" w:bidi="en-GB"/>
        </w:rPr>
        <w:t xml:space="preserve"> </w:t>
      </w:r>
    </w:p>
    <w:p w14:paraId="1812F227" w14:textId="08212F9F" w:rsidR="00677233" w:rsidRDefault="00E924CC" w:rsidP="00163902">
      <w:pPr>
        <w:widowControl w:val="0"/>
        <w:autoSpaceDE w:val="0"/>
        <w:autoSpaceDN w:val="0"/>
        <w:spacing w:after="200" w:line="312" w:lineRule="auto"/>
        <w:jc w:val="both"/>
        <w:rPr>
          <w:rFonts w:ascii="Arial" w:eastAsia="Calibri Light" w:hAnsi="Arial" w:cs="Arial"/>
          <w:lang w:eastAsia="en-GB" w:bidi="en-GB"/>
        </w:rPr>
      </w:pPr>
      <w:r w:rsidRPr="000A045F">
        <w:rPr>
          <w:rFonts w:ascii="Arial" w:eastAsia="Calibri Light" w:hAnsi="Arial" w:cs="Arial"/>
          <w:lang w:eastAsia="en-GB" w:bidi="en-GB"/>
        </w:rPr>
        <w:t xml:space="preserve">This chapter presents the </w:t>
      </w:r>
      <w:r w:rsidR="00ED5788" w:rsidRPr="000A045F">
        <w:rPr>
          <w:rFonts w:ascii="Arial" w:eastAsia="Calibri Light" w:hAnsi="Arial" w:cs="Arial"/>
          <w:lang w:eastAsia="en-GB" w:bidi="en-GB"/>
        </w:rPr>
        <w:t>research</w:t>
      </w:r>
      <w:r w:rsidR="00ED5788" w:rsidRPr="000A045F">
        <w:rPr>
          <w:rFonts w:ascii="Arial" w:eastAsia="Calibri Light" w:hAnsi="Arial" w:cs="Arial"/>
          <w:lang w:eastAsia="en-GB" w:bidi="en-GB"/>
        </w:rPr>
        <w:t xml:space="preserve"> </w:t>
      </w:r>
      <w:r w:rsidRPr="000A045F">
        <w:rPr>
          <w:rFonts w:ascii="Arial" w:eastAsia="Calibri Light" w:hAnsi="Arial" w:cs="Arial"/>
          <w:lang w:eastAsia="en-GB" w:bidi="en-GB"/>
        </w:rPr>
        <w:t xml:space="preserve">findings, </w:t>
      </w:r>
      <w:r w:rsidR="0035126D" w:rsidRPr="0035126D">
        <w:rPr>
          <w:rFonts w:ascii="Arial" w:eastAsia="Calibri Light" w:hAnsi="Arial" w:cs="Arial"/>
          <w:lang w:eastAsia="en-GB" w:bidi="en-GB"/>
        </w:rPr>
        <w:t xml:space="preserve">integrating </w:t>
      </w:r>
      <w:r w:rsidRPr="000A045F">
        <w:rPr>
          <w:rFonts w:ascii="Arial" w:eastAsia="Calibri Light" w:hAnsi="Arial" w:cs="Arial"/>
          <w:lang w:eastAsia="en-GB" w:bidi="en-GB"/>
        </w:rPr>
        <w:t>both qualitative and quantitative data</w:t>
      </w:r>
      <w:r w:rsidR="00E25AC2">
        <w:rPr>
          <w:rFonts w:ascii="Arial" w:eastAsia="Calibri Light" w:hAnsi="Arial" w:cs="Arial"/>
          <w:lang w:eastAsia="en-GB" w:bidi="en-GB"/>
        </w:rPr>
        <w:t xml:space="preserve"> </w:t>
      </w:r>
      <w:r w:rsidR="00777B70">
        <w:rPr>
          <w:rFonts w:ascii="Arial" w:eastAsia="Calibri Light" w:hAnsi="Arial" w:cs="Arial"/>
          <w:lang w:eastAsia="en-GB" w:bidi="en-GB"/>
        </w:rPr>
        <w:t>as per the</w:t>
      </w:r>
      <w:r w:rsidRPr="000A045F">
        <w:rPr>
          <w:rFonts w:ascii="Arial" w:eastAsia="Calibri Light" w:hAnsi="Arial" w:cs="Arial"/>
          <w:lang w:eastAsia="en-GB" w:bidi="en-GB"/>
        </w:rPr>
        <w:t xml:space="preserve"> mixed methods </w:t>
      </w:r>
      <w:r w:rsidR="00777B70">
        <w:rPr>
          <w:rFonts w:ascii="Arial" w:eastAsia="Calibri Light" w:hAnsi="Arial" w:cs="Arial"/>
          <w:lang w:eastAsia="en-GB" w:bidi="en-GB"/>
        </w:rPr>
        <w:t>design</w:t>
      </w:r>
      <w:r w:rsidRPr="000A045F">
        <w:rPr>
          <w:rFonts w:ascii="Arial" w:eastAsia="Calibri Light" w:hAnsi="Arial" w:cs="Arial"/>
          <w:lang w:eastAsia="en-GB" w:bidi="en-GB"/>
        </w:rPr>
        <w:t xml:space="preserve">. </w:t>
      </w:r>
      <w:r w:rsidR="00DE6872" w:rsidRPr="00DE6872">
        <w:rPr>
          <w:rFonts w:ascii="Arial" w:eastAsia="Calibri Light" w:hAnsi="Arial" w:cs="Arial"/>
          <w:lang w:eastAsia="en-GB" w:bidi="en-GB"/>
        </w:rPr>
        <w:t xml:space="preserve">After summarising participant backgrounds, findings are </w:t>
      </w:r>
      <w:r w:rsidR="005E5709">
        <w:rPr>
          <w:rFonts w:ascii="Arial" w:eastAsia="Calibri Light" w:hAnsi="Arial" w:cs="Arial"/>
          <w:lang w:eastAsia="en-GB" w:bidi="en-GB"/>
        </w:rPr>
        <w:t>organised by</w:t>
      </w:r>
      <w:r w:rsidR="00DE6872" w:rsidRPr="00DE6872">
        <w:rPr>
          <w:rFonts w:ascii="Arial" w:eastAsia="Calibri Light" w:hAnsi="Arial" w:cs="Arial"/>
          <w:lang w:eastAsia="en-GB" w:bidi="en-GB"/>
        </w:rPr>
        <w:t xml:space="preserve"> the three research objectives</w:t>
      </w:r>
      <w:r w:rsidR="00586493">
        <w:rPr>
          <w:rFonts w:ascii="Arial" w:eastAsia="Calibri Light" w:hAnsi="Arial" w:cs="Arial"/>
          <w:lang w:eastAsia="en-GB" w:bidi="en-GB"/>
        </w:rPr>
        <w:t>. Q</w:t>
      </w:r>
      <w:r w:rsidR="00DE6872" w:rsidRPr="00DE6872">
        <w:rPr>
          <w:rFonts w:ascii="Arial" w:eastAsia="Calibri Light" w:hAnsi="Arial" w:cs="Arial"/>
          <w:lang w:eastAsia="en-GB" w:bidi="en-GB"/>
        </w:rPr>
        <w:t>uantitative data</w:t>
      </w:r>
      <w:r w:rsidR="00163902">
        <w:rPr>
          <w:rFonts w:ascii="Arial" w:eastAsia="Calibri Light" w:hAnsi="Arial" w:cs="Arial"/>
          <w:lang w:eastAsia="en-GB" w:bidi="en-GB"/>
        </w:rPr>
        <w:t xml:space="preserve"> </w:t>
      </w:r>
      <w:r w:rsidR="00F40754" w:rsidRPr="00F40754">
        <w:rPr>
          <w:rFonts w:ascii="Arial" w:eastAsia="Calibri Light" w:hAnsi="Arial" w:cs="Arial"/>
          <w:lang w:eastAsia="en-GB" w:bidi="en-GB"/>
        </w:rPr>
        <w:t xml:space="preserve">from closed survey questions and documentary sources, are </w:t>
      </w:r>
      <w:r w:rsidR="00A71944" w:rsidRPr="00F40754">
        <w:rPr>
          <w:rFonts w:ascii="Arial" w:eastAsia="Calibri Light" w:hAnsi="Arial" w:cs="Arial"/>
          <w:lang w:eastAsia="en-GB" w:bidi="en-GB"/>
        </w:rPr>
        <w:t>combined</w:t>
      </w:r>
      <w:r w:rsidR="00F40754" w:rsidRPr="00F40754">
        <w:rPr>
          <w:rFonts w:ascii="Arial" w:eastAsia="Calibri Light" w:hAnsi="Arial" w:cs="Arial"/>
          <w:lang w:eastAsia="en-GB" w:bidi="en-GB"/>
        </w:rPr>
        <w:t xml:space="preserve"> with </w:t>
      </w:r>
      <w:r w:rsidR="007C185B">
        <w:rPr>
          <w:rFonts w:ascii="Arial" w:eastAsia="Calibri Light" w:hAnsi="Arial" w:cs="Arial"/>
          <w:lang w:eastAsia="en-GB" w:bidi="en-GB"/>
        </w:rPr>
        <w:t xml:space="preserve">thematic </w:t>
      </w:r>
      <w:r w:rsidR="00F40754" w:rsidRPr="00F40754">
        <w:rPr>
          <w:rFonts w:ascii="Arial" w:eastAsia="Calibri Light" w:hAnsi="Arial" w:cs="Arial"/>
          <w:lang w:eastAsia="en-GB" w:bidi="en-GB"/>
        </w:rPr>
        <w:t xml:space="preserve">qualitative insights </w:t>
      </w:r>
      <w:r w:rsidR="00D0211E">
        <w:rPr>
          <w:rFonts w:ascii="Arial" w:eastAsia="Calibri Light" w:hAnsi="Arial" w:cs="Arial"/>
          <w:lang w:eastAsia="en-GB" w:bidi="en-GB"/>
        </w:rPr>
        <w:t xml:space="preserve">and </w:t>
      </w:r>
      <w:r w:rsidR="00D0211E" w:rsidRPr="00D0211E">
        <w:rPr>
          <w:rFonts w:ascii="Arial" w:eastAsia="Calibri Light" w:hAnsi="Arial" w:cs="Arial"/>
          <w:lang w:eastAsia="en-GB" w:bidi="en-GB"/>
        </w:rPr>
        <w:t>verbatim participant quotes</w:t>
      </w:r>
      <w:r w:rsidR="00D0211E">
        <w:rPr>
          <w:rFonts w:ascii="Arial" w:eastAsia="Calibri Light" w:hAnsi="Arial" w:cs="Arial"/>
          <w:lang w:eastAsia="en-GB" w:bidi="en-GB"/>
        </w:rPr>
        <w:t xml:space="preserve"> </w:t>
      </w:r>
      <w:r w:rsidR="00F40754" w:rsidRPr="00F40754">
        <w:rPr>
          <w:rFonts w:ascii="Arial" w:eastAsia="Calibri Light" w:hAnsi="Arial" w:cs="Arial"/>
          <w:lang w:eastAsia="en-GB" w:bidi="en-GB"/>
        </w:rPr>
        <w:t xml:space="preserve">from open survey </w:t>
      </w:r>
      <w:r w:rsidR="001409ED">
        <w:rPr>
          <w:rFonts w:ascii="Arial" w:eastAsia="Calibri Light" w:hAnsi="Arial" w:cs="Arial"/>
          <w:lang w:eastAsia="en-GB" w:bidi="en-GB"/>
        </w:rPr>
        <w:t>questions</w:t>
      </w:r>
      <w:r w:rsidR="00B754AD" w:rsidRPr="00B754AD">
        <w:rPr>
          <w:rFonts w:ascii="Arial" w:eastAsia="Calibri Light" w:hAnsi="Arial" w:cs="Arial"/>
          <w:lang w:eastAsia="en-GB" w:bidi="en-GB"/>
        </w:rPr>
        <w:t>.</w:t>
      </w:r>
      <w:r w:rsidR="00774D59">
        <w:rPr>
          <w:rFonts w:ascii="Arial" w:eastAsia="Calibri Light" w:hAnsi="Arial" w:cs="Arial"/>
          <w:lang w:eastAsia="en-GB" w:bidi="en-GB"/>
        </w:rPr>
        <w:t xml:space="preserve"> </w:t>
      </w:r>
    </w:p>
    <w:p w14:paraId="2EF4FA37" w14:textId="6B3A0E8F" w:rsidR="00A63570" w:rsidRDefault="0037218F" w:rsidP="00163902">
      <w:pPr>
        <w:pStyle w:val="Heading2"/>
        <w:spacing w:after="200" w:line="312" w:lineRule="auto"/>
        <w:rPr>
          <w:rStyle w:val="Heading2Char"/>
          <w:rFonts w:ascii="Arial" w:hAnsi="Arial" w:cs="Arial"/>
          <w:lang w:eastAsia="en-GB"/>
        </w:rPr>
      </w:pPr>
      <w:bookmarkStart w:id="94" w:name="_Toc197435762"/>
      <w:r w:rsidRPr="000A045F">
        <w:rPr>
          <w:rStyle w:val="Heading2Char"/>
          <w:rFonts w:ascii="Arial" w:hAnsi="Arial" w:cs="Arial"/>
          <w:lang w:eastAsia="en-GB"/>
        </w:rPr>
        <w:t>Qu</w:t>
      </w:r>
      <w:r w:rsidR="00B77D66" w:rsidRPr="000A045F">
        <w:rPr>
          <w:rStyle w:val="Heading2Char"/>
          <w:rFonts w:ascii="Arial" w:hAnsi="Arial" w:cs="Arial"/>
          <w:lang w:eastAsia="en-GB"/>
        </w:rPr>
        <w:t>estionnair</w:t>
      </w:r>
      <w:r w:rsidR="00207B7F">
        <w:rPr>
          <w:rStyle w:val="Heading2Char"/>
          <w:rFonts w:ascii="Arial" w:hAnsi="Arial" w:cs="Arial"/>
          <w:lang w:eastAsia="en-GB"/>
        </w:rPr>
        <w:t xml:space="preserve">e </w:t>
      </w:r>
      <w:r w:rsidR="00A63570" w:rsidRPr="00207B7F">
        <w:rPr>
          <w:rStyle w:val="Heading2Char"/>
          <w:rFonts w:ascii="Arial" w:hAnsi="Arial" w:cs="Arial"/>
          <w:lang w:eastAsia="en-GB"/>
        </w:rPr>
        <w:t>Participant Background</w:t>
      </w:r>
      <w:bookmarkEnd w:id="94"/>
    </w:p>
    <w:p w14:paraId="42404DE7" w14:textId="724B3AF1" w:rsidR="00D21A48" w:rsidRDefault="00125BCE" w:rsidP="00163902">
      <w:pPr>
        <w:widowControl w:val="0"/>
        <w:autoSpaceDE w:val="0"/>
        <w:autoSpaceDN w:val="0"/>
        <w:spacing w:after="200" w:line="312" w:lineRule="auto"/>
        <w:jc w:val="both"/>
        <w:rPr>
          <w:rFonts w:ascii="Arial" w:eastAsia="Calibri Light" w:hAnsi="Arial" w:cs="Arial"/>
          <w:lang w:eastAsia="en-GB" w:bidi="en-GB"/>
        </w:rPr>
      </w:pPr>
      <w:r w:rsidRPr="0015389B">
        <w:rPr>
          <w:noProof/>
        </w:rPr>
        <w:drawing>
          <wp:anchor distT="0" distB="0" distL="114300" distR="114300" simplePos="0" relativeHeight="251658247" behindDoc="1" locked="0" layoutInCell="1" allowOverlap="1" wp14:anchorId="3802CFE4" wp14:editId="2B0D8B4E">
            <wp:simplePos x="0" y="0"/>
            <wp:positionH relativeFrom="page">
              <wp:posOffset>82664</wp:posOffset>
            </wp:positionH>
            <wp:positionV relativeFrom="paragraph">
              <wp:posOffset>1612265</wp:posOffset>
            </wp:positionV>
            <wp:extent cx="7353300" cy="2299970"/>
            <wp:effectExtent l="0" t="0" r="0" b="5080"/>
            <wp:wrapTight wrapText="bothSides">
              <wp:wrapPolygon edited="0">
                <wp:start x="0" y="0"/>
                <wp:lineTo x="0" y="21469"/>
                <wp:lineTo x="20201" y="21469"/>
                <wp:lineTo x="21544" y="20574"/>
                <wp:lineTo x="21544" y="0"/>
                <wp:lineTo x="0" y="0"/>
              </wp:wrapPolygon>
            </wp:wrapTight>
            <wp:docPr id="190806943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353300" cy="22999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41" behindDoc="1" locked="0" layoutInCell="1" allowOverlap="1" wp14:anchorId="0E6AA053" wp14:editId="1DA780E3">
                <wp:simplePos x="0" y="0"/>
                <wp:positionH relativeFrom="margin">
                  <wp:posOffset>-1120</wp:posOffset>
                </wp:positionH>
                <wp:positionV relativeFrom="paragraph">
                  <wp:posOffset>1372434</wp:posOffset>
                </wp:positionV>
                <wp:extent cx="6560820" cy="172085"/>
                <wp:effectExtent l="0" t="0" r="0" b="0"/>
                <wp:wrapTight wrapText="bothSides">
                  <wp:wrapPolygon edited="0">
                    <wp:start x="0" y="0"/>
                    <wp:lineTo x="0" y="19129"/>
                    <wp:lineTo x="21512" y="19129"/>
                    <wp:lineTo x="21512" y="0"/>
                    <wp:lineTo x="0" y="0"/>
                  </wp:wrapPolygon>
                </wp:wrapTight>
                <wp:docPr id="678992056" name="Text Box 1"/>
                <wp:cNvGraphicFramePr/>
                <a:graphic xmlns:a="http://schemas.openxmlformats.org/drawingml/2006/main">
                  <a:graphicData uri="http://schemas.microsoft.com/office/word/2010/wordprocessingShape">
                    <wps:wsp>
                      <wps:cNvSpPr txBox="1"/>
                      <wps:spPr>
                        <a:xfrm>
                          <a:off x="0" y="0"/>
                          <a:ext cx="6560820" cy="172085"/>
                        </a:xfrm>
                        <a:prstGeom prst="rect">
                          <a:avLst/>
                        </a:prstGeom>
                        <a:solidFill>
                          <a:prstClr val="white"/>
                        </a:solidFill>
                        <a:ln>
                          <a:noFill/>
                        </a:ln>
                      </wps:spPr>
                      <wps:txbx>
                        <w:txbxContent>
                          <w:p w14:paraId="20720500" w14:textId="44522D0B" w:rsidR="0058390D" w:rsidRPr="001007B4" w:rsidRDefault="0058390D" w:rsidP="0058390D">
                            <w:pPr>
                              <w:pStyle w:val="Caption"/>
                            </w:pPr>
                            <w:bookmarkStart w:id="95" w:name="_Toc196311196"/>
                            <w:bookmarkStart w:id="96" w:name="_Ref197004095"/>
                            <w:bookmarkStart w:id="97" w:name="_Toc197425206"/>
                            <w:r>
                              <w:t xml:space="preserve">Table </w:t>
                            </w:r>
                            <w:r>
                              <w:fldChar w:fldCharType="begin"/>
                            </w:r>
                            <w:r>
                              <w:instrText xml:space="preserve"> SEQ Table \* ARABIC </w:instrText>
                            </w:r>
                            <w:r>
                              <w:fldChar w:fldCharType="separate"/>
                            </w:r>
                            <w:r w:rsidR="001525E6">
                              <w:rPr>
                                <w:noProof/>
                              </w:rPr>
                              <w:t>6</w:t>
                            </w:r>
                            <w:r>
                              <w:fldChar w:fldCharType="end"/>
                            </w:r>
                            <w:bookmarkEnd w:id="96"/>
                            <w:r w:rsidRPr="00331A8B">
                              <w:rPr>
                                <w:noProof/>
                              </w:rPr>
                              <w:t>. Questionnaire Responses Per Organisation and Role Type</w:t>
                            </w:r>
                            <w:bookmarkEnd w:id="95"/>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6AA053" id="_x0000_s1036" type="#_x0000_t202" style="position:absolute;left:0;text-align:left;margin-left:-.1pt;margin-top:108.05pt;width:516.6pt;height:13.55pt;z-index:-251658239;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" stroked="f">
                <v:textbox inset="0,0,0,0">
                  <w:txbxContent>
                    <w:p w14:paraId="20720500" w14:textId="44522D0B" w:rsidR="0058390D" w:rsidRPr="001007B4" w:rsidRDefault="0058390D" w:rsidP="0058390D">
                      <w:pPr>
                        <w:pStyle w:val="Caption"/>
                      </w:pPr>
                      <w:bookmarkStart w:id="98" w:name="_Toc196311196"/>
                      <w:bookmarkStart w:id="99" w:name="_Ref197004095"/>
                      <w:bookmarkStart w:id="100" w:name="_Toc197425206"/>
                      <w:r>
                        <w:t xml:space="preserve">Table </w:t>
                      </w:r>
                      <w:r>
                        <w:fldChar w:fldCharType="begin"/>
                      </w:r>
                      <w:r>
                        <w:instrText xml:space="preserve"> SEQ Table \* ARABIC </w:instrText>
                      </w:r>
                      <w:r>
                        <w:fldChar w:fldCharType="separate"/>
                      </w:r>
                      <w:r w:rsidR="001525E6">
                        <w:rPr>
                          <w:noProof/>
                        </w:rPr>
                        <w:t>6</w:t>
                      </w:r>
                      <w:r>
                        <w:fldChar w:fldCharType="end"/>
                      </w:r>
                      <w:bookmarkEnd w:id="99"/>
                      <w:r w:rsidRPr="00331A8B">
                        <w:rPr>
                          <w:noProof/>
                        </w:rPr>
                        <w:t>. Questionnaire Responses Per Organisation and Role Type</w:t>
                      </w:r>
                      <w:bookmarkEnd w:id="98"/>
                      <w:bookmarkEnd w:id="100"/>
                    </w:p>
                  </w:txbxContent>
                </v:textbox>
                <w10:wrap type="tight" anchorx="margin"/>
              </v:shape>
            </w:pict>
          </mc:Fallback>
        </mc:AlternateContent>
      </w:r>
      <w:r w:rsidR="008B46B7" w:rsidRPr="004F461D">
        <w:rPr>
          <w:rFonts w:ascii="Arial" w:eastAsia="Calibri Light" w:hAnsi="Arial" w:cs="Arial"/>
          <w:lang w:eastAsia="en-GB" w:bidi="en-GB"/>
        </w:rPr>
        <w:t>The online questionnaire received 9</w:t>
      </w:r>
      <w:r w:rsidR="003410E0">
        <w:rPr>
          <w:rFonts w:ascii="Arial" w:eastAsia="Calibri Light" w:hAnsi="Arial" w:cs="Arial"/>
          <w:lang w:eastAsia="en-GB" w:bidi="en-GB"/>
        </w:rPr>
        <w:t>5</w:t>
      </w:r>
      <w:r w:rsidR="008B46B7" w:rsidRPr="004F461D">
        <w:rPr>
          <w:rFonts w:ascii="Arial" w:eastAsia="Calibri Light" w:hAnsi="Arial" w:cs="Arial"/>
          <w:lang w:eastAsia="en-GB" w:bidi="en-GB"/>
        </w:rPr>
        <w:t xml:space="preserve"> responses</w:t>
      </w:r>
      <w:r w:rsidR="00213972">
        <w:rPr>
          <w:rFonts w:ascii="Arial" w:eastAsia="Calibri Light" w:hAnsi="Arial" w:cs="Arial"/>
          <w:lang w:eastAsia="en-GB" w:bidi="en-GB"/>
        </w:rPr>
        <w:t xml:space="preserve">, </w:t>
      </w:r>
      <w:r w:rsidR="008A45C0">
        <w:rPr>
          <w:rFonts w:ascii="Arial" w:eastAsia="Calibri Light" w:hAnsi="Arial" w:cs="Arial"/>
          <w:lang w:eastAsia="en-GB" w:bidi="en-GB"/>
        </w:rPr>
        <w:t xml:space="preserve">with </w:t>
      </w:r>
      <w:r w:rsidR="004F461D" w:rsidRPr="004F461D">
        <w:rPr>
          <w:rFonts w:ascii="Arial" w:eastAsia="Calibri Light" w:hAnsi="Arial" w:cs="Arial"/>
          <w:lang w:eastAsia="en-GB" w:bidi="en-GB"/>
        </w:rPr>
        <w:t>6</w:t>
      </w:r>
      <w:r w:rsidR="009E5195">
        <w:rPr>
          <w:rFonts w:ascii="Arial" w:eastAsia="Calibri Light" w:hAnsi="Arial" w:cs="Arial"/>
          <w:lang w:eastAsia="en-GB" w:bidi="en-GB"/>
        </w:rPr>
        <w:t>6</w:t>
      </w:r>
      <w:r w:rsidR="003410E0">
        <w:rPr>
          <w:rFonts w:ascii="Arial" w:eastAsia="Calibri Light" w:hAnsi="Arial" w:cs="Arial"/>
          <w:lang w:eastAsia="en-GB" w:bidi="en-GB"/>
        </w:rPr>
        <w:t>.3</w:t>
      </w:r>
      <w:r w:rsidR="004F461D" w:rsidRPr="004F461D">
        <w:rPr>
          <w:rFonts w:ascii="Arial" w:eastAsia="Calibri Light" w:hAnsi="Arial" w:cs="Arial"/>
          <w:lang w:eastAsia="en-GB" w:bidi="en-GB"/>
        </w:rPr>
        <w:t xml:space="preserve">% </w:t>
      </w:r>
      <w:r w:rsidR="008A45C0">
        <w:rPr>
          <w:rFonts w:ascii="Arial" w:eastAsia="Calibri Light" w:hAnsi="Arial" w:cs="Arial"/>
          <w:lang w:eastAsia="en-GB" w:bidi="en-GB"/>
        </w:rPr>
        <w:t>coming</w:t>
      </w:r>
      <w:r w:rsidR="008E23E9">
        <w:rPr>
          <w:rFonts w:ascii="Arial" w:eastAsia="Calibri Light" w:hAnsi="Arial" w:cs="Arial"/>
          <w:lang w:eastAsia="en-GB" w:bidi="en-GB"/>
        </w:rPr>
        <w:t xml:space="preserve"> </w:t>
      </w:r>
      <w:r w:rsidR="004F461D" w:rsidRPr="004F461D">
        <w:rPr>
          <w:rFonts w:ascii="Arial" w:eastAsia="Calibri Light" w:hAnsi="Arial" w:cs="Arial"/>
          <w:lang w:eastAsia="en-GB" w:bidi="en-GB"/>
        </w:rPr>
        <w:t>from PTHB Staff</w:t>
      </w:r>
      <w:r w:rsidR="00A73603">
        <w:rPr>
          <w:rFonts w:ascii="Arial" w:eastAsia="Calibri Light" w:hAnsi="Arial" w:cs="Arial"/>
          <w:lang w:eastAsia="en-GB" w:bidi="en-GB"/>
        </w:rPr>
        <w:t xml:space="preserve">. However, </w:t>
      </w:r>
      <w:r w:rsidR="008A45C0" w:rsidRPr="008A45C0">
        <w:rPr>
          <w:rFonts w:ascii="Arial" w:eastAsia="Calibri Light" w:hAnsi="Arial" w:cs="Arial"/>
          <w:lang w:eastAsia="en-GB" w:bidi="en-GB"/>
        </w:rPr>
        <w:t>this represents only 2</w:t>
      </w:r>
      <w:r w:rsidR="003410E0">
        <w:rPr>
          <w:rFonts w:ascii="Arial" w:eastAsia="Calibri Light" w:hAnsi="Arial" w:cs="Arial"/>
          <w:lang w:eastAsia="en-GB" w:bidi="en-GB"/>
        </w:rPr>
        <w:t>8</w:t>
      </w:r>
      <w:r w:rsidR="008A45C0" w:rsidRPr="008A45C0">
        <w:rPr>
          <w:rFonts w:ascii="Arial" w:eastAsia="Calibri Light" w:hAnsi="Arial" w:cs="Arial"/>
          <w:lang w:eastAsia="en-GB" w:bidi="en-GB"/>
        </w:rPr>
        <w:t>.</w:t>
      </w:r>
      <w:r w:rsidR="003410E0">
        <w:rPr>
          <w:rFonts w:ascii="Arial" w:eastAsia="Calibri Light" w:hAnsi="Arial" w:cs="Arial"/>
          <w:lang w:eastAsia="en-GB" w:bidi="en-GB"/>
        </w:rPr>
        <w:t>3</w:t>
      </w:r>
      <w:r w:rsidR="008A45C0" w:rsidRPr="008A45C0">
        <w:rPr>
          <w:rFonts w:ascii="Arial" w:eastAsia="Calibri Light" w:hAnsi="Arial" w:cs="Arial"/>
          <w:lang w:eastAsia="en-GB" w:bidi="en-GB"/>
        </w:rPr>
        <w:t>% of the targeted PTHB sample,</w:t>
      </w:r>
      <w:r w:rsidR="008A45C0">
        <w:rPr>
          <w:rFonts w:ascii="Arial" w:eastAsia="Calibri Light" w:hAnsi="Arial" w:cs="Arial"/>
          <w:lang w:eastAsia="en-GB" w:bidi="en-GB"/>
        </w:rPr>
        <w:t xml:space="preserve"> </w:t>
      </w:r>
      <w:r w:rsidR="008B4B9D">
        <w:rPr>
          <w:rFonts w:ascii="Arial" w:eastAsia="Calibri Light" w:hAnsi="Arial" w:cs="Arial"/>
          <w:lang w:eastAsia="en-GB" w:bidi="en-GB"/>
        </w:rPr>
        <w:t xml:space="preserve">indicating </w:t>
      </w:r>
      <w:r w:rsidR="005B66AB">
        <w:rPr>
          <w:rFonts w:ascii="Arial" w:eastAsia="Calibri Light" w:hAnsi="Arial" w:cs="Arial"/>
          <w:lang w:eastAsia="en-GB" w:bidi="en-GB"/>
        </w:rPr>
        <w:t>a</w:t>
      </w:r>
      <w:r w:rsidR="008B4B9D">
        <w:rPr>
          <w:rFonts w:ascii="Arial" w:eastAsia="Calibri Light" w:hAnsi="Arial" w:cs="Arial"/>
          <w:lang w:eastAsia="en-GB" w:bidi="en-GB"/>
        </w:rPr>
        <w:t xml:space="preserve"> lower-than-expected</w:t>
      </w:r>
      <w:r w:rsidR="005B66AB" w:rsidRPr="005B66AB">
        <w:rPr>
          <w:rFonts w:ascii="Arial" w:eastAsia="Calibri Light" w:hAnsi="Arial" w:cs="Arial"/>
          <w:lang w:eastAsia="en-GB" w:bidi="en-GB"/>
        </w:rPr>
        <w:t xml:space="preserve"> </w:t>
      </w:r>
      <w:r w:rsidR="005B66AB" w:rsidRPr="00A73603">
        <w:rPr>
          <w:rFonts w:ascii="Arial" w:eastAsia="Calibri Light" w:hAnsi="Arial" w:cs="Arial"/>
          <w:lang w:eastAsia="en-GB" w:bidi="en-GB"/>
        </w:rPr>
        <w:t>participation rate</w:t>
      </w:r>
      <w:r w:rsidR="00A73603" w:rsidRPr="00A73603">
        <w:rPr>
          <w:rFonts w:ascii="Arial" w:eastAsia="Calibri Light" w:hAnsi="Arial" w:cs="Arial"/>
          <w:lang w:eastAsia="en-GB" w:bidi="en-GB"/>
        </w:rPr>
        <w:t>.</w:t>
      </w:r>
      <w:r w:rsidR="007E0A32">
        <w:rPr>
          <w:rFonts w:ascii="Arial" w:eastAsia="Calibri Light" w:hAnsi="Arial" w:cs="Arial"/>
          <w:lang w:eastAsia="en-GB" w:bidi="en-GB"/>
        </w:rPr>
        <w:t xml:space="preserve"> </w:t>
      </w:r>
      <w:r w:rsidR="005A542A" w:rsidRPr="007F604F">
        <w:rPr>
          <w:rFonts w:ascii="Arial" w:eastAsia="Calibri Light" w:hAnsi="Arial" w:cs="Arial"/>
          <w:lang w:eastAsia="en-GB" w:bidi="en-GB"/>
        </w:rPr>
        <w:t>R</w:t>
      </w:r>
      <w:r w:rsidR="005B66AB" w:rsidRPr="007F604F">
        <w:rPr>
          <w:rFonts w:ascii="Arial" w:eastAsia="Calibri Light" w:hAnsi="Arial" w:cs="Arial"/>
          <w:lang w:eastAsia="en-GB" w:bidi="en-GB"/>
        </w:rPr>
        <w:t>esponses</w:t>
      </w:r>
      <w:r w:rsidR="00542FEA" w:rsidRPr="007F604F">
        <w:rPr>
          <w:rFonts w:ascii="Arial" w:eastAsia="Calibri Light" w:hAnsi="Arial" w:cs="Arial"/>
          <w:lang w:eastAsia="en-GB" w:bidi="en-GB"/>
        </w:rPr>
        <w:t xml:space="preserve"> </w:t>
      </w:r>
      <w:r w:rsidR="00A2770C" w:rsidRPr="007F604F">
        <w:rPr>
          <w:rFonts w:ascii="Arial" w:eastAsia="Calibri Light" w:hAnsi="Arial" w:cs="Arial"/>
          <w:lang w:eastAsia="en-GB" w:bidi="en-GB"/>
        </w:rPr>
        <w:t>where highest amongst</w:t>
      </w:r>
      <w:r w:rsidR="007216B6" w:rsidRPr="007F604F">
        <w:rPr>
          <w:rFonts w:ascii="Arial" w:eastAsia="Calibri Light" w:hAnsi="Arial" w:cs="Arial"/>
          <w:lang w:eastAsia="en-GB" w:bidi="en-GB"/>
        </w:rPr>
        <w:t xml:space="preserve"> </w:t>
      </w:r>
      <w:r w:rsidR="007F604F" w:rsidRPr="007F604F">
        <w:rPr>
          <w:rFonts w:ascii="Arial" w:eastAsia="Calibri Light" w:hAnsi="Arial" w:cs="Arial"/>
          <w:lang w:eastAsia="en-GB" w:bidi="en-GB"/>
        </w:rPr>
        <w:t>administrative/non-clinical (35.8%)</w:t>
      </w:r>
      <w:r w:rsidR="007F604F">
        <w:rPr>
          <w:rFonts w:ascii="Arial" w:eastAsia="Calibri Light" w:hAnsi="Arial" w:cs="Arial"/>
          <w:lang w:eastAsia="en-GB" w:bidi="en-GB"/>
        </w:rPr>
        <w:t xml:space="preserve"> and </w:t>
      </w:r>
      <w:r w:rsidR="003F4D55" w:rsidRPr="007F604F">
        <w:rPr>
          <w:rFonts w:ascii="Arial" w:eastAsia="Calibri Light" w:hAnsi="Arial" w:cs="Arial"/>
          <w:lang w:eastAsia="en-GB" w:bidi="en-GB"/>
        </w:rPr>
        <w:t>d</w:t>
      </w:r>
      <w:r w:rsidR="00BB28BC" w:rsidRPr="007F604F">
        <w:rPr>
          <w:rFonts w:ascii="Arial" w:eastAsia="Calibri Light" w:hAnsi="Arial" w:cs="Arial"/>
          <w:lang w:eastAsia="en-GB" w:bidi="en-GB"/>
        </w:rPr>
        <w:t>igital/</w:t>
      </w:r>
      <w:r w:rsidR="003F4D55" w:rsidRPr="007F604F">
        <w:rPr>
          <w:rFonts w:ascii="Arial" w:eastAsia="Calibri Light" w:hAnsi="Arial" w:cs="Arial"/>
          <w:lang w:eastAsia="en-GB" w:bidi="en-GB"/>
        </w:rPr>
        <w:t>t</w:t>
      </w:r>
      <w:r w:rsidR="00BB28BC" w:rsidRPr="007F604F">
        <w:rPr>
          <w:rFonts w:ascii="Arial" w:eastAsia="Calibri Light" w:hAnsi="Arial" w:cs="Arial"/>
          <w:lang w:eastAsia="en-GB" w:bidi="en-GB"/>
        </w:rPr>
        <w:t>echnical</w:t>
      </w:r>
      <w:r w:rsidR="007216B6" w:rsidRPr="007F604F">
        <w:rPr>
          <w:rFonts w:ascii="Arial" w:eastAsia="Calibri Light" w:hAnsi="Arial" w:cs="Arial"/>
          <w:lang w:eastAsia="en-GB" w:bidi="en-GB"/>
        </w:rPr>
        <w:t xml:space="preserve"> (30.</w:t>
      </w:r>
      <w:r w:rsidR="00386A5C" w:rsidRPr="007F604F">
        <w:rPr>
          <w:rFonts w:ascii="Arial" w:eastAsia="Calibri Light" w:hAnsi="Arial" w:cs="Arial"/>
          <w:lang w:eastAsia="en-GB" w:bidi="en-GB"/>
        </w:rPr>
        <w:t>5</w:t>
      </w:r>
      <w:r w:rsidR="007216B6" w:rsidRPr="007F604F">
        <w:rPr>
          <w:rFonts w:ascii="Arial" w:eastAsia="Calibri Light" w:hAnsi="Arial" w:cs="Arial"/>
          <w:lang w:eastAsia="en-GB" w:bidi="en-GB"/>
        </w:rPr>
        <w:t>%)</w:t>
      </w:r>
      <w:r w:rsidR="005A72C2" w:rsidRPr="007F604F">
        <w:rPr>
          <w:rFonts w:ascii="Arial" w:eastAsia="Calibri Light" w:hAnsi="Arial" w:cs="Arial"/>
          <w:lang w:eastAsia="en-GB" w:bidi="en-GB"/>
        </w:rPr>
        <w:t xml:space="preserve"> </w:t>
      </w:r>
      <w:r w:rsidR="007F604F" w:rsidRPr="007F604F">
        <w:rPr>
          <w:rFonts w:ascii="Arial" w:eastAsia="Calibri Light" w:hAnsi="Arial" w:cs="Arial"/>
          <w:lang w:eastAsia="en-GB" w:bidi="en-GB"/>
        </w:rPr>
        <w:t>staff</w:t>
      </w:r>
      <w:r w:rsidR="005A72C2" w:rsidRPr="007F604F">
        <w:rPr>
          <w:rFonts w:ascii="Arial" w:eastAsia="Calibri Light" w:hAnsi="Arial" w:cs="Arial"/>
          <w:lang w:eastAsia="en-GB" w:bidi="en-GB"/>
        </w:rPr>
        <w:t>.</w:t>
      </w:r>
      <w:r w:rsidR="005A72C2">
        <w:rPr>
          <w:rFonts w:ascii="Arial" w:eastAsia="Calibri Light" w:hAnsi="Arial" w:cs="Arial"/>
          <w:lang w:eastAsia="en-GB" w:bidi="en-GB"/>
        </w:rPr>
        <w:t xml:space="preserve"> Only </w:t>
      </w:r>
      <w:r w:rsidR="00DB667F">
        <w:rPr>
          <w:rFonts w:ascii="Arial" w:eastAsia="Calibri Light" w:hAnsi="Arial" w:cs="Arial"/>
          <w:lang w:eastAsia="en-GB" w:bidi="en-GB"/>
        </w:rPr>
        <w:t>10.</w:t>
      </w:r>
      <w:r w:rsidR="00386A5C">
        <w:rPr>
          <w:rFonts w:ascii="Arial" w:eastAsia="Calibri Light" w:hAnsi="Arial" w:cs="Arial"/>
          <w:lang w:eastAsia="en-GB" w:bidi="en-GB"/>
        </w:rPr>
        <w:t>5</w:t>
      </w:r>
      <w:r w:rsidR="0012263E">
        <w:rPr>
          <w:rFonts w:ascii="Arial" w:eastAsia="Calibri Light" w:hAnsi="Arial" w:cs="Arial"/>
          <w:lang w:eastAsia="en-GB" w:bidi="en-GB"/>
        </w:rPr>
        <w:t>%</w:t>
      </w:r>
      <w:r w:rsidR="0038451D">
        <w:rPr>
          <w:rFonts w:ascii="Arial" w:eastAsia="Calibri Light" w:hAnsi="Arial" w:cs="Arial"/>
          <w:lang w:eastAsia="en-GB" w:bidi="en-GB"/>
        </w:rPr>
        <w:t xml:space="preserve"> </w:t>
      </w:r>
      <w:r w:rsidR="00DB667F">
        <w:rPr>
          <w:rFonts w:ascii="Arial" w:eastAsia="Calibri Light" w:hAnsi="Arial" w:cs="Arial"/>
          <w:lang w:eastAsia="en-GB" w:bidi="en-GB"/>
        </w:rPr>
        <w:t xml:space="preserve">of participants were </w:t>
      </w:r>
      <w:r w:rsidR="003F4D55">
        <w:rPr>
          <w:rFonts w:ascii="Arial" w:eastAsia="Calibri Light" w:hAnsi="Arial" w:cs="Arial"/>
          <w:lang w:eastAsia="en-GB" w:bidi="en-GB"/>
        </w:rPr>
        <w:t>c</w:t>
      </w:r>
      <w:r w:rsidR="0038451D">
        <w:rPr>
          <w:rFonts w:ascii="Arial" w:eastAsia="Calibri Light" w:hAnsi="Arial" w:cs="Arial"/>
          <w:lang w:eastAsia="en-GB" w:bidi="en-GB"/>
        </w:rPr>
        <w:t>linical staff</w:t>
      </w:r>
      <w:r w:rsidR="00B03555">
        <w:rPr>
          <w:rFonts w:ascii="Arial" w:eastAsia="Calibri Light" w:hAnsi="Arial" w:cs="Arial"/>
          <w:lang w:eastAsia="en-GB" w:bidi="en-GB"/>
        </w:rPr>
        <w:t>,</w:t>
      </w:r>
      <w:r w:rsidR="00252F4A">
        <w:rPr>
          <w:rFonts w:ascii="Arial" w:eastAsia="Calibri Light" w:hAnsi="Arial" w:cs="Arial"/>
          <w:lang w:eastAsia="en-GB" w:bidi="en-GB"/>
        </w:rPr>
        <w:t xml:space="preserve"> </w:t>
      </w:r>
      <w:r w:rsidR="00A83810">
        <w:rPr>
          <w:rFonts w:ascii="Arial" w:eastAsia="Calibri Light" w:hAnsi="Arial" w:cs="Arial"/>
          <w:lang w:eastAsia="en-GB" w:bidi="en-GB"/>
        </w:rPr>
        <w:t>the</w:t>
      </w:r>
      <w:r w:rsidR="005B24C8">
        <w:rPr>
          <w:rFonts w:ascii="Arial" w:eastAsia="Calibri Light" w:hAnsi="Arial" w:cs="Arial"/>
          <w:lang w:eastAsia="en-GB" w:bidi="en-GB"/>
        </w:rPr>
        <w:t xml:space="preserve"> </w:t>
      </w:r>
      <w:r w:rsidR="00480576">
        <w:rPr>
          <w:rFonts w:ascii="Arial" w:eastAsia="Calibri Light" w:hAnsi="Arial" w:cs="Arial"/>
          <w:lang w:eastAsia="en-GB" w:bidi="en-GB"/>
        </w:rPr>
        <w:t>second</w:t>
      </w:r>
      <w:r w:rsidR="00252F4A">
        <w:rPr>
          <w:rFonts w:ascii="Arial" w:eastAsia="Calibri Light" w:hAnsi="Arial" w:cs="Arial"/>
          <w:lang w:eastAsia="en-GB" w:bidi="en-GB"/>
        </w:rPr>
        <w:t>-</w:t>
      </w:r>
      <w:r w:rsidR="00480576">
        <w:rPr>
          <w:rFonts w:ascii="Arial" w:eastAsia="Calibri Light" w:hAnsi="Arial" w:cs="Arial"/>
          <w:lang w:eastAsia="en-GB" w:bidi="en-GB"/>
        </w:rPr>
        <w:t>lowest</w:t>
      </w:r>
      <w:r w:rsidR="0012263E">
        <w:rPr>
          <w:rFonts w:ascii="Arial" w:eastAsia="Calibri Light" w:hAnsi="Arial" w:cs="Arial"/>
          <w:lang w:eastAsia="en-GB" w:bidi="en-GB"/>
        </w:rPr>
        <w:t xml:space="preserve"> </w:t>
      </w:r>
      <w:r w:rsidR="00480576">
        <w:rPr>
          <w:rFonts w:ascii="Arial" w:eastAsia="Calibri Light" w:hAnsi="Arial" w:cs="Arial"/>
          <w:lang w:eastAsia="en-GB" w:bidi="en-GB"/>
        </w:rPr>
        <w:t xml:space="preserve">response rate </w:t>
      </w:r>
      <w:r w:rsidR="004E5DEE">
        <w:rPr>
          <w:rFonts w:ascii="Arial" w:eastAsia="Calibri Light" w:hAnsi="Arial" w:cs="Arial"/>
          <w:lang w:eastAsia="en-GB" w:bidi="en-GB"/>
        </w:rPr>
        <w:t>of</w:t>
      </w:r>
      <w:r w:rsidR="00252F4A">
        <w:rPr>
          <w:rFonts w:ascii="Arial" w:eastAsia="Calibri Light" w:hAnsi="Arial" w:cs="Arial"/>
          <w:lang w:eastAsia="en-GB" w:bidi="en-GB"/>
        </w:rPr>
        <w:t xml:space="preserve"> the target</w:t>
      </w:r>
      <w:r w:rsidR="0087482C">
        <w:rPr>
          <w:rFonts w:ascii="Arial" w:eastAsia="Calibri Light" w:hAnsi="Arial" w:cs="Arial"/>
          <w:lang w:eastAsia="en-GB" w:bidi="en-GB"/>
        </w:rPr>
        <w:t>ed</w:t>
      </w:r>
      <w:r w:rsidR="00252F4A">
        <w:rPr>
          <w:rFonts w:ascii="Arial" w:eastAsia="Calibri Light" w:hAnsi="Arial" w:cs="Arial"/>
          <w:lang w:eastAsia="en-GB" w:bidi="en-GB"/>
        </w:rPr>
        <w:t xml:space="preserve"> </w:t>
      </w:r>
      <w:r w:rsidR="0087482C">
        <w:rPr>
          <w:rFonts w:ascii="Arial" w:eastAsia="Calibri Light" w:hAnsi="Arial" w:cs="Arial"/>
          <w:lang w:eastAsia="en-GB" w:bidi="en-GB"/>
        </w:rPr>
        <w:t xml:space="preserve">groups </w:t>
      </w:r>
      <w:r w:rsidR="00480576">
        <w:rPr>
          <w:rFonts w:ascii="Arial" w:eastAsia="Calibri Light" w:hAnsi="Arial" w:cs="Arial"/>
          <w:lang w:eastAsia="en-GB" w:bidi="en-GB"/>
        </w:rPr>
        <w:t>(9.1%)</w:t>
      </w:r>
      <w:r w:rsidR="003633AE">
        <w:rPr>
          <w:rFonts w:ascii="Arial" w:eastAsia="Calibri Light" w:hAnsi="Arial" w:cs="Arial"/>
          <w:lang w:eastAsia="en-GB" w:bidi="en-GB"/>
        </w:rPr>
        <w:t>.</w:t>
      </w:r>
      <w:r w:rsidR="0012263E">
        <w:rPr>
          <w:rFonts w:ascii="Arial" w:eastAsia="Calibri Light" w:hAnsi="Arial" w:cs="Arial"/>
          <w:lang w:eastAsia="en-GB" w:bidi="en-GB"/>
        </w:rPr>
        <w:t xml:space="preserve"> </w:t>
      </w:r>
      <w:r w:rsidR="006B3538" w:rsidRPr="006B3538">
        <w:rPr>
          <w:rFonts w:ascii="Arial" w:eastAsia="Calibri Light" w:hAnsi="Arial" w:cs="Arial"/>
          <w:lang w:eastAsia="en-GB" w:bidi="en-GB"/>
        </w:rPr>
        <w:t>Notably</w:t>
      </w:r>
      <w:r w:rsidR="00A83810">
        <w:rPr>
          <w:rFonts w:ascii="Arial" w:eastAsia="Calibri Light" w:hAnsi="Arial" w:cs="Arial"/>
          <w:lang w:eastAsia="en-GB" w:bidi="en-GB"/>
        </w:rPr>
        <w:t>,</w:t>
      </w:r>
      <w:r w:rsidR="0012263E">
        <w:rPr>
          <w:rFonts w:ascii="Arial" w:eastAsia="Calibri Light" w:hAnsi="Arial" w:cs="Arial"/>
          <w:lang w:eastAsia="en-GB" w:bidi="en-GB"/>
        </w:rPr>
        <w:t xml:space="preserve"> </w:t>
      </w:r>
      <w:r w:rsidR="00F46374">
        <w:rPr>
          <w:rFonts w:ascii="Arial" w:eastAsia="Calibri Light" w:hAnsi="Arial" w:cs="Arial"/>
          <w:lang w:eastAsia="en-GB" w:bidi="en-GB"/>
        </w:rPr>
        <w:t xml:space="preserve">80% of </w:t>
      </w:r>
      <w:r w:rsidR="00BD778E">
        <w:rPr>
          <w:rFonts w:ascii="Arial" w:eastAsia="Calibri Light" w:hAnsi="Arial" w:cs="Arial"/>
          <w:lang w:eastAsia="en-GB" w:bidi="en-GB"/>
        </w:rPr>
        <w:t xml:space="preserve">targeted </w:t>
      </w:r>
      <w:r w:rsidR="003F4D55">
        <w:rPr>
          <w:rFonts w:ascii="Arial" w:eastAsia="Calibri Light" w:hAnsi="Arial" w:cs="Arial"/>
          <w:lang w:eastAsia="en-GB" w:bidi="en-GB"/>
        </w:rPr>
        <w:t>c</w:t>
      </w:r>
      <w:r w:rsidR="00F46374">
        <w:rPr>
          <w:rFonts w:ascii="Arial" w:eastAsia="Calibri Light" w:hAnsi="Arial" w:cs="Arial"/>
          <w:lang w:eastAsia="en-GB" w:bidi="en-GB"/>
        </w:rPr>
        <w:t xml:space="preserve">linical </w:t>
      </w:r>
      <w:r w:rsidR="003F4D55">
        <w:rPr>
          <w:rFonts w:ascii="Arial" w:eastAsia="Calibri Light" w:hAnsi="Arial" w:cs="Arial"/>
          <w:lang w:eastAsia="en-GB" w:bidi="en-GB"/>
        </w:rPr>
        <w:t>s</w:t>
      </w:r>
      <w:r w:rsidR="00F46374">
        <w:rPr>
          <w:rFonts w:ascii="Arial" w:eastAsia="Calibri Light" w:hAnsi="Arial" w:cs="Arial"/>
          <w:lang w:eastAsia="en-GB" w:bidi="en-GB"/>
        </w:rPr>
        <w:t xml:space="preserve">enior </w:t>
      </w:r>
      <w:r w:rsidR="003F4D55">
        <w:rPr>
          <w:rFonts w:ascii="Arial" w:eastAsia="Calibri Light" w:hAnsi="Arial" w:cs="Arial"/>
          <w:lang w:eastAsia="en-GB" w:bidi="en-GB"/>
        </w:rPr>
        <w:t>m</w:t>
      </w:r>
      <w:r w:rsidR="00F46374">
        <w:rPr>
          <w:rFonts w:ascii="Arial" w:eastAsia="Calibri Light" w:hAnsi="Arial" w:cs="Arial"/>
          <w:lang w:eastAsia="en-GB" w:bidi="en-GB"/>
        </w:rPr>
        <w:t>anagers</w:t>
      </w:r>
      <w:r w:rsidR="00971DCC">
        <w:rPr>
          <w:rFonts w:ascii="Arial" w:eastAsia="Calibri Light" w:hAnsi="Arial" w:cs="Arial"/>
          <w:lang w:eastAsia="en-GB" w:bidi="en-GB"/>
        </w:rPr>
        <w:t xml:space="preserve"> </w:t>
      </w:r>
      <w:r w:rsidR="00F46374">
        <w:rPr>
          <w:rFonts w:ascii="Arial" w:eastAsia="Calibri Light" w:hAnsi="Arial" w:cs="Arial"/>
          <w:lang w:eastAsia="en-GB" w:bidi="en-GB"/>
        </w:rPr>
        <w:t>responded.</w:t>
      </w:r>
      <w:r w:rsidR="00213972">
        <w:rPr>
          <w:rFonts w:ascii="Arial" w:eastAsia="Calibri Light" w:hAnsi="Arial" w:cs="Arial"/>
          <w:lang w:eastAsia="en-GB" w:bidi="en-GB"/>
        </w:rPr>
        <w:t xml:space="preserve"> </w:t>
      </w:r>
      <w:r w:rsidR="00911CCB">
        <w:rPr>
          <w:rFonts w:ascii="Arial" w:eastAsia="Calibri Light" w:hAnsi="Arial" w:cs="Arial"/>
          <w:lang w:eastAsia="en-GB" w:bidi="en-GB"/>
        </w:rPr>
        <w:t xml:space="preserve">The full breakdown can be </w:t>
      </w:r>
      <w:r w:rsidR="00911CCB" w:rsidRPr="00CA6116">
        <w:rPr>
          <w:rFonts w:ascii="Arial" w:eastAsia="Calibri Light" w:hAnsi="Arial" w:cs="Arial"/>
          <w:lang w:eastAsia="en-GB" w:bidi="en-GB"/>
        </w:rPr>
        <w:t xml:space="preserve">seen in </w:t>
      </w:r>
      <w:r w:rsidR="00CA6116" w:rsidRPr="00CA6116">
        <w:rPr>
          <w:rFonts w:ascii="Arial" w:eastAsia="Calibri Light" w:hAnsi="Arial" w:cs="Arial"/>
          <w:lang w:eastAsia="en-GB" w:bidi="en-GB"/>
        </w:rPr>
        <w:fldChar w:fldCharType="begin"/>
      </w:r>
      <w:r w:rsidR="00CA6116" w:rsidRPr="00CA6116">
        <w:rPr>
          <w:rFonts w:ascii="Arial" w:eastAsia="Calibri Light" w:hAnsi="Arial" w:cs="Arial"/>
          <w:lang w:eastAsia="en-GB" w:bidi="en-GB"/>
        </w:rPr>
        <w:instrText xml:space="preserve"> REF _Ref197004095 \h </w:instrText>
      </w:r>
      <w:r w:rsidR="00CA6116" w:rsidRPr="00CA6116">
        <w:rPr>
          <w:rFonts w:ascii="Arial" w:eastAsia="Calibri Light" w:hAnsi="Arial" w:cs="Arial"/>
          <w:lang w:eastAsia="en-GB" w:bidi="en-GB"/>
        </w:rPr>
      </w:r>
      <w:r w:rsidR="00CA6116">
        <w:rPr>
          <w:rFonts w:ascii="Arial" w:eastAsia="Calibri Light" w:hAnsi="Arial" w:cs="Arial"/>
          <w:lang w:eastAsia="en-GB" w:bidi="en-GB"/>
        </w:rPr>
        <w:instrText xml:space="preserve"> \* MERGEFORMAT </w:instrText>
      </w:r>
      <w:r w:rsidR="00CA6116" w:rsidRPr="00CA6116">
        <w:rPr>
          <w:rFonts w:ascii="Arial" w:eastAsia="Calibri Light" w:hAnsi="Arial" w:cs="Arial"/>
          <w:lang w:eastAsia="en-GB" w:bidi="en-GB"/>
        </w:rPr>
        <w:fldChar w:fldCharType="separate"/>
      </w:r>
      <w:r w:rsidR="00CA6116" w:rsidRPr="00CA6116">
        <w:rPr>
          <w:rFonts w:ascii="Arial" w:hAnsi="Arial" w:cs="Arial"/>
        </w:rPr>
        <w:t xml:space="preserve">Table </w:t>
      </w:r>
      <w:r w:rsidR="00CA6116" w:rsidRPr="00CA6116">
        <w:rPr>
          <w:rFonts w:ascii="Arial" w:hAnsi="Arial" w:cs="Arial"/>
          <w:noProof/>
        </w:rPr>
        <w:t>6</w:t>
      </w:r>
      <w:r w:rsidR="00CA6116" w:rsidRPr="00CA6116">
        <w:rPr>
          <w:rFonts w:ascii="Arial" w:eastAsia="Calibri Light" w:hAnsi="Arial" w:cs="Arial"/>
          <w:lang w:eastAsia="en-GB" w:bidi="en-GB"/>
        </w:rPr>
        <w:fldChar w:fldCharType="end"/>
      </w:r>
      <w:r w:rsidR="0091604D">
        <w:rPr>
          <w:rFonts w:ascii="Arial" w:eastAsia="Calibri Light" w:hAnsi="Arial" w:cs="Arial"/>
          <w:lang w:eastAsia="en-GB" w:bidi="en-GB"/>
        </w:rPr>
        <w:t xml:space="preserve">. </w:t>
      </w:r>
    </w:p>
    <w:p w14:paraId="3DFC7B36" w14:textId="249B3C16" w:rsidR="00904DC4" w:rsidRDefault="00CA6116" w:rsidP="00163902">
      <w:pPr>
        <w:widowControl w:val="0"/>
        <w:autoSpaceDE w:val="0"/>
        <w:autoSpaceDN w:val="0"/>
        <w:spacing w:after="200" w:line="312" w:lineRule="auto"/>
        <w:jc w:val="both"/>
        <w:rPr>
          <w:rFonts w:ascii="Arial" w:eastAsia="Calibri Light" w:hAnsi="Arial" w:cs="Arial"/>
          <w:lang w:eastAsia="en-GB" w:bidi="en-GB"/>
        </w:rPr>
      </w:pPr>
      <w:r w:rsidRPr="00CA6116">
        <w:rPr>
          <w:rFonts w:ascii="Arial" w:eastAsia="Calibri Light" w:hAnsi="Arial" w:cs="Arial"/>
          <w:lang w:eastAsia="en-GB" w:bidi="en-GB"/>
        </w:rPr>
        <w:fldChar w:fldCharType="begin"/>
      </w:r>
      <w:r w:rsidRPr="00CA6116">
        <w:rPr>
          <w:rFonts w:ascii="Arial" w:eastAsia="Calibri Light" w:hAnsi="Arial" w:cs="Arial"/>
          <w:lang w:eastAsia="en-GB" w:bidi="en-GB"/>
        </w:rPr>
        <w:instrText xml:space="preserve"> REF _Ref197004132 \h </w:instrText>
      </w:r>
      <w:r w:rsidRPr="00CA6116">
        <w:rPr>
          <w:rFonts w:ascii="Arial" w:eastAsia="Calibri Light" w:hAnsi="Arial" w:cs="Arial"/>
          <w:lang w:eastAsia="en-GB" w:bidi="en-GB"/>
        </w:rPr>
      </w:r>
      <w:r>
        <w:rPr>
          <w:rFonts w:ascii="Arial" w:eastAsia="Calibri Light" w:hAnsi="Arial" w:cs="Arial"/>
          <w:lang w:eastAsia="en-GB" w:bidi="en-GB"/>
        </w:rPr>
        <w:instrText xml:space="preserve"> \* MERGEFORMAT </w:instrText>
      </w:r>
      <w:r w:rsidRPr="00CA6116">
        <w:rPr>
          <w:rFonts w:ascii="Arial" w:eastAsia="Calibri Light" w:hAnsi="Arial" w:cs="Arial"/>
          <w:lang w:eastAsia="en-GB" w:bidi="en-GB"/>
        </w:rPr>
        <w:fldChar w:fldCharType="separate"/>
      </w:r>
      <w:r w:rsidRPr="00CA6116">
        <w:rPr>
          <w:rFonts w:ascii="Arial" w:hAnsi="Arial" w:cs="Arial"/>
        </w:rPr>
        <w:t xml:space="preserve">Figure </w:t>
      </w:r>
      <w:r w:rsidRPr="00CA6116">
        <w:rPr>
          <w:rFonts w:ascii="Arial" w:hAnsi="Arial" w:cs="Arial"/>
          <w:noProof/>
        </w:rPr>
        <w:t>6</w:t>
      </w:r>
      <w:r w:rsidRPr="00CA6116">
        <w:rPr>
          <w:rFonts w:ascii="Arial" w:eastAsia="Calibri Light" w:hAnsi="Arial" w:cs="Arial"/>
          <w:lang w:eastAsia="en-GB" w:bidi="en-GB"/>
        </w:rPr>
        <w:fldChar w:fldCharType="end"/>
      </w:r>
      <w:r w:rsidR="00873901" w:rsidRPr="00CA6116">
        <w:rPr>
          <w:rFonts w:ascii="Arial" w:eastAsia="Calibri Light" w:hAnsi="Arial" w:cs="Arial"/>
          <w:lang w:eastAsia="en-GB" w:bidi="en-GB"/>
        </w:rPr>
        <w:t xml:space="preserve"> </w:t>
      </w:r>
      <w:r w:rsidR="00227939" w:rsidRPr="00CA6116">
        <w:rPr>
          <w:rFonts w:ascii="Arial" w:eastAsia="Calibri Light" w:hAnsi="Arial" w:cs="Arial"/>
          <w:lang w:eastAsia="en-GB" w:bidi="en-GB"/>
        </w:rPr>
        <w:t>(</w:t>
      </w:r>
      <w:r w:rsidR="00227939">
        <w:rPr>
          <w:rFonts w:ascii="Arial" w:eastAsia="Calibri Light" w:hAnsi="Arial" w:cs="Arial"/>
          <w:lang w:eastAsia="en-GB" w:bidi="en-GB"/>
        </w:rPr>
        <w:t>p.</w:t>
      </w:r>
      <w:r w:rsidR="00E24E8E">
        <w:rPr>
          <w:rFonts w:ascii="Arial" w:eastAsia="Calibri Light" w:hAnsi="Arial" w:cs="Arial"/>
          <w:lang w:eastAsia="en-GB" w:bidi="en-GB"/>
        </w:rPr>
        <w:fldChar w:fldCharType="begin"/>
      </w:r>
      <w:r w:rsidR="00E24E8E">
        <w:rPr>
          <w:rFonts w:ascii="Arial" w:eastAsia="Calibri Light" w:hAnsi="Arial" w:cs="Arial"/>
          <w:lang w:eastAsia="en-GB" w:bidi="en-GB"/>
        </w:rPr>
        <w:instrText xml:space="preserve"> PAGEREF _Ref196754396 \h </w:instrText>
      </w:r>
      <w:r w:rsidR="00E24E8E">
        <w:rPr>
          <w:rFonts w:ascii="Arial" w:eastAsia="Calibri Light" w:hAnsi="Arial" w:cs="Arial"/>
          <w:lang w:eastAsia="en-GB" w:bidi="en-GB"/>
        </w:rPr>
      </w:r>
      <w:r w:rsidR="00E24E8E">
        <w:rPr>
          <w:rFonts w:ascii="Arial" w:eastAsia="Calibri Light" w:hAnsi="Arial" w:cs="Arial"/>
          <w:lang w:eastAsia="en-GB" w:bidi="en-GB"/>
        </w:rPr>
        <w:fldChar w:fldCharType="separate"/>
      </w:r>
      <w:r w:rsidR="00E24E8E">
        <w:rPr>
          <w:rFonts w:ascii="Arial" w:eastAsia="Calibri Light" w:hAnsi="Arial" w:cs="Arial"/>
          <w:noProof/>
          <w:lang w:eastAsia="en-GB" w:bidi="en-GB"/>
        </w:rPr>
        <w:t>4</w:t>
      </w:r>
      <w:r w:rsidR="00E24E8E">
        <w:rPr>
          <w:rFonts w:ascii="Arial" w:eastAsia="Calibri Light" w:hAnsi="Arial" w:cs="Arial"/>
          <w:noProof/>
          <w:lang w:eastAsia="en-GB" w:bidi="en-GB"/>
        </w:rPr>
        <w:t>4</w:t>
      </w:r>
      <w:r w:rsidR="00E24E8E">
        <w:rPr>
          <w:rFonts w:ascii="Arial" w:eastAsia="Calibri Light" w:hAnsi="Arial" w:cs="Arial"/>
          <w:lang w:eastAsia="en-GB" w:bidi="en-GB"/>
        </w:rPr>
        <w:fldChar w:fldCharType="end"/>
      </w:r>
      <w:r w:rsidR="00227939">
        <w:rPr>
          <w:rFonts w:ascii="Arial" w:eastAsia="Calibri Light" w:hAnsi="Arial" w:cs="Arial"/>
          <w:lang w:eastAsia="en-GB" w:bidi="en-GB"/>
        </w:rPr>
        <w:t xml:space="preserve">) </w:t>
      </w:r>
      <w:r w:rsidR="008F7FB2">
        <w:rPr>
          <w:rFonts w:ascii="Arial" w:eastAsia="Calibri Light" w:hAnsi="Arial" w:cs="Arial"/>
          <w:lang w:eastAsia="en-GB" w:bidi="en-GB"/>
        </w:rPr>
        <w:t>shows responses by</w:t>
      </w:r>
      <w:r w:rsidR="00873901" w:rsidRPr="00873901">
        <w:rPr>
          <w:rFonts w:ascii="Arial" w:eastAsia="Calibri Light" w:hAnsi="Arial" w:cs="Arial"/>
          <w:lang w:eastAsia="en-GB" w:bidi="en-GB"/>
        </w:rPr>
        <w:t xml:space="preserve"> organisation and role type </w:t>
      </w:r>
      <w:r w:rsidR="009D2FAE" w:rsidRPr="009D2FAE">
        <w:rPr>
          <w:rFonts w:ascii="Arial" w:eastAsia="Calibri Light" w:hAnsi="Arial" w:cs="Arial"/>
          <w:lang w:eastAsia="en-GB" w:bidi="en-GB"/>
        </w:rPr>
        <w:t>to a closed question on individual data use</w:t>
      </w:r>
      <w:r w:rsidR="00873901" w:rsidRPr="00873901">
        <w:rPr>
          <w:rFonts w:ascii="Arial" w:eastAsia="Calibri Light" w:hAnsi="Arial" w:cs="Arial"/>
          <w:lang w:eastAsia="en-GB" w:bidi="en-GB"/>
        </w:rPr>
        <w:t xml:space="preserve">. </w:t>
      </w:r>
      <w:r w:rsidR="009C7907" w:rsidRPr="009C7907">
        <w:rPr>
          <w:rFonts w:ascii="Arial" w:eastAsia="Calibri Light" w:hAnsi="Arial" w:cs="Arial"/>
          <w:lang w:eastAsia="en-GB" w:bidi="en-GB"/>
        </w:rPr>
        <w:t xml:space="preserve">A substantial proportion of </w:t>
      </w:r>
      <w:r w:rsidR="00873901" w:rsidRPr="00873901">
        <w:rPr>
          <w:rFonts w:ascii="Arial" w:eastAsia="Calibri Light" w:hAnsi="Arial" w:cs="Arial"/>
          <w:lang w:eastAsia="en-GB" w:bidi="en-GB"/>
        </w:rPr>
        <w:t xml:space="preserve">respondents selected that they actively seek out and leverage data (31.6%) or are skilled with data and frequently asked to share insights (35.8%). While 26.3% identified they have access to data but face challenges using it effectively, only 5.3% use data occasionally when it is presented in an understandable format, and just 1% stated that data is not critical to their role. This suggests that most participants recognise some level of importance in data use. </w:t>
      </w:r>
      <w:r w:rsidR="00A77F1A">
        <w:rPr>
          <w:rFonts w:ascii="Arial" w:eastAsia="Calibri Light" w:hAnsi="Arial" w:cs="Arial"/>
          <w:lang w:eastAsia="en-GB" w:bidi="en-GB"/>
        </w:rPr>
        <w:t>Data e</w:t>
      </w:r>
      <w:r w:rsidR="001E304A" w:rsidRPr="001E304A">
        <w:rPr>
          <w:rFonts w:ascii="Arial" w:eastAsia="Calibri Light" w:hAnsi="Arial" w:cs="Arial"/>
          <w:lang w:eastAsia="en-GB" w:bidi="en-GB"/>
        </w:rPr>
        <w:t>ngagement was highest among digital/technical roles, with 21 reporting data skill</w:t>
      </w:r>
      <w:r w:rsidR="001E304A">
        <w:rPr>
          <w:rFonts w:ascii="Arial" w:eastAsia="Calibri Light" w:hAnsi="Arial" w:cs="Arial"/>
          <w:lang w:eastAsia="en-GB" w:bidi="en-GB"/>
        </w:rPr>
        <w:t xml:space="preserve">s. </w:t>
      </w:r>
      <w:r w:rsidR="00873901" w:rsidRPr="00873901">
        <w:rPr>
          <w:rFonts w:ascii="Arial" w:eastAsia="Calibri Light" w:hAnsi="Arial" w:cs="Arial"/>
          <w:lang w:eastAsia="en-GB" w:bidi="en-GB"/>
        </w:rPr>
        <w:t>Clinical/</w:t>
      </w:r>
      <w:r w:rsidR="00226D60">
        <w:rPr>
          <w:rFonts w:ascii="Arial" w:eastAsia="Calibri Light" w:hAnsi="Arial" w:cs="Arial"/>
          <w:lang w:eastAsia="en-GB" w:bidi="en-GB"/>
        </w:rPr>
        <w:t>p</w:t>
      </w:r>
      <w:r w:rsidR="00873901" w:rsidRPr="00873901">
        <w:rPr>
          <w:rFonts w:ascii="Arial" w:eastAsia="Calibri Light" w:hAnsi="Arial" w:cs="Arial"/>
          <w:lang w:eastAsia="en-GB" w:bidi="en-GB"/>
        </w:rPr>
        <w:t>atient-</w:t>
      </w:r>
      <w:r w:rsidR="00226D60">
        <w:rPr>
          <w:rFonts w:ascii="Arial" w:eastAsia="Calibri Light" w:hAnsi="Arial" w:cs="Arial"/>
          <w:lang w:eastAsia="en-GB" w:bidi="en-GB"/>
        </w:rPr>
        <w:t>f</w:t>
      </w:r>
      <w:r w:rsidR="00873901" w:rsidRPr="00873901">
        <w:rPr>
          <w:rFonts w:ascii="Arial" w:eastAsia="Calibri Light" w:hAnsi="Arial" w:cs="Arial"/>
          <w:lang w:eastAsia="en-GB" w:bidi="en-GB"/>
        </w:rPr>
        <w:t xml:space="preserve">acing and </w:t>
      </w:r>
      <w:r w:rsidR="00226D60">
        <w:rPr>
          <w:rFonts w:ascii="Arial" w:eastAsia="Calibri Light" w:hAnsi="Arial" w:cs="Arial"/>
          <w:lang w:eastAsia="en-GB" w:bidi="en-GB"/>
        </w:rPr>
        <w:t>s</w:t>
      </w:r>
      <w:r w:rsidR="00873901" w:rsidRPr="00873901">
        <w:rPr>
          <w:rFonts w:ascii="Arial" w:eastAsia="Calibri Light" w:hAnsi="Arial" w:cs="Arial"/>
          <w:lang w:eastAsia="en-GB" w:bidi="en-GB"/>
        </w:rPr>
        <w:t>enior management roles showed mix</w:t>
      </w:r>
      <w:r w:rsidR="00A77F1A">
        <w:rPr>
          <w:rFonts w:ascii="Arial" w:eastAsia="Calibri Light" w:hAnsi="Arial" w:cs="Arial"/>
          <w:lang w:eastAsia="en-GB" w:bidi="en-GB"/>
        </w:rPr>
        <w:t>ed</w:t>
      </w:r>
      <w:r w:rsidR="00873901" w:rsidRPr="00873901">
        <w:rPr>
          <w:rFonts w:ascii="Arial" w:eastAsia="Calibri Light" w:hAnsi="Arial" w:cs="Arial"/>
          <w:lang w:eastAsia="en-GB" w:bidi="en-GB"/>
        </w:rPr>
        <w:t xml:space="preserve"> </w:t>
      </w:r>
      <w:r w:rsidR="00A77F1A">
        <w:rPr>
          <w:rFonts w:ascii="Arial" w:eastAsia="Calibri Light" w:hAnsi="Arial" w:cs="Arial"/>
          <w:lang w:eastAsia="en-GB" w:bidi="en-GB"/>
        </w:rPr>
        <w:t>data</w:t>
      </w:r>
      <w:r w:rsidR="00873901" w:rsidRPr="00873901">
        <w:rPr>
          <w:rFonts w:ascii="Arial" w:eastAsia="Calibri Light" w:hAnsi="Arial" w:cs="Arial"/>
          <w:lang w:eastAsia="en-GB" w:bidi="en-GB"/>
        </w:rPr>
        <w:t xml:space="preserve"> engagement levels, with </w:t>
      </w:r>
      <w:r w:rsidR="00904DC4" w:rsidRPr="00873901">
        <w:rPr>
          <w:rFonts w:ascii="Arial" w:eastAsia="Calibri Light" w:hAnsi="Arial" w:cs="Arial"/>
          <w:lang w:eastAsia="en-GB" w:bidi="en-GB"/>
        </w:rPr>
        <w:t>some encountering</w:t>
      </w:r>
      <w:r w:rsidR="00904DC4" w:rsidRPr="000F43FB">
        <w:rPr>
          <w:rFonts w:ascii="Arial" w:hAnsi="Arial" w:cs="Arial"/>
        </w:rPr>
        <w:t xml:space="preserve"> challenges in data use.</w:t>
      </w:r>
    </w:p>
    <w:p w14:paraId="5C9BFBD5" w14:textId="31C1BDD3" w:rsidR="00390FA8" w:rsidRDefault="00390FA8" w:rsidP="00390FA8">
      <w:pPr>
        <w:widowControl w:val="0"/>
        <w:autoSpaceDE w:val="0"/>
        <w:autoSpaceDN w:val="0"/>
        <w:spacing w:line="360" w:lineRule="auto"/>
        <w:jc w:val="both"/>
        <w:rPr>
          <w:rFonts w:ascii="Arial" w:hAnsi="Arial" w:cs="Arial"/>
        </w:rPr>
      </w:pPr>
      <w:r>
        <w:rPr>
          <w:noProof/>
          <w14:ligatures w14:val="standardContextual"/>
        </w:rPr>
        <w:drawing>
          <wp:anchor distT="0" distB="0" distL="114300" distR="114300" simplePos="0" relativeHeight="251658253" behindDoc="1" locked="0" layoutInCell="1" allowOverlap="1" wp14:anchorId="26AEC3F9" wp14:editId="13C11FC4">
            <wp:simplePos x="0" y="0"/>
            <wp:positionH relativeFrom="margin">
              <wp:align>center</wp:align>
            </wp:positionH>
            <wp:positionV relativeFrom="paragraph">
              <wp:posOffset>0</wp:posOffset>
            </wp:positionV>
            <wp:extent cx="6276975" cy="5931535"/>
            <wp:effectExtent l="0" t="0" r="9525" b="0"/>
            <wp:wrapTight wrapText="bothSides">
              <wp:wrapPolygon edited="0">
                <wp:start x="0" y="0"/>
                <wp:lineTo x="0" y="21505"/>
                <wp:lineTo x="21567" y="21505"/>
                <wp:lineTo x="21567" y="0"/>
                <wp:lineTo x="0" y="0"/>
              </wp:wrapPolygon>
            </wp:wrapTight>
            <wp:docPr id="595644066" name="Picture 22"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644066" name="Picture 22" descr="A screen shot of a graph&#10;&#10;AI-generated content may be incorrect."/>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76975" cy="593153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54" behindDoc="1" locked="0" layoutInCell="1" allowOverlap="1" wp14:anchorId="4D2EB688" wp14:editId="09562226">
                <wp:simplePos x="0" y="0"/>
                <wp:positionH relativeFrom="margin">
                  <wp:align>left</wp:align>
                </wp:positionH>
                <wp:positionV relativeFrom="paragraph">
                  <wp:posOffset>5970795</wp:posOffset>
                </wp:positionV>
                <wp:extent cx="6110605" cy="173355"/>
                <wp:effectExtent l="0" t="0" r="4445" b="0"/>
                <wp:wrapTight wrapText="bothSides">
                  <wp:wrapPolygon edited="0">
                    <wp:start x="0" y="0"/>
                    <wp:lineTo x="0" y="18989"/>
                    <wp:lineTo x="21548" y="18989"/>
                    <wp:lineTo x="21548" y="0"/>
                    <wp:lineTo x="0" y="0"/>
                  </wp:wrapPolygon>
                </wp:wrapTight>
                <wp:docPr id="509990669" name="Text Box 1"/>
                <wp:cNvGraphicFramePr/>
                <a:graphic xmlns:a="http://schemas.openxmlformats.org/drawingml/2006/main">
                  <a:graphicData uri="http://schemas.microsoft.com/office/word/2010/wordprocessingShape">
                    <wps:wsp>
                      <wps:cNvSpPr txBox="1"/>
                      <wps:spPr>
                        <a:xfrm>
                          <a:off x="0" y="0"/>
                          <a:ext cx="6110605" cy="173355"/>
                        </a:xfrm>
                        <a:prstGeom prst="rect">
                          <a:avLst/>
                        </a:prstGeom>
                        <a:solidFill>
                          <a:prstClr val="white"/>
                        </a:solidFill>
                        <a:ln>
                          <a:noFill/>
                        </a:ln>
                      </wps:spPr>
                      <wps:txbx>
                        <w:txbxContent>
                          <w:p w14:paraId="14E8C89B" w14:textId="674DA9AD" w:rsidR="006D6AA8" w:rsidRPr="0017555C" w:rsidRDefault="006D6AA8" w:rsidP="006D6AA8">
                            <w:pPr>
                              <w:pStyle w:val="Caption"/>
                              <w:jc w:val="center"/>
                              <w:rPr>
                                <w:noProof/>
                              </w:rPr>
                            </w:pPr>
                            <w:bookmarkStart w:id="101" w:name="_Toc195207551"/>
                            <w:bookmarkStart w:id="102" w:name="_Ref196754396"/>
                            <w:bookmarkStart w:id="103" w:name="_Ref197004132"/>
                            <w:bookmarkStart w:id="104" w:name="_Toc197425189"/>
                            <w:r>
                              <w:t xml:space="preserve">Figure </w:t>
                            </w:r>
                            <w:r>
                              <w:fldChar w:fldCharType="begin"/>
                            </w:r>
                            <w:r>
                              <w:instrText xml:space="preserve"> SEQ Figure \* ARABIC </w:instrText>
                            </w:r>
                            <w:r>
                              <w:fldChar w:fldCharType="separate"/>
                            </w:r>
                            <w:r w:rsidR="005B3370">
                              <w:rPr>
                                <w:noProof/>
                              </w:rPr>
                              <w:t>6</w:t>
                            </w:r>
                            <w:r>
                              <w:fldChar w:fldCharType="end"/>
                            </w:r>
                            <w:bookmarkEnd w:id="103"/>
                            <w:r>
                              <w:t xml:space="preserve">. </w:t>
                            </w:r>
                            <w:r w:rsidRPr="00836481">
                              <w:t>Questionnaire Responses Relating to Data Use and Experience Per Role Type and Organisation</w:t>
                            </w:r>
                            <w:bookmarkEnd w:id="101"/>
                            <w:bookmarkEnd w:id="102"/>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2EB688" id="_x0000_s1037" type="#_x0000_t202" style="position:absolute;left:0;text-align:left;margin-left:0;margin-top:470.15pt;width:481.15pt;height:13.65pt;z-index:-25165822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" stroked="f">
                <v:textbox inset="0,0,0,0">
                  <w:txbxContent>
                    <w:p w14:paraId="14E8C89B" w14:textId="674DA9AD" w:rsidR="006D6AA8" w:rsidRPr="0017555C" w:rsidRDefault="006D6AA8" w:rsidP="006D6AA8">
                      <w:pPr>
                        <w:pStyle w:val="Caption"/>
                        <w:jc w:val="center"/>
                        <w:rPr>
                          <w:noProof/>
                        </w:rPr>
                      </w:pPr>
                      <w:bookmarkStart w:id="105" w:name="_Toc195207551"/>
                      <w:bookmarkStart w:id="106" w:name="_Ref196754396"/>
                      <w:bookmarkStart w:id="107" w:name="_Ref197004132"/>
                      <w:bookmarkStart w:id="108" w:name="_Toc197425189"/>
                      <w:r>
                        <w:t xml:space="preserve">Figure </w:t>
                      </w:r>
                      <w:r>
                        <w:fldChar w:fldCharType="begin"/>
                      </w:r>
                      <w:r>
                        <w:instrText xml:space="preserve"> SEQ Figure \* ARABIC </w:instrText>
                      </w:r>
                      <w:r>
                        <w:fldChar w:fldCharType="separate"/>
                      </w:r>
                      <w:r w:rsidR="005B3370">
                        <w:rPr>
                          <w:noProof/>
                        </w:rPr>
                        <w:t>6</w:t>
                      </w:r>
                      <w:r>
                        <w:fldChar w:fldCharType="end"/>
                      </w:r>
                      <w:bookmarkEnd w:id="107"/>
                      <w:r>
                        <w:t xml:space="preserve">. </w:t>
                      </w:r>
                      <w:r w:rsidRPr="00836481">
                        <w:t>Questionnaire Responses Relating to Data Use and Experience Per Role Type and Organisation</w:t>
                      </w:r>
                      <w:bookmarkEnd w:id="105"/>
                      <w:bookmarkEnd w:id="106"/>
                      <w:bookmarkEnd w:id="108"/>
                    </w:p>
                  </w:txbxContent>
                </v:textbox>
                <w10:wrap type="tight" anchorx="margin"/>
              </v:shape>
            </w:pict>
          </mc:Fallback>
        </mc:AlternateContent>
      </w:r>
    </w:p>
    <w:p w14:paraId="5293E87E" w14:textId="427F5357" w:rsidR="003E3ADA" w:rsidRDefault="006446CD" w:rsidP="000724A8">
      <w:pPr>
        <w:widowControl w:val="0"/>
        <w:autoSpaceDE w:val="0"/>
        <w:autoSpaceDN w:val="0"/>
        <w:spacing w:line="360" w:lineRule="auto"/>
        <w:jc w:val="both"/>
        <w:rPr>
          <w:rFonts w:ascii="Arial" w:hAnsi="Arial" w:cs="Arial"/>
        </w:rPr>
      </w:pPr>
      <w:r w:rsidRPr="006446CD">
        <w:rPr>
          <w:rFonts w:ascii="Arial" w:hAnsi="Arial" w:cs="Arial"/>
        </w:rPr>
        <w:t>Figure 7 (p.</w:t>
      </w:r>
      <w:r w:rsidR="00E24E8E">
        <w:rPr>
          <w:rFonts w:ascii="Arial" w:hAnsi="Arial" w:cs="Arial"/>
        </w:rPr>
        <w:fldChar w:fldCharType="begin"/>
      </w:r>
      <w:r w:rsidR="00E24E8E">
        <w:rPr>
          <w:rFonts w:ascii="Arial" w:hAnsi="Arial" w:cs="Arial"/>
        </w:rPr>
        <w:instrText xml:space="preserve"> PAGEREF _Ref196754426 \h </w:instrText>
      </w:r>
      <w:r w:rsidR="00E24E8E">
        <w:rPr>
          <w:rFonts w:ascii="Arial" w:hAnsi="Arial" w:cs="Arial"/>
        </w:rPr>
      </w:r>
      <w:r w:rsidR="00E24E8E">
        <w:rPr>
          <w:rFonts w:ascii="Arial" w:hAnsi="Arial" w:cs="Arial"/>
        </w:rPr>
        <w:fldChar w:fldCharType="separate"/>
      </w:r>
      <w:r w:rsidR="00E24E8E">
        <w:rPr>
          <w:rFonts w:ascii="Arial" w:hAnsi="Arial" w:cs="Arial"/>
          <w:noProof/>
        </w:rPr>
        <w:t>45</w:t>
      </w:r>
      <w:r w:rsidR="00E24E8E">
        <w:rPr>
          <w:rFonts w:ascii="Arial" w:hAnsi="Arial" w:cs="Arial"/>
        </w:rPr>
        <w:fldChar w:fldCharType="end"/>
      </w:r>
      <w:r w:rsidRPr="006446CD">
        <w:rPr>
          <w:rFonts w:ascii="Arial" w:hAnsi="Arial" w:cs="Arial"/>
        </w:rPr>
        <w:t>) displays a word cloud of participants</w:t>
      </w:r>
      <w:r w:rsidRPr="006446CD">
        <w:rPr>
          <w:rFonts w:ascii="Arial" w:hAnsi="Arial" w:cs="Arial"/>
        </w:rPr>
        <w:t xml:space="preserve"> </w:t>
      </w:r>
      <w:r w:rsidRPr="006446CD">
        <w:rPr>
          <w:rFonts w:ascii="Arial" w:hAnsi="Arial" w:cs="Arial"/>
        </w:rPr>
        <w:t>service departments.</w:t>
      </w:r>
      <w:r w:rsidR="00284988" w:rsidRPr="00284988">
        <w:t xml:space="preserve"> </w:t>
      </w:r>
      <w:r w:rsidR="00284988" w:rsidRPr="00284988">
        <w:rPr>
          <w:rFonts w:ascii="Arial" w:hAnsi="Arial" w:cs="Arial"/>
        </w:rPr>
        <w:t xml:space="preserve">Frequently mentioned terms appear larger, with </w:t>
      </w:r>
      <w:r w:rsidR="00990EA4">
        <w:rPr>
          <w:rFonts w:ascii="Arial" w:hAnsi="Arial" w:cs="Arial"/>
        </w:rPr>
        <w:t>‘</w:t>
      </w:r>
      <w:r w:rsidR="00284988" w:rsidRPr="00284988">
        <w:rPr>
          <w:rFonts w:ascii="Arial" w:hAnsi="Arial" w:cs="Arial"/>
        </w:rPr>
        <w:t>Digital</w:t>
      </w:r>
      <w:r w:rsidR="00990EA4">
        <w:rPr>
          <w:rFonts w:ascii="Arial" w:hAnsi="Arial" w:cs="Arial"/>
        </w:rPr>
        <w:t>’</w:t>
      </w:r>
      <w:r w:rsidR="00284988" w:rsidRPr="00284988">
        <w:rPr>
          <w:rFonts w:ascii="Arial" w:hAnsi="Arial" w:cs="Arial"/>
        </w:rPr>
        <w:t>,</w:t>
      </w:r>
      <w:r w:rsidR="00990EA4">
        <w:rPr>
          <w:rFonts w:ascii="Arial" w:hAnsi="Arial" w:cs="Arial"/>
        </w:rPr>
        <w:t xml:space="preserve"> ‘</w:t>
      </w:r>
      <w:r w:rsidR="00284988" w:rsidRPr="00284988">
        <w:rPr>
          <w:rFonts w:ascii="Arial" w:hAnsi="Arial" w:cs="Arial"/>
        </w:rPr>
        <w:t>Intelligence</w:t>
      </w:r>
      <w:r w:rsidR="00C72E57">
        <w:rPr>
          <w:rFonts w:ascii="Arial" w:hAnsi="Arial" w:cs="Arial"/>
        </w:rPr>
        <w:t>’</w:t>
      </w:r>
      <w:r w:rsidR="00284988" w:rsidRPr="00284988">
        <w:rPr>
          <w:rFonts w:ascii="Arial" w:hAnsi="Arial" w:cs="Arial"/>
        </w:rPr>
        <w:t xml:space="preserve">, </w:t>
      </w:r>
      <w:r w:rsidR="00C72E57">
        <w:rPr>
          <w:rFonts w:ascii="Arial" w:hAnsi="Arial" w:cs="Arial"/>
        </w:rPr>
        <w:t>‘</w:t>
      </w:r>
      <w:r w:rsidR="00284988" w:rsidRPr="00284988">
        <w:rPr>
          <w:rFonts w:ascii="Arial" w:hAnsi="Arial" w:cs="Arial"/>
        </w:rPr>
        <w:t>Business</w:t>
      </w:r>
      <w:r w:rsidR="00C72E57">
        <w:rPr>
          <w:rFonts w:ascii="Arial" w:hAnsi="Arial" w:cs="Arial"/>
        </w:rPr>
        <w:t>’</w:t>
      </w:r>
      <w:r w:rsidR="00284988" w:rsidRPr="00284988">
        <w:rPr>
          <w:rFonts w:ascii="Arial" w:hAnsi="Arial" w:cs="Arial"/>
        </w:rPr>
        <w:t xml:space="preserve">, and </w:t>
      </w:r>
      <w:r w:rsidR="00C72E57">
        <w:rPr>
          <w:rFonts w:ascii="Arial" w:hAnsi="Arial" w:cs="Arial"/>
        </w:rPr>
        <w:t>‘</w:t>
      </w:r>
      <w:r w:rsidR="00284988" w:rsidRPr="00284988">
        <w:rPr>
          <w:rFonts w:ascii="Arial" w:hAnsi="Arial" w:cs="Arial"/>
        </w:rPr>
        <w:t>Data</w:t>
      </w:r>
      <w:r w:rsidR="00C72E57">
        <w:rPr>
          <w:rFonts w:ascii="Arial" w:hAnsi="Arial" w:cs="Arial"/>
        </w:rPr>
        <w:t>’</w:t>
      </w:r>
      <w:r w:rsidR="00284988" w:rsidRPr="00284988">
        <w:rPr>
          <w:rFonts w:ascii="Arial" w:hAnsi="Arial" w:cs="Arial"/>
        </w:rPr>
        <w:t xml:space="preserve"> </w:t>
      </w:r>
      <w:r w:rsidR="0083261A">
        <w:rPr>
          <w:rFonts w:ascii="Arial" w:hAnsi="Arial" w:cs="Arial"/>
        </w:rPr>
        <w:t xml:space="preserve">displaying </w:t>
      </w:r>
      <w:r w:rsidR="00F81EDE">
        <w:rPr>
          <w:rFonts w:ascii="Arial" w:hAnsi="Arial" w:cs="Arial"/>
        </w:rPr>
        <w:t>prominent</w:t>
      </w:r>
      <w:r w:rsidR="000724A8">
        <w:rPr>
          <w:rFonts w:ascii="Arial" w:hAnsi="Arial" w:cs="Arial"/>
        </w:rPr>
        <w:t>ly</w:t>
      </w:r>
      <w:r w:rsidR="00284988" w:rsidRPr="00284988">
        <w:rPr>
          <w:rFonts w:ascii="Arial" w:hAnsi="Arial" w:cs="Arial"/>
        </w:rPr>
        <w:t>.</w:t>
      </w:r>
      <w:r w:rsidR="00284988">
        <w:rPr>
          <w:rFonts w:ascii="Arial" w:hAnsi="Arial" w:cs="Arial"/>
        </w:rPr>
        <w:t xml:space="preserve"> </w:t>
      </w:r>
      <w:r w:rsidR="00284988" w:rsidRPr="00284988">
        <w:rPr>
          <w:rFonts w:ascii="Arial" w:hAnsi="Arial" w:cs="Arial"/>
        </w:rPr>
        <w:t xml:space="preserve">Generic </w:t>
      </w:r>
      <w:r w:rsidR="00284988">
        <w:rPr>
          <w:rFonts w:ascii="Arial" w:hAnsi="Arial" w:cs="Arial"/>
        </w:rPr>
        <w:t>terms</w:t>
      </w:r>
      <w:r w:rsidR="00A15279" w:rsidRPr="000F43FB">
        <w:rPr>
          <w:rFonts w:ascii="Arial" w:hAnsi="Arial" w:cs="Arial"/>
        </w:rPr>
        <w:t xml:space="preserve"> like </w:t>
      </w:r>
      <w:r w:rsidR="00990EA4">
        <w:rPr>
          <w:rFonts w:ascii="Arial" w:hAnsi="Arial" w:cs="Arial"/>
        </w:rPr>
        <w:t>‘</w:t>
      </w:r>
      <w:r w:rsidR="00A15279" w:rsidRPr="000F43FB">
        <w:rPr>
          <w:rFonts w:ascii="Arial" w:hAnsi="Arial" w:cs="Arial"/>
        </w:rPr>
        <w:t>team</w:t>
      </w:r>
      <w:r w:rsidR="00990EA4">
        <w:rPr>
          <w:rFonts w:ascii="Arial" w:hAnsi="Arial" w:cs="Arial"/>
        </w:rPr>
        <w:t>’, ‘</w:t>
      </w:r>
      <w:r w:rsidR="00A15279" w:rsidRPr="000F43FB">
        <w:rPr>
          <w:rFonts w:ascii="Arial" w:hAnsi="Arial" w:cs="Arial"/>
        </w:rPr>
        <w:t>department</w:t>
      </w:r>
      <w:r w:rsidR="00990EA4">
        <w:rPr>
          <w:rFonts w:ascii="Arial" w:hAnsi="Arial" w:cs="Arial"/>
        </w:rPr>
        <w:t>’,</w:t>
      </w:r>
      <w:r w:rsidR="00A15279" w:rsidRPr="000F43FB">
        <w:rPr>
          <w:rFonts w:ascii="Arial" w:hAnsi="Arial" w:cs="Arial"/>
        </w:rPr>
        <w:t xml:space="preserve"> </w:t>
      </w:r>
      <w:r w:rsidR="00990EA4" w:rsidRPr="000F43FB">
        <w:rPr>
          <w:rFonts w:ascii="Arial" w:hAnsi="Arial" w:cs="Arial"/>
        </w:rPr>
        <w:t xml:space="preserve">and </w:t>
      </w:r>
      <w:r w:rsidR="00990EA4">
        <w:rPr>
          <w:rFonts w:ascii="Arial" w:hAnsi="Arial" w:cs="Arial"/>
        </w:rPr>
        <w:t>‘</w:t>
      </w:r>
      <w:r w:rsidR="00A15279" w:rsidRPr="000F43FB">
        <w:rPr>
          <w:rFonts w:ascii="Arial" w:hAnsi="Arial" w:cs="Arial"/>
        </w:rPr>
        <w:t>services</w:t>
      </w:r>
      <w:r w:rsidR="00990EA4">
        <w:rPr>
          <w:rFonts w:ascii="Arial" w:hAnsi="Arial" w:cs="Arial"/>
        </w:rPr>
        <w:t xml:space="preserve">’ </w:t>
      </w:r>
      <w:r w:rsidR="00B427C0">
        <w:rPr>
          <w:rFonts w:ascii="Arial" w:hAnsi="Arial" w:cs="Arial"/>
        </w:rPr>
        <w:t>were</w:t>
      </w:r>
      <w:r w:rsidR="00A15279" w:rsidRPr="000F43FB">
        <w:rPr>
          <w:rFonts w:ascii="Arial" w:hAnsi="Arial" w:cs="Arial"/>
        </w:rPr>
        <w:t xml:space="preserve"> </w:t>
      </w:r>
      <w:r w:rsidR="007C6A9C">
        <w:rPr>
          <w:rFonts w:ascii="Arial" w:hAnsi="Arial" w:cs="Arial"/>
        </w:rPr>
        <w:t>excluded</w:t>
      </w:r>
      <w:r w:rsidR="00A15279" w:rsidRPr="000F43FB">
        <w:rPr>
          <w:rFonts w:ascii="Arial" w:hAnsi="Arial" w:cs="Arial"/>
        </w:rPr>
        <w:t xml:space="preserve"> </w:t>
      </w:r>
      <w:r w:rsidR="00693358">
        <w:rPr>
          <w:rFonts w:ascii="Arial" w:hAnsi="Arial" w:cs="Arial"/>
        </w:rPr>
        <w:t>for</w:t>
      </w:r>
      <w:r w:rsidR="00A15279" w:rsidRPr="000F43FB">
        <w:rPr>
          <w:rFonts w:ascii="Arial" w:hAnsi="Arial" w:cs="Arial"/>
        </w:rPr>
        <w:t xml:space="preserve"> clarity. </w:t>
      </w:r>
      <w:r w:rsidR="00693358" w:rsidRPr="00693358">
        <w:rPr>
          <w:rFonts w:ascii="Arial" w:hAnsi="Arial" w:cs="Arial"/>
        </w:rPr>
        <w:t xml:space="preserve">The prominence of digital and data-related terms aligns with higher engagement from </w:t>
      </w:r>
      <w:r w:rsidR="00AC2960">
        <w:rPr>
          <w:rFonts w:ascii="Arial" w:hAnsi="Arial" w:cs="Arial"/>
        </w:rPr>
        <w:t>d</w:t>
      </w:r>
      <w:r w:rsidR="00693358" w:rsidRPr="00693358">
        <w:rPr>
          <w:rFonts w:ascii="Arial" w:hAnsi="Arial" w:cs="Arial"/>
        </w:rPr>
        <w:t>igital/</w:t>
      </w:r>
      <w:r w:rsidR="00AC2960">
        <w:rPr>
          <w:rFonts w:ascii="Arial" w:hAnsi="Arial" w:cs="Arial"/>
        </w:rPr>
        <w:t>t</w:t>
      </w:r>
      <w:r w:rsidR="00693358" w:rsidRPr="00693358">
        <w:rPr>
          <w:rFonts w:ascii="Arial" w:hAnsi="Arial" w:cs="Arial"/>
        </w:rPr>
        <w:t xml:space="preserve">echnical staff, while </w:t>
      </w:r>
      <w:r w:rsidR="004F36C0">
        <w:rPr>
          <w:rFonts w:ascii="Arial" w:hAnsi="Arial" w:cs="Arial"/>
        </w:rPr>
        <w:t>fewer</w:t>
      </w:r>
      <w:r w:rsidR="00693358" w:rsidRPr="00693358">
        <w:rPr>
          <w:rFonts w:ascii="Arial" w:hAnsi="Arial" w:cs="Arial"/>
        </w:rPr>
        <w:t xml:space="preserve"> clinical terms </w:t>
      </w:r>
      <w:r w:rsidR="003E3ADA">
        <w:rPr>
          <w:rFonts w:ascii="Arial" w:hAnsi="Arial" w:cs="Arial"/>
        </w:rPr>
        <w:t>align</w:t>
      </w:r>
      <w:r w:rsidR="004F36C0">
        <w:rPr>
          <w:rFonts w:ascii="Arial" w:hAnsi="Arial" w:cs="Arial"/>
        </w:rPr>
        <w:t xml:space="preserve"> with</w:t>
      </w:r>
      <w:r w:rsidR="00693358" w:rsidRPr="00693358">
        <w:rPr>
          <w:rFonts w:ascii="Arial" w:hAnsi="Arial" w:cs="Arial"/>
        </w:rPr>
        <w:t xml:space="preserve"> </w:t>
      </w:r>
      <w:r w:rsidR="00805F78">
        <w:rPr>
          <w:rFonts w:ascii="Arial" w:hAnsi="Arial" w:cs="Arial"/>
        </w:rPr>
        <w:t>the lower clinical</w:t>
      </w:r>
      <w:r w:rsidR="00693358" w:rsidRPr="00693358">
        <w:rPr>
          <w:rFonts w:ascii="Arial" w:hAnsi="Arial" w:cs="Arial"/>
        </w:rPr>
        <w:t xml:space="preserve"> response</w:t>
      </w:r>
      <w:r w:rsidR="00805F78">
        <w:rPr>
          <w:rFonts w:ascii="Arial" w:hAnsi="Arial" w:cs="Arial"/>
        </w:rPr>
        <w:t xml:space="preserve"> rate.</w:t>
      </w:r>
      <w:r w:rsidR="003E3ADA" w:rsidRPr="003E3ADA">
        <w:rPr>
          <w:rFonts w:ascii="Arial" w:hAnsi="Arial" w:cs="Arial"/>
        </w:rPr>
        <w:t xml:space="preserve"> </w:t>
      </w:r>
      <w:r w:rsidR="003E3ADA" w:rsidRPr="005D0EB7">
        <w:rPr>
          <w:rFonts w:ascii="Arial" w:hAnsi="Arial" w:cs="Arial"/>
        </w:rPr>
        <w:t>Understanding participants</w:t>
      </w:r>
      <w:r w:rsidR="005C62CB">
        <w:rPr>
          <w:rFonts w:ascii="Arial" w:hAnsi="Arial" w:cs="Arial"/>
        </w:rPr>
        <w:t>’</w:t>
      </w:r>
      <w:r w:rsidR="003E3ADA" w:rsidRPr="005D0EB7">
        <w:rPr>
          <w:rFonts w:ascii="Arial" w:hAnsi="Arial" w:cs="Arial"/>
        </w:rPr>
        <w:t xml:space="preserve"> background </w:t>
      </w:r>
      <w:r w:rsidR="005C62CB">
        <w:rPr>
          <w:rFonts w:ascii="Arial" w:hAnsi="Arial" w:cs="Arial"/>
        </w:rPr>
        <w:t>including</w:t>
      </w:r>
      <w:r w:rsidR="000406C5">
        <w:rPr>
          <w:rFonts w:ascii="Arial" w:hAnsi="Arial" w:cs="Arial"/>
        </w:rPr>
        <w:t xml:space="preserve"> their</w:t>
      </w:r>
      <w:r w:rsidR="005C62CB">
        <w:rPr>
          <w:rFonts w:ascii="Arial" w:hAnsi="Arial" w:cs="Arial"/>
        </w:rPr>
        <w:t xml:space="preserve"> level</w:t>
      </w:r>
      <w:r w:rsidR="00D67A07">
        <w:rPr>
          <w:rFonts w:ascii="Arial" w:hAnsi="Arial" w:cs="Arial"/>
        </w:rPr>
        <w:t>s</w:t>
      </w:r>
      <w:r w:rsidR="005C62CB">
        <w:rPr>
          <w:rFonts w:ascii="Arial" w:hAnsi="Arial" w:cs="Arial"/>
        </w:rPr>
        <w:t xml:space="preserve"> of</w:t>
      </w:r>
      <w:r w:rsidR="003E3ADA" w:rsidRPr="005D0EB7">
        <w:rPr>
          <w:rFonts w:ascii="Arial" w:hAnsi="Arial" w:cs="Arial"/>
        </w:rPr>
        <w:t xml:space="preserve"> data engagement provides context for </w:t>
      </w:r>
      <w:r w:rsidR="005C62CB">
        <w:rPr>
          <w:rFonts w:ascii="Arial" w:hAnsi="Arial" w:cs="Arial"/>
        </w:rPr>
        <w:t>interpreting the findings</w:t>
      </w:r>
      <w:r w:rsidR="003E3ADA" w:rsidRPr="005D0EB7">
        <w:rPr>
          <w:rFonts w:ascii="Arial" w:hAnsi="Arial" w:cs="Arial"/>
        </w:rPr>
        <w:t xml:space="preserve">. The </w:t>
      </w:r>
      <w:r w:rsidR="003E3ADA">
        <w:rPr>
          <w:rFonts w:ascii="Arial" w:hAnsi="Arial" w:cs="Arial"/>
        </w:rPr>
        <w:t>subsequent</w:t>
      </w:r>
      <w:r w:rsidR="003E3ADA" w:rsidRPr="005D0EB7">
        <w:rPr>
          <w:rFonts w:ascii="Arial" w:hAnsi="Arial" w:cs="Arial"/>
        </w:rPr>
        <w:t xml:space="preserve"> sections present the results in response to each research </w:t>
      </w:r>
      <w:r w:rsidR="0096555E">
        <w:rPr>
          <w:rFonts w:ascii="Arial" w:hAnsi="Arial" w:cs="Arial"/>
        </w:rPr>
        <w:t>objective</w:t>
      </w:r>
      <w:r w:rsidR="003E3ADA" w:rsidRPr="005D0EB7">
        <w:rPr>
          <w:rFonts w:ascii="Arial" w:hAnsi="Arial" w:cs="Arial"/>
        </w:rPr>
        <w:t>.</w:t>
      </w:r>
    </w:p>
    <w:p w14:paraId="5366849C" w14:textId="0AD61168" w:rsidR="00686B66" w:rsidRDefault="00E04E15" w:rsidP="000F43FB">
      <w:pPr>
        <w:widowControl w:val="0"/>
        <w:autoSpaceDE w:val="0"/>
        <w:autoSpaceDN w:val="0"/>
        <w:spacing w:line="360" w:lineRule="auto"/>
        <w:jc w:val="both"/>
      </w:pPr>
      <w:r>
        <w:rPr>
          <w:noProof/>
        </w:rPr>
        <mc:AlternateContent>
          <mc:Choice Requires="wps">
            <w:drawing>
              <wp:anchor distT="0" distB="0" distL="114300" distR="114300" simplePos="0" relativeHeight="251687968" behindDoc="0" locked="0" layoutInCell="1" allowOverlap="1" wp14:anchorId="7A66254C" wp14:editId="516666AC">
                <wp:simplePos x="0" y="0"/>
                <wp:positionH relativeFrom="margin">
                  <wp:align>right</wp:align>
                </wp:positionH>
                <wp:positionV relativeFrom="paragraph">
                  <wp:posOffset>3257550</wp:posOffset>
                </wp:positionV>
                <wp:extent cx="6191250" cy="188595"/>
                <wp:effectExtent l="0" t="0" r="0" b="1905"/>
                <wp:wrapTopAndBottom/>
                <wp:docPr id="1928707418" name="Text Box 1"/>
                <wp:cNvGraphicFramePr/>
                <a:graphic xmlns:a="http://schemas.openxmlformats.org/drawingml/2006/main">
                  <a:graphicData uri="http://schemas.microsoft.com/office/word/2010/wordprocessingShape">
                    <wps:wsp>
                      <wps:cNvSpPr txBox="1"/>
                      <wps:spPr>
                        <a:xfrm>
                          <a:off x="0" y="0"/>
                          <a:ext cx="6191250" cy="188595"/>
                        </a:xfrm>
                        <a:prstGeom prst="rect">
                          <a:avLst/>
                        </a:prstGeom>
                        <a:solidFill>
                          <a:prstClr val="white"/>
                        </a:solidFill>
                        <a:ln>
                          <a:noFill/>
                        </a:ln>
                      </wps:spPr>
                      <wps:txbx>
                        <w:txbxContent>
                          <w:p w14:paraId="5B995ACA" w14:textId="12209FD9" w:rsidR="00E04E15" w:rsidRPr="0091142F" w:rsidRDefault="00E04E15" w:rsidP="00E04E15">
                            <w:pPr>
                              <w:pStyle w:val="Caption"/>
                              <w:jc w:val="center"/>
                              <w:rPr>
                                <w:rFonts w:ascii="Arial" w:hAnsi="Arial" w:cs="Arial"/>
                              </w:rPr>
                            </w:pPr>
                            <w:bookmarkStart w:id="109" w:name="_Ref196754426"/>
                            <w:bookmarkStart w:id="110" w:name="_Toc197425190"/>
                            <w:r>
                              <w:t xml:space="preserve">Figure </w:t>
                            </w:r>
                            <w:r>
                              <w:fldChar w:fldCharType="begin"/>
                            </w:r>
                            <w:r>
                              <w:instrText xml:space="preserve"> SEQ Figure \* ARABIC </w:instrText>
                            </w:r>
                            <w:r>
                              <w:fldChar w:fldCharType="separate"/>
                            </w:r>
                            <w:r w:rsidR="005B3370">
                              <w:rPr>
                                <w:noProof/>
                              </w:rPr>
                              <w:t>7</w:t>
                            </w:r>
                            <w:r>
                              <w:fldChar w:fldCharType="end"/>
                            </w:r>
                            <w:r>
                              <w:t>. Word Cloud for Participant Service Departments</w:t>
                            </w:r>
                            <w:bookmarkEnd w:id="109"/>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6254C" id="_x0000_s1038" type="#_x0000_t202" style="position:absolute;left:0;text-align:left;margin-left:436.3pt;margin-top:256.5pt;width:487.5pt;height:14.85pt;z-index:2516879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" stroked="f">
                <v:textbox inset="0,0,0,0">
                  <w:txbxContent>
                    <w:p w14:paraId="5B995ACA" w14:textId="12209FD9" w:rsidR="00E04E15" w:rsidRPr="0091142F" w:rsidRDefault="00E04E15" w:rsidP="00E04E15">
                      <w:pPr>
                        <w:pStyle w:val="Caption"/>
                        <w:jc w:val="center"/>
                        <w:rPr>
                          <w:rFonts w:ascii="Arial" w:hAnsi="Arial" w:cs="Arial"/>
                        </w:rPr>
                      </w:pPr>
                      <w:bookmarkStart w:id="111" w:name="_Ref196754426"/>
                      <w:bookmarkStart w:id="112" w:name="_Toc197425190"/>
                      <w:r>
                        <w:t xml:space="preserve">Figure </w:t>
                      </w:r>
                      <w:r>
                        <w:fldChar w:fldCharType="begin"/>
                      </w:r>
                      <w:r>
                        <w:instrText xml:space="preserve"> SEQ Figure \* ARABIC </w:instrText>
                      </w:r>
                      <w:r>
                        <w:fldChar w:fldCharType="separate"/>
                      </w:r>
                      <w:r w:rsidR="005B3370">
                        <w:rPr>
                          <w:noProof/>
                        </w:rPr>
                        <w:t>7</w:t>
                      </w:r>
                      <w:r>
                        <w:fldChar w:fldCharType="end"/>
                      </w:r>
                      <w:r>
                        <w:t>. Word Cloud for Participant Service Departments</w:t>
                      </w:r>
                      <w:bookmarkEnd w:id="111"/>
                      <w:bookmarkEnd w:id="112"/>
                    </w:p>
                  </w:txbxContent>
                </v:textbox>
                <w10:wrap type="topAndBottom" anchorx="margin"/>
              </v:shape>
            </w:pict>
          </mc:Fallback>
        </mc:AlternateContent>
      </w:r>
      <w:r w:rsidR="0027462E" w:rsidRPr="000F3E56">
        <w:rPr>
          <w:noProof/>
          <w:u w:val="single"/>
        </w:rPr>
        <w:drawing>
          <wp:inline distT="0" distB="0" distL="0" distR="0" wp14:anchorId="31F56FC7" wp14:editId="2A9D2B4E">
            <wp:extent cx="6188710" cy="3172460"/>
            <wp:effectExtent l="0" t="0" r="2540" b="8890"/>
            <wp:docPr id="309758826" name="Picture 6" descr="A close-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758826" name="Picture 6" descr="A close-up of words&#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188710" cy="3172460"/>
                    </a:xfrm>
                    <a:prstGeom prst="rect">
                      <a:avLst/>
                    </a:prstGeom>
                    <a:noFill/>
                    <a:ln>
                      <a:noFill/>
                    </a:ln>
                  </pic:spPr>
                </pic:pic>
              </a:graphicData>
            </a:graphic>
          </wp:inline>
        </w:drawing>
      </w:r>
    </w:p>
    <w:p w14:paraId="31F2318A" w14:textId="77777777" w:rsidR="00713F41" w:rsidRPr="00487DC5" w:rsidRDefault="00713F41" w:rsidP="00163902">
      <w:pPr>
        <w:pStyle w:val="Heading2"/>
        <w:spacing w:after="200" w:line="312" w:lineRule="auto"/>
        <w:rPr>
          <w:rFonts w:ascii="Arial" w:hAnsi="Arial" w:cs="Arial"/>
          <w:sz w:val="24"/>
          <w:szCs w:val="24"/>
          <w:lang w:eastAsia="en-GB" w:bidi="en-GB"/>
        </w:rPr>
      </w:pPr>
      <w:bookmarkStart w:id="113" w:name="_Toc197435763"/>
      <w:r w:rsidRPr="00487DC5">
        <w:rPr>
          <w:rFonts w:ascii="Arial" w:hAnsi="Arial" w:cs="Arial"/>
          <w:sz w:val="24"/>
          <w:szCs w:val="24"/>
          <w:lang w:eastAsia="en-GB" w:bidi="en-GB"/>
        </w:rPr>
        <w:t>Research Objective 1. How do healthcare professionals perceive the interoperability of the systems they use, and what impact does this have on their work?</w:t>
      </w:r>
      <w:bookmarkEnd w:id="113"/>
    </w:p>
    <w:p w14:paraId="6A2F8D4C" w14:textId="1632A4E7" w:rsidR="00A73769" w:rsidRPr="00487DC5" w:rsidRDefault="00A73769" w:rsidP="00163902">
      <w:pPr>
        <w:pStyle w:val="Heading3"/>
        <w:spacing w:after="200" w:line="312" w:lineRule="auto"/>
        <w:rPr>
          <w:rFonts w:ascii="Arial" w:hAnsi="Arial" w:cs="Arial"/>
        </w:rPr>
      </w:pPr>
      <w:bookmarkStart w:id="114" w:name="_Toc197435764"/>
      <w:r w:rsidRPr="00487DC5">
        <w:rPr>
          <w:rFonts w:ascii="Arial" w:hAnsi="Arial" w:cs="Arial"/>
        </w:rPr>
        <w:t>Perceptions of Interoperability</w:t>
      </w:r>
      <w:bookmarkEnd w:id="114"/>
    </w:p>
    <w:p w14:paraId="48E9926F" w14:textId="160F3ADC" w:rsidR="00844371" w:rsidRDefault="00B42DD0" w:rsidP="00163902">
      <w:pPr>
        <w:widowControl w:val="0"/>
        <w:autoSpaceDE w:val="0"/>
        <w:autoSpaceDN w:val="0"/>
        <w:spacing w:after="200" w:line="312" w:lineRule="auto"/>
        <w:jc w:val="both"/>
        <w:rPr>
          <w:rFonts w:ascii="Arial" w:hAnsi="Arial" w:cs="Arial"/>
        </w:rPr>
      </w:pPr>
      <w:r>
        <w:rPr>
          <w:noProof/>
        </w:rPr>
        <mc:AlternateContent>
          <mc:Choice Requires="wps">
            <w:drawing>
              <wp:anchor distT="0" distB="0" distL="114300" distR="114300" simplePos="0" relativeHeight="251661344" behindDoc="1" locked="0" layoutInCell="1" allowOverlap="1" wp14:anchorId="2F7D996D" wp14:editId="5A0C0995">
                <wp:simplePos x="0" y="0"/>
                <wp:positionH relativeFrom="margin">
                  <wp:posOffset>-495300</wp:posOffset>
                </wp:positionH>
                <wp:positionV relativeFrom="paragraph">
                  <wp:posOffset>532765</wp:posOffset>
                </wp:positionV>
                <wp:extent cx="7233920" cy="200025"/>
                <wp:effectExtent l="0" t="0" r="5080" b="9525"/>
                <wp:wrapTight wrapText="bothSides">
                  <wp:wrapPolygon edited="0">
                    <wp:start x="0" y="0"/>
                    <wp:lineTo x="0" y="20571"/>
                    <wp:lineTo x="21558" y="20571"/>
                    <wp:lineTo x="21558" y="0"/>
                    <wp:lineTo x="0" y="0"/>
                  </wp:wrapPolygon>
                </wp:wrapTight>
                <wp:docPr id="2120030688" name="Text Box 1"/>
                <wp:cNvGraphicFramePr/>
                <a:graphic xmlns:a="http://schemas.openxmlformats.org/drawingml/2006/main">
                  <a:graphicData uri="http://schemas.microsoft.com/office/word/2010/wordprocessingShape">
                    <wps:wsp>
                      <wps:cNvSpPr txBox="1"/>
                      <wps:spPr>
                        <a:xfrm>
                          <a:off x="0" y="0"/>
                          <a:ext cx="7233920" cy="200025"/>
                        </a:xfrm>
                        <a:prstGeom prst="rect">
                          <a:avLst/>
                        </a:prstGeom>
                        <a:solidFill>
                          <a:prstClr val="white"/>
                        </a:solidFill>
                        <a:ln>
                          <a:noFill/>
                        </a:ln>
                      </wps:spPr>
                      <wps:txbx>
                        <w:txbxContent>
                          <w:p w14:paraId="53CBDC34" w14:textId="74F1CEB5" w:rsidR="00FE061B" w:rsidRPr="00E40C08" w:rsidRDefault="00FE061B" w:rsidP="00FE061B">
                            <w:pPr>
                              <w:pStyle w:val="Caption"/>
                            </w:pPr>
                            <w:bookmarkStart w:id="115" w:name="_Toc196311197"/>
                            <w:bookmarkStart w:id="116" w:name="_Ref197004163"/>
                            <w:bookmarkStart w:id="117" w:name="_Toc197425207"/>
                            <w:r>
                              <w:t xml:space="preserve">Table </w:t>
                            </w:r>
                            <w:r>
                              <w:fldChar w:fldCharType="begin"/>
                            </w:r>
                            <w:r>
                              <w:instrText xml:space="preserve"> SEQ Table \* ARABIC </w:instrText>
                            </w:r>
                            <w:r>
                              <w:fldChar w:fldCharType="separate"/>
                            </w:r>
                            <w:r w:rsidR="001525E6">
                              <w:rPr>
                                <w:noProof/>
                              </w:rPr>
                              <w:t>7</w:t>
                            </w:r>
                            <w:r>
                              <w:fldChar w:fldCharType="end"/>
                            </w:r>
                            <w:bookmarkEnd w:id="116"/>
                            <w:r>
                              <w:t>. Them</w:t>
                            </w:r>
                            <w:r w:rsidR="00566A86">
                              <w:t>atic</w:t>
                            </w:r>
                            <w:r>
                              <w:t xml:space="preserve"> </w:t>
                            </w:r>
                            <w:r w:rsidR="00566A86">
                              <w:t xml:space="preserve">Analysis: </w:t>
                            </w:r>
                            <w:r>
                              <w:t xml:space="preserve">Potential of Interoperable </w:t>
                            </w:r>
                            <w:r w:rsidR="00566A86">
                              <w:t xml:space="preserve">Systems/RealTime </w:t>
                            </w:r>
                            <w:r>
                              <w:t>Data Flows</w:t>
                            </w:r>
                            <w:bookmarkEnd w:id="115"/>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7D996D" id="_x0000_s1039" type="#_x0000_t202" style="position:absolute;left:0;text-align:left;margin-left:-39pt;margin-top:41.95pt;width:569.6pt;height:15.75pt;z-index:-251655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" stroked="f">
                <v:textbox inset="0,0,0,0">
                  <w:txbxContent>
                    <w:p w14:paraId="53CBDC34" w14:textId="74F1CEB5" w:rsidR="00FE061B" w:rsidRPr="00E40C08" w:rsidRDefault="00FE061B" w:rsidP="00FE061B">
                      <w:pPr>
                        <w:pStyle w:val="Caption"/>
                      </w:pPr>
                      <w:bookmarkStart w:id="118" w:name="_Toc196311197"/>
                      <w:bookmarkStart w:id="119" w:name="_Ref197004163"/>
                      <w:bookmarkStart w:id="120" w:name="_Toc197425207"/>
                      <w:r>
                        <w:t xml:space="preserve">Table </w:t>
                      </w:r>
                      <w:r>
                        <w:fldChar w:fldCharType="begin"/>
                      </w:r>
                      <w:r>
                        <w:instrText xml:space="preserve"> SEQ Table \* ARABIC </w:instrText>
                      </w:r>
                      <w:r>
                        <w:fldChar w:fldCharType="separate"/>
                      </w:r>
                      <w:r w:rsidR="001525E6">
                        <w:rPr>
                          <w:noProof/>
                        </w:rPr>
                        <w:t>7</w:t>
                      </w:r>
                      <w:r>
                        <w:fldChar w:fldCharType="end"/>
                      </w:r>
                      <w:bookmarkEnd w:id="119"/>
                      <w:r>
                        <w:t>. Them</w:t>
                      </w:r>
                      <w:r w:rsidR="00566A86">
                        <w:t>atic</w:t>
                      </w:r>
                      <w:r>
                        <w:t xml:space="preserve"> </w:t>
                      </w:r>
                      <w:r w:rsidR="00566A86">
                        <w:t xml:space="preserve">Analysis: </w:t>
                      </w:r>
                      <w:r>
                        <w:t xml:space="preserve">Potential of Interoperable </w:t>
                      </w:r>
                      <w:r w:rsidR="00566A86">
                        <w:t xml:space="preserve">Systems/RealTime </w:t>
                      </w:r>
                      <w:r>
                        <w:t>Data Flows</w:t>
                      </w:r>
                      <w:bookmarkEnd w:id="118"/>
                      <w:bookmarkEnd w:id="120"/>
                    </w:p>
                  </w:txbxContent>
                </v:textbox>
                <w10:wrap type="tight" anchorx="margin"/>
              </v:shape>
            </w:pict>
          </mc:Fallback>
        </mc:AlternateContent>
      </w:r>
      <w:r w:rsidR="003D2D8D" w:rsidRPr="001A696D">
        <w:drawing>
          <wp:anchor distT="0" distB="0" distL="114300" distR="114300" simplePos="0" relativeHeight="251666464" behindDoc="1" locked="0" layoutInCell="1" allowOverlap="1" wp14:anchorId="130FFA43" wp14:editId="16672BF2">
            <wp:simplePos x="0" y="0"/>
            <wp:positionH relativeFrom="column">
              <wp:posOffset>-485775</wp:posOffset>
            </wp:positionH>
            <wp:positionV relativeFrom="paragraph">
              <wp:posOffset>738505</wp:posOffset>
            </wp:positionV>
            <wp:extent cx="6949688" cy="3543300"/>
            <wp:effectExtent l="0" t="0" r="3810" b="0"/>
            <wp:wrapTight wrapText="bothSides">
              <wp:wrapPolygon edited="0">
                <wp:start x="0" y="0"/>
                <wp:lineTo x="0" y="21484"/>
                <wp:lineTo x="7816" y="21484"/>
                <wp:lineTo x="16224" y="21368"/>
                <wp:lineTo x="20961" y="21019"/>
                <wp:lineTo x="20901" y="20439"/>
                <wp:lineTo x="21316" y="20206"/>
                <wp:lineTo x="21375" y="19510"/>
                <wp:lineTo x="21197" y="18232"/>
                <wp:lineTo x="19599" y="17652"/>
                <wp:lineTo x="16283" y="16723"/>
                <wp:lineTo x="20783" y="16723"/>
                <wp:lineTo x="21493" y="16490"/>
                <wp:lineTo x="21257" y="14865"/>
                <wp:lineTo x="21553" y="13006"/>
                <wp:lineTo x="21553" y="11148"/>
                <wp:lineTo x="13204" y="11148"/>
                <wp:lineTo x="20901" y="10103"/>
                <wp:lineTo x="20901" y="9290"/>
                <wp:lineTo x="20487" y="8013"/>
                <wp:lineTo x="20250" y="7432"/>
                <wp:lineTo x="21553" y="6852"/>
                <wp:lineTo x="21553" y="6039"/>
                <wp:lineTo x="12375" y="5574"/>
                <wp:lineTo x="21553" y="5226"/>
                <wp:lineTo x="21553" y="3832"/>
                <wp:lineTo x="10954" y="3716"/>
                <wp:lineTo x="21197" y="2903"/>
                <wp:lineTo x="21375" y="2555"/>
                <wp:lineTo x="20013" y="1858"/>
                <wp:lineTo x="20664" y="1858"/>
                <wp:lineTo x="21553" y="813"/>
                <wp:lineTo x="21553" y="0"/>
                <wp:lineTo x="0" y="0"/>
              </wp:wrapPolygon>
            </wp:wrapTight>
            <wp:docPr id="17862386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949688" cy="3543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84D15">
        <w:rPr>
          <w:rFonts w:ascii="Arial" w:hAnsi="Arial" w:cs="Arial"/>
        </w:rPr>
        <w:t>T</w:t>
      </w:r>
      <w:r w:rsidR="00684D15">
        <w:rPr>
          <w:rFonts w:ascii="Arial" w:hAnsi="Arial" w:cs="Arial"/>
        </w:rPr>
        <w:t>h</w:t>
      </w:r>
      <w:r w:rsidR="00684D15">
        <w:rPr>
          <w:rFonts w:ascii="Arial" w:hAnsi="Arial" w:cs="Arial"/>
        </w:rPr>
        <w:t>e</w:t>
      </w:r>
      <w:r w:rsidR="00684D15">
        <w:rPr>
          <w:rFonts w:ascii="Arial" w:hAnsi="Arial" w:cs="Arial"/>
        </w:rPr>
        <w:t xml:space="preserve"> </w:t>
      </w:r>
      <w:r w:rsidR="00684D15">
        <w:rPr>
          <w:rFonts w:ascii="Arial" w:hAnsi="Arial" w:cs="Arial"/>
        </w:rPr>
        <w:t xml:space="preserve">categories </w:t>
      </w:r>
      <w:r w:rsidR="00844371">
        <w:rPr>
          <w:rFonts w:ascii="Arial" w:hAnsi="Arial" w:cs="Arial"/>
        </w:rPr>
        <w:t xml:space="preserve">related to the </w:t>
      </w:r>
      <w:r w:rsidR="00CC2F66">
        <w:rPr>
          <w:rFonts w:ascii="Arial" w:hAnsi="Arial" w:cs="Arial"/>
        </w:rPr>
        <w:t xml:space="preserve">theme </w:t>
      </w:r>
      <w:r w:rsidR="00E5299F">
        <w:rPr>
          <w:rFonts w:ascii="Arial" w:hAnsi="Arial" w:cs="Arial"/>
        </w:rPr>
        <w:t xml:space="preserve">of the </w:t>
      </w:r>
      <w:r w:rsidR="00844371">
        <w:rPr>
          <w:rFonts w:ascii="Arial" w:hAnsi="Arial" w:cs="Arial"/>
        </w:rPr>
        <w:t xml:space="preserve">potential of interoperable systems </w:t>
      </w:r>
      <w:r w:rsidR="00FE061B">
        <w:rPr>
          <w:rFonts w:ascii="Arial" w:hAnsi="Arial" w:cs="Arial"/>
        </w:rPr>
        <w:t>are demonstrated</w:t>
      </w:r>
      <w:r w:rsidR="00684D15">
        <w:rPr>
          <w:rFonts w:ascii="Arial" w:hAnsi="Arial" w:cs="Arial"/>
        </w:rPr>
        <w:t xml:space="preserve"> </w:t>
      </w:r>
      <w:r w:rsidR="00684D15" w:rsidRPr="00CA6116">
        <w:rPr>
          <w:rFonts w:ascii="Arial" w:hAnsi="Arial" w:cs="Arial"/>
        </w:rPr>
        <w:t xml:space="preserve">within </w:t>
      </w:r>
      <w:r w:rsidR="00CA6116" w:rsidRPr="00CA6116">
        <w:rPr>
          <w:rFonts w:ascii="Arial" w:hAnsi="Arial" w:cs="Arial"/>
        </w:rPr>
        <w:fldChar w:fldCharType="begin"/>
      </w:r>
      <w:r w:rsidR="00CA6116" w:rsidRPr="00CA6116">
        <w:rPr>
          <w:rFonts w:ascii="Arial" w:hAnsi="Arial" w:cs="Arial"/>
        </w:rPr>
        <w:instrText xml:space="preserve"> REF _Ref197004163 \h </w:instrText>
      </w:r>
      <w:r w:rsidR="00CA6116" w:rsidRPr="00CA6116">
        <w:rPr>
          <w:rFonts w:ascii="Arial" w:hAnsi="Arial" w:cs="Arial"/>
        </w:rPr>
      </w:r>
      <w:r w:rsidR="00CA6116">
        <w:rPr>
          <w:rFonts w:ascii="Arial" w:hAnsi="Arial" w:cs="Arial"/>
        </w:rPr>
        <w:instrText xml:space="preserve"> \* MERGEFORMAT </w:instrText>
      </w:r>
      <w:r w:rsidR="00CA6116" w:rsidRPr="00CA6116">
        <w:rPr>
          <w:rFonts w:ascii="Arial" w:hAnsi="Arial" w:cs="Arial"/>
        </w:rPr>
        <w:fldChar w:fldCharType="separate"/>
      </w:r>
      <w:r w:rsidR="00CA6116" w:rsidRPr="00CA6116">
        <w:rPr>
          <w:rFonts w:ascii="Arial" w:hAnsi="Arial" w:cs="Arial"/>
        </w:rPr>
        <w:t xml:space="preserve">Table </w:t>
      </w:r>
      <w:r w:rsidR="00CA6116" w:rsidRPr="00CA6116">
        <w:rPr>
          <w:rFonts w:ascii="Arial" w:hAnsi="Arial" w:cs="Arial"/>
          <w:noProof/>
        </w:rPr>
        <w:t>7</w:t>
      </w:r>
      <w:r w:rsidR="00CA6116" w:rsidRPr="00CA6116">
        <w:rPr>
          <w:rFonts w:ascii="Arial" w:hAnsi="Arial" w:cs="Arial"/>
        </w:rPr>
        <w:fldChar w:fldCharType="end"/>
      </w:r>
      <w:r w:rsidR="00CA6116">
        <w:rPr>
          <w:rFonts w:ascii="Arial" w:hAnsi="Arial" w:cs="Arial"/>
        </w:rPr>
        <w:t>.</w:t>
      </w:r>
    </w:p>
    <w:p w14:paraId="0B8E3B35" w14:textId="77777777" w:rsidR="003D2D8D" w:rsidRDefault="003D2D8D" w:rsidP="00163902">
      <w:pPr>
        <w:widowControl w:val="0"/>
        <w:autoSpaceDE w:val="0"/>
        <w:autoSpaceDN w:val="0"/>
        <w:spacing w:after="200" w:line="312" w:lineRule="auto"/>
        <w:jc w:val="both"/>
        <w:rPr>
          <w:rFonts w:ascii="Arial" w:hAnsi="Arial" w:cs="Arial"/>
        </w:rPr>
      </w:pPr>
    </w:p>
    <w:p w14:paraId="4CEBD980" w14:textId="6B596D9C" w:rsidR="00AB1CBB" w:rsidRDefault="0058777E" w:rsidP="00163902">
      <w:pPr>
        <w:widowControl w:val="0"/>
        <w:autoSpaceDE w:val="0"/>
        <w:autoSpaceDN w:val="0"/>
        <w:spacing w:after="200" w:line="312" w:lineRule="auto"/>
        <w:jc w:val="both"/>
        <w:rPr>
          <w:rFonts w:ascii="Arial" w:hAnsi="Arial" w:cs="Arial"/>
        </w:rPr>
      </w:pPr>
      <w:r w:rsidRPr="0058777E">
        <w:rPr>
          <w:rFonts w:ascii="Arial" w:hAnsi="Arial" w:cs="Arial"/>
        </w:rPr>
        <w:t xml:space="preserve">Overall, </w:t>
      </w:r>
      <w:r w:rsidR="00B00E0F">
        <w:rPr>
          <w:rFonts w:ascii="Arial" w:hAnsi="Arial" w:cs="Arial"/>
        </w:rPr>
        <w:t>questionnaire</w:t>
      </w:r>
      <w:r w:rsidR="00B00E0F" w:rsidRPr="0058777E">
        <w:rPr>
          <w:rFonts w:ascii="Arial" w:hAnsi="Arial" w:cs="Arial"/>
        </w:rPr>
        <w:t xml:space="preserve"> </w:t>
      </w:r>
      <w:r w:rsidRPr="0058777E">
        <w:rPr>
          <w:rFonts w:ascii="Arial" w:hAnsi="Arial" w:cs="Arial"/>
        </w:rPr>
        <w:t>respondents expressed optimism about interoperable systems and real-time data flows</w:t>
      </w:r>
      <w:r w:rsidR="00B00E0F">
        <w:rPr>
          <w:rFonts w:ascii="Arial" w:hAnsi="Arial" w:cs="Arial"/>
        </w:rPr>
        <w:t>,</w:t>
      </w:r>
      <w:r w:rsidRPr="0058777E">
        <w:rPr>
          <w:rFonts w:ascii="Arial" w:hAnsi="Arial" w:cs="Arial"/>
        </w:rPr>
        <w:t xml:space="preserve"> while acknowledging significant ongoing challenges</w:t>
      </w:r>
      <w:r w:rsidR="00EA1C62">
        <w:rPr>
          <w:rFonts w:ascii="Arial" w:hAnsi="Arial" w:cs="Arial"/>
        </w:rPr>
        <w:t>,</w:t>
      </w:r>
      <w:r w:rsidR="00FE061B">
        <w:rPr>
          <w:rFonts w:ascii="Arial" w:hAnsi="Arial" w:cs="Arial"/>
        </w:rPr>
        <w:t xml:space="preserve"> a</w:t>
      </w:r>
      <w:r w:rsidRPr="0058777E">
        <w:rPr>
          <w:rFonts w:ascii="Arial" w:hAnsi="Arial" w:cs="Arial"/>
        </w:rPr>
        <w:t xml:space="preserve">s </w:t>
      </w:r>
      <w:r w:rsidR="00FE061B">
        <w:rPr>
          <w:rFonts w:ascii="Arial" w:hAnsi="Arial" w:cs="Arial"/>
        </w:rPr>
        <w:t>DT</w:t>
      </w:r>
      <w:r w:rsidR="00FE061B" w:rsidRPr="008A239B">
        <w:rPr>
          <w:rFonts w:ascii="Arial" w:hAnsi="Arial" w:cs="Arial"/>
        </w:rPr>
        <w:t>49</w:t>
      </w:r>
      <w:r w:rsidR="00FE061B">
        <w:rPr>
          <w:rFonts w:ascii="Arial" w:hAnsi="Arial" w:cs="Arial"/>
        </w:rPr>
        <w:t xml:space="preserve"> </w:t>
      </w:r>
      <w:r w:rsidRPr="0058777E">
        <w:rPr>
          <w:rFonts w:ascii="Arial" w:hAnsi="Arial" w:cs="Arial"/>
        </w:rPr>
        <w:t>noted:</w:t>
      </w:r>
    </w:p>
    <w:p w14:paraId="0742D34E" w14:textId="062C1544" w:rsidR="00AB1CBB" w:rsidRPr="008A239B" w:rsidRDefault="00FF019A" w:rsidP="00163902">
      <w:pPr>
        <w:widowControl w:val="0"/>
        <w:autoSpaceDE w:val="0"/>
        <w:autoSpaceDN w:val="0"/>
        <w:spacing w:after="200" w:line="312" w:lineRule="auto"/>
        <w:ind w:left="720"/>
        <w:jc w:val="both"/>
        <w:rPr>
          <w:rFonts w:ascii="Arial" w:hAnsi="Arial" w:cs="Arial"/>
        </w:rPr>
      </w:pPr>
      <w:r w:rsidRPr="008A239B">
        <w:rPr>
          <w:rFonts w:ascii="Arial" w:hAnsi="Arial" w:cs="Arial"/>
        </w:rPr>
        <w:t>I have come to realise the real positive potential of moving towards interoperable systems and real time data flows. However, there are just so many blockades (mainly political/management level) it feels like an impossible task or at least for the foreseeable.</w:t>
      </w:r>
    </w:p>
    <w:p w14:paraId="32515E13" w14:textId="77777777" w:rsidR="000D558A" w:rsidRDefault="00B00E0F" w:rsidP="00163902">
      <w:pPr>
        <w:widowControl w:val="0"/>
        <w:autoSpaceDE w:val="0"/>
        <w:autoSpaceDN w:val="0"/>
        <w:spacing w:after="200" w:line="312" w:lineRule="auto"/>
        <w:jc w:val="both"/>
        <w:rPr>
          <w:rFonts w:ascii="Arial" w:hAnsi="Arial" w:cs="Arial"/>
        </w:rPr>
      </w:pPr>
      <w:r>
        <w:rPr>
          <w:rFonts w:ascii="Arial" w:hAnsi="Arial" w:cs="Arial"/>
        </w:rPr>
        <w:t>Several</w:t>
      </w:r>
      <w:r w:rsidR="00633A8F" w:rsidRPr="00633A8F">
        <w:rPr>
          <w:rFonts w:ascii="Arial" w:hAnsi="Arial" w:cs="Arial"/>
        </w:rPr>
        <w:t xml:space="preserve"> participants emphasi</w:t>
      </w:r>
      <w:r w:rsidR="00633A8F">
        <w:rPr>
          <w:rFonts w:ascii="Arial" w:hAnsi="Arial" w:cs="Arial"/>
        </w:rPr>
        <w:t>s</w:t>
      </w:r>
      <w:r w:rsidR="00633A8F" w:rsidRPr="00633A8F">
        <w:rPr>
          <w:rFonts w:ascii="Arial" w:hAnsi="Arial" w:cs="Arial"/>
        </w:rPr>
        <w:t xml:space="preserve">ed that interoperability is essential for safe patient care and improving </w:t>
      </w:r>
      <w:r w:rsidR="00BA16DD">
        <w:rPr>
          <w:rFonts w:ascii="Arial" w:hAnsi="Arial" w:cs="Arial"/>
        </w:rPr>
        <w:t>outcomes</w:t>
      </w:r>
      <w:r w:rsidR="00633A8F" w:rsidRPr="00633A8F">
        <w:rPr>
          <w:rFonts w:ascii="Arial" w:hAnsi="Arial" w:cs="Arial"/>
        </w:rPr>
        <w:t xml:space="preserve">. Greater data availability and smoother data flows were seen as key to increasing efficiency and </w:t>
      </w:r>
      <w:r w:rsidR="00E47C93">
        <w:rPr>
          <w:rFonts w:ascii="Arial" w:hAnsi="Arial" w:cs="Arial"/>
        </w:rPr>
        <w:t xml:space="preserve">reducing </w:t>
      </w:r>
      <w:r w:rsidR="00633A8F" w:rsidRPr="00633A8F">
        <w:rPr>
          <w:rFonts w:ascii="Arial" w:hAnsi="Arial" w:cs="Arial"/>
        </w:rPr>
        <w:t xml:space="preserve">administrative </w:t>
      </w:r>
      <w:r w:rsidR="00E47C93">
        <w:rPr>
          <w:rFonts w:ascii="Arial" w:hAnsi="Arial" w:cs="Arial"/>
        </w:rPr>
        <w:t>burden</w:t>
      </w:r>
      <w:r w:rsidR="009361D2">
        <w:rPr>
          <w:rFonts w:ascii="Arial" w:hAnsi="Arial" w:cs="Arial"/>
        </w:rPr>
        <w:t>.</w:t>
      </w:r>
    </w:p>
    <w:p w14:paraId="48E36874" w14:textId="6066AACD" w:rsidR="00D70CD5" w:rsidRDefault="00B42DD0" w:rsidP="00163902">
      <w:pPr>
        <w:widowControl w:val="0"/>
        <w:autoSpaceDE w:val="0"/>
        <w:autoSpaceDN w:val="0"/>
        <w:spacing w:after="200" w:line="312" w:lineRule="auto"/>
        <w:jc w:val="both"/>
        <w:rPr>
          <w:rFonts w:ascii="Arial" w:hAnsi="Arial" w:cs="Arial"/>
        </w:rPr>
      </w:pPr>
      <w:r>
        <w:rPr>
          <w:noProof/>
        </w:rPr>
        <mc:AlternateContent>
          <mc:Choice Requires="wps">
            <w:drawing>
              <wp:anchor distT="0" distB="0" distL="114300" distR="114300" simplePos="0" relativeHeight="251664416" behindDoc="1" locked="0" layoutInCell="1" allowOverlap="1" wp14:anchorId="3EB9D2E1" wp14:editId="226E4008">
                <wp:simplePos x="0" y="0"/>
                <wp:positionH relativeFrom="column">
                  <wp:posOffset>-513080</wp:posOffset>
                </wp:positionH>
                <wp:positionV relativeFrom="paragraph">
                  <wp:posOffset>464820</wp:posOffset>
                </wp:positionV>
                <wp:extent cx="7035165" cy="198120"/>
                <wp:effectExtent l="0" t="0" r="0" b="0"/>
                <wp:wrapTight wrapText="bothSides">
                  <wp:wrapPolygon edited="0">
                    <wp:start x="0" y="0"/>
                    <wp:lineTo x="0" y="18692"/>
                    <wp:lineTo x="21524" y="18692"/>
                    <wp:lineTo x="21524" y="0"/>
                    <wp:lineTo x="0" y="0"/>
                  </wp:wrapPolygon>
                </wp:wrapTight>
                <wp:docPr id="1082990788" name="Text Box 1"/>
                <wp:cNvGraphicFramePr/>
                <a:graphic xmlns:a="http://schemas.openxmlformats.org/drawingml/2006/main">
                  <a:graphicData uri="http://schemas.microsoft.com/office/word/2010/wordprocessingShape">
                    <wps:wsp>
                      <wps:cNvSpPr txBox="1"/>
                      <wps:spPr>
                        <a:xfrm>
                          <a:off x="0" y="0"/>
                          <a:ext cx="7035165" cy="198120"/>
                        </a:xfrm>
                        <a:prstGeom prst="rect">
                          <a:avLst/>
                        </a:prstGeom>
                        <a:solidFill>
                          <a:prstClr val="white"/>
                        </a:solidFill>
                        <a:ln>
                          <a:noFill/>
                        </a:ln>
                      </wps:spPr>
                      <wps:txbx>
                        <w:txbxContent>
                          <w:p w14:paraId="3775BA27" w14:textId="5A45F5CF" w:rsidR="00D70CD5" w:rsidRPr="003C5E0E" w:rsidRDefault="00D70CD5" w:rsidP="00D70CD5">
                            <w:pPr>
                              <w:pStyle w:val="Caption"/>
                            </w:pPr>
                            <w:bookmarkStart w:id="121" w:name="_Toc196311198"/>
                            <w:bookmarkStart w:id="122" w:name="_Ref197004181"/>
                            <w:bookmarkStart w:id="123" w:name="_Toc197425208"/>
                            <w:r>
                              <w:t xml:space="preserve">Table </w:t>
                            </w:r>
                            <w:r>
                              <w:fldChar w:fldCharType="begin"/>
                            </w:r>
                            <w:r>
                              <w:instrText xml:space="preserve"> SEQ Table \* ARABIC </w:instrText>
                            </w:r>
                            <w:r>
                              <w:fldChar w:fldCharType="separate"/>
                            </w:r>
                            <w:r w:rsidR="001525E6">
                              <w:rPr>
                                <w:noProof/>
                              </w:rPr>
                              <w:t>8</w:t>
                            </w:r>
                            <w:r>
                              <w:fldChar w:fldCharType="end"/>
                            </w:r>
                            <w:bookmarkEnd w:id="122"/>
                            <w:r>
                              <w:t>. Thematic Analysis: Current State of NHS Interoperability</w:t>
                            </w:r>
                            <w:bookmarkEnd w:id="121"/>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B9D2E1" id="_x0000_s1040" type="#_x0000_t202" style="position:absolute;left:0;text-align:left;margin-left:-40.4pt;margin-top:36.6pt;width:553.95pt;height:15.6pt;z-index:-251652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" stroked="f">
                <v:textbox inset="0,0,0,0">
                  <w:txbxContent>
                    <w:p w14:paraId="3775BA27" w14:textId="5A45F5CF" w:rsidR="00D70CD5" w:rsidRPr="003C5E0E" w:rsidRDefault="00D70CD5" w:rsidP="00D70CD5">
                      <w:pPr>
                        <w:pStyle w:val="Caption"/>
                      </w:pPr>
                      <w:bookmarkStart w:id="124" w:name="_Toc196311198"/>
                      <w:bookmarkStart w:id="125" w:name="_Ref197004181"/>
                      <w:bookmarkStart w:id="126" w:name="_Toc197425208"/>
                      <w:r>
                        <w:t xml:space="preserve">Table </w:t>
                      </w:r>
                      <w:r>
                        <w:fldChar w:fldCharType="begin"/>
                      </w:r>
                      <w:r>
                        <w:instrText xml:space="preserve"> SEQ Table \* ARABIC </w:instrText>
                      </w:r>
                      <w:r>
                        <w:fldChar w:fldCharType="separate"/>
                      </w:r>
                      <w:r w:rsidR="001525E6">
                        <w:rPr>
                          <w:noProof/>
                        </w:rPr>
                        <w:t>8</w:t>
                      </w:r>
                      <w:r>
                        <w:fldChar w:fldCharType="end"/>
                      </w:r>
                      <w:bookmarkEnd w:id="125"/>
                      <w:r>
                        <w:t>. Thematic Analysis: Current State of NHS Interoperability</w:t>
                      </w:r>
                      <w:bookmarkEnd w:id="124"/>
                      <w:bookmarkEnd w:id="126"/>
                    </w:p>
                  </w:txbxContent>
                </v:textbox>
                <w10:wrap type="tight"/>
              </v:shape>
            </w:pict>
          </mc:Fallback>
        </mc:AlternateContent>
      </w:r>
      <w:r w:rsidR="008973A1" w:rsidRPr="008973A1">
        <w:drawing>
          <wp:anchor distT="0" distB="0" distL="114300" distR="114300" simplePos="0" relativeHeight="251665440" behindDoc="1" locked="0" layoutInCell="1" allowOverlap="1" wp14:anchorId="27BD4146" wp14:editId="531D07B4">
            <wp:simplePos x="0" y="0"/>
            <wp:positionH relativeFrom="margin">
              <wp:posOffset>-514985</wp:posOffset>
            </wp:positionH>
            <wp:positionV relativeFrom="paragraph">
              <wp:posOffset>664845</wp:posOffset>
            </wp:positionV>
            <wp:extent cx="7306310" cy="2486025"/>
            <wp:effectExtent l="0" t="0" r="8890" b="9525"/>
            <wp:wrapTight wrapText="bothSides">
              <wp:wrapPolygon edited="0">
                <wp:start x="0" y="0"/>
                <wp:lineTo x="0" y="21517"/>
                <wp:lineTo x="7772" y="21517"/>
                <wp:lineTo x="20782" y="21021"/>
                <wp:lineTo x="21063" y="19200"/>
                <wp:lineTo x="17459" y="18538"/>
                <wp:lineTo x="18078" y="18538"/>
                <wp:lineTo x="20894" y="16386"/>
                <wp:lineTo x="20838" y="15890"/>
                <wp:lineTo x="21457" y="15062"/>
                <wp:lineTo x="20782" y="13407"/>
                <wp:lineTo x="21570" y="13241"/>
                <wp:lineTo x="21570" y="11421"/>
                <wp:lineTo x="7772" y="10593"/>
                <wp:lineTo x="19092" y="10593"/>
                <wp:lineTo x="21119" y="10262"/>
                <wp:lineTo x="21007" y="7614"/>
                <wp:lineTo x="14812" y="5297"/>
                <wp:lineTo x="21119" y="4634"/>
                <wp:lineTo x="20950" y="3145"/>
                <wp:lineTo x="21570" y="2317"/>
                <wp:lineTo x="21570" y="0"/>
                <wp:lineTo x="0" y="0"/>
              </wp:wrapPolygon>
            </wp:wrapTight>
            <wp:docPr id="158769928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7306310" cy="2486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310B" w:rsidRPr="004C310B">
        <w:rPr>
          <w:rFonts w:ascii="Arial" w:hAnsi="Arial" w:cs="Arial"/>
        </w:rPr>
        <w:t>Despite</w:t>
      </w:r>
      <w:r w:rsidR="0087392F">
        <w:rPr>
          <w:rFonts w:ascii="Arial" w:hAnsi="Arial" w:cs="Arial"/>
        </w:rPr>
        <w:t xml:space="preserve"> some</w:t>
      </w:r>
      <w:r w:rsidR="004C310B" w:rsidRPr="004C310B">
        <w:rPr>
          <w:rFonts w:ascii="Arial" w:hAnsi="Arial" w:cs="Arial"/>
        </w:rPr>
        <w:t xml:space="preserve"> recognition of data integration</w:t>
      </w:r>
      <w:r w:rsidR="0087392F" w:rsidRPr="0087392F">
        <w:rPr>
          <w:rFonts w:ascii="Arial" w:hAnsi="Arial" w:cs="Arial"/>
        </w:rPr>
        <w:t xml:space="preserve"> </w:t>
      </w:r>
      <w:r w:rsidR="0087392F">
        <w:rPr>
          <w:rFonts w:ascii="Arial" w:hAnsi="Arial" w:cs="Arial"/>
        </w:rPr>
        <w:t>progress</w:t>
      </w:r>
      <w:r w:rsidR="004C310B" w:rsidRPr="004C310B">
        <w:rPr>
          <w:rFonts w:ascii="Arial" w:hAnsi="Arial" w:cs="Arial"/>
        </w:rPr>
        <w:t xml:space="preserve">, frustrations with current interoperability were </w:t>
      </w:r>
      <w:r w:rsidR="00F8694D" w:rsidRPr="00CA6116">
        <w:rPr>
          <w:rFonts w:ascii="Arial" w:hAnsi="Arial" w:cs="Arial"/>
        </w:rPr>
        <w:t>common</w:t>
      </w:r>
      <w:r w:rsidR="000D558A" w:rsidRPr="00CA6116">
        <w:rPr>
          <w:rFonts w:ascii="Arial" w:hAnsi="Arial" w:cs="Arial"/>
        </w:rPr>
        <w:t xml:space="preserve"> (</w:t>
      </w:r>
      <w:r w:rsidR="00CA6116" w:rsidRPr="00CA6116">
        <w:rPr>
          <w:rFonts w:ascii="Arial" w:hAnsi="Arial" w:cs="Arial"/>
        </w:rPr>
        <w:fldChar w:fldCharType="begin"/>
      </w:r>
      <w:r w:rsidR="00CA6116" w:rsidRPr="00CA6116">
        <w:rPr>
          <w:rFonts w:ascii="Arial" w:hAnsi="Arial" w:cs="Arial"/>
        </w:rPr>
        <w:instrText xml:space="preserve"> REF _Ref197004181 \h </w:instrText>
      </w:r>
      <w:r w:rsidR="00CA6116" w:rsidRPr="00CA6116">
        <w:rPr>
          <w:rFonts w:ascii="Arial" w:hAnsi="Arial" w:cs="Arial"/>
        </w:rPr>
      </w:r>
      <w:r w:rsidR="00CA6116">
        <w:rPr>
          <w:rFonts w:ascii="Arial" w:hAnsi="Arial" w:cs="Arial"/>
        </w:rPr>
        <w:instrText xml:space="preserve"> \* MERGEFORMAT </w:instrText>
      </w:r>
      <w:r w:rsidR="00CA6116" w:rsidRPr="00CA6116">
        <w:rPr>
          <w:rFonts w:ascii="Arial" w:hAnsi="Arial" w:cs="Arial"/>
        </w:rPr>
        <w:fldChar w:fldCharType="separate"/>
      </w:r>
      <w:r w:rsidR="00CA6116" w:rsidRPr="00CA6116">
        <w:rPr>
          <w:rFonts w:ascii="Arial" w:hAnsi="Arial" w:cs="Arial"/>
        </w:rPr>
        <w:t xml:space="preserve">Table </w:t>
      </w:r>
      <w:r w:rsidR="00CA6116" w:rsidRPr="00CA6116">
        <w:rPr>
          <w:rFonts w:ascii="Arial" w:hAnsi="Arial" w:cs="Arial"/>
          <w:noProof/>
        </w:rPr>
        <w:t>8</w:t>
      </w:r>
      <w:r w:rsidR="00CA6116" w:rsidRPr="00CA6116">
        <w:rPr>
          <w:rFonts w:ascii="Arial" w:hAnsi="Arial" w:cs="Arial"/>
        </w:rPr>
        <w:fldChar w:fldCharType="end"/>
      </w:r>
      <w:r w:rsidR="000D558A" w:rsidRPr="00CA6116">
        <w:rPr>
          <w:rFonts w:ascii="Arial" w:hAnsi="Arial" w:cs="Arial"/>
        </w:rPr>
        <w:t>)</w:t>
      </w:r>
      <w:r w:rsidR="004C310B" w:rsidRPr="00CA6116">
        <w:rPr>
          <w:rFonts w:ascii="Arial" w:hAnsi="Arial" w:cs="Arial"/>
        </w:rPr>
        <w:t>.</w:t>
      </w:r>
      <w:r w:rsidR="004C310B" w:rsidRPr="004C310B">
        <w:rPr>
          <w:rFonts w:ascii="Arial" w:hAnsi="Arial" w:cs="Arial"/>
        </w:rPr>
        <w:t xml:space="preserve"> </w:t>
      </w:r>
    </w:p>
    <w:p w14:paraId="5B677F5C" w14:textId="5F6F27CE" w:rsidR="0087136C" w:rsidRDefault="0087136C" w:rsidP="00163902">
      <w:pPr>
        <w:widowControl w:val="0"/>
        <w:autoSpaceDE w:val="0"/>
        <w:autoSpaceDN w:val="0"/>
        <w:spacing w:after="200" w:line="312" w:lineRule="auto"/>
        <w:jc w:val="both"/>
        <w:rPr>
          <w:rFonts w:ascii="Arial" w:hAnsi="Arial" w:cs="Arial"/>
          <w:sz w:val="6"/>
          <w:szCs w:val="6"/>
        </w:rPr>
      </w:pPr>
    </w:p>
    <w:p w14:paraId="5604699F" w14:textId="7F5CE570" w:rsidR="0087136C" w:rsidRDefault="0087136C" w:rsidP="00163902">
      <w:pPr>
        <w:widowControl w:val="0"/>
        <w:autoSpaceDE w:val="0"/>
        <w:autoSpaceDN w:val="0"/>
        <w:spacing w:after="200" w:line="312" w:lineRule="auto"/>
        <w:jc w:val="both"/>
        <w:rPr>
          <w:rFonts w:ascii="Arial" w:hAnsi="Arial" w:cs="Arial"/>
          <w:sz w:val="6"/>
          <w:szCs w:val="6"/>
        </w:rPr>
      </w:pPr>
    </w:p>
    <w:p w14:paraId="0EF46385" w14:textId="5DE33517" w:rsidR="0087136C" w:rsidRDefault="0087136C" w:rsidP="00163902">
      <w:pPr>
        <w:widowControl w:val="0"/>
        <w:autoSpaceDE w:val="0"/>
        <w:autoSpaceDN w:val="0"/>
        <w:spacing w:after="200" w:line="312" w:lineRule="auto"/>
        <w:jc w:val="both"/>
        <w:rPr>
          <w:rFonts w:ascii="Arial" w:hAnsi="Arial" w:cs="Arial"/>
          <w:sz w:val="6"/>
          <w:szCs w:val="6"/>
        </w:rPr>
      </w:pPr>
    </w:p>
    <w:p w14:paraId="504737F1" w14:textId="0180A7A5" w:rsidR="00503458" w:rsidRPr="0087136C" w:rsidRDefault="00503458" w:rsidP="00163902">
      <w:pPr>
        <w:widowControl w:val="0"/>
        <w:autoSpaceDE w:val="0"/>
        <w:autoSpaceDN w:val="0"/>
        <w:spacing w:after="200" w:line="312" w:lineRule="auto"/>
        <w:jc w:val="both"/>
        <w:rPr>
          <w:rFonts w:ascii="Arial" w:hAnsi="Arial" w:cs="Arial"/>
          <w:sz w:val="6"/>
          <w:szCs w:val="6"/>
        </w:rPr>
      </w:pPr>
    </w:p>
    <w:p w14:paraId="3FC025C0" w14:textId="10418D8D" w:rsidR="004C310B" w:rsidRDefault="004C310B" w:rsidP="00163902">
      <w:pPr>
        <w:widowControl w:val="0"/>
        <w:autoSpaceDE w:val="0"/>
        <w:autoSpaceDN w:val="0"/>
        <w:spacing w:after="200" w:line="312" w:lineRule="auto"/>
        <w:jc w:val="both"/>
        <w:rPr>
          <w:rFonts w:ascii="Arial" w:hAnsi="Arial" w:cs="Arial"/>
        </w:rPr>
      </w:pPr>
      <w:r w:rsidRPr="004C310B">
        <w:rPr>
          <w:rFonts w:ascii="Arial" w:hAnsi="Arial" w:cs="Arial"/>
        </w:rPr>
        <w:t>Participants highlighted the need for better collaboration</w:t>
      </w:r>
      <w:r w:rsidR="00F8694D">
        <w:rPr>
          <w:rFonts w:ascii="Arial" w:hAnsi="Arial" w:cs="Arial"/>
        </w:rPr>
        <w:t xml:space="preserve">, </w:t>
      </w:r>
      <w:r w:rsidRPr="004C310B">
        <w:rPr>
          <w:rFonts w:ascii="Arial" w:hAnsi="Arial" w:cs="Arial"/>
        </w:rPr>
        <w:t>investment in systems that facilitate seamless data sharing</w:t>
      </w:r>
      <w:r w:rsidR="00811685">
        <w:rPr>
          <w:rFonts w:ascii="Arial" w:hAnsi="Arial" w:cs="Arial"/>
        </w:rPr>
        <w:t xml:space="preserve"> and </w:t>
      </w:r>
      <w:r w:rsidR="00811685" w:rsidRPr="00811685">
        <w:rPr>
          <w:rFonts w:ascii="Arial" w:hAnsi="Arial" w:cs="Arial"/>
        </w:rPr>
        <w:t>broader integration</w:t>
      </w:r>
      <w:r w:rsidR="00997A49">
        <w:rPr>
          <w:rFonts w:ascii="Arial" w:hAnsi="Arial" w:cs="Arial"/>
        </w:rPr>
        <w:t>,</w:t>
      </w:r>
      <w:r w:rsidR="00811685">
        <w:rPr>
          <w:rFonts w:ascii="Arial" w:hAnsi="Arial" w:cs="Arial"/>
        </w:rPr>
        <w:t xml:space="preserve"> as highlighted </w:t>
      </w:r>
      <w:r w:rsidR="00997A49">
        <w:rPr>
          <w:rFonts w:ascii="Arial" w:hAnsi="Arial" w:cs="Arial"/>
        </w:rPr>
        <w:t>by</w:t>
      </w:r>
      <w:r w:rsidR="00811685">
        <w:rPr>
          <w:rFonts w:ascii="Arial" w:hAnsi="Arial" w:cs="Arial"/>
        </w:rPr>
        <w:t xml:space="preserve"> </w:t>
      </w:r>
      <w:r w:rsidR="0087136C">
        <w:rPr>
          <w:rFonts w:ascii="Arial" w:hAnsi="Arial" w:cs="Arial"/>
        </w:rPr>
        <w:t>A-T</w:t>
      </w:r>
      <w:r w:rsidR="0087136C" w:rsidRPr="00426CA5">
        <w:rPr>
          <w:rFonts w:ascii="Arial" w:hAnsi="Arial" w:cs="Arial"/>
        </w:rPr>
        <w:t>30</w:t>
      </w:r>
      <w:r w:rsidRPr="004C310B">
        <w:rPr>
          <w:rFonts w:ascii="Arial" w:hAnsi="Arial" w:cs="Arial"/>
        </w:rPr>
        <w:t>:</w:t>
      </w:r>
    </w:p>
    <w:p w14:paraId="70B2F275" w14:textId="45C82AD8" w:rsidR="0069618A" w:rsidRDefault="0050122E" w:rsidP="00163902">
      <w:pPr>
        <w:widowControl w:val="0"/>
        <w:autoSpaceDE w:val="0"/>
        <w:autoSpaceDN w:val="0"/>
        <w:spacing w:after="200" w:line="312" w:lineRule="auto"/>
        <w:ind w:left="720"/>
        <w:jc w:val="both"/>
        <w:rPr>
          <w:rFonts w:ascii="Arial" w:hAnsi="Arial" w:cs="Arial"/>
        </w:rPr>
      </w:pPr>
      <w:r w:rsidRPr="00426CA5">
        <w:rPr>
          <w:rFonts w:ascii="Arial" w:hAnsi="Arial" w:cs="Arial"/>
        </w:rPr>
        <w:t xml:space="preserve">More work </w:t>
      </w:r>
      <w:r w:rsidR="00811685" w:rsidRPr="00426CA5">
        <w:rPr>
          <w:rFonts w:ascii="Arial" w:hAnsi="Arial" w:cs="Arial"/>
        </w:rPr>
        <w:t>needs</w:t>
      </w:r>
      <w:r w:rsidRPr="00426CA5">
        <w:rPr>
          <w:rFonts w:ascii="Arial" w:hAnsi="Arial" w:cs="Arial"/>
        </w:rPr>
        <w:t xml:space="preserve"> to be done either with teams across the health board to learn how we can integrate data. Resource needs to be allocated to better systems that work interconnectivity to achieve better data hygiene and efficiency. </w:t>
      </w:r>
    </w:p>
    <w:p w14:paraId="1828FEB3" w14:textId="4BEDA324" w:rsidR="00D00781" w:rsidRDefault="00D00781" w:rsidP="00D00781">
      <w:pPr>
        <w:widowControl w:val="0"/>
        <w:autoSpaceDE w:val="0"/>
        <w:autoSpaceDN w:val="0"/>
        <w:spacing w:after="200" w:line="312" w:lineRule="auto"/>
        <w:jc w:val="both"/>
        <w:rPr>
          <w:rFonts w:ascii="Arial" w:hAnsi="Arial" w:cs="Arial"/>
        </w:rPr>
      </w:pPr>
      <w:r w:rsidRPr="00254068">
        <w:rPr>
          <w:rFonts w:ascii="Arial" w:hAnsi="Arial" w:cs="Arial"/>
        </w:rPr>
        <w:t xml:space="preserve">These qualitative findings align with the Likert scale </w:t>
      </w:r>
      <w:r w:rsidR="00D87EDB">
        <w:rPr>
          <w:rFonts w:ascii="Arial" w:hAnsi="Arial" w:cs="Arial"/>
        </w:rPr>
        <w:t>response</w:t>
      </w:r>
      <w:r w:rsidR="00D87EDB" w:rsidRPr="00CA6116">
        <w:rPr>
          <w:rFonts w:ascii="Arial" w:hAnsi="Arial" w:cs="Arial"/>
        </w:rPr>
        <w:t>s</w:t>
      </w:r>
      <w:r w:rsidRPr="00CA6116">
        <w:rPr>
          <w:rFonts w:ascii="Arial" w:hAnsi="Arial" w:cs="Arial"/>
        </w:rPr>
        <w:t xml:space="preserve"> </w:t>
      </w:r>
      <w:r w:rsidR="003E6C52" w:rsidRPr="00CA6116">
        <w:rPr>
          <w:rFonts w:ascii="Arial" w:hAnsi="Arial" w:cs="Arial"/>
        </w:rPr>
        <w:t>(</w:t>
      </w:r>
      <w:r w:rsidR="00CA6116" w:rsidRPr="00CA6116">
        <w:rPr>
          <w:rFonts w:ascii="Arial" w:hAnsi="Arial" w:cs="Arial"/>
        </w:rPr>
        <w:fldChar w:fldCharType="begin"/>
      </w:r>
      <w:r w:rsidR="00CA6116" w:rsidRPr="00CA6116">
        <w:rPr>
          <w:rFonts w:ascii="Arial" w:hAnsi="Arial" w:cs="Arial"/>
        </w:rPr>
        <w:instrText xml:space="preserve"> REF _Ref197004200 \h </w:instrText>
      </w:r>
      <w:r w:rsidR="00CA6116" w:rsidRPr="00CA6116">
        <w:rPr>
          <w:rFonts w:ascii="Arial" w:hAnsi="Arial" w:cs="Arial"/>
        </w:rPr>
      </w:r>
      <w:r w:rsidR="00CA6116">
        <w:rPr>
          <w:rFonts w:ascii="Arial" w:hAnsi="Arial" w:cs="Arial"/>
        </w:rPr>
        <w:instrText xml:space="preserve"> \* MERGEFORMAT </w:instrText>
      </w:r>
      <w:r w:rsidR="00CA6116" w:rsidRPr="00CA6116">
        <w:rPr>
          <w:rFonts w:ascii="Arial" w:hAnsi="Arial" w:cs="Arial"/>
        </w:rPr>
        <w:fldChar w:fldCharType="separate"/>
      </w:r>
      <w:r w:rsidR="00CA6116" w:rsidRPr="00CA6116">
        <w:rPr>
          <w:rFonts w:ascii="Arial" w:hAnsi="Arial" w:cs="Arial"/>
        </w:rPr>
        <w:t xml:space="preserve">Table </w:t>
      </w:r>
      <w:r w:rsidR="00CA6116" w:rsidRPr="00CA6116">
        <w:rPr>
          <w:rFonts w:ascii="Arial" w:hAnsi="Arial" w:cs="Arial"/>
          <w:noProof/>
        </w:rPr>
        <w:t>9</w:t>
      </w:r>
      <w:r w:rsidR="00CA6116" w:rsidRPr="00CA6116">
        <w:rPr>
          <w:rFonts w:ascii="Arial" w:hAnsi="Arial" w:cs="Arial"/>
        </w:rPr>
        <w:fldChar w:fldCharType="end"/>
      </w:r>
      <w:r w:rsidR="003E6C52" w:rsidRPr="00CA6116">
        <w:rPr>
          <w:rFonts w:ascii="Arial" w:hAnsi="Arial" w:cs="Arial"/>
        </w:rPr>
        <w:t xml:space="preserve">, </w:t>
      </w:r>
      <w:r w:rsidR="00CA6116" w:rsidRPr="00CA6116">
        <w:rPr>
          <w:rFonts w:ascii="Arial" w:hAnsi="Arial" w:cs="Arial"/>
        </w:rPr>
        <w:fldChar w:fldCharType="begin"/>
      </w:r>
      <w:r w:rsidR="00CA6116" w:rsidRPr="00CA6116">
        <w:rPr>
          <w:rFonts w:ascii="Arial" w:hAnsi="Arial" w:cs="Arial"/>
        </w:rPr>
        <w:instrText xml:space="preserve"> REF _Ref197004213 \h </w:instrText>
      </w:r>
      <w:r w:rsidR="00CA6116" w:rsidRPr="00CA6116">
        <w:rPr>
          <w:rFonts w:ascii="Arial" w:hAnsi="Arial" w:cs="Arial"/>
        </w:rPr>
      </w:r>
      <w:r w:rsidR="00CA6116">
        <w:rPr>
          <w:rFonts w:ascii="Arial" w:hAnsi="Arial" w:cs="Arial"/>
        </w:rPr>
        <w:instrText xml:space="preserve"> \* MERGEFORMAT </w:instrText>
      </w:r>
      <w:r w:rsidR="00CA6116" w:rsidRPr="00CA6116">
        <w:rPr>
          <w:rFonts w:ascii="Arial" w:hAnsi="Arial" w:cs="Arial"/>
        </w:rPr>
        <w:fldChar w:fldCharType="separate"/>
      </w:r>
      <w:r w:rsidR="00CA6116" w:rsidRPr="00CA6116">
        <w:rPr>
          <w:rFonts w:ascii="Arial" w:hAnsi="Arial" w:cs="Arial"/>
        </w:rPr>
        <w:t xml:space="preserve">Figure </w:t>
      </w:r>
      <w:r w:rsidR="00CA6116" w:rsidRPr="00CA6116">
        <w:rPr>
          <w:rFonts w:ascii="Arial" w:hAnsi="Arial" w:cs="Arial"/>
          <w:noProof/>
        </w:rPr>
        <w:t>9</w:t>
      </w:r>
      <w:r w:rsidR="00CA6116" w:rsidRPr="00CA6116">
        <w:rPr>
          <w:rFonts w:ascii="Arial" w:hAnsi="Arial" w:cs="Arial"/>
        </w:rPr>
        <w:fldChar w:fldCharType="end"/>
      </w:r>
      <w:r w:rsidR="003E6C52" w:rsidRPr="00CA6116">
        <w:rPr>
          <w:rFonts w:ascii="Arial" w:hAnsi="Arial" w:cs="Arial"/>
        </w:rPr>
        <w:t xml:space="preserve">, </w:t>
      </w:r>
      <w:r w:rsidRPr="00CA6116">
        <w:rPr>
          <w:rFonts w:ascii="Arial" w:hAnsi="Arial" w:cs="Arial"/>
        </w:rPr>
        <w:t>p.</w:t>
      </w:r>
      <w:r w:rsidR="00E24E8E">
        <w:rPr>
          <w:rFonts w:ascii="Arial" w:hAnsi="Arial" w:cs="Arial"/>
        </w:rPr>
        <w:fldChar w:fldCharType="begin"/>
      </w:r>
      <w:r w:rsidR="00E24E8E">
        <w:rPr>
          <w:rFonts w:ascii="Arial" w:hAnsi="Arial" w:cs="Arial"/>
        </w:rPr>
        <w:instrText xml:space="preserve"> PAGEREF _Ref196754449 \h </w:instrText>
      </w:r>
      <w:r w:rsidR="00E24E8E">
        <w:rPr>
          <w:rFonts w:ascii="Arial" w:hAnsi="Arial" w:cs="Arial"/>
        </w:rPr>
      </w:r>
      <w:r w:rsidR="00E24E8E">
        <w:rPr>
          <w:rFonts w:ascii="Arial" w:hAnsi="Arial" w:cs="Arial"/>
        </w:rPr>
        <w:fldChar w:fldCharType="separate"/>
      </w:r>
      <w:r w:rsidR="00E24E8E">
        <w:rPr>
          <w:rFonts w:ascii="Arial" w:hAnsi="Arial" w:cs="Arial"/>
          <w:noProof/>
        </w:rPr>
        <w:t>48</w:t>
      </w:r>
      <w:r w:rsidR="00E24E8E">
        <w:rPr>
          <w:rFonts w:ascii="Arial" w:hAnsi="Arial" w:cs="Arial"/>
        </w:rPr>
        <w:fldChar w:fldCharType="end"/>
      </w:r>
      <w:r>
        <w:rPr>
          <w:rFonts w:ascii="Arial" w:hAnsi="Arial" w:cs="Arial"/>
        </w:rPr>
        <w:t>)</w:t>
      </w:r>
      <w:r w:rsidRPr="00254068">
        <w:rPr>
          <w:rFonts w:ascii="Arial" w:hAnsi="Arial" w:cs="Arial"/>
        </w:rPr>
        <w:t>.</w:t>
      </w:r>
      <w:r>
        <w:rPr>
          <w:rFonts w:ascii="Arial" w:hAnsi="Arial" w:cs="Arial"/>
        </w:rPr>
        <w:t xml:space="preserve"> Th</w:t>
      </w:r>
      <w:r w:rsidRPr="007F6E21">
        <w:rPr>
          <w:rFonts w:ascii="Arial" w:hAnsi="Arial" w:cs="Arial"/>
        </w:rPr>
        <w:t>e strongest agreement</w:t>
      </w:r>
      <w:r>
        <w:rPr>
          <w:rFonts w:ascii="Arial" w:hAnsi="Arial" w:cs="Arial"/>
        </w:rPr>
        <w:t xml:space="preserve"> was with non-weighted/neutral</w:t>
      </w:r>
      <w:r w:rsidRPr="007F6E21">
        <w:rPr>
          <w:rFonts w:ascii="Arial" w:hAnsi="Arial" w:cs="Arial"/>
        </w:rPr>
        <w:t xml:space="preserve"> </w:t>
      </w:r>
      <w:r>
        <w:rPr>
          <w:rFonts w:ascii="Arial" w:hAnsi="Arial" w:cs="Arial"/>
        </w:rPr>
        <w:t>statements</w:t>
      </w:r>
      <w:r w:rsidRPr="007F6E21">
        <w:rPr>
          <w:rFonts w:ascii="Arial" w:hAnsi="Arial" w:cs="Arial"/>
        </w:rPr>
        <w:t>, for example 75.</w:t>
      </w:r>
      <w:r>
        <w:rPr>
          <w:rFonts w:ascii="Arial" w:hAnsi="Arial" w:cs="Arial"/>
        </w:rPr>
        <w:t>8</w:t>
      </w:r>
      <w:r w:rsidRPr="007F6E21">
        <w:rPr>
          <w:rFonts w:ascii="Arial" w:hAnsi="Arial" w:cs="Arial"/>
        </w:rPr>
        <w:t>% of respondents strongly agree</w:t>
      </w:r>
      <w:r>
        <w:rPr>
          <w:rFonts w:ascii="Arial" w:hAnsi="Arial" w:cs="Arial"/>
        </w:rPr>
        <w:t>d that</w:t>
      </w:r>
      <w:r w:rsidRPr="007F6E21">
        <w:rPr>
          <w:rFonts w:ascii="Arial" w:hAnsi="Arial" w:cs="Arial"/>
        </w:rPr>
        <w:t xml:space="preserve"> ‘Timely access to data is important to improve patient care’</w:t>
      </w:r>
      <w:r>
        <w:rPr>
          <w:rFonts w:ascii="Arial" w:hAnsi="Arial" w:cs="Arial"/>
        </w:rPr>
        <w:t xml:space="preserve">. Similarly, </w:t>
      </w:r>
      <w:r w:rsidRPr="007F6E21">
        <w:rPr>
          <w:rFonts w:ascii="Arial" w:hAnsi="Arial" w:cs="Arial"/>
        </w:rPr>
        <w:t>6</w:t>
      </w:r>
      <w:r>
        <w:rPr>
          <w:rFonts w:ascii="Arial" w:hAnsi="Arial" w:cs="Arial"/>
        </w:rPr>
        <w:t>1</w:t>
      </w:r>
      <w:r w:rsidRPr="007F6E21">
        <w:rPr>
          <w:rFonts w:ascii="Arial" w:hAnsi="Arial" w:cs="Arial"/>
        </w:rPr>
        <w:t>.</w:t>
      </w:r>
      <w:r>
        <w:rPr>
          <w:rFonts w:ascii="Arial" w:hAnsi="Arial" w:cs="Arial"/>
        </w:rPr>
        <w:t>1</w:t>
      </w:r>
      <w:r w:rsidRPr="007F6E21">
        <w:rPr>
          <w:rFonts w:ascii="Arial" w:hAnsi="Arial" w:cs="Arial"/>
        </w:rPr>
        <w:t>% strongly agree</w:t>
      </w:r>
      <w:r>
        <w:rPr>
          <w:rFonts w:ascii="Arial" w:hAnsi="Arial" w:cs="Arial"/>
        </w:rPr>
        <w:t>d</w:t>
      </w:r>
      <w:r w:rsidRPr="007F6E21">
        <w:rPr>
          <w:rFonts w:ascii="Arial" w:hAnsi="Arial" w:cs="Arial"/>
        </w:rPr>
        <w:t xml:space="preserve"> </w:t>
      </w:r>
      <w:r>
        <w:rPr>
          <w:rFonts w:ascii="Arial" w:hAnsi="Arial" w:cs="Arial"/>
        </w:rPr>
        <w:t>that</w:t>
      </w:r>
      <w:r w:rsidRPr="007F6E21">
        <w:rPr>
          <w:rFonts w:ascii="Arial" w:hAnsi="Arial" w:cs="Arial"/>
        </w:rPr>
        <w:t xml:space="preserve"> ‘Improved data interoperability would enhance my ability to perform my job’. </w:t>
      </w:r>
      <w:r w:rsidRPr="00364B62">
        <w:rPr>
          <w:rFonts w:ascii="Arial" w:hAnsi="Arial" w:cs="Arial"/>
        </w:rPr>
        <w:t>The impact of data challenges on clinical decision-making is eviden</w:t>
      </w:r>
      <w:r>
        <w:rPr>
          <w:rFonts w:ascii="Arial" w:hAnsi="Arial" w:cs="Arial"/>
        </w:rPr>
        <w:t>ced by</w:t>
      </w:r>
      <w:r w:rsidRPr="00AB1CBB">
        <w:rPr>
          <w:rFonts w:ascii="Arial" w:hAnsi="Arial" w:cs="Arial"/>
        </w:rPr>
        <w:t xml:space="preserve"> 85.3% agreeing or strongly agreeing that </w:t>
      </w:r>
      <w:r>
        <w:rPr>
          <w:rFonts w:ascii="Arial" w:hAnsi="Arial" w:cs="Arial"/>
        </w:rPr>
        <w:t>‘d</w:t>
      </w:r>
      <w:r w:rsidRPr="00125924">
        <w:rPr>
          <w:rFonts w:ascii="Arial" w:hAnsi="Arial" w:cs="Arial"/>
        </w:rPr>
        <w:t>elayed or incomplete data negatively affects clinical decision making and direct patient care</w:t>
      </w:r>
      <w:r>
        <w:rPr>
          <w:rFonts w:ascii="Arial" w:hAnsi="Arial" w:cs="Arial"/>
        </w:rPr>
        <w:t>’.</w:t>
      </w:r>
    </w:p>
    <w:p w14:paraId="1B224C86" w14:textId="4974E8FA" w:rsidR="00A90258" w:rsidRDefault="00FD64A4" w:rsidP="00163902">
      <w:pPr>
        <w:widowControl w:val="0"/>
        <w:autoSpaceDE w:val="0"/>
        <w:autoSpaceDN w:val="0"/>
        <w:spacing w:after="200" w:line="312" w:lineRule="auto"/>
        <w:jc w:val="both"/>
        <w:rPr>
          <w:rFonts w:ascii="Arial" w:hAnsi="Arial" w:cs="Arial"/>
          <w:i/>
          <w:iCs/>
        </w:rPr>
      </w:pPr>
      <w:r w:rsidRPr="00FD64A4">
        <w:rPr>
          <w:rFonts w:ascii="Arial" w:hAnsi="Arial" w:cs="Arial"/>
        </w:rPr>
        <w:t>Both qualitative and quantitative findings highlight poor system interoperability</w:t>
      </w:r>
      <w:r w:rsidR="00DA6293">
        <w:rPr>
          <w:rFonts w:ascii="Arial" w:hAnsi="Arial" w:cs="Arial"/>
        </w:rPr>
        <w:t>, with r</w:t>
      </w:r>
      <w:r w:rsidR="004C48F4" w:rsidRPr="00671C93">
        <w:rPr>
          <w:rFonts w:ascii="Arial" w:hAnsi="Arial" w:cs="Arial"/>
        </w:rPr>
        <w:t xml:space="preserve">ecurring </w:t>
      </w:r>
      <w:r w:rsidR="004C48F4">
        <w:rPr>
          <w:rFonts w:ascii="Arial" w:hAnsi="Arial" w:cs="Arial"/>
        </w:rPr>
        <w:t>frustration</w:t>
      </w:r>
      <w:r w:rsidR="00B3004F">
        <w:rPr>
          <w:rFonts w:ascii="Arial" w:hAnsi="Arial" w:cs="Arial"/>
        </w:rPr>
        <w:t>s</w:t>
      </w:r>
      <w:r w:rsidR="004C48F4">
        <w:rPr>
          <w:rFonts w:ascii="Arial" w:hAnsi="Arial" w:cs="Arial"/>
        </w:rPr>
        <w:t xml:space="preserve"> </w:t>
      </w:r>
      <w:r w:rsidR="00957EB7">
        <w:rPr>
          <w:rFonts w:ascii="Arial" w:hAnsi="Arial" w:cs="Arial"/>
        </w:rPr>
        <w:t>over</w:t>
      </w:r>
      <w:r w:rsidR="004C48F4" w:rsidRPr="00671C93">
        <w:rPr>
          <w:rFonts w:ascii="Arial" w:hAnsi="Arial" w:cs="Arial"/>
        </w:rPr>
        <w:t xml:space="preserve"> fragmented </w:t>
      </w:r>
      <w:r w:rsidR="004C48F4">
        <w:rPr>
          <w:rFonts w:ascii="Arial" w:hAnsi="Arial" w:cs="Arial"/>
        </w:rPr>
        <w:t>d</w:t>
      </w:r>
      <w:r w:rsidR="004C48F4" w:rsidRPr="00671C93">
        <w:rPr>
          <w:rFonts w:ascii="Arial" w:hAnsi="Arial" w:cs="Arial"/>
        </w:rPr>
        <w:t>ata systems</w:t>
      </w:r>
      <w:r w:rsidR="002F559B">
        <w:rPr>
          <w:rFonts w:ascii="Arial" w:hAnsi="Arial" w:cs="Arial"/>
        </w:rPr>
        <w:t xml:space="preserve">. </w:t>
      </w:r>
      <w:r w:rsidR="00BB19D2">
        <w:rPr>
          <w:rFonts w:ascii="Arial" w:hAnsi="Arial" w:cs="Arial"/>
        </w:rPr>
        <w:t>A-PC</w:t>
      </w:r>
      <w:r w:rsidR="004C48F4">
        <w:rPr>
          <w:rFonts w:ascii="Arial" w:hAnsi="Arial" w:cs="Arial"/>
        </w:rPr>
        <w:t>9</w:t>
      </w:r>
      <w:r w:rsidR="002F559B">
        <w:rPr>
          <w:rFonts w:ascii="Arial" w:hAnsi="Arial" w:cs="Arial"/>
        </w:rPr>
        <w:t xml:space="preserve"> noted</w:t>
      </w:r>
      <w:r w:rsidR="008C2C1E">
        <w:rPr>
          <w:rFonts w:ascii="Arial" w:hAnsi="Arial" w:cs="Arial"/>
        </w:rPr>
        <w:t>, ‘</w:t>
      </w:r>
      <w:r w:rsidR="004C48F4" w:rsidRPr="0070133D">
        <w:rPr>
          <w:rFonts w:ascii="Arial" w:hAnsi="Arial" w:cs="Arial"/>
        </w:rPr>
        <w:t>Systems don’t talk to each other. We find it difficult to follow a complete patient pathway</w:t>
      </w:r>
      <w:r w:rsidR="008C2C1E">
        <w:rPr>
          <w:rFonts w:ascii="Arial" w:hAnsi="Arial" w:cs="Arial"/>
        </w:rPr>
        <w:t>’</w:t>
      </w:r>
      <w:r w:rsidR="004C48F4">
        <w:rPr>
          <w:rFonts w:ascii="Arial" w:hAnsi="Arial" w:cs="Arial"/>
        </w:rPr>
        <w:t xml:space="preserve">. </w:t>
      </w:r>
      <w:r w:rsidR="00957EB7">
        <w:rPr>
          <w:rFonts w:ascii="Arial" w:hAnsi="Arial" w:cs="Arial"/>
        </w:rPr>
        <w:t xml:space="preserve">DT79 </w:t>
      </w:r>
      <w:r w:rsidR="00957EB7">
        <w:rPr>
          <w:rFonts w:ascii="Arial" w:hAnsi="Arial" w:cs="Arial"/>
        </w:rPr>
        <w:t xml:space="preserve">echoed this, </w:t>
      </w:r>
      <w:r w:rsidR="00C85AAF">
        <w:rPr>
          <w:rFonts w:ascii="Arial" w:hAnsi="Arial" w:cs="Arial"/>
        </w:rPr>
        <w:t xml:space="preserve">stating </w:t>
      </w:r>
      <w:r w:rsidR="004C48F4">
        <w:rPr>
          <w:rFonts w:ascii="Arial" w:hAnsi="Arial" w:cs="Arial"/>
        </w:rPr>
        <w:t>‘</w:t>
      </w:r>
      <w:r w:rsidR="00C85AAF">
        <w:rPr>
          <w:rFonts w:ascii="Arial" w:hAnsi="Arial" w:cs="Arial"/>
        </w:rPr>
        <w:t>T</w:t>
      </w:r>
      <w:r w:rsidR="004C48F4" w:rsidRPr="0070133D">
        <w:rPr>
          <w:rFonts w:ascii="Arial" w:hAnsi="Arial" w:cs="Arial"/>
        </w:rPr>
        <w:t>he biggest gripe I have is about the different systems used for collecting data across health boards.</w:t>
      </w:r>
      <w:r w:rsidR="002A5338">
        <w:rPr>
          <w:rFonts w:ascii="Arial" w:hAnsi="Arial" w:cs="Arial"/>
        </w:rPr>
        <w:t>’</w:t>
      </w:r>
      <w:r w:rsidR="004C48F4">
        <w:rPr>
          <w:rFonts w:ascii="Arial" w:hAnsi="Arial" w:cs="Arial"/>
          <w:i/>
          <w:iCs/>
        </w:rPr>
        <w:t xml:space="preserve"> </w:t>
      </w:r>
    </w:p>
    <w:p w14:paraId="5CA63F66" w14:textId="3F033113" w:rsidR="00CA1F36" w:rsidRPr="004F5375" w:rsidRDefault="00F82DE7" w:rsidP="00163902">
      <w:pPr>
        <w:widowControl w:val="0"/>
        <w:autoSpaceDE w:val="0"/>
        <w:autoSpaceDN w:val="0"/>
        <w:spacing w:after="200" w:line="312" w:lineRule="auto"/>
        <w:jc w:val="both"/>
        <w:rPr>
          <w:rFonts w:ascii="Arial" w:hAnsi="Arial" w:cs="Arial"/>
        </w:rPr>
      </w:pPr>
      <w:r>
        <w:rPr>
          <w:rFonts w:ascii="Arial" w:hAnsi="Arial" w:cs="Arial"/>
        </w:rPr>
        <w:t xml:space="preserve">Relatedly, </w:t>
      </w:r>
      <w:r w:rsidR="00CA1F36">
        <w:rPr>
          <w:rFonts w:ascii="Arial" w:hAnsi="Arial" w:cs="Arial"/>
        </w:rPr>
        <w:t xml:space="preserve">questionnaire </w:t>
      </w:r>
      <w:r w:rsidR="00731E43">
        <w:rPr>
          <w:rFonts w:ascii="Arial" w:hAnsi="Arial" w:cs="Arial"/>
        </w:rPr>
        <w:t xml:space="preserve">responses </w:t>
      </w:r>
      <w:r w:rsidR="00903931">
        <w:rPr>
          <w:rFonts w:ascii="Arial" w:hAnsi="Arial" w:cs="Arial"/>
        </w:rPr>
        <w:t xml:space="preserve">regarding </w:t>
      </w:r>
      <w:r w:rsidR="00CA1F36" w:rsidRPr="004F5375">
        <w:rPr>
          <w:rFonts w:ascii="Arial" w:hAnsi="Arial" w:cs="Arial"/>
        </w:rPr>
        <w:t>data sources</w:t>
      </w:r>
      <w:r w:rsidR="00E3079A">
        <w:rPr>
          <w:rFonts w:ascii="Arial" w:hAnsi="Arial" w:cs="Arial"/>
        </w:rPr>
        <w:t xml:space="preserve"> </w:t>
      </w:r>
      <w:r w:rsidR="00903931" w:rsidRPr="00CA6116">
        <w:rPr>
          <w:rFonts w:ascii="Arial" w:hAnsi="Arial" w:cs="Arial"/>
        </w:rPr>
        <w:t xml:space="preserve">used </w:t>
      </w:r>
      <w:r w:rsidR="00E3079A" w:rsidRPr="00CA6116">
        <w:rPr>
          <w:rFonts w:ascii="Arial" w:hAnsi="Arial" w:cs="Arial"/>
        </w:rPr>
        <w:t>(</w:t>
      </w:r>
      <w:r w:rsidR="00CA6116" w:rsidRPr="00CA6116">
        <w:rPr>
          <w:rFonts w:ascii="Arial" w:hAnsi="Arial" w:cs="Arial"/>
        </w:rPr>
        <w:fldChar w:fldCharType="begin"/>
      </w:r>
      <w:r w:rsidR="00CA6116" w:rsidRPr="00CA6116">
        <w:rPr>
          <w:rFonts w:ascii="Arial" w:hAnsi="Arial" w:cs="Arial"/>
        </w:rPr>
        <w:instrText xml:space="preserve"> REF _Ref197004235 \h </w:instrText>
      </w:r>
      <w:r w:rsidR="00CA6116" w:rsidRPr="00CA6116">
        <w:rPr>
          <w:rFonts w:ascii="Arial" w:hAnsi="Arial" w:cs="Arial"/>
        </w:rPr>
      </w:r>
      <w:r w:rsidR="00CA6116">
        <w:rPr>
          <w:rFonts w:ascii="Arial" w:hAnsi="Arial" w:cs="Arial"/>
        </w:rPr>
        <w:instrText xml:space="preserve"> \* MERGEFORMAT </w:instrText>
      </w:r>
      <w:r w:rsidR="00CA6116" w:rsidRPr="00CA6116">
        <w:rPr>
          <w:rFonts w:ascii="Arial" w:hAnsi="Arial" w:cs="Arial"/>
        </w:rPr>
        <w:fldChar w:fldCharType="separate"/>
      </w:r>
      <w:r w:rsidR="00CA6116" w:rsidRPr="00CA6116">
        <w:rPr>
          <w:rFonts w:ascii="Arial" w:hAnsi="Arial" w:cs="Arial"/>
        </w:rPr>
        <w:t xml:space="preserve">Figure </w:t>
      </w:r>
      <w:r w:rsidR="00CA6116" w:rsidRPr="00CA6116">
        <w:rPr>
          <w:rFonts w:ascii="Arial" w:hAnsi="Arial" w:cs="Arial"/>
          <w:noProof/>
        </w:rPr>
        <w:t>8</w:t>
      </w:r>
      <w:r w:rsidR="00CA6116" w:rsidRPr="00CA6116">
        <w:rPr>
          <w:rFonts w:ascii="Arial" w:hAnsi="Arial" w:cs="Arial"/>
        </w:rPr>
        <w:fldChar w:fldCharType="end"/>
      </w:r>
      <w:r w:rsidR="00E3079A" w:rsidRPr="00CA6116">
        <w:rPr>
          <w:rFonts w:ascii="Arial" w:hAnsi="Arial" w:cs="Arial"/>
        </w:rPr>
        <w:t>) revealed</w:t>
      </w:r>
      <w:r w:rsidR="00CA1F36" w:rsidRPr="004F5375">
        <w:rPr>
          <w:rFonts w:ascii="Arial" w:hAnsi="Arial" w:cs="Arial"/>
        </w:rPr>
        <w:t xml:space="preserve"> </w:t>
      </w:r>
      <w:r w:rsidR="00CA1F36" w:rsidRPr="00903931">
        <w:rPr>
          <w:rFonts w:ascii="Arial" w:hAnsi="Arial" w:cs="Arial"/>
        </w:rPr>
        <w:t xml:space="preserve">Excel </w:t>
      </w:r>
      <w:r w:rsidR="005D129D">
        <w:rPr>
          <w:rFonts w:ascii="Arial" w:hAnsi="Arial" w:cs="Arial"/>
        </w:rPr>
        <w:t>as</w:t>
      </w:r>
      <w:r w:rsidR="00903931">
        <w:rPr>
          <w:rFonts w:ascii="Arial" w:hAnsi="Arial" w:cs="Arial"/>
        </w:rPr>
        <w:t xml:space="preserve"> </w:t>
      </w:r>
      <w:r w:rsidR="00CA1F36" w:rsidRPr="00903931">
        <w:rPr>
          <w:rFonts w:ascii="Arial" w:hAnsi="Arial" w:cs="Arial"/>
        </w:rPr>
        <w:t>the most widely used tool</w:t>
      </w:r>
      <w:r w:rsidR="00022AA2" w:rsidRPr="00903931">
        <w:rPr>
          <w:rFonts w:ascii="Arial" w:hAnsi="Arial" w:cs="Arial"/>
        </w:rPr>
        <w:t xml:space="preserve"> (</w:t>
      </w:r>
      <w:r w:rsidR="00CA1F36" w:rsidRPr="00903931">
        <w:rPr>
          <w:rFonts w:ascii="Arial" w:hAnsi="Arial" w:cs="Arial"/>
        </w:rPr>
        <w:t>86.3%</w:t>
      </w:r>
      <w:r w:rsidR="00022AA2" w:rsidRPr="00903931">
        <w:rPr>
          <w:rFonts w:ascii="Arial" w:hAnsi="Arial" w:cs="Arial"/>
        </w:rPr>
        <w:t>)</w:t>
      </w:r>
      <w:r w:rsidR="00CA1F36" w:rsidRPr="00903931">
        <w:rPr>
          <w:rFonts w:ascii="Arial" w:hAnsi="Arial" w:cs="Arial"/>
        </w:rPr>
        <w:t xml:space="preserve">, especially by </w:t>
      </w:r>
      <w:r w:rsidR="00427803" w:rsidRPr="00903931">
        <w:rPr>
          <w:rFonts w:ascii="Arial" w:hAnsi="Arial" w:cs="Arial"/>
        </w:rPr>
        <w:t>a</w:t>
      </w:r>
      <w:r w:rsidR="00CA1F36" w:rsidRPr="00903931">
        <w:rPr>
          <w:rFonts w:ascii="Arial" w:hAnsi="Arial" w:cs="Arial"/>
        </w:rPr>
        <w:t>dministrative/</w:t>
      </w:r>
      <w:r w:rsidR="00427803" w:rsidRPr="00903931">
        <w:rPr>
          <w:rFonts w:ascii="Arial" w:hAnsi="Arial" w:cs="Arial"/>
        </w:rPr>
        <w:t>n</w:t>
      </w:r>
      <w:r w:rsidR="00CA1F36" w:rsidRPr="00903931">
        <w:rPr>
          <w:rFonts w:ascii="Arial" w:hAnsi="Arial" w:cs="Arial"/>
        </w:rPr>
        <w:t>on-</w:t>
      </w:r>
      <w:r w:rsidR="00427803" w:rsidRPr="00903931">
        <w:rPr>
          <w:rFonts w:ascii="Arial" w:hAnsi="Arial" w:cs="Arial"/>
        </w:rPr>
        <w:t>p</w:t>
      </w:r>
      <w:r w:rsidR="00CA1F36" w:rsidRPr="00903931">
        <w:rPr>
          <w:rFonts w:ascii="Arial" w:hAnsi="Arial" w:cs="Arial"/>
        </w:rPr>
        <w:t>atient</w:t>
      </w:r>
      <w:r w:rsidR="00427803">
        <w:rPr>
          <w:rFonts w:ascii="Arial" w:hAnsi="Arial" w:cs="Arial"/>
        </w:rPr>
        <w:t xml:space="preserve"> f</w:t>
      </w:r>
      <w:r w:rsidR="00CA1F36" w:rsidRPr="004F5375">
        <w:rPr>
          <w:rFonts w:ascii="Arial" w:hAnsi="Arial" w:cs="Arial"/>
        </w:rPr>
        <w:t xml:space="preserve">acing, </w:t>
      </w:r>
      <w:r w:rsidR="00427803">
        <w:rPr>
          <w:rFonts w:ascii="Arial" w:hAnsi="Arial" w:cs="Arial"/>
        </w:rPr>
        <w:t>d</w:t>
      </w:r>
      <w:r w:rsidR="00CA1F36" w:rsidRPr="004F5375">
        <w:rPr>
          <w:rFonts w:ascii="Arial" w:hAnsi="Arial" w:cs="Arial"/>
        </w:rPr>
        <w:t>igital/</w:t>
      </w:r>
      <w:r w:rsidR="00427803">
        <w:rPr>
          <w:rFonts w:ascii="Arial" w:hAnsi="Arial" w:cs="Arial"/>
        </w:rPr>
        <w:t>t</w:t>
      </w:r>
      <w:r w:rsidR="00CA1F36" w:rsidRPr="004F5375">
        <w:rPr>
          <w:rFonts w:ascii="Arial" w:hAnsi="Arial" w:cs="Arial"/>
        </w:rPr>
        <w:t xml:space="preserve">echnical, and </w:t>
      </w:r>
      <w:r w:rsidR="00427803">
        <w:rPr>
          <w:rFonts w:ascii="Arial" w:hAnsi="Arial" w:cs="Arial"/>
        </w:rPr>
        <w:t>s</w:t>
      </w:r>
      <w:r w:rsidR="00CA1F36" w:rsidRPr="004F5375">
        <w:rPr>
          <w:rFonts w:ascii="Arial" w:hAnsi="Arial" w:cs="Arial"/>
        </w:rPr>
        <w:t xml:space="preserve">enior </w:t>
      </w:r>
      <w:r w:rsidR="00427803">
        <w:rPr>
          <w:rFonts w:ascii="Arial" w:hAnsi="Arial" w:cs="Arial"/>
        </w:rPr>
        <w:t>m</w:t>
      </w:r>
      <w:r w:rsidR="00CA1F36" w:rsidRPr="004F5375">
        <w:rPr>
          <w:rFonts w:ascii="Arial" w:hAnsi="Arial" w:cs="Arial"/>
        </w:rPr>
        <w:t xml:space="preserve">anagement roles. </w:t>
      </w:r>
      <w:r w:rsidR="002775A5" w:rsidRPr="004F5375">
        <w:rPr>
          <w:rFonts w:ascii="Arial" w:hAnsi="Arial" w:cs="Arial"/>
        </w:rPr>
        <w:t>Cloud-</w:t>
      </w:r>
      <w:r w:rsidR="002775A5">
        <w:rPr>
          <w:rFonts w:ascii="Arial" w:hAnsi="Arial" w:cs="Arial"/>
        </w:rPr>
        <w:t>reports</w:t>
      </w:r>
      <w:r w:rsidR="00022AA2">
        <w:rPr>
          <w:rFonts w:ascii="Arial" w:hAnsi="Arial" w:cs="Arial"/>
        </w:rPr>
        <w:t xml:space="preserve"> </w:t>
      </w:r>
      <w:r w:rsidR="002775A5" w:rsidRPr="004F5375">
        <w:rPr>
          <w:rFonts w:ascii="Arial" w:hAnsi="Arial" w:cs="Arial"/>
        </w:rPr>
        <w:t xml:space="preserve">(n=74) </w:t>
      </w:r>
      <w:r w:rsidR="002775A5">
        <w:rPr>
          <w:rFonts w:ascii="Arial" w:hAnsi="Arial" w:cs="Arial"/>
        </w:rPr>
        <w:t>and front-end</w:t>
      </w:r>
      <w:r w:rsidR="002775A5" w:rsidRPr="004F5375">
        <w:rPr>
          <w:rFonts w:ascii="Arial" w:hAnsi="Arial" w:cs="Arial"/>
        </w:rPr>
        <w:t xml:space="preserve"> systems</w:t>
      </w:r>
      <w:r w:rsidR="00022AA2">
        <w:rPr>
          <w:rFonts w:ascii="Arial" w:hAnsi="Arial" w:cs="Arial"/>
        </w:rPr>
        <w:t xml:space="preserve"> </w:t>
      </w:r>
      <w:r w:rsidR="002775A5">
        <w:rPr>
          <w:rFonts w:ascii="Arial" w:hAnsi="Arial" w:cs="Arial"/>
        </w:rPr>
        <w:t>(n=</w:t>
      </w:r>
      <w:r w:rsidR="006D7BE0">
        <w:rPr>
          <w:rFonts w:ascii="Arial" w:hAnsi="Arial" w:cs="Arial"/>
        </w:rPr>
        <w:t>68)</w:t>
      </w:r>
      <w:r w:rsidR="002775A5" w:rsidRPr="004F5375">
        <w:rPr>
          <w:rFonts w:ascii="Arial" w:hAnsi="Arial" w:cs="Arial"/>
        </w:rPr>
        <w:t xml:space="preserve"> are </w:t>
      </w:r>
      <w:r w:rsidR="002775A5">
        <w:rPr>
          <w:rFonts w:ascii="Arial" w:hAnsi="Arial" w:cs="Arial"/>
        </w:rPr>
        <w:t>commonly</w:t>
      </w:r>
      <w:r w:rsidR="002775A5" w:rsidRPr="004F5375">
        <w:rPr>
          <w:rFonts w:ascii="Arial" w:hAnsi="Arial" w:cs="Arial"/>
        </w:rPr>
        <w:t xml:space="preserve"> used </w:t>
      </w:r>
      <w:r w:rsidR="005B3A2F">
        <w:rPr>
          <w:rFonts w:ascii="Arial" w:hAnsi="Arial" w:cs="Arial"/>
        </w:rPr>
        <w:t>across all roles</w:t>
      </w:r>
      <w:r w:rsidR="006D7BE0">
        <w:rPr>
          <w:rFonts w:ascii="Arial" w:hAnsi="Arial" w:cs="Arial"/>
        </w:rPr>
        <w:t xml:space="preserve">, </w:t>
      </w:r>
      <w:r w:rsidR="00731E43" w:rsidRPr="00731E43">
        <w:rPr>
          <w:rFonts w:ascii="Arial" w:hAnsi="Arial" w:cs="Arial"/>
        </w:rPr>
        <w:t>with the latter most common among clinical staf</w:t>
      </w:r>
      <w:r w:rsidR="002102A8">
        <w:rPr>
          <w:rFonts w:ascii="Arial" w:hAnsi="Arial" w:cs="Arial"/>
        </w:rPr>
        <w:t>f</w:t>
      </w:r>
      <w:r w:rsidR="00D85851">
        <w:rPr>
          <w:rFonts w:ascii="Arial" w:hAnsi="Arial" w:cs="Arial"/>
        </w:rPr>
        <w:t xml:space="preserve">. </w:t>
      </w:r>
      <w:r w:rsidR="00CA1F36" w:rsidRPr="004F5375">
        <w:rPr>
          <w:rFonts w:ascii="Arial" w:hAnsi="Arial" w:cs="Arial"/>
        </w:rPr>
        <w:t xml:space="preserve">Despite digital advancements, </w:t>
      </w:r>
      <w:r w:rsidR="00AC5F52">
        <w:rPr>
          <w:rFonts w:ascii="Arial" w:hAnsi="Arial" w:cs="Arial"/>
        </w:rPr>
        <w:t>p</w:t>
      </w:r>
      <w:r w:rsidR="00CA1F36" w:rsidRPr="004F5375">
        <w:rPr>
          <w:rFonts w:ascii="Arial" w:hAnsi="Arial" w:cs="Arial"/>
        </w:rPr>
        <w:t xml:space="preserve">aper </w:t>
      </w:r>
      <w:r w:rsidR="00AC5F52">
        <w:rPr>
          <w:rFonts w:ascii="Arial" w:hAnsi="Arial" w:cs="Arial"/>
        </w:rPr>
        <w:t>n</w:t>
      </w:r>
      <w:r w:rsidR="00CA1F36" w:rsidRPr="004F5375">
        <w:rPr>
          <w:rFonts w:ascii="Arial" w:hAnsi="Arial" w:cs="Arial"/>
        </w:rPr>
        <w:t>otes</w:t>
      </w:r>
      <w:r w:rsidR="00022AA2">
        <w:rPr>
          <w:rFonts w:ascii="Arial" w:hAnsi="Arial" w:cs="Arial"/>
        </w:rPr>
        <w:t xml:space="preserve"> </w:t>
      </w:r>
      <w:r w:rsidR="00CA1F36" w:rsidRPr="004F5375">
        <w:rPr>
          <w:rFonts w:ascii="Arial" w:hAnsi="Arial" w:cs="Arial"/>
        </w:rPr>
        <w:t xml:space="preserve">(n=33) are still </w:t>
      </w:r>
      <w:r w:rsidR="00731E43">
        <w:rPr>
          <w:rFonts w:ascii="Arial" w:hAnsi="Arial" w:cs="Arial"/>
        </w:rPr>
        <w:t>used</w:t>
      </w:r>
      <w:r w:rsidR="00F96B7B">
        <w:rPr>
          <w:rFonts w:ascii="Arial" w:hAnsi="Arial" w:cs="Arial"/>
        </w:rPr>
        <w:t>,</w:t>
      </w:r>
      <w:r w:rsidR="00CA1F36" w:rsidRPr="004F5375">
        <w:rPr>
          <w:rFonts w:ascii="Arial" w:hAnsi="Arial" w:cs="Arial"/>
        </w:rPr>
        <w:t xml:space="preserve"> especially </w:t>
      </w:r>
      <w:r w:rsidR="00F96B7B">
        <w:rPr>
          <w:rFonts w:ascii="Arial" w:hAnsi="Arial" w:cs="Arial"/>
        </w:rPr>
        <w:t>by</w:t>
      </w:r>
      <w:r w:rsidR="00CA1F36" w:rsidRPr="004F5375">
        <w:rPr>
          <w:rFonts w:ascii="Arial" w:hAnsi="Arial" w:cs="Arial"/>
        </w:rPr>
        <w:t xml:space="preserve"> administrative and senior management roles. </w:t>
      </w:r>
    </w:p>
    <w:p w14:paraId="73F25588" w14:textId="231E7674" w:rsidR="00410A64" w:rsidRDefault="002535D5" w:rsidP="00410A64">
      <w:pPr>
        <w:keepNext/>
      </w:pPr>
      <w:r>
        <w:rPr>
          <w:noProof/>
        </w:rPr>
        <mc:AlternateContent>
          <mc:Choice Requires="wps">
            <w:drawing>
              <wp:anchor distT="0" distB="0" distL="114300" distR="114300" simplePos="0" relativeHeight="251690016" behindDoc="1" locked="0" layoutInCell="1" allowOverlap="1" wp14:anchorId="2AD0D8F7" wp14:editId="6DDA0B6E">
                <wp:simplePos x="0" y="0"/>
                <wp:positionH relativeFrom="margin">
                  <wp:posOffset>-190500</wp:posOffset>
                </wp:positionH>
                <wp:positionV relativeFrom="paragraph">
                  <wp:posOffset>3200400</wp:posOffset>
                </wp:positionV>
                <wp:extent cx="6381750" cy="180975"/>
                <wp:effectExtent l="0" t="0" r="0" b="9525"/>
                <wp:wrapTight wrapText="bothSides">
                  <wp:wrapPolygon edited="0">
                    <wp:start x="0" y="0"/>
                    <wp:lineTo x="0" y="20463"/>
                    <wp:lineTo x="21536" y="20463"/>
                    <wp:lineTo x="21536" y="0"/>
                    <wp:lineTo x="0" y="0"/>
                  </wp:wrapPolygon>
                </wp:wrapTight>
                <wp:docPr id="2101880365" name="Text Box 1"/>
                <wp:cNvGraphicFramePr/>
                <a:graphic xmlns:a="http://schemas.openxmlformats.org/drawingml/2006/main">
                  <a:graphicData uri="http://schemas.microsoft.com/office/word/2010/wordprocessingShape">
                    <wps:wsp>
                      <wps:cNvSpPr txBox="1"/>
                      <wps:spPr>
                        <a:xfrm>
                          <a:off x="0" y="0"/>
                          <a:ext cx="6381750" cy="180975"/>
                        </a:xfrm>
                        <a:prstGeom prst="rect">
                          <a:avLst/>
                        </a:prstGeom>
                        <a:solidFill>
                          <a:prstClr val="white"/>
                        </a:solidFill>
                        <a:ln>
                          <a:noFill/>
                        </a:ln>
                      </wps:spPr>
                      <wps:txbx>
                        <w:txbxContent>
                          <w:p w14:paraId="01596C07" w14:textId="0D27F2DB" w:rsidR="002535D5" w:rsidRDefault="002535D5" w:rsidP="002535D5">
                            <w:pPr>
                              <w:pStyle w:val="Caption"/>
                              <w:jc w:val="center"/>
                            </w:pPr>
                            <w:bookmarkStart w:id="127" w:name="_Ref197004235"/>
                            <w:bookmarkStart w:id="128" w:name="_Toc197425191"/>
                            <w:r>
                              <w:t xml:space="preserve">Figure </w:t>
                            </w:r>
                            <w:r>
                              <w:fldChar w:fldCharType="begin"/>
                            </w:r>
                            <w:r>
                              <w:instrText xml:space="preserve"> SEQ Figure \* ARABIC </w:instrText>
                            </w:r>
                            <w:r>
                              <w:fldChar w:fldCharType="separate"/>
                            </w:r>
                            <w:r w:rsidR="005B3370">
                              <w:rPr>
                                <w:noProof/>
                              </w:rPr>
                              <w:t>8</w:t>
                            </w:r>
                            <w:r>
                              <w:fldChar w:fldCharType="end"/>
                            </w:r>
                            <w:bookmarkEnd w:id="127"/>
                            <w:r w:rsidRPr="00972978">
                              <w:t>. Data sources used by questionnaire participants by role type</w:t>
                            </w:r>
                            <w:bookmarkEnd w:id="128"/>
                          </w:p>
                          <w:p w14:paraId="64EB7E9E" w14:textId="6983D398" w:rsidR="002535D5" w:rsidRPr="003C5E0E" w:rsidRDefault="002535D5" w:rsidP="002535D5">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D0D8F7" id="_x0000_s1041" type="#_x0000_t202" style="position:absolute;margin-left:-15pt;margin-top:252pt;width:502.5pt;height:14.25pt;z-index:-251626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" stroked="f">
                <v:textbox inset="0,0,0,0">
                  <w:txbxContent>
                    <w:p w14:paraId="01596C07" w14:textId="0D27F2DB" w:rsidR="002535D5" w:rsidRDefault="002535D5" w:rsidP="002535D5">
                      <w:pPr>
                        <w:pStyle w:val="Caption"/>
                        <w:jc w:val="center"/>
                      </w:pPr>
                      <w:bookmarkStart w:id="129" w:name="_Ref197004235"/>
                      <w:bookmarkStart w:id="130" w:name="_Toc197425191"/>
                      <w:r>
                        <w:t xml:space="preserve">Figure </w:t>
                      </w:r>
                      <w:r>
                        <w:fldChar w:fldCharType="begin"/>
                      </w:r>
                      <w:r>
                        <w:instrText xml:space="preserve"> SEQ Figure \* ARABIC </w:instrText>
                      </w:r>
                      <w:r>
                        <w:fldChar w:fldCharType="separate"/>
                      </w:r>
                      <w:r w:rsidR="005B3370">
                        <w:rPr>
                          <w:noProof/>
                        </w:rPr>
                        <w:t>8</w:t>
                      </w:r>
                      <w:r>
                        <w:fldChar w:fldCharType="end"/>
                      </w:r>
                      <w:bookmarkEnd w:id="129"/>
                      <w:r w:rsidRPr="00972978">
                        <w:t>. Data sources used by questionnaire participants by role type</w:t>
                      </w:r>
                      <w:bookmarkEnd w:id="130"/>
                    </w:p>
                    <w:p w14:paraId="64EB7E9E" w14:textId="6983D398" w:rsidR="002535D5" w:rsidRPr="003C5E0E" w:rsidRDefault="002535D5" w:rsidP="002535D5">
                      <w:pPr>
                        <w:pStyle w:val="Caption"/>
                      </w:pPr>
                    </w:p>
                  </w:txbxContent>
                </v:textbox>
                <w10:wrap type="tight" anchorx="margin"/>
              </v:shape>
            </w:pict>
          </mc:Fallback>
        </mc:AlternateContent>
      </w:r>
      <w:r w:rsidR="00CA1F36" w:rsidRPr="0063178A">
        <w:rPr>
          <w:noProof/>
          <w:u w:val="single"/>
        </w:rPr>
        <w:drawing>
          <wp:inline distT="0" distB="0" distL="0" distR="0" wp14:anchorId="70E72C05" wp14:editId="5FD75572">
            <wp:extent cx="5486400" cy="3130428"/>
            <wp:effectExtent l="0" t="0" r="0" b="0"/>
            <wp:docPr id="1459321274" name="Picture 27"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321274" name="Picture 27" descr="A graph of different colored bars&#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487766" cy="3131207"/>
                    </a:xfrm>
                    <a:prstGeom prst="rect">
                      <a:avLst/>
                    </a:prstGeom>
                    <a:noFill/>
                  </pic:spPr>
                </pic:pic>
              </a:graphicData>
            </a:graphic>
          </wp:inline>
        </w:drawing>
      </w:r>
    </w:p>
    <w:p w14:paraId="127B4BA1" w14:textId="1C85B705" w:rsidR="004C48F4" w:rsidRDefault="00A26FD5" w:rsidP="00163902">
      <w:pPr>
        <w:widowControl w:val="0"/>
        <w:autoSpaceDE w:val="0"/>
        <w:autoSpaceDN w:val="0"/>
        <w:spacing w:after="200" w:line="312" w:lineRule="auto"/>
        <w:jc w:val="both"/>
        <w:rPr>
          <w:rFonts w:ascii="Arial" w:hAnsi="Arial" w:cs="Arial"/>
        </w:rPr>
      </w:pPr>
      <w:r>
        <w:rPr>
          <w:rFonts w:ascii="Arial" w:hAnsi="Arial" w:cs="Arial"/>
        </w:rPr>
        <w:t>P</w:t>
      </w:r>
      <w:r w:rsidR="004C48F4" w:rsidRPr="00CB58B4">
        <w:rPr>
          <w:rFonts w:ascii="Arial" w:hAnsi="Arial" w:cs="Arial"/>
        </w:rPr>
        <w:t>oor system interoperability</w:t>
      </w:r>
      <w:r>
        <w:rPr>
          <w:rFonts w:ascii="Arial" w:hAnsi="Arial" w:cs="Arial"/>
        </w:rPr>
        <w:t xml:space="preserve"> is also evidenced </w:t>
      </w:r>
      <w:r w:rsidR="005C08C6">
        <w:rPr>
          <w:rFonts w:ascii="Arial" w:hAnsi="Arial" w:cs="Arial"/>
        </w:rPr>
        <w:t>by</w:t>
      </w:r>
      <w:r>
        <w:rPr>
          <w:rFonts w:ascii="Arial" w:hAnsi="Arial" w:cs="Arial"/>
        </w:rPr>
        <w:t xml:space="preserve"> the questionnaire’s Likert scale</w:t>
      </w:r>
      <w:r w:rsidRPr="00CB58B4">
        <w:rPr>
          <w:rFonts w:ascii="Arial" w:hAnsi="Arial" w:cs="Arial"/>
        </w:rPr>
        <w:t xml:space="preserve"> </w:t>
      </w:r>
      <w:r w:rsidR="005C08C6">
        <w:rPr>
          <w:rFonts w:ascii="Arial" w:hAnsi="Arial" w:cs="Arial"/>
        </w:rPr>
        <w:t>responses</w:t>
      </w:r>
      <w:r w:rsidR="004C48F4" w:rsidRPr="00CB58B4">
        <w:rPr>
          <w:rFonts w:ascii="Arial" w:hAnsi="Arial" w:cs="Arial"/>
        </w:rPr>
        <w:t xml:space="preserve"> </w:t>
      </w:r>
      <w:r w:rsidR="00CA6116" w:rsidRPr="00CA6116">
        <w:rPr>
          <w:rFonts w:ascii="Arial" w:hAnsi="Arial" w:cs="Arial"/>
        </w:rPr>
        <w:t>(</w:t>
      </w:r>
      <w:r w:rsidR="00CA6116" w:rsidRPr="00CA6116">
        <w:rPr>
          <w:rFonts w:ascii="Arial" w:hAnsi="Arial" w:cs="Arial"/>
        </w:rPr>
        <w:fldChar w:fldCharType="begin"/>
      </w:r>
      <w:r w:rsidR="00CA6116" w:rsidRPr="00CA6116">
        <w:rPr>
          <w:rFonts w:ascii="Arial" w:hAnsi="Arial" w:cs="Arial"/>
        </w:rPr>
        <w:instrText xml:space="preserve"> REF _Ref197004200 \h </w:instrText>
      </w:r>
      <w:r w:rsidR="00CA6116" w:rsidRPr="00CA6116">
        <w:rPr>
          <w:rFonts w:ascii="Arial" w:hAnsi="Arial" w:cs="Arial"/>
        </w:rPr>
      </w:r>
      <w:r w:rsidR="00CA6116">
        <w:rPr>
          <w:rFonts w:ascii="Arial" w:hAnsi="Arial" w:cs="Arial"/>
        </w:rPr>
        <w:instrText xml:space="preserve"> \* MERGEFORMAT </w:instrText>
      </w:r>
      <w:r w:rsidR="00CA6116" w:rsidRPr="00CA6116">
        <w:rPr>
          <w:rFonts w:ascii="Arial" w:hAnsi="Arial" w:cs="Arial"/>
        </w:rPr>
        <w:fldChar w:fldCharType="separate"/>
      </w:r>
      <w:r w:rsidR="00CA6116" w:rsidRPr="00CA6116">
        <w:rPr>
          <w:rFonts w:ascii="Arial" w:hAnsi="Arial" w:cs="Arial"/>
        </w:rPr>
        <w:t xml:space="preserve">Table </w:t>
      </w:r>
      <w:r w:rsidR="00CA6116" w:rsidRPr="00CA6116">
        <w:rPr>
          <w:rFonts w:ascii="Arial" w:hAnsi="Arial" w:cs="Arial"/>
          <w:noProof/>
        </w:rPr>
        <w:t>9</w:t>
      </w:r>
      <w:r w:rsidR="00CA6116" w:rsidRPr="00CA6116">
        <w:rPr>
          <w:rFonts w:ascii="Arial" w:hAnsi="Arial" w:cs="Arial"/>
        </w:rPr>
        <w:fldChar w:fldCharType="end"/>
      </w:r>
      <w:r w:rsidR="00CA6116" w:rsidRPr="00CA6116">
        <w:rPr>
          <w:rFonts w:ascii="Arial" w:hAnsi="Arial" w:cs="Arial"/>
        </w:rPr>
        <w:t xml:space="preserve">, </w:t>
      </w:r>
      <w:r w:rsidR="00CA6116" w:rsidRPr="00CA6116">
        <w:rPr>
          <w:rFonts w:ascii="Arial" w:hAnsi="Arial" w:cs="Arial"/>
        </w:rPr>
        <w:fldChar w:fldCharType="begin"/>
      </w:r>
      <w:r w:rsidR="00CA6116" w:rsidRPr="00CA6116">
        <w:rPr>
          <w:rFonts w:ascii="Arial" w:hAnsi="Arial" w:cs="Arial"/>
        </w:rPr>
        <w:instrText xml:space="preserve"> REF _Ref197004213 \h </w:instrText>
      </w:r>
      <w:r w:rsidR="00CA6116" w:rsidRPr="00CA6116">
        <w:rPr>
          <w:rFonts w:ascii="Arial" w:hAnsi="Arial" w:cs="Arial"/>
        </w:rPr>
      </w:r>
      <w:r w:rsidR="00CA6116">
        <w:rPr>
          <w:rFonts w:ascii="Arial" w:hAnsi="Arial" w:cs="Arial"/>
        </w:rPr>
        <w:instrText xml:space="preserve"> \* MERGEFORMAT </w:instrText>
      </w:r>
      <w:r w:rsidR="00CA6116" w:rsidRPr="00CA6116">
        <w:rPr>
          <w:rFonts w:ascii="Arial" w:hAnsi="Arial" w:cs="Arial"/>
        </w:rPr>
        <w:fldChar w:fldCharType="separate"/>
      </w:r>
      <w:r w:rsidR="00CA6116" w:rsidRPr="00CA6116">
        <w:rPr>
          <w:rFonts w:ascii="Arial" w:hAnsi="Arial" w:cs="Arial"/>
        </w:rPr>
        <w:t xml:space="preserve">Figure </w:t>
      </w:r>
      <w:r w:rsidR="00CA6116" w:rsidRPr="00CA6116">
        <w:rPr>
          <w:rFonts w:ascii="Arial" w:hAnsi="Arial" w:cs="Arial"/>
          <w:noProof/>
        </w:rPr>
        <w:t>9</w:t>
      </w:r>
      <w:r w:rsidR="00CA6116" w:rsidRPr="00CA6116">
        <w:rPr>
          <w:rFonts w:ascii="Arial" w:hAnsi="Arial" w:cs="Arial"/>
        </w:rPr>
        <w:fldChar w:fldCharType="end"/>
      </w:r>
      <w:r w:rsidR="00CA6116">
        <w:rPr>
          <w:rFonts w:ascii="Arial" w:hAnsi="Arial" w:cs="Arial"/>
        </w:rPr>
        <w:t>,</w:t>
      </w:r>
      <w:r w:rsidR="003A3E7C">
        <w:rPr>
          <w:rFonts w:ascii="Arial" w:hAnsi="Arial" w:cs="Arial"/>
        </w:rPr>
        <w:t xml:space="preserve"> p.</w:t>
      </w:r>
      <w:r w:rsidR="00E24E8E">
        <w:rPr>
          <w:rFonts w:ascii="Arial" w:hAnsi="Arial" w:cs="Arial"/>
        </w:rPr>
        <w:fldChar w:fldCharType="begin"/>
      </w:r>
      <w:r w:rsidR="00E24E8E">
        <w:rPr>
          <w:rFonts w:ascii="Arial" w:hAnsi="Arial" w:cs="Arial"/>
        </w:rPr>
        <w:instrText xml:space="preserve"> PAGEREF _Ref196754476 \h </w:instrText>
      </w:r>
      <w:r w:rsidR="00E24E8E">
        <w:rPr>
          <w:rFonts w:ascii="Arial" w:hAnsi="Arial" w:cs="Arial"/>
        </w:rPr>
      </w:r>
      <w:r w:rsidR="00E24E8E">
        <w:rPr>
          <w:rFonts w:ascii="Arial" w:hAnsi="Arial" w:cs="Arial"/>
        </w:rPr>
        <w:fldChar w:fldCharType="separate"/>
      </w:r>
      <w:r w:rsidR="00E24E8E">
        <w:rPr>
          <w:rFonts w:ascii="Arial" w:hAnsi="Arial" w:cs="Arial"/>
          <w:noProof/>
        </w:rPr>
        <w:t>4</w:t>
      </w:r>
      <w:r w:rsidR="00E24E8E">
        <w:rPr>
          <w:rFonts w:ascii="Arial" w:hAnsi="Arial" w:cs="Arial"/>
          <w:noProof/>
        </w:rPr>
        <w:t>8</w:t>
      </w:r>
      <w:r w:rsidR="00E24E8E">
        <w:rPr>
          <w:rFonts w:ascii="Arial" w:hAnsi="Arial" w:cs="Arial"/>
        </w:rPr>
        <w:fldChar w:fldCharType="end"/>
      </w:r>
      <w:r w:rsidR="004C48F4" w:rsidRPr="00CB58B4">
        <w:rPr>
          <w:rFonts w:ascii="Arial" w:hAnsi="Arial" w:cs="Arial"/>
        </w:rPr>
        <w:t>).</w:t>
      </w:r>
      <w:r w:rsidR="004C48F4">
        <w:rPr>
          <w:rFonts w:ascii="Arial" w:hAnsi="Arial" w:cs="Arial"/>
        </w:rPr>
        <w:t xml:space="preserve"> </w:t>
      </w:r>
      <w:r w:rsidR="003E6C52">
        <w:rPr>
          <w:rFonts w:ascii="Arial" w:hAnsi="Arial" w:cs="Arial"/>
        </w:rPr>
        <w:t>A</w:t>
      </w:r>
      <w:r w:rsidR="0089218B">
        <w:rPr>
          <w:rFonts w:ascii="Arial" w:hAnsi="Arial" w:cs="Arial"/>
        </w:rPr>
        <w:t xml:space="preserve">round half </w:t>
      </w:r>
      <w:r w:rsidR="0089218B" w:rsidRPr="002D13A3">
        <w:rPr>
          <w:rFonts w:ascii="Arial" w:hAnsi="Arial" w:cs="Arial"/>
        </w:rPr>
        <w:t xml:space="preserve">of respondents </w:t>
      </w:r>
      <w:r w:rsidR="0089218B">
        <w:rPr>
          <w:rFonts w:ascii="Arial" w:hAnsi="Arial" w:cs="Arial"/>
        </w:rPr>
        <w:t>agreed with</w:t>
      </w:r>
      <w:r w:rsidR="0089218B" w:rsidRPr="002D13A3">
        <w:rPr>
          <w:rFonts w:ascii="Arial" w:hAnsi="Arial" w:cs="Arial"/>
        </w:rPr>
        <w:t xml:space="preserve"> </w:t>
      </w:r>
      <w:r w:rsidR="002D13A3" w:rsidRPr="002D13A3">
        <w:rPr>
          <w:rFonts w:ascii="Arial" w:hAnsi="Arial" w:cs="Arial"/>
        </w:rPr>
        <w:t>two negatively worded Likert statements</w:t>
      </w:r>
      <w:r w:rsidR="004C48F4">
        <w:rPr>
          <w:rFonts w:ascii="Arial" w:hAnsi="Arial" w:cs="Arial"/>
        </w:rPr>
        <w:t xml:space="preserve">; </w:t>
      </w:r>
      <w:r w:rsidR="004C48F4" w:rsidRPr="00C45963">
        <w:rPr>
          <w:rFonts w:ascii="Arial" w:hAnsi="Arial" w:cs="Arial"/>
        </w:rPr>
        <w:t>‘</w:t>
      </w:r>
      <w:r w:rsidR="004C48F4" w:rsidRPr="00C61DA5">
        <w:rPr>
          <w:rFonts w:ascii="Arial" w:hAnsi="Arial" w:cs="Arial"/>
        </w:rPr>
        <w:t>I often find that data is incomplete or missing when I need it</w:t>
      </w:r>
      <w:r w:rsidR="004C48F4" w:rsidRPr="00C45963">
        <w:rPr>
          <w:rFonts w:ascii="Arial" w:hAnsi="Arial" w:cs="Arial"/>
        </w:rPr>
        <w:t xml:space="preserve">’ </w:t>
      </w:r>
      <w:r w:rsidR="004C48F4">
        <w:rPr>
          <w:rFonts w:ascii="Arial" w:hAnsi="Arial" w:cs="Arial"/>
        </w:rPr>
        <w:t>(</w:t>
      </w:r>
      <w:r w:rsidR="004C48F4" w:rsidRPr="00C45963">
        <w:rPr>
          <w:rFonts w:ascii="Arial" w:hAnsi="Arial" w:cs="Arial"/>
        </w:rPr>
        <w:t xml:space="preserve">50.5% </w:t>
      </w:r>
      <w:r w:rsidR="004C48F4">
        <w:rPr>
          <w:rFonts w:ascii="Arial" w:hAnsi="Arial" w:cs="Arial"/>
        </w:rPr>
        <w:t>agreed)</w:t>
      </w:r>
      <w:r w:rsidR="004C48F4" w:rsidRPr="00C45963">
        <w:rPr>
          <w:rFonts w:ascii="Arial" w:hAnsi="Arial" w:cs="Arial"/>
        </w:rPr>
        <w:t>, and ‘</w:t>
      </w:r>
      <w:r w:rsidR="004C48F4" w:rsidRPr="00C61DA5">
        <w:rPr>
          <w:rFonts w:ascii="Arial" w:hAnsi="Arial" w:cs="Arial"/>
        </w:rPr>
        <w:t>I frequently experience delays in accessing the latest data’</w:t>
      </w:r>
      <w:r w:rsidR="004C48F4" w:rsidRPr="00C45963">
        <w:rPr>
          <w:rFonts w:ascii="Arial" w:hAnsi="Arial" w:cs="Arial"/>
        </w:rPr>
        <w:t xml:space="preserve"> </w:t>
      </w:r>
      <w:r w:rsidR="004C48F4">
        <w:rPr>
          <w:rFonts w:ascii="Arial" w:hAnsi="Arial" w:cs="Arial"/>
        </w:rPr>
        <w:t>(</w:t>
      </w:r>
      <w:r w:rsidR="004C48F4" w:rsidRPr="00C45963">
        <w:rPr>
          <w:rFonts w:ascii="Arial" w:hAnsi="Arial" w:cs="Arial"/>
        </w:rPr>
        <w:t>44.2% agree</w:t>
      </w:r>
      <w:r w:rsidR="004C48F4">
        <w:rPr>
          <w:rFonts w:ascii="Arial" w:hAnsi="Arial" w:cs="Arial"/>
        </w:rPr>
        <w:t>d</w:t>
      </w:r>
      <w:r w:rsidR="004C48F4" w:rsidRPr="00C45963">
        <w:rPr>
          <w:rFonts w:ascii="Arial" w:hAnsi="Arial" w:cs="Arial"/>
        </w:rPr>
        <w:t xml:space="preserve"> or strongly agree</w:t>
      </w:r>
      <w:r w:rsidR="004C48F4">
        <w:rPr>
          <w:rFonts w:ascii="Arial" w:hAnsi="Arial" w:cs="Arial"/>
        </w:rPr>
        <w:t>d)</w:t>
      </w:r>
      <w:r w:rsidR="004C48F4" w:rsidRPr="00C45963">
        <w:rPr>
          <w:rFonts w:ascii="Arial" w:hAnsi="Arial" w:cs="Arial"/>
        </w:rPr>
        <w:t xml:space="preserve">. This </w:t>
      </w:r>
      <w:r w:rsidR="004C48F4">
        <w:rPr>
          <w:rFonts w:ascii="Arial" w:hAnsi="Arial" w:cs="Arial"/>
        </w:rPr>
        <w:t xml:space="preserve">is </w:t>
      </w:r>
      <w:r w:rsidR="00587F2D">
        <w:rPr>
          <w:rFonts w:ascii="Arial" w:hAnsi="Arial" w:cs="Arial"/>
        </w:rPr>
        <w:t xml:space="preserve">broadly </w:t>
      </w:r>
      <w:r w:rsidR="004C48F4">
        <w:rPr>
          <w:rFonts w:ascii="Arial" w:hAnsi="Arial" w:cs="Arial"/>
        </w:rPr>
        <w:t xml:space="preserve">consistent with </w:t>
      </w:r>
      <w:r w:rsidR="004C48F4" w:rsidRPr="00C45963">
        <w:rPr>
          <w:rFonts w:ascii="Arial" w:hAnsi="Arial" w:cs="Arial"/>
        </w:rPr>
        <w:t>the respondents who disagreed with the statement that data flows between systems in their organisation are seamless and efficient (45.3% disagreed, 29.5% strongly disagreed)</w:t>
      </w:r>
      <w:r w:rsidR="00737AD8">
        <w:rPr>
          <w:rFonts w:ascii="Arial" w:hAnsi="Arial" w:cs="Arial"/>
        </w:rPr>
        <w:t xml:space="preserve">. </w:t>
      </w:r>
      <w:r w:rsidR="0075143D" w:rsidRPr="0075143D">
        <w:rPr>
          <w:rFonts w:ascii="Arial" w:hAnsi="Arial" w:cs="Arial"/>
        </w:rPr>
        <w:t>70.5% disagreed that necessary data is accessible from a central location</w:t>
      </w:r>
      <w:r w:rsidR="004C48F4" w:rsidRPr="00C45963">
        <w:rPr>
          <w:rFonts w:ascii="Arial" w:hAnsi="Arial" w:cs="Arial"/>
        </w:rPr>
        <w:t>,</w:t>
      </w:r>
      <w:r w:rsidR="004C48F4">
        <w:rPr>
          <w:rFonts w:ascii="Arial" w:hAnsi="Arial" w:cs="Arial"/>
        </w:rPr>
        <w:t xml:space="preserve"> providing</w:t>
      </w:r>
      <w:r w:rsidR="004C48F4" w:rsidRPr="00C45963">
        <w:rPr>
          <w:rFonts w:ascii="Arial" w:hAnsi="Arial" w:cs="Arial"/>
        </w:rPr>
        <w:t xml:space="preserve"> </w:t>
      </w:r>
      <w:r w:rsidR="004C48F4" w:rsidRPr="001D5642">
        <w:rPr>
          <w:rFonts w:ascii="Arial" w:hAnsi="Arial" w:cs="Arial"/>
        </w:rPr>
        <w:t>further indicati</w:t>
      </w:r>
      <w:r w:rsidR="004C48F4">
        <w:rPr>
          <w:rFonts w:ascii="Arial" w:hAnsi="Arial" w:cs="Arial"/>
        </w:rPr>
        <w:t>on of</w:t>
      </w:r>
      <w:r w:rsidR="004C48F4" w:rsidRPr="001D5642">
        <w:rPr>
          <w:rFonts w:ascii="Arial" w:hAnsi="Arial" w:cs="Arial"/>
        </w:rPr>
        <w:t xml:space="preserve"> fragmented and siloed data systems</w:t>
      </w:r>
      <w:r w:rsidR="004C48F4" w:rsidRPr="00C45963">
        <w:rPr>
          <w:rFonts w:ascii="Arial" w:hAnsi="Arial" w:cs="Arial"/>
        </w:rPr>
        <w:t xml:space="preserve">. </w:t>
      </w:r>
      <w:r w:rsidR="00FC364A">
        <w:rPr>
          <w:rFonts w:ascii="Arial" w:hAnsi="Arial" w:cs="Arial"/>
        </w:rPr>
        <w:t>General</w:t>
      </w:r>
      <w:r w:rsidR="004C48F4">
        <w:rPr>
          <w:rFonts w:ascii="Arial" w:hAnsi="Arial" w:cs="Arial"/>
        </w:rPr>
        <w:t xml:space="preserve"> sa</w:t>
      </w:r>
      <w:r w:rsidR="004C48F4" w:rsidRPr="00C45963">
        <w:rPr>
          <w:rFonts w:ascii="Arial" w:hAnsi="Arial" w:cs="Arial"/>
        </w:rPr>
        <w:t xml:space="preserve">tisfaction with current data systems was </w:t>
      </w:r>
      <w:r w:rsidR="00BB155A">
        <w:rPr>
          <w:rFonts w:ascii="Arial" w:hAnsi="Arial" w:cs="Arial"/>
        </w:rPr>
        <w:t>moderate</w:t>
      </w:r>
      <w:r w:rsidR="004C48F4" w:rsidRPr="00C45963">
        <w:rPr>
          <w:rFonts w:ascii="Arial" w:hAnsi="Arial" w:cs="Arial"/>
        </w:rPr>
        <w:t xml:space="preserve">, with 47.9% disagreeing that they were satisfied with data systems and availability. </w:t>
      </w:r>
    </w:p>
    <w:p w14:paraId="2A14CAEF" w14:textId="43AE5A1A" w:rsidR="000B4BD2" w:rsidRPr="000B4BD2" w:rsidRDefault="00737AD8" w:rsidP="003217EE">
      <w:pPr>
        <w:pStyle w:val="Caption"/>
        <w:keepNext/>
        <w:rPr>
          <w:rFonts w:ascii="Arial" w:hAnsi="Arial" w:cs="Arial"/>
          <w:sz w:val="6"/>
          <w:szCs w:val="6"/>
        </w:rPr>
      </w:pPr>
      <w:r w:rsidRPr="00C02D5A">
        <w:rPr>
          <w:noProof/>
          <w:u w:val="single"/>
          <w14:ligatures w14:val="standardContextual"/>
        </w:rPr>
        <w:drawing>
          <wp:anchor distT="0" distB="0" distL="114300" distR="114300" simplePos="0" relativeHeight="251658252" behindDoc="1" locked="0" layoutInCell="1" allowOverlap="1" wp14:anchorId="732DCD20" wp14:editId="0E9C2768">
            <wp:simplePos x="0" y="0"/>
            <wp:positionH relativeFrom="margin">
              <wp:posOffset>-295275</wp:posOffset>
            </wp:positionH>
            <wp:positionV relativeFrom="paragraph">
              <wp:posOffset>2208806</wp:posOffset>
            </wp:positionV>
            <wp:extent cx="6736080" cy="4773295"/>
            <wp:effectExtent l="19050" t="19050" r="26670" b="27305"/>
            <wp:wrapTight wrapText="bothSides">
              <wp:wrapPolygon edited="0">
                <wp:start x="-61" y="-86"/>
                <wp:lineTo x="-61" y="21637"/>
                <wp:lineTo x="21624" y="21637"/>
                <wp:lineTo x="21624" y="-86"/>
                <wp:lineTo x="-61" y="-86"/>
              </wp:wrapPolygon>
            </wp:wrapTight>
            <wp:docPr id="17231252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076688" name="Picture 1" descr="A screenshot of a comput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6736080" cy="477329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B42DD0">
        <w:rPr>
          <w:noProof/>
        </w:rPr>
        <mc:AlternateContent>
          <mc:Choice Requires="wps">
            <w:drawing>
              <wp:anchor distT="0" distB="0" distL="114300" distR="114300" simplePos="0" relativeHeight="251692064" behindDoc="1" locked="0" layoutInCell="1" allowOverlap="1" wp14:anchorId="710060A5" wp14:editId="49BB4268">
                <wp:simplePos x="0" y="0"/>
                <wp:positionH relativeFrom="margin">
                  <wp:posOffset>-361950</wp:posOffset>
                </wp:positionH>
                <wp:positionV relativeFrom="paragraph">
                  <wp:posOffset>0</wp:posOffset>
                </wp:positionV>
                <wp:extent cx="6381750" cy="180975"/>
                <wp:effectExtent l="0" t="0" r="0" b="9525"/>
                <wp:wrapTight wrapText="bothSides">
                  <wp:wrapPolygon edited="0">
                    <wp:start x="0" y="0"/>
                    <wp:lineTo x="0" y="20463"/>
                    <wp:lineTo x="21536" y="20463"/>
                    <wp:lineTo x="21536" y="0"/>
                    <wp:lineTo x="0" y="0"/>
                  </wp:wrapPolygon>
                </wp:wrapTight>
                <wp:docPr id="1540796972" name="Text Box 1"/>
                <wp:cNvGraphicFramePr/>
                <a:graphic xmlns:a="http://schemas.openxmlformats.org/drawingml/2006/main">
                  <a:graphicData uri="http://schemas.microsoft.com/office/word/2010/wordprocessingShape">
                    <wps:wsp>
                      <wps:cNvSpPr txBox="1"/>
                      <wps:spPr>
                        <a:xfrm>
                          <a:off x="0" y="0"/>
                          <a:ext cx="6381750" cy="180975"/>
                        </a:xfrm>
                        <a:prstGeom prst="rect">
                          <a:avLst/>
                        </a:prstGeom>
                        <a:solidFill>
                          <a:prstClr val="white"/>
                        </a:solidFill>
                        <a:ln>
                          <a:noFill/>
                        </a:ln>
                      </wps:spPr>
                      <wps:txbx>
                        <w:txbxContent>
                          <w:p w14:paraId="1BA7DF32" w14:textId="49B04903" w:rsidR="003217EE" w:rsidRPr="003C5E0E" w:rsidRDefault="003217EE" w:rsidP="003217EE">
                            <w:pPr>
                              <w:pStyle w:val="Caption"/>
                            </w:pPr>
                            <w:bookmarkStart w:id="131" w:name="_Ref196754471"/>
                            <w:bookmarkStart w:id="132" w:name="_Ref196754476"/>
                            <w:bookmarkStart w:id="133" w:name="_Ref196901202"/>
                            <w:bookmarkStart w:id="134" w:name="_Ref197004200"/>
                            <w:bookmarkStart w:id="135" w:name="_Toc197425209"/>
                            <w:r>
                              <w:t xml:space="preserve">Table </w:t>
                            </w:r>
                            <w:r>
                              <w:fldChar w:fldCharType="begin"/>
                            </w:r>
                            <w:r>
                              <w:instrText xml:space="preserve"> SEQ Table \* ARABIC </w:instrText>
                            </w:r>
                            <w:r>
                              <w:fldChar w:fldCharType="separate"/>
                            </w:r>
                            <w:r w:rsidR="001525E6">
                              <w:rPr>
                                <w:noProof/>
                              </w:rPr>
                              <w:t>9</w:t>
                            </w:r>
                            <w:r>
                              <w:fldChar w:fldCharType="end"/>
                            </w:r>
                            <w:bookmarkEnd w:id="134"/>
                            <w:r>
                              <w:t>. Number of</w:t>
                            </w:r>
                            <w:r w:rsidRPr="005847C6">
                              <w:t xml:space="preserve"> Likert Scale Responses per</w:t>
                            </w:r>
                            <w:r>
                              <w:t xml:space="preserve"> Question</w:t>
                            </w:r>
                            <w:bookmarkEnd w:id="131"/>
                            <w:bookmarkEnd w:id="132"/>
                            <w:bookmarkEnd w:id="133"/>
                            <w:bookmarkEnd w:id="1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0060A5" id="_x0000_s1042" type="#_x0000_t202" style="position:absolute;margin-left:-28.5pt;margin-top:0;width:502.5pt;height:14.25pt;z-index:-251624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" stroked="f">
                <v:textbox inset="0,0,0,0">
                  <w:txbxContent>
                    <w:p w14:paraId="1BA7DF32" w14:textId="49B04903" w:rsidR="003217EE" w:rsidRPr="003C5E0E" w:rsidRDefault="003217EE" w:rsidP="003217EE">
                      <w:pPr>
                        <w:pStyle w:val="Caption"/>
                      </w:pPr>
                      <w:bookmarkStart w:id="136" w:name="_Ref196754471"/>
                      <w:bookmarkStart w:id="137" w:name="_Ref196754476"/>
                      <w:bookmarkStart w:id="138" w:name="_Ref196901202"/>
                      <w:bookmarkStart w:id="139" w:name="_Ref197004200"/>
                      <w:bookmarkStart w:id="140" w:name="_Toc197425209"/>
                      <w:r>
                        <w:t xml:space="preserve">Table </w:t>
                      </w:r>
                      <w:r>
                        <w:fldChar w:fldCharType="begin"/>
                      </w:r>
                      <w:r>
                        <w:instrText xml:space="preserve"> SEQ Table \* ARABIC </w:instrText>
                      </w:r>
                      <w:r>
                        <w:fldChar w:fldCharType="separate"/>
                      </w:r>
                      <w:r w:rsidR="001525E6">
                        <w:rPr>
                          <w:noProof/>
                        </w:rPr>
                        <w:t>9</w:t>
                      </w:r>
                      <w:r>
                        <w:fldChar w:fldCharType="end"/>
                      </w:r>
                      <w:bookmarkEnd w:id="139"/>
                      <w:r>
                        <w:t>. Number of</w:t>
                      </w:r>
                      <w:r w:rsidRPr="005847C6">
                        <w:t xml:space="preserve"> Likert Scale Responses per</w:t>
                      </w:r>
                      <w:r>
                        <w:t xml:space="preserve"> Question</w:t>
                      </w:r>
                      <w:bookmarkEnd w:id="136"/>
                      <w:bookmarkEnd w:id="137"/>
                      <w:bookmarkEnd w:id="138"/>
                      <w:bookmarkEnd w:id="140"/>
                    </w:p>
                  </w:txbxContent>
                </v:textbox>
                <w10:wrap type="tight" anchorx="margin"/>
              </v:shape>
            </w:pict>
          </mc:Fallback>
        </mc:AlternateContent>
      </w:r>
      <w:r w:rsidR="003217EE">
        <w:rPr>
          <w:noProof/>
        </w:rPr>
        <mc:AlternateContent>
          <mc:Choice Requires="wps">
            <w:drawing>
              <wp:anchor distT="0" distB="0" distL="114300" distR="114300" simplePos="0" relativeHeight="251658259" behindDoc="1" locked="0" layoutInCell="1" allowOverlap="1" wp14:anchorId="3102D299" wp14:editId="12C36958">
                <wp:simplePos x="0" y="0"/>
                <wp:positionH relativeFrom="margin">
                  <wp:align>center</wp:align>
                </wp:positionH>
                <wp:positionV relativeFrom="paragraph">
                  <wp:posOffset>7006590</wp:posOffset>
                </wp:positionV>
                <wp:extent cx="6736080" cy="635"/>
                <wp:effectExtent l="0" t="0" r="7620" b="0"/>
                <wp:wrapTight wrapText="bothSides">
                  <wp:wrapPolygon edited="0">
                    <wp:start x="0" y="0"/>
                    <wp:lineTo x="0" y="20057"/>
                    <wp:lineTo x="21563" y="20057"/>
                    <wp:lineTo x="21563" y="0"/>
                    <wp:lineTo x="0" y="0"/>
                  </wp:wrapPolygon>
                </wp:wrapTight>
                <wp:docPr id="886632898" name="Text Box 1"/>
                <wp:cNvGraphicFramePr/>
                <a:graphic xmlns:a="http://schemas.openxmlformats.org/drawingml/2006/main">
                  <a:graphicData uri="http://schemas.microsoft.com/office/word/2010/wordprocessingShape">
                    <wps:wsp>
                      <wps:cNvSpPr txBox="1"/>
                      <wps:spPr>
                        <a:xfrm>
                          <a:off x="0" y="0"/>
                          <a:ext cx="6736080" cy="635"/>
                        </a:xfrm>
                        <a:prstGeom prst="rect">
                          <a:avLst/>
                        </a:prstGeom>
                        <a:solidFill>
                          <a:prstClr val="white"/>
                        </a:solidFill>
                        <a:ln>
                          <a:noFill/>
                        </a:ln>
                      </wps:spPr>
                      <wps:txbx>
                        <w:txbxContent>
                          <w:p w14:paraId="265DBD0E" w14:textId="620DD346" w:rsidR="00410A64" w:rsidRPr="00CE5451" w:rsidRDefault="00410A64" w:rsidP="00410A64">
                            <w:pPr>
                              <w:pStyle w:val="Caption"/>
                              <w:jc w:val="center"/>
                              <w:rPr>
                                <w:noProof/>
                                <w:u w:val="single"/>
                              </w:rPr>
                            </w:pPr>
                            <w:bookmarkStart w:id="141" w:name="_Ref196754449"/>
                            <w:bookmarkStart w:id="142" w:name="_Ref197004213"/>
                            <w:bookmarkStart w:id="143" w:name="_Toc197425192"/>
                            <w:r>
                              <w:t xml:space="preserve">Figure </w:t>
                            </w:r>
                            <w:r>
                              <w:fldChar w:fldCharType="begin"/>
                            </w:r>
                            <w:r>
                              <w:instrText xml:space="preserve"> SEQ Figure \* ARABIC </w:instrText>
                            </w:r>
                            <w:r>
                              <w:fldChar w:fldCharType="separate"/>
                            </w:r>
                            <w:r w:rsidR="005B3370">
                              <w:rPr>
                                <w:noProof/>
                              </w:rPr>
                              <w:t>9</w:t>
                            </w:r>
                            <w:r>
                              <w:fldChar w:fldCharType="end"/>
                            </w:r>
                            <w:bookmarkEnd w:id="142"/>
                            <w:r>
                              <w:t xml:space="preserve">. </w:t>
                            </w:r>
                            <w:r w:rsidRPr="00A626DE">
                              <w:t>MS Forms Chart Displaying Percentage of Likert Scale Responses per Question</w:t>
                            </w:r>
                            <w:bookmarkEnd w:id="141"/>
                            <w:bookmarkEnd w:id="1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02D299" id="_x0000_s1043" type="#_x0000_t202" style="position:absolute;margin-left:0;margin-top:551.7pt;width:530.4pt;height:.05pt;z-index:-251658221;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" stroked="f">
                <v:textbox style="mso-fit-shape-to-text:t" inset="0,0,0,0">
                  <w:txbxContent>
                    <w:p w14:paraId="265DBD0E" w14:textId="620DD346" w:rsidR="00410A64" w:rsidRPr="00CE5451" w:rsidRDefault="00410A64" w:rsidP="00410A64">
                      <w:pPr>
                        <w:pStyle w:val="Caption"/>
                        <w:jc w:val="center"/>
                        <w:rPr>
                          <w:noProof/>
                          <w:u w:val="single"/>
                        </w:rPr>
                      </w:pPr>
                      <w:bookmarkStart w:id="144" w:name="_Ref196754449"/>
                      <w:bookmarkStart w:id="145" w:name="_Ref197004213"/>
                      <w:bookmarkStart w:id="146" w:name="_Toc197425192"/>
                      <w:r>
                        <w:t xml:space="preserve">Figure </w:t>
                      </w:r>
                      <w:r>
                        <w:fldChar w:fldCharType="begin"/>
                      </w:r>
                      <w:r>
                        <w:instrText xml:space="preserve"> SEQ Figure \* ARABIC </w:instrText>
                      </w:r>
                      <w:r>
                        <w:fldChar w:fldCharType="separate"/>
                      </w:r>
                      <w:r w:rsidR="005B3370">
                        <w:rPr>
                          <w:noProof/>
                        </w:rPr>
                        <w:t>9</w:t>
                      </w:r>
                      <w:r>
                        <w:fldChar w:fldCharType="end"/>
                      </w:r>
                      <w:bookmarkEnd w:id="145"/>
                      <w:r>
                        <w:t xml:space="preserve">. </w:t>
                      </w:r>
                      <w:r w:rsidRPr="00A626DE">
                        <w:t>MS Forms Chart Displaying Percentage of Likert Scale Responses per Question</w:t>
                      </w:r>
                      <w:bookmarkEnd w:id="144"/>
                      <w:bookmarkEnd w:id="146"/>
                    </w:p>
                  </w:txbxContent>
                </v:textbox>
                <w10:wrap type="tight" anchorx="margin"/>
              </v:shape>
            </w:pict>
          </mc:Fallback>
        </mc:AlternateContent>
      </w:r>
      <w:r w:rsidR="003217EE" w:rsidRPr="00F745B8">
        <w:rPr>
          <w:noProof/>
        </w:rPr>
        <w:drawing>
          <wp:anchor distT="0" distB="0" distL="114300" distR="114300" simplePos="0" relativeHeight="251658251" behindDoc="1" locked="0" layoutInCell="1" allowOverlap="1" wp14:anchorId="216671C7" wp14:editId="060722FF">
            <wp:simplePos x="0" y="0"/>
            <wp:positionH relativeFrom="margin">
              <wp:posOffset>-362585</wp:posOffset>
            </wp:positionH>
            <wp:positionV relativeFrom="paragraph">
              <wp:posOffset>222250</wp:posOffset>
            </wp:positionV>
            <wp:extent cx="7037070" cy="1866265"/>
            <wp:effectExtent l="0" t="0" r="0" b="635"/>
            <wp:wrapTight wrapText="bothSides">
              <wp:wrapPolygon edited="0">
                <wp:start x="0" y="0"/>
                <wp:lineTo x="0" y="21387"/>
                <wp:lineTo x="21518" y="21387"/>
                <wp:lineTo x="21518" y="0"/>
                <wp:lineTo x="0" y="0"/>
              </wp:wrapPolygon>
            </wp:wrapTight>
            <wp:docPr id="145560394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037070" cy="18662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EF37C8" w14:textId="7A7C3E8E" w:rsidR="001305D3" w:rsidRDefault="00EB03CF" w:rsidP="00163902">
      <w:pPr>
        <w:widowControl w:val="0"/>
        <w:autoSpaceDE w:val="0"/>
        <w:autoSpaceDN w:val="0"/>
        <w:spacing w:after="200" w:line="312" w:lineRule="auto"/>
        <w:jc w:val="both"/>
        <w:rPr>
          <w:rFonts w:ascii="Arial" w:hAnsi="Arial" w:cs="Arial"/>
        </w:rPr>
      </w:pPr>
      <w:r>
        <w:rPr>
          <w:rFonts w:ascii="Arial" w:hAnsi="Arial" w:cs="Arial"/>
        </w:rPr>
        <w:t>R</w:t>
      </w:r>
      <w:r w:rsidR="00CA7553" w:rsidRPr="00C45963">
        <w:rPr>
          <w:rFonts w:ascii="Arial" w:hAnsi="Arial" w:cs="Arial"/>
        </w:rPr>
        <w:t>elationships between Likert</w:t>
      </w:r>
      <w:r w:rsidR="00B75191">
        <w:rPr>
          <w:rFonts w:ascii="Arial" w:hAnsi="Arial" w:cs="Arial"/>
        </w:rPr>
        <w:t xml:space="preserve"> </w:t>
      </w:r>
      <w:r w:rsidR="00CA7553" w:rsidRPr="00C45963">
        <w:rPr>
          <w:rFonts w:ascii="Arial" w:hAnsi="Arial" w:cs="Arial"/>
        </w:rPr>
        <w:t>scale question</w:t>
      </w:r>
      <w:r w:rsidR="007651B7">
        <w:rPr>
          <w:rFonts w:ascii="Arial" w:hAnsi="Arial" w:cs="Arial"/>
        </w:rPr>
        <w:t>s</w:t>
      </w:r>
      <w:r w:rsidR="00B75191">
        <w:rPr>
          <w:rFonts w:ascii="Arial" w:hAnsi="Arial" w:cs="Arial"/>
        </w:rPr>
        <w:t xml:space="preserve"> </w:t>
      </w:r>
      <w:r>
        <w:rPr>
          <w:rFonts w:ascii="Arial" w:hAnsi="Arial" w:cs="Arial"/>
        </w:rPr>
        <w:t xml:space="preserve">were explored using </w:t>
      </w:r>
      <w:r w:rsidR="00862EA5" w:rsidRPr="00862EA5">
        <w:rPr>
          <w:rFonts w:ascii="Arial" w:hAnsi="Arial" w:cs="Arial"/>
        </w:rPr>
        <w:t>Spearman’s rank correlation</w:t>
      </w:r>
      <w:r w:rsidR="00D14098">
        <w:rPr>
          <w:rFonts w:ascii="Arial" w:hAnsi="Arial" w:cs="Arial"/>
        </w:rPr>
        <w:t xml:space="preserve"> (</w:t>
      </w:r>
      <w:r w:rsidR="00CA6116">
        <w:rPr>
          <w:rFonts w:ascii="Arial" w:hAnsi="Arial" w:cs="Arial"/>
        </w:rPr>
        <w:fldChar w:fldCharType="begin"/>
      </w:r>
      <w:r w:rsidR="00CA6116">
        <w:rPr>
          <w:rFonts w:ascii="Arial" w:hAnsi="Arial" w:cs="Arial"/>
        </w:rPr>
        <w:instrText xml:space="preserve"> REF _Ref197004313 \h </w:instrText>
      </w:r>
      <w:r w:rsidR="00CA6116">
        <w:rPr>
          <w:rFonts w:ascii="Arial" w:hAnsi="Arial" w:cs="Arial"/>
        </w:rPr>
      </w:r>
      <w:r w:rsidR="00CA6116">
        <w:rPr>
          <w:rFonts w:ascii="Arial" w:hAnsi="Arial" w:cs="Arial"/>
        </w:rPr>
        <w:fldChar w:fldCharType="separate"/>
      </w:r>
      <w:r w:rsidR="00CA6116" w:rsidRPr="00692B92">
        <w:rPr>
          <w:rFonts w:ascii="Arial" w:hAnsi="Arial" w:cs="Arial"/>
        </w:rPr>
        <w:t xml:space="preserve">Appendix </w:t>
      </w:r>
      <w:r w:rsidR="00CA6116">
        <w:rPr>
          <w:rFonts w:ascii="Arial" w:hAnsi="Arial" w:cs="Arial"/>
        </w:rPr>
        <w:t>9</w:t>
      </w:r>
      <w:r w:rsidR="00CA6116">
        <w:rPr>
          <w:rFonts w:ascii="Arial" w:hAnsi="Arial" w:cs="Arial"/>
        </w:rPr>
        <w:fldChar w:fldCharType="end"/>
      </w:r>
      <w:r w:rsidR="00D14098">
        <w:rPr>
          <w:rFonts w:ascii="Arial" w:hAnsi="Arial" w:cs="Arial"/>
        </w:rPr>
        <w:t>)</w:t>
      </w:r>
      <w:r w:rsidR="00C515E9">
        <w:rPr>
          <w:rFonts w:ascii="Arial" w:hAnsi="Arial" w:cs="Arial"/>
        </w:rPr>
        <w:t>, with t</w:t>
      </w:r>
      <w:r w:rsidR="00890726">
        <w:rPr>
          <w:rFonts w:ascii="Arial" w:hAnsi="Arial" w:cs="Arial"/>
        </w:rPr>
        <w:t xml:space="preserve">he </w:t>
      </w:r>
      <w:r w:rsidR="00D14098" w:rsidRPr="00C45963">
        <w:rPr>
          <w:rFonts w:ascii="Arial" w:hAnsi="Arial" w:cs="Arial"/>
        </w:rPr>
        <w:t>most statistically significant</w:t>
      </w:r>
      <w:r w:rsidR="00D14098">
        <w:rPr>
          <w:rFonts w:ascii="Arial" w:hAnsi="Arial" w:cs="Arial"/>
        </w:rPr>
        <w:t xml:space="preserve"> and strongly correlated</w:t>
      </w:r>
      <w:r w:rsidR="00D14098" w:rsidRPr="00C45963">
        <w:rPr>
          <w:rFonts w:ascii="Arial" w:hAnsi="Arial" w:cs="Arial"/>
        </w:rPr>
        <w:t xml:space="preserve"> </w:t>
      </w:r>
      <w:r w:rsidR="00890726">
        <w:rPr>
          <w:rFonts w:ascii="Arial" w:hAnsi="Arial" w:cs="Arial"/>
        </w:rPr>
        <w:t>results</w:t>
      </w:r>
      <w:r w:rsidR="00D14098">
        <w:rPr>
          <w:rFonts w:ascii="Arial" w:hAnsi="Arial" w:cs="Arial"/>
        </w:rPr>
        <w:t xml:space="preserve"> </w:t>
      </w:r>
      <w:r w:rsidR="00C515E9" w:rsidRPr="00CA6116">
        <w:rPr>
          <w:rFonts w:ascii="Arial" w:hAnsi="Arial" w:cs="Arial"/>
        </w:rPr>
        <w:t>shown in</w:t>
      </w:r>
      <w:r w:rsidR="00E545A4" w:rsidRPr="00CA6116">
        <w:rPr>
          <w:rFonts w:ascii="Arial" w:hAnsi="Arial" w:cs="Arial"/>
        </w:rPr>
        <w:t xml:space="preserve"> </w:t>
      </w:r>
      <w:r w:rsidR="00CA6116" w:rsidRPr="00CA6116">
        <w:rPr>
          <w:rFonts w:ascii="Arial" w:hAnsi="Arial" w:cs="Arial"/>
        </w:rPr>
        <w:fldChar w:fldCharType="begin"/>
      </w:r>
      <w:r w:rsidR="00CA6116" w:rsidRPr="00CA6116">
        <w:rPr>
          <w:rFonts w:ascii="Arial" w:hAnsi="Arial" w:cs="Arial"/>
        </w:rPr>
        <w:instrText xml:space="preserve"> REF _Ref197004349 \h </w:instrText>
      </w:r>
      <w:r w:rsidR="00CA6116" w:rsidRPr="00CA6116">
        <w:rPr>
          <w:rFonts w:ascii="Arial" w:hAnsi="Arial" w:cs="Arial"/>
        </w:rPr>
      </w:r>
      <w:r w:rsidR="00CA6116">
        <w:rPr>
          <w:rFonts w:ascii="Arial" w:hAnsi="Arial" w:cs="Arial"/>
        </w:rPr>
        <w:instrText xml:space="preserve"> \* MERGEFORMAT </w:instrText>
      </w:r>
      <w:r w:rsidR="00CA6116" w:rsidRPr="00CA6116">
        <w:rPr>
          <w:rFonts w:ascii="Arial" w:hAnsi="Arial" w:cs="Arial"/>
        </w:rPr>
        <w:fldChar w:fldCharType="separate"/>
      </w:r>
      <w:r w:rsidR="00CA6116" w:rsidRPr="00CA6116">
        <w:rPr>
          <w:rFonts w:ascii="Arial" w:hAnsi="Arial" w:cs="Arial"/>
        </w:rPr>
        <w:t xml:space="preserve">Table </w:t>
      </w:r>
      <w:r w:rsidR="00CA6116" w:rsidRPr="00CA6116">
        <w:rPr>
          <w:rFonts w:ascii="Arial" w:hAnsi="Arial" w:cs="Arial"/>
          <w:noProof/>
        </w:rPr>
        <w:t>10</w:t>
      </w:r>
      <w:r w:rsidR="00CA6116" w:rsidRPr="00CA6116">
        <w:rPr>
          <w:rFonts w:ascii="Arial" w:hAnsi="Arial" w:cs="Arial"/>
        </w:rPr>
        <w:fldChar w:fldCharType="end"/>
      </w:r>
      <w:r w:rsidR="00CA6116">
        <w:rPr>
          <w:rFonts w:ascii="Arial" w:hAnsi="Arial" w:cs="Arial"/>
        </w:rPr>
        <w:t xml:space="preserve"> </w:t>
      </w:r>
      <w:r w:rsidR="009E1C94" w:rsidRPr="00CA6116">
        <w:rPr>
          <w:rFonts w:ascii="Arial" w:hAnsi="Arial" w:cs="Arial"/>
        </w:rPr>
        <w:t>(</w:t>
      </w:r>
      <w:r w:rsidR="00C515E9" w:rsidRPr="00CA6116">
        <w:rPr>
          <w:rFonts w:ascii="Arial" w:hAnsi="Arial" w:cs="Arial"/>
        </w:rPr>
        <w:t>p.</w:t>
      </w:r>
      <w:r w:rsidR="00CA6116" w:rsidRPr="00CA6116">
        <w:rPr>
          <w:rFonts w:ascii="Arial" w:hAnsi="Arial" w:cs="Arial"/>
        </w:rPr>
        <w:fldChar w:fldCharType="begin"/>
      </w:r>
      <w:r w:rsidR="00CA6116" w:rsidRPr="00CA6116">
        <w:rPr>
          <w:rFonts w:ascii="Arial" w:hAnsi="Arial" w:cs="Arial"/>
        </w:rPr>
        <w:instrText xml:space="preserve"> PAGEREF _Ref197004354 \h </w:instrText>
      </w:r>
      <w:r w:rsidR="00CA6116" w:rsidRPr="00CA6116">
        <w:rPr>
          <w:rFonts w:ascii="Arial" w:hAnsi="Arial" w:cs="Arial"/>
        </w:rPr>
      </w:r>
      <w:r w:rsidR="00CA6116" w:rsidRPr="00CA6116">
        <w:rPr>
          <w:rFonts w:ascii="Arial" w:hAnsi="Arial" w:cs="Arial"/>
        </w:rPr>
        <w:fldChar w:fldCharType="separate"/>
      </w:r>
      <w:r w:rsidR="00CA6116" w:rsidRPr="00CA6116">
        <w:rPr>
          <w:rFonts w:ascii="Arial" w:hAnsi="Arial" w:cs="Arial"/>
          <w:noProof/>
        </w:rPr>
        <w:t>49</w:t>
      </w:r>
      <w:r w:rsidR="00CA6116" w:rsidRPr="00CA6116">
        <w:rPr>
          <w:rFonts w:ascii="Arial" w:hAnsi="Arial" w:cs="Arial"/>
        </w:rPr>
        <w:fldChar w:fldCharType="end"/>
      </w:r>
      <w:r w:rsidR="009E1C94" w:rsidRPr="00CA6116">
        <w:rPr>
          <w:rFonts w:ascii="Arial" w:hAnsi="Arial" w:cs="Arial"/>
        </w:rPr>
        <w:t>)</w:t>
      </w:r>
      <w:r w:rsidR="00D14098" w:rsidRPr="00CA6116">
        <w:rPr>
          <w:rFonts w:ascii="Arial" w:hAnsi="Arial" w:cs="Arial"/>
        </w:rPr>
        <w:t xml:space="preserve">. The </w:t>
      </w:r>
      <w:r w:rsidR="00CA7553" w:rsidRPr="00CA6116">
        <w:rPr>
          <w:rFonts w:ascii="Arial" w:hAnsi="Arial" w:cs="Arial"/>
        </w:rPr>
        <w:t>strongest</w:t>
      </w:r>
      <w:r w:rsidR="00CA7553" w:rsidRPr="00C45963">
        <w:rPr>
          <w:rFonts w:ascii="Arial" w:hAnsi="Arial" w:cs="Arial"/>
        </w:rPr>
        <w:t xml:space="preserve"> negative correlation (-0.</w:t>
      </w:r>
      <w:r w:rsidR="002B3342">
        <w:rPr>
          <w:rFonts w:ascii="Arial" w:hAnsi="Arial" w:cs="Arial"/>
        </w:rPr>
        <w:t>515</w:t>
      </w:r>
      <w:r w:rsidR="00CA7553" w:rsidRPr="00C45963">
        <w:rPr>
          <w:rFonts w:ascii="Arial" w:hAnsi="Arial" w:cs="Arial"/>
        </w:rPr>
        <w:t xml:space="preserve">) </w:t>
      </w:r>
      <w:r w:rsidR="00B75191">
        <w:rPr>
          <w:rFonts w:ascii="Arial" w:hAnsi="Arial" w:cs="Arial"/>
        </w:rPr>
        <w:t xml:space="preserve">was observed </w:t>
      </w:r>
      <w:r w:rsidR="00CA7553" w:rsidRPr="00C45963">
        <w:rPr>
          <w:rFonts w:ascii="Arial" w:hAnsi="Arial" w:cs="Arial"/>
        </w:rPr>
        <w:t xml:space="preserve">between the statements </w:t>
      </w:r>
      <w:r w:rsidR="002B3342" w:rsidRPr="00BA68BA">
        <w:rPr>
          <w:rFonts w:ascii="Arial" w:hAnsi="Arial" w:cs="Arial"/>
        </w:rPr>
        <w:t xml:space="preserve">‘Improved data interoperability would enhance my ability to perform my job’ and </w:t>
      </w:r>
      <w:r w:rsidR="00CA7553" w:rsidRPr="00BA68BA">
        <w:rPr>
          <w:rFonts w:ascii="Arial" w:hAnsi="Arial" w:cs="Arial"/>
        </w:rPr>
        <w:t>‘I experience challenges when trying to integrate/obtain data from multiple systems’</w:t>
      </w:r>
      <w:r w:rsidR="002B3342" w:rsidRPr="00BA68BA">
        <w:rPr>
          <w:rFonts w:ascii="Arial" w:hAnsi="Arial" w:cs="Arial"/>
        </w:rPr>
        <w:t>.</w:t>
      </w:r>
      <w:r w:rsidR="002B3342">
        <w:rPr>
          <w:rFonts w:ascii="Arial" w:hAnsi="Arial" w:cs="Arial"/>
        </w:rPr>
        <w:t xml:space="preserve"> </w:t>
      </w:r>
      <w:r w:rsidR="008E0E52">
        <w:rPr>
          <w:rFonts w:ascii="Arial" w:hAnsi="Arial" w:cs="Arial"/>
        </w:rPr>
        <w:t>T</w:t>
      </w:r>
      <w:r w:rsidR="00DB6CDC">
        <w:rPr>
          <w:rFonts w:ascii="Arial" w:hAnsi="Arial" w:cs="Arial"/>
        </w:rPr>
        <w:t xml:space="preserve">his correlation </w:t>
      </w:r>
      <w:r w:rsidR="008B47A8">
        <w:rPr>
          <w:rFonts w:ascii="Arial" w:hAnsi="Arial" w:cs="Arial"/>
        </w:rPr>
        <w:t>suggest</w:t>
      </w:r>
      <w:r w:rsidR="00DE18D8">
        <w:rPr>
          <w:rFonts w:ascii="Arial" w:hAnsi="Arial" w:cs="Arial"/>
        </w:rPr>
        <w:t>s</w:t>
      </w:r>
      <w:r w:rsidR="00DB6CDC">
        <w:rPr>
          <w:rFonts w:ascii="Arial" w:hAnsi="Arial" w:cs="Arial"/>
        </w:rPr>
        <w:t xml:space="preserve"> the</w:t>
      </w:r>
      <w:r w:rsidR="0018588C">
        <w:rPr>
          <w:rFonts w:ascii="Arial" w:hAnsi="Arial" w:cs="Arial"/>
        </w:rPr>
        <w:t xml:space="preserve"> </w:t>
      </w:r>
      <w:r w:rsidR="008F6156">
        <w:rPr>
          <w:rFonts w:ascii="Arial" w:hAnsi="Arial" w:cs="Arial"/>
        </w:rPr>
        <w:t>greater</w:t>
      </w:r>
      <w:r w:rsidR="00CA7553" w:rsidRPr="00C45963">
        <w:rPr>
          <w:rFonts w:ascii="Arial" w:hAnsi="Arial" w:cs="Arial"/>
        </w:rPr>
        <w:t xml:space="preserve"> </w:t>
      </w:r>
      <w:r w:rsidR="0018588C">
        <w:rPr>
          <w:rFonts w:ascii="Arial" w:hAnsi="Arial" w:cs="Arial"/>
        </w:rPr>
        <w:t xml:space="preserve">the </w:t>
      </w:r>
      <w:r w:rsidR="00CA7553" w:rsidRPr="00C45963">
        <w:rPr>
          <w:rFonts w:ascii="Arial" w:hAnsi="Arial" w:cs="Arial"/>
        </w:rPr>
        <w:t>challenge in integrating or obtaining data</w:t>
      </w:r>
      <w:r w:rsidR="0073749F">
        <w:rPr>
          <w:rFonts w:ascii="Arial" w:hAnsi="Arial" w:cs="Arial"/>
        </w:rPr>
        <w:t>,</w:t>
      </w:r>
      <w:r w:rsidR="001729B1">
        <w:rPr>
          <w:rFonts w:ascii="Arial" w:hAnsi="Arial" w:cs="Arial"/>
        </w:rPr>
        <w:t xml:space="preserve"> </w:t>
      </w:r>
      <w:r w:rsidR="0073749F" w:rsidRPr="0073749F">
        <w:rPr>
          <w:rFonts w:ascii="Arial" w:hAnsi="Arial" w:cs="Arial"/>
        </w:rPr>
        <w:t xml:space="preserve">the stronger the belief that </w:t>
      </w:r>
      <w:r w:rsidR="00CA7553" w:rsidRPr="00C45963">
        <w:rPr>
          <w:rFonts w:ascii="Arial" w:hAnsi="Arial" w:cs="Arial"/>
        </w:rPr>
        <w:t xml:space="preserve">improved interoperability would enhance job performance. </w:t>
      </w:r>
      <w:r w:rsidR="001D6E28">
        <w:rPr>
          <w:rFonts w:ascii="Arial" w:hAnsi="Arial" w:cs="Arial"/>
        </w:rPr>
        <w:t xml:space="preserve">The </w:t>
      </w:r>
      <w:r w:rsidR="001D6E28" w:rsidRPr="008E0E52">
        <w:rPr>
          <w:rFonts w:ascii="Arial" w:hAnsi="Arial" w:cs="Arial"/>
        </w:rPr>
        <w:t>strongest</w:t>
      </w:r>
      <w:r w:rsidR="00200286" w:rsidRPr="008E0E52">
        <w:rPr>
          <w:rFonts w:ascii="Arial" w:hAnsi="Arial" w:cs="Arial"/>
        </w:rPr>
        <w:t xml:space="preserve"> positive </w:t>
      </w:r>
      <w:r w:rsidR="007B1C9E" w:rsidRPr="008E0E52">
        <w:rPr>
          <w:rFonts w:ascii="Arial" w:hAnsi="Arial" w:cs="Arial"/>
        </w:rPr>
        <w:t>correlation (-0.</w:t>
      </w:r>
      <w:r w:rsidR="00200286" w:rsidRPr="008E0E52">
        <w:rPr>
          <w:rFonts w:ascii="Arial" w:hAnsi="Arial" w:cs="Arial"/>
        </w:rPr>
        <w:t>524</w:t>
      </w:r>
      <w:r w:rsidR="007B1C9E" w:rsidRPr="008E0E52">
        <w:rPr>
          <w:rFonts w:ascii="Arial" w:hAnsi="Arial" w:cs="Arial"/>
        </w:rPr>
        <w:t xml:space="preserve">) was </w:t>
      </w:r>
      <w:r w:rsidR="001D6E28" w:rsidRPr="008E0E52">
        <w:rPr>
          <w:rFonts w:ascii="Arial" w:hAnsi="Arial" w:cs="Arial"/>
        </w:rPr>
        <w:t xml:space="preserve">found </w:t>
      </w:r>
      <w:r w:rsidR="007B1C9E" w:rsidRPr="008E0E52">
        <w:rPr>
          <w:rFonts w:ascii="Arial" w:hAnsi="Arial" w:cs="Arial"/>
        </w:rPr>
        <w:t>between</w:t>
      </w:r>
      <w:r w:rsidR="00165964" w:rsidRPr="008E0E52">
        <w:rPr>
          <w:rFonts w:ascii="Arial" w:hAnsi="Arial" w:cs="Arial"/>
        </w:rPr>
        <w:t xml:space="preserve"> </w:t>
      </w:r>
      <w:r w:rsidR="00A44B42" w:rsidRPr="008E0E52">
        <w:rPr>
          <w:rFonts w:ascii="Arial" w:hAnsi="Arial" w:cs="Arial"/>
        </w:rPr>
        <w:t>‘I can access all the data I need from a central location’ and ‘I frequently experience delays in accessing the latest data’, indicating that</w:t>
      </w:r>
      <w:r w:rsidR="00A44B42" w:rsidRPr="00A44B42">
        <w:rPr>
          <w:rFonts w:ascii="Arial" w:hAnsi="Arial" w:cs="Arial"/>
        </w:rPr>
        <w:t xml:space="preserve"> centralised data access </w:t>
      </w:r>
      <w:r w:rsidR="008E0E52">
        <w:rPr>
          <w:rFonts w:ascii="Arial" w:hAnsi="Arial" w:cs="Arial"/>
        </w:rPr>
        <w:t>could be</w:t>
      </w:r>
      <w:r w:rsidR="00A44B42" w:rsidRPr="00A44B42">
        <w:rPr>
          <w:rFonts w:ascii="Arial" w:hAnsi="Arial" w:cs="Arial"/>
        </w:rPr>
        <w:t xml:space="preserve"> associated with fewer </w:t>
      </w:r>
      <w:r w:rsidR="008E0E52">
        <w:rPr>
          <w:rFonts w:ascii="Arial" w:hAnsi="Arial" w:cs="Arial"/>
        </w:rPr>
        <w:t xml:space="preserve">access </w:t>
      </w:r>
      <w:r w:rsidR="00A44B42" w:rsidRPr="00A44B42">
        <w:rPr>
          <w:rFonts w:ascii="Arial" w:hAnsi="Arial" w:cs="Arial"/>
        </w:rPr>
        <w:t>delays.</w:t>
      </w:r>
      <w:r w:rsidR="0022363A">
        <w:rPr>
          <w:rFonts w:ascii="Arial" w:hAnsi="Arial" w:cs="Arial"/>
        </w:rPr>
        <w:t xml:space="preserve"> </w:t>
      </w:r>
      <w:r w:rsidR="00DE18D8">
        <w:rPr>
          <w:rFonts w:ascii="Arial" w:hAnsi="Arial" w:cs="Arial"/>
        </w:rPr>
        <w:t>Additional</w:t>
      </w:r>
      <w:r w:rsidR="00A44B42">
        <w:rPr>
          <w:rFonts w:ascii="Arial" w:hAnsi="Arial" w:cs="Arial"/>
        </w:rPr>
        <w:t xml:space="preserve"> </w:t>
      </w:r>
      <w:r w:rsidR="00F66E67">
        <w:rPr>
          <w:rFonts w:ascii="Arial" w:hAnsi="Arial" w:cs="Arial"/>
        </w:rPr>
        <w:t xml:space="preserve">positive correlations </w:t>
      </w:r>
      <w:r w:rsidR="008E0E52">
        <w:rPr>
          <w:rFonts w:ascii="Arial" w:hAnsi="Arial" w:cs="Arial"/>
        </w:rPr>
        <w:t>indicate</w:t>
      </w:r>
      <w:r w:rsidR="00DB0098">
        <w:rPr>
          <w:rFonts w:ascii="Arial" w:hAnsi="Arial" w:cs="Arial"/>
        </w:rPr>
        <w:t xml:space="preserve"> that</w:t>
      </w:r>
      <w:r w:rsidR="00F66E67">
        <w:rPr>
          <w:rFonts w:ascii="Arial" w:hAnsi="Arial" w:cs="Arial"/>
        </w:rPr>
        <w:t xml:space="preserve"> data reliability</w:t>
      </w:r>
      <w:r w:rsidR="000C4305">
        <w:rPr>
          <w:rFonts w:ascii="Arial" w:hAnsi="Arial" w:cs="Arial"/>
        </w:rPr>
        <w:t>, completeness</w:t>
      </w:r>
      <w:r w:rsidR="00F66E67">
        <w:rPr>
          <w:rFonts w:ascii="Arial" w:hAnsi="Arial" w:cs="Arial"/>
        </w:rPr>
        <w:t xml:space="preserve"> and </w:t>
      </w:r>
      <w:r w:rsidR="000C4305">
        <w:rPr>
          <w:rFonts w:ascii="Arial" w:hAnsi="Arial" w:cs="Arial"/>
        </w:rPr>
        <w:t>timeliness</w:t>
      </w:r>
      <w:r w:rsidR="00F66E67">
        <w:rPr>
          <w:rFonts w:ascii="Arial" w:hAnsi="Arial" w:cs="Arial"/>
        </w:rPr>
        <w:t xml:space="preserve"> are </w:t>
      </w:r>
      <w:r w:rsidR="000C4305">
        <w:rPr>
          <w:rFonts w:ascii="Arial" w:hAnsi="Arial" w:cs="Arial"/>
        </w:rPr>
        <w:t xml:space="preserve">closely </w:t>
      </w:r>
      <w:r w:rsidR="00F66E67">
        <w:rPr>
          <w:rFonts w:ascii="Arial" w:hAnsi="Arial" w:cs="Arial"/>
        </w:rPr>
        <w:t>linked</w:t>
      </w:r>
      <w:r w:rsidR="001305D3">
        <w:rPr>
          <w:rFonts w:ascii="Arial" w:hAnsi="Arial" w:cs="Arial"/>
        </w:rPr>
        <w:t xml:space="preserve">.  </w:t>
      </w:r>
      <w:r w:rsidR="001305D3" w:rsidRPr="00233CB1">
        <w:rPr>
          <w:rFonts w:ascii="Arial" w:hAnsi="Arial" w:cs="Arial"/>
        </w:rPr>
        <w:t xml:space="preserve">These findings </w:t>
      </w:r>
      <w:r w:rsidR="00DE18D8">
        <w:rPr>
          <w:rFonts w:ascii="Arial" w:hAnsi="Arial" w:cs="Arial"/>
        </w:rPr>
        <w:t>suggest</w:t>
      </w:r>
      <w:r w:rsidR="001305D3" w:rsidRPr="003B6E11">
        <w:rPr>
          <w:rFonts w:ascii="Arial" w:hAnsi="Arial" w:cs="Arial"/>
        </w:rPr>
        <w:t xml:space="preserve"> that data integration</w:t>
      </w:r>
      <w:r w:rsidR="006B2CFA">
        <w:rPr>
          <w:rFonts w:ascii="Arial" w:hAnsi="Arial" w:cs="Arial"/>
        </w:rPr>
        <w:t xml:space="preserve">, </w:t>
      </w:r>
      <w:r w:rsidR="001305D3" w:rsidRPr="003B6E11">
        <w:rPr>
          <w:rFonts w:ascii="Arial" w:hAnsi="Arial" w:cs="Arial"/>
        </w:rPr>
        <w:t>access</w:t>
      </w:r>
      <w:r w:rsidR="006B2CFA">
        <w:rPr>
          <w:rFonts w:ascii="Arial" w:hAnsi="Arial" w:cs="Arial"/>
        </w:rPr>
        <w:t>,</w:t>
      </w:r>
      <w:r w:rsidR="001305D3" w:rsidRPr="003B6E11">
        <w:rPr>
          <w:rFonts w:ascii="Arial" w:hAnsi="Arial" w:cs="Arial"/>
        </w:rPr>
        <w:t xml:space="preserve"> </w:t>
      </w:r>
      <w:r w:rsidR="006B2CFA">
        <w:rPr>
          <w:rFonts w:ascii="Arial" w:hAnsi="Arial" w:cs="Arial"/>
        </w:rPr>
        <w:t>and quality</w:t>
      </w:r>
      <w:r w:rsidR="006B2CFA" w:rsidRPr="003B6E11">
        <w:rPr>
          <w:rFonts w:ascii="Arial" w:hAnsi="Arial" w:cs="Arial"/>
        </w:rPr>
        <w:t xml:space="preserve"> </w:t>
      </w:r>
      <w:r w:rsidR="001305D3" w:rsidRPr="003B6E11">
        <w:rPr>
          <w:rFonts w:ascii="Arial" w:hAnsi="Arial" w:cs="Arial"/>
        </w:rPr>
        <w:t xml:space="preserve">are central </w:t>
      </w:r>
      <w:r w:rsidR="001305D3">
        <w:rPr>
          <w:rFonts w:ascii="Arial" w:hAnsi="Arial" w:cs="Arial"/>
        </w:rPr>
        <w:t xml:space="preserve">to </w:t>
      </w:r>
      <w:r w:rsidR="001305D3" w:rsidRPr="003B6E11">
        <w:rPr>
          <w:rFonts w:ascii="Arial" w:hAnsi="Arial" w:cs="Arial"/>
        </w:rPr>
        <w:t>perception</w:t>
      </w:r>
      <w:r w:rsidR="001305D3">
        <w:rPr>
          <w:rFonts w:ascii="Arial" w:hAnsi="Arial" w:cs="Arial"/>
        </w:rPr>
        <w:t>s</w:t>
      </w:r>
      <w:r w:rsidR="001305D3" w:rsidRPr="003B6E11">
        <w:rPr>
          <w:rFonts w:ascii="Arial" w:hAnsi="Arial" w:cs="Arial"/>
        </w:rPr>
        <w:t xml:space="preserve"> of interoperability</w:t>
      </w:r>
      <w:r w:rsidR="00034E05">
        <w:rPr>
          <w:rFonts w:ascii="Arial" w:hAnsi="Arial" w:cs="Arial"/>
        </w:rPr>
        <w:t xml:space="preserve">, </w:t>
      </w:r>
      <w:r w:rsidR="00905DCE">
        <w:rPr>
          <w:rFonts w:ascii="Arial" w:hAnsi="Arial" w:cs="Arial"/>
        </w:rPr>
        <w:t>supporting</w:t>
      </w:r>
      <w:r w:rsidR="00905DCE" w:rsidRPr="00905DCE">
        <w:rPr>
          <w:rFonts w:ascii="Arial" w:hAnsi="Arial" w:cs="Arial"/>
        </w:rPr>
        <w:t xml:space="preserve"> the need to address </w:t>
      </w:r>
      <w:r w:rsidR="001E30E7">
        <w:rPr>
          <w:rFonts w:ascii="Arial" w:hAnsi="Arial" w:cs="Arial"/>
        </w:rPr>
        <w:t xml:space="preserve">these </w:t>
      </w:r>
      <w:r w:rsidR="00905DCE" w:rsidRPr="00905DCE">
        <w:rPr>
          <w:rFonts w:ascii="Arial" w:hAnsi="Arial" w:cs="Arial"/>
        </w:rPr>
        <w:t xml:space="preserve">challenges </w:t>
      </w:r>
      <w:r w:rsidR="001305D3">
        <w:rPr>
          <w:rFonts w:ascii="Arial" w:hAnsi="Arial" w:cs="Arial"/>
        </w:rPr>
        <w:t xml:space="preserve">to </w:t>
      </w:r>
      <w:r w:rsidR="007A0241">
        <w:rPr>
          <w:rFonts w:ascii="Arial" w:hAnsi="Arial" w:cs="Arial"/>
        </w:rPr>
        <w:t>improve</w:t>
      </w:r>
      <w:r w:rsidR="0064719E">
        <w:rPr>
          <w:rFonts w:ascii="Arial" w:hAnsi="Arial" w:cs="Arial"/>
        </w:rPr>
        <w:t xml:space="preserve"> system</w:t>
      </w:r>
      <w:r w:rsidR="001305D3" w:rsidRPr="00233CB1">
        <w:rPr>
          <w:rFonts w:ascii="Arial" w:hAnsi="Arial" w:cs="Arial"/>
        </w:rPr>
        <w:t xml:space="preserve"> effective</w:t>
      </w:r>
      <w:r w:rsidR="007A0241">
        <w:rPr>
          <w:rFonts w:ascii="Arial" w:hAnsi="Arial" w:cs="Arial"/>
        </w:rPr>
        <w:t>ness</w:t>
      </w:r>
      <w:r w:rsidR="001305D3" w:rsidRPr="00233CB1">
        <w:rPr>
          <w:rFonts w:ascii="Arial" w:hAnsi="Arial" w:cs="Arial"/>
        </w:rPr>
        <w:t xml:space="preserve"> </w:t>
      </w:r>
      <w:r w:rsidR="00943403" w:rsidRPr="002B3342">
        <w:rPr>
          <w:noProof/>
        </w:rPr>
        <w:drawing>
          <wp:anchor distT="0" distB="0" distL="114300" distR="114300" simplePos="0" relativeHeight="251658263" behindDoc="1" locked="0" layoutInCell="1" allowOverlap="1" wp14:anchorId="3CDD0BA4" wp14:editId="2A9AC825">
            <wp:simplePos x="0" y="0"/>
            <wp:positionH relativeFrom="margin">
              <wp:posOffset>0</wp:posOffset>
            </wp:positionH>
            <wp:positionV relativeFrom="paragraph">
              <wp:posOffset>2057400</wp:posOffset>
            </wp:positionV>
            <wp:extent cx="5905500" cy="3124200"/>
            <wp:effectExtent l="0" t="0" r="0" b="0"/>
            <wp:wrapTight wrapText="bothSides">
              <wp:wrapPolygon edited="0">
                <wp:start x="0" y="0"/>
                <wp:lineTo x="0" y="21468"/>
                <wp:lineTo x="19440" y="21468"/>
                <wp:lineTo x="21530" y="21205"/>
                <wp:lineTo x="21530" y="20678"/>
                <wp:lineTo x="20834" y="20020"/>
                <wp:lineTo x="19440" y="18966"/>
                <wp:lineTo x="21530" y="18702"/>
                <wp:lineTo x="21530" y="17649"/>
                <wp:lineTo x="19440" y="16859"/>
                <wp:lineTo x="20625" y="16595"/>
                <wp:lineTo x="21530" y="15673"/>
                <wp:lineTo x="21530" y="12776"/>
                <wp:lineTo x="21461" y="11854"/>
                <wp:lineTo x="19440" y="10537"/>
                <wp:lineTo x="21530" y="10010"/>
                <wp:lineTo x="21530" y="8824"/>
                <wp:lineTo x="20067" y="8429"/>
                <wp:lineTo x="21530" y="6980"/>
                <wp:lineTo x="21530" y="6190"/>
                <wp:lineTo x="19440" y="4215"/>
                <wp:lineTo x="21530" y="4215"/>
                <wp:lineTo x="21530" y="3161"/>
                <wp:lineTo x="19440" y="2107"/>
                <wp:lineTo x="20625" y="2107"/>
                <wp:lineTo x="21530" y="1185"/>
                <wp:lineTo x="21530" y="0"/>
                <wp:lineTo x="0" y="0"/>
              </wp:wrapPolygon>
            </wp:wrapTight>
            <wp:docPr id="13423229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05500" cy="3124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43403">
        <w:rPr>
          <w:noProof/>
        </w:rPr>
        <mc:AlternateContent>
          <mc:Choice Requires="wps">
            <w:drawing>
              <wp:anchor distT="0" distB="0" distL="114300" distR="114300" simplePos="0" relativeHeight="251658255" behindDoc="1" locked="0" layoutInCell="1" allowOverlap="1" wp14:anchorId="4397D5E7" wp14:editId="7955BA2C">
                <wp:simplePos x="0" y="0"/>
                <wp:positionH relativeFrom="margin">
                  <wp:align>left</wp:align>
                </wp:positionH>
                <wp:positionV relativeFrom="paragraph">
                  <wp:posOffset>1853565</wp:posOffset>
                </wp:positionV>
                <wp:extent cx="4960620" cy="152400"/>
                <wp:effectExtent l="0" t="0" r="0" b="0"/>
                <wp:wrapTight wrapText="bothSides">
                  <wp:wrapPolygon edited="0">
                    <wp:start x="0" y="0"/>
                    <wp:lineTo x="0" y="18900"/>
                    <wp:lineTo x="21484" y="18900"/>
                    <wp:lineTo x="21484" y="0"/>
                    <wp:lineTo x="0" y="0"/>
                  </wp:wrapPolygon>
                </wp:wrapTight>
                <wp:docPr id="216447612" name="Text Box 1"/>
                <wp:cNvGraphicFramePr/>
                <a:graphic xmlns:a="http://schemas.openxmlformats.org/drawingml/2006/main">
                  <a:graphicData uri="http://schemas.microsoft.com/office/word/2010/wordprocessingShape">
                    <wps:wsp>
                      <wps:cNvSpPr txBox="1"/>
                      <wps:spPr>
                        <a:xfrm>
                          <a:off x="0" y="0"/>
                          <a:ext cx="4960620" cy="152400"/>
                        </a:xfrm>
                        <a:prstGeom prst="rect">
                          <a:avLst/>
                        </a:prstGeom>
                        <a:solidFill>
                          <a:prstClr val="white"/>
                        </a:solidFill>
                        <a:ln>
                          <a:noFill/>
                        </a:ln>
                      </wps:spPr>
                      <wps:txbx>
                        <w:txbxContent>
                          <w:p w14:paraId="010EF1EB" w14:textId="19BC4615" w:rsidR="00BB7837" w:rsidRPr="00A7235C" w:rsidRDefault="00BB7837" w:rsidP="00BB7837">
                            <w:pPr>
                              <w:pStyle w:val="Caption"/>
                            </w:pPr>
                            <w:bookmarkStart w:id="147" w:name="_Toc196311200"/>
                            <w:bookmarkStart w:id="148" w:name="_Ref197004349"/>
                            <w:bookmarkStart w:id="149" w:name="_Ref197004354"/>
                            <w:bookmarkStart w:id="150" w:name="_Toc197425210"/>
                            <w:r>
                              <w:t xml:space="preserve">Table </w:t>
                            </w:r>
                            <w:r>
                              <w:fldChar w:fldCharType="begin"/>
                            </w:r>
                            <w:r>
                              <w:instrText xml:space="preserve"> SEQ Table \* ARABIC </w:instrText>
                            </w:r>
                            <w:r>
                              <w:fldChar w:fldCharType="separate"/>
                            </w:r>
                            <w:r w:rsidR="001525E6">
                              <w:rPr>
                                <w:noProof/>
                              </w:rPr>
                              <w:t>10</w:t>
                            </w:r>
                            <w:r>
                              <w:fldChar w:fldCharType="end"/>
                            </w:r>
                            <w:bookmarkEnd w:id="148"/>
                            <w:r>
                              <w:t>. Likert-Question Pair Correlation</w:t>
                            </w:r>
                            <w:bookmarkEnd w:id="147"/>
                            <w:bookmarkEnd w:id="149"/>
                            <w:bookmarkEnd w:id="1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97D5E7" id="_x0000_s1044" type="#_x0000_t202" style="position:absolute;left:0;text-align:left;margin-left:0;margin-top:145.95pt;width:390.6pt;height:12pt;z-index:-251658225;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" stroked="f">
                <v:textbox inset="0,0,0,0">
                  <w:txbxContent>
                    <w:p w14:paraId="010EF1EB" w14:textId="19BC4615" w:rsidR="00BB7837" w:rsidRPr="00A7235C" w:rsidRDefault="00BB7837" w:rsidP="00BB7837">
                      <w:pPr>
                        <w:pStyle w:val="Caption"/>
                      </w:pPr>
                      <w:bookmarkStart w:id="151" w:name="_Toc196311200"/>
                      <w:bookmarkStart w:id="152" w:name="_Ref197004349"/>
                      <w:bookmarkStart w:id="153" w:name="_Ref197004354"/>
                      <w:bookmarkStart w:id="154" w:name="_Toc197425210"/>
                      <w:r>
                        <w:t xml:space="preserve">Table </w:t>
                      </w:r>
                      <w:r>
                        <w:fldChar w:fldCharType="begin"/>
                      </w:r>
                      <w:r>
                        <w:instrText xml:space="preserve"> SEQ Table \* ARABIC </w:instrText>
                      </w:r>
                      <w:r>
                        <w:fldChar w:fldCharType="separate"/>
                      </w:r>
                      <w:r w:rsidR="001525E6">
                        <w:rPr>
                          <w:noProof/>
                        </w:rPr>
                        <w:t>10</w:t>
                      </w:r>
                      <w:r>
                        <w:fldChar w:fldCharType="end"/>
                      </w:r>
                      <w:bookmarkEnd w:id="152"/>
                      <w:r>
                        <w:t>. Likert-Question Pair Correlation</w:t>
                      </w:r>
                      <w:bookmarkEnd w:id="151"/>
                      <w:bookmarkEnd w:id="153"/>
                      <w:bookmarkEnd w:id="154"/>
                    </w:p>
                  </w:txbxContent>
                </v:textbox>
                <w10:wrap type="tight" anchorx="margin"/>
              </v:shape>
            </w:pict>
          </mc:Fallback>
        </mc:AlternateContent>
      </w:r>
      <w:r w:rsidR="001305D3">
        <w:rPr>
          <w:rFonts w:ascii="Arial" w:hAnsi="Arial" w:cs="Arial"/>
        </w:rPr>
        <w:t xml:space="preserve">and job </w:t>
      </w:r>
      <w:r w:rsidR="001305D3" w:rsidRPr="004E5565">
        <w:rPr>
          <w:rFonts w:ascii="Arial" w:hAnsi="Arial" w:cs="Arial"/>
        </w:rPr>
        <w:t>performance</w:t>
      </w:r>
      <w:r w:rsidR="001305D3" w:rsidRPr="00233CB1">
        <w:rPr>
          <w:rFonts w:ascii="Arial" w:hAnsi="Arial" w:cs="Arial"/>
        </w:rPr>
        <w:t>.</w:t>
      </w:r>
    </w:p>
    <w:p w14:paraId="49088396" w14:textId="2AF630D1" w:rsidR="00BB7837" w:rsidRDefault="000C4305" w:rsidP="00C45963">
      <w:pPr>
        <w:widowControl w:val="0"/>
        <w:autoSpaceDE w:val="0"/>
        <w:autoSpaceDN w:val="0"/>
        <w:spacing w:line="360" w:lineRule="auto"/>
        <w:jc w:val="both"/>
        <w:rPr>
          <w:rFonts w:ascii="Arial" w:hAnsi="Arial" w:cs="Arial"/>
        </w:rPr>
      </w:pPr>
      <w:r>
        <w:rPr>
          <w:rFonts w:ascii="Arial" w:hAnsi="Arial" w:cs="Arial"/>
        </w:rPr>
        <w:t xml:space="preserve"> </w:t>
      </w:r>
    </w:p>
    <w:p w14:paraId="14ABFE57" w14:textId="32FBD375" w:rsidR="00BB7837" w:rsidRDefault="00BB7837" w:rsidP="00C45963">
      <w:pPr>
        <w:widowControl w:val="0"/>
        <w:autoSpaceDE w:val="0"/>
        <w:autoSpaceDN w:val="0"/>
        <w:spacing w:line="360" w:lineRule="auto"/>
        <w:jc w:val="both"/>
        <w:rPr>
          <w:rFonts w:ascii="Arial" w:hAnsi="Arial" w:cs="Arial"/>
        </w:rPr>
      </w:pPr>
    </w:p>
    <w:p w14:paraId="24679E84" w14:textId="1847B54B" w:rsidR="001D430A" w:rsidRPr="00972774" w:rsidRDefault="001D430A" w:rsidP="00163902">
      <w:pPr>
        <w:widowControl w:val="0"/>
        <w:autoSpaceDE w:val="0"/>
        <w:autoSpaceDN w:val="0"/>
        <w:spacing w:after="200" w:line="312" w:lineRule="auto"/>
        <w:jc w:val="both"/>
        <w:rPr>
          <w:rFonts w:ascii="Arial" w:hAnsi="Arial" w:cs="Arial"/>
        </w:rPr>
      </w:pPr>
      <w:r>
        <w:rPr>
          <w:rFonts w:ascii="Arial" w:hAnsi="Arial" w:cs="Arial"/>
        </w:rPr>
        <w:t>I</w:t>
      </w:r>
      <w:r w:rsidRPr="00D05E4B">
        <w:rPr>
          <w:rFonts w:ascii="Arial" w:hAnsi="Arial" w:cs="Arial"/>
        </w:rPr>
        <w:t xml:space="preserve">ssues with data </w:t>
      </w:r>
      <w:r w:rsidR="002B47C9">
        <w:rPr>
          <w:rFonts w:ascii="Arial" w:hAnsi="Arial" w:cs="Arial"/>
        </w:rPr>
        <w:t xml:space="preserve">access and data </w:t>
      </w:r>
      <w:r w:rsidRPr="00D05E4B">
        <w:rPr>
          <w:rFonts w:ascii="Arial" w:hAnsi="Arial" w:cs="Arial"/>
        </w:rPr>
        <w:t>sharing</w:t>
      </w:r>
      <w:r>
        <w:rPr>
          <w:rFonts w:ascii="Arial" w:hAnsi="Arial" w:cs="Arial"/>
        </w:rPr>
        <w:t>, especially</w:t>
      </w:r>
      <w:r w:rsidRPr="00D05E4B">
        <w:rPr>
          <w:rFonts w:ascii="Arial" w:hAnsi="Arial" w:cs="Arial"/>
        </w:rPr>
        <w:t xml:space="preserve"> between Welsh and English service providers</w:t>
      </w:r>
      <w:r w:rsidR="0040641B">
        <w:rPr>
          <w:rFonts w:ascii="Arial" w:hAnsi="Arial" w:cs="Arial"/>
        </w:rPr>
        <w:t>,</w:t>
      </w:r>
      <w:r>
        <w:rPr>
          <w:rFonts w:ascii="Arial" w:hAnsi="Arial" w:cs="Arial"/>
        </w:rPr>
        <w:t xml:space="preserve"> </w:t>
      </w:r>
      <w:r w:rsidR="00B460F9">
        <w:rPr>
          <w:rFonts w:ascii="Arial" w:hAnsi="Arial" w:cs="Arial"/>
        </w:rPr>
        <w:t>further demonstrate operational challenges affecting interoperability,</w:t>
      </w:r>
      <w:r w:rsidR="00326BB3">
        <w:rPr>
          <w:rFonts w:ascii="Arial" w:hAnsi="Arial" w:cs="Arial"/>
        </w:rPr>
        <w:t xml:space="preserve"> </w:t>
      </w:r>
      <w:r w:rsidR="00B460F9">
        <w:rPr>
          <w:rFonts w:ascii="Arial" w:hAnsi="Arial" w:cs="Arial"/>
        </w:rPr>
        <w:t>as highlighted</w:t>
      </w:r>
      <w:r w:rsidR="001A735B">
        <w:rPr>
          <w:rFonts w:ascii="Arial" w:hAnsi="Arial" w:cs="Arial"/>
        </w:rPr>
        <w:t xml:space="preserve"> in the quote:</w:t>
      </w:r>
      <w:r w:rsidRPr="001D4531">
        <w:rPr>
          <w:rFonts w:ascii="Arial" w:hAnsi="Arial" w:cs="Arial"/>
        </w:rPr>
        <w:t xml:space="preserve"> </w:t>
      </w:r>
    </w:p>
    <w:p w14:paraId="40609CCC" w14:textId="28ABF27F" w:rsidR="001D430A" w:rsidRPr="001A735B" w:rsidRDefault="001D430A" w:rsidP="00163902">
      <w:pPr>
        <w:widowControl w:val="0"/>
        <w:autoSpaceDE w:val="0"/>
        <w:autoSpaceDN w:val="0"/>
        <w:spacing w:after="200" w:line="312" w:lineRule="auto"/>
        <w:ind w:left="720"/>
        <w:jc w:val="both"/>
        <w:rPr>
          <w:rFonts w:ascii="Arial" w:hAnsi="Arial" w:cs="Arial"/>
        </w:rPr>
      </w:pPr>
      <w:r w:rsidRPr="001A735B">
        <w:rPr>
          <w:rFonts w:ascii="Arial" w:hAnsi="Arial" w:cs="Arial"/>
        </w:rPr>
        <w:t>The biggest challenge is having access to data on our patients on pathways into English service providers. This skews the data available for informing and assessing quality improvement initiatives. (</w:t>
      </w:r>
      <w:r w:rsidR="001A735B">
        <w:rPr>
          <w:rFonts w:ascii="Arial" w:hAnsi="Arial" w:cs="Arial"/>
        </w:rPr>
        <w:t>C-M</w:t>
      </w:r>
      <w:r w:rsidRPr="001A735B">
        <w:rPr>
          <w:rFonts w:ascii="Arial" w:hAnsi="Arial" w:cs="Arial"/>
        </w:rPr>
        <w:t>81)</w:t>
      </w:r>
    </w:p>
    <w:p w14:paraId="0BFE375D" w14:textId="7C5620DE" w:rsidR="001A735B" w:rsidRDefault="001A735B" w:rsidP="00163902">
      <w:pPr>
        <w:widowControl w:val="0"/>
        <w:autoSpaceDE w:val="0"/>
        <w:autoSpaceDN w:val="0"/>
        <w:spacing w:after="200" w:line="312" w:lineRule="auto"/>
        <w:jc w:val="both"/>
        <w:rPr>
          <w:rFonts w:ascii="Arial" w:hAnsi="Arial" w:cs="Arial"/>
        </w:rPr>
      </w:pPr>
      <w:r>
        <w:rPr>
          <w:rFonts w:ascii="Arial" w:hAnsi="Arial" w:cs="Arial"/>
        </w:rPr>
        <w:t>This is supported by DT1</w:t>
      </w:r>
      <w:r w:rsidR="00C52B54">
        <w:rPr>
          <w:rFonts w:ascii="Arial" w:hAnsi="Arial" w:cs="Arial"/>
        </w:rPr>
        <w:t>,</w:t>
      </w:r>
      <w:r>
        <w:rPr>
          <w:rFonts w:ascii="Arial" w:hAnsi="Arial" w:cs="Arial"/>
        </w:rPr>
        <w:t xml:space="preserve"> </w:t>
      </w:r>
      <w:r w:rsidR="00585A02">
        <w:rPr>
          <w:rFonts w:ascii="Arial" w:hAnsi="Arial" w:cs="Arial"/>
        </w:rPr>
        <w:t xml:space="preserve">who comments </w:t>
      </w:r>
      <w:r>
        <w:rPr>
          <w:rFonts w:ascii="Arial" w:hAnsi="Arial" w:cs="Arial"/>
        </w:rPr>
        <w:t>‘</w:t>
      </w:r>
      <w:r w:rsidRPr="00972774">
        <w:rPr>
          <w:rFonts w:ascii="Arial" w:hAnsi="Arial" w:cs="Arial"/>
        </w:rPr>
        <w:t>Data sharing agreements often aren't in place to allow for timely and accurate reporting between organisations’</w:t>
      </w:r>
      <w:r w:rsidR="00585A02">
        <w:rPr>
          <w:rFonts w:ascii="Arial" w:hAnsi="Arial" w:cs="Arial"/>
        </w:rPr>
        <w:t>,</w:t>
      </w:r>
      <w:r w:rsidRPr="00972774">
        <w:rPr>
          <w:rFonts w:ascii="Arial" w:hAnsi="Arial" w:cs="Arial"/>
        </w:rPr>
        <w:t xml:space="preserve"> and DT2</w:t>
      </w:r>
      <w:r w:rsidR="00C52B54">
        <w:rPr>
          <w:rFonts w:ascii="Arial" w:hAnsi="Arial" w:cs="Arial"/>
        </w:rPr>
        <w:t>,</w:t>
      </w:r>
      <w:r w:rsidRPr="00972774">
        <w:rPr>
          <w:rFonts w:ascii="Arial" w:hAnsi="Arial" w:cs="Arial"/>
        </w:rPr>
        <w:t xml:space="preserve"> </w:t>
      </w:r>
      <w:r w:rsidR="00487954">
        <w:rPr>
          <w:rFonts w:ascii="Arial" w:hAnsi="Arial" w:cs="Arial"/>
        </w:rPr>
        <w:t xml:space="preserve">who </w:t>
      </w:r>
      <w:r w:rsidR="00155BAA">
        <w:rPr>
          <w:rFonts w:ascii="Arial" w:hAnsi="Arial" w:cs="Arial"/>
        </w:rPr>
        <w:t>adds</w:t>
      </w:r>
      <w:r w:rsidR="00487954">
        <w:rPr>
          <w:rFonts w:ascii="Arial" w:hAnsi="Arial" w:cs="Arial"/>
        </w:rPr>
        <w:t xml:space="preserve"> </w:t>
      </w:r>
      <w:r w:rsidRPr="00972774">
        <w:rPr>
          <w:rFonts w:ascii="Arial" w:hAnsi="Arial" w:cs="Arial"/>
        </w:rPr>
        <w:t>‘It is a challenge to get NHS England to share data’</w:t>
      </w:r>
      <w:r>
        <w:rPr>
          <w:rFonts w:ascii="Arial" w:hAnsi="Arial" w:cs="Arial"/>
        </w:rPr>
        <w:t>.</w:t>
      </w:r>
    </w:p>
    <w:p w14:paraId="0C068B31" w14:textId="7120A039" w:rsidR="008315F4" w:rsidRDefault="002C6372" w:rsidP="00163902">
      <w:pPr>
        <w:widowControl w:val="0"/>
        <w:autoSpaceDE w:val="0"/>
        <w:autoSpaceDN w:val="0"/>
        <w:spacing w:after="200" w:line="312" w:lineRule="auto"/>
        <w:jc w:val="both"/>
        <w:rPr>
          <w:rFonts w:ascii="Arial" w:hAnsi="Arial" w:cs="Arial"/>
        </w:rPr>
      </w:pPr>
      <w:r>
        <w:rPr>
          <w:rFonts w:ascii="Arial" w:hAnsi="Arial" w:cs="Arial"/>
        </w:rPr>
        <w:t xml:space="preserve">Despite </w:t>
      </w:r>
      <w:r w:rsidR="00F0196E">
        <w:rPr>
          <w:rFonts w:ascii="Arial" w:hAnsi="Arial" w:cs="Arial"/>
        </w:rPr>
        <w:t>the</w:t>
      </w:r>
      <w:r w:rsidR="0081570F">
        <w:rPr>
          <w:rFonts w:ascii="Arial" w:hAnsi="Arial" w:cs="Arial"/>
        </w:rPr>
        <w:t xml:space="preserve"> recognised</w:t>
      </w:r>
      <w:r w:rsidR="00F0196E">
        <w:rPr>
          <w:rFonts w:ascii="Arial" w:hAnsi="Arial" w:cs="Arial"/>
        </w:rPr>
        <w:t xml:space="preserve"> </w:t>
      </w:r>
      <w:r w:rsidR="00E313E8">
        <w:rPr>
          <w:rFonts w:ascii="Arial" w:hAnsi="Arial" w:cs="Arial"/>
        </w:rPr>
        <w:t>need</w:t>
      </w:r>
      <w:r w:rsidR="00F0196E">
        <w:rPr>
          <w:rFonts w:ascii="Arial" w:hAnsi="Arial" w:cs="Arial"/>
        </w:rPr>
        <w:t xml:space="preserve"> for improved</w:t>
      </w:r>
      <w:r w:rsidR="00E313E8">
        <w:rPr>
          <w:rFonts w:ascii="Arial" w:hAnsi="Arial" w:cs="Arial"/>
        </w:rPr>
        <w:t xml:space="preserve"> </w:t>
      </w:r>
      <w:r>
        <w:rPr>
          <w:rFonts w:ascii="Arial" w:hAnsi="Arial" w:cs="Arial"/>
        </w:rPr>
        <w:t>interoperability</w:t>
      </w:r>
      <w:r w:rsidR="00F0196E">
        <w:rPr>
          <w:rFonts w:ascii="Arial" w:hAnsi="Arial" w:cs="Arial"/>
        </w:rPr>
        <w:t>,</w:t>
      </w:r>
      <w:r>
        <w:rPr>
          <w:rFonts w:ascii="Arial" w:hAnsi="Arial" w:cs="Arial"/>
        </w:rPr>
        <w:t xml:space="preserve"> </w:t>
      </w:r>
      <w:r w:rsidR="00786980">
        <w:rPr>
          <w:rFonts w:ascii="Arial" w:hAnsi="Arial" w:cs="Arial"/>
        </w:rPr>
        <w:t xml:space="preserve">Figure </w:t>
      </w:r>
      <w:r w:rsidR="003D6F03">
        <w:rPr>
          <w:rFonts w:ascii="Arial" w:hAnsi="Arial" w:cs="Arial"/>
        </w:rPr>
        <w:t>10</w:t>
      </w:r>
      <w:r w:rsidR="004858F7">
        <w:rPr>
          <w:rFonts w:ascii="Arial" w:hAnsi="Arial" w:cs="Arial"/>
        </w:rPr>
        <w:t xml:space="preserve"> (</w:t>
      </w:r>
      <w:r w:rsidR="00155BAA">
        <w:rPr>
          <w:rFonts w:ascii="Arial" w:hAnsi="Arial" w:cs="Arial"/>
        </w:rPr>
        <w:t>p.</w:t>
      </w:r>
      <w:r w:rsidR="008A040B">
        <w:rPr>
          <w:rFonts w:ascii="Arial" w:hAnsi="Arial" w:cs="Arial"/>
        </w:rPr>
        <w:fldChar w:fldCharType="begin"/>
      </w:r>
      <w:r w:rsidR="008A040B">
        <w:rPr>
          <w:rFonts w:ascii="Arial" w:hAnsi="Arial" w:cs="Arial"/>
        </w:rPr>
        <w:instrText xml:space="preserve"> PAGEREF _Ref196901328 \h </w:instrText>
      </w:r>
      <w:r w:rsidR="008A040B">
        <w:rPr>
          <w:rFonts w:ascii="Arial" w:hAnsi="Arial" w:cs="Arial"/>
        </w:rPr>
      </w:r>
      <w:r w:rsidR="008A040B">
        <w:rPr>
          <w:rFonts w:ascii="Arial" w:hAnsi="Arial" w:cs="Arial"/>
        </w:rPr>
        <w:fldChar w:fldCharType="separate"/>
      </w:r>
      <w:r w:rsidR="008A040B">
        <w:rPr>
          <w:rFonts w:ascii="Arial" w:hAnsi="Arial" w:cs="Arial"/>
          <w:noProof/>
        </w:rPr>
        <w:t>50</w:t>
      </w:r>
      <w:r w:rsidR="008A040B">
        <w:rPr>
          <w:rFonts w:ascii="Arial" w:hAnsi="Arial" w:cs="Arial"/>
        </w:rPr>
        <w:fldChar w:fldCharType="end"/>
      </w:r>
      <w:r w:rsidR="004858F7">
        <w:rPr>
          <w:rFonts w:ascii="Arial" w:hAnsi="Arial" w:cs="Arial"/>
        </w:rPr>
        <w:t>)</w:t>
      </w:r>
      <w:r w:rsidR="00786980">
        <w:rPr>
          <w:rFonts w:ascii="Arial" w:hAnsi="Arial" w:cs="Arial"/>
        </w:rPr>
        <w:t xml:space="preserve"> </w:t>
      </w:r>
      <w:r w:rsidR="003316E7">
        <w:rPr>
          <w:rFonts w:ascii="Arial" w:hAnsi="Arial" w:cs="Arial"/>
        </w:rPr>
        <w:t>highlights</w:t>
      </w:r>
      <w:r w:rsidR="00786980">
        <w:rPr>
          <w:rFonts w:ascii="Arial" w:hAnsi="Arial" w:cs="Arial"/>
        </w:rPr>
        <w:t xml:space="preserve"> </w:t>
      </w:r>
      <w:r w:rsidR="00E313E8">
        <w:rPr>
          <w:rFonts w:ascii="Arial" w:hAnsi="Arial" w:cs="Arial"/>
        </w:rPr>
        <w:t xml:space="preserve">a </w:t>
      </w:r>
      <w:r w:rsidR="003316E7">
        <w:rPr>
          <w:rFonts w:ascii="Arial" w:hAnsi="Arial" w:cs="Arial"/>
        </w:rPr>
        <w:t xml:space="preserve">lack of </w:t>
      </w:r>
      <w:r w:rsidR="00107D36" w:rsidRPr="00107D36">
        <w:rPr>
          <w:rFonts w:ascii="Arial" w:hAnsi="Arial" w:cs="Arial"/>
        </w:rPr>
        <w:t xml:space="preserve">familiarity </w:t>
      </w:r>
      <w:r w:rsidR="00530257" w:rsidRPr="00530257">
        <w:rPr>
          <w:rFonts w:ascii="Arial" w:hAnsi="Arial" w:cs="Arial"/>
        </w:rPr>
        <w:t>(n=48)</w:t>
      </w:r>
      <w:r w:rsidR="00530257">
        <w:rPr>
          <w:rFonts w:ascii="Arial" w:hAnsi="Arial" w:cs="Arial"/>
        </w:rPr>
        <w:t xml:space="preserve"> </w:t>
      </w:r>
      <w:r w:rsidR="00107D36" w:rsidRPr="00107D36">
        <w:rPr>
          <w:rFonts w:ascii="Arial" w:hAnsi="Arial" w:cs="Arial"/>
        </w:rPr>
        <w:t>with key healthcare data standards and technologies</w:t>
      </w:r>
      <w:r w:rsidR="002F6711">
        <w:rPr>
          <w:rFonts w:ascii="Arial" w:hAnsi="Arial" w:cs="Arial"/>
        </w:rPr>
        <w:t xml:space="preserve">, </w:t>
      </w:r>
      <w:r w:rsidR="00E313E8" w:rsidRPr="00E313E8">
        <w:rPr>
          <w:rFonts w:ascii="Arial" w:hAnsi="Arial" w:cs="Arial"/>
        </w:rPr>
        <w:t xml:space="preserve">particularly </w:t>
      </w:r>
      <w:r w:rsidR="00DB47BD">
        <w:rPr>
          <w:rFonts w:ascii="Arial" w:hAnsi="Arial" w:cs="Arial"/>
        </w:rPr>
        <w:t>within</w:t>
      </w:r>
      <w:r w:rsidR="00E313E8" w:rsidRPr="00E313E8">
        <w:rPr>
          <w:rFonts w:ascii="Arial" w:hAnsi="Arial" w:cs="Arial"/>
        </w:rPr>
        <w:t xml:space="preserve"> </w:t>
      </w:r>
      <w:r w:rsidR="00A268AE">
        <w:rPr>
          <w:rFonts w:ascii="Arial" w:hAnsi="Arial" w:cs="Arial"/>
        </w:rPr>
        <w:t>a</w:t>
      </w:r>
      <w:r w:rsidR="00E313E8" w:rsidRPr="00E313E8">
        <w:rPr>
          <w:rFonts w:ascii="Arial" w:hAnsi="Arial" w:cs="Arial"/>
        </w:rPr>
        <w:t>dministrative/</w:t>
      </w:r>
      <w:r w:rsidR="00A268AE">
        <w:rPr>
          <w:rFonts w:ascii="Arial" w:hAnsi="Arial" w:cs="Arial"/>
        </w:rPr>
        <w:t>n</w:t>
      </w:r>
      <w:r w:rsidR="00E313E8" w:rsidRPr="00E313E8">
        <w:rPr>
          <w:rFonts w:ascii="Arial" w:hAnsi="Arial" w:cs="Arial"/>
        </w:rPr>
        <w:t>on-</w:t>
      </w:r>
      <w:r w:rsidR="00A268AE">
        <w:rPr>
          <w:rFonts w:ascii="Arial" w:hAnsi="Arial" w:cs="Arial"/>
        </w:rPr>
        <w:t>p</w:t>
      </w:r>
      <w:r w:rsidR="00E313E8" w:rsidRPr="00E313E8">
        <w:rPr>
          <w:rFonts w:ascii="Arial" w:hAnsi="Arial" w:cs="Arial"/>
        </w:rPr>
        <w:t xml:space="preserve">atient </w:t>
      </w:r>
      <w:r w:rsidR="00A268AE">
        <w:rPr>
          <w:rFonts w:ascii="Arial" w:hAnsi="Arial" w:cs="Arial"/>
        </w:rPr>
        <w:t>f</w:t>
      </w:r>
      <w:r w:rsidR="00E313E8" w:rsidRPr="00E313E8">
        <w:rPr>
          <w:rFonts w:ascii="Arial" w:hAnsi="Arial" w:cs="Arial"/>
        </w:rPr>
        <w:t>acing roles</w:t>
      </w:r>
      <w:r w:rsidR="00B218C9">
        <w:rPr>
          <w:rFonts w:ascii="Arial" w:hAnsi="Arial" w:cs="Arial"/>
        </w:rPr>
        <w:t xml:space="preserve">. </w:t>
      </w:r>
      <w:r w:rsidR="008315F4">
        <w:rPr>
          <w:rFonts w:ascii="Arial" w:hAnsi="Arial" w:cs="Arial"/>
        </w:rPr>
        <w:t>Th</w:t>
      </w:r>
      <w:r w:rsidR="00261577">
        <w:rPr>
          <w:rFonts w:ascii="Arial" w:hAnsi="Arial" w:cs="Arial"/>
        </w:rPr>
        <w:t>is</w:t>
      </w:r>
      <w:r w:rsidR="008315F4">
        <w:rPr>
          <w:rFonts w:ascii="Arial" w:hAnsi="Arial" w:cs="Arial"/>
        </w:rPr>
        <w:t xml:space="preserve"> </w:t>
      </w:r>
      <w:r w:rsidR="008315F4" w:rsidRPr="00186AD0">
        <w:rPr>
          <w:rFonts w:ascii="Arial" w:hAnsi="Arial" w:cs="Arial"/>
        </w:rPr>
        <w:t>unfamiliar</w:t>
      </w:r>
      <w:r w:rsidR="008315F4">
        <w:rPr>
          <w:rFonts w:ascii="Arial" w:hAnsi="Arial" w:cs="Arial"/>
        </w:rPr>
        <w:t xml:space="preserve">ity </w:t>
      </w:r>
      <w:r w:rsidR="007E2272">
        <w:rPr>
          <w:rFonts w:ascii="Arial" w:hAnsi="Arial" w:cs="Arial"/>
        </w:rPr>
        <w:t>with</w:t>
      </w:r>
      <w:r w:rsidR="008315F4" w:rsidRPr="00186AD0">
        <w:rPr>
          <w:rFonts w:ascii="Arial" w:hAnsi="Arial" w:cs="Arial"/>
        </w:rPr>
        <w:t xml:space="preserve"> data standards and </w:t>
      </w:r>
      <w:r w:rsidR="008315F4">
        <w:rPr>
          <w:rFonts w:ascii="Arial" w:hAnsi="Arial" w:cs="Arial"/>
        </w:rPr>
        <w:t>protocols</w:t>
      </w:r>
      <w:r w:rsidR="0066248D">
        <w:rPr>
          <w:rFonts w:ascii="Arial" w:hAnsi="Arial" w:cs="Arial"/>
        </w:rPr>
        <w:t xml:space="preserve"> </w:t>
      </w:r>
      <w:r w:rsidR="008315F4">
        <w:rPr>
          <w:rFonts w:ascii="Arial" w:hAnsi="Arial" w:cs="Arial"/>
        </w:rPr>
        <w:t xml:space="preserve">likely </w:t>
      </w:r>
      <w:r w:rsidR="008315F4" w:rsidRPr="005A33B6">
        <w:rPr>
          <w:rFonts w:ascii="Arial" w:hAnsi="Arial" w:cs="Arial"/>
        </w:rPr>
        <w:t>contribute</w:t>
      </w:r>
      <w:r w:rsidR="007E2272">
        <w:rPr>
          <w:rFonts w:ascii="Arial" w:hAnsi="Arial" w:cs="Arial"/>
        </w:rPr>
        <w:t>s</w:t>
      </w:r>
      <w:r w:rsidR="008315F4" w:rsidRPr="005A33B6">
        <w:rPr>
          <w:rFonts w:ascii="Arial" w:hAnsi="Arial" w:cs="Arial"/>
        </w:rPr>
        <w:t xml:space="preserve"> to </w:t>
      </w:r>
      <w:r w:rsidR="007E2272">
        <w:rPr>
          <w:rFonts w:ascii="Arial" w:hAnsi="Arial" w:cs="Arial"/>
        </w:rPr>
        <w:t xml:space="preserve">the </w:t>
      </w:r>
      <w:r w:rsidR="008315F4" w:rsidRPr="005A33B6">
        <w:rPr>
          <w:rFonts w:ascii="Arial" w:hAnsi="Arial" w:cs="Arial"/>
        </w:rPr>
        <w:t>challenges observed in data sharing and system interoperability</w:t>
      </w:r>
      <w:r w:rsidR="008315F4">
        <w:rPr>
          <w:rFonts w:ascii="Arial" w:hAnsi="Arial" w:cs="Arial"/>
        </w:rPr>
        <w:t xml:space="preserve">. </w:t>
      </w:r>
    </w:p>
    <w:p w14:paraId="23856C10" w14:textId="38B77578" w:rsidR="00410A64" w:rsidRDefault="003217EE" w:rsidP="00BD6647">
      <w:pPr>
        <w:keepNext/>
        <w:jc w:val="center"/>
      </w:pPr>
      <w:r>
        <w:rPr>
          <w:noProof/>
        </w:rPr>
        <mc:AlternateContent>
          <mc:Choice Requires="wps">
            <w:drawing>
              <wp:anchor distT="0" distB="0" distL="114300" distR="114300" simplePos="0" relativeHeight="251694112" behindDoc="1" locked="0" layoutInCell="1" allowOverlap="1" wp14:anchorId="537AB38C" wp14:editId="4BF61598">
                <wp:simplePos x="0" y="0"/>
                <wp:positionH relativeFrom="margin">
                  <wp:align>right</wp:align>
                </wp:positionH>
                <wp:positionV relativeFrom="paragraph">
                  <wp:posOffset>3202940</wp:posOffset>
                </wp:positionV>
                <wp:extent cx="6188710" cy="190500"/>
                <wp:effectExtent l="0" t="0" r="2540" b="0"/>
                <wp:wrapTight wrapText="bothSides">
                  <wp:wrapPolygon edited="0">
                    <wp:start x="0" y="0"/>
                    <wp:lineTo x="0" y="19440"/>
                    <wp:lineTo x="21542" y="19440"/>
                    <wp:lineTo x="21542" y="0"/>
                    <wp:lineTo x="0" y="0"/>
                  </wp:wrapPolygon>
                </wp:wrapTight>
                <wp:docPr id="733843664" name="Text Box 1"/>
                <wp:cNvGraphicFramePr/>
                <a:graphic xmlns:a="http://schemas.openxmlformats.org/drawingml/2006/main">
                  <a:graphicData uri="http://schemas.microsoft.com/office/word/2010/wordprocessingShape">
                    <wps:wsp>
                      <wps:cNvSpPr txBox="1"/>
                      <wps:spPr>
                        <a:xfrm>
                          <a:off x="0" y="0"/>
                          <a:ext cx="6188710" cy="190500"/>
                        </a:xfrm>
                        <a:prstGeom prst="rect">
                          <a:avLst/>
                        </a:prstGeom>
                        <a:solidFill>
                          <a:prstClr val="white"/>
                        </a:solidFill>
                        <a:ln>
                          <a:noFill/>
                        </a:ln>
                      </wps:spPr>
                      <wps:txbx>
                        <w:txbxContent>
                          <w:p w14:paraId="6E0C5FC9" w14:textId="798EA64D" w:rsidR="003217EE" w:rsidRDefault="003217EE" w:rsidP="003217EE">
                            <w:pPr>
                              <w:pStyle w:val="Caption"/>
                              <w:jc w:val="center"/>
                            </w:pPr>
                            <w:bookmarkStart w:id="155" w:name="_Ref196901328"/>
                            <w:bookmarkStart w:id="156" w:name="_Toc197425193"/>
                            <w:r>
                              <w:t xml:space="preserve">Figure </w:t>
                            </w:r>
                            <w:r>
                              <w:fldChar w:fldCharType="begin"/>
                            </w:r>
                            <w:r>
                              <w:instrText xml:space="preserve"> SEQ Figure \* ARABIC </w:instrText>
                            </w:r>
                            <w:r>
                              <w:fldChar w:fldCharType="separate"/>
                            </w:r>
                            <w:r w:rsidR="005B3370">
                              <w:rPr>
                                <w:noProof/>
                              </w:rPr>
                              <w:t>10</w:t>
                            </w:r>
                            <w:r>
                              <w:fldChar w:fldCharType="end"/>
                            </w:r>
                            <w:r w:rsidRPr="00577AF9">
                              <w:t>. Selected data standards/protocols used within questionnaire participants organisation by role type</w:t>
                            </w:r>
                            <w:bookmarkEnd w:id="155"/>
                            <w:bookmarkEnd w:id="156"/>
                          </w:p>
                          <w:p w14:paraId="16E5A8CA" w14:textId="3E7372EA" w:rsidR="003217EE" w:rsidRPr="003C5E0E" w:rsidRDefault="003217EE" w:rsidP="003217EE">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7AB38C" id="_x0000_s1045" type="#_x0000_t202" style="position:absolute;left:0;text-align:left;margin-left:436.1pt;margin-top:252.2pt;width:487.3pt;height:15pt;z-index:-2516223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" stroked="f">
                <v:textbox inset="0,0,0,0">
                  <w:txbxContent>
                    <w:p w14:paraId="6E0C5FC9" w14:textId="798EA64D" w:rsidR="003217EE" w:rsidRDefault="003217EE" w:rsidP="003217EE">
                      <w:pPr>
                        <w:pStyle w:val="Caption"/>
                        <w:jc w:val="center"/>
                      </w:pPr>
                      <w:bookmarkStart w:id="157" w:name="_Ref196901328"/>
                      <w:bookmarkStart w:id="158" w:name="_Toc197425193"/>
                      <w:r>
                        <w:t xml:space="preserve">Figure </w:t>
                      </w:r>
                      <w:r>
                        <w:fldChar w:fldCharType="begin"/>
                      </w:r>
                      <w:r>
                        <w:instrText xml:space="preserve"> SEQ Figure \* ARABIC </w:instrText>
                      </w:r>
                      <w:r>
                        <w:fldChar w:fldCharType="separate"/>
                      </w:r>
                      <w:r w:rsidR="005B3370">
                        <w:rPr>
                          <w:noProof/>
                        </w:rPr>
                        <w:t>10</w:t>
                      </w:r>
                      <w:r>
                        <w:fldChar w:fldCharType="end"/>
                      </w:r>
                      <w:r w:rsidRPr="00577AF9">
                        <w:t>. Selected data standards/protocols used within questionnaire participants organisation by role type</w:t>
                      </w:r>
                      <w:bookmarkEnd w:id="157"/>
                      <w:bookmarkEnd w:id="158"/>
                    </w:p>
                    <w:p w14:paraId="16E5A8CA" w14:textId="3E7372EA" w:rsidR="003217EE" w:rsidRPr="003C5E0E" w:rsidRDefault="003217EE" w:rsidP="003217EE">
                      <w:pPr>
                        <w:pStyle w:val="Caption"/>
                      </w:pPr>
                    </w:p>
                  </w:txbxContent>
                </v:textbox>
                <w10:wrap type="tight" anchorx="margin"/>
              </v:shape>
            </w:pict>
          </mc:Fallback>
        </mc:AlternateContent>
      </w:r>
      <w:r w:rsidR="00786980" w:rsidRPr="00340F40">
        <w:rPr>
          <w:noProof/>
          <w:u w:val="single"/>
        </w:rPr>
        <w:drawing>
          <wp:inline distT="0" distB="0" distL="0" distR="0" wp14:anchorId="5AC626BE" wp14:editId="104E90B0">
            <wp:extent cx="5442429" cy="3105339"/>
            <wp:effectExtent l="0" t="0" r="6350" b="0"/>
            <wp:docPr id="883755133" name="Picture 24"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755133" name="Picture 24" descr="A graph with colorful bars&#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485175" cy="3129729"/>
                    </a:xfrm>
                    <a:prstGeom prst="rect">
                      <a:avLst/>
                    </a:prstGeom>
                    <a:noFill/>
                  </pic:spPr>
                </pic:pic>
              </a:graphicData>
            </a:graphic>
          </wp:inline>
        </w:drawing>
      </w:r>
    </w:p>
    <w:p w14:paraId="637ED0F3" w14:textId="290F5FAD" w:rsidR="005C1E7B" w:rsidRDefault="00504BE5" w:rsidP="00163902">
      <w:pPr>
        <w:widowControl w:val="0"/>
        <w:autoSpaceDE w:val="0"/>
        <w:autoSpaceDN w:val="0"/>
        <w:spacing w:after="200" w:line="312" w:lineRule="auto"/>
        <w:jc w:val="both"/>
        <w:rPr>
          <w:rFonts w:ascii="Arial" w:hAnsi="Arial" w:cs="Arial"/>
        </w:rPr>
      </w:pPr>
      <w:r>
        <w:rPr>
          <w:rFonts w:ascii="Arial" w:hAnsi="Arial" w:cs="Arial"/>
        </w:rPr>
        <w:t>T</w:t>
      </w:r>
      <w:r w:rsidR="001F3B03" w:rsidRPr="001F3B03">
        <w:rPr>
          <w:rFonts w:ascii="Arial" w:hAnsi="Arial" w:cs="Arial"/>
        </w:rPr>
        <w:t xml:space="preserve">he perception of widespread system fragmentation and inadequate data sharing </w:t>
      </w:r>
      <w:r>
        <w:rPr>
          <w:rFonts w:ascii="Arial" w:hAnsi="Arial" w:cs="Arial"/>
        </w:rPr>
        <w:t xml:space="preserve">highlights some </w:t>
      </w:r>
      <w:r w:rsidR="001F3B03" w:rsidRPr="001F3B03">
        <w:rPr>
          <w:rFonts w:ascii="Arial" w:hAnsi="Arial" w:cs="Arial"/>
        </w:rPr>
        <w:t xml:space="preserve">significant barriers to achieving seamless data </w:t>
      </w:r>
      <w:r w:rsidR="001A13D1" w:rsidRPr="001F3B03">
        <w:rPr>
          <w:rFonts w:ascii="Arial" w:hAnsi="Arial" w:cs="Arial"/>
        </w:rPr>
        <w:t>flow</w:t>
      </w:r>
      <w:r w:rsidR="001A13D1">
        <w:rPr>
          <w:rFonts w:ascii="Arial" w:hAnsi="Arial" w:cs="Arial"/>
        </w:rPr>
        <w:t xml:space="preserve"> and</w:t>
      </w:r>
      <w:r w:rsidR="00CD5B69">
        <w:rPr>
          <w:rFonts w:ascii="Arial" w:hAnsi="Arial" w:cs="Arial"/>
        </w:rPr>
        <w:t xml:space="preserve"> </w:t>
      </w:r>
      <w:r w:rsidR="005C1E7B">
        <w:rPr>
          <w:rFonts w:ascii="Arial" w:hAnsi="Arial" w:cs="Arial"/>
        </w:rPr>
        <w:t>subsequently</w:t>
      </w:r>
      <w:r w:rsidR="00A84E6E">
        <w:rPr>
          <w:rFonts w:ascii="Arial" w:hAnsi="Arial" w:cs="Arial"/>
        </w:rPr>
        <w:t>,</w:t>
      </w:r>
      <w:r w:rsidR="00CD5B69">
        <w:rPr>
          <w:rFonts w:ascii="Arial" w:hAnsi="Arial" w:cs="Arial"/>
        </w:rPr>
        <w:t xml:space="preserve"> </w:t>
      </w:r>
      <w:r w:rsidR="001A13D1">
        <w:rPr>
          <w:rFonts w:ascii="Arial" w:hAnsi="Arial" w:cs="Arial"/>
        </w:rPr>
        <w:t>has</w:t>
      </w:r>
      <w:r w:rsidR="0023692E">
        <w:rPr>
          <w:rFonts w:ascii="Arial" w:hAnsi="Arial" w:cs="Arial"/>
        </w:rPr>
        <w:t xml:space="preserve"> </w:t>
      </w:r>
      <w:r w:rsidR="00186AD0" w:rsidRPr="001D4531">
        <w:rPr>
          <w:rFonts w:ascii="Arial" w:hAnsi="Arial" w:cs="Arial"/>
        </w:rPr>
        <w:t>both operational and clinical consequences</w:t>
      </w:r>
      <w:r w:rsidR="002278C0">
        <w:rPr>
          <w:rFonts w:ascii="Arial" w:hAnsi="Arial" w:cs="Arial"/>
        </w:rPr>
        <w:t>,</w:t>
      </w:r>
      <w:r w:rsidR="00623D66">
        <w:rPr>
          <w:rFonts w:ascii="Arial" w:hAnsi="Arial" w:cs="Arial"/>
        </w:rPr>
        <w:t xml:space="preserve"> </w:t>
      </w:r>
      <w:r w:rsidR="002278C0">
        <w:rPr>
          <w:rFonts w:ascii="Arial" w:hAnsi="Arial" w:cs="Arial"/>
        </w:rPr>
        <w:t xml:space="preserve">as </w:t>
      </w:r>
      <w:r w:rsidR="00623D66">
        <w:rPr>
          <w:rFonts w:ascii="Arial" w:hAnsi="Arial" w:cs="Arial"/>
        </w:rPr>
        <w:t>discussed</w:t>
      </w:r>
      <w:r w:rsidR="002278C0">
        <w:rPr>
          <w:rFonts w:ascii="Arial" w:hAnsi="Arial" w:cs="Arial"/>
        </w:rPr>
        <w:t xml:space="preserve"> in the following section</w:t>
      </w:r>
      <w:r w:rsidR="00186AD0" w:rsidRPr="001D4531">
        <w:rPr>
          <w:rFonts w:ascii="Arial" w:hAnsi="Arial" w:cs="Arial"/>
        </w:rPr>
        <w:t>.</w:t>
      </w:r>
    </w:p>
    <w:p w14:paraId="3A438C8A" w14:textId="5606F200" w:rsidR="002D3137" w:rsidRDefault="002D3137" w:rsidP="00163902">
      <w:pPr>
        <w:pStyle w:val="Heading3"/>
        <w:spacing w:after="200" w:line="312" w:lineRule="auto"/>
        <w:rPr>
          <w:rFonts w:ascii="Arial" w:hAnsi="Arial" w:cs="Arial"/>
        </w:rPr>
      </w:pPr>
      <w:bookmarkStart w:id="159" w:name="_Toc197435765"/>
      <w:r w:rsidRPr="00487DC5">
        <w:rPr>
          <w:rFonts w:ascii="Arial" w:hAnsi="Arial" w:cs="Arial"/>
        </w:rPr>
        <w:t>Consequences of Siloed Systems</w:t>
      </w:r>
      <w:bookmarkEnd w:id="159"/>
    </w:p>
    <w:p w14:paraId="087B391E" w14:textId="3113F652" w:rsidR="002220F0" w:rsidRPr="002220F0" w:rsidRDefault="0084636F" w:rsidP="002220F0">
      <w:pPr>
        <w:widowControl w:val="0"/>
        <w:autoSpaceDE w:val="0"/>
        <w:autoSpaceDN w:val="0"/>
        <w:spacing w:after="200" w:line="312" w:lineRule="auto"/>
        <w:jc w:val="both"/>
        <w:rPr>
          <w:rFonts w:ascii="Arial" w:hAnsi="Arial" w:cs="Arial"/>
        </w:rPr>
      </w:pPr>
      <w:r>
        <w:rPr>
          <w:rFonts w:ascii="Arial" w:hAnsi="Arial" w:cs="Arial"/>
        </w:rPr>
        <w:t>O</w:t>
      </w:r>
      <w:r w:rsidR="002220F0" w:rsidRPr="002220F0">
        <w:rPr>
          <w:rFonts w:ascii="Arial" w:hAnsi="Arial" w:cs="Arial"/>
        </w:rPr>
        <w:t>perational challenges resulting from siloed systems</w:t>
      </w:r>
      <w:r w:rsidR="002220F0">
        <w:rPr>
          <w:rFonts w:ascii="Arial" w:hAnsi="Arial" w:cs="Arial"/>
        </w:rPr>
        <w:t xml:space="preserve">, </w:t>
      </w:r>
      <w:r w:rsidR="002220F0" w:rsidRPr="002220F0">
        <w:rPr>
          <w:rFonts w:ascii="Arial" w:hAnsi="Arial" w:cs="Arial"/>
        </w:rPr>
        <w:t xml:space="preserve">illustrated in Table 11, </w:t>
      </w:r>
      <w:r w:rsidR="004D00C7">
        <w:rPr>
          <w:rFonts w:ascii="Arial" w:hAnsi="Arial" w:cs="Arial"/>
        </w:rPr>
        <w:t>include</w:t>
      </w:r>
      <w:r w:rsidR="00F86395">
        <w:rPr>
          <w:rFonts w:ascii="Arial" w:hAnsi="Arial" w:cs="Arial"/>
        </w:rPr>
        <w:t xml:space="preserve"> data quality issues, work </w:t>
      </w:r>
      <w:r w:rsidR="0041559A" w:rsidRPr="00F87710">
        <w:rPr>
          <w:rFonts w:ascii="Arial" w:hAnsi="Arial" w:cs="Arial"/>
        </w:rPr>
        <w:t xml:space="preserve">inefficiencies, </w:t>
      </w:r>
      <w:r w:rsidR="006B299B">
        <w:rPr>
          <w:rFonts w:ascii="Arial" w:hAnsi="Arial" w:cs="Arial"/>
        </w:rPr>
        <w:t>reliance</w:t>
      </w:r>
      <w:r w:rsidR="0041559A" w:rsidRPr="00211FDB">
        <w:rPr>
          <w:rFonts w:ascii="Arial" w:hAnsi="Arial" w:cs="Arial"/>
        </w:rPr>
        <w:t xml:space="preserve"> on manual workarounds and</w:t>
      </w:r>
      <w:r w:rsidR="0041559A">
        <w:rPr>
          <w:rFonts w:ascii="Arial" w:hAnsi="Arial" w:cs="Arial"/>
        </w:rPr>
        <w:t xml:space="preserve"> </w:t>
      </w:r>
      <w:r w:rsidR="0041559A" w:rsidRPr="00F87710">
        <w:rPr>
          <w:rFonts w:ascii="Arial" w:hAnsi="Arial" w:cs="Arial"/>
        </w:rPr>
        <w:t>duplicat</w:t>
      </w:r>
      <w:r w:rsidR="009751D0">
        <w:rPr>
          <w:rFonts w:ascii="Arial" w:hAnsi="Arial" w:cs="Arial"/>
        </w:rPr>
        <w:t>ed</w:t>
      </w:r>
      <w:r w:rsidR="0041559A" w:rsidRPr="00F87710">
        <w:rPr>
          <w:rFonts w:ascii="Arial" w:hAnsi="Arial" w:cs="Arial"/>
        </w:rPr>
        <w:t xml:space="preserve"> efforts</w:t>
      </w:r>
      <w:r w:rsidR="0041559A" w:rsidRPr="00211FDB">
        <w:rPr>
          <w:rFonts w:ascii="Arial" w:hAnsi="Arial" w:cs="Arial"/>
        </w:rPr>
        <w:t xml:space="preserve"> to maintain accurate records</w:t>
      </w:r>
    </w:p>
    <w:p w14:paraId="4FFC6BA5" w14:textId="6CDE6939" w:rsidR="00BD6647" w:rsidRDefault="00BD6647" w:rsidP="002220F0">
      <w:r w:rsidRPr="00EA1FE9">
        <w:drawing>
          <wp:anchor distT="0" distB="0" distL="114300" distR="114300" simplePos="0" relativeHeight="251697184" behindDoc="1" locked="0" layoutInCell="1" allowOverlap="1" wp14:anchorId="726EBC62" wp14:editId="6F9D14C0">
            <wp:simplePos x="0" y="0"/>
            <wp:positionH relativeFrom="margin">
              <wp:align>center</wp:align>
            </wp:positionH>
            <wp:positionV relativeFrom="paragraph">
              <wp:posOffset>358775</wp:posOffset>
            </wp:positionV>
            <wp:extent cx="7172960" cy="3021330"/>
            <wp:effectExtent l="0" t="0" r="8890" b="7620"/>
            <wp:wrapTight wrapText="bothSides">
              <wp:wrapPolygon edited="0">
                <wp:start x="0" y="0"/>
                <wp:lineTo x="0" y="21518"/>
                <wp:lineTo x="10842" y="21518"/>
                <wp:lineTo x="20881" y="20429"/>
                <wp:lineTo x="20824" y="19748"/>
                <wp:lineTo x="15087" y="19612"/>
                <wp:lineTo x="21397" y="18658"/>
                <wp:lineTo x="21283" y="17433"/>
                <wp:lineTo x="20824" y="15390"/>
                <wp:lineTo x="20766" y="15253"/>
                <wp:lineTo x="21569" y="14164"/>
                <wp:lineTo x="21569" y="13347"/>
                <wp:lineTo x="21225" y="13074"/>
                <wp:lineTo x="21512" y="11440"/>
                <wp:lineTo x="18529" y="10895"/>
                <wp:lineTo x="20307" y="10078"/>
                <wp:lineTo x="20135" y="9533"/>
                <wp:lineTo x="15431" y="8716"/>
                <wp:lineTo x="21569" y="8580"/>
                <wp:lineTo x="21569" y="6673"/>
                <wp:lineTo x="17669" y="6537"/>
                <wp:lineTo x="17726" y="4767"/>
                <wp:lineTo x="10498" y="4358"/>
                <wp:lineTo x="21283" y="3677"/>
                <wp:lineTo x="21283" y="3132"/>
                <wp:lineTo x="12047" y="2179"/>
                <wp:lineTo x="21569" y="1634"/>
                <wp:lineTo x="21569" y="0"/>
                <wp:lineTo x="0" y="0"/>
              </wp:wrapPolygon>
            </wp:wrapTight>
            <wp:docPr id="186673712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7172960" cy="30213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8512" behindDoc="1" locked="0" layoutInCell="1" allowOverlap="1" wp14:anchorId="38617255" wp14:editId="7AC6BED4">
                <wp:simplePos x="0" y="0"/>
                <wp:positionH relativeFrom="margin">
                  <wp:posOffset>-287020</wp:posOffset>
                </wp:positionH>
                <wp:positionV relativeFrom="paragraph">
                  <wp:posOffset>10795</wp:posOffset>
                </wp:positionV>
                <wp:extent cx="4960620" cy="152400"/>
                <wp:effectExtent l="0" t="0" r="0" b="0"/>
                <wp:wrapTight wrapText="bothSides">
                  <wp:wrapPolygon edited="0">
                    <wp:start x="0" y="0"/>
                    <wp:lineTo x="0" y="18900"/>
                    <wp:lineTo x="21484" y="18900"/>
                    <wp:lineTo x="21484" y="0"/>
                    <wp:lineTo x="0" y="0"/>
                  </wp:wrapPolygon>
                </wp:wrapTight>
                <wp:docPr id="196115726" name="Text Box 1"/>
                <wp:cNvGraphicFramePr/>
                <a:graphic xmlns:a="http://schemas.openxmlformats.org/drawingml/2006/main">
                  <a:graphicData uri="http://schemas.microsoft.com/office/word/2010/wordprocessingShape">
                    <wps:wsp>
                      <wps:cNvSpPr txBox="1"/>
                      <wps:spPr>
                        <a:xfrm>
                          <a:off x="0" y="0"/>
                          <a:ext cx="4960620" cy="152400"/>
                        </a:xfrm>
                        <a:prstGeom prst="rect">
                          <a:avLst/>
                        </a:prstGeom>
                        <a:solidFill>
                          <a:prstClr val="white"/>
                        </a:solidFill>
                        <a:ln>
                          <a:noFill/>
                        </a:ln>
                      </wps:spPr>
                      <wps:txbx>
                        <w:txbxContent>
                          <w:p w14:paraId="288A009D" w14:textId="0E4FE88D" w:rsidR="00E62AA6" w:rsidRDefault="00E62AA6" w:rsidP="00E62AA6">
                            <w:pPr>
                              <w:pStyle w:val="Caption"/>
                              <w:keepNext/>
                              <w:jc w:val="both"/>
                            </w:pPr>
                            <w:bookmarkStart w:id="160" w:name="_Toc196311201"/>
                            <w:bookmarkStart w:id="161" w:name="_Toc197425211"/>
                            <w:r>
                              <w:t xml:space="preserve">Table </w:t>
                            </w:r>
                            <w:r>
                              <w:fldChar w:fldCharType="begin"/>
                            </w:r>
                            <w:r>
                              <w:instrText xml:space="preserve"> SEQ Table \* ARABIC </w:instrText>
                            </w:r>
                            <w:r>
                              <w:fldChar w:fldCharType="separate"/>
                            </w:r>
                            <w:r w:rsidR="001525E6">
                              <w:rPr>
                                <w:noProof/>
                              </w:rPr>
                              <w:t>11</w:t>
                            </w:r>
                            <w:r>
                              <w:fldChar w:fldCharType="end"/>
                            </w:r>
                            <w:r>
                              <w:t>. Thematic Analysis: Consequences of Siloed Systems</w:t>
                            </w:r>
                            <w:bookmarkEnd w:id="160"/>
                            <w:bookmarkEnd w:id="161"/>
                          </w:p>
                          <w:p w14:paraId="7B85A297" w14:textId="51466020" w:rsidR="00E62AA6" w:rsidRPr="00A7235C" w:rsidRDefault="00E62AA6" w:rsidP="00E62AA6">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617255" id="_x0000_s1046" type="#_x0000_t202" style="position:absolute;margin-left:-22.6pt;margin-top:.85pt;width:390.6pt;height:12pt;z-index:-251647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" stroked="f">
                <v:textbox inset="0,0,0,0">
                  <w:txbxContent>
                    <w:p w14:paraId="288A009D" w14:textId="0E4FE88D" w:rsidR="00E62AA6" w:rsidRDefault="00E62AA6" w:rsidP="00E62AA6">
                      <w:pPr>
                        <w:pStyle w:val="Caption"/>
                        <w:keepNext/>
                        <w:jc w:val="both"/>
                      </w:pPr>
                      <w:bookmarkStart w:id="162" w:name="_Toc196311201"/>
                      <w:bookmarkStart w:id="163" w:name="_Toc197425211"/>
                      <w:r>
                        <w:t xml:space="preserve">Table </w:t>
                      </w:r>
                      <w:r>
                        <w:fldChar w:fldCharType="begin"/>
                      </w:r>
                      <w:r>
                        <w:instrText xml:space="preserve"> SEQ Table \* ARABIC </w:instrText>
                      </w:r>
                      <w:r>
                        <w:fldChar w:fldCharType="separate"/>
                      </w:r>
                      <w:r w:rsidR="001525E6">
                        <w:rPr>
                          <w:noProof/>
                        </w:rPr>
                        <w:t>11</w:t>
                      </w:r>
                      <w:r>
                        <w:fldChar w:fldCharType="end"/>
                      </w:r>
                      <w:r>
                        <w:t>. Thematic Analysis: Consequences of Siloed Systems</w:t>
                      </w:r>
                      <w:bookmarkEnd w:id="162"/>
                      <w:bookmarkEnd w:id="163"/>
                    </w:p>
                    <w:p w14:paraId="7B85A297" w14:textId="51466020" w:rsidR="00E62AA6" w:rsidRPr="00A7235C" w:rsidRDefault="00E62AA6" w:rsidP="00E62AA6">
                      <w:pPr>
                        <w:pStyle w:val="Caption"/>
                      </w:pPr>
                    </w:p>
                  </w:txbxContent>
                </v:textbox>
                <w10:wrap type="tight" anchorx="margin"/>
              </v:shape>
            </w:pict>
          </mc:Fallback>
        </mc:AlternateContent>
      </w:r>
    </w:p>
    <w:p w14:paraId="6420763B" w14:textId="0DBB7566" w:rsidR="002220F0" w:rsidRPr="002220F0" w:rsidRDefault="002220F0" w:rsidP="002220F0"/>
    <w:p w14:paraId="7A6AFABD" w14:textId="41B97D5B" w:rsidR="001413F2" w:rsidRPr="0012425F" w:rsidRDefault="00211FDB" w:rsidP="004769F5">
      <w:pPr>
        <w:widowControl w:val="0"/>
        <w:autoSpaceDE w:val="0"/>
        <w:autoSpaceDN w:val="0"/>
        <w:spacing w:after="200" w:line="312" w:lineRule="auto"/>
        <w:jc w:val="both"/>
        <w:rPr>
          <w:rFonts w:ascii="Arial" w:hAnsi="Arial" w:cs="Arial"/>
        </w:rPr>
      </w:pPr>
      <w:r w:rsidRPr="00211FDB">
        <w:rPr>
          <w:rFonts w:ascii="Arial" w:hAnsi="Arial" w:cs="Arial"/>
        </w:rPr>
        <w:t xml:space="preserve">Many participants described these challenges, highlighting </w:t>
      </w:r>
      <w:r w:rsidR="00C36ED9">
        <w:rPr>
          <w:rFonts w:ascii="Arial" w:hAnsi="Arial" w:cs="Arial"/>
        </w:rPr>
        <w:t xml:space="preserve">that </w:t>
      </w:r>
      <w:r w:rsidR="00631966">
        <w:rPr>
          <w:rFonts w:ascii="Arial" w:hAnsi="Arial" w:cs="Arial"/>
        </w:rPr>
        <w:t>non-integrated</w:t>
      </w:r>
      <w:r w:rsidRPr="00211FDB">
        <w:rPr>
          <w:rFonts w:ascii="Arial" w:hAnsi="Arial" w:cs="Arial"/>
        </w:rPr>
        <w:t xml:space="preserve"> system</w:t>
      </w:r>
      <w:r w:rsidR="00631966">
        <w:rPr>
          <w:rFonts w:ascii="Arial" w:hAnsi="Arial" w:cs="Arial"/>
        </w:rPr>
        <w:t xml:space="preserve">s </w:t>
      </w:r>
      <w:r w:rsidRPr="00211FDB">
        <w:rPr>
          <w:rFonts w:ascii="Arial" w:hAnsi="Arial" w:cs="Arial"/>
        </w:rPr>
        <w:t>create additional workload, increase the risk of errors, and ultimately impact patient care.</w:t>
      </w:r>
      <w:r w:rsidR="00BB4401">
        <w:rPr>
          <w:rFonts w:ascii="Arial" w:hAnsi="Arial" w:cs="Arial"/>
        </w:rPr>
        <w:t xml:space="preserve"> </w:t>
      </w:r>
      <w:r w:rsidR="00FD5177">
        <w:rPr>
          <w:rFonts w:ascii="Arial" w:hAnsi="Arial" w:cs="Arial"/>
        </w:rPr>
        <w:t>‘</w:t>
      </w:r>
      <w:r w:rsidR="0067316E">
        <w:rPr>
          <w:rFonts w:ascii="Arial" w:hAnsi="Arial" w:cs="Arial"/>
        </w:rPr>
        <w:t>D</w:t>
      </w:r>
      <w:r w:rsidR="0067316E" w:rsidRPr="00BC0FBE">
        <w:rPr>
          <w:rFonts w:ascii="Arial" w:hAnsi="Arial" w:cs="Arial"/>
        </w:rPr>
        <w:t>ata duplication and dual recording</w:t>
      </w:r>
      <w:r w:rsidR="00FD5177">
        <w:rPr>
          <w:rFonts w:ascii="Arial" w:hAnsi="Arial" w:cs="Arial"/>
        </w:rPr>
        <w:t>’</w:t>
      </w:r>
      <w:r w:rsidR="00FD5177" w:rsidRPr="00443981">
        <w:rPr>
          <w:rFonts w:ascii="Arial" w:hAnsi="Arial" w:cs="Arial"/>
        </w:rPr>
        <w:t>(</w:t>
      </w:r>
      <w:r w:rsidR="00443981" w:rsidRPr="00443981">
        <w:rPr>
          <w:rFonts w:ascii="Arial" w:hAnsi="Arial" w:cs="Arial"/>
        </w:rPr>
        <w:t>DT</w:t>
      </w:r>
      <w:r w:rsidR="00FD5177" w:rsidRPr="00443981">
        <w:rPr>
          <w:rFonts w:ascii="Arial" w:hAnsi="Arial" w:cs="Arial"/>
        </w:rPr>
        <w:t>3)</w:t>
      </w:r>
      <w:r w:rsidR="0067316E">
        <w:rPr>
          <w:rFonts w:ascii="Arial" w:hAnsi="Arial" w:cs="Arial"/>
        </w:rPr>
        <w:t xml:space="preserve"> </w:t>
      </w:r>
      <w:r w:rsidR="00FD5177">
        <w:rPr>
          <w:rFonts w:ascii="Arial" w:hAnsi="Arial" w:cs="Arial"/>
        </w:rPr>
        <w:t>across</w:t>
      </w:r>
      <w:r w:rsidR="001A2A79">
        <w:rPr>
          <w:rFonts w:ascii="Arial" w:hAnsi="Arial" w:cs="Arial"/>
        </w:rPr>
        <w:t xml:space="preserve"> </w:t>
      </w:r>
      <w:r w:rsidR="001A2A79" w:rsidRPr="00BC0FBE">
        <w:rPr>
          <w:rFonts w:ascii="Arial" w:hAnsi="Arial" w:cs="Arial"/>
        </w:rPr>
        <w:t>multiple systems</w:t>
      </w:r>
      <w:r w:rsidR="001A2A79">
        <w:rPr>
          <w:rFonts w:ascii="Arial" w:hAnsi="Arial" w:cs="Arial"/>
        </w:rPr>
        <w:t xml:space="preserve"> was</w:t>
      </w:r>
      <w:r w:rsidR="0067316E">
        <w:rPr>
          <w:rFonts w:ascii="Arial" w:hAnsi="Arial" w:cs="Arial"/>
        </w:rPr>
        <w:t xml:space="preserve"> the</w:t>
      </w:r>
      <w:r w:rsidR="00BC0FBE" w:rsidRPr="00BC0FBE">
        <w:rPr>
          <w:rFonts w:ascii="Arial" w:hAnsi="Arial" w:cs="Arial"/>
        </w:rPr>
        <w:t xml:space="preserve"> most frequently cited issue</w:t>
      </w:r>
      <w:r w:rsidR="00443981">
        <w:rPr>
          <w:rFonts w:ascii="Arial" w:hAnsi="Arial" w:cs="Arial"/>
        </w:rPr>
        <w:t>,</w:t>
      </w:r>
      <w:r w:rsidR="001B4EB1">
        <w:rPr>
          <w:rFonts w:ascii="Arial" w:hAnsi="Arial" w:cs="Arial"/>
        </w:rPr>
        <w:t xml:space="preserve"> and as</w:t>
      </w:r>
      <w:r w:rsidR="00BC0FBE" w:rsidRPr="00BC0FBE">
        <w:rPr>
          <w:rFonts w:ascii="Arial" w:hAnsi="Arial" w:cs="Arial"/>
        </w:rPr>
        <w:t xml:space="preserve"> </w:t>
      </w:r>
      <w:r w:rsidR="00F74D8F">
        <w:rPr>
          <w:rFonts w:ascii="Arial" w:hAnsi="Arial" w:cs="Arial"/>
        </w:rPr>
        <w:t>noted by</w:t>
      </w:r>
      <w:r w:rsidR="00B832EE" w:rsidRPr="00BC0FBE">
        <w:rPr>
          <w:rFonts w:ascii="Arial" w:hAnsi="Arial" w:cs="Arial"/>
        </w:rPr>
        <w:t xml:space="preserve"> </w:t>
      </w:r>
      <w:r w:rsidR="0012425F">
        <w:rPr>
          <w:rFonts w:ascii="Arial" w:hAnsi="Arial" w:cs="Arial"/>
        </w:rPr>
        <w:t>A-MH</w:t>
      </w:r>
      <w:r w:rsidR="0012425F" w:rsidRPr="00AD4FB8">
        <w:rPr>
          <w:rFonts w:ascii="Arial" w:hAnsi="Arial" w:cs="Arial"/>
        </w:rPr>
        <w:t>45</w:t>
      </w:r>
      <w:r w:rsidR="001B4EB1">
        <w:rPr>
          <w:rFonts w:ascii="Arial" w:hAnsi="Arial" w:cs="Arial"/>
        </w:rPr>
        <w:t>,</w:t>
      </w:r>
      <w:r w:rsidR="00F74D8F">
        <w:rPr>
          <w:rFonts w:ascii="Arial" w:hAnsi="Arial" w:cs="Arial"/>
        </w:rPr>
        <w:t xml:space="preserve"> </w:t>
      </w:r>
      <w:r w:rsidR="0012425F">
        <w:rPr>
          <w:rFonts w:ascii="Arial" w:hAnsi="Arial" w:cs="Arial"/>
        </w:rPr>
        <w:t>‘</w:t>
      </w:r>
      <w:r w:rsidR="00AD4FB8" w:rsidRPr="00AD4FB8">
        <w:rPr>
          <w:rFonts w:ascii="Arial" w:hAnsi="Arial" w:cs="Arial"/>
        </w:rPr>
        <w:t xml:space="preserve">Duplicate databases </w:t>
      </w:r>
      <w:proofErr w:type="gramStart"/>
      <w:r w:rsidR="00AD4FB8" w:rsidRPr="00AD4FB8">
        <w:rPr>
          <w:rFonts w:ascii="Arial" w:hAnsi="Arial" w:cs="Arial"/>
        </w:rPr>
        <w:t>lends</w:t>
      </w:r>
      <w:proofErr w:type="gramEnd"/>
      <w:r w:rsidR="00AD4FB8" w:rsidRPr="00AD4FB8">
        <w:rPr>
          <w:rFonts w:ascii="Arial" w:hAnsi="Arial" w:cs="Arial"/>
        </w:rPr>
        <w:t xml:space="preserve"> itself to data errors</w:t>
      </w:r>
      <w:r w:rsidR="0012425F">
        <w:rPr>
          <w:rFonts w:ascii="Arial" w:hAnsi="Arial" w:cs="Arial"/>
        </w:rPr>
        <w:t xml:space="preserve"> </w:t>
      </w:r>
      <w:r w:rsidR="0012425F" w:rsidRPr="00A736AA">
        <w:rPr>
          <w:rFonts w:ascii="Arial" w:hAnsi="Arial" w:cs="Arial"/>
          <w:i/>
          <w:iCs/>
        </w:rPr>
        <w:t>[sic]</w:t>
      </w:r>
      <w:r w:rsidR="00AD4FB8" w:rsidRPr="00A736AA">
        <w:rPr>
          <w:rFonts w:ascii="Arial" w:hAnsi="Arial" w:cs="Arial"/>
          <w:i/>
          <w:iCs/>
        </w:rPr>
        <w:t>,</w:t>
      </w:r>
      <w:r w:rsidR="00AD4FB8" w:rsidRPr="00AD4FB8">
        <w:rPr>
          <w:rFonts w:ascii="Arial" w:hAnsi="Arial" w:cs="Arial"/>
        </w:rPr>
        <w:t xml:space="preserve"> it is time consuming keeping two databases and various spreadsheets up to date</w:t>
      </w:r>
      <w:r w:rsidR="0012425F">
        <w:rPr>
          <w:rFonts w:ascii="Arial" w:hAnsi="Arial" w:cs="Arial"/>
        </w:rPr>
        <w:t>’</w:t>
      </w:r>
      <w:r w:rsidR="004769F5">
        <w:rPr>
          <w:rFonts w:ascii="Arial" w:hAnsi="Arial" w:cs="Arial"/>
        </w:rPr>
        <w:t>.</w:t>
      </w:r>
    </w:p>
    <w:p w14:paraId="62B6DB57" w14:textId="5BFB2BE7" w:rsidR="007102B6" w:rsidRPr="00DB37FB" w:rsidRDefault="00C64E35" w:rsidP="00163902">
      <w:pPr>
        <w:widowControl w:val="0"/>
        <w:autoSpaceDE w:val="0"/>
        <w:autoSpaceDN w:val="0"/>
        <w:spacing w:after="200" w:line="312" w:lineRule="auto"/>
        <w:jc w:val="both"/>
        <w:rPr>
          <w:rFonts w:ascii="Arial" w:hAnsi="Arial" w:cs="Arial"/>
        </w:rPr>
      </w:pPr>
      <w:r w:rsidRPr="00C64E35">
        <w:rPr>
          <w:rFonts w:ascii="Arial" w:hAnsi="Arial" w:cs="Arial"/>
        </w:rPr>
        <w:t xml:space="preserve">The lack of system integration </w:t>
      </w:r>
      <w:r>
        <w:rPr>
          <w:rFonts w:ascii="Arial" w:hAnsi="Arial" w:cs="Arial"/>
        </w:rPr>
        <w:t xml:space="preserve">often </w:t>
      </w:r>
      <w:r w:rsidRPr="00C64E35">
        <w:rPr>
          <w:rFonts w:ascii="Arial" w:hAnsi="Arial" w:cs="Arial"/>
        </w:rPr>
        <w:t xml:space="preserve">forces staff to manually transfer and verify data, increasing workloads and operational inefficiency, diverting resources from patient care. </w:t>
      </w:r>
      <w:r w:rsidR="00F20168" w:rsidRPr="00F20168">
        <w:rPr>
          <w:rFonts w:ascii="Arial" w:hAnsi="Arial" w:cs="Arial"/>
        </w:rPr>
        <w:t xml:space="preserve">As </w:t>
      </w:r>
      <w:r w:rsidR="008B13C1">
        <w:rPr>
          <w:rFonts w:ascii="Arial" w:hAnsi="Arial" w:cs="Arial"/>
        </w:rPr>
        <w:t>DT10</w:t>
      </w:r>
      <w:r w:rsidR="00F20168" w:rsidRPr="00F20168">
        <w:rPr>
          <w:rFonts w:ascii="Arial" w:hAnsi="Arial" w:cs="Arial"/>
        </w:rPr>
        <w:t xml:space="preserve"> noted, </w:t>
      </w:r>
      <w:r w:rsidR="00F20168">
        <w:rPr>
          <w:rFonts w:ascii="Arial" w:hAnsi="Arial" w:cs="Arial"/>
        </w:rPr>
        <w:t>‘</w:t>
      </w:r>
      <w:r w:rsidR="00F20168" w:rsidRPr="00F20168">
        <w:rPr>
          <w:rFonts w:ascii="Arial" w:hAnsi="Arial" w:cs="Arial"/>
        </w:rPr>
        <w:t>Systems that have not been integrated into the ecosystem have difficulty accessing data, which results in manual transcribing of data</w:t>
      </w:r>
      <w:r w:rsidR="00F20168">
        <w:rPr>
          <w:rFonts w:ascii="Arial" w:hAnsi="Arial" w:cs="Arial"/>
        </w:rPr>
        <w:t>’</w:t>
      </w:r>
      <w:r w:rsidR="00F20168" w:rsidRPr="00F20168">
        <w:rPr>
          <w:rFonts w:ascii="Arial" w:hAnsi="Arial" w:cs="Arial"/>
        </w:rPr>
        <w:t xml:space="preserve">. </w:t>
      </w:r>
      <w:r w:rsidR="00042186">
        <w:rPr>
          <w:rFonts w:ascii="Arial" w:hAnsi="Arial" w:cs="Arial"/>
        </w:rPr>
        <w:t>Duplication of data entry</w:t>
      </w:r>
      <w:r w:rsidR="00F20168" w:rsidRPr="00F20168">
        <w:rPr>
          <w:rFonts w:ascii="Arial" w:hAnsi="Arial" w:cs="Arial"/>
        </w:rPr>
        <w:t xml:space="preserve"> </w:t>
      </w:r>
      <w:r w:rsidR="00042186">
        <w:rPr>
          <w:rFonts w:ascii="Arial" w:hAnsi="Arial" w:cs="Arial"/>
        </w:rPr>
        <w:t>is described as ‘</w:t>
      </w:r>
      <w:r w:rsidR="00042186" w:rsidRPr="00042186">
        <w:rPr>
          <w:rFonts w:ascii="Arial" w:hAnsi="Arial" w:cs="Arial"/>
        </w:rPr>
        <w:t xml:space="preserve">a big problem and </w:t>
      </w:r>
      <w:proofErr w:type="gramStart"/>
      <w:r w:rsidR="00042186" w:rsidRPr="00042186">
        <w:rPr>
          <w:rFonts w:ascii="Arial" w:hAnsi="Arial" w:cs="Arial"/>
        </w:rPr>
        <w:t>big time</w:t>
      </w:r>
      <w:proofErr w:type="gramEnd"/>
      <w:r w:rsidR="00042186" w:rsidRPr="00042186">
        <w:rPr>
          <w:rFonts w:ascii="Arial" w:hAnsi="Arial" w:cs="Arial"/>
        </w:rPr>
        <w:t xml:space="preserve"> wasting factor</w:t>
      </w:r>
      <w:r w:rsidR="00042186">
        <w:rPr>
          <w:rFonts w:ascii="Arial" w:hAnsi="Arial" w:cs="Arial"/>
        </w:rPr>
        <w:t>’</w:t>
      </w:r>
      <w:r w:rsidR="00042186" w:rsidRPr="00335366">
        <w:rPr>
          <w:rFonts w:ascii="Arial" w:hAnsi="Arial" w:cs="Arial"/>
          <w:i/>
          <w:iCs/>
          <w:color w:val="002060"/>
        </w:rPr>
        <w:t xml:space="preserve"> </w:t>
      </w:r>
      <w:r w:rsidR="00042186" w:rsidRPr="005216C7">
        <w:rPr>
          <w:rFonts w:ascii="Arial" w:hAnsi="Arial" w:cs="Arial"/>
        </w:rPr>
        <w:t>(</w:t>
      </w:r>
      <w:r w:rsidR="005216C7" w:rsidRPr="005216C7">
        <w:rPr>
          <w:rFonts w:ascii="Arial" w:hAnsi="Arial" w:cs="Arial"/>
        </w:rPr>
        <w:t>DT</w:t>
      </w:r>
      <w:r w:rsidR="00042186" w:rsidRPr="005216C7">
        <w:rPr>
          <w:rFonts w:ascii="Arial" w:hAnsi="Arial" w:cs="Arial"/>
        </w:rPr>
        <w:t>66)</w:t>
      </w:r>
      <w:r w:rsidR="005216C7">
        <w:rPr>
          <w:rFonts w:ascii="Arial" w:hAnsi="Arial" w:cs="Arial"/>
        </w:rPr>
        <w:t>, also evidenced within the</w:t>
      </w:r>
      <w:r w:rsidR="003635CD">
        <w:rPr>
          <w:rFonts w:ascii="Arial" w:hAnsi="Arial" w:cs="Arial"/>
        </w:rPr>
        <w:t xml:space="preserve"> </w:t>
      </w:r>
      <w:r w:rsidR="005216C7">
        <w:rPr>
          <w:rFonts w:ascii="Arial" w:hAnsi="Arial" w:cs="Arial"/>
        </w:rPr>
        <w:t>quote:</w:t>
      </w:r>
      <w:r w:rsidR="00D75FB1">
        <w:rPr>
          <w:rFonts w:ascii="Arial" w:hAnsi="Arial" w:cs="Arial"/>
        </w:rPr>
        <w:t xml:space="preserve"> </w:t>
      </w:r>
    </w:p>
    <w:p w14:paraId="12788074" w14:textId="02E7848D" w:rsidR="00D7094F" w:rsidRPr="005216C7" w:rsidRDefault="00D7094F" w:rsidP="00163902">
      <w:pPr>
        <w:widowControl w:val="0"/>
        <w:autoSpaceDE w:val="0"/>
        <w:autoSpaceDN w:val="0"/>
        <w:spacing w:after="200" w:line="312" w:lineRule="auto"/>
        <w:ind w:left="720"/>
        <w:jc w:val="both"/>
        <w:rPr>
          <w:rFonts w:ascii="Arial" w:hAnsi="Arial" w:cs="Arial"/>
        </w:rPr>
      </w:pPr>
      <w:r w:rsidRPr="005216C7">
        <w:rPr>
          <w:rFonts w:ascii="Arial" w:hAnsi="Arial" w:cs="Arial"/>
        </w:rPr>
        <w:t xml:space="preserve">Duplication of work is a drain on resources. Also, clinicians use one system and admin use another, so there is a lot of cross-referencing required, and this </w:t>
      </w:r>
      <w:proofErr w:type="gramStart"/>
      <w:r w:rsidRPr="005216C7">
        <w:rPr>
          <w:rFonts w:ascii="Arial" w:hAnsi="Arial" w:cs="Arial"/>
        </w:rPr>
        <w:t>opens up</w:t>
      </w:r>
      <w:proofErr w:type="gramEnd"/>
      <w:r w:rsidRPr="005216C7">
        <w:rPr>
          <w:rFonts w:ascii="Arial" w:hAnsi="Arial" w:cs="Arial"/>
        </w:rPr>
        <w:t xml:space="preserve"> a margin for error. (</w:t>
      </w:r>
      <w:r w:rsidR="007B0B86">
        <w:rPr>
          <w:rFonts w:ascii="Arial" w:hAnsi="Arial" w:cs="Arial"/>
        </w:rPr>
        <w:t>A-MH</w:t>
      </w:r>
      <w:r w:rsidRPr="005216C7">
        <w:rPr>
          <w:rFonts w:ascii="Arial" w:hAnsi="Arial" w:cs="Arial"/>
        </w:rPr>
        <w:t>56)</w:t>
      </w:r>
    </w:p>
    <w:p w14:paraId="0F6F96E1" w14:textId="209F2F94" w:rsidR="00D91E39" w:rsidRPr="00D91E39" w:rsidRDefault="00370E5A" w:rsidP="00163902">
      <w:pPr>
        <w:widowControl w:val="0"/>
        <w:autoSpaceDE w:val="0"/>
        <w:autoSpaceDN w:val="0"/>
        <w:spacing w:after="200" w:line="312" w:lineRule="auto"/>
        <w:jc w:val="both"/>
        <w:rPr>
          <w:rFonts w:ascii="Arial" w:eastAsia="Calibri Light" w:hAnsi="Arial" w:cs="Arial"/>
          <w:lang w:eastAsia="en-GB" w:bidi="en-GB"/>
        </w:rPr>
      </w:pPr>
      <w:r>
        <w:rPr>
          <w:noProof/>
          <w14:ligatures w14:val="standardContextual"/>
        </w:rPr>
        <w:drawing>
          <wp:anchor distT="0" distB="0" distL="114300" distR="114300" simplePos="0" relativeHeight="251658250" behindDoc="1" locked="0" layoutInCell="1" allowOverlap="1" wp14:anchorId="75D1A56F" wp14:editId="79524136">
            <wp:simplePos x="0" y="0"/>
            <wp:positionH relativeFrom="margin">
              <wp:align>right</wp:align>
            </wp:positionH>
            <wp:positionV relativeFrom="paragraph">
              <wp:posOffset>2104390</wp:posOffset>
            </wp:positionV>
            <wp:extent cx="6219825" cy="2305050"/>
            <wp:effectExtent l="0" t="0" r="9525" b="0"/>
            <wp:wrapTight wrapText="bothSides">
              <wp:wrapPolygon edited="0">
                <wp:start x="0" y="0"/>
                <wp:lineTo x="0" y="21421"/>
                <wp:lineTo x="21567" y="21421"/>
                <wp:lineTo x="21567" y="0"/>
                <wp:lineTo x="0" y="0"/>
              </wp:wrapPolygon>
            </wp:wrapTight>
            <wp:docPr id="1100944037"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944037" name="Picture 1" descr="A table with numbers and text&#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6219825" cy="230505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6160" behindDoc="1" locked="0" layoutInCell="1" allowOverlap="1" wp14:anchorId="5303C766" wp14:editId="3A290034">
                <wp:simplePos x="0" y="0"/>
                <wp:positionH relativeFrom="margin">
                  <wp:align>left</wp:align>
                </wp:positionH>
                <wp:positionV relativeFrom="paragraph">
                  <wp:posOffset>1886667</wp:posOffset>
                </wp:positionV>
                <wp:extent cx="5868035" cy="127000"/>
                <wp:effectExtent l="0" t="0" r="0" b="6350"/>
                <wp:wrapTight wrapText="bothSides">
                  <wp:wrapPolygon edited="0">
                    <wp:start x="0" y="0"/>
                    <wp:lineTo x="0" y="19440"/>
                    <wp:lineTo x="21528" y="19440"/>
                    <wp:lineTo x="21528" y="0"/>
                    <wp:lineTo x="0" y="0"/>
                  </wp:wrapPolygon>
                </wp:wrapTight>
                <wp:docPr id="1261681832" name="Text Box 1"/>
                <wp:cNvGraphicFramePr/>
                <a:graphic xmlns:a="http://schemas.openxmlformats.org/drawingml/2006/main">
                  <a:graphicData uri="http://schemas.microsoft.com/office/word/2010/wordprocessingShape">
                    <wps:wsp>
                      <wps:cNvSpPr txBox="1"/>
                      <wps:spPr>
                        <a:xfrm>
                          <a:off x="0" y="0"/>
                          <a:ext cx="5868035" cy="127000"/>
                        </a:xfrm>
                        <a:prstGeom prst="rect">
                          <a:avLst/>
                        </a:prstGeom>
                        <a:solidFill>
                          <a:prstClr val="white"/>
                        </a:solidFill>
                        <a:ln>
                          <a:noFill/>
                        </a:ln>
                      </wps:spPr>
                      <wps:txbx>
                        <w:txbxContent>
                          <w:p w14:paraId="6B57CA10" w14:textId="44A21215" w:rsidR="00370E5A" w:rsidRPr="00A7235C" w:rsidRDefault="00370E5A" w:rsidP="00370E5A">
                            <w:pPr>
                              <w:pStyle w:val="Caption"/>
                            </w:pPr>
                            <w:bookmarkStart w:id="164" w:name="_Toc197425212"/>
                            <w:r w:rsidRPr="00B25A70">
                              <w:rPr>
                                <w:rFonts w:ascii="Arial" w:hAnsi="Arial" w:cs="Arial"/>
                              </w:rPr>
                              <w:t xml:space="preserve">Table </w:t>
                            </w:r>
                            <w:r w:rsidRPr="00B25A70">
                              <w:rPr>
                                <w:rFonts w:ascii="Arial" w:hAnsi="Arial" w:cs="Arial"/>
                              </w:rPr>
                              <w:fldChar w:fldCharType="begin"/>
                            </w:r>
                            <w:r w:rsidRPr="00B25A70">
                              <w:rPr>
                                <w:rFonts w:ascii="Arial" w:hAnsi="Arial" w:cs="Arial"/>
                              </w:rPr>
                              <w:instrText xml:space="preserve"> SEQ Table \* ARABIC </w:instrText>
                            </w:r>
                            <w:r w:rsidRPr="00B25A70">
                              <w:rPr>
                                <w:rFonts w:ascii="Arial" w:hAnsi="Arial" w:cs="Arial"/>
                              </w:rPr>
                              <w:fldChar w:fldCharType="separate"/>
                            </w:r>
                            <w:r w:rsidR="001525E6">
                              <w:rPr>
                                <w:rFonts w:ascii="Arial" w:hAnsi="Arial" w:cs="Arial"/>
                                <w:noProof/>
                              </w:rPr>
                              <w:t>12</w:t>
                            </w:r>
                            <w:r w:rsidRPr="00B25A70">
                              <w:rPr>
                                <w:rFonts w:ascii="Arial" w:hAnsi="Arial" w:cs="Arial"/>
                              </w:rPr>
                              <w:fldChar w:fldCharType="end"/>
                            </w:r>
                            <w:r w:rsidRPr="000A045F">
                              <w:rPr>
                                <w:rFonts w:ascii="Arial" w:hAnsi="Arial" w:cs="Arial"/>
                              </w:rPr>
                              <w:t>. Summary Results of PTHB Data and Analysis Team AzureDevOps Active Manual Processing</w:t>
                            </w:r>
                            <w:r>
                              <w:rPr>
                                <w:rFonts w:ascii="Arial" w:hAnsi="Arial" w:cs="Arial"/>
                              </w:rPr>
                              <w:t xml:space="preserve"> Jobs</w:t>
                            </w:r>
                            <w:bookmarkEnd w:id="16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03C766" id="_x0000_s1047" type="#_x0000_t202" style="position:absolute;left:0;text-align:left;margin-left:0;margin-top:148.55pt;width:462.05pt;height:10pt;z-index:-2516203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" stroked="f">
                <v:textbox inset="0,0,0,0">
                  <w:txbxContent>
                    <w:p w14:paraId="6B57CA10" w14:textId="44A21215" w:rsidR="00370E5A" w:rsidRPr="00A7235C" w:rsidRDefault="00370E5A" w:rsidP="00370E5A">
                      <w:pPr>
                        <w:pStyle w:val="Caption"/>
                      </w:pPr>
                      <w:bookmarkStart w:id="165" w:name="_Toc197425212"/>
                      <w:r w:rsidRPr="00B25A70">
                        <w:rPr>
                          <w:rFonts w:ascii="Arial" w:hAnsi="Arial" w:cs="Arial"/>
                        </w:rPr>
                        <w:t xml:space="preserve">Table </w:t>
                      </w:r>
                      <w:r w:rsidRPr="00B25A70">
                        <w:rPr>
                          <w:rFonts w:ascii="Arial" w:hAnsi="Arial" w:cs="Arial"/>
                        </w:rPr>
                        <w:fldChar w:fldCharType="begin"/>
                      </w:r>
                      <w:r w:rsidRPr="00B25A70">
                        <w:rPr>
                          <w:rFonts w:ascii="Arial" w:hAnsi="Arial" w:cs="Arial"/>
                        </w:rPr>
                        <w:instrText xml:space="preserve"> SEQ Table \* ARABIC </w:instrText>
                      </w:r>
                      <w:r w:rsidRPr="00B25A70">
                        <w:rPr>
                          <w:rFonts w:ascii="Arial" w:hAnsi="Arial" w:cs="Arial"/>
                        </w:rPr>
                        <w:fldChar w:fldCharType="separate"/>
                      </w:r>
                      <w:r w:rsidR="001525E6">
                        <w:rPr>
                          <w:rFonts w:ascii="Arial" w:hAnsi="Arial" w:cs="Arial"/>
                          <w:noProof/>
                        </w:rPr>
                        <w:t>12</w:t>
                      </w:r>
                      <w:r w:rsidRPr="00B25A70">
                        <w:rPr>
                          <w:rFonts w:ascii="Arial" w:hAnsi="Arial" w:cs="Arial"/>
                        </w:rPr>
                        <w:fldChar w:fldCharType="end"/>
                      </w:r>
                      <w:r w:rsidRPr="000A045F">
                        <w:rPr>
                          <w:rFonts w:ascii="Arial" w:hAnsi="Arial" w:cs="Arial"/>
                        </w:rPr>
                        <w:t>. Summary Results of PTHB Data and Analysis Team AzureDevOps Active Manual Processing</w:t>
                      </w:r>
                      <w:r>
                        <w:rPr>
                          <w:rFonts w:ascii="Arial" w:hAnsi="Arial" w:cs="Arial"/>
                        </w:rPr>
                        <w:t xml:space="preserve"> Jobs</w:t>
                      </w:r>
                      <w:bookmarkEnd w:id="165"/>
                    </w:p>
                  </w:txbxContent>
                </v:textbox>
                <w10:wrap type="tight" anchorx="margin"/>
              </v:shape>
            </w:pict>
          </mc:Fallback>
        </mc:AlternateContent>
      </w:r>
      <w:r w:rsidR="00377396">
        <w:rPr>
          <w:rFonts w:ascii="Arial" w:eastAsia="Calibri Light" w:hAnsi="Arial" w:cs="Arial"/>
          <w:lang w:eastAsia="en-GB" w:bidi="en-GB"/>
        </w:rPr>
        <w:t>I</w:t>
      </w:r>
      <w:r w:rsidR="00155F70" w:rsidRPr="00155F70">
        <w:rPr>
          <w:rFonts w:ascii="Arial" w:eastAsia="Calibri Light" w:hAnsi="Arial" w:cs="Arial"/>
          <w:lang w:eastAsia="en-GB" w:bidi="en-GB"/>
        </w:rPr>
        <w:t>nefficiencies from non-interoperable data sources</w:t>
      </w:r>
      <w:r w:rsidR="00377396">
        <w:rPr>
          <w:rFonts w:ascii="Arial" w:eastAsia="Calibri Light" w:hAnsi="Arial" w:cs="Arial"/>
          <w:lang w:eastAsia="en-GB" w:bidi="en-GB"/>
        </w:rPr>
        <w:t xml:space="preserve"> are</w:t>
      </w:r>
      <w:r w:rsidR="00155F70" w:rsidRPr="00155F70">
        <w:rPr>
          <w:rFonts w:ascii="Arial" w:eastAsia="Calibri Light" w:hAnsi="Arial" w:cs="Arial"/>
          <w:lang w:eastAsia="en-GB" w:bidi="en-GB"/>
        </w:rPr>
        <w:t xml:space="preserve"> </w:t>
      </w:r>
      <w:r w:rsidR="009F7722">
        <w:rPr>
          <w:rFonts w:ascii="Arial" w:eastAsia="Calibri Light" w:hAnsi="Arial" w:cs="Arial"/>
          <w:lang w:eastAsia="en-GB" w:bidi="en-GB"/>
        </w:rPr>
        <w:t>substantiated</w:t>
      </w:r>
      <w:r w:rsidR="00155F70" w:rsidRPr="00D1041E">
        <w:rPr>
          <w:rFonts w:ascii="Arial" w:eastAsia="Calibri Light" w:hAnsi="Arial" w:cs="Arial"/>
          <w:lang w:eastAsia="en-GB" w:bidi="en-GB"/>
        </w:rPr>
        <w:t xml:space="preserve"> </w:t>
      </w:r>
      <w:r w:rsidR="00155F70" w:rsidRPr="00155F70">
        <w:rPr>
          <w:rFonts w:ascii="Arial" w:eastAsia="Calibri Light" w:hAnsi="Arial" w:cs="Arial"/>
          <w:lang w:eastAsia="en-GB" w:bidi="en-GB"/>
        </w:rPr>
        <w:t xml:space="preserve">by the manual processes carried out by the PTHB </w:t>
      </w:r>
      <w:r w:rsidR="002663A1">
        <w:rPr>
          <w:rFonts w:ascii="Arial" w:eastAsia="Calibri Light" w:hAnsi="Arial" w:cs="Arial"/>
          <w:lang w:eastAsia="en-GB" w:bidi="en-GB"/>
        </w:rPr>
        <w:t>DEA</w:t>
      </w:r>
      <w:r w:rsidR="00155F70" w:rsidRPr="00155F70">
        <w:rPr>
          <w:rFonts w:ascii="Arial" w:eastAsia="Calibri Light" w:hAnsi="Arial" w:cs="Arial"/>
          <w:lang w:eastAsia="en-GB" w:bidi="en-GB"/>
        </w:rPr>
        <w:t xml:space="preserve"> Team.</w:t>
      </w:r>
      <w:r w:rsidR="00D1041E">
        <w:rPr>
          <w:rFonts w:ascii="Arial" w:eastAsia="Calibri Light" w:hAnsi="Arial" w:cs="Arial"/>
          <w:lang w:eastAsia="en-GB" w:bidi="en-GB"/>
        </w:rPr>
        <w:t xml:space="preserve"> </w:t>
      </w:r>
      <w:r w:rsidR="006D6B52" w:rsidRPr="006D6B52">
        <w:rPr>
          <w:rFonts w:ascii="Arial" w:eastAsia="Calibri Light" w:hAnsi="Arial" w:cs="Arial"/>
          <w:lang w:eastAsia="en-GB" w:bidi="en-GB"/>
        </w:rPr>
        <w:t xml:space="preserve">The SQL query used to identify these specific processes </w:t>
      </w:r>
      <w:r w:rsidR="000B2167">
        <w:rPr>
          <w:rFonts w:ascii="Arial" w:eastAsia="Calibri Light" w:hAnsi="Arial" w:cs="Arial"/>
          <w:lang w:eastAsia="en-GB" w:bidi="en-GB"/>
        </w:rPr>
        <w:t>is included withi</w:t>
      </w:r>
      <w:r w:rsidR="000B2167" w:rsidRPr="00331287">
        <w:rPr>
          <w:rFonts w:ascii="Arial" w:eastAsia="Calibri Light" w:hAnsi="Arial" w:cs="Arial"/>
          <w:lang w:eastAsia="en-GB" w:bidi="en-GB"/>
        </w:rPr>
        <w:t xml:space="preserve">n </w:t>
      </w:r>
      <w:r w:rsidR="006E3D67">
        <w:rPr>
          <w:rFonts w:ascii="Arial" w:eastAsia="Calibri Light" w:hAnsi="Arial" w:cs="Arial"/>
          <w:lang w:eastAsia="en-GB" w:bidi="en-GB"/>
        </w:rPr>
        <w:fldChar w:fldCharType="begin"/>
      </w:r>
      <w:r w:rsidR="006E3D67">
        <w:rPr>
          <w:rFonts w:ascii="Arial" w:eastAsia="Calibri Light" w:hAnsi="Arial" w:cs="Arial"/>
          <w:lang w:eastAsia="en-GB" w:bidi="en-GB"/>
        </w:rPr>
        <w:instrText xml:space="preserve"> REF _Ref196901263 \h </w:instrText>
      </w:r>
      <w:r w:rsidR="006E3D67">
        <w:rPr>
          <w:rFonts w:ascii="Arial" w:eastAsia="Calibri Light" w:hAnsi="Arial" w:cs="Arial"/>
          <w:lang w:eastAsia="en-GB" w:bidi="en-GB"/>
        </w:rPr>
      </w:r>
      <w:r w:rsidR="006E3D67">
        <w:rPr>
          <w:rFonts w:ascii="Arial" w:eastAsia="Calibri Light" w:hAnsi="Arial" w:cs="Arial"/>
          <w:lang w:eastAsia="en-GB" w:bidi="en-GB"/>
        </w:rPr>
        <w:fldChar w:fldCharType="separate"/>
      </w:r>
      <w:r w:rsidR="006E3D67" w:rsidRPr="00692B92">
        <w:rPr>
          <w:rFonts w:ascii="Arial" w:hAnsi="Arial" w:cs="Arial"/>
        </w:rPr>
        <w:t xml:space="preserve">Appendix </w:t>
      </w:r>
      <w:r w:rsidR="006E3D67">
        <w:rPr>
          <w:rFonts w:ascii="Arial" w:hAnsi="Arial" w:cs="Arial"/>
        </w:rPr>
        <w:t>10</w:t>
      </w:r>
      <w:r w:rsidR="006E3D67" w:rsidRPr="00692B92">
        <w:rPr>
          <w:rFonts w:ascii="Arial" w:hAnsi="Arial" w:cs="Arial"/>
        </w:rPr>
        <w:t>.</w:t>
      </w:r>
      <w:r w:rsidR="006E3D67">
        <w:rPr>
          <w:rFonts w:ascii="Arial" w:eastAsia="Calibri Light" w:hAnsi="Arial" w:cs="Arial"/>
          <w:lang w:eastAsia="en-GB" w:bidi="en-GB"/>
        </w:rPr>
        <w:fldChar w:fldCharType="end"/>
      </w:r>
      <w:r w:rsidR="006D6B52" w:rsidRPr="006D6B52">
        <w:rPr>
          <w:rFonts w:ascii="Arial" w:eastAsia="Calibri Light" w:hAnsi="Arial" w:cs="Arial"/>
          <w:lang w:eastAsia="en-GB" w:bidi="en-GB"/>
        </w:rPr>
        <w:t xml:space="preserve"> </w:t>
      </w:r>
      <w:r w:rsidR="002607AA" w:rsidRPr="002607AA">
        <w:rPr>
          <w:rFonts w:ascii="Arial" w:eastAsia="Calibri Light" w:hAnsi="Arial" w:cs="Arial"/>
          <w:lang w:eastAsia="en-GB" w:bidi="en-GB"/>
        </w:rPr>
        <w:t>The findings</w:t>
      </w:r>
      <w:r w:rsidR="005439A4">
        <w:rPr>
          <w:rFonts w:ascii="Arial" w:eastAsia="Calibri Light" w:hAnsi="Arial" w:cs="Arial"/>
          <w:lang w:eastAsia="en-GB" w:bidi="en-GB"/>
        </w:rPr>
        <w:t>,</w:t>
      </w:r>
      <w:r w:rsidR="002607AA" w:rsidRPr="002607AA">
        <w:rPr>
          <w:rFonts w:ascii="Arial" w:eastAsia="Calibri Light" w:hAnsi="Arial" w:cs="Arial"/>
          <w:lang w:eastAsia="en-GB" w:bidi="en-GB"/>
        </w:rPr>
        <w:t xml:space="preserve"> </w:t>
      </w:r>
      <w:r w:rsidR="005439A4" w:rsidRPr="002607AA">
        <w:rPr>
          <w:rFonts w:ascii="Arial" w:eastAsia="Calibri Light" w:hAnsi="Arial" w:cs="Arial"/>
          <w:lang w:eastAsia="en-GB" w:bidi="en-GB"/>
        </w:rPr>
        <w:t>summari</w:t>
      </w:r>
      <w:r w:rsidR="005439A4">
        <w:rPr>
          <w:rFonts w:ascii="Arial" w:eastAsia="Calibri Light" w:hAnsi="Arial" w:cs="Arial"/>
          <w:lang w:eastAsia="en-GB" w:bidi="en-GB"/>
        </w:rPr>
        <w:t>s</w:t>
      </w:r>
      <w:r w:rsidR="005439A4" w:rsidRPr="002607AA">
        <w:rPr>
          <w:rFonts w:ascii="Arial" w:eastAsia="Calibri Light" w:hAnsi="Arial" w:cs="Arial"/>
          <w:lang w:eastAsia="en-GB" w:bidi="en-GB"/>
        </w:rPr>
        <w:t xml:space="preserve">ed in Table </w:t>
      </w:r>
      <w:r w:rsidR="00286B6F">
        <w:rPr>
          <w:rFonts w:ascii="Arial" w:eastAsia="Calibri Light" w:hAnsi="Arial" w:cs="Arial"/>
          <w:lang w:eastAsia="en-GB" w:bidi="en-GB"/>
        </w:rPr>
        <w:t>1</w:t>
      </w:r>
      <w:r w:rsidR="00C7378D">
        <w:rPr>
          <w:rFonts w:ascii="Arial" w:eastAsia="Calibri Light" w:hAnsi="Arial" w:cs="Arial"/>
          <w:lang w:eastAsia="en-GB" w:bidi="en-GB"/>
        </w:rPr>
        <w:t>2</w:t>
      </w:r>
      <w:r w:rsidR="00286B6F">
        <w:rPr>
          <w:rFonts w:ascii="Arial" w:eastAsia="Calibri Light" w:hAnsi="Arial" w:cs="Arial"/>
          <w:lang w:eastAsia="en-GB" w:bidi="en-GB"/>
        </w:rPr>
        <w:t xml:space="preserve"> </w:t>
      </w:r>
      <w:r w:rsidR="002607AA" w:rsidRPr="002607AA">
        <w:rPr>
          <w:rFonts w:ascii="Arial" w:eastAsia="Calibri Light" w:hAnsi="Arial" w:cs="Arial"/>
          <w:lang w:eastAsia="en-GB" w:bidi="en-GB"/>
        </w:rPr>
        <w:t xml:space="preserve">reveal that </w:t>
      </w:r>
      <w:r w:rsidR="007212B3">
        <w:rPr>
          <w:rFonts w:ascii="Arial" w:eastAsia="Calibri Light" w:hAnsi="Arial" w:cs="Arial"/>
          <w:lang w:eastAsia="en-GB" w:bidi="en-GB"/>
        </w:rPr>
        <w:t>the team performs</w:t>
      </w:r>
      <w:r w:rsidR="002607AA" w:rsidRPr="002607AA">
        <w:rPr>
          <w:rFonts w:ascii="Arial" w:eastAsia="Calibri Light" w:hAnsi="Arial" w:cs="Arial"/>
          <w:lang w:eastAsia="en-GB" w:bidi="en-GB"/>
        </w:rPr>
        <w:t xml:space="preserve"> 73 </w:t>
      </w:r>
      <w:r w:rsidR="00977468" w:rsidRPr="00155F70">
        <w:rPr>
          <w:rFonts w:ascii="Arial" w:eastAsia="Calibri Light" w:hAnsi="Arial" w:cs="Arial"/>
          <w:lang w:eastAsia="en-GB" w:bidi="en-GB"/>
        </w:rPr>
        <w:t xml:space="preserve">routine </w:t>
      </w:r>
      <w:r w:rsidR="002607AA" w:rsidRPr="002607AA">
        <w:rPr>
          <w:rFonts w:ascii="Arial" w:eastAsia="Calibri Light" w:hAnsi="Arial" w:cs="Arial"/>
          <w:lang w:eastAsia="en-GB" w:bidi="en-GB"/>
        </w:rPr>
        <w:t>jobs,</w:t>
      </w:r>
      <w:r w:rsidR="007212B3">
        <w:rPr>
          <w:rFonts w:ascii="Arial" w:eastAsia="Calibri Light" w:hAnsi="Arial" w:cs="Arial"/>
          <w:lang w:eastAsia="en-GB" w:bidi="en-GB"/>
        </w:rPr>
        <w:t xml:space="preserve"> with</w:t>
      </w:r>
      <w:r w:rsidR="002607AA" w:rsidRPr="002607AA">
        <w:rPr>
          <w:rFonts w:ascii="Arial" w:eastAsia="Calibri Light" w:hAnsi="Arial" w:cs="Arial"/>
          <w:lang w:eastAsia="en-GB" w:bidi="en-GB"/>
        </w:rPr>
        <w:t xml:space="preserve"> 53.4% </w:t>
      </w:r>
      <w:r w:rsidR="007212B3" w:rsidRPr="002607AA">
        <w:rPr>
          <w:rFonts w:ascii="Arial" w:eastAsia="Calibri Light" w:hAnsi="Arial" w:cs="Arial"/>
          <w:lang w:eastAsia="en-GB" w:bidi="en-GB"/>
        </w:rPr>
        <w:t>occur</w:t>
      </w:r>
      <w:r w:rsidR="007212B3">
        <w:rPr>
          <w:rFonts w:ascii="Arial" w:eastAsia="Calibri Light" w:hAnsi="Arial" w:cs="Arial"/>
          <w:lang w:eastAsia="en-GB" w:bidi="en-GB"/>
        </w:rPr>
        <w:t>ring</w:t>
      </w:r>
      <w:r w:rsidR="002607AA" w:rsidRPr="002607AA">
        <w:rPr>
          <w:rFonts w:ascii="Arial" w:eastAsia="Calibri Light" w:hAnsi="Arial" w:cs="Arial"/>
          <w:lang w:eastAsia="en-GB" w:bidi="en-GB"/>
        </w:rPr>
        <w:t xml:space="preserve"> monthly and 20.6% annuall</w:t>
      </w:r>
      <w:r w:rsidR="00024863">
        <w:rPr>
          <w:rFonts w:ascii="Arial" w:eastAsia="Calibri Light" w:hAnsi="Arial" w:cs="Arial"/>
          <w:lang w:eastAsia="en-GB" w:bidi="en-GB"/>
        </w:rPr>
        <w:t>y.</w:t>
      </w:r>
      <w:r w:rsidR="002607AA" w:rsidRPr="002607AA">
        <w:rPr>
          <w:rFonts w:ascii="Arial" w:eastAsia="Calibri Light" w:hAnsi="Arial" w:cs="Arial"/>
          <w:lang w:eastAsia="en-GB" w:bidi="en-GB"/>
        </w:rPr>
        <w:t xml:space="preserve"> </w:t>
      </w:r>
      <w:r w:rsidR="006D21BA">
        <w:rPr>
          <w:rFonts w:ascii="Arial" w:eastAsia="Calibri Light" w:hAnsi="Arial" w:cs="Arial"/>
          <w:lang w:eastAsia="en-GB" w:bidi="en-GB"/>
        </w:rPr>
        <w:t>Based on</w:t>
      </w:r>
      <w:r w:rsidR="00DA7B0D" w:rsidRPr="00DA7B0D">
        <w:rPr>
          <w:rFonts w:ascii="Arial" w:eastAsia="Calibri Light" w:hAnsi="Arial" w:cs="Arial"/>
          <w:lang w:eastAsia="en-GB" w:bidi="en-GB"/>
        </w:rPr>
        <w:t xml:space="preserve"> available data</w:t>
      </w:r>
      <w:r w:rsidR="005B0A60">
        <w:rPr>
          <w:rStyle w:val="FootnoteReference"/>
          <w:rFonts w:ascii="Arial" w:eastAsia="Calibri Light" w:hAnsi="Arial" w:cs="Arial"/>
          <w:lang w:eastAsia="en-GB" w:bidi="en-GB"/>
        </w:rPr>
        <w:footnoteReference w:id="37"/>
      </w:r>
      <w:r w:rsidR="006D21BA">
        <w:rPr>
          <w:rFonts w:ascii="Arial" w:eastAsia="Calibri Light" w:hAnsi="Arial" w:cs="Arial"/>
          <w:lang w:eastAsia="en-GB" w:bidi="en-GB"/>
        </w:rPr>
        <w:t xml:space="preserve">, </w:t>
      </w:r>
      <w:r w:rsidR="00D70F5B">
        <w:rPr>
          <w:rFonts w:ascii="Arial" w:eastAsia="Calibri Light" w:hAnsi="Arial" w:cs="Arial"/>
          <w:lang w:eastAsia="en-GB" w:bidi="en-GB"/>
        </w:rPr>
        <w:t xml:space="preserve">the jobs </w:t>
      </w:r>
      <w:r w:rsidR="00F84642">
        <w:rPr>
          <w:rFonts w:ascii="Arial" w:eastAsia="Calibri Light" w:hAnsi="Arial" w:cs="Arial"/>
          <w:lang w:eastAsia="en-GB" w:bidi="en-GB"/>
        </w:rPr>
        <w:t>take</w:t>
      </w:r>
      <w:r w:rsidR="00DA7B0D" w:rsidRPr="00DA7B0D">
        <w:rPr>
          <w:rFonts w:ascii="Arial" w:eastAsia="Calibri Light" w:hAnsi="Arial" w:cs="Arial"/>
          <w:lang w:eastAsia="en-GB" w:bidi="en-GB"/>
        </w:rPr>
        <w:t xml:space="preserve"> </w:t>
      </w:r>
      <w:r w:rsidR="00CF327E" w:rsidRPr="00DA7B0D">
        <w:rPr>
          <w:rFonts w:ascii="Arial" w:eastAsia="Calibri Light" w:hAnsi="Arial" w:cs="Arial"/>
          <w:lang w:eastAsia="en-GB" w:bidi="en-GB"/>
        </w:rPr>
        <w:t xml:space="preserve">on average </w:t>
      </w:r>
      <w:r w:rsidR="00DA7B0D" w:rsidRPr="00DA7B0D">
        <w:rPr>
          <w:rFonts w:ascii="Arial" w:eastAsia="Calibri Light" w:hAnsi="Arial" w:cs="Arial"/>
          <w:lang w:eastAsia="en-GB" w:bidi="en-GB"/>
        </w:rPr>
        <w:t xml:space="preserve">over an hour to complete, with quarterly and monthly jobs requiring the most time. When the estimated hours are multiplied by the frequency of these tasks, it is </w:t>
      </w:r>
      <w:r w:rsidR="003D256C">
        <w:rPr>
          <w:rFonts w:ascii="Arial" w:eastAsia="Calibri Light" w:hAnsi="Arial" w:cs="Arial"/>
          <w:lang w:eastAsia="en-GB" w:bidi="en-GB"/>
        </w:rPr>
        <w:t>estimated</w:t>
      </w:r>
      <w:r w:rsidR="00DA7B0D" w:rsidRPr="00DA7B0D">
        <w:rPr>
          <w:rFonts w:ascii="Arial" w:eastAsia="Calibri Light" w:hAnsi="Arial" w:cs="Arial"/>
          <w:lang w:eastAsia="en-GB" w:bidi="en-GB"/>
        </w:rPr>
        <w:t xml:space="preserve"> that these manual processes account for over 1,340 hours of work annually</w:t>
      </w:r>
      <w:r w:rsidR="00AD313F">
        <w:rPr>
          <w:rStyle w:val="FootnoteReference"/>
          <w:rFonts w:ascii="Arial" w:eastAsia="Calibri Light" w:hAnsi="Arial" w:cs="Arial"/>
          <w:lang w:eastAsia="en-GB" w:bidi="en-GB"/>
        </w:rPr>
        <w:footnoteReference w:id="38"/>
      </w:r>
      <w:r w:rsidR="00D91E39" w:rsidRPr="00D91E39">
        <w:rPr>
          <w:rFonts w:ascii="Arial" w:eastAsia="Calibri Light" w:hAnsi="Arial" w:cs="Arial"/>
          <w:lang w:eastAsia="en-GB" w:bidi="en-GB"/>
        </w:rPr>
        <w:t>.</w:t>
      </w:r>
    </w:p>
    <w:p w14:paraId="1F66C2DB" w14:textId="3E2F406F" w:rsidR="00473843" w:rsidRPr="00473843" w:rsidRDefault="0017617D" w:rsidP="00163902">
      <w:pPr>
        <w:widowControl w:val="0"/>
        <w:autoSpaceDE w:val="0"/>
        <w:autoSpaceDN w:val="0"/>
        <w:spacing w:after="200" w:line="312" w:lineRule="auto"/>
        <w:jc w:val="both"/>
        <w:rPr>
          <w:rFonts w:ascii="Arial" w:eastAsia="Calibri Light" w:hAnsi="Arial" w:cs="Arial"/>
          <w:vanish/>
          <w:lang w:eastAsia="en-GB" w:bidi="en-GB"/>
        </w:rPr>
      </w:pPr>
      <w:r>
        <w:rPr>
          <w:noProof/>
        </w:rPr>
        <mc:AlternateContent>
          <mc:Choice Requires="wps">
            <w:drawing>
              <wp:anchor distT="0" distB="0" distL="114300" distR="114300" simplePos="0" relativeHeight="251699232" behindDoc="1" locked="0" layoutInCell="1" allowOverlap="1" wp14:anchorId="0205EA16" wp14:editId="32317481">
                <wp:simplePos x="0" y="0"/>
                <wp:positionH relativeFrom="margin">
                  <wp:align>left</wp:align>
                </wp:positionH>
                <wp:positionV relativeFrom="paragraph">
                  <wp:posOffset>2779865</wp:posOffset>
                </wp:positionV>
                <wp:extent cx="5868035" cy="127000"/>
                <wp:effectExtent l="0" t="0" r="0" b="6350"/>
                <wp:wrapTight wrapText="bothSides">
                  <wp:wrapPolygon edited="0">
                    <wp:start x="0" y="0"/>
                    <wp:lineTo x="0" y="19440"/>
                    <wp:lineTo x="21528" y="19440"/>
                    <wp:lineTo x="21528" y="0"/>
                    <wp:lineTo x="0" y="0"/>
                  </wp:wrapPolygon>
                </wp:wrapTight>
                <wp:docPr id="614524758" name="Text Box 1"/>
                <wp:cNvGraphicFramePr/>
                <a:graphic xmlns:a="http://schemas.openxmlformats.org/drawingml/2006/main">
                  <a:graphicData uri="http://schemas.microsoft.com/office/word/2010/wordprocessingShape">
                    <wps:wsp>
                      <wps:cNvSpPr txBox="1"/>
                      <wps:spPr>
                        <a:xfrm>
                          <a:off x="0" y="0"/>
                          <a:ext cx="5868035" cy="127000"/>
                        </a:xfrm>
                        <a:prstGeom prst="rect">
                          <a:avLst/>
                        </a:prstGeom>
                        <a:solidFill>
                          <a:prstClr val="white"/>
                        </a:solidFill>
                        <a:ln>
                          <a:noFill/>
                        </a:ln>
                      </wps:spPr>
                      <wps:txbx>
                        <w:txbxContent>
                          <w:p w14:paraId="3E999988" w14:textId="258C647A" w:rsidR="00B34716" w:rsidRDefault="00B34716" w:rsidP="00B34716">
                            <w:pPr>
                              <w:pStyle w:val="Caption"/>
                              <w:keepNext/>
                            </w:pPr>
                            <w:bookmarkStart w:id="166" w:name="_Toc197425213"/>
                            <w:r>
                              <w:t xml:space="preserve">Table </w:t>
                            </w:r>
                            <w:r>
                              <w:fldChar w:fldCharType="begin"/>
                            </w:r>
                            <w:r>
                              <w:instrText xml:space="preserve"> SEQ Table \* ARABIC </w:instrText>
                            </w:r>
                            <w:r>
                              <w:fldChar w:fldCharType="separate"/>
                            </w:r>
                            <w:r w:rsidR="001525E6">
                              <w:rPr>
                                <w:noProof/>
                              </w:rPr>
                              <w:t>13</w:t>
                            </w:r>
                            <w:r>
                              <w:fldChar w:fldCharType="end"/>
                            </w:r>
                            <w:r>
                              <w:t>. Activity Duplicated Between WPAS and WCCIS per Year and Specialty</w:t>
                            </w:r>
                            <w:bookmarkEnd w:id="166"/>
                          </w:p>
                          <w:p w14:paraId="74A929AF" w14:textId="7406A94B" w:rsidR="00B34716" w:rsidRPr="00B34716" w:rsidRDefault="00B34716" w:rsidP="00B34716">
                            <w:pPr>
                              <w:pStyle w:val="Caption"/>
                              <w:rPr>
                                <w:b/>
                                <w:bC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05EA16" id="_x0000_s1048" type="#_x0000_t202" style="position:absolute;left:0;text-align:left;margin-left:0;margin-top:218.9pt;width:462.05pt;height:10pt;z-index:-2516172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" stroked="f">
                <v:textbox inset="0,0,0,0">
                  <w:txbxContent>
                    <w:p w14:paraId="3E999988" w14:textId="258C647A" w:rsidR="00B34716" w:rsidRDefault="00B34716" w:rsidP="00B34716">
                      <w:pPr>
                        <w:pStyle w:val="Caption"/>
                        <w:keepNext/>
                      </w:pPr>
                      <w:bookmarkStart w:id="167" w:name="_Toc197425213"/>
                      <w:r>
                        <w:t xml:space="preserve">Table </w:t>
                      </w:r>
                      <w:r>
                        <w:fldChar w:fldCharType="begin"/>
                      </w:r>
                      <w:r>
                        <w:instrText xml:space="preserve"> SEQ Table \* ARABIC </w:instrText>
                      </w:r>
                      <w:r>
                        <w:fldChar w:fldCharType="separate"/>
                      </w:r>
                      <w:r w:rsidR="001525E6">
                        <w:rPr>
                          <w:noProof/>
                        </w:rPr>
                        <w:t>13</w:t>
                      </w:r>
                      <w:r>
                        <w:fldChar w:fldCharType="end"/>
                      </w:r>
                      <w:r>
                        <w:t>. Activity Duplicated Between WPAS and WCCIS per Year and Specialty</w:t>
                      </w:r>
                      <w:bookmarkEnd w:id="167"/>
                    </w:p>
                    <w:p w14:paraId="74A929AF" w14:textId="7406A94B" w:rsidR="00B34716" w:rsidRPr="00B34716" w:rsidRDefault="00B34716" w:rsidP="00B34716">
                      <w:pPr>
                        <w:pStyle w:val="Caption"/>
                        <w:rPr>
                          <w:b/>
                          <w:bCs/>
                        </w:rPr>
                      </w:pPr>
                    </w:p>
                  </w:txbxContent>
                </v:textbox>
                <w10:wrap type="tight" anchorx="margin"/>
              </v:shape>
            </w:pict>
          </mc:Fallback>
        </mc:AlternateContent>
      </w:r>
      <w:r>
        <w:rPr>
          <w:noProof/>
          <w14:ligatures w14:val="standardContextual"/>
        </w:rPr>
        <w:drawing>
          <wp:anchor distT="0" distB="0" distL="114300" distR="114300" simplePos="0" relativeHeight="251658249" behindDoc="1" locked="0" layoutInCell="1" allowOverlap="1" wp14:anchorId="53EDA4E4" wp14:editId="0A7587A9">
            <wp:simplePos x="0" y="0"/>
            <wp:positionH relativeFrom="margin">
              <wp:posOffset>-76200</wp:posOffset>
            </wp:positionH>
            <wp:positionV relativeFrom="paragraph">
              <wp:posOffset>2951204</wp:posOffset>
            </wp:positionV>
            <wp:extent cx="6210300" cy="3554730"/>
            <wp:effectExtent l="0" t="0" r="0" b="7620"/>
            <wp:wrapTight wrapText="bothSides">
              <wp:wrapPolygon edited="0">
                <wp:start x="0" y="0"/>
                <wp:lineTo x="0" y="21531"/>
                <wp:lineTo x="21534" y="21531"/>
                <wp:lineTo x="21534" y="0"/>
                <wp:lineTo x="0" y="0"/>
              </wp:wrapPolygon>
            </wp:wrapTight>
            <wp:docPr id="1383511439" name="Picture 1" descr="A table with numbers and a number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511439" name="Picture 1" descr="A table with numbers and a number on it&#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6210300" cy="3554730"/>
                    </a:xfrm>
                    <a:prstGeom prst="rect">
                      <a:avLst/>
                    </a:prstGeom>
                  </pic:spPr>
                </pic:pic>
              </a:graphicData>
            </a:graphic>
            <wp14:sizeRelH relativeFrom="margin">
              <wp14:pctWidth>0</wp14:pctWidth>
            </wp14:sizeRelH>
            <wp14:sizeRelV relativeFrom="margin">
              <wp14:pctHeight>0</wp14:pctHeight>
            </wp14:sizeRelV>
          </wp:anchor>
        </w:drawing>
      </w:r>
      <w:r w:rsidR="006D76C1">
        <w:rPr>
          <w:rFonts w:ascii="Arial" w:eastAsia="Calibri Light" w:hAnsi="Arial" w:cs="Arial"/>
          <w:lang w:eastAsia="en-GB" w:bidi="en-GB"/>
        </w:rPr>
        <w:t>D</w:t>
      </w:r>
      <w:r w:rsidR="00473843" w:rsidRPr="00473843">
        <w:rPr>
          <w:rFonts w:ascii="Arial" w:eastAsia="Calibri Light" w:hAnsi="Arial" w:cs="Arial"/>
          <w:lang w:eastAsia="en-GB" w:bidi="en-GB"/>
        </w:rPr>
        <w:t xml:space="preserve">ocumentary analysis comparing activity recorded in WPAS and WCCIS </w:t>
      </w:r>
      <w:r w:rsidR="00C46DE9">
        <w:rPr>
          <w:rFonts w:ascii="Arial" w:eastAsia="Calibri Light" w:hAnsi="Arial" w:cs="Arial"/>
          <w:lang w:eastAsia="en-GB" w:bidi="en-GB"/>
        </w:rPr>
        <w:t xml:space="preserve">also </w:t>
      </w:r>
      <w:r w:rsidR="00473843" w:rsidRPr="00473843">
        <w:rPr>
          <w:rFonts w:ascii="Arial" w:eastAsia="Calibri Light" w:hAnsi="Arial" w:cs="Arial"/>
          <w:lang w:eastAsia="en-GB" w:bidi="en-GB"/>
        </w:rPr>
        <w:t>provides evidence of data duplication.</w:t>
      </w:r>
      <w:r w:rsidR="00473843">
        <w:rPr>
          <w:rFonts w:ascii="Arial" w:eastAsia="Calibri Light" w:hAnsi="Arial" w:cs="Arial"/>
          <w:lang w:eastAsia="en-GB" w:bidi="en-GB"/>
        </w:rPr>
        <w:t xml:space="preserve"> </w:t>
      </w:r>
      <w:r w:rsidR="00473843" w:rsidRPr="00473843">
        <w:rPr>
          <w:rFonts w:ascii="Arial" w:eastAsia="Calibri Light" w:hAnsi="Arial" w:cs="Arial"/>
          <w:vanish/>
          <w:lang w:eastAsia="en-GB" w:bidi="en-GB"/>
        </w:rPr>
        <w:t>Top of Form</w:t>
      </w:r>
    </w:p>
    <w:p w14:paraId="444E0F85" w14:textId="77777777" w:rsidR="00473843" w:rsidRPr="00473843" w:rsidRDefault="00473843" w:rsidP="00163902">
      <w:pPr>
        <w:widowControl w:val="0"/>
        <w:autoSpaceDE w:val="0"/>
        <w:autoSpaceDN w:val="0"/>
        <w:spacing w:after="200" w:line="312" w:lineRule="auto"/>
        <w:jc w:val="both"/>
        <w:rPr>
          <w:rFonts w:ascii="Arial" w:eastAsia="Calibri Light" w:hAnsi="Arial" w:cs="Arial"/>
          <w:vanish/>
          <w:lang w:eastAsia="en-GB" w:bidi="en-GB"/>
        </w:rPr>
      </w:pPr>
      <w:r w:rsidRPr="00473843">
        <w:rPr>
          <w:rFonts w:ascii="Arial" w:eastAsia="Calibri Light" w:hAnsi="Arial" w:cs="Arial"/>
          <w:vanish/>
          <w:lang w:eastAsia="en-GB" w:bidi="en-GB"/>
        </w:rPr>
        <w:t>Bottom of Form</w:t>
      </w:r>
    </w:p>
    <w:p w14:paraId="1849EC46" w14:textId="30F3DAB1" w:rsidR="00C50A2C" w:rsidRDefault="00331287" w:rsidP="00163902">
      <w:pPr>
        <w:widowControl w:val="0"/>
        <w:autoSpaceDE w:val="0"/>
        <w:autoSpaceDN w:val="0"/>
        <w:spacing w:after="200" w:line="312" w:lineRule="auto"/>
        <w:jc w:val="both"/>
        <w:rPr>
          <w:rFonts w:ascii="Arial" w:eastAsia="Calibri Light" w:hAnsi="Arial" w:cs="Arial"/>
          <w:lang w:eastAsia="en-GB" w:bidi="en-GB"/>
        </w:rPr>
      </w:pPr>
      <w:r w:rsidRPr="00331287">
        <w:rPr>
          <w:rFonts w:ascii="Arial" w:eastAsia="Calibri Light" w:hAnsi="Arial" w:cs="Arial"/>
          <w:lang w:eastAsia="en-GB" w:bidi="en-GB"/>
        </w:rPr>
        <w:t xml:space="preserve">The SQL query used to identify duplicate activity </w:t>
      </w:r>
      <w:r w:rsidR="00806A42">
        <w:rPr>
          <w:rFonts w:ascii="Arial" w:eastAsia="Calibri Light" w:hAnsi="Arial" w:cs="Arial"/>
          <w:lang w:eastAsia="en-GB" w:bidi="en-GB"/>
        </w:rPr>
        <w:t xml:space="preserve">is </w:t>
      </w:r>
      <w:r w:rsidR="000B2167">
        <w:rPr>
          <w:rFonts w:ascii="Arial" w:eastAsia="Calibri Light" w:hAnsi="Arial" w:cs="Arial"/>
          <w:lang w:eastAsia="en-GB" w:bidi="en-GB"/>
        </w:rPr>
        <w:t>included withi</w:t>
      </w:r>
      <w:r w:rsidRPr="00331287">
        <w:rPr>
          <w:rFonts w:ascii="Arial" w:eastAsia="Calibri Light" w:hAnsi="Arial" w:cs="Arial"/>
          <w:lang w:eastAsia="en-GB" w:bidi="en-GB"/>
        </w:rPr>
        <w:t xml:space="preserve">n Appendix </w:t>
      </w:r>
      <w:r w:rsidR="00CD067C">
        <w:rPr>
          <w:rFonts w:ascii="Arial" w:eastAsia="Calibri Light" w:hAnsi="Arial" w:cs="Arial"/>
          <w:lang w:eastAsia="en-GB" w:bidi="en-GB"/>
        </w:rPr>
        <w:t>1</w:t>
      </w:r>
      <w:r w:rsidR="008F7AD4">
        <w:rPr>
          <w:rFonts w:ascii="Arial" w:eastAsia="Calibri Light" w:hAnsi="Arial" w:cs="Arial"/>
          <w:lang w:eastAsia="en-GB" w:bidi="en-GB"/>
        </w:rPr>
        <w:t>1</w:t>
      </w:r>
      <w:r w:rsidRPr="00331287">
        <w:rPr>
          <w:rFonts w:ascii="Arial" w:eastAsia="Calibri Light" w:hAnsi="Arial" w:cs="Arial"/>
          <w:lang w:eastAsia="en-GB" w:bidi="en-GB"/>
        </w:rPr>
        <w:t xml:space="preserve">. </w:t>
      </w:r>
      <w:r w:rsidR="003F4AFF" w:rsidRPr="003B36A1">
        <w:rPr>
          <w:rFonts w:ascii="Arial" w:eastAsia="Calibri Light" w:hAnsi="Arial" w:cs="Arial"/>
          <w:lang w:eastAsia="en-GB" w:bidi="en-GB"/>
        </w:rPr>
        <w:t xml:space="preserve">Initial </w:t>
      </w:r>
      <w:r w:rsidR="00014713">
        <w:rPr>
          <w:rFonts w:ascii="Arial" w:eastAsia="Calibri Light" w:hAnsi="Arial" w:cs="Arial"/>
          <w:lang w:eastAsia="en-GB" w:bidi="en-GB"/>
        </w:rPr>
        <w:t>analysis</w:t>
      </w:r>
      <w:r w:rsidR="003F4AFF" w:rsidRPr="003B36A1">
        <w:rPr>
          <w:rFonts w:ascii="Arial" w:eastAsia="Calibri Light" w:hAnsi="Arial" w:cs="Arial"/>
          <w:lang w:eastAsia="en-GB" w:bidi="en-GB"/>
        </w:rPr>
        <w:t xml:space="preserve"> revealed that some NHS Numbers</w:t>
      </w:r>
      <w:r w:rsidR="00893402">
        <w:rPr>
          <w:rStyle w:val="FootnoteReference"/>
          <w:rFonts w:ascii="Arial" w:eastAsia="Calibri Light" w:hAnsi="Arial" w:cs="Arial"/>
          <w:lang w:eastAsia="en-GB" w:bidi="en-GB"/>
        </w:rPr>
        <w:footnoteReference w:id="39"/>
      </w:r>
      <w:r w:rsidR="004324A9">
        <w:rPr>
          <w:rFonts w:ascii="Arial" w:eastAsia="Calibri Light" w:hAnsi="Arial" w:cs="Arial"/>
          <w:lang w:eastAsia="en-GB" w:bidi="en-GB"/>
        </w:rPr>
        <w:t xml:space="preserve"> ha</w:t>
      </w:r>
      <w:r w:rsidR="00910F38">
        <w:rPr>
          <w:rFonts w:ascii="Arial" w:eastAsia="Calibri Light" w:hAnsi="Arial" w:cs="Arial"/>
          <w:lang w:eastAsia="en-GB" w:bidi="en-GB"/>
        </w:rPr>
        <w:t>ve</w:t>
      </w:r>
      <w:r w:rsidR="003F4AFF" w:rsidRPr="003B36A1">
        <w:rPr>
          <w:rFonts w:ascii="Arial" w:eastAsia="Calibri Light" w:hAnsi="Arial" w:cs="Arial"/>
          <w:lang w:eastAsia="en-GB" w:bidi="en-GB"/>
        </w:rPr>
        <w:t xml:space="preserve"> multiple activities recorded on the same day, within the same specialty.</w:t>
      </w:r>
      <w:r w:rsidR="003F4AFF">
        <w:rPr>
          <w:rFonts w:ascii="Arial" w:eastAsia="Calibri Light" w:hAnsi="Arial" w:cs="Arial"/>
          <w:lang w:eastAsia="en-GB" w:bidi="en-GB"/>
        </w:rPr>
        <w:t xml:space="preserve"> </w:t>
      </w:r>
      <w:r w:rsidR="00A310F3" w:rsidRPr="003B36A1">
        <w:rPr>
          <w:rFonts w:ascii="Arial" w:eastAsia="Calibri Light" w:hAnsi="Arial" w:cs="Arial"/>
          <w:lang w:eastAsia="en-GB" w:bidi="en-GB"/>
        </w:rPr>
        <w:t xml:space="preserve">To prevent inflation and duplication of results </w:t>
      </w:r>
      <w:r w:rsidR="00ED3B14">
        <w:rPr>
          <w:rFonts w:ascii="Arial" w:eastAsia="Calibri Light" w:hAnsi="Arial" w:cs="Arial"/>
          <w:lang w:eastAsia="en-GB" w:bidi="en-GB"/>
        </w:rPr>
        <w:t>when</w:t>
      </w:r>
      <w:r w:rsidR="00A310F3" w:rsidRPr="003B36A1">
        <w:rPr>
          <w:rFonts w:ascii="Arial" w:eastAsia="Calibri Light" w:hAnsi="Arial" w:cs="Arial"/>
          <w:lang w:eastAsia="en-GB" w:bidi="en-GB"/>
        </w:rPr>
        <w:t xml:space="preserve"> join</w:t>
      </w:r>
      <w:r w:rsidR="00A310F3">
        <w:rPr>
          <w:rFonts w:ascii="Arial" w:eastAsia="Calibri Light" w:hAnsi="Arial" w:cs="Arial"/>
          <w:lang w:eastAsia="en-GB" w:bidi="en-GB"/>
        </w:rPr>
        <w:t>ing the</w:t>
      </w:r>
      <w:r w:rsidR="00A310F3" w:rsidRPr="003B36A1">
        <w:rPr>
          <w:rFonts w:ascii="Arial" w:eastAsia="Calibri Light" w:hAnsi="Arial" w:cs="Arial"/>
          <w:lang w:eastAsia="en-GB" w:bidi="en-GB"/>
        </w:rPr>
        <w:t xml:space="preserve"> datasets, </w:t>
      </w:r>
      <w:r w:rsidR="00A310F3" w:rsidRPr="00331287">
        <w:rPr>
          <w:rFonts w:ascii="Arial" w:eastAsia="Calibri Light" w:hAnsi="Arial" w:cs="Arial"/>
          <w:lang w:eastAsia="en-GB" w:bidi="en-GB"/>
        </w:rPr>
        <w:t xml:space="preserve">only </w:t>
      </w:r>
      <w:r w:rsidR="007F4EA0">
        <w:rPr>
          <w:rFonts w:ascii="Arial" w:eastAsia="Calibri Light" w:hAnsi="Arial" w:cs="Arial"/>
          <w:lang w:eastAsia="en-GB" w:bidi="en-GB"/>
        </w:rPr>
        <w:t xml:space="preserve">one </w:t>
      </w:r>
      <w:r w:rsidR="00A310F3" w:rsidRPr="00331287">
        <w:rPr>
          <w:rFonts w:ascii="Arial" w:eastAsia="Calibri Light" w:hAnsi="Arial" w:cs="Arial"/>
          <w:lang w:eastAsia="en-GB" w:bidi="en-GB"/>
        </w:rPr>
        <w:t xml:space="preserve">activity </w:t>
      </w:r>
      <w:r w:rsidR="00A310F3">
        <w:rPr>
          <w:rFonts w:ascii="Arial" w:eastAsia="Calibri Light" w:hAnsi="Arial" w:cs="Arial"/>
          <w:lang w:eastAsia="en-GB" w:bidi="en-GB"/>
        </w:rPr>
        <w:t>per</w:t>
      </w:r>
      <w:r w:rsidR="00A310F3" w:rsidRPr="003B36A1">
        <w:rPr>
          <w:rFonts w:ascii="Arial" w:eastAsia="Calibri Light" w:hAnsi="Arial" w:cs="Arial"/>
          <w:lang w:eastAsia="en-GB" w:bidi="en-GB"/>
        </w:rPr>
        <w:t xml:space="preserve"> specialty</w:t>
      </w:r>
      <w:r w:rsidR="00A310F3" w:rsidRPr="00331287">
        <w:rPr>
          <w:rFonts w:ascii="Arial" w:eastAsia="Calibri Light" w:hAnsi="Arial" w:cs="Arial"/>
          <w:lang w:eastAsia="en-GB" w:bidi="en-GB"/>
        </w:rPr>
        <w:t xml:space="preserve"> for each patient on a given day</w:t>
      </w:r>
      <w:r w:rsidR="00A310F3" w:rsidRPr="003B36A1">
        <w:rPr>
          <w:rFonts w:ascii="Arial" w:eastAsia="Calibri Light" w:hAnsi="Arial" w:cs="Arial"/>
          <w:lang w:eastAsia="en-GB" w:bidi="en-GB"/>
        </w:rPr>
        <w:t xml:space="preserve"> </w:t>
      </w:r>
      <w:r w:rsidR="00A310F3" w:rsidRPr="00331287">
        <w:rPr>
          <w:rFonts w:ascii="Arial" w:eastAsia="Calibri Light" w:hAnsi="Arial" w:cs="Arial"/>
          <w:lang w:eastAsia="en-GB" w:bidi="en-GB"/>
        </w:rPr>
        <w:t xml:space="preserve">was </w:t>
      </w:r>
      <w:r w:rsidR="003A3638" w:rsidRPr="003A3638">
        <w:rPr>
          <w:rFonts w:ascii="Arial" w:eastAsia="Calibri Light" w:hAnsi="Arial" w:cs="Arial"/>
          <w:lang w:eastAsia="en-GB" w:bidi="en-GB"/>
        </w:rPr>
        <w:t xml:space="preserve">used to identify an equivalent record </w:t>
      </w:r>
      <w:r w:rsidR="007B0259">
        <w:rPr>
          <w:rFonts w:ascii="Arial" w:eastAsia="Calibri Light" w:hAnsi="Arial" w:cs="Arial"/>
          <w:lang w:eastAsia="en-GB" w:bidi="en-GB"/>
        </w:rPr>
        <w:t xml:space="preserve">in </w:t>
      </w:r>
      <w:r w:rsidR="00125859">
        <w:rPr>
          <w:rFonts w:ascii="Arial" w:eastAsia="Calibri Light" w:hAnsi="Arial" w:cs="Arial"/>
          <w:lang w:eastAsia="en-GB" w:bidi="en-GB"/>
        </w:rPr>
        <w:t>the</w:t>
      </w:r>
      <w:r w:rsidR="007B0259">
        <w:rPr>
          <w:rFonts w:ascii="Arial" w:eastAsia="Calibri Light" w:hAnsi="Arial" w:cs="Arial"/>
          <w:lang w:eastAsia="en-GB" w:bidi="en-GB"/>
        </w:rPr>
        <w:t xml:space="preserve"> other system</w:t>
      </w:r>
      <w:r w:rsidR="003A3638" w:rsidRPr="003A3638">
        <w:rPr>
          <w:rFonts w:ascii="Arial" w:eastAsia="Calibri Light" w:hAnsi="Arial" w:cs="Arial"/>
          <w:lang w:eastAsia="en-GB" w:bidi="en-GB"/>
        </w:rPr>
        <w:t>.</w:t>
      </w:r>
      <w:r w:rsidR="008E2DB3">
        <w:rPr>
          <w:rFonts w:ascii="Arial" w:eastAsia="Calibri Light" w:hAnsi="Arial" w:cs="Arial"/>
          <w:lang w:eastAsia="en-GB" w:bidi="en-GB"/>
        </w:rPr>
        <w:t xml:space="preserve"> </w:t>
      </w:r>
      <w:r w:rsidR="001F07BB" w:rsidRPr="001F07BB">
        <w:rPr>
          <w:rFonts w:ascii="Arial" w:eastAsia="Calibri Light" w:hAnsi="Arial" w:cs="Arial"/>
          <w:lang w:eastAsia="en-GB" w:bidi="en-GB"/>
        </w:rPr>
        <w:t>As shown in Table 1</w:t>
      </w:r>
      <w:r w:rsidR="00B34716">
        <w:rPr>
          <w:rFonts w:ascii="Arial" w:eastAsia="Calibri Light" w:hAnsi="Arial" w:cs="Arial"/>
          <w:lang w:eastAsia="en-GB" w:bidi="en-GB"/>
        </w:rPr>
        <w:t>3</w:t>
      </w:r>
      <w:r w:rsidR="001F07BB" w:rsidRPr="001F07BB">
        <w:rPr>
          <w:rFonts w:ascii="Arial" w:eastAsia="Calibri Light" w:hAnsi="Arial" w:cs="Arial"/>
          <w:lang w:eastAsia="en-GB" w:bidi="en-GB"/>
        </w:rPr>
        <w:t>, the total number of duplicated activities has increased over t</w:t>
      </w:r>
      <w:r w:rsidR="00A37504">
        <w:rPr>
          <w:rFonts w:ascii="Arial" w:eastAsia="Calibri Light" w:hAnsi="Arial" w:cs="Arial"/>
          <w:lang w:eastAsia="en-GB" w:bidi="en-GB"/>
        </w:rPr>
        <w:t>ime</w:t>
      </w:r>
      <w:r w:rsidR="001F07BB" w:rsidRPr="001F07BB">
        <w:rPr>
          <w:rFonts w:ascii="Arial" w:eastAsia="Calibri Light" w:hAnsi="Arial" w:cs="Arial"/>
          <w:lang w:eastAsia="en-GB" w:bidi="en-GB"/>
        </w:rPr>
        <w:t xml:space="preserve">, with a slight decrease in 2023, </w:t>
      </w:r>
      <w:r w:rsidR="00CF6078">
        <w:rPr>
          <w:rFonts w:ascii="Arial" w:eastAsia="Calibri Light" w:hAnsi="Arial" w:cs="Arial"/>
          <w:lang w:eastAsia="en-GB" w:bidi="en-GB"/>
        </w:rPr>
        <w:t>potentially</w:t>
      </w:r>
      <w:r w:rsidR="001F07BB" w:rsidRPr="001F07BB">
        <w:rPr>
          <w:rFonts w:ascii="Arial" w:eastAsia="Calibri Light" w:hAnsi="Arial" w:cs="Arial"/>
          <w:lang w:eastAsia="en-GB" w:bidi="en-GB"/>
        </w:rPr>
        <w:t xml:space="preserve"> due to changes in </w:t>
      </w:r>
      <w:r w:rsidR="00902C05">
        <w:rPr>
          <w:rFonts w:ascii="Arial" w:eastAsia="Calibri Light" w:hAnsi="Arial" w:cs="Arial"/>
          <w:lang w:eastAsia="en-GB" w:bidi="en-GB"/>
        </w:rPr>
        <w:t>d</w:t>
      </w:r>
      <w:r w:rsidR="001F07BB" w:rsidRPr="001F07BB">
        <w:rPr>
          <w:rFonts w:ascii="Arial" w:eastAsia="Calibri Light" w:hAnsi="Arial" w:cs="Arial"/>
          <w:lang w:eastAsia="en-GB" w:bidi="en-GB"/>
        </w:rPr>
        <w:t xml:space="preserve">istrict </w:t>
      </w:r>
      <w:r w:rsidR="00902C05">
        <w:rPr>
          <w:rFonts w:ascii="Arial" w:eastAsia="Calibri Light" w:hAnsi="Arial" w:cs="Arial"/>
          <w:lang w:eastAsia="en-GB" w:bidi="en-GB"/>
        </w:rPr>
        <w:t>n</w:t>
      </w:r>
      <w:r w:rsidR="001F07BB" w:rsidRPr="001F07BB">
        <w:rPr>
          <w:rFonts w:ascii="Arial" w:eastAsia="Calibri Light" w:hAnsi="Arial" w:cs="Arial"/>
          <w:lang w:eastAsia="en-GB" w:bidi="en-GB"/>
        </w:rPr>
        <w:t>ursing recording methods</w:t>
      </w:r>
      <w:r w:rsidR="006746D1">
        <w:rPr>
          <w:rFonts w:ascii="Arial" w:eastAsia="Calibri Light" w:hAnsi="Arial" w:cs="Arial"/>
          <w:lang w:eastAsia="en-GB" w:bidi="en-GB"/>
        </w:rPr>
        <w:t>. For example</w:t>
      </w:r>
      <w:r w:rsidR="00C77B89">
        <w:rPr>
          <w:rFonts w:ascii="Arial" w:eastAsia="Calibri Light" w:hAnsi="Arial" w:cs="Arial"/>
          <w:lang w:eastAsia="en-GB" w:bidi="en-GB"/>
        </w:rPr>
        <w:t>,</w:t>
      </w:r>
      <w:r w:rsidR="006746D1">
        <w:rPr>
          <w:rFonts w:ascii="Arial" w:eastAsia="Calibri Light" w:hAnsi="Arial" w:cs="Arial"/>
          <w:lang w:eastAsia="en-GB" w:bidi="en-GB"/>
        </w:rPr>
        <w:t xml:space="preserve"> </w:t>
      </w:r>
      <w:r w:rsidR="00902C05">
        <w:rPr>
          <w:rFonts w:ascii="Arial" w:eastAsia="Calibri Light" w:hAnsi="Arial" w:cs="Arial"/>
          <w:lang w:eastAsia="en-GB" w:bidi="en-GB"/>
        </w:rPr>
        <w:t>d</w:t>
      </w:r>
      <w:r w:rsidR="006746D1">
        <w:rPr>
          <w:rFonts w:ascii="Arial" w:eastAsia="Calibri Light" w:hAnsi="Arial" w:cs="Arial"/>
          <w:lang w:eastAsia="en-GB" w:bidi="en-GB"/>
        </w:rPr>
        <w:t xml:space="preserve">istrict </w:t>
      </w:r>
      <w:r w:rsidR="00902C05">
        <w:rPr>
          <w:rFonts w:ascii="Arial" w:eastAsia="Calibri Light" w:hAnsi="Arial" w:cs="Arial"/>
          <w:lang w:eastAsia="en-GB" w:bidi="en-GB"/>
        </w:rPr>
        <w:t>n</w:t>
      </w:r>
      <w:r w:rsidR="006746D1">
        <w:rPr>
          <w:rFonts w:ascii="Arial" w:eastAsia="Calibri Light" w:hAnsi="Arial" w:cs="Arial"/>
          <w:lang w:eastAsia="en-GB" w:bidi="en-GB"/>
        </w:rPr>
        <w:t xml:space="preserve">ursing </w:t>
      </w:r>
      <w:r w:rsidR="00C36401">
        <w:rPr>
          <w:rFonts w:ascii="Arial" w:eastAsia="Calibri Light" w:hAnsi="Arial" w:cs="Arial"/>
          <w:lang w:eastAsia="en-GB" w:bidi="en-GB"/>
        </w:rPr>
        <w:t>previously had</w:t>
      </w:r>
      <w:r w:rsidR="0083305E" w:rsidRPr="001F07BB">
        <w:rPr>
          <w:rFonts w:ascii="Arial" w:eastAsia="Calibri Light" w:hAnsi="Arial" w:cs="Arial"/>
          <w:lang w:eastAsia="en-GB" w:bidi="en-GB"/>
        </w:rPr>
        <w:t xml:space="preserve"> the highest levels of duplication</w:t>
      </w:r>
      <w:r w:rsidR="00180100">
        <w:rPr>
          <w:rFonts w:ascii="Arial" w:eastAsia="Calibri Light" w:hAnsi="Arial" w:cs="Arial"/>
          <w:lang w:eastAsia="en-GB" w:bidi="en-GB"/>
        </w:rPr>
        <w:t xml:space="preserve">, peaking at </w:t>
      </w:r>
      <w:r w:rsidR="00180100" w:rsidRPr="00FB1856">
        <w:rPr>
          <w:rFonts w:ascii="Arial" w:eastAsia="Calibri Light" w:hAnsi="Arial" w:cs="Arial"/>
          <w:lang w:eastAsia="en-GB" w:bidi="en-GB"/>
        </w:rPr>
        <w:t>31,389</w:t>
      </w:r>
      <w:r w:rsidR="00180100">
        <w:rPr>
          <w:rFonts w:ascii="Arial" w:eastAsia="Calibri Light" w:hAnsi="Arial" w:cs="Arial"/>
          <w:lang w:eastAsia="en-GB" w:bidi="en-GB"/>
        </w:rPr>
        <w:t xml:space="preserve"> in </w:t>
      </w:r>
      <w:r w:rsidR="0083305E" w:rsidRPr="00FB1856">
        <w:rPr>
          <w:rFonts w:ascii="Arial" w:eastAsia="Calibri Light" w:hAnsi="Arial" w:cs="Arial"/>
          <w:lang w:eastAsia="en-GB" w:bidi="en-GB"/>
        </w:rPr>
        <w:t>2020</w:t>
      </w:r>
      <w:r w:rsidR="004E4533">
        <w:rPr>
          <w:rFonts w:ascii="Arial" w:eastAsia="Calibri Light" w:hAnsi="Arial" w:cs="Arial"/>
          <w:lang w:eastAsia="en-GB" w:bidi="en-GB"/>
        </w:rPr>
        <w:t>, yet only 1</w:t>
      </w:r>
      <w:r w:rsidR="006746D1">
        <w:rPr>
          <w:rFonts w:ascii="Arial" w:eastAsia="Calibri Light" w:hAnsi="Arial" w:cs="Arial"/>
          <w:lang w:eastAsia="en-GB" w:bidi="en-GB"/>
        </w:rPr>
        <w:t xml:space="preserve"> duplicated activity</w:t>
      </w:r>
      <w:r w:rsidR="004E4533">
        <w:rPr>
          <w:rFonts w:ascii="Arial" w:eastAsia="Calibri Light" w:hAnsi="Arial" w:cs="Arial"/>
          <w:lang w:eastAsia="en-GB" w:bidi="en-GB"/>
        </w:rPr>
        <w:t xml:space="preserve"> in 2024</w:t>
      </w:r>
      <w:r w:rsidR="00180100">
        <w:rPr>
          <w:rFonts w:ascii="Arial" w:eastAsia="Calibri Light" w:hAnsi="Arial" w:cs="Arial"/>
          <w:lang w:eastAsia="en-GB" w:bidi="en-GB"/>
        </w:rPr>
        <w:t xml:space="preserve">. </w:t>
      </w:r>
      <w:r w:rsidR="001F07BB" w:rsidRPr="001F07BB">
        <w:rPr>
          <w:rFonts w:ascii="Arial" w:eastAsia="Calibri Light" w:hAnsi="Arial" w:cs="Arial"/>
          <w:lang w:eastAsia="en-GB" w:bidi="en-GB"/>
        </w:rPr>
        <w:t>Other specialties</w:t>
      </w:r>
      <w:r w:rsidR="00432C64">
        <w:rPr>
          <w:rFonts w:ascii="Arial" w:eastAsia="Calibri Light" w:hAnsi="Arial" w:cs="Arial"/>
          <w:lang w:eastAsia="en-GB" w:bidi="en-GB"/>
        </w:rPr>
        <w:t xml:space="preserve"> </w:t>
      </w:r>
      <w:r w:rsidR="002A39F6" w:rsidRPr="001F07BB">
        <w:rPr>
          <w:rFonts w:ascii="Arial" w:eastAsia="Calibri Light" w:hAnsi="Arial" w:cs="Arial"/>
          <w:lang w:eastAsia="en-GB" w:bidi="en-GB"/>
        </w:rPr>
        <w:t xml:space="preserve">such as </w:t>
      </w:r>
      <w:r w:rsidR="00902C05">
        <w:rPr>
          <w:rFonts w:ascii="Arial" w:eastAsia="Calibri Light" w:hAnsi="Arial" w:cs="Arial"/>
          <w:lang w:eastAsia="en-GB" w:bidi="en-GB"/>
        </w:rPr>
        <w:t>o</w:t>
      </w:r>
      <w:r w:rsidR="002A39F6" w:rsidRPr="001F07BB">
        <w:rPr>
          <w:rFonts w:ascii="Arial" w:eastAsia="Calibri Light" w:hAnsi="Arial" w:cs="Arial"/>
          <w:lang w:eastAsia="en-GB" w:bidi="en-GB"/>
        </w:rPr>
        <w:t>rthotics (1,299 in 2024)</w:t>
      </w:r>
      <w:r w:rsidR="002A39F6">
        <w:rPr>
          <w:rFonts w:ascii="Arial" w:eastAsia="Calibri Light" w:hAnsi="Arial" w:cs="Arial"/>
          <w:lang w:eastAsia="en-GB" w:bidi="en-GB"/>
        </w:rPr>
        <w:t>,</w:t>
      </w:r>
      <w:r w:rsidR="002A39F6" w:rsidRPr="001F07BB">
        <w:rPr>
          <w:rFonts w:ascii="Arial" w:eastAsia="Calibri Light" w:hAnsi="Arial" w:cs="Arial"/>
          <w:lang w:eastAsia="en-GB" w:bidi="en-GB"/>
        </w:rPr>
        <w:t xml:space="preserve"> and </w:t>
      </w:r>
      <w:r w:rsidR="00902C05">
        <w:rPr>
          <w:rFonts w:ascii="Arial" w:eastAsia="Calibri Light" w:hAnsi="Arial" w:cs="Arial"/>
          <w:lang w:eastAsia="en-GB" w:bidi="en-GB"/>
        </w:rPr>
        <w:t>p</w:t>
      </w:r>
      <w:r w:rsidR="002A39F6" w:rsidRPr="001F07BB">
        <w:rPr>
          <w:rFonts w:ascii="Arial" w:eastAsia="Calibri Light" w:hAnsi="Arial" w:cs="Arial"/>
          <w:lang w:eastAsia="en-GB" w:bidi="en-GB"/>
        </w:rPr>
        <w:t xml:space="preserve">rimary </w:t>
      </w:r>
      <w:r w:rsidR="00902C05">
        <w:rPr>
          <w:rFonts w:ascii="Arial" w:eastAsia="Calibri Light" w:hAnsi="Arial" w:cs="Arial"/>
          <w:lang w:eastAsia="en-GB" w:bidi="en-GB"/>
        </w:rPr>
        <w:t>c</w:t>
      </w:r>
      <w:r w:rsidR="002A39F6" w:rsidRPr="001F07BB">
        <w:rPr>
          <w:rFonts w:ascii="Arial" w:eastAsia="Calibri Light" w:hAnsi="Arial" w:cs="Arial"/>
          <w:lang w:eastAsia="en-GB" w:bidi="en-GB"/>
        </w:rPr>
        <w:t xml:space="preserve">are </w:t>
      </w:r>
      <w:r w:rsidR="00902C05">
        <w:rPr>
          <w:rFonts w:ascii="Arial" w:eastAsia="Calibri Light" w:hAnsi="Arial" w:cs="Arial"/>
          <w:lang w:eastAsia="en-GB" w:bidi="en-GB"/>
        </w:rPr>
        <w:t>m</w:t>
      </w:r>
      <w:r w:rsidR="002A39F6" w:rsidRPr="001F07BB">
        <w:rPr>
          <w:rFonts w:ascii="Arial" w:eastAsia="Calibri Light" w:hAnsi="Arial" w:cs="Arial"/>
          <w:lang w:eastAsia="en-GB" w:bidi="en-GB"/>
        </w:rPr>
        <w:t xml:space="preserve">ental </w:t>
      </w:r>
      <w:r w:rsidR="00902C05">
        <w:rPr>
          <w:rFonts w:ascii="Arial" w:eastAsia="Calibri Light" w:hAnsi="Arial" w:cs="Arial"/>
          <w:lang w:eastAsia="en-GB" w:bidi="en-GB"/>
        </w:rPr>
        <w:t>h</w:t>
      </w:r>
      <w:r w:rsidR="002A39F6" w:rsidRPr="001F07BB">
        <w:rPr>
          <w:rFonts w:ascii="Arial" w:eastAsia="Calibri Light" w:hAnsi="Arial" w:cs="Arial"/>
          <w:lang w:eastAsia="en-GB" w:bidi="en-GB"/>
        </w:rPr>
        <w:t>ealth (197 in 2022, increasing to 11,056 in 2024)</w:t>
      </w:r>
      <w:r w:rsidR="002A39F6">
        <w:rPr>
          <w:rFonts w:ascii="Arial" w:eastAsia="Calibri Light" w:hAnsi="Arial" w:cs="Arial"/>
          <w:lang w:eastAsia="en-GB" w:bidi="en-GB"/>
        </w:rPr>
        <w:t xml:space="preserve"> </w:t>
      </w:r>
      <w:r w:rsidR="00FD2922">
        <w:rPr>
          <w:rFonts w:ascii="Arial" w:eastAsia="Calibri Light" w:hAnsi="Arial" w:cs="Arial"/>
          <w:lang w:eastAsia="en-GB" w:bidi="en-GB"/>
        </w:rPr>
        <w:t>show more recent duplication</w:t>
      </w:r>
      <w:r w:rsidR="0017617D">
        <w:rPr>
          <w:rFonts w:ascii="Arial" w:eastAsia="Calibri Light" w:hAnsi="Arial" w:cs="Arial"/>
          <w:lang w:eastAsia="en-GB" w:bidi="en-GB"/>
        </w:rPr>
        <w:t>.</w:t>
      </w:r>
    </w:p>
    <w:p w14:paraId="02296D42" w14:textId="5280E333" w:rsidR="00720781" w:rsidRDefault="00747E0F" w:rsidP="00163902">
      <w:pPr>
        <w:widowControl w:val="0"/>
        <w:autoSpaceDE w:val="0"/>
        <w:autoSpaceDN w:val="0"/>
        <w:spacing w:after="200" w:line="312" w:lineRule="auto"/>
        <w:jc w:val="both"/>
        <w:rPr>
          <w:rFonts w:ascii="Arial" w:eastAsia="Calibri Light" w:hAnsi="Arial" w:cs="Arial"/>
          <w:lang w:eastAsia="en-GB" w:bidi="en-GB"/>
        </w:rPr>
      </w:pPr>
      <w:r>
        <w:rPr>
          <w:rFonts w:ascii="Arial" w:eastAsia="Calibri Light" w:hAnsi="Arial" w:cs="Arial"/>
          <w:lang w:eastAsia="en-GB" w:bidi="en-GB"/>
        </w:rPr>
        <w:t>To</w:t>
      </w:r>
      <w:r w:rsidR="00F147AA" w:rsidRPr="003B36A1">
        <w:rPr>
          <w:rFonts w:ascii="Arial" w:eastAsia="Calibri Light" w:hAnsi="Arial" w:cs="Arial"/>
          <w:lang w:eastAsia="en-GB" w:bidi="en-GB"/>
        </w:rPr>
        <w:t xml:space="preserve"> understand the distribution of duplicated activity, measures of central tendency (mean, median) and dispersion (standard deviation) were calculated for each specialty.</w:t>
      </w:r>
      <w:r w:rsidR="00F147AA">
        <w:rPr>
          <w:rFonts w:ascii="Arial" w:eastAsia="Calibri Light" w:hAnsi="Arial" w:cs="Arial"/>
          <w:lang w:eastAsia="en-GB" w:bidi="en-GB"/>
        </w:rPr>
        <w:t xml:space="preserve"> </w:t>
      </w:r>
      <w:r w:rsidR="00310B2D">
        <w:rPr>
          <w:rFonts w:ascii="Arial" w:eastAsia="Calibri Light" w:hAnsi="Arial" w:cs="Arial"/>
          <w:lang w:eastAsia="en-GB" w:bidi="en-GB"/>
        </w:rPr>
        <w:t>S</w:t>
      </w:r>
      <w:r w:rsidR="00F147AA" w:rsidRPr="00FB1856">
        <w:rPr>
          <w:rFonts w:ascii="Arial" w:eastAsia="Calibri Light" w:hAnsi="Arial" w:cs="Arial"/>
          <w:lang w:eastAsia="en-GB" w:bidi="en-GB"/>
        </w:rPr>
        <w:t xml:space="preserve">pecialties like </w:t>
      </w:r>
      <w:r w:rsidR="00902C05">
        <w:rPr>
          <w:rFonts w:ascii="Arial" w:eastAsia="Calibri Light" w:hAnsi="Arial" w:cs="Arial"/>
          <w:lang w:eastAsia="en-GB" w:bidi="en-GB"/>
        </w:rPr>
        <w:t>i</w:t>
      </w:r>
      <w:r w:rsidR="00F147AA" w:rsidRPr="00FB1856">
        <w:rPr>
          <w:rFonts w:ascii="Arial" w:eastAsia="Calibri Light" w:hAnsi="Arial" w:cs="Arial"/>
          <w:lang w:eastAsia="en-GB" w:bidi="en-GB"/>
        </w:rPr>
        <w:t xml:space="preserve">ncontinence, </w:t>
      </w:r>
      <w:r w:rsidR="00902C05">
        <w:rPr>
          <w:rFonts w:ascii="Arial" w:eastAsia="Calibri Light" w:hAnsi="Arial" w:cs="Arial"/>
          <w:lang w:eastAsia="en-GB" w:bidi="en-GB"/>
        </w:rPr>
        <w:t>p</w:t>
      </w:r>
      <w:r w:rsidR="00F147AA" w:rsidRPr="00FB1856">
        <w:rPr>
          <w:rFonts w:ascii="Arial" w:eastAsia="Calibri Light" w:hAnsi="Arial" w:cs="Arial"/>
          <w:lang w:eastAsia="en-GB" w:bidi="en-GB"/>
        </w:rPr>
        <w:t xml:space="preserve">ulmonary </w:t>
      </w:r>
      <w:r w:rsidR="00902C05">
        <w:rPr>
          <w:rFonts w:ascii="Arial" w:eastAsia="Calibri Light" w:hAnsi="Arial" w:cs="Arial"/>
          <w:lang w:eastAsia="en-GB" w:bidi="en-GB"/>
        </w:rPr>
        <w:t>r</w:t>
      </w:r>
      <w:r w:rsidR="00F147AA" w:rsidRPr="00FB1856">
        <w:rPr>
          <w:rFonts w:ascii="Arial" w:eastAsia="Calibri Light" w:hAnsi="Arial" w:cs="Arial"/>
          <w:lang w:eastAsia="en-GB" w:bidi="en-GB"/>
        </w:rPr>
        <w:t xml:space="preserve">ehabilitation and Parkinsons </w:t>
      </w:r>
      <w:r w:rsidR="006F1FA5">
        <w:rPr>
          <w:rFonts w:ascii="Arial" w:eastAsia="Calibri Light" w:hAnsi="Arial" w:cs="Arial"/>
          <w:lang w:eastAsia="en-GB" w:bidi="en-GB"/>
        </w:rPr>
        <w:t>s</w:t>
      </w:r>
      <w:r w:rsidR="00F147AA" w:rsidRPr="00FB1856">
        <w:rPr>
          <w:rFonts w:ascii="Arial" w:eastAsia="Calibri Light" w:hAnsi="Arial" w:cs="Arial"/>
          <w:lang w:eastAsia="en-GB" w:bidi="en-GB"/>
        </w:rPr>
        <w:t xml:space="preserve">pecialist </w:t>
      </w:r>
      <w:r w:rsidR="006F1FA5">
        <w:rPr>
          <w:rFonts w:ascii="Arial" w:eastAsia="Calibri Light" w:hAnsi="Arial" w:cs="Arial"/>
          <w:lang w:eastAsia="en-GB" w:bidi="en-GB"/>
        </w:rPr>
        <w:t>n</w:t>
      </w:r>
      <w:r w:rsidR="00F147AA" w:rsidRPr="00FB1856">
        <w:rPr>
          <w:rFonts w:ascii="Arial" w:eastAsia="Calibri Light" w:hAnsi="Arial" w:cs="Arial"/>
          <w:lang w:eastAsia="en-GB" w:bidi="en-GB"/>
        </w:rPr>
        <w:t>urse</w:t>
      </w:r>
      <w:r w:rsidR="00310B2D">
        <w:rPr>
          <w:rFonts w:ascii="Arial" w:eastAsia="Calibri Light" w:hAnsi="Arial" w:cs="Arial"/>
          <w:lang w:eastAsia="en-GB" w:bidi="en-GB"/>
        </w:rPr>
        <w:t>,</w:t>
      </w:r>
      <w:r w:rsidR="00F147AA" w:rsidRPr="00FB1856">
        <w:rPr>
          <w:rFonts w:ascii="Arial" w:eastAsia="Calibri Light" w:hAnsi="Arial" w:cs="Arial"/>
          <w:lang w:eastAsia="en-GB" w:bidi="en-GB"/>
        </w:rPr>
        <w:t xml:space="preserve"> show a median close to the mean, suggesting a relatively normal distribution without extreme fluctuations.</w:t>
      </w:r>
      <w:r w:rsidR="00F147AA" w:rsidRPr="00B338CB">
        <w:rPr>
          <w:rFonts w:ascii="Arial" w:eastAsia="Calibri Light" w:hAnsi="Arial" w:cs="Arial"/>
          <w:lang w:eastAsia="en-GB" w:bidi="en-GB"/>
        </w:rPr>
        <w:t xml:space="preserve"> </w:t>
      </w:r>
      <w:r w:rsidR="00F147AA" w:rsidRPr="00FB1856">
        <w:rPr>
          <w:rFonts w:ascii="Arial" w:eastAsia="Calibri Light" w:hAnsi="Arial" w:cs="Arial"/>
          <w:lang w:eastAsia="en-GB" w:bidi="en-GB"/>
        </w:rPr>
        <w:t xml:space="preserve">These also have the smallest standard deviations, suggesting </w:t>
      </w:r>
      <w:r w:rsidR="009121AD">
        <w:rPr>
          <w:rFonts w:ascii="Arial" w:eastAsia="Calibri Light" w:hAnsi="Arial" w:cs="Arial"/>
          <w:lang w:eastAsia="en-GB" w:bidi="en-GB"/>
        </w:rPr>
        <w:t>consistency</w:t>
      </w:r>
      <w:r w:rsidR="00F147AA" w:rsidRPr="00FB1856">
        <w:rPr>
          <w:rFonts w:ascii="Arial" w:eastAsia="Calibri Light" w:hAnsi="Arial" w:cs="Arial"/>
          <w:lang w:eastAsia="en-GB" w:bidi="en-GB"/>
        </w:rPr>
        <w:t xml:space="preserve"> over time.</w:t>
      </w:r>
      <w:r w:rsidR="00F649F0">
        <w:rPr>
          <w:rFonts w:ascii="Arial" w:eastAsia="Calibri Light" w:hAnsi="Arial" w:cs="Arial"/>
          <w:lang w:eastAsia="en-GB" w:bidi="en-GB"/>
        </w:rPr>
        <w:t xml:space="preserve"> </w:t>
      </w:r>
      <w:r w:rsidR="00F147AA" w:rsidRPr="00FB1856">
        <w:rPr>
          <w:rFonts w:ascii="Arial" w:eastAsia="Calibri Light" w:hAnsi="Arial" w:cs="Arial"/>
          <w:lang w:eastAsia="en-GB" w:bidi="en-GB"/>
        </w:rPr>
        <w:t xml:space="preserve">However, specialties such as </w:t>
      </w:r>
      <w:r w:rsidR="00AA707E">
        <w:rPr>
          <w:rFonts w:ascii="Arial" w:eastAsia="Calibri Light" w:hAnsi="Arial" w:cs="Arial"/>
          <w:lang w:eastAsia="en-GB" w:bidi="en-GB"/>
        </w:rPr>
        <w:t>d</w:t>
      </w:r>
      <w:r w:rsidR="00F147AA" w:rsidRPr="00FB1856">
        <w:rPr>
          <w:rFonts w:ascii="Arial" w:eastAsia="Calibri Light" w:hAnsi="Arial" w:cs="Arial"/>
          <w:lang w:eastAsia="en-GB" w:bidi="en-GB"/>
        </w:rPr>
        <w:t xml:space="preserve">istrict </w:t>
      </w:r>
      <w:r w:rsidR="00AA707E">
        <w:rPr>
          <w:rFonts w:ascii="Arial" w:eastAsia="Calibri Light" w:hAnsi="Arial" w:cs="Arial"/>
          <w:lang w:eastAsia="en-GB" w:bidi="en-GB"/>
        </w:rPr>
        <w:t>n</w:t>
      </w:r>
      <w:r w:rsidR="00F147AA" w:rsidRPr="00FB1856">
        <w:rPr>
          <w:rFonts w:ascii="Arial" w:eastAsia="Calibri Light" w:hAnsi="Arial" w:cs="Arial"/>
          <w:lang w:eastAsia="en-GB" w:bidi="en-GB"/>
        </w:rPr>
        <w:t xml:space="preserve">ursing and </w:t>
      </w:r>
      <w:r w:rsidR="00AA707E">
        <w:rPr>
          <w:rFonts w:ascii="Arial" w:eastAsia="Calibri Light" w:hAnsi="Arial" w:cs="Arial"/>
          <w:lang w:eastAsia="en-GB" w:bidi="en-GB"/>
        </w:rPr>
        <w:t>p</w:t>
      </w:r>
      <w:r w:rsidR="00F147AA" w:rsidRPr="00FB1856">
        <w:rPr>
          <w:rFonts w:ascii="Arial" w:eastAsia="Calibri Light" w:hAnsi="Arial" w:cs="Arial"/>
          <w:lang w:eastAsia="en-GB" w:bidi="en-GB"/>
        </w:rPr>
        <w:t xml:space="preserve">hysiotherapy </w:t>
      </w:r>
      <w:r w:rsidR="009121AD">
        <w:rPr>
          <w:rFonts w:ascii="Arial" w:eastAsia="Calibri Light" w:hAnsi="Arial" w:cs="Arial"/>
          <w:lang w:eastAsia="en-GB" w:bidi="en-GB"/>
        </w:rPr>
        <w:t xml:space="preserve">show wider gaps </w:t>
      </w:r>
      <w:r w:rsidR="00F649F0">
        <w:rPr>
          <w:rFonts w:ascii="Arial" w:eastAsia="Calibri Light" w:hAnsi="Arial" w:cs="Arial"/>
          <w:lang w:eastAsia="en-GB" w:bidi="en-GB"/>
        </w:rPr>
        <w:t>between the median and mean</w:t>
      </w:r>
      <w:r w:rsidR="00F147AA" w:rsidRPr="00FB1856">
        <w:rPr>
          <w:rFonts w:ascii="Arial" w:eastAsia="Calibri Light" w:hAnsi="Arial" w:cs="Arial"/>
          <w:lang w:eastAsia="en-GB" w:bidi="en-GB"/>
        </w:rPr>
        <w:t xml:space="preserve">, </w:t>
      </w:r>
      <w:r w:rsidR="00F147AA" w:rsidRPr="00A34138">
        <w:rPr>
          <w:rFonts w:ascii="Arial" w:eastAsia="Calibri Light" w:hAnsi="Arial" w:cs="Arial"/>
          <w:lang w:eastAsia="en-GB" w:bidi="en-GB"/>
        </w:rPr>
        <w:t>indicating greater variability and year-to-year fluctuations.</w:t>
      </w:r>
    </w:p>
    <w:p w14:paraId="4ABBC9C8" w14:textId="1A7A8A32" w:rsidR="00720781" w:rsidRDefault="003E04BF" w:rsidP="00163902">
      <w:pPr>
        <w:widowControl w:val="0"/>
        <w:autoSpaceDE w:val="0"/>
        <w:autoSpaceDN w:val="0"/>
        <w:spacing w:after="200" w:line="312" w:lineRule="auto"/>
        <w:jc w:val="both"/>
        <w:rPr>
          <w:rFonts w:ascii="Arial" w:eastAsia="Calibri Light" w:hAnsi="Arial" w:cs="Arial"/>
          <w:lang w:eastAsia="en-GB" w:bidi="en-GB"/>
        </w:rPr>
      </w:pPr>
      <w:r>
        <w:rPr>
          <w:noProof/>
          <w:lang w:eastAsia="en-GB" w:bidi="en-GB"/>
        </w:rPr>
        <w:drawing>
          <wp:anchor distT="0" distB="0" distL="114300" distR="114300" simplePos="0" relativeHeight="251737120" behindDoc="1" locked="0" layoutInCell="1" allowOverlap="1" wp14:anchorId="3DAC0BF8" wp14:editId="3FC95E23">
            <wp:simplePos x="0" y="0"/>
            <wp:positionH relativeFrom="margin">
              <wp:posOffset>44450</wp:posOffset>
            </wp:positionH>
            <wp:positionV relativeFrom="paragraph">
              <wp:posOffset>0</wp:posOffset>
            </wp:positionV>
            <wp:extent cx="6117590" cy="8743950"/>
            <wp:effectExtent l="0" t="0" r="0" b="0"/>
            <wp:wrapTight wrapText="bothSides">
              <wp:wrapPolygon edited="0">
                <wp:start x="0" y="0"/>
                <wp:lineTo x="0" y="21553"/>
                <wp:lineTo x="21524" y="21553"/>
                <wp:lineTo x="21524" y="0"/>
                <wp:lineTo x="0" y="0"/>
              </wp:wrapPolygon>
            </wp:wrapTight>
            <wp:docPr id="1295116488" name="Picture 3"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116488" name="Picture 3" descr="A close-up of a graph&#10;&#10;AI-generated content may be incorrect."/>
                    <pic:cNvPicPr>
                      <a:picLocks noChangeAspect="1" noChangeArrowheads="1"/>
                    </pic:cNvPicPr>
                  </pic:nvPicPr>
                  <pic:blipFill rotWithShape="1">
                    <a:blip r:embed="rId33">
                      <a:extLst>
                        <a:ext uri="{28A0092B-C50C-407E-A947-70E740481C1C}">
                          <a14:useLocalDpi xmlns:a14="http://schemas.microsoft.com/office/drawing/2010/main" val="0"/>
                        </a:ext>
                      </a:extLst>
                    </a:blip>
                    <a:srcRect b="1067"/>
                    <a:stretch/>
                  </pic:blipFill>
                  <pic:spPr bwMode="auto">
                    <a:xfrm>
                      <a:off x="0" y="0"/>
                      <a:ext cx="6117590" cy="87439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20781">
        <w:rPr>
          <w:noProof/>
        </w:rPr>
        <mc:AlternateContent>
          <mc:Choice Requires="wps">
            <w:drawing>
              <wp:anchor distT="0" distB="0" distL="114300" distR="114300" simplePos="0" relativeHeight="251738144" behindDoc="1" locked="0" layoutInCell="1" allowOverlap="1" wp14:anchorId="0EDBD2AC" wp14:editId="6A14726F">
                <wp:simplePos x="0" y="0"/>
                <wp:positionH relativeFrom="margin">
                  <wp:align>center</wp:align>
                </wp:positionH>
                <wp:positionV relativeFrom="paragraph">
                  <wp:posOffset>8723630</wp:posOffset>
                </wp:positionV>
                <wp:extent cx="6057900" cy="136525"/>
                <wp:effectExtent l="0" t="0" r="0" b="0"/>
                <wp:wrapTight wrapText="bothSides">
                  <wp:wrapPolygon edited="0">
                    <wp:start x="0" y="0"/>
                    <wp:lineTo x="0" y="18084"/>
                    <wp:lineTo x="21532" y="18084"/>
                    <wp:lineTo x="21532" y="0"/>
                    <wp:lineTo x="0" y="0"/>
                  </wp:wrapPolygon>
                </wp:wrapTight>
                <wp:docPr id="1635105059" name="Text Box 1"/>
                <wp:cNvGraphicFramePr/>
                <a:graphic xmlns:a="http://schemas.openxmlformats.org/drawingml/2006/main">
                  <a:graphicData uri="http://schemas.microsoft.com/office/word/2010/wordprocessingShape">
                    <wps:wsp>
                      <wps:cNvSpPr txBox="1"/>
                      <wps:spPr>
                        <a:xfrm>
                          <a:off x="0" y="0"/>
                          <a:ext cx="6057900" cy="136525"/>
                        </a:xfrm>
                        <a:prstGeom prst="rect">
                          <a:avLst/>
                        </a:prstGeom>
                        <a:solidFill>
                          <a:prstClr val="white"/>
                        </a:solidFill>
                        <a:ln>
                          <a:noFill/>
                        </a:ln>
                      </wps:spPr>
                      <wps:txbx>
                        <w:txbxContent>
                          <w:p w14:paraId="09A87AFC" w14:textId="77777777" w:rsidR="00720781" w:rsidRPr="00302B74" w:rsidRDefault="00720781" w:rsidP="00720781">
                            <w:pPr>
                              <w:pStyle w:val="Caption"/>
                              <w:jc w:val="center"/>
                              <w:rPr>
                                <w:noProof/>
                                <w:lang w:bidi="en-GB"/>
                              </w:rPr>
                            </w:pPr>
                            <w:bookmarkStart w:id="168" w:name="_Toc197425194"/>
                            <w:bookmarkStart w:id="169" w:name="_Ref197434262"/>
                            <w:r>
                              <w:t xml:space="preserve">Figure </w:t>
                            </w:r>
                            <w:r>
                              <w:fldChar w:fldCharType="begin"/>
                            </w:r>
                            <w:r>
                              <w:instrText xml:space="preserve"> SEQ Figure \* ARABIC </w:instrText>
                            </w:r>
                            <w:r>
                              <w:fldChar w:fldCharType="separate"/>
                            </w:r>
                            <w:r>
                              <w:rPr>
                                <w:noProof/>
                              </w:rPr>
                              <w:t>11</w:t>
                            </w:r>
                            <w:r>
                              <w:fldChar w:fldCharType="end"/>
                            </w:r>
                            <w:r w:rsidRPr="0078188D">
                              <w:t>. Graphical comparison of Activity per WCCIS and WPAS</w:t>
                            </w:r>
                            <w:bookmarkEnd w:id="168"/>
                            <w:bookmarkEnd w:id="169"/>
                          </w:p>
                          <w:p w14:paraId="1F82BD1C" w14:textId="77777777" w:rsidR="00720781" w:rsidRDefault="00720781" w:rsidP="0072078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DBD2AC" id="_x0000_s1049" type="#_x0000_t202" style="position:absolute;left:0;text-align:left;margin-left:0;margin-top:686.9pt;width:477pt;height:10.75pt;z-index:-2515783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" stroked="f">
                <v:textbox inset="0,0,0,0">
                  <w:txbxContent>
                    <w:p w14:paraId="09A87AFC" w14:textId="77777777" w:rsidR="00720781" w:rsidRPr="00302B74" w:rsidRDefault="00720781" w:rsidP="00720781">
                      <w:pPr>
                        <w:pStyle w:val="Caption"/>
                        <w:jc w:val="center"/>
                        <w:rPr>
                          <w:noProof/>
                          <w:lang w:bidi="en-GB"/>
                        </w:rPr>
                      </w:pPr>
                      <w:bookmarkStart w:id="170" w:name="_Toc197425194"/>
                      <w:bookmarkStart w:id="171" w:name="_Ref197434262"/>
                      <w:r>
                        <w:t xml:space="preserve">Figure </w:t>
                      </w:r>
                      <w:r>
                        <w:fldChar w:fldCharType="begin"/>
                      </w:r>
                      <w:r>
                        <w:instrText xml:space="preserve"> SEQ Figure \* ARABIC </w:instrText>
                      </w:r>
                      <w:r>
                        <w:fldChar w:fldCharType="separate"/>
                      </w:r>
                      <w:r>
                        <w:rPr>
                          <w:noProof/>
                        </w:rPr>
                        <w:t>11</w:t>
                      </w:r>
                      <w:r>
                        <w:fldChar w:fldCharType="end"/>
                      </w:r>
                      <w:r w:rsidRPr="0078188D">
                        <w:t>. Graphical comparison of Activity per WCCIS and WPAS</w:t>
                      </w:r>
                      <w:bookmarkEnd w:id="170"/>
                      <w:bookmarkEnd w:id="171"/>
                    </w:p>
                    <w:p w14:paraId="1F82BD1C" w14:textId="77777777" w:rsidR="00720781" w:rsidRDefault="00720781" w:rsidP="00720781"/>
                  </w:txbxContent>
                </v:textbox>
                <w10:wrap type="tight" anchorx="margin"/>
              </v:shape>
            </w:pict>
          </mc:Fallback>
        </mc:AlternateContent>
      </w:r>
    </w:p>
    <w:p w14:paraId="1A9A630F" w14:textId="4655447F" w:rsidR="0050122E" w:rsidRPr="00FB1856" w:rsidRDefault="008735A3" w:rsidP="00163902">
      <w:pPr>
        <w:widowControl w:val="0"/>
        <w:autoSpaceDE w:val="0"/>
        <w:autoSpaceDN w:val="0"/>
        <w:spacing w:after="200" w:line="312" w:lineRule="auto"/>
        <w:jc w:val="both"/>
        <w:rPr>
          <w:rFonts w:ascii="Arial" w:eastAsia="Calibri Light" w:hAnsi="Arial" w:cs="Arial"/>
          <w:lang w:eastAsia="en-GB" w:bidi="en-GB"/>
        </w:rPr>
      </w:pPr>
      <w:r w:rsidRPr="008735A3">
        <w:rPr>
          <w:rFonts w:ascii="Arial" w:eastAsia="Calibri Light" w:hAnsi="Arial" w:cs="Arial"/>
          <w:lang w:eastAsia="en-GB" w:bidi="en-GB"/>
        </w:rPr>
        <w:t>Figure 11 (p.</w:t>
      </w:r>
      <w:r w:rsidR="00720781">
        <w:rPr>
          <w:rFonts w:ascii="Arial" w:eastAsia="Calibri Light" w:hAnsi="Arial" w:cs="Arial"/>
          <w:lang w:eastAsia="en-GB" w:bidi="en-GB"/>
        </w:rPr>
        <w:fldChar w:fldCharType="begin"/>
      </w:r>
      <w:r w:rsidR="00720781">
        <w:rPr>
          <w:rFonts w:ascii="Arial" w:eastAsia="Calibri Light" w:hAnsi="Arial" w:cs="Arial"/>
          <w:lang w:eastAsia="en-GB" w:bidi="en-GB"/>
        </w:rPr>
        <w:instrText xml:space="preserve"> PAGEREF _Ref197434262 \h </w:instrText>
      </w:r>
      <w:r w:rsidR="00720781">
        <w:rPr>
          <w:rFonts w:ascii="Arial" w:eastAsia="Calibri Light" w:hAnsi="Arial" w:cs="Arial"/>
          <w:lang w:eastAsia="en-GB" w:bidi="en-GB"/>
        </w:rPr>
      </w:r>
      <w:r w:rsidR="00720781">
        <w:rPr>
          <w:rFonts w:ascii="Arial" w:eastAsia="Calibri Light" w:hAnsi="Arial" w:cs="Arial"/>
          <w:lang w:eastAsia="en-GB" w:bidi="en-GB"/>
        </w:rPr>
        <w:fldChar w:fldCharType="separate"/>
      </w:r>
      <w:r w:rsidR="00720781">
        <w:rPr>
          <w:rFonts w:ascii="Arial" w:eastAsia="Calibri Light" w:hAnsi="Arial" w:cs="Arial"/>
          <w:noProof/>
          <w:lang w:eastAsia="en-GB" w:bidi="en-GB"/>
        </w:rPr>
        <w:t>53</w:t>
      </w:r>
      <w:r w:rsidR="00720781">
        <w:rPr>
          <w:rFonts w:ascii="Arial" w:eastAsia="Calibri Light" w:hAnsi="Arial" w:cs="Arial"/>
          <w:lang w:eastAsia="en-GB" w:bidi="en-GB"/>
        </w:rPr>
        <w:fldChar w:fldCharType="end"/>
      </w:r>
      <w:r w:rsidRPr="008735A3">
        <w:rPr>
          <w:rFonts w:ascii="Arial" w:eastAsia="Calibri Light" w:hAnsi="Arial" w:cs="Arial"/>
          <w:lang w:eastAsia="en-GB" w:bidi="en-GB"/>
        </w:rPr>
        <w:t>) illustrates the percentage of duplicated activity between WPAS and WCCIS, shown relative to the total recorded activities per system and specialty.</w:t>
      </w:r>
      <w:r>
        <w:rPr>
          <w:rFonts w:ascii="Arial" w:eastAsia="Calibri Light" w:hAnsi="Arial" w:cs="Arial"/>
          <w:lang w:eastAsia="en-GB" w:bidi="en-GB"/>
        </w:rPr>
        <w:t xml:space="preserve"> </w:t>
      </w:r>
      <w:r w:rsidR="006974F9">
        <w:rPr>
          <w:rFonts w:ascii="Arial" w:eastAsia="Calibri Light" w:hAnsi="Arial" w:cs="Arial"/>
          <w:lang w:eastAsia="en-GB" w:bidi="en-GB"/>
        </w:rPr>
        <w:t>C</w:t>
      </w:r>
      <w:r w:rsidR="0050122E" w:rsidRPr="00FB1856">
        <w:rPr>
          <w:rFonts w:ascii="Arial" w:eastAsia="Calibri Light" w:hAnsi="Arial" w:cs="Arial"/>
          <w:lang w:eastAsia="en-GB" w:bidi="en-GB"/>
        </w:rPr>
        <w:t>ertain specialties</w:t>
      </w:r>
      <w:r w:rsidR="006974F9">
        <w:rPr>
          <w:rFonts w:ascii="Arial" w:eastAsia="Calibri Light" w:hAnsi="Arial" w:cs="Arial"/>
          <w:lang w:eastAsia="en-GB" w:bidi="en-GB"/>
        </w:rPr>
        <w:t xml:space="preserve"> show </w:t>
      </w:r>
      <w:r w:rsidR="0050122E" w:rsidRPr="00FB1856">
        <w:rPr>
          <w:rFonts w:ascii="Arial" w:eastAsia="Calibri Light" w:hAnsi="Arial" w:cs="Arial"/>
          <w:lang w:eastAsia="en-GB" w:bidi="en-GB"/>
        </w:rPr>
        <w:t>a large proportion of WPAS</w:t>
      </w:r>
      <w:r w:rsidR="006974F9">
        <w:rPr>
          <w:rFonts w:ascii="Arial" w:eastAsia="Calibri Light" w:hAnsi="Arial" w:cs="Arial"/>
          <w:lang w:eastAsia="en-GB" w:bidi="en-GB"/>
        </w:rPr>
        <w:t xml:space="preserve"> activity</w:t>
      </w:r>
      <w:r w:rsidR="00642EC7" w:rsidRPr="00642EC7">
        <w:rPr>
          <w:rFonts w:ascii="Arial" w:eastAsia="Calibri Light" w:hAnsi="Arial" w:cs="Arial"/>
          <w:lang w:eastAsia="en-GB" w:bidi="en-GB"/>
        </w:rPr>
        <w:t xml:space="preserve"> </w:t>
      </w:r>
      <w:r w:rsidR="00642EC7" w:rsidRPr="00FB1856">
        <w:rPr>
          <w:rFonts w:ascii="Arial" w:eastAsia="Calibri Light" w:hAnsi="Arial" w:cs="Arial"/>
          <w:lang w:eastAsia="en-GB" w:bidi="en-GB"/>
        </w:rPr>
        <w:t xml:space="preserve">is duplicated </w:t>
      </w:r>
      <w:r w:rsidR="006974F9">
        <w:rPr>
          <w:rFonts w:ascii="Arial" w:eastAsia="Calibri Light" w:hAnsi="Arial" w:cs="Arial"/>
          <w:lang w:eastAsia="en-GB" w:bidi="en-GB"/>
        </w:rPr>
        <w:t>on</w:t>
      </w:r>
      <w:r w:rsidR="00642EC7" w:rsidRPr="00FB1856">
        <w:rPr>
          <w:rFonts w:ascii="Arial" w:eastAsia="Calibri Light" w:hAnsi="Arial" w:cs="Arial"/>
          <w:lang w:eastAsia="en-GB" w:bidi="en-GB"/>
        </w:rPr>
        <w:t xml:space="preserve"> WCCIS</w:t>
      </w:r>
      <w:r w:rsidR="0050122E" w:rsidRPr="00FB1856">
        <w:rPr>
          <w:rFonts w:ascii="Arial" w:eastAsia="Calibri Light" w:hAnsi="Arial" w:cs="Arial"/>
          <w:lang w:eastAsia="en-GB" w:bidi="en-GB"/>
        </w:rPr>
        <w:t xml:space="preserve">, such as the </w:t>
      </w:r>
      <w:r w:rsidR="002E54CA">
        <w:rPr>
          <w:rFonts w:ascii="Arial" w:eastAsia="Calibri Light" w:hAnsi="Arial" w:cs="Arial"/>
          <w:lang w:eastAsia="en-GB" w:bidi="en-GB"/>
        </w:rPr>
        <w:t>c</w:t>
      </w:r>
      <w:r w:rsidR="0050122E" w:rsidRPr="00FB1856">
        <w:rPr>
          <w:rFonts w:ascii="Arial" w:eastAsia="Calibri Light" w:hAnsi="Arial" w:cs="Arial"/>
          <w:lang w:eastAsia="en-GB" w:bidi="en-GB"/>
        </w:rPr>
        <w:t xml:space="preserve">risis </w:t>
      </w:r>
      <w:r w:rsidR="002E54CA">
        <w:rPr>
          <w:rFonts w:ascii="Arial" w:eastAsia="Calibri Light" w:hAnsi="Arial" w:cs="Arial"/>
          <w:lang w:eastAsia="en-GB" w:bidi="en-GB"/>
        </w:rPr>
        <w:t>h</w:t>
      </w:r>
      <w:r w:rsidR="0050122E" w:rsidRPr="00FB1856">
        <w:rPr>
          <w:rFonts w:ascii="Arial" w:eastAsia="Calibri Light" w:hAnsi="Arial" w:cs="Arial"/>
          <w:lang w:eastAsia="en-GB" w:bidi="en-GB"/>
        </w:rPr>
        <w:t xml:space="preserve">ome </w:t>
      </w:r>
      <w:r w:rsidR="002E54CA">
        <w:rPr>
          <w:rFonts w:ascii="Arial" w:eastAsia="Calibri Light" w:hAnsi="Arial" w:cs="Arial"/>
          <w:lang w:eastAsia="en-GB" w:bidi="en-GB"/>
        </w:rPr>
        <w:t>r</w:t>
      </w:r>
      <w:r w:rsidR="0050122E" w:rsidRPr="00FB1856">
        <w:rPr>
          <w:rFonts w:ascii="Arial" w:eastAsia="Calibri Light" w:hAnsi="Arial" w:cs="Arial"/>
          <w:lang w:eastAsia="en-GB" w:bidi="en-GB"/>
        </w:rPr>
        <w:t xml:space="preserve">esolution </w:t>
      </w:r>
      <w:r w:rsidR="002E54CA">
        <w:rPr>
          <w:rFonts w:ascii="Arial" w:eastAsia="Calibri Light" w:hAnsi="Arial" w:cs="Arial"/>
          <w:lang w:eastAsia="en-GB" w:bidi="en-GB"/>
        </w:rPr>
        <w:t>t</w:t>
      </w:r>
      <w:r w:rsidR="0050122E" w:rsidRPr="00FB1856">
        <w:rPr>
          <w:rFonts w:ascii="Arial" w:eastAsia="Calibri Light" w:hAnsi="Arial" w:cs="Arial"/>
          <w:lang w:eastAsia="en-GB" w:bidi="en-GB"/>
        </w:rPr>
        <w:t xml:space="preserve">eam (95.7%) and </w:t>
      </w:r>
      <w:r w:rsidR="002E54CA">
        <w:rPr>
          <w:rFonts w:ascii="Arial" w:eastAsia="Calibri Light" w:hAnsi="Arial" w:cs="Arial"/>
          <w:lang w:eastAsia="en-GB" w:bidi="en-GB"/>
        </w:rPr>
        <w:t>p</w:t>
      </w:r>
      <w:r w:rsidR="0050122E" w:rsidRPr="00FB1856">
        <w:rPr>
          <w:rFonts w:ascii="Arial" w:eastAsia="Calibri Light" w:hAnsi="Arial" w:cs="Arial"/>
          <w:lang w:eastAsia="en-GB" w:bidi="en-GB"/>
        </w:rPr>
        <w:t xml:space="preserve">hysiotherapy </w:t>
      </w:r>
      <w:r w:rsidR="002E54CA">
        <w:rPr>
          <w:rFonts w:ascii="Arial" w:eastAsia="Calibri Light" w:hAnsi="Arial" w:cs="Arial"/>
          <w:lang w:eastAsia="en-GB" w:bidi="en-GB"/>
        </w:rPr>
        <w:t>p</w:t>
      </w:r>
      <w:r w:rsidR="0050122E" w:rsidRPr="00FB1856">
        <w:rPr>
          <w:rFonts w:ascii="Arial" w:eastAsia="Calibri Light" w:hAnsi="Arial" w:cs="Arial"/>
          <w:lang w:eastAsia="en-GB" w:bidi="en-GB"/>
        </w:rPr>
        <w:t xml:space="preserve">aediatrics (83.4%). </w:t>
      </w:r>
      <w:r w:rsidR="00851125">
        <w:rPr>
          <w:rFonts w:ascii="Arial" w:eastAsia="Calibri Light" w:hAnsi="Arial" w:cs="Arial"/>
          <w:lang w:eastAsia="en-GB" w:bidi="en-GB"/>
        </w:rPr>
        <w:t xml:space="preserve">Equally </w:t>
      </w:r>
      <w:r w:rsidR="0050122E" w:rsidRPr="00FB1856">
        <w:rPr>
          <w:rFonts w:ascii="Arial" w:eastAsia="Calibri Light" w:hAnsi="Arial" w:cs="Arial"/>
          <w:lang w:eastAsia="en-GB" w:bidi="en-GB"/>
        </w:rPr>
        <w:t xml:space="preserve">within WCCIS, 95.5% of </w:t>
      </w:r>
      <w:r w:rsidR="002E54CA">
        <w:rPr>
          <w:rFonts w:ascii="Arial" w:eastAsia="Calibri Light" w:hAnsi="Arial" w:cs="Arial"/>
          <w:lang w:eastAsia="en-GB" w:bidi="en-GB"/>
        </w:rPr>
        <w:t>p</w:t>
      </w:r>
      <w:r w:rsidR="0050122E" w:rsidRPr="00FB1856">
        <w:rPr>
          <w:rFonts w:ascii="Arial" w:eastAsia="Calibri Light" w:hAnsi="Arial" w:cs="Arial"/>
          <w:lang w:eastAsia="en-GB" w:bidi="en-GB"/>
        </w:rPr>
        <w:t xml:space="preserve">odiatry activity recorded </w:t>
      </w:r>
      <w:r w:rsidR="00461C75">
        <w:rPr>
          <w:rFonts w:ascii="Arial" w:eastAsia="Calibri Light" w:hAnsi="Arial" w:cs="Arial"/>
          <w:lang w:eastAsia="en-GB" w:bidi="en-GB"/>
        </w:rPr>
        <w:t>also exists</w:t>
      </w:r>
      <w:r w:rsidR="00BC5DA0">
        <w:rPr>
          <w:rFonts w:ascii="Arial" w:eastAsia="Calibri Light" w:hAnsi="Arial" w:cs="Arial"/>
          <w:lang w:eastAsia="en-GB" w:bidi="en-GB"/>
        </w:rPr>
        <w:t xml:space="preserve"> on</w:t>
      </w:r>
      <w:r w:rsidR="0050122E" w:rsidRPr="00FB1856">
        <w:rPr>
          <w:rFonts w:ascii="Arial" w:eastAsia="Calibri Light" w:hAnsi="Arial" w:cs="Arial"/>
          <w:lang w:eastAsia="en-GB" w:bidi="en-GB"/>
        </w:rPr>
        <w:t xml:space="preserve"> WPAS. </w:t>
      </w:r>
      <w:r w:rsidR="00752F55" w:rsidRPr="00752F55">
        <w:rPr>
          <w:rFonts w:ascii="Arial" w:eastAsia="Calibri Light" w:hAnsi="Arial" w:cs="Arial"/>
          <w:lang w:eastAsia="en-GB" w:bidi="en-GB"/>
        </w:rPr>
        <w:t xml:space="preserve">However, the figures vary between specialties; for </w:t>
      </w:r>
      <w:r w:rsidR="008D6696">
        <w:rPr>
          <w:rFonts w:ascii="Arial" w:eastAsia="Calibri Light" w:hAnsi="Arial" w:cs="Arial"/>
          <w:lang w:eastAsia="en-GB" w:bidi="en-GB"/>
        </w:rPr>
        <w:t>instance,</w:t>
      </w:r>
      <w:r w:rsidR="00752F55" w:rsidRPr="00752F55">
        <w:rPr>
          <w:rFonts w:ascii="Arial" w:eastAsia="Calibri Light" w:hAnsi="Arial" w:cs="Arial"/>
          <w:lang w:eastAsia="en-GB" w:bidi="en-GB"/>
        </w:rPr>
        <w:t xml:space="preserve"> </w:t>
      </w:r>
      <w:r w:rsidR="004A1FB1">
        <w:rPr>
          <w:rFonts w:ascii="Arial" w:eastAsia="Calibri Light" w:hAnsi="Arial" w:cs="Arial"/>
          <w:lang w:eastAsia="en-GB" w:bidi="en-GB"/>
        </w:rPr>
        <w:t>p</w:t>
      </w:r>
      <w:r w:rsidR="00752F55" w:rsidRPr="00752F55">
        <w:rPr>
          <w:rFonts w:ascii="Arial" w:eastAsia="Calibri Light" w:hAnsi="Arial" w:cs="Arial"/>
          <w:lang w:eastAsia="en-GB" w:bidi="en-GB"/>
        </w:rPr>
        <w:t xml:space="preserve">aediatrics shares only </w:t>
      </w:r>
      <w:r w:rsidR="00752F55" w:rsidRPr="00FB1856">
        <w:rPr>
          <w:rFonts w:ascii="Arial" w:eastAsia="Calibri Light" w:hAnsi="Arial" w:cs="Arial"/>
          <w:lang w:eastAsia="en-GB" w:bidi="en-GB"/>
        </w:rPr>
        <w:t xml:space="preserve">around </w:t>
      </w:r>
      <w:r w:rsidR="00752F55" w:rsidRPr="00752F55">
        <w:rPr>
          <w:rFonts w:ascii="Arial" w:eastAsia="Calibri Light" w:hAnsi="Arial" w:cs="Arial"/>
          <w:lang w:eastAsia="en-GB" w:bidi="en-GB"/>
        </w:rPr>
        <w:t>9% of activity between systems.</w:t>
      </w:r>
      <w:r w:rsidR="005B34DD">
        <w:rPr>
          <w:rFonts w:ascii="Arial" w:eastAsia="Calibri Light" w:hAnsi="Arial" w:cs="Arial"/>
          <w:lang w:eastAsia="en-GB" w:bidi="en-GB"/>
        </w:rPr>
        <w:t xml:space="preserve"> </w:t>
      </w:r>
      <w:r w:rsidR="0050122E" w:rsidRPr="00FB1856">
        <w:rPr>
          <w:rFonts w:ascii="Arial" w:eastAsia="Calibri Light" w:hAnsi="Arial" w:cs="Arial"/>
          <w:lang w:eastAsia="en-GB" w:bidi="en-GB"/>
        </w:rPr>
        <w:t>Over</w:t>
      </w:r>
      <w:r w:rsidR="004A1FB1">
        <w:rPr>
          <w:rFonts w:ascii="Arial" w:eastAsia="Calibri Light" w:hAnsi="Arial" w:cs="Arial"/>
          <w:lang w:eastAsia="en-GB" w:bidi="en-GB"/>
        </w:rPr>
        <w:t xml:space="preserve"> </w:t>
      </w:r>
      <w:r w:rsidR="0050122E" w:rsidRPr="00FB1856">
        <w:rPr>
          <w:rFonts w:ascii="Arial" w:eastAsia="Calibri Light" w:hAnsi="Arial" w:cs="Arial"/>
          <w:lang w:eastAsia="en-GB" w:bidi="en-GB"/>
        </w:rPr>
        <w:t>time, the percentage of shared activity on WPAS has increased by nearly 5% annually, reaching 50.4% in 2024</w:t>
      </w:r>
      <w:r w:rsidR="006220DC">
        <w:rPr>
          <w:rFonts w:ascii="Arial" w:eastAsia="Calibri Light" w:hAnsi="Arial" w:cs="Arial"/>
          <w:lang w:eastAsia="en-GB" w:bidi="en-GB"/>
        </w:rPr>
        <w:t xml:space="preserve">, and </w:t>
      </w:r>
      <w:r w:rsidR="0050122E" w:rsidRPr="00FB1856">
        <w:rPr>
          <w:rFonts w:ascii="Arial" w:eastAsia="Calibri Light" w:hAnsi="Arial" w:cs="Arial"/>
          <w:lang w:eastAsia="en-GB" w:bidi="en-GB"/>
        </w:rPr>
        <w:t xml:space="preserve">WCCIS activity has </w:t>
      </w:r>
      <w:r w:rsidR="005C5AB9" w:rsidRPr="005C5AB9">
        <w:rPr>
          <w:rFonts w:ascii="Arial" w:eastAsia="Calibri Light" w:hAnsi="Arial" w:cs="Arial"/>
          <w:lang w:eastAsia="en-GB" w:bidi="en-GB"/>
        </w:rPr>
        <w:t>activity has grown by 58% since 2020, with 208,996 activities recorded in 2024.</w:t>
      </w:r>
    </w:p>
    <w:p w14:paraId="0920F93B" w14:textId="51A0F64F" w:rsidR="00915C29" w:rsidRDefault="005B7F78" w:rsidP="00163902">
      <w:pPr>
        <w:widowControl w:val="0"/>
        <w:autoSpaceDE w:val="0"/>
        <w:autoSpaceDN w:val="0"/>
        <w:spacing w:after="200" w:line="312" w:lineRule="auto"/>
        <w:jc w:val="both"/>
        <w:rPr>
          <w:rFonts w:ascii="Arial" w:hAnsi="Arial" w:cs="Arial"/>
        </w:rPr>
      </w:pPr>
      <w:r w:rsidRPr="000E14AF">
        <w:rPr>
          <w:rFonts w:ascii="Arial" w:hAnsi="Arial" w:cs="Arial"/>
        </w:rPr>
        <w:t>Beyond inefficiencies</w:t>
      </w:r>
      <w:r>
        <w:rPr>
          <w:rFonts w:ascii="Arial" w:hAnsi="Arial" w:cs="Arial"/>
        </w:rPr>
        <w:t xml:space="preserve"> of dual recording</w:t>
      </w:r>
      <w:r w:rsidRPr="000E14AF">
        <w:rPr>
          <w:rFonts w:ascii="Arial" w:hAnsi="Arial" w:cs="Arial"/>
        </w:rPr>
        <w:t>, the fragmentation of systems affects data quality, consistency, and reliability</w:t>
      </w:r>
      <w:r w:rsidR="00B36EA7">
        <w:rPr>
          <w:rFonts w:ascii="Arial" w:hAnsi="Arial" w:cs="Arial"/>
        </w:rPr>
        <w:t xml:space="preserve">, as </w:t>
      </w:r>
      <w:r w:rsidR="00BE5702">
        <w:rPr>
          <w:rFonts w:ascii="Arial" w:hAnsi="Arial" w:cs="Arial"/>
        </w:rPr>
        <w:t>A</w:t>
      </w:r>
      <w:r w:rsidR="00A4682D">
        <w:rPr>
          <w:rFonts w:ascii="Arial" w:hAnsi="Arial" w:cs="Arial"/>
        </w:rPr>
        <w:t>-DN</w:t>
      </w:r>
      <w:r w:rsidR="00D64FE1" w:rsidRPr="00D64FE1">
        <w:rPr>
          <w:rFonts w:ascii="Arial" w:hAnsi="Arial" w:cs="Arial"/>
        </w:rPr>
        <w:t>78 emphasi</w:t>
      </w:r>
      <w:r w:rsidR="001E73C2">
        <w:rPr>
          <w:rFonts w:ascii="Arial" w:hAnsi="Arial" w:cs="Arial"/>
        </w:rPr>
        <w:t>s</w:t>
      </w:r>
      <w:r w:rsidR="00D64FE1" w:rsidRPr="00D64FE1">
        <w:rPr>
          <w:rFonts w:ascii="Arial" w:hAnsi="Arial" w:cs="Arial"/>
        </w:rPr>
        <w:t>e</w:t>
      </w:r>
      <w:r w:rsidR="00BE5702">
        <w:rPr>
          <w:rFonts w:ascii="Arial" w:hAnsi="Arial" w:cs="Arial"/>
        </w:rPr>
        <w:t>s</w:t>
      </w:r>
      <w:r w:rsidR="00D64FE1" w:rsidRPr="00D64FE1">
        <w:rPr>
          <w:rFonts w:ascii="Arial" w:hAnsi="Arial" w:cs="Arial"/>
        </w:rPr>
        <w:t xml:space="preserve">, </w:t>
      </w:r>
      <w:r w:rsidR="001E73C2">
        <w:rPr>
          <w:rFonts w:ascii="Arial" w:hAnsi="Arial" w:cs="Arial"/>
        </w:rPr>
        <w:t>‘</w:t>
      </w:r>
      <w:r w:rsidR="00D64FE1" w:rsidRPr="00A4682D">
        <w:rPr>
          <w:rFonts w:ascii="Arial" w:hAnsi="Arial" w:cs="Arial"/>
        </w:rPr>
        <w:t>Having to use multiple systems leaves room for error when transferring or obtaining data. Also, it can be time-consuming.</w:t>
      </w:r>
      <w:r w:rsidR="001E73C2">
        <w:rPr>
          <w:rFonts w:ascii="Arial" w:hAnsi="Arial" w:cs="Arial"/>
        </w:rPr>
        <w:t>’</w:t>
      </w:r>
      <w:r w:rsidR="00D64FE1" w:rsidRPr="00D64FE1">
        <w:rPr>
          <w:rFonts w:ascii="Arial" w:hAnsi="Arial" w:cs="Arial"/>
        </w:rPr>
        <w:t xml:space="preserve"> </w:t>
      </w:r>
      <w:r w:rsidR="00BE5702">
        <w:rPr>
          <w:rFonts w:ascii="Arial" w:hAnsi="Arial" w:cs="Arial"/>
        </w:rPr>
        <w:t>This reflects the</w:t>
      </w:r>
      <w:r w:rsidR="00D64FE1" w:rsidRPr="00D64FE1">
        <w:rPr>
          <w:rFonts w:ascii="Arial" w:hAnsi="Arial" w:cs="Arial"/>
        </w:rPr>
        <w:t xml:space="preserve"> operational burden caused by fragmented systems, which contribute to a more </w:t>
      </w:r>
      <w:r w:rsidR="002515FC" w:rsidRPr="00D64FE1">
        <w:rPr>
          <w:rFonts w:ascii="Arial" w:hAnsi="Arial" w:cs="Arial"/>
        </w:rPr>
        <w:t>labour-intensive</w:t>
      </w:r>
      <w:r w:rsidR="00D64FE1" w:rsidRPr="00D64FE1">
        <w:rPr>
          <w:rFonts w:ascii="Arial" w:hAnsi="Arial" w:cs="Arial"/>
        </w:rPr>
        <w:t xml:space="preserve"> and error-prone workflow</w:t>
      </w:r>
      <w:r w:rsidR="00840A58">
        <w:rPr>
          <w:rFonts w:ascii="Arial" w:hAnsi="Arial" w:cs="Arial"/>
        </w:rPr>
        <w:t xml:space="preserve">. </w:t>
      </w:r>
      <w:r w:rsidR="00840A58" w:rsidRPr="00840A58">
        <w:rPr>
          <w:rFonts w:ascii="Arial" w:hAnsi="Arial" w:cs="Arial"/>
        </w:rPr>
        <w:t xml:space="preserve">While these issues will be explored further in relation to the second research objective, they also have clear consequences </w:t>
      </w:r>
      <w:r w:rsidR="00410B68" w:rsidRPr="006A066A">
        <w:rPr>
          <w:rFonts w:ascii="Arial" w:hAnsi="Arial" w:cs="Arial"/>
        </w:rPr>
        <w:t>extend</w:t>
      </w:r>
      <w:r w:rsidR="00410B68">
        <w:rPr>
          <w:rFonts w:ascii="Arial" w:hAnsi="Arial" w:cs="Arial"/>
        </w:rPr>
        <w:t>ing</w:t>
      </w:r>
      <w:r w:rsidR="00410B68" w:rsidRPr="006A066A">
        <w:rPr>
          <w:rFonts w:ascii="Arial" w:hAnsi="Arial" w:cs="Arial"/>
        </w:rPr>
        <w:t xml:space="preserve"> beyond </w:t>
      </w:r>
      <w:r w:rsidR="00840A58" w:rsidRPr="00840A58">
        <w:rPr>
          <w:rFonts w:ascii="Arial" w:hAnsi="Arial" w:cs="Arial"/>
        </w:rPr>
        <w:t xml:space="preserve">operational </w:t>
      </w:r>
      <w:r w:rsidR="008A76DB" w:rsidRPr="00840A58">
        <w:rPr>
          <w:rFonts w:ascii="Arial" w:hAnsi="Arial" w:cs="Arial"/>
        </w:rPr>
        <w:t>efficiency</w:t>
      </w:r>
      <w:r w:rsidR="006A33E6">
        <w:rPr>
          <w:rFonts w:ascii="Arial" w:hAnsi="Arial" w:cs="Arial"/>
        </w:rPr>
        <w:t xml:space="preserve">, </w:t>
      </w:r>
      <w:r w:rsidR="001F6595" w:rsidRPr="006A066A">
        <w:rPr>
          <w:rFonts w:ascii="Arial" w:hAnsi="Arial" w:cs="Arial"/>
        </w:rPr>
        <w:t xml:space="preserve">directly </w:t>
      </w:r>
      <w:r w:rsidR="00A45D1C">
        <w:rPr>
          <w:rFonts w:ascii="Arial" w:hAnsi="Arial" w:cs="Arial"/>
        </w:rPr>
        <w:t>impacting</w:t>
      </w:r>
      <w:r w:rsidR="001F6595" w:rsidRPr="006A066A">
        <w:rPr>
          <w:rFonts w:ascii="Arial" w:hAnsi="Arial" w:cs="Arial"/>
        </w:rPr>
        <w:t xml:space="preserve"> patient care and clinical decision-making</w:t>
      </w:r>
      <w:r w:rsidR="003B13F0">
        <w:rPr>
          <w:rFonts w:ascii="Arial" w:hAnsi="Arial" w:cs="Arial"/>
        </w:rPr>
        <w:t>.</w:t>
      </w:r>
      <w:r w:rsidR="003B13F0" w:rsidRPr="003B13F0">
        <w:t xml:space="preserve"> </w:t>
      </w:r>
      <w:r w:rsidR="003B13F0" w:rsidRPr="003B13F0">
        <w:rPr>
          <w:rFonts w:ascii="Arial" w:hAnsi="Arial" w:cs="Arial"/>
        </w:rPr>
        <w:t xml:space="preserve">For instance, </w:t>
      </w:r>
      <w:r w:rsidR="004D54E1">
        <w:rPr>
          <w:rFonts w:ascii="Arial" w:hAnsi="Arial" w:cs="Arial"/>
        </w:rPr>
        <w:t>A-PC</w:t>
      </w:r>
      <w:r w:rsidR="003B13F0" w:rsidRPr="003B13F0">
        <w:rPr>
          <w:rFonts w:ascii="Arial" w:hAnsi="Arial" w:cs="Arial"/>
        </w:rPr>
        <w:t xml:space="preserve">36 remarked, </w:t>
      </w:r>
      <w:r w:rsidR="003B13F0">
        <w:rPr>
          <w:rFonts w:ascii="Arial" w:hAnsi="Arial" w:cs="Arial"/>
          <w:i/>
          <w:iCs/>
        </w:rPr>
        <w:t>‘</w:t>
      </w:r>
      <w:r w:rsidR="003B13F0" w:rsidRPr="008A76DB">
        <w:rPr>
          <w:rFonts w:ascii="Arial" w:hAnsi="Arial" w:cs="Arial"/>
        </w:rPr>
        <w:t>Silo working has led to seven versions of the truth’</w:t>
      </w:r>
      <w:r w:rsidR="003B13F0">
        <w:rPr>
          <w:rFonts w:ascii="Arial" w:hAnsi="Arial" w:cs="Arial"/>
          <w:i/>
          <w:iCs/>
        </w:rPr>
        <w:t xml:space="preserve"> </w:t>
      </w:r>
      <w:r w:rsidR="003B13F0" w:rsidRPr="003B13F0">
        <w:rPr>
          <w:rFonts w:ascii="Arial" w:hAnsi="Arial" w:cs="Arial"/>
        </w:rPr>
        <w:t xml:space="preserve">highlighting confusion and discrepancies </w:t>
      </w:r>
      <w:r w:rsidR="00815652">
        <w:rPr>
          <w:rFonts w:ascii="Arial" w:hAnsi="Arial" w:cs="Arial"/>
        </w:rPr>
        <w:t>from</w:t>
      </w:r>
      <w:r w:rsidR="003B13F0" w:rsidRPr="003B13F0">
        <w:rPr>
          <w:rFonts w:ascii="Arial" w:hAnsi="Arial" w:cs="Arial"/>
        </w:rPr>
        <w:t xml:space="preserve"> multiple systems.</w:t>
      </w:r>
      <w:r w:rsidR="00956DCB" w:rsidRPr="00335366">
        <w:rPr>
          <w:rFonts w:ascii="Arial" w:hAnsi="Arial" w:cs="Arial"/>
          <w:i/>
          <w:iCs/>
          <w:color w:val="002060"/>
        </w:rPr>
        <w:t xml:space="preserve"> </w:t>
      </w:r>
      <w:r w:rsidR="00586A80">
        <w:rPr>
          <w:rFonts w:ascii="Arial" w:hAnsi="Arial" w:cs="Arial"/>
          <w:color w:val="002060"/>
        </w:rPr>
        <w:t>I</w:t>
      </w:r>
      <w:r w:rsidR="006A066A" w:rsidRPr="006A066A">
        <w:rPr>
          <w:rFonts w:ascii="Arial" w:hAnsi="Arial" w:cs="Arial"/>
        </w:rPr>
        <w:t xml:space="preserve">nefficiencies caused by </w:t>
      </w:r>
      <w:r w:rsidR="00CC46CF">
        <w:rPr>
          <w:rFonts w:ascii="Arial" w:hAnsi="Arial" w:cs="Arial"/>
        </w:rPr>
        <w:t xml:space="preserve">such </w:t>
      </w:r>
      <w:r w:rsidR="006A066A" w:rsidRPr="006A066A">
        <w:rPr>
          <w:rFonts w:ascii="Arial" w:hAnsi="Arial" w:cs="Arial"/>
        </w:rPr>
        <w:t>fragment</w:t>
      </w:r>
      <w:r w:rsidR="00815652">
        <w:rPr>
          <w:rFonts w:ascii="Arial" w:hAnsi="Arial" w:cs="Arial"/>
        </w:rPr>
        <w:t xml:space="preserve">ation </w:t>
      </w:r>
      <w:r w:rsidR="00940AD3">
        <w:rPr>
          <w:rFonts w:ascii="Arial" w:hAnsi="Arial" w:cs="Arial"/>
        </w:rPr>
        <w:t xml:space="preserve">can </w:t>
      </w:r>
      <w:r w:rsidR="00586A80" w:rsidRPr="00586A80">
        <w:rPr>
          <w:rFonts w:ascii="Arial" w:hAnsi="Arial" w:cs="Arial"/>
        </w:rPr>
        <w:t xml:space="preserve">lead to delayed access to critical information, hindering timely </w:t>
      </w:r>
      <w:r w:rsidR="00B87598" w:rsidRPr="00586A80">
        <w:rPr>
          <w:rFonts w:ascii="Arial" w:hAnsi="Arial" w:cs="Arial"/>
        </w:rPr>
        <w:t>decision-mak</w:t>
      </w:r>
      <w:r w:rsidR="00CD3132">
        <w:rPr>
          <w:rFonts w:ascii="Arial" w:hAnsi="Arial" w:cs="Arial"/>
        </w:rPr>
        <w:t>ing</w:t>
      </w:r>
      <w:r w:rsidR="00E270BF">
        <w:rPr>
          <w:rFonts w:ascii="Arial" w:hAnsi="Arial" w:cs="Arial"/>
        </w:rPr>
        <w:t xml:space="preserve">, because as </w:t>
      </w:r>
      <w:r w:rsidR="005A3862">
        <w:rPr>
          <w:rFonts w:ascii="Arial" w:hAnsi="Arial" w:cs="Arial"/>
        </w:rPr>
        <w:t>SMC-</w:t>
      </w:r>
      <w:r w:rsidR="00B841C6">
        <w:rPr>
          <w:rFonts w:ascii="Arial" w:hAnsi="Arial" w:cs="Arial"/>
        </w:rPr>
        <w:t>T</w:t>
      </w:r>
      <w:r w:rsidR="005A3862" w:rsidRPr="00BC2855">
        <w:rPr>
          <w:rFonts w:ascii="Arial" w:hAnsi="Arial" w:cs="Arial"/>
        </w:rPr>
        <w:t>13</w:t>
      </w:r>
      <w:r w:rsidR="00F80503">
        <w:rPr>
          <w:rFonts w:ascii="Arial" w:hAnsi="Arial" w:cs="Arial"/>
        </w:rPr>
        <w:t xml:space="preserve"> comments</w:t>
      </w:r>
      <w:r w:rsidR="005A3862">
        <w:rPr>
          <w:rFonts w:ascii="Arial" w:hAnsi="Arial" w:cs="Arial"/>
        </w:rPr>
        <w:t xml:space="preserve"> ‘</w:t>
      </w:r>
      <w:r w:rsidR="00BC2855" w:rsidRPr="00BC2855">
        <w:rPr>
          <w:rFonts w:ascii="Arial" w:hAnsi="Arial" w:cs="Arial"/>
        </w:rPr>
        <w:t>Data is needed to make decisions… Because it's not there, it's very difficult to argue your position</w:t>
      </w:r>
      <w:r w:rsidR="00F80503">
        <w:rPr>
          <w:rFonts w:ascii="Arial" w:hAnsi="Arial" w:cs="Arial"/>
        </w:rPr>
        <w:t>’</w:t>
      </w:r>
      <w:r w:rsidR="009065BC">
        <w:rPr>
          <w:rFonts w:ascii="Arial" w:hAnsi="Arial" w:cs="Arial"/>
        </w:rPr>
        <w:t xml:space="preserve">. </w:t>
      </w:r>
      <w:r w:rsidR="00142D4A">
        <w:rPr>
          <w:rFonts w:ascii="Arial" w:hAnsi="Arial" w:cs="Arial"/>
        </w:rPr>
        <w:t>Similarly,</w:t>
      </w:r>
      <w:r w:rsidR="00F80503">
        <w:rPr>
          <w:rFonts w:ascii="Arial" w:hAnsi="Arial" w:cs="Arial"/>
        </w:rPr>
        <w:t xml:space="preserve"> </w:t>
      </w:r>
      <w:r w:rsidR="00E270BF">
        <w:rPr>
          <w:rFonts w:ascii="Arial" w:hAnsi="Arial" w:cs="Arial"/>
        </w:rPr>
        <w:t xml:space="preserve">DT62 </w:t>
      </w:r>
      <w:r w:rsidR="00915C29">
        <w:rPr>
          <w:rFonts w:ascii="Arial" w:hAnsi="Arial" w:cs="Arial"/>
        </w:rPr>
        <w:t>noted</w:t>
      </w:r>
      <w:r w:rsidR="009065BC">
        <w:rPr>
          <w:rFonts w:ascii="Arial" w:hAnsi="Arial" w:cs="Arial"/>
        </w:rPr>
        <w:t xml:space="preserve"> that</w:t>
      </w:r>
      <w:r w:rsidR="00BC2855">
        <w:rPr>
          <w:rFonts w:ascii="Arial" w:hAnsi="Arial" w:cs="Arial"/>
        </w:rPr>
        <w:t xml:space="preserve"> ‘</w:t>
      </w:r>
      <w:r w:rsidR="00BC2855" w:rsidRPr="00BC2855">
        <w:rPr>
          <w:rFonts w:ascii="Arial" w:hAnsi="Arial" w:cs="Arial"/>
        </w:rPr>
        <w:t>the data flows present often don’t contribute to effective decision making and very often lead to being the blocker for success</w:t>
      </w:r>
      <w:r w:rsidR="00BC2855">
        <w:rPr>
          <w:rFonts w:ascii="Arial" w:hAnsi="Arial" w:cs="Arial"/>
        </w:rPr>
        <w:t>’</w:t>
      </w:r>
      <w:r w:rsidR="00E270BF">
        <w:rPr>
          <w:rFonts w:ascii="Arial" w:hAnsi="Arial" w:cs="Arial"/>
        </w:rPr>
        <w:t xml:space="preserve">. </w:t>
      </w:r>
    </w:p>
    <w:p w14:paraId="082EFC17" w14:textId="524519D8" w:rsidR="004D4D02" w:rsidRDefault="006172A3" w:rsidP="00163902">
      <w:pPr>
        <w:widowControl w:val="0"/>
        <w:autoSpaceDE w:val="0"/>
        <w:autoSpaceDN w:val="0"/>
        <w:spacing w:after="200" w:line="312" w:lineRule="auto"/>
        <w:jc w:val="both"/>
        <w:rPr>
          <w:rFonts w:ascii="Arial" w:hAnsi="Arial" w:cs="Arial"/>
        </w:rPr>
      </w:pPr>
      <w:r w:rsidRPr="006172A3">
        <w:rPr>
          <w:rFonts w:ascii="Arial" w:hAnsi="Arial" w:cs="Arial"/>
        </w:rPr>
        <w:t xml:space="preserve">Improved data flows and interoperability </w:t>
      </w:r>
      <w:r>
        <w:rPr>
          <w:rFonts w:ascii="Arial" w:hAnsi="Arial" w:cs="Arial"/>
        </w:rPr>
        <w:t>c</w:t>
      </w:r>
      <w:r w:rsidRPr="006172A3">
        <w:rPr>
          <w:rFonts w:ascii="Arial" w:hAnsi="Arial" w:cs="Arial"/>
        </w:rPr>
        <w:t xml:space="preserve">ould </w:t>
      </w:r>
      <w:r>
        <w:rPr>
          <w:rFonts w:ascii="Arial" w:hAnsi="Arial" w:cs="Arial"/>
        </w:rPr>
        <w:t>contribute to</w:t>
      </w:r>
      <w:r w:rsidRPr="006172A3">
        <w:rPr>
          <w:rFonts w:ascii="Arial" w:hAnsi="Arial" w:cs="Arial"/>
        </w:rPr>
        <w:t xml:space="preserve"> more </w:t>
      </w:r>
      <w:r>
        <w:rPr>
          <w:rFonts w:ascii="Arial" w:hAnsi="Arial" w:cs="Arial"/>
        </w:rPr>
        <w:t>effective</w:t>
      </w:r>
      <w:r w:rsidR="009F5361">
        <w:rPr>
          <w:rFonts w:ascii="Arial" w:hAnsi="Arial" w:cs="Arial"/>
        </w:rPr>
        <w:t xml:space="preserve"> decision</w:t>
      </w:r>
      <w:r w:rsidR="001E0740">
        <w:rPr>
          <w:rFonts w:ascii="Arial" w:hAnsi="Arial" w:cs="Arial"/>
        </w:rPr>
        <w:t>-making</w:t>
      </w:r>
      <w:r w:rsidR="00855F0D">
        <w:rPr>
          <w:rFonts w:ascii="Arial" w:hAnsi="Arial" w:cs="Arial"/>
        </w:rPr>
        <w:t>,</w:t>
      </w:r>
      <w:r>
        <w:rPr>
          <w:rFonts w:ascii="Arial" w:hAnsi="Arial" w:cs="Arial"/>
        </w:rPr>
        <w:t xml:space="preserve"> as </w:t>
      </w:r>
      <w:r w:rsidR="007232E9">
        <w:rPr>
          <w:rFonts w:ascii="Arial" w:hAnsi="Arial" w:cs="Arial"/>
        </w:rPr>
        <w:t xml:space="preserve">supported by </w:t>
      </w:r>
      <w:r>
        <w:rPr>
          <w:rFonts w:ascii="Arial" w:hAnsi="Arial" w:cs="Arial"/>
        </w:rPr>
        <w:t>the quote</w:t>
      </w:r>
      <w:r w:rsidR="004D4D02">
        <w:rPr>
          <w:rFonts w:ascii="Arial" w:hAnsi="Arial" w:cs="Arial"/>
        </w:rPr>
        <w:t>:</w:t>
      </w:r>
    </w:p>
    <w:p w14:paraId="0479058D" w14:textId="468BAB0A" w:rsidR="00AB4812" w:rsidRPr="001049B0" w:rsidRDefault="00AB4812" w:rsidP="00163902">
      <w:pPr>
        <w:widowControl w:val="0"/>
        <w:autoSpaceDE w:val="0"/>
        <w:autoSpaceDN w:val="0"/>
        <w:spacing w:after="200" w:line="312" w:lineRule="auto"/>
        <w:ind w:left="720"/>
        <w:jc w:val="both"/>
        <w:rPr>
          <w:rFonts w:ascii="Arial" w:hAnsi="Arial" w:cs="Arial"/>
        </w:rPr>
      </w:pPr>
      <w:r w:rsidRPr="001049B0">
        <w:rPr>
          <w:rFonts w:ascii="Arial" w:hAnsi="Arial" w:cs="Arial"/>
        </w:rPr>
        <w:t>Improved data flows and interoperability would enable my team to provide more timely and accurate information needed by stakeholders to make key business decisions. We would be better placed to join different datasets from separate sources with more confidence. (</w:t>
      </w:r>
      <w:r w:rsidR="007232E9">
        <w:rPr>
          <w:rFonts w:ascii="Arial" w:hAnsi="Arial" w:cs="Arial"/>
        </w:rPr>
        <w:t>DT</w:t>
      </w:r>
      <w:r w:rsidRPr="001049B0">
        <w:rPr>
          <w:rFonts w:ascii="Arial" w:hAnsi="Arial" w:cs="Arial"/>
        </w:rPr>
        <w:t>6)</w:t>
      </w:r>
    </w:p>
    <w:p w14:paraId="7928FF75" w14:textId="06373B2C" w:rsidR="00EC295E" w:rsidRDefault="00180843" w:rsidP="00163902">
      <w:pPr>
        <w:widowControl w:val="0"/>
        <w:autoSpaceDE w:val="0"/>
        <w:autoSpaceDN w:val="0"/>
        <w:spacing w:after="200" w:line="312" w:lineRule="auto"/>
        <w:jc w:val="both"/>
        <w:rPr>
          <w:rFonts w:ascii="Arial" w:hAnsi="Arial" w:cs="Arial"/>
        </w:rPr>
      </w:pPr>
      <w:r>
        <w:rPr>
          <w:rFonts w:ascii="Arial" w:hAnsi="Arial" w:cs="Arial"/>
        </w:rPr>
        <w:t>I</w:t>
      </w:r>
      <w:r w:rsidRPr="00180843">
        <w:rPr>
          <w:rFonts w:ascii="Arial" w:hAnsi="Arial" w:cs="Arial"/>
        </w:rPr>
        <w:t xml:space="preserve">ncomplete or inaccessible records </w:t>
      </w:r>
      <w:r>
        <w:rPr>
          <w:rFonts w:ascii="Arial" w:hAnsi="Arial" w:cs="Arial"/>
        </w:rPr>
        <w:t xml:space="preserve">also </w:t>
      </w:r>
      <w:r w:rsidRPr="00180843">
        <w:rPr>
          <w:rFonts w:ascii="Arial" w:hAnsi="Arial" w:cs="Arial"/>
        </w:rPr>
        <w:t xml:space="preserve">pose significant risks </w:t>
      </w:r>
      <w:r w:rsidR="00FF7BBB">
        <w:rPr>
          <w:rFonts w:ascii="Arial" w:hAnsi="Arial" w:cs="Arial"/>
        </w:rPr>
        <w:t>and</w:t>
      </w:r>
      <w:r w:rsidR="0065360F" w:rsidRPr="0065360F">
        <w:rPr>
          <w:rFonts w:ascii="Arial" w:hAnsi="Arial" w:cs="Arial"/>
        </w:rPr>
        <w:t xml:space="preserve"> </w:t>
      </w:r>
      <w:r w:rsidR="00015485" w:rsidRPr="00905D71">
        <w:rPr>
          <w:rFonts w:ascii="Arial" w:hAnsi="Arial" w:cs="Arial"/>
        </w:rPr>
        <w:t>‘</w:t>
      </w:r>
      <w:r w:rsidR="0065360F" w:rsidRPr="00905D71">
        <w:rPr>
          <w:rFonts w:ascii="Arial" w:hAnsi="Arial" w:cs="Arial"/>
        </w:rPr>
        <w:t>makes patient care dangerous’ (C-T40)</w:t>
      </w:r>
      <w:r w:rsidR="0065360F" w:rsidRPr="00905D71">
        <w:rPr>
          <w:rFonts w:ascii="Arial" w:hAnsi="Arial" w:cs="Arial"/>
        </w:rPr>
        <w:t>,</w:t>
      </w:r>
      <w:r w:rsidR="0065360F">
        <w:rPr>
          <w:rFonts w:ascii="Arial" w:hAnsi="Arial" w:cs="Arial"/>
        </w:rPr>
        <w:t xml:space="preserve"> </w:t>
      </w:r>
      <w:r w:rsidR="00EC295E">
        <w:rPr>
          <w:rFonts w:ascii="Arial" w:hAnsi="Arial" w:cs="Arial"/>
        </w:rPr>
        <w:t xml:space="preserve">as </w:t>
      </w:r>
      <w:r w:rsidR="00E51BBF">
        <w:rPr>
          <w:rFonts w:ascii="Arial" w:hAnsi="Arial" w:cs="Arial"/>
        </w:rPr>
        <w:t>CI12</w:t>
      </w:r>
      <w:r w:rsidR="00EC295E" w:rsidRPr="00EC295E">
        <w:rPr>
          <w:rFonts w:ascii="Arial" w:hAnsi="Arial" w:cs="Arial"/>
        </w:rPr>
        <w:t xml:space="preserve"> </w:t>
      </w:r>
      <w:r w:rsidR="00DF6CC6">
        <w:rPr>
          <w:rFonts w:ascii="Arial" w:hAnsi="Arial" w:cs="Arial"/>
        </w:rPr>
        <w:t>recounted</w:t>
      </w:r>
      <w:r w:rsidR="00174BC9">
        <w:rPr>
          <w:rFonts w:ascii="Arial" w:hAnsi="Arial" w:cs="Arial"/>
        </w:rPr>
        <w:t>:</w:t>
      </w:r>
    </w:p>
    <w:p w14:paraId="24DB15A4" w14:textId="3FCD6AEC" w:rsidR="00EC295E" w:rsidRPr="00174BC9" w:rsidRDefault="00EC295E" w:rsidP="00163902">
      <w:pPr>
        <w:widowControl w:val="0"/>
        <w:autoSpaceDE w:val="0"/>
        <w:autoSpaceDN w:val="0"/>
        <w:spacing w:after="200" w:line="312" w:lineRule="auto"/>
        <w:ind w:left="720"/>
        <w:jc w:val="both"/>
        <w:rPr>
          <w:rFonts w:ascii="Arial" w:hAnsi="Arial" w:cs="Arial"/>
        </w:rPr>
      </w:pPr>
      <w:r w:rsidRPr="00174BC9">
        <w:rPr>
          <w:rFonts w:ascii="Arial" w:hAnsi="Arial" w:cs="Arial"/>
        </w:rPr>
        <w:t xml:space="preserve">Finding information written in the medical notes which are </w:t>
      </w:r>
      <w:proofErr w:type="gramStart"/>
      <w:r w:rsidRPr="00174BC9">
        <w:rPr>
          <w:rFonts w:ascii="Arial" w:hAnsi="Arial" w:cs="Arial"/>
        </w:rPr>
        <w:t>paper-based</w:t>
      </w:r>
      <w:proofErr w:type="gramEnd"/>
      <w:r w:rsidRPr="00174BC9">
        <w:rPr>
          <w:rFonts w:ascii="Arial" w:hAnsi="Arial" w:cs="Arial"/>
        </w:rPr>
        <w:t xml:space="preserve"> can be challenging as it is often illegible and unorganised. I have made a drug error based on the poor handwriting of a </w:t>
      </w:r>
      <w:proofErr w:type="gramStart"/>
      <w:r w:rsidRPr="00174BC9">
        <w:rPr>
          <w:rFonts w:ascii="Arial" w:hAnsi="Arial" w:cs="Arial"/>
        </w:rPr>
        <w:t>Doctor</w:t>
      </w:r>
      <w:proofErr w:type="gramEnd"/>
      <w:r w:rsidRPr="00174BC9">
        <w:rPr>
          <w:rFonts w:ascii="Arial" w:hAnsi="Arial" w:cs="Arial"/>
        </w:rPr>
        <w:t xml:space="preserve">. </w:t>
      </w:r>
    </w:p>
    <w:p w14:paraId="28127605" w14:textId="7208DADE" w:rsidR="00543170" w:rsidRDefault="00015485" w:rsidP="00163902">
      <w:pPr>
        <w:widowControl w:val="0"/>
        <w:autoSpaceDE w:val="0"/>
        <w:autoSpaceDN w:val="0"/>
        <w:spacing w:after="200" w:line="312" w:lineRule="auto"/>
        <w:jc w:val="both"/>
        <w:rPr>
          <w:rFonts w:ascii="Arial" w:hAnsi="Arial" w:cs="Arial"/>
        </w:rPr>
      </w:pPr>
      <w:r>
        <w:rPr>
          <w:rFonts w:ascii="Arial" w:hAnsi="Arial" w:cs="Arial"/>
        </w:rPr>
        <w:t>This</w:t>
      </w:r>
      <w:r w:rsidR="00EC295E" w:rsidRPr="00EC295E">
        <w:rPr>
          <w:rFonts w:ascii="Arial" w:hAnsi="Arial" w:cs="Arial"/>
        </w:rPr>
        <w:t xml:space="preserve"> emphasi</w:t>
      </w:r>
      <w:r w:rsidR="00EC295E">
        <w:rPr>
          <w:rFonts w:ascii="Arial" w:hAnsi="Arial" w:cs="Arial"/>
        </w:rPr>
        <w:t>s</w:t>
      </w:r>
      <w:r>
        <w:rPr>
          <w:rFonts w:ascii="Arial" w:hAnsi="Arial" w:cs="Arial"/>
        </w:rPr>
        <w:t>es</w:t>
      </w:r>
      <w:r w:rsidR="00EC295E" w:rsidRPr="00EC295E">
        <w:rPr>
          <w:rFonts w:ascii="Arial" w:hAnsi="Arial" w:cs="Arial"/>
        </w:rPr>
        <w:t xml:space="preserve"> the need for reliable and accessible data to ensure patient safety.</w:t>
      </w:r>
      <w:r w:rsidR="00EC295E">
        <w:rPr>
          <w:rFonts w:ascii="Arial" w:hAnsi="Arial" w:cs="Arial"/>
        </w:rPr>
        <w:t xml:space="preserve"> </w:t>
      </w:r>
      <w:r w:rsidR="00F55F0D" w:rsidRPr="00F55F0D">
        <w:rPr>
          <w:rFonts w:ascii="Arial" w:hAnsi="Arial" w:cs="Arial"/>
        </w:rPr>
        <w:t xml:space="preserve">Participants also </w:t>
      </w:r>
      <w:r w:rsidR="004B54E1" w:rsidRPr="00F55F0D">
        <w:rPr>
          <w:rFonts w:ascii="Arial" w:hAnsi="Arial" w:cs="Arial"/>
        </w:rPr>
        <w:t>stressed</w:t>
      </w:r>
      <w:r w:rsidR="00F55F0D" w:rsidRPr="00F55F0D">
        <w:rPr>
          <w:rFonts w:ascii="Arial" w:hAnsi="Arial" w:cs="Arial"/>
        </w:rPr>
        <w:t xml:space="preserve"> </w:t>
      </w:r>
      <w:r w:rsidR="000F2B59">
        <w:rPr>
          <w:rFonts w:ascii="Arial" w:hAnsi="Arial" w:cs="Arial"/>
        </w:rPr>
        <w:t>the</w:t>
      </w:r>
      <w:r w:rsidR="00F55F0D" w:rsidRPr="00F55F0D">
        <w:rPr>
          <w:rFonts w:ascii="Arial" w:hAnsi="Arial" w:cs="Arial"/>
        </w:rPr>
        <w:t xml:space="preserve"> impact</w:t>
      </w:r>
      <w:r w:rsidR="00326EC3">
        <w:rPr>
          <w:rFonts w:ascii="Arial" w:hAnsi="Arial" w:cs="Arial"/>
        </w:rPr>
        <w:t xml:space="preserve"> </w:t>
      </w:r>
      <w:r w:rsidR="00FD1209">
        <w:rPr>
          <w:rFonts w:ascii="Arial" w:hAnsi="Arial" w:cs="Arial"/>
        </w:rPr>
        <w:t xml:space="preserve">on </w:t>
      </w:r>
      <w:r w:rsidR="00F55F0D" w:rsidRPr="00F55F0D">
        <w:rPr>
          <w:rFonts w:ascii="Arial" w:hAnsi="Arial" w:cs="Arial"/>
        </w:rPr>
        <w:t>patient experience</w:t>
      </w:r>
      <w:r w:rsidR="00326EC3">
        <w:rPr>
          <w:rFonts w:ascii="Arial" w:hAnsi="Arial" w:cs="Arial"/>
        </w:rPr>
        <w:t xml:space="preserve">s, who </w:t>
      </w:r>
      <w:r w:rsidR="00F55F0D" w:rsidRPr="00F55F0D">
        <w:rPr>
          <w:rFonts w:ascii="Arial" w:hAnsi="Arial" w:cs="Arial"/>
        </w:rPr>
        <w:t>often face repeated questioning and inconsistencies</w:t>
      </w:r>
      <w:r w:rsidR="00547C50">
        <w:rPr>
          <w:rFonts w:ascii="Arial" w:hAnsi="Arial" w:cs="Arial"/>
        </w:rPr>
        <w:t>, for example</w:t>
      </w:r>
      <w:r w:rsidR="00144B97">
        <w:rPr>
          <w:rFonts w:ascii="Arial" w:hAnsi="Arial" w:cs="Arial"/>
        </w:rPr>
        <w:t>:</w:t>
      </w:r>
    </w:p>
    <w:p w14:paraId="7A1919F2" w14:textId="21E370FA" w:rsidR="006028D0" w:rsidRPr="00950F3D" w:rsidRDefault="006028D0" w:rsidP="00163902">
      <w:pPr>
        <w:widowControl w:val="0"/>
        <w:autoSpaceDE w:val="0"/>
        <w:autoSpaceDN w:val="0"/>
        <w:spacing w:after="200" w:line="312" w:lineRule="auto"/>
        <w:ind w:left="720"/>
        <w:jc w:val="both"/>
        <w:rPr>
          <w:rFonts w:ascii="Arial" w:hAnsi="Arial" w:cs="Arial"/>
        </w:rPr>
      </w:pPr>
      <w:r w:rsidRPr="00950F3D">
        <w:rPr>
          <w:rFonts w:ascii="Arial" w:hAnsi="Arial" w:cs="Arial"/>
        </w:rPr>
        <w:t xml:space="preserve">Patients expect systems to be interoperable and don't understand why they </w:t>
      </w:r>
      <w:proofErr w:type="gramStart"/>
      <w:r w:rsidRPr="00950F3D">
        <w:rPr>
          <w:rFonts w:ascii="Arial" w:hAnsi="Arial" w:cs="Arial"/>
        </w:rPr>
        <w:t>have to</w:t>
      </w:r>
      <w:proofErr w:type="gramEnd"/>
      <w:r w:rsidRPr="00950F3D">
        <w:rPr>
          <w:rFonts w:ascii="Arial" w:hAnsi="Arial" w:cs="Arial"/>
        </w:rPr>
        <w:t xml:space="preserve"> repeat information. Boundaries between </w:t>
      </w:r>
      <w:r w:rsidR="009360DD">
        <w:rPr>
          <w:rFonts w:ascii="Arial" w:hAnsi="Arial" w:cs="Arial"/>
        </w:rPr>
        <w:t>e</w:t>
      </w:r>
      <w:r w:rsidRPr="00950F3D">
        <w:rPr>
          <w:rFonts w:ascii="Arial" w:hAnsi="Arial" w:cs="Arial"/>
        </w:rPr>
        <w:t>mergency care</w:t>
      </w:r>
      <w:r w:rsidRPr="00950F3D">
        <w:rPr>
          <w:rFonts w:ascii="Arial" w:hAnsi="Arial" w:cs="Arial"/>
          <w:i/>
          <w:iCs/>
        </w:rPr>
        <w:t>,</w:t>
      </w:r>
      <w:r w:rsidRPr="00950F3D">
        <w:rPr>
          <w:rFonts w:ascii="Arial" w:hAnsi="Arial" w:cs="Arial"/>
        </w:rPr>
        <w:t xml:space="preserve"> secondary care, primary care, community care and social care often affect the most vulnerable patients as they have </w:t>
      </w:r>
      <w:r w:rsidR="007446DE" w:rsidRPr="00950F3D">
        <w:rPr>
          <w:rFonts w:ascii="Arial" w:hAnsi="Arial" w:cs="Arial"/>
        </w:rPr>
        <w:t>multi-faceted</w:t>
      </w:r>
      <w:r w:rsidRPr="00950F3D">
        <w:rPr>
          <w:rFonts w:ascii="Arial" w:hAnsi="Arial" w:cs="Arial"/>
        </w:rPr>
        <w:t xml:space="preserve"> need and multiple services involved. (</w:t>
      </w:r>
      <w:r w:rsidR="00950F3D">
        <w:rPr>
          <w:rFonts w:ascii="Arial" w:hAnsi="Arial" w:cs="Arial"/>
        </w:rPr>
        <w:t>DT</w:t>
      </w:r>
      <w:r w:rsidRPr="00950F3D">
        <w:rPr>
          <w:rFonts w:ascii="Arial" w:hAnsi="Arial" w:cs="Arial"/>
        </w:rPr>
        <w:t>35)</w:t>
      </w:r>
    </w:p>
    <w:p w14:paraId="36783726" w14:textId="7EFF7503" w:rsidR="00AB4812" w:rsidRDefault="006F3CE9" w:rsidP="00163902">
      <w:pPr>
        <w:widowControl w:val="0"/>
        <w:autoSpaceDE w:val="0"/>
        <w:autoSpaceDN w:val="0"/>
        <w:spacing w:after="200" w:line="312" w:lineRule="auto"/>
        <w:jc w:val="both"/>
        <w:rPr>
          <w:rFonts w:ascii="Arial" w:hAnsi="Arial" w:cs="Arial"/>
        </w:rPr>
      </w:pPr>
      <w:r w:rsidRPr="006F3CE9">
        <w:rPr>
          <w:rFonts w:ascii="Arial" w:hAnsi="Arial" w:cs="Arial"/>
        </w:rPr>
        <w:t xml:space="preserve">Further illustrating </w:t>
      </w:r>
      <w:r w:rsidR="00A07F47">
        <w:rPr>
          <w:rFonts w:ascii="Arial" w:hAnsi="Arial" w:cs="Arial"/>
        </w:rPr>
        <w:t>the</w:t>
      </w:r>
      <w:r w:rsidRPr="006F3CE9">
        <w:rPr>
          <w:rFonts w:ascii="Arial" w:hAnsi="Arial" w:cs="Arial"/>
        </w:rPr>
        <w:t xml:space="preserve"> impact</w:t>
      </w:r>
      <w:r w:rsidR="003E4278">
        <w:rPr>
          <w:rFonts w:ascii="Arial" w:hAnsi="Arial" w:cs="Arial"/>
        </w:rPr>
        <w:t xml:space="preserve"> of </w:t>
      </w:r>
      <w:r w:rsidR="003E4278" w:rsidRPr="003E4278">
        <w:rPr>
          <w:rFonts w:ascii="Arial" w:hAnsi="Arial" w:cs="Arial"/>
        </w:rPr>
        <w:t>data flow</w:t>
      </w:r>
      <w:r w:rsidR="006B7F1A">
        <w:rPr>
          <w:rFonts w:ascii="Arial" w:hAnsi="Arial" w:cs="Arial"/>
        </w:rPr>
        <w:t xml:space="preserve"> problems</w:t>
      </w:r>
      <w:r w:rsidRPr="006F3CE9">
        <w:rPr>
          <w:rFonts w:ascii="Arial" w:hAnsi="Arial" w:cs="Arial"/>
        </w:rPr>
        <w:t xml:space="preserve">, Figure </w:t>
      </w:r>
      <w:r w:rsidR="00633D8F">
        <w:rPr>
          <w:rFonts w:ascii="Arial" w:hAnsi="Arial" w:cs="Arial"/>
        </w:rPr>
        <w:t>1</w:t>
      </w:r>
      <w:r w:rsidR="003D6F03">
        <w:rPr>
          <w:rFonts w:ascii="Arial" w:hAnsi="Arial" w:cs="Arial"/>
        </w:rPr>
        <w:t>2</w:t>
      </w:r>
      <w:r w:rsidRPr="006F3CE9">
        <w:rPr>
          <w:rFonts w:ascii="Arial" w:hAnsi="Arial" w:cs="Arial"/>
        </w:rPr>
        <w:t xml:space="preserve"> presents the organisational </w:t>
      </w:r>
      <w:r w:rsidR="00033458">
        <w:rPr>
          <w:rFonts w:ascii="Arial" w:hAnsi="Arial" w:cs="Arial"/>
        </w:rPr>
        <w:t>aspects’</w:t>
      </w:r>
      <w:r w:rsidRPr="006F3CE9">
        <w:rPr>
          <w:rFonts w:ascii="Arial" w:hAnsi="Arial" w:cs="Arial"/>
        </w:rPr>
        <w:t xml:space="preserve"> </w:t>
      </w:r>
      <w:r w:rsidR="003E4278">
        <w:rPr>
          <w:rFonts w:ascii="Arial" w:hAnsi="Arial" w:cs="Arial"/>
        </w:rPr>
        <w:t>participants felt were most affected</w:t>
      </w:r>
      <w:r w:rsidRPr="006F3CE9">
        <w:rPr>
          <w:rFonts w:ascii="Arial" w:hAnsi="Arial" w:cs="Arial"/>
        </w:rPr>
        <w:t xml:space="preserve">. </w:t>
      </w:r>
      <w:r w:rsidR="00DC664C">
        <w:rPr>
          <w:rFonts w:ascii="Arial" w:hAnsi="Arial" w:cs="Arial"/>
        </w:rPr>
        <w:t>‘</w:t>
      </w:r>
      <w:r w:rsidRPr="006F3CE9">
        <w:rPr>
          <w:rFonts w:ascii="Arial" w:hAnsi="Arial" w:cs="Arial"/>
        </w:rPr>
        <w:t>Reporting</w:t>
      </w:r>
      <w:r w:rsidR="00DC664C">
        <w:rPr>
          <w:rFonts w:ascii="Arial" w:hAnsi="Arial" w:cs="Arial"/>
        </w:rPr>
        <w:t>’</w:t>
      </w:r>
      <w:r w:rsidRPr="006F3CE9">
        <w:rPr>
          <w:rFonts w:ascii="Arial" w:hAnsi="Arial" w:cs="Arial"/>
        </w:rPr>
        <w:t xml:space="preserve"> is the </w:t>
      </w:r>
      <w:r w:rsidR="00BE191C" w:rsidRPr="006F3CE9">
        <w:rPr>
          <w:rFonts w:ascii="Arial" w:hAnsi="Arial" w:cs="Arial"/>
        </w:rPr>
        <w:t>area of concern</w:t>
      </w:r>
      <w:r w:rsidR="00BE191C" w:rsidRPr="006F3CE9">
        <w:rPr>
          <w:rFonts w:ascii="Arial" w:hAnsi="Arial" w:cs="Arial"/>
        </w:rPr>
        <w:t xml:space="preserve"> most </w:t>
      </w:r>
      <w:r w:rsidR="00BE191C">
        <w:rPr>
          <w:rFonts w:ascii="Arial" w:hAnsi="Arial" w:cs="Arial"/>
        </w:rPr>
        <w:t>cited</w:t>
      </w:r>
      <w:r w:rsidRPr="006F3CE9">
        <w:rPr>
          <w:rFonts w:ascii="Arial" w:hAnsi="Arial" w:cs="Arial"/>
        </w:rPr>
        <w:t xml:space="preserve">, particularly among </w:t>
      </w:r>
      <w:r w:rsidR="00863C3A">
        <w:rPr>
          <w:rFonts w:ascii="Arial" w:hAnsi="Arial" w:cs="Arial"/>
        </w:rPr>
        <w:t>a</w:t>
      </w:r>
      <w:r w:rsidRPr="006F3CE9">
        <w:rPr>
          <w:rFonts w:ascii="Arial" w:hAnsi="Arial" w:cs="Arial"/>
        </w:rPr>
        <w:t>dministrative/</w:t>
      </w:r>
      <w:r w:rsidR="00863C3A">
        <w:rPr>
          <w:rFonts w:ascii="Arial" w:hAnsi="Arial" w:cs="Arial"/>
        </w:rPr>
        <w:t>n</w:t>
      </w:r>
      <w:r w:rsidRPr="006F3CE9">
        <w:rPr>
          <w:rFonts w:ascii="Arial" w:hAnsi="Arial" w:cs="Arial"/>
        </w:rPr>
        <w:t>on-</w:t>
      </w:r>
      <w:r w:rsidR="00863C3A">
        <w:rPr>
          <w:rFonts w:ascii="Arial" w:hAnsi="Arial" w:cs="Arial"/>
        </w:rPr>
        <w:t>p</w:t>
      </w:r>
      <w:r w:rsidRPr="006F3CE9">
        <w:rPr>
          <w:rFonts w:ascii="Arial" w:hAnsi="Arial" w:cs="Arial"/>
        </w:rPr>
        <w:t xml:space="preserve">atient </w:t>
      </w:r>
      <w:r w:rsidR="00863C3A">
        <w:rPr>
          <w:rFonts w:ascii="Arial" w:hAnsi="Arial" w:cs="Arial"/>
        </w:rPr>
        <w:t>f</w:t>
      </w:r>
      <w:r w:rsidRPr="006F3CE9">
        <w:rPr>
          <w:rFonts w:ascii="Arial" w:hAnsi="Arial" w:cs="Arial"/>
        </w:rPr>
        <w:t xml:space="preserve">acing and </w:t>
      </w:r>
      <w:r w:rsidR="00863C3A">
        <w:rPr>
          <w:rFonts w:ascii="Arial" w:hAnsi="Arial" w:cs="Arial"/>
        </w:rPr>
        <w:t>d</w:t>
      </w:r>
      <w:r w:rsidRPr="006F3CE9">
        <w:rPr>
          <w:rFonts w:ascii="Arial" w:hAnsi="Arial" w:cs="Arial"/>
        </w:rPr>
        <w:t>igital/</w:t>
      </w:r>
      <w:r w:rsidR="00863C3A">
        <w:rPr>
          <w:rFonts w:ascii="Arial" w:hAnsi="Arial" w:cs="Arial"/>
        </w:rPr>
        <w:t>t</w:t>
      </w:r>
      <w:r w:rsidRPr="006F3CE9">
        <w:rPr>
          <w:rFonts w:ascii="Arial" w:hAnsi="Arial" w:cs="Arial"/>
        </w:rPr>
        <w:t>echnical roles</w:t>
      </w:r>
      <w:r w:rsidR="00FF7FDF">
        <w:rPr>
          <w:rFonts w:ascii="Arial" w:hAnsi="Arial" w:cs="Arial"/>
        </w:rPr>
        <w:t xml:space="preserve"> </w:t>
      </w:r>
      <w:r w:rsidR="00FF7FDF" w:rsidRPr="00FE5067">
        <w:rPr>
          <w:rFonts w:ascii="Arial" w:hAnsi="Arial" w:cs="Arial"/>
        </w:rPr>
        <w:t>(23 and 24 instances, respectively)</w:t>
      </w:r>
      <w:r w:rsidR="00FF7FDF">
        <w:rPr>
          <w:rFonts w:ascii="Arial" w:hAnsi="Arial" w:cs="Arial"/>
        </w:rPr>
        <w:t xml:space="preserve">. </w:t>
      </w:r>
      <w:r w:rsidRPr="006F3CE9">
        <w:rPr>
          <w:rFonts w:ascii="Arial" w:hAnsi="Arial" w:cs="Arial"/>
        </w:rPr>
        <w:t xml:space="preserve">Other </w:t>
      </w:r>
      <w:r w:rsidR="00A649F3">
        <w:rPr>
          <w:rFonts w:ascii="Arial" w:hAnsi="Arial" w:cs="Arial"/>
        </w:rPr>
        <w:t>notable</w:t>
      </w:r>
      <w:r w:rsidRPr="006F3CE9">
        <w:rPr>
          <w:rFonts w:ascii="Arial" w:hAnsi="Arial" w:cs="Arial"/>
        </w:rPr>
        <w:t xml:space="preserve"> areas affected include </w:t>
      </w:r>
      <w:r w:rsidR="00DE3834">
        <w:rPr>
          <w:rFonts w:ascii="Arial" w:hAnsi="Arial" w:cs="Arial"/>
        </w:rPr>
        <w:t>‘</w:t>
      </w:r>
      <w:r w:rsidR="00E811BD">
        <w:rPr>
          <w:rFonts w:ascii="Arial" w:hAnsi="Arial" w:cs="Arial"/>
        </w:rPr>
        <w:t>s</w:t>
      </w:r>
      <w:r w:rsidRPr="006F3CE9">
        <w:rPr>
          <w:rFonts w:ascii="Arial" w:hAnsi="Arial" w:cs="Arial"/>
        </w:rPr>
        <w:t>trategic</w:t>
      </w:r>
      <w:r w:rsidR="00E811BD">
        <w:rPr>
          <w:rFonts w:ascii="Arial" w:hAnsi="Arial" w:cs="Arial"/>
        </w:rPr>
        <w:t xml:space="preserve"> p</w:t>
      </w:r>
      <w:r w:rsidRPr="006F3CE9">
        <w:rPr>
          <w:rFonts w:ascii="Arial" w:hAnsi="Arial" w:cs="Arial"/>
        </w:rPr>
        <w:t>lanning</w:t>
      </w:r>
      <w:r w:rsidR="00DE3834">
        <w:rPr>
          <w:rFonts w:ascii="Arial" w:hAnsi="Arial" w:cs="Arial"/>
        </w:rPr>
        <w:t>’</w:t>
      </w:r>
      <w:r w:rsidRPr="006F3CE9">
        <w:rPr>
          <w:rFonts w:ascii="Arial" w:hAnsi="Arial" w:cs="Arial"/>
        </w:rPr>
        <w:t xml:space="preserve">, </w:t>
      </w:r>
      <w:r w:rsidR="00DE3834">
        <w:rPr>
          <w:rFonts w:ascii="Arial" w:hAnsi="Arial" w:cs="Arial"/>
        </w:rPr>
        <w:t>‘</w:t>
      </w:r>
      <w:r w:rsidR="00E811BD">
        <w:rPr>
          <w:rFonts w:ascii="Arial" w:hAnsi="Arial" w:cs="Arial"/>
        </w:rPr>
        <w:t>c</w:t>
      </w:r>
      <w:r w:rsidRPr="006F3CE9">
        <w:rPr>
          <w:rFonts w:ascii="Arial" w:hAnsi="Arial" w:cs="Arial"/>
        </w:rPr>
        <w:t>ompliance</w:t>
      </w:r>
      <w:r w:rsidR="00DE3834">
        <w:rPr>
          <w:rFonts w:ascii="Arial" w:hAnsi="Arial" w:cs="Arial"/>
        </w:rPr>
        <w:t>’</w:t>
      </w:r>
      <w:r w:rsidRPr="006F3CE9">
        <w:rPr>
          <w:rFonts w:ascii="Arial" w:hAnsi="Arial" w:cs="Arial"/>
        </w:rPr>
        <w:t xml:space="preserve">, and </w:t>
      </w:r>
      <w:r w:rsidR="00DE3834">
        <w:rPr>
          <w:rFonts w:ascii="Arial" w:hAnsi="Arial" w:cs="Arial"/>
        </w:rPr>
        <w:t>‘</w:t>
      </w:r>
      <w:r w:rsidR="00E811BD">
        <w:rPr>
          <w:rFonts w:ascii="Arial" w:hAnsi="Arial" w:cs="Arial"/>
        </w:rPr>
        <w:t>a</w:t>
      </w:r>
      <w:r w:rsidRPr="006F3CE9">
        <w:rPr>
          <w:rFonts w:ascii="Arial" w:hAnsi="Arial" w:cs="Arial"/>
        </w:rPr>
        <w:t>uditing</w:t>
      </w:r>
      <w:r w:rsidR="00DE3834">
        <w:rPr>
          <w:rFonts w:ascii="Arial" w:hAnsi="Arial" w:cs="Arial"/>
        </w:rPr>
        <w:t>’</w:t>
      </w:r>
      <w:r w:rsidRPr="006F3CE9">
        <w:rPr>
          <w:rFonts w:ascii="Arial" w:hAnsi="Arial" w:cs="Arial"/>
        </w:rPr>
        <w:t>.</w:t>
      </w:r>
      <w:r w:rsidR="007860D9">
        <w:rPr>
          <w:rFonts w:ascii="Arial" w:hAnsi="Arial" w:cs="Arial"/>
        </w:rPr>
        <w:t xml:space="preserve"> </w:t>
      </w:r>
      <w:r w:rsidR="009256FD">
        <w:rPr>
          <w:rFonts w:ascii="Arial" w:hAnsi="Arial" w:cs="Arial"/>
        </w:rPr>
        <w:t>T</w:t>
      </w:r>
      <w:r w:rsidR="00010273" w:rsidRPr="00010273">
        <w:rPr>
          <w:rFonts w:ascii="Arial" w:hAnsi="Arial" w:cs="Arial"/>
        </w:rPr>
        <w:t xml:space="preserve">he </w:t>
      </w:r>
      <w:r w:rsidR="002936EE">
        <w:rPr>
          <w:rFonts w:ascii="Arial" w:hAnsi="Arial" w:cs="Arial"/>
        </w:rPr>
        <w:t>limited</w:t>
      </w:r>
      <w:r w:rsidR="00010273" w:rsidRPr="00010273">
        <w:rPr>
          <w:rFonts w:ascii="Arial" w:hAnsi="Arial" w:cs="Arial"/>
        </w:rPr>
        <w:t xml:space="preserve"> number of </w:t>
      </w:r>
      <w:r w:rsidR="00A649F3">
        <w:rPr>
          <w:rFonts w:ascii="Arial" w:hAnsi="Arial" w:cs="Arial"/>
        </w:rPr>
        <w:t>c</w:t>
      </w:r>
      <w:r w:rsidR="00A649F3" w:rsidRPr="00010273">
        <w:rPr>
          <w:rFonts w:ascii="Arial" w:hAnsi="Arial" w:cs="Arial"/>
        </w:rPr>
        <w:t>linician</w:t>
      </w:r>
      <w:r w:rsidR="00A649F3">
        <w:rPr>
          <w:rFonts w:ascii="Arial" w:hAnsi="Arial" w:cs="Arial"/>
        </w:rPr>
        <w:t xml:space="preserve">/patient-facing </w:t>
      </w:r>
      <w:r w:rsidR="00CD284F">
        <w:rPr>
          <w:rFonts w:ascii="Arial" w:hAnsi="Arial" w:cs="Arial"/>
        </w:rPr>
        <w:t xml:space="preserve">respondents </w:t>
      </w:r>
      <w:r w:rsidR="009256FD">
        <w:rPr>
          <w:rFonts w:ascii="Arial" w:hAnsi="Arial" w:cs="Arial"/>
        </w:rPr>
        <w:t xml:space="preserve">may account for </w:t>
      </w:r>
      <w:r w:rsidR="00A70AC9">
        <w:rPr>
          <w:rFonts w:ascii="Arial" w:hAnsi="Arial" w:cs="Arial"/>
        </w:rPr>
        <w:t>why</w:t>
      </w:r>
      <w:r w:rsidR="00010273" w:rsidRPr="00010273">
        <w:rPr>
          <w:rFonts w:ascii="Arial" w:hAnsi="Arial" w:cs="Arial"/>
        </w:rPr>
        <w:t xml:space="preserve"> patient care </w:t>
      </w:r>
      <w:r w:rsidR="00CD284F">
        <w:rPr>
          <w:rFonts w:ascii="Arial" w:hAnsi="Arial" w:cs="Arial"/>
        </w:rPr>
        <w:t>was not</w:t>
      </w:r>
      <w:r w:rsidR="00CB3580" w:rsidRPr="00CB3580">
        <w:rPr>
          <w:rFonts w:ascii="Arial" w:hAnsi="Arial" w:cs="Arial"/>
        </w:rPr>
        <w:t xml:space="preserve"> </w:t>
      </w:r>
      <w:r w:rsidR="00CD284F" w:rsidRPr="00CB3580">
        <w:rPr>
          <w:rFonts w:ascii="Arial" w:hAnsi="Arial" w:cs="Arial"/>
        </w:rPr>
        <w:t>rat</w:t>
      </w:r>
      <w:r w:rsidR="00CD284F">
        <w:rPr>
          <w:rFonts w:ascii="Arial" w:hAnsi="Arial" w:cs="Arial"/>
        </w:rPr>
        <w:t>ed</w:t>
      </w:r>
      <w:r w:rsidR="00CD284F" w:rsidRPr="00CB3580">
        <w:rPr>
          <w:rFonts w:ascii="Arial" w:hAnsi="Arial" w:cs="Arial"/>
        </w:rPr>
        <w:t xml:space="preserve"> </w:t>
      </w:r>
      <w:r w:rsidR="00CB3580" w:rsidRPr="00CB3580">
        <w:rPr>
          <w:rFonts w:ascii="Arial" w:hAnsi="Arial" w:cs="Arial"/>
        </w:rPr>
        <w:t>higher</w:t>
      </w:r>
      <w:r w:rsidR="00010273" w:rsidRPr="00010273">
        <w:rPr>
          <w:rFonts w:ascii="Arial" w:hAnsi="Arial" w:cs="Arial"/>
        </w:rPr>
        <w:t>.</w:t>
      </w:r>
      <w:r w:rsidR="00CB3580">
        <w:rPr>
          <w:rFonts w:ascii="Arial" w:hAnsi="Arial" w:cs="Arial"/>
        </w:rPr>
        <w:t xml:space="preserve"> </w:t>
      </w:r>
    </w:p>
    <w:p w14:paraId="37065CB3" w14:textId="249AAAC8" w:rsidR="000D5C9A" w:rsidRPr="000D5C9A" w:rsidRDefault="00A649F3" w:rsidP="000D5C9A">
      <w:pPr>
        <w:keepNext/>
        <w:spacing w:after="200" w:line="312" w:lineRule="auto"/>
      </w:pPr>
      <w:r>
        <w:rPr>
          <w:noProof/>
        </w:rPr>
        <mc:AlternateContent>
          <mc:Choice Requires="wps">
            <w:drawing>
              <wp:anchor distT="0" distB="0" distL="114300" distR="114300" simplePos="0" relativeHeight="251704352" behindDoc="1" locked="0" layoutInCell="1" allowOverlap="1" wp14:anchorId="7DC34096" wp14:editId="7A98F1BF">
                <wp:simplePos x="0" y="0"/>
                <wp:positionH relativeFrom="margin">
                  <wp:align>left</wp:align>
                </wp:positionH>
                <wp:positionV relativeFrom="paragraph">
                  <wp:posOffset>3733165</wp:posOffset>
                </wp:positionV>
                <wp:extent cx="5868035" cy="165100"/>
                <wp:effectExtent l="0" t="0" r="0" b="6350"/>
                <wp:wrapTight wrapText="bothSides">
                  <wp:wrapPolygon edited="0">
                    <wp:start x="0" y="0"/>
                    <wp:lineTo x="0" y="19938"/>
                    <wp:lineTo x="21528" y="19938"/>
                    <wp:lineTo x="21528" y="0"/>
                    <wp:lineTo x="0" y="0"/>
                  </wp:wrapPolygon>
                </wp:wrapTight>
                <wp:docPr id="1925633239" name="Text Box 1"/>
                <wp:cNvGraphicFramePr/>
                <a:graphic xmlns:a="http://schemas.openxmlformats.org/drawingml/2006/main">
                  <a:graphicData uri="http://schemas.microsoft.com/office/word/2010/wordprocessingShape">
                    <wps:wsp>
                      <wps:cNvSpPr txBox="1"/>
                      <wps:spPr>
                        <a:xfrm>
                          <a:off x="0" y="0"/>
                          <a:ext cx="5868035" cy="165652"/>
                        </a:xfrm>
                        <a:prstGeom prst="rect">
                          <a:avLst/>
                        </a:prstGeom>
                        <a:solidFill>
                          <a:prstClr val="white"/>
                        </a:solidFill>
                        <a:ln>
                          <a:noFill/>
                        </a:ln>
                      </wps:spPr>
                      <wps:txbx>
                        <w:txbxContent>
                          <w:p w14:paraId="146813D2" w14:textId="6BB3990A" w:rsidR="00A649F3" w:rsidRDefault="00A649F3" w:rsidP="00A649F3">
                            <w:pPr>
                              <w:pStyle w:val="Caption"/>
                              <w:spacing w:line="312" w:lineRule="auto"/>
                              <w:jc w:val="center"/>
                            </w:pPr>
                            <w:bookmarkStart w:id="172" w:name="_Toc197425195"/>
                            <w:r>
                              <w:t xml:space="preserve">Figure </w:t>
                            </w:r>
                            <w:r>
                              <w:fldChar w:fldCharType="begin"/>
                            </w:r>
                            <w:r>
                              <w:instrText xml:space="preserve"> SEQ Figure \* ARABIC </w:instrText>
                            </w:r>
                            <w:r>
                              <w:fldChar w:fldCharType="separate"/>
                            </w:r>
                            <w:r w:rsidR="005B3370">
                              <w:rPr>
                                <w:noProof/>
                              </w:rPr>
                              <w:t>12</w:t>
                            </w:r>
                            <w:r>
                              <w:fldChar w:fldCharType="end"/>
                            </w:r>
                            <w:r>
                              <w:t>.</w:t>
                            </w:r>
                            <w:r w:rsidRPr="00B716CA">
                              <w:t xml:space="preserve"> Selected aspects affected by data flow problems within questionnaire participants role/organisation by role type</w:t>
                            </w:r>
                            <w:bookmarkEnd w:id="172"/>
                          </w:p>
                          <w:p w14:paraId="1E12C0C0" w14:textId="77777777" w:rsidR="00A649F3" w:rsidRPr="00B34716" w:rsidRDefault="00A649F3" w:rsidP="00A649F3">
                            <w:pPr>
                              <w:pStyle w:val="Caption"/>
                              <w:rPr>
                                <w:b/>
                                <w:bC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C34096" id="_x0000_s1050" type="#_x0000_t202" style="position:absolute;margin-left:0;margin-top:293.95pt;width:462.05pt;height:13pt;z-index:-2516121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" stroked="f">
                <v:textbox inset="0,0,0,0">
                  <w:txbxContent>
                    <w:p w14:paraId="146813D2" w14:textId="6BB3990A" w:rsidR="00A649F3" w:rsidRDefault="00A649F3" w:rsidP="00A649F3">
                      <w:pPr>
                        <w:pStyle w:val="Caption"/>
                        <w:spacing w:line="312" w:lineRule="auto"/>
                        <w:jc w:val="center"/>
                      </w:pPr>
                      <w:bookmarkStart w:id="173" w:name="_Toc197425195"/>
                      <w:r>
                        <w:t xml:space="preserve">Figure </w:t>
                      </w:r>
                      <w:r>
                        <w:fldChar w:fldCharType="begin"/>
                      </w:r>
                      <w:r>
                        <w:instrText xml:space="preserve"> SEQ Figure \* ARABIC </w:instrText>
                      </w:r>
                      <w:r>
                        <w:fldChar w:fldCharType="separate"/>
                      </w:r>
                      <w:r w:rsidR="005B3370">
                        <w:rPr>
                          <w:noProof/>
                        </w:rPr>
                        <w:t>12</w:t>
                      </w:r>
                      <w:r>
                        <w:fldChar w:fldCharType="end"/>
                      </w:r>
                      <w:r>
                        <w:t>.</w:t>
                      </w:r>
                      <w:r w:rsidRPr="00B716CA">
                        <w:t xml:space="preserve"> Selected aspects affected by data flow problems within questionnaire participants role/organisation by role type</w:t>
                      </w:r>
                      <w:bookmarkEnd w:id="173"/>
                    </w:p>
                    <w:p w14:paraId="1E12C0C0" w14:textId="77777777" w:rsidR="00A649F3" w:rsidRPr="00B34716" w:rsidRDefault="00A649F3" w:rsidP="00A649F3">
                      <w:pPr>
                        <w:pStyle w:val="Caption"/>
                        <w:rPr>
                          <w:b/>
                          <w:bCs/>
                        </w:rPr>
                      </w:pPr>
                    </w:p>
                  </w:txbxContent>
                </v:textbox>
                <w10:wrap type="tight" anchorx="margin"/>
              </v:shape>
            </w:pict>
          </mc:Fallback>
        </mc:AlternateContent>
      </w:r>
      <w:r w:rsidR="00AB4812" w:rsidRPr="00610396">
        <w:rPr>
          <w:noProof/>
          <w:u w:val="single"/>
        </w:rPr>
        <w:drawing>
          <wp:inline distT="0" distB="0" distL="0" distR="0" wp14:anchorId="741C648C" wp14:editId="0D58028B">
            <wp:extent cx="6385686" cy="3643542"/>
            <wp:effectExtent l="0" t="0" r="0" b="0"/>
            <wp:docPr id="1487450704" name="Picture 25"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450704" name="Picture 25" descr="A graph with numbers and text&#10;&#10;AI-generated content may be incorrec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408764" cy="3656710"/>
                    </a:xfrm>
                    <a:prstGeom prst="rect">
                      <a:avLst/>
                    </a:prstGeom>
                    <a:noFill/>
                  </pic:spPr>
                </pic:pic>
              </a:graphicData>
            </a:graphic>
          </wp:inline>
        </w:drawing>
      </w:r>
      <w:r w:rsidR="000D5C9A">
        <w:t xml:space="preserve">                                         </w:t>
      </w:r>
    </w:p>
    <w:p w14:paraId="32035EB1" w14:textId="50F800FE" w:rsidR="00CD284F" w:rsidRDefault="00CD284F" w:rsidP="00163902">
      <w:pPr>
        <w:widowControl w:val="0"/>
        <w:autoSpaceDE w:val="0"/>
        <w:autoSpaceDN w:val="0"/>
        <w:spacing w:after="200" w:line="312" w:lineRule="auto"/>
        <w:jc w:val="both"/>
        <w:rPr>
          <w:rFonts w:ascii="Arial" w:hAnsi="Arial" w:cs="Arial"/>
        </w:rPr>
      </w:pPr>
      <w:r w:rsidRPr="002E0A47">
        <w:rPr>
          <w:rFonts w:ascii="Arial" w:hAnsi="Arial" w:cs="Arial"/>
        </w:rPr>
        <w:t>Addressing issues within these areas requires not only enhanced data flows and interoperability but also accessible, accurate, and timely data—</w:t>
      </w:r>
      <w:r>
        <w:rPr>
          <w:rFonts w:ascii="Arial" w:hAnsi="Arial" w:cs="Arial"/>
        </w:rPr>
        <w:t xml:space="preserve">the </w:t>
      </w:r>
      <w:r w:rsidRPr="002E0A47">
        <w:rPr>
          <w:rFonts w:ascii="Arial" w:hAnsi="Arial" w:cs="Arial"/>
        </w:rPr>
        <w:t xml:space="preserve">focus of the second research </w:t>
      </w:r>
      <w:r w:rsidR="00B84750">
        <w:rPr>
          <w:rFonts w:ascii="Arial" w:hAnsi="Arial" w:cs="Arial"/>
        </w:rPr>
        <w:t>objective</w:t>
      </w:r>
      <w:r w:rsidRPr="002E0A47">
        <w:rPr>
          <w:rFonts w:ascii="Arial" w:hAnsi="Arial" w:cs="Arial"/>
        </w:rPr>
        <w:t>.</w:t>
      </w:r>
    </w:p>
    <w:p w14:paraId="7F86B91F" w14:textId="77777777" w:rsidR="003E04BF" w:rsidRDefault="003E04BF" w:rsidP="00163902">
      <w:pPr>
        <w:widowControl w:val="0"/>
        <w:autoSpaceDE w:val="0"/>
        <w:autoSpaceDN w:val="0"/>
        <w:spacing w:after="200" w:line="312" w:lineRule="auto"/>
        <w:jc w:val="both"/>
        <w:rPr>
          <w:rFonts w:ascii="Arial" w:hAnsi="Arial" w:cs="Arial"/>
        </w:rPr>
      </w:pPr>
    </w:p>
    <w:p w14:paraId="20ED4FFD" w14:textId="15FAFAD9" w:rsidR="00207B7F" w:rsidRPr="00487DC5" w:rsidRDefault="00207B7F" w:rsidP="00163902">
      <w:pPr>
        <w:pStyle w:val="Heading2"/>
        <w:spacing w:after="200" w:line="312" w:lineRule="auto"/>
        <w:rPr>
          <w:rFonts w:ascii="Arial" w:hAnsi="Arial" w:cs="Arial"/>
          <w:sz w:val="24"/>
          <w:szCs w:val="24"/>
          <w:lang w:eastAsia="en-GB" w:bidi="en-GB"/>
        </w:rPr>
      </w:pPr>
      <w:bookmarkStart w:id="174" w:name="_Toc197435766"/>
      <w:r w:rsidRPr="00487DC5">
        <w:rPr>
          <w:rFonts w:ascii="Arial" w:hAnsi="Arial" w:cs="Arial"/>
          <w:sz w:val="24"/>
          <w:szCs w:val="24"/>
          <w:lang w:eastAsia="en-GB" w:bidi="en-GB"/>
        </w:rPr>
        <w:t>Research Objective 2. In what ways do data quality and accessibility influence decision-making and patient outcomes?</w:t>
      </w:r>
      <w:bookmarkEnd w:id="174"/>
    </w:p>
    <w:p w14:paraId="7EC352AC" w14:textId="63049608" w:rsidR="00F95247" w:rsidRDefault="007E3AAF" w:rsidP="00163902">
      <w:pPr>
        <w:widowControl w:val="0"/>
        <w:autoSpaceDE w:val="0"/>
        <w:autoSpaceDN w:val="0"/>
        <w:spacing w:after="200" w:line="312" w:lineRule="auto"/>
        <w:jc w:val="both"/>
        <w:rPr>
          <w:rFonts w:ascii="Arial" w:hAnsi="Arial" w:cs="Arial"/>
        </w:rPr>
      </w:pPr>
      <w:r w:rsidRPr="007E3AAF">
        <w:rPr>
          <w:rFonts w:ascii="Arial" w:hAnsi="Arial" w:cs="Arial"/>
        </w:rPr>
        <w:t xml:space="preserve">Respondents consistently highlighted the importance of timely and accurate data </w:t>
      </w:r>
      <w:r w:rsidR="000D5C9A">
        <w:rPr>
          <w:rFonts w:ascii="Arial" w:hAnsi="Arial" w:cs="Arial"/>
        </w:rPr>
        <w:t>for</w:t>
      </w:r>
      <w:r w:rsidRPr="007E3AAF">
        <w:rPr>
          <w:rFonts w:ascii="Arial" w:hAnsi="Arial" w:cs="Arial"/>
        </w:rPr>
        <w:t xml:space="preserve"> effective decision-making, optimi</w:t>
      </w:r>
      <w:r w:rsidR="00A71D6C">
        <w:rPr>
          <w:rFonts w:ascii="Arial" w:hAnsi="Arial" w:cs="Arial"/>
        </w:rPr>
        <w:t>s</w:t>
      </w:r>
      <w:r w:rsidRPr="007E3AAF">
        <w:rPr>
          <w:rFonts w:ascii="Arial" w:hAnsi="Arial" w:cs="Arial"/>
        </w:rPr>
        <w:t>ing resource allocation, and improving patient outcomes</w:t>
      </w:r>
      <w:r w:rsidR="001955AD">
        <w:rPr>
          <w:rFonts w:ascii="Arial" w:hAnsi="Arial" w:cs="Arial"/>
        </w:rPr>
        <w:t>:</w:t>
      </w:r>
    </w:p>
    <w:p w14:paraId="13471C86" w14:textId="77777777" w:rsidR="00F95247" w:rsidRPr="000C6341" w:rsidRDefault="00F95247" w:rsidP="00F95247">
      <w:pPr>
        <w:widowControl w:val="0"/>
        <w:autoSpaceDE w:val="0"/>
        <w:autoSpaceDN w:val="0"/>
        <w:spacing w:after="200" w:line="312" w:lineRule="auto"/>
        <w:ind w:left="720"/>
        <w:jc w:val="both"/>
        <w:rPr>
          <w:rFonts w:ascii="Arial" w:hAnsi="Arial" w:cs="Arial"/>
        </w:rPr>
      </w:pPr>
      <w:r w:rsidRPr="000C6341">
        <w:rPr>
          <w:rFonts w:ascii="Arial" w:hAnsi="Arial" w:cs="Arial"/>
        </w:rPr>
        <w:t>It supports patient flow to avoid patient delays and bed blockages…. More timely data is always better than out-of-date data, even if one day is outdated. Things can change in 24hrs in the NHS, especially when reporting patient data. (</w:t>
      </w:r>
      <w:r>
        <w:rPr>
          <w:rFonts w:ascii="Arial" w:hAnsi="Arial" w:cs="Arial"/>
        </w:rPr>
        <w:t>A-</w:t>
      </w:r>
      <w:r w:rsidRPr="000C6341">
        <w:rPr>
          <w:rFonts w:ascii="Arial" w:hAnsi="Arial" w:cs="Arial"/>
        </w:rPr>
        <w:t>P</w:t>
      </w:r>
      <w:r>
        <w:rPr>
          <w:rFonts w:ascii="Arial" w:hAnsi="Arial" w:cs="Arial"/>
        </w:rPr>
        <w:t>C</w:t>
      </w:r>
      <w:r w:rsidRPr="000C6341">
        <w:rPr>
          <w:rFonts w:ascii="Arial" w:hAnsi="Arial" w:cs="Arial"/>
        </w:rPr>
        <w:t>9)</w:t>
      </w:r>
    </w:p>
    <w:p w14:paraId="21D91427" w14:textId="585BF206" w:rsidR="00534548" w:rsidRDefault="007E3AAF" w:rsidP="00163902">
      <w:pPr>
        <w:widowControl w:val="0"/>
        <w:autoSpaceDE w:val="0"/>
        <w:autoSpaceDN w:val="0"/>
        <w:spacing w:after="200" w:line="312" w:lineRule="auto"/>
        <w:jc w:val="both"/>
        <w:rPr>
          <w:rFonts w:ascii="Arial" w:hAnsi="Arial" w:cs="Arial"/>
        </w:rPr>
      </w:pPr>
      <w:r w:rsidRPr="007E3AAF">
        <w:rPr>
          <w:rFonts w:ascii="Arial" w:hAnsi="Arial" w:cs="Arial"/>
        </w:rPr>
        <w:t xml:space="preserve">Many described how </w:t>
      </w:r>
      <w:r w:rsidR="00A71D6C" w:rsidRPr="00566170">
        <w:rPr>
          <w:rFonts w:ascii="Arial" w:hAnsi="Arial" w:cs="Arial"/>
        </w:rPr>
        <w:t>reliable</w:t>
      </w:r>
      <w:r w:rsidR="00A71D6C">
        <w:rPr>
          <w:rFonts w:ascii="Arial" w:hAnsi="Arial" w:cs="Arial"/>
        </w:rPr>
        <w:t>,</w:t>
      </w:r>
      <w:r w:rsidR="00A71D6C" w:rsidRPr="00566170">
        <w:rPr>
          <w:rFonts w:ascii="Arial" w:hAnsi="Arial" w:cs="Arial"/>
        </w:rPr>
        <w:t xml:space="preserve"> </w:t>
      </w:r>
      <w:r w:rsidRPr="007E3AAF">
        <w:rPr>
          <w:rFonts w:ascii="Arial" w:hAnsi="Arial" w:cs="Arial"/>
        </w:rPr>
        <w:t xml:space="preserve">up-to-date information supports operational </w:t>
      </w:r>
      <w:r w:rsidR="00F95247" w:rsidRPr="007E3AAF">
        <w:rPr>
          <w:rFonts w:ascii="Arial" w:hAnsi="Arial" w:cs="Arial"/>
        </w:rPr>
        <w:t>efficienc</w:t>
      </w:r>
      <w:r w:rsidR="00F95247">
        <w:rPr>
          <w:rFonts w:ascii="Arial" w:hAnsi="Arial" w:cs="Arial"/>
        </w:rPr>
        <w:t xml:space="preserve">y and </w:t>
      </w:r>
      <w:r w:rsidR="00E44011">
        <w:rPr>
          <w:rFonts w:ascii="Arial" w:hAnsi="Arial" w:cs="Arial"/>
        </w:rPr>
        <w:t>is</w:t>
      </w:r>
      <w:r w:rsidR="00F95247" w:rsidRPr="00B90044">
        <w:rPr>
          <w:rFonts w:ascii="Arial" w:hAnsi="Arial" w:cs="Arial"/>
        </w:rPr>
        <w:t xml:space="preserve"> </w:t>
      </w:r>
      <w:r w:rsidR="00F95247">
        <w:rPr>
          <w:rFonts w:ascii="Arial" w:hAnsi="Arial" w:cs="Arial"/>
        </w:rPr>
        <w:t>‘</w:t>
      </w:r>
      <w:r w:rsidR="00F95247" w:rsidRPr="00B90044">
        <w:rPr>
          <w:rFonts w:ascii="Arial" w:hAnsi="Arial" w:cs="Arial"/>
        </w:rPr>
        <w:t>vital to deliver</w:t>
      </w:r>
      <w:r w:rsidR="00F95247">
        <w:rPr>
          <w:rFonts w:ascii="Arial" w:hAnsi="Arial" w:cs="Arial"/>
        </w:rPr>
        <w:t>ing</w:t>
      </w:r>
      <w:r w:rsidR="00F95247" w:rsidRPr="00B90044">
        <w:rPr>
          <w:rFonts w:ascii="Arial" w:hAnsi="Arial" w:cs="Arial"/>
        </w:rPr>
        <w:t xml:space="preserve"> service</w:t>
      </w:r>
      <w:r w:rsidR="00F95247">
        <w:rPr>
          <w:rFonts w:ascii="Arial" w:hAnsi="Arial" w:cs="Arial"/>
        </w:rPr>
        <w:t>s’</w:t>
      </w:r>
      <w:r w:rsidR="00F95247" w:rsidRPr="00B90044">
        <w:rPr>
          <w:rFonts w:ascii="Arial" w:hAnsi="Arial" w:cs="Arial"/>
        </w:rPr>
        <w:t xml:space="preserve"> </w:t>
      </w:r>
      <w:r w:rsidR="00F95247" w:rsidRPr="00313F08">
        <w:rPr>
          <w:rFonts w:ascii="Arial" w:hAnsi="Arial" w:cs="Arial"/>
        </w:rPr>
        <w:t>(</w:t>
      </w:r>
      <w:r w:rsidR="00F95247">
        <w:rPr>
          <w:rFonts w:ascii="Arial" w:hAnsi="Arial" w:cs="Arial"/>
        </w:rPr>
        <w:t>DT</w:t>
      </w:r>
      <w:r w:rsidR="00F95247" w:rsidRPr="00313F08">
        <w:rPr>
          <w:rFonts w:ascii="Arial" w:hAnsi="Arial" w:cs="Arial"/>
        </w:rPr>
        <w:t>60)</w:t>
      </w:r>
      <w:r w:rsidR="00E44011">
        <w:rPr>
          <w:rFonts w:ascii="Arial" w:hAnsi="Arial" w:cs="Arial"/>
        </w:rPr>
        <w:t>,</w:t>
      </w:r>
      <w:r w:rsidR="00F95247">
        <w:rPr>
          <w:rFonts w:ascii="Arial" w:hAnsi="Arial" w:cs="Arial"/>
        </w:rPr>
        <w:t xml:space="preserve"> because </w:t>
      </w:r>
      <w:r w:rsidR="00F95247" w:rsidRPr="00857CB3">
        <w:rPr>
          <w:rFonts w:ascii="Arial" w:hAnsi="Arial" w:cs="Arial"/>
        </w:rPr>
        <w:t>‘Without a full picture, my efforts may not be the most effective or correctly targeted’</w:t>
      </w:r>
      <w:r w:rsidR="00F95247" w:rsidRPr="00B01D13">
        <w:rPr>
          <w:rFonts w:ascii="Arial" w:hAnsi="Arial" w:cs="Arial"/>
        </w:rPr>
        <w:t xml:space="preserve"> </w:t>
      </w:r>
      <w:r w:rsidR="00F95247" w:rsidRPr="00313F08">
        <w:rPr>
          <w:rFonts w:ascii="Arial" w:hAnsi="Arial" w:cs="Arial"/>
        </w:rPr>
        <w:t>(</w:t>
      </w:r>
      <w:r w:rsidR="00F95247">
        <w:rPr>
          <w:rFonts w:ascii="Arial" w:hAnsi="Arial" w:cs="Arial"/>
        </w:rPr>
        <w:t>SMA-PC</w:t>
      </w:r>
      <w:r w:rsidR="00F95247" w:rsidRPr="00313F08">
        <w:rPr>
          <w:rFonts w:ascii="Arial" w:hAnsi="Arial" w:cs="Arial"/>
        </w:rPr>
        <w:t>41).</w:t>
      </w:r>
      <w:r w:rsidR="00A16012">
        <w:rPr>
          <w:rFonts w:ascii="Arial" w:hAnsi="Arial" w:cs="Arial"/>
        </w:rPr>
        <w:t xml:space="preserve"> </w:t>
      </w:r>
      <w:r w:rsidR="001955AD">
        <w:rPr>
          <w:rFonts w:ascii="Arial" w:hAnsi="Arial" w:cs="Arial"/>
        </w:rPr>
        <w:t>SMC-</w:t>
      </w:r>
      <w:r w:rsidR="001955AD" w:rsidRPr="00313F08">
        <w:rPr>
          <w:rFonts w:ascii="Arial" w:hAnsi="Arial" w:cs="Arial"/>
        </w:rPr>
        <w:t>P</w:t>
      </w:r>
      <w:r w:rsidR="001955AD">
        <w:rPr>
          <w:rFonts w:ascii="Arial" w:hAnsi="Arial" w:cs="Arial"/>
        </w:rPr>
        <w:t>H</w:t>
      </w:r>
      <w:r w:rsidR="001955AD" w:rsidRPr="00313F08">
        <w:rPr>
          <w:rFonts w:ascii="Arial" w:hAnsi="Arial" w:cs="Arial"/>
        </w:rPr>
        <w:t>17</w:t>
      </w:r>
      <w:r w:rsidR="001955AD">
        <w:rPr>
          <w:rFonts w:ascii="Arial" w:hAnsi="Arial" w:cs="Arial"/>
        </w:rPr>
        <w:t xml:space="preserve"> </w:t>
      </w:r>
      <w:r w:rsidR="00C52624" w:rsidRPr="00A96D9F">
        <w:rPr>
          <w:rFonts w:ascii="Arial" w:hAnsi="Arial" w:cs="Arial"/>
        </w:rPr>
        <w:t xml:space="preserve">highlighted that </w:t>
      </w:r>
      <w:r w:rsidR="00F108A8" w:rsidRPr="00050E2F">
        <w:rPr>
          <w:rFonts w:ascii="Arial" w:hAnsi="Arial" w:cs="Arial"/>
        </w:rPr>
        <w:t>‘</w:t>
      </w:r>
      <w:r w:rsidR="00C52624" w:rsidRPr="00050E2F">
        <w:rPr>
          <w:rFonts w:ascii="Arial" w:hAnsi="Arial" w:cs="Arial"/>
        </w:rPr>
        <w:t>having access to timely and accurate data improves our planning decisions</w:t>
      </w:r>
      <w:r w:rsidR="00F108A8" w:rsidRPr="00050E2F">
        <w:rPr>
          <w:rFonts w:ascii="Arial" w:hAnsi="Arial" w:cs="Arial"/>
        </w:rPr>
        <w:t>’</w:t>
      </w:r>
      <w:r w:rsidR="001955AD">
        <w:rPr>
          <w:rFonts w:ascii="Arial" w:hAnsi="Arial" w:cs="Arial"/>
        </w:rPr>
        <w:t>,</w:t>
      </w:r>
      <w:r w:rsidR="00C52624" w:rsidRPr="00A96D9F">
        <w:rPr>
          <w:rFonts w:ascii="Arial" w:hAnsi="Arial" w:cs="Arial"/>
        </w:rPr>
        <w:t xml:space="preserve"> while </w:t>
      </w:r>
      <w:r w:rsidR="001955AD">
        <w:rPr>
          <w:rFonts w:ascii="Arial" w:hAnsi="Arial" w:cs="Arial"/>
        </w:rPr>
        <w:t>A-O</w:t>
      </w:r>
      <w:r w:rsidR="001955AD" w:rsidRPr="00313F08">
        <w:rPr>
          <w:rFonts w:ascii="Arial" w:hAnsi="Arial" w:cs="Arial"/>
        </w:rPr>
        <w:t>P47</w:t>
      </w:r>
      <w:r w:rsidR="001955AD">
        <w:rPr>
          <w:rFonts w:ascii="Arial" w:hAnsi="Arial" w:cs="Arial"/>
        </w:rPr>
        <w:t xml:space="preserve"> </w:t>
      </w:r>
      <w:r w:rsidR="00C52624" w:rsidRPr="00A96D9F">
        <w:rPr>
          <w:rFonts w:ascii="Arial" w:hAnsi="Arial" w:cs="Arial"/>
        </w:rPr>
        <w:t xml:space="preserve">stressed that </w:t>
      </w:r>
      <w:r w:rsidR="00F108A8" w:rsidRPr="004E2005">
        <w:rPr>
          <w:rFonts w:ascii="Arial" w:hAnsi="Arial" w:cs="Arial"/>
        </w:rPr>
        <w:t>‘</w:t>
      </w:r>
      <w:r w:rsidR="00C52624" w:rsidRPr="004E2005">
        <w:rPr>
          <w:rFonts w:ascii="Arial" w:hAnsi="Arial" w:cs="Arial"/>
        </w:rPr>
        <w:t>giving decision-makers access to relevant data helps improve choices made</w:t>
      </w:r>
      <w:r w:rsidR="00F108A8" w:rsidRPr="004E2005">
        <w:rPr>
          <w:rFonts w:ascii="Arial" w:hAnsi="Arial" w:cs="Arial"/>
        </w:rPr>
        <w:t>’</w:t>
      </w:r>
      <w:r w:rsidR="00A96D9F" w:rsidRPr="00313F08">
        <w:rPr>
          <w:rFonts w:ascii="Arial" w:hAnsi="Arial" w:cs="Arial"/>
        </w:rPr>
        <w:t>.</w:t>
      </w:r>
      <w:r w:rsidR="00B01D13">
        <w:rPr>
          <w:rFonts w:ascii="Arial" w:hAnsi="Arial" w:cs="Arial"/>
        </w:rPr>
        <w:t xml:space="preserve"> </w:t>
      </w:r>
    </w:p>
    <w:p w14:paraId="358B736C" w14:textId="3D7C6EF4" w:rsidR="00C52624" w:rsidRPr="00725D5D" w:rsidRDefault="00516C5E" w:rsidP="00163902">
      <w:pPr>
        <w:widowControl w:val="0"/>
        <w:autoSpaceDE w:val="0"/>
        <w:autoSpaceDN w:val="0"/>
        <w:spacing w:after="200" w:line="312" w:lineRule="auto"/>
        <w:jc w:val="both"/>
        <w:rPr>
          <w:rFonts w:ascii="Arial" w:hAnsi="Arial" w:cs="Arial"/>
        </w:rPr>
      </w:pPr>
      <w:r w:rsidRPr="005B650C">
        <w:rPr>
          <w:rFonts w:ascii="Arial" w:hAnsi="Arial" w:cs="Arial"/>
        </w:rPr>
        <w:t>Despite the recogni</w:t>
      </w:r>
      <w:r>
        <w:rPr>
          <w:rFonts w:ascii="Arial" w:hAnsi="Arial" w:cs="Arial"/>
        </w:rPr>
        <w:t>s</w:t>
      </w:r>
      <w:r w:rsidRPr="005B650C">
        <w:rPr>
          <w:rFonts w:ascii="Arial" w:hAnsi="Arial" w:cs="Arial"/>
        </w:rPr>
        <w:t>ed benefits</w:t>
      </w:r>
      <w:r>
        <w:rPr>
          <w:rFonts w:ascii="Arial" w:hAnsi="Arial" w:cs="Arial"/>
        </w:rPr>
        <w:t xml:space="preserve"> and requirements for</w:t>
      </w:r>
      <w:r w:rsidRPr="005B650C">
        <w:rPr>
          <w:rFonts w:ascii="Arial" w:hAnsi="Arial" w:cs="Arial"/>
        </w:rPr>
        <w:t xml:space="preserve"> high-quality data, participants </w:t>
      </w:r>
      <w:r>
        <w:rPr>
          <w:rFonts w:ascii="Arial" w:hAnsi="Arial" w:cs="Arial"/>
        </w:rPr>
        <w:t>recounted</w:t>
      </w:r>
      <w:r w:rsidRPr="005B650C">
        <w:rPr>
          <w:rFonts w:ascii="Arial" w:hAnsi="Arial" w:cs="Arial"/>
        </w:rPr>
        <w:t xml:space="preserve"> challenges arising from incomplete, outdated, or inconsistent information across systems.</w:t>
      </w:r>
      <w:r>
        <w:rPr>
          <w:rFonts w:ascii="Arial" w:hAnsi="Arial" w:cs="Arial"/>
        </w:rPr>
        <w:t xml:space="preserve"> </w:t>
      </w:r>
      <w:r w:rsidR="002F588B">
        <w:rPr>
          <w:rFonts w:ascii="Arial" w:hAnsi="Arial" w:cs="Arial"/>
        </w:rPr>
        <w:t xml:space="preserve">The Likert responses presented in </w:t>
      </w:r>
      <w:r w:rsidR="002F588B" w:rsidRPr="00CB58B4">
        <w:rPr>
          <w:rFonts w:ascii="Arial" w:hAnsi="Arial" w:cs="Arial"/>
        </w:rPr>
        <w:t xml:space="preserve">Table </w:t>
      </w:r>
      <w:r w:rsidR="00A16012">
        <w:rPr>
          <w:rFonts w:ascii="Arial" w:hAnsi="Arial" w:cs="Arial"/>
        </w:rPr>
        <w:t>9</w:t>
      </w:r>
      <w:r w:rsidR="00300366">
        <w:rPr>
          <w:rFonts w:ascii="Arial" w:hAnsi="Arial" w:cs="Arial"/>
        </w:rPr>
        <w:t xml:space="preserve"> and</w:t>
      </w:r>
      <w:r w:rsidR="002F588B" w:rsidRPr="00CB58B4">
        <w:rPr>
          <w:rFonts w:ascii="Arial" w:hAnsi="Arial" w:cs="Arial"/>
        </w:rPr>
        <w:t xml:space="preserve"> Figure </w:t>
      </w:r>
      <w:r w:rsidR="003D6F03">
        <w:rPr>
          <w:rFonts w:ascii="Arial" w:hAnsi="Arial" w:cs="Arial"/>
        </w:rPr>
        <w:t>9</w:t>
      </w:r>
      <w:r w:rsidR="00CC4E47">
        <w:rPr>
          <w:rFonts w:ascii="Arial" w:hAnsi="Arial" w:cs="Arial"/>
        </w:rPr>
        <w:t xml:space="preserve"> (</w:t>
      </w:r>
      <w:r w:rsidR="00EC28DA">
        <w:rPr>
          <w:rFonts w:ascii="Arial" w:hAnsi="Arial" w:cs="Arial"/>
        </w:rPr>
        <w:t>p.</w:t>
      </w:r>
      <w:r w:rsidR="00EC28DA">
        <w:rPr>
          <w:rFonts w:ascii="Arial" w:hAnsi="Arial" w:cs="Arial"/>
        </w:rPr>
        <w:fldChar w:fldCharType="begin"/>
      </w:r>
      <w:r w:rsidR="00EC28DA">
        <w:rPr>
          <w:rFonts w:ascii="Arial" w:hAnsi="Arial" w:cs="Arial"/>
        </w:rPr>
        <w:instrText xml:space="preserve"> PAGEREF _Ref196754471 \h </w:instrText>
      </w:r>
      <w:r w:rsidR="00EC28DA">
        <w:rPr>
          <w:rFonts w:ascii="Arial" w:hAnsi="Arial" w:cs="Arial"/>
        </w:rPr>
      </w:r>
      <w:r w:rsidR="00EC28DA">
        <w:rPr>
          <w:rFonts w:ascii="Arial" w:hAnsi="Arial" w:cs="Arial"/>
        </w:rPr>
        <w:fldChar w:fldCharType="separate"/>
      </w:r>
      <w:r w:rsidR="00EC28DA">
        <w:rPr>
          <w:rFonts w:ascii="Arial" w:hAnsi="Arial" w:cs="Arial"/>
          <w:noProof/>
        </w:rPr>
        <w:t>48</w:t>
      </w:r>
      <w:r w:rsidR="00EC28DA">
        <w:rPr>
          <w:rFonts w:ascii="Arial" w:hAnsi="Arial" w:cs="Arial"/>
        </w:rPr>
        <w:fldChar w:fldCharType="end"/>
      </w:r>
      <w:r w:rsidR="00CC4E47">
        <w:rPr>
          <w:rFonts w:ascii="Arial" w:hAnsi="Arial" w:cs="Arial"/>
        </w:rPr>
        <w:t>)</w:t>
      </w:r>
      <w:r w:rsidR="002F588B">
        <w:rPr>
          <w:rFonts w:ascii="Arial" w:hAnsi="Arial" w:cs="Arial"/>
        </w:rPr>
        <w:t xml:space="preserve"> </w:t>
      </w:r>
      <w:r w:rsidR="00A16012">
        <w:rPr>
          <w:rFonts w:ascii="Arial" w:hAnsi="Arial" w:cs="Arial"/>
        </w:rPr>
        <w:t>reflect</w:t>
      </w:r>
      <w:r w:rsidR="002F588B">
        <w:rPr>
          <w:rFonts w:ascii="Arial" w:hAnsi="Arial" w:cs="Arial"/>
        </w:rPr>
        <w:t xml:space="preserve"> </w:t>
      </w:r>
      <w:r w:rsidR="001A1035" w:rsidRPr="00C45963">
        <w:rPr>
          <w:rFonts w:ascii="Arial" w:hAnsi="Arial" w:cs="Arial"/>
        </w:rPr>
        <w:t xml:space="preserve">moderate </w:t>
      </w:r>
      <w:r w:rsidR="002F588B">
        <w:rPr>
          <w:rFonts w:ascii="Arial" w:hAnsi="Arial" w:cs="Arial"/>
        </w:rPr>
        <w:t>c</w:t>
      </w:r>
      <w:r w:rsidR="002F588B" w:rsidRPr="002546F4">
        <w:rPr>
          <w:rFonts w:ascii="Arial" w:hAnsi="Arial" w:cs="Arial"/>
        </w:rPr>
        <w:t xml:space="preserve">onfidence in data reliability </w:t>
      </w:r>
      <w:r w:rsidR="002F588B">
        <w:rPr>
          <w:rFonts w:ascii="Arial" w:hAnsi="Arial" w:cs="Arial"/>
        </w:rPr>
        <w:t>with</w:t>
      </w:r>
      <w:r w:rsidR="002F588B" w:rsidRPr="00C45963">
        <w:rPr>
          <w:rFonts w:ascii="Arial" w:hAnsi="Arial" w:cs="Arial"/>
        </w:rPr>
        <w:t xml:space="preserve"> 56.8% </w:t>
      </w:r>
      <w:r w:rsidR="002F588B">
        <w:rPr>
          <w:rFonts w:ascii="Arial" w:hAnsi="Arial" w:cs="Arial"/>
        </w:rPr>
        <w:t xml:space="preserve">of participants </w:t>
      </w:r>
      <w:r w:rsidR="002F588B" w:rsidRPr="00C45963">
        <w:rPr>
          <w:rFonts w:ascii="Arial" w:hAnsi="Arial" w:cs="Arial"/>
        </w:rPr>
        <w:t>disagre</w:t>
      </w:r>
      <w:r w:rsidR="002F588B">
        <w:rPr>
          <w:rFonts w:ascii="Arial" w:hAnsi="Arial" w:cs="Arial"/>
        </w:rPr>
        <w:t>eing</w:t>
      </w:r>
      <w:r w:rsidR="002F588B" w:rsidRPr="00C45963">
        <w:rPr>
          <w:rFonts w:ascii="Arial" w:hAnsi="Arial" w:cs="Arial"/>
        </w:rPr>
        <w:t xml:space="preserve"> or strongly disagree</w:t>
      </w:r>
      <w:r w:rsidR="002F588B">
        <w:rPr>
          <w:rFonts w:ascii="Arial" w:hAnsi="Arial" w:cs="Arial"/>
        </w:rPr>
        <w:t>ing</w:t>
      </w:r>
      <w:r w:rsidR="002F588B" w:rsidRPr="00C45963">
        <w:rPr>
          <w:rFonts w:ascii="Arial" w:hAnsi="Arial" w:cs="Arial"/>
        </w:rPr>
        <w:t xml:space="preserve"> that they rarely encounter issues with data reliability. Only 6.3% strongly agreed that they trust the accuracy of the data used for decision-making, but 50.5% did agree, indicating moderate trust in available data sources.</w:t>
      </w:r>
      <w:r w:rsidR="00305D0A">
        <w:rPr>
          <w:rFonts w:ascii="Arial" w:hAnsi="Arial" w:cs="Arial"/>
        </w:rPr>
        <w:t xml:space="preserve"> O</w:t>
      </w:r>
      <w:r w:rsidR="00CE44C6" w:rsidRPr="00C45963">
        <w:rPr>
          <w:rFonts w:ascii="Arial" w:hAnsi="Arial" w:cs="Arial"/>
        </w:rPr>
        <w:t>nly 41.5% agreed that the data they access is up to date, indicating a need for improvements in data timeliness</w:t>
      </w:r>
      <w:r w:rsidR="008E5788">
        <w:rPr>
          <w:rFonts w:ascii="Arial" w:hAnsi="Arial" w:cs="Arial"/>
        </w:rPr>
        <w:t>.</w:t>
      </w:r>
      <w:r w:rsidR="00CE44C6" w:rsidRPr="00C45963">
        <w:rPr>
          <w:rFonts w:ascii="Arial" w:hAnsi="Arial" w:cs="Arial"/>
        </w:rPr>
        <w:t xml:space="preserve"> </w:t>
      </w:r>
      <w:r w:rsidR="0078279C">
        <w:rPr>
          <w:rFonts w:ascii="Arial" w:hAnsi="Arial" w:cs="Arial"/>
        </w:rPr>
        <w:t>H</w:t>
      </w:r>
      <w:r w:rsidR="00CE44C6" w:rsidRPr="00C45963">
        <w:rPr>
          <w:rFonts w:ascii="Arial" w:hAnsi="Arial" w:cs="Arial"/>
        </w:rPr>
        <w:t xml:space="preserve">owever, </w:t>
      </w:r>
      <w:r w:rsidR="0078279C">
        <w:rPr>
          <w:rFonts w:ascii="Arial" w:hAnsi="Arial" w:cs="Arial"/>
        </w:rPr>
        <w:t xml:space="preserve">this was </w:t>
      </w:r>
      <w:r w:rsidR="00CE44C6" w:rsidRPr="00C45963">
        <w:rPr>
          <w:rFonts w:ascii="Arial" w:hAnsi="Arial" w:cs="Arial"/>
        </w:rPr>
        <w:t>the question which received the most neutral responses (36 out of 94).</w:t>
      </w:r>
    </w:p>
    <w:p w14:paraId="0018578A" w14:textId="238AE61A" w:rsidR="006226C0" w:rsidRPr="00DF3AA3" w:rsidRDefault="00516C5E" w:rsidP="006226C0">
      <w:pPr>
        <w:widowControl w:val="0"/>
        <w:autoSpaceDE w:val="0"/>
        <w:autoSpaceDN w:val="0"/>
        <w:spacing w:after="200" w:line="312" w:lineRule="auto"/>
        <w:jc w:val="both"/>
        <w:rPr>
          <w:rFonts w:ascii="Arial" w:hAnsi="Arial" w:cs="Arial"/>
        </w:rPr>
      </w:pPr>
      <w:r>
        <w:rPr>
          <w:rFonts w:ascii="Arial" w:hAnsi="Arial" w:cs="Arial"/>
        </w:rPr>
        <w:t>In</w:t>
      </w:r>
      <w:r w:rsidRPr="00725D5D">
        <w:rPr>
          <w:rFonts w:ascii="Arial" w:hAnsi="Arial" w:cs="Arial"/>
        </w:rPr>
        <w:t xml:space="preserve"> complex settings cross-border collaboration and continuity of care are </w:t>
      </w:r>
      <w:r>
        <w:rPr>
          <w:rFonts w:ascii="Arial" w:hAnsi="Arial" w:cs="Arial"/>
        </w:rPr>
        <w:t>p</w:t>
      </w:r>
      <w:r w:rsidRPr="00725D5D">
        <w:rPr>
          <w:rFonts w:ascii="Arial" w:hAnsi="Arial" w:cs="Arial"/>
        </w:rPr>
        <w:t xml:space="preserve">articularly </w:t>
      </w:r>
      <w:r w:rsidR="0078279C">
        <w:rPr>
          <w:rFonts w:ascii="Arial" w:hAnsi="Arial" w:cs="Arial"/>
        </w:rPr>
        <w:t>important</w:t>
      </w:r>
      <w:r>
        <w:rPr>
          <w:rFonts w:ascii="Arial" w:hAnsi="Arial" w:cs="Arial"/>
        </w:rPr>
        <w:t>, a</w:t>
      </w:r>
      <w:r w:rsidRPr="00725D5D">
        <w:rPr>
          <w:rFonts w:ascii="Arial" w:hAnsi="Arial" w:cs="Arial"/>
        </w:rPr>
        <w:t xml:space="preserve">s </w:t>
      </w:r>
      <w:r w:rsidR="0078279C">
        <w:rPr>
          <w:rFonts w:ascii="Arial" w:hAnsi="Arial" w:cs="Arial"/>
        </w:rPr>
        <w:t>A-SN</w:t>
      </w:r>
      <w:r w:rsidR="0078279C" w:rsidRPr="00313F08">
        <w:rPr>
          <w:rFonts w:ascii="Arial" w:hAnsi="Arial" w:cs="Arial"/>
        </w:rPr>
        <w:t>55</w:t>
      </w:r>
      <w:r w:rsidR="0078279C">
        <w:rPr>
          <w:rFonts w:ascii="Arial" w:hAnsi="Arial" w:cs="Arial"/>
        </w:rPr>
        <w:t xml:space="preserve"> </w:t>
      </w:r>
      <w:r w:rsidR="00090CCC">
        <w:rPr>
          <w:rFonts w:ascii="Arial" w:hAnsi="Arial" w:cs="Arial"/>
        </w:rPr>
        <w:t>emphasised</w:t>
      </w:r>
      <w:r w:rsidRPr="00725D5D">
        <w:rPr>
          <w:rFonts w:ascii="Arial" w:hAnsi="Arial" w:cs="Arial"/>
        </w:rPr>
        <w:t xml:space="preserve">, </w:t>
      </w:r>
      <w:r w:rsidRPr="006E58AC">
        <w:rPr>
          <w:rFonts w:ascii="Arial" w:hAnsi="Arial" w:cs="Arial"/>
        </w:rPr>
        <w:t>‘it is imperative that data flows are efficient for patient care and accurate continuity’</w:t>
      </w:r>
      <w:r w:rsidRPr="00F108A8">
        <w:rPr>
          <w:rFonts w:ascii="Arial" w:hAnsi="Arial" w:cs="Arial"/>
          <w:i/>
          <w:iCs/>
        </w:rPr>
        <w:t>.</w:t>
      </w:r>
      <w:r>
        <w:rPr>
          <w:rFonts w:ascii="Arial" w:hAnsi="Arial" w:cs="Arial"/>
          <w:i/>
          <w:iCs/>
        </w:rPr>
        <w:t xml:space="preserve"> </w:t>
      </w:r>
      <w:r w:rsidR="006123B0">
        <w:rPr>
          <w:rFonts w:ascii="Arial" w:hAnsi="Arial" w:cs="Arial"/>
        </w:rPr>
        <w:t>However, d</w:t>
      </w:r>
      <w:r w:rsidR="003F3BB3" w:rsidRPr="003F3BB3">
        <w:rPr>
          <w:rFonts w:ascii="Arial" w:hAnsi="Arial" w:cs="Arial"/>
        </w:rPr>
        <w:t xml:space="preserve">ifficulties </w:t>
      </w:r>
      <w:r w:rsidR="003F3BB3">
        <w:rPr>
          <w:rFonts w:ascii="Arial" w:hAnsi="Arial" w:cs="Arial"/>
        </w:rPr>
        <w:t xml:space="preserve">accessing data </w:t>
      </w:r>
      <w:r w:rsidR="00A05662">
        <w:rPr>
          <w:rFonts w:ascii="Arial" w:hAnsi="Arial" w:cs="Arial"/>
        </w:rPr>
        <w:t>including</w:t>
      </w:r>
      <w:r w:rsidR="003F3BB3">
        <w:rPr>
          <w:rFonts w:ascii="Arial" w:hAnsi="Arial" w:cs="Arial"/>
        </w:rPr>
        <w:t xml:space="preserve"> restrictive data</w:t>
      </w:r>
      <w:r w:rsidR="003F3BB3" w:rsidRPr="003F3BB3">
        <w:rPr>
          <w:rFonts w:ascii="Arial" w:hAnsi="Arial" w:cs="Arial"/>
        </w:rPr>
        <w:t xml:space="preserve"> sharing</w:t>
      </w:r>
      <w:r w:rsidR="003F3BB3">
        <w:rPr>
          <w:rFonts w:ascii="Arial" w:hAnsi="Arial" w:cs="Arial"/>
        </w:rPr>
        <w:t xml:space="preserve"> agreements</w:t>
      </w:r>
      <w:r w:rsidR="0041142B">
        <w:rPr>
          <w:rFonts w:ascii="Arial" w:hAnsi="Arial" w:cs="Arial"/>
        </w:rPr>
        <w:t xml:space="preserve">, </w:t>
      </w:r>
      <w:r w:rsidR="003F3BB3" w:rsidRPr="003F3BB3">
        <w:rPr>
          <w:rFonts w:ascii="Arial" w:hAnsi="Arial" w:cs="Arial"/>
        </w:rPr>
        <w:t>particularly between Welsh and English providers</w:t>
      </w:r>
      <w:r w:rsidR="0041142B">
        <w:rPr>
          <w:rFonts w:ascii="Arial" w:hAnsi="Arial" w:cs="Arial"/>
        </w:rPr>
        <w:t>,</w:t>
      </w:r>
      <w:r w:rsidR="003F3BB3" w:rsidRPr="003F3BB3">
        <w:rPr>
          <w:rFonts w:ascii="Arial" w:hAnsi="Arial" w:cs="Arial"/>
        </w:rPr>
        <w:t xml:space="preserve"> limit care coordination and accurate reporting</w:t>
      </w:r>
      <w:r w:rsidR="006226C0">
        <w:rPr>
          <w:rFonts w:ascii="Arial" w:hAnsi="Arial" w:cs="Arial"/>
        </w:rPr>
        <w:t>, as noted</w:t>
      </w:r>
      <w:r w:rsidR="006226C0" w:rsidRPr="006226C0">
        <w:rPr>
          <w:rFonts w:ascii="Arial" w:hAnsi="Arial" w:cs="Arial"/>
        </w:rPr>
        <w:t xml:space="preserve"> </w:t>
      </w:r>
      <w:r w:rsidR="006226C0">
        <w:rPr>
          <w:rFonts w:ascii="Arial" w:hAnsi="Arial" w:cs="Arial"/>
        </w:rPr>
        <w:t>by A-O71:</w:t>
      </w:r>
    </w:p>
    <w:p w14:paraId="40E3090C" w14:textId="77777777" w:rsidR="006226C0" w:rsidRPr="00011C8B" w:rsidRDefault="006226C0" w:rsidP="006226C0">
      <w:pPr>
        <w:widowControl w:val="0"/>
        <w:autoSpaceDE w:val="0"/>
        <w:autoSpaceDN w:val="0"/>
        <w:spacing w:after="200" w:line="312" w:lineRule="auto"/>
        <w:ind w:left="720"/>
        <w:jc w:val="both"/>
        <w:rPr>
          <w:rFonts w:ascii="Arial" w:hAnsi="Arial" w:cs="Arial"/>
        </w:rPr>
      </w:pPr>
      <w:r w:rsidRPr="00011C8B">
        <w:rPr>
          <w:rFonts w:ascii="Arial" w:hAnsi="Arial" w:cs="Arial"/>
        </w:rPr>
        <w:t xml:space="preserve">Some systems are updated more than others, resulting in contradictory information…Inaccurate information causes delays and risks the wrong allocation of resources. </w:t>
      </w:r>
    </w:p>
    <w:p w14:paraId="5C19E9BD" w14:textId="44CD9DC3" w:rsidR="00E45D74" w:rsidRPr="00011C8B" w:rsidRDefault="00CB6BD6" w:rsidP="006226C0">
      <w:pPr>
        <w:widowControl w:val="0"/>
        <w:autoSpaceDE w:val="0"/>
        <w:autoSpaceDN w:val="0"/>
        <w:spacing w:after="200" w:line="312" w:lineRule="auto"/>
        <w:jc w:val="both"/>
        <w:rPr>
          <w:rFonts w:ascii="Arial" w:hAnsi="Arial" w:cs="Arial"/>
        </w:rPr>
      </w:pPr>
      <w:r>
        <w:rPr>
          <w:rFonts w:ascii="Arial" w:hAnsi="Arial" w:cs="Arial"/>
        </w:rPr>
        <w:t xml:space="preserve">Similarly, </w:t>
      </w:r>
      <w:r w:rsidR="00DF3AA3" w:rsidRPr="00DF3AA3">
        <w:rPr>
          <w:rFonts w:ascii="Arial" w:hAnsi="Arial" w:cs="Arial"/>
        </w:rPr>
        <w:t>DT3</w:t>
      </w:r>
      <w:r w:rsidR="00274088">
        <w:rPr>
          <w:rFonts w:ascii="Arial" w:hAnsi="Arial" w:cs="Arial"/>
        </w:rPr>
        <w:t xml:space="preserve"> </w:t>
      </w:r>
      <w:r w:rsidR="00DF3AA3" w:rsidRPr="00DF3AA3">
        <w:rPr>
          <w:rFonts w:ascii="Arial" w:hAnsi="Arial" w:cs="Arial"/>
        </w:rPr>
        <w:t>comments ‘</w:t>
      </w:r>
      <w:r w:rsidR="00084755" w:rsidRPr="00DF3AA3">
        <w:rPr>
          <w:rFonts w:ascii="Arial" w:hAnsi="Arial" w:cs="Arial"/>
        </w:rPr>
        <w:t>Having missing data shows only half the picture. We are unable to report accurately and give a full account of patient activity</w:t>
      </w:r>
      <w:r w:rsidR="00DF3AA3">
        <w:rPr>
          <w:rFonts w:ascii="Arial" w:hAnsi="Arial" w:cs="Arial"/>
        </w:rPr>
        <w:t>’</w:t>
      </w:r>
      <w:r w:rsidR="00274088">
        <w:rPr>
          <w:rFonts w:ascii="Arial" w:hAnsi="Arial" w:cs="Arial"/>
        </w:rPr>
        <w:t>.</w:t>
      </w:r>
    </w:p>
    <w:p w14:paraId="02434145" w14:textId="250325E6" w:rsidR="00FF11A3" w:rsidRPr="00FF11A3" w:rsidRDefault="00FF11A3" w:rsidP="00163902">
      <w:pPr>
        <w:widowControl w:val="0"/>
        <w:autoSpaceDE w:val="0"/>
        <w:autoSpaceDN w:val="0"/>
        <w:spacing w:after="200" w:line="312" w:lineRule="auto"/>
        <w:jc w:val="both"/>
        <w:rPr>
          <w:rFonts w:ascii="Arial" w:hAnsi="Arial" w:cs="Arial"/>
        </w:rPr>
      </w:pPr>
      <w:r w:rsidRPr="00FF11A3">
        <w:rPr>
          <w:rFonts w:ascii="Arial" w:hAnsi="Arial" w:cs="Arial"/>
        </w:rPr>
        <w:t xml:space="preserve">Others highlighted the technical </w:t>
      </w:r>
      <w:r w:rsidR="009C16D8">
        <w:rPr>
          <w:rFonts w:ascii="Arial" w:hAnsi="Arial" w:cs="Arial"/>
        </w:rPr>
        <w:t>challenges</w:t>
      </w:r>
      <w:r w:rsidRPr="00FF11A3">
        <w:rPr>
          <w:rFonts w:ascii="Arial" w:hAnsi="Arial" w:cs="Arial"/>
        </w:rPr>
        <w:t xml:space="preserve"> </w:t>
      </w:r>
      <w:r w:rsidR="009C16D8">
        <w:rPr>
          <w:rFonts w:ascii="Arial" w:hAnsi="Arial" w:cs="Arial"/>
        </w:rPr>
        <w:t>of</w:t>
      </w:r>
      <w:r w:rsidRPr="00FF11A3">
        <w:rPr>
          <w:rFonts w:ascii="Arial" w:hAnsi="Arial" w:cs="Arial"/>
        </w:rPr>
        <w:t xml:space="preserve"> maintaining data integrity across multiple systems</w:t>
      </w:r>
      <w:r w:rsidR="00B06684">
        <w:rPr>
          <w:rFonts w:ascii="Arial" w:hAnsi="Arial" w:cs="Arial"/>
        </w:rPr>
        <w:t xml:space="preserve"> and the increased</w:t>
      </w:r>
      <w:r w:rsidR="00B06684" w:rsidRPr="00B06684">
        <w:rPr>
          <w:rFonts w:ascii="Arial" w:hAnsi="Arial" w:cs="Arial"/>
        </w:rPr>
        <w:t xml:space="preserve"> operational</w:t>
      </w:r>
      <w:r w:rsidR="00B06684">
        <w:rPr>
          <w:rFonts w:ascii="Arial" w:hAnsi="Arial" w:cs="Arial"/>
        </w:rPr>
        <w:t xml:space="preserve"> workload</w:t>
      </w:r>
      <w:r w:rsidR="00B06684" w:rsidRPr="00B06684">
        <w:rPr>
          <w:rFonts w:ascii="Arial" w:hAnsi="Arial" w:cs="Arial"/>
        </w:rPr>
        <w:t xml:space="preserve"> requir</w:t>
      </w:r>
      <w:r w:rsidR="00B06684">
        <w:rPr>
          <w:rFonts w:ascii="Arial" w:hAnsi="Arial" w:cs="Arial"/>
        </w:rPr>
        <w:t>ed to</w:t>
      </w:r>
      <w:r w:rsidR="00B06684" w:rsidRPr="00B06684">
        <w:rPr>
          <w:rFonts w:ascii="Arial" w:hAnsi="Arial" w:cs="Arial"/>
        </w:rPr>
        <w:t xml:space="preserve"> correct</w:t>
      </w:r>
      <w:r w:rsidR="00025347">
        <w:rPr>
          <w:rFonts w:ascii="Arial" w:hAnsi="Arial" w:cs="Arial"/>
        </w:rPr>
        <w:t xml:space="preserve"> data errors</w:t>
      </w:r>
      <w:r w:rsidR="00B433C1">
        <w:rPr>
          <w:rFonts w:ascii="Arial" w:hAnsi="Arial" w:cs="Arial"/>
        </w:rPr>
        <w:t>:</w:t>
      </w:r>
    </w:p>
    <w:p w14:paraId="14F507E2" w14:textId="6518EC9E" w:rsidR="00025347" w:rsidRPr="00D70BCB" w:rsidRDefault="00562DEA" w:rsidP="00163902">
      <w:pPr>
        <w:widowControl w:val="0"/>
        <w:autoSpaceDE w:val="0"/>
        <w:autoSpaceDN w:val="0"/>
        <w:spacing w:after="200" w:line="312" w:lineRule="auto"/>
        <w:ind w:left="720"/>
        <w:jc w:val="both"/>
        <w:rPr>
          <w:rFonts w:ascii="Arial" w:hAnsi="Arial" w:cs="Arial"/>
        </w:rPr>
      </w:pPr>
      <w:r>
        <w:rPr>
          <w:rFonts w:ascii="Arial" w:hAnsi="Arial" w:cs="Arial"/>
        </w:rPr>
        <w:t>T</w:t>
      </w:r>
      <w:r w:rsidR="00B80116" w:rsidRPr="00D70BCB">
        <w:rPr>
          <w:rFonts w:ascii="Arial" w:hAnsi="Arial" w:cs="Arial"/>
        </w:rPr>
        <w:t>o ensure data flows, the integration team has multiple tasks, including mappings of data which results in loss of granularity of the data, sometimes missing data and overall low quality</w:t>
      </w:r>
      <w:r w:rsidR="00E45D74" w:rsidRPr="00D70BCB">
        <w:rPr>
          <w:rFonts w:ascii="Arial" w:hAnsi="Arial" w:cs="Arial"/>
        </w:rPr>
        <w:t>.</w:t>
      </w:r>
      <w:r w:rsidR="00B80116" w:rsidRPr="00D70BCB">
        <w:rPr>
          <w:rFonts w:ascii="Arial" w:hAnsi="Arial" w:cs="Arial"/>
        </w:rPr>
        <w:t xml:space="preserve"> </w:t>
      </w:r>
      <w:r w:rsidR="00D70BCB">
        <w:rPr>
          <w:rFonts w:ascii="Arial" w:hAnsi="Arial" w:cs="Arial"/>
        </w:rPr>
        <w:t>(DT</w:t>
      </w:r>
      <w:r w:rsidR="00B80116" w:rsidRPr="00D70BCB">
        <w:rPr>
          <w:rFonts w:ascii="Arial" w:hAnsi="Arial" w:cs="Arial"/>
        </w:rPr>
        <w:t>10)</w:t>
      </w:r>
      <w:r w:rsidR="00025347" w:rsidRPr="00D70BCB">
        <w:rPr>
          <w:rFonts w:ascii="Arial" w:hAnsi="Arial" w:cs="Arial"/>
        </w:rPr>
        <w:t xml:space="preserve"> </w:t>
      </w:r>
    </w:p>
    <w:p w14:paraId="70D0C6FC" w14:textId="769B6FBE" w:rsidR="00025347" w:rsidRPr="00D70BCB" w:rsidRDefault="00E45D74" w:rsidP="00163902">
      <w:pPr>
        <w:widowControl w:val="0"/>
        <w:autoSpaceDE w:val="0"/>
        <w:autoSpaceDN w:val="0"/>
        <w:spacing w:after="200" w:line="312" w:lineRule="auto"/>
        <w:ind w:left="720"/>
        <w:jc w:val="both"/>
        <w:rPr>
          <w:rFonts w:ascii="Arial" w:hAnsi="Arial" w:cs="Arial"/>
        </w:rPr>
      </w:pPr>
      <w:r w:rsidRPr="00D70BCB">
        <w:rPr>
          <w:rFonts w:ascii="Arial" w:hAnsi="Arial" w:cs="Arial"/>
        </w:rPr>
        <w:t>S</w:t>
      </w:r>
      <w:r w:rsidR="00025347" w:rsidRPr="00D70BCB">
        <w:rPr>
          <w:rFonts w:ascii="Arial" w:hAnsi="Arial" w:cs="Arial"/>
        </w:rPr>
        <w:t>ometimes the inaccuracies with data cause multiple issues within my role as it requires many changes to reports some of which are public facing, reducing team efficiency. (</w:t>
      </w:r>
      <w:r w:rsidR="00B433C1">
        <w:rPr>
          <w:rFonts w:ascii="Arial" w:hAnsi="Arial" w:cs="Arial"/>
        </w:rPr>
        <w:t>A-O</w:t>
      </w:r>
      <w:r w:rsidR="00025347" w:rsidRPr="00D70BCB">
        <w:rPr>
          <w:rFonts w:ascii="Arial" w:hAnsi="Arial" w:cs="Arial"/>
        </w:rPr>
        <w:t>88)</w:t>
      </w:r>
    </w:p>
    <w:p w14:paraId="2217A52C" w14:textId="1A4EEB3F" w:rsidR="003673FE" w:rsidRPr="003673FE" w:rsidRDefault="003673FE" w:rsidP="00163902">
      <w:pPr>
        <w:widowControl w:val="0"/>
        <w:autoSpaceDE w:val="0"/>
        <w:autoSpaceDN w:val="0"/>
        <w:spacing w:after="200" w:line="312" w:lineRule="auto"/>
        <w:jc w:val="both"/>
        <w:rPr>
          <w:rFonts w:ascii="Arial" w:hAnsi="Arial" w:cs="Arial"/>
        </w:rPr>
      </w:pPr>
      <w:r w:rsidRPr="003673FE">
        <w:rPr>
          <w:rFonts w:ascii="Arial" w:hAnsi="Arial" w:cs="Arial"/>
        </w:rPr>
        <w:t>Data inconsistencies were frequently cited as a barrier to effective healthcare management</w:t>
      </w:r>
      <w:r w:rsidR="00B06684" w:rsidRPr="00B06684">
        <w:rPr>
          <w:rFonts w:ascii="Arial" w:hAnsi="Arial" w:cs="Arial"/>
        </w:rPr>
        <w:t xml:space="preserve"> directly impacting strategic decision-making and patient care.</w:t>
      </w:r>
      <w:r w:rsidR="00A07EE9">
        <w:rPr>
          <w:rFonts w:ascii="Arial" w:hAnsi="Arial" w:cs="Arial"/>
        </w:rPr>
        <w:t xml:space="preserve"> </w:t>
      </w:r>
      <w:r w:rsidR="00A46BBB">
        <w:rPr>
          <w:rFonts w:ascii="Arial" w:hAnsi="Arial" w:cs="Arial"/>
        </w:rPr>
        <w:t>As DT</w:t>
      </w:r>
      <w:r w:rsidR="00A46BBB" w:rsidRPr="00B433C1">
        <w:rPr>
          <w:rFonts w:ascii="Arial" w:hAnsi="Arial" w:cs="Arial"/>
        </w:rPr>
        <w:t>80</w:t>
      </w:r>
      <w:r w:rsidR="00A46BBB">
        <w:rPr>
          <w:rFonts w:ascii="Arial" w:hAnsi="Arial" w:cs="Arial"/>
        </w:rPr>
        <w:t xml:space="preserve"> highlights </w:t>
      </w:r>
      <w:r w:rsidR="004F6820">
        <w:rPr>
          <w:rFonts w:ascii="Arial" w:hAnsi="Arial" w:cs="Arial"/>
        </w:rPr>
        <w:t>‘</w:t>
      </w:r>
      <w:r w:rsidR="004F6820" w:rsidRPr="00B433C1">
        <w:rPr>
          <w:rFonts w:ascii="Arial" w:hAnsi="Arial" w:cs="Arial"/>
        </w:rPr>
        <w:t>There are challenges on the timely and accurate availability of data needed to drive strategic decisions which can impact patient care and future service planning</w:t>
      </w:r>
      <w:r w:rsidR="004F6820">
        <w:rPr>
          <w:rFonts w:ascii="Arial" w:hAnsi="Arial" w:cs="Arial"/>
        </w:rPr>
        <w:t>’</w:t>
      </w:r>
      <w:r w:rsidR="00A46BBB">
        <w:rPr>
          <w:rFonts w:ascii="Arial" w:hAnsi="Arial" w:cs="Arial"/>
        </w:rPr>
        <w:t xml:space="preserve">. This is further supported by </w:t>
      </w:r>
      <w:r w:rsidR="00B122CA">
        <w:rPr>
          <w:rFonts w:ascii="Arial" w:hAnsi="Arial" w:cs="Arial"/>
        </w:rPr>
        <w:t>SMA-F</w:t>
      </w:r>
      <w:r w:rsidR="00B122CA" w:rsidRPr="00B433C1">
        <w:rPr>
          <w:rFonts w:ascii="Arial" w:hAnsi="Arial" w:cs="Arial"/>
        </w:rPr>
        <w:t>28</w:t>
      </w:r>
      <w:r w:rsidR="00A46BBB">
        <w:rPr>
          <w:rFonts w:ascii="Arial" w:hAnsi="Arial" w:cs="Arial"/>
        </w:rPr>
        <w:t xml:space="preserve">: </w:t>
      </w:r>
    </w:p>
    <w:p w14:paraId="5AC45D90" w14:textId="78523DF7" w:rsidR="009537C4" w:rsidRPr="00B433C1" w:rsidRDefault="009537C4" w:rsidP="00163902">
      <w:pPr>
        <w:widowControl w:val="0"/>
        <w:autoSpaceDE w:val="0"/>
        <w:autoSpaceDN w:val="0"/>
        <w:spacing w:after="200" w:line="312" w:lineRule="auto"/>
        <w:ind w:left="720"/>
        <w:jc w:val="both"/>
        <w:rPr>
          <w:rFonts w:ascii="Arial" w:hAnsi="Arial" w:cs="Arial"/>
        </w:rPr>
      </w:pPr>
      <w:r w:rsidRPr="00B433C1">
        <w:rPr>
          <w:rFonts w:ascii="Arial" w:hAnsi="Arial" w:cs="Arial"/>
        </w:rPr>
        <w:t>Incomplete data issues, timely availability and general quality issues always result in lower standard of modelling/analysis with numerous stated caveats around data</w:t>
      </w:r>
      <w:r w:rsidR="00E45D74" w:rsidRPr="00B433C1">
        <w:rPr>
          <w:rFonts w:ascii="Arial" w:hAnsi="Arial" w:cs="Arial"/>
        </w:rPr>
        <w:t>.</w:t>
      </w:r>
      <w:r w:rsidRPr="00B433C1">
        <w:rPr>
          <w:rFonts w:ascii="Arial" w:hAnsi="Arial" w:cs="Arial"/>
        </w:rPr>
        <w:t xml:space="preserve"> </w:t>
      </w:r>
    </w:p>
    <w:p w14:paraId="1EA9A221" w14:textId="310DB981" w:rsidR="0081690E" w:rsidRPr="00991102" w:rsidRDefault="00011336" w:rsidP="00163902">
      <w:pPr>
        <w:widowControl w:val="0"/>
        <w:autoSpaceDE w:val="0"/>
        <w:autoSpaceDN w:val="0"/>
        <w:spacing w:after="200" w:line="312" w:lineRule="auto"/>
        <w:jc w:val="both"/>
        <w:rPr>
          <w:rFonts w:ascii="Arial" w:eastAsia="Calibri Light" w:hAnsi="Arial" w:cs="Arial"/>
          <w:lang w:eastAsia="en-GB" w:bidi="en-GB"/>
        </w:rPr>
      </w:pPr>
      <w:r w:rsidRPr="00011336">
        <w:rPr>
          <w:rFonts w:ascii="Arial" w:hAnsi="Arial" w:cs="Arial"/>
        </w:rPr>
        <w:t xml:space="preserve">One </w:t>
      </w:r>
      <w:r w:rsidR="007B4B99">
        <w:rPr>
          <w:rFonts w:ascii="Arial" w:hAnsi="Arial" w:cs="Arial"/>
        </w:rPr>
        <w:t>participant</w:t>
      </w:r>
      <w:r w:rsidRPr="00011336">
        <w:rPr>
          <w:rFonts w:ascii="Arial" w:hAnsi="Arial" w:cs="Arial"/>
        </w:rPr>
        <w:t xml:space="preserve"> specifically noted, ‘</w:t>
      </w:r>
      <w:r w:rsidRPr="00266014">
        <w:rPr>
          <w:rFonts w:ascii="Arial" w:hAnsi="Arial" w:cs="Arial"/>
        </w:rPr>
        <w:t>Demographic data for the same individual is different between systems’</w:t>
      </w:r>
      <w:r w:rsidRPr="00011336">
        <w:rPr>
          <w:rFonts w:ascii="Arial" w:hAnsi="Arial" w:cs="Arial"/>
        </w:rPr>
        <w:t xml:space="preserve"> (</w:t>
      </w:r>
      <w:r w:rsidR="007B4B99">
        <w:rPr>
          <w:rFonts w:ascii="Arial" w:hAnsi="Arial" w:cs="Arial"/>
        </w:rPr>
        <w:t>DT</w:t>
      </w:r>
      <w:r w:rsidRPr="00011336">
        <w:rPr>
          <w:rFonts w:ascii="Arial" w:hAnsi="Arial" w:cs="Arial"/>
        </w:rPr>
        <w:t>3)</w:t>
      </w:r>
      <w:r w:rsidR="005A6F47">
        <w:rPr>
          <w:rFonts w:ascii="Arial" w:hAnsi="Arial" w:cs="Arial"/>
        </w:rPr>
        <w:t xml:space="preserve">. </w:t>
      </w:r>
      <w:r w:rsidR="00B122CA">
        <w:rPr>
          <w:rFonts w:ascii="Arial" w:hAnsi="Arial" w:cs="Arial"/>
          <w:color w:val="000000" w:themeColor="text1"/>
        </w:rPr>
        <w:t>SMA-PC41</w:t>
      </w:r>
      <w:r w:rsidR="00B122CA">
        <w:rPr>
          <w:rFonts w:ascii="Arial" w:hAnsi="Arial" w:cs="Arial"/>
          <w:color w:val="000000" w:themeColor="text1"/>
        </w:rPr>
        <w:t xml:space="preserve"> </w:t>
      </w:r>
      <w:r w:rsidR="005A6F47">
        <w:rPr>
          <w:rFonts w:ascii="Arial" w:hAnsi="Arial" w:cs="Arial"/>
          <w:color w:val="000000" w:themeColor="text1"/>
        </w:rPr>
        <w:t>echo</w:t>
      </w:r>
      <w:r w:rsidR="00C607BE">
        <w:rPr>
          <w:rFonts w:ascii="Arial" w:hAnsi="Arial" w:cs="Arial"/>
          <w:color w:val="000000" w:themeColor="text1"/>
        </w:rPr>
        <w:t>es</w:t>
      </w:r>
      <w:r w:rsidR="005A6F47">
        <w:rPr>
          <w:rFonts w:ascii="Arial" w:hAnsi="Arial" w:cs="Arial"/>
          <w:color w:val="000000" w:themeColor="text1"/>
        </w:rPr>
        <w:t xml:space="preserve"> this, commenting that</w:t>
      </w:r>
      <w:r w:rsidR="001C6F2E">
        <w:rPr>
          <w:rFonts w:ascii="Arial" w:hAnsi="Arial" w:cs="Arial"/>
          <w:color w:val="000000" w:themeColor="text1"/>
        </w:rPr>
        <w:t>,</w:t>
      </w:r>
      <w:r w:rsidR="00B44F49" w:rsidRPr="0086145D">
        <w:rPr>
          <w:rFonts w:ascii="Arial" w:hAnsi="Arial" w:cs="Arial"/>
          <w:color w:val="000000" w:themeColor="text1"/>
        </w:rPr>
        <w:t xml:space="preserve"> </w:t>
      </w:r>
      <w:r w:rsidR="00B44F49" w:rsidRPr="005A24CC">
        <w:rPr>
          <w:rFonts w:ascii="Arial" w:hAnsi="Arial" w:cs="Arial"/>
          <w:color w:val="000000" w:themeColor="text1"/>
        </w:rPr>
        <w:t>‘It’s just very time consuming having to cross check information especially as there are often gaps in data and sometimes systems contradict each other</w:t>
      </w:r>
      <w:r w:rsidR="0086145D" w:rsidRPr="005A24CC">
        <w:rPr>
          <w:rFonts w:ascii="Arial" w:hAnsi="Arial" w:cs="Arial"/>
          <w:color w:val="000000" w:themeColor="text1"/>
        </w:rPr>
        <w:t>’</w:t>
      </w:r>
      <w:r w:rsidR="0086145D" w:rsidRPr="0086145D">
        <w:rPr>
          <w:rFonts w:ascii="Arial" w:hAnsi="Arial" w:cs="Arial"/>
          <w:i/>
          <w:iCs/>
          <w:color w:val="000000" w:themeColor="text1"/>
        </w:rPr>
        <w:t xml:space="preserve">. </w:t>
      </w:r>
      <w:r w:rsidR="00274F23">
        <w:rPr>
          <w:rFonts w:ascii="Arial" w:hAnsi="Arial" w:cs="Arial"/>
        </w:rPr>
        <w:t>Such</w:t>
      </w:r>
      <w:r w:rsidR="00D1191C" w:rsidRPr="00011336">
        <w:rPr>
          <w:rFonts w:ascii="Arial" w:hAnsi="Arial" w:cs="Arial"/>
        </w:rPr>
        <w:t xml:space="preserve"> </w:t>
      </w:r>
      <w:r w:rsidR="000F6487">
        <w:rPr>
          <w:rFonts w:ascii="Arial" w:hAnsi="Arial" w:cs="Arial"/>
        </w:rPr>
        <w:t>concerns</w:t>
      </w:r>
      <w:r w:rsidR="00D1191C" w:rsidRPr="00011336">
        <w:rPr>
          <w:rFonts w:ascii="Arial" w:hAnsi="Arial" w:cs="Arial"/>
        </w:rPr>
        <w:t xml:space="preserve"> </w:t>
      </w:r>
      <w:r w:rsidR="00D1191C">
        <w:rPr>
          <w:rFonts w:ascii="Arial" w:hAnsi="Arial" w:cs="Arial"/>
        </w:rPr>
        <w:t>are</w:t>
      </w:r>
      <w:r w:rsidR="00D1191C" w:rsidRPr="00011336">
        <w:rPr>
          <w:rFonts w:ascii="Arial" w:hAnsi="Arial" w:cs="Arial"/>
        </w:rPr>
        <w:t xml:space="preserve"> substantiated </w:t>
      </w:r>
      <w:r w:rsidR="000F6487">
        <w:rPr>
          <w:rFonts w:ascii="Arial" w:hAnsi="Arial" w:cs="Arial"/>
        </w:rPr>
        <w:t>by</w:t>
      </w:r>
      <w:r w:rsidR="00D1191C" w:rsidRPr="00011336">
        <w:rPr>
          <w:rFonts w:ascii="Arial" w:hAnsi="Arial" w:cs="Arial"/>
        </w:rPr>
        <w:t xml:space="preserve"> documentary analysis </w:t>
      </w:r>
      <w:r w:rsidR="00D1191C">
        <w:rPr>
          <w:rFonts w:ascii="Arial" w:hAnsi="Arial" w:cs="Arial"/>
        </w:rPr>
        <w:t>comparing</w:t>
      </w:r>
      <w:r w:rsidR="00D1191C" w:rsidRPr="00011336">
        <w:rPr>
          <w:rFonts w:ascii="Arial" w:hAnsi="Arial" w:cs="Arial"/>
        </w:rPr>
        <w:t xml:space="preserve"> demographic data </w:t>
      </w:r>
      <w:r w:rsidR="00BA38A1">
        <w:rPr>
          <w:rFonts w:ascii="Arial" w:hAnsi="Arial" w:cs="Arial"/>
        </w:rPr>
        <w:t>between</w:t>
      </w:r>
      <w:r w:rsidR="00D1191C" w:rsidRPr="00011336">
        <w:rPr>
          <w:rFonts w:ascii="Arial" w:hAnsi="Arial" w:cs="Arial"/>
        </w:rPr>
        <w:t xml:space="preserve"> </w:t>
      </w:r>
      <w:r w:rsidR="000F6487" w:rsidRPr="00011336">
        <w:rPr>
          <w:rFonts w:ascii="Arial" w:hAnsi="Arial" w:cs="Arial"/>
        </w:rPr>
        <w:t>PTHB</w:t>
      </w:r>
      <w:r w:rsidR="000F6487">
        <w:rPr>
          <w:rFonts w:ascii="Arial" w:hAnsi="Arial" w:cs="Arial"/>
        </w:rPr>
        <w:t xml:space="preserve"> </w:t>
      </w:r>
      <w:r w:rsidR="00D1191C">
        <w:rPr>
          <w:rFonts w:ascii="Arial" w:hAnsi="Arial" w:cs="Arial"/>
        </w:rPr>
        <w:t>EHR</w:t>
      </w:r>
      <w:r w:rsidR="00BA38A1">
        <w:rPr>
          <w:rFonts w:ascii="Arial" w:hAnsi="Arial" w:cs="Arial"/>
        </w:rPr>
        <w:t>s</w:t>
      </w:r>
      <w:r w:rsidR="00D1191C" w:rsidRPr="00011336">
        <w:rPr>
          <w:rFonts w:ascii="Arial" w:hAnsi="Arial" w:cs="Arial"/>
        </w:rPr>
        <w:t>.</w:t>
      </w:r>
      <w:r>
        <w:rPr>
          <w:rFonts w:ascii="Arial" w:hAnsi="Arial" w:cs="Arial"/>
        </w:rPr>
        <w:t xml:space="preserve"> </w:t>
      </w:r>
      <w:r w:rsidR="0081690E" w:rsidRPr="00011336">
        <w:rPr>
          <w:rFonts w:ascii="Arial" w:hAnsi="Arial" w:cs="Arial"/>
        </w:rPr>
        <w:t xml:space="preserve">The </w:t>
      </w:r>
      <w:r w:rsidR="00A31EF0">
        <w:rPr>
          <w:rFonts w:ascii="Arial" w:hAnsi="Arial" w:cs="Arial"/>
        </w:rPr>
        <w:t>code</w:t>
      </w:r>
      <w:r w:rsidR="0081690E" w:rsidRPr="00011336">
        <w:rPr>
          <w:rFonts w:ascii="Arial" w:hAnsi="Arial" w:cs="Arial"/>
        </w:rPr>
        <w:t xml:space="preserve"> used to obtain</w:t>
      </w:r>
      <w:r w:rsidR="00A31EF0">
        <w:rPr>
          <w:rFonts w:ascii="Arial" w:hAnsi="Arial" w:cs="Arial"/>
        </w:rPr>
        <w:t xml:space="preserve"> and</w:t>
      </w:r>
      <w:r w:rsidR="0081690E" w:rsidRPr="00011336">
        <w:rPr>
          <w:rFonts w:ascii="Arial" w:hAnsi="Arial" w:cs="Arial"/>
        </w:rPr>
        <w:t xml:space="preserve"> </w:t>
      </w:r>
      <w:r w:rsidR="00A31EF0">
        <w:rPr>
          <w:rFonts w:ascii="Arial" w:hAnsi="Arial" w:cs="Arial"/>
        </w:rPr>
        <w:t xml:space="preserve">analyse </w:t>
      </w:r>
      <w:r w:rsidR="0081690E" w:rsidRPr="00011336">
        <w:rPr>
          <w:rFonts w:ascii="Arial" w:hAnsi="Arial" w:cs="Arial"/>
        </w:rPr>
        <w:t xml:space="preserve">this data </w:t>
      </w:r>
      <w:r w:rsidR="00231109">
        <w:rPr>
          <w:rFonts w:ascii="Arial" w:hAnsi="Arial" w:cs="Arial"/>
        </w:rPr>
        <w:t>is</w:t>
      </w:r>
      <w:r w:rsidR="00E761AA">
        <w:rPr>
          <w:rFonts w:ascii="Arial" w:hAnsi="Arial" w:cs="Arial"/>
        </w:rPr>
        <w:t xml:space="preserve"> </w:t>
      </w:r>
      <w:r w:rsidR="00231109">
        <w:rPr>
          <w:rFonts w:ascii="Arial" w:hAnsi="Arial" w:cs="Arial"/>
        </w:rPr>
        <w:t>included with</w:t>
      </w:r>
      <w:r w:rsidR="0081690E" w:rsidRPr="000A045F">
        <w:rPr>
          <w:rFonts w:ascii="Arial" w:eastAsia="Calibri Light" w:hAnsi="Arial" w:cs="Arial"/>
          <w:lang w:eastAsia="en-GB" w:bidi="en-GB"/>
        </w:rPr>
        <w:t xml:space="preserve">in Appendix </w:t>
      </w:r>
      <w:r>
        <w:rPr>
          <w:rFonts w:ascii="Arial" w:eastAsia="Calibri Light" w:hAnsi="Arial" w:cs="Arial"/>
          <w:lang w:eastAsia="en-GB" w:bidi="en-GB"/>
        </w:rPr>
        <w:t>1</w:t>
      </w:r>
      <w:r w:rsidR="008F7AD4">
        <w:rPr>
          <w:rFonts w:ascii="Arial" w:eastAsia="Calibri Light" w:hAnsi="Arial" w:cs="Arial"/>
          <w:lang w:eastAsia="en-GB" w:bidi="en-GB"/>
        </w:rPr>
        <w:t>2</w:t>
      </w:r>
      <w:r w:rsidR="0081690E" w:rsidRPr="000A045F">
        <w:rPr>
          <w:rFonts w:ascii="Arial" w:eastAsia="Calibri Light" w:hAnsi="Arial" w:cs="Arial"/>
          <w:lang w:eastAsia="en-GB" w:bidi="en-GB"/>
        </w:rPr>
        <w:t xml:space="preserve"> </w:t>
      </w:r>
      <w:r w:rsidR="00E761AA">
        <w:rPr>
          <w:rFonts w:ascii="Arial" w:eastAsia="Calibri Light" w:hAnsi="Arial" w:cs="Arial"/>
          <w:lang w:eastAsia="en-GB" w:bidi="en-GB"/>
        </w:rPr>
        <w:t>and</w:t>
      </w:r>
      <w:r w:rsidR="0081690E" w:rsidRPr="000A045F">
        <w:rPr>
          <w:rFonts w:ascii="Arial" w:eastAsia="Calibri Light" w:hAnsi="Arial" w:cs="Arial"/>
          <w:lang w:eastAsia="en-GB" w:bidi="en-GB"/>
        </w:rPr>
        <w:t xml:space="preserve"> </w:t>
      </w:r>
      <w:r>
        <w:rPr>
          <w:rFonts w:ascii="Arial" w:eastAsia="Calibri Light" w:hAnsi="Arial" w:cs="Arial"/>
          <w:lang w:eastAsia="en-GB" w:bidi="en-GB"/>
        </w:rPr>
        <w:t>1</w:t>
      </w:r>
      <w:r w:rsidR="008F7AD4">
        <w:rPr>
          <w:rFonts w:ascii="Arial" w:eastAsia="Calibri Light" w:hAnsi="Arial" w:cs="Arial"/>
          <w:lang w:eastAsia="en-GB" w:bidi="en-GB"/>
        </w:rPr>
        <w:t>3</w:t>
      </w:r>
      <w:r w:rsidR="0081690E" w:rsidRPr="000A045F">
        <w:rPr>
          <w:rFonts w:ascii="Arial" w:eastAsia="Calibri Light" w:hAnsi="Arial" w:cs="Arial"/>
          <w:lang w:eastAsia="en-GB" w:bidi="en-GB"/>
        </w:rPr>
        <w:t xml:space="preserve">. </w:t>
      </w:r>
      <w:r w:rsidR="00116E5A" w:rsidRPr="00116E5A">
        <w:rPr>
          <w:rFonts w:ascii="Arial" w:eastAsia="Calibri Light" w:hAnsi="Arial" w:cs="Arial"/>
          <w:lang w:eastAsia="en-GB" w:bidi="en-GB"/>
        </w:rPr>
        <w:t>Table 1</w:t>
      </w:r>
      <w:r w:rsidR="005B7561">
        <w:rPr>
          <w:rFonts w:ascii="Arial" w:eastAsia="Calibri Light" w:hAnsi="Arial" w:cs="Arial"/>
          <w:lang w:eastAsia="en-GB" w:bidi="en-GB"/>
        </w:rPr>
        <w:t>4</w:t>
      </w:r>
      <w:r w:rsidR="00CB02C5">
        <w:rPr>
          <w:rFonts w:ascii="Arial" w:eastAsia="Calibri Light" w:hAnsi="Arial" w:cs="Arial"/>
          <w:lang w:eastAsia="en-GB" w:bidi="en-GB"/>
        </w:rPr>
        <w:t xml:space="preserve"> (p</w:t>
      </w:r>
      <w:r w:rsidR="00C67EEE">
        <w:rPr>
          <w:rFonts w:ascii="Arial" w:eastAsia="Calibri Light" w:hAnsi="Arial" w:cs="Arial"/>
          <w:lang w:eastAsia="en-GB" w:bidi="en-GB"/>
        </w:rPr>
        <w:t>.</w:t>
      </w:r>
      <w:r w:rsidR="00C67EEE">
        <w:rPr>
          <w:rFonts w:ascii="Arial" w:eastAsia="Calibri Light" w:hAnsi="Arial" w:cs="Arial"/>
          <w:lang w:eastAsia="en-GB" w:bidi="en-GB"/>
        </w:rPr>
        <w:fldChar w:fldCharType="begin"/>
      </w:r>
      <w:r w:rsidR="00C67EEE">
        <w:rPr>
          <w:rFonts w:ascii="Arial" w:eastAsia="Calibri Light" w:hAnsi="Arial" w:cs="Arial"/>
          <w:lang w:eastAsia="en-GB" w:bidi="en-GB"/>
        </w:rPr>
        <w:instrText xml:space="preserve"> PAGEREF _Ref196901187 \h </w:instrText>
      </w:r>
      <w:r w:rsidR="00C67EEE">
        <w:rPr>
          <w:rFonts w:ascii="Arial" w:eastAsia="Calibri Light" w:hAnsi="Arial" w:cs="Arial"/>
          <w:lang w:eastAsia="en-GB" w:bidi="en-GB"/>
        </w:rPr>
      </w:r>
      <w:r w:rsidR="00C67EEE">
        <w:rPr>
          <w:rFonts w:ascii="Arial" w:eastAsia="Calibri Light" w:hAnsi="Arial" w:cs="Arial"/>
          <w:lang w:eastAsia="en-GB" w:bidi="en-GB"/>
        </w:rPr>
        <w:fldChar w:fldCharType="separate"/>
      </w:r>
      <w:r w:rsidR="00C67EEE">
        <w:rPr>
          <w:rFonts w:ascii="Arial" w:eastAsia="Calibri Light" w:hAnsi="Arial" w:cs="Arial"/>
          <w:noProof/>
          <w:lang w:eastAsia="en-GB" w:bidi="en-GB"/>
        </w:rPr>
        <w:t>58</w:t>
      </w:r>
      <w:r w:rsidR="00C67EEE">
        <w:rPr>
          <w:rFonts w:ascii="Arial" w:eastAsia="Calibri Light" w:hAnsi="Arial" w:cs="Arial"/>
          <w:lang w:eastAsia="en-GB" w:bidi="en-GB"/>
        </w:rPr>
        <w:fldChar w:fldCharType="end"/>
      </w:r>
      <w:r w:rsidR="00CB02C5">
        <w:rPr>
          <w:rFonts w:ascii="Arial" w:eastAsia="Calibri Light" w:hAnsi="Arial" w:cs="Arial"/>
          <w:lang w:eastAsia="en-GB" w:bidi="en-GB"/>
        </w:rPr>
        <w:t>)</w:t>
      </w:r>
      <w:r w:rsidR="00116E5A" w:rsidRPr="00116E5A">
        <w:rPr>
          <w:rFonts w:ascii="Arial" w:eastAsia="Calibri Light" w:hAnsi="Arial" w:cs="Arial"/>
          <w:lang w:eastAsia="en-GB" w:bidi="en-GB"/>
        </w:rPr>
        <w:t xml:space="preserve"> </w:t>
      </w:r>
      <w:r w:rsidR="005B7561">
        <w:rPr>
          <w:rFonts w:ascii="Arial" w:eastAsia="Calibri Light" w:hAnsi="Arial" w:cs="Arial"/>
          <w:lang w:eastAsia="en-GB" w:bidi="en-GB"/>
        </w:rPr>
        <w:t xml:space="preserve">shows </w:t>
      </w:r>
      <w:r w:rsidR="00116E5A" w:rsidRPr="00116E5A">
        <w:rPr>
          <w:rFonts w:ascii="Arial" w:eastAsia="Calibri Light" w:hAnsi="Arial" w:cs="Arial"/>
          <w:lang w:eastAsia="en-GB" w:bidi="en-GB"/>
        </w:rPr>
        <w:t>that WCCIS has the largest volume of records</w:t>
      </w:r>
      <w:r w:rsidR="00DC3435">
        <w:rPr>
          <w:rStyle w:val="FootnoteReference"/>
          <w:rFonts w:ascii="Arial" w:eastAsia="Calibri Light" w:hAnsi="Arial" w:cs="Arial"/>
          <w:lang w:eastAsia="en-GB" w:bidi="en-GB"/>
        </w:rPr>
        <w:footnoteReference w:id="40"/>
      </w:r>
      <w:r w:rsidR="00E53F40">
        <w:rPr>
          <w:rFonts w:ascii="Arial" w:eastAsia="Calibri Light" w:hAnsi="Arial" w:cs="Arial"/>
          <w:lang w:eastAsia="en-GB" w:bidi="en-GB"/>
        </w:rPr>
        <w:t>,</w:t>
      </w:r>
      <w:r w:rsidR="00116E5A" w:rsidRPr="00116E5A">
        <w:rPr>
          <w:rFonts w:ascii="Arial" w:eastAsia="Calibri Light" w:hAnsi="Arial" w:cs="Arial"/>
          <w:lang w:eastAsia="en-GB" w:bidi="en-GB"/>
        </w:rPr>
        <w:t xml:space="preserve"> </w:t>
      </w:r>
      <w:r w:rsidR="00E53F40">
        <w:rPr>
          <w:rFonts w:ascii="Arial" w:eastAsia="Calibri Light" w:hAnsi="Arial" w:cs="Arial"/>
          <w:lang w:eastAsia="en-GB" w:bidi="en-GB"/>
        </w:rPr>
        <w:t xml:space="preserve">followed by </w:t>
      </w:r>
      <w:r w:rsidR="00116E5A" w:rsidRPr="00116E5A">
        <w:rPr>
          <w:rFonts w:ascii="Arial" w:eastAsia="Calibri Light" w:hAnsi="Arial" w:cs="Arial"/>
          <w:lang w:eastAsia="en-GB" w:bidi="en-GB"/>
        </w:rPr>
        <w:t>WPAS.</w:t>
      </w:r>
      <w:r w:rsidR="00D37403">
        <w:rPr>
          <w:rFonts w:ascii="Arial" w:eastAsia="Calibri Light" w:hAnsi="Arial" w:cs="Arial"/>
          <w:lang w:eastAsia="en-GB" w:bidi="en-GB"/>
        </w:rPr>
        <w:t xml:space="preserve"> </w:t>
      </w:r>
      <w:r w:rsidR="008735A3">
        <w:rPr>
          <w:rFonts w:ascii="Arial" w:eastAsia="Calibri Light" w:hAnsi="Arial" w:cs="Arial"/>
          <w:lang w:eastAsia="en-GB" w:bidi="en-GB"/>
        </w:rPr>
        <w:t>B</w:t>
      </w:r>
      <w:r w:rsidR="00A1326B" w:rsidRPr="000A045F">
        <w:rPr>
          <w:rFonts w:ascii="Arial" w:eastAsia="Calibri Light" w:hAnsi="Arial" w:cs="Arial"/>
          <w:lang w:eastAsia="en-GB" w:bidi="en-GB"/>
        </w:rPr>
        <w:t xml:space="preserve">ased on the Modulus 11 algorithm (NHS </w:t>
      </w:r>
      <w:r w:rsidR="00B0072F">
        <w:rPr>
          <w:rFonts w:ascii="Arial" w:eastAsia="Calibri Light" w:hAnsi="Arial" w:cs="Arial"/>
          <w:lang w:eastAsia="en-GB" w:bidi="en-GB"/>
        </w:rPr>
        <w:t>Wales</w:t>
      </w:r>
      <w:r w:rsidR="00A1326B" w:rsidRPr="000A045F">
        <w:rPr>
          <w:rFonts w:ascii="Arial" w:eastAsia="Calibri Light" w:hAnsi="Arial" w:cs="Arial"/>
          <w:lang w:eastAsia="en-GB" w:bidi="en-GB"/>
        </w:rPr>
        <w:t>, 2024)</w:t>
      </w:r>
      <w:r w:rsidR="00991102">
        <w:rPr>
          <w:rFonts w:ascii="Arial" w:eastAsia="Calibri Light" w:hAnsi="Arial" w:cs="Arial"/>
          <w:lang w:eastAsia="en-GB" w:bidi="en-GB"/>
        </w:rPr>
        <w:t>,</w:t>
      </w:r>
      <w:r w:rsidR="00A1326B">
        <w:rPr>
          <w:rFonts w:ascii="Arial" w:eastAsia="Calibri Light" w:hAnsi="Arial" w:cs="Arial"/>
          <w:lang w:eastAsia="en-GB" w:bidi="en-GB"/>
        </w:rPr>
        <w:t xml:space="preserve"> </w:t>
      </w:r>
      <w:r w:rsidR="00991102">
        <w:rPr>
          <w:rFonts w:ascii="Arial" w:eastAsia="Calibri Light" w:hAnsi="Arial" w:cs="Arial"/>
          <w:lang w:eastAsia="en-GB" w:bidi="en-GB"/>
        </w:rPr>
        <w:t>1</w:t>
      </w:r>
      <w:r w:rsidR="00991102" w:rsidRPr="001B1469">
        <w:rPr>
          <w:rFonts w:ascii="Arial" w:eastAsia="Calibri Light" w:hAnsi="Arial" w:cs="Arial"/>
          <w:lang w:eastAsia="en-GB" w:bidi="en-GB"/>
        </w:rPr>
        <w:t xml:space="preserve">5.9% of WCCIS records, 9.1% of Auditbase records, and 6.7% of WPAS records contain an invalid NHS Number, often due to </w:t>
      </w:r>
      <w:r w:rsidR="00991102">
        <w:rPr>
          <w:rFonts w:ascii="Arial" w:eastAsia="Calibri Light" w:hAnsi="Arial" w:cs="Arial"/>
          <w:lang w:eastAsia="en-GB" w:bidi="en-GB"/>
        </w:rPr>
        <w:t xml:space="preserve">the field being </w:t>
      </w:r>
      <w:r w:rsidR="003D1EC4">
        <w:rPr>
          <w:rFonts w:ascii="Arial" w:eastAsia="Calibri Light" w:hAnsi="Arial" w:cs="Arial"/>
          <w:lang w:eastAsia="en-GB" w:bidi="en-GB"/>
        </w:rPr>
        <w:t>blank</w:t>
      </w:r>
      <w:r w:rsidR="004611F4">
        <w:rPr>
          <w:rFonts w:ascii="Arial" w:eastAsia="Calibri Light" w:hAnsi="Arial" w:cs="Arial"/>
          <w:lang w:eastAsia="en-GB" w:bidi="en-GB"/>
        </w:rPr>
        <w:t xml:space="preserve">, </w:t>
      </w:r>
      <w:r w:rsidR="008735A3">
        <w:rPr>
          <w:rFonts w:ascii="Arial" w:eastAsia="Calibri Light" w:hAnsi="Arial" w:cs="Arial"/>
          <w:lang w:eastAsia="en-GB" w:bidi="en-GB"/>
        </w:rPr>
        <w:t>impacting</w:t>
      </w:r>
      <w:r w:rsidR="003407DD" w:rsidRPr="003407DD">
        <w:rPr>
          <w:rFonts w:ascii="Arial" w:eastAsia="Calibri Light" w:hAnsi="Arial" w:cs="Arial"/>
          <w:lang w:eastAsia="en-GB" w:bidi="en-GB"/>
        </w:rPr>
        <w:t xml:space="preserve"> </w:t>
      </w:r>
      <w:r w:rsidR="008735A3">
        <w:rPr>
          <w:rFonts w:ascii="Arial" w:eastAsia="Calibri Light" w:hAnsi="Arial" w:cs="Arial"/>
          <w:lang w:eastAsia="en-GB" w:bidi="en-GB"/>
        </w:rPr>
        <w:t xml:space="preserve">data </w:t>
      </w:r>
      <w:r w:rsidR="003407DD" w:rsidRPr="003407DD">
        <w:rPr>
          <w:rFonts w:ascii="Arial" w:eastAsia="Calibri Light" w:hAnsi="Arial" w:cs="Arial"/>
          <w:lang w:eastAsia="en-GB" w:bidi="en-GB"/>
        </w:rPr>
        <w:t>reliability and usability</w:t>
      </w:r>
      <w:r w:rsidR="00991102" w:rsidRPr="001B1469">
        <w:rPr>
          <w:rFonts w:ascii="Arial" w:eastAsia="Calibri Light" w:hAnsi="Arial" w:cs="Arial"/>
          <w:lang w:eastAsia="en-GB" w:bidi="en-GB"/>
        </w:rPr>
        <w:t>.</w:t>
      </w:r>
      <w:r w:rsidR="00991102">
        <w:rPr>
          <w:rFonts w:ascii="Arial" w:eastAsia="Calibri Light" w:hAnsi="Arial" w:cs="Arial"/>
          <w:lang w:eastAsia="en-GB" w:bidi="en-GB"/>
        </w:rPr>
        <w:t xml:space="preserve"> </w:t>
      </w:r>
    </w:p>
    <w:p w14:paraId="18290BEA" w14:textId="6D32F568" w:rsidR="001731CF" w:rsidRDefault="001B6830" w:rsidP="001B6830">
      <w:pPr>
        <w:widowControl w:val="0"/>
        <w:autoSpaceDE w:val="0"/>
        <w:autoSpaceDN w:val="0"/>
        <w:spacing w:after="200" w:line="312" w:lineRule="auto"/>
        <w:jc w:val="both"/>
        <w:rPr>
          <w:rFonts w:ascii="Arial" w:eastAsia="Calibri Light" w:hAnsi="Arial" w:cs="Arial"/>
          <w:lang w:eastAsia="en-GB" w:bidi="en-GB"/>
        </w:rPr>
      </w:pPr>
      <w:r w:rsidRPr="001B6830">
        <w:rPr>
          <w:rFonts w:ascii="Arial" w:eastAsia="Calibri Light" w:hAnsi="Arial" w:cs="Arial"/>
          <w:lang w:eastAsia="en-GB" w:bidi="en-GB"/>
        </w:rPr>
        <w:t>As shown in Table 15 (p.</w:t>
      </w:r>
      <w:r w:rsidR="00C67EEE">
        <w:rPr>
          <w:rFonts w:ascii="Arial" w:eastAsia="Calibri Light" w:hAnsi="Arial" w:cs="Arial"/>
          <w:lang w:eastAsia="en-GB" w:bidi="en-GB"/>
        </w:rPr>
        <w:fldChar w:fldCharType="begin"/>
      </w:r>
      <w:r w:rsidR="00C67EEE">
        <w:rPr>
          <w:rFonts w:ascii="Arial" w:eastAsia="Calibri Light" w:hAnsi="Arial" w:cs="Arial"/>
          <w:lang w:eastAsia="en-GB" w:bidi="en-GB"/>
        </w:rPr>
        <w:instrText xml:space="preserve"> PAGEREF _Ref196901167 \h </w:instrText>
      </w:r>
      <w:r w:rsidR="00C67EEE">
        <w:rPr>
          <w:rFonts w:ascii="Arial" w:eastAsia="Calibri Light" w:hAnsi="Arial" w:cs="Arial"/>
          <w:lang w:eastAsia="en-GB" w:bidi="en-GB"/>
        </w:rPr>
      </w:r>
      <w:r w:rsidR="00C67EEE">
        <w:rPr>
          <w:rFonts w:ascii="Arial" w:eastAsia="Calibri Light" w:hAnsi="Arial" w:cs="Arial"/>
          <w:lang w:eastAsia="en-GB" w:bidi="en-GB"/>
        </w:rPr>
        <w:fldChar w:fldCharType="separate"/>
      </w:r>
      <w:r w:rsidR="00C67EEE">
        <w:rPr>
          <w:rFonts w:ascii="Arial" w:eastAsia="Calibri Light" w:hAnsi="Arial" w:cs="Arial"/>
          <w:noProof/>
          <w:lang w:eastAsia="en-GB" w:bidi="en-GB"/>
        </w:rPr>
        <w:t>58</w:t>
      </w:r>
      <w:r w:rsidR="00C67EEE">
        <w:rPr>
          <w:rFonts w:ascii="Arial" w:eastAsia="Calibri Light" w:hAnsi="Arial" w:cs="Arial"/>
          <w:lang w:eastAsia="en-GB" w:bidi="en-GB"/>
        </w:rPr>
        <w:fldChar w:fldCharType="end"/>
      </w:r>
      <w:r w:rsidRPr="001B6830">
        <w:rPr>
          <w:rFonts w:ascii="Arial" w:eastAsia="Calibri Light" w:hAnsi="Arial" w:cs="Arial"/>
          <w:lang w:eastAsia="en-GB" w:bidi="en-GB"/>
        </w:rPr>
        <w:t>), WCCIS contained the highest number of duplicate patient records</w:t>
      </w:r>
      <w:bookmarkStart w:id="175" w:name="_Ref196753709"/>
      <w:r>
        <w:rPr>
          <w:rStyle w:val="FootnoteReference"/>
          <w:rFonts w:ascii="Arial" w:eastAsia="Calibri Light" w:hAnsi="Arial" w:cs="Arial"/>
          <w:lang w:eastAsia="en-GB" w:bidi="en-GB"/>
        </w:rPr>
        <w:footnoteReference w:id="41"/>
      </w:r>
      <w:bookmarkEnd w:id="175"/>
      <w:r>
        <w:rPr>
          <w:rFonts w:ascii="Arial" w:eastAsia="Calibri Light" w:hAnsi="Arial" w:cs="Arial"/>
          <w:lang w:eastAsia="en-GB" w:bidi="en-GB"/>
        </w:rPr>
        <w:t>,</w:t>
      </w:r>
      <w:r w:rsidR="005D59DD" w:rsidRPr="000A045F">
        <w:rPr>
          <w:rFonts w:ascii="Arial" w:eastAsia="Calibri Light" w:hAnsi="Arial" w:cs="Arial"/>
          <w:lang w:eastAsia="en-GB" w:bidi="en-GB"/>
        </w:rPr>
        <w:t xml:space="preserve"> accounting for 84.4% of NHS Number duplicates and 88.50% </w:t>
      </w:r>
      <w:r w:rsidR="001A634E" w:rsidRPr="000A045F">
        <w:rPr>
          <w:rFonts w:ascii="Arial" w:eastAsia="Calibri Light" w:hAnsi="Arial" w:cs="Arial"/>
          <w:lang w:eastAsia="en-GB" w:bidi="en-GB"/>
        </w:rPr>
        <w:t xml:space="preserve">of ‘Fuzzy Logic’ </w:t>
      </w:r>
      <w:r w:rsidR="005D59DD" w:rsidRPr="000A045F">
        <w:rPr>
          <w:rFonts w:ascii="Arial" w:eastAsia="Calibri Light" w:hAnsi="Arial" w:cs="Arial"/>
          <w:lang w:eastAsia="en-GB" w:bidi="en-GB"/>
        </w:rPr>
        <w:t>duplicates</w:t>
      </w:r>
      <w:r w:rsidR="009E112D">
        <w:rPr>
          <w:rFonts w:ascii="Arial" w:eastAsia="Calibri Light" w:hAnsi="Arial" w:cs="Arial"/>
          <w:lang w:eastAsia="en-GB" w:bidi="en-GB"/>
        </w:rPr>
        <w:fldChar w:fldCharType="begin"/>
      </w:r>
      <w:r w:rsidR="009E112D">
        <w:rPr>
          <w:rFonts w:ascii="Arial" w:eastAsia="Calibri Light" w:hAnsi="Arial" w:cs="Arial"/>
          <w:lang w:eastAsia="en-GB" w:bidi="en-GB"/>
        </w:rPr>
        <w:instrText xml:space="preserve"> NOTEREF _Ref196753709 \f \h </w:instrText>
      </w:r>
      <w:r w:rsidR="009E112D">
        <w:rPr>
          <w:rFonts w:ascii="Arial" w:eastAsia="Calibri Light" w:hAnsi="Arial" w:cs="Arial"/>
          <w:lang w:eastAsia="en-GB" w:bidi="en-GB"/>
        </w:rPr>
      </w:r>
      <w:r w:rsidR="009E112D">
        <w:rPr>
          <w:rFonts w:ascii="Arial" w:eastAsia="Calibri Light" w:hAnsi="Arial" w:cs="Arial"/>
          <w:lang w:eastAsia="en-GB" w:bidi="en-GB"/>
        </w:rPr>
        <w:fldChar w:fldCharType="separate"/>
      </w:r>
      <w:r w:rsidR="009E112D" w:rsidRPr="009E112D">
        <w:rPr>
          <w:rStyle w:val="FootnoteReference"/>
        </w:rPr>
        <w:t>40</w:t>
      </w:r>
      <w:r w:rsidR="009E112D">
        <w:rPr>
          <w:rFonts w:ascii="Arial" w:eastAsia="Calibri Light" w:hAnsi="Arial" w:cs="Arial"/>
          <w:lang w:eastAsia="en-GB" w:bidi="en-GB"/>
        </w:rPr>
        <w:fldChar w:fldCharType="end"/>
      </w:r>
      <w:r w:rsidR="005D59DD" w:rsidRPr="000A045F">
        <w:rPr>
          <w:rFonts w:ascii="Arial" w:eastAsia="Calibri Light" w:hAnsi="Arial" w:cs="Arial"/>
          <w:lang w:eastAsia="en-GB" w:bidi="en-GB"/>
        </w:rPr>
        <w:t xml:space="preserve">. </w:t>
      </w:r>
      <w:r w:rsidR="00E82602" w:rsidRPr="00E82602">
        <w:rPr>
          <w:rFonts w:ascii="Arial" w:eastAsia="Calibri Light" w:hAnsi="Arial" w:cs="Arial"/>
          <w:lang w:eastAsia="en-GB" w:bidi="en-GB"/>
        </w:rPr>
        <w:t xml:space="preserve">WPAS </w:t>
      </w:r>
      <w:r w:rsidR="008131BB">
        <w:rPr>
          <w:rFonts w:ascii="Arial" w:eastAsia="Calibri Light" w:hAnsi="Arial" w:cs="Arial"/>
          <w:lang w:eastAsia="en-GB" w:bidi="en-GB"/>
        </w:rPr>
        <w:t>ranked second</w:t>
      </w:r>
      <w:r w:rsidR="00E82602" w:rsidRPr="00E82602">
        <w:rPr>
          <w:rFonts w:ascii="Arial" w:eastAsia="Calibri Light" w:hAnsi="Arial" w:cs="Arial"/>
          <w:lang w:eastAsia="en-GB" w:bidi="en-GB"/>
        </w:rPr>
        <w:t xml:space="preserve">, </w:t>
      </w:r>
      <w:r w:rsidR="008131BB" w:rsidRPr="005C748A">
        <w:rPr>
          <w:rFonts w:ascii="Arial" w:eastAsia="Calibri Light" w:hAnsi="Arial" w:cs="Arial"/>
          <w:lang w:eastAsia="en-GB" w:bidi="en-GB"/>
        </w:rPr>
        <w:t>while</w:t>
      </w:r>
      <w:r w:rsidR="00E82602" w:rsidRPr="005C748A">
        <w:rPr>
          <w:rFonts w:ascii="Arial" w:eastAsia="Calibri Light" w:hAnsi="Arial" w:cs="Arial"/>
          <w:lang w:eastAsia="en-GB" w:bidi="en-GB"/>
        </w:rPr>
        <w:t xml:space="preserve"> </w:t>
      </w:r>
      <w:r w:rsidR="00B44193" w:rsidRPr="005C748A">
        <w:rPr>
          <w:rFonts w:ascii="Arial" w:eastAsia="Calibri Light" w:hAnsi="Arial" w:cs="Arial"/>
          <w:lang w:eastAsia="en-GB" w:bidi="en-GB"/>
        </w:rPr>
        <w:t xml:space="preserve">Malinko </w:t>
      </w:r>
      <w:r w:rsidR="00E82602" w:rsidRPr="005C748A">
        <w:rPr>
          <w:rFonts w:ascii="Arial" w:eastAsia="Calibri Light" w:hAnsi="Arial" w:cs="Arial"/>
          <w:lang w:eastAsia="en-GB" w:bidi="en-GB"/>
        </w:rPr>
        <w:t xml:space="preserve">had the </w:t>
      </w:r>
      <w:r w:rsidR="008131BB" w:rsidRPr="005C748A">
        <w:rPr>
          <w:rFonts w:ascii="Arial" w:eastAsia="Calibri Light" w:hAnsi="Arial" w:cs="Arial"/>
          <w:lang w:eastAsia="en-GB" w:bidi="en-GB"/>
        </w:rPr>
        <w:t>fewest</w:t>
      </w:r>
      <w:r w:rsidR="00E82602" w:rsidRPr="005C748A">
        <w:rPr>
          <w:rFonts w:ascii="Arial" w:eastAsia="Calibri Light" w:hAnsi="Arial" w:cs="Arial"/>
          <w:lang w:eastAsia="en-GB" w:bidi="en-GB"/>
        </w:rPr>
        <w:t>.</w:t>
      </w:r>
      <w:r w:rsidR="00E82602" w:rsidRPr="00E82602">
        <w:rPr>
          <w:rFonts w:ascii="Arial" w:eastAsia="Calibri Light" w:hAnsi="Arial" w:cs="Arial"/>
          <w:lang w:eastAsia="en-GB" w:bidi="en-GB"/>
        </w:rPr>
        <w:t xml:space="preserve"> </w:t>
      </w:r>
      <w:r w:rsidR="001731CF" w:rsidRPr="001731CF">
        <w:rPr>
          <w:rFonts w:ascii="Arial" w:eastAsia="Calibri Light" w:hAnsi="Arial" w:cs="Arial"/>
          <w:lang w:eastAsia="en-GB" w:bidi="en-GB"/>
        </w:rPr>
        <w:t>However, NHS Number (0.7%) and ‘Fuzzy Logic’ (1.1%) duplicates represent a small proportion of total records.</w:t>
      </w:r>
    </w:p>
    <w:p w14:paraId="725FC380" w14:textId="038138D5" w:rsidR="001731CF" w:rsidRDefault="00AD516E" w:rsidP="00163902">
      <w:pPr>
        <w:pStyle w:val="Caption"/>
        <w:keepNext/>
        <w:spacing w:after="100" w:line="312" w:lineRule="auto"/>
        <w:rPr>
          <w:rFonts w:ascii="Arial" w:hAnsi="Arial" w:cs="Arial"/>
        </w:rPr>
      </w:pPr>
      <w:r>
        <w:rPr>
          <w:noProof/>
        </w:rPr>
        <mc:AlternateContent>
          <mc:Choice Requires="wps">
            <w:drawing>
              <wp:anchor distT="0" distB="0" distL="114300" distR="114300" simplePos="0" relativeHeight="251706400" behindDoc="1" locked="0" layoutInCell="1" allowOverlap="1" wp14:anchorId="03DE87B7" wp14:editId="0F6DEC11">
                <wp:simplePos x="0" y="0"/>
                <wp:positionH relativeFrom="margin">
                  <wp:align>left</wp:align>
                </wp:positionH>
                <wp:positionV relativeFrom="paragraph">
                  <wp:posOffset>0</wp:posOffset>
                </wp:positionV>
                <wp:extent cx="5868035" cy="127000"/>
                <wp:effectExtent l="0" t="0" r="0" b="6350"/>
                <wp:wrapTight wrapText="bothSides">
                  <wp:wrapPolygon edited="0">
                    <wp:start x="0" y="0"/>
                    <wp:lineTo x="0" y="19440"/>
                    <wp:lineTo x="21528" y="19440"/>
                    <wp:lineTo x="21528" y="0"/>
                    <wp:lineTo x="0" y="0"/>
                  </wp:wrapPolygon>
                </wp:wrapTight>
                <wp:docPr id="764457979" name="Text Box 1"/>
                <wp:cNvGraphicFramePr/>
                <a:graphic xmlns:a="http://schemas.openxmlformats.org/drawingml/2006/main">
                  <a:graphicData uri="http://schemas.microsoft.com/office/word/2010/wordprocessingShape">
                    <wps:wsp>
                      <wps:cNvSpPr txBox="1"/>
                      <wps:spPr>
                        <a:xfrm>
                          <a:off x="0" y="0"/>
                          <a:ext cx="5868035" cy="127000"/>
                        </a:xfrm>
                        <a:prstGeom prst="rect">
                          <a:avLst/>
                        </a:prstGeom>
                        <a:solidFill>
                          <a:prstClr val="white"/>
                        </a:solidFill>
                        <a:ln>
                          <a:noFill/>
                        </a:ln>
                      </wps:spPr>
                      <wps:txbx>
                        <w:txbxContent>
                          <w:p w14:paraId="0E55CEE8" w14:textId="69143BA2" w:rsidR="001731CF" w:rsidRPr="000A045F" w:rsidRDefault="001731CF" w:rsidP="001731CF">
                            <w:pPr>
                              <w:pStyle w:val="Caption"/>
                              <w:keepNext/>
                              <w:spacing w:after="100" w:line="312" w:lineRule="auto"/>
                              <w:rPr>
                                <w:rFonts w:ascii="Arial" w:hAnsi="Arial" w:cs="Arial"/>
                              </w:rPr>
                            </w:pPr>
                            <w:bookmarkStart w:id="176" w:name="_Ref196901187"/>
                            <w:bookmarkStart w:id="177" w:name="_Toc197425214"/>
                            <w:r w:rsidRPr="000A045F">
                              <w:rPr>
                                <w:rFonts w:ascii="Arial" w:hAnsi="Arial" w:cs="Arial"/>
                              </w:rPr>
                              <w:t xml:space="preserve">Table </w:t>
                            </w:r>
                            <w:r w:rsidRPr="000A045F">
                              <w:rPr>
                                <w:rFonts w:ascii="Arial" w:hAnsi="Arial" w:cs="Arial"/>
                              </w:rPr>
                              <w:fldChar w:fldCharType="begin"/>
                            </w:r>
                            <w:r w:rsidRPr="000A045F">
                              <w:rPr>
                                <w:rFonts w:ascii="Arial" w:hAnsi="Arial" w:cs="Arial"/>
                              </w:rPr>
                              <w:instrText xml:space="preserve"> SEQ Table \* ARABIC </w:instrText>
                            </w:r>
                            <w:r w:rsidRPr="000A045F">
                              <w:rPr>
                                <w:rFonts w:ascii="Arial" w:hAnsi="Arial" w:cs="Arial"/>
                              </w:rPr>
                              <w:fldChar w:fldCharType="separate"/>
                            </w:r>
                            <w:r w:rsidR="001525E6">
                              <w:rPr>
                                <w:rFonts w:ascii="Arial" w:hAnsi="Arial" w:cs="Arial"/>
                                <w:noProof/>
                              </w:rPr>
                              <w:t>14</w:t>
                            </w:r>
                            <w:r w:rsidRPr="000A045F">
                              <w:rPr>
                                <w:rFonts w:ascii="Arial" w:hAnsi="Arial" w:cs="Arial"/>
                              </w:rPr>
                              <w:fldChar w:fldCharType="end"/>
                            </w:r>
                            <w:r w:rsidRPr="000A045F">
                              <w:rPr>
                                <w:rFonts w:ascii="Arial" w:hAnsi="Arial" w:cs="Arial"/>
                              </w:rPr>
                              <w:t>. Summary of Patient Records Per PTHB EHR System</w:t>
                            </w:r>
                            <w:bookmarkEnd w:id="176"/>
                            <w:bookmarkEnd w:id="177"/>
                          </w:p>
                          <w:p w14:paraId="42B4BE00" w14:textId="77777777" w:rsidR="001731CF" w:rsidRPr="00B34716" w:rsidRDefault="001731CF" w:rsidP="001731CF">
                            <w:pPr>
                              <w:pStyle w:val="Caption"/>
                              <w:rPr>
                                <w:b/>
                                <w:bC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DE87B7" id="_x0000_s1051" type="#_x0000_t202" style="position:absolute;margin-left:0;margin-top:0;width:462.05pt;height:10pt;z-index:-2516100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" stroked="f">
                <v:textbox inset="0,0,0,0">
                  <w:txbxContent>
                    <w:p w14:paraId="0E55CEE8" w14:textId="69143BA2" w:rsidR="001731CF" w:rsidRPr="000A045F" w:rsidRDefault="001731CF" w:rsidP="001731CF">
                      <w:pPr>
                        <w:pStyle w:val="Caption"/>
                        <w:keepNext/>
                        <w:spacing w:after="100" w:line="312" w:lineRule="auto"/>
                        <w:rPr>
                          <w:rFonts w:ascii="Arial" w:hAnsi="Arial" w:cs="Arial"/>
                        </w:rPr>
                      </w:pPr>
                      <w:bookmarkStart w:id="178" w:name="_Ref196901187"/>
                      <w:bookmarkStart w:id="179" w:name="_Toc197425214"/>
                      <w:r w:rsidRPr="000A045F">
                        <w:rPr>
                          <w:rFonts w:ascii="Arial" w:hAnsi="Arial" w:cs="Arial"/>
                        </w:rPr>
                        <w:t xml:space="preserve">Table </w:t>
                      </w:r>
                      <w:r w:rsidRPr="000A045F">
                        <w:rPr>
                          <w:rFonts w:ascii="Arial" w:hAnsi="Arial" w:cs="Arial"/>
                        </w:rPr>
                        <w:fldChar w:fldCharType="begin"/>
                      </w:r>
                      <w:r w:rsidRPr="000A045F">
                        <w:rPr>
                          <w:rFonts w:ascii="Arial" w:hAnsi="Arial" w:cs="Arial"/>
                        </w:rPr>
                        <w:instrText xml:space="preserve"> SEQ Table \* ARABIC </w:instrText>
                      </w:r>
                      <w:r w:rsidRPr="000A045F">
                        <w:rPr>
                          <w:rFonts w:ascii="Arial" w:hAnsi="Arial" w:cs="Arial"/>
                        </w:rPr>
                        <w:fldChar w:fldCharType="separate"/>
                      </w:r>
                      <w:r w:rsidR="001525E6">
                        <w:rPr>
                          <w:rFonts w:ascii="Arial" w:hAnsi="Arial" w:cs="Arial"/>
                          <w:noProof/>
                        </w:rPr>
                        <w:t>14</w:t>
                      </w:r>
                      <w:r w:rsidRPr="000A045F">
                        <w:rPr>
                          <w:rFonts w:ascii="Arial" w:hAnsi="Arial" w:cs="Arial"/>
                        </w:rPr>
                        <w:fldChar w:fldCharType="end"/>
                      </w:r>
                      <w:r w:rsidRPr="000A045F">
                        <w:rPr>
                          <w:rFonts w:ascii="Arial" w:hAnsi="Arial" w:cs="Arial"/>
                        </w:rPr>
                        <w:t>. Summary of Patient Records Per PTHB EHR System</w:t>
                      </w:r>
                      <w:bookmarkEnd w:id="178"/>
                      <w:bookmarkEnd w:id="179"/>
                    </w:p>
                    <w:p w14:paraId="42B4BE00" w14:textId="77777777" w:rsidR="001731CF" w:rsidRPr="00B34716" w:rsidRDefault="001731CF" w:rsidP="001731CF">
                      <w:pPr>
                        <w:pStyle w:val="Caption"/>
                        <w:rPr>
                          <w:b/>
                          <w:bCs/>
                        </w:rPr>
                      </w:pPr>
                    </w:p>
                  </w:txbxContent>
                </v:textbox>
                <w10:wrap type="tight" anchorx="margin"/>
              </v:shape>
            </w:pict>
          </mc:Fallback>
        </mc:AlternateContent>
      </w:r>
      <w:r w:rsidR="001731CF">
        <w:rPr>
          <w:noProof/>
          <w14:ligatures w14:val="standardContextual"/>
        </w:rPr>
        <w:drawing>
          <wp:anchor distT="0" distB="0" distL="114300" distR="114300" simplePos="0" relativeHeight="251658264" behindDoc="1" locked="0" layoutInCell="1" allowOverlap="1" wp14:anchorId="5E0E6B98" wp14:editId="62B314BA">
            <wp:simplePos x="0" y="0"/>
            <wp:positionH relativeFrom="margin">
              <wp:align>left</wp:align>
            </wp:positionH>
            <wp:positionV relativeFrom="paragraph">
              <wp:posOffset>139700</wp:posOffset>
            </wp:positionV>
            <wp:extent cx="5147945" cy="2238375"/>
            <wp:effectExtent l="0" t="0" r="0" b="0"/>
            <wp:wrapTight wrapText="bothSides">
              <wp:wrapPolygon edited="0">
                <wp:start x="0" y="0"/>
                <wp:lineTo x="0" y="21324"/>
                <wp:lineTo x="21501" y="21324"/>
                <wp:lineTo x="21501" y="0"/>
                <wp:lineTo x="0" y="0"/>
              </wp:wrapPolygon>
            </wp:wrapTight>
            <wp:docPr id="151115420"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15420" name="Picture 1" descr="A table with numbers and text&#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153926" cy="2240716"/>
                    </a:xfrm>
                    <a:prstGeom prst="rect">
                      <a:avLst/>
                    </a:prstGeom>
                  </pic:spPr>
                </pic:pic>
              </a:graphicData>
            </a:graphic>
            <wp14:sizeRelH relativeFrom="margin">
              <wp14:pctWidth>0</wp14:pctWidth>
            </wp14:sizeRelH>
            <wp14:sizeRelV relativeFrom="margin">
              <wp14:pctHeight>0</wp14:pctHeight>
            </wp14:sizeRelV>
          </wp:anchor>
        </w:drawing>
      </w:r>
    </w:p>
    <w:p w14:paraId="7DB25859" w14:textId="7801AE0C" w:rsidR="00120A85" w:rsidRDefault="00120A85" w:rsidP="00163902">
      <w:pPr>
        <w:spacing w:after="100" w:line="312" w:lineRule="auto"/>
      </w:pPr>
    </w:p>
    <w:p w14:paraId="1DE99DB1" w14:textId="4BA0F4D6" w:rsidR="00120A85" w:rsidRDefault="00120A85" w:rsidP="00163902">
      <w:pPr>
        <w:spacing w:after="100" w:line="312" w:lineRule="auto"/>
      </w:pPr>
    </w:p>
    <w:p w14:paraId="19AE5C6A" w14:textId="354F5819" w:rsidR="00120A85" w:rsidRDefault="00120A85" w:rsidP="00163902">
      <w:pPr>
        <w:spacing w:after="100" w:line="312" w:lineRule="auto"/>
      </w:pPr>
    </w:p>
    <w:p w14:paraId="3C4DFDA8" w14:textId="36369DF9" w:rsidR="00120A85" w:rsidRDefault="00120A85" w:rsidP="00163902">
      <w:pPr>
        <w:spacing w:after="100" w:line="312" w:lineRule="auto"/>
      </w:pPr>
    </w:p>
    <w:p w14:paraId="5FE34289" w14:textId="77777777" w:rsidR="00163902" w:rsidRDefault="00163902" w:rsidP="00163902">
      <w:pPr>
        <w:pStyle w:val="Caption"/>
        <w:keepNext/>
        <w:spacing w:after="100" w:line="312" w:lineRule="auto"/>
        <w:rPr>
          <w:rFonts w:ascii="Arial" w:hAnsi="Arial" w:cs="Arial"/>
        </w:rPr>
      </w:pPr>
    </w:p>
    <w:p w14:paraId="33B438E4" w14:textId="77777777" w:rsidR="00163902" w:rsidRDefault="00163902" w:rsidP="00163902"/>
    <w:p w14:paraId="62ADE92C" w14:textId="0A9F1E9E" w:rsidR="00163902" w:rsidRPr="00163902" w:rsidRDefault="00163902" w:rsidP="00163902"/>
    <w:p w14:paraId="14CF6EB2" w14:textId="3748804C" w:rsidR="00163902" w:rsidRDefault="001731CF" w:rsidP="00163902">
      <w:pPr>
        <w:pStyle w:val="Caption"/>
        <w:keepNext/>
        <w:spacing w:after="100" w:line="312" w:lineRule="auto"/>
        <w:rPr>
          <w:rFonts w:ascii="Arial" w:hAnsi="Arial" w:cs="Arial"/>
        </w:rPr>
      </w:pPr>
      <w:r>
        <w:rPr>
          <w:noProof/>
        </w:rPr>
        <mc:AlternateContent>
          <mc:Choice Requires="wps">
            <w:drawing>
              <wp:anchor distT="0" distB="0" distL="114300" distR="114300" simplePos="0" relativeHeight="251708448" behindDoc="1" locked="0" layoutInCell="1" allowOverlap="1" wp14:anchorId="42C74914" wp14:editId="4CCD3F17">
                <wp:simplePos x="0" y="0"/>
                <wp:positionH relativeFrom="margin">
                  <wp:align>left</wp:align>
                </wp:positionH>
                <wp:positionV relativeFrom="paragraph">
                  <wp:posOffset>237490</wp:posOffset>
                </wp:positionV>
                <wp:extent cx="5868035" cy="127000"/>
                <wp:effectExtent l="0" t="0" r="0" b="6350"/>
                <wp:wrapTight wrapText="bothSides">
                  <wp:wrapPolygon edited="0">
                    <wp:start x="0" y="0"/>
                    <wp:lineTo x="0" y="19440"/>
                    <wp:lineTo x="21528" y="19440"/>
                    <wp:lineTo x="21528" y="0"/>
                    <wp:lineTo x="0" y="0"/>
                  </wp:wrapPolygon>
                </wp:wrapTight>
                <wp:docPr id="753899343" name="Text Box 1"/>
                <wp:cNvGraphicFramePr/>
                <a:graphic xmlns:a="http://schemas.openxmlformats.org/drawingml/2006/main">
                  <a:graphicData uri="http://schemas.microsoft.com/office/word/2010/wordprocessingShape">
                    <wps:wsp>
                      <wps:cNvSpPr txBox="1"/>
                      <wps:spPr>
                        <a:xfrm>
                          <a:off x="0" y="0"/>
                          <a:ext cx="5868035" cy="127000"/>
                        </a:xfrm>
                        <a:prstGeom prst="rect">
                          <a:avLst/>
                        </a:prstGeom>
                        <a:solidFill>
                          <a:prstClr val="white"/>
                        </a:solidFill>
                        <a:ln>
                          <a:noFill/>
                        </a:ln>
                      </wps:spPr>
                      <wps:txbx>
                        <w:txbxContent>
                          <w:p w14:paraId="42B29096" w14:textId="55D4C79B" w:rsidR="001731CF" w:rsidRPr="000A045F" w:rsidRDefault="001731CF" w:rsidP="001731CF">
                            <w:pPr>
                              <w:pStyle w:val="Caption"/>
                              <w:keepNext/>
                              <w:spacing w:after="100" w:line="312" w:lineRule="auto"/>
                              <w:rPr>
                                <w:rFonts w:ascii="Arial" w:hAnsi="Arial" w:cs="Arial"/>
                              </w:rPr>
                            </w:pPr>
                            <w:bookmarkStart w:id="180" w:name="_Ref196901167"/>
                            <w:bookmarkStart w:id="181" w:name="_Toc197425215"/>
                            <w:r w:rsidRPr="000A045F">
                              <w:rPr>
                                <w:rFonts w:ascii="Arial" w:hAnsi="Arial" w:cs="Arial"/>
                              </w:rPr>
                              <w:t xml:space="preserve">Table </w:t>
                            </w:r>
                            <w:r w:rsidRPr="000A045F">
                              <w:rPr>
                                <w:rFonts w:ascii="Arial" w:hAnsi="Arial" w:cs="Arial"/>
                              </w:rPr>
                              <w:fldChar w:fldCharType="begin"/>
                            </w:r>
                            <w:r w:rsidRPr="000A045F">
                              <w:rPr>
                                <w:rFonts w:ascii="Arial" w:hAnsi="Arial" w:cs="Arial"/>
                              </w:rPr>
                              <w:instrText xml:space="preserve"> SEQ Table \* ARABIC </w:instrText>
                            </w:r>
                            <w:r w:rsidRPr="000A045F">
                              <w:rPr>
                                <w:rFonts w:ascii="Arial" w:hAnsi="Arial" w:cs="Arial"/>
                              </w:rPr>
                              <w:fldChar w:fldCharType="separate"/>
                            </w:r>
                            <w:r w:rsidR="001525E6">
                              <w:rPr>
                                <w:rFonts w:ascii="Arial" w:hAnsi="Arial" w:cs="Arial"/>
                                <w:noProof/>
                              </w:rPr>
                              <w:t>15</w:t>
                            </w:r>
                            <w:r w:rsidRPr="000A045F">
                              <w:rPr>
                                <w:rFonts w:ascii="Arial" w:hAnsi="Arial" w:cs="Arial"/>
                              </w:rPr>
                              <w:fldChar w:fldCharType="end"/>
                            </w:r>
                            <w:r w:rsidRPr="000A045F">
                              <w:rPr>
                                <w:rFonts w:ascii="Arial" w:hAnsi="Arial" w:cs="Arial"/>
                              </w:rPr>
                              <w:t>. Summary of Potential Duplicates Per PTHB EHR</w:t>
                            </w:r>
                            <w:r w:rsidRPr="000A045F">
                              <w:rPr>
                                <w:rFonts w:ascii="Arial" w:hAnsi="Arial" w:cs="Arial"/>
                              </w:rPr>
                              <w:t xml:space="preserve"> </w:t>
                            </w:r>
                            <w:r w:rsidRPr="000A045F">
                              <w:rPr>
                                <w:rFonts w:ascii="Arial" w:hAnsi="Arial" w:cs="Arial"/>
                              </w:rPr>
                              <w:t>System</w:t>
                            </w:r>
                            <w:bookmarkEnd w:id="180"/>
                            <w:bookmarkEnd w:id="181"/>
                          </w:p>
                          <w:p w14:paraId="5761AA2D" w14:textId="77777777" w:rsidR="001731CF" w:rsidRPr="00B34716" w:rsidRDefault="001731CF" w:rsidP="001731CF">
                            <w:pPr>
                              <w:pStyle w:val="Caption"/>
                              <w:rPr>
                                <w:b/>
                                <w:bC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C74914" id="_x0000_s1052" type="#_x0000_t202" style="position:absolute;margin-left:0;margin-top:18.7pt;width:462.05pt;height:10pt;z-index:-2516080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" stroked="f">
                <v:textbox inset="0,0,0,0">
                  <w:txbxContent>
                    <w:p w14:paraId="42B29096" w14:textId="55D4C79B" w:rsidR="001731CF" w:rsidRPr="000A045F" w:rsidRDefault="001731CF" w:rsidP="001731CF">
                      <w:pPr>
                        <w:pStyle w:val="Caption"/>
                        <w:keepNext/>
                        <w:spacing w:after="100" w:line="312" w:lineRule="auto"/>
                        <w:rPr>
                          <w:rFonts w:ascii="Arial" w:hAnsi="Arial" w:cs="Arial"/>
                        </w:rPr>
                      </w:pPr>
                      <w:bookmarkStart w:id="182" w:name="_Ref196901167"/>
                      <w:bookmarkStart w:id="183" w:name="_Toc197425215"/>
                      <w:r w:rsidRPr="000A045F">
                        <w:rPr>
                          <w:rFonts w:ascii="Arial" w:hAnsi="Arial" w:cs="Arial"/>
                        </w:rPr>
                        <w:t xml:space="preserve">Table </w:t>
                      </w:r>
                      <w:r w:rsidRPr="000A045F">
                        <w:rPr>
                          <w:rFonts w:ascii="Arial" w:hAnsi="Arial" w:cs="Arial"/>
                        </w:rPr>
                        <w:fldChar w:fldCharType="begin"/>
                      </w:r>
                      <w:r w:rsidRPr="000A045F">
                        <w:rPr>
                          <w:rFonts w:ascii="Arial" w:hAnsi="Arial" w:cs="Arial"/>
                        </w:rPr>
                        <w:instrText xml:space="preserve"> SEQ Table \* ARABIC </w:instrText>
                      </w:r>
                      <w:r w:rsidRPr="000A045F">
                        <w:rPr>
                          <w:rFonts w:ascii="Arial" w:hAnsi="Arial" w:cs="Arial"/>
                        </w:rPr>
                        <w:fldChar w:fldCharType="separate"/>
                      </w:r>
                      <w:r w:rsidR="001525E6">
                        <w:rPr>
                          <w:rFonts w:ascii="Arial" w:hAnsi="Arial" w:cs="Arial"/>
                          <w:noProof/>
                        </w:rPr>
                        <w:t>15</w:t>
                      </w:r>
                      <w:r w:rsidRPr="000A045F">
                        <w:rPr>
                          <w:rFonts w:ascii="Arial" w:hAnsi="Arial" w:cs="Arial"/>
                        </w:rPr>
                        <w:fldChar w:fldCharType="end"/>
                      </w:r>
                      <w:r w:rsidRPr="000A045F">
                        <w:rPr>
                          <w:rFonts w:ascii="Arial" w:hAnsi="Arial" w:cs="Arial"/>
                        </w:rPr>
                        <w:t>. Summary of Potential Duplicates Per PTHB EHR</w:t>
                      </w:r>
                      <w:r w:rsidRPr="000A045F">
                        <w:rPr>
                          <w:rFonts w:ascii="Arial" w:hAnsi="Arial" w:cs="Arial"/>
                        </w:rPr>
                        <w:t xml:space="preserve"> </w:t>
                      </w:r>
                      <w:r w:rsidRPr="000A045F">
                        <w:rPr>
                          <w:rFonts w:ascii="Arial" w:hAnsi="Arial" w:cs="Arial"/>
                        </w:rPr>
                        <w:t>System</w:t>
                      </w:r>
                      <w:bookmarkEnd w:id="182"/>
                      <w:bookmarkEnd w:id="183"/>
                    </w:p>
                    <w:p w14:paraId="5761AA2D" w14:textId="77777777" w:rsidR="001731CF" w:rsidRPr="00B34716" w:rsidRDefault="001731CF" w:rsidP="001731CF">
                      <w:pPr>
                        <w:pStyle w:val="Caption"/>
                        <w:rPr>
                          <w:b/>
                          <w:bCs/>
                        </w:rPr>
                      </w:pPr>
                    </w:p>
                  </w:txbxContent>
                </v:textbox>
                <w10:wrap type="tight" anchorx="margin"/>
              </v:shape>
            </w:pict>
          </mc:Fallback>
        </mc:AlternateContent>
      </w:r>
    </w:p>
    <w:p w14:paraId="4E4CD223" w14:textId="736EC6A9" w:rsidR="00163902" w:rsidRDefault="001731CF" w:rsidP="00163902">
      <w:pPr>
        <w:pStyle w:val="Caption"/>
        <w:keepNext/>
        <w:spacing w:after="100" w:line="312" w:lineRule="auto"/>
        <w:rPr>
          <w:rFonts w:ascii="Arial" w:hAnsi="Arial" w:cs="Arial"/>
        </w:rPr>
      </w:pPr>
      <w:r>
        <w:rPr>
          <w:noProof/>
          <w14:ligatures w14:val="standardContextual"/>
        </w:rPr>
        <w:drawing>
          <wp:anchor distT="0" distB="0" distL="114300" distR="114300" simplePos="0" relativeHeight="251658265" behindDoc="1" locked="0" layoutInCell="1" allowOverlap="1" wp14:anchorId="3B06BD06" wp14:editId="1BF2B5F2">
            <wp:simplePos x="0" y="0"/>
            <wp:positionH relativeFrom="margin">
              <wp:align>left</wp:align>
            </wp:positionH>
            <wp:positionV relativeFrom="paragraph">
              <wp:posOffset>147320</wp:posOffset>
            </wp:positionV>
            <wp:extent cx="5172075" cy="2157095"/>
            <wp:effectExtent l="0" t="0" r="0" b="0"/>
            <wp:wrapTight wrapText="bothSides">
              <wp:wrapPolygon edited="0">
                <wp:start x="0" y="0"/>
                <wp:lineTo x="0" y="21365"/>
                <wp:lineTo x="21481" y="21365"/>
                <wp:lineTo x="21481" y="0"/>
                <wp:lineTo x="0" y="0"/>
              </wp:wrapPolygon>
            </wp:wrapTight>
            <wp:docPr id="1125781010"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781010" name="Picture 1" descr="A table with numbers and text&#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203099" cy="2170596"/>
                    </a:xfrm>
                    <a:prstGeom prst="rect">
                      <a:avLst/>
                    </a:prstGeom>
                  </pic:spPr>
                </pic:pic>
              </a:graphicData>
            </a:graphic>
            <wp14:sizeRelH relativeFrom="margin">
              <wp14:pctWidth>0</wp14:pctWidth>
            </wp14:sizeRelH>
            <wp14:sizeRelV relativeFrom="margin">
              <wp14:pctHeight>0</wp14:pctHeight>
            </wp14:sizeRelV>
          </wp:anchor>
        </w:drawing>
      </w:r>
      <w:r w:rsidR="0081690E" w:rsidRPr="000A045F">
        <w:rPr>
          <w:rFonts w:ascii="Arial" w:hAnsi="Arial" w:cs="Arial"/>
        </w:rPr>
        <w:t xml:space="preserve"> </w:t>
      </w:r>
    </w:p>
    <w:p w14:paraId="529D57BD" w14:textId="04DFDEA5" w:rsidR="00750AE5" w:rsidRDefault="00750AE5" w:rsidP="00163902">
      <w:pPr>
        <w:pStyle w:val="Caption"/>
        <w:keepNext/>
        <w:spacing w:line="312" w:lineRule="auto"/>
        <w:rPr>
          <w:rFonts w:ascii="Arial" w:eastAsia="Calibri Light" w:hAnsi="Arial" w:cs="Arial"/>
          <w:lang w:eastAsia="en-GB" w:bidi="en-GB"/>
        </w:rPr>
      </w:pPr>
    </w:p>
    <w:p w14:paraId="0413DA2D" w14:textId="7A55E4D7" w:rsidR="00750AE5" w:rsidRDefault="00750AE5" w:rsidP="00163902">
      <w:pPr>
        <w:widowControl w:val="0"/>
        <w:autoSpaceDE w:val="0"/>
        <w:autoSpaceDN w:val="0"/>
        <w:spacing w:after="200" w:line="312" w:lineRule="auto"/>
        <w:jc w:val="both"/>
        <w:rPr>
          <w:rFonts w:ascii="Arial" w:eastAsia="Calibri Light" w:hAnsi="Arial" w:cs="Arial"/>
          <w:lang w:eastAsia="en-GB" w:bidi="en-GB"/>
        </w:rPr>
      </w:pPr>
    </w:p>
    <w:p w14:paraId="58258952" w14:textId="5C15C6B7" w:rsidR="00750AE5" w:rsidRDefault="00750AE5" w:rsidP="00163902">
      <w:pPr>
        <w:widowControl w:val="0"/>
        <w:autoSpaceDE w:val="0"/>
        <w:autoSpaceDN w:val="0"/>
        <w:spacing w:after="200" w:line="312" w:lineRule="auto"/>
        <w:jc w:val="both"/>
        <w:rPr>
          <w:rFonts w:ascii="Arial" w:eastAsia="Calibri Light" w:hAnsi="Arial" w:cs="Arial"/>
          <w:lang w:eastAsia="en-GB" w:bidi="en-GB"/>
        </w:rPr>
      </w:pPr>
    </w:p>
    <w:p w14:paraId="5177F5C3" w14:textId="2107B755" w:rsidR="00750AE5" w:rsidRDefault="00750AE5" w:rsidP="00163902">
      <w:pPr>
        <w:widowControl w:val="0"/>
        <w:autoSpaceDE w:val="0"/>
        <w:autoSpaceDN w:val="0"/>
        <w:spacing w:after="200" w:line="312" w:lineRule="auto"/>
        <w:jc w:val="both"/>
        <w:rPr>
          <w:rFonts w:ascii="Arial" w:eastAsia="Calibri Light" w:hAnsi="Arial" w:cs="Arial"/>
          <w:lang w:eastAsia="en-GB" w:bidi="en-GB"/>
        </w:rPr>
      </w:pPr>
    </w:p>
    <w:p w14:paraId="6D8EADD9" w14:textId="7669B961" w:rsidR="00120A85" w:rsidRDefault="00120A85" w:rsidP="00163902">
      <w:pPr>
        <w:widowControl w:val="0"/>
        <w:autoSpaceDE w:val="0"/>
        <w:autoSpaceDN w:val="0"/>
        <w:spacing w:after="200" w:line="312" w:lineRule="auto"/>
        <w:jc w:val="both"/>
        <w:rPr>
          <w:rFonts w:ascii="Arial" w:eastAsia="Calibri Light" w:hAnsi="Arial" w:cs="Arial"/>
          <w:lang w:eastAsia="en-GB" w:bidi="en-GB"/>
        </w:rPr>
      </w:pPr>
    </w:p>
    <w:p w14:paraId="711ED3B1" w14:textId="77777777" w:rsidR="001731CF" w:rsidRDefault="001731CF" w:rsidP="00163902">
      <w:pPr>
        <w:widowControl w:val="0"/>
        <w:autoSpaceDE w:val="0"/>
        <w:autoSpaceDN w:val="0"/>
        <w:spacing w:after="200" w:line="312" w:lineRule="auto"/>
        <w:jc w:val="both"/>
        <w:rPr>
          <w:rFonts w:ascii="Arial" w:eastAsia="Calibri Light" w:hAnsi="Arial" w:cs="Arial"/>
          <w:lang w:eastAsia="en-GB" w:bidi="en-GB"/>
        </w:rPr>
      </w:pPr>
    </w:p>
    <w:p w14:paraId="3B3700A2" w14:textId="0A99F2BC" w:rsidR="006D0B1A" w:rsidRDefault="006D0B1A" w:rsidP="00163902">
      <w:pPr>
        <w:widowControl w:val="0"/>
        <w:autoSpaceDE w:val="0"/>
        <w:autoSpaceDN w:val="0"/>
        <w:spacing w:after="200" w:line="312" w:lineRule="auto"/>
        <w:jc w:val="both"/>
        <w:rPr>
          <w:rFonts w:ascii="Arial" w:eastAsia="Calibri Light" w:hAnsi="Arial" w:cs="Arial"/>
          <w:lang w:eastAsia="en-GB" w:bidi="en-GB"/>
        </w:rPr>
      </w:pPr>
      <w:r>
        <w:rPr>
          <w:noProof/>
          <w14:ligatures w14:val="standardContextual"/>
        </w:rPr>
        <w:drawing>
          <wp:anchor distT="0" distB="0" distL="114300" distR="114300" simplePos="0" relativeHeight="251658266" behindDoc="1" locked="0" layoutInCell="1" allowOverlap="1" wp14:anchorId="31394FDB" wp14:editId="36221B2F">
            <wp:simplePos x="0" y="0"/>
            <wp:positionH relativeFrom="margin">
              <wp:align>right</wp:align>
            </wp:positionH>
            <wp:positionV relativeFrom="paragraph">
              <wp:posOffset>1544955</wp:posOffset>
            </wp:positionV>
            <wp:extent cx="6210300" cy="2445385"/>
            <wp:effectExtent l="0" t="0" r="0" b="0"/>
            <wp:wrapSquare wrapText="bothSides"/>
            <wp:docPr id="289301108"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301108" name="Picture 1" descr="A screenshot of a table&#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210300" cy="2445385"/>
                    </a:xfrm>
                    <a:prstGeom prst="rect">
                      <a:avLst/>
                    </a:prstGeom>
                  </pic:spPr>
                </pic:pic>
              </a:graphicData>
            </a:graphic>
            <wp14:sizeRelH relativeFrom="margin">
              <wp14:pctWidth>0</wp14:pctWidth>
            </wp14:sizeRelH>
            <wp14:sizeRelV relativeFrom="margin">
              <wp14:pctHeight>0</wp14:pctHeight>
            </wp14:sizeRelV>
          </wp:anchor>
        </w:drawing>
      </w:r>
      <w:r w:rsidR="00A500E0">
        <w:rPr>
          <w:noProof/>
        </w:rPr>
        <mc:AlternateContent>
          <mc:Choice Requires="wps">
            <w:drawing>
              <wp:anchor distT="0" distB="0" distL="114300" distR="114300" simplePos="0" relativeHeight="251710496" behindDoc="1" locked="0" layoutInCell="1" allowOverlap="1" wp14:anchorId="2B8F8A72" wp14:editId="768E9DB6">
                <wp:simplePos x="0" y="0"/>
                <wp:positionH relativeFrom="margin">
                  <wp:align>left</wp:align>
                </wp:positionH>
                <wp:positionV relativeFrom="paragraph">
                  <wp:posOffset>1351915</wp:posOffset>
                </wp:positionV>
                <wp:extent cx="5868035" cy="127000"/>
                <wp:effectExtent l="0" t="0" r="0" b="6350"/>
                <wp:wrapTight wrapText="bothSides">
                  <wp:wrapPolygon edited="0">
                    <wp:start x="0" y="0"/>
                    <wp:lineTo x="0" y="19440"/>
                    <wp:lineTo x="21528" y="19440"/>
                    <wp:lineTo x="21528" y="0"/>
                    <wp:lineTo x="0" y="0"/>
                  </wp:wrapPolygon>
                </wp:wrapTight>
                <wp:docPr id="365642973" name="Text Box 1"/>
                <wp:cNvGraphicFramePr/>
                <a:graphic xmlns:a="http://schemas.openxmlformats.org/drawingml/2006/main">
                  <a:graphicData uri="http://schemas.microsoft.com/office/word/2010/wordprocessingShape">
                    <wps:wsp>
                      <wps:cNvSpPr txBox="1"/>
                      <wps:spPr>
                        <a:xfrm>
                          <a:off x="0" y="0"/>
                          <a:ext cx="5868035" cy="127000"/>
                        </a:xfrm>
                        <a:prstGeom prst="rect">
                          <a:avLst/>
                        </a:prstGeom>
                        <a:solidFill>
                          <a:prstClr val="white"/>
                        </a:solidFill>
                        <a:ln>
                          <a:noFill/>
                        </a:ln>
                      </wps:spPr>
                      <wps:txbx>
                        <w:txbxContent>
                          <w:p w14:paraId="3B5ACB53" w14:textId="7714468C" w:rsidR="001731CF" w:rsidRDefault="001731CF" w:rsidP="001731CF">
                            <w:pPr>
                              <w:pStyle w:val="Caption"/>
                              <w:keepNext/>
                              <w:spacing w:line="312" w:lineRule="auto"/>
                              <w:rPr>
                                <w:rFonts w:ascii="Arial" w:hAnsi="Arial" w:cs="Arial"/>
                              </w:rPr>
                            </w:pPr>
                            <w:bookmarkStart w:id="184" w:name="_Toc197425216"/>
                            <w:r w:rsidRPr="000A045F">
                              <w:rPr>
                                <w:rFonts w:ascii="Arial" w:hAnsi="Arial" w:cs="Arial"/>
                              </w:rPr>
                              <w:t xml:space="preserve">Table </w:t>
                            </w:r>
                            <w:r w:rsidRPr="000A045F">
                              <w:rPr>
                                <w:rFonts w:ascii="Arial" w:hAnsi="Arial" w:cs="Arial"/>
                              </w:rPr>
                              <w:fldChar w:fldCharType="begin"/>
                            </w:r>
                            <w:r w:rsidRPr="000A045F">
                              <w:rPr>
                                <w:rFonts w:ascii="Arial" w:hAnsi="Arial" w:cs="Arial"/>
                              </w:rPr>
                              <w:instrText xml:space="preserve"> SEQ Table \* ARABIC </w:instrText>
                            </w:r>
                            <w:r w:rsidRPr="000A045F">
                              <w:rPr>
                                <w:rFonts w:ascii="Arial" w:hAnsi="Arial" w:cs="Arial"/>
                              </w:rPr>
                              <w:fldChar w:fldCharType="separate"/>
                            </w:r>
                            <w:r w:rsidR="001525E6">
                              <w:rPr>
                                <w:rFonts w:ascii="Arial" w:hAnsi="Arial" w:cs="Arial"/>
                                <w:noProof/>
                              </w:rPr>
                              <w:t>16</w:t>
                            </w:r>
                            <w:r w:rsidRPr="000A045F">
                              <w:rPr>
                                <w:rFonts w:ascii="Arial" w:hAnsi="Arial" w:cs="Arial"/>
                              </w:rPr>
                              <w:fldChar w:fldCharType="end"/>
                            </w:r>
                            <w:r w:rsidRPr="000A045F">
                              <w:rPr>
                                <w:rFonts w:ascii="Arial" w:hAnsi="Arial" w:cs="Arial"/>
                              </w:rPr>
                              <w:t>. Number of Unique Patient Records per Field with System Matches and Mismatches</w:t>
                            </w:r>
                            <w:bookmarkEnd w:id="184"/>
                          </w:p>
                          <w:p w14:paraId="4E6265E0" w14:textId="77777777" w:rsidR="001731CF" w:rsidRPr="00B34716" w:rsidRDefault="001731CF" w:rsidP="001731CF">
                            <w:pPr>
                              <w:pStyle w:val="Caption"/>
                              <w:rPr>
                                <w:b/>
                                <w:bC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8F8A72" id="_x0000_s1053" type="#_x0000_t202" style="position:absolute;left:0;text-align:left;margin-left:0;margin-top:106.45pt;width:462.05pt;height:10pt;z-index:-2516059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" stroked="f">
                <v:textbox inset="0,0,0,0">
                  <w:txbxContent>
                    <w:p w14:paraId="3B5ACB53" w14:textId="7714468C" w:rsidR="001731CF" w:rsidRDefault="001731CF" w:rsidP="001731CF">
                      <w:pPr>
                        <w:pStyle w:val="Caption"/>
                        <w:keepNext/>
                        <w:spacing w:line="312" w:lineRule="auto"/>
                        <w:rPr>
                          <w:rFonts w:ascii="Arial" w:hAnsi="Arial" w:cs="Arial"/>
                        </w:rPr>
                      </w:pPr>
                      <w:bookmarkStart w:id="185" w:name="_Toc197425216"/>
                      <w:r w:rsidRPr="000A045F">
                        <w:rPr>
                          <w:rFonts w:ascii="Arial" w:hAnsi="Arial" w:cs="Arial"/>
                        </w:rPr>
                        <w:t xml:space="preserve">Table </w:t>
                      </w:r>
                      <w:r w:rsidRPr="000A045F">
                        <w:rPr>
                          <w:rFonts w:ascii="Arial" w:hAnsi="Arial" w:cs="Arial"/>
                        </w:rPr>
                        <w:fldChar w:fldCharType="begin"/>
                      </w:r>
                      <w:r w:rsidRPr="000A045F">
                        <w:rPr>
                          <w:rFonts w:ascii="Arial" w:hAnsi="Arial" w:cs="Arial"/>
                        </w:rPr>
                        <w:instrText xml:space="preserve"> SEQ Table \* ARABIC </w:instrText>
                      </w:r>
                      <w:r w:rsidRPr="000A045F">
                        <w:rPr>
                          <w:rFonts w:ascii="Arial" w:hAnsi="Arial" w:cs="Arial"/>
                        </w:rPr>
                        <w:fldChar w:fldCharType="separate"/>
                      </w:r>
                      <w:r w:rsidR="001525E6">
                        <w:rPr>
                          <w:rFonts w:ascii="Arial" w:hAnsi="Arial" w:cs="Arial"/>
                          <w:noProof/>
                        </w:rPr>
                        <w:t>16</w:t>
                      </w:r>
                      <w:r w:rsidRPr="000A045F">
                        <w:rPr>
                          <w:rFonts w:ascii="Arial" w:hAnsi="Arial" w:cs="Arial"/>
                        </w:rPr>
                        <w:fldChar w:fldCharType="end"/>
                      </w:r>
                      <w:r w:rsidRPr="000A045F">
                        <w:rPr>
                          <w:rFonts w:ascii="Arial" w:hAnsi="Arial" w:cs="Arial"/>
                        </w:rPr>
                        <w:t>. Number of Unique Patient Records per Field with System Matches and Mismatches</w:t>
                      </w:r>
                      <w:bookmarkEnd w:id="185"/>
                    </w:p>
                    <w:p w14:paraId="4E6265E0" w14:textId="77777777" w:rsidR="001731CF" w:rsidRPr="00B34716" w:rsidRDefault="001731CF" w:rsidP="001731CF">
                      <w:pPr>
                        <w:pStyle w:val="Caption"/>
                        <w:rPr>
                          <w:b/>
                          <w:bCs/>
                        </w:rPr>
                      </w:pPr>
                    </w:p>
                  </w:txbxContent>
                </v:textbox>
                <w10:wrap type="tight" anchorx="margin"/>
              </v:shape>
            </w:pict>
          </mc:Fallback>
        </mc:AlternateContent>
      </w:r>
      <w:r w:rsidR="00A500E0" w:rsidRPr="00A500E0">
        <w:rPr>
          <w:rFonts w:ascii="Arial" w:eastAsia="Calibri Light" w:hAnsi="Arial" w:cs="Arial"/>
          <w:lang w:eastAsia="en-GB" w:bidi="en-GB"/>
        </w:rPr>
        <w:t xml:space="preserve">A comparative analysis using valid NHS Numbers highlights demographic inconsistencies across systems. </w:t>
      </w:r>
      <w:r w:rsidR="0081690E" w:rsidRPr="000A045F">
        <w:rPr>
          <w:rFonts w:ascii="Arial" w:eastAsia="Calibri Light" w:hAnsi="Arial" w:cs="Arial"/>
          <w:lang w:eastAsia="en-GB" w:bidi="en-GB"/>
        </w:rPr>
        <w:t xml:space="preserve">Table </w:t>
      </w:r>
      <w:r w:rsidR="0081690E">
        <w:rPr>
          <w:rFonts w:ascii="Arial" w:eastAsia="Calibri Light" w:hAnsi="Arial" w:cs="Arial"/>
          <w:lang w:eastAsia="en-GB" w:bidi="en-GB"/>
        </w:rPr>
        <w:t>1</w:t>
      </w:r>
      <w:r w:rsidR="001731CF">
        <w:rPr>
          <w:rFonts w:ascii="Arial" w:eastAsia="Calibri Light" w:hAnsi="Arial" w:cs="Arial"/>
          <w:lang w:eastAsia="en-GB" w:bidi="en-GB"/>
        </w:rPr>
        <w:t xml:space="preserve">6 </w:t>
      </w:r>
      <w:r w:rsidR="00B2489C" w:rsidRPr="00B2489C">
        <w:rPr>
          <w:rFonts w:ascii="Arial" w:eastAsia="Calibri Light" w:hAnsi="Arial" w:cs="Arial"/>
          <w:lang w:eastAsia="en-GB" w:bidi="en-GB"/>
        </w:rPr>
        <w:t xml:space="preserve">shows the highest mismatches in ‘first name’ (n=115,846) and ‘postcode’ (n=44,517), reflecting </w:t>
      </w:r>
      <w:r w:rsidR="00B2489C">
        <w:rPr>
          <w:rFonts w:ascii="Arial" w:eastAsia="Calibri Light" w:hAnsi="Arial" w:cs="Arial"/>
          <w:lang w:eastAsia="en-GB" w:bidi="en-GB"/>
        </w:rPr>
        <w:t>potential</w:t>
      </w:r>
      <w:r w:rsidR="00B2489C" w:rsidRPr="008A0B0F">
        <w:rPr>
          <w:rFonts w:ascii="Arial" w:eastAsia="Calibri Light" w:hAnsi="Arial" w:cs="Arial"/>
          <w:lang w:eastAsia="en-GB" w:bidi="en-GB"/>
        </w:rPr>
        <w:t xml:space="preserve"> </w:t>
      </w:r>
      <w:r w:rsidR="00B2489C" w:rsidRPr="000A045F">
        <w:rPr>
          <w:rFonts w:ascii="Arial" w:eastAsia="Calibri Light" w:hAnsi="Arial" w:cs="Arial"/>
          <w:lang w:eastAsia="en-GB" w:bidi="en-GB"/>
        </w:rPr>
        <w:t>errors</w:t>
      </w:r>
      <w:r w:rsidR="00B2489C" w:rsidRPr="00B2489C">
        <w:rPr>
          <w:rFonts w:ascii="Arial" w:eastAsia="Calibri Light" w:hAnsi="Arial" w:cs="Arial"/>
          <w:lang w:eastAsia="en-GB" w:bidi="en-GB"/>
        </w:rPr>
        <w:t xml:space="preserve"> </w:t>
      </w:r>
      <w:r w:rsidR="00B2489C">
        <w:rPr>
          <w:rFonts w:ascii="Arial" w:eastAsia="Calibri Light" w:hAnsi="Arial" w:cs="Arial"/>
          <w:lang w:eastAsia="en-GB" w:bidi="en-GB"/>
        </w:rPr>
        <w:t xml:space="preserve">and </w:t>
      </w:r>
      <w:r w:rsidR="00B2489C" w:rsidRPr="00B2489C">
        <w:rPr>
          <w:rFonts w:ascii="Arial" w:eastAsia="Calibri Light" w:hAnsi="Arial" w:cs="Arial"/>
          <w:lang w:eastAsia="en-GB" w:bidi="en-GB"/>
        </w:rPr>
        <w:t>variability in data entry</w:t>
      </w:r>
      <w:r w:rsidR="0081690E" w:rsidRPr="000A045F">
        <w:rPr>
          <w:rFonts w:ascii="Arial" w:eastAsia="Calibri Light" w:hAnsi="Arial" w:cs="Arial"/>
          <w:lang w:eastAsia="en-GB" w:bidi="en-GB"/>
        </w:rPr>
        <w:t xml:space="preserve">. </w:t>
      </w:r>
      <w:r w:rsidR="003466C5">
        <w:rPr>
          <w:rFonts w:ascii="Arial" w:eastAsia="Calibri Light" w:hAnsi="Arial" w:cs="Arial"/>
          <w:lang w:eastAsia="en-GB" w:bidi="en-GB"/>
        </w:rPr>
        <w:t>‘</w:t>
      </w:r>
      <w:r w:rsidR="0081690E" w:rsidRPr="000A045F">
        <w:rPr>
          <w:rFonts w:ascii="Arial" w:eastAsia="Calibri Light" w:hAnsi="Arial" w:cs="Arial"/>
          <w:lang w:eastAsia="en-GB" w:bidi="en-GB"/>
        </w:rPr>
        <w:t xml:space="preserve">Birth </w:t>
      </w:r>
      <w:r w:rsidR="003466C5">
        <w:rPr>
          <w:rFonts w:ascii="Arial" w:eastAsia="Calibri Light" w:hAnsi="Arial" w:cs="Arial"/>
          <w:lang w:eastAsia="en-GB" w:bidi="en-GB"/>
        </w:rPr>
        <w:t>d</w:t>
      </w:r>
      <w:r w:rsidR="0081690E" w:rsidRPr="000A045F">
        <w:rPr>
          <w:rFonts w:ascii="Arial" w:eastAsia="Calibri Light" w:hAnsi="Arial" w:cs="Arial"/>
          <w:lang w:eastAsia="en-GB" w:bidi="en-GB"/>
        </w:rPr>
        <w:t>ate</w:t>
      </w:r>
      <w:r w:rsidR="003466C5">
        <w:rPr>
          <w:rFonts w:ascii="Arial" w:eastAsia="Calibri Light" w:hAnsi="Arial" w:cs="Arial"/>
          <w:lang w:eastAsia="en-GB" w:bidi="en-GB"/>
        </w:rPr>
        <w:t>’</w:t>
      </w:r>
      <w:r w:rsidR="0081690E" w:rsidRPr="000A045F">
        <w:rPr>
          <w:rFonts w:ascii="Arial" w:eastAsia="Calibri Light" w:hAnsi="Arial" w:cs="Arial"/>
          <w:lang w:eastAsia="en-GB" w:bidi="en-GB"/>
        </w:rPr>
        <w:t xml:space="preserve"> and </w:t>
      </w:r>
      <w:r w:rsidR="003466C5">
        <w:rPr>
          <w:rFonts w:ascii="Arial" w:eastAsia="Calibri Light" w:hAnsi="Arial" w:cs="Arial"/>
          <w:lang w:eastAsia="en-GB" w:bidi="en-GB"/>
        </w:rPr>
        <w:t>‘d</w:t>
      </w:r>
      <w:r w:rsidR="0081690E" w:rsidRPr="000A045F">
        <w:rPr>
          <w:rFonts w:ascii="Arial" w:eastAsia="Calibri Light" w:hAnsi="Arial" w:cs="Arial"/>
          <w:lang w:eastAsia="en-GB" w:bidi="en-GB"/>
        </w:rPr>
        <w:t xml:space="preserve">eath </w:t>
      </w:r>
      <w:r w:rsidR="003466C5">
        <w:rPr>
          <w:rFonts w:ascii="Arial" w:eastAsia="Calibri Light" w:hAnsi="Arial" w:cs="Arial"/>
          <w:lang w:eastAsia="en-GB" w:bidi="en-GB"/>
        </w:rPr>
        <w:t>d</w:t>
      </w:r>
      <w:r w:rsidR="0081690E" w:rsidRPr="000A045F">
        <w:rPr>
          <w:rFonts w:ascii="Arial" w:eastAsia="Calibri Light" w:hAnsi="Arial" w:cs="Arial"/>
          <w:lang w:eastAsia="en-GB" w:bidi="en-GB"/>
        </w:rPr>
        <w:t>ate</w:t>
      </w:r>
      <w:r w:rsidR="003466C5">
        <w:rPr>
          <w:rFonts w:ascii="Arial" w:eastAsia="Calibri Light" w:hAnsi="Arial" w:cs="Arial"/>
          <w:lang w:eastAsia="en-GB" w:bidi="en-GB"/>
        </w:rPr>
        <w:t>’</w:t>
      </w:r>
      <w:r w:rsidR="0081690E" w:rsidRPr="000A045F">
        <w:rPr>
          <w:rFonts w:ascii="Arial" w:eastAsia="Calibri Light" w:hAnsi="Arial" w:cs="Arial"/>
          <w:lang w:eastAsia="en-GB" w:bidi="en-GB"/>
        </w:rPr>
        <w:t xml:space="preserve"> </w:t>
      </w:r>
      <w:r w:rsidR="003612CA" w:rsidRPr="003612CA">
        <w:rPr>
          <w:rFonts w:ascii="Arial" w:eastAsia="Calibri Light" w:hAnsi="Arial" w:cs="Arial"/>
          <w:lang w:eastAsia="en-GB" w:bidi="en-GB"/>
        </w:rPr>
        <w:t xml:space="preserve">exhibited </w:t>
      </w:r>
      <w:r w:rsidR="0081690E" w:rsidRPr="000A045F">
        <w:rPr>
          <w:rFonts w:ascii="Arial" w:eastAsia="Calibri Light" w:hAnsi="Arial" w:cs="Arial"/>
          <w:lang w:eastAsia="en-GB" w:bidi="en-GB"/>
        </w:rPr>
        <w:t xml:space="preserve">fewer mismatches, indicating </w:t>
      </w:r>
      <w:r w:rsidR="008C70F1" w:rsidRPr="008C70F1">
        <w:rPr>
          <w:rFonts w:ascii="Arial" w:eastAsia="Calibri Light" w:hAnsi="Arial" w:cs="Arial"/>
          <w:lang w:eastAsia="en-GB" w:bidi="en-GB"/>
        </w:rPr>
        <w:t xml:space="preserve">a higher level of consistency in these fields. </w:t>
      </w:r>
      <w:r w:rsidRPr="006D0B1A">
        <w:rPr>
          <w:rFonts w:ascii="Arial" w:eastAsia="Calibri Light" w:hAnsi="Arial" w:cs="Arial"/>
          <w:lang w:eastAsia="en-GB" w:bidi="en-GB"/>
        </w:rPr>
        <w:t xml:space="preserve">Overall, </w:t>
      </w:r>
      <w:r w:rsidRPr="006D0B1A">
        <w:rPr>
          <w:rFonts w:ascii="Arial" w:eastAsia="Calibri Light" w:hAnsi="Arial" w:cs="Arial"/>
          <w:lang w:eastAsia="en-GB" w:bidi="en-GB"/>
        </w:rPr>
        <w:t>mismatch</w:t>
      </w:r>
      <w:r>
        <w:rPr>
          <w:rFonts w:ascii="Arial" w:eastAsia="Calibri Light" w:hAnsi="Arial" w:cs="Arial"/>
          <w:lang w:eastAsia="en-GB" w:bidi="en-GB"/>
        </w:rPr>
        <w:t xml:space="preserve">es </w:t>
      </w:r>
      <w:r w:rsidRPr="006D0B1A">
        <w:rPr>
          <w:rFonts w:ascii="Arial" w:eastAsia="Calibri Light" w:hAnsi="Arial" w:cs="Arial"/>
          <w:lang w:eastAsia="en-GB" w:bidi="en-GB"/>
        </w:rPr>
        <w:t>across all fields exceed match</w:t>
      </w:r>
      <w:r>
        <w:rPr>
          <w:rFonts w:ascii="Arial" w:eastAsia="Calibri Light" w:hAnsi="Arial" w:cs="Arial"/>
          <w:lang w:eastAsia="en-GB" w:bidi="en-GB"/>
        </w:rPr>
        <w:t>es</w:t>
      </w:r>
      <w:r w:rsidRPr="006D0B1A">
        <w:rPr>
          <w:rFonts w:ascii="Arial" w:eastAsia="Calibri Light" w:hAnsi="Arial" w:cs="Arial"/>
          <w:lang w:eastAsia="en-GB" w:bidi="en-GB"/>
        </w:rPr>
        <w:t>, underscoring widespread data misalignment.</w:t>
      </w:r>
    </w:p>
    <w:p w14:paraId="428FF1C9" w14:textId="6BCA0ADD" w:rsidR="001D7A37" w:rsidRDefault="00C94AC5" w:rsidP="00163902">
      <w:pPr>
        <w:widowControl w:val="0"/>
        <w:autoSpaceDE w:val="0"/>
        <w:autoSpaceDN w:val="0"/>
        <w:spacing w:after="200" w:line="312" w:lineRule="auto"/>
        <w:jc w:val="both"/>
        <w:rPr>
          <w:rFonts w:ascii="Arial" w:eastAsia="Calibri Light" w:hAnsi="Arial" w:cs="Arial"/>
          <w:lang w:eastAsia="en-GB" w:bidi="en-GB"/>
        </w:rPr>
      </w:pPr>
      <w:r>
        <w:rPr>
          <w:noProof/>
        </w:rPr>
        <mc:AlternateContent>
          <mc:Choice Requires="wps">
            <w:drawing>
              <wp:anchor distT="0" distB="0" distL="114300" distR="114300" simplePos="0" relativeHeight="251713568" behindDoc="1" locked="0" layoutInCell="1" allowOverlap="1" wp14:anchorId="072BEE30" wp14:editId="0DFFFF06">
                <wp:simplePos x="0" y="0"/>
                <wp:positionH relativeFrom="margin">
                  <wp:align>center</wp:align>
                </wp:positionH>
                <wp:positionV relativeFrom="paragraph">
                  <wp:posOffset>5325110</wp:posOffset>
                </wp:positionV>
                <wp:extent cx="5868035" cy="127000"/>
                <wp:effectExtent l="0" t="0" r="0" b="6350"/>
                <wp:wrapTight wrapText="bothSides">
                  <wp:wrapPolygon edited="0">
                    <wp:start x="0" y="0"/>
                    <wp:lineTo x="0" y="19440"/>
                    <wp:lineTo x="21528" y="19440"/>
                    <wp:lineTo x="21528" y="0"/>
                    <wp:lineTo x="0" y="0"/>
                  </wp:wrapPolygon>
                </wp:wrapTight>
                <wp:docPr id="343605855" name="Text Box 1"/>
                <wp:cNvGraphicFramePr/>
                <a:graphic xmlns:a="http://schemas.openxmlformats.org/drawingml/2006/main">
                  <a:graphicData uri="http://schemas.microsoft.com/office/word/2010/wordprocessingShape">
                    <wps:wsp>
                      <wps:cNvSpPr txBox="1"/>
                      <wps:spPr>
                        <a:xfrm>
                          <a:off x="0" y="0"/>
                          <a:ext cx="5868035" cy="127000"/>
                        </a:xfrm>
                        <a:prstGeom prst="rect">
                          <a:avLst/>
                        </a:prstGeom>
                        <a:solidFill>
                          <a:prstClr val="white"/>
                        </a:solidFill>
                        <a:ln>
                          <a:noFill/>
                        </a:ln>
                      </wps:spPr>
                      <wps:txbx>
                        <w:txbxContent>
                          <w:p w14:paraId="167E39BB" w14:textId="7F9BBBC7" w:rsidR="0077404B" w:rsidRPr="000A045F" w:rsidRDefault="0077404B" w:rsidP="0077404B">
                            <w:pPr>
                              <w:pStyle w:val="Caption"/>
                              <w:spacing w:line="312" w:lineRule="auto"/>
                              <w:jc w:val="center"/>
                              <w:rPr>
                                <w:rFonts w:ascii="Arial" w:hAnsi="Arial" w:cs="Arial"/>
                              </w:rPr>
                            </w:pPr>
                            <w:bookmarkStart w:id="186" w:name="_Ref196753842"/>
                            <w:bookmarkStart w:id="187" w:name="_Toc197425196"/>
                            <w:r>
                              <w:t xml:space="preserve">Figure </w:t>
                            </w:r>
                            <w:r>
                              <w:fldChar w:fldCharType="begin"/>
                            </w:r>
                            <w:r>
                              <w:instrText xml:space="preserve"> SEQ Figure \* ARABIC </w:instrText>
                            </w:r>
                            <w:r>
                              <w:fldChar w:fldCharType="separate"/>
                            </w:r>
                            <w:r w:rsidR="005B3370">
                              <w:rPr>
                                <w:noProof/>
                              </w:rPr>
                              <w:t>13</w:t>
                            </w:r>
                            <w:r>
                              <w:fldChar w:fldCharType="end"/>
                            </w:r>
                            <w:bookmarkEnd w:id="186"/>
                            <w:r w:rsidRPr="00A85776">
                              <w:t>. Comparison of Mismatching record counts per System and Field</w:t>
                            </w:r>
                            <w:bookmarkEnd w:id="187"/>
                          </w:p>
                          <w:p w14:paraId="115EE92C" w14:textId="77777777" w:rsidR="0077404B" w:rsidRPr="00B34716" w:rsidRDefault="0077404B" w:rsidP="0077404B">
                            <w:pPr>
                              <w:pStyle w:val="Caption"/>
                              <w:rPr>
                                <w:b/>
                                <w:bC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2BEE30" id="_x0000_s1054" type="#_x0000_t202" style="position:absolute;left:0;text-align:left;margin-left:0;margin-top:419.3pt;width:462.05pt;height:10pt;z-index:-2516029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" stroked="f">
                <v:textbox inset="0,0,0,0">
                  <w:txbxContent>
                    <w:p w14:paraId="167E39BB" w14:textId="7F9BBBC7" w:rsidR="0077404B" w:rsidRPr="000A045F" w:rsidRDefault="0077404B" w:rsidP="0077404B">
                      <w:pPr>
                        <w:pStyle w:val="Caption"/>
                        <w:spacing w:line="312" w:lineRule="auto"/>
                        <w:jc w:val="center"/>
                        <w:rPr>
                          <w:rFonts w:ascii="Arial" w:hAnsi="Arial" w:cs="Arial"/>
                        </w:rPr>
                      </w:pPr>
                      <w:bookmarkStart w:id="188" w:name="_Ref196753842"/>
                      <w:bookmarkStart w:id="189" w:name="_Toc197425196"/>
                      <w:r>
                        <w:t xml:space="preserve">Figure </w:t>
                      </w:r>
                      <w:r>
                        <w:fldChar w:fldCharType="begin"/>
                      </w:r>
                      <w:r>
                        <w:instrText xml:space="preserve"> SEQ Figure \* ARABIC </w:instrText>
                      </w:r>
                      <w:r>
                        <w:fldChar w:fldCharType="separate"/>
                      </w:r>
                      <w:r w:rsidR="005B3370">
                        <w:rPr>
                          <w:noProof/>
                        </w:rPr>
                        <w:t>13</w:t>
                      </w:r>
                      <w:r>
                        <w:fldChar w:fldCharType="end"/>
                      </w:r>
                      <w:bookmarkEnd w:id="188"/>
                      <w:r w:rsidRPr="00A85776">
                        <w:t>. Comparison of Mismatching record counts per System and Field</w:t>
                      </w:r>
                      <w:bookmarkEnd w:id="189"/>
                    </w:p>
                    <w:p w14:paraId="115EE92C" w14:textId="77777777" w:rsidR="0077404B" w:rsidRPr="00B34716" w:rsidRDefault="0077404B" w:rsidP="0077404B">
                      <w:pPr>
                        <w:pStyle w:val="Caption"/>
                        <w:rPr>
                          <w:b/>
                          <w:bCs/>
                        </w:rPr>
                      </w:pPr>
                    </w:p>
                  </w:txbxContent>
                </v:textbox>
                <w10:wrap type="tight" anchorx="margin"/>
              </v:shape>
            </w:pict>
          </mc:Fallback>
        </mc:AlternateContent>
      </w:r>
      <w:r w:rsidRPr="00B37666">
        <w:rPr>
          <w:rFonts w:ascii="Arial" w:hAnsi="Arial" w:cs="Arial"/>
          <w:noProof/>
          <w:u w:val="single"/>
        </w:rPr>
        <w:drawing>
          <wp:anchor distT="0" distB="0" distL="114300" distR="114300" simplePos="0" relativeHeight="251711520" behindDoc="1" locked="0" layoutInCell="1" allowOverlap="1" wp14:anchorId="0933108C" wp14:editId="1EFC1351">
            <wp:simplePos x="0" y="0"/>
            <wp:positionH relativeFrom="margin">
              <wp:posOffset>227330</wp:posOffset>
            </wp:positionH>
            <wp:positionV relativeFrom="paragraph">
              <wp:posOffset>1209040</wp:posOffset>
            </wp:positionV>
            <wp:extent cx="5864225" cy="4143375"/>
            <wp:effectExtent l="0" t="0" r="3175" b="9525"/>
            <wp:wrapTight wrapText="bothSides">
              <wp:wrapPolygon edited="0">
                <wp:start x="0" y="0"/>
                <wp:lineTo x="0" y="21550"/>
                <wp:lineTo x="21542" y="21550"/>
                <wp:lineTo x="21542" y="0"/>
                <wp:lineTo x="0" y="0"/>
              </wp:wrapPolygon>
            </wp:wrapTight>
            <wp:docPr id="1069371853" name="Picture 1" descr="A chart with numbers and a blu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371853" name="Picture 1" descr="A chart with numbers and a blue box&#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864225" cy="41433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B0D7A" w:rsidRPr="000A045F">
        <w:rPr>
          <w:rFonts w:ascii="Arial" w:eastAsia="Calibri Light" w:hAnsi="Arial" w:cs="Arial"/>
          <w:lang w:eastAsia="en-GB" w:bidi="en-GB"/>
        </w:rPr>
        <w:t>Plotting mismatch</w:t>
      </w:r>
      <w:r w:rsidR="00C94BEC">
        <w:rPr>
          <w:rFonts w:ascii="Arial" w:eastAsia="Calibri Light" w:hAnsi="Arial" w:cs="Arial"/>
          <w:lang w:eastAsia="en-GB" w:bidi="en-GB"/>
        </w:rPr>
        <w:t xml:space="preserve"> counts </w:t>
      </w:r>
      <w:r w:rsidR="004B0D7A" w:rsidRPr="000A045F">
        <w:rPr>
          <w:rFonts w:ascii="Arial" w:eastAsia="Calibri Light" w:hAnsi="Arial" w:cs="Arial"/>
          <w:lang w:eastAsia="en-GB" w:bidi="en-GB"/>
        </w:rPr>
        <w:t xml:space="preserve">per field </w:t>
      </w:r>
      <w:r w:rsidR="00C94BEC">
        <w:rPr>
          <w:rFonts w:ascii="Arial" w:eastAsia="Calibri Light" w:hAnsi="Arial" w:cs="Arial"/>
          <w:lang w:eastAsia="en-GB" w:bidi="en-GB"/>
        </w:rPr>
        <w:t>and</w:t>
      </w:r>
      <w:r w:rsidR="004B0D7A" w:rsidRPr="000A045F">
        <w:rPr>
          <w:rFonts w:ascii="Arial" w:eastAsia="Calibri Light" w:hAnsi="Arial" w:cs="Arial"/>
          <w:lang w:eastAsia="en-GB" w:bidi="en-GB"/>
        </w:rPr>
        <w:t xml:space="preserve"> system</w:t>
      </w:r>
      <w:r w:rsidR="005A69CB" w:rsidRPr="000A045F">
        <w:rPr>
          <w:rFonts w:ascii="Arial" w:eastAsia="Calibri Light" w:hAnsi="Arial" w:cs="Arial"/>
          <w:lang w:eastAsia="en-GB" w:bidi="en-GB"/>
        </w:rPr>
        <w:t xml:space="preserve"> </w:t>
      </w:r>
      <w:r w:rsidR="005D598D" w:rsidRPr="005D598D">
        <w:rPr>
          <w:rFonts w:ascii="Arial" w:eastAsia="Calibri Light" w:hAnsi="Arial" w:cs="Arial"/>
          <w:lang w:eastAsia="en-GB" w:bidi="en-GB"/>
        </w:rPr>
        <w:t>pinpoint</w:t>
      </w:r>
      <w:r w:rsidR="00C94BEC">
        <w:rPr>
          <w:rFonts w:ascii="Arial" w:eastAsia="Calibri Light" w:hAnsi="Arial" w:cs="Arial"/>
          <w:lang w:eastAsia="en-GB" w:bidi="en-GB"/>
        </w:rPr>
        <w:t>s</w:t>
      </w:r>
      <w:r w:rsidR="005D598D" w:rsidRPr="005D598D">
        <w:rPr>
          <w:rFonts w:ascii="Arial" w:eastAsia="Calibri Light" w:hAnsi="Arial" w:cs="Arial"/>
          <w:lang w:eastAsia="en-GB" w:bidi="en-GB"/>
        </w:rPr>
        <w:t xml:space="preserve"> WPAS as a primary source of First Name </w:t>
      </w:r>
      <w:r w:rsidR="005D598D" w:rsidRPr="00BF4690">
        <w:rPr>
          <w:rFonts w:ascii="Arial" w:eastAsia="Calibri Light" w:hAnsi="Arial" w:cs="Arial"/>
          <w:lang w:eastAsia="en-GB" w:bidi="en-GB"/>
        </w:rPr>
        <w:t>mismatches</w:t>
      </w:r>
      <w:r w:rsidR="005A69CB" w:rsidRPr="00BF4690">
        <w:rPr>
          <w:rFonts w:ascii="Arial" w:eastAsia="Calibri Light" w:hAnsi="Arial" w:cs="Arial"/>
          <w:lang w:eastAsia="en-GB" w:bidi="en-GB"/>
        </w:rPr>
        <w:t xml:space="preserve"> (</w:t>
      </w:r>
      <w:r w:rsidR="00BF4690" w:rsidRPr="00BF4690">
        <w:rPr>
          <w:rFonts w:ascii="Arial" w:eastAsia="Calibri Light" w:hAnsi="Arial" w:cs="Arial"/>
          <w:lang w:eastAsia="en-GB" w:bidi="en-GB"/>
        </w:rPr>
        <w:fldChar w:fldCharType="begin"/>
      </w:r>
      <w:r w:rsidR="00BF4690" w:rsidRPr="00BF4690">
        <w:rPr>
          <w:rFonts w:ascii="Arial" w:eastAsia="Calibri Light" w:hAnsi="Arial" w:cs="Arial"/>
          <w:lang w:eastAsia="en-GB" w:bidi="en-GB"/>
        </w:rPr>
        <w:instrText xml:space="preserve"> REF _Ref196753842 \h </w:instrText>
      </w:r>
      <w:r w:rsidR="00BF4690" w:rsidRPr="00BF4690">
        <w:rPr>
          <w:rFonts w:ascii="Arial" w:eastAsia="Calibri Light" w:hAnsi="Arial" w:cs="Arial"/>
          <w:lang w:eastAsia="en-GB" w:bidi="en-GB"/>
        </w:rPr>
      </w:r>
      <w:r w:rsidR="00BF4690">
        <w:rPr>
          <w:rFonts w:ascii="Arial" w:eastAsia="Calibri Light" w:hAnsi="Arial" w:cs="Arial"/>
          <w:lang w:eastAsia="en-GB" w:bidi="en-GB"/>
        </w:rPr>
        <w:instrText xml:space="preserve"> \* MERGEFORMAT </w:instrText>
      </w:r>
      <w:r w:rsidR="00BF4690" w:rsidRPr="00BF4690">
        <w:rPr>
          <w:rFonts w:ascii="Arial" w:eastAsia="Calibri Light" w:hAnsi="Arial" w:cs="Arial"/>
          <w:lang w:eastAsia="en-GB" w:bidi="en-GB"/>
        </w:rPr>
        <w:fldChar w:fldCharType="separate"/>
      </w:r>
      <w:r w:rsidR="00BF4690" w:rsidRPr="00BF4690">
        <w:rPr>
          <w:rFonts w:ascii="Arial" w:hAnsi="Arial" w:cs="Arial"/>
        </w:rPr>
        <w:t>Figu</w:t>
      </w:r>
      <w:r w:rsidR="00BF4690" w:rsidRPr="00BF4690">
        <w:rPr>
          <w:rFonts w:ascii="Arial" w:hAnsi="Arial" w:cs="Arial"/>
        </w:rPr>
        <w:t>r</w:t>
      </w:r>
      <w:r w:rsidR="00BF4690" w:rsidRPr="00BF4690">
        <w:rPr>
          <w:rFonts w:ascii="Arial" w:hAnsi="Arial" w:cs="Arial"/>
        </w:rPr>
        <w:t xml:space="preserve">e </w:t>
      </w:r>
      <w:r w:rsidR="00BF4690" w:rsidRPr="00BF4690">
        <w:rPr>
          <w:rFonts w:ascii="Arial" w:hAnsi="Arial" w:cs="Arial"/>
          <w:noProof/>
        </w:rPr>
        <w:t>13</w:t>
      </w:r>
      <w:r w:rsidR="00BF4690" w:rsidRPr="00BF4690">
        <w:rPr>
          <w:rFonts w:ascii="Arial" w:eastAsia="Calibri Light" w:hAnsi="Arial" w:cs="Arial"/>
          <w:lang w:eastAsia="en-GB" w:bidi="en-GB"/>
        </w:rPr>
        <w:fldChar w:fldCharType="end"/>
      </w:r>
      <w:r w:rsidR="005A69CB" w:rsidRPr="00BF4690">
        <w:rPr>
          <w:rFonts w:ascii="Arial" w:eastAsia="Calibri Light" w:hAnsi="Arial" w:cs="Arial"/>
          <w:lang w:eastAsia="en-GB" w:bidi="en-GB"/>
        </w:rPr>
        <w:t>)</w:t>
      </w:r>
      <w:r w:rsidR="00C44DCA" w:rsidRPr="00BF4690">
        <w:rPr>
          <w:rFonts w:ascii="Arial" w:eastAsia="Calibri Light" w:hAnsi="Arial" w:cs="Arial"/>
          <w:lang w:eastAsia="en-GB" w:bidi="en-GB"/>
        </w:rPr>
        <w:t>, w</w:t>
      </w:r>
      <w:r w:rsidR="00C44DCA">
        <w:rPr>
          <w:rFonts w:ascii="Arial" w:eastAsia="Calibri Light" w:hAnsi="Arial" w:cs="Arial"/>
          <w:lang w:eastAsia="en-GB" w:bidi="en-GB"/>
        </w:rPr>
        <w:t>hich</w:t>
      </w:r>
      <w:r w:rsidR="0007185F">
        <w:rPr>
          <w:rFonts w:ascii="Arial" w:eastAsia="Calibri Light" w:hAnsi="Arial" w:cs="Arial"/>
          <w:lang w:eastAsia="en-GB" w:bidi="en-GB"/>
        </w:rPr>
        <w:t xml:space="preserve"> could</w:t>
      </w:r>
      <w:r w:rsidR="00304F8E">
        <w:rPr>
          <w:rFonts w:ascii="Arial" w:eastAsia="Calibri Light" w:hAnsi="Arial" w:cs="Arial"/>
          <w:lang w:eastAsia="en-GB" w:bidi="en-GB"/>
        </w:rPr>
        <w:t xml:space="preserve"> be </w:t>
      </w:r>
      <w:r w:rsidR="0007185F">
        <w:rPr>
          <w:rFonts w:ascii="Arial" w:eastAsia="Calibri Light" w:hAnsi="Arial" w:cs="Arial"/>
          <w:lang w:eastAsia="en-GB" w:bidi="en-GB"/>
        </w:rPr>
        <w:t xml:space="preserve">explained by </w:t>
      </w:r>
      <w:r w:rsidR="00A803F7" w:rsidRPr="000A045F">
        <w:rPr>
          <w:rFonts w:ascii="Arial" w:eastAsia="Calibri Light" w:hAnsi="Arial" w:cs="Arial"/>
          <w:lang w:eastAsia="en-GB" w:bidi="en-GB"/>
        </w:rPr>
        <w:t>spelling variatio</w:t>
      </w:r>
      <w:r w:rsidR="00A803F7">
        <w:rPr>
          <w:rFonts w:ascii="Arial" w:eastAsia="Calibri Light" w:hAnsi="Arial" w:cs="Arial"/>
          <w:lang w:eastAsia="en-GB" w:bidi="en-GB"/>
        </w:rPr>
        <w:t>ns or</w:t>
      </w:r>
      <w:r w:rsidR="00A803F7" w:rsidRPr="000A045F">
        <w:rPr>
          <w:rFonts w:ascii="Arial" w:eastAsia="Calibri Light" w:hAnsi="Arial" w:cs="Arial"/>
          <w:lang w:eastAsia="en-GB" w:bidi="en-GB"/>
        </w:rPr>
        <w:t xml:space="preserve"> </w:t>
      </w:r>
      <w:r w:rsidR="004B0D7A" w:rsidRPr="000A045F">
        <w:rPr>
          <w:rFonts w:ascii="Arial" w:eastAsia="Calibri Light" w:hAnsi="Arial" w:cs="Arial"/>
          <w:lang w:eastAsia="en-GB" w:bidi="en-GB"/>
        </w:rPr>
        <w:t xml:space="preserve">the inclusion of </w:t>
      </w:r>
      <w:r w:rsidR="008C6C76">
        <w:rPr>
          <w:rFonts w:ascii="Arial" w:eastAsia="Calibri Light" w:hAnsi="Arial" w:cs="Arial"/>
          <w:lang w:eastAsia="en-GB" w:bidi="en-GB"/>
        </w:rPr>
        <w:t>m</w:t>
      </w:r>
      <w:r w:rsidR="004B0D7A" w:rsidRPr="000A045F">
        <w:rPr>
          <w:rFonts w:ascii="Arial" w:eastAsia="Calibri Light" w:hAnsi="Arial" w:cs="Arial"/>
          <w:lang w:eastAsia="en-GB" w:bidi="en-GB"/>
        </w:rPr>
        <w:t>iddle name</w:t>
      </w:r>
      <w:r w:rsidR="00C44DCA">
        <w:rPr>
          <w:rFonts w:ascii="Arial" w:eastAsia="Calibri Light" w:hAnsi="Arial" w:cs="Arial"/>
          <w:lang w:eastAsia="en-GB" w:bidi="en-GB"/>
        </w:rPr>
        <w:t>s</w:t>
      </w:r>
      <w:r w:rsidR="0077404B">
        <w:rPr>
          <w:rFonts w:ascii="Arial" w:eastAsia="Calibri Light" w:hAnsi="Arial" w:cs="Arial"/>
          <w:lang w:eastAsia="en-GB" w:bidi="en-GB"/>
        </w:rPr>
        <w:t xml:space="preserve"> within this field</w:t>
      </w:r>
      <w:r w:rsidR="004B0D7A" w:rsidRPr="000A045F">
        <w:rPr>
          <w:rFonts w:ascii="Arial" w:eastAsia="Calibri Light" w:hAnsi="Arial" w:cs="Arial"/>
          <w:lang w:eastAsia="en-GB" w:bidi="en-GB"/>
        </w:rPr>
        <w:t>. Postcode mismatches</w:t>
      </w:r>
      <w:r w:rsidR="0077404B">
        <w:rPr>
          <w:rFonts w:ascii="Arial" w:eastAsia="Calibri Light" w:hAnsi="Arial" w:cs="Arial"/>
          <w:lang w:eastAsia="en-GB" w:bidi="en-GB"/>
        </w:rPr>
        <w:t xml:space="preserve"> are </w:t>
      </w:r>
      <w:r w:rsidR="004B0D7A" w:rsidRPr="000A045F">
        <w:rPr>
          <w:rFonts w:ascii="Arial" w:eastAsia="Calibri Light" w:hAnsi="Arial" w:cs="Arial"/>
          <w:lang w:eastAsia="en-GB" w:bidi="en-GB"/>
        </w:rPr>
        <w:t xml:space="preserve">especially </w:t>
      </w:r>
      <w:r w:rsidR="0077404B">
        <w:rPr>
          <w:rFonts w:ascii="Arial" w:eastAsia="Calibri Light" w:hAnsi="Arial" w:cs="Arial"/>
          <w:lang w:eastAsia="en-GB" w:bidi="en-GB"/>
        </w:rPr>
        <w:t xml:space="preserve">high </w:t>
      </w:r>
      <w:r w:rsidR="004B0D7A" w:rsidRPr="000A045F">
        <w:rPr>
          <w:rFonts w:ascii="Arial" w:eastAsia="Calibri Light" w:hAnsi="Arial" w:cs="Arial"/>
          <w:lang w:eastAsia="en-GB" w:bidi="en-GB"/>
        </w:rPr>
        <w:t>within WPAS (n=20,317) and WCCIS (n=22,972)</w:t>
      </w:r>
      <w:r w:rsidR="00323082">
        <w:rPr>
          <w:rFonts w:ascii="Arial" w:eastAsia="Calibri Light" w:hAnsi="Arial" w:cs="Arial"/>
          <w:lang w:eastAsia="en-GB" w:bidi="en-GB"/>
        </w:rPr>
        <w:t xml:space="preserve">, </w:t>
      </w:r>
      <w:r w:rsidR="0007185F" w:rsidRPr="00D124D6">
        <w:rPr>
          <w:rFonts w:ascii="Arial" w:eastAsia="Calibri Light" w:hAnsi="Arial" w:cs="Arial"/>
          <w:lang w:eastAsia="en-GB" w:bidi="en-GB"/>
        </w:rPr>
        <w:t xml:space="preserve">reflecting potential address changes that </w:t>
      </w:r>
      <w:r w:rsidR="00323082">
        <w:rPr>
          <w:rFonts w:ascii="Arial" w:eastAsia="Calibri Light" w:hAnsi="Arial" w:cs="Arial"/>
          <w:lang w:eastAsia="en-GB" w:bidi="en-GB"/>
        </w:rPr>
        <w:t>are</w:t>
      </w:r>
      <w:r w:rsidR="0007185F" w:rsidRPr="00D124D6">
        <w:rPr>
          <w:rFonts w:ascii="Arial" w:eastAsia="Calibri Light" w:hAnsi="Arial" w:cs="Arial"/>
          <w:lang w:eastAsia="en-GB" w:bidi="en-GB"/>
        </w:rPr>
        <w:t xml:space="preserve"> not synchroni</w:t>
      </w:r>
      <w:r w:rsidR="00323082">
        <w:rPr>
          <w:rFonts w:ascii="Arial" w:eastAsia="Calibri Light" w:hAnsi="Arial" w:cs="Arial"/>
          <w:lang w:eastAsia="en-GB" w:bidi="en-GB"/>
        </w:rPr>
        <w:t>s</w:t>
      </w:r>
      <w:r w:rsidR="0007185F" w:rsidRPr="00D124D6">
        <w:rPr>
          <w:rFonts w:ascii="Arial" w:eastAsia="Calibri Light" w:hAnsi="Arial" w:cs="Arial"/>
          <w:lang w:eastAsia="en-GB" w:bidi="en-GB"/>
        </w:rPr>
        <w:t>ed across systems.</w:t>
      </w:r>
      <w:r w:rsidR="001D7A37" w:rsidRPr="001D7A37">
        <w:rPr>
          <w:rFonts w:ascii="Arial" w:eastAsia="Calibri Light" w:hAnsi="Arial" w:cs="Arial"/>
          <w:lang w:eastAsia="en-GB" w:bidi="en-GB"/>
        </w:rPr>
        <w:t xml:space="preserve"> </w:t>
      </w:r>
    </w:p>
    <w:p w14:paraId="2C896390" w14:textId="77777777" w:rsidR="005A3809" w:rsidRDefault="005A3809" w:rsidP="00163902">
      <w:pPr>
        <w:widowControl w:val="0"/>
        <w:autoSpaceDE w:val="0"/>
        <w:autoSpaceDN w:val="0"/>
        <w:spacing w:after="200" w:line="312" w:lineRule="auto"/>
        <w:jc w:val="both"/>
        <w:rPr>
          <w:rFonts w:ascii="Arial" w:eastAsia="Calibri Light" w:hAnsi="Arial" w:cs="Arial"/>
          <w:lang w:eastAsia="en-GB" w:bidi="en-GB"/>
        </w:rPr>
      </w:pPr>
    </w:p>
    <w:p w14:paraId="1F9ED076" w14:textId="11F99ED6" w:rsidR="00B60692" w:rsidRDefault="00B40F52" w:rsidP="00B40F52">
      <w:pPr>
        <w:widowControl w:val="0"/>
        <w:autoSpaceDE w:val="0"/>
        <w:autoSpaceDN w:val="0"/>
        <w:spacing w:after="200" w:line="312" w:lineRule="auto"/>
        <w:jc w:val="both"/>
        <w:rPr>
          <w:rFonts w:ascii="Arial" w:eastAsia="Calibri Light" w:hAnsi="Arial" w:cs="Arial"/>
          <w:lang w:eastAsia="en-GB" w:bidi="en-GB"/>
        </w:rPr>
      </w:pPr>
      <w:r w:rsidRPr="00B40F52">
        <w:rPr>
          <w:rFonts w:ascii="Arial" w:eastAsia="Calibri Light" w:hAnsi="Arial" w:cs="Arial"/>
          <w:lang w:eastAsia="en-GB" w:bidi="en-GB"/>
        </w:rPr>
        <w:t xml:space="preserve">The Correlation </w:t>
      </w:r>
      <w:r w:rsidRPr="00BF4690">
        <w:rPr>
          <w:rFonts w:ascii="Arial" w:eastAsia="Calibri Light" w:hAnsi="Arial" w:cs="Arial"/>
          <w:lang w:eastAsia="en-GB" w:bidi="en-GB"/>
        </w:rPr>
        <w:t>Matrix (</w:t>
      </w:r>
      <w:r w:rsidR="00BF4690" w:rsidRPr="00BF4690">
        <w:rPr>
          <w:rFonts w:ascii="Arial" w:eastAsia="Calibri Light" w:hAnsi="Arial" w:cs="Arial"/>
          <w:lang w:eastAsia="en-GB" w:bidi="en-GB"/>
        </w:rPr>
        <w:fldChar w:fldCharType="begin"/>
      </w:r>
      <w:r w:rsidR="00BF4690" w:rsidRPr="00BF4690">
        <w:rPr>
          <w:rFonts w:ascii="Arial" w:eastAsia="Calibri Light" w:hAnsi="Arial" w:cs="Arial"/>
          <w:lang w:eastAsia="en-GB" w:bidi="en-GB"/>
        </w:rPr>
        <w:instrText xml:space="preserve"> REF _Ref196753903 \h </w:instrText>
      </w:r>
      <w:r w:rsidR="00BF4690" w:rsidRPr="00BF4690">
        <w:rPr>
          <w:rFonts w:ascii="Arial" w:eastAsia="Calibri Light" w:hAnsi="Arial" w:cs="Arial"/>
          <w:lang w:eastAsia="en-GB" w:bidi="en-GB"/>
        </w:rPr>
      </w:r>
      <w:r w:rsidR="00BF4690">
        <w:rPr>
          <w:rFonts w:ascii="Arial" w:eastAsia="Calibri Light" w:hAnsi="Arial" w:cs="Arial"/>
          <w:lang w:eastAsia="en-GB" w:bidi="en-GB"/>
        </w:rPr>
        <w:instrText xml:space="preserve"> \* MERGEFORMAT </w:instrText>
      </w:r>
      <w:r w:rsidR="00BF4690" w:rsidRPr="00BF4690">
        <w:rPr>
          <w:rFonts w:ascii="Arial" w:eastAsia="Calibri Light" w:hAnsi="Arial" w:cs="Arial"/>
          <w:lang w:eastAsia="en-GB" w:bidi="en-GB"/>
        </w:rPr>
        <w:fldChar w:fldCharType="separate"/>
      </w:r>
      <w:r w:rsidR="00BF4690" w:rsidRPr="00BF4690">
        <w:rPr>
          <w:rFonts w:ascii="Arial" w:hAnsi="Arial" w:cs="Arial"/>
        </w:rPr>
        <w:t xml:space="preserve">Figure </w:t>
      </w:r>
      <w:r w:rsidR="00BF4690" w:rsidRPr="00BF4690">
        <w:rPr>
          <w:rFonts w:ascii="Arial" w:hAnsi="Arial" w:cs="Arial"/>
          <w:noProof/>
        </w:rPr>
        <w:t>14</w:t>
      </w:r>
      <w:r w:rsidR="00BF4690" w:rsidRPr="00BF4690">
        <w:rPr>
          <w:rFonts w:ascii="Arial" w:eastAsia="Calibri Light" w:hAnsi="Arial" w:cs="Arial"/>
          <w:lang w:eastAsia="en-GB" w:bidi="en-GB"/>
        </w:rPr>
        <w:fldChar w:fldCharType="end"/>
      </w:r>
      <w:r w:rsidRPr="00BF4690">
        <w:rPr>
          <w:rFonts w:ascii="Arial" w:eastAsia="Calibri Light" w:hAnsi="Arial" w:cs="Arial"/>
          <w:lang w:eastAsia="en-GB" w:bidi="en-GB"/>
        </w:rPr>
        <w:t>) and Hierarchical Cluster Dendrogram (</w:t>
      </w:r>
      <w:r w:rsidR="00BF4690" w:rsidRPr="00BF4690">
        <w:rPr>
          <w:rFonts w:ascii="Arial" w:eastAsia="Calibri Light" w:hAnsi="Arial" w:cs="Arial"/>
          <w:lang w:eastAsia="en-GB" w:bidi="en-GB"/>
        </w:rPr>
        <w:fldChar w:fldCharType="begin"/>
      </w:r>
      <w:r w:rsidR="00BF4690" w:rsidRPr="00BF4690">
        <w:rPr>
          <w:rFonts w:ascii="Arial" w:eastAsia="Calibri Light" w:hAnsi="Arial" w:cs="Arial"/>
          <w:lang w:eastAsia="en-GB" w:bidi="en-GB"/>
        </w:rPr>
        <w:instrText xml:space="preserve"> REF _Ref196753927 \h </w:instrText>
      </w:r>
      <w:r w:rsidR="00BF4690" w:rsidRPr="00BF4690">
        <w:rPr>
          <w:rFonts w:ascii="Arial" w:eastAsia="Calibri Light" w:hAnsi="Arial" w:cs="Arial"/>
          <w:lang w:eastAsia="en-GB" w:bidi="en-GB"/>
        </w:rPr>
      </w:r>
      <w:r w:rsidR="00BF4690">
        <w:rPr>
          <w:rFonts w:ascii="Arial" w:eastAsia="Calibri Light" w:hAnsi="Arial" w:cs="Arial"/>
          <w:lang w:eastAsia="en-GB" w:bidi="en-GB"/>
        </w:rPr>
        <w:instrText xml:space="preserve"> \* MERGEFORMAT </w:instrText>
      </w:r>
      <w:r w:rsidR="00BF4690" w:rsidRPr="00BF4690">
        <w:rPr>
          <w:rFonts w:ascii="Arial" w:eastAsia="Calibri Light" w:hAnsi="Arial" w:cs="Arial"/>
          <w:lang w:eastAsia="en-GB" w:bidi="en-GB"/>
        </w:rPr>
        <w:fldChar w:fldCharType="separate"/>
      </w:r>
      <w:r w:rsidR="00BF4690" w:rsidRPr="00BF4690">
        <w:rPr>
          <w:rFonts w:ascii="Arial" w:hAnsi="Arial" w:cs="Arial"/>
        </w:rPr>
        <w:t xml:space="preserve">Figure </w:t>
      </w:r>
      <w:r w:rsidR="00BF4690" w:rsidRPr="00BF4690">
        <w:rPr>
          <w:rFonts w:ascii="Arial" w:hAnsi="Arial" w:cs="Arial"/>
          <w:noProof/>
        </w:rPr>
        <w:t>15</w:t>
      </w:r>
      <w:r w:rsidR="00BF4690" w:rsidRPr="00BF4690">
        <w:rPr>
          <w:rFonts w:ascii="Arial" w:eastAsia="Calibri Light" w:hAnsi="Arial" w:cs="Arial"/>
          <w:lang w:eastAsia="en-GB" w:bidi="en-GB"/>
        </w:rPr>
        <w:fldChar w:fldCharType="end"/>
      </w:r>
      <w:r w:rsidRPr="00BF4690">
        <w:rPr>
          <w:rFonts w:ascii="Arial" w:eastAsia="Calibri Light" w:hAnsi="Arial" w:cs="Arial"/>
          <w:lang w:eastAsia="en-GB" w:bidi="en-GB"/>
        </w:rPr>
        <w:t>) further illustrate relationships between mismatches</w:t>
      </w:r>
      <w:r w:rsidRPr="00B40F52">
        <w:rPr>
          <w:rFonts w:ascii="Arial" w:eastAsia="Calibri Light" w:hAnsi="Arial" w:cs="Arial"/>
          <w:lang w:eastAsia="en-GB" w:bidi="en-GB"/>
        </w:rPr>
        <w:t xml:space="preserve"> across systems</w:t>
      </w:r>
      <w:r w:rsidRPr="00B40F52">
        <w:rPr>
          <w:rFonts w:ascii="Arial" w:eastAsia="Calibri Light" w:hAnsi="Arial" w:cs="Arial"/>
          <w:lang w:eastAsia="en-GB" w:bidi="en-GB"/>
        </w:rPr>
        <w:t xml:space="preserve"> </w:t>
      </w:r>
      <w:r>
        <w:rPr>
          <w:rFonts w:ascii="Arial" w:eastAsia="Calibri Light" w:hAnsi="Arial" w:cs="Arial"/>
          <w:lang w:eastAsia="en-GB" w:bidi="en-GB"/>
        </w:rPr>
        <w:t>(</w:t>
      </w:r>
      <w:r w:rsidRPr="00B40F52">
        <w:rPr>
          <w:rFonts w:ascii="Arial" w:eastAsia="Calibri Light" w:hAnsi="Arial" w:cs="Arial"/>
          <w:lang w:eastAsia="en-GB" w:bidi="en-GB"/>
        </w:rPr>
        <w:t>p.</w:t>
      </w:r>
      <w:r w:rsidR="00C67EEE">
        <w:rPr>
          <w:rFonts w:ascii="Arial" w:eastAsia="Calibri Light" w:hAnsi="Arial" w:cs="Arial"/>
          <w:lang w:eastAsia="en-GB" w:bidi="en-GB"/>
        </w:rPr>
        <w:fldChar w:fldCharType="begin"/>
      </w:r>
      <w:r w:rsidR="00C67EEE">
        <w:rPr>
          <w:rFonts w:ascii="Arial" w:eastAsia="Calibri Light" w:hAnsi="Arial" w:cs="Arial"/>
          <w:lang w:eastAsia="en-GB" w:bidi="en-GB"/>
        </w:rPr>
        <w:instrText xml:space="preserve"> PAGEREF _Ref196901143 \h </w:instrText>
      </w:r>
      <w:r w:rsidR="00C67EEE">
        <w:rPr>
          <w:rFonts w:ascii="Arial" w:eastAsia="Calibri Light" w:hAnsi="Arial" w:cs="Arial"/>
          <w:lang w:eastAsia="en-GB" w:bidi="en-GB"/>
        </w:rPr>
      </w:r>
      <w:r w:rsidR="00C67EEE">
        <w:rPr>
          <w:rFonts w:ascii="Arial" w:eastAsia="Calibri Light" w:hAnsi="Arial" w:cs="Arial"/>
          <w:lang w:eastAsia="en-GB" w:bidi="en-GB"/>
        </w:rPr>
        <w:fldChar w:fldCharType="separate"/>
      </w:r>
      <w:r w:rsidR="00C67EEE">
        <w:rPr>
          <w:rFonts w:ascii="Arial" w:eastAsia="Calibri Light" w:hAnsi="Arial" w:cs="Arial"/>
          <w:noProof/>
          <w:lang w:eastAsia="en-GB" w:bidi="en-GB"/>
        </w:rPr>
        <w:t>60</w:t>
      </w:r>
      <w:r w:rsidR="00C67EEE">
        <w:rPr>
          <w:rFonts w:ascii="Arial" w:eastAsia="Calibri Light" w:hAnsi="Arial" w:cs="Arial"/>
          <w:lang w:eastAsia="en-GB" w:bidi="en-GB"/>
        </w:rPr>
        <w:fldChar w:fldCharType="end"/>
      </w:r>
      <w:r>
        <w:rPr>
          <w:rFonts w:ascii="Arial" w:eastAsia="Calibri Light" w:hAnsi="Arial" w:cs="Arial"/>
          <w:lang w:eastAsia="en-GB" w:bidi="en-GB"/>
        </w:rPr>
        <w:t>)</w:t>
      </w:r>
      <w:r w:rsidRPr="00B40F52">
        <w:rPr>
          <w:rFonts w:ascii="Arial" w:eastAsia="Calibri Light" w:hAnsi="Arial" w:cs="Arial"/>
          <w:lang w:eastAsia="en-GB" w:bidi="en-GB"/>
        </w:rPr>
        <w:t>.</w:t>
      </w:r>
      <w:r w:rsidR="00C94BEC" w:rsidRPr="000A045F">
        <w:rPr>
          <w:rFonts w:ascii="Arial" w:eastAsia="Calibri Light" w:hAnsi="Arial" w:cs="Arial"/>
          <w:lang w:eastAsia="en-GB" w:bidi="en-GB"/>
        </w:rPr>
        <w:t xml:space="preserve"> </w:t>
      </w:r>
      <w:r w:rsidR="00C94BEC">
        <w:rPr>
          <w:rFonts w:ascii="Arial" w:eastAsia="Calibri Light" w:hAnsi="Arial" w:cs="Arial"/>
          <w:lang w:eastAsia="en-GB" w:bidi="en-GB"/>
        </w:rPr>
        <w:t xml:space="preserve">The </w:t>
      </w:r>
      <w:r w:rsidR="00C94BEC" w:rsidRPr="000A045F">
        <w:rPr>
          <w:rFonts w:ascii="Arial" w:eastAsia="Calibri Light" w:hAnsi="Arial" w:cs="Arial"/>
          <w:lang w:eastAsia="en-GB" w:bidi="en-GB"/>
        </w:rPr>
        <w:t xml:space="preserve">pairwise correlation </w:t>
      </w:r>
      <w:r w:rsidR="00C94BEC">
        <w:rPr>
          <w:rFonts w:ascii="Arial" w:eastAsia="Calibri Light" w:hAnsi="Arial" w:cs="Arial"/>
          <w:lang w:eastAsia="en-GB" w:bidi="en-GB"/>
        </w:rPr>
        <w:t>(</w:t>
      </w:r>
      <w:r w:rsidR="00487DA8" w:rsidRPr="00BF4690">
        <w:rPr>
          <w:rFonts w:ascii="Arial" w:eastAsia="Calibri Light" w:hAnsi="Arial" w:cs="Arial"/>
          <w:lang w:eastAsia="en-GB" w:bidi="en-GB"/>
        </w:rPr>
        <w:fldChar w:fldCharType="begin"/>
      </w:r>
      <w:r w:rsidR="00487DA8" w:rsidRPr="00BF4690">
        <w:rPr>
          <w:rFonts w:ascii="Arial" w:eastAsia="Calibri Light" w:hAnsi="Arial" w:cs="Arial"/>
          <w:lang w:eastAsia="en-GB" w:bidi="en-GB"/>
        </w:rPr>
        <w:instrText xml:space="preserve"> REF _Ref196753903 \h </w:instrText>
      </w:r>
      <w:r w:rsidR="00487DA8" w:rsidRPr="00BF4690">
        <w:rPr>
          <w:rFonts w:ascii="Arial" w:eastAsia="Calibri Light" w:hAnsi="Arial" w:cs="Arial"/>
          <w:lang w:eastAsia="en-GB" w:bidi="en-GB"/>
        </w:rPr>
      </w:r>
      <w:r w:rsidR="00487DA8">
        <w:rPr>
          <w:rFonts w:ascii="Arial" w:eastAsia="Calibri Light" w:hAnsi="Arial" w:cs="Arial"/>
          <w:lang w:eastAsia="en-GB" w:bidi="en-GB"/>
        </w:rPr>
        <w:instrText xml:space="preserve"> \* MERGEFORMAT </w:instrText>
      </w:r>
      <w:r w:rsidR="00487DA8" w:rsidRPr="00BF4690">
        <w:rPr>
          <w:rFonts w:ascii="Arial" w:eastAsia="Calibri Light" w:hAnsi="Arial" w:cs="Arial"/>
          <w:lang w:eastAsia="en-GB" w:bidi="en-GB"/>
        </w:rPr>
        <w:fldChar w:fldCharType="separate"/>
      </w:r>
      <w:r w:rsidR="00487DA8" w:rsidRPr="00BF4690">
        <w:rPr>
          <w:rFonts w:ascii="Arial" w:hAnsi="Arial" w:cs="Arial"/>
        </w:rPr>
        <w:t xml:space="preserve">Figure </w:t>
      </w:r>
      <w:r w:rsidR="00487DA8" w:rsidRPr="00BF4690">
        <w:rPr>
          <w:rFonts w:ascii="Arial" w:hAnsi="Arial" w:cs="Arial"/>
          <w:noProof/>
        </w:rPr>
        <w:t>14</w:t>
      </w:r>
      <w:r w:rsidR="00487DA8" w:rsidRPr="00BF4690">
        <w:rPr>
          <w:rFonts w:ascii="Arial" w:eastAsia="Calibri Light" w:hAnsi="Arial" w:cs="Arial"/>
          <w:lang w:eastAsia="en-GB" w:bidi="en-GB"/>
        </w:rPr>
        <w:fldChar w:fldCharType="end"/>
      </w:r>
      <w:r w:rsidR="00C94BEC">
        <w:rPr>
          <w:rFonts w:ascii="Arial" w:eastAsia="Calibri Light" w:hAnsi="Arial" w:cs="Arial"/>
          <w:lang w:eastAsia="en-GB" w:bidi="en-GB"/>
        </w:rPr>
        <w:t xml:space="preserve">) reveals </w:t>
      </w:r>
      <w:r w:rsidR="00B60692" w:rsidRPr="00B60692">
        <w:rPr>
          <w:rFonts w:ascii="Arial" w:eastAsia="Calibri Light" w:hAnsi="Arial" w:cs="Arial"/>
          <w:lang w:eastAsia="en-GB" w:bidi="en-GB"/>
        </w:rPr>
        <w:t xml:space="preserve">WPAS and WIS </w:t>
      </w:r>
      <w:r w:rsidR="00B60692">
        <w:rPr>
          <w:rFonts w:ascii="Arial" w:eastAsia="Calibri Light" w:hAnsi="Arial" w:cs="Arial"/>
          <w:lang w:eastAsia="en-GB" w:bidi="en-GB"/>
        </w:rPr>
        <w:t>have</w:t>
      </w:r>
      <w:r w:rsidR="00B60692" w:rsidRPr="00B60692">
        <w:rPr>
          <w:rFonts w:ascii="Arial" w:eastAsia="Calibri Light" w:hAnsi="Arial" w:cs="Arial"/>
          <w:lang w:eastAsia="en-GB" w:bidi="en-GB"/>
        </w:rPr>
        <w:t xml:space="preserve"> the strongest correlation (r=0.97), indicating high mismatch alignment, while WCCG and WPAS had the weakest (r=0.4)</w:t>
      </w:r>
      <w:r w:rsidR="00C94BEC" w:rsidRPr="00082E21">
        <w:rPr>
          <w:rFonts w:ascii="Arial" w:eastAsia="Calibri Light" w:hAnsi="Arial" w:cs="Arial"/>
          <w:lang w:eastAsia="en-GB" w:bidi="en-GB"/>
        </w:rPr>
        <w:t>.</w:t>
      </w:r>
      <w:r w:rsidR="00C94BEC">
        <w:rPr>
          <w:rFonts w:ascii="Arial" w:eastAsia="Calibri Light" w:hAnsi="Arial" w:cs="Arial"/>
          <w:lang w:eastAsia="en-GB" w:bidi="en-GB"/>
        </w:rPr>
        <w:t xml:space="preserve"> </w:t>
      </w:r>
      <w:r w:rsidR="00612379" w:rsidRPr="00612379">
        <w:rPr>
          <w:rFonts w:ascii="Arial" w:eastAsia="Calibri Light" w:hAnsi="Arial" w:cs="Arial"/>
          <w:lang w:eastAsia="en-GB" w:bidi="en-GB"/>
        </w:rPr>
        <w:t xml:space="preserve">Clustering via Ward’s method </w:t>
      </w:r>
      <w:r w:rsidR="00612379">
        <w:rPr>
          <w:rFonts w:ascii="Arial" w:eastAsia="Calibri Light" w:hAnsi="Arial" w:cs="Arial"/>
          <w:lang w:eastAsia="en-GB" w:bidi="en-GB"/>
        </w:rPr>
        <w:t>(</w:t>
      </w:r>
      <w:r w:rsidR="00487DA8" w:rsidRPr="00BF4690">
        <w:rPr>
          <w:rFonts w:ascii="Arial" w:eastAsia="Calibri Light" w:hAnsi="Arial" w:cs="Arial"/>
          <w:lang w:eastAsia="en-GB" w:bidi="en-GB"/>
        </w:rPr>
        <w:fldChar w:fldCharType="begin"/>
      </w:r>
      <w:r w:rsidR="00487DA8" w:rsidRPr="00BF4690">
        <w:rPr>
          <w:rFonts w:ascii="Arial" w:eastAsia="Calibri Light" w:hAnsi="Arial" w:cs="Arial"/>
          <w:lang w:eastAsia="en-GB" w:bidi="en-GB"/>
        </w:rPr>
        <w:instrText xml:space="preserve"> REF _Ref196753927 \h </w:instrText>
      </w:r>
      <w:r w:rsidR="00487DA8" w:rsidRPr="00BF4690">
        <w:rPr>
          <w:rFonts w:ascii="Arial" w:eastAsia="Calibri Light" w:hAnsi="Arial" w:cs="Arial"/>
          <w:lang w:eastAsia="en-GB" w:bidi="en-GB"/>
        </w:rPr>
      </w:r>
      <w:r w:rsidR="00487DA8">
        <w:rPr>
          <w:rFonts w:ascii="Arial" w:eastAsia="Calibri Light" w:hAnsi="Arial" w:cs="Arial"/>
          <w:lang w:eastAsia="en-GB" w:bidi="en-GB"/>
        </w:rPr>
        <w:instrText xml:space="preserve"> \* MERGEFORMAT </w:instrText>
      </w:r>
      <w:r w:rsidR="00487DA8" w:rsidRPr="00BF4690">
        <w:rPr>
          <w:rFonts w:ascii="Arial" w:eastAsia="Calibri Light" w:hAnsi="Arial" w:cs="Arial"/>
          <w:lang w:eastAsia="en-GB" w:bidi="en-GB"/>
        </w:rPr>
        <w:fldChar w:fldCharType="separate"/>
      </w:r>
      <w:r w:rsidR="00487DA8" w:rsidRPr="00BF4690">
        <w:rPr>
          <w:rFonts w:ascii="Arial" w:hAnsi="Arial" w:cs="Arial"/>
        </w:rPr>
        <w:t xml:space="preserve">Figure </w:t>
      </w:r>
      <w:r w:rsidR="00487DA8" w:rsidRPr="00BF4690">
        <w:rPr>
          <w:rFonts w:ascii="Arial" w:hAnsi="Arial" w:cs="Arial"/>
          <w:noProof/>
        </w:rPr>
        <w:t>15</w:t>
      </w:r>
      <w:r w:rsidR="00487DA8" w:rsidRPr="00BF4690">
        <w:rPr>
          <w:rFonts w:ascii="Arial" w:eastAsia="Calibri Light" w:hAnsi="Arial" w:cs="Arial"/>
          <w:lang w:eastAsia="en-GB" w:bidi="en-GB"/>
        </w:rPr>
        <w:fldChar w:fldCharType="end"/>
      </w:r>
      <w:r w:rsidR="00612379">
        <w:rPr>
          <w:rFonts w:ascii="Arial" w:eastAsia="Calibri Light" w:hAnsi="Arial" w:cs="Arial"/>
          <w:lang w:eastAsia="en-GB" w:bidi="en-GB"/>
        </w:rPr>
        <w:t xml:space="preserve">) </w:t>
      </w:r>
      <w:r w:rsidR="00612379" w:rsidRPr="00612379">
        <w:rPr>
          <w:rFonts w:ascii="Arial" w:eastAsia="Calibri Light" w:hAnsi="Arial" w:cs="Arial"/>
          <w:lang w:eastAsia="en-GB" w:bidi="en-GB"/>
        </w:rPr>
        <w:t>grouped most systems closely, except WPAS and WIS,</w:t>
      </w:r>
      <w:r w:rsidR="00612379" w:rsidRPr="00612379">
        <w:t xml:space="preserve"> </w:t>
      </w:r>
      <w:r w:rsidR="00612379" w:rsidRPr="00612379">
        <w:rPr>
          <w:rFonts w:ascii="Arial" w:eastAsia="Calibri Light" w:hAnsi="Arial" w:cs="Arial"/>
          <w:lang w:eastAsia="en-GB" w:bidi="en-GB"/>
        </w:rPr>
        <w:t>which formed a distinct cluster</w:t>
      </w:r>
      <w:r w:rsidR="00612379">
        <w:rPr>
          <w:rFonts w:ascii="Arial" w:eastAsia="Calibri Light" w:hAnsi="Arial" w:cs="Arial"/>
          <w:lang w:eastAsia="en-GB" w:bidi="en-GB"/>
        </w:rPr>
        <w:t xml:space="preserve">, </w:t>
      </w:r>
      <w:r w:rsidR="00612379" w:rsidRPr="00B84451">
        <w:rPr>
          <w:rFonts w:ascii="Arial" w:eastAsia="Calibri Light" w:hAnsi="Arial" w:cs="Arial"/>
          <w:lang w:eastAsia="en-GB" w:bidi="en-GB"/>
        </w:rPr>
        <w:t xml:space="preserve">suggesting that </w:t>
      </w:r>
      <w:r w:rsidR="00612379">
        <w:rPr>
          <w:rFonts w:ascii="Arial" w:eastAsia="Calibri Light" w:hAnsi="Arial" w:cs="Arial"/>
          <w:lang w:eastAsia="en-GB" w:bidi="en-GB"/>
        </w:rPr>
        <w:t>they have more</w:t>
      </w:r>
      <w:r w:rsidR="00612379" w:rsidRPr="00B84451">
        <w:rPr>
          <w:rFonts w:ascii="Arial" w:eastAsia="Calibri Light" w:hAnsi="Arial" w:cs="Arial"/>
          <w:lang w:eastAsia="en-GB" w:bidi="en-GB"/>
        </w:rPr>
        <w:t xml:space="preserve"> unique data discrepancies</w:t>
      </w:r>
      <w:r w:rsidR="00612379" w:rsidRPr="00612379">
        <w:rPr>
          <w:rFonts w:ascii="Arial" w:eastAsia="Calibri Light" w:hAnsi="Arial" w:cs="Arial"/>
          <w:lang w:eastAsia="en-GB" w:bidi="en-GB"/>
        </w:rPr>
        <w:t xml:space="preserve"> </w:t>
      </w:r>
      <w:r w:rsidR="00612379" w:rsidRPr="00B84451">
        <w:rPr>
          <w:rFonts w:ascii="Arial" w:eastAsia="Calibri Light" w:hAnsi="Arial" w:cs="Arial"/>
          <w:lang w:eastAsia="en-GB" w:bidi="en-GB"/>
        </w:rPr>
        <w:t xml:space="preserve">compared to the </w:t>
      </w:r>
      <w:r w:rsidR="00612379">
        <w:rPr>
          <w:rFonts w:ascii="Arial" w:eastAsia="Calibri Light" w:hAnsi="Arial" w:cs="Arial"/>
          <w:lang w:eastAsia="en-GB" w:bidi="en-GB"/>
        </w:rPr>
        <w:t>other</w:t>
      </w:r>
      <w:r w:rsidR="00612379" w:rsidRPr="00B84451">
        <w:rPr>
          <w:rFonts w:ascii="Arial" w:eastAsia="Calibri Light" w:hAnsi="Arial" w:cs="Arial"/>
          <w:lang w:eastAsia="en-GB" w:bidi="en-GB"/>
        </w:rPr>
        <w:t xml:space="preserve"> systems</w:t>
      </w:r>
      <w:r w:rsidR="00612379" w:rsidRPr="00612379">
        <w:rPr>
          <w:rFonts w:ascii="Arial" w:eastAsia="Calibri Light" w:hAnsi="Arial" w:cs="Arial"/>
          <w:lang w:eastAsia="en-GB" w:bidi="en-GB"/>
        </w:rPr>
        <w:t xml:space="preserve">. These results point to systemic inconsistencies in demographic data, </w:t>
      </w:r>
      <w:r w:rsidR="00612379" w:rsidRPr="00B153A8">
        <w:rPr>
          <w:rFonts w:ascii="Arial" w:eastAsia="Calibri Light" w:hAnsi="Arial" w:cs="Arial"/>
          <w:lang w:eastAsia="en-GB" w:bidi="en-GB"/>
        </w:rPr>
        <w:t xml:space="preserve">which can undermine confidence </w:t>
      </w:r>
      <w:r w:rsidR="00612379">
        <w:rPr>
          <w:rFonts w:ascii="Arial" w:eastAsia="Calibri Light" w:hAnsi="Arial" w:cs="Arial"/>
          <w:lang w:eastAsia="en-GB" w:bidi="en-GB"/>
        </w:rPr>
        <w:t>and trust in each system’s data</w:t>
      </w:r>
      <w:r w:rsidR="00612379">
        <w:rPr>
          <w:rFonts w:ascii="Arial" w:eastAsia="Calibri Light" w:hAnsi="Arial" w:cs="Arial"/>
          <w:lang w:eastAsia="en-GB" w:bidi="en-GB"/>
        </w:rPr>
        <w:t>, supporting</w:t>
      </w:r>
      <w:r w:rsidR="00612379" w:rsidRPr="00612379">
        <w:rPr>
          <w:rFonts w:ascii="Arial" w:eastAsia="Calibri Light" w:hAnsi="Arial" w:cs="Arial"/>
          <w:lang w:eastAsia="en-GB" w:bidi="en-GB"/>
        </w:rPr>
        <w:t xml:space="preserve"> the need for improved validation processes to enhance data </w:t>
      </w:r>
      <w:r w:rsidR="00612379" w:rsidRPr="007C2D36">
        <w:rPr>
          <w:rFonts w:ascii="Arial" w:eastAsia="Calibri Light" w:hAnsi="Arial" w:cs="Arial"/>
          <w:lang w:eastAsia="en-GB" w:bidi="en-GB"/>
        </w:rPr>
        <w:t>accuracy</w:t>
      </w:r>
      <w:r w:rsidR="00612379">
        <w:rPr>
          <w:rFonts w:ascii="Arial" w:eastAsia="Calibri Light" w:hAnsi="Arial" w:cs="Arial"/>
          <w:lang w:eastAsia="en-GB" w:bidi="en-GB"/>
        </w:rPr>
        <w:t xml:space="preserve"> and</w:t>
      </w:r>
      <w:r w:rsidR="00612379" w:rsidRPr="007C2D36">
        <w:rPr>
          <w:rFonts w:ascii="Arial" w:eastAsia="Calibri Light" w:hAnsi="Arial" w:cs="Arial"/>
          <w:lang w:eastAsia="en-GB" w:bidi="en-GB"/>
        </w:rPr>
        <w:t xml:space="preserve"> reliability</w:t>
      </w:r>
      <w:r w:rsidR="00612379" w:rsidRPr="00612379">
        <w:rPr>
          <w:rFonts w:ascii="Arial" w:eastAsia="Calibri Light" w:hAnsi="Arial" w:cs="Arial"/>
          <w:lang w:eastAsia="en-GB" w:bidi="en-GB"/>
        </w:rPr>
        <w:t>.</w:t>
      </w:r>
    </w:p>
    <w:p w14:paraId="4E8E8ECB" w14:textId="55CFCAB9" w:rsidR="00410A64" w:rsidRDefault="00C94AC5" w:rsidP="00163902">
      <w:pPr>
        <w:keepNext/>
        <w:widowControl w:val="0"/>
        <w:autoSpaceDE w:val="0"/>
        <w:autoSpaceDN w:val="0"/>
        <w:spacing w:after="200" w:line="312" w:lineRule="auto"/>
        <w:jc w:val="center"/>
      </w:pPr>
      <w:r>
        <w:rPr>
          <w:noProof/>
        </w:rPr>
        <mc:AlternateContent>
          <mc:Choice Requires="wps">
            <w:drawing>
              <wp:anchor distT="0" distB="0" distL="114300" distR="114300" simplePos="0" relativeHeight="251715616" behindDoc="1" locked="0" layoutInCell="1" allowOverlap="1" wp14:anchorId="64AC1665" wp14:editId="44C895C2">
                <wp:simplePos x="0" y="0"/>
                <wp:positionH relativeFrom="margin">
                  <wp:posOffset>434340</wp:posOffset>
                </wp:positionH>
                <wp:positionV relativeFrom="paragraph">
                  <wp:posOffset>4363720</wp:posOffset>
                </wp:positionV>
                <wp:extent cx="5868035" cy="127000"/>
                <wp:effectExtent l="0" t="0" r="0" b="6350"/>
                <wp:wrapTight wrapText="bothSides">
                  <wp:wrapPolygon edited="0">
                    <wp:start x="0" y="0"/>
                    <wp:lineTo x="0" y="19440"/>
                    <wp:lineTo x="21528" y="19440"/>
                    <wp:lineTo x="21528" y="0"/>
                    <wp:lineTo x="0" y="0"/>
                  </wp:wrapPolygon>
                </wp:wrapTight>
                <wp:docPr id="543660142" name="Text Box 1"/>
                <wp:cNvGraphicFramePr/>
                <a:graphic xmlns:a="http://schemas.openxmlformats.org/drawingml/2006/main">
                  <a:graphicData uri="http://schemas.microsoft.com/office/word/2010/wordprocessingShape">
                    <wps:wsp>
                      <wps:cNvSpPr txBox="1"/>
                      <wps:spPr>
                        <a:xfrm>
                          <a:off x="0" y="0"/>
                          <a:ext cx="5868035" cy="127000"/>
                        </a:xfrm>
                        <a:prstGeom prst="rect">
                          <a:avLst/>
                        </a:prstGeom>
                        <a:solidFill>
                          <a:prstClr val="white"/>
                        </a:solidFill>
                        <a:ln>
                          <a:noFill/>
                        </a:ln>
                      </wps:spPr>
                      <wps:txbx>
                        <w:txbxContent>
                          <w:p w14:paraId="7E3F316F" w14:textId="7D64E2CD" w:rsidR="005A3809" w:rsidRPr="000A045F" w:rsidRDefault="005A3809" w:rsidP="005A3809">
                            <w:pPr>
                              <w:pStyle w:val="Caption"/>
                              <w:spacing w:line="312" w:lineRule="auto"/>
                              <w:jc w:val="center"/>
                              <w:rPr>
                                <w:rFonts w:ascii="Arial" w:hAnsi="Arial" w:cs="Arial"/>
                              </w:rPr>
                            </w:pPr>
                            <w:bookmarkStart w:id="190" w:name="_Ref196753903"/>
                            <w:bookmarkStart w:id="191" w:name="_Ref196901143"/>
                            <w:bookmarkStart w:id="192" w:name="_Toc197425197"/>
                            <w:r>
                              <w:t xml:space="preserve">Figure </w:t>
                            </w:r>
                            <w:r>
                              <w:fldChar w:fldCharType="begin"/>
                            </w:r>
                            <w:r>
                              <w:instrText xml:space="preserve"> SEQ Figure \* ARABIC </w:instrText>
                            </w:r>
                            <w:r>
                              <w:fldChar w:fldCharType="separate"/>
                            </w:r>
                            <w:r w:rsidR="005B3370">
                              <w:rPr>
                                <w:noProof/>
                              </w:rPr>
                              <w:t>14</w:t>
                            </w:r>
                            <w:r>
                              <w:fldChar w:fldCharType="end"/>
                            </w:r>
                            <w:bookmarkEnd w:id="190"/>
                            <w:r w:rsidRPr="00FC6150">
                              <w:t>. Correlation Matrix Between Systems Based on Mismatch Counts</w:t>
                            </w:r>
                            <w:bookmarkEnd w:id="191"/>
                            <w:bookmarkEnd w:id="192"/>
                          </w:p>
                          <w:p w14:paraId="0F88254A" w14:textId="77777777" w:rsidR="005A3809" w:rsidRPr="00B34716" w:rsidRDefault="005A3809" w:rsidP="005A3809">
                            <w:pPr>
                              <w:pStyle w:val="Caption"/>
                              <w:rPr>
                                <w:b/>
                                <w:bC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AC1665" id="_x0000_s1055" type="#_x0000_t202" style="position:absolute;left:0;text-align:left;margin-left:34.2pt;margin-top:343.6pt;width:462.05pt;height:10pt;z-index:-251600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" stroked="f">
                <v:textbox inset="0,0,0,0">
                  <w:txbxContent>
                    <w:p w14:paraId="7E3F316F" w14:textId="7D64E2CD" w:rsidR="005A3809" w:rsidRPr="000A045F" w:rsidRDefault="005A3809" w:rsidP="005A3809">
                      <w:pPr>
                        <w:pStyle w:val="Caption"/>
                        <w:spacing w:line="312" w:lineRule="auto"/>
                        <w:jc w:val="center"/>
                        <w:rPr>
                          <w:rFonts w:ascii="Arial" w:hAnsi="Arial" w:cs="Arial"/>
                        </w:rPr>
                      </w:pPr>
                      <w:bookmarkStart w:id="193" w:name="_Ref196753903"/>
                      <w:bookmarkStart w:id="194" w:name="_Ref196901143"/>
                      <w:bookmarkStart w:id="195" w:name="_Toc197425197"/>
                      <w:r>
                        <w:t xml:space="preserve">Figure </w:t>
                      </w:r>
                      <w:r>
                        <w:fldChar w:fldCharType="begin"/>
                      </w:r>
                      <w:r>
                        <w:instrText xml:space="preserve"> SEQ Figure \* ARABIC </w:instrText>
                      </w:r>
                      <w:r>
                        <w:fldChar w:fldCharType="separate"/>
                      </w:r>
                      <w:r w:rsidR="005B3370">
                        <w:rPr>
                          <w:noProof/>
                        </w:rPr>
                        <w:t>14</w:t>
                      </w:r>
                      <w:r>
                        <w:fldChar w:fldCharType="end"/>
                      </w:r>
                      <w:bookmarkEnd w:id="193"/>
                      <w:r w:rsidRPr="00FC6150">
                        <w:t>. Correlation Matrix Between Systems Based on Mismatch Counts</w:t>
                      </w:r>
                      <w:bookmarkEnd w:id="194"/>
                      <w:bookmarkEnd w:id="195"/>
                    </w:p>
                    <w:p w14:paraId="0F88254A" w14:textId="77777777" w:rsidR="005A3809" w:rsidRPr="00B34716" w:rsidRDefault="005A3809" w:rsidP="005A3809">
                      <w:pPr>
                        <w:pStyle w:val="Caption"/>
                        <w:rPr>
                          <w:b/>
                          <w:bCs/>
                        </w:rPr>
                      </w:pPr>
                    </w:p>
                  </w:txbxContent>
                </v:textbox>
                <w10:wrap type="tight" anchorx="margin"/>
              </v:shape>
            </w:pict>
          </mc:Fallback>
        </mc:AlternateContent>
      </w:r>
      <w:r w:rsidR="0081690E" w:rsidRPr="005E18D9">
        <w:rPr>
          <w:rFonts w:ascii="Arial" w:hAnsi="Arial" w:cs="Arial"/>
          <w:noProof/>
          <w:u w:val="single"/>
        </w:rPr>
        <w:drawing>
          <wp:inline distT="0" distB="0" distL="0" distR="0" wp14:anchorId="50680E0E" wp14:editId="0A8B6BAC">
            <wp:extent cx="5351951" cy="4227123"/>
            <wp:effectExtent l="0" t="0" r="1270" b="2540"/>
            <wp:docPr id="1712235542" name="Picture 2" descr="A red and blue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235542" name="Picture 2" descr="A red and blue squares with white text&#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362388" cy="4235366"/>
                    </a:xfrm>
                    <a:prstGeom prst="rect">
                      <a:avLst/>
                    </a:prstGeom>
                    <a:noFill/>
                    <a:ln>
                      <a:noFill/>
                    </a:ln>
                  </pic:spPr>
                </pic:pic>
              </a:graphicData>
            </a:graphic>
          </wp:inline>
        </w:drawing>
      </w:r>
    </w:p>
    <w:p w14:paraId="6B0C399A" w14:textId="52E40381" w:rsidR="00410A64" w:rsidRDefault="00C94AC5" w:rsidP="00163902">
      <w:pPr>
        <w:pStyle w:val="Caption"/>
        <w:keepNext/>
        <w:spacing w:line="312" w:lineRule="auto"/>
        <w:jc w:val="center"/>
      </w:pPr>
      <w:r w:rsidRPr="005E18D9">
        <w:rPr>
          <w:rFonts w:ascii="Arial" w:hAnsi="Arial" w:cs="Arial"/>
          <w:noProof/>
          <w:u w:val="single"/>
        </w:rPr>
        <w:drawing>
          <wp:anchor distT="0" distB="0" distL="114300" distR="114300" simplePos="0" relativeHeight="251716640" behindDoc="1" locked="0" layoutInCell="1" allowOverlap="1" wp14:anchorId="65576461" wp14:editId="1CB02C53">
            <wp:simplePos x="0" y="0"/>
            <wp:positionH relativeFrom="margin">
              <wp:align>center</wp:align>
            </wp:positionH>
            <wp:positionV relativeFrom="paragraph">
              <wp:posOffset>210185</wp:posOffset>
            </wp:positionV>
            <wp:extent cx="4855210" cy="3873500"/>
            <wp:effectExtent l="0" t="0" r="2540" b="0"/>
            <wp:wrapTight wrapText="bothSides">
              <wp:wrapPolygon edited="0">
                <wp:start x="0" y="0"/>
                <wp:lineTo x="0" y="21458"/>
                <wp:lineTo x="21527" y="21458"/>
                <wp:lineTo x="21527" y="0"/>
                <wp:lineTo x="0" y="0"/>
              </wp:wrapPolygon>
            </wp:wrapTight>
            <wp:docPr id="459845639" name="Picture 4" descr="A diagram of a clustering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845639" name="Picture 4" descr="A diagram of a clustering system&#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855210" cy="3873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CC585A" w14:textId="1E72A459" w:rsidR="005A3809" w:rsidRDefault="005A3809" w:rsidP="00163902">
      <w:pPr>
        <w:pStyle w:val="Caption"/>
        <w:spacing w:line="312" w:lineRule="auto"/>
        <w:jc w:val="center"/>
      </w:pPr>
    </w:p>
    <w:p w14:paraId="0D879884" w14:textId="15D0795B" w:rsidR="005A3809" w:rsidRDefault="005A3809" w:rsidP="00163902">
      <w:pPr>
        <w:pStyle w:val="Caption"/>
        <w:spacing w:line="312" w:lineRule="auto"/>
        <w:jc w:val="center"/>
      </w:pPr>
    </w:p>
    <w:p w14:paraId="6C784202" w14:textId="6B8487E6" w:rsidR="005A3809" w:rsidRDefault="005A3809" w:rsidP="00163902">
      <w:pPr>
        <w:pStyle w:val="Caption"/>
        <w:spacing w:line="312" w:lineRule="auto"/>
        <w:jc w:val="center"/>
      </w:pPr>
    </w:p>
    <w:p w14:paraId="16AFCA06" w14:textId="252FA78C" w:rsidR="005A3809" w:rsidRDefault="005A3809" w:rsidP="00163902">
      <w:pPr>
        <w:pStyle w:val="Caption"/>
        <w:spacing w:line="312" w:lineRule="auto"/>
        <w:jc w:val="center"/>
      </w:pPr>
    </w:p>
    <w:p w14:paraId="4560E642" w14:textId="5E547C98" w:rsidR="005A3809" w:rsidRDefault="005A3809" w:rsidP="00163902">
      <w:pPr>
        <w:pStyle w:val="Caption"/>
        <w:spacing w:line="312" w:lineRule="auto"/>
        <w:jc w:val="center"/>
      </w:pPr>
    </w:p>
    <w:p w14:paraId="70ACD398" w14:textId="40681BA5" w:rsidR="005A3809" w:rsidRDefault="005A3809" w:rsidP="00163902">
      <w:pPr>
        <w:pStyle w:val="Caption"/>
        <w:spacing w:line="312" w:lineRule="auto"/>
        <w:jc w:val="center"/>
      </w:pPr>
    </w:p>
    <w:p w14:paraId="40675647" w14:textId="246E9AC3" w:rsidR="005A3809" w:rsidRDefault="005A3809" w:rsidP="00163902">
      <w:pPr>
        <w:pStyle w:val="Caption"/>
        <w:spacing w:line="312" w:lineRule="auto"/>
        <w:jc w:val="center"/>
      </w:pPr>
    </w:p>
    <w:p w14:paraId="3F17AA54" w14:textId="298198AF" w:rsidR="00612379" w:rsidRPr="00612379" w:rsidRDefault="00612379" w:rsidP="00612379">
      <w:pPr>
        <w:pStyle w:val="Caption"/>
        <w:spacing w:line="312" w:lineRule="auto"/>
        <w:jc w:val="center"/>
      </w:pPr>
    </w:p>
    <w:p w14:paraId="527B71DF" w14:textId="77777777" w:rsidR="00C94AC5" w:rsidRDefault="00C94AC5" w:rsidP="00163902">
      <w:pPr>
        <w:widowControl w:val="0"/>
        <w:autoSpaceDE w:val="0"/>
        <w:autoSpaceDN w:val="0"/>
        <w:spacing w:after="200" w:line="312" w:lineRule="auto"/>
        <w:jc w:val="both"/>
        <w:rPr>
          <w:rFonts w:ascii="Arial" w:hAnsi="Arial" w:cs="Arial"/>
        </w:rPr>
      </w:pPr>
    </w:p>
    <w:p w14:paraId="0FE82D4A" w14:textId="77777777" w:rsidR="00C94AC5" w:rsidRDefault="00C94AC5" w:rsidP="00163902">
      <w:pPr>
        <w:widowControl w:val="0"/>
        <w:autoSpaceDE w:val="0"/>
        <w:autoSpaceDN w:val="0"/>
        <w:spacing w:after="200" w:line="312" w:lineRule="auto"/>
        <w:jc w:val="both"/>
        <w:rPr>
          <w:rFonts w:ascii="Arial" w:hAnsi="Arial" w:cs="Arial"/>
        </w:rPr>
      </w:pPr>
    </w:p>
    <w:p w14:paraId="75AC61AB" w14:textId="77777777" w:rsidR="00C94AC5" w:rsidRDefault="00C94AC5" w:rsidP="00163902">
      <w:pPr>
        <w:widowControl w:val="0"/>
        <w:autoSpaceDE w:val="0"/>
        <w:autoSpaceDN w:val="0"/>
        <w:spacing w:after="200" w:line="312" w:lineRule="auto"/>
        <w:jc w:val="both"/>
        <w:rPr>
          <w:rFonts w:ascii="Arial" w:hAnsi="Arial" w:cs="Arial"/>
        </w:rPr>
      </w:pPr>
    </w:p>
    <w:p w14:paraId="37139626" w14:textId="6BCB335C" w:rsidR="00C94AC5" w:rsidRDefault="00C94AC5" w:rsidP="00163902">
      <w:pPr>
        <w:widowControl w:val="0"/>
        <w:autoSpaceDE w:val="0"/>
        <w:autoSpaceDN w:val="0"/>
        <w:spacing w:after="200" w:line="312" w:lineRule="auto"/>
        <w:jc w:val="both"/>
        <w:rPr>
          <w:rFonts w:ascii="Arial" w:hAnsi="Arial" w:cs="Arial"/>
        </w:rPr>
      </w:pPr>
      <w:r>
        <w:rPr>
          <w:noProof/>
        </w:rPr>
        <mc:AlternateContent>
          <mc:Choice Requires="wps">
            <w:drawing>
              <wp:anchor distT="0" distB="0" distL="114300" distR="114300" simplePos="0" relativeHeight="251718688" behindDoc="1" locked="0" layoutInCell="1" allowOverlap="1" wp14:anchorId="3C4D47F0" wp14:editId="5494CF10">
                <wp:simplePos x="0" y="0"/>
                <wp:positionH relativeFrom="margin">
                  <wp:align>center</wp:align>
                </wp:positionH>
                <wp:positionV relativeFrom="paragraph">
                  <wp:posOffset>437515</wp:posOffset>
                </wp:positionV>
                <wp:extent cx="5868035" cy="127000"/>
                <wp:effectExtent l="0" t="0" r="0" b="6350"/>
                <wp:wrapTight wrapText="bothSides">
                  <wp:wrapPolygon edited="0">
                    <wp:start x="0" y="0"/>
                    <wp:lineTo x="0" y="19440"/>
                    <wp:lineTo x="21528" y="19440"/>
                    <wp:lineTo x="21528" y="0"/>
                    <wp:lineTo x="0" y="0"/>
                  </wp:wrapPolygon>
                </wp:wrapTight>
                <wp:docPr id="856666583" name="Text Box 1"/>
                <wp:cNvGraphicFramePr/>
                <a:graphic xmlns:a="http://schemas.openxmlformats.org/drawingml/2006/main">
                  <a:graphicData uri="http://schemas.microsoft.com/office/word/2010/wordprocessingShape">
                    <wps:wsp>
                      <wps:cNvSpPr txBox="1"/>
                      <wps:spPr>
                        <a:xfrm>
                          <a:off x="0" y="0"/>
                          <a:ext cx="5868035" cy="127000"/>
                        </a:xfrm>
                        <a:prstGeom prst="rect">
                          <a:avLst/>
                        </a:prstGeom>
                        <a:solidFill>
                          <a:prstClr val="white"/>
                        </a:solidFill>
                        <a:ln>
                          <a:noFill/>
                        </a:ln>
                      </wps:spPr>
                      <wps:txbx>
                        <w:txbxContent>
                          <w:p w14:paraId="69C0461B" w14:textId="4B5DFFEC" w:rsidR="005A3809" w:rsidRDefault="005A3809" w:rsidP="005A3809">
                            <w:pPr>
                              <w:pStyle w:val="Caption"/>
                              <w:spacing w:line="312" w:lineRule="auto"/>
                              <w:jc w:val="center"/>
                              <w:rPr>
                                <w:rFonts w:ascii="Arial" w:hAnsi="Arial" w:cs="Arial"/>
                              </w:rPr>
                            </w:pPr>
                            <w:bookmarkStart w:id="196" w:name="_Ref196753927"/>
                            <w:bookmarkStart w:id="197" w:name="_Toc197425198"/>
                            <w:r>
                              <w:t xml:space="preserve">Figure </w:t>
                            </w:r>
                            <w:r>
                              <w:fldChar w:fldCharType="begin"/>
                            </w:r>
                            <w:r>
                              <w:instrText xml:space="preserve"> SEQ Figure \* ARABIC </w:instrText>
                            </w:r>
                            <w:r>
                              <w:fldChar w:fldCharType="separate"/>
                            </w:r>
                            <w:r w:rsidR="005B3370">
                              <w:rPr>
                                <w:noProof/>
                              </w:rPr>
                              <w:t>15</w:t>
                            </w:r>
                            <w:r>
                              <w:fldChar w:fldCharType="end"/>
                            </w:r>
                            <w:bookmarkEnd w:id="196"/>
                            <w:r>
                              <w:t>.</w:t>
                            </w:r>
                            <w:r w:rsidRPr="007A450D">
                              <w:t xml:space="preserve"> Dendrogram for Hierarchical Clustering of System Based on Mismatch Correlations</w:t>
                            </w:r>
                            <w:bookmarkEnd w:id="197"/>
                          </w:p>
                          <w:p w14:paraId="0CF2ACD0" w14:textId="77777777" w:rsidR="005A3809" w:rsidRPr="00B34716" w:rsidRDefault="005A3809" w:rsidP="005A3809">
                            <w:pPr>
                              <w:pStyle w:val="Caption"/>
                              <w:rPr>
                                <w:b/>
                                <w:bC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4D47F0" id="_x0000_s1056" type="#_x0000_t202" style="position:absolute;left:0;text-align:left;margin-left:0;margin-top:34.45pt;width:462.05pt;height:10pt;z-index:-2515977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" stroked="f">
                <v:textbox inset="0,0,0,0">
                  <w:txbxContent>
                    <w:p w14:paraId="69C0461B" w14:textId="4B5DFFEC" w:rsidR="005A3809" w:rsidRDefault="005A3809" w:rsidP="005A3809">
                      <w:pPr>
                        <w:pStyle w:val="Caption"/>
                        <w:spacing w:line="312" w:lineRule="auto"/>
                        <w:jc w:val="center"/>
                        <w:rPr>
                          <w:rFonts w:ascii="Arial" w:hAnsi="Arial" w:cs="Arial"/>
                        </w:rPr>
                      </w:pPr>
                      <w:bookmarkStart w:id="198" w:name="_Ref196753927"/>
                      <w:bookmarkStart w:id="199" w:name="_Toc197425198"/>
                      <w:r>
                        <w:t xml:space="preserve">Figure </w:t>
                      </w:r>
                      <w:r>
                        <w:fldChar w:fldCharType="begin"/>
                      </w:r>
                      <w:r>
                        <w:instrText xml:space="preserve"> SEQ Figure \* ARABIC </w:instrText>
                      </w:r>
                      <w:r>
                        <w:fldChar w:fldCharType="separate"/>
                      </w:r>
                      <w:r w:rsidR="005B3370">
                        <w:rPr>
                          <w:noProof/>
                        </w:rPr>
                        <w:t>15</w:t>
                      </w:r>
                      <w:r>
                        <w:fldChar w:fldCharType="end"/>
                      </w:r>
                      <w:bookmarkEnd w:id="198"/>
                      <w:r>
                        <w:t>.</w:t>
                      </w:r>
                      <w:r w:rsidRPr="007A450D">
                        <w:t xml:space="preserve"> Dendrogram for Hierarchical Clustering of System Based on Mismatch Correlations</w:t>
                      </w:r>
                      <w:bookmarkEnd w:id="199"/>
                    </w:p>
                    <w:p w14:paraId="0CF2ACD0" w14:textId="77777777" w:rsidR="005A3809" w:rsidRPr="00B34716" w:rsidRDefault="005A3809" w:rsidP="005A3809">
                      <w:pPr>
                        <w:pStyle w:val="Caption"/>
                        <w:rPr>
                          <w:b/>
                          <w:bCs/>
                        </w:rPr>
                      </w:pPr>
                    </w:p>
                  </w:txbxContent>
                </v:textbox>
                <w10:wrap type="tight" anchorx="margin"/>
              </v:shape>
            </w:pict>
          </mc:Fallback>
        </mc:AlternateContent>
      </w:r>
    </w:p>
    <w:p w14:paraId="67355399" w14:textId="77777777" w:rsidR="00C05B25" w:rsidRDefault="00C86C8A" w:rsidP="00163902">
      <w:pPr>
        <w:widowControl w:val="0"/>
        <w:autoSpaceDE w:val="0"/>
        <w:autoSpaceDN w:val="0"/>
        <w:spacing w:after="200" w:line="312" w:lineRule="auto"/>
        <w:jc w:val="both"/>
        <w:rPr>
          <w:rFonts w:ascii="Arial" w:hAnsi="Arial" w:cs="Arial"/>
        </w:rPr>
      </w:pPr>
      <w:r w:rsidRPr="0046571E">
        <w:rPr>
          <w:rFonts w:ascii="Arial" w:hAnsi="Arial" w:cs="Arial"/>
        </w:rPr>
        <w:t xml:space="preserve">Respondents </w:t>
      </w:r>
      <w:r w:rsidR="0091337E">
        <w:rPr>
          <w:rFonts w:ascii="Arial" w:hAnsi="Arial" w:cs="Arial"/>
        </w:rPr>
        <w:t>stressed</w:t>
      </w:r>
      <w:r w:rsidRPr="0046571E">
        <w:rPr>
          <w:rFonts w:ascii="Arial" w:hAnsi="Arial" w:cs="Arial"/>
        </w:rPr>
        <w:t xml:space="preserve"> that data reliability depends on consistent</w:t>
      </w:r>
      <w:r w:rsidR="0091337E">
        <w:rPr>
          <w:rFonts w:ascii="Arial" w:hAnsi="Arial" w:cs="Arial"/>
        </w:rPr>
        <w:t xml:space="preserve">, </w:t>
      </w:r>
      <w:r w:rsidRPr="0046571E">
        <w:rPr>
          <w:rFonts w:ascii="Arial" w:hAnsi="Arial" w:cs="Arial"/>
        </w:rPr>
        <w:t>accurate staff input</w:t>
      </w:r>
      <w:r w:rsidR="005A534B">
        <w:rPr>
          <w:rFonts w:ascii="Arial" w:hAnsi="Arial" w:cs="Arial"/>
        </w:rPr>
        <w:t>. A</w:t>
      </w:r>
      <w:r w:rsidR="00DE60B0">
        <w:rPr>
          <w:rFonts w:ascii="Arial" w:hAnsi="Arial" w:cs="Arial"/>
        </w:rPr>
        <w:t xml:space="preserve">s </w:t>
      </w:r>
      <w:r w:rsidR="005D72FE">
        <w:rPr>
          <w:rFonts w:ascii="Arial" w:hAnsi="Arial" w:cs="Arial"/>
        </w:rPr>
        <w:t xml:space="preserve">SMC-MH26 </w:t>
      </w:r>
      <w:r w:rsidR="00F61A96">
        <w:rPr>
          <w:rFonts w:ascii="Arial" w:hAnsi="Arial" w:cs="Arial"/>
        </w:rPr>
        <w:t>comment</w:t>
      </w:r>
      <w:r w:rsidR="0091337E">
        <w:rPr>
          <w:rFonts w:ascii="Arial" w:hAnsi="Arial" w:cs="Arial"/>
        </w:rPr>
        <w:t>ed</w:t>
      </w:r>
      <w:r w:rsidR="00F61A96">
        <w:rPr>
          <w:rFonts w:ascii="Arial" w:hAnsi="Arial" w:cs="Arial"/>
        </w:rPr>
        <w:t xml:space="preserve"> </w:t>
      </w:r>
      <w:r w:rsidR="005D72FE">
        <w:rPr>
          <w:rFonts w:ascii="Arial" w:hAnsi="Arial" w:cs="Arial"/>
        </w:rPr>
        <w:t>‘</w:t>
      </w:r>
      <w:r w:rsidR="00D91418" w:rsidRPr="005D72FE">
        <w:rPr>
          <w:rFonts w:ascii="Arial" w:hAnsi="Arial" w:cs="Arial"/>
        </w:rPr>
        <w:t xml:space="preserve">Data input methods are often </w:t>
      </w:r>
      <w:r w:rsidR="007446DE" w:rsidRPr="005D72FE">
        <w:rPr>
          <w:rFonts w:ascii="Arial" w:hAnsi="Arial" w:cs="Arial"/>
        </w:rPr>
        <w:t>misinterpreted,</w:t>
      </w:r>
      <w:r w:rsidR="00D91418" w:rsidRPr="005D72FE">
        <w:rPr>
          <w:rFonts w:ascii="Arial" w:hAnsi="Arial" w:cs="Arial"/>
        </w:rPr>
        <w:t xml:space="preserve"> and this results in inconsistent data across the various teams pan Powys</w:t>
      </w:r>
      <w:r w:rsidR="005D72FE">
        <w:rPr>
          <w:rFonts w:ascii="Arial" w:hAnsi="Arial" w:cs="Arial"/>
        </w:rPr>
        <w:t>’, and A-O43</w:t>
      </w:r>
      <w:r w:rsidR="005A534B">
        <w:rPr>
          <w:rFonts w:ascii="Arial" w:hAnsi="Arial" w:cs="Arial"/>
        </w:rPr>
        <w:t xml:space="preserve"> noted, </w:t>
      </w:r>
      <w:r w:rsidR="005D72FE">
        <w:rPr>
          <w:rFonts w:ascii="Arial" w:hAnsi="Arial" w:cs="Arial"/>
        </w:rPr>
        <w:t>‘</w:t>
      </w:r>
      <w:r w:rsidR="00643F94" w:rsidRPr="005D72FE">
        <w:rPr>
          <w:rFonts w:ascii="Arial" w:hAnsi="Arial" w:cs="Arial"/>
        </w:rPr>
        <w:t>The data is only as reliable as the people entering the data in the first place</w:t>
      </w:r>
      <w:r w:rsidR="005D72FE" w:rsidRPr="005D72FE">
        <w:rPr>
          <w:rFonts w:ascii="Arial" w:hAnsi="Arial" w:cs="Arial"/>
        </w:rPr>
        <w:t>’</w:t>
      </w:r>
      <w:r w:rsidR="005D72FE">
        <w:rPr>
          <w:rFonts w:ascii="Arial" w:hAnsi="Arial" w:cs="Arial"/>
        </w:rPr>
        <w:t>.</w:t>
      </w:r>
      <w:r w:rsidR="00B04A34">
        <w:rPr>
          <w:rFonts w:ascii="Arial" w:hAnsi="Arial" w:cs="Arial"/>
        </w:rPr>
        <w:t xml:space="preserve"> </w:t>
      </w:r>
      <w:r w:rsidR="00941DF4" w:rsidRPr="00941DF4">
        <w:rPr>
          <w:rFonts w:ascii="Arial" w:hAnsi="Arial" w:cs="Arial"/>
        </w:rPr>
        <w:t>While data</w:t>
      </w:r>
      <w:r w:rsidR="00C26894">
        <w:rPr>
          <w:rFonts w:ascii="Arial" w:hAnsi="Arial" w:cs="Arial"/>
        </w:rPr>
        <w:t>-</w:t>
      </w:r>
      <w:r w:rsidR="00941DF4" w:rsidRPr="00941DF4">
        <w:rPr>
          <w:rFonts w:ascii="Arial" w:hAnsi="Arial" w:cs="Arial"/>
        </w:rPr>
        <w:t xml:space="preserve">cleansing can </w:t>
      </w:r>
      <w:r w:rsidR="00D431FA">
        <w:rPr>
          <w:rFonts w:ascii="Arial" w:hAnsi="Arial" w:cs="Arial"/>
        </w:rPr>
        <w:t>improve</w:t>
      </w:r>
      <w:r w:rsidR="00941DF4" w:rsidRPr="00941DF4">
        <w:rPr>
          <w:rFonts w:ascii="Arial" w:hAnsi="Arial" w:cs="Arial"/>
        </w:rPr>
        <w:t xml:space="preserve"> data</w:t>
      </w:r>
      <w:r w:rsidR="00D431FA">
        <w:rPr>
          <w:rFonts w:ascii="Arial" w:hAnsi="Arial" w:cs="Arial"/>
        </w:rPr>
        <w:t xml:space="preserve"> quality</w:t>
      </w:r>
      <w:r w:rsidR="00941DF4" w:rsidRPr="00941DF4">
        <w:rPr>
          <w:rFonts w:ascii="Arial" w:hAnsi="Arial" w:cs="Arial"/>
        </w:rPr>
        <w:t>,</w:t>
      </w:r>
      <w:r w:rsidR="00DE60B0">
        <w:rPr>
          <w:rFonts w:ascii="Arial" w:hAnsi="Arial" w:cs="Arial"/>
        </w:rPr>
        <w:t xml:space="preserve"> </w:t>
      </w:r>
      <w:r w:rsidR="005A534B">
        <w:rPr>
          <w:rFonts w:ascii="Arial" w:hAnsi="Arial" w:cs="Arial"/>
        </w:rPr>
        <w:t>efforts</w:t>
      </w:r>
      <w:r w:rsidR="00DE60B0" w:rsidRPr="00904375">
        <w:rPr>
          <w:rFonts w:ascii="Arial" w:hAnsi="Arial" w:cs="Arial"/>
        </w:rPr>
        <w:t xml:space="preserve"> should </w:t>
      </w:r>
      <w:r w:rsidR="00566CDF">
        <w:rPr>
          <w:rFonts w:ascii="Arial" w:hAnsi="Arial" w:cs="Arial"/>
        </w:rPr>
        <w:t>include</w:t>
      </w:r>
      <w:r w:rsidR="00DE60B0" w:rsidRPr="00904375">
        <w:rPr>
          <w:rFonts w:ascii="Arial" w:hAnsi="Arial" w:cs="Arial"/>
        </w:rPr>
        <w:t xml:space="preserve"> training and standardising data entry practices</w:t>
      </w:r>
      <w:r w:rsidR="00783878">
        <w:rPr>
          <w:rFonts w:ascii="Arial" w:hAnsi="Arial" w:cs="Arial"/>
        </w:rPr>
        <w:t xml:space="preserve"> from the outset, with </w:t>
      </w:r>
      <w:r w:rsidR="00941DF4" w:rsidRPr="00941DF4">
        <w:rPr>
          <w:rFonts w:ascii="Arial" w:hAnsi="Arial" w:cs="Arial"/>
        </w:rPr>
        <w:t>respondent</w:t>
      </w:r>
      <w:r w:rsidR="0095253F">
        <w:rPr>
          <w:rFonts w:ascii="Arial" w:hAnsi="Arial" w:cs="Arial"/>
        </w:rPr>
        <w:t>s</w:t>
      </w:r>
      <w:r w:rsidR="00941DF4" w:rsidRPr="00941DF4">
        <w:rPr>
          <w:rFonts w:ascii="Arial" w:hAnsi="Arial" w:cs="Arial"/>
        </w:rPr>
        <w:t xml:space="preserve"> </w:t>
      </w:r>
      <w:r w:rsidR="00783878">
        <w:rPr>
          <w:rFonts w:ascii="Arial" w:hAnsi="Arial" w:cs="Arial"/>
        </w:rPr>
        <w:t>commenting</w:t>
      </w:r>
      <w:r w:rsidR="00941DF4" w:rsidRPr="00941DF4">
        <w:rPr>
          <w:rFonts w:ascii="Arial" w:hAnsi="Arial" w:cs="Arial"/>
        </w:rPr>
        <w:t xml:space="preserve"> that </w:t>
      </w:r>
      <w:r w:rsidR="00941DF4" w:rsidRPr="005C73E0">
        <w:rPr>
          <w:rFonts w:ascii="Arial" w:hAnsi="Arial" w:cs="Arial"/>
        </w:rPr>
        <w:t>‘without a decent level of quality, consistency, and adherence to standards at the point of entry, cleansing can only go so far while preserving accuracy’</w:t>
      </w:r>
      <w:r w:rsidR="00941DF4" w:rsidRPr="00941DF4">
        <w:rPr>
          <w:rFonts w:ascii="Arial" w:hAnsi="Arial" w:cs="Arial"/>
        </w:rPr>
        <w:t xml:space="preserve"> (</w:t>
      </w:r>
      <w:r w:rsidR="00615AFF">
        <w:rPr>
          <w:rFonts w:ascii="Arial" w:hAnsi="Arial" w:cs="Arial"/>
        </w:rPr>
        <w:t>DT</w:t>
      </w:r>
      <w:r w:rsidR="00941DF4" w:rsidRPr="00941DF4">
        <w:rPr>
          <w:rFonts w:ascii="Arial" w:hAnsi="Arial" w:cs="Arial"/>
        </w:rPr>
        <w:t>31)</w:t>
      </w:r>
      <w:r w:rsidR="00783878">
        <w:rPr>
          <w:rFonts w:ascii="Arial" w:hAnsi="Arial" w:cs="Arial"/>
        </w:rPr>
        <w:t xml:space="preserve">, and that </w:t>
      </w:r>
      <w:r w:rsidR="00457686" w:rsidRPr="00615AFF">
        <w:rPr>
          <w:rFonts w:ascii="Arial" w:hAnsi="Arial" w:cs="Arial"/>
        </w:rPr>
        <w:t xml:space="preserve">‘data quality starts at data entry.’ </w:t>
      </w:r>
      <w:r w:rsidR="00457686" w:rsidRPr="007A6F1C">
        <w:rPr>
          <w:rFonts w:ascii="Arial" w:hAnsi="Arial" w:cs="Arial"/>
        </w:rPr>
        <w:t>(</w:t>
      </w:r>
      <w:r w:rsidR="00636A21">
        <w:rPr>
          <w:rFonts w:ascii="Arial" w:hAnsi="Arial" w:cs="Arial"/>
        </w:rPr>
        <w:t>DT</w:t>
      </w:r>
      <w:r w:rsidR="00457686" w:rsidRPr="007A6F1C">
        <w:rPr>
          <w:rFonts w:ascii="Arial" w:hAnsi="Arial" w:cs="Arial"/>
        </w:rPr>
        <w:t>49)</w:t>
      </w:r>
      <w:r w:rsidR="00457686">
        <w:rPr>
          <w:rFonts w:ascii="Arial" w:hAnsi="Arial" w:cs="Arial"/>
        </w:rPr>
        <w:t xml:space="preserve">. </w:t>
      </w:r>
      <w:r w:rsidR="00CF63FD">
        <w:rPr>
          <w:rFonts w:ascii="Arial" w:hAnsi="Arial" w:cs="Arial"/>
        </w:rPr>
        <w:t>DT</w:t>
      </w:r>
      <w:r w:rsidR="00CF63FD" w:rsidRPr="007A6F1C">
        <w:rPr>
          <w:rFonts w:ascii="Arial" w:hAnsi="Arial" w:cs="Arial"/>
        </w:rPr>
        <w:t>46</w:t>
      </w:r>
      <w:r w:rsidR="00CF63FD">
        <w:rPr>
          <w:rFonts w:ascii="Arial" w:hAnsi="Arial" w:cs="Arial"/>
        </w:rPr>
        <w:t xml:space="preserve"> </w:t>
      </w:r>
      <w:r w:rsidR="00457686">
        <w:rPr>
          <w:rFonts w:ascii="Arial" w:hAnsi="Arial" w:cs="Arial"/>
        </w:rPr>
        <w:t>reinforce</w:t>
      </w:r>
      <w:r w:rsidR="001A18F0">
        <w:rPr>
          <w:rFonts w:ascii="Arial" w:hAnsi="Arial" w:cs="Arial"/>
        </w:rPr>
        <w:t>s</w:t>
      </w:r>
      <w:r w:rsidR="00457686">
        <w:rPr>
          <w:rFonts w:ascii="Arial" w:hAnsi="Arial" w:cs="Arial"/>
        </w:rPr>
        <w:t xml:space="preserve"> </w:t>
      </w:r>
      <w:r w:rsidR="00D67E90">
        <w:rPr>
          <w:rFonts w:ascii="Arial" w:hAnsi="Arial" w:cs="Arial"/>
        </w:rPr>
        <w:t>this, commenting that</w:t>
      </w:r>
      <w:r w:rsidR="00457686">
        <w:rPr>
          <w:rFonts w:ascii="Arial" w:hAnsi="Arial" w:cs="Arial"/>
        </w:rPr>
        <w:t xml:space="preserve"> </w:t>
      </w:r>
      <w:r w:rsidR="00080756">
        <w:rPr>
          <w:rFonts w:ascii="Arial" w:hAnsi="Arial" w:cs="Arial"/>
        </w:rPr>
        <w:t>‘</w:t>
      </w:r>
      <w:r w:rsidR="007A6F1C" w:rsidRPr="00615AFF">
        <w:rPr>
          <w:rFonts w:ascii="Arial" w:hAnsi="Arial" w:cs="Arial"/>
        </w:rPr>
        <w:t>better application systems and better training for admin staff who input data are essential</w:t>
      </w:r>
      <w:r w:rsidR="00080756" w:rsidRPr="00615AFF">
        <w:rPr>
          <w:rFonts w:ascii="Arial" w:hAnsi="Arial" w:cs="Arial"/>
        </w:rPr>
        <w:t>’</w:t>
      </w:r>
      <w:r w:rsidR="00080756" w:rsidRPr="001A18F0">
        <w:rPr>
          <w:rFonts w:ascii="Arial" w:hAnsi="Arial" w:cs="Arial"/>
        </w:rPr>
        <w:t>.</w:t>
      </w:r>
      <w:r w:rsidR="007A6F1C" w:rsidRPr="001A18F0">
        <w:rPr>
          <w:rFonts w:ascii="Arial" w:hAnsi="Arial" w:cs="Arial"/>
        </w:rPr>
        <w:t xml:space="preserve"> </w:t>
      </w:r>
    </w:p>
    <w:p w14:paraId="32E28727" w14:textId="7DBC68C0" w:rsidR="00BF192D" w:rsidRDefault="00153754" w:rsidP="00163902">
      <w:pPr>
        <w:widowControl w:val="0"/>
        <w:autoSpaceDE w:val="0"/>
        <w:autoSpaceDN w:val="0"/>
        <w:spacing w:after="200" w:line="312" w:lineRule="auto"/>
        <w:jc w:val="both"/>
        <w:rPr>
          <w:rFonts w:ascii="Arial" w:hAnsi="Arial" w:cs="Arial"/>
        </w:rPr>
      </w:pPr>
      <w:r w:rsidRPr="001A18F0">
        <w:rPr>
          <w:rFonts w:ascii="Arial" w:hAnsi="Arial" w:cs="Arial"/>
        </w:rPr>
        <w:t>Other suggestions to</w:t>
      </w:r>
      <w:r w:rsidR="004B582F" w:rsidRPr="001A18F0">
        <w:rPr>
          <w:rFonts w:ascii="Arial" w:hAnsi="Arial" w:cs="Arial"/>
        </w:rPr>
        <w:t xml:space="preserve"> </w:t>
      </w:r>
      <w:r w:rsidRPr="001A18F0">
        <w:rPr>
          <w:rFonts w:ascii="Arial" w:hAnsi="Arial" w:cs="Arial"/>
        </w:rPr>
        <w:t xml:space="preserve">help address these challenges included </w:t>
      </w:r>
      <w:r w:rsidR="004B582F" w:rsidRPr="001A18F0">
        <w:rPr>
          <w:rFonts w:ascii="Arial" w:hAnsi="Arial" w:cs="Arial"/>
        </w:rPr>
        <w:t>the ‘Establishment of data quality groups’ (</w:t>
      </w:r>
      <w:r w:rsidR="001C6E2F">
        <w:rPr>
          <w:rFonts w:ascii="Arial" w:hAnsi="Arial" w:cs="Arial"/>
        </w:rPr>
        <w:t>DT</w:t>
      </w:r>
      <w:r w:rsidR="004B582F" w:rsidRPr="001A18F0">
        <w:rPr>
          <w:rFonts w:ascii="Arial" w:hAnsi="Arial" w:cs="Arial"/>
        </w:rPr>
        <w:t>5)</w:t>
      </w:r>
      <w:r w:rsidRPr="001A18F0">
        <w:rPr>
          <w:rFonts w:ascii="Arial" w:hAnsi="Arial" w:cs="Arial"/>
        </w:rPr>
        <w:t xml:space="preserve">, </w:t>
      </w:r>
      <w:r w:rsidR="004B582F" w:rsidRPr="001A18F0">
        <w:rPr>
          <w:rFonts w:ascii="Arial" w:hAnsi="Arial" w:cs="Arial"/>
        </w:rPr>
        <w:t xml:space="preserve">the use of </w:t>
      </w:r>
      <w:r w:rsidR="00744F91" w:rsidRPr="001A18F0">
        <w:rPr>
          <w:rFonts w:ascii="Arial" w:hAnsi="Arial" w:cs="Arial"/>
        </w:rPr>
        <w:t>‘</w:t>
      </w:r>
      <w:r w:rsidR="004B582F" w:rsidRPr="001A18F0">
        <w:rPr>
          <w:rFonts w:ascii="Arial" w:hAnsi="Arial" w:cs="Arial"/>
        </w:rPr>
        <w:t>automated data quality checks</w:t>
      </w:r>
      <w:r w:rsidR="00744F91" w:rsidRPr="001A18F0">
        <w:rPr>
          <w:rFonts w:ascii="Arial" w:hAnsi="Arial" w:cs="Arial"/>
        </w:rPr>
        <w:t>’</w:t>
      </w:r>
      <w:r w:rsidR="004B582F" w:rsidRPr="001A18F0">
        <w:rPr>
          <w:rFonts w:ascii="Arial" w:hAnsi="Arial" w:cs="Arial"/>
        </w:rPr>
        <w:t xml:space="preserve"> (</w:t>
      </w:r>
      <w:r w:rsidR="001C6E2F">
        <w:rPr>
          <w:rFonts w:ascii="Arial" w:hAnsi="Arial" w:cs="Arial"/>
        </w:rPr>
        <w:t>DT</w:t>
      </w:r>
      <w:r w:rsidR="004B582F" w:rsidRPr="001A18F0">
        <w:rPr>
          <w:rFonts w:ascii="Arial" w:hAnsi="Arial" w:cs="Arial"/>
        </w:rPr>
        <w:t xml:space="preserve">73), and </w:t>
      </w:r>
      <w:r w:rsidR="00744F91" w:rsidRPr="001A18F0">
        <w:rPr>
          <w:rFonts w:ascii="Arial" w:hAnsi="Arial" w:cs="Arial"/>
        </w:rPr>
        <w:t>investment in</w:t>
      </w:r>
      <w:r w:rsidR="004B582F" w:rsidRPr="001A18F0">
        <w:rPr>
          <w:rFonts w:ascii="Arial" w:hAnsi="Arial" w:cs="Arial"/>
        </w:rPr>
        <w:t xml:space="preserve"> advanced technologies like AI, </w:t>
      </w:r>
      <w:r w:rsidR="00AF0D95">
        <w:rPr>
          <w:rFonts w:ascii="Arial" w:hAnsi="Arial" w:cs="Arial"/>
        </w:rPr>
        <w:t>as</w:t>
      </w:r>
      <w:r w:rsidR="004B582F" w:rsidRPr="001A18F0">
        <w:rPr>
          <w:rFonts w:ascii="Arial" w:hAnsi="Arial" w:cs="Arial"/>
        </w:rPr>
        <w:t xml:space="preserve"> </w:t>
      </w:r>
      <w:r w:rsidR="001C6E2F">
        <w:rPr>
          <w:rFonts w:ascii="Arial" w:hAnsi="Arial" w:cs="Arial"/>
        </w:rPr>
        <w:t>A-O85</w:t>
      </w:r>
      <w:r w:rsidR="004B582F" w:rsidRPr="001A18F0">
        <w:rPr>
          <w:rFonts w:ascii="Arial" w:hAnsi="Arial" w:cs="Arial"/>
        </w:rPr>
        <w:t xml:space="preserve"> not</w:t>
      </w:r>
      <w:r w:rsidR="00AF0D95">
        <w:rPr>
          <w:rFonts w:ascii="Arial" w:hAnsi="Arial" w:cs="Arial"/>
        </w:rPr>
        <w:t>es</w:t>
      </w:r>
      <w:r w:rsidR="004B582F" w:rsidRPr="001A18F0">
        <w:rPr>
          <w:rFonts w:ascii="Arial" w:hAnsi="Arial" w:cs="Arial"/>
        </w:rPr>
        <w:t xml:space="preserve">, </w:t>
      </w:r>
      <w:r w:rsidRPr="001A18F0">
        <w:rPr>
          <w:rFonts w:ascii="Arial" w:hAnsi="Arial" w:cs="Arial"/>
        </w:rPr>
        <w:t>‘</w:t>
      </w:r>
      <w:r w:rsidR="004B582F" w:rsidRPr="001A18F0">
        <w:rPr>
          <w:rFonts w:ascii="Arial" w:hAnsi="Arial" w:cs="Arial"/>
        </w:rPr>
        <w:t>I think AI has a role in supporting with data quality and automation - I'm not sure if we've invested enough in this right now</w:t>
      </w:r>
      <w:r w:rsidRPr="001A18F0">
        <w:rPr>
          <w:rFonts w:ascii="Arial" w:hAnsi="Arial" w:cs="Arial"/>
        </w:rPr>
        <w:t>’</w:t>
      </w:r>
      <w:r w:rsidR="004B582F" w:rsidRPr="001A18F0">
        <w:rPr>
          <w:rFonts w:ascii="Arial" w:hAnsi="Arial" w:cs="Arial"/>
        </w:rPr>
        <w:t>.</w:t>
      </w:r>
      <w:r w:rsidR="00056DED" w:rsidRPr="001A18F0">
        <w:rPr>
          <w:rFonts w:ascii="Arial" w:hAnsi="Arial" w:cs="Arial"/>
        </w:rPr>
        <w:t xml:space="preserve"> </w:t>
      </w:r>
      <w:r w:rsidR="00B136B8" w:rsidRPr="001A18F0">
        <w:rPr>
          <w:rFonts w:ascii="Arial" w:hAnsi="Arial" w:cs="Arial"/>
        </w:rPr>
        <w:t xml:space="preserve">These insights </w:t>
      </w:r>
      <w:r w:rsidR="00E84C63" w:rsidRPr="001A18F0">
        <w:rPr>
          <w:rFonts w:ascii="Arial" w:hAnsi="Arial" w:cs="Arial"/>
        </w:rPr>
        <w:t>reinforce</w:t>
      </w:r>
      <w:r w:rsidR="00B136B8" w:rsidRPr="001A18F0">
        <w:rPr>
          <w:rFonts w:ascii="Arial" w:hAnsi="Arial" w:cs="Arial"/>
        </w:rPr>
        <w:t xml:space="preserve"> the need for a dual approach: leveraging technology </w:t>
      </w:r>
      <w:r w:rsidR="0039322D" w:rsidRPr="001A18F0">
        <w:rPr>
          <w:rFonts w:ascii="Arial" w:hAnsi="Arial" w:cs="Arial"/>
        </w:rPr>
        <w:t xml:space="preserve">and </w:t>
      </w:r>
      <w:r w:rsidR="00B136B8" w:rsidRPr="001A18F0">
        <w:rPr>
          <w:rFonts w:ascii="Arial" w:hAnsi="Arial" w:cs="Arial"/>
        </w:rPr>
        <w:t>equipping staff with the training and resources</w:t>
      </w:r>
      <w:r w:rsidR="00B136B8" w:rsidRPr="00B136B8">
        <w:rPr>
          <w:rFonts w:ascii="Arial" w:hAnsi="Arial" w:cs="Arial"/>
        </w:rPr>
        <w:t xml:space="preserve"> necessary to ensure accuracy at the point of data entry.</w:t>
      </w:r>
      <w:r w:rsidR="00B136B8">
        <w:rPr>
          <w:rFonts w:ascii="Arial" w:hAnsi="Arial" w:cs="Arial"/>
        </w:rPr>
        <w:t xml:space="preserve"> </w:t>
      </w:r>
      <w:r w:rsidR="005416D4" w:rsidRPr="005416D4">
        <w:rPr>
          <w:rFonts w:ascii="Arial" w:hAnsi="Arial" w:cs="Arial"/>
        </w:rPr>
        <w:t xml:space="preserve">This naturally leads to the third research objective, which explores </w:t>
      </w:r>
      <w:r w:rsidR="00313ED9">
        <w:rPr>
          <w:rFonts w:ascii="Arial" w:hAnsi="Arial" w:cs="Arial"/>
        </w:rPr>
        <w:t xml:space="preserve">other </w:t>
      </w:r>
      <w:r w:rsidR="005416D4" w:rsidRPr="005416D4">
        <w:rPr>
          <w:rFonts w:ascii="Arial" w:hAnsi="Arial" w:cs="Arial"/>
        </w:rPr>
        <w:t>barriers and enablers to improving data flows and interoperability.</w:t>
      </w:r>
    </w:p>
    <w:p w14:paraId="51D7DECC" w14:textId="165902BC" w:rsidR="00207B7F" w:rsidRPr="00487DC5" w:rsidRDefault="00207B7F" w:rsidP="00163902">
      <w:pPr>
        <w:pStyle w:val="Heading2"/>
        <w:spacing w:after="200" w:line="312" w:lineRule="auto"/>
        <w:rPr>
          <w:rFonts w:ascii="Arial" w:hAnsi="Arial" w:cs="Arial"/>
          <w:sz w:val="24"/>
          <w:szCs w:val="24"/>
          <w:lang w:eastAsia="en-GB" w:bidi="en-GB"/>
        </w:rPr>
      </w:pPr>
      <w:bookmarkStart w:id="200" w:name="_Toc197435767"/>
      <w:r w:rsidRPr="00487DC5">
        <w:rPr>
          <w:rFonts w:ascii="Arial" w:hAnsi="Arial" w:cs="Arial"/>
          <w:sz w:val="24"/>
          <w:szCs w:val="24"/>
          <w:lang w:eastAsia="en-GB" w:bidi="en-GB"/>
        </w:rPr>
        <w:t>Research Objective 3. What factors are perceived as barriers or enablers to improving data flows and interoperability?</w:t>
      </w:r>
      <w:bookmarkEnd w:id="200"/>
    </w:p>
    <w:p w14:paraId="1E052676" w14:textId="3BE7825E" w:rsidR="000411CA" w:rsidRDefault="00E80376" w:rsidP="00163902">
      <w:pPr>
        <w:widowControl w:val="0"/>
        <w:autoSpaceDE w:val="0"/>
        <w:autoSpaceDN w:val="0"/>
        <w:spacing w:after="200" w:line="312" w:lineRule="auto"/>
        <w:jc w:val="both"/>
        <w:rPr>
          <w:rFonts w:ascii="Arial" w:hAnsi="Arial" w:cs="Arial"/>
        </w:rPr>
      </w:pPr>
      <w:r w:rsidRPr="00E80376">
        <w:drawing>
          <wp:anchor distT="0" distB="0" distL="114300" distR="114300" simplePos="0" relativeHeight="251722784" behindDoc="1" locked="0" layoutInCell="1" allowOverlap="1" wp14:anchorId="7A0743BE" wp14:editId="170952FB">
            <wp:simplePos x="0" y="0"/>
            <wp:positionH relativeFrom="margin">
              <wp:posOffset>-505460</wp:posOffset>
            </wp:positionH>
            <wp:positionV relativeFrom="paragraph">
              <wp:posOffset>712470</wp:posOffset>
            </wp:positionV>
            <wp:extent cx="7058025" cy="5773420"/>
            <wp:effectExtent l="0" t="0" r="9525" b="0"/>
            <wp:wrapTight wrapText="bothSides">
              <wp:wrapPolygon edited="0">
                <wp:start x="0" y="0"/>
                <wp:lineTo x="0" y="21524"/>
                <wp:lineTo x="13409" y="21524"/>
                <wp:lineTo x="21396" y="20954"/>
                <wp:lineTo x="21279" y="20597"/>
                <wp:lineTo x="20871" y="20526"/>
                <wp:lineTo x="21046" y="20027"/>
                <wp:lineTo x="19239" y="19386"/>
                <wp:lineTo x="21454" y="18958"/>
                <wp:lineTo x="20871" y="18317"/>
                <wp:lineTo x="7812" y="18245"/>
                <wp:lineTo x="20871" y="17604"/>
                <wp:lineTo x="20988" y="17248"/>
                <wp:lineTo x="17898" y="17105"/>
                <wp:lineTo x="21571" y="16535"/>
                <wp:lineTo x="21571" y="15038"/>
                <wp:lineTo x="21163" y="14753"/>
                <wp:lineTo x="20521" y="13684"/>
                <wp:lineTo x="21571" y="13470"/>
                <wp:lineTo x="21571" y="13399"/>
                <wp:lineTo x="20930" y="12544"/>
                <wp:lineTo x="21396" y="12544"/>
                <wp:lineTo x="21163" y="11831"/>
                <wp:lineTo x="19880" y="11403"/>
                <wp:lineTo x="20113" y="10263"/>
                <wp:lineTo x="21279" y="10192"/>
                <wp:lineTo x="20813" y="9123"/>
                <wp:lineTo x="21571" y="8695"/>
                <wp:lineTo x="21513" y="7982"/>
                <wp:lineTo x="19647" y="7982"/>
                <wp:lineTo x="19938" y="6842"/>
                <wp:lineTo x="21571" y="6842"/>
                <wp:lineTo x="21513" y="4775"/>
                <wp:lineTo x="15449" y="4561"/>
                <wp:lineTo x="20871" y="4205"/>
                <wp:lineTo x="20755" y="3849"/>
                <wp:lineTo x="8337" y="3421"/>
                <wp:lineTo x="21454" y="3278"/>
                <wp:lineTo x="21571" y="2780"/>
                <wp:lineTo x="18539" y="2281"/>
                <wp:lineTo x="19239" y="2281"/>
                <wp:lineTo x="21279" y="1425"/>
                <wp:lineTo x="21571" y="428"/>
                <wp:lineTo x="21571" y="0"/>
                <wp:lineTo x="0" y="0"/>
              </wp:wrapPolygon>
            </wp:wrapTight>
            <wp:docPr id="154050255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7058025" cy="5773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42DD0">
        <w:rPr>
          <w:noProof/>
        </w:rPr>
        <mc:AlternateContent>
          <mc:Choice Requires="wps">
            <w:drawing>
              <wp:anchor distT="0" distB="0" distL="114300" distR="114300" simplePos="0" relativeHeight="251721760" behindDoc="1" locked="0" layoutInCell="1" allowOverlap="1" wp14:anchorId="1EC66D4F" wp14:editId="0C05894C">
                <wp:simplePos x="0" y="0"/>
                <wp:positionH relativeFrom="column">
                  <wp:posOffset>-447675</wp:posOffset>
                </wp:positionH>
                <wp:positionV relativeFrom="paragraph">
                  <wp:posOffset>457835</wp:posOffset>
                </wp:positionV>
                <wp:extent cx="7082155" cy="180975"/>
                <wp:effectExtent l="0" t="0" r="4445" b="9525"/>
                <wp:wrapTight wrapText="bothSides">
                  <wp:wrapPolygon edited="0">
                    <wp:start x="0" y="0"/>
                    <wp:lineTo x="0" y="20463"/>
                    <wp:lineTo x="21555" y="20463"/>
                    <wp:lineTo x="21555" y="0"/>
                    <wp:lineTo x="0" y="0"/>
                  </wp:wrapPolygon>
                </wp:wrapTight>
                <wp:docPr id="1318899792" name="Text Box 1"/>
                <wp:cNvGraphicFramePr/>
                <a:graphic xmlns:a="http://schemas.openxmlformats.org/drawingml/2006/main">
                  <a:graphicData uri="http://schemas.microsoft.com/office/word/2010/wordprocessingShape">
                    <wps:wsp>
                      <wps:cNvSpPr txBox="1"/>
                      <wps:spPr>
                        <a:xfrm>
                          <a:off x="0" y="0"/>
                          <a:ext cx="7082155" cy="180975"/>
                        </a:xfrm>
                        <a:prstGeom prst="rect">
                          <a:avLst/>
                        </a:prstGeom>
                        <a:solidFill>
                          <a:prstClr val="white"/>
                        </a:solidFill>
                        <a:ln>
                          <a:noFill/>
                        </a:ln>
                      </wps:spPr>
                      <wps:txbx>
                        <w:txbxContent>
                          <w:p w14:paraId="741E9FC4" w14:textId="6AFB3289" w:rsidR="00B42DD0" w:rsidRPr="00B509A9" w:rsidRDefault="00B42DD0" w:rsidP="00B42DD0">
                            <w:pPr>
                              <w:pStyle w:val="Caption"/>
                            </w:pPr>
                            <w:bookmarkStart w:id="201" w:name="_Ref196754599"/>
                            <w:bookmarkStart w:id="202" w:name="_Toc197425217"/>
                            <w:r>
                              <w:t xml:space="preserve">Table </w:t>
                            </w:r>
                            <w:r>
                              <w:fldChar w:fldCharType="begin"/>
                            </w:r>
                            <w:r>
                              <w:instrText xml:space="preserve"> SEQ Table \* ARABIC </w:instrText>
                            </w:r>
                            <w:r>
                              <w:fldChar w:fldCharType="separate"/>
                            </w:r>
                            <w:r w:rsidR="001525E6">
                              <w:rPr>
                                <w:noProof/>
                              </w:rPr>
                              <w:t>17</w:t>
                            </w:r>
                            <w:r>
                              <w:fldChar w:fldCharType="end"/>
                            </w:r>
                            <w:r>
                              <w:t>. Thematic Analysis: Barriers to Interoperability</w:t>
                            </w:r>
                            <w:bookmarkEnd w:id="201"/>
                            <w:bookmarkEnd w:id="20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C66D4F" id="_x0000_s1057" type="#_x0000_t202" style="position:absolute;left:0;text-align:left;margin-left:-35.25pt;margin-top:36.05pt;width:557.65pt;height:14.25pt;z-index:-251594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" stroked="f">
                <v:textbox inset="0,0,0,0">
                  <w:txbxContent>
                    <w:p w14:paraId="741E9FC4" w14:textId="6AFB3289" w:rsidR="00B42DD0" w:rsidRPr="00B509A9" w:rsidRDefault="00B42DD0" w:rsidP="00B42DD0">
                      <w:pPr>
                        <w:pStyle w:val="Caption"/>
                      </w:pPr>
                      <w:bookmarkStart w:id="203" w:name="_Ref196754599"/>
                      <w:bookmarkStart w:id="204" w:name="_Toc197425217"/>
                      <w:r>
                        <w:t xml:space="preserve">Table </w:t>
                      </w:r>
                      <w:r>
                        <w:fldChar w:fldCharType="begin"/>
                      </w:r>
                      <w:r>
                        <w:instrText xml:space="preserve"> SEQ Table \* ARABIC </w:instrText>
                      </w:r>
                      <w:r>
                        <w:fldChar w:fldCharType="separate"/>
                      </w:r>
                      <w:r w:rsidR="001525E6">
                        <w:rPr>
                          <w:noProof/>
                        </w:rPr>
                        <w:t>17</w:t>
                      </w:r>
                      <w:r>
                        <w:fldChar w:fldCharType="end"/>
                      </w:r>
                      <w:r>
                        <w:t>. Thematic Analysis: Barriers to Interoperability</w:t>
                      </w:r>
                      <w:bookmarkEnd w:id="203"/>
                      <w:bookmarkEnd w:id="204"/>
                    </w:p>
                  </w:txbxContent>
                </v:textbox>
                <w10:wrap type="tight"/>
              </v:shape>
            </w:pict>
          </mc:Fallback>
        </mc:AlternateContent>
      </w:r>
      <w:r w:rsidR="003A2FB4" w:rsidRPr="003A2FB4">
        <w:rPr>
          <w:rFonts w:ascii="Arial" w:hAnsi="Arial" w:cs="Arial"/>
        </w:rPr>
        <w:t xml:space="preserve">The third research objective </w:t>
      </w:r>
      <w:r w:rsidR="00D21B10" w:rsidRPr="003A2FB4">
        <w:rPr>
          <w:rFonts w:ascii="Arial" w:hAnsi="Arial" w:cs="Arial"/>
        </w:rPr>
        <w:t>identif</w:t>
      </w:r>
      <w:r w:rsidR="00D21B10">
        <w:rPr>
          <w:rFonts w:ascii="Arial" w:hAnsi="Arial" w:cs="Arial"/>
        </w:rPr>
        <w:t>ied</w:t>
      </w:r>
      <w:r w:rsidR="003A2FB4" w:rsidRPr="003A2FB4">
        <w:rPr>
          <w:rFonts w:ascii="Arial" w:hAnsi="Arial" w:cs="Arial"/>
        </w:rPr>
        <w:t xml:space="preserve"> </w:t>
      </w:r>
      <w:r w:rsidR="00D21B10">
        <w:rPr>
          <w:rFonts w:ascii="Arial" w:hAnsi="Arial" w:cs="Arial"/>
        </w:rPr>
        <w:t>se</w:t>
      </w:r>
      <w:r w:rsidR="003A2FB4" w:rsidRPr="003A2FB4">
        <w:rPr>
          <w:rFonts w:ascii="Arial" w:hAnsi="Arial" w:cs="Arial"/>
        </w:rPr>
        <w:t xml:space="preserve">veral key barriers </w:t>
      </w:r>
      <w:r w:rsidR="00D21B10" w:rsidRPr="003A2FB4">
        <w:rPr>
          <w:rFonts w:ascii="Arial" w:hAnsi="Arial" w:cs="Arial"/>
        </w:rPr>
        <w:t>to improving data flows and interoperability within healthcare systems</w:t>
      </w:r>
      <w:r w:rsidR="00D21B10">
        <w:rPr>
          <w:rFonts w:ascii="Arial" w:hAnsi="Arial" w:cs="Arial"/>
        </w:rPr>
        <w:t xml:space="preserve"> from</w:t>
      </w:r>
      <w:r w:rsidR="003A2FB4" w:rsidRPr="003A2FB4">
        <w:rPr>
          <w:rFonts w:ascii="Arial" w:hAnsi="Arial" w:cs="Arial"/>
        </w:rPr>
        <w:t xml:space="preserve"> participant</w:t>
      </w:r>
      <w:r w:rsidR="00D21B10">
        <w:rPr>
          <w:rFonts w:ascii="Arial" w:hAnsi="Arial" w:cs="Arial"/>
        </w:rPr>
        <w:t xml:space="preserve"> perspectives</w:t>
      </w:r>
      <w:r w:rsidR="000411CA">
        <w:rPr>
          <w:rFonts w:ascii="Arial" w:hAnsi="Arial" w:cs="Arial"/>
        </w:rPr>
        <w:t xml:space="preserve"> (Table </w:t>
      </w:r>
      <w:r w:rsidR="00B42DD0">
        <w:rPr>
          <w:rFonts w:ascii="Arial" w:hAnsi="Arial" w:cs="Arial"/>
        </w:rPr>
        <w:t>17</w:t>
      </w:r>
      <w:r w:rsidR="00812887">
        <w:rPr>
          <w:rFonts w:ascii="Arial" w:hAnsi="Arial" w:cs="Arial"/>
        </w:rPr>
        <w:t>)</w:t>
      </w:r>
      <w:r w:rsidR="003A2FB4" w:rsidRPr="003A2FB4">
        <w:rPr>
          <w:rFonts w:ascii="Arial" w:hAnsi="Arial" w:cs="Arial"/>
        </w:rPr>
        <w:t>.</w:t>
      </w:r>
      <w:r w:rsidR="0052141F">
        <w:rPr>
          <w:rFonts w:ascii="Arial" w:hAnsi="Arial" w:cs="Arial"/>
        </w:rPr>
        <w:t xml:space="preserve"> </w:t>
      </w:r>
    </w:p>
    <w:p w14:paraId="0B037E80" w14:textId="1AEE1D52" w:rsidR="00E80376" w:rsidRDefault="00E80376" w:rsidP="00ED1026">
      <w:pPr>
        <w:widowControl w:val="0"/>
        <w:autoSpaceDE w:val="0"/>
        <w:autoSpaceDN w:val="0"/>
        <w:spacing w:after="200" w:line="312" w:lineRule="auto"/>
        <w:jc w:val="both"/>
        <w:rPr>
          <w:rFonts w:ascii="Arial" w:hAnsi="Arial" w:cs="Arial"/>
        </w:rPr>
      </w:pPr>
    </w:p>
    <w:p w14:paraId="6168E9D2" w14:textId="4D9623BD" w:rsidR="003620C7" w:rsidRDefault="00D930B0" w:rsidP="00ED1026">
      <w:pPr>
        <w:widowControl w:val="0"/>
        <w:autoSpaceDE w:val="0"/>
        <w:autoSpaceDN w:val="0"/>
        <w:spacing w:after="200" w:line="312" w:lineRule="auto"/>
        <w:jc w:val="both"/>
        <w:rPr>
          <w:rFonts w:ascii="Arial" w:hAnsi="Arial" w:cs="Arial"/>
        </w:rPr>
      </w:pPr>
      <w:r w:rsidRPr="00D930B0">
        <w:rPr>
          <w:rFonts w:ascii="Arial" w:hAnsi="Arial" w:cs="Arial"/>
        </w:rPr>
        <w:t xml:space="preserve">The primary technical barrier to interoperability </w:t>
      </w:r>
      <w:r>
        <w:rPr>
          <w:rFonts w:ascii="Arial" w:hAnsi="Arial" w:cs="Arial"/>
        </w:rPr>
        <w:t>stems from</w:t>
      </w:r>
      <w:r w:rsidRPr="00D930B0">
        <w:rPr>
          <w:rFonts w:ascii="Arial" w:hAnsi="Arial" w:cs="Arial"/>
        </w:rPr>
        <w:t xml:space="preserve"> the presence of </w:t>
      </w:r>
      <w:r w:rsidR="00ED1026">
        <w:rPr>
          <w:rFonts w:ascii="Arial" w:hAnsi="Arial" w:cs="Arial"/>
        </w:rPr>
        <w:t xml:space="preserve">multiple </w:t>
      </w:r>
      <w:r w:rsidRPr="00D930B0">
        <w:rPr>
          <w:rFonts w:ascii="Arial" w:hAnsi="Arial" w:cs="Arial"/>
        </w:rPr>
        <w:t>outdated systems that fail to support seamless data flows between disparate system</w:t>
      </w:r>
      <w:r w:rsidR="00ED1026">
        <w:rPr>
          <w:rFonts w:ascii="Arial" w:hAnsi="Arial" w:cs="Arial"/>
        </w:rPr>
        <w:t>s</w:t>
      </w:r>
      <w:r w:rsidR="0052141F">
        <w:rPr>
          <w:rFonts w:ascii="Arial" w:hAnsi="Arial" w:cs="Arial"/>
        </w:rPr>
        <w:t>.</w:t>
      </w:r>
      <w:r w:rsidR="00BD6B49">
        <w:rPr>
          <w:rFonts w:ascii="Arial" w:hAnsi="Arial" w:cs="Arial"/>
        </w:rPr>
        <w:t xml:space="preserve"> </w:t>
      </w:r>
      <w:r w:rsidR="00DF290E">
        <w:rPr>
          <w:rFonts w:ascii="Arial" w:hAnsi="Arial" w:cs="Arial"/>
        </w:rPr>
        <w:t>DT66</w:t>
      </w:r>
      <w:r w:rsidR="00DF290E">
        <w:rPr>
          <w:rFonts w:ascii="Arial" w:hAnsi="Arial" w:cs="Arial"/>
        </w:rPr>
        <w:t xml:space="preserve"> suggests </w:t>
      </w:r>
      <w:r w:rsidR="0073093E">
        <w:rPr>
          <w:rFonts w:ascii="Arial" w:hAnsi="Arial" w:cs="Arial"/>
        </w:rPr>
        <w:t xml:space="preserve">that the </w:t>
      </w:r>
      <w:r w:rsidR="00DF290E">
        <w:rPr>
          <w:rFonts w:ascii="Arial" w:hAnsi="Arial" w:cs="Arial"/>
        </w:rPr>
        <w:t>‘</w:t>
      </w:r>
      <w:r w:rsidR="00DF290E" w:rsidRPr="00594285">
        <w:rPr>
          <w:rFonts w:ascii="Arial" w:hAnsi="Arial" w:cs="Arial"/>
        </w:rPr>
        <w:t>Lack of standards throughout the systems and technology limitations of the source systems we use’</w:t>
      </w:r>
      <w:r w:rsidR="0045782F">
        <w:rPr>
          <w:rFonts w:ascii="Arial" w:hAnsi="Arial" w:cs="Arial"/>
        </w:rPr>
        <w:t xml:space="preserve"> </w:t>
      </w:r>
      <w:r w:rsidR="0073093E">
        <w:rPr>
          <w:rFonts w:ascii="Arial" w:hAnsi="Arial" w:cs="Arial"/>
        </w:rPr>
        <w:t>contribute to</w:t>
      </w:r>
      <w:r w:rsidR="0045782F">
        <w:rPr>
          <w:rFonts w:ascii="Arial" w:hAnsi="Arial" w:cs="Arial"/>
        </w:rPr>
        <w:t xml:space="preserve"> </w:t>
      </w:r>
      <w:r w:rsidR="0073093E" w:rsidRPr="0052141F">
        <w:rPr>
          <w:rFonts w:ascii="Arial" w:hAnsi="Arial" w:cs="Arial"/>
        </w:rPr>
        <w:t>unreliable and inefficient</w:t>
      </w:r>
      <w:r w:rsidR="0073093E">
        <w:rPr>
          <w:rFonts w:ascii="Arial" w:hAnsi="Arial" w:cs="Arial"/>
        </w:rPr>
        <w:t xml:space="preserve"> </w:t>
      </w:r>
      <w:r w:rsidR="0052141F" w:rsidRPr="0052141F">
        <w:rPr>
          <w:rFonts w:ascii="Arial" w:hAnsi="Arial" w:cs="Arial"/>
        </w:rPr>
        <w:t xml:space="preserve">integration </w:t>
      </w:r>
      <w:r w:rsidR="00F6668B">
        <w:rPr>
          <w:rFonts w:ascii="Arial" w:hAnsi="Arial" w:cs="Arial"/>
        </w:rPr>
        <w:t>efforts</w:t>
      </w:r>
      <w:r w:rsidR="0052141F" w:rsidRPr="0052141F">
        <w:rPr>
          <w:rFonts w:ascii="Arial" w:hAnsi="Arial" w:cs="Arial"/>
        </w:rPr>
        <w:t>.</w:t>
      </w:r>
      <w:r w:rsidR="00EC722A">
        <w:rPr>
          <w:rFonts w:ascii="Arial" w:hAnsi="Arial" w:cs="Arial"/>
        </w:rPr>
        <w:t xml:space="preserve"> </w:t>
      </w:r>
      <w:r w:rsidR="004676BF">
        <w:rPr>
          <w:rFonts w:ascii="Arial" w:hAnsi="Arial" w:cs="Arial"/>
        </w:rPr>
        <w:t xml:space="preserve">DT31 also </w:t>
      </w:r>
      <w:r w:rsidR="00573A23">
        <w:rPr>
          <w:rFonts w:ascii="Arial" w:hAnsi="Arial" w:cs="Arial"/>
        </w:rPr>
        <w:t>comment</w:t>
      </w:r>
      <w:r w:rsidR="000507CB">
        <w:rPr>
          <w:rFonts w:ascii="Arial" w:hAnsi="Arial" w:cs="Arial"/>
        </w:rPr>
        <w:t>s</w:t>
      </w:r>
      <w:r w:rsidR="004676BF">
        <w:rPr>
          <w:rFonts w:ascii="Arial" w:hAnsi="Arial" w:cs="Arial"/>
        </w:rPr>
        <w:t xml:space="preserve"> that</w:t>
      </w:r>
      <w:r w:rsidR="0052141F" w:rsidRPr="0052141F">
        <w:rPr>
          <w:rFonts w:ascii="Arial" w:hAnsi="Arial" w:cs="Arial"/>
        </w:rPr>
        <w:t xml:space="preserve"> </w:t>
      </w:r>
      <w:r w:rsidR="006C6F82" w:rsidRPr="004676BF">
        <w:rPr>
          <w:rFonts w:ascii="Arial" w:hAnsi="Arial" w:cs="Arial"/>
        </w:rPr>
        <w:t>‘</w:t>
      </w:r>
      <w:r w:rsidR="0052141F" w:rsidRPr="004676BF">
        <w:rPr>
          <w:rFonts w:ascii="Arial" w:hAnsi="Arial" w:cs="Arial"/>
        </w:rPr>
        <w:t>Linking disparate systems without common data items is a challenge! For example, systems that use different patient identifiers that have no match between the two</w:t>
      </w:r>
      <w:r w:rsidR="006C6F82" w:rsidRPr="004676BF">
        <w:rPr>
          <w:rFonts w:ascii="Arial" w:hAnsi="Arial" w:cs="Arial"/>
        </w:rPr>
        <w:t>’</w:t>
      </w:r>
      <w:r w:rsidR="006C6F82">
        <w:rPr>
          <w:rFonts w:ascii="Arial" w:hAnsi="Arial" w:cs="Arial"/>
        </w:rPr>
        <w:t>.</w:t>
      </w:r>
      <w:r w:rsidR="005B4A58" w:rsidRPr="005B4A58">
        <w:rPr>
          <w:rFonts w:ascii="Arial" w:hAnsi="Arial" w:cs="Arial"/>
        </w:rPr>
        <w:t xml:space="preserve"> </w:t>
      </w:r>
    </w:p>
    <w:p w14:paraId="5CF3A901" w14:textId="78777316" w:rsidR="00F11978" w:rsidRPr="00D0216B" w:rsidRDefault="003620C7" w:rsidP="00F11978">
      <w:pPr>
        <w:widowControl w:val="0"/>
        <w:autoSpaceDE w:val="0"/>
        <w:autoSpaceDN w:val="0"/>
        <w:spacing w:after="200" w:line="312" w:lineRule="auto"/>
        <w:jc w:val="both"/>
        <w:rPr>
          <w:rFonts w:ascii="Arial" w:hAnsi="Arial" w:cs="Arial"/>
        </w:rPr>
      </w:pPr>
      <w:r w:rsidRPr="003620C7">
        <w:rPr>
          <w:rFonts w:ascii="Arial" w:hAnsi="Arial" w:cs="Arial"/>
        </w:rPr>
        <w:t xml:space="preserve">The adoption of modern technologies and standardisation of data formats is </w:t>
      </w:r>
      <w:r>
        <w:rPr>
          <w:rFonts w:ascii="Arial" w:hAnsi="Arial" w:cs="Arial"/>
        </w:rPr>
        <w:t xml:space="preserve">seen as an </w:t>
      </w:r>
      <w:r w:rsidRPr="003620C7">
        <w:rPr>
          <w:rFonts w:ascii="Arial" w:hAnsi="Arial" w:cs="Arial"/>
        </w:rPr>
        <w:t>enable</w:t>
      </w:r>
      <w:r>
        <w:rPr>
          <w:rFonts w:ascii="Arial" w:hAnsi="Arial" w:cs="Arial"/>
        </w:rPr>
        <w:t>r of</w:t>
      </w:r>
      <w:r w:rsidRPr="003620C7">
        <w:rPr>
          <w:rFonts w:ascii="Arial" w:hAnsi="Arial" w:cs="Arial"/>
        </w:rPr>
        <w:t xml:space="preserve"> real-time data sharing and seamless interoperability between systems</w:t>
      </w:r>
      <w:r w:rsidR="00F3521F">
        <w:rPr>
          <w:rFonts w:ascii="Arial" w:hAnsi="Arial" w:cs="Arial"/>
        </w:rPr>
        <w:t xml:space="preserve"> (Table 18</w:t>
      </w:r>
      <w:r w:rsidR="00A33B2E">
        <w:rPr>
          <w:rFonts w:ascii="Arial" w:hAnsi="Arial" w:cs="Arial"/>
        </w:rPr>
        <w:t xml:space="preserve">, </w:t>
      </w:r>
      <w:r w:rsidR="00A4742F">
        <w:rPr>
          <w:rFonts w:ascii="Arial" w:hAnsi="Arial" w:cs="Arial"/>
        </w:rPr>
        <w:t>p.</w:t>
      </w:r>
      <w:r w:rsidR="00A4742F">
        <w:rPr>
          <w:rFonts w:ascii="Arial" w:hAnsi="Arial" w:cs="Arial"/>
        </w:rPr>
        <w:fldChar w:fldCharType="begin"/>
      </w:r>
      <w:r w:rsidR="00A4742F">
        <w:rPr>
          <w:rFonts w:ascii="Arial" w:hAnsi="Arial" w:cs="Arial"/>
        </w:rPr>
        <w:instrText xml:space="preserve"> PAGEREF _Ref196754203 \h </w:instrText>
      </w:r>
      <w:r w:rsidR="00A4742F">
        <w:rPr>
          <w:rFonts w:ascii="Arial" w:hAnsi="Arial" w:cs="Arial"/>
        </w:rPr>
      </w:r>
      <w:r w:rsidR="00A4742F">
        <w:rPr>
          <w:rFonts w:ascii="Arial" w:hAnsi="Arial" w:cs="Arial"/>
        </w:rPr>
        <w:fldChar w:fldCharType="separate"/>
      </w:r>
      <w:r w:rsidR="00A4742F">
        <w:rPr>
          <w:rFonts w:ascii="Arial" w:hAnsi="Arial" w:cs="Arial"/>
          <w:noProof/>
        </w:rPr>
        <w:t>64</w:t>
      </w:r>
      <w:r w:rsidR="00A4742F">
        <w:rPr>
          <w:rFonts w:ascii="Arial" w:hAnsi="Arial" w:cs="Arial"/>
        </w:rPr>
        <w:fldChar w:fldCharType="end"/>
      </w:r>
      <w:r w:rsidR="00F3521F">
        <w:rPr>
          <w:rFonts w:ascii="Arial" w:hAnsi="Arial" w:cs="Arial"/>
        </w:rPr>
        <w:t>)</w:t>
      </w:r>
      <w:r w:rsidR="000507CB">
        <w:rPr>
          <w:rFonts w:ascii="Arial" w:hAnsi="Arial" w:cs="Arial"/>
        </w:rPr>
        <w:t>:</w:t>
      </w:r>
    </w:p>
    <w:p w14:paraId="0DEFF69A" w14:textId="2C147565" w:rsidR="001525E6" w:rsidRPr="00350D88" w:rsidRDefault="001525E6" w:rsidP="001525E6">
      <w:pPr>
        <w:widowControl w:val="0"/>
        <w:autoSpaceDE w:val="0"/>
        <w:autoSpaceDN w:val="0"/>
        <w:spacing w:after="200" w:line="312" w:lineRule="auto"/>
        <w:ind w:left="720"/>
        <w:jc w:val="both"/>
        <w:rPr>
          <w:rFonts w:ascii="Arial" w:hAnsi="Arial" w:cs="Arial"/>
        </w:rPr>
      </w:pPr>
      <w:r w:rsidRPr="00350D88">
        <w:rPr>
          <w:rFonts w:ascii="Arial" w:hAnsi="Arial" w:cs="Arial"/>
        </w:rPr>
        <w:t xml:space="preserve">Systems need to talk to </w:t>
      </w:r>
      <w:proofErr w:type="gramStart"/>
      <w:r w:rsidRPr="00350D88">
        <w:rPr>
          <w:rFonts w:ascii="Arial" w:hAnsi="Arial" w:cs="Arial"/>
        </w:rPr>
        <w:t>each other,</w:t>
      </w:r>
      <w:proofErr w:type="gramEnd"/>
      <w:r w:rsidRPr="00350D88">
        <w:rPr>
          <w:rFonts w:ascii="Arial" w:hAnsi="Arial" w:cs="Arial"/>
        </w:rPr>
        <w:t xml:space="preserve"> data sharing agreements need to be in place and to be shared in real time. Data needs to conform to specific standards so this can happen. (</w:t>
      </w:r>
      <w:r>
        <w:rPr>
          <w:rFonts w:ascii="Arial" w:hAnsi="Arial" w:cs="Arial"/>
        </w:rPr>
        <w:t>DT</w:t>
      </w:r>
      <w:r w:rsidRPr="00350D88">
        <w:rPr>
          <w:rFonts w:ascii="Arial" w:hAnsi="Arial" w:cs="Arial"/>
        </w:rPr>
        <w:t>3)</w:t>
      </w:r>
    </w:p>
    <w:p w14:paraId="6A2557FB" w14:textId="77777777" w:rsidR="001525E6" w:rsidRPr="00350D88" w:rsidRDefault="001525E6" w:rsidP="001525E6">
      <w:pPr>
        <w:widowControl w:val="0"/>
        <w:autoSpaceDE w:val="0"/>
        <w:autoSpaceDN w:val="0"/>
        <w:spacing w:after="200" w:line="312" w:lineRule="auto"/>
        <w:ind w:left="720"/>
        <w:jc w:val="both"/>
        <w:rPr>
          <w:rFonts w:ascii="Arial" w:hAnsi="Arial" w:cs="Arial"/>
        </w:rPr>
      </w:pPr>
      <w:r w:rsidRPr="00350D88">
        <w:rPr>
          <w:rFonts w:ascii="Arial" w:hAnsi="Arial" w:cs="Arial"/>
        </w:rPr>
        <w:t>Central repositories that are easily accessible by organisations using modern technologies (FHIR API etc) would allow real time data to be surfaced to the clinician in a meaningful way so that the best decision can be made for the individual being treated. (</w:t>
      </w:r>
      <w:r>
        <w:rPr>
          <w:rFonts w:ascii="Arial" w:hAnsi="Arial" w:cs="Arial"/>
        </w:rPr>
        <w:t>DT</w:t>
      </w:r>
      <w:r w:rsidRPr="00350D88">
        <w:rPr>
          <w:rFonts w:ascii="Arial" w:hAnsi="Arial" w:cs="Arial"/>
        </w:rPr>
        <w:t>62)</w:t>
      </w:r>
    </w:p>
    <w:p w14:paraId="12DFA164" w14:textId="2123ECAB" w:rsidR="001525E6" w:rsidRDefault="00424E85" w:rsidP="001525E6">
      <w:pPr>
        <w:widowControl w:val="0"/>
        <w:autoSpaceDE w:val="0"/>
        <w:autoSpaceDN w:val="0"/>
        <w:spacing w:after="200" w:line="312" w:lineRule="auto"/>
        <w:jc w:val="both"/>
        <w:rPr>
          <w:rFonts w:ascii="Arial" w:hAnsi="Arial" w:cs="Arial"/>
        </w:rPr>
      </w:pPr>
      <w:r>
        <w:rPr>
          <w:rFonts w:ascii="Arial" w:hAnsi="Arial" w:cs="Arial"/>
        </w:rPr>
        <w:t>B</w:t>
      </w:r>
      <w:r w:rsidR="001525E6">
        <w:rPr>
          <w:rFonts w:ascii="Arial" w:hAnsi="Arial" w:cs="Arial"/>
        </w:rPr>
        <w:t xml:space="preserve">roader macro-environmental </w:t>
      </w:r>
      <w:r w:rsidR="001525E6" w:rsidRPr="00114651">
        <w:rPr>
          <w:rFonts w:ascii="Arial" w:hAnsi="Arial" w:cs="Arial"/>
        </w:rPr>
        <w:t>barriers relat</w:t>
      </w:r>
      <w:r w:rsidR="001525E6">
        <w:rPr>
          <w:rFonts w:ascii="Arial" w:hAnsi="Arial" w:cs="Arial"/>
        </w:rPr>
        <w:t>ed</w:t>
      </w:r>
      <w:r w:rsidR="001525E6" w:rsidRPr="00114651">
        <w:rPr>
          <w:rFonts w:ascii="Arial" w:hAnsi="Arial" w:cs="Arial"/>
        </w:rPr>
        <w:t xml:space="preserve"> to</w:t>
      </w:r>
      <w:r w:rsidR="001525E6">
        <w:rPr>
          <w:rFonts w:ascii="Arial" w:hAnsi="Arial" w:cs="Arial"/>
        </w:rPr>
        <w:t xml:space="preserve"> the governance of</w:t>
      </w:r>
      <w:r w:rsidR="001525E6" w:rsidRPr="00114651">
        <w:rPr>
          <w:rFonts w:ascii="Arial" w:hAnsi="Arial" w:cs="Arial"/>
        </w:rPr>
        <w:t xml:space="preserve"> data access</w:t>
      </w:r>
      <w:r>
        <w:rPr>
          <w:rFonts w:ascii="Arial" w:hAnsi="Arial" w:cs="Arial"/>
        </w:rPr>
        <w:t xml:space="preserve"> </w:t>
      </w:r>
      <w:r w:rsidR="009730D3">
        <w:rPr>
          <w:rFonts w:ascii="Arial" w:hAnsi="Arial" w:cs="Arial"/>
        </w:rPr>
        <w:t>were noted</w:t>
      </w:r>
      <w:r w:rsidR="00D274BA" w:rsidRPr="00D274BA">
        <w:rPr>
          <w:rFonts w:ascii="Arial" w:hAnsi="Arial" w:cs="Arial"/>
        </w:rPr>
        <w:t xml:space="preserve"> </w:t>
      </w:r>
      <w:r w:rsidR="00D274BA">
        <w:rPr>
          <w:rFonts w:ascii="Arial" w:hAnsi="Arial" w:cs="Arial"/>
        </w:rPr>
        <w:t xml:space="preserve">as </w:t>
      </w:r>
      <w:r w:rsidR="00D274BA" w:rsidRPr="00BB723F">
        <w:rPr>
          <w:rFonts w:ascii="Arial" w:hAnsi="Arial" w:cs="Arial"/>
        </w:rPr>
        <w:t xml:space="preserve">obstacles </w:t>
      </w:r>
      <w:r w:rsidR="00D274BA" w:rsidRPr="00114651">
        <w:rPr>
          <w:rFonts w:ascii="Arial" w:hAnsi="Arial" w:cs="Arial"/>
        </w:rPr>
        <w:t>to retriev</w:t>
      </w:r>
      <w:r w:rsidR="00D274BA">
        <w:rPr>
          <w:rFonts w:ascii="Arial" w:hAnsi="Arial" w:cs="Arial"/>
        </w:rPr>
        <w:t>ing</w:t>
      </w:r>
      <w:r w:rsidR="00D274BA" w:rsidRPr="00114651">
        <w:rPr>
          <w:rFonts w:ascii="Arial" w:hAnsi="Arial" w:cs="Arial"/>
        </w:rPr>
        <w:t xml:space="preserve"> necessary data</w:t>
      </w:r>
      <w:r w:rsidR="009730D3">
        <w:rPr>
          <w:rFonts w:ascii="Arial" w:hAnsi="Arial" w:cs="Arial"/>
        </w:rPr>
        <w:t>, including c</w:t>
      </w:r>
      <w:r w:rsidR="001525E6" w:rsidRPr="00114651">
        <w:rPr>
          <w:rFonts w:ascii="Arial" w:hAnsi="Arial" w:cs="Arial"/>
        </w:rPr>
        <w:t>omplex data-sharing agreements, security constraints, and bureaucratic hurdles imposed by both central authorities and system vendors</w:t>
      </w:r>
      <w:r w:rsidR="00D274BA">
        <w:rPr>
          <w:rFonts w:ascii="Arial" w:hAnsi="Arial" w:cs="Arial"/>
        </w:rPr>
        <w:t xml:space="preserve"> (Table 17</w:t>
      </w:r>
      <w:r w:rsidR="00B00C35">
        <w:rPr>
          <w:rFonts w:ascii="Arial" w:hAnsi="Arial" w:cs="Arial"/>
        </w:rPr>
        <w:t xml:space="preserve">, </w:t>
      </w:r>
      <w:r w:rsidR="00B00C35">
        <w:rPr>
          <w:rFonts w:ascii="Arial" w:hAnsi="Arial" w:cs="Arial"/>
        </w:rPr>
        <w:t>p.</w:t>
      </w:r>
      <w:r w:rsidR="00E24E8E">
        <w:rPr>
          <w:rFonts w:ascii="Arial" w:hAnsi="Arial" w:cs="Arial"/>
        </w:rPr>
        <w:fldChar w:fldCharType="begin"/>
      </w:r>
      <w:r w:rsidR="00E24E8E">
        <w:rPr>
          <w:rFonts w:ascii="Arial" w:hAnsi="Arial" w:cs="Arial"/>
        </w:rPr>
        <w:instrText xml:space="preserve"> PAGEREF _Ref196754599 \h </w:instrText>
      </w:r>
      <w:r w:rsidR="00E24E8E">
        <w:rPr>
          <w:rFonts w:ascii="Arial" w:hAnsi="Arial" w:cs="Arial"/>
        </w:rPr>
      </w:r>
      <w:r w:rsidR="00E24E8E">
        <w:rPr>
          <w:rFonts w:ascii="Arial" w:hAnsi="Arial" w:cs="Arial"/>
        </w:rPr>
        <w:fldChar w:fldCharType="separate"/>
      </w:r>
      <w:r w:rsidR="00E24E8E">
        <w:rPr>
          <w:rFonts w:ascii="Arial" w:hAnsi="Arial" w:cs="Arial"/>
          <w:noProof/>
        </w:rPr>
        <w:t>62</w:t>
      </w:r>
      <w:r w:rsidR="00E24E8E">
        <w:rPr>
          <w:rFonts w:ascii="Arial" w:hAnsi="Arial" w:cs="Arial"/>
        </w:rPr>
        <w:fldChar w:fldCharType="end"/>
      </w:r>
      <w:r w:rsidR="00D274BA">
        <w:rPr>
          <w:rFonts w:ascii="Arial" w:hAnsi="Arial" w:cs="Arial"/>
        </w:rPr>
        <w:t>)</w:t>
      </w:r>
      <w:r w:rsidR="001525E6" w:rsidRPr="00114651">
        <w:rPr>
          <w:rFonts w:ascii="Arial" w:hAnsi="Arial" w:cs="Arial"/>
        </w:rPr>
        <w:t>:</w:t>
      </w:r>
    </w:p>
    <w:p w14:paraId="283F2889" w14:textId="3ADC4FFE" w:rsidR="001525E6" w:rsidRPr="00D73413" w:rsidRDefault="001525E6" w:rsidP="001525E6">
      <w:pPr>
        <w:widowControl w:val="0"/>
        <w:autoSpaceDE w:val="0"/>
        <w:autoSpaceDN w:val="0"/>
        <w:spacing w:after="200" w:line="312" w:lineRule="auto"/>
        <w:ind w:left="720"/>
        <w:jc w:val="both"/>
        <w:rPr>
          <w:rFonts w:ascii="Arial" w:hAnsi="Arial" w:cs="Arial"/>
        </w:rPr>
      </w:pPr>
      <w:r w:rsidRPr="00D73413">
        <w:rPr>
          <w:rFonts w:ascii="Arial" w:hAnsi="Arial" w:cs="Arial"/>
        </w:rPr>
        <w:t>Various reporting requirements we have been unable to meet because of lack of data, constant ongoing issues and delays trying to gain access to everything needed from DHCW</w:t>
      </w:r>
      <w:r w:rsidR="00A40F29">
        <w:rPr>
          <w:rStyle w:val="FootnoteReference"/>
          <w:rFonts w:ascii="Arial" w:hAnsi="Arial" w:cs="Arial"/>
        </w:rPr>
        <w:footnoteReference w:id="42"/>
      </w:r>
      <w:r w:rsidRPr="00D73413">
        <w:rPr>
          <w:rFonts w:ascii="Arial" w:hAnsi="Arial" w:cs="Arial"/>
        </w:rPr>
        <w:t xml:space="preserve">…Barriers put up either centrally or by certain system vendors make it </w:t>
      </w:r>
      <w:proofErr w:type="gramStart"/>
      <w:r w:rsidRPr="00D73413">
        <w:rPr>
          <w:rFonts w:ascii="Arial" w:hAnsi="Arial" w:cs="Arial"/>
        </w:rPr>
        <w:t>really difficult</w:t>
      </w:r>
      <w:proofErr w:type="gramEnd"/>
      <w:r w:rsidRPr="00D73413">
        <w:rPr>
          <w:rFonts w:ascii="Arial" w:hAnsi="Arial" w:cs="Arial"/>
        </w:rPr>
        <w:t xml:space="preserve"> or impossible to obtain all necessary data needed for various reporting purposes, despite knowing it is captured. (DT3)</w:t>
      </w:r>
    </w:p>
    <w:p w14:paraId="2E7C1F0E" w14:textId="757028F4" w:rsidR="00D274BA" w:rsidRDefault="00D274BA" w:rsidP="00D274BA">
      <w:pPr>
        <w:widowControl w:val="0"/>
        <w:autoSpaceDE w:val="0"/>
        <w:autoSpaceDN w:val="0"/>
        <w:spacing w:after="200" w:line="312" w:lineRule="auto"/>
        <w:jc w:val="both"/>
        <w:rPr>
          <w:rFonts w:ascii="Arial" w:hAnsi="Arial" w:cs="Arial"/>
        </w:rPr>
      </w:pPr>
      <w:r w:rsidRPr="00A56CC6">
        <w:rPr>
          <w:rFonts w:ascii="Arial" w:hAnsi="Arial" w:cs="Arial"/>
        </w:rPr>
        <w:t xml:space="preserve">Information governance </w:t>
      </w:r>
      <w:r>
        <w:rPr>
          <w:rFonts w:ascii="Arial" w:hAnsi="Arial" w:cs="Arial"/>
        </w:rPr>
        <w:t>(IG) concerns</w:t>
      </w:r>
      <w:r w:rsidRPr="00E5599C">
        <w:t xml:space="preserve"> </w:t>
      </w:r>
      <w:r>
        <w:rPr>
          <w:rFonts w:ascii="Arial" w:hAnsi="Arial" w:cs="Arial"/>
        </w:rPr>
        <w:t>were seen as</w:t>
      </w:r>
      <w:r w:rsidRPr="00E5599C">
        <w:rPr>
          <w:rFonts w:ascii="Arial" w:hAnsi="Arial" w:cs="Arial"/>
        </w:rPr>
        <w:t xml:space="preserve"> both a necessary safeguard and a</w:t>
      </w:r>
      <w:r w:rsidRPr="00E5599C">
        <w:rPr>
          <w:b/>
          <w:bCs/>
        </w:rPr>
        <w:t xml:space="preserve"> </w:t>
      </w:r>
      <w:r w:rsidRPr="00E5599C">
        <w:rPr>
          <w:rFonts w:ascii="Arial" w:hAnsi="Arial" w:cs="Arial"/>
        </w:rPr>
        <w:t>barrier to improving data access and interoperability. While respondents acknowledged the importance of robust IG policies, many felt that governance processes disproportionately hindered health boards from accessing data</w:t>
      </w:r>
      <w:r>
        <w:rPr>
          <w:rFonts w:ascii="Arial" w:hAnsi="Arial" w:cs="Arial"/>
        </w:rPr>
        <w:t>, as DT</w:t>
      </w:r>
      <w:r w:rsidRPr="00D0216B">
        <w:rPr>
          <w:rFonts w:ascii="Arial" w:hAnsi="Arial" w:cs="Arial"/>
        </w:rPr>
        <w:t>3</w:t>
      </w:r>
      <w:r>
        <w:rPr>
          <w:rFonts w:ascii="Arial" w:hAnsi="Arial" w:cs="Arial"/>
        </w:rPr>
        <w:t xml:space="preserve"> </w:t>
      </w:r>
      <w:r w:rsidRPr="00E5599C">
        <w:rPr>
          <w:rFonts w:ascii="Arial" w:hAnsi="Arial" w:cs="Arial"/>
        </w:rPr>
        <w:t>noted</w:t>
      </w:r>
      <w:r>
        <w:rPr>
          <w:rFonts w:ascii="Arial" w:hAnsi="Arial" w:cs="Arial"/>
        </w:rPr>
        <w:t xml:space="preserve">, </w:t>
      </w:r>
      <w:r w:rsidRPr="00EE4BDC">
        <w:rPr>
          <w:rFonts w:ascii="Arial" w:hAnsi="Arial" w:cs="Arial"/>
        </w:rPr>
        <w:t xml:space="preserve">‘whilst IG is extremely important, particularly in relation to 3rd party orgs trying to gain access to information it can be an unnecessary barrier to health boards trying to access their own data held by central teams in DHCW’. </w:t>
      </w:r>
      <w:r>
        <w:rPr>
          <w:rFonts w:ascii="Arial" w:hAnsi="Arial" w:cs="Arial"/>
        </w:rPr>
        <w:t>When</w:t>
      </w:r>
      <w:r w:rsidRPr="003E3532">
        <w:rPr>
          <w:rFonts w:ascii="Arial" w:hAnsi="Arial" w:cs="Arial"/>
        </w:rPr>
        <w:t xml:space="preserve"> discussing broader interoperability challenges, </w:t>
      </w:r>
      <w:r w:rsidR="006E7EF6">
        <w:rPr>
          <w:rFonts w:ascii="Arial" w:hAnsi="Arial" w:cs="Arial"/>
        </w:rPr>
        <w:t>t</w:t>
      </w:r>
      <w:r w:rsidR="006E7EF6" w:rsidRPr="007E3CA4">
        <w:rPr>
          <w:rFonts w:ascii="Arial" w:hAnsi="Arial" w:cs="Arial"/>
        </w:rPr>
        <w:t xml:space="preserve">he importance of adhering to IG and respecting data privacy </w:t>
      </w:r>
      <w:r w:rsidR="006E7EF6">
        <w:rPr>
          <w:rFonts w:ascii="Arial" w:hAnsi="Arial" w:cs="Arial"/>
        </w:rPr>
        <w:t>wa</w:t>
      </w:r>
      <w:r w:rsidR="006E7EF6" w:rsidRPr="007E3CA4">
        <w:rPr>
          <w:rFonts w:ascii="Arial" w:hAnsi="Arial" w:cs="Arial"/>
        </w:rPr>
        <w:t xml:space="preserve">s </w:t>
      </w:r>
      <w:r w:rsidR="00B136EF">
        <w:rPr>
          <w:rFonts w:ascii="Arial" w:hAnsi="Arial" w:cs="Arial"/>
        </w:rPr>
        <w:t>reinforced</w:t>
      </w:r>
      <w:r w:rsidR="006E7EF6">
        <w:rPr>
          <w:rFonts w:ascii="Arial" w:hAnsi="Arial" w:cs="Arial"/>
        </w:rPr>
        <w:t xml:space="preserve"> by other </w:t>
      </w:r>
      <w:r w:rsidR="006E7EF6" w:rsidRPr="007E3CA4">
        <w:rPr>
          <w:rFonts w:ascii="Arial" w:hAnsi="Arial" w:cs="Arial"/>
        </w:rPr>
        <w:t>respondents</w:t>
      </w:r>
      <w:r w:rsidR="006E7EF6">
        <w:rPr>
          <w:rFonts w:ascii="Arial" w:hAnsi="Arial" w:cs="Arial"/>
        </w:rPr>
        <w:t>:</w:t>
      </w:r>
      <w:r w:rsidR="006E7EF6" w:rsidRPr="007E3CA4">
        <w:rPr>
          <w:rFonts w:ascii="Arial" w:hAnsi="Arial" w:cs="Arial"/>
        </w:rPr>
        <w:t xml:space="preserve"> </w:t>
      </w:r>
    </w:p>
    <w:p w14:paraId="243F26E3" w14:textId="77777777" w:rsidR="00E84A2E" w:rsidRDefault="00D274BA" w:rsidP="00D274BA">
      <w:pPr>
        <w:widowControl w:val="0"/>
        <w:autoSpaceDE w:val="0"/>
        <w:autoSpaceDN w:val="0"/>
        <w:spacing w:after="200" w:line="312" w:lineRule="auto"/>
        <w:ind w:left="720"/>
        <w:jc w:val="both"/>
        <w:rPr>
          <w:rFonts w:ascii="Arial" w:hAnsi="Arial" w:cs="Arial"/>
        </w:rPr>
      </w:pPr>
      <w:r w:rsidRPr="00D458FE">
        <w:rPr>
          <w:rFonts w:ascii="Arial" w:hAnsi="Arial" w:cs="Arial"/>
        </w:rPr>
        <w:t>There is a balance between patient safety and data protection that needs to be considered</w:t>
      </w:r>
      <w:r w:rsidR="00354328">
        <w:rPr>
          <w:rFonts w:ascii="Arial" w:hAnsi="Arial" w:cs="Arial"/>
        </w:rPr>
        <w:t xml:space="preserve"> - </w:t>
      </w:r>
      <w:r w:rsidRPr="00D458FE">
        <w:rPr>
          <w:rFonts w:ascii="Arial" w:hAnsi="Arial" w:cs="Arial"/>
        </w:rPr>
        <w:t>governance policies should not hinder patient care unnecessarily.</w:t>
      </w:r>
      <w:r w:rsidR="00354328">
        <w:rPr>
          <w:rFonts w:ascii="Arial" w:hAnsi="Arial" w:cs="Arial"/>
        </w:rPr>
        <w:t xml:space="preserve"> </w:t>
      </w:r>
      <w:r w:rsidRPr="00D458FE">
        <w:rPr>
          <w:rFonts w:ascii="Arial" w:hAnsi="Arial" w:cs="Arial"/>
        </w:rPr>
        <w:t>(</w:t>
      </w:r>
      <w:r>
        <w:rPr>
          <w:rFonts w:ascii="Arial" w:hAnsi="Arial" w:cs="Arial"/>
        </w:rPr>
        <w:t>DT</w:t>
      </w:r>
      <w:r w:rsidRPr="00D458FE">
        <w:rPr>
          <w:rFonts w:ascii="Arial" w:hAnsi="Arial" w:cs="Arial"/>
        </w:rPr>
        <w:t>10)</w:t>
      </w:r>
    </w:p>
    <w:p w14:paraId="6AC02969" w14:textId="68E7EB6A" w:rsidR="00D274BA" w:rsidRPr="00D458FE" w:rsidRDefault="00E84A2E" w:rsidP="00E84A2E">
      <w:pPr>
        <w:widowControl w:val="0"/>
        <w:autoSpaceDE w:val="0"/>
        <w:autoSpaceDN w:val="0"/>
        <w:spacing w:after="200" w:line="312" w:lineRule="auto"/>
        <w:jc w:val="both"/>
        <w:rPr>
          <w:rFonts w:ascii="Arial" w:hAnsi="Arial" w:cs="Arial"/>
        </w:rPr>
      </w:pPr>
      <w:r>
        <w:rPr>
          <w:rFonts w:ascii="Arial" w:hAnsi="Arial" w:cs="Arial"/>
        </w:rPr>
        <w:t>S</w:t>
      </w:r>
      <w:r w:rsidRPr="00AB6E7D">
        <w:rPr>
          <w:rFonts w:ascii="Arial" w:hAnsi="Arial" w:cs="Arial"/>
        </w:rPr>
        <w:t>tronger</w:t>
      </w:r>
      <w:r>
        <w:rPr>
          <w:rFonts w:ascii="Arial" w:hAnsi="Arial" w:cs="Arial"/>
        </w:rPr>
        <w:t xml:space="preserve"> alignment of</w:t>
      </w:r>
      <w:r w:rsidRPr="00AB6E7D">
        <w:rPr>
          <w:rFonts w:ascii="Arial" w:hAnsi="Arial" w:cs="Arial"/>
        </w:rPr>
        <w:t xml:space="preserve"> governance structures </w:t>
      </w:r>
      <w:r>
        <w:rPr>
          <w:rFonts w:ascii="Arial" w:hAnsi="Arial" w:cs="Arial"/>
        </w:rPr>
        <w:t xml:space="preserve">was </w:t>
      </w:r>
      <w:r w:rsidRPr="00AB6E7D">
        <w:rPr>
          <w:rFonts w:ascii="Arial" w:hAnsi="Arial" w:cs="Arial"/>
        </w:rPr>
        <w:t xml:space="preserve">recognised as </w:t>
      </w:r>
      <w:r>
        <w:rPr>
          <w:rFonts w:ascii="Arial" w:hAnsi="Arial" w:cs="Arial"/>
        </w:rPr>
        <w:t>an</w:t>
      </w:r>
      <w:r w:rsidRPr="00AB6E7D">
        <w:rPr>
          <w:rFonts w:ascii="Arial" w:hAnsi="Arial" w:cs="Arial"/>
        </w:rPr>
        <w:t xml:space="preserve"> enabler</w:t>
      </w:r>
      <w:r>
        <w:rPr>
          <w:rFonts w:ascii="Arial" w:hAnsi="Arial" w:cs="Arial"/>
        </w:rPr>
        <w:t xml:space="preserve"> to improving data flows, linking to the perceived lack of alignment between organisations in terms of both data sharing and data collection</w:t>
      </w:r>
      <w:r w:rsidRPr="00AB6E7D">
        <w:rPr>
          <w:rFonts w:ascii="Arial" w:hAnsi="Arial" w:cs="Arial"/>
        </w:rPr>
        <w:t>.</w:t>
      </w:r>
    </w:p>
    <w:p w14:paraId="43CFAF49" w14:textId="21D03326" w:rsidR="00E84A2E" w:rsidRDefault="00680628" w:rsidP="00E84A2E">
      <w:pPr>
        <w:widowControl w:val="0"/>
        <w:autoSpaceDE w:val="0"/>
        <w:autoSpaceDN w:val="0"/>
        <w:spacing w:after="200" w:line="312" w:lineRule="auto"/>
        <w:jc w:val="both"/>
        <w:rPr>
          <w:rFonts w:ascii="Arial" w:hAnsi="Arial" w:cs="Arial"/>
          <w:i/>
          <w:iCs/>
          <w:color w:val="002060"/>
        </w:rPr>
      </w:pPr>
      <w:r>
        <w:rPr>
          <w:noProof/>
        </w:rPr>
        <mc:AlternateContent>
          <mc:Choice Requires="wps">
            <w:drawing>
              <wp:anchor distT="0" distB="0" distL="114300" distR="114300" simplePos="0" relativeHeight="251725856" behindDoc="1" locked="0" layoutInCell="1" allowOverlap="1" wp14:anchorId="22B52EED" wp14:editId="66E21B15">
                <wp:simplePos x="0" y="0"/>
                <wp:positionH relativeFrom="margin">
                  <wp:align>right</wp:align>
                </wp:positionH>
                <wp:positionV relativeFrom="paragraph">
                  <wp:posOffset>0</wp:posOffset>
                </wp:positionV>
                <wp:extent cx="6676390" cy="219075"/>
                <wp:effectExtent l="0" t="0" r="0" b="9525"/>
                <wp:wrapTight wrapText="bothSides">
                  <wp:wrapPolygon edited="0">
                    <wp:start x="0" y="0"/>
                    <wp:lineTo x="0" y="20661"/>
                    <wp:lineTo x="21510" y="20661"/>
                    <wp:lineTo x="21510" y="0"/>
                    <wp:lineTo x="0" y="0"/>
                  </wp:wrapPolygon>
                </wp:wrapTight>
                <wp:docPr id="837610050" name="Text Box 1"/>
                <wp:cNvGraphicFramePr/>
                <a:graphic xmlns:a="http://schemas.openxmlformats.org/drawingml/2006/main">
                  <a:graphicData uri="http://schemas.microsoft.com/office/word/2010/wordprocessingShape">
                    <wps:wsp>
                      <wps:cNvSpPr txBox="1"/>
                      <wps:spPr>
                        <a:xfrm>
                          <a:off x="0" y="0"/>
                          <a:ext cx="6676390" cy="219075"/>
                        </a:xfrm>
                        <a:prstGeom prst="rect">
                          <a:avLst/>
                        </a:prstGeom>
                        <a:solidFill>
                          <a:prstClr val="white"/>
                        </a:solidFill>
                        <a:ln>
                          <a:noFill/>
                        </a:ln>
                      </wps:spPr>
                      <wps:txbx>
                        <w:txbxContent>
                          <w:p w14:paraId="713CF315" w14:textId="204718F3" w:rsidR="001525E6" w:rsidRPr="00FB1135" w:rsidRDefault="001525E6" w:rsidP="001525E6">
                            <w:pPr>
                              <w:pStyle w:val="Caption"/>
                            </w:pPr>
                            <w:bookmarkStart w:id="205" w:name="_Ref196754203"/>
                            <w:bookmarkStart w:id="206" w:name="_Toc197425218"/>
                            <w:r>
                              <w:t xml:space="preserve">Table </w:t>
                            </w:r>
                            <w:r>
                              <w:fldChar w:fldCharType="begin"/>
                            </w:r>
                            <w:r>
                              <w:instrText xml:space="preserve"> SEQ Table \* ARABIC </w:instrText>
                            </w:r>
                            <w:r>
                              <w:fldChar w:fldCharType="separate"/>
                            </w:r>
                            <w:r>
                              <w:rPr>
                                <w:noProof/>
                              </w:rPr>
                              <w:t>18</w:t>
                            </w:r>
                            <w:r>
                              <w:fldChar w:fldCharType="end"/>
                            </w:r>
                            <w:r>
                              <w:t>. Thematic Analysis: Enablers to Interoperability</w:t>
                            </w:r>
                            <w:bookmarkEnd w:id="205"/>
                            <w:bookmarkEnd w:id="20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B52EED" id="_x0000_s1058" type="#_x0000_t202" style="position:absolute;left:0;text-align:left;margin-left:474.5pt;margin-top:0;width:525.7pt;height:17.25pt;z-index:-25159062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" stroked="f">
                <v:textbox inset="0,0,0,0">
                  <w:txbxContent>
                    <w:p w14:paraId="713CF315" w14:textId="204718F3" w:rsidR="001525E6" w:rsidRPr="00FB1135" w:rsidRDefault="001525E6" w:rsidP="001525E6">
                      <w:pPr>
                        <w:pStyle w:val="Caption"/>
                      </w:pPr>
                      <w:bookmarkStart w:id="207" w:name="_Ref196754203"/>
                      <w:bookmarkStart w:id="208" w:name="_Toc197425218"/>
                      <w:r>
                        <w:t xml:space="preserve">Table </w:t>
                      </w:r>
                      <w:r>
                        <w:fldChar w:fldCharType="begin"/>
                      </w:r>
                      <w:r>
                        <w:instrText xml:space="preserve"> SEQ Table \* ARABIC </w:instrText>
                      </w:r>
                      <w:r>
                        <w:fldChar w:fldCharType="separate"/>
                      </w:r>
                      <w:r>
                        <w:rPr>
                          <w:noProof/>
                        </w:rPr>
                        <w:t>18</w:t>
                      </w:r>
                      <w:r>
                        <w:fldChar w:fldCharType="end"/>
                      </w:r>
                      <w:r>
                        <w:t>. Thematic Analysis: Enablers to Interoperability</w:t>
                      </w:r>
                      <w:bookmarkEnd w:id="207"/>
                      <w:bookmarkEnd w:id="208"/>
                    </w:p>
                  </w:txbxContent>
                </v:textbox>
                <w10:wrap type="tight" anchorx="margin"/>
              </v:shape>
            </w:pict>
          </mc:Fallback>
        </mc:AlternateContent>
      </w:r>
      <w:r w:rsidR="00635EF8" w:rsidRPr="001525E6">
        <w:drawing>
          <wp:anchor distT="0" distB="0" distL="114300" distR="114300" simplePos="0" relativeHeight="251723808" behindDoc="1" locked="0" layoutInCell="1" allowOverlap="1" wp14:anchorId="47C2F602" wp14:editId="7FA27480">
            <wp:simplePos x="0" y="0"/>
            <wp:positionH relativeFrom="page">
              <wp:posOffset>102235</wp:posOffset>
            </wp:positionH>
            <wp:positionV relativeFrom="paragraph">
              <wp:posOffset>241300</wp:posOffset>
            </wp:positionV>
            <wp:extent cx="7162800" cy="7628255"/>
            <wp:effectExtent l="0" t="0" r="0" b="0"/>
            <wp:wrapTight wrapText="bothSides">
              <wp:wrapPolygon edited="0">
                <wp:start x="0" y="0"/>
                <wp:lineTo x="0" y="21523"/>
                <wp:lineTo x="15913" y="21523"/>
                <wp:lineTo x="20853" y="21091"/>
                <wp:lineTo x="20738" y="20821"/>
                <wp:lineTo x="15740" y="20714"/>
                <wp:lineTo x="21485" y="20336"/>
                <wp:lineTo x="21543" y="18987"/>
                <wp:lineTo x="21543" y="18933"/>
                <wp:lineTo x="21428" y="18124"/>
                <wp:lineTo x="20796" y="17261"/>
                <wp:lineTo x="21543" y="16344"/>
                <wp:lineTo x="21255" y="15535"/>
                <wp:lineTo x="21543" y="15050"/>
                <wp:lineTo x="21543" y="14672"/>
                <wp:lineTo x="13040" y="14672"/>
                <wp:lineTo x="20566" y="14187"/>
                <wp:lineTo x="20509" y="13809"/>
                <wp:lineTo x="21313" y="13809"/>
                <wp:lineTo x="21198" y="13647"/>
                <wp:lineTo x="19532" y="12946"/>
                <wp:lineTo x="21543" y="12730"/>
                <wp:lineTo x="21370" y="12245"/>
                <wp:lineTo x="20796" y="12029"/>
                <wp:lineTo x="20796" y="11382"/>
                <wp:lineTo x="7755" y="11220"/>
                <wp:lineTo x="21543" y="11004"/>
                <wp:lineTo x="21543" y="10896"/>
                <wp:lineTo x="19589" y="10357"/>
                <wp:lineTo x="20911" y="10141"/>
                <wp:lineTo x="20336" y="9656"/>
                <wp:lineTo x="21313" y="9440"/>
                <wp:lineTo x="21083" y="8631"/>
                <wp:lineTo x="21543" y="7714"/>
                <wp:lineTo x="21543" y="7012"/>
                <wp:lineTo x="21370" y="6257"/>
                <wp:lineTo x="16028" y="6041"/>
                <wp:lineTo x="21026" y="5772"/>
                <wp:lineTo x="21140" y="5556"/>
                <wp:lineTo x="18613" y="5178"/>
                <wp:lineTo x="21255" y="5071"/>
                <wp:lineTo x="21370" y="4909"/>
                <wp:lineTo x="20221" y="4315"/>
                <wp:lineTo x="21543" y="4315"/>
                <wp:lineTo x="21543" y="4046"/>
                <wp:lineTo x="21255" y="3452"/>
                <wp:lineTo x="21543" y="2589"/>
                <wp:lineTo x="21543" y="1133"/>
                <wp:lineTo x="15568" y="863"/>
                <wp:lineTo x="21543" y="647"/>
                <wp:lineTo x="21543" y="0"/>
                <wp:lineTo x="0" y="0"/>
              </wp:wrapPolygon>
            </wp:wrapTight>
            <wp:docPr id="69865147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7162800" cy="7628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84A2E" w:rsidRPr="00E84A2E">
        <w:rPr>
          <w:rFonts w:ascii="Arial" w:hAnsi="Arial" w:cs="Arial"/>
        </w:rPr>
        <w:t xml:space="preserve"> </w:t>
      </w:r>
    </w:p>
    <w:p w14:paraId="05A12D8C" w14:textId="11845C03" w:rsidR="00635EF8" w:rsidRDefault="00635EF8" w:rsidP="00163902">
      <w:pPr>
        <w:widowControl w:val="0"/>
        <w:autoSpaceDE w:val="0"/>
        <w:autoSpaceDN w:val="0"/>
        <w:spacing w:after="200" w:line="312" w:lineRule="auto"/>
        <w:jc w:val="both"/>
        <w:rPr>
          <w:rFonts w:ascii="Arial" w:hAnsi="Arial" w:cs="Arial"/>
        </w:rPr>
      </w:pPr>
    </w:p>
    <w:p w14:paraId="70C758BE" w14:textId="4003B39E" w:rsidR="00635EF8" w:rsidRDefault="00635EF8" w:rsidP="00163902">
      <w:pPr>
        <w:widowControl w:val="0"/>
        <w:autoSpaceDE w:val="0"/>
        <w:autoSpaceDN w:val="0"/>
        <w:spacing w:after="200" w:line="312" w:lineRule="auto"/>
        <w:jc w:val="both"/>
        <w:rPr>
          <w:rFonts w:ascii="Arial" w:hAnsi="Arial" w:cs="Arial"/>
        </w:rPr>
      </w:pPr>
    </w:p>
    <w:p w14:paraId="176642F4" w14:textId="12B9E534" w:rsidR="00ED2156" w:rsidRDefault="006F13A4" w:rsidP="00163902">
      <w:pPr>
        <w:widowControl w:val="0"/>
        <w:autoSpaceDE w:val="0"/>
        <w:autoSpaceDN w:val="0"/>
        <w:spacing w:after="200" w:line="312" w:lineRule="auto"/>
        <w:jc w:val="both"/>
        <w:rPr>
          <w:rFonts w:ascii="Arial" w:hAnsi="Arial" w:cs="Arial"/>
        </w:rPr>
      </w:pPr>
      <w:r w:rsidRPr="006F13A4">
        <w:rPr>
          <w:rFonts w:ascii="Arial" w:hAnsi="Arial" w:cs="Arial"/>
        </w:rPr>
        <w:t>A</w:t>
      </w:r>
      <w:r w:rsidR="00A82A26">
        <w:rPr>
          <w:rFonts w:ascii="Arial" w:hAnsi="Arial" w:cs="Arial"/>
        </w:rPr>
        <w:t xml:space="preserve">nother </w:t>
      </w:r>
      <w:r w:rsidR="00C54790">
        <w:rPr>
          <w:rFonts w:ascii="Arial" w:hAnsi="Arial" w:cs="Arial"/>
        </w:rPr>
        <w:t>category</w:t>
      </w:r>
      <w:r w:rsidRPr="006F13A4">
        <w:rPr>
          <w:rFonts w:ascii="Arial" w:hAnsi="Arial" w:cs="Arial"/>
        </w:rPr>
        <w:t xml:space="preserve"> that emerged was the lack of training in data handling, reporting, and interpretation. </w:t>
      </w:r>
      <w:r w:rsidR="00A34A2C">
        <w:rPr>
          <w:rFonts w:ascii="Arial" w:hAnsi="Arial" w:cs="Arial"/>
        </w:rPr>
        <w:t>The</w:t>
      </w:r>
      <w:r w:rsidR="00D70807" w:rsidRPr="00D70807">
        <w:rPr>
          <w:rFonts w:ascii="Arial" w:hAnsi="Arial" w:cs="Arial"/>
        </w:rPr>
        <w:t xml:space="preserve"> need for better </w:t>
      </w:r>
      <w:r w:rsidR="00D70807" w:rsidRPr="00DC409A">
        <w:rPr>
          <w:rFonts w:ascii="Arial" w:hAnsi="Arial" w:cs="Arial"/>
        </w:rPr>
        <w:t xml:space="preserve">training </w:t>
      </w:r>
      <w:r w:rsidR="000B2B45" w:rsidRPr="00DC409A">
        <w:rPr>
          <w:rFonts w:ascii="Arial" w:hAnsi="Arial" w:cs="Arial"/>
        </w:rPr>
        <w:t>and</w:t>
      </w:r>
      <w:r w:rsidR="000B2B45" w:rsidRPr="00DC409A">
        <w:rPr>
          <w:rFonts w:ascii="Arial" w:hAnsi="Arial" w:cs="Arial"/>
          <w:strike/>
        </w:rPr>
        <w:t xml:space="preserve"> </w:t>
      </w:r>
      <w:r w:rsidR="000B2B45">
        <w:rPr>
          <w:rFonts w:ascii="Arial" w:hAnsi="Arial" w:cs="Arial"/>
        </w:rPr>
        <w:t>digital literacy</w:t>
      </w:r>
      <w:r w:rsidR="00C468BF">
        <w:rPr>
          <w:rFonts w:ascii="Arial" w:hAnsi="Arial" w:cs="Arial"/>
        </w:rPr>
        <w:t xml:space="preserve"> </w:t>
      </w:r>
      <w:r w:rsidR="00A34A2C">
        <w:rPr>
          <w:rFonts w:ascii="Arial" w:hAnsi="Arial" w:cs="Arial"/>
        </w:rPr>
        <w:t>was supporte</w:t>
      </w:r>
      <w:r w:rsidR="00AA2FBC">
        <w:rPr>
          <w:rFonts w:ascii="Arial" w:hAnsi="Arial" w:cs="Arial"/>
        </w:rPr>
        <w:t>d</w:t>
      </w:r>
      <w:r w:rsidR="00902C67">
        <w:rPr>
          <w:rFonts w:ascii="Arial" w:hAnsi="Arial" w:cs="Arial"/>
        </w:rPr>
        <w:t>,</w:t>
      </w:r>
      <w:r w:rsidR="003D6F65">
        <w:rPr>
          <w:rFonts w:ascii="Arial" w:hAnsi="Arial" w:cs="Arial"/>
        </w:rPr>
        <w:t xml:space="preserve"> as highlighted </w:t>
      </w:r>
      <w:r w:rsidR="00ED2156">
        <w:rPr>
          <w:rFonts w:ascii="Arial" w:hAnsi="Arial" w:cs="Arial"/>
        </w:rPr>
        <w:t>in</w:t>
      </w:r>
      <w:r w:rsidR="003D6F65">
        <w:rPr>
          <w:rFonts w:ascii="Arial" w:hAnsi="Arial" w:cs="Arial"/>
        </w:rPr>
        <w:t xml:space="preserve"> </w:t>
      </w:r>
      <w:r w:rsidR="00985BA6">
        <w:rPr>
          <w:rFonts w:ascii="Arial" w:hAnsi="Arial" w:cs="Arial"/>
        </w:rPr>
        <w:t>the quote</w:t>
      </w:r>
      <w:r w:rsidR="00ED2156">
        <w:rPr>
          <w:rFonts w:ascii="Arial" w:hAnsi="Arial" w:cs="Arial"/>
        </w:rPr>
        <w:t xml:space="preserve">s: </w:t>
      </w:r>
    </w:p>
    <w:p w14:paraId="7CB8C3C7" w14:textId="77777777" w:rsidR="00ED2156" w:rsidRDefault="00ED2156" w:rsidP="00163902">
      <w:pPr>
        <w:widowControl w:val="0"/>
        <w:autoSpaceDE w:val="0"/>
        <w:autoSpaceDN w:val="0"/>
        <w:spacing w:after="200" w:line="312" w:lineRule="auto"/>
        <w:ind w:left="720"/>
        <w:jc w:val="both"/>
        <w:rPr>
          <w:rFonts w:ascii="Arial" w:hAnsi="Arial" w:cs="Arial"/>
        </w:rPr>
      </w:pPr>
      <w:r w:rsidRPr="00920C61">
        <w:rPr>
          <w:rFonts w:ascii="Arial" w:hAnsi="Arial" w:cs="Arial"/>
        </w:rPr>
        <w:t>The biggest issue locally is the lack of real-time data input, which results in a lack of real-time information. This stems from asking staff with minimal data literacy skills and no clinical responsibility to input data into systems that are not user-friendly or easy to access. (</w:t>
      </w:r>
      <w:r>
        <w:rPr>
          <w:rFonts w:ascii="Arial" w:hAnsi="Arial" w:cs="Arial"/>
        </w:rPr>
        <w:t>DT</w:t>
      </w:r>
      <w:r w:rsidRPr="00920C61">
        <w:rPr>
          <w:rFonts w:ascii="Arial" w:hAnsi="Arial" w:cs="Arial"/>
        </w:rPr>
        <w:t>89)</w:t>
      </w:r>
    </w:p>
    <w:p w14:paraId="2B20A9A3" w14:textId="355E778D" w:rsidR="00CD070D" w:rsidRPr="00CD070D" w:rsidRDefault="00CD070D" w:rsidP="00163902">
      <w:pPr>
        <w:widowControl w:val="0"/>
        <w:autoSpaceDE w:val="0"/>
        <w:autoSpaceDN w:val="0"/>
        <w:spacing w:after="200" w:line="312" w:lineRule="auto"/>
        <w:ind w:left="720"/>
        <w:jc w:val="both"/>
        <w:rPr>
          <w:rFonts w:ascii="Arial" w:hAnsi="Arial" w:cs="Arial"/>
        </w:rPr>
      </w:pPr>
      <w:r w:rsidRPr="00920C61">
        <w:rPr>
          <w:rFonts w:ascii="Arial" w:hAnsi="Arial" w:cs="Arial"/>
        </w:rPr>
        <w:t>Training of understanding and implementing interoperability is a big factor in my opinion. With time and more awareness of the positive impact interoperability has, interoperable systems will hopefully be more widely adopted. (</w:t>
      </w:r>
      <w:r>
        <w:rPr>
          <w:rFonts w:ascii="Arial" w:hAnsi="Arial" w:cs="Arial"/>
        </w:rPr>
        <w:t>DT</w:t>
      </w:r>
      <w:r w:rsidRPr="00920C61">
        <w:rPr>
          <w:rFonts w:ascii="Arial" w:hAnsi="Arial" w:cs="Arial"/>
        </w:rPr>
        <w:t>5)</w:t>
      </w:r>
    </w:p>
    <w:p w14:paraId="7A61A71A" w14:textId="7727B5EC" w:rsidR="004D5D02" w:rsidRDefault="006E26E7" w:rsidP="00163902">
      <w:pPr>
        <w:widowControl w:val="0"/>
        <w:autoSpaceDE w:val="0"/>
        <w:autoSpaceDN w:val="0"/>
        <w:spacing w:after="200" w:line="312" w:lineRule="auto"/>
        <w:jc w:val="both"/>
        <w:rPr>
          <w:rFonts w:ascii="Arial" w:hAnsi="Arial" w:cs="Arial"/>
        </w:rPr>
      </w:pPr>
      <w:r>
        <w:rPr>
          <w:rFonts w:ascii="Arial" w:hAnsi="Arial" w:cs="Arial"/>
          <w:color w:val="000000" w:themeColor="text1"/>
        </w:rPr>
        <w:t>Some</w:t>
      </w:r>
      <w:r w:rsidR="00575914" w:rsidRPr="00575914">
        <w:rPr>
          <w:rFonts w:ascii="Arial" w:hAnsi="Arial" w:cs="Arial"/>
          <w:color w:val="000000" w:themeColor="text1"/>
        </w:rPr>
        <w:t xml:space="preserve"> p</w:t>
      </w:r>
      <w:r w:rsidR="00976AD0" w:rsidRPr="00575914">
        <w:rPr>
          <w:rFonts w:ascii="Arial" w:hAnsi="Arial" w:cs="Arial"/>
        </w:rPr>
        <w:t>a</w:t>
      </w:r>
      <w:r w:rsidR="00976AD0" w:rsidRPr="00A77942">
        <w:rPr>
          <w:rFonts w:ascii="Arial" w:hAnsi="Arial" w:cs="Arial"/>
        </w:rPr>
        <w:t xml:space="preserve">rticipants </w:t>
      </w:r>
      <w:r w:rsidR="004F2279">
        <w:rPr>
          <w:rFonts w:ascii="Arial" w:hAnsi="Arial" w:cs="Arial"/>
        </w:rPr>
        <w:t>suggested</w:t>
      </w:r>
      <w:r w:rsidR="00976AD0" w:rsidRPr="00A77942">
        <w:rPr>
          <w:rFonts w:ascii="Arial" w:hAnsi="Arial" w:cs="Arial"/>
        </w:rPr>
        <w:t xml:space="preserve"> educating service areas on the value of data</w:t>
      </w:r>
      <w:r w:rsidR="00F42B53">
        <w:rPr>
          <w:rFonts w:ascii="Arial" w:hAnsi="Arial" w:cs="Arial"/>
        </w:rPr>
        <w:t>, f</w:t>
      </w:r>
      <w:r w:rsidR="00BA55D5">
        <w:rPr>
          <w:rFonts w:ascii="Arial" w:hAnsi="Arial" w:cs="Arial"/>
        </w:rPr>
        <w:t xml:space="preserve">or </w:t>
      </w:r>
      <w:r w:rsidR="00FC2ED7">
        <w:rPr>
          <w:rFonts w:ascii="Arial" w:hAnsi="Arial" w:cs="Arial"/>
        </w:rPr>
        <w:t>example,</w:t>
      </w:r>
      <w:r w:rsidR="00BA55D5">
        <w:rPr>
          <w:rFonts w:ascii="Arial" w:hAnsi="Arial" w:cs="Arial"/>
        </w:rPr>
        <w:t xml:space="preserve"> </w:t>
      </w:r>
      <w:r w:rsidR="00711D19">
        <w:rPr>
          <w:rFonts w:ascii="Arial" w:hAnsi="Arial" w:cs="Arial"/>
        </w:rPr>
        <w:t>SMC-PH17</w:t>
      </w:r>
      <w:r w:rsidR="00272AD4">
        <w:rPr>
          <w:rFonts w:ascii="Arial" w:hAnsi="Arial" w:cs="Arial"/>
        </w:rPr>
        <w:t xml:space="preserve"> comments that staff ‘</w:t>
      </w:r>
      <w:r w:rsidR="00BA55D5" w:rsidRPr="00BA55D5">
        <w:rPr>
          <w:rFonts w:ascii="Arial" w:hAnsi="Arial" w:cs="Arial"/>
        </w:rPr>
        <w:t>may not always know why it is being collected, and don't see the value of or don't know how to record something accurately</w:t>
      </w:r>
      <w:r w:rsidR="00272AD4">
        <w:rPr>
          <w:rFonts w:ascii="Arial" w:hAnsi="Arial" w:cs="Arial"/>
        </w:rPr>
        <w:t xml:space="preserve">’, </w:t>
      </w:r>
      <w:r w:rsidR="00707B4C">
        <w:rPr>
          <w:rFonts w:ascii="Arial" w:hAnsi="Arial" w:cs="Arial"/>
        </w:rPr>
        <w:t xml:space="preserve">noting </w:t>
      </w:r>
      <w:r w:rsidR="00F10C9B">
        <w:rPr>
          <w:rFonts w:ascii="Arial" w:hAnsi="Arial" w:cs="Arial"/>
        </w:rPr>
        <w:t xml:space="preserve">there are </w:t>
      </w:r>
      <w:r w:rsidR="00707B4C">
        <w:rPr>
          <w:rFonts w:ascii="Arial" w:hAnsi="Arial" w:cs="Arial"/>
        </w:rPr>
        <w:t xml:space="preserve">challenges to </w:t>
      </w:r>
      <w:r w:rsidR="004B440F">
        <w:rPr>
          <w:rFonts w:ascii="Arial" w:hAnsi="Arial" w:cs="Arial"/>
        </w:rPr>
        <w:t>‘</w:t>
      </w:r>
      <w:r w:rsidR="00BA55D5" w:rsidRPr="00BA55D5">
        <w:rPr>
          <w:rFonts w:ascii="Arial" w:hAnsi="Arial" w:cs="Arial"/>
        </w:rPr>
        <w:t>understand what the data is telling us, sometimes it’s not clear what is being collected</w:t>
      </w:r>
      <w:r w:rsidR="004B440F">
        <w:rPr>
          <w:rFonts w:ascii="Arial" w:hAnsi="Arial" w:cs="Arial"/>
        </w:rPr>
        <w:t>’.</w:t>
      </w:r>
      <w:r w:rsidR="00FC2ED7" w:rsidRPr="00FC2ED7">
        <w:t xml:space="preserve"> </w:t>
      </w:r>
      <w:r w:rsidR="00FC2ED7">
        <w:rPr>
          <w:rFonts w:ascii="Arial" w:hAnsi="Arial" w:cs="Arial"/>
        </w:rPr>
        <w:t xml:space="preserve">Similarly, </w:t>
      </w:r>
      <w:r w:rsidR="00832A6F">
        <w:rPr>
          <w:rFonts w:ascii="Arial" w:hAnsi="Arial" w:cs="Arial"/>
        </w:rPr>
        <w:t xml:space="preserve">DT6 </w:t>
      </w:r>
      <w:r w:rsidR="00FC5336">
        <w:rPr>
          <w:rFonts w:ascii="Arial" w:hAnsi="Arial" w:cs="Arial"/>
        </w:rPr>
        <w:t>remarks</w:t>
      </w:r>
      <w:r w:rsidR="00832A6F">
        <w:rPr>
          <w:rFonts w:ascii="Arial" w:hAnsi="Arial" w:cs="Arial"/>
        </w:rPr>
        <w:t xml:space="preserve"> that ‘g</w:t>
      </w:r>
      <w:r w:rsidR="00FC2ED7" w:rsidRPr="00FC2ED7">
        <w:rPr>
          <w:rFonts w:ascii="Arial" w:hAnsi="Arial" w:cs="Arial"/>
        </w:rPr>
        <w:t>etting people to understand the importance of data and getting them to care about data quality are a big challenge</w:t>
      </w:r>
      <w:r w:rsidR="00832A6F">
        <w:rPr>
          <w:rFonts w:ascii="Arial" w:hAnsi="Arial" w:cs="Arial"/>
        </w:rPr>
        <w:t>’.</w:t>
      </w:r>
      <w:r w:rsidR="000A6654">
        <w:rPr>
          <w:rFonts w:ascii="Arial" w:hAnsi="Arial" w:cs="Arial"/>
        </w:rPr>
        <w:t xml:space="preserve"> </w:t>
      </w:r>
    </w:p>
    <w:p w14:paraId="34D03592" w14:textId="77777777" w:rsidR="00CD070D" w:rsidRDefault="00E24785" w:rsidP="00163902">
      <w:pPr>
        <w:widowControl w:val="0"/>
        <w:autoSpaceDE w:val="0"/>
        <w:autoSpaceDN w:val="0"/>
        <w:spacing w:after="200" w:line="312" w:lineRule="auto"/>
        <w:jc w:val="both"/>
        <w:rPr>
          <w:rFonts w:ascii="Arial" w:hAnsi="Arial" w:cs="Arial"/>
        </w:rPr>
      </w:pPr>
      <w:r>
        <w:rPr>
          <w:rFonts w:ascii="Arial" w:hAnsi="Arial" w:cs="Arial"/>
        </w:rPr>
        <w:t>P</w:t>
      </w:r>
      <w:r w:rsidR="00292A88" w:rsidRPr="00292A88">
        <w:rPr>
          <w:rFonts w:ascii="Arial" w:hAnsi="Arial" w:cs="Arial"/>
        </w:rPr>
        <w:t xml:space="preserve">articipants </w:t>
      </w:r>
      <w:r w:rsidR="00985BA6">
        <w:rPr>
          <w:rFonts w:ascii="Arial" w:hAnsi="Arial" w:cs="Arial"/>
        </w:rPr>
        <w:t xml:space="preserve">also </w:t>
      </w:r>
      <w:r w:rsidR="003921D8">
        <w:rPr>
          <w:rFonts w:ascii="Arial" w:hAnsi="Arial" w:cs="Arial"/>
        </w:rPr>
        <w:t>indicate</w:t>
      </w:r>
      <w:r w:rsidR="00292A88" w:rsidRPr="00292A88">
        <w:rPr>
          <w:rFonts w:ascii="Arial" w:hAnsi="Arial" w:cs="Arial"/>
        </w:rPr>
        <w:t xml:space="preserve"> that </w:t>
      </w:r>
      <w:r w:rsidR="0089786C">
        <w:rPr>
          <w:rFonts w:ascii="Arial" w:hAnsi="Arial" w:cs="Arial"/>
        </w:rPr>
        <w:t xml:space="preserve">a change in organisational culture, </w:t>
      </w:r>
      <w:r w:rsidR="00292A88" w:rsidRPr="00292A88">
        <w:rPr>
          <w:rFonts w:ascii="Arial" w:hAnsi="Arial" w:cs="Arial"/>
        </w:rPr>
        <w:t>increased collaboration and learning opportunities could help address existing barriers</w:t>
      </w:r>
      <w:r w:rsidR="00CD070D">
        <w:rPr>
          <w:rFonts w:ascii="Arial" w:hAnsi="Arial" w:cs="Arial"/>
        </w:rPr>
        <w:t xml:space="preserve">: </w:t>
      </w:r>
    </w:p>
    <w:p w14:paraId="56C96681" w14:textId="6410F75E" w:rsidR="00CD070D" w:rsidRDefault="00CD070D" w:rsidP="00163902">
      <w:pPr>
        <w:widowControl w:val="0"/>
        <w:autoSpaceDE w:val="0"/>
        <w:autoSpaceDN w:val="0"/>
        <w:spacing w:after="200" w:line="312" w:lineRule="auto"/>
        <w:ind w:left="720"/>
        <w:jc w:val="both"/>
        <w:rPr>
          <w:rFonts w:ascii="Arial" w:hAnsi="Arial" w:cs="Arial"/>
        </w:rPr>
      </w:pPr>
      <w:r w:rsidRPr="00920C61">
        <w:rPr>
          <w:rFonts w:ascii="Arial" w:hAnsi="Arial" w:cs="Arial"/>
        </w:rPr>
        <w:t>Invest on interoperable systems and efficient data flows. Break the cultural barrier and the elimination of data silos. Instruct the service areas about the relevance/power of the data, and to become more open (less reluctant on sharing it) -&gt; [</w:t>
      </w:r>
      <w:r w:rsidRPr="0059108D">
        <w:rPr>
          <w:rFonts w:ascii="Arial" w:hAnsi="Arial" w:cs="Arial"/>
          <w:i/>
          <w:iCs/>
        </w:rPr>
        <w:t>sic</w:t>
      </w:r>
      <w:r w:rsidRPr="00920C61">
        <w:rPr>
          <w:rFonts w:ascii="Arial" w:hAnsi="Arial" w:cs="Arial"/>
        </w:rPr>
        <w:t>] explain the potential of interoperability/ sharing the data. (</w:t>
      </w:r>
      <w:r>
        <w:rPr>
          <w:rFonts w:ascii="Arial" w:hAnsi="Arial" w:cs="Arial"/>
        </w:rPr>
        <w:t>SMA-O</w:t>
      </w:r>
      <w:r w:rsidRPr="00920C61">
        <w:rPr>
          <w:rFonts w:ascii="Arial" w:hAnsi="Arial" w:cs="Arial"/>
        </w:rPr>
        <w:t>7)</w:t>
      </w:r>
    </w:p>
    <w:p w14:paraId="09FC99EC" w14:textId="497B21DC" w:rsidR="00525B3E" w:rsidRDefault="003921D8" w:rsidP="00163902">
      <w:pPr>
        <w:widowControl w:val="0"/>
        <w:autoSpaceDE w:val="0"/>
        <w:autoSpaceDN w:val="0"/>
        <w:spacing w:after="200" w:line="312" w:lineRule="auto"/>
        <w:jc w:val="both"/>
        <w:rPr>
          <w:rFonts w:ascii="Arial" w:hAnsi="Arial" w:cs="Arial"/>
        </w:rPr>
      </w:pPr>
      <w:r>
        <w:rPr>
          <w:rFonts w:ascii="Arial" w:hAnsi="Arial" w:cs="Arial"/>
        </w:rPr>
        <w:t xml:space="preserve">As </w:t>
      </w:r>
      <w:r w:rsidR="00F55B02">
        <w:rPr>
          <w:rFonts w:ascii="Arial" w:hAnsi="Arial" w:cs="Arial"/>
        </w:rPr>
        <w:t>DT86 stated ‘</w:t>
      </w:r>
      <w:r w:rsidR="00817CE6" w:rsidRPr="00F55B02">
        <w:rPr>
          <w:rFonts w:ascii="Arial" w:hAnsi="Arial" w:cs="Arial"/>
        </w:rPr>
        <w:t xml:space="preserve">It will require senior leadership to take the issues more seriously. We have excellent digital tools available to us now, but the way data is collected and distributed has changed little </w:t>
      </w:r>
      <w:r w:rsidR="00817CE6" w:rsidRPr="00597A45">
        <w:rPr>
          <w:rFonts w:ascii="Arial" w:hAnsi="Arial" w:cs="Arial"/>
        </w:rPr>
        <w:t xml:space="preserve">over the </w:t>
      </w:r>
      <w:proofErr w:type="gramStart"/>
      <w:r w:rsidR="00B14934" w:rsidRPr="00597A45">
        <w:rPr>
          <w:rFonts w:ascii="Arial" w:hAnsi="Arial" w:cs="Arial"/>
        </w:rPr>
        <w:t>years’</w:t>
      </w:r>
      <w:proofErr w:type="gramEnd"/>
      <w:r w:rsidR="00B14934" w:rsidRPr="00597A45">
        <w:rPr>
          <w:rFonts w:ascii="Arial" w:hAnsi="Arial" w:cs="Arial"/>
        </w:rPr>
        <w:t>.</w:t>
      </w:r>
      <w:r w:rsidR="005D7959">
        <w:rPr>
          <w:rFonts w:ascii="Arial" w:hAnsi="Arial" w:cs="Arial"/>
        </w:rPr>
        <w:t xml:space="preserve"> </w:t>
      </w:r>
    </w:p>
    <w:p w14:paraId="0C2500B2" w14:textId="352CBF66" w:rsidR="00FD4C12" w:rsidRDefault="004A2686" w:rsidP="004A2686">
      <w:pPr>
        <w:widowControl w:val="0"/>
        <w:autoSpaceDE w:val="0"/>
        <w:autoSpaceDN w:val="0"/>
        <w:spacing w:after="200" w:line="312" w:lineRule="auto"/>
        <w:jc w:val="both"/>
        <w:rPr>
          <w:rFonts w:ascii="Arial" w:hAnsi="Arial" w:cs="Arial"/>
        </w:rPr>
      </w:pPr>
      <w:r w:rsidRPr="004A2686">
        <w:rPr>
          <w:rFonts w:ascii="Arial" w:hAnsi="Arial" w:cs="Arial"/>
        </w:rPr>
        <w:t>The value of collaboration was also noted, with DT69 emphasising the benefits of cross-Health Board cooperation</w:t>
      </w:r>
      <w:r>
        <w:rPr>
          <w:rFonts w:ascii="Arial" w:hAnsi="Arial" w:cs="Arial"/>
        </w:rPr>
        <w:t>:</w:t>
      </w:r>
      <w:r w:rsidR="00947920">
        <w:rPr>
          <w:rFonts w:ascii="Arial" w:hAnsi="Arial" w:cs="Arial"/>
        </w:rPr>
        <w:t xml:space="preserve"> </w:t>
      </w:r>
      <w:r w:rsidR="00D7517D">
        <w:rPr>
          <w:rFonts w:ascii="Arial" w:hAnsi="Arial" w:cs="Arial"/>
        </w:rPr>
        <w:t>‘</w:t>
      </w:r>
      <w:r w:rsidR="00292A88" w:rsidRPr="0036553F">
        <w:rPr>
          <w:rFonts w:ascii="Arial" w:hAnsi="Arial" w:cs="Arial"/>
        </w:rPr>
        <w:t>the willingness of Devs, Data Engineers, and Data Analysts across all Health Boards to share their skills, knowledge, and even products is a huge benefit</w:t>
      </w:r>
      <w:r w:rsidR="00D7517D" w:rsidRPr="0036553F">
        <w:rPr>
          <w:rFonts w:ascii="Arial" w:hAnsi="Arial" w:cs="Arial"/>
        </w:rPr>
        <w:t>’</w:t>
      </w:r>
      <w:r w:rsidR="00985BA6">
        <w:rPr>
          <w:rFonts w:ascii="Arial" w:hAnsi="Arial" w:cs="Arial"/>
        </w:rPr>
        <w:t>.</w:t>
      </w:r>
      <w:r w:rsidR="00292A88" w:rsidRPr="00292A88">
        <w:rPr>
          <w:rFonts w:ascii="Arial" w:hAnsi="Arial" w:cs="Arial"/>
        </w:rPr>
        <w:t xml:space="preserve"> </w:t>
      </w:r>
      <w:r w:rsidR="006077AC">
        <w:rPr>
          <w:rFonts w:ascii="Arial" w:hAnsi="Arial" w:cs="Arial"/>
        </w:rPr>
        <w:t>A</w:t>
      </w:r>
      <w:r w:rsidR="005D7959">
        <w:rPr>
          <w:rFonts w:ascii="Arial" w:hAnsi="Arial" w:cs="Arial"/>
        </w:rPr>
        <w:t xml:space="preserve">nother participant </w:t>
      </w:r>
      <w:r w:rsidR="005615E6" w:rsidRPr="005615E6">
        <w:rPr>
          <w:rFonts w:ascii="Arial" w:hAnsi="Arial" w:cs="Arial"/>
        </w:rPr>
        <w:t>reflected on improvements in data reliability since working with digital teams</w:t>
      </w:r>
      <w:r w:rsidR="00292A88" w:rsidRPr="00292A88">
        <w:rPr>
          <w:rFonts w:ascii="Arial" w:hAnsi="Arial" w:cs="Arial"/>
        </w:rPr>
        <w:t xml:space="preserve">: </w:t>
      </w:r>
    </w:p>
    <w:p w14:paraId="709F3520" w14:textId="34AEF08B" w:rsidR="006077AC" w:rsidRPr="00AA0E5A" w:rsidRDefault="00292A88" w:rsidP="00163902">
      <w:pPr>
        <w:widowControl w:val="0"/>
        <w:autoSpaceDE w:val="0"/>
        <w:autoSpaceDN w:val="0"/>
        <w:spacing w:after="200" w:line="312" w:lineRule="auto"/>
        <w:ind w:left="720"/>
        <w:jc w:val="both"/>
        <w:rPr>
          <w:rFonts w:ascii="Arial" w:hAnsi="Arial" w:cs="Arial"/>
        </w:rPr>
      </w:pPr>
      <w:r w:rsidRPr="00AA0E5A">
        <w:rPr>
          <w:rFonts w:ascii="Arial" w:hAnsi="Arial" w:cs="Arial"/>
        </w:rPr>
        <w:t>Building relationships with the data and business team has been transformative</w:t>
      </w:r>
      <w:r w:rsidR="00AA0E5A">
        <w:rPr>
          <w:rFonts w:ascii="Arial" w:hAnsi="Arial" w:cs="Arial"/>
        </w:rPr>
        <w:t xml:space="preserve">. </w:t>
      </w:r>
      <w:r w:rsidR="00617FF2" w:rsidRPr="00AA0E5A">
        <w:rPr>
          <w:rFonts w:ascii="Arial" w:hAnsi="Arial" w:cs="Arial"/>
        </w:rPr>
        <w:t>I</w:t>
      </w:r>
      <w:r w:rsidRPr="00AA0E5A">
        <w:rPr>
          <w:rFonts w:ascii="Arial" w:hAnsi="Arial" w:cs="Arial"/>
        </w:rPr>
        <w:t>n the past, we 'lost' clients off our waiting list when we added in a first appointment, but this has been resolved by working with the IT team to develop our coding. Waiting list data was also inaccurate and a 'best guess' for part of our service, but again, collaborative working has improved this.</w:t>
      </w:r>
      <w:r w:rsidR="00617FF2" w:rsidRPr="00AA0E5A">
        <w:rPr>
          <w:rFonts w:ascii="Arial" w:hAnsi="Arial" w:cs="Arial"/>
        </w:rPr>
        <w:t xml:space="preserve"> (</w:t>
      </w:r>
      <w:r w:rsidR="00242C09">
        <w:rPr>
          <w:rFonts w:ascii="Arial" w:hAnsi="Arial" w:cs="Arial"/>
        </w:rPr>
        <w:t>A-MH</w:t>
      </w:r>
      <w:r w:rsidR="00617FF2" w:rsidRPr="00AA0E5A">
        <w:rPr>
          <w:rFonts w:ascii="Arial" w:hAnsi="Arial" w:cs="Arial"/>
        </w:rPr>
        <w:t>56)</w:t>
      </w:r>
      <w:r w:rsidRPr="00AA0E5A">
        <w:rPr>
          <w:rFonts w:ascii="Arial" w:hAnsi="Arial" w:cs="Arial"/>
        </w:rPr>
        <w:t>.</w:t>
      </w:r>
    </w:p>
    <w:p w14:paraId="03BB1E33" w14:textId="7C8F70C4" w:rsidR="00BD7900" w:rsidRPr="000E2747" w:rsidRDefault="005D7959" w:rsidP="00AD218A">
      <w:pPr>
        <w:widowControl w:val="0"/>
        <w:autoSpaceDE w:val="0"/>
        <w:autoSpaceDN w:val="0"/>
        <w:spacing w:after="200" w:line="312" w:lineRule="auto"/>
        <w:jc w:val="both"/>
        <w:rPr>
          <w:rFonts w:ascii="Arial" w:hAnsi="Arial" w:cs="Arial"/>
        </w:rPr>
      </w:pPr>
      <w:r>
        <w:rPr>
          <w:rFonts w:ascii="Arial" w:hAnsi="Arial" w:cs="Arial"/>
        </w:rPr>
        <w:t>T</w:t>
      </w:r>
      <w:r w:rsidR="00A610A0" w:rsidRPr="00A610A0">
        <w:rPr>
          <w:rFonts w:ascii="Arial" w:hAnsi="Arial" w:cs="Arial"/>
        </w:rPr>
        <w:t xml:space="preserve">he need for </w:t>
      </w:r>
      <w:r w:rsidR="00235744">
        <w:rPr>
          <w:rFonts w:ascii="Arial" w:hAnsi="Arial" w:cs="Arial"/>
        </w:rPr>
        <w:t xml:space="preserve">organisational buy in, </w:t>
      </w:r>
      <w:r w:rsidR="009A6762">
        <w:rPr>
          <w:rFonts w:ascii="Arial" w:hAnsi="Arial" w:cs="Arial"/>
        </w:rPr>
        <w:t>along with</w:t>
      </w:r>
      <w:r w:rsidR="002D4BA7">
        <w:rPr>
          <w:rFonts w:ascii="Arial" w:hAnsi="Arial" w:cs="Arial"/>
        </w:rPr>
        <w:t xml:space="preserve"> </w:t>
      </w:r>
      <w:r w:rsidR="00A610A0" w:rsidRPr="00A610A0">
        <w:rPr>
          <w:rFonts w:ascii="Arial" w:hAnsi="Arial" w:cs="Arial"/>
        </w:rPr>
        <w:t xml:space="preserve">greater funding and investment in digital teams </w:t>
      </w:r>
      <w:r w:rsidR="009A6762">
        <w:rPr>
          <w:rFonts w:ascii="Arial" w:hAnsi="Arial" w:cs="Arial"/>
        </w:rPr>
        <w:t xml:space="preserve">and technology </w:t>
      </w:r>
      <w:r>
        <w:rPr>
          <w:rFonts w:ascii="Arial" w:hAnsi="Arial" w:cs="Arial"/>
        </w:rPr>
        <w:t>were also raised by participants</w:t>
      </w:r>
      <w:r w:rsidR="001144A9">
        <w:rPr>
          <w:rFonts w:ascii="Arial" w:hAnsi="Arial" w:cs="Arial"/>
        </w:rPr>
        <w:t>.</w:t>
      </w:r>
      <w:r w:rsidR="002D4BA7">
        <w:rPr>
          <w:rFonts w:ascii="Arial" w:hAnsi="Arial" w:cs="Arial"/>
        </w:rPr>
        <w:t xml:space="preserve"> </w:t>
      </w:r>
      <w:r w:rsidR="00235744">
        <w:rPr>
          <w:rFonts w:ascii="Arial" w:hAnsi="Arial" w:cs="Arial"/>
        </w:rPr>
        <w:t>DT</w:t>
      </w:r>
      <w:r w:rsidR="00235744" w:rsidRPr="000E2747">
        <w:rPr>
          <w:rFonts w:ascii="Arial" w:hAnsi="Arial" w:cs="Arial"/>
        </w:rPr>
        <w:t>66</w:t>
      </w:r>
      <w:r w:rsidR="00235744">
        <w:rPr>
          <w:rFonts w:ascii="Arial" w:hAnsi="Arial" w:cs="Arial"/>
        </w:rPr>
        <w:t xml:space="preserve"> </w:t>
      </w:r>
      <w:r w:rsidR="00183080">
        <w:rPr>
          <w:rFonts w:ascii="Arial" w:hAnsi="Arial" w:cs="Arial"/>
        </w:rPr>
        <w:t>remarked</w:t>
      </w:r>
      <w:r w:rsidR="00235744">
        <w:rPr>
          <w:rFonts w:ascii="Arial" w:hAnsi="Arial" w:cs="Arial"/>
        </w:rPr>
        <w:t xml:space="preserve"> ‘</w:t>
      </w:r>
      <w:r w:rsidR="006F2C18" w:rsidRPr="000E2747">
        <w:rPr>
          <w:rFonts w:ascii="Arial" w:hAnsi="Arial" w:cs="Arial"/>
        </w:rPr>
        <w:t xml:space="preserve">This area of work is key and rarely gets the recognition </w:t>
      </w:r>
      <w:r w:rsidR="006F2C18" w:rsidRPr="00597A45">
        <w:rPr>
          <w:rFonts w:ascii="Arial" w:hAnsi="Arial" w:cs="Arial"/>
        </w:rPr>
        <w:t>o</w:t>
      </w:r>
      <w:r w:rsidR="00597A45">
        <w:rPr>
          <w:rFonts w:ascii="Arial" w:hAnsi="Arial" w:cs="Arial"/>
        </w:rPr>
        <w:t>r</w:t>
      </w:r>
      <w:r w:rsidR="006F2C18" w:rsidRPr="000E2747">
        <w:rPr>
          <w:rFonts w:ascii="Arial" w:hAnsi="Arial" w:cs="Arial"/>
        </w:rPr>
        <w:t xml:space="preserve"> funding it </w:t>
      </w:r>
      <w:proofErr w:type="gramStart"/>
      <w:r w:rsidR="006F2C18" w:rsidRPr="000E2747">
        <w:rPr>
          <w:rFonts w:ascii="Arial" w:hAnsi="Arial" w:cs="Arial"/>
        </w:rPr>
        <w:t>needs</w:t>
      </w:r>
      <w:r w:rsidR="00235744">
        <w:rPr>
          <w:rFonts w:ascii="Arial" w:hAnsi="Arial" w:cs="Arial"/>
        </w:rPr>
        <w:t>’</w:t>
      </w:r>
      <w:proofErr w:type="gramEnd"/>
      <w:r w:rsidR="00B754A9">
        <w:rPr>
          <w:rFonts w:ascii="Arial" w:hAnsi="Arial" w:cs="Arial"/>
        </w:rPr>
        <w:t xml:space="preserve">. </w:t>
      </w:r>
      <w:r w:rsidR="009639EA">
        <w:rPr>
          <w:rFonts w:ascii="Arial" w:hAnsi="Arial" w:cs="Arial"/>
        </w:rPr>
        <w:t>A-</w:t>
      </w:r>
      <w:r w:rsidR="009639EA" w:rsidRPr="00B55C73">
        <w:rPr>
          <w:rFonts w:ascii="Arial" w:hAnsi="Arial" w:cs="Arial"/>
        </w:rPr>
        <w:t>P</w:t>
      </w:r>
      <w:r w:rsidR="009639EA">
        <w:rPr>
          <w:rFonts w:ascii="Arial" w:hAnsi="Arial" w:cs="Arial"/>
        </w:rPr>
        <w:t>C</w:t>
      </w:r>
      <w:r w:rsidR="009639EA" w:rsidRPr="00B55C73">
        <w:rPr>
          <w:rFonts w:ascii="Arial" w:hAnsi="Arial" w:cs="Arial"/>
        </w:rPr>
        <w:t>36</w:t>
      </w:r>
      <w:r w:rsidR="009639EA">
        <w:rPr>
          <w:rFonts w:ascii="Arial" w:hAnsi="Arial" w:cs="Arial"/>
        </w:rPr>
        <w:t xml:space="preserve"> </w:t>
      </w:r>
      <w:r w:rsidR="00B55C73">
        <w:rPr>
          <w:rFonts w:ascii="Arial" w:hAnsi="Arial" w:cs="Arial"/>
        </w:rPr>
        <w:t>called for</w:t>
      </w:r>
      <w:r w:rsidR="001144A9" w:rsidRPr="001144A9">
        <w:rPr>
          <w:rFonts w:ascii="Arial" w:hAnsi="Arial" w:cs="Arial"/>
        </w:rPr>
        <w:t xml:space="preserve"> </w:t>
      </w:r>
      <w:r w:rsidR="00B55C73">
        <w:rPr>
          <w:rFonts w:ascii="Arial" w:hAnsi="Arial" w:cs="Arial"/>
        </w:rPr>
        <w:t>‘</w:t>
      </w:r>
      <w:r w:rsidR="00B55C73" w:rsidRPr="00B55C73">
        <w:rPr>
          <w:rFonts w:ascii="Arial" w:hAnsi="Arial" w:cs="Arial"/>
        </w:rPr>
        <w:t>More funding and resource specifically geared to primary and community care data</w:t>
      </w:r>
      <w:r w:rsidR="00B55C73">
        <w:rPr>
          <w:rFonts w:ascii="Arial" w:hAnsi="Arial" w:cs="Arial"/>
        </w:rPr>
        <w:t>’</w:t>
      </w:r>
      <w:r w:rsidR="009639EA">
        <w:rPr>
          <w:rFonts w:ascii="Arial" w:hAnsi="Arial" w:cs="Arial"/>
        </w:rPr>
        <w:t>, whi</w:t>
      </w:r>
      <w:r w:rsidR="00D6442D">
        <w:rPr>
          <w:rFonts w:ascii="Arial" w:hAnsi="Arial" w:cs="Arial"/>
        </w:rPr>
        <w:t>le</w:t>
      </w:r>
      <w:r w:rsidR="009639EA">
        <w:rPr>
          <w:rFonts w:ascii="Arial" w:hAnsi="Arial" w:cs="Arial"/>
        </w:rPr>
        <w:t xml:space="preserve"> SMC-T13 </w:t>
      </w:r>
      <w:r w:rsidR="0066591E">
        <w:rPr>
          <w:rFonts w:ascii="Arial" w:hAnsi="Arial" w:cs="Arial"/>
        </w:rPr>
        <w:t xml:space="preserve">recommended investment in </w:t>
      </w:r>
      <w:r w:rsidR="00D6442D">
        <w:rPr>
          <w:rFonts w:ascii="Arial" w:hAnsi="Arial" w:cs="Arial"/>
        </w:rPr>
        <w:t>‘</w:t>
      </w:r>
      <w:r w:rsidR="00B16390" w:rsidRPr="000E2747">
        <w:rPr>
          <w:rFonts w:ascii="Arial" w:hAnsi="Arial" w:cs="Arial"/>
        </w:rPr>
        <w:t xml:space="preserve">Interoperability and staffing for digital </w:t>
      </w:r>
      <w:proofErr w:type="gramStart"/>
      <w:r w:rsidR="00B16390" w:rsidRPr="000E2747">
        <w:rPr>
          <w:rFonts w:ascii="Arial" w:hAnsi="Arial" w:cs="Arial"/>
        </w:rPr>
        <w:t>teams</w:t>
      </w:r>
      <w:r w:rsidR="006F2C18">
        <w:rPr>
          <w:rFonts w:ascii="Arial" w:hAnsi="Arial" w:cs="Arial"/>
        </w:rPr>
        <w:t>’</w:t>
      </w:r>
      <w:proofErr w:type="gramEnd"/>
      <w:r w:rsidR="00B754A9">
        <w:rPr>
          <w:rFonts w:ascii="Arial" w:hAnsi="Arial" w:cs="Arial"/>
        </w:rPr>
        <w:t xml:space="preserve">. </w:t>
      </w:r>
      <w:r w:rsidR="00D02464">
        <w:rPr>
          <w:rFonts w:ascii="Arial" w:hAnsi="Arial" w:cs="Arial"/>
        </w:rPr>
        <w:t xml:space="preserve">This was </w:t>
      </w:r>
      <w:r w:rsidR="003F78C5">
        <w:rPr>
          <w:rFonts w:ascii="Arial" w:hAnsi="Arial" w:cs="Arial"/>
        </w:rPr>
        <w:t>echoed</w:t>
      </w:r>
      <w:r w:rsidR="00D02464">
        <w:rPr>
          <w:rFonts w:ascii="Arial" w:hAnsi="Arial" w:cs="Arial"/>
        </w:rPr>
        <w:t xml:space="preserve"> by </w:t>
      </w:r>
      <w:r w:rsidR="007B66A9">
        <w:rPr>
          <w:rFonts w:ascii="Arial" w:hAnsi="Arial" w:cs="Arial"/>
        </w:rPr>
        <w:t>A-O77 who says that ‘</w:t>
      </w:r>
      <w:r w:rsidR="00B754A9" w:rsidRPr="00B754A9">
        <w:rPr>
          <w:rFonts w:ascii="Arial" w:hAnsi="Arial" w:cs="Arial"/>
        </w:rPr>
        <w:t>as an organisation we should be investing in workforce who can support services to move over to and improve on data flow optimisation</w:t>
      </w:r>
      <w:r w:rsidR="007B66A9">
        <w:rPr>
          <w:rFonts w:ascii="Arial" w:hAnsi="Arial" w:cs="Arial"/>
        </w:rPr>
        <w:t>’</w:t>
      </w:r>
      <w:r w:rsidR="00AD218A">
        <w:rPr>
          <w:rFonts w:ascii="Arial" w:hAnsi="Arial" w:cs="Arial"/>
        </w:rPr>
        <w:t>.</w:t>
      </w:r>
    </w:p>
    <w:p w14:paraId="021E5494" w14:textId="2E2EE7C5" w:rsidR="00786980" w:rsidRPr="00232D4D" w:rsidRDefault="00E901C5" w:rsidP="00163902">
      <w:pPr>
        <w:widowControl w:val="0"/>
        <w:autoSpaceDE w:val="0"/>
        <w:autoSpaceDN w:val="0"/>
        <w:spacing w:after="200" w:line="312" w:lineRule="auto"/>
        <w:jc w:val="both"/>
        <w:rPr>
          <w:rFonts w:ascii="Arial" w:hAnsi="Arial" w:cs="Arial"/>
        </w:rPr>
      </w:pPr>
      <w:r w:rsidRPr="00925BF9">
        <w:rPr>
          <w:noProof/>
          <w:u w:val="single"/>
        </w:rPr>
        <w:drawing>
          <wp:anchor distT="0" distB="0" distL="114300" distR="114300" simplePos="0" relativeHeight="251728928" behindDoc="1" locked="0" layoutInCell="1" allowOverlap="1" wp14:anchorId="68AE667D" wp14:editId="79FB38FB">
            <wp:simplePos x="0" y="0"/>
            <wp:positionH relativeFrom="margin">
              <wp:posOffset>-193040</wp:posOffset>
            </wp:positionH>
            <wp:positionV relativeFrom="paragraph">
              <wp:posOffset>2282825</wp:posOffset>
            </wp:positionV>
            <wp:extent cx="6343650" cy="3618865"/>
            <wp:effectExtent l="0" t="0" r="0" b="635"/>
            <wp:wrapTight wrapText="bothSides">
              <wp:wrapPolygon edited="0">
                <wp:start x="0" y="0"/>
                <wp:lineTo x="0" y="21490"/>
                <wp:lineTo x="21535" y="21490"/>
                <wp:lineTo x="21535" y="0"/>
                <wp:lineTo x="0" y="0"/>
              </wp:wrapPolygon>
            </wp:wrapTight>
            <wp:docPr id="59552444" name="Picture 28"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52444" name="Picture 28" descr="A graph with different colored bars&#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6343650" cy="361886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27904" behindDoc="1" locked="0" layoutInCell="1" allowOverlap="1" wp14:anchorId="6BF22C4A" wp14:editId="1B9603F8">
                <wp:simplePos x="0" y="0"/>
                <wp:positionH relativeFrom="margin">
                  <wp:align>center</wp:align>
                </wp:positionH>
                <wp:positionV relativeFrom="paragraph">
                  <wp:posOffset>5928995</wp:posOffset>
                </wp:positionV>
                <wp:extent cx="7047865" cy="171450"/>
                <wp:effectExtent l="0" t="0" r="635" b="0"/>
                <wp:wrapTight wrapText="bothSides">
                  <wp:wrapPolygon edited="0">
                    <wp:start x="0" y="0"/>
                    <wp:lineTo x="0" y="19200"/>
                    <wp:lineTo x="21544" y="19200"/>
                    <wp:lineTo x="21544" y="0"/>
                    <wp:lineTo x="0" y="0"/>
                  </wp:wrapPolygon>
                </wp:wrapTight>
                <wp:docPr id="1434468966" name="Text Box 1"/>
                <wp:cNvGraphicFramePr/>
                <a:graphic xmlns:a="http://schemas.openxmlformats.org/drawingml/2006/main">
                  <a:graphicData uri="http://schemas.microsoft.com/office/word/2010/wordprocessingShape">
                    <wps:wsp>
                      <wps:cNvSpPr txBox="1"/>
                      <wps:spPr>
                        <a:xfrm>
                          <a:off x="0" y="0"/>
                          <a:ext cx="7047865" cy="171450"/>
                        </a:xfrm>
                        <a:prstGeom prst="rect">
                          <a:avLst/>
                        </a:prstGeom>
                        <a:solidFill>
                          <a:prstClr val="white"/>
                        </a:solidFill>
                        <a:ln>
                          <a:noFill/>
                        </a:ln>
                      </wps:spPr>
                      <wps:txbx>
                        <w:txbxContent>
                          <w:p w14:paraId="67A5C546" w14:textId="50EEFED9" w:rsidR="00850633" w:rsidRPr="00FB1135" w:rsidRDefault="00850633" w:rsidP="00E901C5">
                            <w:pPr>
                              <w:pStyle w:val="Caption"/>
                              <w:jc w:val="center"/>
                            </w:pPr>
                            <w:bookmarkStart w:id="209" w:name="_Toc197425199"/>
                            <w:r>
                              <w:t xml:space="preserve">Figure </w:t>
                            </w:r>
                            <w:r>
                              <w:fldChar w:fldCharType="begin"/>
                            </w:r>
                            <w:r>
                              <w:instrText xml:space="preserve"> SEQ Figure \* ARABIC </w:instrText>
                            </w:r>
                            <w:r>
                              <w:fldChar w:fldCharType="separate"/>
                            </w:r>
                            <w:r w:rsidR="005B3370">
                              <w:rPr>
                                <w:noProof/>
                              </w:rPr>
                              <w:t>16</w:t>
                            </w:r>
                            <w:r>
                              <w:fldChar w:fldCharType="end"/>
                            </w:r>
                            <w:r w:rsidRPr="00A22A27">
                              <w:t>. Selected factors impacting the adoption and use of real-time data flows and interoperable systems by questionnaire participant role type</w:t>
                            </w:r>
                            <w:bookmarkEnd w:id="20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F22C4A" id="_x0000_s1059" type="#_x0000_t202" style="position:absolute;left:0;text-align:left;margin-left:0;margin-top:466.85pt;width:554.95pt;height:13.5pt;z-index:-251588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" stroked="f">
                <v:textbox inset="0,0,0,0">
                  <w:txbxContent>
                    <w:p w14:paraId="67A5C546" w14:textId="50EEFED9" w:rsidR="00850633" w:rsidRPr="00FB1135" w:rsidRDefault="00850633" w:rsidP="00E901C5">
                      <w:pPr>
                        <w:pStyle w:val="Caption"/>
                        <w:jc w:val="center"/>
                      </w:pPr>
                      <w:bookmarkStart w:id="210" w:name="_Toc197425199"/>
                      <w:r>
                        <w:t xml:space="preserve">Figure </w:t>
                      </w:r>
                      <w:r>
                        <w:fldChar w:fldCharType="begin"/>
                      </w:r>
                      <w:r>
                        <w:instrText xml:space="preserve"> SEQ Figure \* ARABIC </w:instrText>
                      </w:r>
                      <w:r>
                        <w:fldChar w:fldCharType="separate"/>
                      </w:r>
                      <w:r w:rsidR="005B3370">
                        <w:rPr>
                          <w:noProof/>
                        </w:rPr>
                        <w:t>16</w:t>
                      </w:r>
                      <w:r>
                        <w:fldChar w:fldCharType="end"/>
                      </w:r>
                      <w:r w:rsidRPr="00A22A27">
                        <w:t>. Selected factors impacting the adoption and use of real-time data flows and interoperable systems by questionnaire participant role type</w:t>
                      </w:r>
                      <w:bookmarkEnd w:id="210"/>
                    </w:p>
                  </w:txbxContent>
                </v:textbox>
                <w10:wrap type="tight" anchorx="margin"/>
              </v:shape>
            </w:pict>
          </mc:Fallback>
        </mc:AlternateContent>
      </w:r>
      <w:r w:rsidR="001971A9" w:rsidRPr="001971A9">
        <w:rPr>
          <w:rFonts w:ascii="Arial" w:hAnsi="Arial" w:cs="Arial"/>
        </w:rPr>
        <w:t xml:space="preserve">Figure 16 illustrates key </w:t>
      </w:r>
      <w:r w:rsidR="001971A9">
        <w:rPr>
          <w:rFonts w:ascii="Arial" w:hAnsi="Arial" w:cs="Arial"/>
        </w:rPr>
        <w:t>factors</w:t>
      </w:r>
      <w:r w:rsidR="001971A9" w:rsidRPr="001971A9">
        <w:rPr>
          <w:rFonts w:ascii="Arial" w:hAnsi="Arial" w:cs="Arial"/>
        </w:rPr>
        <w:t xml:space="preserve"> influencing the adoption of data flows and interoperability</w:t>
      </w:r>
      <w:r w:rsidR="004B5D1F">
        <w:rPr>
          <w:rFonts w:ascii="Arial" w:hAnsi="Arial" w:cs="Arial"/>
        </w:rPr>
        <w:t>.</w:t>
      </w:r>
      <w:r w:rsidR="00B81FB6" w:rsidRPr="00B81FB6">
        <w:rPr>
          <w:rFonts w:ascii="Arial" w:hAnsi="Arial" w:cs="Arial"/>
        </w:rPr>
        <w:t xml:space="preserve"> </w:t>
      </w:r>
      <w:r w:rsidR="004B5D1F">
        <w:rPr>
          <w:rFonts w:ascii="Arial" w:hAnsi="Arial" w:cs="Arial"/>
        </w:rPr>
        <w:t xml:space="preserve">Questionnaire respondents </w:t>
      </w:r>
      <w:r w:rsidR="004B5D1F" w:rsidRPr="00020901">
        <w:rPr>
          <w:rFonts w:ascii="Arial" w:hAnsi="Arial" w:cs="Arial"/>
        </w:rPr>
        <w:t xml:space="preserve">most </w:t>
      </w:r>
      <w:r w:rsidR="004B5D1F">
        <w:rPr>
          <w:rFonts w:ascii="Arial" w:hAnsi="Arial" w:cs="Arial"/>
        </w:rPr>
        <w:t>frequently</w:t>
      </w:r>
      <w:r w:rsidR="004B5D1F">
        <w:rPr>
          <w:rFonts w:ascii="Arial" w:hAnsi="Arial" w:cs="Arial"/>
        </w:rPr>
        <w:t xml:space="preserve"> </w:t>
      </w:r>
      <w:r w:rsidR="004B5D1F">
        <w:rPr>
          <w:rFonts w:ascii="Arial" w:hAnsi="Arial" w:cs="Arial"/>
        </w:rPr>
        <w:t xml:space="preserve">selected </w:t>
      </w:r>
      <w:r w:rsidR="004B5D1F">
        <w:rPr>
          <w:rFonts w:ascii="Arial" w:hAnsi="Arial" w:cs="Arial"/>
        </w:rPr>
        <w:t>‘</w:t>
      </w:r>
      <w:r w:rsidR="004B5D1F" w:rsidRPr="00020901">
        <w:rPr>
          <w:rFonts w:ascii="Arial" w:hAnsi="Arial" w:cs="Arial"/>
        </w:rPr>
        <w:t>using multiple systems</w:t>
      </w:r>
      <w:r w:rsidR="004B5D1F">
        <w:rPr>
          <w:rFonts w:ascii="Arial" w:hAnsi="Arial" w:cs="Arial"/>
        </w:rPr>
        <w:t>’</w:t>
      </w:r>
      <w:r w:rsidR="004B5D1F" w:rsidRPr="00020901">
        <w:rPr>
          <w:rFonts w:ascii="Arial" w:hAnsi="Arial" w:cs="Arial"/>
        </w:rPr>
        <w:t xml:space="preserve"> (</w:t>
      </w:r>
      <w:r w:rsidR="004B5D1F">
        <w:rPr>
          <w:rFonts w:ascii="Arial" w:hAnsi="Arial" w:cs="Arial"/>
        </w:rPr>
        <w:t>n=65</w:t>
      </w:r>
      <w:r w:rsidR="004B5D1F" w:rsidRPr="00020901">
        <w:rPr>
          <w:rFonts w:ascii="Arial" w:hAnsi="Arial" w:cs="Arial"/>
        </w:rPr>
        <w:t>)</w:t>
      </w:r>
      <w:r w:rsidR="004B5D1F">
        <w:rPr>
          <w:rFonts w:ascii="Arial" w:hAnsi="Arial" w:cs="Arial"/>
        </w:rPr>
        <w:t xml:space="preserve">, but </w:t>
      </w:r>
      <w:r w:rsidR="00866952">
        <w:rPr>
          <w:rFonts w:ascii="Arial" w:hAnsi="Arial" w:cs="Arial"/>
        </w:rPr>
        <w:t>‘</w:t>
      </w:r>
      <w:r w:rsidR="00786980" w:rsidRPr="00020901">
        <w:rPr>
          <w:rFonts w:ascii="Arial" w:hAnsi="Arial" w:cs="Arial"/>
        </w:rPr>
        <w:t>work capacity (including time and opportunity)</w:t>
      </w:r>
      <w:r w:rsidR="00234EC1">
        <w:rPr>
          <w:rFonts w:ascii="Arial" w:hAnsi="Arial" w:cs="Arial"/>
        </w:rPr>
        <w:t>’</w:t>
      </w:r>
      <w:r w:rsidR="00786980" w:rsidRPr="00020901">
        <w:rPr>
          <w:rFonts w:ascii="Arial" w:hAnsi="Arial" w:cs="Arial"/>
        </w:rPr>
        <w:t xml:space="preserve"> (</w:t>
      </w:r>
      <w:r w:rsidR="00786980">
        <w:rPr>
          <w:rFonts w:ascii="Arial" w:hAnsi="Arial" w:cs="Arial"/>
        </w:rPr>
        <w:t>n=63</w:t>
      </w:r>
      <w:r w:rsidR="00786980" w:rsidRPr="00020901">
        <w:rPr>
          <w:rFonts w:ascii="Arial" w:hAnsi="Arial" w:cs="Arial"/>
        </w:rPr>
        <w:t>)</w:t>
      </w:r>
      <w:r w:rsidR="00786980">
        <w:rPr>
          <w:rFonts w:ascii="Arial" w:hAnsi="Arial" w:cs="Arial"/>
        </w:rPr>
        <w:t>,</w:t>
      </w:r>
      <w:r w:rsidR="00786980" w:rsidRPr="00020901">
        <w:rPr>
          <w:rFonts w:ascii="Arial" w:hAnsi="Arial" w:cs="Arial"/>
        </w:rPr>
        <w:t xml:space="preserve"> </w:t>
      </w:r>
      <w:r w:rsidR="00234EC1">
        <w:rPr>
          <w:rFonts w:ascii="Arial" w:hAnsi="Arial" w:cs="Arial"/>
        </w:rPr>
        <w:t>‘f</w:t>
      </w:r>
      <w:r w:rsidR="00786980" w:rsidRPr="00232D4D">
        <w:rPr>
          <w:rFonts w:ascii="Arial" w:hAnsi="Arial" w:cs="Arial"/>
        </w:rPr>
        <w:t>unding</w:t>
      </w:r>
      <w:r w:rsidR="00234EC1">
        <w:rPr>
          <w:rFonts w:ascii="Arial" w:hAnsi="Arial" w:cs="Arial"/>
        </w:rPr>
        <w:t>’</w:t>
      </w:r>
      <w:r w:rsidR="00786980" w:rsidRPr="00232D4D">
        <w:rPr>
          <w:rFonts w:ascii="Arial" w:hAnsi="Arial" w:cs="Arial"/>
        </w:rPr>
        <w:t xml:space="preserve"> (</w:t>
      </w:r>
      <w:r w:rsidR="00786980">
        <w:rPr>
          <w:rFonts w:ascii="Arial" w:hAnsi="Arial" w:cs="Arial"/>
        </w:rPr>
        <w:t>n=63</w:t>
      </w:r>
      <w:r w:rsidR="00786980" w:rsidRPr="00232D4D">
        <w:rPr>
          <w:rFonts w:ascii="Arial" w:hAnsi="Arial" w:cs="Arial"/>
        </w:rPr>
        <w:t>)</w:t>
      </w:r>
      <w:r w:rsidR="00786980">
        <w:rPr>
          <w:rFonts w:ascii="Arial" w:hAnsi="Arial" w:cs="Arial"/>
        </w:rPr>
        <w:t xml:space="preserve"> and</w:t>
      </w:r>
      <w:r w:rsidR="00786980" w:rsidRPr="00232D4D">
        <w:rPr>
          <w:rFonts w:ascii="Arial" w:hAnsi="Arial" w:cs="Arial"/>
        </w:rPr>
        <w:t xml:space="preserve"> </w:t>
      </w:r>
      <w:r w:rsidR="00866952">
        <w:rPr>
          <w:rFonts w:ascii="Arial" w:hAnsi="Arial" w:cs="Arial"/>
        </w:rPr>
        <w:t>‘r</w:t>
      </w:r>
      <w:r w:rsidR="00786980" w:rsidRPr="00232D4D">
        <w:rPr>
          <w:rFonts w:ascii="Arial" w:hAnsi="Arial" w:cs="Arial"/>
        </w:rPr>
        <w:t>esistance to change</w:t>
      </w:r>
      <w:r w:rsidR="00866952">
        <w:rPr>
          <w:rFonts w:ascii="Arial" w:hAnsi="Arial" w:cs="Arial"/>
        </w:rPr>
        <w:t>’</w:t>
      </w:r>
      <w:r w:rsidR="00786980" w:rsidRPr="00232D4D">
        <w:rPr>
          <w:rFonts w:ascii="Arial" w:hAnsi="Arial" w:cs="Arial"/>
        </w:rPr>
        <w:t xml:space="preserve"> (</w:t>
      </w:r>
      <w:r w:rsidR="00786980">
        <w:rPr>
          <w:rFonts w:ascii="Arial" w:hAnsi="Arial" w:cs="Arial"/>
        </w:rPr>
        <w:t>n=61</w:t>
      </w:r>
      <w:r w:rsidR="00786980" w:rsidRPr="00232D4D">
        <w:rPr>
          <w:rFonts w:ascii="Arial" w:hAnsi="Arial" w:cs="Arial"/>
        </w:rPr>
        <w:t>)</w:t>
      </w:r>
      <w:r w:rsidR="00786980">
        <w:rPr>
          <w:rFonts w:ascii="Arial" w:hAnsi="Arial" w:cs="Arial"/>
        </w:rPr>
        <w:t xml:space="preserve"> </w:t>
      </w:r>
      <w:r w:rsidR="004B5D1F">
        <w:rPr>
          <w:rFonts w:ascii="Arial" w:hAnsi="Arial" w:cs="Arial"/>
        </w:rPr>
        <w:t xml:space="preserve">were also seen </w:t>
      </w:r>
      <w:r w:rsidR="00786980" w:rsidRPr="00020901">
        <w:rPr>
          <w:rFonts w:ascii="Arial" w:hAnsi="Arial" w:cs="Arial"/>
        </w:rPr>
        <w:t>as significant factor</w:t>
      </w:r>
      <w:r w:rsidR="00786980">
        <w:rPr>
          <w:rFonts w:ascii="Arial" w:hAnsi="Arial" w:cs="Arial"/>
        </w:rPr>
        <w:t>s.</w:t>
      </w:r>
      <w:r w:rsidR="00786980" w:rsidRPr="00232D4D">
        <w:rPr>
          <w:rFonts w:ascii="Arial" w:hAnsi="Arial" w:cs="Arial"/>
        </w:rPr>
        <w:t xml:space="preserve"> </w:t>
      </w:r>
      <w:r w:rsidR="00BC6C5C">
        <w:rPr>
          <w:rFonts w:ascii="Arial" w:hAnsi="Arial" w:cs="Arial"/>
        </w:rPr>
        <w:t>Gaps in digital literacy and system capabilities were</w:t>
      </w:r>
      <w:r w:rsidR="00786980" w:rsidRPr="00232D4D">
        <w:rPr>
          <w:rFonts w:ascii="Arial" w:hAnsi="Arial" w:cs="Arial"/>
        </w:rPr>
        <w:t xml:space="preserve"> related </w:t>
      </w:r>
      <w:r w:rsidR="00BC6C5C">
        <w:rPr>
          <w:rFonts w:ascii="Arial" w:hAnsi="Arial" w:cs="Arial"/>
        </w:rPr>
        <w:t>in the selection of</w:t>
      </w:r>
      <w:r w:rsidR="00786980" w:rsidRPr="00232D4D">
        <w:rPr>
          <w:rFonts w:ascii="Arial" w:hAnsi="Arial" w:cs="Arial"/>
        </w:rPr>
        <w:t xml:space="preserve"> </w:t>
      </w:r>
      <w:r w:rsidR="00234EC1">
        <w:rPr>
          <w:rFonts w:ascii="Arial" w:hAnsi="Arial" w:cs="Arial"/>
        </w:rPr>
        <w:t>‘</w:t>
      </w:r>
      <w:r w:rsidR="00786980" w:rsidRPr="00232D4D">
        <w:rPr>
          <w:rFonts w:ascii="Arial" w:hAnsi="Arial" w:cs="Arial"/>
        </w:rPr>
        <w:t>digital expertise</w:t>
      </w:r>
      <w:r w:rsidR="00234EC1">
        <w:rPr>
          <w:rFonts w:ascii="Arial" w:hAnsi="Arial" w:cs="Arial"/>
        </w:rPr>
        <w:t>’</w:t>
      </w:r>
      <w:r w:rsidR="00786980" w:rsidRPr="00232D4D">
        <w:rPr>
          <w:rFonts w:ascii="Arial" w:hAnsi="Arial" w:cs="Arial"/>
        </w:rPr>
        <w:t xml:space="preserve"> (</w:t>
      </w:r>
      <w:r w:rsidR="00786980">
        <w:rPr>
          <w:rFonts w:ascii="Arial" w:hAnsi="Arial" w:cs="Arial"/>
        </w:rPr>
        <w:t>n=58</w:t>
      </w:r>
      <w:r w:rsidR="00786980" w:rsidRPr="00232D4D">
        <w:rPr>
          <w:rFonts w:ascii="Arial" w:hAnsi="Arial" w:cs="Arial"/>
        </w:rPr>
        <w:t xml:space="preserve">) and </w:t>
      </w:r>
      <w:r w:rsidR="00234EC1">
        <w:rPr>
          <w:rFonts w:ascii="Arial" w:hAnsi="Arial" w:cs="Arial"/>
        </w:rPr>
        <w:t>‘</w:t>
      </w:r>
      <w:r w:rsidR="00786980" w:rsidRPr="00232D4D">
        <w:rPr>
          <w:rFonts w:ascii="Arial" w:hAnsi="Arial" w:cs="Arial"/>
        </w:rPr>
        <w:t>existing technology</w:t>
      </w:r>
      <w:r w:rsidR="00234EC1">
        <w:rPr>
          <w:rFonts w:ascii="Arial" w:hAnsi="Arial" w:cs="Arial"/>
        </w:rPr>
        <w:t>’</w:t>
      </w:r>
      <w:r w:rsidR="00786980" w:rsidRPr="00232D4D">
        <w:rPr>
          <w:rFonts w:ascii="Arial" w:hAnsi="Arial" w:cs="Arial"/>
        </w:rPr>
        <w:t xml:space="preserve"> (</w:t>
      </w:r>
      <w:r w:rsidR="00786980">
        <w:rPr>
          <w:rFonts w:ascii="Arial" w:hAnsi="Arial" w:cs="Arial"/>
        </w:rPr>
        <w:t>n=48</w:t>
      </w:r>
      <w:r w:rsidR="00786980" w:rsidRPr="00232D4D">
        <w:rPr>
          <w:rFonts w:ascii="Arial" w:hAnsi="Arial" w:cs="Arial"/>
        </w:rPr>
        <w:t xml:space="preserve">). Similarly, </w:t>
      </w:r>
      <w:r w:rsidR="00234EC1">
        <w:rPr>
          <w:rFonts w:ascii="Arial" w:hAnsi="Arial" w:cs="Arial"/>
        </w:rPr>
        <w:t>‘</w:t>
      </w:r>
      <w:r w:rsidR="00786980" w:rsidRPr="00232D4D">
        <w:rPr>
          <w:rFonts w:ascii="Arial" w:hAnsi="Arial" w:cs="Arial"/>
        </w:rPr>
        <w:t>manual/paper processes</w:t>
      </w:r>
      <w:r w:rsidR="00234EC1">
        <w:rPr>
          <w:rFonts w:ascii="Arial" w:hAnsi="Arial" w:cs="Arial"/>
        </w:rPr>
        <w:t>’</w:t>
      </w:r>
      <w:r w:rsidR="00786980" w:rsidRPr="00232D4D">
        <w:rPr>
          <w:rFonts w:ascii="Arial" w:hAnsi="Arial" w:cs="Arial"/>
        </w:rPr>
        <w:t xml:space="preserve"> (</w:t>
      </w:r>
      <w:r w:rsidR="00786980">
        <w:rPr>
          <w:rFonts w:ascii="Arial" w:hAnsi="Arial" w:cs="Arial"/>
        </w:rPr>
        <w:t>n=48</w:t>
      </w:r>
      <w:r w:rsidR="00786980" w:rsidRPr="00232D4D">
        <w:rPr>
          <w:rFonts w:ascii="Arial" w:hAnsi="Arial" w:cs="Arial"/>
        </w:rPr>
        <w:t>) persist as a challenge</w:t>
      </w:r>
      <w:r w:rsidR="00F57DB8">
        <w:rPr>
          <w:rFonts w:ascii="Arial" w:hAnsi="Arial" w:cs="Arial"/>
        </w:rPr>
        <w:t xml:space="preserve"> with </w:t>
      </w:r>
      <w:r w:rsidR="00786980" w:rsidRPr="00232D4D">
        <w:rPr>
          <w:rFonts w:ascii="Arial" w:hAnsi="Arial" w:cs="Arial"/>
        </w:rPr>
        <w:t>reliance on outdated workflows</w:t>
      </w:r>
      <w:r w:rsidR="004838C8">
        <w:rPr>
          <w:rFonts w:ascii="Arial" w:hAnsi="Arial" w:cs="Arial"/>
        </w:rPr>
        <w:t>,</w:t>
      </w:r>
      <w:r w:rsidR="00786980" w:rsidRPr="00232D4D">
        <w:rPr>
          <w:rFonts w:ascii="Arial" w:hAnsi="Arial" w:cs="Arial"/>
        </w:rPr>
        <w:t xml:space="preserve"> slow</w:t>
      </w:r>
      <w:r w:rsidR="004838C8">
        <w:rPr>
          <w:rFonts w:ascii="Arial" w:hAnsi="Arial" w:cs="Arial"/>
        </w:rPr>
        <w:t xml:space="preserve">ing </w:t>
      </w:r>
      <w:r w:rsidR="00786980" w:rsidRPr="00232D4D">
        <w:rPr>
          <w:rFonts w:ascii="Arial" w:hAnsi="Arial" w:cs="Arial"/>
        </w:rPr>
        <w:t>digital transformation efforts.</w:t>
      </w:r>
      <w:r w:rsidR="004838C8">
        <w:rPr>
          <w:rFonts w:ascii="Arial" w:hAnsi="Arial" w:cs="Arial"/>
        </w:rPr>
        <w:t xml:space="preserve"> </w:t>
      </w:r>
      <w:r w:rsidR="00234EC1">
        <w:rPr>
          <w:rFonts w:ascii="Arial" w:hAnsi="Arial" w:cs="Arial"/>
        </w:rPr>
        <w:t>‘</w:t>
      </w:r>
      <w:r w:rsidR="004838C8">
        <w:rPr>
          <w:rFonts w:ascii="Arial" w:hAnsi="Arial" w:cs="Arial"/>
        </w:rPr>
        <w:t>N</w:t>
      </w:r>
      <w:r w:rsidR="00786980" w:rsidRPr="00232D4D">
        <w:rPr>
          <w:rFonts w:ascii="Arial" w:hAnsi="Arial" w:cs="Arial"/>
        </w:rPr>
        <w:t>ationally aligned directives and policies</w:t>
      </w:r>
      <w:r w:rsidR="00234EC1">
        <w:rPr>
          <w:rFonts w:ascii="Arial" w:hAnsi="Arial" w:cs="Arial"/>
        </w:rPr>
        <w:t>’</w:t>
      </w:r>
      <w:r w:rsidR="00786980" w:rsidRPr="00232D4D">
        <w:rPr>
          <w:rFonts w:ascii="Arial" w:hAnsi="Arial" w:cs="Arial"/>
        </w:rPr>
        <w:t xml:space="preserve"> (</w:t>
      </w:r>
      <w:r w:rsidR="00786980">
        <w:rPr>
          <w:rFonts w:ascii="Arial" w:hAnsi="Arial" w:cs="Arial"/>
        </w:rPr>
        <w:t>n=34</w:t>
      </w:r>
      <w:r w:rsidR="00786980" w:rsidRPr="00232D4D">
        <w:rPr>
          <w:rFonts w:ascii="Arial" w:hAnsi="Arial" w:cs="Arial"/>
        </w:rPr>
        <w:t xml:space="preserve">) and </w:t>
      </w:r>
      <w:r w:rsidR="00234EC1">
        <w:rPr>
          <w:rFonts w:ascii="Arial" w:hAnsi="Arial" w:cs="Arial"/>
        </w:rPr>
        <w:t>‘</w:t>
      </w:r>
      <w:r w:rsidR="00786980" w:rsidRPr="00232D4D">
        <w:rPr>
          <w:rFonts w:ascii="Arial" w:hAnsi="Arial" w:cs="Arial"/>
        </w:rPr>
        <w:t>organisational commitment</w:t>
      </w:r>
      <w:r w:rsidR="00234EC1">
        <w:rPr>
          <w:rFonts w:ascii="Arial" w:hAnsi="Arial" w:cs="Arial"/>
        </w:rPr>
        <w:t>’</w:t>
      </w:r>
      <w:r w:rsidR="00786980" w:rsidRPr="00232D4D">
        <w:rPr>
          <w:rFonts w:ascii="Arial" w:hAnsi="Arial" w:cs="Arial"/>
        </w:rPr>
        <w:t xml:space="preserve"> (</w:t>
      </w:r>
      <w:r w:rsidR="00786980">
        <w:rPr>
          <w:rFonts w:ascii="Arial" w:hAnsi="Arial" w:cs="Arial"/>
        </w:rPr>
        <w:t>n=</w:t>
      </w:r>
      <w:r w:rsidR="00786980" w:rsidRPr="00232D4D">
        <w:rPr>
          <w:rFonts w:ascii="Arial" w:hAnsi="Arial" w:cs="Arial"/>
        </w:rPr>
        <w:t>3</w:t>
      </w:r>
      <w:r w:rsidR="00786980">
        <w:rPr>
          <w:rFonts w:ascii="Arial" w:hAnsi="Arial" w:cs="Arial"/>
        </w:rPr>
        <w:t>7</w:t>
      </w:r>
      <w:r w:rsidR="00786980" w:rsidRPr="00232D4D">
        <w:rPr>
          <w:rFonts w:ascii="Arial" w:hAnsi="Arial" w:cs="Arial"/>
        </w:rPr>
        <w:t xml:space="preserve">) were less frequently </w:t>
      </w:r>
      <w:r w:rsidR="00850633">
        <w:rPr>
          <w:rFonts w:ascii="Arial" w:hAnsi="Arial" w:cs="Arial"/>
        </w:rPr>
        <w:t>selected</w:t>
      </w:r>
      <w:r w:rsidR="00786980" w:rsidRPr="00232D4D">
        <w:rPr>
          <w:rFonts w:ascii="Arial" w:hAnsi="Arial" w:cs="Arial"/>
        </w:rPr>
        <w:t xml:space="preserve"> but still present as barriers, indicating that alignment with national strategies and internal prioritisation could play a role in adoption success.</w:t>
      </w:r>
    </w:p>
    <w:p w14:paraId="3423A415" w14:textId="32454487" w:rsidR="0037218F" w:rsidRPr="000A045F" w:rsidRDefault="0037218F" w:rsidP="00163902">
      <w:pPr>
        <w:pStyle w:val="Heading2"/>
        <w:spacing w:after="200" w:line="312" w:lineRule="auto"/>
        <w:rPr>
          <w:rFonts w:ascii="Arial" w:hAnsi="Arial" w:cs="Arial"/>
          <w:lang w:eastAsia="en-GB" w:bidi="en-GB"/>
        </w:rPr>
      </w:pPr>
      <w:bookmarkStart w:id="211" w:name="_Toc197435768"/>
      <w:r w:rsidRPr="000A045F">
        <w:rPr>
          <w:rFonts w:ascii="Arial" w:hAnsi="Arial" w:cs="Arial"/>
          <w:lang w:eastAsia="en-GB" w:bidi="en-GB"/>
        </w:rPr>
        <w:t>Conclusion</w:t>
      </w:r>
      <w:bookmarkEnd w:id="211"/>
    </w:p>
    <w:p w14:paraId="6E0A2D5A" w14:textId="54D944BD" w:rsidR="007D6689" w:rsidRPr="000A045F" w:rsidRDefault="0025116F" w:rsidP="00163902">
      <w:pPr>
        <w:widowControl w:val="0"/>
        <w:autoSpaceDE w:val="0"/>
        <w:autoSpaceDN w:val="0"/>
        <w:spacing w:after="200" w:line="312" w:lineRule="auto"/>
        <w:jc w:val="both"/>
        <w:rPr>
          <w:rFonts w:ascii="Arial" w:hAnsi="Arial" w:cs="Arial"/>
        </w:rPr>
      </w:pPr>
      <w:r w:rsidRPr="0025116F">
        <w:rPr>
          <w:rFonts w:ascii="Arial" w:hAnsi="Arial" w:cs="Arial"/>
        </w:rPr>
        <w:t>This chapter presented quantitative and qualitative findings</w:t>
      </w:r>
      <w:r w:rsidR="00987821">
        <w:rPr>
          <w:rFonts w:ascii="Arial" w:hAnsi="Arial" w:cs="Arial"/>
        </w:rPr>
        <w:t xml:space="preserve"> </w:t>
      </w:r>
      <w:r w:rsidRPr="0025116F">
        <w:rPr>
          <w:rFonts w:ascii="Arial" w:hAnsi="Arial" w:cs="Arial"/>
        </w:rPr>
        <w:t xml:space="preserve">from </w:t>
      </w:r>
      <w:r w:rsidR="00987821">
        <w:rPr>
          <w:rFonts w:ascii="Arial" w:hAnsi="Arial" w:cs="Arial"/>
        </w:rPr>
        <w:t>the</w:t>
      </w:r>
      <w:r w:rsidRPr="0025116F">
        <w:rPr>
          <w:rFonts w:ascii="Arial" w:hAnsi="Arial" w:cs="Arial"/>
        </w:rPr>
        <w:t xml:space="preserve"> online questionnaire and documentary sources. </w:t>
      </w:r>
      <w:r w:rsidR="003F75A8" w:rsidRPr="003F75A8">
        <w:rPr>
          <w:rFonts w:ascii="Arial" w:hAnsi="Arial" w:cs="Arial"/>
        </w:rPr>
        <w:t xml:space="preserve">Addressing each research objective, the analysis </w:t>
      </w:r>
      <w:r w:rsidR="00244A4B">
        <w:rPr>
          <w:rFonts w:ascii="Arial" w:hAnsi="Arial" w:cs="Arial"/>
        </w:rPr>
        <w:t>identifie</w:t>
      </w:r>
      <w:r w:rsidR="00525FDA">
        <w:rPr>
          <w:rFonts w:ascii="Arial" w:hAnsi="Arial" w:cs="Arial"/>
        </w:rPr>
        <w:t>d</w:t>
      </w:r>
      <w:r w:rsidR="003F75A8" w:rsidRPr="003F75A8">
        <w:rPr>
          <w:rFonts w:ascii="Arial" w:hAnsi="Arial" w:cs="Arial"/>
        </w:rPr>
        <w:t xml:space="preserve"> </w:t>
      </w:r>
      <w:r>
        <w:rPr>
          <w:rFonts w:ascii="Arial" w:hAnsi="Arial" w:cs="Arial"/>
        </w:rPr>
        <w:t xml:space="preserve">key </w:t>
      </w:r>
      <w:r w:rsidR="003F75A8" w:rsidRPr="003F75A8">
        <w:rPr>
          <w:rFonts w:ascii="Arial" w:hAnsi="Arial" w:cs="Arial"/>
        </w:rPr>
        <w:t>challenges and opportunities surrounding data flows and interoperability.</w:t>
      </w:r>
      <w:r w:rsidR="00A15985">
        <w:rPr>
          <w:rFonts w:ascii="Arial" w:hAnsi="Arial" w:cs="Arial"/>
        </w:rPr>
        <w:t xml:space="preserve"> </w:t>
      </w:r>
      <w:r w:rsidR="00F27E81" w:rsidRPr="003F75A8">
        <w:rPr>
          <w:rFonts w:ascii="Arial" w:hAnsi="Arial" w:cs="Arial"/>
        </w:rPr>
        <w:t>While respondents broadly recognise</w:t>
      </w:r>
      <w:r w:rsidR="00877EC1">
        <w:rPr>
          <w:rFonts w:ascii="Arial" w:hAnsi="Arial" w:cs="Arial"/>
        </w:rPr>
        <w:t>d</w:t>
      </w:r>
      <w:r w:rsidR="00F27E81" w:rsidRPr="003F75A8">
        <w:rPr>
          <w:rFonts w:ascii="Arial" w:hAnsi="Arial" w:cs="Arial"/>
        </w:rPr>
        <w:t xml:space="preserve"> the potential benefits of improved interoperability, many felt that current limitations undermine confidence in data-driven decision-making</w:t>
      </w:r>
      <w:r w:rsidR="006D74D7">
        <w:rPr>
          <w:rFonts w:ascii="Arial" w:hAnsi="Arial" w:cs="Arial"/>
        </w:rPr>
        <w:t xml:space="preserve">, with </w:t>
      </w:r>
      <w:r w:rsidR="00F27E81" w:rsidRPr="003F75A8">
        <w:rPr>
          <w:rFonts w:ascii="Arial" w:hAnsi="Arial" w:cs="Arial"/>
        </w:rPr>
        <w:t>fragmented data flows resulting in incomplete and unreliable information.</w:t>
      </w:r>
      <w:r w:rsidR="00F27E81">
        <w:rPr>
          <w:rFonts w:ascii="Arial" w:hAnsi="Arial" w:cs="Arial"/>
        </w:rPr>
        <w:t xml:space="preserve"> </w:t>
      </w:r>
      <w:r w:rsidR="0026370D" w:rsidRPr="0026370D">
        <w:rPr>
          <w:rFonts w:ascii="Arial" w:hAnsi="Arial" w:cs="Arial"/>
        </w:rPr>
        <w:t xml:space="preserve">Inefficiencies </w:t>
      </w:r>
      <w:r w:rsidR="0026370D">
        <w:rPr>
          <w:rFonts w:ascii="Arial" w:hAnsi="Arial" w:cs="Arial"/>
        </w:rPr>
        <w:t xml:space="preserve">appear to be </w:t>
      </w:r>
      <w:r w:rsidR="0026370D" w:rsidRPr="0026370D">
        <w:rPr>
          <w:rFonts w:ascii="Arial" w:hAnsi="Arial" w:cs="Arial"/>
        </w:rPr>
        <w:t xml:space="preserve">caused by outdated IT systems, limited interoperability, </w:t>
      </w:r>
      <w:r w:rsidR="002E07AE">
        <w:rPr>
          <w:rFonts w:ascii="Arial" w:hAnsi="Arial" w:cs="Arial"/>
        </w:rPr>
        <w:t>and</w:t>
      </w:r>
      <w:r w:rsidR="0026370D" w:rsidRPr="0026370D">
        <w:rPr>
          <w:rFonts w:ascii="Arial" w:hAnsi="Arial" w:cs="Arial"/>
        </w:rPr>
        <w:t xml:space="preserve"> </w:t>
      </w:r>
      <w:r w:rsidR="009075E6">
        <w:rPr>
          <w:rFonts w:ascii="Arial" w:hAnsi="Arial" w:cs="Arial"/>
        </w:rPr>
        <w:t>limited data sharing</w:t>
      </w:r>
      <w:r w:rsidR="0026370D" w:rsidRPr="0026370D">
        <w:rPr>
          <w:rFonts w:ascii="Arial" w:hAnsi="Arial" w:cs="Arial"/>
        </w:rPr>
        <w:t>.</w:t>
      </w:r>
      <w:r w:rsidR="0026370D">
        <w:rPr>
          <w:rFonts w:ascii="Arial" w:hAnsi="Arial" w:cs="Arial"/>
        </w:rPr>
        <w:t xml:space="preserve"> </w:t>
      </w:r>
      <w:r w:rsidR="0058082E" w:rsidRPr="0058082E">
        <w:rPr>
          <w:rFonts w:ascii="Arial" w:hAnsi="Arial" w:cs="Arial"/>
        </w:rPr>
        <w:t xml:space="preserve">Despite these challenges, interoperability was recognised as essential for improving job performance and patient care, with both technological and cultural advancements </w:t>
      </w:r>
      <w:r w:rsidR="00A0550C">
        <w:rPr>
          <w:rFonts w:ascii="Arial" w:hAnsi="Arial" w:cs="Arial"/>
        </w:rPr>
        <w:t xml:space="preserve">facilitating </w:t>
      </w:r>
      <w:r w:rsidR="0058082E" w:rsidRPr="0058082E">
        <w:rPr>
          <w:rFonts w:ascii="Arial" w:hAnsi="Arial" w:cs="Arial"/>
        </w:rPr>
        <w:t>meaningful change.</w:t>
      </w:r>
      <w:r w:rsidR="003F75A8" w:rsidRPr="003F75A8">
        <w:rPr>
          <w:rFonts w:ascii="Arial" w:hAnsi="Arial" w:cs="Arial"/>
        </w:rPr>
        <w:t xml:space="preserve"> The next chapter will </w:t>
      </w:r>
      <w:r w:rsidR="00597A45">
        <w:rPr>
          <w:rFonts w:ascii="Arial" w:hAnsi="Arial" w:cs="Arial"/>
        </w:rPr>
        <w:t>discuss</w:t>
      </w:r>
      <w:r w:rsidR="003F75A8" w:rsidRPr="003F75A8">
        <w:rPr>
          <w:rFonts w:ascii="Arial" w:hAnsi="Arial" w:cs="Arial"/>
        </w:rPr>
        <w:t xml:space="preserve"> these findings </w:t>
      </w:r>
      <w:r w:rsidR="003F75A8" w:rsidRPr="00597A45">
        <w:rPr>
          <w:rFonts w:ascii="Arial" w:hAnsi="Arial" w:cs="Arial"/>
        </w:rPr>
        <w:t xml:space="preserve">in </w:t>
      </w:r>
      <w:r w:rsidR="00007755" w:rsidRPr="00597A45">
        <w:rPr>
          <w:rFonts w:ascii="Arial" w:hAnsi="Arial" w:cs="Arial"/>
        </w:rPr>
        <w:t>a</w:t>
      </w:r>
      <w:r w:rsidR="00C50B39" w:rsidRPr="00597A45">
        <w:rPr>
          <w:rFonts w:ascii="Arial" w:hAnsi="Arial" w:cs="Arial"/>
        </w:rPr>
        <w:t xml:space="preserve"> broader context</w:t>
      </w:r>
      <w:r w:rsidR="00416D50" w:rsidRPr="00597A45">
        <w:rPr>
          <w:rFonts w:ascii="Arial" w:hAnsi="Arial" w:cs="Arial"/>
        </w:rPr>
        <w:t>,</w:t>
      </w:r>
      <w:r w:rsidR="00416D50">
        <w:rPr>
          <w:rFonts w:ascii="Arial" w:hAnsi="Arial" w:cs="Arial"/>
        </w:rPr>
        <w:t xml:space="preserve"> </w:t>
      </w:r>
      <w:r w:rsidR="00015CB9">
        <w:rPr>
          <w:rFonts w:ascii="Arial" w:hAnsi="Arial" w:cs="Arial"/>
        </w:rPr>
        <w:t xml:space="preserve">before </w:t>
      </w:r>
      <w:r w:rsidR="00007755">
        <w:rPr>
          <w:rFonts w:ascii="Arial" w:hAnsi="Arial" w:cs="Arial"/>
        </w:rPr>
        <w:t>drawing</w:t>
      </w:r>
      <w:r w:rsidR="00E92C14">
        <w:rPr>
          <w:rFonts w:ascii="Arial" w:hAnsi="Arial" w:cs="Arial"/>
        </w:rPr>
        <w:t xml:space="preserve"> final</w:t>
      </w:r>
      <w:r w:rsidR="00015CB9">
        <w:rPr>
          <w:rFonts w:ascii="Arial" w:hAnsi="Arial" w:cs="Arial"/>
        </w:rPr>
        <w:t xml:space="preserve"> </w:t>
      </w:r>
      <w:r w:rsidR="00007755">
        <w:rPr>
          <w:rFonts w:ascii="Arial" w:eastAsia="Calibri Light" w:hAnsi="Arial" w:cs="Arial"/>
          <w:lang w:eastAsia="en-GB" w:bidi="en-GB"/>
        </w:rPr>
        <w:t>conclusions</w:t>
      </w:r>
      <w:r w:rsidR="003A1F7B" w:rsidRPr="000A045F">
        <w:rPr>
          <w:rFonts w:ascii="Arial" w:eastAsia="Calibri Light" w:hAnsi="Arial" w:cs="Arial"/>
          <w:lang w:eastAsia="en-GB" w:bidi="en-GB"/>
        </w:rPr>
        <w:t>.</w:t>
      </w:r>
      <w:r w:rsidR="007D6689" w:rsidRPr="000A045F">
        <w:rPr>
          <w:rFonts w:ascii="Arial" w:hAnsi="Arial" w:cs="Arial"/>
        </w:rPr>
        <w:br w:type="page"/>
      </w:r>
    </w:p>
    <w:p w14:paraId="40271B56" w14:textId="2999E471" w:rsidR="00FC200E" w:rsidRDefault="001411AD" w:rsidP="00163902">
      <w:pPr>
        <w:pStyle w:val="Heading1"/>
        <w:spacing w:after="200" w:line="312" w:lineRule="auto"/>
        <w:rPr>
          <w:rFonts w:ascii="Arial" w:hAnsi="Arial" w:cs="Arial"/>
          <w:lang w:eastAsia="en-GB" w:bidi="en-GB"/>
        </w:rPr>
      </w:pPr>
      <w:bookmarkStart w:id="212" w:name="_Toc194439076"/>
      <w:bookmarkStart w:id="213" w:name="_Toc197435769"/>
      <w:r w:rsidRPr="000A045F">
        <w:rPr>
          <w:rFonts w:ascii="Arial" w:hAnsi="Arial" w:cs="Arial"/>
          <w:lang w:eastAsia="en-GB" w:bidi="en-GB"/>
        </w:rPr>
        <w:t>Chapter 5: Discussion</w:t>
      </w:r>
      <w:bookmarkEnd w:id="212"/>
      <w:r w:rsidR="0043471F">
        <w:rPr>
          <w:rFonts w:ascii="Arial" w:hAnsi="Arial" w:cs="Arial"/>
          <w:lang w:eastAsia="en-GB" w:bidi="en-GB"/>
        </w:rPr>
        <w:t xml:space="preserve">, </w:t>
      </w:r>
      <w:r w:rsidR="00BE6715">
        <w:rPr>
          <w:rFonts w:ascii="Arial" w:hAnsi="Arial" w:cs="Arial"/>
          <w:lang w:eastAsia="en-GB" w:bidi="en-GB"/>
        </w:rPr>
        <w:t>C</w:t>
      </w:r>
      <w:r w:rsidR="0043471F">
        <w:rPr>
          <w:rFonts w:ascii="Arial" w:hAnsi="Arial" w:cs="Arial"/>
          <w:lang w:eastAsia="en-GB" w:bidi="en-GB"/>
        </w:rPr>
        <w:t xml:space="preserve">onclusions and </w:t>
      </w:r>
      <w:r w:rsidR="00BE6715">
        <w:rPr>
          <w:rFonts w:ascii="Arial" w:hAnsi="Arial" w:cs="Arial"/>
          <w:lang w:eastAsia="en-GB" w:bidi="en-GB"/>
        </w:rPr>
        <w:t>I</w:t>
      </w:r>
      <w:r w:rsidR="0043471F">
        <w:rPr>
          <w:rFonts w:ascii="Arial" w:hAnsi="Arial" w:cs="Arial"/>
          <w:lang w:eastAsia="en-GB" w:bidi="en-GB"/>
        </w:rPr>
        <w:t>mplications</w:t>
      </w:r>
      <w:bookmarkEnd w:id="213"/>
      <w:r w:rsidR="0043471F">
        <w:rPr>
          <w:rFonts w:ascii="Arial" w:hAnsi="Arial" w:cs="Arial"/>
          <w:lang w:eastAsia="en-GB" w:bidi="en-GB"/>
        </w:rPr>
        <w:t xml:space="preserve"> </w:t>
      </w:r>
      <w:bookmarkStart w:id="214" w:name="_Toc194439077"/>
    </w:p>
    <w:p w14:paraId="35273E7B" w14:textId="5D8B32C2" w:rsidR="0003509E" w:rsidRPr="000A045F" w:rsidRDefault="0003509E" w:rsidP="00163902">
      <w:pPr>
        <w:pStyle w:val="Heading2"/>
        <w:spacing w:after="200" w:line="312" w:lineRule="auto"/>
        <w:rPr>
          <w:rFonts w:ascii="Arial" w:hAnsi="Arial" w:cs="Arial"/>
          <w:lang w:eastAsia="en-GB" w:bidi="en-GB"/>
        </w:rPr>
      </w:pPr>
      <w:bookmarkStart w:id="215" w:name="_Toc197435770"/>
      <w:r w:rsidRPr="000A045F">
        <w:rPr>
          <w:rFonts w:ascii="Arial" w:hAnsi="Arial" w:cs="Arial"/>
          <w:lang w:eastAsia="en-GB" w:bidi="en-GB"/>
        </w:rPr>
        <w:t>Introduction</w:t>
      </w:r>
      <w:bookmarkEnd w:id="214"/>
      <w:bookmarkEnd w:id="215"/>
      <w:r w:rsidRPr="000A045F">
        <w:rPr>
          <w:rFonts w:ascii="Arial" w:hAnsi="Arial" w:cs="Arial"/>
          <w:lang w:eastAsia="en-GB" w:bidi="en-GB"/>
        </w:rPr>
        <w:t xml:space="preserve"> </w:t>
      </w:r>
    </w:p>
    <w:p w14:paraId="56B99426" w14:textId="3D9CB981" w:rsidR="00D337E1" w:rsidRDefault="00EB558C" w:rsidP="00163902">
      <w:pPr>
        <w:widowControl w:val="0"/>
        <w:autoSpaceDE w:val="0"/>
        <w:autoSpaceDN w:val="0"/>
        <w:spacing w:after="200" w:line="312" w:lineRule="auto"/>
        <w:jc w:val="both"/>
        <w:rPr>
          <w:rFonts w:ascii="Arial" w:eastAsia="Calibri Light" w:hAnsi="Arial" w:cs="Arial"/>
          <w:lang w:eastAsia="en-GB" w:bidi="en-GB"/>
        </w:rPr>
      </w:pPr>
      <w:r w:rsidRPr="00081981">
        <w:rPr>
          <w:rFonts w:ascii="Arial" w:eastAsia="Calibri Light" w:hAnsi="Arial" w:cs="Arial"/>
          <w:lang w:eastAsia="en-GB" w:bidi="en-GB"/>
        </w:rPr>
        <w:t xml:space="preserve">Through a mixed-methods approach, the research </w:t>
      </w:r>
      <w:r w:rsidR="007324A5">
        <w:rPr>
          <w:rFonts w:ascii="Arial" w:eastAsia="Calibri Light" w:hAnsi="Arial" w:cs="Arial"/>
          <w:lang w:eastAsia="en-GB" w:bidi="en-GB"/>
        </w:rPr>
        <w:t xml:space="preserve">sought to </w:t>
      </w:r>
      <w:r w:rsidRPr="00081981">
        <w:rPr>
          <w:rFonts w:ascii="Arial" w:eastAsia="Calibri Light" w:hAnsi="Arial" w:cs="Arial"/>
          <w:lang w:eastAsia="en-GB" w:bidi="en-GB"/>
        </w:rPr>
        <w:t>identif</w:t>
      </w:r>
      <w:r w:rsidR="007324A5">
        <w:rPr>
          <w:rFonts w:ascii="Arial" w:eastAsia="Calibri Light" w:hAnsi="Arial" w:cs="Arial"/>
          <w:lang w:eastAsia="en-GB" w:bidi="en-GB"/>
        </w:rPr>
        <w:t>y</w:t>
      </w:r>
      <w:r w:rsidRPr="00081981">
        <w:rPr>
          <w:rFonts w:ascii="Arial" w:eastAsia="Calibri Light" w:hAnsi="Arial" w:cs="Arial"/>
          <w:lang w:eastAsia="en-GB" w:bidi="en-GB"/>
        </w:rPr>
        <w:t xml:space="preserve"> </w:t>
      </w:r>
      <w:r w:rsidR="00E66849" w:rsidRPr="00081981">
        <w:rPr>
          <w:rFonts w:ascii="Arial" w:eastAsia="Calibri Light" w:hAnsi="Arial" w:cs="Arial"/>
          <w:lang w:eastAsia="en-GB" w:bidi="en-GB"/>
        </w:rPr>
        <w:t>challenges and opportunities</w:t>
      </w:r>
      <w:r w:rsidR="00E66849">
        <w:rPr>
          <w:rFonts w:ascii="Arial" w:eastAsia="Calibri Light" w:hAnsi="Arial" w:cs="Arial"/>
          <w:lang w:eastAsia="en-GB" w:bidi="en-GB"/>
        </w:rPr>
        <w:t xml:space="preserve"> </w:t>
      </w:r>
      <w:r w:rsidR="00E66849" w:rsidRPr="00081981">
        <w:rPr>
          <w:rFonts w:ascii="Arial" w:eastAsia="Calibri Light" w:hAnsi="Arial" w:cs="Arial"/>
          <w:lang w:eastAsia="en-GB" w:bidi="en-GB"/>
        </w:rPr>
        <w:t>associated with healthcare data flows and interoperability</w:t>
      </w:r>
      <w:r w:rsidR="0017097C">
        <w:rPr>
          <w:rFonts w:ascii="Arial" w:eastAsia="Calibri Light" w:hAnsi="Arial" w:cs="Arial"/>
          <w:lang w:eastAsia="en-GB" w:bidi="en-GB"/>
        </w:rPr>
        <w:t xml:space="preserve">, and to understand </w:t>
      </w:r>
      <w:r w:rsidR="000D08CB">
        <w:rPr>
          <w:rFonts w:ascii="Arial" w:eastAsia="Calibri Light" w:hAnsi="Arial" w:cs="Arial"/>
          <w:lang w:eastAsia="en-GB" w:bidi="en-GB"/>
        </w:rPr>
        <w:t>their perceived impact</w:t>
      </w:r>
      <w:r w:rsidR="00A94594">
        <w:rPr>
          <w:rFonts w:ascii="Arial" w:eastAsia="Calibri Light" w:hAnsi="Arial" w:cs="Arial"/>
          <w:lang w:eastAsia="en-GB" w:bidi="en-GB"/>
        </w:rPr>
        <w:t xml:space="preserve"> </w:t>
      </w:r>
      <w:r w:rsidR="0098381A">
        <w:rPr>
          <w:rFonts w:ascii="Arial" w:eastAsia="Calibri Light" w:hAnsi="Arial" w:cs="Arial"/>
          <w:lang w:eastAsia="en-GB" w:bidi="en-GB"/>
        </w:rPr>
        <w:t>within healthcare</w:t>
      </w:r>
      <w:r w:rsidR="00C84C1B">
        <w:rPr>
          <w:rFonts w:ascii="Arial" w:eastAsia="Calibri Light" w:hAnsi="Arial" w:cs="Arial"/>
          <w:lang w:eastAsia="en-GB" w:bidi="en-GB"/>
        </w:rPr>
        <w:t xml:space="preserve">. The findings </w:t>
      </w:r>
      <w:r w:rsidR="00B44043">
        <w:rPr>
          <w:rFonts w:ascii="Arial" w:eastAsia="Calibri Light" w:hAnsi="Arial" w:cs="Arial"/>
          <w:lang w:eastAsia="en-GB" w:bidi="en-GB"/>
        </w:rPr>
        <w:t xml:space="preserve">in </w:t>
      </w:r>
      <w:r w:rsidR="00B44043" w:rsidRPr="000A045F">
        <w:rPr>
          <w:rFonts w:ascii="Arial" w:eastAsia="Calibri Light" w:hAnsi="Arial" w:cs="Arial"/>
          <w:lang w:eastAsia="en-GB" w:bidi="en-GB"/>
        </w:rPr>
        <w:t>the previous chapter</w:t>
      </w:r>
      <w:r w:rsidR="00B44043">
        <w:rPr>
          <w:rFonts w:ascii="Arial" w:eastAsia="Calibri Light" w:hAnsi="Arial" w:cs="Arial"/>
          <w:lang w:eastAsia="en-GB" w:bidi="en-GB"/>
        </w:rPr>
        <w:t xml:space="preserve"> </w:t>
      </w:r>
      <w:r w:rsidR="00E17DA4">
        <w:rPr>
          <w:rFonts w:ascii="Arial" w:eastAsia="Calibri Light" w:hAnsi="Arial" w:cs="Arial"/>
          <w:lang w:eastAsia="en-GB" w:bidi="en-GB"/>
        </w:rPr>
        <w:t>indicate the presence of non-interoperable</w:t>
      </w:r>
      <w:r w:rsidR="00C84C1B" w:rsidRPr="00081981">
        <w:rPr>
          <w:rFonts w:ascii="Arial" w:eastAsia="Calibri Light" w:hAnsi="Arial" w:cs="Arial"/>
          <w:lang w:eastAsia="en-GB" w:bidi="en-GB"/>
        </w:rPr>
        <w:t xml:space="preserve"> systems, </w:t>
      </w:r>
      <w:r w:rsidR="002A13F1">
        <w:rPr>
          <w:rFonts w:ascii="Arial" w:eastAsia="Calibri Light" w:hAnsi="Arial" w:cs="Arial"/>
          <w:lang w:eastAsia="en-GB" w:bidi="en-GB"/>
        </w:rPr>
        <w:t xml:space="preserve">a </w:t>
      </w:r>
      <w:r w:rsidR="002A13F1" w:rsidRPr="00081981">
        <w:rPr>
          <w:rFonts w:ascii="Arial" w:eastAsia="Calibri Light" w:hAnsi="Arial" w:cs="Arial"/>
          <w:lang w:eastAsia="en-GB" w:bidi="en-GB"/>
        </w:rPr>
        <w:t>reliance on manual processes</w:t>
      </w:r>
      <w:r w:rsidR="002A13F1">
        <w:rPr>
          <w:rFonts w:ascii="Arial" w:eastAsia="Calibri Light" w:hAnsi="Arial" w:cs="Arial"/>
          <w:lang w:eastAsia="en-GB" w:bidi="en-GB"/>
        </w:rPr>
        <w:t xml:space="preserve">, </w:t>
      </w:r>
      <w:r w:rsidR="002A13F1" w:rsidRPr="00081981">
        <w:rPr>
          <w:rFonts w:ascii="Arial" w:eastAsia="Calibri Light" w:hAnsi="Arial" w:cs="Arial"/>
          <w:lang w:eastAsia="en-GB" w:bidi="en-GB"/>
        </w:rPr>
        <w:t>inconsistent data entry practices</w:t>
      </w:r>
      <w:r w:rsidR="000F0696">
        <w:rPr>
          <w:rFonts w:ascii="Arial" w:eastAsia="Calibri Light" w:hAnsi="Arial" w:cs="Arial"/>
          <w:lang w:eastAsia="en-GB" w:bidi="en-GB"/>
        </w:rPr>
        <w:t>,</w:t>
      </w:r>
      <w:r w:rsidR="002A13F1">
        <w:rPr>
          <w:rFonts w:ascii="Arial" w:eastAsia="Calibri Light" w:hAnsi="Arial" w:cs="Arial"/>
          <w:lang w:eastAsia="en-GB" w:bidi="en-GB"/>
        </w:rPr>
        <w:t xml:space="preserve"> and</w:t>
      </w:r>
      <w:r w:rsidR="000F0696">
        <w:rPr>
          <w:rFonts w:ascii="Arial" w:eastAsia="Calibri Light" w:hAnsi="Arial" w:cs="Arial"/>
          <w:lang w:eastAsia="en-GB" w:bidi="en-GB"/>
        </w:rPr>
        <w:t xml:space="preserve"> </w:t>
      </w:r>
      <w:r w:rsidR="00554417">
        <w:rPr>
          <w:rFonts w:ascii="Arial" w:eastAsia="Calibri Light" w:hAnsi="Arial" w:cs="Arial"/>
          <w:lang w:eastAsia="en-GB" w:bidi="en-GB"/>
        </w:rPr>
        <w:t xml:space="preserve">issues with </w:t>
      </w:r>
      <w:r w:rsidR="000F0696">
        <w:rPr>
          <w:rFonts w:ascii="Arial" w:eastAsia="Calibri Light" w:hAnsi="Arial" w:cs="Arial"/>
          <w:lang w:eastAsia="en-GB" w:bidi="en-GB"/>
        </w:rPr>
        <w:t xml:space="preserve">data </w:t>
      </w:r>
      <w:r w:rsidR="002A13F1">
        <w:rPr>
          <w:rFonts w:ascii="Arial" w:eastAsia="Calibri Light" w:hAnsi="Arial" w:cs="Arial"/>
          <w:lang w:eastAsia="en-GB" w:bidi="en-GB"/>
        </w:rPr>
        <w:t>quality</w:t>
      </w:r>
      <w:r w:rsidR="00C84C1B" w:rsidRPr="00081981">
        <w:rPr>
          <w:rFonts w:ascii="Arial" w:eastAsia="Calibri Light" w:hAnsi="Arial" w:cs="Arial"/>
          <w:lang w:eastAsia="en-GB" w:bidi="en-GB"/>
        </w:rPr>
        <w:t>.</w:t>
      </w:r>
      <w:r w:rsidR="00C84C1B">
        <w:rPr>
          <w:rFonts w:ascii="Arial" w:eastAsia="Calibri Light" w:hAnsi="Arial" w:cs="Arial"/>
          <w:lang w:eastAsia="en-GB" w:bidi="en-GB"/>
        </w:rPr>
        <w:t xml:space="preserve"> </w:t>
      </w:r>
      <w:r w:rsidR="00B44043">
        <w:rPr>
          <w:rFonts w:ascii="Arial" w:eastAsia="Calibri Light" w:hAnsi="Arial" w:cs="Arial"/>
          <w:lang w:eastAsia="en-GB" w:bidi="en-GB"/>
        </w:rPr>
        <w:t>This concluding chapter</w:t>
      </w:r>
      <w:r w:rsidR="0053503A" w:rsidRPr="000A045F">
        <w:rPr>
          <w:rFonts w:ascii="Arial" w:eastAsia="Calibri Light" w:hAnsi="Arial" w:cs="Arial"/>
          <w:lang w:eastAsia="en-GB" w:bidi="en-GB"/>
        </w:rPr>
        <w:t xml:space="preserve"> interprets the</w:t>
      </w:r>
      <w:r w:rsidR="00B44043">
        <w:rPr>
          <w:rFonts w:ascii="Arial" w:eastAsia="Calibri Light" w:hAnsi="Arial" w:cs="Arial"/>
          <w:lang w:eastAsia="en-GB" w:bidi="en-GB"/>
        </w:rPr>
        <w:t>se</w:t>
      </w:r>
      <w:r w:rsidR="0053503A" w:rsidRPr="000A045F">
        <w:rPr>
          <w:rFonts w:ascii="Arial" w:eastAsia="Calibri Light" w:hAnsi="Arial" w:cs="Arial"/>
          <w:lang w:eastAsia="en-GB" w:bidi="en-GB"/>
        </w:rPr>
        <w:t xml:space="preserve"> findings </w:t>
      </w:r>
      <w:r w:rsidR="0053503A">
        <w:rPr>
          <w:rFonts w:ascii="Arial" w:eastAsia="Calibri Light" w:hAnsi="Arial" w:cs="Arial"/>
          <w:lang w:eastAsia="en-GB" w:bidi="en-GB"/>
        </w:rPr>
        <w:t xml:space="preserve">in relation to </w:t>
      </w:r>
      <w:bookmarkStart w:id="216" w:name="_Hlk194064383"/>
      <w:r w:rsidR="0053503A">
        <w:rPr>
          <w:rFonts w:ascii="Arial" w:eastAsia="Calibri Light" w:hAnsi="Arial" w:cs="Arial"/>
          <w:lang w:eastAsia="en-GB" w:bidi="en-GB"/>
        </w:rPr>
        <w:t>the main research aim</w:t>
      </w:r>
      <w:bookmarkEnd w:id="216"/>
      <w:r w:rsidR="0053503A">
        <w:rPr>
          <w:rFonts w:ascii="Arial" w:eastAsia="Calibri Light" w:hAnsi="Arial" w:cs="Arial"/>
          <w:lang w:eastAsia="en-GB" w:bidi="en-GB"/>
        </w:rPr>
        <w:t xml:space="preserve"> ‘</w:t>
      </w:r>
      <w:r w:rsidR="0053503A" w:rsidRPr="009C7CC3">
        <w:rPr>
          <w:rFonts w:ascii="Arial" w:eastAsia="Calibri Light" w:hAnsi="Arial" w:cs="Arial"/>
          <w:lang w:eastAsia="en-GB" w:bidi="en-GB"/>
        </w:rPr>
        <w:t>What factors influence healthcare data interoperability and the utilisation of real-time data flows, and how effectively do they support healthcare delivery within the NHS?</w:t>
      </w:r>
      <w:r w:rsidR="0053503A">
        <w:rPr>
          <w:rFonts w:ascii="Arial" w:eastAsia="Calibri Light" w:hAnsi="Arial" w:cs="Arial"/>
          <w:lang w:eastAsia="en-GB" w:bidi="en-GB"/>
        </w:rPr>
        <w:t>’</w:t>
      </w:r>
      <w:r w:rsidR="0006206C">
        <w:rPr>
          <w:rFonts w:ascii="Arial" w:eastAsia="Calibri Light" w:hAnsi="Arial" w:cs="Arial"/>
          <w:lang w:eastAsia="en-GB" w:bidi="en-GB"/>
        </w:rPr>
        <w:t>.</w:t>
      </w:r>
      <w:r w:rsidR="00F04789" w:rsidRPr="00F04789">
        <w:rPr>
          <w:rFonts w:ascii="Arial" w:eastAsia="Calibri Light" w:hAnsi="Arial" w:cs="Arial"/>
          <w:lang w:eastAsia="en-GB" w:bidi="en-GB"/>
        </w:rPr>
        <w:t xml:space="preserve"> </w:t>
      </w:r>
      <w:r w:rsidR="00D337E1" w:rsidRPr="00D337E1">
        <w:rPr>
          <w:rFonts w:ascii="Arial" w:eastAsia="Calibri Light" w:hAnsi="Arial" w:cs="Arial"/>
          <w:lang w:eastAsia="en-GB" w:bidi="en-GB"/>
        </w:rPr>
        <w:t>The study concludes with a discussion of its strengths and limitations, findings in relation to existing literature, final reflections and implications.</w:t>
      </w:r>
    </w:p>
    <w:p w14:paraId="7C0C77EB" w14:textId="7658E8A9" w:rsidR="001A6EEA" w:rsidRPr="001A6EEA" w:rsidRDefault="001A6EEA" w:rsidP="00163902">
      <w:pPr>
        <w:pStyle w:val="Heading2"/>
        <w:spacing w:after="200" w:line="312" w:lineRule="auto"/>
        <w:rPr>
          <w:rFonts w:ascii="Arial" w:hAnsi="Arial" w:cs="Arial"/>
          <w:lang w:bidi="en-GB"/>
        </w:rPr>
      </w:pPr>
      <w:bookmarkStart w:id="217" w:name="_Toc197435771"/>
      <w:r w:rsidRPr="001A6EEA">
        <w:rPr>
          <w:rFonts w:ascii="Arial" w:hAnsi="Arial" w:cs="Arial"/>
          <w:lang w:bidi="en-GB"/>
        </w:rPr>
        <w:t>Meeting of aim and objective</w:t>
      </w:r>
      <w:bookmarkEnd w:id="217"/>
    </w:p>
    <w:p w14:paraId="5167BF2C" w14:textId="3967F05E" w:rsidR="00532E1C" w:rsidRPr="00532E1C" w:rsidRDefault="00532E1C" w:rsidP="00163902">
      <w:pPr>
        <w:widowControl w:val="0"/>
        <w:autoSpaceDE w:val="0"/>
        <w:autoSpaceDN w:val="0"/>
        <w:spacing w:after="200" w:line="312" w:lineRule="auto"/>
        <w:jc w:val="both"/>
        <w:rPr>
          <w:rFonts w:ascii="Arial" w:eastAsia="Calibri Light" w:hAnsi="Arial" w:cs="Arial"/>
          <w:lang w:eastAsia="en-GB" w:bidi="en-GB"/>
        </w:rPr>
      </w:pPr>
      <w:r w:rsidRPr="00532E1C">
        <w:rPr>
          <w:rFonts w:ascii="Arial" w:eastAsia="Calibri Light" w:hAnsi="Arial" w:cs="Arial"/>
          <w:lang w:eastAsia="en-GB" w:bidi="en-GB"/>
        </w:rPr>
        <w:t xml:space="preserve">The study </w:t>
      </w:r>
      <w:r w:rsidR="00423983">
        <w:rPr>
          <w:rFonts w:ascii="Arial" w:eastAsia="Calibri Light" w:hAnsi="Arial" w:cs="Arial"/>
          <w:lang w:eastAsia="en-GB" w:bidi="en-GB"/>
        </w:rPr>
        <w:t>aimed</w:t>
      </w:r>
      <w:r w:rsidRPr="00532E1C">
        <w:rPr>
          <w:rFonts w:ascii="Arial" w:eastAsia="Calibri Light" w:hAnsi="Arial" w:cs="Arial"/>
          <w:lang w:eastAsia="en-GB" w:bidi="en-GB"/>
        </w:rPr>
        <w:t xml:space="preserve"> to explore how effective</w:t>
      </w:r>
      <w:r w:rsidR="001917AE">
        <w:rPr>
          <w:rFonts w:ascii="Arial" w:eastAsia="Calibri Light" w:hAnsi="Arial" w:cs="Arial"/>
          <w:lang w:eastAsia="en-GB" w:bidi="en-GB"/>
        </w:rPr>
        <w:t>ly</w:t>
      </w:r>
      <w:r w:rsidRPr="00532E1C">
        <w:rPr>
          <w:rFonts w:ascii="Arial" w:eastAsia="Calibri Light" w:hAnsi="Arial" w:cs="Arial"/>
          <w:lang w:eastAsia="en-GB" w:bidi="en-GB"/>
        </w:rPr>
        <w:t xml:space="preserve"> data flows and interoperability support healthcare delivery within the </w:t>
      </w:r>
      <w:r w:rsidR="00883B66" w:rsidRPr="00532E1C">
        <w:rPr>
          <w:rFonts w:ascii="Arial" w:eastAsia="Calibri Light" w:hAnsi="Arial" w:cs="Arial"/>
          <w:lang w:eastAsia="en-GB" w:bidi="en-GB"/>
        </w:rPr>
        <w:t>NHS and</w:t>
      </w:r>
      <w:r w:rsidRPr="00532E1C">
        <w:rPr>
          <w:rFonts w:ascii="Arial" w:eastAsia="Calibri Light" w:hAnsi="Arial" w:cs="Arial"/>
          <w:lang w:eastAsia="en-GB" w:bidi="en-GB"/>
        </w:rPr>
        <w:t xml:space="preserve"> </w:t>
      </w:r>
      <w:r w:rsidR="00883B66">
        <w:rPr>
          <w:rFonts w:ascii="Arial" w:eastAsia="Calibri Light" w:hAnsi="Arial" w:cs="Arial"/>
          <w:lang w:eastAsia="en-GB" w:bidi="en-GB"/>
        </w:rPr>
        <w:t>i</w:t>
      </w:r>
      <w:r w:rsidR="00883B66" w:rsidRPr="00883B66">
        <w:rPr>
          <w:rFonts w:ascii="Arial" w:eastAsia="Calibri Light" w:hAnsi="Arial" w:cs="Arial"/>
          <w:lang w:eastAsia="en-GB" w:bidi="en-GB"/>
        </w:rPr>
        <w:t>dentify influencing factors</w:t>
      </w:r>
      <w:r w:rsidR="005D4785">
        <w:rPr>
          <w:rFonts w:ascii="Arial" w:eastAsia="Calibri Light" w:hAnsi="Arial" w:cs="Arial"/>
          <w:lang w:eastAsia="en-GB" w:bidi="en-GB"/>
        </w:rPr>
        <w:t xml:space="preserve"> and</w:t>
      </w:r>
      <w:r w:rsidRPr="00532E1C">
        <w:rPr>
          <w:rFonts w:ascii="Arial" w:eastAsia="Calibri Light" w:hAnsi="Arial" w:cs="Arial"/>
          <w:lang w:eastAsia="en-GB" w:bidi="en-GB"/>
        </w:rPr>
        <w:t xml:space="preserve"> guided by th</w:t>
      </w:r>
      <w:r w:rsidR="005D4785">
        <w:rPr>
          <w:rFonts w:ascii="Arial" w:eastAsia="Calibri Light" w:hAnsi="Arial" w:cs="Arial"/>
          <w:lang w:eastAsia="en-GB" w:bidi="en-GB"/>
        </w:rPr>
        <w:t>ree</w:t>
      </w:r>
      <w:r w:rsidR="00C532B9">
        <w:rPr>
          <w:rFonts w:ascii="Arial" w:eastAsia="Calibri Light" w:hAnsi="Arial" w:cs="Arial"/>
          <w:lang w:eastAsia="en-GB" w:bidi="en-GB"/>
        </w:rPr>
        <w:t xml:space="preserve"> </w:t>
      </w:r>
      <w:r w:rsidR="00A46D36">
        <w:rPr>
          <w:rFonts w:ascii="Arial" w:eastAsia="Calibri Light" w:hAnsi="Arial" w:cs="Arial"/>
          <w:lang w:eastAsia="en-GB" w:bidi="en-GB"/>
        </w:rPr>
        <w:t>sub-questions</w:t>
      </w:r>
      <w:r w:rsidRPr="00532E1C">
        <w:rPr>
          <w:rFonts w:ascii="Arial" w:eastAsia="Calibri Light" w:hAnsi="Arial" w:cs="Arial"/>
          <w:lang w:eastAsia="en-GB" w:bidi="en-GB"/>
        </w:rPr>
        <w:t>:</w:t>
      </w:r>
    </w:p>
    <w:p w14:paraId="601183C2" w14:textId="77777777" w:rsidR="00163902" w:rsidRDefault="00EC7A07" w:rsidP="00AA3739">
      <w:pPr>
        <w:pStyle w:val="ListParagraph"/>
        <w:widowControl w:val="0"/>
        <w:numPr>
          <w:ilvl w:val="0"/>
          <w:numId w:val="39"/>
        </w:numPr>
        <w:autoSpaceDE w:val="0"/>
        <w:autoSpaceDN w:val="0"/>
        <w:spacing w:after="200" w:line="312" w:lineRule="auto"/>
        <w:jc w:val="both"/>
        <w:rPr>
          <w:rFonts w:ascii="Arial" w:eastAsia="Calibri Light" w:hAnsi="Arial" w:cs="Arial"/>
          <w:lang w:eastAsia="en-GB" w:bidi="en-GB"/>
        </w:rPr>
      </w:pPr>
      <w:r w:rsidRPr="00163902">
        <w:rPr>
          <w:rFonts w:ascii="Arial" w:hAnsi="Arial" w:cs="Arial"/>
          <w:i/>
          <w:iCs/>
        </w:rPr>
        <w:t>How do healthcare professionals perceive the interoperability of the systems they use, and what impact does this have on their work?</w:t>
      </w:r>
      <w:r w:rsidRPr="00163902">
        <w:rPr>
          <w:rFonts w:ascii="Arial" w:eastAsia="Calibri Light" w:hAnsi="Arial" w:cs="Arial"/>
          <w:lang w:eastAsia="en-GB" w:bidi="en-GB"/>
        </w:rPr>
        <w:t xml:space="preserve"> </w:t>
      </w:r>
    </w:p>
    <w:p w14:paraId="35948819" w14:textId="5C213A52" w:rsidR="00A87459" w:rsidRPr="00163902" w:rsidRDefault="00F91358" w:rsidP="00163902">
      <w:pPr>
        <w:pStyle w:val="ListParagraph"/>
        <w:widowControl w:val="0"/>
        <w:autoSpaceDE w:val="0"/>
        <w:autoSpaceDN w:val="0"/>
        <w:spacing w:after="200" w:line="312" w:lineRule="auto"/>
        <w:ind w:left="360"/>
        <w:jc w:val="both"/>
        <w:rPr>
          <w:rFonts w:ascii="Arial" w:eastAsia="Calibri Light" w:hAnsi="Arial" w:cs="Arial"/>
          <w:lang w:eastAsia="en-GB" w:bidi="en-GB"/>
        </w:rPr>
      </w:pPr>
      <w:r w:rsidRPr="00163902">
        <w:rPr>
          <w:rFonts w:ascii="Arial" w:eastAsia="Calibri Light" w:hAnsi="Arial" w:cs="Arial"/>
          <w:lang w:eastAsia="en-GB" w:bidi="en-GB"/>
        </w:rPr>
        <w:t>T</w:t>
      </w:r>
      <w:r w:rsidR="00A87459" w:rsidRPr="00163902">
        <w:rPr>
          <w:rFonts w:ascii="Arial" w:eastAsia="Calibri Light" w:hAnsi="Arial" w:cs="Arial"/>
          <w:lang w:eastAsia="en-GB" w:bidi="en-GB"/>
        </w:rPr>
        <w:t xml:space="preserve">hematic analysis </w:t>
      </w:r>
      <w:r w:rsidR="003B5E6E">
        <w:rPr>
          <w:rFonts w:ascii="Arial" w:eastAsia="Calibri Light" w:hAnsi="Arial" w:cs="Arial"/>
          <w:lang w:eastAsia="en-GB" w:bidi="en-GB"/>
        </w:rPr>
        <w:t>identified</w:t>
      </w:r>
      <w:r w:rsidRPr="00163902">
        <w:rPr>
          <w:rFonts w:ascii="Arial" w:eastAsia="Calibri Light" w:hAnsi="Arial" w:cs="Arial"/>
          <w:lang w:eastAsia="en-GB" w:bidi="en-GB"/>
        </w:rPr>
        <w:t xml:space="preserve"> </w:t>
      </w:r>
      <w:r w:rsidR="000F17AC" w:rsidRPr="00163902">
        <w:rPr>
          <w:rFonts w:ascii="Arial" w:eastAsia="Calibri Light" w:hAnsi="Arial" w:cs="Arial"/>
          <w:lang w:eastAsia="en-GB" w:bidi="en-GB"/>
        </w:rPr>
        <w:t>widespread</w:t>
      </w:r>
      <w:r w:rsidR="00A87459" w:rsidRPr="00163902">
        <w:rPr>
          <w:rFonts w:ascii="Arial" w:eastAsia="Calibri Light" w:hAnsi="Arial" w:cs="Arial"/>
          <w:lang w:eastAsia="en-GB" w:bidi="en-GB"/>
        </w:rPr>
        <w:t xml:space="preserve"> </w:t>
      </w:r>
      <w:r w:rsidR="00DD4846" w:rsidRPr="00163902">
        <w:rPr>
          <w:rFonts w:ascii="Arial" w:eastAsia="Calibri Light" w:hAnsi="Arial" w:cs="Arial"/>
          <w:lang w:eastAsia="en-GB" w:bidi="en-GB"/>
        </w:rPr>
        <w:t xml:space="preserve">participant </w:t>
      </w:r>
      <w:r w:rsidR="00A87459" w:rsidRPr="00163902">
        <w:rPr>
          <w:rFonts w:ascii="Arial" w:eastAsia="Calibri Light" w:hAnsi="Arial" w:cs="Arial"/>
          <w:lang w:eastAsia="en-GB" w:bidi="en-GB"/>
        </w:rPr>
        <w:t>frustration with fragmented systems,</w:t>
      </w:r>
      <w:r w:rsidR="003A0623" w:rsidRPr="00163902">
        <w:rPr>
          <w:rFonts w:ascii="Arial" w:eastAsia="Calibri Light" w:hAnsi="Arial" w:cs="Arial"/>
          <w:lang w:eastAsia="en-GB" w:bidi="en-GB"/>
        </w:rPr>
        <w:t xml:space="preserve"> delays </w:t>
      </w:r>
      <w:r w:rsidR="00D13FF1">
        <w:rPr>
          <w:rFonts w:ascii="Arial" w:eastAsia="Calibri Light" w:hAnsi="Arial" w:cs="Arial"/>
          <w:lang w:eastAsia="en-GB" w:bidi="en-GB"/>
        </w:rPr>
        <w:t xml:space="preserve">in </w:t>
      </w:r>
      <w:r w:rsidR="003A0623" w:rsidRPr="00163902">
        <w:rPr>
          <w:rFonts w:ascii="Arial" w:eastAsia="Calibri Light" w:hAnsi="Arial" w:cs="Arial"/>
          <w:lang w:eastAsia="en-GB" w:bidi="en-GB"/>
        </w:rPr>
        <w:t>accessing</w:t>
      </w:r>
      <w:r w:rsidR="00A87459" w:rsidRPr="00163902">
        <w:rPr>
          <w:rFonts w:ascii="Arial" w:eastAsia="Calibri Light" w:hAnsi="Arial" w:cs="Arial"/>
          <w:lang w:eastAsia="en-GB" w:bidi="en-GB"/>
        </w:rPr>
        <w:t xml:space="preserve"> information, and the burden of </w:t>
      </w:r>
      <w:r w:rsidR="00F53C6C" w:rsidRPr="00163902">
        <w:rPr>
          <w:rFonts w:ascii="Arial" w:eastAsia="Calibri Light" w:hAnsi="Arial" w:cs="Arial"/>
          <w:lang w:eastAsia="en-GB" w:bidi="en-GB"/>
        </w:rPr>
        <w:t>duplicate</w:t>
      </w:r>
      <w:r w:rsidR="00A87459" w:rsidRPr="00163902">
        <w:rPr>
          <w:rFonts w:ascii="Arial" w:eastAsia="Calibri Light" w:hAnsi="Arial" w:cs="Arial"/>
          <w:lang w:eastAsia="en-GB" w:bidi="en-GB"/>
        </w:rPr>
        <w:t xml:space="preserve"> data entry</w:t>
      </w:r>
      <w:r w:rsidR="00647897">
        <w:rPr>
          <w:rFonts w:ascii="Arial" w:eastAsia="Calibri Light" w:hAnsi="Arial" w:cs="Arial"/>
          <w:lang w:eastAsia="en-GB" w:bidi="en-GB"/>
        </w:rPr>
        <w:t xml:space="preserve">, </w:t>
      </w:r>
      <w:r w:rsidR="00D13FF1">
        <w:rPr>
          <w:rFonts w:ascii="Arial" w:eastAsia="Calibri Light" w:hAnsi="Arial" w:cs="Arial"/>
          <w:lang w:eastAsia="en-GB" w:bidi="en-GB"/>
        </w:rPr>
        <w:t>subsequently</w:t>
      </w:r>
      <w:r w:rsidR="00A87459" w:rsidRPr="00163902">
        <w:rPr>
          <w:rFonts w:ascii="Arial" w:eastAsia="Calibri Light" w:hAnsi="Arial" w:cs="Arial"/>
          <w:lang w:eastAsia="en-GB" w:bidi="en-GB"/>
        </w:rPr>
        <w:t xml:space="preserve"> </w:t>
      </w:r>
      <w:r w:rsidR="00FB6B0B" w:rsidRPr="00163902">
        <w:rPr>
          <w:rFonts w:ascii="Arial" w:eastAsia="Calibri Light" w:hAnsi="Arial" w:cs="Arial"/>
          <w:lang w:eastAsia="en-GB" w:bidi="en-GB"/>
        </w:rPr>
        <w:t>impact</w:t>
      </w:r>
      <w:r w:rsidR="00D13FF1">
        <w:rPr>
          <w:rFonts w:ascii="Arial" w:eastAsia="Calibri Light" w:hAnsi="Arial" w:cs="Arial"/>
          <w:lang w:eastAsia="en-GB" w:bidi="en-GB"/>
        </w:rPr>
        <w:t>ing</w:t>
      </w:r>
      <w:r w:rsidR="00FB6B0B" w:rsidRPr="00163902">
        <w:rPr>
          <w:rFonts w:ascii="Arial" w:eastAsia="Calibri Light" w:hAnsi="Arial" w:cs="Arial"/>
          <w:lang w:eastAsia="en-GB" w:bidi="en-GB"/>
        </w:rPr>
        <w:t xml:space="preserve"> </w:t>
      </w:r>
      <w:r w:rsidR="00A87459" w:rsidRPr="00163902">
        <w:rPr>
          <w:rFonts w:ascii="Arial" w:eastAsia="Calibri Light" w:hAnsi="Arial" w:cs="Arial"/>
          <w:lang w:eastAsia="en-GB" w:bidi="en-GB"/>
        </w:rPr>
        <w:t>daily workflows, collaboration, and ultimately patient care</w:t>
      </w:r>
      <w:r w:rsidR="009B2F21" w:rsidRPr="00163902">
        <w:rPr>
          <w:rFonts w:ascii="Arial" w:eastAsia="Calibri Light" w:hAnsi="Arial" w:cs="Arial"/>
          <w:lang w:eastAsia="en-GB" w:bidi="en-GB"/>
        </w:rPr>
        <w:t xml:space="preserve">. </w:t>
      </w:r>
      <w:r w:rsidR="00FB6B0B" w:rsidRPr="00163902">
        <w:rPr>
          <w:rFonts w:ascii="Arial" w:eastAsia="Calibri Light" w:hAnsi="Arial" w:cs="Arial"/>
          <w:lang w:eastAsia="en-GB" w:bidi="en-GB"/>
        </w:rPr>
        <w:t>Q</w:t>
      </w:r>
      <w:r w:rsidR="00723D98" w:rsidRPr="00163902">
        <w:rPr>
          <w:rFonts w:ascii="Arial" w:eastAsia="Calibri Light" w:hAnsi="Arial" w:cs="Arial"/>
          <w:lang w:eastAsia="en-GB" w:bidi="en-GB"/>
        </w:rPr>
        <w:t>uantitative</w:t>
      </w:r>
      <w:r w:rsidR="009B2F21" w:rsidRPr="00163902">
        <w:rPr>
          <w:rFonts w:ascii="Arial" w:eastAsia="Calibri Light" w:hAnsi="Arial" w:cs="Arial"/>
          <w:lang w:eastAsia="en-GB" w:bidi="en-GB"/>
        </w:rPr>
        <w:t xml:space="preserve"> </w:t>
      </w:r>
      <w:r w:rsidR="00FB6B0B" w:rsidRPr="00163902">
        <w:rPr>
          <w:rFonts w:ascii="Arial" w:eastAsia="Calibri Light" w:hAnsi="Arial" w:cs="Arial"/>
          <w:lang w:eastAsia="en-GB" w:bidi="en-GB"/>
        </w:rPr>
        <w:t>data supported these</w:t>
      </w:r>
      <w:r w:rsidR="00723D98" w:rsidRPr="00163902">
        <w:rPr>
          <w:rFonts w:ascii="Arial" w:eastAsia="Calibri Light" w:hAnsi="Arial" w:cs="Arial"/>
          <w:lang w:eastAsia="en-GB" w:bidi="en-GB"/>
        </w:rPr>
        <w:t xml:space="preserve"> concerns</w:t>
      </w:r>
      <w:r w:rsidR="00FB6B0B" w:rsidRPr="00163902">
        <w:rPr>
          <w:rFonts w:ascii="Arial" w:eastAsia="Calibri Light" w:hAnsi="Arial" w:cs="Arial"/>
          <w:lang w:eastAsia="en-GB" w:bidi="en-GB"/>
        </w:rPr>
        <w:t xml:space="preserve">, </w:t>
      </w:r>
      <w:r w:rsidR="0023153A" w:rsidRPr="00163902">
        <w:rPr>
          <w:rFonts w:ascii="Arial" w:eastAsia="Calibri Light" w:hAnsi="Arial" w:cs="Arial"/>
          <w:lang w:eastAsia="en-GB" w:bidi="en-GB"/>
        </w:rPr>
        <w:t>evidencing</w:t>
      </w:r>
      <w:r w:rsidR="00FB6B0B" w:rsidRPr="00163902">
        <w:rPr>
          <w:rFonts w:ascii="Arial" w:eastAsia="Calibri Light" w:hAnsi="Arial" w:cs="Arial"/>
          <w:lang w:eastAsia="en-GB" w:bidi="en-GB"/>
        </w:rPr>
        <w:t xml:space="preserve"> duplicated </w:t>
      </w:r>
      <w:r w:rsidR="00723D98" w:rsidRPr="00163902">
        <w:rPr>
          <w:rFonts w:ascii="Arial" w:eastAsia="Calibri Light" w:hAnsi="Arial" w:cs="Arial"/>
          <w:lang w:eastAsia="en-GB" w:bidi="en-GB"/>
        </w:rPr>
        <w:t xml:space="preserve">activity and manual processes. </w:t>
      </w:r>
    </w:p>
    <w:p w14:paraId="0B453AC0" w14:textId="57649090" w:rsidR="00954660" w:rsidRDefault="00EC7A07" w:rsidP="00163902">
      <w:pPr>
        <w:pStyle w:val="ListParagraph"/>
        <w:widowControl w:val="0"/>
        <w:numPr>
          <w:ilvl w:val="0"/>
          <w:numId w:val="2"/>
        </w:numPr>
        <w:autoSpaceDE w:val="0"/>
        <w:autoSpaceDN w:val="0"/>
        <w:spacing w:after="200" w:line="312" w:lineRule="auto"/>
        <w:ind w:left="360"/>
        <w:jc w:val="both"/>
        <w:rPr>
          <w:rFonts w:ascii="Arial" w:eastAsia="Calibri Light" w:hAnsi="Arial" w:cs="Arial"/>
          <w:lang w:eastAsia="en-GB" w:bidi="en-GB"/>
        </w:rPr>
      </w:pPr>
      <w:r w:rsidRPr="00EE5F3A">
        <w:rPr>
          <w:rFonts w:ascii="Arial" w:hAnsi="Arial" w:cs="Arial"/>
          <w:i/>
          <w:iCs/>
        </w:rPr>
        <w:t>In what ways do data quality and accessibility influence decision-making and patient outcomes?</w:t>
      </w:r>
      <w:r w:rsidRPr="00EE5F3A">
        <w:rPr>
          <w:rFonts w:ascii="Arial" w:hAnsi="Arial" w:cs="Arial"/>
          <w:i/>
          <w:iCs/>
        </w:rPr>
        <w:br/>
      </w:r>
      <w:r w:rsidR="0023153A">
        <w:rPr>
          <w:rFonts w:ascii="Arial" w:eastAsia="Calibri Light" w:hAnsi="Arial" w:cs="Arial"/>
          <w:lang w:eastAsia="en-GB" w:bidi="en-GB"/>
        </w:rPr>
        <w:t>Survey responses indicated that</w:t>
      </w:r>
      <w:r w:rsidR="00514444" w:rsidRPr="00532E1C">
        <w:rPr>
          <w:rFonts w:ascii="Arial" w:eastAsia="Calibri Light" w:hAnsi="Arial" w:cs="Arial"/>
          <w:lang w:eastAsia="en-GB" w:bidi="en-GB"/>
        </w:rPr>
        <w:t xml:space="preserve"> unreliable </w:t>
      </w:r>
      <w:r w:rsidR="00FD7B3B">
        <w:rPr>
          <w:rFonts w:ascii="Arial" w:eastAsia="Calibri Light" w:hAnsi="Arial" w:cs="Arial"/>
          <w:lang w:eastAsia="en-GB" w:bidi="en-GB"/>
        </w:rPr>
        <w:t xml:space="preserve">or missing </w:t>
      </w:r>
      <w:r w:rsidR="00514444" w:rsidRPr="00532E1C">
        <w:rPr>
          <w:rFonts w:ascii="Arial" w:eastAsia="Calibri Light" w:hAnsi="Arial" w:cs="Arial"/>
          <w:lang w:eastAsia="en-GB" w:bidi="en-GB"/>
        </w:rPr>
        <w:t xml:space="preserve">data </w:t>
      </w:r>
      <w:r w:rsidR="00F64650">
        <w:rPr>
          <w:rFonts w:ascii="Arial" w:eastAsia="Calibri Light" w:hAnsi="Arial" w:cs="Arial"/>
          <w:lang w:eastAsia="en-GB" w:bidi="en-GB"/>
        </w:rPr>
        <w:t>hinders</w:t>
      </w:r>
      <w:r w:rsidR="00514444" w:rsidRPr="00532E1C">
        <w:rPr>
          <w:rFonts w:ascii="Arial" w:eastAsia="Calibri Light" w:hAnsi="Arial" w:cs="Arial"/>
          <w:lang w:eastAsia="en-GB" w:bidi="en-GB"/>
        </w:rPr>
        <w:t xml:space="preserve"> strategic planning and clinical decision</w:t>
      </w:r>
      <w:r w:rsidR="00FD7B3B">
        <w:rPr>
          <w:rFonts w:ascii="Arial" w:eastAsia="Calibri Light" w:hAnsi="Arial" w:cs="Arial"/>
          <w:lang w:eastAsia="en-GB" w:bidi="en-GB"/>
        </w:rPr>
        <w:t>-making</w:t>
      </w:r>
      <w:r w:rsidR="00514444" w:rsidRPr="00532E1C">
        <w:rPr>
          <w:rFonts w:ascii="Arial" w:eastAsia="Calibri Light" w:hAnsi="Arial" w:cs="Arial"/>
          <w:lang w:eastAsia="en-GB" w:bidi="en-GB"/>
        </w:rPr>
        <w:t xml:space="preserve">. </w:t>
      </w:r>
      <w:r w:rsidR="00FD7B3B">
        <w:rPr>
          <w:rFonts w:ascii="Arial" w:eastAsia="Calibri Light" w:hAnsi="Arial" w:cs="Arial"/>
          <w:lang w:eastAsia="en-GB" w:bidi="en-GB"/>
        </w:rPr>
        <w:t>Q</w:t>
      </w:r>
      <w:r w:rsidR="001F523A" w:rsidRPr="00EE5F3A">
        <w:rPr>
          <w:rFonts w:ascii="Arial" w:eastAsia="Calibri Light" w:hAnsi="Arial" w:cs="Arial"/>
          <w:lang w:eastAsia="en-GB" w:bidi="en-GB"/>
        </w:rPr>
        <w:t xml:space="preserve">uantitative </w:t>
      </w:r>
      <w:r w:rsidR="00FD7B3B">
        <w:rPr>
          <w:rFonts w:ascii="Arial" w:eastAsia="Calibri Light" w:hAnsi="Arial" w:cs="Arial"/>
          <w:lang w:eastAsia="en-GB" w:bidi="en-GB"/>
        </w:rPr>
        <w:t>findings</w:t>
      </w:r>
      <w:r w:rsidR="00514444" w:rsidRPr="00532E1C">
        <w:rPr>
          <w:rFonts w:ascii="Arial" w:eastAsia="Calibri Light" w:hAnsi="Arial" w:cs="Arial"/>
          <w:lang w:eastAsia="en-GB" w:bidi="en-GB"/>
        </w:rPr>
        <w:t xml:space="preserve"> </w:t>
      </w:r>
      <w:r w:rsidR="001825E0">
        <w:rPr>
          <w:rFonts w:ascii="Arial" w:eastAsia="Calibri Light" w:hAnsi="Arial" w:cs="Arial"/>
          <w:lang w:eastAsia="en-GB" w:bidi="en-GB"/>
        </w:rPr>
        <w:t>confirmed</w:t>
      </w:r>
      <w:r w:rsidR="00742EB2" w:rsidRPr="00742EB2">
        <w:rPr>
          <w:rFonts w:ascii="Arial" w:eastAsia="Calibri Light" w:hAnsi="Arial" w:cs="Arial"/>
          <w:lang w:eastAsia="en-GB" w:bidi="en-GB"/>
        </w:rPr>
        <w:t xml:space="preserve"> </w:t>
      </w:r>
      <w:r w:rsidR="00514444" w:rsidRPr="00532E1C">
        <w:rPr>
          <w:rFonts w:ascii="Arial" w:eastAsia="Calibri Light" w:hAnsi="Arial" w:cs="Arial"/>
          <w:lang w:eastAsia="en-GB" w:bidi="en-GB"/>
        </w:rPr>
        <w:t xml:space="preserve">systemic </w:t>
      </w:r>
      <w:r w:rsidR="00DC0027">
        <w:rPr>
          <w:rFonts w:ascii="Arial" w:eastAsia="Calibri Light" w:hAnsi="Arial" w:cs="Arial"/>
          <w:lang w:eastAsia="en-GB" w:bidi="en-GB"/>
        </w:rPr>
        <w:t xml:space="preserve">data quality </w:t>
      </w:r>
      <w:r w:rsidR="00514444" w:rsidRPr="00532E1C">
        <w:rPr>
          <w:rFonts w:ascii="Arial" w:eastAsia="Calibri Light" w:hAnsi="Arial" w:cs="Arial"/>
          <w:lang w:eastAsia="en-GB" w:bidi="en-GB"/>
        </w:rPr>
        <w:t>issues across EHRs</w:t>
      </w:r>
      <w:r w:rsidR="00742EB2">
        <w:rPr>
          <w:rFonts w:ascii="Arial" w:eastAsia="Calibri Light" w:hAnsi="Arial" w:cs="Arial"/>
          <w:lang w:eastAsia="en-GB" w:bidi="en-GB"/>
        </w:rPr>
        <w:t xml:space="preserve">, </w:t>
      </w:r>
      <w:r w:rsidR="00514444" w:rsidRPr="00532E1C">
        <w:rPr>
          <w:rFonts w:ascii="Arial" w:eastAsia="Calibri Light" w:hAnsi="Arial" w:cs="Arial"/>
          <w:lang w:eastAsia="en-GB" w:bidi="en-GB"/>
        </w:rPr>
        <w:t>compromis</w:t>
      </w:r>
      <w:r w:rsidR="004B3265">
        <w:rPr>
          <w:rFonts w:ascii="Arial" w:eastAsia="Calibri Light" w:hAnsi="Arial" w:cs="Arial"/>
          <w:lang w:eastAsia="en-GB" w:bidi="en-GB"/>
        </w:rPr>
        <w:t>ing</w:t>
      </w:r>
      <w:r w:rsidR="00514444" w:rsidRPr="00532E1C">
        <w:rPr>
          <w:rFonts w:ascii="Arial" w:eastAsia="Calibri Light" w:hAnsi="Arial" w:cs="Arial"/>
          <w:lang w:eastAsia="en-GB" w:bidi="en-GB"/>
        </w:rPr>
        <w:t xml:space="preserve"> the accuracy and completeness of information</w:t>
      </w:r>
      <w:r w:rsidR="00B85F1C">
        <w:rPr>
          <w:rFonts w:ascii="Arial" w:eastAsia="Calibri Light" w:hAnsi="Arial" w:cs="Arial"/>
          <w:lang w:eastAsia="en-GB" w:bidi="en-GB"/>
        </w:rPr>
        <w:t xml:space="preserve">, </w:t>
      </w:r>
      <w:r w:rsidR="00DC0027">
        <w:rPr>
          <w:rFonts w:ascii="Arial" w:eastAsia="Calibri Light" w:hAnsi="Arial" w:cs="Arial"/>
          <w:lang w:eastAsia="en-GB" w:bidi="en-GB"/>
        </w:rPr>
        <w:t>particularly</w:t>
      </w:r>
      <w:r w:rsidR="00514444" w:rsidRPr="00532E1C">
        <w:rPr>
          <w:rFonts w:ascii="Arial" w:eastAsia="Calibri Light" w:hAnsi="Arial" w:cs="Arial"/>
          <w:lang w:eastAsia="en-GB" w:bidi="en-GB"/>
        </w:rPr>
        <w:t xml:space="preserve"> </w:t>
      </w:r>
      <w:r w:rsidR="00F64650">
        <w:rPr>
          <w:rFonts w:ascii="Arial" w:eastAsia="Calibri Light" w:hAnsi="Arial" w:cs="Arial"/>
          <w:lang w:eastAsia="en-GB" w:bidi="en-GB"/>
        </w:rPr>
        <w:t>patient</w:t>
      </w:r>
      <w:r w:rsidR="008014D1">
        <w:rPr>
          <w:rFonts w:ascii="Arial" w:eastAsia="Calibri Light" w:hAnsi="Arial" w:cs="Arial"/>
          <w:lang w:eastAsia="en-GB" w:bidi="en-GB"/>
        </w:rPr>
        <w:t xml:space="preserve"> </w:t>
      </w:r>
      <w:r w:rsidR="00514444" w:rsidRPr="00532E1C">
        <w:rPr>
          <w:rFonts w:ascii="Arial" w:eastAsia="Calibri Light" w:hAnsi="Arial" w:cs="Arial"/>
          <w:lang w:eastAsia="en-GB" w:bidi="en-GB"/>
        </w:rPr>
        <w:t>demographic</w:t>
      </w:r>
      <w:r w:rsidR="00F64650">
        <w:rPr>
          <w:rFonts w:ascii="Arial" w:eastAsia="Calibri Light" w:hAnsi="Arial" w:cs="Arial"/>
          <w:lang w:eastAsia="en-GB" w:bidi="en-GB"/>
        </w:rPr>
        <w:t>s</w:t>
      </w:r>
      <w:r w:rsidR="00514444" w:rsidRPr="00532E1C">
        <w:rPr>
          <w:rFonts w:ascii="Arial" w:eastAsia="Calibri Light" w:hAnsi="Arial" w:cs="Arial"/>
          <w:lang w:eastAsia="en-GB" w:bidi="en-GB"/>
        </w:rPr>
        <w:t>.</w:t>
      </w:r>
    </w:p>
    <w:p w14:paraId="6888C561" w14:textId="1F32EB2D" w:rsidR="00EC7A07" w:rsidRPr="00EE5F3A" w:rsidRDefault="00EC7A07" w:rsidP="00163902">
      <w:pPr>
        <w:pStyle w:val="ListParagraph"/>
        <w:widowControl w:val="0"/>
        <w:numPr>
          <w:ilvl w:val="0"/>
          <w:numId w:val="2"/>
        </w:numPr>
        <w:autoSpaceDE w:val="0"/>
        <w:autoSpaceDN w:val="0"/>
        <w:spacing w:after="200" w:line="312" w:lineRule="auto"/>
        <w:ind w:left="360"/>
        <w:jc w:val="both"/>
        <w:rPr>
          <w:rFonts w:ascii="Arial" w:hAnsi="Arial" w:cs="Arial"/>
          <w:i/>
          <w:iCs/>
        </w:rPr>
      </w:pPr>
      <w:r w:rsidRPr="00EE5F3A">
        <w:rPr>
          <w:rFonts w:ascii="Arial" w:hAnsi="Arial" w:cs="Arial"/>
          <w:i/>
          <w:iCs/>
        </w:rPr>
        <w:t>What factors are perceived as barriers or enablers to improving data flows and interoperability?</w:t>
      </w:r>
    </w:p>
    <w:p w14:paraId="2E6827BC" w14:textId="7BE1D5CE" w:rsidR="00B67CAC" w:rsidRDefault="00420127" w:rsidP="00163902">
      <w:pPr>
        <w:pStyle w:val="ListParagraph"/>
        <w:widowControl w:val="0"/>
        <w:autoSpaceDE w:val="0"/>
        <w:autoSpaceDN w:val="0"/>
        <w:spacing w:after="200" w:line="312" w:lineRule="auto"/>
        <w:ind w:left="360"/>
        <w:jc w:val="both"/>
        <w:rPr>
          <w:rFonts w:ascii="Arial" w:eastAsia="Calibri Light" w:hAnsi="Arial" w:cs="Arial"/>
          <w:lang w:eastAsia="en-GB" w:bidi="en-GB"/>
        </w:rPr>
      </w:pPr>
      <w:r>
        <w:rPr>
          <w:rFonts w:ascii="Arial" w:eastAsia="Calibri Light" w:hAnsi="Arial" w:cs="Arial"/>
          <w:lang w:eastAsia="en-GB" w:bidi="en-GB"/>
        </w:rPr>
        <w:t>B</w:t>
      </w:r>
      <w:r>
        <w:rPr>
          <w:rFonts w:ascii="Arial" w:eastAsia="Calibri Light" w:hAnsi="Arial" w:cs="Arial"/>
          <w:lang w:eastAsia="en-GB" w:bidi="en-GB"/>
        </w:rPr>
        <w:t>arriers</w:t>
      </w:r>
      <w:r w:rsidRPr="00EE5F3A">
        <w:rPr>
          <w:rFonts w:ascii="Arial" w:eastAsia="Calibri Light" w:hAnsi="Arial" w:cs="Arial"/>
          <w:lang w:eastAsia="en-GB" w:bidi="en-GB"/>
        </w:rPr>
        <w:t xml:space="preserve"> </w:t>
      </w:r>
      <w:r>
        <w:rPr>
          <w:rFonts w:ascii="Arial" w:eastAsia="Calibri Light" w:hAnsi="Arial" w:cs="Arial"/>
          <w:lang w:eastAsia="en-GB" w:bidi="en-GB"/>
        </w:rPr>
        <w:t>i</w:t>
      </w:r>
      <w:r w:rsidR="00DC0027">
        <w:rPr>
          <w:rFonts w:ascii="Arial" w:eastAsia="Calibri Light" w:hAnsi="Arial" w:cs="Arial"/>
          <w:lang w:eastAsia="en-GB" w:bidi="en-GB"/>
        </w:rPr>
        <w:t xml:space="preserve">dentified </w:t>
      </w:r>
      <w:r w:rsidR="00727A63" w:rsidRPr="00EE5F3A">
        <w:rPr>
          <w:rFonts w:ascii="Arial" w:eastAsia="Calibri Light" w:hAnsi="Arial" w:cs="Arial"/>
          <w:lang w:eastAsia="en-GB" w:bidi="en-GB"/>
        </w:rPr>
        <w:t xml:space="preserve">from </w:t>
      </w:r>
      <w:r w:rsidR="00073C81">
        <w:rPr>
          <w:rFonts w:ascii="Arial" w:eastAsia="Calibri Light" w:hAnsi="Arial" w:cs="Arial"/>
          <w:lang w:eastAsia="en-GB" w:bidi="en-GB"/>
        </w:rPr>
        <w:t xml:space="preserve">both open and closed </w:t>
      </w:r>
      <w:r w:rsidR="00DC0027">
        <w:rPr>
          <w:rFonts w:ascii="Arial" w:eastAsia="Calibri Light" w:hAnsi="Arial" w:cs="Arial"/>
          <w:lang w:eastAsia="en-GB" w:bidi="en-GB"/>
        </w:rPr>
        <w:t xml:space="preserve">survey </w:t>
      </w:r>
      <w:r w:rsidR="00073C81">
        <w:rPr>
          <w:rFonts w:ascii="Arial" w:eastAsia="Calibri Light" w:hAnsi="Arial" w:cs="Arial"/>
          <w:lang w:eastAsia="en-GB" w:bidi="en-GB"/>
        </w:rPr>
        <w:t>questions</w:t>
      </w:r>
      <w:r w:rsidR="00514444" w:rsidRPr="00EE5F3A">
        <w:rPr>
          <w:rFonts w:ascii="Arial" w:eastAsia="Calibri Light" w:hAnsi="Arial" w:cs="Arial"/>
          <w:lang w:eastAsia="en-GB" w:bidi="en-GB"/>
        </w:rPr>
        <w:t xml:space="preserve"> includ</w:t>
      </w:r>
      <w:r w:rsidR="00073C81">
        <w:rPr>
          <w:rFonts w:ascii="Arial" w:eastAsia="Calibri Light" w:hAnsi="Arial" w:cs="Arial"/>
          <w:lang w:eastAsia="en-GB" w:bidi="en-GB"/>
        </w:rPr>
        <w:t>ed</w:t>
      </w:r>
      <w:r w:rsidR="00514444" w:rsidRPr="00EE5F3A">
        <w:rPr>
          <w:rFonts w:ascii="Arial" w:eastAsia="Calibri Light" w:hAnsi="Arial" w:cs="Arial"/>
          <w:lang w:eastAsia="en-GB" w:bidi="en-GB"/>
        </w:rPr>
        <w:t xml:space="preserve"> outdated </w:t>
      </w:r>
      <w:r w:rsidR="00BA0A5A">
        <w:rPr>
          <w:rFonts w:ascii="Arial" w:eastAsia="Calibri Light" w:hAnsi="Arial" w:cs="Arial"/>
          <w:lang w:eastAsia="en-GB" w:bidi="en-GB"/>
        </w:rPr>
        <w:t>digital</w:t>
      </w:r>
      <w:r w:rsidR="00514444" w:rsidRPr="00EE5F3A">
        <w:rPr>
          <w:rFonts w:ascii="Arial" w:eastAsia="Calibri Light" w:hAnsi="Arial" w:cs="Arial"/>
          <w:lang w:eastAsia="en-GB" w:bidi="en-GB"/>
        </w:rPr>
        <w:t xml:space="preserve"> </w:t>
      </w:r>
      <w:r w:rsidR="007E14F8" w:rsidRPr="00EE5F3A">
        <w:rPr>
          <w:rFonts w:ascii="Arial" w:eastAsia="Calibri Light" w:hAnsi="Arial" w:cs="Arial"/>
          <w:lang w:eastAsia="en-GB" w:bidi="en-GB"/>
        </w:rPr>
        <w:t>infrastructure</w:t>
      </w:r>
      <w:r w:rsidR="00514444" w:rsidRPr="00EE5F3A">
        <w:rPr>
          <w:rFonts w:ascii="Arial" w:eastAsia="Calibri Light" w:hAnsi="Arial" w:cs="Arial"/>
          <w:lang w:eastAsia="en-GB" w:bidi="en-GB"/>
        </w:rPr>
        <w:t>, governance restrictions</w:t>
      </w:r>
      <w:r w:rsidR="007E14F8">
        <w:rPr>
          <w:rFonts w:ascii="Arial" w:eastAsia="Calibri Light" w:hAnsi="Arial" w:cs="Arial"/>
          <w:lang w:eastAsia="en-GB" w:bidi="en-GB"/>
        </w:rPr>
        <w:t>,</w:t>
      </w:r>
      <w:r w:rsidR="00BA0A5A">
        <w:rPr>
          <w:rFonts w:ascii="Arial" w:eastAsia="Calibri Light" w:hAnsi="Arial" w:cs="Arial"/>
          <w:lang w:eastAsia="en-GB" w:bidi="en-GB"/>
        </w:rPr>
        <w:t xml:space="preserve"> and</w:t>
      </w:r>
      <w:r w:rsidR="00514444" w:rsidRPr="00EE5F3A">
        <w:rPr>
          <w:rFonts w:ascii="Arial" w:eastAsia="Calibri Light" w:hAnsi="Arial" w:cs="Arial"/>
          <w:lang w:eastAsia="en-GB" w:bidi="en-GB"/>
        </w:rPr>
        <w:t xml:space="preserve"> inconsistent data entry</w:t>
      </w:r>
      <w:r>
        <w:rPr>
          <w:rFonts w:ascii="Arial" w:eastAsia="Calibri Light" w:hAnsi="Arial" w:cs="Arial"/>
          <w:lang w:eastAsia="en-GB" w:bidi="en-GB"/>
        </w:rPr>
        <w:t xml:space="preserve"> practices</w:t>
      </w:r>
      <w:r w:rsidR="00514444" w:rsidRPr="00EE5F3A">
        <w:rPr>
          <w:rFonts w:ascii="Arial" w:eastAsia="Calibri Light" w:hAnsi="Arial" w:cs="Arial"/>
          <w:lang w:eastAsia="en-GB" w:bidi="en-GB"/>
        </w:rPr>
        <w:t xml:space="preserve">. Enablers included </w:t>
      </w:r>
      <w:r w:rsidR="00BA0A5A">
        <w:rPr>
          <w:rFonts w:ascii="Arial" w:eastAsia="Calibri Light" w:hAnsi="Arial" w:cs="Arial"/>
          <w:lang w:eastAsia="en-GB" w:bidi="en-GB"/>
        </w:rPr>
        <w:t>tr</w:t>
      </w:r>
      <w:r w:rsidR="0037585B">
        <w:rPr>
          <w:rFonts w:ascii="Arial" w:eastAsia="Calibri Light" w:hAnsi="Arial" w:cs="Arial"/>
          <w:lang w:eastAsia="en-GB" w:bidi="en-GB"/>
        </w:rPr>
        <w:t xml:space="preserve">aining, </w:t>
      </w:r>
      <w:r w:rsidR="00B12A75">
        <w:rPr>
          <w:rFonts w:ascii="Arial" w:eastAsia="Calibri Light" w:hAnsi="Arial" w:cs="Arial"/>
          <w:lang w:eastAsia="en-GB" w:bidi="en-GB"/>
        </w:rPr>
        <w:t>collaboration</w:t>
      </w:r>
      <w:r w:rsidR="0037585B">
        <w:rPr>
          <w:rFonts w:ascii="Arial" w:eastAsia="Calibri Light" w:hAnsi="Arial" w:cs="Arial"/>
          <w:lang w:eastAsia="en-GB" w:bidi="en-GB"/>
        </w:rPr>
        <w:t xml:space="preserve"> and</w:t>
      </w:r>
      <w:r w:rsidR="00514444" w:rsidRPr="00EE5F3A">
        <w:rPr>
          <w:rFonts w:ascii="Arial" w:eastAsia="Calibri Light" w:hAnsi="Arial" w:cs="Arial"/>
          <w:lang w:eastAsia="en-GB" w:bidi="en-GB"/>
        </w:rPr>
        <w:t xml:space="preserve"> </w:t>
      </w:r>
      <w:r w:rsidR="00580D51">
        <w:rPr>
          <w:rFonts w:ascii="Arial" w:eastAsia="Calibri Light" w:hAnsi="Arial" w:cs="Arial"/>
          <w:lang w:eastAsia="en-GB" w:bidi="en-GB"/>
        </w:rPr>
        <w:t>data sharing</w:t>
      </w:r>
      <w:r w:rsidR="0037585B">
        <w:rPr>
          <w:rFonts w:ascii="Arial" w:eastAsia="Calibri Light" w:hAnsi="Arial" w:cs="Arial"/>
          <w:lang w:eastAsia="en-GB" w:bidi="en-GB"/>
        </w:rPr>
        <w:t xml:space="preserve">, </w:t>
      </w:r>
      <w:r w:rsidR="00580D51">
        <w:rPr>
          <w:rFonts w:ascii="Arial" w:eastAsia="Calibri Light" w:hAnsi="Arial" w:cs="Arial"/>
          <w:lang w:eastAsia="en-GB" w:bidi="en-GB"/>
        </w:rPr>
        <w:t>data standards,</w:t>
      </w:r>
      <w:r w:rsidR="00514444" w:rsidRPr="00EE5F3A">
        <w:rPr>
          <w:rFonts w:ascii="Arial" w:eastAsia="Calibri Light" w:hAnsi="Arial" w:cs="Arial"/>
          <w:lang w:eastAsia="en-GB" w:bidi="en-GB"/>
        </w:rPr>
        <w:t xml:space="preserve"> </w:t>
      </w:r>
      <w:r w:rsidR="00DE1E85">
        <w:rPr>
          <w:rFonts w:ascii="Arial" w:eastAsia="Calibri Light" w:hAnsi="Arial" w:cs="Arial"/>
          <w:lang w:eastAsia="en-GB" w:bidi="en-GB"/>
        </w:rPr>
        <w:t>and</w:t>
      </w:r>
      <w:r w:rsidR="00514444" w:rsidRPr="00EE5F3A">
        <w:rPr>
          <w:rFonts w:ascii="Arial" w:eastAsia="Calibri Light" w:hAnsi="Arial" w:cs="Arial"/>
          <w:lang w:eastAsia="en-GB" w:bidi="en-GB"/>
        </w:rPr>
        <w:t xml:space="preserve"> investment in digital </w:t>
      </w:r>
      <w:r w:rsidR="00DE1E85">
        <w:rPr>
          <w:rFonts w:ascii="Arial" w:eastAsia="Calibri Light" w:hAnsi="Arial" w:cs="Arial"/>
          <w:lang w:eastAsia="en-GB" w:bidi="en-GB"/>
        </w:rPr>
        <w:t>capabilities</w:t>
      </w:r>
      <w:r w:rsidR="00514444" w:rsidRPr="00EE5F3A">
        <w:rPr>
          <w:rFonts w:ascii="Arial" w:eastAsia="Calibri Light" w:hAnsi="Arial" w:cs="Arial"/>
          <w:lang w:eastAsia="en-GB" w:bidi="en-GB"/>
        </w:rPr>
        <w:t>.</w:t>
      </w:r>
      <w:r w:rsidR="00514444" w:rsidRPr="00116251">
        <w:rPr>
          <w:rFonts w:ascii="Arial" w:eastAsia="Calibri Light" w:hAnsi="Arial" w:cs="Arial"/>
          <w:lang w:eastAsia="en-GB" w:bidi="en-GB"/>
        </w:rPr>
        <w:t xml:space="preserve"> </w:t>
      </w:r>
      <w:r w:rsidR="00297452" w:rsidRPr="00F90911">
        <w:rPr>
          <w:rFonts w:ascii="Arial" w:eastAsia="Calibri Light" w:hAnsi="Arial" w:cs="Arial"/>
          <w:lang w:eastAsia="en-GB" w:bidi="en-GB"/>
        </w:rPr>
        <w:t>The</w:t>
      </w:r>
      <w:r w:rsidR="00A976FE">
        <w:rPr>
          <w:rFonts w:ascii="Arial" w:eastAsia="Calibri Light" w:hAnsi="Arial" w:cs="Arial"/>
          <w:lang w:eastAsia="en-GB" w:bidi="en-GB"/>
        </w:rPr>
        <w:t xml:space="preserve">se </w:t>
      </w:r>
      <w:r w:rsidR="00DE1E85" w:rsidRPr="00DE1E85">
        <w:rPr>
          <w:rFonts w:ascii="Arial" w:eastAsia="Calibri Light" w:hAnsi="Arial" w:cs="Arial"/>
          <w:lang w:eastAsia="en-GB" w:bidi="en-GB"/>
        </w:rPr>
        <w:t>aligned closely with themes identified in the literature review</w:t>
      </w:r>
      <w:r w:rsidR="0078634D">
        <w:rPr>
          <w:rFonts w:ascii="Arial" w:eastAsia="Calibri Light" w:hAnsi="Arial" w:cs="Arial"/>
          <w:lang w:eastAsia="en-GB" w:bidi="en-GB"/>
        </w:rPr>
        <w:t xml:space="preserve"> </w:t>
      </w:r>
      <w:r w:rsidR="0078634D">
        <w:rPr>
          <w:rFonts w:ascii="Arial" w:eastAsia="Calibri Light" w:hAnsi="Arial" w:cs="Arial"/>
          <w:lang w:eastAsia="en-GB" w:bidi="en-GB"/>
        </w:rPr>
        <w:t>(p.</w:t>
      </w:r>
      <w:r w:rsidR="00E24E8E">
        <w:rPr>
          <w:rFonts w:ascii="Arial" w:eastAsia="Calibri Light" w:hAnsi="Arial" w:cs="Arial"/>
          <w:lang w:eastAsia="en-GB" w:bidi="en-GB"/>
        </w:rPr>
        <w:fldChar w:fldCharType="begin"/>
      </w:r>
      <w:r w:rsidR="00E24E8E">
        <w:rPr>
          <w:rFonts w:ascii="Arial" w:eastAsia="Calibri Light" w:hAnsi="Arial" w:cs="Arial"/>
          <w:lang w:eastAsia="en-GB" w:bidi="en-GB"/>
        </w:rPr>
        <w:instrText xml:space="preserve"> PAGEREF _Ref196754300 \h </w:instrText>
      </w:r>
      <w:r w:rsidR="00E24E8E">
        <w:rPr>
          <w:rFonts w:ascii="Arial" w:eastAsia="Calibri Light" w:hAnsi="Arial" w:cs="Arial"/>
          <w:lang w:eastAsia="en-GB" w:bidi="en-GB"/>
        </w:rPr>
      </w:r>
      <w:r w:rsidR="00E24E8E">
        <w:rPr>
          <w:rFonts w:ascii="Arial" w:eastAsia="Calibri Light" w:hAnsi="Arial" w:cs="Arial"/>
          <w:lang w:eastAsia="en-GB" w:bidi="en-GB"/>
        </w:rPr>
        <w:fldChar w:fldCharType="separate"/>
      </w:r>
      <w:r w:rsidR="00E24E8E">
        <w:rPr>
          <w:rFonts w:ascii="Arial" w:eastAsia="Calibri Light" w:hAnsi="Arial" w:cs="Arial"/>
          <w:noProof/>
          <w:lang w:eastAsia="en-GB" w:bidi="en-GB"/>
        </w:rPr>
        <w:t>1</w:t>
      </w:r>
      <w:r w:rsidR="00E24E8E">
        <w:rPr>
          <w:rFonts w:ascii="Arial" w:eastAsia="Calibri Light" w:hAnsi="Arial" w:cs="Arial"/>
          <w:noProof/>
          <w:lang w:eastAsia="en-GB" w:bidi="en-GB"/>
        </w:rPr>
        <w:t>9</w:t>
      </w:r>
      <w:r w:rsidR="00E24E8E">
        <w:rPr>
          <w:rFonts w:ascii="Arial" w:eastAsia="Calibri Light" w:hAnsi="Arial" w:cs="Arial"/>
          <w:lang w:eastAsia="en-GB" w:bidi="en-GB"/>
        </w:rPr>
        <w:fldChar w:fldCharType="end"/>
      </w:r>
      <w:r w:rsidR="0078634D">
        <w:rPr>
          <w:rFonts w:ascii="Arial" w:eastAsia="Calibri Light" w:hAnsi="Arial" w:cs="Arial"/>
          <w:lang w:eastAsia="en-GB" w:bidi="en-GB"/>
        </w:rPr>
        <w:t>),</w:t>
      </w:r>
      <w:r w:rsidR="0078634D" w:rsidRPr="00F90911">
        <w:rPr>
          <w:rFonts w:ascii="Arial" w:eastAsia="Calibri Light" w:hAnsi="Arial" w:cs="Arial"/>
          <w:lang w:eastAsia="en-GB" w:bidi="en-GB"/>
        </w:rPr>
        <w:t xml:space="preserve"> </w:t>
      </w:r>
      <w:r w:rsidR="00297452" w:rsidRPr="00B67CAC">
        <w:rPr>
          <w:rFonts w:ascii="Arial" w:eastAsia="Calibri Light" w:hAnsi="Arial" w:cs="Arial"/>
          <w:lang w:eastAsia="en-GB" w:bidi="en-GB"/>
        </w:rPr>
        <w:t xml:space="preserve">demonstrating </w:t>
      </w:r>
      <w:r w:rsidR="00242507">
        <w:rPr>
          <w:rFonts w:ascii="Arial" w:eastAsia="Calibri Light" w:hAnsi="Arial" w:cs="Arial"/>
          <w:lang w:eastAsia="en-GB" w:bidi="en-GB"/>
        </w:rPr>
        <w:t>a common</w:t>
      </w:r>
      <w:r w:rsidR="00297452" w:rsidRPr="00B67CAC">
        <w:rPr>
          <w:rFonts w:ascii="Arial" w:eastAsia="Calibri Light" w:hAnsi="Arial" w:cs="Arial"/>
          <w:lang w:eastAsia="en-GB" w:bidi="en-GB"/>
        </w:rPr>
        <w:t xml:space="preserve"> frustration with multiple systems that do not ‘talk’ to each other. </w:t>
      </w:r>
    </w:p>
    <w:p w14:paraId="1A5DD163" w14:textId="07EC685F" w:rsidR="00297452" w:rsidRPr="00B67CAC" w:rsidRDefault="00B67CAC" w:rsidP="00163902">
      <w:pPr>
        <w:widowControl w:val="0"/>
        <w:autoSpaceDE w:val="0"/>
        <w:autoSpaceDN w:val="0"/>
        <w:spacing w:after="200" w:line="312" w:lineRule="auto"/>
        <w:jc w:val="both"/>
        <w:rPr>
          <w:rFonts w:ascii="Arial" w:eastAsia="Calibri Light" w:hAnsi="Arial" w:cs="Arial"/>
          <w:lang w:eastAsia="en-GB" w:bidi="en-GB"/>
        </w:rPr>
      </w:pPr>
      <w:r>
        <w:rPr>
          <w:rFonts w:ascii="Arial" w:eastAsia="Calibri Light" w:hAnsi="Arial" w:cs="Arial"/>
          <w:lang w:eastAsia="en-GB" w:bidi="en-GB"/>
        </w:rPr>
        <w:t xml:space="preserve">In relation to the main research aim, </w:t>
      </w:r>
      <w:r w:rsidR="00174334">
        <w:rPr>
          <w:rFonts w:ascii="Arial" w:eastAsia="Calibri Light" w:hAnsi="Arial" w:cs="Arial"/>
          <w:lang w:eastAsia="en-GB" w:bidi="en-GB"/>
        </w:rPr>
        <w:t>although</w:t>
      </w:r>
      <w:r w:rsidR="00297452" w:rsidRPr="00B67CAC">
        <w:rPr>
          <w:rFonts w:ascii="Arial" w:eastAsia="Calibri Light" w:hAnsi="Arial" w:cs="Arial"/>
          <w:lang w:eastAsia="en-GB" w:bidi="en-GB"/>
        </w:rPr>
        <w:t xml:space="preserve"> the study c</w:t>
      </w:r>
      <w:r w:rsidR="00DB6361" w:rsidRPr="00B67CAC">
        <w:rPr>
          <w:rFonts w:ascii="Arial" w:eastAsia="Calibri Light" w:hAnsi="Arial" w:cs="Arial"/>
          <w:lang w:eastAsia="en-GB" w:bidi="en-GB"/>
        </w:rPr>
        <w:t>ould no</w:t>
      </w:r>
      <w:r w:rsidR="00297452" w:rsidRPr="00B67CAC">
        <w:rPr>
          <w:rFonts w:ascii="Arial" w:eastAsia="Calibri Light" w:hAnsi="Arial" w:cs="Arial"/>
          <w:lang w:eastAsia="en-GB" w:bidi="en-GB"/>
        </w:rPr>
        <w:t xml:space="preserve">t empirically evaluate the effectiveness of interoperable systems due to limited evidence of implementation, findings </w:t>
      </w:r>
      <w:r w:rsidR="00E27C27" w:rsidRPr="00B67CAC">
        <w:rPr>
          <w:rFonts w:ascii="Arial" w:eastAsia="Calibri Light" w:hAnsi="Arial" w:cs="Arial"/>
          <w:lang w:eastAsia="en-GB" w:bidi="en-GB"/>
        </w:rPr>
        <w:t>reveal</w:t>
      </w:r>
      <w:r w:rsidR="008A1329">
        <w:rPr>
          <w:rFonts w:ascii="Arial" w:eastAsia="Calibri Light" w:hAnsi="Arial" w:cs="Arial"/>
          <w:lang w:eastAsia="en-GB" w:bidi="en-GB"/>
        </w:rPr>
        <w:t>ed</w:t>
      </w:r>
      <w:r w:rsidR="00E27C27" w:rsidRPr="00B67CAC">
        <w:rPr>
          <w:rFonts w:ascii="Arial" w:eastAsia="Calibri Light" w:hAnsi="Arial" w:cs="Arial"/>
          <w:lang w:eastAsia="en-GB" w:bidi="en-GB"/>
        </w:rPr>
        <w:t xml:space="preserve"> positive </w:t>
      </w:r>
      <w:r w:rsidR="009C70A5">
        <w:rPr>
          <w:rFonts w:ascii="Arial" w:eastAsia="Calibri Light" w:hAnsi="Arial" w:cs="Arial"/>
          <w:lang w:eastAsia="en-GB" w:bidi="en-GB"/>
        </w:rPr>
        <w:t>perceptions</w:t>
      </w:r>
      <w:r w:rsidR="00E27C27" w:rsidRPr="00B67CAC">
        <w:rPr>
          <w:rFonts w:ascii="Arial" w:eastAsia="Calibri Light" w:hAnsi="Arial" w:cs="Arial"/>
          <w:lang w:eastAsia="en-GB" w:bidi="en-GB"/>
        </w:rPr>
        <w:t xml:space="preserve"> </w:t>
      </w:r>
      <w:r w:rsidR="009C70A5">
        <w:rPr>
          <w:rFonts w:ascii="Arial" w:eastAsia="Calibri Light" w:hAnsi="Arial" w:cs="Arial"/>
          <w:lang w:eastAsia="en-GB" w:bidi="en-GB"/>
        </w:rPr>
        <w:t xml:space="preserve">of </w:t>
      </w:r>
      <w:r w:rsidR="00DB54E6">
        <w:rPr>
          <w:rFonts w:ascii="Arial" w:eastAsia="Calibri Light" w:hAnsi="Arial" w:cs="Arial"/>
          <w:lang w:eastAsia="en-GB" w:bidi="en-GB"/>
        </w:rPr>
        <w:t>the</w:t>
      </w:r>
      <w:r w:rsidR="009C70A5">
        <w:rPr>
          <w:rFonts w:ascii="Arial" w:eastAsia="Calibri Light" w:hAnsi="Arial" w:cs="Arial"/>
          <w:lang w:eastAsia="en-GB" w:bidi="en-GB"/>
        </w:rPr>
        <w:t xml:space="preserve"> </w:t>
      </w:r>
      <w:r w:rsidR="00E27C27">
        <w:rPr>
          <w:rFonts w:ascii="Arial" w:eastAsia="Calibri Light" w:hAnsi="Arial" w:cs="Arial"/>
          <w:lang w:eastAsia="en-GB" w:bidi="en-GB"/>
        </w:rPr>
        <w:t xml:space="preserve">potential </w:t>
      </w:r>
      <w:r w:rsidR="006845D5">
        <w:rPr>
          <w:rFonts w:ascii="Arial" w:eastAsia="Calibri Light" w:hAnsi="Arial" w:cs="Arial"/>
          <w:lang w:eastAsia="en-GB" w:bidi="en-GB"/>
        </w:rPr>
        <w:t>to</w:t>
      </w:r>
      <w:r w:rsidR="00297452" w:rsidRPr="00B67CAC">
        <w:rPr>
          <w:rFonts w:ascii="Arial" w:eastAsia="Calibri Light" w:hAnsi="Arial" w:cs="Arial"/>
          <w:lang w:eastAsia="en-GB" w:bidi="en-GB"/>
        </w:rPr>
        <w:t xml:space="preserve"> enhance decision-making, patient safety, and operational efficiency.</w:t>
      </w:r>
      <w:r w:rsidR="009C70A5">
        <w:rPr>
          <w:rFonts w:ascii="Arial" w:eastAsia="Calibri Light" w:hAnsi="Arial" w:cs="Arial"/>
          <w:lang w:eastAsia="en-GB" w:bidi="en-GB"/>
        </w:rPr>
        <w:t xml:space="preserve"> </w:t>
      </w:r>
    </w:p>
    <w:p w14:paraId="6099C969" w14:textId="0576ACAE" w:rsidR="001A2AD1" w:rsidRDefault="001A2AD1" w:rsidP="00163902">
      <w:pPr>
        <w:pStyle w:val="Heading2"/>
        <w:spacing w:after="200" w:line="312" w:lineRule="auto"/>
      </w:pPr>
      <w:bookmarkStart w:id="218" w:name="_Toc197435772"/>
      <w:r w:rsidRPr="000A045F">
        <w:rPr>
          <w:rStyle w:val="Heading2Char"/>
          <w:rFonts w:ascii="Arial" w:hAnsi="Arial" w:cs="Arial"/>
        </w:rPr>
        <w:t>Significance of the study:</w:t>
      </w:r>
      <w:bookmarkEnd w:id="218"/>
      <w:r w:rsidRPr="000A045F">
        <w:t xml:space="preserve"> </w:t>
      </w:r>
    </w:p>
    <w:p w14:paraId="18C4C196" w14:textId="60288BFE" w:rsidR="00FF2066" w:rsidRDefault="004C715E" w:rsidP="00163902">
      <w:pPr>
        <w:widowControl w:val="0"/>
        <w:autoSpaceDE w:val="0"/>
        <w:autoSpaceDN w:val="0"/>
        <w:spacing w:after="200" w:line="312" w:lineRule="auto"/>
        <w:jc w:val="both"/>
        <w:rPr>
          <w:rFonts w:ascii="Arial" w:hAnsi="Arial" w:cs="Arial"/>
        </w:rPr>
      </w:pPr>
      <w:r>
        <w:rPr>
          <w:rFonts w:ascii="Arial" w:hAnsi="Arial" w:cs="Arial"/>
        </w:rPr>
        <w:t xml:space="preserve">With a </w:t>
      </w:r>
      <w:r w:rsidR="005C470C" w:rsidRPr="005C470C">
        <w:rPr>
          <w:rFonts w:ascii="Arial" w:hAnsi="Arial" w:cs="Arial"/>
        </w:rPr>
        <w:t xml:space="preserve">growing </w:t>
      </w:r>
      <w:r>
        <w:rPr>
          <w:rFonts w:ascii="Arial" w:hAnsi="Arial" w:cs="Arial"/>
        </w:rPr>
        <w:t xml:space="preserve">global emphasis on </w:t>
      </w:r>
      <w:r w:rsidR="001A2AD1" w:rsidRPr="00D47F09">
        <w:rPr>
          <w:rFonts w:ascii="Arial" w:hAnsi="Arial" w:cs="Arial"/>
        </w:rPr>
        <w:t xml:space="preserve">real-time data sharing and interoperability, optimising data flows </w:t>
      </w:r>
      <w:r w:rsidR="00394980">
        <w:rPr>
          <w:rFonts w:ascii="Arial" w:hAnsi="Arial" w:cs="Arial"/>
        </w:rPr>
        <w:t>may</w:t>
      </w:r>
      <w:r w:rsidR="00DC134C">
        <w:rPr>
          <w:rFonts w:ascii="Arial" w:hAnsi="Arial" w:cs="Arial"/>
        </w:rPr>
        <w:t xml:space="preserve"> help</w:t>
      </w:r>
      <w:r w:rsidR="001A2AD1" w:rsidRPr="00D47F09">
        <w:rPr>
          <w:rFonts w:ascii="Arial" w:hAnsi="Arial" w:cs="Arial"/>
        </w:rPr>
        <w:t xml:space="preserve"> improv</w:t>
      </w:r>
      <w:r w:rsidR="00DC134C">
        <w:rPr>
          <w:rFonts w:ascii="Arial" w:hAnsi="Arial" w:cs="Arial"/>
        </w:rPr>
        <w:t>e</w:t>
      </w:r>
      <w:r w:rsidR="001A2AD1" w:rsidRPr="00D47F09">
        <w:rPr>
          <w:rFonts w:ascii="Arial" w:hAnsi="Arial" w:cs="Arial"/>
        </w:rPr>
        <w:t xml:space="preserve"> patient outcomes and operational efficienc</w:t>
      </w:r>
      <w:r w:rsidR="00DC134C">
        <w:rPr>
          <w:rFonts w:ascii="Arial" w:hAnsi="Arial" w:cs="Arial"/>
        </w:rPr>
        <w:t>y.</w:t>
      </w:r>
      <w:r w:rsidR="001A2AD1" w:rsidRPr="00D47F09">
        <w:rPr>
          <w:rFonts w:ascii="Arial" w:hAnsi="Arial" w:cs="Arial"/>
        </w:rPr>
        <w:t xml:space="preserve"> This study </w:t>
      </w:r>
      <w:r w:rsidR="00E75C38">
        <w:rPr>
          <w:rFonts w:ascii="Arial" w:hAnsi="Arial" w:cs="Arial"/>
        </w:rPr>
        <w:t>offers</w:t>
      </w:r>
      <w:r w:rsidR="001A2AD1" w:rsidRPr="00D47F09">
        <w:rPr>
          <w:rFonts w:ascii="Arial" w:hAnsi="Arial" w:cs="Arial"/>
        </w:rPr>
        <w:t xml:space="preserve"> a realistic</w:t>
      </w:r>
      <w:r w:rsidR="007F5D94">
        <w:rPr>
          <w:rFonts w:ascii="Arial" w:hAnsi="Arial" w:cs="Arial"/>
        </w:rPr>
        <w:t>,</w:t>
      </w:r>
      <w:r w:rsidR="001A2AD1" w:rsidRPr="00D47F09">
        <w:rPr>
          <w:rFonts w:ascii="Arial" w:hAnsi="Arial" w:cs="Arial"/>
        </w:rPr>
        <w:t xml:space="preserve"> </w:t>
      </w:r>
      <w:r w:rsidR="007D4902">
        <w:rPr>
          <w:rFonts w:ascii="Arial" w:hAnsi="Arial" w:cs="Arial"/>
        </w:rPr>
        <w:t>local</w:t>
      </w:r>
      <w:r w:rsidR="007D4902" w:rsidRPr="00D47F09">
        <w:rPr>
          <w:rFonts w:ascii="Arial" w:hAnsi="Arial" w:cs="Arial"/>
        </w:rPr>
        <w:t xml:space="preserve"> </w:t>
      </w:r>
      <w:r w:rsidR="001A2AD1" w:rsidRPr="00D47F09">
        <w:rPr>
          <w:rFonts w:ascii="Arial" w:hAnsi="Arial" w:cs="Arial"/>
        </w:rPr>
        <w:t>assessment of the current</w:t>
      </w:r>
      <w:r w:rsidR="007D4902">
        <w:rPr>
          <w:rFonts w:ascii="Arial" w:hAnsi="Arial" w:cs="Arial"/>
        </w:rPr>
        <w:t xml:space="preserve"> </w:t>
      </w:r>
      <w:r w:rsidR="00022F71">
        <w:rPr>
          <w:rFonts w:ascii="Arial" w:hAnsi="Arial" w:cs="Arial"/>
        </w:rPr>
        <w:t>state</w:t>
      </w:r>
      <w:r w:rsidR="001A2AD1" w:rsidRPr="00D47F09">
        <w:rPr>
          <w:rFonts w:ascii="Arial" w:hAnsi="Arial" w:cs="Arial"/>
        </w:rPr>
        <w:t xml:space="preserve">, </w:t>
      </w:r>
      <w:r w:rsidR="008E6F4B">
        <w:rPr>
          <w:rFonts w:ascii="Arial" w:hAnsi="Arial" w:cs="Arial"/>
        </w:rPr>
        <w:t xml:space="preserve">with </w:t>
      </w:r>
      <w:r w:rsidR="00070629" w:rsidRPr="00D47F09">
        <w:rPr>
          <w:rFonts w:ascii="Arial" w:hAnsi="Arial" w:cs="Arial"/>
        </w:rPr>
        <w:t>documentary evidence</w:t>
      </w:r>
      <w:r w:rsidR="00070629">
        <w:rPr>
          <w:rFonts w:ascii="Arial" w:hAnsi="Arial" w:cs="Arial"/>
        </w:rPr>
        <w:t xml:space="preserve"> and </w:t>
      </w:r>
      <w:r w:rsidR="00D9649A">
        <w:rPr>
          <w:rFonts w:ascii="Arial" w:hAnsi="Arial" w:cs="Arial"/>
        </w:rPr>
        <w:t xml:space="preserve">insights </w:t>
      </w:r>
      <w:r w:rsidR="00D9649A" w:rsidRPr="00D47F09">
        <w:rPr>
          <w:rFonts w:ascii="Arial" w:hAnsi="Arial" w:cs="Arial"/>
        </w:rPr>
        <w:t xml:space="preserve">from </w:t>
      </w:r>
      <w:r w:rsidR="008B572A">
        <w:rPr>
          <w:rFonts w:ascii="Arial" w:hAnsi="Arial" w:cs="Arial"/>
        </w:rPr>
        <w:t xml:space="preserve">participants </w:t>
      </w:r>
      <w:r w:rsidR="00D9649A">
        <w:rPr>
          <w:rFonts w:ascii="Arial" w:hAnsi="Arial" w:cs="Arial"/>
        </w:rPr>
        <w:t>(</w:t>
      </w:r>
      <w:r w:rsidR="008B572A">
        <w:rPr>
          <w:rFonts w:ascii="Arial" w:hAnsi="Arial" w:cs="Arial"/>
        </w:rPr>
        <w:t>including digital and technical</w:t>
      </w:r>
      <w:r w:rsidR="00070629">
        <w:rPr>
          <w:rFonts w:ascii="Arial" w:hAnsi="Arial" w:cs="Arial"/>
        </w:rPr>
        <w:t xml:space="preserve"> </w:t>
      </w:r>
      <w:r w:rsidR="00070629" w:rsidRPr="00070629">
        <w:rPr>
          <w:rFonts w:ascii="Arial" w:hAnsi="Arial" w:cs="Arial"/>
        </w:rPr>
        <w:t>professionals</w:t>
      </w:r>
      <w:r w:rsidR="00070629">
        <w:rPr>
          <w:rFonts w:ascii="Arial" w:hAnsi="Arial" w:cs="Arial"/>
        </w:rPr>
        <w:t>,</w:t>
      </w:r>
      <w:r w:rsidR="00D9649A" w:rsidRPr="000C5E07">
        <w:rPr>
          <w:rFonts w:ascii="Arial" w:hAnsi="Arial" w:cs="Arial"/>
        </w:rPr>
        <w:t xml:space="preserve"> </w:t>
      </w:r>
      <w:r w:rsidR="00D9649A" w:rsidRPr="00185A59">
        <w:rPr>
          <w:rFonts w:ascii="Arial" w:hAnsi="Arial" w:cs="Arial"/>
        </w:rPr>
        <w:t>seemingly</w:t>
      </w:r>
      <w:r w:rsidR="00D9649A">
        <w:rPr>
          <w:rFonts w:ascii="Arial" w:hAnsi="Arial" w:cs="Arial"/>
        </w:rPr>
        <w:t xml:space="preserve"> </w:t>
      </w:r>
      <w:r w:rsidR="00D9649A" w:rsidRPr="000C5E07">
        <w:rPr>
          <w:rFonts w:ascii="Arial" w:hAnsi="Arial" w:cs="Arial"/>
        </w:rPr>
        <w:t>underrepresented in existing research</w:t>
      </w:r>
      <w:r w:rsidR="00D9649A">
        <w:rPr>
          <w:rFonts w:ascii="Arial" w:hAnsi="Arial" w:cs="Arial"/>
        </w:rPr>
        <w:t>)</w:t>
      </w:r>
      <w:r w:rsidR="00070629">
        <w:rPr>
          <w:rFonts w:ascii="Arial" w:hAnsi="Arial" w:cs="Arial"/>
        </w:rPr>
        <w:t xml:space="preserve"> </w:t>
      </w:r>
      <w:r w:rsidR="008E6F4B">
        <w:rPr>
          <w:rFonts w:ascii="Arial" w:hAnsi="Arial" w:cs="Arial"/>
        </w:rPr>
        <w:t>providing</w:t>
      </w:r>
      <w:r w:rsidR="00D9649A" w:rsidRPr="00D47F09">
        <w:rPr>
          <w:rFonts w:ascii="Arial" w:hAnsi="Arial" w:cs="Arial"/>
        </w:rPr>
        <w:t xml:space="preserve"> a nuanced </w:t>
      </w:r>
      <w:r w:rsidR="00D9649A">
        <w:rPr>
          <w:rFonts w:ascii="Arial" w:hAnsi="Arial" w:cs="Arial"/>
        </w:rPr>
        <w:t>perspective</w:t>
      </w:r>
      <w:r w:rsidR="00D9649A" w:rsidRPr="00D47F09">
        <w:rPr>
          <w:rFonts w:ascii="Arial" w:hAnsi="Arial" w:cs="Arial"/>
        </w:rPr>
        <w:t xml:space="preserve"> </w:t>
      </w:r>
      <w:r w:rsidR="00D9649A">
        <w:rPr>
          <w:rFonts w:ascii="Arial" w:hAnsi="Arial" w:cs="Arial"/>
        </w:rPr>
        <w:t>on</w:t>
      </w:r>
      <w:r w:rsidR="00D9649A" w:rsidRPr="00D47F09">
        <w:rPr>
          <w:rFonts w:ascii="Arial" w:hAnsi="Arial" w:cs="Arial"/>
        </w:rPr>
        <w:t xml:space="preserve"> the challenges and opportunities in achieving interoperability</w:t>
      </w:r>
      <w:r w:rsidR="001A2AD1" w:rsidRPr="00D47F09">
        <w:rPr>
          <w:rFonts w:ascii="Arial" w:hAnsi="Arial" w:cs="Arial"/>
        </w:rPr>
        <w:t>.</w:t>
      </w:r>
      <w:r w:rsidR="00FF2066">
        <w:rPr>
          <w:rFonts w:ascii="Arial" w:hAnsi="Arial" w:cs="Arial"/>
        </w:rPr>
        <w:t xml:space="preserve"> </w:t>
      </w:r>
    </w:p>
    <w:p w14:paraId="7BA2C35C" w14:textId="41B218ED" w:rsidR="00917246" w:rsidRDefault="001A2AD1" w:rsidP="00163902">
      <w:pPr>
        <w:widowControl w:val="0"/>
        <w:autoSpaceDE w:val="0"/>
        <w:autoSpaceDN w:val="0"/>
        <w:spacing w:after="200" w:line="312" w:lineRule="auto"/>
        <w:jc w:val="both"/>
        <w:rPr>
          <w:rFonts w:ascii="Arial" w:hAnsi="Arial" w:cs="Arial"/>
        </w:rPr>
      </w:pPr>
      <w:r w:rsidRPr="00C179FE">
        <w:rPr>
          <w:rFonts w:ascii="Arial" w:hAnsi="Arial" w:cs="Arial"/>
        </w:rPr>
        <w:t>For Powys</w:t>
      </w:r>
      <w:r w:rsidR="00242507">
        <w:rPr>
          <w:rFonts w:ascii="Arial" w:hAnsi="Arial" w:cs="Arial"/>
        </w:rPr>
        <w:t xml:space="preserve">, </w:t>
      </w:r>
      <w:r w:rsidRPr="00C179FE">
        <w:rPr>
          <w:rFonts w:ascii="Arial" w:hAnsi="Arial" w:cs="Arial"/>
        </w:rPr>
        <w:t>a rural</w:t>
      </w:r>
      <w:r w:rsidR="00983597">
        <w:rPr>
          <w:rFonts w:ascii="Arial" w:hAnsi="Arial" w:cs="Arial"/>
        </w:rPr>
        <w:t xml:space="preserve"> and</w:t>
      </w:r>
      <w:r w:rsidRPr="00C179FE">
        <w:rPr>
          <w:rFonts w:ascii="Arial" w:hAnsi="Arial" w:cs="Arial"/>
        </w:rPr>
        <w:t xml:space="preserve"> </w:t>
      </w:r>
      <w:r w:rsidR="00170D81" w:rsidRPr="00170D81">
        <w:rPr>
          <w:rFonts w:ascii="Arial" w:hAnsi="Arial" w:cs="Arial"/>
        </w:rPr>
        <w:t xml:space="preserve">expansive </w:t>
      </w:r>
      <w:r w:rsidRPr="00C179FE">
        <w:rPr>
          <w:rFonts w:ascii="Arial" w:hAnsi="Arial" w:cs="Arial"/>
        </w:rPr>
        <w:t>region</w:t>
      </w:r>
      <w:r w:rsidR="00EF3371">
        <w:rPr>
          <w:rFonts w:ascii="Arial" w:hAnsi="Arial" w:cs="Arial"/>
        </w:rPr>
        <w:t xml:space="preserve"> </w:t>
      </w:r>
      <w:r w:rsidR="003A15EE">
        <w:rPr>
          <w:rFonts w:ascii="Arial" w:hAnsi="Arial" w:cs="Arial"/>
        </w:rPr>
        <w:t>where healthcare is</w:t>
      </w:r>
      <w:r w:rsidR="00EF3371">
        <w:rPr>
          <w:rFonts w:ascii="Arial" w:hAnsi="Arial" w:cs="Arial"/>
        </w:rPr>
        <w:t xml:space="preserve"> </w:t>
      </w:r>
      <w:r w:rsidR="00EB5B61" w:rsidRPr="00EB5B61">
        <w:rPr>
          <w:rFonts w:ascii="Arial" w:hAnsi="Arial" w:cs="Arial"/>
        </w:rPr>
        <w:t>predominantly </w:t>
      </w:r>
      <w:r w:rsidR="003A619E">
        <w:rPr>
          <w:rFonts w:ascii="Arial" w:hAnsi="Arial" w:cs="Arial"/>
        </w:rPr>
        <w:t>commission</w:t>
      </w:r>
      <w:r w:rsidR="003A15EE">
        <w:rPr>
          <w:rFonts w:ascii="Arial" w:hAnsi="Arial" w:cs="Arial"/>
        </w:rPr>
        <w:t>ed</w:t>
      </w:r>
      <w:r w:rsidR="00290B56">
        <w:rPr>
          <w:rFonts w:ascii="Arial" w:hAnsi="Arial" w:cs="Arial"/>
        </w:rPr>
        <w:t xml:space="preserve"> (</w:t>
      </w:r>
      <w:r w:rsidR="00290B56">
        <w:rPr>
          <w:rFonts w:ascii="Arial" w:eastAsia="Calibri Light" w:hAnsi="Arial" w:cs="Arial"/>
          <w:lang w:eastAsia="en-GB" w:bidi="en-GB"/>
        </w:rPr>
        <w:t>Audit</w:t>
      </w:r>
      <w:r w:rsidR="00CA45AA">
        <w:rPr>
          <w:rFonts w:ascii="Arial" w:eastAsia="Calibri Light" w:hAnsi="Arial" w:cs="Arial"/>
          <w:lang w:eastAsia="en-GB" w:bidi="en-GB"/>
        </w:rPr>
        <w:t xml:space="preserve"> </w:t>
      </w:r>
      <w:r w:rsidR="00290B56">
        <w:rPr>
          <w:rFonts w:ascii="Arial" w:eastAsia="Calibri Light" w:hAnsi="Arial" w:cs="Arial"/>
          <w:lang w:eastAsia="en-GB" w:bidi="en-GB"/>
        </w:rPr>
        <w:t>Wales</w:t>
      </w:r>
      <w:r w:rsidR="00290B56">
        <w:rPr>
          <w:rFonts w:ascii="Arial" w:eastAsia="Calibri Light" w:hAnsi="Arial" w:cs="Arial"/>
          <w:lang w:eastAsia="en-GB" w:bidi="en-GB"/>
        </w:rPr>
        <w:t xml:space="preserve">, </w:t>
      </w:r>
      <w:r w:rsidR="00290B56">
        <w:rPr>
          <w:rFonts w:ascii="Arial" w:eastAsia="Calibri Light" w:hAnsi="Arial" w:cs="Arial"/>
          <w:lang w:eastAsia="en-GB" w:bidi="en-GB"/>
        </w:rPr>
        <w:t>2018)</w:t>
      </w:r>
      <w:r w:rsidR="003A619E">
        <w:rPr>
          <w:rFonts w:ascii="Arial" w:hAnsi="Arial" w:cs="Arial"/>
        </w:rPr>
        <w:t>,</w:t>
      </w:r>
      <w:r w:rsidR="00242507">
        <w:rPr>
          <w:rFonts w:ascii="Arial" w:hAnsi="Arial" w:cs="Arial"/>
        </w:rPr>
        <w:t xml:space="preserve"> </w:t>
      </w:r>
      <w:r w:rsidRPr="00C179FE">
        <w:rPr>
          <w:rFonts w:ascii="Arial" w:hAnsi="Arial" w:cs="Arial"/>
        </w:rPr>
        <w:t>streamlin</w:t>
      </w:r>
      <w:r w:rsidR="003A619E">
        <w:rPr>
          <w:rFonts w:ascii="Arial" w:hAnsi="Arial" w:cs="Arial"/>
        </w:rPr>
        <w:t xml:space="preserve">ing </w:t>
      </w:r>
      <w:r w:rsidRPr="00C179FE">
        <w:rPr>
          <w:rFonts w:ascii="Arial" w:hAnsi="Arial" w:cs="Arial"/>
        </w:rPr>
        <w:t>data management and enhanc</w:t>
      </w:r>
      <w:r w:rsidR="00CC638C">
        <w:rPr>
          <w:rFonts w:ascii="Arial" w:hAnsi="Arial" w:cs="Arial"/>
        </w:rPr>
        <w:t>ing</w:t>
      </w:r>
      <w:r w:rsidRPr="00C179FE">
        <w:rPr>
          <w:rFonts w:ascii="Arial" w:hAnsi="Arial" w:cs="Arial"/>
        </w:rPr>
        <w:t xml:space="preserve"> real-time information exchange </w:t>
      </w:r>
      <w:r w:rsidR="007E251D">
        <w:rPr>
          <w:rFonts w:ascii="Arial" w:hAnsi="Arial" w:cs="Arial"/>
        </w:rPr>
        <w:t>could</w:t>
      </w:r>
      <w:r>
        <w:rPr>
          <w:rFonts w:ascii="Arial" w:hAnsi="Arial" w:cs="Arial"/>
        </w:rPr>
        <w:t xml:space="preserve"> be</w:t>
      </w:r>
      <w:r w:rsidRPr="00C179FE">
        <w:rPr>
          <w:rFonts w:ascii="Arial" w:hAnsi="Arial" w:cs="Arial"/>
        </w:rPr>
        <w:t xml:space="preserve"> particularly vital</w:t>
      </w:r>
      <w:r>
        <w:rPr>
          <w:rFonts w:ascii="Arial" w:hAnsi="Arial" w:cs="Arial"/>
        </w:rPr>
        <w:t xml:space="preserve">, </w:t>
      </w:r>
      <w:r w:rsidR="007C39FC">
        <w:rPr>
          <w:rFonts w:ascii="Arial" w:hAnsi="Arial" w:cs="Arial"/>
        </w:rPr>
        <w:t>requiring</w:t>
      </w:r>
      <w:r>
        <w:rPr>
          <w:rFonts w:ascii="Arial" w:hAnsi="Arial" w:cs="Arial"/>
        </w:rPr>
        <w:t xml:space="preserve"> more</w:t>
      </w:r>
      <w:r w:rsidRPr="000811DB">
        <w:rPr>
          <w:rFonts w:ascii="Arial" w:hAnsi="Arial" w:cs="Arial"/>
        </w:rPr>
        <w:t xml:space="preserve"> cohesive and efficient </w:t>
      </w:r>
      <w:r>
        <w:rPr>
          <w:rFonts w:ascii="Arial" w:hAnsi="Arial" w:cs="Arial"/>
        </w:rPr>
        <w:t xml:space="preserve">systems. </w:t>
      </w:r>
      <w:r w:rsidR="00132D86">
        <w:rPr>
          <w:rFonts w:ascii="Arial" w:hAnsi="Arial" w:cs="Arial"/>
        </w:rPr>
        <w:t>PTHB</w:t>
      </w:r>
      <w:r w:rsidR="007C39FC">
        <w:rPr>
          <w:rFonts w:ascii="Arial" w:hAnsi="Arial" w:cs="Arial"/>
        </w:rPr>
        <w:t xml:space="preserve">’s </w:t>
      </w:r>
      <w:r w:rsidR="008E0EE4" w:rsidRPr="006B7432">
        <w:rPr>
          <w:rFonts w:ascii="Arial" w:hAnsi="Arial" w:cs="Arial"/>
        </w:rPr>
        <w:t>unique interoperability</w:t>
      </w:r>
      <w:r w:rsidR="007C39FC">
        <w:rPr>
          <w:rFonts w:ascii="Arial" w:hAnsi="Arial" w:cs="Arial"/>
        </w:rPr>
        <w:t xml:space="preserve"> needs</w:t>
      </w:r>
      <w:r w:rsidR="00917246">
        <w:rPr>
          <w:rFonts w:ascii="Arial" w:hAnsi="Arial" w:cs="Arial"/>
        </w:rPr>
        <w:t xml:space="preserve"> </w:t>
      </w:r>
      <w:r w:rsidR="00533C18" w:rsidRPr="00533C18">
        <w:rPr>
          <w:rFonts w:ascii="Arial" w:hAnsi="Arial" w:cs="Arial"/>
        </w:rPr>
        <w:t>ha</w:t>
      </w:r>
      <w:r w:rsidR="00533C18">
        <w:rPr>
          <w:rFonts w:ascii="Arial" w:hAnsi="Arial" w:cs="Arial"/>
        </w:rPr>
        <w:t>ve</w:t>
      </w:r>
      <w:r w:rsidR="00533C18" w:rsidRPr="00533C18">
        <w:rPr>
          <w:rFonts w:ascii="Arial" w:hAnsi="Arial" w:cs="Arial"/>
        </w:rPr>
        <w:t xml:space="preserve"> been largely unexplored in </w:t>
      </w:r>
      <w:r w:rsidR="00C61E8B">
        <w:rPr>
          <w:rFonts w:ascii="Arial" w:hAnsi="Arial" w:cs="Arial"/>
        </w:rPr>
        <w:t>previous</w:t>
      </w:r>
      <w:r w:rsidR="00C61E8B">
        <w:rPr>
          <w:rFonts w:ascii="Arial" w:hAnsi="Arial" w:cs="Arial"/>
        </w:rPr>
        <w:t xml:space="preserve"> </w:t>
      </w:r>
      <w:r w:rsidR="00533C18" w:rsidRPr="00533C18">
        <w:rPr>
          <w:rFonts w:ascii="Arial" w:hAnsi="Arial" w:cs="Arial"/>
        </w:rPr>
        <w:t>literature</w:t>
      </w:r>
      <w:r w:rsidR="00C61E8B">
        <w:rPr>
          <w:rFonts w:ascii="Arial" w:hAnsi="Arial" w:cs="Arial"/>
        </w:rPr>
        <w:t xml:space="preserve"> and</w:t>
      </w:r>
      <w:r w:rsidR="007B5155">
        <w:rPr>
          <w:rFonts w:ascii="Arial" w:hAnsi="Arial" w:cs="Arial"/>
        </w:rPr>
        <w:t xml:space="preserve"> </w:t>
      </w:r>
      <w:r w:rsidR="00F579C4">
        <w:rPr>
          <w:rFonts w:ascii="Arial" w:hAnsi="Arial" w:cs="Arial"/>
        </w:rPr>
        <w:t>represent an</w:t>
      </w:r>
      <w:r w:rsidR="00305C3F">
        <w:rPr>
          <w:rFonts w:ascii="Arial" w:hAnsi="Arial" w:cs="Arial"/>
        </w:rPr>
        <w:t xml:space="preserve"> </w:t>
      </w:r>
      <w:r w:rsidR="00F579C4">
        <w:rPr>
          <w:rFonts w:ascii="Arial" w:hAnsi="Arial" w:cs="Arial"/>
        </w:rPr>
        <w:t xml:space="preserve">area </w:t>
      </w:r>
      <w:r w:rsidR="003F5DCD">
        <w:rPr>
          <w:rFonts w:ascii="Arial" w:hAnsi="Arial" w:cs="Arial"/>
        </w:rPr>
        <w:t>worthy of</w:t>
      </w:r>
      <w:r w:rsidR="007B5155">
        <w:rPr>
          <w:rFonts w:ascii="Arial" w:hAnsi="Arial" w:cs="Arial"/>
        </w:rPr>
        <w:t xml:space="preserve"> investigation</w:t>
      </w:r>
      <w:r w:rsidR="00533C18" w:rsidRPr="00533C18">
        <w:rPr>
          <w:rFonts w:ascii="Arial" w:hAnsi="Arial" w:cs="Arial"/>
        </w:rPr>
        <w:t>.</w:t>
      </w:r>
    </w:p>
    <w:p w14:paraId="0E9A90E3" w14:textId="10CBC93F" w:rsidR="00984B35" w:rsidRDefault="00533C18" w:rsidP="00163902">
      <w:pPr>
        <w:widowControl w:val="0"/>
        <w:autoSpaceDE w:val="0"/>
        <w:autoSpaceDN w:val="0"/>
        <w:spacing w:after="200" w:line="312" w:lineRule="auto"/>
        <w:jc w:val="both"/>
        <w:rPr>
          <w:rFonts w:ascii="Arial" w:hAnsi="Arial" w:cs="Arial"/>
        </w:rPr>
      </w:pPr>
      <w:r>
        <w:rPr>
          <w:rFonts w:ascii="Arial" w:hAnsi="Arial" w:cs="Arial"/>
        </w:rPr>
        <w:t xml:space="preserve">Participant </w:t>
      </w:r>
      <w:r w:rsidR="001A2AD1">
        <w:rPr>
          <w:rFonts w:ascii="Arial" w:hAnsi="Arial" w:cs="Arial"/>
        </w:rPr>
        <w:t xml:space="preserve">frustrations </w:t>
      </w:r>
      <w:r w:rsidR="0099104D">
        <w:rPr>
          <w:rFonts w:ascii="Arial" w:hAnsi="Arial" w:cs="Arial"/>
        </w:rPr>
        <w:t>highlight</w:t>
      </w:r>
      <w:r w:rsidR="007402B3">
        <w:rPr>
          <w:rFonts w:ascii="Arial" w:hAnsi="Arial" w:cs="Arial"/>
        </w:rPr>
        <w:t xml:space="preserve"> areas requiring</w:t>
      </w:r>
      <w:r w:rsidR="001A2AD1" w:rsidRPr="004E0B97">
        <w:rPr>
          <w:rFonts w:ascii="Arial" w:hAnsi="Arial" w:cs="Arial"/>
        </w:rPr>
        <w:t xml:space="preserve"> improvement</w:t>
      </w:r>
      <w:r w:rsidR="00F74180">
        <w:rPr>
          <w:rFonts w:ascii="Arial" w:hAnsi="Arial" w:cs="Arial"/>
        </w:rPr>
        <w:t xml:space="preserve"> that </w:t>
      </w:r>
      <w:r w:rsidR="000521F4">
        <w:rPr>
          <w:rFonts w:ascii="Arial" w:hAnsi="Arial" w:cs="Arial"/>
        </w:rPr>
        <w:t>could</w:t>
      </w:r>
      <w:r w:rsidR="001A2AD1" w:rsidRPr="004E0B97">
        <w:rPr>
          <w:rFonts w:ascii="Arial" w:hAnsi="Arial" w:cs="Arial"/>
        </w:rPr>
        <w:t xml:space="preserve"> </w:t>
      </w:r>
      <w:r w:rsidR="00A70C1C">
        <w:rPr>
          <w:rFonts w:ascii="Arial" w:hAnsi="Arial" w:cs="Arial"/>
        </w:rPr>
        <w:t xml:space="preserve">inform </w:t>
      </w:r>
      <w:r w:rsidR="001A2AD1" w:rsidRPr="004E0B97">
        <w:rPr>
          <w:rFonts w:ascii="Arial" w:hAnsi="Arial" w:cs="Arial"/>
        </w:rPr>
        <w:t>digital strategy within NHS Wales.</w:t>
      </w:r>
      <w:r w:rsidR="001A2AD1">
        <w:rPr>
          <w:rFonts w:ascii="Arial" w:hAnsi="Arial" w:cs="Arial"/>
        </w:rPr>
        <w:t xml:space="preserve"> </w:t>
      </w:r>
      <w:r w:rsidR="00CC1A33">
        <w:rPr>
          <w:rFonts w:ascii="Arial" w:hAnsi="Arial" w:cs="Arial"/>
        </w:rPr>
        <w:t>More broadly</w:t>
      </w:r>
      <w:r w:rsidR="001A2AD1" w:rsidRPr="00110025">
        <w:rPr>
          <w:rFonts w:ascii="Arial" w:hAnsi="Arial" w:cs="Arial"/>
        </w:rPr>
        <w:t xml:space="preserve">, this research </w:t>
      </w:r>
      <w:r w:rsidR="008F5D23">
        <w:rPr>
          <w:rFonts w:ascii="Arial" w:hAnsi="Arial" w:cs="Arial"/>
        </w:rPr>
        <w:t>supports</w:t>
      </w:r>
      <w:r w:rsidR="001A2AD1" w:rsidRPr="00110025">
        <w:rPr>
          <w:rFonts w:ascii="Arial" w:hAnsi="Arial" w:cs="Arial"/>
        </w:rPr>
        <w:t xml:space="preserve"> </w:t>
      </w:r>
      <w:r w:rsidR="0077034C">
        <w:rPr>
          <w:rFonts w:ascii="Arial" w:hAnsi="Arial" w:cs="Arial"/>
        </w:rPr>
        <w:t xml:space="preserve">national </w:t>
      </w:r>
      <w:r w:rsidR="001A2AD1" w:rsidRPr="00110025">
        <w:rPr>
          <w:rFonts w:ascii="Arial" w:hAnsi="Arial" w:cs="Arial"/>
        </w:rPr>
        <w:t>transformation efforts</w:t>
      </w:r>
      <w:r w:rsidR="0077034C">
        <w:rPr>
          <w:rFonts w:ascii="Arial" w:hAnsi="Arial" w:cs="Arial"/>
        </w:rPr>
        <w:t xml:space="preserve">, which arguably </w:t>
      </w:r>
      <w:r w:rsidR="0077034C" w:rsidRPr="002117C0">
        <w:rPr>
          <w:rFonts w:ascii="Arial" w:hAnsi="Arial" w:cs="Arial"/>
        </w:rPr>
        <w:t>ha</w:t>
      </w:r>
      <w:r w:rsidR="0077034C">
        <w:rPr>
          <w:rFonts w:ascii="Arial" w:hAnsi="Arial" w:cs="Arial"/>
        </w:rPr>
        <w:t>ve</w:t>
      </w:r>
      <w:r w:rsidR="0077034C" w:rsidRPr="002117C0">
        <w:rPr>
          <w:rFonts w:ascii="Arial" w:hAnsi="Arial" w:cs="Arial"/>
        </w:rPr>
        <w:t xml:space="preserve"> been slow and inconsistent</w:t>
      </w:r>
      <w:r w:rsidR="0077034C">
        <w:rPr>
          <w:rFonts w:ascii="Arial" w:hAnsi="Arial" w:cs="Arial"/>
        </w:rPr>
        <w:t xml:space="preserve">, </w:t>
      </w:r>
      <w:r w:rsidR="000634CA">
        <w:rPr>
          <w:rFonts w:ascii="Arial" w:hAnsi="Arial" w:cs="Arial"/>
        </w:rPr>
        <w:t xml:space="preserve">and </w:t>
      </w:r>
      <w:r w:rsidR="003A6B1F">
        <w:rPr>
          <w:rFonts w:ascii="Arial" w:hAnsi="Arial" w:cs="Arial"/>
        </w:rPr>
        <w:t>help</w:t>
      </w:r>
      <w:r w:rsidR="000634CA">
        <w:rPr>
          <w:rFonts w:ascii="Arial" w:hAnsi="Arial" w:cs="Arial"/>
        </w:rPr>
        <w:t>s</w:t>
      </w:r>
      <w:r w:rsidR="003A6B1F">
        <w:rPr>
          <w:rFonts w:ascii="Arial" w:hAnsi="Arial" w:cs="Arial"/>
        </w:rPr>
        <w:t xml:space="preserve"> </w:t>
      </w:r>
      <w:r w:rsidR="002117C0" w:rsidRPr="002117C0">
        <w:rPr>
          <w:rFonts w:ascii="Arial" w:hAnsi="Arial" w:cs="Arial"/>
        </w:rPr>
        <w:t>clarify</w:t>
      </w:r>
      <w:r w:rsidR="00F74180">
        <w:rPr>
          <w:rFonts w:ascii="Arial" w:hAnsi="Arial" w:cs="Arial"/>
        </w:rPr>
        <w:t xml:space="preserve"> </w:t>
      </w:r>
      <w:r w:rsidR="00D25AED">
        <w:rPr>
          <w:rFonts w:ascii="Arial" w:hAnsi="Arial" w:cs="Arial"/>
        </w:rPr>
        <w:t xml:space="preserve">the </w:t>
      </w:r>
      <w:r w:rsidR="00F74180">
        <w:rPr>
          <w:rFonts w:ascii="Arial" w:hAnsi="Arial" w:cs="Arial"/>
        </w:rPr>
        <w:t>potential</w:t>
      </w:r>
      <w:r w:rsidR="002117C0" w:rsidRPr="002117C0">
        <w:rPr>
          <w:rFonts w:ascii="Arial" w:hAnsi="Arial" w:cs="Arial"/>
        </w:rPr>
        <w:t xml:space="preserve"> </w:t>
      </w:r>
      <w:r w:rsidR="00F74180" w:rsidRPr="002117C0">
        <w:rPr>
          <w:rFonts w:ascii="Arial" w:hAnsi="Arial" w:cs="Arial"/>
        </w:rPr>
        <w:t>technical</w:t>
      </w:r>
      <w:r w:rsidR="00F74180">
        <w:rPr>
          <w:rFonts w:ascii="Arial" w:hAnsi="Arial" w:cs="Arial"/>
        </w:rPr>
        <w:t xml:space="preserve"> and cultural </w:t>
      </w:r>
      <w:r w:rsidR="002117C0" w:rsidRPr="002117C0">
        <w:rPr>
          <w:rFonts w:ascii="Arial" w:hAnsi="Arial" w:cs="Arial"/>
        </w:rPr>
        <w:t>require</w:t>
      </w:r>
      <w:r w:rsidR="00F74180">
        <w:rPr>
          <w:rFonts w:ascii="Arial" w:hAnsi="Arial" w:cs="Arial"/>
        </w:rPr>
        <w:t>ments</w:t>
      </w:r>
      <w:r w:rsidR="003A6B1F">
        <w:rPr>
          <w:rFonts w:ascii="Arial" w:hAnsi="Arial" w:cs="Arial"/>
        </w:rPr>
        <w:t xml:space="preserve"> </w:t>
      </w:r>
      <w:r w:rsidR="0099104D">
        <w:rPr>
          <w:rFonts w:ascii="Arial" w:hAnsi="Arial" w:cs="Arial"/>
        </w:rPr>
        <w:t xml:space="preserve">for </w:t>
      </w:r>
      <w:r w:rsidR="002117C0" w:rsidRPr="002117C0">
        <w:rPr>
          <w:rFonts w:ascii="Arial" w:hAnsi="Arial" w:cs="Arial"/>
        </w:rPr>
        <w:t>a more connected, data-driven, and patient-centred health system.</w:t>
      </w:r>
    </w:p>
    <w:p w14:paraId="53CD8FD6" w14:textId="0C3CABE1" w:rsidR="00BC7ED6" w:rsidRPr="000A045F" w:rsidRDefault="00BC7ED6" w:rsidP="00163902">
      <w:pPr>
        <w:pStyle w:val="Heading2"/>
        <w:spacing w:after="200" w:line="312" w:lineRule="auto"/>
        <w:rPr>
          <w:rStyle w:val="Heading2Char"/>
          <w:rFonts w:ascii="Arial" w:hAnsi="Arial" w:cs="Arial"/>
          <w:lang w:eastAsia="en-GB" w:bidi="en-GB"/>
        </w:rPr>
      </w:pPr>
      <w:bookmarkStart w:id="219" w:name="_Toc197435773"/>
      <w:r>
        <w:rPr>
          <w:rStyle w:val="Heading2Char"/>
          <w:rFonts w:ascii="Arial" w:hAnsi="Arial" w:cs="Arial"/>
          <w:lang w:eastAsia="en-GB" w:bidi="en-GB"/>
        </w:rPr>
        <w:t>Strengths and l</w:t>
      </w:r>
      <w:r w:rsidRPr="000A045F">
        <w:rPr>
          <w:rStyle w:val="Heading2Char"/>
          <w:rFonts w:ascii="Arial" w:hAnsi="Arial" w:cs="Arial"/>
          <w:lang w:eastAsia="en-GB" w:bidi="en-GB"/>
        </w:rPr>
        <w:t>imitations</w:t>
      </w:r>
      <w:bookmarkEnd w:id="219"/>
    </w:p>
    <w:p w14:paraId="1013F6DC" w14:textId="12E6DCDF" w:rsidR="00BC7ED6" w:rsidRDefault="00BC7ED6" w:rsidP="00163902">
      <w:pPr>
        <w:widowControl w:val="0"/>
        <w:autoSpaceDE w:val="0"/>
        <w:autoSpaceDN w:val="0"/>
        <w:spacing w:after="200" w:line="312" w:lineRule="auto"/>
        <w:jc w:val="both"/>
        <w:rPr>
          <w:rFonts w:ascii="Arial" w:eastAsia="Calibri Light" w:hAnsi="Arial" w:cs="Arial"/>
          <w:lang w:eastAsia="en-GB" w:bidi="en-GB"/>
        </w:rPr>
      </w:pPr>
      <w:r w:rsidRPr="000A045F">
        <w:rPr>
          <w:rFonts w:ascii="Arial" w:eastAsia="Calibri Light" w:hAnsi="Arial" w:cs="Arial"/>
          <w:lang w:eastAsia="en-GB" w:bidi="en-GB"/>
        </w:rPr>
        <w:t xml:space="preserve">A methodological limitation was the restricted </w:t>
      </w:r>
      <w:r w:rsidR="00856FD6" w:rsidRPr="000A045F">
        <w:rPr>
          <w:rFonts w:ascii="Arial" w:eastAsia="Calibri Light" w:hAnsi="Arial" w:cs="Arial"/>
          <w:lang w:eastAsia="en-GB" w:bidi="en-GB"/>
        </w:rPr>
        <w:t xml:space="preserve">qualitative </w:t>
      </w:r>
      <w:r w:rsidRPr="000A045F">
        <w:rPr>
          <w:rFonts w:ascii="Arial" w:eastAsia="Calibri Light" w:hAnsi="Arial" w:cs="Arial"/>
          <w:lang w:eastAsia="en-GB" w:bidi="en-GB"/>
        </w:rPr>
        <w:t>scope</w:t>
      </w:r>
      <w:r w:rsidR="00856FD6">
        <w:rPr>
          <w:rFonts w:ascii="Arial" w:eastAsia="Calibri Light" w:hAnsi="Arial" w:cs="Arial"/>
          <w:lang w:eastAsia="en-GB" w:bidi="en-GB"/>
        </w:rPr>
        <w:t xml:space="preserve">, </w:t>
      </w:r>
      <w:r w:rsidR="00A31769">
        <w:rPr>
          <w:rFonts w:ascii="Arial" w:eastAsia="Calibri Light" w:hAnsi="Arial" w:cs="Arial"/>
          <w:lang w:eastAsia="en-GB" w:bidi="en-GB"/>
        </w:rPr>
        <w:t xml:space="preserve">with qualitative data </w:t>
      </w:r>
      <w:r w:rsidR="00A31769" w:rsidRPr="00A31769">
        <w:rPr>
          <w:rFonts w:ascii="Arial" w:eastAsia="Calibri Light" w:hAnsi="Arial" w:cs="Arial"/>
          <w:lang w:eastAsia="en-GB" w:bidi="en-GB"/>
        </w:rPr>
        <w:t>gathered solely through a questionnaire</w:t>
      </w:r>
      <w:r w:rsidRPr="000A045F">
        <w:rPr>
          <w:rFonts w:ascii="Arial" w:eastAsia="Calibri Light" w:hAnsi="Arial" w:cs="Arial"/>
          <w:lang w:eastAsia="en-GB" w:bidi="en-GB"/>
        </w:rPr>
        <w:t>. The data collection process was constrained by a limited timeframe, no funding</w:t>
      </w:r>
      <w:r w:rsidR="00291461">
        <w:rPr>
          <w:rFonts w:ascii="Arial" w:eastAsia="Calibri Light" w:hAnsi="Arial" w:cs="Arial"/>
          <w:lang w:eastAsia="en-GB" w:bidi="en-GB"/>
        </w:rPr>
        <w:t xml:space="preserve"> or</w:t>
      </w:r>
      <w:r w:rsidRPr="000A045F">
        <w:rPr>
          <w:rFonts w:ascii="Arial" w:eastAsia="Calibri Light" w:hAnsi="Arial" w:cs="Arial"/>
          <w:lang w:eastAsia="en-GB" w:bidi="en-GB"/>
        </w:rPr>
        <w:t xml:space="preserve"> participant incentives. </w:t>
      </w:r>
      <w:r w:rsidR="001A2F9E" w:rsidRPr="001A2F9E">
        <w:rPr>
          <w:rFonts w:ascii="Arial" w:eastAsia="Calibri Light" w:hAnsi="Arial" w:cs="Arial"/>
          <w:lang w:eastAsia="en-GB" w:bidi="en-GB"/>
        </w:rPr>
        <w:t>The</w:t>
      </w:r>
      <w:r w:rsidR="001A2F9E">
        <w:rPr>
          <w:rFonts w:ascii="Arial" w:eastAsia="Calibri Light" w:hAnsi="Arial" w:cs="Arial"/>
          <w:lang w:eastAsia="en-GB" w:bidi="en-GB"/>
        </w:rPr>
        <w:t xml:space="preserve"> </w:t>
      </w:r>
      <w:r w:rsidR="009D6890">
        <w:rPr>
          <w:rFonts w:ascii="Arial" w:eastAsia="Calibri Light" w:hAnsi="Arial" w:cs="Arial"/>
          <w:lang w:eastAsia="en-GB" w:bidi="en-GB"/>
        </w:rPr>
        <w:t>relatively</w:t>
      </w:r>
      <w:r w:rsidR="001A2F9E" w:rsidRPr="001A2F9E">
        <w:rPr>
          <w:rFonts w:ascii="Arial" w:eastAsia="Calibri Light" w:hAnsi="Arial" w:cs="Arial"/>
          <w:lang w:eastAsia="en-GB" w:bidi="en-GB"/>
        </w:rPr>
        <w:t xml:space="preserve"> low clinical response rate </w:t>
      </w:r>
      <w:r w:rsidR="001A2F9E" w:rsidRPr="007D4BBE">
        <w:rPr>
          <w:rFonts w:ascii="Arial" w:eastAsia="Calibri Light" w:hAnsi="Arial" w:cs="Arial"/>
          <w:lang w:eastAsia="en-GB" w:bidi="en-GB"/>
        </w:rPr>
        <w:t xml:space="preserve">may be attributed to various factors </w:t>
      </w:r>
      <w:r w:rsidR="00782498">
        <w:rPr>
          <w:rFonts w:ascii="Arial" w:eastAsia="Calibri Light" w:hAnsi="Arial" w:cs="Arial"/>
          <w:lang w:eastAsia="en-GB" w:bidi="en-GB"/>
        </w:rPr>
        <w:t>including</w:t>
      </w:r>
      <w:r w:rsidR="001A2F9E" w:rsidRPr="001A2F9E">
        <w:rPr>
          <w:rFonts w:ascii="Arial" w:eastAsia="Calibri Light" w:hAnsi="Arial" w:cs="Arial"/>
          <w:lang w:eastAsia="en-GB" w:bidi="en-GB"/>
        </w:rPr>
        <w:t xml:space="preserve"> workload pressures or a perception that data use is not central to their role.</w:t>
      </w:r>
      <w:r w:rsidR="002C2E04">
        <w:rPr>
          <w:rFonts w:ascii="Arial" w:eastAsia="Calibri Light" w:hAnsi="Arial" w:cs="Arial"/>
          <w:lang w:eastAsia="en-GB" w:bidi="en-GB"/>
        </w:rPr>
        <w:t xml:space="preserve"> F</w:t>
      </w:r>
      <w:r w:rsidR="002C2E04" w:rsidRPr="002C2E04">
        <w:rPr>
          <w:rFonts w:ascii="Arial" w:eastAsia="Calibri Light" w:hAnsi="Arial" w:cs="Arial"/>
          <w:lang w:eastAsia="en-GB" w:bidi="en-GB"/>
        </w:rPr>
        <w:t xml:space="preserve">or example, one clinician suggested rephrasing </w:t>
      </w:r>
      <w:r w:rsidR="002C2E04">
        <w:rPr>
          <w:rFonts w:ascii="Arial" w:eastAsia="Calibri Light" w:hAnsi="Arial" w:cs="Arial"/>
          <w:lang w:eastAsia="en-GB" w:bidi="en-GB"/>
        </w:rPr>
        <w:t>‘</w:t>
      </w:r>
      <w:r w:rsidR="002C2E04" w:rsidRPr="002C2E04">
        <w:rPr>
          <w:rFonts w:ascii="Arial" w:eastAsia="Calibri Light" w:hAnsi="Arial" w:cs="Arial"/>
          <w:lang w:eastAsia="en-GB" w:bidi="en-GB"/>
        </w:rPr>
        <w:t>data</w:t>
      </w:r>
      <w:r w:rsidR="002C2E04">
        <w:rPr>
          <w:rFonts w:ascii="Arial" w:eastAsia="Calibri Light" w:hAnsi="Arial" w:cs="Arial"/>
          <w:lang w:eastAsia="en-GB" w:bidi="en-GB"/>
        </w:rPr>
        <w:t>’</w:t>
      </w:r>
      <w:r w:rsidR="002C2E04" w:rsidRPr="002C2E04">
        <w:rPr>
          <w:rFonts w:ascii="Arial" w:eastAsia="Calibri Light" w:hAnsi="Arial" w:cs="Arial"/>
          <w:lang w:eastAsia="en-GB" w:bidi="en-GB"/>
        </w:rPr>
        <w:t xml:space="preserve"> </w:t>
      </w:r>
      <w:r w:rsidR="007232C4">
        <w:rPr>
          <w:rFonts w:ascii="Arial" w:eastAsia="Calibri Light" w:hAnsi="Arial" w:cs="Arial"/>
          <w:lang w:eastAsia="en-GB" w:bidi="en-GB"/>
        </w:rPr>
        <w:t>as</w:t>
      </w:r>
      <w:r w:rsidR="002C2E04" w:rsidRPr="002C2E04">
        <w:rPr>
          <w:rFonts w:ascii="Arial" w:eastAsia="Calibri Light" w:hAnsi="Arial" w:cs="Arial"/>
          <w:lang w:eastAsia="en-GB" w:bidi="en-GB"/>
        </w:rPr>
        <w:t xml:space="preserve"> </w:t>
      </w:r>
      <w:r w:rsidR="002C2E04">
        <w:rPr>
          <w:rFonts w:ascii="Arial" w:eastAsia="Calibri Light" w:hAnsi="Arial" w:cs="Arial"/>
          <w:lang w:eastAsia="en-GB" w:bidi="en-GB"/>
        </w:rPr>
        <w:t>‘</w:t>
      </w:r>
      <w:r w:rsidR="002C2E04" w:rsidRPr="002C2E04">
        <w:rPr>
          <w:rFonts w:ascii="Arial" w:eastAsia="Calibri Light" w:hAnsi="Arial" w:cs="Arial"/>
          <w:lang w:eastAsia="en-GB" w:bidi="en-GB"/>
        </w:rPr>
        <w:t>information</w:t>
      </w:r>
      <w:r w:rsidR="002C2E04">
        <w:rPr>
          <w:rFonts w:ascii="Arial" w:eastAsia="Calibri Light" w:hAnsi="Arial" w:cs="Arial"/>
          <w:lang w:eastAsia="en-GB" w:bidi="en-GB"/>
        </w:rPr>
        <w:t>’</w:t>
      </w:r>
      <w:r w:rsidR="002C2E04" w:rsidRPr="002C2E04">
        <w:rPr>
          <w:rFonts w:ascii="Arial" w:eastAsia="Calibri Light" w:hAnsi="Arial" w:cs="Arial"/>
          <w:lang w:eastAsia="en-GB" w:bidi="en-GB"/>
        </w:rPr>
        <w:t xml:space="preserve"> might have increased participation, while another declined involvement, stating they don’t </w:t>
      </w:r>
      <w:r w:rsidR="002C2E04">
        <w:rPr>
          <w:rFonts w:ascii="Arial" w:eastAsia="Calibri Light" w:hAnsi="Arial" w:cs="Arial"/>
          <w:lang w:eastAsia="en-GB" w:bidi="en-GB"/>
        </w:rPr>
        <w:t>‘</w:t>
      </w:r>
      <w:r w:rsidR="002C2E04" w:rsidRPr="002C2E04">
        <w:rPr>
          <w:rFonts w:ascii="Arial" w:eastAsia="Calibri Light" w:hAnsi="Arial" w:cs="Arial"/>
          <w:lang w:eastAsia="en-GB" w:bidi="en-GB"/>
        </w:rPr>
        <w:t>use data</w:t>
      </w:r>
      <w:r w:rsidR="002C2E04">
        <w:rPr>
          <w:rFonts w:ascii="Arial" w:eastAsia="Calibri Light" w:hAnsi="Arial" w:cs="Arial"/>
          <w:lang w:eastAsia="en-GB" w:bidi="en-GB"/>
        </w:rPr>
        <w:t xml:space="preserve">’ within their role. </w:t>
      </w:r>
      <w:r>
        <w:rPr>
          <w:rFonts w:ascii="Arial" w:eastAsia="Calibri Light" w:hAnsi="Arial" w:cs="Arial"/>
          <w:lang w:eastAsia="en-GB" w:bidi="en-GB"/>
        </w:rPr>
        <w:t xml:space="preserve">However, it </w:t>
      </w:r>
      <w:r w:rsidRPr="007D4BBE">
        <w:rPr>
          <w:rFonts w:ascii="Arial" w:eastAsia="Calibri Light" w:hAnsi="Arial" w:cs="Arial"/>
          <w:lang w:eastAsia="en-GB" w:bidi="en-GB"/>
        </w:rPr>
        <w:t xml:space="preserve">could </w:t>
      </w:r>
      <w:r>
        <w:rPr>
          <w:rFonts w:ascii="Arial" w:eastAsia="Calibri Light" w:hAnsi="Arial" w:cs="Arial"/>
          <w:lang w:eastAsia="en-GB" w:bidi="en-GB"/>
        </w:rPr>
        <w:t>be a</w:t>
      </w:r>
      <w:r w:rsidRPr="007D4BBE">
        <w:rPr>
          <w:rFonts w:ascii="Arial" w:eastAsia="Calibri Light" w:hAnsi="Arial" w:cs="Arial"/>
          <w:lang w:eastAsia="en-GB" w:bidi="en-GB"/>
        </w:rPr>
        <w:t>rgue</w:t>
      </w:r>
      <w:r>
        <w:rPr>
          <w:rFonts w:ascii="Arial" w:eastAsia="Calibri Light" w:hAnsi="Arial" w:cs="Arial"/>
          <w:lang w:eastAsia="en-GB" w:bidi="en-GB"/>
        </w:rPr>
        <w:t>d</w:t>
      </w:r>
      <w:r w:rsidRPr="007D4BBE">
        <w:rPr>
          <w:rFonts w:ascii="Arial" w:eastAsia="Calibri Light" w:hAnsi="Arial" w:cs="Arial"/>
          <w:lang w:eastAsia="en-GB" w:bidi="en-GB"/>
        </w:rPr>
        <w:t xml:space="preserve"> that data </w:t>
      </w:r>
      <w:r w:rsidR="007E311B">
        <w:rPr>
          <w:rFonts w:ascii="Arial" w:eastAsia="Calibri Light" w:hAnsi="Arial" w:cs="Arial"/>
          <w:lang w:eastAsia="en-GB" w:bidi="en-GB"/>
        </w:rPr>
        <w:t>underpins</w:t>
      </w:r>
      <w:r w:rsidRPr="007D4BBE">
        <w:rPr>
          <w:rFonts w:ascii="Arial" w:eastAsia="Calibri Light" w:hAnsi="Arial" w:cs="Arial"/>
          <w:lang w:eastAsia="en-GB" w:bidi="en-GB"/>
        </w:rPr>
        <w:t xml:space="preserve"> clinical practice,</w:t>
      </w:r>
      <w:r>
        <w:rPr>
          <w:rFonts w:ascii="Arial" w:eastAsia="Calibri Light" w:hAnsi="Arial" w:cs="Arial"/>
          <w:lang w:eastAsia="en-GB" w:bidi="en-GB"/>
        </w:rPr>
        <w:t xml:space="preserve"> and </w:t>
      </w:r>
      <w:r w:rsidR="001D44FE">
        <w:rPr>
          <w:rFonts w:ascii="Arial" w:eastAsia="Calibri Light" w:hAnsi="Arial" w:cs="Arial"/>
          <w:lang w:eastAsia="en-GB" w:bidi="en-GB"/>
        </w:rPr>
        <w:t xml:space="preserve">is </w:t>
      </w:r>
      <w:r>
        <w:rPr>
          <w:rFonts w:ascii="Arial" w:eastAsia="Calibri Light" w:hAnsi="Arial" w:cs="Arial"/>
          <w:lang w:eastAsia="en-GB" w:bidi="en-GB"/>
        </w:rPr>
        <w:t>the foundation of the</w:t>
      </w:r>
      <w:r w:rsidRPr="003106FF">
        <w:rPr>
          <w:rFonts w:ascii="Arial" w:eastAsia="Calibri Light" w:hAnsi="Arial" w:cs="Arial"/>
          <w:lang w:eastAsia="en-GB" w:bidi="en-GB"/>
        </w:rPr>
        <w:t xml:space="preserve"> </w:t>
      </w:r>
      <w:r w:rsidRPr="00467A8B">
        <w:rPr>
          <w:rFonts w:ascii="Arial" w:eastAsia="Calibri Light" w:hAnsi="Arial" w:cs="Arial"/>
          <w:i/>
          <w:iCs/>
          <w:lang w:eastAsia="en-GB" w:bidi="en-GB"/>
        </w:rPr>
        <w:t>Data, Information, Knowledge, Wisdom</w:t>
      </w:r>
      <w:r w:rsidR="003237F0">
        <w:rPr>
          <w:rFonts w:ascii="Arial" w:eastAsia="Calibri Light" w:hAnsi="Arial" w:cs="Arial"/>
          <w:i/>
          <w:iCs/>
          <w:lang w:eastAsia="en-GB" w:bidi="en-GB"/>
        </w:rPr>
        <w:t xml:space="preserve"> </w:t>
      </w:r>
      <w:r w:rsidRPr="00467A8B">
        <w:rPr>
          <w:rFonts w:ascii="Arial" w:eastAsia="Calibri Light" w:hAnsi="Arial" w:cs="Arial"/>
          <w:i/>
          <w:iCs/>
          <w:lang w:eastAsia="en-GB" w:bidi="en-GB"/>
        </w:rPr>
        <w:t>(DIKW) Pyramid</w:t>
      </w:r>
      <w:r>
        <w:rPr>
          <w:rFonts w:ascii="Arial" w:eastAsia="Calibri Light" w:hAnsi="Arial" w:cs="Arial"/>
          <w:lang w:eastAsia="en-GB" w:bidi="en-GB"/>
        </w:rPr>
        <w:t xml:space="preserve"> (</w:t>
      </w:r>
      <w:proofErr w:type="spellStart"/>
      <w:r>
        <w:rPr>
          <w:rFonts w:ascii="Arial" w:eastAsia="Calibri Light" w:hAnsi="Arial" w:cs="Arial"/>
          <w:lang w:eastAsia="en-GB" w:bidi="en-GB"/>
        </w:rPr>
        <w:t>Ackoff</w:t>
      </w:r>
      <w:proofErr w:type="spellEnd"/>
      <w:r>
        <w:rPr>
          <w:rFonts w:ascii="Arial" w:eastAsia="Calibri Light" w:hAnsi="Arial" w:cs="Arial"/>
          <w:lang w:eastAsia="en-GB" w:bidi="en-GB"/>
        </w:rPr>
        <w:t>,</w:t>
      </w:r>
      <w:r w:rsidR="003237F0">
        <w:rPr>
          <w:rFonts w:ascii="Arial" w:eastAsia="Calibri Light" w:hAnsi="Arial" w:cs="Arial"/>
          <w:lang w:eastAsia="en-GB" w:bidi="en-GB"/>
        </w:rPr>
        <w:t xml:space="preserve"> </w:t>
      </w:r>
      <w:r>
        <w:rPr>
          <w:rFonts w:ascii="Arial" w:eastAsia="Calibri Light" w:hAnsi="Arial" w:cs="Arial"/>
          <w:lang w:eastAsia="en-GB" w:bidi="en-GB"/>
        </w:rPr>
        <w:t>1989)</w:t>
      </w:r>
      <w:r w:rsidRPr="007D4BBE">
        <w:rPr>
          <w:rFonts w:ascii="Arial" w:eastAsia="Calibri Light" w:hAnsi="Arial" w:cs="Arial"/>
          <w:lang w:eastAsia="en-GB" w:bidi="en-GB"/>
        </w:rPr>
        <w:t xml:space="preserve">. Consequently, most responses came from individuals in </w:t>
      </w:r>
      <w:r w:rsidR="0075739B" w:rsidRPr="007D4BBE">
        <w:rPr>
          <w:rFonts w:ascii="Arial" w:eastAsia="Calibri Light" w:hAnsi="Arial" w:cs="Arial"/>
          <w:lang w:eastAsia="en-GB" w:bidi="en-GB"/>
        </w:rPr>
        <w:t xml:space="preserve">digital and </w:t>
      </w:r>
      <w:r w:rsidRPr="007D4BBE">
        <w:rPr>
          <w:rFonts w:ascii="Arial" w:eastAsia="Calibri Light" w:hAnsi="Arial" w:cs="Arial"/>
          <w:lang w:eastAsia="en-GB" w:bidi="en-GB"/>
        </w:rPr>
        <w:t xml:space="preserve">technical roles, who may be more engaged with and receptive to the potential of real-time data flows </w:t>
      </w:r>
      <w:r>
        <w:rPr>
          <w:rFonts w:ascii="Arial" w:eastAsia="Calibri Light" w:hAnsi="Arial" w:cs="Arial"/>
          <w:lang w:eastAsia="en-GB" w:bidi="en-GB"/>
        </w:rPr>
        <w:t xml:space="preserve">and </w:t>
      </w:r>
      <w:r w:rsidRPr="007D4BBE">
        <w:rPr>
          <w:rFonts w:ascii="Arial" w:eastAsia="Calibri Light" w:hAnsi="Arial" w:cs="Arial"/>
          <w:lang w:eastAsia="en-GB" w:bidi="en-GB"/>
        </w:rPr>
        <w:t>interoperable systems.</w:t>
      </w:r>
      <w:r>
        <w:rPr>
          <w:rFonts w:ascii="Arial" w:eastAsia="Calibri Light" w:hAnsi="Arial" w:cs="Arial"/>
          <w:lang w:eastAsia="en-GB" w:bidi="en-GB"/>
        </w:rPr>
        <w:t xml:space="preserve"> </w:t>
      </w:r>
    </w:p>
    <w:p w14:paraId="3178F747" w14:textId="6EBD898B" w:rsidR="00F31EED" w:rsidRDefault="00672959" w:rsidP="00163902">
      <w:pPr>
        <w:widowControl w:val="0"/>
        <w:autoSpaceDE w:val="0"/>
        <w:autoSpaceDN w:val="0"/>
        <w:spacing w:after="200" w:line="312" w:lineRule="auto"/>
        <w:jc w:val="both"/>
        <w:rPr>
          <w:rFonts w:ascii="Arial" w:eastAsia="Calibri Light" w:hAnsi="Arial" w:cs="Arial"/>
          <w:lang w:eastAsia="en-GB" w:bidi="en-GB"/>
        </w:rPr>
      </w:pPr>
      <w:r w:rsidRPr="00672959">
        <w:rPr>
          <w:rFonts w:ascii="Arial" w:eastAsia="Calibri Light" w:hAnsi="Arial" w:cs="Arial"/>
          <w:lang w:eastAsia="en-GB" w:bidi="en-GB"/>
        </w:rPr>
        <w:t xml:space="preserve">A leading strength of this study is its mixed-methods design, which provided a deeper understanding of interoperability </w:t>
      </w:r>
      <w:r>
        <w:rPr>
          <w:rFonts w:ascii="Arial" w:eastAsia="Calibri Light" w:hAnsi="Arial" w:cs="Arial"/>
          <w:lang w:eastAsia="en-GB" w:bidi="en-GB"/>
        </w:rPr>
        <w:t>in practice</w:t>
      </w:r>
      <w:r w:rsidRPr="00962D8B">
        <w:rPr>
          <w:rFonts w:ascii="Arial" w:eastAsia="Calibri Light" w:hAnsi="Arial" w:cs="Arial"/>
          <w:lang w:eastAsia="en-GB" w:bidi="en-GB"/>
        </w:rPr>
        <w:t xml:space="preserve"> </w:t>
      </w:r>
      <w:r w:rsidRPr="00672959">
        <w:rPr>
          <w:rFonts w:ascii="Arial" w:eastAsia="Calibri Light" w:hAnsi="Arial" w:cs="Arial"/>
          <w:lang w:eastAsia="en-GB" w:bidi="en-GB"/>
        </w:rPr>
        <w:t xml:space="preserve">by integrating qualitative insights from healthcare professionals with quantitative evidence. </w:t>
      </w:r>
      <w:r>
        <w:rPr>
          <w:rFonts w:ascii="Arial" w:eastAsia="Calibri Light" w:hAnsi="Arial" w:cs="Arial"/>
          <w:lang w:eastAsia="en-GB" w:bidi="en-GB"/>
        </w:rPr>
        <w:t>T</w:t>
      </w:r>
      <w:r w:rsidR="00962D8B" w:rsidRPr="00962D8B">
        <w:rPr>
          <w:rFonts w:ascii="Arial" w:eastAsia="Calibri Light" w:hAnsi="Arial" w:cs="Arial"/>
          <w:lang w:eastAsia="en-GB" w:bidi="en-GB"/>
        </w:rPr>
        <w:t xml:space="preserve">he research triangulated evidence </w:t>
      </w:r>
      <w:r w:rsidR="00ED0E15">
        <w:rPr>
          <w:rFonts w:ascii="Arial" w:eastAsia="Calibri Light" w:hAnsi="Arial" w:cs="Arial"/>
          <w:lang w:eastAsia="en-GB" w:bidi="en-GB"/>
        </w:rPr>
        <w:t>of</w:t>
      </w:r>
      <w:r w:rsidR="00962D8B" w:rsidRPr="00962D8B">
        <w:rPr>
          <w:rFonts w:ascii="Arial" w:eastAsia="Calibri Light" w:hAnsi="Arial" w:cs="Arial"/>
          <w:lang w:eastAsia="en-GB" w:bidi="en-GB"/>
        </w:rPr>
        <w:t xml:space="preserve"> data duplication, manual processes, and data quality issues</w:t>
      </w:r>
      <w:r w:rsidR="002B5368">
        <w:rPr>
          <w:rFonts w:ascii="Arial" w:eastAsia="Calibri Light" w:hAnsi="Arial" w:cs="Arial"/>
          <w:lang w:eastAsia="en-GB" w:bidi="en-GB"/>
        </w:rPr>
        <w:t xml:space="preserve">, </w:t>
      </w:r>
      <w:r w:rsidR="002B5368">
        <w:rPr>
          <w:rFonts w:ascii="Arial" w:eastAsia="Calibri Light" w:hAnsi="Arial" w:cs="Arial"/>
          <w:lang w:eastAsia="en-GB" w:bidi="en-GB"/>
        </w:rPr>
        <w:t>c</w:t>
      </w:r>
      <w:r w:rsidR="00E97199" w:rsidRPr="00E97199">
        <w:rPr>
          <w:rFonts w:ascii="Arial" w:eastAsia="Calibri Light" w:hAnsi="Arial" w:cs="Arial"/>
          <w:lang w:eastAsia="en-GB" w:bidi="en-GB"/>
        </w:rPr>
        <w:t>hallenges that the</w:t>
      </w:r>
      <w:r w:rsidR="00E97199">
        <w:rPr>
          <w:rFonts w:ascii="Arial" w:eastAsia="Calibri Light" w:hAnsi="Arial" w:cs="Arial"/>
          <w:lang w:eastAsia="en-GB" w:bidi="en-GB"/>
        </w:rPr>
        <w:t xml:space="preserve"> reviewed</w:t>
      </w:r>
      <w:r w:rsidR="00E97199" w:rsidRPr="00E97199">
        <w:rPr>
          <w:rFonts w:ascii="Arial" w:eastAsia="Calibri Light" w:hAnsi="Arial" w:cs="Arial"/>
          <w:lang w:eastAsia="en-GB" w:bidi="en-GB"/>
        </w:rPr>
        <w:t xml:space="preserve"> literature </w:t>
      </w:r>
      <w:r w:rsidR="00D52A75">
        <w:rPr>
          <w:rFonts w:ascii="Arial" w:eastAsia="Calibri Light" w:hAnsi="Arial" w:cs="Arial"/>
          <w:lang w:eastAsia="en-GB" w:bidi="en-GB"/>
        </w:rPr>
        <w:t xml:space="preserve">had </w:t>
      </w:r>
      <w:r w:rsidR="002B5368">
        <w:rPr>
          <w:rFonts w:ascii="Arial" w:eastAsia="Calibri Light" w:hAnsi="Arial" w:cs="Arial"/>
          <w:lang w:eastAsia="en-GB" w:bidi="en-GB"/>
        </w:rPr>
        <w:t xml:space="preserve">primarily reported through </w:t>
      </w:r>
      <w:r w:rsidR="002B5368" w:rsidRPr="00DC075B">
        <w:rPr>
          <w:rFonts w:ascii="Arial" w:eastAsia="Calibri Light" w:hAnsi="Arial" w:cs="Arial"/>
          <w:lang w:eastAsia="en-GB" w:bidi="en-GB"/>
        </w:rPr>
        <w:t>qualitative data</w:t>
      </w:r>
      <w:r w:rsidR="002B5368">
        <w:rPr>
          <w:rFonts w:ascii="Arial" w:eastAsia="Calibri Light" w:hAnsi="Arial" w:cs="Arial"/>
          <w:lang w:eastAsia="en-GB" w:bidi="en-GB"/>
        </w:rPr>
        <w:t xml:space="preserve"> alone</w:t>
      </w:r>
      <w:r w:rsidR="002B5368">
        <w:rPr>
          <w:rFonts w:ascii="Arial" w:eastAsia="Calibri Light" w:hAnsi="Arial" w:cs="Arial"/>
          <w:lang w:eastAsia="en-GB" w:bidi="en-GB"/>
        </w:rPr>
        <w:t>.</w:t>
      </w:r>
      <w:r w:rsidR="00D52A75">
        <w:rPr>
          <w:rFonts w:ascii="Arial" w:eastAsia="Calibri Light" w:hAnsi="Arial" w:cs="Arial"/>
          <w:lang w:eastAsia="en-GB" w:bidi="en-GB"/>
        </w:rPr>
        <w:t xml:space="preserve"> </w:t>
      </w:r>
      <w:r w:rsidR="00A3399F" w:rsidRPr="00021E62">
        <w:rPr>
          <w:rFonts w:ascii="Arial" w:eastAsia="Calibri Light" w:hAnsi="Arial" w:cs="Arial"/>
          <w:lang w:eastAsia="en-GB" w:bidi="en-GB"/>
        </w:rPr>
        <w:t>One prominent example is the demographic</w:t>
      </w:r>
      <w:r w:rsidR="00621F22">
        <w:rPr>
          <w:rFonts w:ascii="Arial" w:eastAsia="Calibri Light" w:hAnsi="Arial" w:cs="Arial"/>
          <w:lang w:eastAsia="en-GB" w:bidi="en-GB"/>
        </w:rPr>
        <w:t xml:space="preserve"> </w:t>
      </w:r>
      <w:r w:rsidR="008610FA">
        <w:rPr>
          <w:rFonts w:ascii="Arial" w:eastAsia="Calibri Light" w:hAnsi="Arial" w:cs="Arial"/>
          <w:lang w:eastAsia="en-GB" w:bidi="en-GB"/>
        </w:rPr>
        <w:t>discrepancies</w:t>
      </w:r>
      <w:r w:rsidR="00A3399F" w:rsidRPr="00021E62">
        <w:rPr>
          <w:rFonts w:ascii="Arial" w:eastAsia="Calibri Light" w:hAnsi="Arial" w:cs="Arial"/>
          <w:lang w:eastAsia="en-GB" w:bidi="en-GB"/>
        </w:rPr>
        <w:t xml:space="preserve"> between systems, which creates uncertainty for staff in determining which patient record and associated information is correct</w:t>
      </w:r>
      <w:r w:rsidR="00A3399F" w:rsidRPr="0035585A">
        <w:rPr>
          <w:rFonts w:ascii="Arial" w:eastAsia="Calibri Light" w:hAnsi="Arial" w:cs="Arial"/>
          <w:lang w:eastAsia="en-GB" w:bidi="en-GB"/>
        </w:rPr>
        <w:t xml:space="preserve">. </w:t>
      </w:r>
      <w:r w:rsidR="00F31EED">
        <w:rPr>
          <w:rFonts w:ascii="Arial" w:eastAsia="Calibri Light" w:hAnsi="Arial" w:cs="Arial"/>
          <w:lang w:eastAsia="en-GB" w:bidi="en-GB"/>
        </w:rPr>
        <w:t>B</w:t>
      </w:r>
      <w:r w:rsidR="00F31EED" w:rsidRPr="00E710CE">
        <w:rPr>
          <w:rFonts w:ascii="Arial" w:eastAsia="Calibri Light" w:hAnsi="Arial" w:cs="Arial"/>
          <w:lang w:eastAsia="en-GB" w:bidi="en-GB"/>
        </w:rPr>
        <w:t xml:space="preserve">y combining </w:t>
      </w:r>
      <w:r w:rsidR="0025570C" w:rsidRPr="00E710CE">
        <w:rPr>
          <w:rFonts w:ascii="Arial" w:eastAsia="Calibri Light" w:hAnsi="Arial" w:cs="Arial"/>
          <w:lang w:eastAsia="en-GB" w:bidi="en-GB"/>
        </w:rPr>
        <w:t>quantitative</w:t>
      </w:r>
      <w:r w:rsidR="0025570C">
        <w:rPr>
          <w:rFonts w:ascii="Arial" w:eastAsia="Calibri Light" w:hAnsi="Arial" w:cs="Arial"/>
          <w:lang w:eastAsia="en-GB" w:bidi="en-GB"/>
        </w:rPr>
        <w:t xml:space="preserve"> </w:t>
      </w:r>
      <w:r w:rsidR="0007637E">
        <w:rPr>
          <w:rFonts w:ascii="Arial" w:eastAsia="Calibri Light" w:hAnsi="Arial" w:cs="Arial"/>
          <w:lang w:eastAsia="en-GB" w:bidi="en-GB"/>
        </w:rPr>
        <w:t>and</w:t>
      </w:r>
      <w:r w:rsidR="0025570C" w:rsidRPr="00E710CE">
        <w:rPr>
          <w:rFonts w:ascii="Arial" w:eastAsia="Calibri Light" w:hAnsi="Arial" w:cs="Arial"/>
          <w:lang w:eastAsia="en-GB" w:bidi="en-GB"/>
        </w:rPr>
        <w:t xml:space="preserve"> </w:t>
      </w:r>
      <w:r w:rsidR="00F31EED" w:rsidRPr="00E710CE">
        <w:rPr>
          <w:rFonts w:ascii="Arial" w:eastAsia="Calibri Light" w:hAnsi="Arial" w:cs="Arial"/>
          <w:lang w:eastAsia="en-GB" w:bidi="en-GB"/>
        </w:rPr>
        <w:t xml:space="preserve">qualitative insights from those working directly with </w:t>
      </w:r>
      <w:r w:rsidR="0070088B">
        <w:rPr>
          <w:rFonts w:ascii="Arial" w:eastAsia="Calibri Light" w:hAnsi="Arial" w:cs="Arial"/>
          <w:lang w:eastAsia="en-GB" w:bidi="en-GB"/>
        </w:rPr>
        <w:t>healthcare</w:t>
      </w:r>
      <w:r w:rsidR="00F31EED" w:rsidRPr="00E710CE">
        <w:rPr>
          <w:rFonts w:ascii="Arial" w:eastAsia="Calibri Light" w:hAnsi="Arial" w:cs="Arial"/>
          <w:lang w:eastAsia="en-GB" w:bidi="en-GB"/>
        </w:rPr>
        <w:t xml:space="preserve"> systems</w:t>
      </w:r>
      <w:r w:rsidR="008903B5">
        <w:rPr>
          <w:rFonts w:ascii="Arial" w:eastAsia="Calibri Light" w:hAnsi="Arial" w:cs="Arial"/>
          <w:lang w:eastAsia="en-GB" w:bidi="en-GB"/>
        </w:rPr>
        <w:t xml:space="preserve"> </w:t>
      </w:r>
      <w:r w:rsidR="00F31EED" w:rsidRPr="00E710CE">
        <w:rPr>
          <w:rFonts w:ascii="Arial" w:eastAsia="Calibri Light" w:hAnsi="Arial" w:cs="Arial"/>
          <w:lang w:eastAsia="en-GB" w:bidi="en-GB"/>
        </w:rPr>
        <w:t>the study</w:t>
      </w:r>
      <w:r w:rsidR="00381BC2">
        <w:rPr>
          <w:rFonts w:ascii="Arial" w:eastAsia="Calibri Light" w:hAnsi="Arial" w:cs="Arial"/>
          <w:lang w:eastAsia="en-GB" w:bidi="en-GB"/>
        </w:rPr>
        <w:t xml:space="preserve">’s </w:t>
      </w:r>
      <w:r w:rsidR="00F31EED" w:rsidRPr="00E710CE">
        <w:rPr>
          <w:rFonts w:ascii="Arial" w:eastAsia="Calibri Light" w:hAnsi="Arial" w:cs="Arial"/>
          <w:lang w:eastAsia="en-GB" w:bidi="en-GB"/>
        </w:rPr>
        <w:t xml:space="preserve">findings </w:t>
      </w:r>
      <w:r w:rsidR="00F31EED" w:rsidRPr="004B44DC">
        <w:rPr>
          <w:rFonts w:ascii="Arial" w:eastAsia="Calibri Light" w:hAnsi="Arial" w:cs="Arial"/>
          <w:lang w:eastAsia="en-GB" w:bidi="en-GB"/>
        </w:rPr>
        <w:t xml:space="preserve">are problem-driven rather than </w:t>
      </w:r>
      <w:r w:rsidR="00F31EED">
        <w:rPr>
          <w:rFonts w:ascii="Arial" w:eastAsia="Calibri Light" w:hAnsi="Arial" w:cs="Arial"/>
          <w:lang w:eastAsia="en-GB" w:bidi="en-GB"/>
        </w:rPr>
        <w:t xml:space="preserve">theory or </w:t>
      </w:r>
      <w:r w:rsidR="00F31EED" w:rsidRPr="004B44DC">
        <w:rPr>
          <w:rFonts w:ascii="Arial" w:eastAsia="Calibri Light" w:hAnsi="Arial" w:cs="Arial"/>
          <w:lang w:eastAsia="en-GB" w:bidi="en-GB"/>
        </w:rPr>
        <w:t xml:space="preserve">technology-driven. </w:t>
      </w:r>
      <w:r w:rsidR="00F31EED" w:rsidRPr="0053340C">
        <w:rPr>
          <w:rFonts w:ascii="Arial" w:eastAsia="Calibri Light" w:hAnsi="Arial" w:cs="Arial"/>
          <w:lang w:eastAsia="en-GB" w:bidi="en-GB"/>
        </w:rPr>
        <w:t>This convergence of method</w:t>
      </w:r>
      <w:r w:rsidR="00E96099">
        <w:rPr>
          <w:rFonts w:ascii="Arial" w:eastAsia="Calibri Light" w:hAnsi="Arial" w:cs="Arial"/>
          <w:lang w:eastAsia="en-GB" w:bidi="en-GB"/>
        </w:rPr>
        <w:t xml:space="preserve"> aims to</w:t>
      </w:r>
      <w:r w:rsidR="00F31EED" w:rsidRPr="0053340C">
        <w:rPr>
          <w:rFonts w:ascii="Arial" w:eastAsia="Calibri Light" w:hAnsi="Arial" w:cs="Arial"/>
          <w:lang w:eastAsia="en-GB" w:bidi="en-GB"/>
        </w:rPr>
        <w:t xml:space="preserve"> strengthen the validity</w:t>
      </w:r>
      <w:r w:rsidR="00E96099">
        <w:rPr>
          <w:rFonts w:ascii="Arial" w:eastAsia="Calibri Light" w:hAnsi="Arial" w:cs="Arial"/>
          <w:lang w:eastAsia="en-GB" w:bidi="en-GB"/>
        </w:rPr>
        <w:t>,</w:t>
      </w:r>
      <w:r w:rsidR="00F31EED" w:rsidRPr="0053340C">
        <w:rPr>
          <w:rFonts w:ascii="Arial" w:eastAsia="Calibri Light" w:hAnsi="Arial" w:cs="Arial"/>
          <w:lang w:eastAsia="en-GB" w:bidi="en-GB"/>
        </w:rPr>
        <w:t xml:space="preserve"> </w:t>
      </w:r>
      <w:r w:rsidR="00E96099" w:rsidRPr="00B519D8">
        <w:rPr>
          <w:rFonts w:ascii="Arial" w:eastAsia="Calibri Light" w:hAnsi="Arial" w:cs="Arial"/>
          <w:lang w:eastAsia="en-GB" w:bidi="en-GB"/>
        </w:rPr>
        <w:t xml:space="preserve">applicability </w:t>
      </w:r>
      <w:r w:rsidR="00F31EED">
        <w:rPr>
          <w:rFonts w:ascii="Arial" w:eastAsia="Calibri Light" w:hAnsi="Arial" w:cs="Arial"/>
          <w:lang w:eastAsia="en-GB" w:bidi="en-GB"/>
        </w:rPr>
        <w:t xml:space="preserve">and </w:t>
      </w:r>
      <w:r w:rsidR="00F31EED" w:rsidRPr="0053340C">
        <w:rPr>
          <w:rFonts w:ascii="Arial" w:eastAsia="Calibri Light" w:hAnsi="Arial" w:cs="Arial"/>
          <w:lang w:eastAsia="en-GB" w:bidi="en-GB"/>
        </w:rPr>
        <w:t>comprehensive</w:t>
      </w:r>
      <w:r w:rsidR="00F31EED">
        <w:rPr>
          <w:rFonts w:ascii="Arial" w:eastAsia="Calibri Light" w:hAnsi="Arial" w:cs="Arial"/>
          <w:lang w:eastAsia="en-GB" w:bidi="en-GB"/>
        </w:rPr>
        <w:t>ness</w:t>
      </w:r>
      <w:r w:rsidR="00F31EED" w:rsidRPr="0053340C">
        <w:rPr>
          <w:rFonts w:ascii="Arial" w:eastAsia="Calibri Light" w:hAnsi="Arial" w:cs="Arial"/>
          <w:lang w:eastAsia="en-GB" w:bidi="en-GB"/>
        </w:rPr>
        <w:t xml:space="preserve"> of the </w:t>
      </w:r>
      <w:r w:rsidR="00250780">
        <w:rPr>
          <w:rFonts w:ascii="Arial" w:eastAsia="Calibri Light" w:hAnsi="Arial" w:cs="Arial"/>
          <w:lang w:eastAsia="en-GB" w:bidi="en-GB"/>
        </w:rPr>
        <w:t>recommendations</w:t>
      </w:r>
      <w:r w:rsidR="00E134C5">
        <w:rPr>
          <w:rFonts w:ascii="Arial" w:eastAsia="Calibri Light" w:hAnsi="Arial" w:cs="Arial"/>
          <w:lang w:eastAsia="en-GB" w:bidi="en-GB"/>
        </w:rPr>
        <w:t xml:space="preserve">, </w:t>
      </w:r>
      <w:r w:rsidR="000F2DF9">
        <w:rPr>
          <w:rFonts w:ascii="Arial" w:eastAsia="Calibri Light" w:hAnsi="Arial" w:cs="Arial"/>
          <w:lang w:eastAsia="en-GB" w:bidi="en-GB"/>
        </w:rPr>
        <w:t>b</w:t>
      </w:r>
      <w:r w:rsidR="00F31EED" w:rsidRPr="00C33E8B">
        <w:rPr>
          <w:rFonts w:ascii="Arial" w:eastAsia="Calibri Light" w:hAnsi="Arial" w:cs="Arial"/>
          <w:lang w:eastAsia="en-GB" w:bidi="en-GB"/>
        </w:rPr>
        <w:t>alanc</w:t>
      </w:r>
      <w:r w:rsidR="00E134C5">
        <w:rPr>
          <w:rFonts w:ascii="Arial" w:eastAsia="Calibri Light" w:hAnsi="Arial" w:cs="Arial"/>
          <w:lang w:eastAsia="en-GB" w:bidi="en-GB"/>
        </w:rPr>
        <w:t>ing</w:t>
      </w:r>
      <w:r w:rsidR="00F31EED" w:rsidRPr="00C33E8B">
        <w:rPr>
          <w:rFonts w:ascii="Arial" w:eastAsia="Calibri Light" w:hAnsi="Arial" w:cs="Arial"/>
          <w:lang w:eastAsia="en-GB" w:bidi="en-GB"/>
        </w:rPr>
        <w:t xml:space="preserve"> technological advancement</w:t>
      </w:r>
      <w:r w:rsidR="00E134C5">
        <w:rPr>
          <w:rFonts w:ascii="Arial" w:eastAsia="Calibri Light" w:hAnsi="Arial" w:cs="Arial"/>
          <w:lang w:eastAsia="en-GB" w:bidi="en-GB"/>
        </w:rPr>
        <w:t xml:space="preserve"> </w:t>
      </w:r>
      <w:r w:rsidR="00F31EED" w:rsidRPr="00C33E8B">
        <w:rPr>
          <w:rFonts w:ascii="Arial" w:eastAsia="Calibri Light" w:hAnsi="Arial" w:cs="Arial"/>
          <w:lang w:eastAsia="en-GB" w:bidi="en-GB"/>
        </w:rPr>
        <w:t xml:space="preserve">with </w:t>
      </w:r>
      <w:r w:rsidR="000070DB">
        <w:rPr>
          <w:rFonts w:ascii="Arial" w:eastAsia="Calibri Light" w:hAnsi="Arial" w:cs="Arial"/>
          <w:lang w:eastAsia="en-GB" w:bidi="en-GB"/>
        </w:rPr>
        <w:t>operational</w:t>
      </w:r>
      <w:r w:rsidR="00F31EED" w:rsidRPr="00C33E8B">
        <w:rPr>
          <w:rFonts w:ascii="Arial" w:eastAsia="Calibri Light" w:hAnsi="Arial" w:cs="Arial"/>
          <w:lang w:eastAsia="en-GB" w:bidi="en-GB"/>
        </w:rPr>
        <w:t xml:space="preserve"> need</w:t>
      </w:r>
      <w:r w:rsidR="000F2DF9">
        <w:rPr>
          <w:rFonts w:ascii="Arial" w:eastAsia="Calibri Light" w:hAnsi="Arial" w:cs="Arial"/>
          <w:lang w:eastAsia="en-GB" w:bidi="en-GB"/>
        </w:rPr>
        <w:t>.</w:t>
      </w:r>
      <w:r w:rsidR="00F31EED">
        <w:rPr>
          <w:rFonts w:ascii="Arial" w:eastAsia="Calibri Light" w:hAnsi="Arial" w:cs="Arial"/>
          <w:lang w:eastAsia="en-GB" w:bidi="en-GB"/>
        </w:rPr>
        <w:t xml:space="preserve"> </w:t>
      </w:r>
    </w:p>
    <w:p w14:paraId="7F0F34E5" w14:textId="0FA0AF4F" w:rsidR="008000B3" w:rsidRDefault="00BC7ED6" w:rsidP="00163902">
      <w:pPr>
        <w:widowControl w:val="0"/>
        <w:autoSpaceDE w:val="0"/>
        <w:autoSpaceDN w:val="0"/>
        <w:spacing w:after="200" w:line="312" w:lineRule="auto"/>
        <w:jc w:val="both"/>
        <w:rPr>
          <w:rFonts w:ascii="Arial" w:eastAsia="Calibri Light" w:hAnsi="Arial" w:cs="Arial"/>
          <w:lang w:eastAsia="en-GB" w:bidi="en-GB"/>
        </w:rPr>
      </w:pPr>
      <w:r w:rsidRPr="000A045F">
        <w:rPr>
          <w:rFonts w:ascii="Arial" w:eastAsia="Calibri Light" w:hAnsi="Arial" w:cs="Arial"/>
          <w:lang w:eastAsia="en-GB" w:bidi="en-GB"/>
        </w:rPr>
        <w:t>Kelly and Cordeiro’s (2020) third pragmatic principle, inquiry as an experiential process, could have been better addressed through semi-structured interviews or focus groups</w:t>
      </w:r>
      <w:r>
        <w:rPr>
          <w:rFonts w:ascii="Arial" w:eastAsia="Calibri Light" w:hAnsi="Arial" w:cs="Arial"/>
          <w:lang w:eastAsia="en-GB" w:bidi="en-GB"/>
        </w:rPr>
        <w:t xml:space="preserve">, </w:t>
      </w:r>
      <w:r w:rsidR="00DB6903">
        <w:rPr>
          <w:rFonts w:ascii="Arial" w:eastAsia="Calibri Light" w:hAnsi="Arial" w:cs="Arial"/>
          <w:lang w:eastAsia="en-GB" w:bidi="en-GB"/>
        </w:rPr>
        <w:t xml:space="preserve">as </w:t>
      </w:r>
      <w:r w:rsidR="00CB2DBE">
        <w:rPr>
          <w:rFonts w:ascii="Arial" w:eastAsia="Calibri Light" w:hAnsi="Arial" w:cs="Arial"/>
          <w:lang w:eastAsia="en-GB" w:bidi="en-GB"/>
        </w:rPr>
        <w:t>an</w:t>
      </w:r>
      <w:r w:rsidRPr="000A045F">
        <w:rPr>
          <w:rFonts w:ascii="Arial" w:eastAsia="Calibri Light" w:hAnsi="Arial" w:cs="Arial"/>
          <w:lang w:eastAsia="en-GB" w:bidi="en-GB"/>
        </w:rPr>
        <w:t xml:space="preserve"> interactive approach </w:t>
      </w:r>
      <w:r w:rsidR="00CB2DBE">
        <w:rPr>
          <w:rFonts w:ascii="Arial" w:eastAsia="Calibri Light" w:hAnsi="Arial" w:cs="Arial"/>
          <w:lang w:eastAsia="en-GB" w:bidi="en-GB"/>
        </w:rPr>
        <w:t>could</w:t>
      </w:r>
      <w:r w:rsidRPr="000A045F">
        <w:rPr>
          <w:rFonts w:ascii="Arial" w:eastAsia="Calibri Light" w:hAnsi="Arial" w:cs="Arial"/>
          <w:lang w:eastAsia="en-GB" w:bidi="en-GB"/>
        </w:rPr>
        <w:t xml:space="preserve"> </w:t>
      </w:r>
      <w:r w:rsidR="00CB2DBE">
        <w:rPr>
          <w:rFonts w:ascii="Arial" w:eastAsia="Calibri Light" w:hAnsi="Arial" w:cs="Arial"/>
          <w:lang w:eastAsia="en-GB" w:bidi="en-GB"/>
        </w:rPr>
        <w:t>have allowed i</w:t>
      </w:r>
      <w:r w:rsidR="00CB2DBE" w:rsidRPr="00CB2DBE">
        <w:rPr>
          <w:rFonts w:ascii="Arial" w:eastAsia="Calibri Light" w:hAnsi="Arial" w:cs="Arial"/>
          <w:lang w:eastAsia="en-GB" w:bidi="en-GB"/>
        </w:rPr>
        <w:t xml:space="preserve">nsights to emerge more organically than predefined </w:t>
      </w:r>
      <w:r w:rsidR="00250780">
        <w:rPr>
          <w:rFonts w:ascii="Arial" w:eastAsia="Calibri Light" w:hAnsi="Arial" w:cs="Arial"/>
          <w:lang w:eastAsia="en-GB" w:bidi="en-GB"/>
        </w:rPr>
        <w:t>survey questions</w:t>
      </w:r>
      <w:r w:rsidR="00CB2DBE">
        <w:rPr>
          <w:rFonts w:ascii="Arial" w:eastAsia="Calibri Light" w:hAnsi="Arial" w:cs="Arial"/>
          <w:lang w:eastAsia="en-GB" w:bidi="en-GB"/>
        </w:rPr>
        <w:t xml:space="preserve">. </w:t>
      </w:r>
      <w:r w:rsidR="000352F9">
        <w:rPr>
          <w:rFonts w:ascii="Arial" w:eastAsia="Calibri Light" w:hAnsi="Arial" w:cs="Arial"/>
          <w:lang w:eastAsia="en-GB" w:bidi="en-GB"/>
        </w:rPr>
        <w:t>A</w:t>
      </w:r>
      <w:r w:rsidRPr="000A045F">
        <w:rPr>
          <w:rFonts w:ascii="Arial" w:eastAsia="Calibri Light" w:hAnsi="Arial" w:cs="Arial"/>
          <w:lang w:eastAsia="en-GB" w:bidi="en-GB"/>
        </w:rPr>
        <w:t xml:space="preserve"> follow-up qualitative phase could</w:t>
      </w:r>
      <w:r w:rsidR="00F5056D">
        <w:rPr>
          <w:rFonts w:ascii="Arial" w:eastAsia="Calibri Light" w:hAnsi="Arial" w:cs="Arial"/>
          <w:lang w:eastAsia="en-GB" w:bidi="en-GB"/>
        </w:rPr>
        <w:t xml:space="preserve"> </w:t>
      </w:r>
      <w:r w:rsidR="00C41EBF">
        <w:rPr>
          <w:rFonts w:ascii="Arial" w:eastAsia="Calibri Light" w:hAnsi="Arial" w:cs="Arial"/>
          <w:lang w:eastAsia="en-GB" w:bidi="en-GB"/>
        </w:rPr>
        <w:t>e</w:t>
      </w:r>
      <w:r w:rsidR="00C41EBF" w:rsidRPr="00C41EBF">
        <w:rPr>
          <w:rFonts w:ascii="Arial" w:eastAsia="Calibri Light" w:hAnsi="Arial" w:cs="Arial"/>
          <w:lang w:eastAsia="en-GB" w:bidi="en-GB"/>
        </w:rPr>
        <w:t>nhance understanding and validate findings</w:t>
      </w:r>
      <w:r w:rsidR="00893CC4">
        <w:rPr>
          <w:rFonts w:ascii="Arial" w:eastAsia="Calibri Light" w:hAnsi="Arial" w:cs="Arial"/>
          <w:lang w:eastAsia="en-GB" w:bidi="en-GB"/>
        </w:rPr>
        <w:t xml:space="preserve">, </w:t>
      </w:r>
      <w:r w:rsidR="005A44AE">
        <w:rPr>
          <w:rFonts w:ascii="Arial" w:eastAsia="Calibri Light" w:hAnsi="Arial" w:cs="Arial"/>
          <w:lang w:eastAsia="en-GB" w:bidi="en-GB"/>
        </w:rPr>
        <w:t>given that</w:t>
      </w:r>
      <w:r w:rsidR="00893CC4">
        <w:rPr>
          <w:rFonts w:ascii="Arial" w:eastAsia="Calibri Light" w:hAnsi="Arial" w:cs="Arial"/>
          <w:lang w:eastAsia="en-GB" w:bidi="en-GB"/>
        </w:rPr>
        <w:t xml:space="preserve"> the</w:t>
      </w:r>
      <w:r w:rsidRPr="000A045F">
        <w:rPr>
          <w:rFonts w:ascii="Arial" w:eastAsia="Calibri Light" w:hAnsi="Arial" w:cs="Arial"/>
          <w:lang w:eastAsia="en-GB" w:bidi="en-GB"/>
        </w:rPr>
        <w:t xml:space="preserve"> </w:t>
      </w:r>
      <w:r w:rsidR="00F5056D" w:rsidRPr="00F5056D">
        <w:rPr>
          <w:rFonts w:ascii="Arial" w:eastAsia="Calibri Light" w:hAnsi="Arial" w:cs="Arial"/>
          <w:lang w:eastAsia="en-GB" w:bidi="en-GB"/>
        </w:rPr>
        <w:t>qualitative analysis was conducted by a single researcher</w:t>
      </w:r>
      <w:r w:rsidR="00F5056D">
        <w:rPr>
          <w:rFonts w:ascii="Arial" w:eastAsia="Calibri Light" w:hAnsi="Arial" w:cs="Arial"/>
          <w:lang w:eastAsia="en-GB" w:bidi="en-GB"/>
        </w:rPr>
        <w:t xml:space="preserve"> </w:t>
      </w:r>
      <w:r w:rsidR="00F5056D" w:rsidRPr="00F5056D">
        <w:rPr>
          <w:rFonts w:ascii="Arial" w:eastAsia="Calibri Light" w:hAnsi="Arial" w:cs="Arial"/>
          <w:lang w:eastAsia="en-GB" w:bidi="en-GB"/>
        </w:rPr>
        <w:t>without independent verification</w:t>
      </w:r>
      <w:r w:rsidRPr="000A045F">
        <w:rPr>
          <w:rFonts w:ascii="Arial" w:eastAsia="Calibri Light" w:hAnsi="Arial" w:cs="Arial"/>
          <w:lang w:eastAsia="en-GB" w:bidi="en-GB"/>
        </w:rPr>
        <w:t xml:space="preserve"> of consistency or accuracy (Gale </w:t>
      </w:r>
      <w:r w:rsidRPr="000A045F">
        <w:rPr>
          <w:rFonts w:ascii="Arial" w:eastAsia="Calibri Light" w:hAnsi="Arial" w:cs="Arial"/>
          <w:i/>
          <w:iCs/>
          <w:lang w:eastAsia="en-GB" w:bidi="en-GB"/>
        </w:rPr>
        <w:t>et al.,</w:t>
      </w:r>
      <w:r w:rsidRPr="000A045F">
        <w:rPr>
          <w:rFonts w:ascii="Arial" w:eastAsia="Calibri Light" w:hAnsi="Arial" w:cs="Arial"/>
          <w:lang w:eastAsia="en-GB" w:bidi="en-GB"/>
        </w:rPr>
        <w:t xml:space="preserve"> 2013; Friedman </w:t>
      </w:r>
      <w:r w:rsidRPr="000A045F">
        <w:rPr>
          <w:rFonts w:ascii="Arial" w:eastAsia="Calibri Light" w:hAnsi="Arial" w:cs="Arial"/>
          <w:i/>
          <w:iCs/>
          <w:lang w:eastAsia="en-GB" w:bidi="en-GB"/>
        </w:rPr>
        <w:t>et al.,</w:t>
      </w:r>
      <w:r w:rsidRPr="000A045F">
        <w:rPr>
          <w:rFonts w:ascii="Arial" w:eastAsia="Calibri Light" w:hAnsi="Arial" w:cs="Arial"/>
          <w:lang w:eastAsia="en-GB" w:bidi="en-GB"/>
        </w:rPr>
        <w:t xml:space="preserve"> 2022)</w:t>
      </w:r>
      <w:r w:rsidR="00893CC4">
        <w:rPr>
          <w:rFonts w:ascii="Arial" w:eastAsia="Calibri Light" w:hAnsi="Arial" w:cs="Arial"/>
          <w:lang w:eastAsia="en-GB" w:bidi="en-GB"/>
        </w:rPr>
        <w:t>. W</w:t>
      </w:r>
      <w:r w:rsidR="00B3418A" w:rsidRPr="009C0504">
        <w:rPr>
          <w:rFonts w:ascii="Arial" w:eastAsia="Calibri Light" w:hAnsi="Arial" w:cs="Arial"/>
          <w:lang w:eastAsia="en-GB" w:bidi="en-GB"/>
        </w:rPr>
        <w:t>ord</w:t>
      </w:r>
      <w:r w:rsidR="00E134C5">
        <w:rPr>
          <w:rFonts w:ascii="Arial" w:eastAsia="Calibri Light" w:hAnsi="Arial" w:cs="Arial"/>
          <w:lang w:eastAsia="en-GB" w:bidi="en-GB"/>
        </w:rPr>
        <w:t>-limit</w:t>
      </w:r>
      <w:r w:rsidR="00B3418A" w:rsidRPr="009C0504">
        <w:rPr>
          <w:rFonts w:ascii="Arial" w:eastAsia="Calibri Light" w:hAnsi="Arial" w:cs="Arial"/>
          <w:lang w:eastAsia="en-GB" w:bidi="en-GB"/>
        </w:rPr>
        <w:t xml:space="preserve"> </w:t>
      </w:r>
      <w:r w:rsidR="008A39AB" w:rsidRPr="009C0504">
        <w:rPr>
          <w:rFonts w:ascii="Arial" w:eastAsia="Calibri Light" w:hAnsi="Arial" w:cs="Arial"/>
          <w:lang w:eastAsia="en-GB" w:bidi="en-GB"/>
        </w:rPr>
        <w:t>constraints</w:t>
      </w:r>
      <w:r w:rsidR="00893CC4">
        <w:rPr>
          <w:rFonts w:ascii="Arial" w:eastAsia="Calibri Light" w:hAnsi="Arial" w:cs="Arial"/>
          <w:lang w:eastAsia="en-GB" w:bidi="en-GB"/>
        </w:rPr>
        <w:t xml:space="preserve"> also</w:t>
      </w:r>
      <w:r w:rsidR="008A39AB" w:rsidRPr="009C0504">
        <w:rPr>
          <w:rFonts w:ascii="Arial" w:eastAsia="Calibri Light" w:hAnsi="Arial" w:cs="Arial"/>
          <w:lang w:eastAsia="en-GB" w:bidi="en-GB"/>
        </w:rPr>
        <w:t xml:space="preserve"> limited the extent of discussion that could be included.</w:t>
      </w:r>
      <w:r w:rsidR="008A39AB">
        <w:rPr>
          <w:rFonts w:ascii="Arial" w:eastAsia="Calibri Light" w:hAnsi="Arial" w:cs="Arial"/>
          <w:lang w:eastAsia="en-GB" w:bidi="en-GB"/>
        </w:rPr>
        <w:t xml:space="preserve"> </w:t>
      </w:r>
      <w:r w:rsidR="00F5056D" w:rsidRPr="000A045F">
        <w:rPr>
          <w:rFonts w:ascii="Arial" w:eastAsia="Calibri Light" w:hAnsi="Arial" w:cs="Arial"/>
          <w:lang w:eastAsia="en-GB" w:bidi="en-GB"/>
        </w:rPr>
        <w:t>Despite th</w:t>
      </w:r>
      <w:r w:rsidR="00B3418A">
        <w:rPr>
          <w:rFonts w:ascii="Arial" w:eastAsia="Calibri Light" w:hAnsi="Arial" w:cs="Arial"/>
          <w:lang w:eastAsia="en-GB" w:bidi="en-GB"/>
        </w:rPr>
        <w:t>e</w:t>
      </w:r>
      <w:r w:rsidR="00F5056D" w:rsidRPr="000A045F">
        <w:rPr>
          <w:rFonts w:ascii="Arial" w:eastAsia="Calibri Light" w:hAnsi="Arial" w:cs="Arial"/>
          <w:lang w:eastAsia="en-GB" w:bidi="en-GB"/>
        </w:rPr>
        <w:t>s</w:t>
      </w:r>
      <w:r w:rsidR="00B3418A">
        <w:rPr>
          <w:rFonts w:ascii="Arial" w:eastAsia="Calibri Light" w:hAnsi="Arial" w:cs="Arial"/>
          <w:lang w:eastAsia="en-GB" w:bidi="en-GB"/>
        </w:rPr>
        <w:t>e</w:t>
      </w:r>
      <w:r w:rsidR="00F5056D" w:rsidRPr="000A045F">
        <w:rPr>
          <w:rFonts w:ascii="Arial" w:eastAsia="Calibri Light" w:hAnsi="Arial" w:cs="Arial"/>
          <w:lang w:eastAsia="en-GB" w:bidi="en-GB"/>
        </w:rPr>
        <w:t xml:space="preserve"> limitation</w:t>
      </w:r>
      <w:r w:rsidR="00B3418A">
        <w:rPr>
          <w:rFonts w:ascii="Arial" w:eastAsia="Calibri Light" w:hAnsi="Arial" w:cs="Arial"/>
          <w:lang w:eastAsia="en-GB" w:bidi="en-GB"/>
        </w:rPr>
        <w:t>s</w:t>
      </w:r>
      <w:r w:rsidR="00F5056D" w:rsidRPr="000A045F">
        <w:rPr>
          <w:rFonts w:ascii="Arial" w:eastAsia="Calibri Light" w:hAnsi="Arial" w:cs="Arial"/>
          <w:lang w:eastAsia="en-GB" w:bidi="en-GB"/>
        </w:rPr>
        <w:t>, the research provides a qualitative foundation for future studies</w:t>
      </w:r>
      <w:r w:rsidR="00F5056D">
        <w:rPr>
          <w:rFonts w:ascii="Arial" w:eastAsia="Calibri Light" w:hAnsi="Arial" w:cs="Arial"/>
          <w:lang w:eastAsia="en-GB" w:bidi="en-GB"/>
        </w:rPr>
        <w:t xml:space="preserve">. </w:t>
      </w:r>
      <w:r w:rsidR="008000B3" w:rsidRPr="001C5649">
        <w:rPr>
          <w:rFonts w:ascii="Arial" w:hAnsi="Arial" w:cs="Arial"/>
        </w:rPr>
        <w:t xml:space="preserve">The research was conducted in line with a structured project plan (Appendix </w:t>
      </w:r>
      <w:r w:rsidR="008000B3">
        <w:rPr>
          <w:rFonts w:ascii="Arial" w:hAnsi="Arial" w:cs="Arial"/>
        </w:rPr>
        <w:t>15</w:t>
      </w:r>
      <w:r w:rsidR="008000B3" w:rsidRPr="001C5649">
        <w:rPr>
          <w:rFonts w:ascii="Arial" w:hAnsi="Arial" w:cs="Arial"/>
        </w:rPr>
        <w:t xml:space="preserve">), </w:t>
      </w:r>
      <w:r w:rsidR="00254B20" w:rsidRPr="00254B20">
        <w:rPr>
          <w:rFonts w:ascii="Arial" w:hAnsi="Arial" w:cs="Arial"/>
        </w:rPr>
        <w:t>which supported effective time management</w:t>
      </w:r>
      <w:r w:rsidR="00254B20">
        <w:rPr>
          <w:rFonts w:ascii="Arial" w:hAnsi="Arial" w:cs="Arial"/>
        </w:rPr>
        <w:t xml:space="preserve">, </w:t>
      </w:r>
      <w:r w:rsidR="00B36AC7">
        <w:rPr>
          <w:rFonts w:ascii="Arial" w:hAnsi="Arial" w:cs="Arial"/>
        </w:rPr>
        <w:t xml:space="preserve">maintained researcher momentum </w:t>
      </w:r>
      <w:r w:rsidR="00254B20" w:rsidRPr="00254B20">
        <w:rPr>
          <w:rFonts w:ascii="Arial" w:hAnsi="Arial" w:cs="Arial"/>
        </w:rPr>
        <w:t xml:space="preserve">and contributed to the </w:t>
      </w:r>
      <w:r w:rsidR="00254B20" w:rsidRPr="001C5649">
        <w:rPr>
          <w:rFonts w:ascii="Arial" w:hAnsi="Arial" w:cs="Arial"/>
        </w:rPr>
        <w:t>overall organisation and timely delivery of the study.</w:t>
      </w:r>
      <w:r w:rsidR="008000B3" w:rsidRPr="001C5649">
        <w:rPr>
          <w:rFonts w:ascii="Arial" w:hAnsi="Arial" w:cs="Arial"/>
        </w:rPr>
        <w:t xml:space="preserve"> </w:t>
      </w:r>
    </w:p>
    <w:p w14:paraId="4C080131" w14:textId="48676B54" w:rsidR="007E1062" w:rsidRDefault="00146306" w:rsidP="00163902">
      <w:pPr>
        <w:pStyle w:val="Heading2"/>
        <w:spacing w:after="200" w:line="312" w:lineRule="auto"/>
        <w:rPr>
          <w:rFonts w:ascii="Arial" w:eastAsia="Calibri Light" w:hAnsi="Arial" w:cs="Arial"/>
          <w:lang w:eastAsia="en-GB" w:bidi="en-GB"/>
        </w:rPr>
      </w:pPr>
      <w:bookmarkStart w:id="220" w:name="_Toc197435774"/>
      <w:r>
        <w:rPr>
          <w:rFonts w:ascii="Arial" w:hAnsi="Arial" w:cs="Arial"/>
          <w:lang w:bidi="en-GB"/>
        </w:rPr>
        <w:t>Discussion</w:t>
      </w:r>
      <w:r w:rsidR="006C0465">
        <w:rPr>
          <w:rFonts w:ascii="Arial" w:hAnsi="Arial" w:cs="Arial"/>
          <w:lang w:bidi="en-GB"/>
        </w:rPr>
        <w:t xml:space="preserve"> of Findings</w:t>
      </w:r>
      <w:bookmarkEnd w:id="220"/>
    </w:p>
    <w:p w14:paraId="0212A010" w14:textId="5E8E62B0" w:rsidR="00D25990" w:rsidRDefault="00D25990" w:rsidP="00163902">
      <w:pPr>
        <w:widowControl w:val="0"/>
        <w:autoSpaceDE w:val="0"/>
        <w:autoSpaceDN w:val="0"/>
        <w:spacing w:after="200" w:line="312" w:lineRule="auto"/>
        <w:jc w:val="both"/>
        <w:rPr>
          <w:rFonts w:ascii="Arial" w:eastAsia="Calibri Light" w:hAnsi="Arial" w:cs="Arial"/>
          <w:lang w:eastAsia="en-GB" w:bidi="en-GB"/>
        </w:rPr>
      </w:pPr>
      <w:r w:rsidRPr="000A045F">
        <w:rPr>
          <w:rFonts w:ascii="Arial" w:eastAsia="Calibri Light" w:hAnsi="Arial" w:cs="Arial"/>
          <w:lang w:eastAsia="en-GB" w:bidi="en-GB"/>
        </w:rPr>
        <w:t xml:space="preserve">The findings of this study highlight several aspects </w:t>
      </w:r>
      <w:r>
        <w:rPr>
          <w:rFonts w:ascii="Arial" w:eastAsia="Calibri Light" w:hAnsi="Arial" w:cs="Arial"/>
          <w:lang w:eastAsia="en-GB" w:bidi="en-GB"/>
        </w:rPr>
        <w:t>influencing</w:t>
      </w:r>
      <w:r w:rsidRPr="000A045F">
        <w:rPr>
          <w:rFonts w:ascii="Arial" w:eastAsia="Calibri Light" w:hAnsi="Arial" w:cs="Arial"/>
          <w:lang w:eastAsia="en-GB" w:bidi="en-GB"/>
        </w:rPr>
        <w:t xml:space="preserve"> data flows and interoperability within NHS Wales, particularly from the perspective of PTHB staff. </w:t>
      </w:r>
      <w:r w:rsidR="00E565F9" w:rsidRPr="00E565F9">
        <w:rPr>
          <w:rFonts w:ascii="Arial" w:eastAsia="Calibri Light" w:hAnsi="Arial" w:cs="Arial"/>
          <w:lang w:eastAsia="en-GB" w:bidi="en-GB"/>
        </w:rPr>
        <w:t xml:space="preserve">Participants reported </w:t>
      </w:r>
      <w:r w:rsidR="00D26AF9" w:rsidRPr="008F3E99">
        <w:rPr>
          <w:rFonts w:ascii="Arial" w:eastAsia="Calibri Light" w:hAnsi="Arial" w:cs="Arial"/>
          <w:lang w:eastAsia="en-GB" w:bidi="en-GB"/>
        </w:rPr>
        <w:t xml:space="preserve">difficulties </w:t>
      </w:r>
      <w:r w:rsidR="00E565F9" w:rsidRPr="00E565F9">
        <w:rPr>
          <w:rFonts w:ascii="Arial" w:eastAsia="Calibri Light" w:hAnsi="Arial" w:cs="Arial"/>
          <w:lang w:eastAsia="en-GB" w:bidi="en-GB"/>
        </w:rPr>
        <w:t>with data-sharing and system interoperability, which they believe negatively impact service efficiency, co</w:t>
      </w:r>
      <w:r w:rsidR="00D26AF9">
        <w:rPr>
          <w:rFonts w:ascii="Arial" w:eastAsia="Calibri Light" w:hAnsi="Arial" w:cs="Arial"/>
          <w:lang w:eastAsia="en-GB" w:bidi="en-GB"/>
        </w:rPr>
        <w:t>-</w:t>
      </w:r>
      <w:r w:rsidR="00E565F9" w:rsidRPr="00E565F9">
        <w:rPr>
          <w:rFonts w:ascii="Arial" w:eastAsia="Calibri Light" w:hAnsi="Arial" w:cs="Arial"/>
          <w:lang w:eastAsia="en-GB" w:bidi="en-GB"/>
        </w:rPr>
        <w:t>ordination, and decision-making.</w:t>
      </w:r>
      <w:r w:rsidR="00D26AF9">
        <w:rPr>
          <w:rFonts w:ascii="Arial" w:eastAsia="Calibri Light" w:hAnsi="Arial" w:cs="Arial"/>
          <w:lang w:eastAsia="en-GB" w:bidi="en-GB"/>
        </w:rPr>
        <w:t xml:space="preserve"> </w:t>
      </w:r>
      <w:r w:rsidR="00642A35" w:rsidRPr="008D2E72">
        <w:rPr>
          <w:rFonts w:ascii="Arial" w:eastAsia="Calibri Light" w:hAnsi="Arial" w:cs="Arial"/>
          <w:lang w:eastAsia="en-GB" w:bidi="en-GB"/>
        </w:rPr>
        <w:t xml:space="preserve">Respondents consistently reported fragmented data systems and </w:t>
      </w:r>
      <w:r w:rsidR="00642A35">
        <w:rPr>
          <w:rFonts w:ascii="Arial" w:eastAsia="Calibri Light" w:hAnsi="Arial" w:cs="Arial"/>
          <w:lang w:eastAsia="en-GB" w:bidi="en-GB"/>
        </w:rPr>
        <w:t>concerns around</w:t>
      </w:r>
      <w:r w:rsidR="00642A35" w:rsidRPr="008D2E72">
        <w:rPr>
          <w:rFonts w:ascii="Arial" w:eastAsia="Calibri Light" w:hAnsi="Arial" w:cs="Arial"/>
          <w:lang w:eastAsia="en-GB" w:bidi="en-GB"/>
        </w:rPr>
        <w:t xml:space="preserve"> accessing accurate, timely data</w:t>
      </w:r>
      <w:r w:rsidR="00642A35">
        <w:rPr>
          <w:rFonts w:ascii="Arial" w:eastAsia="Calibri Light" w:hAnsi="Arial" w:cs="Arial"/>
          <w:lang w:eastAsia="en-GB" w:bidi="en-GB"/>
        </w:rPr>
        <w:t>. These</w:t>
      </w:r>
      <w:r w:rsidR="00642A35">
        <w:rPr>
          <w:rFonts w:ascii="Arial" w:eastAsia="Calibri Light" w:hAnsi="Arial" w:cs="Arial"/>
          <w:lang w:eastAsia="en-GB" w:bidi="en-GB"/>
        </w:rPr>
        <w:t xml:space="preserve"> </w:t>
      </w:r>
      <w:r w:rsidR="00642A35" w:rsidRPr="008D2E72">
        <w:rPr>
          <w:rFonts w:ascii="Arial" w:eastAsia="Calibri Light" w:hAnsi="Arial" w:cs="Arial"/>
          <w:lang w:eastAsia="en-GB" w:bidi="en-GB"/>
        </w:rPr>
        <w:t xml:space="preserve">issues </w:t>
      </w:r>
      <w:r w:rsidR="00A33034" w:rsidRPr="00E20151">
        <w:rPr>
          <w:rFonts w:ascii="Arial" w:eastAsia="Calibri Light" w:hAnsi="Arial" w:cs="Arial"/>
          <w:lang w:eastAsia="en-GB" w:bidi="en-GB"/>
        </w:rPr>
        <w:t xml:space="preserve">are consistent </w:t>
      </w:r>
      <w:r w:rsidR="00642A35" w:rsidRPr="008D2E72">
        <w:rPr>
          <w:rFonts w:ascii="Arial" w:eastAsia="Calibri Light" w:hAnsi="Arial" w:cs="Arial"/>
          <w:lang w:eastAsia="en-GB" w:bidi="en-GB"/>
        </w:rPr>
        <w:t>with Deloitte's Global Healthcare Outlook</w:t>
      </w:r>
      <w:r w:rsidR="00A33034">
        <w:rPr>
          <w:rFonts w:ascii="Arial" w:eastAsia="Calibri Light" w:hAnsi="Arial" w:cs="Arial"/>
          <w:lang w:eastAsia="en-GB" w:bidi="en-GB"/>
        </w:rPr>
        <w:t xml:space="preserve"> </w:t>
      </w:r>
      <w:r w:rsidR="00A33034" w:rsidRPr="008D2E72">
        <w:rPr>
          <w:rFonts w:ascii="Arial" w:eastAsia="Calibri Light" w:hAnsi="Arial" w:cs="Arial"/>
          <w:lang w:eastAsia="en-GB" w:bidi="en-GB"/>
        </w:rPr>
        <w:t>(</w:t>
      </w:r>
      <w:r w:rsidR="00A33034" w:rsidRPr="000A045F">
        <w:rPr>
          <w:rFonts w:ascii="Arial" w:eastAsia="Calibri Light" w:hAnsi="Arial" w:cs="Arial"/>
          <w:lang w:eastAsia="en-GB" w:bidi="en-GB"/>
        </w:rPr>
        <w:t>Siegel</w:t>
      </w:r>
      <w:r w:rsidR="00A33034" w:rsidRPr="008D2E72">
        <w:rPr>
          <w:rFonts w:ascii="Arial" w:eastAsia="Calibri Light" w:hAnsi="Arial" w:cs="Arial"/>
          <w:lang w:eastAsia="en-GB" w:bidi="en-GB"/>
        </w:rPr>
        <w:t>, 202</w:t>
      </w:r>
      <w:r w:rsidR="00A33034">
        <w:rPr>
          <w:rFonts w:ascii="Arial" w:eastAsia="Calibri Light" w:hAnsi="Arial" w:cs="Arial"/>
          <w:lang w:eastAsia="en-GB" w:bidi="en-GB"/>
        </w:rPr>
        <w:t>4</w:t>
      </w:r>
      <w:r w:rsidR="00A33034" w:rsidRPr="008D2E72">
        <w:rPr>
          <w:rFonts w:ascii="Arial" w:eastAsia="Calibri Light" w:hAnsi="Arial" w:cs="Arial"/>
          <w:lang w:eastAsia="en-GB" w:bidi="en-GB"/>
        </w:rPr>
        <w:t>)</w:t>
      </w:r>
      <w:r w:rsidR="00A33034">
        <w:rPr>
          <w:rFonts w:ascii="Arial" w:eastAsia="Calibri Light" w:hAnsi="Arial" w:cs="Arial"/>
          <w:lang w:eastAsia="en-GB" w:bidi="en-GB"/>
        </w:rPr>
        <w:t>,</w:t>
      </w:r>
      <w:r w:rsidR="00642A35" w:rsidRPr="008D2E72">
        <w:rPr>
          <w:rFonts w:ascii="Arial" w:eastAsia="Calibri Light" w:hAnsi="Arial" w:cs="Arial"/>
          <w:lang w:eastAsia="en-GB" w:bidi="en-GB"/>
        </w:rPr>
        <w:t xml:space="preserve"> </w:t>
      </w:r>
      <w:r w:rsidR="00A33034" w:rsidRPr="00E20151">
        <w:rPr>
          <w:rFonts w:ascii="Arial" w:eastAsia="Calibri Light" w:hAnsi="Arial" w:cs="Arial"/>
          <w:lang w:eastAsia="en-GB" w:bidi="en-GB"/>
        </w:rPr>
        <w:t xml:space="preserve">and </w:t>
      </w:r>
      <w:r w:rsidR="00A33034">
        <w:rPr>
          <w:rFonts w:ascii="Arial" w:eastAsia="Calibri Light" w:hAnsi="Arial" w:cs="Arial"/>
          <w:lang w:eastAsia="en-GB" w:bidi="en-GB"/>
        </w:rPr>
        <w:t>existing literature</w:t>
      </w:r>
      <w:r w:rsidR="00A33034">
        <w:rPr>
          <w:rFonts w:ascii="Arial" w:eastAsia="Calibri Light" w:hAnsi="Arial" w:cs="Arial"/>
          <w:lang w:eastAsia="en-GB" w:bidi="en-GB"/>
        </w:rPr>
        <w:t xml:space="preserve"> </w:t>
      </w:r>
      <w:r w:rsidR="00A33034" w:rsidRPr="000E6D37">
        <w:rPr>
          <w:rFonts w:ascii="Arial" w:eastAsia="Calibri Light" w:hAnsi="Arial" w:cs="Arial"/>
          <w:lang w:eastAsia="en-GB" w:bidi="en-GB"/>
        </w:rPr>
        <w:t>(</w:t>
      </w:r>
      <w:r w:rsidR="00A33034" w:rsidRPr="008A7EFC">
        <w:rPr>
          <w:rFonts w:ascii="Arial" w:eastAsia="Calibri Light" w:hAnsi="Arial" w:cs="Arial"/>
          <w:lang w:eastAsia="en-GB" w:bidi="en-GB"/>
        </w:rPr>
        <w:t>Choun and Petre</w:t>
      </w:r>
      <w:r w:rsidR="00A33034">
        <w:rPr>
          <w:rFonts w:ascii="Arial" w:eastAsia="Calibri Light" w:hAnsi="Arial" w:cs="Arial"/>
          <w:lang w:eastAsia="en-GB" w:bidi="en-GB"/>
        </w:rPr>
        <w:t xml:space="preserve">, </w:t>
      </w:r>
      <w:r w:rsidR="00A33034" w:rsidRPr="008A7EFC">
        <w:rPr>
          <w:rFonts w:ascii="Arial" w:eastAsia="Calibri Light" w:hAnsi="Arial" w:cs="Arial"/>
          <w:lang w:eastAsia="en-GB" w:bidi="en-GB"/>
        </w:rPr>
        <w:t>2022</w:t>
      </w:r>
      <w:r w:rsidR="00A33034">
        <w:rPr>
          <w:rFonts w:ascii="Arial" w:eastAsia="Calibri Light" w:hAnsi="Arial" w:cs="Arial"/>
          <w:lang w:eastAsia="en-GB" w:bidi="en-GB"/>
        </w:rPr>
        <w:t xml:space="preserve">; </w:t>
      </w:r>
      <w:r w:rsidR="00A33034" w:rsidRPr="000A045F">
        <w:rPr>
          <w:rFonts w:ascii="Arial" w:hAnsi="Arial" w:cs="Arial"/>
        </w:rPr>
        <w:t xml:space="preserve">Mistry </w:t>
      </w:r>
      <w:r w:rsidR="00A33034" w:rsidRPr="000A045F">
        <w:rPr>
          <w:rFonts w:ascii="Arial" w:hAnsi="Arial" w:cs="Arial"/>
          <w:i/>
          <w:iCs/>
        </w:rPr>
        <w:t>et al.</w:t>
      </w:r>
      <w:r w:rsidR="00A33034">
        <w:rPr>
          <w:rFonts w:ascii="Arial" w:hAnsi="Arial" w:cs="Arial"/>
          <w:i/>
          <w:iCs/>
        </w:rPr>
        <w:t xml:space="preserve">, </w:t>
      </w:r>
      <w:r w:rsidR="00A33034" w:rsidRPr="000A045F">
        <w:rPr>
          <w:rFonts w:ascii="Arial" w:hAnsi="Arial" w:cs="Arial"/>
        </w:rPr>
        <w:t>2022</w:t>
      </w:r>
      <w:r w:rsidR="00A33034">
        <w:rPr>
          <w:rFonts w:ascii="Arial" w:hAnsi="Arial" w:cs="Arial"/>
        </w:rPr>
        <w:t>;</w:t>
      </w:r>
      <w:r w:rsidR="00A33034">
        <w:rPr>
          <w:rFonts w:ascii="Arial" w:eastAsia="Calibri Light" w:hAnsi="Arial" w:cs="Arial"/>
          <w:lang w:eastAsia="en-GB" w:bidi="en-GB"/>
        </w:rPr>
        <w:t xml:space="preserve"> </w:t>
      </w:r>
      <w:r w:rsidR="00A33034" w:rsidRPr="000E6D37">
        <w:rPr>
          <w:rFonts w:ascii="Arial" w:eastAsia="Calibri Light" w:hAnsi="Arial" w:cs="Arial"/>
          <w:lang w:eastAsia="en-GB" w:bidi="en-GB"/>
        </w:rPr>
        <w:t xml:space="preserve">Roehrs </w:t>
      </w:r>
      <w:r w:rsidR="00A33034" w:rsidRPr="006D70B8">
        <w:rPr>
          <w:rFonts w:ascii="Arial" w:eastAsia="Calibri Light" w:hAnsi="Arial" w:cs="Arial"/>
          <w:i/>
          <w:iCs/>
          <w:lang w:eastAsia="en-GB" w:bidi="en-GB"/>
        </w:rPr>
        <w:t>et al.,</w:t>
      </w:r>
      <w:r w:rsidR="00A33034" w:rsidRPr="000E6D37">
        <w:rPr>
          <w:rFonts w:ascii="Arial" w:eastAsia="Calibri Light" w:hAnsi="Arial" w:cs="Arial"/>
          <w:lang w:eastAsia="en-GB" w:bidi="en-GB"/>
        </w:rPr>
        <w:t xml:space="preserve"> 2017</w:t>
      </w:r>
      <w:r w:rsidR="00A33034">
        <w:rPr>
          <w:rFonts w:ascii="Arial" w:eastAsia="Calibri Light" w:hAnsi="Arial" w:cs="Arial"/>
          <w:lang w:eastAsia="en-GB" w:bidi="en-GB"/>
        </w:rPr>
        <w:t>)</w:t>
      </w:r>
      <w:r w:rsidR="00A33034" w:rsidRPr="000E6D37">
        <w:rPr>
          <w:rFonts w:ascii="Arial" w:eastAsia="Calibri Light" w:hAnsi="Arial" w:cs="Arial"/>
          <w:lang w:eastAsia="en-GB" w:bidi="en-GB"/>
        </w:rPr>
        <w:t xml:space="preserve"> </w:t>
      </w:r>
      <w:r w:rsidR="00642A35" w:rsidRPr="008D2E72">
        <w:rPr>
          <w:rFonts w:ascii="Arial" w:eastAsia="Calibri Light" w:hAnsi="Arial" w:cs="Arial"/>
          <w:lang w:eastAsia="en-GB" w:bidi="en-GB"/>
        </w:rPr>
        <w:t xml:space="preserve">which identifies </w:t>
      </w:r>
      <w:r w:rsidRPr="000E6D37">
        <w:rPr>
          <w:rFonts w:ascii="Arial" w:eastAsia="Calibri Light" w:hAnsi="Arial" w:cs="Arial"/>
          <w:lang w:eastAsia="en-GB" w:bidi="en-GB"/>
        </w:rPr>
        <w:t>poor interoperability as a critical barrier to effective digital healthcare</w:t>
      </w:r>
      <w:r w:rsidR="005C433F" w:rsidRPr="005C433F">
        <w:rPr>
          <w:rFonts w:ascii="Arial" w:eastAsia="Calibri Light" w:hAnsi="Arial" w:cs="Arial"/>
          <w:lang w:eastAsia="en-GB" w:bidi="en-GB"/>
        </w:rPr>
        <w:t xml:space="preserve"> </w:t>
      </w:r>
      <w:r w:rsidR="005C433F" w:rsidRPr="008D2E72">
        <w:rPr>
          <w:rFonts w:ascii="Arial" w:eastAsia="Calibri Light" w:hAnsi="Arial" w:cs="Arial"/>
          <w:lang w:eastAsia="en-GB" w:bidi="en-GB"/>
        </w:rPr>
        <w:t>global</w:t>
      </w:r>
      <w:r w:rsidR="005C433F">
        <w:rPr>
          <w:rFonts w:ascii="Arial" w:eastAsia="Calibri Light" w:hAnsi="Arial" w:cs="Arial"/>
          <w:lang w:eastAsia="en-GB" w:bidi="en-GB"/>
        </w:rPr>
        <w:t>ly</w:t>
      </w:r>
      <w:r>
        <w:rPr>
          <w:rFonts w:ascii="Arial" w:eastAsia="Calibri Light" w:hAnsi="Arial" w:cs="Arial"/>
          <w:lang w:eastAsia="en-GB" w:bidi="en-GB"/>
        </w:rPr>
        <w:t xml:space="preserve">. </w:t>
      </w:r>
    </w:p>
    <w:p w14:paraId="00A8E3A9" w14:textId="3C5381A8" w:rsidR="00D22C22" w:rsidRDefault="00D22C22" w:rsidP="00163902">
      <w:pPr>
        <w:widowControl w:val="0"/>
        <w:autoSpaceDE w:val="0"/>
        <w:autoSpaceDN w:val="0"/>
        <w:spacing w:after="200" w:line="312" w:lineRule="auto"/>
        <w:jc w:val="both"/>
        <w:rPr>
          <w:rFonts w:ascii="Arial" w:eastAsia="Calibri Light" w:hAnsi="Arial" w:cs="Arial"/>
          <w:lang w:eastAsia="en-GB" w:bidi="en-GB"/>
        </w:rPr>
      </w:pPr>
      <w:r w:rsidRPr="004A17CB">
        <w:rPr>
          <w:rFonts w:ascii="Arial" w:eastAsia="Calibri Light" w:hAnsi="Arial" w:cs="Arial"/>
          <w:lang w:eastAsia="en-GB" w:bidi="en-GB"/>
        </w:rPr>
        <w:t xml:space="preserve">The results of this research can be </w:t>
      </w:r>
      <w:r w:rsidR="00C84B51">
        <w:rPr>
          <w:rFonts w:ascii="Arial" w:eastAsia="Calibri Light" w:hAnsi="Arial" w:cs="Arial"/>
          <w:lang w:eastAsia="en-GB" w:bidi="en-GB"/>
        </w:rPr>
        <w:t>summarised</w:t>
      </w:r>
      <w:r w:rsidRPr="004A17CB">
        <w:rPr>
          <w:rFonts w:ascii="Arial" w:eastAsia="Calibri Light" w:hAnsi="Arial" w:cs="Arial"/>
          <w:lang w:eastAsia="en-GB" w:bidi="en-GB"/>
        </w:rPr>
        <w:t xml:space="preserve"> with the following CMO configuration: </w:t>
      </w:r>
      <w:r>
        <w:rPr>
          <w:rFonts w:ascii="Arial" w:eastAsia="Calibri Light" w:hAnsi="Arial" w:cs="Arial"/>
          <w:lang w:eastAsia="en-GB" w:bidi="en-GB"/>
        </w:rPr>
        <w:t>There are f</w:t>
      </w:r>
      <w:r w:rsidRPr="004A17CB">
        <w:rPr>
          <w:rFonts w:ascii="Arial" w:eastAsia="Calibri Light" w:hAnsi="Arial" w:cs="Arial"/>
          <w:lang w:eastAsia="en-GB" w:bidi="en-GB"/>
        </w:rPr>
        <w:t>ragmented data flows</w:t>
      </w:r>
      <w:r>
        <w:rPr>
          <w:rFonts w:ascii="Arial" w:eastAsia="Calibri Light" w:hAnsi="Arial" w:cs="Arial"/>
          <w:lang w:eastAsia="en-GB" w:bidi="en-GB"/>
        </w:rPr>
        <w:t xml:space="preserve"> and multiple </w:t>
      </w:r>
      <w:r w:rsidR="009D1BF5">
        <w:rPr>
          <w:rFonts w:ascii="Arial" w:eastAsia="Calibri Light" w:hAnsi="Arial" w:cs="Arial"/>
          <w:lang w:eastAsia="en-GB" w:bidi="en-GB"/>
        </w:rPr>
        <w:t xml:space="preserve">non-interoperable </w:t>
      </w:r>
      <w:r>
        <w:rPr>
          <w:rFonts w:ascii="Arial" w:eastAsia="Calibri Light" w:hAnsi="Arial" w:cs="Arial"/>
          <w:lang w:eastAsia="en-GB" w:bidi="en-GB"/>
        </w:rPr>
        <w:t xml:space="preserve">systems </w:t>
      </w:r>
      <w:r w:rsidR="009D1BF5">
        <w:rPr>
          <w:rFonts w:ascii="Arial" w:eastAsia="Calibri Light" w:hAnsi="Arial" w:cs="Arial"/>
          <w:lang w:eastAsia="en-GB" w:bidi="en-GB"/>
        </w:rPr>
        <w:t>hindering</w:t>
      </w:r>
      <w:r w:rsidRPr="004A17CB">
        <w:rPr>
          <w:rFonts w:ascii="Arial" w:eastAsia="Calibri Light" w:hAnsi="Arial" w:cs="Arial"/>
          <w:lang w:eastAsia="en-GB" w:bidi="en-GB"/>
        </w:rPr>
        <w:t xml:space="preserve"> data-sharing between NHS organisations (</w:t>
      </w:r>
      <w:r w:rsidRPr="004A17CB">
        <w:rPr>
          <w:rFonts w:ascii="Arial" w:eastAsia="Calibri Light" w:hAnsi="Arial" w:cs="Arial"/>
          <w:i/>
          <w:iCs/>
          <w:lang w:eastAsia="en-GB" w:bidi="en-GB"/>
        </w:rPr>
        <w:t>context</w:t>
      </w:r>
      <w:r w:rsidRPr="004A17CB">
        <w:rPr>
          <w:rFonts w:ascii="Arial" w:eastAsia="Calibri Light" w:hAnsi="Arial" w:cs="Arial"/>
          <w:lang w:eastAsia="en-GB" w:bidi="en-GB"/>
        </w:rPr>
        <w:t xml:space="preserve">). </w:t>
      </w:r>
      <w:r>
        <w:rPr>
          <w:rFonts w:ascii="Arial" w:eastAsia="Calibri Light" w:hAnsi="Arial" w:cs="Arial"/>
          <w:lang w:eastAsia="en-GB" w:bidi="en-GB"/>
        </w:rPr>
        <w:t xml:space="preserve">This </w:t>
      </w:r>
      <w:r w:rsidRPr="004A17CB">
        <w:rPr>
          <w:rFonts w:ascii="Arial" w:eastAsia="Calibri Light" w:hAnsi="Arial" w:cs="Arial"/>
          <w:lang w:eastAsia="en-GB" w:bidi="en-GB"/>
        </w:rPr>
        <w:t>create</w:t>
      </w:r>
      <w:r>
        <w:rPr>
          <w:rFonts w:ascii="Arial" w:eastAsia="Calibri Light" w:hAnsi="Arial" w:cs="Arial"/>
          <w:lang w:eastAsia="en-GB" w:bidi="en-GB"/>
        </w:rPr>
        <w:t>s</w:t>
      </w:r>
      <w:r w:rsidRPr="004A17CB">
        <w:rPr>
          <w:rFonts w:ascii="Arial" w:eastAsia="Calibri Light" w:hAnsi="Arial" w:cs="Arial"/>
          <w:lang w:eastAsia="en-GB" w:bidi="en-GB"/>
        </w:rPr>
        <w:t xml:space="preserve"> a challenging environment where manual workarounds are frequently required. Staff often engage in dual recording</w:t>
      </w:r>
      <w:r w:rsidR="00321DDE">
        <w:rPr>
          <w:rFonts w:ascii="Arial" w:eastAsia="Calibri Light" w:hAnsi="Arial" w:cs="Arial"/>
          <w:lang w:eastAsia="en-GB" w:bidi="en-GB"/>
        </w:rPr>
        <w:t xml:space="preserve">, </w:t>
      </w:r>
      <w:r w:rsidRPr="004A17CB">
        <w:rPr>
          <w:rFonts w:ascii="Arial" w:eastAsia="Calibri Light" w:hAnsi="Arial" w:cs="Arial"/>
          <w:lang w:eastAsia="en-GB" w:bidi="en-GB"/>
        </w:rPr>
        <w:t xml:space="preserve">cross-referencing data from multiple sources, </w:t>
      </w:r>
      <w:r w:rsidR="00321DDE">
        <w:rPr>
          <w:rFonts w:ascii="Arial" w:eastAsia="Calibri Light" w:hAnsi="Arial" w:cs="Arial"/>
          <w:lang w:eastAsia="en-GB" w:bidi="en-GB"/>
        </w:rPr>
        <w:t>and</w:t>
      </w:r>
      <w:r w:rsidRPr="004A17CB">
        <w:rPr>
          <w:rFonts w:ascii="Arial" w:eastAsia="Calibri Light" w:hAnsi="Arial" w:cs="Arial"/>
          <w:lang w:eastAsia="en-GB" w:bidi="en-GB"/>
        </w:rPr>
        <w:t xml:space="preserve"> manually validating data (</w:t>
      </w:r>
      <w:r w:rsidRPr="004A17CB">
        <w:rPr>
          <w:rFonts w:ascii="Arial" w:eastAsia="Calibri Light" w:hAnsi="Arial" w:cs="Arial"/>
          <w:i/>
          <w:iCs/>
          <w:lang w:eastAsia="en-GB" w:bidi="en-GB"/>
        </w:rPr>
        <w:t>mechanism</w:t>
      </w:r>
      <w:r w:rsidRPr="004A17CB">
        <w:rPr>
          <w:rFonts w:ascii="Arial" w:eastAsia="Calibri Light" w:hAnsi="Arial" w:cs="Arial"/>
          <w:lang w:eastAsia="en-GB" w:bidi="en-GB"/>
        </w:rPr>
        <w:t>). These practices, while necessary in the absence of seamless systems, have considerable consequences for operational efficiency</w:t>
      </w:r>
      <w:r>
        <w:rPr>
          <w:rFonts w:ascii="Arial" w:eastAsia="Calibri Light" w:hAnsi="Arial" w:cs="Arial"/>
          <w:lang w:eastAsia="en-GB" w:bidi="en-GB"/>
        </w:rPr>
        <w:t xml:space="preserve"> leading to staff frustration and capacity challenges. Missing data and</w:t>
      </w:r>
      <w:r w:rsidRPr="004B353B">
        <w:rPr>
          <w:rFonts w:ascii="Arial" w:eastAsia="Calibri Light" w:hAnsi="Arial" w:cs="Arial"/>
          <w:lang w:eastAsia="en-GB" w:bidi="en-GB"/>
        </w:rPr>
        <w:t xml:space="preserve"> data inconsistencies</w:t>
      </w:r>
      <w:r>
        <w:rPr>
          <w:rFonts w:ascii="Arial" w:eastAsia="Calibri Light" w:hAnsi="Arial" w:cs="Arial"/>
          <w:lang w:eastAsia="en-GB" w:bidi="en-GB"/>
        </w:rPr>
        <w:t xml:space="preserve">, in turn leads to </w:t>
      </w:r>
      <w:r w:rsidRPr="009723A8">
        <w:rPr>
          <w:rFonts w:ascii="Arial" w:eastAsia="Calibri Light" w:hAnsi="Arial" w:cs="Arial"/>
          <w:lang w:eastAsia="en-GB" w:bidi="en-GB"/>
        </w:rPr>
        <w:t xml:space="preserve">delays in decision-making, and concerns about </w:t>
      </w:r>
      <w:r w:rsidR="00180C75">
        <w:rPr>
          <w:rFonts w:ascii="Arial" w:eastAsia="Calibri Light" w:hAnsi="Arial" w:cs="Arial"/>
          <w:lang w:eastAsia="en-GB" w:bidi="en-GB"/>
        </w:rPr>
        <w:t xml:space="preserve">the </w:t>
      </w:r>
      <w:r w:rsidRPr="009723A8">
        <w:rPr>
          <w:rFonts w:ascii="Arial" w:eastAsia="Calibri Light" w:hAnsi="Arial" w:cs="Arial"/>
          <w:lang w:eastAsia="en-GB" w:bidi="en-GB"/>
        </w:rPr>
        <w:t>reliability of patient records.</w:t>
      </w:r>
      <w:r>
        <w:rPr>
          <w:rFonts w:ascii="Arial" w:eastAsia="Calibri Light" w:hAnsi="Arial" w:cs="Arial"/>
          <w:lang w:eastAsia="en-GB" w:bidi="en-GB"/>
        </w:rPr>
        <w:t xml:space="preserve"> (</w:t>
      </w:r>
      <w:r w:rsidRPr="001B769C">
        <w:rPr>
          <w:rFonts w:ascii="Arial" w:eastAsia="Calibri Light" w:hAnsi="Arial" w:cs="Arial"/>
          <w:i/>
          <w:iCs/>
          <w:lang w:eastAsia="en-GB" w:bidi="en-GB"/>
        </w:rPr>
        <w:t>outcome</w:t>
      </w:r>
      <w:r>
        <w:rPr>
          <w:rFonts w:ascii="Arial" w:eastAsia="Calibri Light" w:hAnsi="Arial" w:cs="Arial"/>
          <w:lang w:eastAsia="en-GB" w:bidi="en-GB"/>
        </w:rPr>
        <w:t>).</w:t>
      </w:r>
    </w:p>
    <w:p w14:paraId="643AAD82" w14:textId="62627E29" w:rsidR="00F807B3" w:rsidRDefault="00C9053F" w:rsidP="00163902">
      <w:pPr>
        <w:widowControl w:val="0"/>
        <w:autoSpaceDE w:val="0"/>
        <w:autoSpaceDN w:val="0"/>
        <w:spacing w:after="200" w:line="312" w:lineRule="auto"/>
        <w:jc w:val="both"/>
        <w:rPr>
          <w:rFonts w:ascii="Arial" w:eastAsia="Calibri Light" w:hAnsi="Arial" w:cs="Arial"/>
          <w:lang w:eastAsia="en-GB" w:bidi="en-GB"/>
        </w:rPr>
      </w:pPr>
      <w:r>
        <w:rPr>
          <w:rFonts w:ascii="Arial" w:eastAsia="Calibri Light" w:hAnsi="Arial" w:cs="Arial"/>
          <w:lang w:eastAsia="en-GB" w:bidi="en-GB"/>
        </w:rPr>
        <w:t xml:space="preserve">Relating the findings back to the </w:t>
      </w:r>
      <w:r w:rsidRPr="0096563B">
        <w:rPr>
          <w:rFonts w:ascii="Arial" w:eastAsia="Calibri Light" w:hAnsi="Arial" w:cs="Arial"/>
          <w:lang w:eastAsia="en-GB" w:bidi="en-GB"/>
        </w:rPr>
        <w:t xml:space="preserve">maturity </w:t>
      </w:r>
      <w:r>
        <w:rPr>
          <w:rFonts w:ascii="Arial" w:eastAsia="Calibri Light" w:hAnsi="Arial" w:cs="Arial"/>
          <w:lang w:eastAsia="en-GB" w:bidi="en-GB"/>
        </w:rPr>
        <w:t xml:space="preserve">levels defined within the </w:t>
      </w:r>
      <w:r w:rsidRPr="00AA6F8C">
        <w:rPr>
          <w:rFonts w:ascii="Arial" w:eastAsia="Calibri Light" w:hAnsi="Arial" w:cs="Arial"/>
          <w:lang w:eastAsia="en-GB" w:bidi="en-GB"/>
        </w:rPr>
        <w:t>HIMSS EMRAM</w:t>
      </w:r>
      <w:r w:rsidRPr="0096563B">
        <w:rPr>
          <w:rFonts w:ascii="Arial" w:eastAsia="Calibri Light" w:hAnsi="Arial" w:cs="Arial"/>
          <w:lang w:eastAsia="en-GB" w:bidi="en-GB"/>
        </w:rPr>
        <w:t xml:space="preserve"> (HIMSS, 202</w:t>
      </w:r>
      <w:r w:rsidR="00F33394">
        <w:rPr>
          <w:rFonts w:ascii="Arial" w:eastAsia="Calibri Light" w:hAnsi="Arial" w:cs="Arial"/>
          <w:lang w:eastAsia="en-GB" w:bidi="en-GB"/>
        </w:rPr>
        <w:t>2</w:t>
      </w:r>
      <w:r w:rsidRPr="0096563B">
        <w:rPr>
          <w:rFonts w:ascii="Arial" w:eastAsia="Calibri Light" w:hAnsi="Arial" w:cs="Arial"/>
          <w:lang w:eastAsia="en-GB" w:bidi="en-GB"/>
        </w:rPr>
        <w:t>)</w:t>
      </w:r>
      <w:r>
        <w:rPr>
          <w:rFonts w:ascii="Arial" w:eastAsia="Calibri Light" w:hAnsi="Arial" w:cs="Arial"/>
          <w:lang w:eastAsia="en-GB" w:bidi="en-GB"/>
        </w:rPr>
        <w:t>, t</w:t>
      </w:r>
      <w:r w:rsidRPr="0096563B">
        <w:rPr>
          <w:rFonts w:ascii="Arial" w:eastAsia="Calibri Light" w:hAnsi="Arial" w:cs="Arial"/>
          <w:lang w:eastAsia="en-GB" w:bidi="en-GB"/>
        </w:rPr>
        <w:t>he lack of seamless data exchange between primary, secondary, and community care services</w:t>
      </w:r>
      <w:r>
        <w:rPr>
          <w:rFonts w:ascii="Arial" w:eastAsia="Calibri Light" w:hAnsi="Arial" w:cs="Arial"/>
          <w:lang w:eastAsia="en-GB" w:bidi="en-GB"/>
        </w:rPr>
        <w:t xml:space="preserve">, </w:t>
      </w:r>
      <w:r w:rsidR="00970427">
        <w:rPr>
          <w:rFonts w:ascii="Arial" w:eastAsia="Calibri Light" w:hAnsi="Arial" w:cs="Arial"/>
          <w:lang w:eastAsia="en-GB" w:bidi="en-GB"/>
        </w:rPr>
        <w:t>along with the absence of integrated CDSS</w:t>
      </w:r>
      <w:r w:rsidR="004840C6">
        <w:rPr>
          <w:rFonts w:ascii="Arial" w:eastAsia="Calibri Light" w:hAnsi="Arial" w:cs="Arial"/>
          <w:lang w:eastAsia="en-GB" w:bidi="en-GB"/>
        </w:rPr>
        <w:t xml:space="preserve">, </w:t>
      </w:r>
      <w:r>
        <w:rPr>
          <w:rFonts w:ascii="Arial" w:eastAsia="Calibri Light" w:hAnsi="Arial" w:cs="Arial"/>
          <w:lang w:eastAsia="en-GB" w:bidi="en-GB"/>
        </w:rPr>
        <w:t xml:space="preserve">patient portal </w:t>
      </w:r>
      <w:r w:rsidR="00DA4F76">
        <w:rPr>
          <w:rFonts w:ascii="Arial" w:eastAsia="Calibri Light" w:hAnsi="Arial" w:cs="Arial"/>
          <w:lang w:eastAsia="en-GB" w:bidi="en-GB"/>
        </w:rPr>
        <w:t>and</w:t>
      </w:r>
      <w:r>
        <w:rPr>
          <w:rFonts w:ascii="Arial" w:eastAsia="Calibri Light" w:hAnsi="Arial" w:cs="Arial"/>
          <w:lang w:eastAsia="en-GB" w:bidi="en-GB"/>
        </w:rPr>
        <w:t xml:space="preserve"> remote monitoring data flows</w:t>
      </w:r>
      <w:r w:rsidR="00970427">
        <w:rPr>
          <w:rFonts w:ascii="Arial" w:eastAsia="Calibri Light" w:hAnsi="Arial" w:cs="Arial"/>
          <w:lang w:eastAsia="en-GB" w:bidi="en-GB"/>
        </w:rPr>
        <w:t>,</w:t>
      </w:r>
      <w:r>
        <w:rPr>
          <w:rFonts w:ascii="Arial" w:eastAsia="Calibri Light" w:hAnsi="Arial" w:cs="Arial"/>
          <w:lang w:eastAsia="en-GB" w:bidi="en-GB"/>
        </w:rPr>
        <w:t xml:space="preserve"> </w:t>
      </w:r>
      <w:r w:rsidR="00970427">
        <w:rPr>
          <w:rFonts w:ascii="Arial" w:eastAsia="Calibri Light" w:hAnsi="Arial" w:cs="Arial"/>
          <w:lang w:eastAsia="en-GB" w:bidi="en-GB"/>
        </w:rPr>
        <w:t>hinder</w:t>
      </w:r>
      <w:r>
        <w:rPr>
          <w:rFonts w:ascii="Arial" w:eastAsia="Calibri Light" w:hAnsi="Arial" w:cs="Arial"/>
          <w:lang w:eastAsia="en-GB" w:bidi="en-GB"/>
        </w:rPr>
        <w:t xml:space="preserve"> PTHB from advancing </w:t>
      </w:r>
      <w:r w:rsidR="00DA4F76">
        <w:rPr>
          <w:rFonts w:ascii="Arial" w:eastAsia="Calibri Light" w:hAnsi="Arial" w:cs="Arial"/>
          <w:lang w:eastAsia="en-GB" w:bidi="en-GB"/>
        </w:rPr>
        <w:t>their</w:t>
      </w:r>
      <w:r>
        <w:rPr>
          <w:rFonts w:ascii="Arial" w:eastAsia="Calibri Light" w:hAnsi="Arial" w:cs="Arial"/>
          <w:lang w:eastAsia="en-GB" w:bidi="en-GB"/>
        </w:rPr>
        <w:t xml:space="preserve"> EMRAM Stage. Arguably, the reliance that PTHB and other Welsh health boards have on DHCW to provide the </w:t>
      </w:r>
      <w:r w:rsidR="003D6905" w:rsidRPr="003D6905">
        <w:rPr>
          <w:rFonts w:ascii="Arial" w:eastAsia="Calibri Light" w:hAnsi="Arial" w:cs="Arial"/>
          <w:lang w:eastAsia="en-GB" w:bidi="en-GB"/>
        </w:rPr>
        <w:t>strategic direction and technical solutions</w:t>
      </w:r>
      <w:r w:rsidR="003D6905">
        <w:rPr>
          <w:rFonts w:ascii="Arial" w:eastAsia="Calibri Light" w:hAnsi="Arial" w:cs="Arial"/>
          <w:lang w:eastAsia="en-GB" w:bidi="en-GB"/>
        </w:rPr>
        <w:t xml:space="preserve"> may have</w:t>
      </w:r>
      <w:r w:rsidR="004840C6">
        <w:rPr>
          <w:rFonts w:ascii="Arial" w:eastAsia="Calibri Light" w:hAnsi="Arial" w:cs="Arial"/>
          <w:lang w:eastAsia="en-GB" w:bidi="en-GB"/>
        </w:rPr>
        <w:t xml:space="preserve"> </w:t>
      </w:r>
      <w:r w:rsidRPr="00B92037">
        <w:rPr>
          <w:rFonts w:ascii="Arial" w:eastAsia="Calibri Light" w:hAnsi="Arial" w:cs="Arial"/>
          <w:lang w:eastAsia="en-GB" w:bidi="en-GB"/>
        </w:rPr>
        <w:t>effectively constrain</w:t>
      </w:r>
      <w:r w:rsidR="004840C6">
        <w:rPr>
          <w:rFonts w:ascii="Arial" w:eastAsia="Calibri Light" w:hAnsi="Arial" w:cs="Arial"/>
          <w:lang w:eastAsia="en-GB" w:bidi="en-GB"/>
        </w:rPr>
        <w:t>ed</w:t>
      </w:r>
      <w:r w:rsidRPr="00B92037">
        <w:rPr>
          <w:rFonts w:ascii="Arial" w:eastAsia="Calibri Light" w:hAnsi="Arial" w:cs="Arial"/>
          <w:lang w:eastAsia="en-GB" w:bidi="en-GB"/>
        </w:rPr>
        <w:t xml:space="preserve"> </w:t>
      </w:r>
      <w:r w:rsidR="007D4F12">
        <w:rPr>
          <w:rFonts w:ascii="Arial" w:eastAsia="Calibri Light" w:hAnsi="Arial" w:cs="Arial"/>
          <w:lang w:eastAsia="en-GB" w:bidi="en-GB"/>
        </w:rPr>
        <w:t>their</w:t>
      </w:r>
      <w:r>
        <w:rPr>
          <w:rFonts w:ascii="Arial" w:eastAsia="Calibri Light" w:hAnsi="Arial" w:cs="Arial"/>
          <w:lang w:eastAsia="en-GB" w:bidi="en-GB"/>
        </w:rPr>
        <w:t xml:space="preserve"> </w:t>
      </w:r>
      <w:r w:rsidRPr="00B92037">
        <w:rPr>
          <w:rFonts w:ascii="Arial" w:eastAsia="Calibri Light" w:hAnsi="Arial" w:cs="Arial"/>
          <w:lang w:eastAsia="en-GB" w:bidi="en-GB"/>
        </w:rPr>
        <w:t>ability to pursue independent solutions</w:t>
      </w:r>
      <w:r w:rsidR="00C63FFB">
        <w:rPr>
          <w:rFonts w:ascii="Arial" w:eastAsia="Calibri Light" w:hAnsi="Arial" w:cs="Arial"/>
          <w:lang w:eastAsia="en-GB" w:bidi="en-GB"/>
        </w:rPr>
        <w:t>. A</w:t>
      </w:r>
      <w:r w:rsidR="008F0055" w:rsidRPr="00F807B3">
        <w:rPr>
          <w:rFonts w:ascii="Arial" w:eastAsia="Calibri Light" w:hAnsi="Arial" w:cs="Arial"/>
          <w:lang w:eastAsia="en-GB" w:bidi="en-GB"/>
        </w:rPr>
        <w:t>s</w:t>
      </w:r>
      <w:r w:rsidR="008218A9">
        <w:rPr>
          <w:rFonts w:ascii="Arial" w:eastAsia="Calibri Light" w:hAnsi="Arial" w:cs="Arial"/>
          <w:lang w:eastAsia="en-GB" w:bidi="en-GB"/>
        </w:rPr>
        <w:t xml:space="preserve"> noted in the </w:t>
      </w:r>
      <w:r w:rsidR="008F0055" w:rsidRPr="00F807B3">
        <w:rPr>
          <w:rFonts w:ascii="Arial" w:eastAsia="Calibri Light" w:hAnsi="Arial" w:cs="Arial"/>
          <w:lang w:eastAsia="en-GB" w:bidi="en-GB"/>
        </w:rPr>
        <w:t>HIMSS (2023) EMRAM assessment of PTHB,</w:t>
      </w:r>
      <w:r w:rsidR="008218A9">
        <w:rPr>
          <w:rFonts w:ascii="Arial" w:eastAsia="Calibri Light" w:hAnsi="Arial" w:cs="Arial"/>
          <w:lang w:eastAsia="en-GB" w:bidi="en-GB"/>
        </w:rPr>
        <w:t xml:space="preserve"> </w:t>
      </w:r>
      <w:r w:rsidR="00430B1D">
        <w:rPr>
          <w:rFonts w:ascii="Arial" w:eastAsia="Calibri Light" w:hAnsi="Arial" w:cs="Arial"/>
          <w:lang w:eastAsia="en-GB" w:bidi="en-GB"/>
        </w:rPr>
        <w:t>assurance</w:t>
      </w:r>
      <w:r w:rsidR="008218A9">
        <w:rPr>
          <w:rFonts w:ascii="Arial" w:eastAsia="Calibri Light" w:hAnsi="Arial" w:cs="Arial"/>
          <w:lang w:eastAsia="en-GB" w:bidi="en-GB"/>
        </w:rPr>
        <w:t xml:space="preserve"> is needed</w:t>
      </w:r>
      <w:r w:rsidR="00CB5CEF">
        <w:rPr>
          <w:rFonts w:ascii="Arial" w:eastAsia="Calibri Light" w:hAnsi="Arial" w:cs="Arial"/>
          <w:lang w:eastAsia="en-GB" w:bidi="en-GB"/>
        </w:rPr>
        <w:t xml:space="preserve"> </w:t>
      </w:r>
      <w:r w:rsidR="001A7682">
        <w:rPr>
          <w:rFonts w:ascii="Arial" w:eastAsia="Calibri Light" w:hAnsi="Arial" w:cs="Arial"/>
          <w:lang w:eastAsia="en-GB" w:bidi="en-GB"/>
        </w:rPr>
        <w:t>that</w:t>
      </w:r>
      <w:r w:rsidR="00D94202" w:rsidRPr="00D94202">
        <w:rPr>
          <w:rFonts w:ascii="Arial" w:eastAsia="Calibri Light" w:hAnsi="Arial" w:cs="Arial"/>
          <w:lang w:eastAsia="en-GB" w:bidi="en-GB"/>
        </w:rPr>
        <w:t xml:space="preserve"> DHCW has the capacity and capability to deliver</w:t>
      </w:r>
      <w:r w:rsidR="00430B1D">
        <w:rPr>
          <w:rFonts w:ascii="Arial" w:eastAsia="Calibri Light" w:hAnsi="Arial" w:cs="Arial"/>
          <w:lang w:eastAsia="en-GB" w:bidi="en-GB"/>
        </w:rPr>
        <w:t xml:space="preserve"> in these areas</w:t>
      </w:r>
      <w:r w:rsidR="00D94202" w:rsidRPr="00D94202">
        <w:rPr>
          <w:rFonts w:ascii="Arial" w:eastAsia="Calibri Light" w:hAnsi="Arial" w:cs="Arial"/>
          <w:lang w:eastAsia="en-GB" w:bidi="en-GB"/>
        </w:rPr>
        <w:t>.</w:t>
      </w:r>
      <w:r w:rsidRPr="00B92037">
        <w:rPr>
          <w:rFonts w:ascii="Arial" w:eastAsia="Calibri Light" w:hAnsi="Arial" w:cs="Arial"/>
          <w:lang w:eastAsia="en-GB" w:bidi="en-GB"/>
        </w:rPr>
        <w:t xml:space="preserve"> </w:t>
      </w:r>
    </w:p>
    <w:p w14:paraId="6F999011" w14:textId="23FEAF3F" w:rsidR="00E67583" w:rsidRDefault="00901632" w:rsidP="00163902">
      <w:pPr>
        <w:widowControl w:val="0"/>
        <w:autoSpaceDE w:val="0"/>
        <w:autoSpaceDN w:val="0"/>
        <w:spacing w:after="200" w:line="312" w:lineRule="auto"/>
        <w:jc w:val="both"/>
        <w:rPr>
          <w:rFonts w:ascii="Arial" w:eastAsia="Calibri Light" w:hAnsi="Arial" w:cs="Arial"/>
          <w:lang w:eastAsia="en-GB" w:bidi="en-GB"/>
        </w:rPr>
      </w:pPr>
      <w:r>
        <w:rPr>
          <w:rFonts w:ascii="Arial" w:eastAsia="Calibri Light" w:hAnsi="Arial" w:cs="Arial"/>
          <w:lang w:eastAsia="en-GB" w:bidi="en-GB"/>
        </w:rPr>
        <w:t>Participants</w:t>
      </w:r>
      <w:r w:rsidR="009F6B6E">
        <w:rPr>
          <w:rFonts w:ascii="Arial" w:eastAsia="Calibri Light" w:hAnsi="Arial" w:cs="Arial"/>
          <w:lang w:eastAsia="en-GB" w:bidi="en-GB"/>
        </w:rPr>
        <w:t xml:space="preserve"> </w:t>
      </w:r>
      <w:r w:rsidR="00E63455">
        <w:rPr>
          <w:rFonts w:ascii="Arial" w:eastAsia="Calibri Light" w:hAnsi="Arial" w:cs="Arial"/>
          <w:lang w:eastAsia="en-GB" w:bidi="en-GB"/>
        </w:rPr>
        <w:t>identified</w:t>
      </w:r>
      <w:r>
        <w:rPr>
          <w:rFonts w:ascii="Arial" w:eastAsia="Calibri Light" w:hAnsi="Arial" w:cs="Arial"/>
          <w:lang w:eastAsia="en-GB" w:bidi="en-GB"/>
        </w:rPr>
        <w:t xml:space="preserve"> </w:t>
      </w:r>
      <w:r w:rsidR="008B1D48">
        <w:rPr>
          <w:rFonts w:ascii="Arial" w:eastAsia="Calibri Light" w:hAnsi="Arial" w:cs="Arial"/>
          <w:lang w:eastAsia="en-GB" w:bidi="en-GB"/>
        </w:rPr>
        <w:t>a</w:t>
      </w:r>
      <w:r>
        <w:rPr>
          <w:rFonts w:ascii="Arial" w:eastAsia="Calibri Light" w:hAnsi="Arial" w:cs="Arial"/>
          <w:lang w:eastAsia="en-GB" w:bidi="en-GB"/>
        </w:rPr>
        <w:t xml:space="preserve"> </w:t>
      </w:r>
      <w:r w:rsidR="00CE5B2E" w:rsidRPr="00CE5B2E">
        <w:rPr>
          <w:rFonts w:ascii="Arial" w:eastAsia="Calibri Light" w:hAnsi="Arial" w:cs="Arial"/>
          <w:lang w:eastAsia="en-GB" w:bidi="en-GB"/>
        </w:rPr>
        <w:t xml:space="preserve">lack of data-sharing agreements </w:t>
      </w:r>
      <w:r w:rsidR="0018159D">
        <w:rPr>
          <w:rFonts w:ascii="Arial" w:eastAsia="Calibri Light" w:hAnsi="Arial" w:cs="Arial"/>
          <w:lang w:eastAsia="en-GB" w:bidi="en-GB"/>
        </w:rPr>
        <w:t xml:space="preserve">and missing information as </w:t>
      </w:r>
      <w:r w:rsidR="00430B1D">
        <w:rPr>
          <w:rFonts w:ascii="Arial" w:eastAsia="Calibri Light" w:hAnsi="Arial" w:cs="Arial"/>
          <w:lang w:eastAsia="en-GB" w:bidi="en-GB"/>
        </w:rPr>
        <w:t>barriers</w:t>
      </w:r>
      <w:r w:rsidR="00D706DE">
        <w:rPr>
          <w:rFonts w:ascii="Arial" w:eastAsia="Calibri Light" w:hAnsi="Arial" w:cs="Arial"/>
          <w:lang w:eastAsia="en-GB" w:bidi="en-GB"/>
        </w:rPr>
        <w:t xml:space="preserve"> to interoperability</w:t>
      </w:r>
      <w:r w:rsidR="00CA75CC">
        <w:rPr>
          <w:rFonts w:ascii="Arial" w:eastAsia="Calibri Light" w:hAnsi="Arial" w:cs="Arial"/>
          <w:lang w:eastAsia="en-GB" w:bidi="en-GB"/>
        </w:rPr>
        <w:t>, co-ordinated care</w:t>
      </w:r>
      <w:r w:rsidR="00D706DE">
        <w:rPr>
          <w:rFonts w:ascii="Arial" w:eastAsia="Calibri Light" w:hAnsi="Arial" w:cs="Arial"/>
          <w:lang w:eastAsia="en-GB" w:bidi="en-GB"/>
        </w:rPr>
        <w:t xml:space="preserve"> and </w:t>
      </w:r>
      <w:r w:rsidR="0018159D">
        <w:rPr>
          <w:rFonts w:ascii="Arial" w:eastAsia="Calibri Light" w:hAnsi="Arial" w:cs="Arial"/>
          <w:lang w:eastAsia="en-GB" w:bidi="en-GB"/>
        </w:rPr>
        <w:t>effective decision-making</w:t>
      </w:r>
      <w:r w:rsidR="00C94168">
        <w:rPr>
          <w:rFonts w:ascii="Arial" w:eastAsia="Calibri Light" w:hAnsi="Arial" w:cs="Arial"/>
          <w:lang w:eastAsia="en-GB" w:bidi="en-GB"/>
        </w:rPr>
        <w:t>,</w:t>
      </w:r>
      <w:r w:rsidR="0018159D">
        <w:rPr>
          <w:rFonts w:ascii="Arial" w:eastAsia="Calibri Light" w:hAnsi="Arial" w:cs="Arial"/>
          <w:lang w:eastAsia="en-GB" w:bidi="en-GB"/>
        </w:rPr>
        <w:t xml:space="preserve"> impacting the delivery of </w:t>
      </w:r>
      <w:r w:rsidR="00CE5B2E" w:rsidRPr="00CE5B2E">
        <w:rPr>
          <w:rFonts w:ascii="Arial" w:eastAsia="Calibri Light" w:hAnsi="Arial" w:cs="Arial"/>
          <w:lang w:eastAsia="en-GB" w:bidi="en-GB"/>
        </w:rPr>
        <w:t>patient care,</w:t>
      </w:r>
      <w:r w:rsidR="00CE5B2E">
        <w:rPr>
          <w:rFonts w:ascii="Arial" w:eastAsia="Calibri Light" w:hAnsi="Arial" w:cs="Arial"/>
          <w:lang w:eastAsia="en-GB" w:bidi="en-GB"/>
        </w:rPr>
        <w:t xml:space="preserve"> especially</w:t>
      </w:r>
      <w:r w:rsidR="00CE5B2E" w:rsidRPr="00CE5B2E">
        <w:rPr>
          <w:rFonts w:ascii="Arial" w:eastAsia="Calibri Light" w:hAnsi="Arial" w:cs="Arial"/>
          <w:lang w:eastAsia="en-GB" w:bidi="en-GB"/>
        </w:rPr>
        <w:t xml:space="preserve"> when individuals </w:t>
      </w:r>
      <w:r w:rsidR="00CE5B2E">
        <w:rPr>
          <w:rFonts w:ascii="Arial" w:eastAsia="Calibri Light" w:hAnsi="Arial" w:cs="Arial"/>
          <w:lang w:eastAsia="en-GB" w:bidi="en-GB"/>
        </w:rPr>
        <w:t>receiv</w:t>
      </w:r>
      <w:r w:rsidR="002C05D4">
        <w:rPr>
          <w:rFonts w:ascii="Arial" w:eastAsia="Calibri Light" w:hAnsi="Arial" w:cs="Arial"/>
          <w:lang w:eastAsia="en-GB" w:bidi="en-GB"/>
        </w:rPr>
        <w:t>e</w:t>
      </w:r>
      <w:r w:rsidR="00CE5B2E">
        <w:rPr>
          <w:rFonts w:ascii="Arial" w:eastAsia="Calibri Light" w:hAnsi="Arial" w:cs="Arial"/>
          <w:lang w:eastAsia="en-GB" w:bidi="en-GB"/>
        </w:rPr>
        <w:t xml:space="preserve"> </w:t>
      </w:r>
      <w:r w:rsidR="00CE5B2E" w:rsidRPr="00CE5B2E">
        <w:rPr>
          <w:rFonts w:ascii="Arial" w:eastAsia="Calibri Light" w:hAnsi="Arial" w:cs="Arial"/>
          <w:lang w:eastAsia="en-GB" w:bidi="en-GB"/>
        </w:rPr>
        <w:t>treatment</w:t>
      </w:r>
      <w:r w:rsidR="0026558B">
        <w:rPr>
          <w:rFonts w:ascii="Arial" w:eastAsia="Calibri Light" w:hAnsi="Arial" w:cs="Arial"/>
          <w:lang w:eastAsia="en-GB" w:bidi="en-GB"/>
        </w:rPr>
        <w:t xml:space="preserve"> </w:t>
      </w:r>
      <w:r w:rsidR="00FD2B68">
        <w:rPr>
          <w:rFonts w:ascii="Arial" w:eastAsia="Calibri Light" w:hAnsi="Arial" w:cs="Arial"/>
          <w:lang w:eastAsia="en-GB" w:bidi="en-GB"/>
        </w:rPr>
        <w:t>at another</w:t>
      </w:r>
      <w:r w:rsidR="0026558B">
        <w:rPr>
          <w:rFonts w:ascii="Arial" w:eastAsia="Calibri Light" w:hAnsi="Arial" w:cs="Arial"/>
          <w:lang w:eastAsia="en-GB" w:bidi="en-GB"/>
        </w:rPr>
        <w:t xml:space="preserve"> organisation</w:t>
      </w:r>
      <w:r w:rsidR="00CE5B2E" w:rsidRPr="00CE5B2E">
        <w:rPr>
          <w:rFonts w:ascii="Arial" w:eastAsia="Calibri Light" w:hAnsi="Arial" w:cs="Arial"/>
          <w:lang w:eastAsia="en-GB" w:bidi="en-GB"/>
        </w:rPr>
        <w:t>.</w:t>
      </w:r>
      <w:r w:rsidR="0084040B">
        <w:rPr>
          <w:rFonts w:ascii="Arial" w:eastAsia="Calibri Light" w:hAnsi="Arial" w:cs="Arial"/>
          <w:lang w:eastAsia="en-GB" w:bidi="en-GB"/>
        </w:rPr>
        <w:t xml:space="preserve"> </w:t>
      </w:r>
      <w:r w:rsidR="00D706DE">
        <w:rPr>
          <w:rFonts w:ascii="Arial" w:eastAsia="Calibri Light" w:hAnsi="Arial" w:cs="Arial"/>
          <w:lang w:eastAsia="en-GB" w:bidi="en-GB"/>
        </w:rPr>
        <w:t>W</w:t>
      </w:r>
      <w:r w:rsidR="00F77D31" w:rsidRPr="00390C64">
        <w:rPr>
          <w:rFonts w:ascii="Arial" w:eastAsia="Calibri Light" w:hAnsi="Arial" w:cs="Arial"/>
          <w:lang w:eastAsia="en-GB" w:bidi="en-GB"/>
        </w:rPr>
        <w:t>hile governance frameworks to protect sensitive health information</w:t>
      </w:r>
      <w:r w:rsidR="00275188">
        <w:rPr>
          <w:rFonts w:ascii="Arial" w:eastAsia="Calibri Light" w:hAnsi="Arial" w:cs="Arial"/>
          <w:lang w:eastAsia="en-GB" w:bidi="en-GB"/>
        </w:rPr>
        <w:t xml:space="preserve"> were supported</w:t>
      </w:r>
      <w:r w:rsidR="00F77D31" w:rsidRPr="00390C64">
        <w:rPr>
          <w:rFonts w:ascii="Arial" w:eastAsia="Calibri Light" w:hAnsi="Arial" w:cs="Arial"/>
          <w:lang w:eastAsia="en-GB" w:bidi="en-GB"/>
        </w:rPr>
        <w:t xml:space="preserve">, </w:t>
      </w:r>
      <w:r w:rsidR="00275188">
        <w:rPr>
          <w:rFonts w:ascii="Arial" w:eastAsia="Calibri Light" w:hAnsi="Arial" w:cs="Arial"/>
          <w:lang w:eastAsia="en-GB" w:bidi="en-GB"/>
        </w:rPr>
        <w:t>participants</w:t>
      </w:r>
      <w:r w:rsidR="00F77D31" w:rsidRPr="00390C64">
        <w:rPr>
          <w:rFonts w:ascii="Arial" w:eastAsia="Calibri Light" w:hAnsi="Arial" w:cs="Arial"/>
          <w:lang w:eastAsia="en-GB" w:bidi="en-GB"/>
        </w:rPr>
        <w:t xml:space="preserve"> emphasis</w:t>
      </w:r>
      <w:r w:rsidR="00275188">
        <w:rPr>
          <w:rFonts w:ascii="Arial" w:eastAsia="Calibri Light" w:hAnsi="Arial" w:cs="Arial"/>
          <w:lang w:eastAsia="en-GB" w:bidi="en-GB"/>
        </w:rPr>
        <w:t>ed</w:t>
      </w:r>
      <w:r w:rsidR="00F77D31" w:rsidRPr="00390C64">
        <w:rPr>
          <w:rFonts w:ascii="Arial" w:eastAsia="Calibri Light" w:hAnsi="Arial" w:cs="Arial"/>
          <w:lang w:eastAsia="en-GB" w:bidi="en-GB"/>
        </w:rPr>
        <w:t xml:space="preserve"> that these frameworks</w:t>
      </w:r>
      <w:r w:rsidR="00F77D31">
        <w:rPr>
          <w:rFonts w:ascii="Arial" w:eastAsia="Calibri Light" w:hAnsi="Arial" w:cs="Arial"/>
          <w:lang w:eastAsia="en-GB" w:bidi="en-GB"/>
        </w:rPr>
        <w:t xml:space="preserve"> should</w:t>
      </w:r>
      <w:r w:rsidR="00F77D31" w:rsidRPr="00390C64">
        <w:rPr>
          <w:rFonts w:ascii="Arial" w:eastAsia="Calibri Light" w:hAnsi="Arial" w:cs="Arial"/>
          <w:lang w:eastAsia="en-GB" w:bidi="en-GB"/>
        </w:rPr>
        <w:t xml:space="preserve"> facilitate, rather than hinder, data sharing </w:t>
      </w:r>
      <w:r w:rsidR="009174F5">
        <w:rPr>
          <w:rFonts w:ascii="Arial" w:eastAsia="Calibri Light" w:hAnsi="Arial" w:cs="Arial"/>
          <w:lang w:eastAsia="en-GB" w:bidi="en-GB"/>
        </w:rPr>
        <w:t xml:space="preserve">and </w:t>
      </w:r>
      <w:r w:rsidR="00F77D31" w:rsidRPr="00390C64">
        <w:rPr>
          <w:rFonts w:ascii="Arial" w:eastAsia="Calibri Light" w:hAnsi="Arial" w:cs="Arial"/>
          <w:lang w:eastAsia="en-GB" w:bidi="en-GB"/>
        </w:rPr>
        <w:t xml:space="preserve">data-driven improvements. </w:t>
      </w:r>
      <w:r w:rsidR="006A117D">
        <w:rPr>
          <w:rFonts w:ascii="Arial" w:eastAsia="Calibri Light" w:hAnsi="Arial" w:cs="Arial"/>
          <w:lang w:eastAsia="en-GB" w:bidi="en-GB"/>
        </w:rPr>
        <w:t>T</w:t>
      </w:r>
      <w:r w:rsidR="006A117D" w:rsidRPr="005E3A0C">
        <w:rPr>
          <w:rFonts w:ascii="Arial" w:eastAsia="Calibri Light" w:hAnsi="Arial" w:cs="Arial"/>
          <w:lang w:eastAsia="en-GB" w:bidi="en-GB"/>
        </w:rPr>
        <w:t>he</w:t>
      </w:r>
      <w:r w:rsidR="006A117D">
        <w:rPr>
          <w:rFonts w:ascii="Arial" w:eastAsia="Calibri Light" w:hAnsi="Arial" w:cs="Arial"/>
          <w:lang w:eastAsia="en-GB" w:bidi="en-GB"/>
        </w:rPr>
        <w:t xml:space="preserve"> </w:t>
      </w:r>
      <w:r w:rsidR="006A117D" w:rsidRPr="005E3A0C">
        <w:rPr>
          <w:rFonts w:ascii="Arial" w:eastAsia="Calibri Light" w:hAnsi="Arial" w:cs="Arial"/>
          <w:lang w:eastAsia="en-GB" w:bidi="en-GB"/>
        </w:rPr>
        <w:t>challenge</w:t>
      </w:r>
      <w:r w:rsidR="006A117D">
        <w:rPr>
          <w:rFonts w:ascii="Arial" w:eastAsia="Calibri Light" w:hAnsi="Arial" w:cs="Arial"/>
          <w:lang w:eastAsia="en-GB" w:bidi="en-GB"/>
        </w:rPr>
        <w:t>,</w:t>
      </w:r>
      <w:r w:rsidR="006A117D" w:rsidRPr="005E3A0C">
        <w:rPr>
          <w:rFonts w:ascii="Arial" w:eastAsia="Calibri Light" w:hAnsi="Arial" w:cs="Arial"/>
          <w:lang w:eastAsia="en-GB" w:bidi="en-GB"/>
        </w:rPr>
        <w:t xml:space="preserve"> </w:t>
      </w:r>
      <w:r w:rsidR="006A117D">
        <w:rPr>
          <w:rFonts w:ascii="Arial" w:eastAsia="Calibri Light" w:hAnsi="Arial" w:cs="Arial"/>
          <w:lang w:eastAsia="en-GB" w:bidi="en-GB"/>
        </w:rPr>
        <w:t xml:space="preserve">therefore, lies </w:t>
      </w:r>
      <w:r w:rsidR="006A117D" w:rsidRPr="005E3A0C">
        <w:rPr>
          <w:rFonts w:ascii="Arial" w:eastAsia="Calibri Light" w:hAnsi="Arial" w:cs="Arial"/>
          <w:lang w:eastAsia="en-GB" w:bidi="en-GB"/>
        </w:rPr>
        <w:t xml:space="preserve">in balancing patient privacy with the need for comprehensive data </w:t>
      </w:r>
      <w:r w:rsidR="009D18DF">
        <w:rPr>
          <w:rFonts w:ascii="Arial" w:eastAsia="Calibri Light" w:hAnsi="Arial" w:cs="Arial"/>
          <w:lang w:eastAsia="en-GB" w:bidi="en-GB"/>
        </w:rPr>
        <w:t>exchange</w:t>
      </w:r>
      <w:r w:rsidR="006A117D" w:rsidRPr="005E3A0C">
        <w:rPr>
          <w:rFonts w:ascii="Arial" w:eastAsia="Calibri Light" w:hAnsi="Arial" w:cs="Arial"/>
          <w:lang w:eastAsia="en-GB" w:bidi="en-GB"/>
        </w:rPr>
        <w:t xml:space="preserve"> across organi</w:t>
      </w:r>
      <w:r w:rsidR="006A117D">
        <w:rPr>
          <w:rFonts w:ascii="Arial" w:eastAsia="Calibri Light" w:hAnsi="Arial" w:cs="Arial"/>
          <w:lang w:eastAsia="en-GB" w:bidi="en-GB"/>
        </w:rPr>
        <w:t>s</w:t>
      </w:r>
      <w:r w:rsidR="006A117D" w:rsidRPr="005E3A0C">
        <w:rPr>
          <w:rFonts w:ascii="Arial" w:eastAsia="Calibri Light" w:hAnsi="Arial" w:cs="Arial"/>
          <w:lang w:eastAsia="en-GB" w:bidi="en-GB"/>
        </w:rPr>
        <w:t xml:space="preserve">ations to </w:t>
      </w:r>
      <w:r w:rsidR="009D18DF">
        <w:rPr>
          <w:rFonts w:ascii="Arial" w:eastAsia="Calibri Light" w:hAnsi="Arial" w:cs="Arial"/>
          <w:lang w:eastAsia="en-GB" w:bidi="en-GB"/>
        </w:rPr>
        <w:t>support</w:t>
      </w:r>
      <w:r w:rsidR="006A117D" w:rsidRPr="005E3A0C">
        <w:rPr>
          <w:rFonts w:ascii="Arial" w:eastAsia="Calibri Light" w:hAnsi="Arial" w:cs="Arial"/>
          <w:lang w:eastAsia="en-GB" w:bidi="en-GB"/>
        </w:rPr>
        <w:t xml:space="preserve"> holistic care</w:t>
      </w:r>
      <w:r w:rsidR="006A117D">
        <w:rPr>
          <w:rFonts w:ascii="Arial" w:eastAsia="Calibri Light" w:hAnsi="Arial" w:cs="Arial"/>
          <w:lang w:eastAsia="en-GB" w:bidi="en-GB"/>
        </w:rPr>
        <w:t>.</w:t>
      </w:r>
      <w:r w:rsidR="006A117D" w:rsidRPr="005B5803">
        <w:rPr>
          <w:rFonts w:ascii="Arial" w:eastAsia="Calibri Light" w:hAnsi="Arial" w:cs="Arial"/>
          <w:lang w:eastAsia="en-GB" w:bidi="en-GB"/>
        </w:rPr>
        <w:t xml:space="preserve"> </w:t>
      </w:r>
      <w:r w:rsidR="00E67583" w:rsidRPr="00E67583">
        <w:rPr>
          <w:rFonts w:ascii="Arial" w:eastAsia="Calibri Light" w:hAnsi="Arial" w:cs="Arial"/>
          <w:lang w:eastAsia="en-GB" w:bidi="en-GB"/>
        </w:rPr>
        <w:t>Hulsen (2020)</w:t>
      </w:r>
      <w:r w:rsidR="00E67583">
        <w:rPr>
          <w:rFonts w:ascii="Arial" w:eastAsia="Calibri Light" w:hAnsi="Arial" w:cs="Arial"/>
          <w:lang w:eastAsia="en-GB" w:bidi="en-GB"/>
        </w:rPr>
        <w:t xml:space="preserve"> </w:t>
      </w:r>
      <w:r w:rsidR="00E67583" w:rsidRPr="00E67583">
        <w:rPr>
          <w:rFonts w:ascii="Arial" w:eastAsia="Calibri Light" w:hAnsi="Arial" w:cs="Arial"/>
          <w:lang w:eastAsia="en-GB" w:bidi="en-GB"/>
        </w:rPr>
        <w:t xml:space="preserve">highlights growing support for data </w:t>
      </w:r>
      <w:r w:rsidR="00DE448B" w:rsidRPr="00E67583">
        <w:rPr>
          <w:rFonts w:ascii="Arial" w:eastAsia="Calibri Light" w:hAnsi="Arial" w:cs="Arial"/>
          <w:lang w:eastAsia="en-GB" w:bidi="en-GB"/>
        </w:rPr>
        <w:t>sharing</w:t>
      </w:r>
      <w:r w:rsidR="00DE448B">
        <w:rPr>
          <w:rFonts w:ascii="Arial" w:eastAsia="Calibri Light" w:hAnsi="Arial" w:cs="Arial"/>
          <w:lang w:eastAsia="en-GB" w:bidi="en-GB"/>
        </w:rPr>
        <w:t xml:space="preserve"> and</w:t>
      </w:r>
      <w:r w:rsidR="00E67583" w:rsidRPr="00E67583">
        <w:rPr>
          <w:rFonts w:ascii="Arial" w:eastAsia="Calibri Light" w:hAnsi="Arial" w:cs="Arial"/>
          <w:lang w:eastAsia="en-GB" w:bidi="en-GB"/>
        </w:rPr>
        <w:t xml:space="preserve"> suggests </w:t>
      </w:r>
      <w:r w:rsidR="00E67583">
        <w:rPr>
          <w:rFonts w:ascii="Arial" w:eastAsia="Calibri Light" w:hAnsi="Arial" w:cs="Arial"/>
          <w:lang w:eastAsia="en-GB" w:bidi="en-GB"/>
        </w:rPr>
        <w:t xml:space="preserve">the </w:t>
      </w:r>
      <w:r w:rsidR="00E67583" w:rsidRPr="005B5803">
        <w:rPr>
          <w:rFonts w:ascii="Arial" w:eastAsia="Calibri Light" w:hAnsi="Arial" w:cs="Arial"/>
          <w:lang w:eastAsia="en-GB" w:bidi="en-GB"/>
        </w:rPr>
        <w:t>lack of consensus around data ownership and the complex</w:t>
      </w:r>
      <w:r w:rsidR="00C82429">
        <w:rPr>
          <w:rFonts w:ascii="Arial" w:eastAsia="Calibri Light" w:hAnsi="Arial" w:cs="Arial"/>
          <w:lang w:eastAsia="en-GB" w:bidi="en-GB"/>
        </w:rPr>
        <w:t xml:space="preserve">ity </w:t>
      </w:r>
      <w:r w:rsidR="00E67583" w:rsidRPr="005B5803">
        <w:rPr>
          <w:rFonts w:ascii="Arial" w:eastAsia="Calibri Light" w:hAnsi="Arial" w:cs="Arial"/>
          <w:lang w:eastAsia="en-GB" w:bidi="en-GB"/>
        </w:rPr>
        <w:t>of privacy laws</w:t>
      </w:r>
      <w:r w:rsidR="00E67583">
        <w:rPr>
          <w:rFonts w:ascii="Arial" w:eastAsia="Calibri Light" w:hAnsi="Arial" w:cs="Arial"/>
          <w:lang w:eastAsia="en-GB" w:bidi="en-GB"/>
        </w:rPr>
        <w:t xml:space="preserve"> </w:t>
      </w:r>
      <w:r w:rsidR="00E67583" w:rsidRPr="00E67583">
        <w:rPr>
          <w:rFonts w:ascii="Arial" w:eastAsia="Calibri Light" w:hAnsi="Arial" w:cs="Arial"/>
          <w:lang w:eastAsia="en-GB" w:bidi="en-GB"/>
        </w:rPr>
        <w:t xml:space="preserve">could be addressed through </w:t>
      </w:r>
      <w:r w:rsidR="00B44848">
        <w:rPr>
          <w:rFonts w:ascii="Arial" w:eastAsia="Calibri Light" w:hAnsi="Arial" w:cs="Arial"/>
          <w:lang w:eastAsia="en-GB" w:bidi="en-GB"/>
        </w:rPr>
        <w:t>non-technical means</w:t>
      </w:r>
      <w:r w:rsidR="00B44848">
        <w:rPr>
          <w:rFonts w:ascii="Arial" w:eastAsia="Calibri Light" w:hAnsi="Arial" w:cs="Arial"/>
          <w:lang w:eastAsia="en-GB" w:bidi="en-GB"/>
        </w:rPr>
        <w:t>, such as</w:t>
      </w:r>
      <w:r w:rsidR="00B44848" w:rsidRPr="00E67583">
        <w:rPr>
          <w:rFonts w:ascii="Arial" w:eastAsia="Calibri Light" w:hAnsi="Arial" w:cs="Arial"/>
          <w:lang w:eastAsia="en-GB" w:bidi="en-GB"/>
        </w:rPr>
        <w:t xml:space="preserve"> </w:t>
      </w:r>
      <w:r w:rsidR="00E67583" w:rsidRPr="00E67583">
        <w:rPr>
          <w:rFonts w:ascii="Arial" w:eastAsia="Calibri Light" w:hAnsi="Arial" w:cs="Arial"/>
          <w:lang w:eastAsia="en-GB" w:bidi="en-GB"/>
        </w:rPr>
        <w:t>standardised consent processes</w:t>
      </w:r>
      <w:r w:rsidR="00A17A84">
        <w:rPr>
          <w:rFonts w:ascii="Arial" w:eastAsia="Calibri Light" w:hAnsi="Arial" w:cs="Arial"/>
          <w:lang w:eastAsia="en-GB" w:bidi="en-GB"/>
        </w:rPr>
        <w:t>,</w:t>
      </w:r>
      <w:r w:rsidR="00E67583" w:rsidRPr="00E67583">
        <w:rPr>
          <w:rFonts w:ascii="Arial" w:eastAsia="Calibri Light" w:hAnsi="Arial" w:cs="Arial"/>
          <w:lang w:eastAsia="en-GB" w:bidi="en-GB"/>
        </w:rPr>
        <w:t xml:space="preserve"> or </w:t>
      </w:r>
      <w:r w:rsidR="00B44848">
        <w:rPr>
          <w:rFonts w:ascii="Arial" w:eastAsia="Calibri Light" w:hAnsi="Arial" w:cs="Arial"/>
          <w:lang w:eastAsia="en-GB" w:bidi="en-GB"/>
        </w:rPr>
        <w:t xml:space="preserve">with </w:t>
      </w:r>
      <w:r w:rsidR="00E67583" w:rsidRPr="00E67583">
        <w:rPr>
          <w:rFonts w:ascii="Arial" w:eastAsia="Calibri Light" w:hAnsi="Arial" w:cs="Arial"/>
          <w:lang w:eastAsia="en-GB" w:bidi="en-GB"/>
        </w:rPr>
        <w:t>technical solutions such as FDPs.</w:t>
      </w:r>
      <w:r w:rsidR="00E67583" w:rsidRPr="00E67583">
        <w:rPr>
          <w:rFonts w:ascii="Arial" w:eastAsia="Calibri Light" w:hAnsi="Arial" w:cs="Arial"/>
          <w:lang w:eastAsia="en-GB" w:bidi="en-GB"/>
        </w:rPr>
        <w:t xml:space="preserve"> </w:t>
      </w:r>
    </w:p>
    <w:p w14:paraId="6B4EAFEC" w14:textId="3F20DCC4" w:rsidR="0023246B" w:rsidRDefault="00C13732" w:rsidP="00163902">
      <w:pPr>
        <w:widowControl w:val="0"/>
        <w:autoSpaceDE w:val="0"/>
        <w:autoSpaceDN w:val="0"/>
        <w:spacing w:after="200" w:line="312" w:lineRule="auto"/>
        <w:jc w:val="both"/>
        <w:rPr>
          <w:rFonts w:ascii="Arial" w:eastAsia="Calibri Light" w:hAnsi="Arial" w:cs="Arial"/>
          <w:lang w:eastAsia="en-GB" w:bidi="en-GB"/>
        </w:rPr>
      </w:pPr>
      <w:r w:rsidRPr="00C13732">
        <w:rPr>
          <w:rFonts w:ascii="Arial" w:eastAsia="Calibri Light" w:hAnsi="Arial" w:cs="Arial"/>
          <w:lang w:eastAsia="en-GB" w:bidi="en-GB"/>
        </w:rPr>
        <w:t>In addition to governance and data ownership challenges,</w:t>
      </w:r>
      <w:r>
        <w:rPr>
          <w:rFonts w:ascii="Arial" w:eastAsia="Calibri Light" w:hAnsi="Arial" w:cs="Arial"/>
          <w:lang w:eastAsia="en-GB" w:bidi="en-GB"/>
        </w:rPr>
        <w:t xml:space="preserve"> g</w:t>
      </w:r>
      <w:r w:rsidR="00590ABA" w:rsidRPr="00CE5B2E">
        <w:rPr>
          <w:rFonts w:ascii="Arial" w:eastAsia="Calibri Light" w:hAnsi="Arial" w:cs="Arial"/>
          <w:lang w:eastAsia="en-GB" w:bidi="en-GB"/>
        </w:rPr>
        <w:t xml:space="preserve">eographical and administrative boundaries within health systems </w:t>
      </w:r>
      <w:r w:rsidR="00826506">
        <w:rPr>
          <w:rFonts w:ascii="Arial" w:eastAsia="Calibri Light" w:hAnsi="Arial" w:cs="Arial"/>
          <w:lang w:eastAsia="en-GB" w:bidi="en-GB"/>
        </w:rPr>
        <w:t xml:space="preserve">have been </w:t>
      </w:r>
      <w:r w:rsidR="0054188E">
        <w:rPr>
          <w:rFonts w:ascii="Arial" w:eastAsia="Calibri Light" w:hAnsi="Arial" w:cs="Arial"/>
          <w:lang w:eastAsia="en-GB" w:bidi="en-GB"/>
        </w:rPr>
        <w:t>said</w:t>
      </w:r>
      <w:r w:rsidR="00D64BC9">
        <w:rPr>
          <w:rFonts w:ascii="Arial" w:eastAsia="Calibri Light" w:hAnsi="Arial" w:cs="Arial"/>
          <w:lang w:eastAsia="en-GB" w:bidi="en-GB"/>
        </w:rPr>
        <w:t xml:space="preserve"> </w:t>
      </w:r>
      <w:r w:rsidR="006E73E0">
        <w:rPr>
          <w:rFonts w:ascii="Arial" w:eastAsia="Calibri Light" w:hAnsi="Arial" w:cs="Arial"/>
          <w:lang w:eastAsia="en-GB" w:bidi="en-GB"/>
        </w:rPr>
        <w:t>to exacerbate</w:t>
      </w:r>
      <w:r w:rsidR="00590ABA" w:rsidRPr="00CE5B2E">
        <w:rPr>
          <w:rFonts w:ascii="Arial" w:eastAsia="Calibri Light" w:hAnsi="Arial" w:cs="Arial"/>
          <w:lang w:eastAsia="en-GB" w:bidi="en-GB"/>
        </w:rPr>
        <w:t xml:space="preserve"> data silos</w:t>
      </w:r>
      <w:r w:rsidR="007222F4">
        <w:rPr>
          <w:rFonts w:ascii="Arial" w:eastAsia="Calibri Light" w:hAnsi="Arial" w:cs="Arial"/>
          <w:lang w:eastAsia="en-GB" w:bidi="en-GB"/>
        </w:rPr>
        <w:t xml:space="preserve"> (Lau </w:t>
      </w:r>
      <w:r w:rsidR="007222F4">
        <w:rPr>
          <w:rFonts w:ascii="Arial" w:eastAsia="Calibri Light" w:hAnsi="Arial" w:cs="Arial"/>
          <w:i/>
          <w:iCs/>
          <w:lang w:eastAsia="en-GB" w:bidi="en-GB"/>
        </w:rPr>
        <w:t>et al.</w:t>
      </w:r>
      <w:r w:rsidR="00267ACB">
        <w:rPr>
          <w:rFonts w:ascii="Arial" w:eastAsia="Calibri Light" w:hAnsi="Arial" w:cs="Arial"/>
          <w:i/>
          <w:iCs/>
          <w:lang w:eastAsia="en-GB" w:bidi="en-GB"/>
        </w:rPr>
        <w:t>,</w:t>
      </w:r>
      <w:r w:rsidR="007222F4">
        <w:rPr>
          <w:rFonts w:ascii="Arial" w:eastAsia="Calibri Light" w:hAnsi="Arial" w:cs="Arial"/>
          <w:i/>
          <w:iCs/>
          <w:lang w:eastAsia="en-GB" w:bidi="en-GB"/>
        </w:rPr>
        <w:t xml:space="preserve"> </w:t>
      </w:r>
      <w:r w:rsidR="007222F4">
        <w:rPr>
          <w:rFonts w:ascii="Arial" w:eastAsia="Calibri Light" w:hAnsi="Arial" w:cs="Arial"/>
          <w:lang w:eastAsia="en-GB" w:bidi="en-GB"/>
        </w:rPr>
        <w:t>2024)</w:t>
      </w:r>
      <w:r w:rsidR="00590ABA" w:rsidRPr="00CE5B2E">
        <w:rPr>
          <w:rFonts w:ascii="Arial" w:eastAsia="Calibri Light" w:hAnsi="Arial" w:cs="Arial"/>
          <w:lang w:eastAsia="en-GB" w:bidi="en-GB"/>
        </w:rPr>
        <w:t>, leading to delays in treatment, misdiagnoses, and an inability to track long-term patient pathways</w:t>
      </w:r>
      <w:r w:rsidR="006009D9">
        <w:rPr>
          <w:rFonts w:ascii="Arial" w:eastAsia="Calibri Light" w:hAnsi="Arial" w:cs="Arial"/>
          <w:lang w:eastAsia="en-GB" w:bidi="en-GB"/>
        </w:rPr>
        <w:t xml:space="preserve"> (</w:t>
      </w:r>
      <w:proofErr w:type="spellStart"/>
      <w:r w:rsidR="006009D9" w:rsidRPr="006009D9">
        <w:rPr>
          <w:rFonts w:ascii="Arial" w:eastAsia="Calibri Light" w:hAnsi="Arial" w:cs="Arial"/>
          <w:lang w:eastAsia="en-GB" w:bidi="en-GB"/>
        </w:rPr>
        <w:t>Birgelen</w:t>
      </w:r>
      <w:proofErr w:type="spellEnd"/>
      <w:r w:rsidR="006009D9">
        <w:rPr>
          <w:rFonts w:ascii="Arial" w:eastAsia="Calibri Light" w:hAnsi="Arial" w:cs="Arial"/>
          <w:i/>
          <w:iCs/>
          <w:lang w:eastAsia="en-GB" w:bidi="en-GB"/>
        </w:rPr>
        <w:t xml:space="preserve">, </w:t>
      </w:r>
      <w:r w:rsidR="006009D9">
        <w:rPr>
          <w:rFonts w:ascii="Arial" w:eastAsia="Calibri Light" w:hAnsi="Arial" w:cs="Arial"/>
          <w:lang w:eastAsia="en-GB" w:bidi="en-GB"/>
        </w:rPr>
        <w:t>2024)</w:t>
      </w:r>
      <w:r w:rsidR="00590ABA" w:rsidRPr="00CE5B2E">
        <w:rPr>
          <w:rFonts w:ascii="Arial" w:eastAsia="Calibri Light" w:hAnsi="Arial" w:cs="Arial"/>
          <w:lang w:eastAsia="en-GB" w:bidi="en-GB"/>
        </w:rPr>
        <w:t>.</w:t>
      </w:r>
      <w:r w:rsidR="00590ABA" w:rsidRPr="000B0907">
        <w:t xml:space="preserve"> </w:t>
      </w:r>
      <w:r w:rsidR="00CE5B2E" w:rsidRPr="00CE5B2E">
        <w:rPr>
          <w:rFonts w:ascii="Arial" w:eastAsia="Calibri Light" w:hAnsi="Arial" w:cs="Arial"/>
          <w:lang w:eastAsia="en-GB" w:bidi="en-GB"/>
        </w:rPr>
        <w:t xml:space="preserve">This aligns with concerns </w:t>
      </w:r>
      <w:r w:rsidR="00C3129B">
        <w:rPr>
          <w:rFonts w:ascii="Arial" w:eastAsia="Calibri Light" w:hAnsi="Arial" w:cs="Arial"/>
          <w:lang w:eastAsia="en-GB" w:bidi="en-GB"/>
        </w:rPr>
        <w:t xml:space="preserve">raised by </w:t>
      </w:r>
      <w:r w:rsidR="000025B1">
        <w:rPr>
          <w:rFonts w:ascii="Arial" w:eastAsia="Calibri Light" w:hAnsi="Arial" w:cs="Arial"/>
          <w:lang w:eastAsia="en-GB" w:bidi="en-GB"/>
        </w:rPr>
        <w:t>Baird and Wright (2006)</w:t>
      </w:r>
      <w:r w:rsidR="00850709">
        <w:rPr>
          <w:rFonts w:ascii="Arial" w:eastAsia="Calibri Light" w:hAnsi="Arial" w:cs="Arial"/>
          <w:lang w:eastAsia="en-GB" w:bidi="en-GB"/>
        </w:rPr>
        <w:t xml:space="preserve"> </w:t>
      </w:r>
      <w:r w:rsidR="006A2140">
        <w:rPr>
          <w:rFonts w:ascii="Arial" w:eastAsia="Calibri Light" w:hAnsi="Arial" w:cs="Arial"/>
          <w:lang w:eastAsia="en-GB" w:bidi="en-GB"/>
        </w:rPr>
        <w:t>which</w:t>
      </w:r>
      <w:r w:rsidR="00850709">
        <w:rPr>
          <w:rFonts w:ascii="Arial" w:eastAsia="Calibri Light" w:hAnsi="Arial" w:cs="Arial"/>
          <w:lang w:eastAsia="en-GB" w:bidi="en-GB"/>
        </w:rPr>
        <w:t xml:space="preserve"> </w:t>
      </w:r>
      <w:r w:rsidR="000025B1">
        <w:rPr>
          <w:rFonts w:ascii="Arial" w:eastAsia="Calibri Light" w:hAnsi="Arial" w:cs="Arial"/>
          <w:lang w:eastAsia="en-GB" w:bidi="en-GB"/>
        </w:rPr>
        <w:t>link</w:t>
      </w:r>
      <w:r w:rsidR="00CE5B2E" w:rsidRPr="00CE5B2E">
        <w:rPr>
          <w:rFonts w:ascii="Arial" w:eastAsia="Calibri Light" w:hAnsi="Arial" w:cs="Arial"/>
          <w:lang w:eastAsia="en-GB" w:bidi="en-GB"/>
        </w:rPr>
        <w:t xml:space="preserve"> </w:t>
      </w:r>
      <w:r w:rsidR="00850709">
        <w:rPr>
          <w:rFonts w:ascii="Arial" w:eastAsia="Calibri Light" w:hAnsi="Arial" w:cs="Arial"/>
          <w:lang w:eastAsia="en-GB" w:bidi="en-GB"/>
        </w:rPr>
        <w:t>inequit</w:t>
      </w:r>
      <w:r w:rsidR="00590ABA">
        <w:rPr>
          <w:rFonts w:ascii="Arial" w:eastAsia="Calibri Light" w:hAnsi="Arial" w:cs="Arial"/>
          <w:lang w:eastAsia="en-GB" w:bidi="en-GB"/>
        </w:rPr>
        <w:t>able</w:t>
      </w:r>
      <w:r w:rsidR="00850709">
        <w:rPr>
          <w:rFonts w:ascii="Arial" w:eastAsia="Calibri Light" w:hAnsi="Arial" w:cs="Arial"/>
          <w:lang w:eastAsia="en-GB" w:bidi="en-GB"/>
        </w:rPr>
        <w:t xml:space="preserve"> </w:t>
      </w:r>
      <w:r w:rsidR="00590ABA">
        <w:rPr>
          <w:rFonts w:ascii="Arial" w:eastAsia="Calibri Light" w:hAnsi="Arial" w:cs="Arial"/>
          <w:lang w:eastAsia="en-GB" w:bidi="en-GB"/>
        </w:rPr>
        <w:t xml:space="preserve">health care </w:t>
      </w:r>
      <w:r w:rsidR="00665C93">
        <w:rPr>
          <w:rFonts w:ascii="Arial" w:eastAsia="Calibri Light" w:hAnsi="Arial" w:cs="Arial"/>
          <w:lang w:eastAsia="en-GB" w:bidi="en-GB"/>
        </w:rPr>
        <w:t>to</w:t>
      </w:r>
      <w:r w:rsidR="00850709">
        <w:rPr>
          <w:rFonts w:ascii="Arial" w:eastAsia="Calibri Light" w:hAnsi="Arial" w:cs="Arial"/>
          <w:lang w:eastAsia="en-GB" w:bidi="en-GB"/>
        </w:rPr>
        <w:t xml:space="preserve"> rural</w:t>
      </w:r>
      <w:r w:rsidR="00590ABA">
        <w:rPr>
          <w:rFonts w:ascii="Arial" w:eastAsia="Calibri Light" w:hAnsi="Arial" w:cs="Arial"/>
          <w:lang w:eastAsia="en-GB" w:bidi="en-GB"/>
        </w:rPr>
        <w:t xml:space="preserve"> regions</w:t>
      </w:r>
      <w:r w:rsidR="00786414">
        <w:rPr>
          <w:rFonts w:ascii="Arial" w:eastAsia="Calibri Light" w:hAnsi="Arial" w:cs="Arial"/>
          <w:lang w:eastAsia="en-GB" w:bidi="en-GB"/>
        </w:rPr>
        <w:t>,</w:t>
      </w:r>
      <w:r w:rsidR="00BC6AAA">
        <w:rPr>
          <w:rFonts w:ascii="Arial" w:eastAsia="Calibri Light" w:hAnsi="Arial" w:cs="Arial"/>
          <w:lang w:eastAsia="en-GB" w:bidi="en-GB"/>
        </w:rPr>
        <w:t xml:space="preserve"> </w:t>
      </w:r>
      <w:r w:rsidR="00AA7709">
        <w:rPr>
          <w:rFonts w:ascii="Arial" w:eastAsia="Calibri Light" w:hAnsi="Arial" w:cs="Arial"/>
          <w:lang w:eastAsia="en-GB" w:bidi="en-GB"/>
        </w:rPr>
        <w:t xml:space="preserve">and </w:t>
      </w:r>
      <w:r w:rsidR="00786414">
        <w:rPr>
          <w:rFonts w:ascii="Arial" w:eastAsia="Calibri Light" w:hAnsi="Arial" w:cs="Arial"/>
          <w:lang w:eastAsia="en-GB" w:bidi="en-GB"/>
        </w:rPr>
        <w:t xml:space="preserve">challenges connecting </w:t>
      </w:r>
      <w:proofErr w:type="gramStart"/>
      <w:r w:rsidR="00786414">
        <w:rPr>
          <w:rFonts w:ascii="Arial" w:eastAsia="Calibri Light" w:hAnsi="Arial" w:cs="Arial"/>
          <w:lang w:eastAsia="en-GB" w:bidi="en-GB"/>
        </w:rPr>
        <w:t>Wales’</w:t>
      </w:r>
      <w:proofErr w:type="gramEnd"/>
      <w:r w:rsidR="00786414">
        <w:rPr>
          <w:rFonts w:ascii="Arial" w:eastAsia="Calibri Light" w:hAnsi="Arial" w:cs="Arial"/>
          <w:lang w:eastAsia="en-GB" w:bidi="en-GB"/>
        </w:rPr>
        <w:t xml:space="preserve"> </w:t>
      </w:r>
      <w:r w:rsidR="00786414" w:rsidRPr="004E6549">
        <w:rPr>
          <w:rFonts w:ascii="Arial" w:eastAsia="Calibri Light" w:hAnsi="Arial" w:cs="Arial"/>
          <w:lang w:eastAsia="en-GB" w:bidi="en-GB"/>
        </w:rPr>
        <w:t xml:space="preserve">dispersed rural population with </w:t>
      </w:r>
      <w:r w:rsidR="00786414">
        <w:rPr>
          <w:rFonts w:ascii="Arial" w:eastAsia="Calibri Light" w:hAnsi="Arial" w:cs="Arial"/>
          <w:lang w:eastAsia="en-GB" w:bidi="en-GB"/>
        </w:rPr>
        <w:t>urban services</w:t>
      </w:r>
      <w:r w:rsidR="00543D38">
        <w:rPr>
          <w:rFonts w:ascii="Arial" w:eastAsia="Calibri Light" w:hAnsi="Arial" w:cs="Arial"/>
          <w:lang w:eastAsia="en-GB" w:bidi="en-GB"/>
        </w:rPr>
        <w:t xml:space="preserve"> (</w:t>
      </w:r>
      <w:proofErr w:type="spellStart"/>
      <w:r w:rsidR="00543D38" w:rsidRPr="00543D38">
        <w:rPr>
          <w:rFonts w:ascii="Arial" w:eastAsia="Calibri Light" w:hAnsi="Arial" w:cs="Arial"/>
          <w:lang w:eastAsia="en-GB" w:bidi="en-GB"/>
        </w:rPr>
        <w:t>Bauchinger</w:t>
      </w:r>
      <w:proofErr w:type="spellEnd"/>
      <w:r w:rsidR="00543D38" w:rsidRPr="00543D38">
        <w:rPr>
          <w:rFonts w:ascii="Arial" w:eastAsia="Calibri Light" w:hAnsi="Arial" w:cs="Arial"/>
          <w:lang w:eastAsia="en-GB" w:bidi="en-GB"/>
        </w:rPr>
        <w:t xml:space="preserve"> </w:t>
      </w:r>
      <w:r w:rsidR="00543D38" w:rsidRPr="00543D38">
        <w:rPr>
          <w:rFonts w:ascii="Arial" w:eastAsia="Calibri Light" w:hAnsi="Arial" w:cs="Arial"/>
          <w:i/>
          <w:iCs/>
          <w:lang w:eastAsia="en-GB" w:bidi="en-GB"/>
        </w:rPr>
        <w:t>et al.</w:t>
      </w:r>
      <w:r w:rsidR="00267ACB">
        <w:rPr>
          <w:rFonts w:ascii="Arial" w:eastAsia="Calibri Light" w:hAnsi="Arial" w:cs="Arial"/>
          <w:i/>
          <w:iCs/>
          <w:lang w:eastAsia="en-GB" w:bidi="en-GB"/>
        </w:rPr>
        <w:t>,</w:t>
      </w:r>
      <w:r w:rsidR="00543D38" w:rsidRPr="00543D38">
        <w:rPr>
          <w:rFonts w:ascii="Arial" w:eastAsia="Calibri Light" w:hAnsi="Arial" w:cs="Arial"/>
          <w:lang w:eastAsia="en-GB" w:bidi="en-GB"/>
        </w:rPr>
        <w:t xml:space="preserve"> 2021)</w:t>
      </w:r>
      <w:r w:rsidR="00ED1DF4">
        <w:rPr>
          <w:rFonts w:ascii="Arial" w:eastAsia="Calibri Light" w:hAnsi="Arial" w:cs="Arial"/>
          <w:lang w:eastAsia="en-GB" w:bidi="en-GB"/>
        </w:rPr>
        <w:t>.</w:t>
      </w:r>
      <w:r w:rsidR="00496184">
        <w:rPr>
          <w:rFonts w:ascii="Arial" w:eastAsia="Calibri Light" w:hAnsi="Arial" w:cs="Arial"/>
          <w:lang w:eastAsia="en-GB" w:bidi="en-GB"/>
        </w:rPr>
        <w:t xml:space="preserve"> </w:t>
      </w:r>
      <w:r w:rsidR="00D875CE">
        <w:rPr>
          <w:rFonts w:ascii="Arial" w:eastAsia="Calibri Light" w:hAnsi="Arial" w:cs="Arial"/>
          <w:lang w:eastAsia="en-GB" w:bidi="en-GB"/>
        </w:rPr>
        <w:t>With</w:t>
      </w:r>
      <w:r w:rsidR="00D875CE" w:rsidRPr="00700B31">
        <w:rPr>
          <w:rFonts w:ascii="Arial" w:eastAsia="Calibri Light" w:hAnsi="Arial" w:cs="Arial"/>
          <w:lang w:eastAsia="en-GB" w:bidi="en-GB"/>
        </w:rPr>
        <w:t>in a BBC article</w:t>
      </w:r>
      <w:r w:rsidR="00D875CE">
        <w:rPr>
          <w:rFonts w:ascii="Arial" w:eastAsia="Calibri Light" w:hAnsi="Arial" w:cs="Arial"/>
          <w:lang w:eastAsia="en-GB" w:bidi="en-GB"/>
        </w:rPr>
        <w:t xml:space="preserve">, </w:t>
      </w:r>
      <w:r w:rsidR="00D875CE" w:rsidRPr="00700B31">
        <w:rPr>
          <w:rFonts w:ascii="Arial" w:eastAsia="Calibri Light" w:hAnsi="Arial" w:cs="Arial"/>
          <w:lang w:eastAsia="en-GB" w:bidi="en-GB"/>
        </w:rPr>
        <w:t>Rees</w:t>
      </w:r>
      <w:r w:rsidR="00D875CE">
        <w:rPr>
          <w:rFonts w:ascii="Arial" w:eastAsia="Calibri Light" w:hAnsi="Arial" w:cs="Arial"/>
          <w:lang w:eastAsia="en-GB" w:bidi="en-GB"/>
        </w:rPr>
        <w:t xml:space="preserve"> </w:t>
      </w:r>
      <w:r w:rsidR="00D875CE" w:rsidRPr="00700B31">
        <w:rPr>
          <w:rFonts w:ascii="Arial" w:eastAsia="Calibri Light" w:hAnsi="Arial" w:cs="Arial"/>
          <w:lang w:eastAsia="en-GB" w:bidi="en-GB"/>
        </w:rPr>
        <w:t>(2025)</w:t>
      </w:r>
      <w:r w:rsidR="00D875CE">
        <w:rPr>
          <w:rFonts w:ascii="Arial" w:eastAsia="Calibri Light" w:hAnsi="Arial" w:cs="Arial"/>
          <w:lang w:eastAsia="en-GB" w:bidi="en-GB"/>
        </w:rPr>
        <w:t xml:space="preserve"> discusses p</w:t>
      </w:r>
      <w:r w:rsidR="000B0907" w:rsidRPr="000B0907">
        <w:rPr>
          <w:rFonts w:ascii="Arial" w:eastAsia="Calibri Light" w:hAnsi="Arial" w:cs="Arial"/>
          <w:lang w:eastAsia="en-GB" w:bidi="en-GB"/>
        </w:rPr>
        <w:t xml:space="preserve">ractical challenges faced by healthcare professionals </w:t>
      </w:r>
      <w:r w:rsidR="00690C86">
        <w:rPr>
          <w:rFonts w:ascii="Arial" w:eastAsia="Calibri Light" w:hAnsi="Arial" w:cs="Arial"/>
          <w:lang w:eastAsia="en-GB" w:bidi="en-GB"/>
        </w:rPr>
        <w:t>referring Welsh patients into England</w:t>
      </w:r>
      <w:r w:rsidR="00D875CE">
        <w:rPr>
          <w:rFonts w:ascii="Arial" w:eastAsia="Calibri Light" w:hAnsi="Arial" w:cs="Arial"/>
          <w:lang w:eastAsia="en-GB" w:bidi="en-GB"/>
        </w:rPr>
        <w:t xml:space="preserve">, </w:t>
      </w:r>
      <w:r w:rsidR="004F3FCF">
        <w:rPr>
          <w:rFonts w:ascii="Arial" w:eastAsia="Calibri Light" w:hAnsi="Arial" w:cs="Arial"/>
          <w:lang w:eastAsia="en-GB" w:bidi="en-GB"/>
        </w:rPr>
        <w:t>further highlight</w:t>
      </w:r>
      <w:r w:rsidR="00D875CE">
        <w:rPr>
          <w:rFonts w:ascii="Arial" w:eastAsia="Calibri Light" w:hAnsi="Arial" w:cs="Arial"/>
          <w:lang w:eastAsia="en-GB" w:bidi="en-GB"/>
        </w:rPr>
        <w:t>ing</w:t>
      </w:r>
      <w:r w:rsidR="00E706D9">
        <w:rPr>
          <w:rFonts w:ascii="Arial" w:eastAsia="Calibri Light" w:hAnsi="Arial" w:cs="Arial"/>
          <w:lang w:eastAsia="en-GB" w:bidi="en-GB"/>
        </w:rPr>
        <w:t xml:space="preserve"> </w:t>
      </w:r>
      <w:r w:rsidR="00061BB1">
        <w:rPr>
          <w:rFonts w:ascii="Arial" w:eastAsia="Calibri Light" w:hAnsi="Arial" w:cs="Arial"/>
          <w:lang w:eastAsia="en-GB" w:bidi="en-GB"/>
        </w:rPr>
        <w:t xml:space="preserve">how </w:t>
      </w:r>
      <w:r w:rsidR="00E706D9">
        <w:rPr>
          <w:rFonts w:ascii="Arial" w:eastAsia="Calibri Light" w:hAnsi="Arial" w:cs="Arial"/>
          <w:lang w:eastAsia="en-GB" w:bidi="en-GB"/>
        </w:rPr>
        <w:t>interoperability gaps</w:t>
      </w:r>
      <w:r w:rsidR="00730214" w:rsidRPr="00730214">
        <w:rPr>
          <w:rFonts w:ascii="Arial" w:eastAsia="Calibri Light" w:hAnsi="Arial" w:cs="Arial"/>
          <w:lang w:eastAsia="en-GB" w:bidi="en-GB"/>
        </w:rPr>
        <w:t xml:space="preserve"> </w:t>
      </w:r>
      <w:r w:rsidR="00730214">
        <w:rPr>
          <w:rFonts w:ascii="Arial" w:eastAsia="Calibri Light" w:hAnsi="Arial" w:cs="Arial"/>
          <w:lang w:eastAsia="en-GB" w:bidi="en-GB"/>
        </w:rPr>
        <w:t>are e</w:t>
      </w:r>
      <w:r w:rsidR="00730214" w:rsidRPr="00700B31">
        <w:rPr>
          <w:rFonts w:ascii="Arial" w:eastAsia="Calibri Light" w:hAnsi="Arial" w:cs="Arial"/>
          <w:lang w:eastAsia="en-GB" w:bidi="en-GB"/>
        </w:rPr>
        <w:t>xacerbated by differing policies and systems</w:t>
      </w:r>
      <w:r w:rsidR="00061BB1">
        <w:rPr>
          <w:rFonts w:ascii="Arial" w:eastAsia="Calibri Light" w:hAnsi="Arial" w:cs="Arial"/>
          <w:lang w:eastAsia="en-GB" w:bidi="en-GB"/>
        </w:rPr>
        <w:t xml:space="preserve">. </w:t>
      </w:r>
      <w:r w:rsidR="002266AA" w:rsidRPr="002266AA">
        <w:rPr>
          <w:rFonts w:ascii="Arial" w:eastAsia="Calibri Light" w:hAnsi="Arial" w:cs="Arial"/>
          <w:lang w:eastAsia="en-GB" w:bidi="en-GB"/>
        </w:rPr>
        <w:t xml:space="preserve">These </w:t>
      </w:r>
      <w:r w:rsidR="00061BB1">
        <w:rPr>
          <w:rFonts w:ascii="Arial" w:eastAsia="Calibri Light" w:hAnsi="Arial" w:cs="Arial"/>
          <w:lang w:eastAsia="en-GB" w:bidi="en-GB"/>
        </w:rPr>
        <w:t>issues</w:t>
      </w:r>
      <w:r w:rsidR="002266AA" w:rsidRPr="002266AA">
        <w:rPr>
          <w:rFonts w:ascii="Arial" w:eastAsia="Calibri Light" w:hAnsi="Arial" w:cs="Arial"/>
          <w:lang w:eastAsia="en-GB" w:bidi="en-GB"/>
        </w:rPr>
        <w:t xml:space="preserve"> resonate with the perspectives </w:t>
      </w:r>
      <w:r w:rsidR="00B71C1C" w:rsidRPr="00B71C1C">
        <w:rPr>
          <w:rFonts w:ascii="Arial" w:eastAsia="Calibri Light" w:hAnsi="Arial" w:cs="Arial"/>
          <w:lang w:eastAsia="en-GB" w:bidi="en-GB"/>
        </w:rPr>
        <w:t>of staff in this study, who describe how disjointed data flows and poor interoperability contribute to delays, miscommunication, and increase administrative burden</w:t>
      </w:r>
      <w:r w:rsidR="00BF08B8">
        <w:rPr>
          <w:rFonts w:ascii="Arial" w:eastAsia="Calibri Light" w:hAnsi="Arial" w:cs="Arial"/>
          <w:lang w:eastAsia="en-GB" w:bidi="en-GB"/>
        </w:rPr>
        <w:t xml:space="preserve"> </w:t>
      </w:r>
      <w:r w:rsidR="004F210A">
        <w:rPr>
          <w:rFonts w:ascii="Arial" w:eastAsia="Calibri Light" w:hAnsi="Arial" w:cs="Arial"/>
          <w:lang w:eastAsia="en-GB" w:bidi="en-GB"/>
        </w:rPr>
        <w:t>through</w:t>
      </w:r>
      <w:r w:rsidR="00F90501">
        <w:rPr>
          <w:rFonts w:ascii="Arial" w:eastAsia="Calibri Light" w:hAnsi="Arial" w:cs="Arial"/>
          <w:lang w:eastAsia="en-GB" w:bidi="en-GB"/>
        </w:rPr>
        <w:t xml:space="preserve"> duplicat</w:t>
      </w:r>
      <w:r w:rsidR="004F210A">
        <w:rPr>
          <w:rFonts w:ascii="Arial" w:eastAsia="Calibri Light" w:hAnsi="Arial" w:cs="Arial"/>
          <w:lang w:eastAsia="en-GB" w:bidi="en-GB"/>
        </w:rPr>
        <w:t>ed</w:t>
      </w:r>
      <w:r w:rsidR="00D10902">
        <w:rPr>
          <w:rFonts w:ascii="Arial" w:eastAsia="Calibri Light" w:hAnsi="Arial" w:cs="Arial"/>
          <w:lang w:eastAsia="en-GB" w:bidi="en-GB"/>
        </w:rPr>
        <w:t xml:space="preserve"> data entry</w:t>
      </w:r>
      <w:r w:rsidR="00BF08B8">
        <w:rPr>
          <w:rFonts w:ascii="Arial" w:eastAsia="Calibri Light" w:hAnsi="Arial" w:cs="Arial"/>
          <w:lang w:eastAsia="en-GB" w:bidi="en-GB"/>
        </w:rPr>
        <w:t xml:space="preserve"> </w:t>
      </w:r>
      <w:r w:rsidR="004F210A">
        <w:rPr>
          <w:rFonts w:ascii="Arial" w:eastAsia="Calibri Light" w:hAnsi="Arial" w:cs="Arial"/>
          <w:lang w:eastAsia="en-GB" w:bidi="en-GB"/>
        </w:rPr>
        <w:t>across</w:t>
      </w:r>
      <w:r w:rsidR="00BF08B8">
        <w:rPr>
          <w:rFonts w:ascii="Arial" w:eastAsia="Calibri Light" w:hAnsi="Arial" w:cs="Arial"/>
          <w:lang w:eastAsia="en-GB" w:bidi="en-GB"/>
        </w:rPr>
        <w:t xml:space="preserve"> systems</w:t>
      </w:r>
      <w:r w:rsidR="001A4D61">
        <w:rPr>
          <w:rFonts w:ascii="Arial" w:eastAsia="Calibri Light" w:hAnsi="Arial" w:cs="Arial"/>
          <w:lang w:eastAsia="en-GB" w:bidi="en-GB"/>
        </w:rPr>
        <w:t>.</w:t>
      </w:r>
      <w:r w:rsidR="004F210A">
        <w:rPr>
          <w:rFonts w:ascii="Arial" w:eastAsia="Calibri Light" w:hAnsi="Arial" w:cs="Arial"/>
          <w:lang w:eastAsia="en-GB" w:bidi="en-GB"/>
        </w:rPr>
        <w:t xml:space="preserve"> </w:t>
      </w:r>
      <w:r w:rsidR="001669F7" w:rsidRPr="001669F7">
        <w:rPr>
          <w:rFonts w:ascii="Arial" w:eastAsia="Calibri Light" w:hAnsi="Arial" w:cs="Arial"/>
          <w:lang w:eastAsia="en-GB" w:bidi="en-GB"/>
        </w:rPr>
        <w:t xml:space="preserve">Such fragmentation can be especially </w:t>
      </w:r>
      <w:r w:rsidR="001669F7" w:rsidRPr="001830B3">
        <w:rPr>
          <w:rFonts w:ascii="Arial" w:eastAsia="Calibri Light" w:hAnsi="Arial" w:cs="Arial"/>
          <w:lang w:eastAsia="en-GB" w:bidi="en-GB"/>
        </w:rPr>
        <w:t>distressing</w:t>
      </w:r>
      <w:r w:rsidR="008104DD">
        <w:rPr>
          <w:rFonts w:ascii="Arial" w:eastAsia="Calibri Light" w:hAnsi="Arial" w:cs="Arial"/>
          <w:lang w:eastAsia="en-GB" w:bidi="en-GB"/>
        </w:rPr>
        <w:t xml:space="preserve"> for </w:t>
      </w:r>
      <w:r w:rsidR="008104DD" w:rsidRPr="001669F7">
        <w:rPr>
          <w:rFonts w:ascii="Arial" w:eastAsia="Calibri Light" w:hAnsi="Arial" w:cs="Arial"/>
          <w:lang w:eastAsia="en-GB" w:bidi="en-GB"/>
        </w:rPr>
        <w:t>patients</w:t>
      </w:r>
      <w:r w:rsidR="004B5D90">
        <w:rPr>
          <w:rFonts w:ascii="Arial" w:eastAsia="Calibri Light" w:hAnsi="Arial" w:cs="Arial"/>
          <w:lang w:eastAsia="en-GB" w:bidi="en-GB"/>
        </w:rPr>
        <w:t>,</w:t>
      </w:r>
      <w:r w:rsidR="001669F7" w:rsidRPr="001830B3">
        <w:rPr>
          <w:rFonts w:ascii="Arial" w:eastAsia="Calibri Light" w:hAnsi="Arial" w:cs="Arial"/>
          <w:lang w:eastAsia="en-GB" w:bidi="en-GB"/>
        </w:rPr>
        <w:t xml:space="preserve"> and may disproportionately</w:t>
      </w:r>
      <w:r w:rsidR="001669F7">
        <w:rPr>
          <w:rFonts w:ascii="Arial" w:eastAsia="Calibri Light" w:hAnsi="Arial" w:cs="Arial"/>
          <w:lang w:eastAsia="en-GB" w:bidi="en-GB"/>
        </w:rPr>
        <w:t xml:space="preserve"> affect</w:t>
      </w:r>
      <w:r w:rsidR="008104DD">
        <w:rPr>
          <w:rFonts w:ascii="Arial" w:eastAsia="Calibri Light" w:hAnsi="Arial" w:cs="Arial"/>
          <w:lang w:eastAsia="en-GB" w:bidi="en-GB"/>
        </w:rPr>
        <w:t xml:space="preserve"> </w:t>
      </w:r>
      <w:r w:rsidR="00625AA9">
        <w:rPr>
          <w:rFonts w:ascii="Arial" w:eastAsia="Calibri Light" w:hAnsi="Arial" w:cs="Arial"/>
          <w:lang w:eastAsia="en-GB" w:bidi="en-GB"/>
        </w:rPr>
        <w:t>those</w:t>
      </w:r>
      <w:r w:rsidR="008104DD">
        <w:rPr>
          <w:rFonts w:ascii="Arial" w:eastAsia="Calibri Light" w:hAnsi="Arial" w:cs="Arial"/>
          <w:lang w:eastAsia="en-GB" w:bidi="en-GB"/>
        </w:rPr>
        <w:t xml:space="preserve"> </w:t>
      </w:r>
      <w:r w:rsidR="001669F7" w:rsidRPr="001669F7">
        <w:rPr>
          <w:rFonts w:ascii="Arial" w:eastAsia="Calibri Light" w:hAnsi="Arial" w:cs="Arial"/>
          <w:lang w:eastAsia="en-GB" w:bidi="en-GB"/>
        </w:rPr>
        <w:t>with complex needs, who require coordinated care across services.</w:t>
      </w:r>
      <w:r w:rsidR="00625AA9">
        <w:rPr>
          <w:rFonts w:ascii="Arial" w:eastAsia="Calibri Light" w:hAnsi="Arial" w:cs="Arial"/>
          <w:lang w:eastAsia="en-GB" w:bidi="en-GB"/>
        </w:rPr>
        <w:t xml:space="preserve"> </w:t>
      </w:r>
      <w:r w:rsidR="002A7952">
        <w:rPr>
          <w:rFonts w:ascii="Arial" w:eastAsia="Calibri Light" w:hAnsi="Arial" w:cs="Arial"/>
          <w:lang w:eastAsia="en-GB" w:bidi="en-GB"/>
        </w:rPr>
        <w:t>P</w:t>
      </w:r>
      <w:r w:rsidR="00B97B8D" w:rsidRPr="00B97B8D">
        <w:rPr>
          <w:rFonts w:ascii="Arial" w:eastAsia="Calibri Light" w:hAnsi="Arial" w:cs="Arial"/>
          <w:lang w:eastAsia="en-GB" w:bidi="en-GB"/>
        </w:rPr>
        <w:t>revious studies have</w:t>
      </w:r>
      <w:r w:rsidR="001F1AEC">
        <w:rPr>
          <w:rFonts w:ascii="Arial" w:eastAsia="Calibri Light" w:hAnsi="Arial" w:cs="Arial"/>
          <w:lang w:eastAsia="en-GB" w:bidi="en-GB"/>
        </w:rPr>
        <w:t xml:space="preserve"> </w:t>
      </w:r>
      <w:r w:rsidR="00B97B8D" w:rsidRPr="00B97B8D">
        <w:rPr>
          <w:rFonts w:ascii="Arial" w:eastAsia="Calibri Light" w:hAnsi="Arial" w:cs="Arial"/>
          <w:lang w:eastAsia="en-GB" w:bidi="en-GB"/>
        </w:rPr>
        <w:t>shown that hospital transfers can result in adverse outcomes and negatively affect patient experiences</w:t>
      </w:r>
      <w:r w:rsidR="00581EBF">
        <w:rPr>
          <w:rFonts w:ascii="Arial" w:eastAsia="Calibri Light" w:hAnsi="Arial" w:cs="Arial"/>
          <w:lang w:eastAsia="en-GB" w:bidi="en-GB"/>
        </w:rPr>
        <w:t xml:space="preserve"> </w:t>
      </w:r>
      <w:r w:rsidR="00FF41A7">
        <w:rPr>
          <w:rFonts w:ascii="Arial" w:eastAsia="Calibri Light" w:hAnsi="Arial" w:cs="Arial"/>
          <w:lang w:eastAsia="en-GB" w:bidi="en-GB"/>
        </w:rPr>
        <w:t>(</w:t>
      </w:r>
      <w:r w:rsidR="000558C9" w:rsidRPr="006214A5">
        <w:rPr>
          <w:rFonts w:ascii="Arial" w:eastAsia="Calibri Light" w:hAnsi="Arial" w:cs="Arial"/>
          <w:lang w:eastAsia="en-GB" w:bidi="en-GB"/>
        </w:rPr>
        <w:t>Goulding</w:t>
      </w:r>
      <w:r w:rsidR="000558C9" w:rsidRPr="00172D79">
        <w:rPr>
          <w:rFonts w:ascii="Arial" w:eastAsia="Calibri Light" w:hAnsi="Arial" w:cs="Arial"/>
          <w:lang w:eastAsia="en-GB" w:bidi="en-GB"/>
        </w:rPr>
        <w:t xml:space="preserve"> </w:t>
      </w:r>
      <w:r w:rsidR="000558C9">
        <w:rPr>
          <w:rFonts w:ascii="Arial" w:eastAsia="Calibri Light" w:hAnsi="Arial" w:cs="Arial"/>
          <w:i/>
          <w:iCs/>
          <w:lang w:eastAsia="en-GB" w:bidi="en-GB"/>
        </w:rPr>
        <w:t>et al.</w:t>
      </w:r>
      <w:r w:rsidR="00267ACB">
        <w:rPr>
          <w:rFonts w:ascii="Arial" w:eastAsia="Calibri Light" w:hAnsi="Arial" w:cs="Arial"/>
          <w:i/>
          <w:iCs/>
          <w:lang w:eastAsia="en-GB" w:bidi="en-GB"/>
        </w:rPr>
        <w:t>,</w:t>
      </w:r>
      <w:r w:rsidR="000558C9">
        <w:rPr>
          <w:rFonts w:ascii="Arial" w:eastAsia="Calibri Light" w:hAnsi="Arial" w:cs="Arial"/>
          <w:i/>
          <w:iCs/>
          <w:lang w:eastAsia="en-GB" w:bidi="en-GB"/>
        </w:rPr>
        <w:t xml:space="preserve"> </w:t>
      </w:r>
      <w:r w:rsidR="000558C9">
        <w:rPr>
          <w:rFonts w:ascii="Arial" w:eastAsia="Calibri Light" w:hAnsi="Arial" w:cs="Arial"/>
          <w:lang w:eastAsia="en-GB" w:bidi="en-GB"/>
        </w:rPr>
        <w:t xml:space="preserve">2015; </w:t>
      </w:r>
      <w:r w:rsidR="00172D79" w:rsidRPr="00172D79">
        <w:rPr>
          <w:rFonts w:ascii="Arial" w:eastAsia="Calibri Light" w:hAnsi="Arial" w:cs="Arial"/>
          <w:lang w:eastAsia="en-GB" w:bidi="en-GB"/>
        </w:rPr>
        <w:t>Mortensen </w:t>
      </w:r>
      <w:r w:rsidR="00172D79">
        <w:rPr>
          <w:rFonts w:ascii="Arial" w:eastAsia="Calibri Light" w:hAnsi="Arial" w:cs="Arial"/>
          <w:i/>
          <w:iCs/>
          <w:lang w:eastAsia="en-GB" w:bidi="en-GB"/>
        </w:rPr>
        <w:t>et al.</w:t>
      </w:r>
      <w:r w:rsidR="00267ACB">
        <w:rPr>
          <w:rFonts w:ascii="Arial" w:eastAsia="Calibri Light" w:hAnsi="Arial" w:cs="Arial"/>
          <w:i/>
          <w:iCs/>
          <w:lang w:eastAsia="en-GB" w:bidi="en-GB"/>
        </w:rPr>
        <w:t>,</w:t>
      </w:r>
      <w:r w:rsidR="00172D79">
        <w:rPr>
          <w:rFonts w:ascii="Arial" w:eastAsia="Calibri Light" w:hAnsi="Arial" w:cs="Arial"/>
          <w:i/>
          <w:iCs/>
          <w:lang w:eastAsia="en-GB" w:bidi="en-GB"/>
        </w:rPr>
        <w:t xml:space="preserve"> </w:t>
      </w:r>
      <w:r w:rsidR="00172D79">
        <w:rPr>
          <w:rFonts w:ascii="Arial" w:eastAsia="Calibri Light" w:hAnsi="Arial" w:cs="Arial"/>
          <w:lang w:eastAsia="en-GB" w:bidi="en-GB"/>
        </w:rPr>
        <w:t>2019</w:t>
      </w:r>
      <w:r w:rsidR="00377283">
        <w:rPr>
          <w:rFonts w:ascii="Arial" w:eastAsia="Calibri Light" w:hAnsi="Arial" w:cs="Arial"/>
          <w:lang w:eastAsia="en-GB" w:bidi="en-GB"/>
        </w:rPr>
        <w:t>;</w:t>
      </w:r>
      <w:r w:rsidR="00A17866">
        <w:rPr>
          <w:rFonts w:ascii="Arial" w:eastAsia="Calibri Light" w:hAnsi="Arial" w:cs="Arial"/>
          <w:lang w:eastAsia="en-GB" w:bidi="en-GB"/>
        </w:rPr>
        <w:t xml:space="preserve"> </w:t>
      </w:r>
      <w:r w:rsidR="00F05E97" w:rsidRPr="00A17866">
        <w:rPr>
          <w:rFonts w:ascii="Arial" w:hAnsi="Arial" w:cs="Arial"/>
          <w:color w:val="333333"/>
          <w:shd w:val="clear" w:color="auto" w:fill="FFFFFF"/>
        </w:rPr>
        <w:t>Uhrenfeldt</w:t>
      </w:r>
      <w:r w:rsidR="00F05E97">
        <w:rPr>
          <w:rFonts w:ascii="Arial" w:hAnsi="Arial" w:cs="Arial"/>
          <w:color w:val="333333"/>
          <w:shd w:val="clear" w:color="auto" w:fill="FFFFFF"/>
        </w:rPr>
        <w:t xml:space="preserve"> </w:t>
      </w:r>
      <w:r w:rsidR="00F05E97">
        <w:rPr>
          <w:rFonts w:ascii="Arial" w:hAnsi="Arial" w:cs="Arial"/>
          <w:i/>
          <w:iCs/>
          <w:color w:val="333333"/>
          <w:shd w:val="clear" w:color="auto" w:fill="FFFFFF"/>
        </w:rPr>
        <w:t>et al.</w:t>
      </w:r>
      <w:r w:rsidR="00523B76">
        <w:rPr>
          <w:rFonts w:ascii="Arial" w:hAnsi="Arial" w:cs="Arial"/>
          <w:i/>
          <w:iCs/>
          <w:color w:val="333333"/>
          <w:shd w:val="clear" w:color="auto" w:fill="FFFFFF"/>
        </w:rPr>
        <w:t>,</w:t>
      </w:r>
      <w:r w:rsidR="00F05E97">
        <w:rPr>
          <w:rFonts w:ascii="Arial" w:hAnsi="Arial" w:cs="Arial"/>
          <w:i/>
          <w:iCs/>
          <w:color w:val="333333"/>
          <w:shd w:val="clear" w:color="auto" w:fill="FFFFFF"/>
        </w:rPr>
        <w:t xml:space="preserve"> </w:t>
      </w:r>
      <w:r w:rsidR="00F05E97">
        <w:rPr>
          <w:rFonts w:ascii="Arial" w:hAnsi="Arial" w:cs="Arial"/>
          <w:color w:val="333333"/>
          <w:shd w:val="clear" w:color="auto" w:fill="FFFFFF"/>
        </w:rPr>
        <w:t>2013</w:t>
      </w:r>
      <w:r w:rsidR="00F05E97">
        <w:rPr>
          <w:rFonts w:ascii="Arial" w:eastAsia="Calibri Light" w:hAnsi="Arial" w:cs="Arial"/>
          <w:lang w:eastAsia="en-GB" w:bidi="en-GB"/>
        </w:rPr>
        <w:t>)</w:t>
      </w:r>
      <w:r w:rsidR="007D3B88">
        <w:rPr>
          <w:rFonts w:ascii="Arial" w:eastAsia="Calibri Light" w:hAnsi="Arial" w:cs="Arial"/>
          <w:lang w:eastAsia="en-GB" w:bidi="en-GB"/>
        </w:rPr>
        <w:t>,</w:t>
      </w:r>
      <w:r w:rsidR="00234D41">
        <w:rPr>
          <w:rFonts w:ascii="Arial" w:eastAsia="Calibri Light" w:hAnsi="Arial" w:cs="Arial"/>
          <w:lang w:eastAsia="en-GB" w:bidi="en-GB"/>
        </w:rPr>
        <w:t xml:space="preserve"> which is </w:t>
      </w:r>
      <w:r w:rsidR="002A7952" w:rsidRPr="00B71679">
        <w:rPr>
          <w:rFonts w:ascii="Arial" w:eastAsia="Calibri Light" w:hAnsi="Arial" w:cs="Arial"/>
          <w:lang w:eastAsia="en-GB" w:bidi="en-GB"/>
        </w:rPr>
        <w:t>particular</w:t>
      </w:r>
      <w:r w:rsidR="00234D41">
        <w:rPr>
          <w:rFonts w:ascii="Arial" w:eastAsia="Calibri Light" w:hAnsi="Arial" w:cs="Arial"/>
          <w:lang w:eastAsia="en-GB" w:bidi="en-GB"/>
        </w:rPr>
        <w:t>ly</w:t>
      </w:r>
      <w:r w:rsidR="002A7952" w:rsidRPr="00B71679">
        <w:rPr>
          <w:rFonts w:ascii="Arial" w:eastAsia="Calibri Light" w:hAnsi="Arial" w:cs="Arial"/>
          <w:lang w:eastAsia="en-GB" w:bidi="en-GB"/>
        </w:rPr>
        <w:t xml:space="preserve"> </w:t>
      </w:r>
      <w:r w:rsidR="002A7952">
        <w:rPr>
          <w:rFonts w:ascii="Arial" w:eastAsia="Calibri Light" w:hAnsi="Arial" w:cs="Arial"/>
          <w:lang w:eastAsia="en-GB" w:bidi="en-GB"/>
        </w:rPr>
        <w:t>relevan</w:t>
      </w:r>
      <w:r w:rsidR="00234D41">
        <w:rPr>
          <w:rFonts w:ascii="Arial" w:eastAsia="Calibri Light" w:hAnsi="Arial" w:cs="Arial"/>
          <w:lang w:eastAsia="en-GB" w:bidi="en-GB"/>
        </w:rPr>
        <w:t>t for</w:t>
      </w:r>
      <w:r w:rsidR="002A7952">
        <w:rPr>
          <w:rFonts w:ascii="Arial" w:eastAsia="Calibri Light" w:hAnsi="Arial" w:cs="Arial"/>
          <w:lang w:eastAsia="en-GB" w:bidi="en-GB"/>
        </w:rPr>
        <w:t xml:space="preserve"> PTHB patients </w:t>
      </w:r>
      <w:r w:rsidR="0023246B">
        <w:rPr>
          <w:rFonts w:ascii="Arial" w:eastAsia="Calibri Light" w:hAnsi="Arial" w:cs="Arial"/>
          <w:lang w:eastAsia="en-GB" w:bidi="en-GB"/>
        </w:rPr>
        <w:t xml:space="preserve">where services are </w:t>
      </w:r>
      <w:r w:rsidR="00DC606E">
        <w:rPr>
          <w:rFonts w:ascii="Arial" w:eastAsia="Calibri Light" w:hAnsi="Arial" w:cs="Arial"/>
          <w:lang w:eastAsia="en-GB" w:bidi="en-GB"/>
        </w:rPr>
        <w:t>frequently</w:t>
      </w:r>
      <w:r w:rsidR="0023246B">
        <w:rPr>
          <w:rFonts w:ascii="Arial" w:eastAsia="Calibri Light" w:hAnsi="Arial" w:cs="Arial"/>
          <w:lang w:eastAsia="en-GB" w:bidi="en-GB"/>
        </w:rPr>
        <w:t xml:space="preserve"> commissioned from other organisations.</w:t>
      </w:r>
    </w:p>
    <w:p w14:paraId="7ABAF779" w14:textId="3360D6DD" w:rsidR="00390C64" w:rsidRPr="00390C64" w:rsidRDefault="00682475" w:rsidP="00163902">
      <w:pPr>
        <w:widowControl w:val="0"/>
        <w:autoSpaceDE w:val="0"/>
        <w:autoSpaceDN w:val="0"/>
        <w:spacing w:after="200" w:line="312" w:lineRule="auto"/>
        <w:jc w:val="both"/>
        <w:rPr>
          <w:rFonts w:ascii="Arial" w:eastAsia="Calibri Light" w:hAnsi="Arial" w:cs="Arial"/>
          <w:lang w:eastAsia="en-GB" w:bidi="en-GB"/>
        </w:rPr>
      </w:pPr>
      <w:r w:rsidRPr="00682475">
        <w:rPr>
          <w:rFonts w:ascii="Arial" w:eastAsia="Calibri Light" w:hAnsi="Arial" w:cs="Arial"/>
          <w:lang w:eastAsia="en-GB" w:bidi="en-GB"/>
        </w:rPr>
        <w:t xml:space="preserve">These challenges are amplified </w:t>
      </w:r>
      <w:r w:rsidR="00431E32">
        <w:rPr>
          <w:rFonts w:ascii="Arial" w:eastAsia="Calibri Light" w:hAnsi="Arial" w:cs="Arial"/>
          <w:lang w:eastAsia="en-GB" w:bidi="en-GB"/>
        </w:rPr>
        <w:t xml:space="preserve">because </w:t>
      </w:r>
      <w:r w:rsidR="00431E32">
        <w:rPr>
          <w:rFonts w:ascii="Arial" w:eastAsia="Calibri Light" w:hAnsi="Arial" w:cs="Arial"/>
          <w:lang w:eastAsia="en-GB" w:bidi="en-GB"/>
        </w:rPr>
        <w:t>i</w:t>
      </w:r>
      <w:r w:rsidR="00431E32" w:rsidRPr="00AA6F8C">
        <w:rPr>
          <w:rFonts w:ascii="Arial" w:eastAsia="Calibri Light" w:hAnsi="Arial" w:cs="Arial"/>
          <w:lang w:eastAsia="en-GB" w:bidi="en-GB"/>
        </w:rPr>
        <w:t>ncomplete data can lead</w:t>
      </w:r>
      <w:r w:rsidR="00431E32">
        <w:rPr>
          <w:rFonts w:ascii="Arial" w:eastAsia="Calibri Light" w:hAnsi="Arial" w:cs="Arial"/>
          <w:lang w:eastAsia="en-GB" w:bidi="en-GB"/>
        </w:rPr>
        <w:t xml:space="preserve"> to</w:t>
      </w:r>
      <w:r w:rsidR="00431E32" w:rsidRPr="00AA6F8C">
        <w:rPr>
          <w:rFonts w:ascii="Arial" w:eastAsia="Calibri Light" w:hAnsi="Arial" w:cs="Arial"/>
          <w:lang w:eastAsia="en-GB" w:bidi="en-GB"/>
        </w:rPr>
        <w:t xml:space="preserve"> </w:t>
      </w:r>
      <w:r w:rsidR="00431E32">
        <w:rPr>
          <w:rFonts w:ascii="Arial" w:eastAsia="Calibri Light" w:hAnsi="Arial" w:cs="Arial"/>
          <w:lang w:eastAsia="en-GB" w:bidi="en-GB"/>
        </w:rPr>
        <w:t xml:space="preserve">uncertainty, </w:t>
      </w:r>
      <w:r w:rsidR="00431E32" w:rsidRPr="00AA6F8C">
        <w:rPr>
          <w:rFonts w:ascii="Arial" w:eastAsia="Calibri Light" w:hAnsi="Arial" w:cs="Arial"/>
          <w:lang w:eastAsia="en-GB" w:bidi="en-GB"/>
        </w:rPr>
        <w:t>flawed decision-making</w:t>
      </w:r>
      <w:r w:rsidR="00431E32">
        <w:rPr>
          <w:rFonts w:ascii="Arial" w:eastAsia="Calibri Light" w:hAnsi="Arial" w:cs="Arial"/>
          <w:lang w:eastAsia="en-GB" w:bidi="en-GB"/>
        </w:rPr>
        <w:t xml:space="preserve"> and bias (</w:t>
      </w:r>
      <w:proofErr w:type="spellStart"/>
      <w:r w:rsidR="00431E32" w:rsidRPr="000A7193">
        <w:rPr>
          <w:rFonts w:ascii="Arial" w:eastAsia="Calibri Light" w:hAnsi="Arial" w:cs="Arial"/>
          <w:lang w:eastAsia="en-GB" w:bidi="en-GB"/>
        </w:rPr>
        <w:t>Ayilara</w:t>
      </w:r>
      <w:proofErr w:type="spellEnd"/>
      <w:r w:rsidR="00431E32" w:rsidRPr="000A7193">
        <w:rPr>
          <w:rFonts w:ascii="Arial" w:eastAsia="Calibri Light" w:hAnsi="Arial" w:cs="Arial"/>
          <w:lang w:eastAsia="en-GB" w:bidi="en-GB"/>
        </w:rPr>
        <w:t xml:space="preserve"> </w:t>
      </w:r>
      <w:r w:rsidR="00431E32">
        <w:rPr>
          <w:rFonts w:ascii="Arial" w:eastAsia="Calibri Light" w:hAnsi="Arial" w:cs="Arial"/>
          <w:lang w:eastAsia="en-GB" w:bidi="en-GB"/>
        </w:rPr>
        <w:t>e</w:t>
      </w:r>
      <w:r w:rsidR="00431E32" w:rsidRPr="000A7193">
        <w:rPr>
          <w:rFonts w:ascii="Arial" w:eastAsia="Calibri Light" w:hAnsi="Arial" w:cs="Arial"/>
          <w:i/>
          <w:iCs/>
          <w:lang w:eastAsia="en-GB" w:bidi="en-GB"/>
        </w:rPr>
        <w:t>t al.</w:t>
      </w:r>
      <w:r w:rsidR="00431E32">
        <w:rPr>
          <w:rFonts w:ascii="Arial" w:eastAsia="Calibri Light" w:hAnsi="Arial" w:cs="Arial"/>
          <w:i/>
          <w:iCs/>
          <w:lang w:eastAsia="en-GB" w:bidi="en-GB"/>
        </w:rPr>
        <w:t xml:space="preserve">, </w:t>
      </w:r>
      <w:r w:rsidR="00431E32">
        <w:rPr>
          <w:rFonts w:ascii="Arial" w:eastAsia="Calibri Light" w:hAnsi="Arial" w:cs="Arial"/>
          <w:lang w:eastAsia="en-GB" w:bidi="en-GB"/>
        </w:rPr>
        <w:t xml:space="preserve">2019; </w:t>
      </w:r>
      <w:r w:rsidR="00431E32" w:rsidRPr="00E03E3E">
        <w:rPr>
          <w:rFonts w:ascii="Arial" w:hAnsi="Arial" w:cs="Arial"/>
        </w:rPr>
        <w:t>Helou</w:t>
      </w:r>
      <w:r w:rsidR="00431E32">
        <w:rPr>
          <w:rFonts w:ascii="Arial" w:eastAsia="Calibri Light" w:hAnsi="Arial" w:cs="Arial"/>
          <w:lang w:eastAsia="en-GB" w:bidi="en-GB"/>
        </w:rPr>
        <w:t xml:space="preserve"> </w:t>
      </w:r>
      <w:r w:rsidR="00431E32">
        <w:rPr>
          <w:rFonts w:ascii="Arial" w:eastAsia="Calibri Light" w:hAnsi="Arial" w:cs="Arial"/>
          <w:i/>
          <w:iCs/>
          <w:lang w:eastAsia="en-GB" w:bidi="en-GB"/>
        </w:rPr>
        <w:t xml:space="preserve">et al., </w:t>
      </w:r>
      <w:r w:rsidR="00431E32">
        <w:rPr>
          <w:rFonts w:ascii="Arial" w:eastAsia="Calibri Light" w:hAnsi="Arial" w:cs="Arial"/>
          <w:lang w:eastAsia="en-GB" w:bidi="en-GB"/>
        </w:rPr>
        <w:t xml:space="preserve">2020; Liu </w:t>
      </w:r>
      <w:r w:rsidR="00431E32">
        <w:rPr>
          <w:rFonts w:ascii="Arial" w:eastAsia="Calibri Light" w:hAnsi="Arial" w:cs="Arial"/>
          <w:i/>
          <w:iCs/>
          <w:lang w:eastAsia="en-GB" w:bidi="en-GB"/>
        </w:rPr>
        <w:t xml:space="preserve">et al., </w:t>
      </w:r>
      <w:r w:rsidR="00431E32">
        <w:rPr>
          <w:rFonts w:ascii="Arial" w:eastAsia="Calibri Light" w:hAnsi="Arial" w:cs="Arial"/>
          <w:lang w:eastAsia="en-GB" w:bidi="en-GB"/>
        </w:rPr>
        <w:t>2023)</w:t>
      </w:r>
      <w:r w:rsidR="00431E32">
        <w:t>.</w:t>
      </w:r>
      <w:r w:rsidR="00431E32" w:rsidRPr="00A231D0">
        <w:t xml:space="preserve"> </w:t>
      </w:r>
      <w:r w:rsidR="00A74E75">
        <w:rPr>
          <w:rFonts w:ascii="Arial" w:eastAsia="Calibri Light" w:hAnsi="Arial" w:cs="Arial"/>
          <w:lang w:eastAsia="en-GB" w:bidi="en-GB"/>
        </w:rPr>
        <w:t xml:space="preserve">Data quality, as demonstrated by </w:t>
      </w:r>
      <w:r w:rsidR="00730214" w:rsidRPr="00730214">
        <w:rPr>
          <w:rFonts w:ascii="Arial" w:eastAsia="Calibri Light" w:hAnsi="Arial" w:cs="Arial"/>
          <w:lang w:eastAsia="en-GB" w:bidi="en-GB"/>
        </w:rPr>
        <w:t xml:space="preserve">Khong </w:t>
      </w:r>
      <w:r w:rsidR="00730214" w:rsidRPr="00730214">
        <w:rPr>
          <w:rFonts w:ascii="Arial" w:eastAsia="Calibri Light" w:hAnsi="Arial" w:cs="Arial"/>
          <w:i/>
          <w:iCs/>
          <w:lang w:eastAsia="en-GB" w:bidi="en-GB"/>
        </w:rPr>
        <w:t>et al.</w:t>
      </w:r>
      <w:r w:rsidR="00730214" w:rsidRPr="00730214">
        <w:rPr>
          <w:rFonts w:ascii="Arial" w:eastAsia="Calibri Light" w:hAnsi="Arial" w:cs="Arial"/>
          <w:lang w:eastAsia="en-GB" w:bidi="en-GB"/>
        </w:rPr>
        <w:t xml:space="preserve"> (2023)</w:t>
      </w:r>
      <w:r w:rsidR="00A37E40">
        <w:rPr>
          <w:rFonts w:ascii="Arial" w:eastAsia="Calibri Light" w:hAnsi="Arial" w:cs="Arial"/>
          <w:lang w:eastAsia="en-GB" w:bidi="en-GB"/>
        </w:rPr>
        <w:t xml:space="preserve"> can</w:t>
      </w:r>
      <w:r w:rsidR="00A74E75">
        <w:rPr>
          <w:rFonts w:ascii="Arial" w:eastAsia="Calibri Light" w:hAnsi="Arial" w:cs="Arial"/>
          <w:lang w:eastAsia="en-GB" w:bidi="en-GB"/>
        </w:rPr>
        <w:t xml:space="preserve"> </w:t>
      </w:r>
      <w:r w:rsidR="00730214" w:rsidRPr="00730214">
        <w:rPr>
          <w:rFonts w:ascii="Arial" w:eastAsia="Calibri Light" w:hAnsi="Arial" w:cs="Arial"/>
          <w:lang w:eastAsia="en-GB" w:bidi="en-GB"/>
        </w:rPr>
        <w:t>significantly impact the accuracy, reliability, and timeliness of decisions.</w:t>
      </w:r>
      <w:r w:rsidR="001F4B06">
        <w:rPr>
          <w:rFonts w:ascii="Arial" w:eastAsia="Calibri Light" w:hAnsi="Arial" w:cs="Arial"/>
          <w:lang w:eastAsia="en-GB" w:bidi="en-GB"/>
        </w:rPr>
        <w:t xml:space="preserve"> </w:t>
      </w:r>
      <w:r w:rsidR="00A231D0" w:rsidRPr="00A231D0">
        <w:rPr>
          <w:rFonts w:ascii="Arial" w:eastAsia="Calibri Light" w:hAnsi="Arial" w:cs="Arial"/>
          <w:lang w:eastAsia="en-GB" w:bidi="en-GB"/>
        </w:rPr>
        <w:t xml:space="preserve">These issues are consistent with the findings of this study, where data inconsistencies between systems </w:t>
      </w:r>
      <w:r w:rsidR="00A37E40">
        <w:rPr>
          <w:rFonts w:ascii="Arial" w:eastAsia="Calibri Light" w:hAnsi="Arial" w:cs="Arial"/>
          <w:lang w:eastAsia="en-GB" w:bidi="en-GB"/>
        </w:rPr>
        <w:t xml:space="preserve">are reported to </w:t>
      </w:r>
      <w:r w:rsidR="00524528" w:rsidRPr="00A231D0">
        <w:rPr>
          <w:rFonts w:ascii="Arial" w:eastAsia="Calibri Light" w:hAnsi="Arial" w:cs="Arial"/>
          <w:lang w:eastAsia="en-GB" w:bidi="en-GB"/>
        </w:rPr>
        <w:t>hinder the accuracy of patient information</w:t>
      </w:r>
      <w:r w:rsidR="00524528">
        <w:rPr>
          <w:rFonts w:ascii="Arial" w:eastAsia="Calibri Light" w:hAnsi="Arial" w:cs="Arial"/>
          <w:lang w:eastAsia="en-GB" w:bidi="en-GB"/>
        </w:rPr>
        <w:t xml:space="preserve">, contributing to </w:t>
      </w:r>
      <w:r w:rsidR="00A231D0" w:rsidRPr="00A231D0">
        <w:rPr>
          <w:rFonts w:ascii="Arial" w:eastAsia="Calibri Light" w:hAnsi="Arial" w:cs="Arial"/>
          <w:lang w:eastAsia="en-GB" w:bidi="en-GB"/>
        </w:rPr>
        <w:t>confusion</w:t>
      </w:r>
      <w:r w:rsidR="008D2431">
        <w:rPr>
          <w:rFonts w:ascii="Arial" w:eastAsia="Calibri Light" w:hAnsi="Arial" w:cs="Arial"/>
          <w:lang w:eastAsia="en-GB" w:bidi="en-GB"/>
        </w:rPr>
        <w:t xml:space="preserve"> and </w:t>
      </w:r>
      <w:r w:rsidR="008D2431" w:rsidRPr="0035585A">
        <w:rPr>
          <w:rFonts w:ascii="Arial" w:eastAsia="Calibri Light" w:hAnsi="Arial" w:cs="Arial"/>
          <w:lang w:eastAsia="en-GB" w:bidi="en-GB"/>
        </w:rPr>
        <w:t>poor decision-making</w:t>
      </w:r>
      <w:r w:rsidR="00524528">
        <w:rPr>
          <w:rFonts w:ascii="Arial" w:eastAsia="Calibri Light" w:hAnsi="Arial" w:cs="Arial"/>
          <w:lang w:eastAsia="en-GB" w:bidi="en-GB"/>
        </w:rPr>
        <w:t>.</w:t>
      </w:r>
      <w:r w:rsidR="00DC39FC">
        <w:rPr>
          <w:rFonts w:ascii="Arial" w:eastAsia="Calibri Light" w:hAnsi="Arial" w:cs="Arial"/>
          <w:lang w:eastAsia="en-GB" w:bidi="en-GB"/>
        </w:rPr>
        <w:t xml:space="preserve"> </w:t>
      </w:r>
      <w:r w:rsidR="00F01DA7" w:rsidRPr="00F01DA7">
        <w:rPr>
          <w:rFonts w:ascii="Arial" w:hAnsi="Arial" w:cs="Arial"/>
        </w:rPr>
        <w:t xml:space="preserve">Additionally, poor data quality has been shown to limit the effectiveness of AI and ML applications (Vollmer </w:t>
      </w:r>
      <w:r w:rsidR="00F01DA7" w:rsidRPr="00F01DA7">
        <w:rPr>
          <w:rFonts w:ascii="Arial" w:hAnsi="Arial" w:cs="Arial"/>
          <w:i/>
          <w:iCs/>
        </w:rPr>
        <w:t>et al.</w:t>
      </w:r>
      <w:r w:rsidR="00523B76">
        <w:rPr>
          <w:rFonts w:ascii="Arial" w:hAnsi="Arial" w:cs="Arial"/>
          <w:i/>
          <w:iCs/>
        </w:rPr>
        <w:t>,</w:t>
      </w:r>
      <w:r w:rsidR="00F01DA7" w:rsidRPr="00F01DA7">
        <w:rPr>
          <w:rFonts w:ascii="Arial" w:hAnsi="Arial" w:cs="Arial"/>
        </w:rPr>
        <w:t xml:space="preserve"> 2020)</w:t>
      </w:r>
      <w:r w:rsidR="00F01DA7">
        <w:rPr>
          <w:rFonts w:ascii="Arial" w:hAnsi="Arial" w:cs="Arial"/>
        </w:rPr>
        <w:t xml:space="preserve">. </w:t>
      </w:r>
      <w:r w:rsidR="00C83DF3" w:rsidRPr="00C83DF3">
        <w:rPr>
          <w:rFonts w:ascii="Arial" w:eastAsia="Calibri Light" w:hAnsi="Arial" w:cs="Arial"/>
          <w:lang w:eastAsia="en-GB" w:bidi="en-GB"/>
        </w:rPr>
        <w:t xml:space="preserve">As </w:t>
      </w:r>
      <w:r w:rsidR="00781F12">
        <w:rPr>
          <w:rFonts w:ascii="Arial" w:eastAsia="Calibri Light" w:hAnsi="Arial" w:cs="Arial"/>
          <w:lang w:eastAsia="en-GB" w:bidi="en-GB"/>
        </w:rPr>
        <w:t>outlined</w:t>
      </w:r>
      <w:r w:rsidR="00C83DF3" w:rsidRPr="00C83DF3">
        <w:rPr>
          <w:rFonts w:ascii="Arial" w:eastAsia="Calibri Light" w:hAnsi="Arial" w:cs="Arial"/>
          <w:lang w:eastAsia="en-GB" w:bidi="en-GB"/>
        </w:rPr>
        <w:t xml:space="preserve"> </w:t>
      </w:r>
      <w:r w:rsidR="00C83DF3">
        <w:rPr>
          <w:rFonts w:ascii="Arial" w:eastAsia="Calibri Light" w:hAnsi="Arial" w:cs="Arial"/>
          <w:lang w:eastAsia="en-GB" w:bidi="en-GB"/>
        </w:rPr>
        <w:t>within</w:t>
      </w:r>
      <w:r w:rsidR="00C83DF3" w:rsidRPr="00C83DF3">
        <w:rPr>
          <w:rFonts w:ascii="Arial" w:eastAsia="Calibri Light" w:hAnsi="Arial" w:cs="Arial"/>
          <w:lang w:eastAsia="en-GB" w:bidi="en-GB"/>
        </w:rPr>
        <w:t xml:space="preserve"> the </w:t>
      </w:r>
      <w:r w:rsidR="00D126D9">
        <w:rPr>
          <w:rFonts w:ascii="Arial" w:eastAsia="Calibri Light" w:hAnsi="Arial" w:cs="Arial"/>
          <w:lang w:eastAsia="en-GB" w:bidi="en-GB"/>
        </w:rPr>
        <w:t>literature review</w:t>
      </w:r>
      <w:r w:rsidR="00781F12">
        <w:rPr>
          <w:rFonts w:ascii="Arial" w:eastAsia="Calibri Light" w:hAnsi="Arial" w:cs="Arial"/>
          <w:lang w:eastAsia="en-GB" w:bidi="en-GB"/>
        </w:rPr>
        <w:t>,</w:t>
      </w:r>
      <w:r w:rsidR="00D126D9">
        <w:rPr>
          <w:rFonts w:ascii="Arial" w:eastAsia="Calibri Light" w:hAnsi="Arial" w:cs="Arial"/>
          <w:lang w:eastAsia="en-GB" w:bidi="en-GB"/>
        </w:rPr>
        <w:t xml:space="preserve"> </w:t>
      </w:r>
      <w:r w:rsidR="00C83DF3" w:rsidRPr="00C83DF3">
        <w:rPr>
          <w:rFonts w:ascii="Arial" w:eastAsia="Calibri Light" w:hAnsi="Arial" w:cs="Arial"/>
          <w:lang w:eastAsia="en-GB" w:bidi="en-GB"/>
        </w:rPr>
        <w:t>ensuring high-quality, interoperable data is essential for minimi</w:t>
      </w:r>
      <w:r w:rsidR="00DB5422">
        <w:rPr>
          <w:rFonts w:ascii="Arial" w:eastAsia="Calibri Light" w:hAnsi="Arial" w:cs="Arial"/>
          <w:lang w:eastAsia="en-GB" w:bidi="en-GB"/>
        </w:rPr>
        <w:t>s</w:t>
      </w:r>
      <w:r w:rsidR="00C83DF3" w:rsidRPr="00C83DF3">
        <w:rPr>
          <w:rFonts w:ascii="Arial" w:eastAsia="Calibri Light" w:hAnsi="Arial" w:cs="Arial"/>
          <w:lang w:eastAsia="en-GB" w:bidi="en-GB"/>
        </w:rPr>
        <w:t>ing uncertainty, improving decision-making, and ensuring patient safety</w:t>
      </w:r>
      <w:r w:rsidR="00C83DF3">
        <w:rPr>
          <w:rFonts w:ascii="Arial" w:eastAsia="Calibri Light" w:hAnsi="Arial" w:cs="Arial"/>
          <w:lang w:eastAsia="en-GB" w:bidi="en-GB"/>
        </w:rPr>
        <w:t xml:space="preserve"> </w:t>
      </w:r>
      <w:r w:rsidR="0058547E">
        <w:rPr>
          <w:rFonts w:ascii="Arial" w:eastAsia="Calibri Light" w:hAnsi="Arial" w:cs="Arial"/>
          <w:lang w:eastAsia="en-GB" w:bidi="en-GB"/>
        </w:rPr>
        <w:t>(</w:t>
      </w:r>
      <w:r w:rsidR="00007657" w:rsidRPr="00007657">
        <w:rPr>
          <w:rFonts w:ascii="Arial" w:eastAsia="Calibri Light" w:hAnsi="Arial" w:cs="Arial"/>
          <w:lang w:eastAsia="en-GB" w:bidi="en-GB"/>
        </w:rPr>
        <w:t xml:space="preserve">Banerjee </w:t>
      </w:r>
      <w:r w:rsidR="00007657" w:rsidRPr="00007657">
        <w:rPr>
          <w:rFonts w:ascii="Arial" w:eastAsia="Calibri Light" w:hAnsi="Arial" w:cs="Arial"/>
          <w:i/>
          <w:iCs/>
          <w:lang w:eastAsia="en-GB" w:bidi="en-GB"/>
        </w:rPr>
        <w:t>et al.</w:t>
      </w:r>
      <w:r w:rsidR="00523B76">
        <w:rPr>
          <w:rFonts w:ascii="Arial" w:eastAsia="Calibri Light" w:hAnsi="Arial" w:cs="Arial"/>
          <w:i/>
          <w:iCs/>
          <w:lang w:eastAsia="en-GB" w:bidi="en-GB"/>
        </w:rPr>
        <w:t>,</w:t>
      </w:r>
      <w:r w:rsidR="00007657" w:rsidRPr="00007657">
        <w:rPr>
          <w:rFonts w:ascii="Arial" w:eastAsia="Calibri Light" w:hAnsi="Arial" w:cs="Arial"/>
          <w:i/>
          <w:iCs/>
          <w:lang w:eastAsia="en-GB" w:bidi="en-GB"/>
        </w:rPr>
        <w:t xml:space="preserve"> </w:t>
      </w:r>
      <w:r w:rsidR="00007657" w:rsidRPr="00007657">
        <w:rPr>
          <w:rFonts w:ascii="Arial" w:eastAsia="Calibri Light" w:hAnsi="Arial" w:cs="Arial"/>
          <w:lang w:eastAsia="en-GB" w:bidi="en-GB"/>
        </w:rPr>
        <w:t>2018</w:t>
      </w:r>
      <w:r w:rsidR="0058547E">
        <w:rPr>
          <w:rFonts w:ascii="Arial" w:eastAsia="Calibri Light" w:hAnsi="Arial" w:cs="Arial"/>
          <w:lang w:eastAsia="en-GB" w:bidi="en-GB"/>
        </w:rPr>
        <w:t xml:space="preserve">; </w:t>
      </w:r>
      <w:proofErr w:type="spellStart"/>
      <w:r w:rsidR="0058547E" w:rsidRPr="0058547E">
        <w:rPr>
          <w:rFonts w:ascii="Arial" w:eastAsia="Calibri Light" w:hAnsi="Arial" w:cs="Arial"/>
          <w:lang w:eastAsia="en-GB" w:bidi="en-GB"/>
        </w:rPr>
        <w:t>Khanbhai</w:t>
      </w:r>
      <w:proofErr w:type="spellEnd"/>
      <w:r w:rsidR="0058547E" w:rsidRPr="0058547E">
        <w:rPr>
          <w:rFonts w:ascii="Arial" w:eastAsia="Calibri Light" w:hAnsi="Arial" w:cs="Arial"/>
          <w:lang w:eastAsia="en-GB" w:bidi="en-GB"/>
        </w:rPr>
        <w:t xml:space="preserve"> </w:t>
      </w:r>
      <w:r w:rsidR="0058547E" w:rsidRPr="0058547E">
        <w:rPr>
          <w:rFonts w:ascii="Arial" w:eastAsia="Calibri Light" w:hAnsi="Arial" w:cs="Arial"/>
          <w:i/>
          <w:iCs/>
          <w:lang w:eastAsia="en-GB" w:bidi="en-GB"/>
        </w:rPr>
        <w:t>et al.</w:t>
      </w:r>
      <w:r w:rsidR="00523B76">
        <w:rPr>
          <w:rFonts w:ascii="Arial" w:eastAsia="Calibri Light" w:hAnsi="Arial" w:cs="Arial"/>
          <w:i/>
          <w:iCs/>
          <w:lang w:eastAsia="en-GB" w:bidi="en-GB"/>
        </w:rPr>
        <w:t>,</w:t>
      </w:r>
      <w:r w:rsidR="0058547E">
        <w:rPr>
          <w:rFonts w:ascii="Arial" w:eastAsia="Calibri Light" w:hAnsi="Arial" w:cs="Arial"/>
          <w:i/>
          <w:iCs/>
          <w:lang w:eastAsia="en-GB" w:bidi="en-GB"/>
        </w:rPr>
        <w:t xml:space="preserve"> </w:t>
      </w:r>
      <w:r w:rsidR="0058547E" w:rsidRPr="0058547E">
        <w:rPr>
          <w:rFonts w:ascii="Arial" w:eastAsia="Calibri Light" w:hAnsi="Arial" w:cs="Arial"/>
          <w:lang w:eastAsia="en-GB" w:bidi="en-GB"/>
        </w:rPr>
        <w:t>2021</w:t>
      </w:r>
      <w:r w:rsidR="00007657" w:rsidRPr="00007657">
        <w:rPr>
          <w:rFonts w:ascii="Arial" w:eastAsia="Calibri Light" w:hAnsi="Arial" w:cs="Arial"/>
          <w:lang w:eastAsia="en-GB" w:bidi="en-GB"/>
        </w:rPr>
        <w:t>)</w:t>
      </w:r>
      <w:r w:rsidR="007C47A2">
        <w:rPr>
          <w:rFonts w:ascii="Arial" w:eastAsia="Calibri Light" w:hAnsi="Arial" w:cs="Arial"/>
          <w:lang w:eastAsia="en-GB" w:bidi="en-GB"/>
        </w:rPr>
        <w:t>.</w:t>
      </w:r>
    </w:p>
    <w:p w14:paraId="5808CE01" w14:textId="02A39CAB" w:rsidR="00A84111" w:rsidRDefault="00DA7E18" w:rsidP="00163902">
      <w:pPr>
        <w:widowControl w:val="0"/>
        <w:autoSpaceDE w:val="0"/>
        <w:autoSpaceDN w:val="0"/>
        <w:spacing w:after="200" w:line="312" w:lineRule="auto"/>
        <w:jc w:val="both"/>
        <w:rPr>
          <w:rFonts w:ascii="Arial" w:eastAsia="Calibri Light" w:hAnsi="Arial" w:cs="Arial"/>
          <w:lang w:eastAsia="en-GB" w:bidi="en-GB"/>
        </w:rPr>
      </w:pPr>
      <w:r w:rsidRPr="00AD2855">
        <w:rPr>
          <w:rFonts w:ascii="Arial" w:eastAsia="Calibri Light" w:hAnsi="Arial" w:cs="Arial"/>
          <w:lang w:eastAsia="en-GB" w:bidi="en-GB"/>
        </w:rPr>
        <w:t xml:space="preserve">Despite NHS-wide commitments to interoperability through initiatives such as the NDR, respondents identified </w:t>
      </w:r>
      <w:r w:rsidR="00333D88">
        <w:rPr>
          <w:rFonts w:ascii="Arial" w:eastAsia="Calibri Light" w:hAnsi="Arial" w:cs="Arial"/>
          <w:lang w:eastAsia="en-GB" w:bidi="en-GB"/>
        </w:rPr>
        <w:t>the</w:t>
      </w:r>
      <w:r w:rsidR="00D42007">
        <w:rPr>
          <w:rFonts w:ascii="Arial" w:eastAsia="Calibri Light" w:hAnsi="Arial" w:cs="Arial"/>
          <w:lang w:eastAsia="en-GB" w:bidi="en-GB"/>
        </w:rPr>
        <w:t xml:space="preserve"> absence of</w:t>
      </w:r>
      <w:r w:rsidR="00A248B0">
        <w:rPr>
          <w:rFonts w:ascii="Arial" w:eastAsia="Calibri Light" w:hAnsi="Arial" w:cs="Arial"/>
          <w:lang w:eastAsia="en-GB" w:bidi="en-GB"/>
        </w:rPr>
        <w:t xml:space="preserve"> standards</w:t>
      </w:r>
      <w:r w:rsidR="00333D88">
        <w:rPr>
          <w:rFonts w:ascii="Arial" w:eastAsia="Calibri Light" w:hAnsi="Arial" w:cs="Arial"/>
          <w:lang w:eastAsia="en-GB" w:bidi="en-GB"/>
        </w:rPr>
        <w:t xml:space="preserve">, </w:t>
      </w:r>
      <w:r w:rsidR="00BF66A2">
        <w:rPr>
          <w:rFonts w:ascii="Arial" w:eastAsia="Calibri Light" w:hAnsi="Arial" w:cs="Arial"/>
          <w:lang w:eastAsia="en-GB" w:bidi="en-GB"/>
        </w:rPr>
        <w:t>governance</w:t>
      </w:r>
      <w:r w:rsidR="00783195">
        <w:rPr>
          <w:rFonts w:ascii="Arial" w:eastAsia="Calibri Light" w:hAnsi="Arial" w:cs="Arial"/>
          <w:lang w:eastAsia="en-GB" w:bidi="en-GB"/>
        </w:rPr>
        <w:t>, and training gaps</w:t>
      </w:r>
      <w:r w:rsidR="00E91E51">
        <w:rPr>
          <w:rFonts w:ascii="Arial" w:eastAsia="Calibri Light" w:hAnsi="Arial" w:cs="Arial"/>
          <w:lang w:eastAsia="en-GB" w:bidi="en-GB"/>
        </w:rPr>
        <w:t xml:space="preserve"> </w:t>
      </w:r>
      <w:r w:rsidRPr="00AD2855">
        <w:rPr>
          <w:rFonts w:ascii="Arial" w:eastAsia="Calibri Light" w:hAnsi="Arial" w:cs="Arial"/>
          <w:lang w:eastAsia="en-GB" w:bidi="en-GB"/>
        </w:rPr>
        <w:t xml:space="preserve">as persistent issues, </w:t>
      </w:r>
      <w:r w:rsidR="00016DBD" w:rsidRPr="00016DBD">
        <w:rPr>
          <w:rFonts w:ascii="Arial" w:eastAsia="Calibri Light" w:hAnsi="Arial" w:cs="Arial"/>
          <w:lang w:eastAsia="en-GB" w:bidi="en-GB"/>
        </w:rPr>
        <w:t>illustrating that the challenges extend beyond technological solutions.</w:t>
      </w:r>
      <w:r w:rsidR="00016DBD">
        <w:rPr>
          <w:rFonts w:ascii="Arial" w:eastAsia="Calibri Light" w:hAnsi="Arial" w:cs="Arial"/>
          <w:lang w:eastAsia="en-GB" w:bidi="en-GB"/>
        </w:rPr>
        <w:t xml:space="preserve"> </w:t>
      </w:r>
      <w:r w:rsidR="006E67AA">
        <w:rPr>
          <w:rFonts w:ascii="Arial" w:eastAsia="Calibri Light" w:hAnsi="Arial" w:cs="Arial"/>
          <w:lang w:eastAsia="en-GB" w:bidi="en-GB"/>
        </w:rPr>
        <w:t xml:space="preserve">This </w:t>
      </w:r>
      <w:r w:rsidRPr="00AD2855">
        <w:rPr>
          <w:rFonts w:ascii="Arial" w:eastAsia="Calibri Light" w:hAnsi="Arial" w:cs="Arial"/>
          <w:lang w:eastAsia="en-GB" w:bidi="en-GB"/>
        </w:rPr>
        <w:t>support</w:t>
      </w:r>
      <w:r w:rsidR="006E67AA">
        <w:rPr>
          <w:rFonts w:ascii="Arial" w:eastAsia="Calibri Light" w:hAnsi="Arial" w:cs="Arial"/>
          <w:lang w:eastAsia="en-GB" w:bidi="en-GB"/>
        </w:rPr>
        <w:t>s</w:t>
      </w:r>
      <w:r>
        <w:rPr>
          <w:rFonts w:ascii="Arial" w:eastAsia="Calibri Light" w:hAnsi="Arial" w:cs="Arial"/>
          <w:lang w:eastAsia="en-GB" w:bidi="en-GB"/>
        </w:rPr>
        <w:t xml:space="preserve"> the</w:t>
      </w:r>
      <w:r w:rsidRPr="00AD2855">
        <w:rPr>
          <w:rFonts w:ascii="Arial" w:eastAsia="Calibri Light" w:hAnsi="Arial" w:cs="Arial"/>
          <w:lang w:eastAsia="en-GB" w:bidi="en-GB"/>
        </w:rPr>
        <w:t xml:space="preserve"> broader critique that technological advancements alone are insufficient</w:t>
      </w:r>
      <w:r w:rsidR="006E67AA">
        <w:rPr>
          <w:rFonts w:ascii="Arial" w:eastAsia="Calibri Light" w:hAnsi="Arial" w:cs="Arial"/>
          <w:lang w:eastAsia="en-GB" w:bidi="en-GB"/>
        </w:rPr>
        <w:t xml:space="preserve">, </w:t>
      </w:r>
      <w:r w:rsidRPr="00AD2855">
        <w:rPr>
          <w:rFonts w:ascii="Arial" w:eastAsia="Calibri Light" w:hAnsi="Arial" w:cs="Arial"/>
          <w:lang w:eastAsia="en-GB" w:bidi="en-GB"/>
        </w:rPr>
        <w:t>cultural, regulatory, and workforce factors must also be addressed</w:t>
      </w:r>
      <w:r w:rsidR="006E67AA" w:rsidRPr="006E67AA">
        <w:rPr>
          <w:rFonts w:ascii="Arial" w:eastAsia="Calibri Light" w:hAnsi="Arial" w:cs="Arial"/>
          <w:lang w:eastAsia="en-GB" w:bidi="en-GB"/>
        </w:rPr>
        <w:t xml:space="preserve"> </w:t>
      </w:r>
      <w:r w:rsidR="006E67AA">
        <w:rPr>
          <w:rFonts w:ascii="Arial" w:eastAsia="Calibri Light" w:hAnsi="Arial" w:cs="Arial"/>
          <w:lang w:eastAsia="en-GB" w:bidi="en-GB"/>
        </w:rPr>
        <w:t>(</w:t>
      </w:r>
      <w:r w:rsidR="006E67AA" w:rsidRPr="00895817">
        <w:rPr>
          <w:rFonts w:ascii="Arial" w:eastAsia="Calibri Light" w:hAnsi="Arial" w:cs="Arial"/>
          <w:lang w:eastAsia="en-GB" w:bidi="en-GB"/>
        </w:rPr>
        <w:t>Camacho</w:t>
      </w:r>
      <w:r w:rsidR="006E67AA" w:rsidRPr="0067747C">
        <w:rPr>
          <w:rFonts w:ascii="Arial" w:eastAsia="Calibri Light" w:hAnsi="Arial" w:cs="Arial"/>
          <w:i/>
          <w:iCs/>
          <w:lang w:eastAsia="en-GB" w:bidi="en-GB"/>
        </w:rPr>
        <w:t xml:space="preserve"> et al.</w:t>
      </w:r>
      <w:r w:rsidR="00523B76">
        <w:rPr>
          <w:rFonts w:ascii="Arial" w:eastAsia="Calibri Light" w:hAnsi="Arial" w:cs="Arial"/>
          <w:i/>
          <w:iCs/>
          <w:lang w:eastAsia="en-GB" w:bidi="en-GB"/>
        </w:rPr>
        <w:t>,</w:t>
      </w:r>
      <w:r w:rsidR="006E67AA" w:rsidRPr="0067747C">
        <w:rPr>
          <w:rFonts w:ascii="Arial" w:eastAsia="Calibri Light" w:hAnsi="Arial" w:cs="Arial"/>
          <w:i/>
          <w:iCs/>
          <w:lang w:eastAsia="en-GB" w:bidi="en-GB"/>
        </w:rPr>
        <w:t xml:space="preserve"> </w:t>
      </w:r>
      <w:r w:rsidR="006E67AA" w:rsidRPr="0067747C">
        <w:rPr>
          <w:rFonts w:ascii="Arial" w:eastAsia="Calibri Light" w:hAnsi="Arial" w:cs="Arial"/>
          <w:lang w:eastAsia="en-GB" w:bidi="en-GB"/>
        </w:rPr>
        <w:t>2024)</w:t>
      </w:r>
      <w:r>
        <w:rPr>
          <w:rFonts w:ascii="Arial" w:eastAsia="Calibri Light" w:hAnsi="Arial" w:cs="Arial"/>
          <w:lang w:eastAsia="en-GB" w:bidi="en-GB"/>
        </w:rPr>
        <w:t xml:space="preserve">. </w:t>
      </w:r>
      <w:r w:rsidR="007E52DC" w:rsidRPr="00AD1C8C">
        <w:rPr>
          <w:rFonts w:ascii="Arial" w:eastAsia="Calibri Light" w:hAnsi="Arial" w:cs="Arial"/>
          <w:lang w:eastAsia="en-GB" w:bidi="en-GB"/>
        </w:rPr>
        <w:t xml:space="preserve">The </w:t>
      </w:r>
      <w:r w:rsidR="00C8601C">
        <w:rPr>
          <w:rFonts w:ascii="Arial" w:eastAsia="Calibri Light" w:hAnsi="Arial" w:cs="Arial"/>
          <w:lang w:eastAsia="en-GB" w:bidi="en-GB"/>
        </w:rPr>
        <w:t>importance of</w:t>
      </w:r>
      <w:r w:rsidR="007E52DC" w:rsidRPr="00AD1C8C">
        <w:rPr>
          <w:rFonts w:ascii="Arial" w:eastAsia="Calibri Light" w:hAnsi="Arial" w:cs="Arial"/>
          <w:lang w:eastAsia="en-GB" w:bidi="en-GB"/>
        </w:rPr>
        <w:t xml:space="preserve"> a digitally literate workforce is </w:t>
      </w:r>
      <w:r w:rsidR="007E52DC">
        <w:rPr>
          <w:rFonts w:ascii="Arial" w:eastAsia="Calibri Light" w:hAnsi="Arial" w:cs="Arial"/>
          <w:lang w:eastAsia="en-GB" w:bidi="en-GB"/>
        </w:rPr>
        <w:t xml:space="preserve">widely supported in </w:t>
      </w:r>
      <w:r w:rsidR="00C8601C">
        <w:rPr>
          <w:rFonts w:ascii="Arial" w:eastAsia="Calibri Light" w:hAnsi="Arial" w:cs="Arial"/>
          <w:lang w:eastAsia="en-GB" w:bidi="en-GB"/>
        </w:rPr>
        <w:t xml:space="preserve">the </w:t>
      </w:r>
      <w:r w:rsidR="00247865">
        <w:rPr>
          <w:rFonts w:ascii="Arial" w:eastAsia="Calibri Light" w:hAnsi="Arial" w:cs="Arial"/>
          <w:lang w:eastAsia="en-GB" w:bidi="en-GB"/>
        </w:rPr>
        <w:t>literature and</w:t>
      </w:r>
      <w:r w:rsidR="00B628EC">
        <w:rPr>
          <w:rFonts w:ascii="Arial" w:eastAsia="Calibri Light" w:hAnsi="Arial" w:cs="Arial"/>
          <w:lang w:eastAsia="en-GB" w:bidi="en-GB"/>
        </w:rPr>
        <w:t xml:space="preserve"> considered</w:t>
      </w:r>
      <w:r w:rsidR="009418C2">
        <w:rPr>
          <w:rFonts w:ascii="Arial" w:eastAsia="Calibri Light" w:hAnsi="Arial" w:cs="Arial"/>
          <w:lang w:eastAsia="en-GB" w:bidi="en-GB"/>
        </w:rPr>
        <w:t xml:space="preserve"> a contribut</w:t>
      </w:r>
      <w:r w:rsidR="004F226C">
        <w:rPr>
          <w:rFonts w:ascii="Arial" w:eastAsia="Calibri Light" w:hAnsi="Arial" w:cs="Arial"/>
          <w:lang w:eastAsia="en-GB" w:bidi="en-GB"/>
        </w:rPr>
        <w:t>ing facto</w:t>
      </w:r>
      <w:r w:rsidR="009418C2">
        <w:rPr>
          <w:rFonts w:ascii="Arial" w:eastAsia="Calibri Light" w:hAnsi="Arial" w:cs="Arial"/>
          <w:lang w:eastAsia="en-GB" w:bidi="en-GB"/>
        </w:rPr>
        <w:t xml:space="preserve">r to </w:t>
      </w:r>
      <w:r w:rsidR="004F226C">
        <w:rPr>
          <w:rFonts w:ascii="Arial" w:eastAsia="Calibri Light" w:hAnsi="Arial" w:cs="Arial"/>
          <w:lang w:eastAsia="en-GB" w:bidi="en-GB"/>
        </w:rPr>
        <w:t xml:space="preserve">achieving </w:t>
      </w:r>
      <w:r w:rsidR="009418C2">
        <w:rPr>
          <w:rFonts w:ascii="Arial" w:eastAsia="Calibri Light" w:hAnsi="Arial" w:cs="Arial"/>
          <w:lang w:eastAsia="en-GB" w:bidi="en-GB"/>
        </w:rPr>
        <w:t xml:space="preserve">better </w:t>
      </w:r>
      <w:r w:rsidR="00F759DA">
        <w:rPr>
          <w:rFonts w:ascii="Arial" w:eastAsia="Calibri Light" w:hAnsi="Arial" w:cs="Arial"/>
          <w:lang w:eastAsia="en-GB" w:bidi="en-GB"/>
        </w:rPr>
        <w:t>understand</w:t>
      </w:r>
      <w:r w:rsidR="00B628EC">
        <w:rPr>
          <w:rFonts w:ascii="Arial" w:eastAsia="Calibri Light" w:hAnsi="Arial" w:cs="Arial"/>
          <w:lang w:eastAsia="en-GB" w:bidi="en-GB"/>
        </w:rPr>
        <w:t>ing</w:t>
      </w:r>
      <w:r w:rsidR="00F759DA">
        <w:rPr>
          <w:rFonts w:ascii="Arial" w:eastAsia="Calibri Light" w:hAnsi="Arial" w:cs="Arial"/>
          <w:lang w:eastAsia="en-GB" w:bidi="en-GB"/>
        </w:rPr>
        <w:t xml:space="preserve"> and a</w:t>
      </w:r>
      <w:r w:rsidR="004F226C">
        <w:rPr>
          <w:rFonts w:ascii="Arial" w:eastAsia="Calibri Light" w:hAnsi="Arial" w:cs="Arial"/>
          <w:lang w:eastAsia="en-GB" w:bidi="en-GB"/>
        </w:rPr>
        <w:t>pplication of</w:t>
      </w:r>
      <w:r w:rsidR="00F759DA">
        <w:rPr>
          <w:rFonts w:ascii="Arial" w:eastAsia="Calibri Light" w:hAnsi="Arial" w:cs="Arial"/>
          <w:lang w:eastAsia="en-GB" w:bidi="en-GB"/>
        </w:rPr>
        <w:t xml:space="preserve"> data-driven insights</w:t>
      </w:r>
      <w:r w:rsidR="007E52DC">
        <w:rPr>
          <w:rFonts w:ascii="Arial" w:eastAsia="Calibri Light" w:hAnsi="Arial" w:cs="Arial"/>
          <w:lang w:eastAsia="en-GB" w:bidi="en-GB"/>
        </w:rPr>
        <w:t xml:space="preserve"> </w:t>
      </w:r>
      <w:r w:rsidR="007E52DC" w:rsidRPr="000A045F">
        <w:rPr>
          <w:rFonts w:ascii="Arial" w:hAnsi="Arial" w:cs="Arial"/>
        </w:rPr>
        <w:t>(</w:t>
      </w:r>
      <w:r w:rsidR="007E52DC" w:rsidRPr="00CC3963">
        <w:rPr>
          <w:rFonts w:ascii="Arial" w:hAnsi="Arial" w:cs="Arial"/>
        </w:rPr>
        <w:t>Chen and Banerjee</w:t>
      </w:r>
      <w:r w:rsidR="007E52DC">
        <w:rPr>
          <w:rFonts w:ascii="Arial" w:hAnsi="Arial" w:cs="Arial"/>
        </w:rPr>
        <w:t xml:space="preserve">, </w:t>
      </w:r>
      <w:r w:rsidR="007E52DC" w:rsidRPr="00CC3963">
        <w:rPr>
          <w:rFonts w:ascii="Arial" w:hAnsi="Arial" w:cs="Arial"/>
        </w:rPr>
        <w:t>2020</w:t>
      </w:r>
      <w:r w:rsidR="007E52DC">
        <w:rPr>
          <w:rFonts w:ascii="Arial" w:hAnsi="Arial" w:cs="Arial"/>
        </w:rPr>
        <w:t xml:space="preserve">; </w:t>
      </w:r>
      <w:r w:rsidR="007E52DC" w:rsidRPr="000A045F">
        <w:rPr>
          <w:rFonts w:ascii="Arial" w:hAnsi="Arial" w:cs="Arial"/>
        </w:rPr>
        <w:t xml:space="preserve">Davidson </w:t>
      </w:r>
      <w:r w:rsidR="007E52DC" w:rsidRPr="000A045F">
        <w:rPr>
          <w:rFonts w:ascii="Arial" w:hAnsi="Arial" w:cs="Arial"/>
          <w:i/>
          <w:iCs/>
        </w:rPr>
        <w:t>et al.</w:t>
      </w:r>
      <w:r w:rsidR="00523B76">
        <w:rPr>
          <w:rFonts w:ascii="Arial" w:hAnsi="Arial" w:cs="Arial"/>
          <w:i/>
          <w:iCs/>
        </w:rPr>
        <w:t>,</w:t>
      </w:r>
      <w:r w:rsidR="007E52DC" w:rsidRPr="000A045F">
        <w:rPr>
          <w:rFonts w:ascii="Arial" w:hAnsi="Arial" w:cs="Arial"/>
          <w:i/>
          <w:iCs/>
        </w:rPr>
        <w:t xml:space="preserve"> </w:t>
      </w:r>
      <w:r w:rsidR="007E52DC" w:rsidRPr="000A045F">
        <w:rPr>
          <w:rFonts w:ascii="Arial" w:hAnsi="Arial" w:cs="Arial"/>
        </w:rPr>
        <w:t>2022</w:t>
      </w:r>
      <w:r w:rsidR="007E52DC">
        <w:rPr>
          <w:rFonts w:ascii="Arial" w:hAnsi="Arial" w:cs="Arial"/>
        </w:rPr>
        <w:t>;</w:t>
      </w:r>
      <w:r w:rsidR="007E52DC" w:rsidRPr="000A045F">
        <w:rPr>
          <w:rFonts w:ascii="Arial" w:hAnsi="Arial" w:cs="Arial"/>
        </w:rPr>
        <w:t xml:space="preserve"> </w:t>
      </w:r>
      <w:r w:rsidR="007E52DC" w:rsidRPr="00763E6A">
        <w:rPr>
          <w:rFonts w:ascii="Arial" w:hAnsi="Arial" w:cs="Arial"/>
        </w:rPr>
        <w:t xml:space="preserve">Goldacre </w:t>
      </w:r>
      <w:r w:rsidR="007E52DC" w:rsidRPr="00763E6A">
        <w:rPr>
          <w:rFonts w:ascii="Arial" w:hAnsi="Arial" w:cs="Arial"/>
          <w:i/>
          <w:iCs/>
        </w:rPr>
        <w:t>et al.</w:t>
      </w:r>
      <w:r w:rsidR="00523B76">
        <w:rPr>
          <w:rFonts w:ascii="Arial" w:hAnsi="Arial" w:cs="Arial"/>
          <w:i/>
          <w:iCs/>
        </w:rPr>
        <w:t>,</w:t>
      </w:r>
      <w:r w:rsidR="007E52DC" w:rsidRPr="00763E6A">
        <w:rPr>
          <w:rFonts w:ascii="Arial" w:hAnsi="Arial" w:cs="Arial"/>
        </w:rPr>
        <w:t xml:space="preserve"> 2020</w:t>
      </w:r>
      <w:r w:rsidR="007E52DC">
        <w:rPr>
          <w:rFonts w:ascii="Arial" w:hAnsi="Arial" w:cs="Arial"/>
        </w:rPr>
        <w:t>;</w:t>
      </w:r>
      <w:r w:rsidR="007E52DC" w:rsidRPr="00763E6A">
        <w:rPr>
          <w:rFonts w:ascii="Arial" w:hAnsi="Arial" w:cs="Arial"/>
        </w:rPr>
        <w:t xml:space="preserve"> </w:t>
      </w:r>
      <w:proofErr w:type="spellStart"/>
      <w:r w:rsidR="007E52DC" w:rsidRPr="000A045F">
        <w:rPr>
          <w:rFonts w:ascii="Arial" w:hAnsi="Arial" w:cs="Arial"/>
        </w:rPr>
        <w:t>Khanbhai</w:t>
      </w:r>
      <w:proofErr w:type="spellEnd"/>
      <w:r w:rsidR="007E52DC" w:rsidRPr="000A045F">
        <w:rPr>
          <w:rFonts w:ascii="Arial" w:hAnsi="Arial" w:cs="Arial"/>
        </w:rPr>
        <w:t xml:space="preserve"> </w:t>
      </w:r>
      <w:r w:rsidR="007E52DC" w:rsidRPr="000A045F">
        <w:rPr>
          <w:rFonts w:ascii="Arial" w:hAnsi="Arial" w:cs="Arial"/>
          <w:i/>
          <w:iCs/>
        </w:rPr>
        <w:t>et al.</w:t>
      </w:r>
      <w:r w:rsidR="00523B76">
        <w:rPr>
          <w:rFonts w:ascii="Arial" w:hAnsi="Arial" w:cs="Arial"/>
          <w:i/>
          <w:iCs/>
        </w:rPr>
        <w:t>,</w:t>
      </w:r>
      <w:r w:rsidR="007E52DC" w:rsidRPr="000A045F">
        <w:rPr>
          <w:rFonts w:ascii="Arial" w:hAnsi="Arial" w:cs="Arial"/>
          <w:i/>
          <w:iCs/>
        </w:rPr>
        <w:t xml:space="preserve"> </w:t>
      </w:r>
      <w:r w:rsidR="007E52DC" w:rsidRPr="000A045F">
        <w:rPr>
          <w:rFonts w:ascii="Arial" w:hAnsi="Arial" w:cs="Arial"/>
        </w:rPr>
        <w:t>2021</w:t>
      </w:r>
      <w:r w:rsidR="007E52DC">
        <w:rPr>
          <w:rFonts w:ascii="Arial" w:hAnsi="Arial" w:cs="Arial"/>
        </w:rPr>
        <w:t>;</w:t>
      </w:r>
      <w:r w:rsidR="007E52DC" w:rsidRPr="000A045F">
        <w:rPr>
          <w:rFonts w:ascii="Arial" w:hAnsi="Arial" w:cs="Arial"/>
        </w:rPr>
        <w:t xml:space="preserve"> Jager </w:t>
      </w:r>
      <w:r w:rsidR="007E52DC" w:rsidRPr="000A045F">
        <w:rPr>
          <w:rFonts w:ascii="Arial" w:hAnsi="Arial" w:cs="Arial"/>
          <w:i/>
          <w:iCs/>
        </w:rPr>
        <w:t>et al.</w:t>
      </w:r>
      <w:r w:rsidR="00523B76">
        <w:rPr>
          <w:rFonts w:ascii="Arial" w:hAnsi="Arial" w:cs="Arial"/>
          <w:i/>
          <w:iCs/>
        </w:rPr>
        <w:t>,</w:t>
      </w:r>
      <w:r w:rsidR="007E52DC" w:rsidRPr="000A045F">
        <w:rPr>
          <w:rFonts w:ascii="Arial" w:hAnsi="Arial" w:cs="Arial"/>
        </w:rPr>
        <w:t xml:space="preserve"> 2023</w:t>
      </w:r>
      <w:r w:rsidR="007E52DC">
        <w:rPr>
          <w:rFonts w:ascii="Arial" w:hAnsi="Arial" w:cs="Arial"/>
        </w:rPr>
        <w:t>; Wain, 2021</w:t>
      </w:r>
      <w:r w:rsidR="007E52DC" w:rsidRPr="000A045F">
        <w:rPr>
          <w:rFonts w:ascii="Arial" w:hAnsi="Arial" w:cs="Arial"/>
        </w:rPr>
        <w:t>)</w:t>
      </w:r>
      <w:r w:rsidR="007E52DC">
        <w:rPr>
          <w:rFonts w:ascii="Arial" w:hAnsi="Arial" w:cs="Arial"/>
        </w:rPr>
        <w:t xml:space="preserve">. </w:t>
      </w:r>
      <w:r w:rsidR="00247865" w:rsidRPr="00247865">
        <w:rPr>
          <w:rFonts w:ascii="Arial" w:eastAsia="Calibri Light" w:hAnsi="Arial" w:cs="Arial"/>
          <w:lang w:eastAsia="en-GB" w:bidi="en-GB"/>
        </w:rPr>
        <w:t xml:space="preserve">Participants in this study </w:t>
      </w:r>
      <w:r w:rsidR="00F759DA" w:rsidRPr="009418C2">
        <w:rPr>
          <w:rFonts w:ascii="Arial" w:eastAsia="Calibri Light" w:hAnsi="Arial" w:cs="Arial"/>
          <w:lang w:eastAsia="en-GB" w:bidi="en-GB"/>
        </w:rPr>
        <w:t>recogni</w:t>
      </w:r>
      <w:r w:rsidR="00F759DA">
        <w:rPr>
          <w:rFonts w:ascii="Arial" w:eastAsia="Calibri Light" w:hAnsi="Arial" w:cs="Arial"/>
          <w:lang w:eastAsia="en-GB" w:bidi="en-GB"/>
        </w:rPr>
        <w:t>s</w:t>
      </w:r>
      <w:r w:rsidR="00F759DA" w:rsidRPr="009418C2">
        <w:rPr>
          <w:rFonts w:ascii="Arial" w:eastAsia="Calibri Light" w:hAnsi="Arial" w:cs="Arial"/>
          <w:lang w:eastAsia="en-GB" w:bidi="en-GB"/>
        </w:rPr>
        <w:t xml:space="preserve">ed </w:t>
      </w:r>
      <w:r w:rsidR="00F759DA">
        <w:rPr>
          <w:rFonts w:ascii="Arial" w:eastAsia="Calibri Light" w:hAnsi="Arial" w:cs="Arial"/>
          <w:lang w:eastAsia="en-GB" w:bidi="en-GB"/>
        </w:rPr>
        <w:t xml:space="preserve">a </w:t>
      </w:r>
      <w:r w:rsidR="00F759DA" w:rsidRPr="009418C2">
        <w:rPr>
          <w:rFonts w:ascii="Arial" w:eastAsia="Calibri Light" w:hAnsi="Arial" w:cs="Arial"/>
          <w:lang w:eastAsia="en-GB" w:bidi="en-GB"/>
        </w:rPr>
        <w:t xml:space="preserve">need for formal training to improve data handling </w:t>
      </w:r>
      <w:r w:rsidR="00625A95" w:rsidRPr="009418C2">
        <w:rPr>
          <w:rFonts w:ascii="Arial" w:eastAsia="Calibri Light" w:hAnsi="Arial" w:cs="Arial"/>
          <w:lang w:eastAsia="en-GB" w:bidi="en-GB"/>
        </w:rPr>
        <w:t>skills</w:t>
      </w:r>
      <w:r w:rsidR="00625A95">
        <w:rPr>
          <w:rFonts w:ascii="Arial" w:eastAsia="Calibri Light" w:hAnsi="Arial" w:cs="Arial"/>
          <w:lang w:eastAsia="en-GB" w:bidi="en-GB"/>
        </w:rPr>
        <w:t xml:space="preserve"> </w:t>
      </w:r>
      <w:r w:rsidR="003039F8">
        <w:rPr>
          <w:rFonts w:ascii="Arial" w:eastAsia="Calibri Light" w:hAnsi="Arial" w:cs="Arial"/>
          <w:lang w:eastAsia="en-GB" w:bidi="en-GB"/>
        </w:rPr>
        <w:t>and</w:t>
      </w:r>
      <w:r w:rsidR="003F749F">
        <w:rPr>
          <w:rFonts w:ascii="Arial" w:eastAsia="Calibri Light" w:hAnsi="Arial" w:cs="Arial"/>
          <w:lang w:eastAsia="en-GB" w:bidi="en-GB"/>
        </w:rPr>
        <w:t xml:space="preserve"> </w:t>
      </w:r>
      <w:r w:rsidR="0026768B">
        <w:rPr>
          <w:rFonts w:ascii="Arial" w:eastAsia="Calibri Light" w:hAnsi="Arial" w:cs="Arial"/>
          <w:lang w:eastAsia="en-GB" w:bidi="en-GB"/>
        </w:rPr>
        <w:t>sugges</w:t>
      </w:r>
      <w:r w:rsidR="003F749F">
        <w:rPr>
          <w:rFonts w:ascii="Arial" w:eastAsia="Calibri Light" w:hAnsi="Arial" w:cs="Arial"/>
          <w:lang w:eastAsia="en-GB" w:bidi="en-GB"/>
        </w:rPr>
        <w:t>ted that a</w:t>
      </w:r>
      <w:r w:rsidR="0026768B">
        <w:rPr>
          <w:rFonts w:ascii="Arial" w:eastAsia="Calibri Light" w:hAnsi="Arial" w:cs="Arial"/>
          <w:lang w:eastAsia="en-GB" w:bidi="en-GB"/>
        </w:rPr>
        <w:t xml:space="preserve"> </w:t>
      </w:r>
      <w:r w:rsidR="004B7AAB" w:rsidRPr="004B7AAB">
        <w:rPr>
          <w:rFonts w:ascii="Arial" w:eastAsia="Calibri Light" w:hAnsi="Arial" w:cs="Arial"/>
          <w:lang w:eastAsia="en-GB" w:bidi="en-GB"/>
        </w:rPr>
        <w:t xml:space="preserve">better understanding of data's significance would enhance the quality of data entry. Poor digital literacy has long been identified as a barrier to the successful </w:t>
      </w:r>
      <w:r w:rsidR="00A60FA0">
        <w:rPr>
          <w:rFonts w:ascii="Arial" w:eastAsia="Calibri Light" w:hAnsi="Arial" w:cs="Arial"/>
          <w:lang w:eastAsia="en-GB" w:bidi="en-GB"/>
        </w:rPr>
        <w:t xml:space="preserve">implementation of </w:t>
      </w:r>
      <w:r w:rsidR="007D4C68" w:rsidRPr="00591120">
        <w:rPr>
          <w:rFonts w:ascii="Arial" w:hAnsi="Arial" w:cs="Arial"/>
        </w:rPr>
        <w:t>HIT</w:t>
      </w:r>
      <w:r w:rsidR="00CE4786">
        <w:rPr>
          <w:rFonts w:ascii="Arial" w:hAnsi="Arial" w:cs="Arial"/>
        </w:rPr>
        <w:t xml:space="preserve">, </w:t>
      </w:r>
      <w:r w:rsidR="00B95170" w:rsidRPr="00B95170">
        <w:rPr>
          <w:rFonts w:ascii="Arial" w:hAnsi="Arial" w:cs="Arial"/>
        </w:rPr>
        <w:t xml:space="preserve">and employing a skilled workforce to develop, implement, and evaluate HIT applications is </w:t>
      </w:r>
      <w:r w:rsidR="00453C67">
        <w:rPr>
          <w:rFonts w:ascii="Arial" w:hAnsi="Arial" w:cs="Arial"/>
        </w:rPr>
        <w:t xml:space="preserve">considered </w:t>
      </w:r>
      <w:r w:rsidR="00B95170" w:rsidRPr="00B95170">
        <w:rPr>
          <w:rFonts w:ascii="Arial" w:hAnsi="Arial" w:cs="Arial"/>
        </w:rPr>
        <w:t xml:space="preserve">equally critical </w:t>
      </w:r>
      <w:r w:rsidR="007D4C68" w:rsidRPr="00591120">
        <w:rPr>
          <w:rFonts w:ascii="Arial" w:hAnsi="Arial" w:cs="Arial"/>
        </w:rPr>
        <w:t xml:space="preserve">(Hersh </w:t>
      </w:r>
      <w:r w:rsidR="00D5275A">
        <w:rPr>
          <w:rFonts w:ascii="Arial" w:hAnsi="Arial" w:cs="Arial"/>
        </w:rPr>
        <w:t>and</w:t>
      </w:r>
      <w:r w:rsidR="007D4C68" w:rsidRPr="00591120">
        <w:rPr>
          <w:rFonts w:ascii="Arial" w:hAnsi="Arial" w:cs="Arial"/>
        </w:rPr>
        <w:t xml:space="preserve"> Wright, 2008</w:t>
      </w:r>
      <w:r w:rsidR="007D4C68" w:rsidRPr="00AD1C8C">
        <w:rPr>
          <w:rFonts w:ascii="Arial" w:eastAsia="Calibri Light" w:hAnsi="Arial" w:cs="Arial"/>
          <w:lang w:eastAsia="en-GB" w:bidi="en-GB"/>
        </w:rPr>
        <w:t>)</w:t>
      </w:r>
      <w:r w:rsidR="004B7AAB">
        <w:rPr>
          <w:rFonts w:ascii="Arial" w:eastAsia="Calibri Light" w:hAnsi="Arial" w:cs="Arial"/>
          <w:lang w:eastAsia="en-GB" w:bidi="en-GB"/>
        </w:rPr>
        <w:t xml:space="preserve">. </w:t>
      </w:r>
      <w:r w:rsidR="002776E6" w:rsidRPr="002776E6">
        <w:rPr>
          <w:rFonts w:ascii="Arial" w:eastAsia="Calibri Light" w:hAnsi="Arial" w:cs="Arial"/>
          <w:lang w:eastAsia="en-GB" w:bidi="en-GB"/>
        </w:rPr>
        <w:t xml:space="preserve">This </w:t>
      </w:r>
      <w:r w:rsidR="007868E8">
        <w:rPr>
          <w:rFonts w:ascii="Arial" w:eastAsia="Calibri Light" w:hAnsi="Arial" w:cs="Arial"/>
          <w:lang w:eastAsia="en-GB" w:bidi="en-GB"/>
        </w:rPr>
        <w:t>implies</w:t>
      </w:r>
      <w:r w:rsidR="002776E6" w:rsidRPr="002776E6">
        <w:rPr>
          <w:rFonts w:ascii="Arial" w:eastAsia="Calibri Light" w:hAnsi="Arial" w:cs="Arial"/>
          <w:lang w:eastAsia="en-GB" w:bidi="en-GB"/>
        </w:rPr>
        <w:t xml:space="preserve"> </w:t>
      </w:r>
      <w:r w:rsidR="00E12F8A">
        <w:rPr>
          <w:rFonts w:ascii="Arial" w:eastAsia="Calibri Light" w:hAnsi="Arial" w:cs="Arial"/>
          <w:lang w:eastAsia="en-GB" w:bidi="en-GB"/>
        </w:rPr>
        <w:t>that</w:t>
      </w:r>
      <w:r w:rsidR="002776E6" w:rsidRPr="002776E6">
        <w:rPr>
          <w:rFonts w:ascii="Arial" w:eastAsia="Calibri Light" w:hAnsi="Arial" w:cs="Arial"/>
          <w:lang w:eastAsia="en-GB" w:bidi="en-GB"/>
        </w:rPr>
        <w:t xml:space="preserve"> digital training </w:t>
      </w:r>
      <w:r w:rsidR="003E0488">
        <w:rPr>
          <w:rFonts w:ascii="Arial" w:eastAsia="Calibri Light" w:hAnsi="Arial" w:cs="Arial"/>
          <w:lang w:eastAsia="en-GB" w:bidi="en-GB"/>
        </w:rPr>
        <w:t>and</w:t>
      </w:r>
      <w:r w:rsidR="002776E6" w:rsidRPr="002776E6">
        <w:rPr>
          <w:rFonts w:ascii="Arial" w:eastAsia="Calibri Light" w:hAnsi="Arial" w:cs="Arial"/>
          <w:lang w:eastAsia="en-GB" w:bidi="en-GB"/>
        </w:rPr>
        <w:t xml:space="preserve"> </w:t>
      </w:r>
      <w:r w:rsidR="003E0488">
        <w:rPr>
          <w:rFonts w:ascii="Arial" w:eastAsia="Calibri Light" w:hAnsi="Arial" w:cs="Arial"/>
          <w:lang w:eastAsia="en-GB" w:bidi="en-GB"/>
        </w:rPr>
        <w:t>the</w:t>
      </w:r>
      <w:r w:rsidR="002776E6" w:rsidRPr="002776E6">
        <w:rPr>
          <w:rFonts w:ascii="Arial" w:eastAsia="Calibri Light" w:hAnsi="Arial" w:cs="Arial"/>
          <w:lang w:eastAsia="en-GB" w:bidi="en-GB"/>
        </w:rPr>
        <w:t xml:space="preserve"> recruitment of technical staff </w:t>
      </w:r>
      <w:r w:rsidR="00E12F8A">
        <w:rPr>
          <w:rFonts w:ascii="Arial" w:eastAsia="Calibri Light" w:hAnsi="Arial" w:cs="Arial"/>
          <w:lang w:eastAsia="en-GB" w:bidi="en-GB"/>
        </w:rPr>
        <w:t>could</w:t>
      </w:r>
      <w:r w:rsidR="002776E6" w:rsidRPr="002776E6">
        <w:rPr>
          <w:rFonts w:ascii="Arial" w:eastAsia="Calibri Light" w:hAnsi="Arial" w:cs="Arial"/>
          <w:lang w:eastAsia="en-GB" w:bidi="en-GB"/>
        </w:rPr>
        <w:t xml:space="preserve"> bridge the gap between healthcare needs and digital solutions</w:t>
      </w:r>
      <w:r w:rsidR="00574AE3">
        <w:rPr>
          <w:rFonts w:ascii="Arial" w:eastAsia="Calibri Light" w:hAnsi="Arial" w:cs="Arial"/>
          <w:lang w:eastAsia="en-GB" w:bidi="en-GB"/>
        </w:rPr>
        <w:t>,</w:t>
      </w:r>
      <w:r w:rsidR="00351824">
        <w:rPr>
          <w:rFonts w:ascii="Arial" w:eastAsia="Calibri Light" w:hAnsi="Arial" w:cs="Arial"/>
          <w:lang w:eastAsia="en-GB" w:bidi="en-GB"/>
        </w:rPr>
        <w:t xml:space="preserve"> an approach</w:t>
      </w:r>
      <w:r w:rsidR="00574AE3">
        <w:rPr>
          <w:rFonts w:ascii="Arial" w:eastAsia="Calibri Light" w:hAnsi="Arial" w:cs="Arial"/>
          <w:lang w:eastAsia="en-GB" w:bidi="en-GB"/>
        </w:rPr>
        <w:t xml:space="preserve"> </w:t>
      </w:r>
      <w:r w:rsidR="00D35D6F">
        <w:rPr>
          <w:rFonts w:ascii="Arial" w:eastAsia="Calibri Light" w:hAnsi="Arial" w:cs="Arial"/>
          <w:lang w:eastAsia="en-GB" w:bidi="en-GB"/>
        </w:rPr>
        <w:t>also</w:t>
      </w:r>
      <w:r w:rsidR="00574AE3">
        <w:rPr>
          <w:rFonts w:ascii="Arial" w:eastAsia="Calibri Light" w:hAnsi="Arial" w:cs="Arial"/>
          <w:lang w:eastAsia="en-GB" w:bidi="en-GB"/>
        </w:rPr>
        <w:t xml:space="preserve"> recommended by </w:t>
      </w:r>
      <w:r w:rsidR="00945E62">
        <w:rPr>
          <w:rFonts w:ascii="Arial" w:eastAsia="Calibri Light" w:hAnsi="Arial" w:cs="Arial"/>
          <w:lang w:eastAsia="en-GB" w:bidi="en-GB"/>
        </w:rPr>
        <w:t>s</w:t>
      </w:r>
      <w:r w:rsidR="007872BE">
        <w:rPr>
          <w:rFonts w:ascii="Arial" w:eastAsia="Calibri Light" w:hAnsi="Arial" w:cs="Arial"/>
          <w:lang w:eastAsia="en-GB" w:bidi="en-GB"/>
        </w:rPr>
        <w:t>tudy participants</w:t>
      </w:r>
      <w:r w:rsidR="00142F90" w:rsidRPr="00142F90">
        <w:rPr>
          <w:rFonts w:ascii="Arial" w:eastAsia="Calibri Light" w:hAnsi="Arial" w:cs="Arial"/>
          <w:lang w:eastAsia="en-GB" w:bidi="en-GB"/>
        </w:rPr>
        <w:t xml:space="preserve">. </w:t>
      </w:r>
    </w:p>
    <w:p w14:paraId="4FBB17CF" w14:textId="66EFEA27" w:rsidR="00937508" w:rsidRDefault="00E864E9" w:rsidP="00163902">
      <w:pPr>
        <w:widowControl w:val="0"/>
        <w:autoSpaceDE w:val="0"/>
        <w:autoSpaceDN w:val="0"/>
        <w:spacing w:after="200" w:line="312" w:lineRule="auto"/>
        <w:jc w:val="both"/>
        <w:rPr>
          <w:rFonts w:ascii="Arial" w:eastAsia="Calibri Light" w:hAnsi="Arial" w:cs="Arial"/>
          <w:lang w:eastAsia="en-GB" w:bidi="en-GB"/>
        </w:rPr>
      </w:pPr>
      <w:r w:rsidRPr="00E864E9">
        <w:rPr>
          <w:rFonts w:ascii="Arial" w:eastAsia="Calibri Light" w:hAnsi="Arial" w:cs="Arial"/>
          <w:lang w:eastAsia="en-GB" w:bidi="en-GB"/>
        </w:rPr>
        <w:t xml:space="preserve">Digital leadership </w:t>
      </w:r>
      <w:r w:rsidR="00CF1D63">
        <w:rPr>
          <w:rFonts w:ascii="Arial" w:eastAsia="Calibri Light" w:hAnsi="Arial" w:cs="Arial"/>
          <w:lang w:eastAsia="en-GB" w:bidi="en-GB"/>
        </w:rPr>
        <w:t>and c</w:t>
      </w:r>
      <w:r w:rsidR="00CF1D63" w:rsidRPr="00CF1D63">
        <w:rPr>
          <w:rFonts w:ascii="Arial" w:eastAsia="Calibri Light" w:hAnsi="Arial" w:cs="Arial"/>
          <w:lang w:eastAsia="en-GB" w:bidi="en-GB"/>
        </w:rPr>
        <w:t xml:space="preserve">ollaborative communication across healthcare sectors </w:t>
      </w:r>
      <w:r w:rsidR="004933E2">
        <w:rPr>
          <w:rFonts w:ascii="Arial" w:eastAsia="Calibri Light" w:hAnsi="Arial" w:cs="Arial"/>
          <w:lang w:eastAsia="en-GB" w:bidi="en-GB"/>
        </w:rPr>
        <w:t>are</w:t>
      </w:r>
      <w:r w:rsidR="00CF1D63" w:rsidRPr="00E864E9">
        <w:rPr>
          <w:rFonts w:ascii="Arial" w:eastAsia="Calibri Light" w:hAnsi="Arial" w:cs="Arial"/>
          <w:lang w:eastAsia="en-GB" w:bidi="en-GB"/>
        </w:rPr>
        <w:t xml:space="preserve"> </w:t>
      </w:r>
      <w:r w:rsidR="00642D63">
        <w:rPr>
          <w:rFonts w:ascii="Arial" w:eastAsia="Calibri Light" w:hAnsi="Arial" w:cs="Arial"/>
          <w:lang w:eastAsia="en-GB" w:bidi="en-GB"/>
        </w:rPr>
        <w:t>thought</w:t>
      </w:r>
      <w:r w:rsidR="00CF1D63">
        <w:rPr>
          <w:rFonts w:ascii="Arial" w:eastAsia="Calibri Light" w:hAnsi="Arial" w:cs="Arial"/>
          <w:lang w:eastAsia="en-GB" w:bidi="en-GB"/>
        </w:rPr>
        <w:t xml:space="preserve"> to be</w:t>
      </w:r>
      <w:r w:rsidR="00CF1D63" w:rsidRPr="00E864E9">
        <w:rPr>
          <w:rFonts w:ascii="Arial" w:eastAsia="Calibri Light" w:hAnsi="Arial" w:cs="Arial"/>
          <w:lang w:eastAsia="en-GB" w:bidi="en-GB"/>
        </w:rPr>
        <w:t xml:space="preserve"> essential in driving change </w:t>
      </w:r>
      <w:r w:rsidR="00CF1D63" w:rsidRPr="00CF1D63">
        <w:rPr>
          <w:rFonts w:ascii="Arial" w:eastAsia="Calibri Light" w:hAnsi="Arial" w:cs="Arial"/>
          <w:lang w:eastAsia="en-GB" w:bidi="en-GB"/>
        </w:rPr>
        <w:t xml:space="preserve">(Feely </w:t>
      </w:r>
      <w:r w:rsidR="00CF1D63" w:rsidRPr="003651E6">
        <w:rPr>
          <w:rFonts w:ascii="Arial" w:eastAsia="Calibri Light" w:hAnsi="Arial" w:cs="Arial"/>
          <w:i/>
          <w:iCs/>
          <w:lang w:eastAsia="en-GB" w:bidi="en-GB"/>
        </w:rPr>
        <w:t>et al.,</w:t>
      </w:r>
      <w:r w:rsidR="00CF1D63" w:rsidRPr="00CF1D63">
        <w:rPr>
          <w:rFonts w:ascii="Arial" w:eastAsia="Calibri Light" w:hAnsi="Arial" w:cs="Arial"/>
          <w:lang w:eastAsia="en-GB" w:bidi="en-GB"/>
        </w:rPr>
        <w:t xml:space="preserve"> 2023</w:t>
      </w:r>
      <w:r w:rsidR="00CF1D63">
        <w:rPr>
          <w:rFonts w:ascii="Arial" w:eastAsia="Calibri Light" w:hAnsi="Arial" w:cs="Arial"/>
          <w:lang w:eastAsia="en-GB" w:bidi="en-GB"/>
        </w:rPr>
        <w:t xml:space="preserve">, </w:t>
      </w:r>
      <w:r w:rsidRPr="00E864E9">
        <w:rPr>
          <w:rFonts w:ascii="Arial" w:eastAsia="Calibri Light" w:hAnsi="Arial" w:cs="Arial"/>
          <w:lang w:eastAsia="en-GB" w:bidi="en-GB"/>
        </w:rPr>
        <w:t xml:space="preserve">Schwarz </w:t>
      </w:r>
      <w:r w:rsidRPr="003651E6">
        <w:rPr>
          <w:rFonts w:ascii="Arial" w:eastAsia="Calibri Light" w:hAnsi="Arial" w:cs="Arial"/>
          <w:i/>
          <w:iCs/>
          <w:lang w:eastAsia="en-GB" w:bidi="en-GB"/>
        </w:rPr>
        <w:t>et al.,</w:t>
      </w:r>
      <w:r w:rsidRPr="00E864E9">
        <w:rPr>
          <w:rFonts w:ascii="Arial" w:eastAsia="Calibri Light" w:hAnsi="Arial" w:cs="Arial"/>
          <w:lang w:eastAsia="en-GB" w:bidi="en-GB"/>
        </w:rPr>
        <w:t xml:space="preserve"> 2020)</w:t>
      </w:r>
      <w:r w:rsidR="00CF1D63">
        <w:rPr>
          <w:rFonts w:ascii="Arial" w:eastAsia="Calibri Light" w:hAnsi="Arial" w:cs="Arial"/>
          <w:lang w:eastAsia="en-GB" w:bidi="en-GB"/>
        </w:rPr>
        <w:t>.</w:t>
      </w:r>
      <w:r w:rsidR="00CF1D63" w:rsidRPr="00CF1D63">
        <w:t xml:space="preserve"> </w:t>
      </w:r>
      <w:r w:rsidR="00FE0D6F">
        <w:rPr>
          <w:rFonts w:ascii="Arial" w:eastAsia="Calibri Light" w:hAnsi="Arial" w:cs="Arial"/>
          <w:lang w:eastAsia="en-GB" w:bidi="en-GB"/>
        </w:rPr>
        <w:t>By</w:t>
      </w:r>
      <w:r w:rsidR="00D54667" w:rsidRPr="00FE0D6F">
        <w:rPr>
          <w:rFonts w:ascii="Arial" w:eastAsia="Calibri Light" w:hAnsi="Arial" w:cs="Arial"/>
          <w:lang w:eastAsia="en-GB" w:bidi="en-GB"/>
        </w:rPr>
        <w:t xml:space="preserve"> communicat</w:t>
      </w:r>
      <w:r w:rsidR="00FE0D6F">
        <w:rPr>
          <w:rFonts w:ascii="Arial" w:eastAsia="Calibri Light" w:hAnsi="Arial" w:cs="Arial"/>
          <w:lang w:eastAsia="en-GB" w:bidi="en-GB"/>
        </w:rPr>
        <w:t>ing</w:t>
      </w:r>
      <w:r w:rsidR="00D54667" w:rsidRPr="00FE0D6F">
        <w:rPr>
          <w:rFonts w:ascii="Arial" w:eastAsia="Calibri Light" w:hAnsi="Arial" w:cs="Arial"/>
          <w:lang w:eastAsia="en-GB" w:bidi="en-GB"/>
        </w:rPr>
        <w:t xml:space="preserve"> the benefits of interoperability</w:t>
      </w:r>
      <w:r w:rsidR="00FE0D6F">
        <w:rPr>
          <w:rFonts w:ascii="Arial" w:eastAsia="Calibri Light" w:hAnsi="Arial" w:cs="Arial"/>
          <w:lang w:eastAsia="en-GB" w:bidi="en-GB"/>
        </w:rPr>
        <w:t xml:space="preserve"> and</w:t>
      </w:r>
      <w:r w:rsidR="00D54667" w:rsidRPr="00FE0D6F">
        <w:rPr>
          <w:rFonts w:ascii="Arial" w:eastAsia="Calibri Light" w:hAnsi="Arial" w:cs="Arial"/>
          <w:lang w:eastAsia="en-GB" w:bidi="en-GB"/>
        </w:rPr>
        <w:t xml:space="preserve"> reinforc</w:t>
      </w:r>
      <w:r w:rsidR="00FE0D6F">
        <w:rPr>
          <w:rFonts w:ascii="Arial" w:eastAsia="Calibri Light" w:hAnsi="Arial" w:cs="Arial"/>
          <w:lang w:eastAsia="en-GB" w:bidi="en-GB"/>
        </w:rPr>
        <w:t>ing</w:t>
      </w:r>
      <w:r w:rsidR="00D54667" w:rsidRPr="00FE0D6F">
        <w:rPr>
          <w:rFonts w:ascii="Arial" w:eastAsia="Calibri Light" w:hAnsi="Arial" w:cs="Arial"/>
          <w:lang w:eastAsia="en-GB" w:bidi="en-GB"/>
        </w:rPr>
        <w:t xml:space="preserve"> change through role-modelling</w:t>
      </w:r>
      <w:r w:rsidR="00F67F54" w:rsidRPr="00C840B8">
        <w:rPr>
          <w:rFonts w:ascii="Arial" w:eastAsia="Calibri Light" w:hAnsi="Arial" w:cs="Arial"/>
          <w:lang w:eastAsia="en-GB" w:bidi="en-GB"/>
        </w:rPr>
        <w:t>,</w:t>
      </w:r>
      <w:r w:rsidR="00FE0D6F">
        <w:rPr>
          <w:rFonts w:ascii="Arial" w:eastAsia="Calibri Light" w:hAnsi="Arial" w:cs="Arial"/>
          <w:lang w:eastAsia="en-GB" w:bidi="en-GB"/>
        </w:rPr>
        <w:t xml:space="preserve"> leader</w:t>
      </w:r>
      <w:r w:rsidR="00E624D9">
        <w:rPr>
          <w:rFonts w:ascii="Arial" w:eastAsia="Calibri Light" w:hAnsi="Arial" w:cs="Arial"/>
          <w:lang w:eastAsia="en-GB" w:bidi="en-GB"/>
        </w:rPr>
        <w:t xml:space="preserve">s </w:t>
      </w:r>
      <w:r w:rsidR="004933E2">
        <w:rPr>
          <w:rFonts w:ascii="Arial" w:eastAsia="Calibri Light" w:hAnsi="Arial" w:cs="Arial"/>
          <w:lang w:eastAsia="en-GB" w:bidi="en-GB"/>
        </w:rPr>
        <w:t>may be able to</w:t>
      </w:r>
      <w:r w:rsidR="00D54667" w:rsidRPr="00FE0D6F">
        <w:rPr>
          <w:rFonts w:ascii="Arial" w:eastAsia="Calibri Light" w:hAnsi="Arial" w:cs="Arial"/>
          <w:lang w:eastAsia="en-GB" w:bidi="en-GB"/>
        </w:rPr>
        <w:t xml:space="preserve"> drive </w:t>
      </w:r>
      <w:r w:rsidR="00E624D9">
        <w:rPr>
          <w:rFonts w:ascii="Arial" w:eastAsia="Calibri Light" w:hAnsi="Arial" w:cs="Arial"/>
          <w:lang w:eastAsia="en-GB" w:bidi="en-GB"/>
        </w:rPr>
        <w:t xml:space="preserve">staff </w:t>
      </w:r>
      <w:r w:rsidR="00D54667" w:rsidRPr="00FE0D6F">
        <w:rPr>
          <w:rFonts w:ascii="Arial" w:eastAsia="Calibri Light" w:hAnsi="Arial" w:cs="Arial"/>
          <w:lang w:eastAsia="en-GB" w:bidi="en-GB"/>
        </w:rPr>
        <w:t>engagement</w:t>
      </w:r>
      <w:r w:rsidR="003A292F">
        <w:rPr>
          <w:rFonts w:ascii="Arial" w:eastAsia="Calibri Light" w:hAnsi="Arial" w:cs="Arial"/>
          <w:lang w:eastAsia="en-GB" w:bidi="en-GB"/>
        </w:rPr>
        <w:t>. W</w:t>
      </w:r>
      <w:r w:rsidR="00833CC7" w:rsidRPr="00DD7692">
        <w:rPr>
          <w:rFonts w:ascii="Arial" w:eastAsia="Calibri Light" w:hAnsi="Arial" w:cs="Arial"/>
          <w:lang w:eastAsia="en-GB" w:bidi="en-GB"/>
        </w:rPr>
        <w:t>ithout such involvement, interoperability initiatives may fail to address the practical needs of healthcare professionals, leading to resistance or suboptimal use of digital systems.</w:t>
      </w:r>
      <w:r w:rsidR="00801265">
        <w:rPr>
          <w:rFonts w:ascii="Arial" w:eastAsia="Calibri Light" w:hAnsi="Arial" w:cs="Arial"/>
          <w:lang w:eastAsia="en-GB" w:bidi="en-GB"/>
        </w:rPr>
        <w:t xml:space="preserve"> </w:t>
      </w:r>
      <w:r w:rsidR="00833CC7">
        <w:rPr>
          <w:rFonts w:ascii="Arial" w:eastAsia="Calibri Light" w:hAnsi="Arial" w:cs="Arial"/>
          <w:lang w:eastAsia="en-GB" w:bidi="en-GB"/>
        </w:rPr>
        <w:t xml:space="preserve">Research </w:t>
      </w:r>
      <w:r w:rsidR="00801265">
        <w:rPr>
          <w:rFonts w:ascii="Arial" w:eastAsia="Calibri Light" w:hAnsi="Arial" w:cs="Arial"/>
          <w:lang w:eastAsia="en-GB" w:bidi="en-GB"/>
        </w:rPr>
        <w:t xml:space="preserve">has previously shown </w:t>
      </w:r>
      <w:r w:rsidR="00833CC7">
        <w:rPr>
          <w:rFonts w:ascii="Arial" w:eastAsia="Calibri Light" w:hAnsi="Arial" w:cs="Arial"/>
          <w:lang w:eastAsia="en-GB" w:bidi="en-GB"/>
        </w:rPr>
        <w:t>that user-centred design and frontline engagement boost motivation and reduce resistance to change (</w:t>
      </w:r>
      <w:proofErr w:type="spellStart"/>
      <w:r w:rsidR="00833CC7">
        <w:rPr>
          <w:rFonts w:ascii="Arial" w:eastAsia="Calibri Light" w:hAnsi="Arial" w:cs="Arial"/>
          <w:lang w:eastAsia="en-GB" w:bidi="en-GB"/>
        </w:rPr>
        <w:t>Kernebeck</w:t>
      </w:r>
      <w:proofErr w:type="spellEnd"/>
      <w:r w:rsidR="00833CC7">
        <w:rPr>
          <w:rFonts w:ascii="Arial" w:eastAsia="Calibri Light" w:hAnsi="Arial" w:cs="Arial"/>
          <w:lang w:eastAsia="en-GB" w:bidi="en-GB"/>
        </w:rPr>
        <w:t xml:space="preserve"> </w:t>
      </w:r>
      <w:r w:rsidR="00833CC7" w:rsidRPr="00833CC7">
        <w:rPr>
          <w:rFonts w:ascii="Arial" w:eastAsia="Calibri Light" w:hAnsi="Arial" w:cs="Arial"/>
          <w:i/>
          <w:iCs/>
          <w:lang w:eastAsia="en-GB" w:bidi="en-GB"/>
        </w:rPr>
        <w:t>et al.</w:t>
      </w:r>
      <w:r w:rsidR="00523B76">
        <w:rPr>
          <w:rFonts w:ascii="Arial" w:eastAsia="Calibri Light" w:hAnsi="Arial" w:cs="Arial"/>
          <w:i/>
          <w:iCs/>
          <w:lang w:eastAsia="en-GB" w:bidi="en-GB"/>
        </w:rPr>
        <w:t>,</w:t>
      </w:r>
      <w:r w:rsidR="00833CC7">
        <w:rPr>
          <w:rFonts w:ascii="Arial" w:eastAsia="Calibri Light" w:hAnsi="Arial" w:cs="Arial"/>
          <w:lang w:eastAsia="en-GB" w:bidi="en-GB"/>
        </w:rPr>
        <w:t xml:space="preserve"> 2022).</w:t>
      </w:r>
      <w:r w:rsidR="000630EE" w:rsidRPr="00937508">
        <w:rPr>
          <w:rFonts w:ascii="Arial" w:eastAsia="Calibri Light" w:hAnsi="Arial" w:cs="Arial"/>
          <w:highlight w:val="yellow"/>
          <w:lang w:eastAsia="en-GB" w:bidi="en-GB"/>
        </w:rPr>
        <w:t xml:space="preserve"> </w:t>
      </w:r>
    </w:p>
    <w:p w14:paraId="63498B63" w14:textId="3A1A9D4B" w:rsidR="00674364" w:rsidRDefault="002026A5" w:rsidP="00163902">
      <w:pPr>
        <w:widowControl w:val="0"/>
        <w:autoSpaceDE w:val="0"/>
        <w:autoSpaceDN w:val="0"/>
        <w:spacing w:after="200" w:line="312" w:lineRule="auto"/>
        <w:jc w:val="both"/>
        <w:rPr>
          <w:rFonts w:ascii="Arial" w:eastAsia="Calibri Light" w:hAnsi="Arial" w:cs="Arial"/>
          <w:lang w:eastAsia="en-GB" w:bidi="en-GB"/>
        </w:rPr>
      </w:pPr>
      <w:r w:rsidRPr="002026A5">
        <w:rPr>
          <w:rFonts w:ascii="Arial" w:eastAsia="Calibri Light" w:hAnsi="Arial" w:cs="Arial"/>
          <w:lang w:eastAsia="en-GB" w:bidi="en-GB"/>
        </w:rPr>
        <w:t>Prior to the Triple Aim framework, improving care experience and reducing costs were often seen as opposing goals</w:t>
      </w:r>
      <w:r w:rsidR="00B4424D">
        <w:rPr>
          <w:rFonts w:ascii="Arial" w:eastAsia="Calibri Light" w:hAnsi="Arial" w:cs="Arial"/>
          <w:lang w:eastAsia="en-GB" w:bidi="en-GB"/>
        </w:rPr>
        <w:t>, but it</w:t>
      </w:r>
      <w:r w:rsidRPr="002026A5">
        <w:rPr>
          <w:rFonts w:ascii="Arial" w:eastAsia="Calibri Light" w:hAnsi="Arial" w:cs="Arial"/>
          <w:lang w:eastAsia="en-GB" w:bidi="en-GB"/>
        </w:rPr>
        <w:t xml:space="preserve"> is now recognised that these aims can reinforce one another (</w:t>
      </w:r>
      <w:proofErr w:type="spellStart"/>
      <w:r w:rsidRPr="002026A5">
        <w:rPr>
          <w:rFonts w:ascii="Arial" w:eastAsia="Calibri Light" w:hAnsi="Arial" w:cs="Arial"/>
          <w:lang w:eastAsia="en-GB" w:bidi="en-GB"/>
        </w:rPr>
        <w:t>Nundy</w:t>
      </w:r>
      <w:proofErr w:type="spellEnd"/>
      <w:r w:rsidRPr="002026A5">
        <w:rPr>
          <w:rFonts w:ascii="Arial" w:eastAsia="Calibri Light" w:hAnsi="Arial" w:cs="Arial"/>
          <w:lang w:eastAsia="en-GB" w:bidi="en-GB"/>
        </w:rPr>
        <w:t xml:space="preserve"> </w:t>
      </w:r>
      <w:r w:rsidRPr="00B4424D">
        <w:rPr>
          <w:rFonts w:ascii="Arial" w:eastAsia="Calibri Light" w:hAnsi="Arial" w:cs="Arial"/>
          <w:i/>
          <w:iCs/>
          <w:lang w:eastAsia="en-GB" w:bidi="en-GB"/>
        </w:rPr>
        <w:t>et al.,</w:t>
      </w:r>
      <w:r w:rsidRPr="002026A5">
        <w:rPr>
          <w:rFonts w:ascii="Arial" w:eastAsia="Calibri Light" w:hAnsi="Arial" w:cs="Arial"/>
          <w:lang w:eastAsia="en-GB" w:bidi="en-GB"/>
        </w:rPr>
        <w:t xml:space="preserve"> 2022). </w:t>
      </w:r>
      <w:r w:rsidR="00045C11">
        <w:rPr>
          <w:rFonts w:ascii="Arial" w:eastAsia="Calibri Light" w:hAnsi="Arial" w:cs="Arial"/>
          <w:lang w:eastAsia="en-GB" w:bidi="en-GB"/>
        </w:rPr>
        <w:t>Arguably,</w:t>
      </w:r>
      <w:r w:rsidRPr="002026A5">
        <w:rPr>
          <w:rFonts w:ascii="Arial" w:eastAsia="Calibri Light" w:hAnsi="Arial" w:cs="Arial"/>
          <w:lang w:eastAsia="en-GB" w:bidi="en-GB"/>
        </w:rPr>
        <w:t xml:space="preserve"> achieving improvements </w:t>
      </w:r>
      <w:r w:rsidR="00045C11">
        <w:rPr>
          <w:rFonts w:ascii="Arial" w:eastAsia="Calibri Light" w:hAnsi="Arial" w:cs="Arial"/>
          <w:lang w:eastAsia="en-GB" w:bidi="en-GB"/>
        </w:rPr>
        <w:t xml:space="preserve">first </w:t>
      </w:r>
      <w:r w:rsidRPr="002026A5">
        <w:rPr>
          <w:rFonts w:ascii="Arial" w:eastAsia="Calibri Light" w:hAnsi="Arial" w:cs="Arial"/>
          <w:lang w:eastAsia="en-GB" w:bidi="en-GB"/>
        </w:rPr>
        <w:t xml:space="preserve">requires </w:t>
      </w:r>
      <w:r w:rsidR="00651934" w:rsidRPr="00944391">
        <w:rPr>
          <w:rFonts w:ascii="Arial" w:eastAsia="Calibri Light" w:hAnsi="Arial" w:cs="Arial"/>
          <w:lang w:eastAsia="en-GB" w:bidi="en-GB"/>
        </w:rPr>
        <w:t xml:space="preserve">financial </w:t>
      </w:r>
      <w:r w:rsidRPr="002026A5">
        <w:rPr>
          <w:rFonts w:ascii="Arial" w:eastAsia="Calibri Light" w:hAnsi="Arial" w:cs="Arial"/>
          <w:lang w:eastAsia="en-GB" w:bidi="en-GB"/>
        </w:rPr>
        <w:t xml:space="preserve">investment in </w:t>
      </w:r>
      <w:r w:rsidR="00651934">
        <w:rPr>
          <w:rFonts w:ascii="Arial" w:eastAsia="Calibri Light" w:hAnsi="Arial" w:cs="Arial"/>
          <w:lang w:eastAsia="en-GB" w:bidi="en-GB"/>
        </w:rPr>
        <w:t xml:space="preserve">interoperable </w:t>
      </w:r>
      <w:r w:rsidRPr="002026A5">
        <w:rPr>
          <w:rFonts w:ascii="Arial" w:eastAsia="Calibri Light" w:hAnsi="Arial" w:cs="Arial"/>
          <w:lang w:eastAsia="en-GB" w:bidi="en-GB"/>
        </w:rPr>
        <w:t xml:space="preserve">systems and training, </w:t>
      </w:r>
      <w:r w:rsidR="00E65C74">
        <w:rPr>
          <w:rFonts w:ascii="Arial" w:eastAsia="Calibri Light" w:hAnsi="Arial" w:cs="Arial"/>
          <w:lang w:eastAsia="en-GB" w:bidi="en-GB"/>
        </w:rPr>
        <w:t xml:space="preserve">which </w:t>
      </w:r>
      <w:r w:rsidRPr="002026A5">
        <w:rPr>
          <w:rFonts w:ascii="Arial" w:eastAsia="Calibri Light" w:hAnsi="Arial" w:cs="Arial"/>
          <w:lang w:eastAsia="en-GB" w:bidi="en-GB"/>
        </w:rPr>
        <w:t>necessitat</w:t>
      </w:r>
      <w:r w:rsidR="00E65C74">
        <w:rPr>
          <w:rFonts w:ascii="Arial" w:eastAsia="Calibri Light" w:hAnsi="Arial" w:cs="Arial"/>
          <w:lang w:eastAsia="en-GB" w:bidi="en-GB"/>
        </w:rPr>
        <w:t>es</w:t>
      </w:r>
      <w:r w:rsidRPr="002026A5">
        <w:rPr>
          <w:rFonts w:ascii="Arial" w:eastAsia="Calibri Light" w:hAnsi="Arial" w:cs="Arial"/>
          <w:lang w:eastAsia="en-GB" w:bidi="en-GB"/>
        </w:rPr>
        <w:t xml:space="preserve"> leadership </w:t>
      </w:r>
      <w:r w:rsidR="00E65C74">
        <w:rPr>
          <w:rFonts w:ascii="Arial" w:eastAsia="Calibri Light" w:hAnsi="Arial" w:cs="Arial"/>
          <w:lang w:eastAsia="en-GB" w:bidi="en-GB"/>
        </w:rPr>
        <w:t>recognition</w:t>
      </w:r>
      <w:r w:rsidRPr="002026A5">
        <w:rPr>
          <w:rFonts w:ascii="Arial" w:eastAsia="Calibri Light" w:hAnsi="Arial" w:cs="Arial"/>
          <w:lang w:eastAsia="en-GB" w:bidi="en-GB"/>
        </w:rPr>
        <w:t xml:space="preserve"> and adjustments </w:t>
      </w:r>
      <w:r w:rsidR="00E65C74">
        <w:rPr>
          <w:rFonts w:ascii="Arial" w:eastAsia="Calibri Light" w:hAnsi="Arial" w:cs="Arial"/>
          <w:lang w:eastAsia="en-GB" w:bidi="en-GB"/>
        </w:rPr>
        <w:t>to</w:t>
      </w:r>
      <w:r w:rsidRPr="002026A5">
        <w:rPr>
          <w:rFonts w:ascii="Arial" w:eastAsia="Calibri Light" w:hAnsi="Arial" w:cs="Arial"/>
          <w:lang w:eastAsia="en-GB" w:bidi="en-GB"/>
        </w:rPr>
        <w:t xml:space="preserve"> NHS budget allocation</w:t>
      </w:r>
      <w:r w:rsidR="006D08DC">
        <w:rPr>
          <w:rFonts w:ascii="Arial" w:eastAsia="Calibri Light" w:hAnsi="Arial" w:cs="Arial"/>
          <w:lang w:eastAsia="en-GB" w:bidi="en-GB"/>
        </w:rPr>
        <w:t xml:space="preserve">. </w:t>
      </w:r>
      <w:r w:rsidR="005F67F9">
        <w:rPr>
          <w:rFonts w:ascii="Arial" w:eastAsia="Calibri Light" w:hAnsi="Arial" w:cs="Arial"/>
          <w:lang w:eastAsia="en-GB" w:bidi="en-GB"/>
        </w:rPr>
        <w:t xml:space="preserve">Positively, this </w:t>
      </w:r>
      <w:r w:rsidR="007B4F2C">
        <w:rPr>
          <w:rFonts w:ascii="Arial" w:eastAsia="Calibri Light" w:hAnsi="Arial" w:cs="Arial"/>
          <w:lang w:eastAsia="en-GB" w:bidi="en-GB"/>
        </w:rPr>
        <w:t>is</w:t>
      </w:r>
      <w:r w:rsidR="005F67F9">
        <w:rPr>
          <w:rFonts w:ascii="Arial" w:eastAsia="Calibri Light" w:hAnsi="Arial" w:cs="Arial"/>
          <w:lang w:eastAsia="en-GB" w:bidi="en-GB"/>
        </w:rPr>
        <w:t xml:space="preserve"> reflected </w:t>
      </w:r>
      <w:r w:rsidR="00BE6E95">
        <w:rPr>
          <w:rFonts w:ascii="Arial" w:eastAsia="Calibri Light" w:hAnsi="Arial" w:cs="Arial"/>
          <w:lang w:eastAsia="en-GB" w:bidi="en-GB"/>
        </w:rPr>
        <w:t>in</w:t>
      </w:r>
      <w:r w:rsidR="008959D1">
        <w:rPr>
          <w:rFonts w:ascii="Arial" w:eastAsia="Calibri Light" w:hAnsi="Arial" w:cs="Arial"/>
          <w:lang w:eastAsia="en-GB" w:bidi="en-GB"/>
        </w:rPr>
        <w:t xml:space="preserve"> the</w:t>
      </w:r>
      <w:r w:rsidR="005F67F9">
        <w:rPr>
          <w:rFonts w:ascii="Arial" w:eastAsia="Calibri Light" w:hAnsi="Arial" w:cs="Arial"/>
          <w:lang w:eastAsia="en-GB" w:bidi="en-GB"/>
        </w:rPr>
        <w:t xml:space="preserve"> </w:t>
      </w:r>
      <w:r w:rsidR="008959D1">
        <w:rPr>
          <w:rFonts w:ascii="Arial" w:eastAsia="Calibri Light" w:hAnsi="Arial" w:cs="Arial"/>
          <w:lang w:eastAsia="en-GB" w:bidi="en-GB"/>
        </w:rPr>
        <w:t xml:space="preserve">2025/26 </w:t>
      </w:r>
      <w:r w:rsidR="006D08DC">
        <w:rPr>
          <w:rFonts w:ascii="Arial" w:eastAsia="Calibri Light" w:hAnsi="Arial" w:cs="Arial"/>
          <w:lang w:eastAsia="en-GB" w:bidi="en-GB"/>
        </w:rPr>
        <w:t xml:space="preserve">draft </w:t>
      </w:r>
      <w:r w:rsidR="007B4F2C">
        <w:rPr>
          <w:rFonts w:ascii="Arial" w:eastAsia="Calibri Light" w:hAnsi="Arial" w:cs="Arial"/>
          <w:lang w:eastAsia="en-GB" w:bidi="en-GB"/>
        </w:rPr>
        <w:t xml:space="preserve">NHS Wales </w:t>
      </w:r>
      <w:r w:rsidR="006D08DC">
        <w:rPr>
          <w:rFonts w:ascii="Arial" w:eastAsia="Calibri Light" w:hAnsi="Arial" w:cs="Arial"/>
          <w:lang w:eastAsia="en-GB" w:bidi="en-GB"/>
        </w:rPr>
        <w:t>budget</w:t>
      </w:r>
      <w:r w:rsidR="008959D1">
        <w:rPr>
          <w:rFonts w:ascii="Arial" w:eastAsia="Calibri Light" w:hAnsi="Arial" w:cs="Arial"/>
          <w:lang w:eastAsia="en-GB" w:bidi="en-GB"/>
        </w:rPr>
        <w:t xml:space="preserve">, </w:t>
      </w:r>
      <w:r w:rsidR="00506158" w:rsidRPr="00506158">
        <w:rPr>
          <w:rFonts w:ascii="Arial" w:eastAsia="Calibri Light" w:hAnsi="Arial" w:cs="Arial"/>
          <w:lang w:eastAsia="en-GB" w:bidi="en-GB"/>
        </w:rPr>
        <w:t xml:space="preserve">which has doubled funding for digital projects and prioritised the establishment of a national digital architecture for consistent and efficient system-wide integration </w:t>
      </w:r>
      <w:r w:rsidR="003A7905">
        <w:rPr>
          <w:rFonts w:ascii="Arial" w:eastAsia="Calibri Light" w:hAnsi="Arial" w:cs="Arial"/>
          <w:lang w:eastAsia="en-GB" w:bidi="en-GB"/>
        </w:rPr>
        <w:t>(</w:t>
      </w:r>
      <w:r w:rsidR="00036DFA" w:rsidRPr="00036DFA">
        <w:rPr>
          <w:rFonts w:ascii="Arial" w:eastAsia="Calibri Light" w:hAnsi="Arial" w:cs="Arial"/>
          <w:lang w:eastAsia="en-GB" w:bidi="en-GB"/>
        </w:rPr>
        <w:t>Welsh Parliament</w:t>
      </w:r>
      <w:r w:rsidR="00036DFA">
        <w:rPr>
          <w:rFonts w:ascii="Arial" w:eastAsia="Calibri Light" w:hAnsi="Arial" w:cs="Arial"/>
          <w:lang w:eastAsia="en-GB" w:bidi="en-GB"/>
        </w:rPr>
        <w:t xml:space="preserve">, </w:t>
      </w:r>
      <w:r w:rsidR="00036DFA" w:rsidRPr="00036DFA">
        <w:rPr>
          <w:rFonts w:ascii="Arial" w:eastAsia="Calibri Light" w:hAnsi="Arial" w:cs="Arial"/>
          <w:lang w:eastAsia="en-GB" w:bidi="en-GB"/>
        </w:rPr>
        <w:t>2025</w:t>
      </w:r>
      <w:r w:rsidR="00036DFA">
        <w:rPr>
          <w:rFonts w:ascii="Arial" w:eastAsia="Calibri Light" w:hAnsi="Arial" w:cs="Arial"/>
          <w:lang w:eastAsia="en-GB" w:bidi="en-GB"/>
        </w:rPr>
        <w:t xml:space="preserve">, </w:t>
      </w:r>
      <w:r w:rsidR="003A7905">
        <w:rPr>
          <w:rFonts w:ascii="Arial" w:eastAsia="Calibri Light" w:hAnsi="Arial" w:cs="Arial"/>
          <w:lang w:eastAsia="en-GB" w:bidi="en-GB"/>
        </w:rPr>
        <w:t>p.25)</w:t>
      </w:r>
      <w:r w:rsidR="009C278E">
        <w:rPr>
          <w:rFonts w:ascii="Arial" w:eastAsia="Calibri Light" w:hAnsi="Arial" w:cs="Arial"/>
          <w:lang w:eastAsia="en-GB" w:bidi="en-GB"/>
        </w:rPr>
        <w:t>.</w:t>
      </w:r>
      <w:r w:rsidR="001C1636" w:rsidRPr="001C1636">
        <w:rPr>
          <w:rFonts w:ascii="Arial" w:eastAsia="Calibri Light" w:hAnsi="Arial" w:cs="Arial"/>
          <w:lang w:eastAsia="en-GB" w:bidi="en-GB"/>
        </w:rPr>
        <w:t xml:space="preserve"> </w:t>
      </w:r>
      <w:r w:rsidR="00F02B18">
        <w:rPr>
          <w:rFonts w:ascii="Arial" w:eastAsia="Calibri Light" w:hAnsi="Arial" w:cs="Arial"/>
          <w:lang w:eastAsia="en-GB" w:bidi="en-GB"/>
        </w:rPr>
        <w:t>However,</w:t>
      </w:r>
      <w:r w:rsidR="00036DFA">
        <w:rPr>
          <w:rFonts w:ascii="Arial" w:eastAsia="Calibri Light" w:hAnsi="Arial" w:cs="Arial"/>
          <w:lang w:eastAsia="en-GB" w:bidi="en-GB"/>
        </w:rPr>
        <w:t xml:space="preserve"> </w:t>
      </w:r>
      <w:r w:rsidR="00506158">
        <w:rPr>
          <w:rFonts w:ascii="Arial" w:eastAsia="Calibri Light" w:hAnsi="Arial" w:cs="Arial"/>
          <w:lang w:eastAsia="en-GB" w:bidi="en-GB"/>
        </w:rPr>
        <w:t xml:space="preserve">as </w:t>
      </w:r>
      <w:r w:rsidR="00674364" w:rsidRPr="00944391">
        <w:rPr>
          <w:rFonts w:ascii="Arial" w:eastAsia="Calibri Light" w:hAnsi="Arial" w:cs="Arial"/>
          <w:lang w:eastAsia="en-GB" w:bidi="en-GB"/>
        </w:rPr>
        <w:t xml:space="preserve">Cresswell </w:t>
      </w:r>
      <w:r w:rsidR="00674364" w:rsidRPr="00AB6EDA">
        <w:rPr>
          <w:rFonts w:ascii="Arial" w:eastAsia="Calibri Light" w:hAnsi="Arial" w:cs="Arial"/>
          <w:i/>
          <w:iCs/>
          <w:lang w:eastAsia="en-GB" w:bidi="en-GB"/>
        </w:rPr>
        <w:t>et al.</w:t>
      </w:r>
      <w:r w:rsidR="00674364" w:rsidRPr="00944391">
        <w:rPr>
          <w:rFonts w:ascii="Arial" w:eastAsia="Calibri Light" w:hAnsi="Arial" w:cs="Arial"/>
          <w:lang w:eastAsia="en-GB" w:bidi="en-GB"/>
        </w:rPr>
        <w:t xml:space="preserve"> (2021) highlight</w:t>
      </w:r>
      <w:r w:rsidR="00506158">
        <w:rPr>
          <w:rFonts w:ascii="Arial" w:eastAsia="Calibri Light" w:hAnsi="Arial" w:cs="Arial"/>
          <w:lang w:eastAsia="en-GB" w:bidi="en-GB"/>
        </w:rPr>
        <w:t>,</w:t>
      </w:r>
      <w:r w:rsidR="00674364" w:rsidRPr="00944391">
        <w:rPr>
          <w:rFonts w:ascii="Arial" w:eastAsia="Calibri Light" w:hAnsi="Arial" w:cs="Arial"/>
          <w:lang w:eastAsia="en-GB" w:bidi="en-GB"/>
        </w:rPr>
        <w:t xml:space="preserve"> funding allocation often favours well-resourced hospitals, leaving less digitally mature institutions struggling with leadership, capacity building, and </w:t>
      </w:r>
      <w:r w:rsidR="00AB6EDA">
        <w:rPr>
          <w:rFonts w:ascii="Arial" w:eastAsia="Calibri Light" w:hAnsi="Arial" w:cs="Arial"/>
          <w:lang w:eastAsia="en-GB" w:bidi="en-GB"/>
        </w:rPr>
        <w:t>funding</w:t>
      </w:r>
      <w:r w:rsidR="00674364" w:rsidRPr="00944391">
        <w:rPr>
          <w:rFonts w:ascii="Arial" w:eastAsia="Calibri Light" w:hAnsi="Arial" w:cs="Arial"/>
          <w:lang w:eastAsia="en-GB" w:bidi="en-GB"/>
        </w:rPr>
        <w:t xml:space="preserve"> constraints</w:t>
      </w:r>
      <w:r w:rsidR="00322833">
        <w:rPr>
          <w:rFonts w:ascii="Arial" w:eastAsia="Calibri Light" w:hAnsi="Arial" w:cs="Arial"/>
          <w:lang w:eastAsia="en-GB" w:bidi="en-GB"/>
        </w:rPr>
        <w:t xml:space="preserve">. </w:t>
      </w:r>
      <w:r w:rsidR="000521AF" w:rsidRPr="000521AF">
        <w:rPr>
          <w:rFonts w:ascii="Arial" w:eastAsia="Calibri Light" w:hAnsi="Arial" w:cs="Arial"/>
          <w:lang w:eastAsia="en-GB" w:bidi="en-GB"/>
        </w:rPr>
        <w:t xml:space="preserve">This is particularly relevant for smaller health boards </w:t>
      </w:r>
      <w:r w:rsidR="00D64E50">
        <w:rPr>
          <w:rFonts w:ascii="Arial" w:eastAsia="Calibri Light" w:hAnsi="Arial" w:cs="Arial"/>
          <w:lang w:eastAsia="en-GB" w:bidi="en-GB"/>
        </w:rPr>
        <w:t>such as</w:t>
      </w:r>
      <w:r w:rsidR="000521AF" w:rsidRPr="000521AF">
        <w:rPr>
          <w:rFonts w:ascii="Arial" w:eastAsia="Calibri Light" w:hAnsi="Arial" w:cs="Arial"/>
          <w:lang w:eastAsia="en-GB" w:bidi="en-GB"/>
        </w:rPr>
        <w:t xml:space="preserve"> PTHB</w:t>
      </w:r>
      <w:r w:rsidR="00D64E50">
        <w:rPr>
          <w:rFonts w:ascii="Arial" w:eastAsia="Calibri Light" w:hAnsi="Arial" w:cs="Arial"/>
          <w:lang w:eastAsia="en-GB" w:bidi="en-GB"/>
        </w:rPr>
        <w:t>,</w:t>
      </w:r>
      <w:r w:rsidR="000521AF" w:rsidRPr="000521AF">
        <w:rPr>
          <w:rFonts w:ascii="Arial" w:eastAsia="Calibri Light" w:hAnsi="Arial" w:cs="Arial"/>
          <w:lang w:eastAsia="en-GB" w:bidi="en-GB"/>
        </w:rPr>
        <w:t xml:space="preserve"> which receive</w:t>
      </w:r>
      <w:r w:rsidR="00B47C7D">
        <w:rPr>
          <w:rFonts w:ascii="Arial" w:eastAsia="Calibri Light" w:hAnsi="Arial" w:cs="Arial"/>
          <w:lang w:eastAsia="en-GB" w:bidi="en-GB"/>
        </w:rPr>
        <w:t>s</w:t>
      </w:r>
      <w:r w:rsidR="000521AF" w:rsidRPr="000521AF">
        <w:rPr>
          <w:rFonts w:ascii="Arial" w:eastAsia="Calibri Light" w:hAnsi="Arial" w:cs="Arial"/>
          <w:lang w:eastAsia="en-GB" w:bidi="en-GB"/>
        </w:rPr>
        <w:t xml:space="preserve"> comparatively lower levels of Welsh Government funding (Appendix 14).</w:t>
      </w:r>
      <w:r w:rsidR="000521AF">
        <w:rPr>
          <w:rFonts w:ascii="Arial" w:eastAsia="Calibri Light" w:hAnsi="Arial" w:cs="Arial"/>
          <w:lang w:eastAsia="en-GB" w:bidi="en-GB"/>
        </w:rPr>
        <w:t xml:space="preserve"> </w:t>
      </w:r>
      <w:r w:rsidR="00674364" w:rsidRPr="00944391">
        <w:rPr>
          <w:rFonts w:ascii="Arial" w:eastAsia="Calibri Light" w:hAnsi="Arial" w:cs="Arial"/>
          <w:lang w:eastAsia="en-GB" w:bidi="en-GB"/>
        </w:rPr>
        <w:t xml:space="preserve">As a result, </w:t>
      </w:r>
      <w:r w:rsidR="000521AF">
        <w:rPr>
          <w:rFonts w:ascii="Arial" w:eastAsia="Calibri Light" w:hAnsi="Arial" w:cs="Arial"/>
          <w:lang w:eastAsia="en-GB" w:bidi="en-GB"/>
        </w:rPr>
        <w:t xml:space="preserve">such organisations </w:t>
      </w:r>
      <w:r w:rsidR="00674364" w:rsidRPr="00944391">
        <w:rPr>
          <w:rFonts w:ascii="Arial" w:eastAsia="Calibri Light" w:hAnsi="Arial" w:cs="Arial"/>
          <w:lang w:eastAsia="en-GB" w:bidi="en-GB"/>
        </w:rPr>
        <w:t xml:space="preserve">may </w:t>
      </w:r>
      <w:r w:rsidR="00AE160F">
        <w:rPr>
          <w:rFonts w:ascii="Arial" w:eastAsia="Calibri Light" w:hAnsi="Arial" w:cs="Arial"/>
          <w:lang w:eastAsia="en-GB" w:bidi="en-GB"/>
        </w:rPr>
        <w:t xml:space="preserve">lack financial resources </w:t>
      </w:r>
      <w:r w:rsidR="00AE160F">
        <w:rPr>
          <w:rFonts w:ascii="Arial" w:eastAsia="Calibri Light" w:hAnsi="Arial" w:cs="Arial"/>
          <w:lang w:eastAsia="en-GB" w:bidi="en-GB"/>
        </w:rPr>
        <w:t xml:space="preserve">and </w:t>
      </w:r>
      <w:r w:rsidR="00674364" w:rsidRPr="00944391">
        <w:rPr>
          <w:rFonts w:ascii="Arial" w:eastAsia="Calibri Light" w:hAnsi="Arial" w:cs="Arial"/>
          <w:lang w:eastAsia="en-GB" w:bidi="en-GB"/>
        </w:rPr>
        <w:t xml:space="preserve">face greater challenges </w:t>
      </w:r>
      <w:r w:rsidR="007C3357">
        <w:rPr>
          <w:rFonts w:ascii="Arial" w:eastAsia="Calibri Light" w:hAnsi="Arial" w:cs="Arial"/>
          <w:lang w:eastAsia="en-GB" w:bidi="en-GB"/>
        </w:rPr>
        <w:t>i</w:t>
      </w:r>
      <w:r w:rsidR="007C3357" w:rsidRPr="007C3357">
        <w:rPr>
          <w:rFonts w:ascii="Arial" w:eastAsia="Calibri Light" w:hAnsi="Arial" w:cs="Arial"/>
          <w:lang w:eastAsia="en-GB" w:bidi="en-GB"/>
        </w:rPr>
        <w:t>n independently investing in the infrastructure or digital expertise needed for interoperable systems.</w:t>
      </w:r>
      <w:r w:rsidR="003F5ED6">
        <w:rPr>
          <w:rFonts w:ascii="Arial" w:eastAsia="Calibri Light" w:hAnsi="Arial" w:cs="Arial"/>
          <w:lang w:eastAsia="en-GB" w:bidi="en-GB"/>
        </w:rPr>
        <w:t xml:space="preserve"> </w:t>
      </w:r>
      <w:r w:rsidR="00217602">
        <w:rPr>
          <w:rFonts w:ascii="Arial" w:eastAsia="Calibri Light" w:hAnsi="Arial" w:cs="Arial"/>
          <w:lang w:eastAsia="en-GB" w:bidi="en-GB"/>
        </w:rPr>
        <w:t>This potential</w:t>
      </w:r>
      <w:r w:rsidR="006023E7">
        <w:rPr>
          <w:rFonts w:ascii="Arial" w:eastAsia="Calibri Light" w:hAnsi="Arial" w:cs="Arial"/>
          <w:lang w:eastAsia="en-GB" w:bidi="en-GB"/>
        </w:rPr>
        <w:t xml:space="preserve"> </w:t>
      </w:r>
      <w:r w:rsidR="0015508F" w:rsidRPr="0015508F">
        <w:rPr>
          <w:rFonts w:ascii="Arial" w:eastAsia="Calibri Light" w:hAnsi="Arial" w:cs="Arial"/>
          <w:lang w:eastAsia="en-GB" w:bidi="en-GB"/>
        </w:rPr>
        <w:t xml:space="preserve">imbalance in digital governance </w:t>
      </w:r>
      <w:r w:rsidR="00766D84">
        <w:rPr>
          <w:rFonts w:ascii="Arial" w:eastAsia="Calibri Light" w:hAnsi="Arial" w:cs="Arial"/>
          <w:lang w:eastAsia="en-GB" w:bidi="en-GB"/>
        </w:rPr>
        <w:t>could create a</w:t>
      </w:r>
      <w:r w:rsidR="006023E7">
        <w:rPr>
          <w:rFonts w:ascii="Arial" w:eastAsia="Calibri Light" w:hAnsi="Arial" w:cs="Arial"/>
          <w:lang w:eastAsia="en-GB" w:bidi="en-GB"/>
        </w:rPr>
        <w:t xml:space="preserve"> </w:t>
      </w:r>
      <w:r w:rsidR="0015508F" w:rsidRPr="0015508F">
        <w:rPr>
          <w:rFonts w:ascii="Arial" w:eastAsia="Calibri Light" w:hAnsi="Arial" w:cs="Arial"/>
          <w:lang w:eastAsia="en-GB" w:bidi="en-GB"/>
        </w:rPr>
        <w:t>power disparity, where well-funded institutions</w:t>
      </w:r>
      <w:r w:rsidR="006023E7">
        <w:rPr>
          <w:rFonts w:ascii="Arial" w:eastAsia="Calibri Light" w:hAnsi="Arial" w:cs="Arial"/>
          <w:lang w:eastAsia="en-GB" w:bidi="en-GB"/>
        </w:rPr>
        <w:t xml:space="preserve"> may</w:t>
      </w:r>
      <w:r w:rsidR="0015508F" w:rsidRPr="0015508F">
        <w:rPr>
          <w:rFonts w:ascii="Arial" w:eastAsia="Calibri Light" w:hAnsi="Arial" w:cs="Arial"/>
          <w:lang w:eastAsia="en-GB" w:bidi="en-GB"/>
        </w:rPr>
        <w:t xml:space="preserve"> advance </w:t>
      </w:r>
      <w:r w:rsidR="008D2FD4">
        <w:rPr>
          <w:rFonts w:ascii="Arial" w:eastAsia="Calibri Light" w:hAnsi="Arial" w:cs="Arial"/>
          <w:lang w:eastAsia="en-GB" w:bidi="en-GB"/>
        </w:rPr>
        <w:t>leaving other organisations behind</w:t>
      </w:r>
      <w:r w:rsidR="004659DF">
        <w:rPr>
          <w:rFonts w:ascii="Arial" w:eastAsia="Calibri Light" w:hAnsi="Arial" w:cs="Arial"/>
          <w:lang w:eastAsia="en-GB" w:bidi="en-GB"/>
        </w:rPr>
        <w:t>. It also</w:t>
      </w:r>
      <w:r w:rsidR="004208B1">
        <w:rPr>
          <w:rFonts w:ascii="Arial" w:eastAsia="Calibri Light" w:hAnsi="Arial" w:cs="Arial"/>
          <w:lang w:eastAsia="en-GB" w:bidi="en-GB"/>
        </w:rPr>
        <w:t xml:space="preserve"> ra</w:t>
      </w:r>
      <w:r w:rsidR="002A0C2F">
        <w:rPr>
          <w:rFonts w:ascii="Arial" w:eastAsia="Calibri Light" w:hAnsi="Arial" w:cs="Arial"/>
          <w:lang w:eastAsia="en-GB" w:bidi="en-GB"/>
        </w:rPr>
        <w:t>ises e</w:t>
      </w:r>
      <w:r w:rsidR="008D2FD4">
        <w:rPr>
          <w:rFonts w:ascii="Arial" w:eastAsia="Calibri Light" w:hAnsi="Arial" w:cs="Arial"/>
          <w:lang w:eastAsia="en-GB" w:bidi="en-GB"/>
        </w:rPr>
        <w:t xml:space="preserve">thical </w:t>
      </w:r>
      <w:r w:rsidR="002A0C2F">
        <w:rPr>
          <w:rFonts w:ascii="Arial" w:eastAsia="Calibri Light" w:hAnsi="Arial" w:cs="Arial"/>
          <w:lang w:eastAsia="en-GB" w:bidi="en-GB"/>
        </w:rPr>
        <w:t>concern</w:t>
      </w:r>
      <w:r w:rsidR="004659DF">
        <w:rPr>
          <w:rFonts w:ascii="Arial" w:eastAsia="Calibri Light" w:hAnsi="Arial" w:cs="Arial"/>
          <w:lang w:eastAsia="en-GB" w:bidi="en-GB"/>
        </w:rPr>
        <w:t>s</w:t>
      </w:r>
      <w:r w:rsidR="003F5ED6" w:rsidRPr="003F5ED6">
        <w:rPr>
          <w:rFonts w:ascii="Arial" w:eastAsia="Calibri Light" w:hAnsi="Arial" w:cs="Arial"/>
          <w:lang w:eastAsia="en-GB" w:bidi="en-GB"/>
        </w:rPr>
        <w:t>, as the lack of equitable access to digital tools could exacerbate healthcare inequalities</w:t>
      </w:r>
      <w:r w:rsidR="0089693E" w:rsidRPr="00390C64">
        <w:rPr>
          <w:rFonts w:ascii="Arial" w:eastAsia="Calibri Light" w:hAnsi="Arial" w:cs="Arial"/>
          <w:lang w:eastAsia="en-GB" w:bidi="en-GB"/>
        </w:rPr>
        <w:t>.</w:t>
      </w:r>
      <w:r w:rsidR="004E39B3" w:rsidRPr="004E39B3">
        <w:rPr>
          <w:rFonts w:ascii="Arial" w:eastAsia="Calibri Light" w:hAnsi="Arial" w:cs="Arial"/>
          <w:lang w:eastAsia="en-GB" w:bidi="en-GB"/>
        </w:rPr>
        <w:t xml:space="preserve"> </w:t>
      </w:r>
      <w:r w:rsidR="004E39B3" w:rsidRPr="00390C64">
        <w:rPr>
          <w:rFonts w:ascii="Arial" w:eastAsia="Calibri Light" w:hAnsi="Arial" w:cs="Arial"/>
          <w:lang w:eastAsia="en-GB" w:bidi="en-GB"/>
        </w:rPr>
        <w:t xml:space="preserve">Ensuring inclusive digital transformation strategies </w:t>
      </w:r>
      <w:r w:rsidR="00C51755">
        <w:rPr>
          <w:rFonts w:ascii="Arial" w:eastAsia="Calibri Light" w:hAnsi="Arial" w:cs="Arial"/>
          <w:lang w:eastAsia="en-GB" w:bidi="en-GB"/>
        </w:rPr>
        <w:t xml:space="preserve">could be critical to </w:t>
      </w:r>
      <w:r w:rsidR="004E39B3" w:rsidRPr="00390C64">
        <w:rPr>
          <w:rFonts w:ascii="Arial" w:eastAsia="Calibri Light" w:hAnsi="Arial" w:cs="Arial"/>
          <w:lang w:eastAsia="en-GB" w:bidi="en-GB"/>
        </w:rPr>
        <w:t>mitigating these risks and support a more integrated and efficient healthcare system.</w:t>
      </w:r>
      <w:r w:rsidR="004E39B3" w:rsidRPr="00381D73">
        <w:rPr>
          <w:rFonts w:ascii="Arial" w:eastAsia="Calibri Light" w:hAnsi="Arial" w:cs="Arial"/>
          <w:lang w:eastAsia="en-GB" w:bidi="en-GB"/>
        </w:rPr>
        <w:t xml:space="preserve"> </w:t>
      </w:r>
      <w:r w:rsidR="00BA6D9C">
        <w:rPr>
          <w:rFonts w:ascii="Arial" w:eastAsia="Calibri Light" w:hAnsi="Arial" w:cs="Arial"/>
          <w:lang w:eastAsia="en-GB" w:bidi="en-GB"/>
        </w:rPr>
        <w:t>Ideally</w:t>
      </w:r>
      <w:r w:rsidR="00381D73" w:rsidRPr="00381D73">
        <w:rPr>
          <w:rFonts w:ascii="Arial" w:eastAsia="Calibri Light" w:hAnsi="Arial" w:cs="Arial"/>
          <w:lang w:eastAsia="en-GB" w:bidi="en-GB"/>
        </w:rPr>
        <w:t xml:space="preserve">, </w:t>
      </w:r>
      <w:r w:rsidR="00674B98">
        <w:rPr>
          <w:rFonts w:ascii="Arial" w:eastAsia="Calibri Light" w:hAnsi="Arial" w:cs="Arial"/>
          <w:lang w:eastAsia="en-GB" w:bidi="en-GB"/>
        </w:rPr>
        <w:t>robust</w:t>
      </w:r>
      <w:r w:rsidR="004E39B3" w:rsidRPr="004E39B3">
        <w:rPr>
          <w:rFonts w:ascii="Arial" w:eastAsia="Calibri Light" w:hAnsi="Arial" w:cs="Arial"/>
          <w:lang w:eastAsia="en-GB" w:bidi="en-GB"/>
        </w:rPr>
        <w:t xml:space="preserve"> regulatory frameworks and ethical guidelines protect</w:t>
      </w:r>
      <w:r w:rsidR="00A7681C">
        <w:rPr>
          <w:rFonts w:ascii="Arial" w:eastAsia="Calibri Light" w:hAnsi="Arial" w:cs="Arial"/>
          <w:lang w:eastAsia="en-GB" w:bidi="en-GB"/>
        </w:rPr>
        <w:t>ing</w:t>
      </w:r>
      <w:r w:rsidR="004E39B3" w:rsidRPr="004E39B3">
        <w:rPr>
          <w:rFonts w:ascii="Arial" w:eastAsia="Calibri Light" w:hAnsi="Arial" w:cs="Arial"/>
          <w:lang w:eastAsia="en-GB" w:bidi="en-GB"/>
        </w:rPr>
        <w:t xml:space="preserve"> patient data</w:t>
      </w:r>
      <w:r w:rsidR="00C47C59">
        <w:rPr>
          <w:rFonts w:ascii="Arial" w:eastAsia="Calibri Light" w:hAnsi="Arial" w:cs="Arial"/>
          <w:lang w:eastAsia="en-GB" w:bidi="en-GB"/>
        </w:rPr>
        <w:t xml:space="preserve">, </w:t>
      </w:r>
      <w:r w:rsidR="00BA6D9C">
        <w:rPr>
          <w:rFonts w:ascii="Arial" w:eastAsia="Calibri Light" w:hAnsi="Arial" w:cs="Arial"/>
          <w:lang w:eastAsia="en-GB" w:bidi="en-GB"/>
        </w:rPr>
        <w:t>s</w:t>
      </w:r>
      <w:r w:rsidR="00C47C59">
        <w:rPr>
          <w:rFonts w:ascii="Arial" w:eastAsia="Calibri Light" w:hAnsi="Arial" w:cs="Arial"/>
          <w:lang w:eastAsia="en-GB" w:bidi="en-GB"/>
        </w:rPr>
        <w:t xml:space="preserve">hould also </w:t>
      </w:r>
      <w:r w:rsidR="004E39B3" w:rsidRPr="004E39B3">
        <w:rPr>
          <w:rFonts w:ascii="Arial" w:eastAsia="Calibri Light" w:hAnsi="Arial" w:cs="Arial"/>
          <w:lang w:eastAsia="en-GB" w:bidi="en-GB"/>
        </w:rPr>
        <w:t>enabl</w:t>
      </w:r>
      <w:r w:rsidR="00C47C59">
        <w:rPr>
          <w:rFonts w:ascii="Arial" w:eastAsia="Calibri Light" w:hAnsi="Arial" w:cs="Arial"/>
          <w:lang w:eastAsia="en-GB" w:bidi="en-GB"/>
        </w:rPr>
        <w:t>e</w:t>
      </w:r>
      <w:r w:rsidR="004E39B3" w:rsidRPr="004E39B3">
        <w:rPr>
          <w:rFonts w:ascii="Arial" w:eastAsia="Calibri Light" w:hAnsi="Arial" w:cs="Arial"/>
          <w:lang w:eastAsia="en-GB" w:bidi="en-GB"/>
        </w:rPr>
        <w:t xml:space="preserve"> seamless data-sharing practices that do not disadvantage </w:t>
      </w:r>
      <w:proofErr w:type="gramStart"/>
      <w:r w:rsidR="004E39B3" w:rsidRPr="004E39B3">
        <w:rPr>
          <w:rFonts w:ascii="Arial" w:eastAsia="Calibri Light" w:hAnsi="Arial" w:cs="Arial"/>
          <w:lang w:eastAsia="en-GB" w:bidi="en-GB"/>
        </w:rPr>
        <w:t xml:space="preserve">particular </w:t>
      </w:r>
      <w:r w:rsidR="00FD1B17" w:rsidRPr="004E39B3">
        <w:rPr>
          <w:rFonts w:ascii="Arial" w:eastAsia="Calibri Light" w:hAnsi="Arial" w:cs="Arial"/>
          <w:lang w:eastAsia="en-GB" w:bidi="en-GB"/>
        </w:rPr>
        <w:t>patient</w:t>
      </w:r>
      <w:proofErr w:type="gramEnd"/>
      <w:r w:rsidR="00FD1B17" w:rsidRPr="004E39B3">
        <w:rPr>
          <w:rFonts w:ascii="Arial" w:eastAsia="Calibri Light" w:hAnsi="Arial" w:cs="Arial"/>
          <w:lang w:eastAsia="en-GB" w:bidi="en-GB"/>
        </w:rPr>
        <w:t xml:space="preserve"> populations.</w:t>
      </w:r>
      <w:r w:rsidR="00DC4406">
        <w:rPr>
          <w:rFonts w:ascii="Arial" w:eastAsia="Calibri Light" w:hAnsi="Arial" w:cs="Arial"/>
          <w:lang w:eastAsia="en-GB" w:bidi="en-GB"/>
        </w:rPr>
        <w:t xml:space="preserve"> </w:t>
      </w:r>
    </w:p>
    <w:p w14:paraId="3C46D98B" w14:textId="4568490C" w:rsidR="00576729" w:rsidRDefault="00CF5BDB" w:rsidP="00576729">
      <w:pPr>
        <w:widowControl w:val="0"/>
        <w:autoSpaceDE w:val="0"/>
        <w:autoSpaceDN w:val="0"/>
        <w:spacing w:after="200" w:line="312" w:lineRule="auto"/>
        <w:jc w:val="both"/>
        <w:rPr>
          <w:rFonts w:ascii="Arial" w:eastAsia="Calibri Light" w:hAnsi="Arial" w:cs="Arial"/>
          <w:lang w:eastAsia="en-GB" w:bidi="en-GB"/>
        </w:rPr>
      </w:pPr>
      <w:r>
        <w:rPr>
          <w:rFonts w:ascii="Arial" w:eastAsia="Calibri Light" w:hAnsi="Arial" w:cs="Arial"/>
          <w:lang w:eastAsia="en-GB" w:bidi="en-GB"/>
        </w:rPr>
        <w:t xml:space="preserve">The final </w:t>
      </w:r>
      <w:r w:rsidR="005D4150">
        <w:rPr>
          <w:rFonts w:ascii="Arial" w:eastAsia="Calibri Light" w:hAnsi="Arial" w:cs="Arial"/>
          <w:lang w:eastAsia="en-GB" w:bidi="en-GB"/>
        </w:rPr>
        <w:t>section</w:t>
      </w:r>
      <w:r>
        <w:rPr>
          <w:rFonts w:ascii="Arial" w:eastAsia="Calibri Light" w:hAnsi="Arial" w:cs="Arial"/>
          <w:lang w:eastAsia="en-GB" w:bidi="en-GB"/>
        </w:rPr>
        <w:t xml:space="preserve"> </w:t>
      </w:r>
      <w:r w:rsidR="00C21785">
        <w:rPr>
          <w:rFonts w:ascii="Arial" w:eastAsia="Calibri Light" w:hAnsi="Arial" w:cs="Arial"/>
          <w:lang w:eastAsia="en-GB" w:bidi="en-GB"/>
        </w:rPr>
        <w:t>surmises</w:t>
      </w:r>
      <w:r>
        <w:rPr>
          <w:rFonts w:ascii="Arial" w:eastAsia="Calibri Light" w:hAnsi="Arial" w:cs="Arial"/>
          <w:lang w:eastAsia="en-GB" w:bidi="en-GB"/>
        </w:rPr>
        <w:t xml:space="preserve"> the </w:t>
      </w:r>
      <w:r w:rsidR="00C21785">
        <w:rPr>
          <w:rFonts w:ascii="Arial" w:eastAsia="Calibri Light" w:hAnsi="Arial" w:cs="Arial"/>
          <w:lang w:eastAsia="en-GB" w:bidi="en-GB"/>
        </w:rPr>
        <w:t>implications</w:t>
      </w:r>
      <w:r>
        <w:rPr>
          <w:rFonts w:ascii="Arial" w:eastAsia="Calibri Light" w:hAnsi="Arial" w:cs="Arial"/>
          <w:lang w:eastAsia="en-GB" w:bidi="en-GB"/>
        </w:rPr>
        <w:t xml:space="preserve"> of this study drawing together recommendations including areas for f</w:t>
      </w:r>
      <w:r w:rsidRPr="000A045F">
        <w:rPr>
          <w:rFonts w:ascii="Arial" w:eastAsia="Calibri Light" w:hAnsi="Arial" w:cs="Arial"/>
          <w:lang w:eastAsia="en-GB" w:bidi="en-GB"/>
        </w:rPr>
        <w:t>uture</w:t>
      </w:r>
      <w:r>
        <w:rPr>
          <w:rFonts w:ascii="Arial" w:eastAsia="Calibri Light" w:hAnsi="Arial" w:cs="Arial"/>
          <w:lang w:eastAsia="en-GB" w:bidi="en-GB"/>
        </w:rPr>
        <w:t xml:space="preserve"> research.</w:t>
      </w:r>
    </w:p>
    <w:p w14:paraId="601F6465" w14:textId="1A217D95" w:rsidR="00AB324C" w:rsidRDefault="00D454A5" w:rsidP="00E17799">
      <w:pPr>
        <w:pStyle w:val="Heading2"/>
        <w:rPr>
          <w:rStyle w:val="Heading2Char"/>
          <w:rFonts w:ascii="Arial" w:hAnsi="Arial" w:cs="Arial"/>
          <w:lang w:eastAsia="en-GB"/>
        </w:rPr>
      </w:pPr>
      <w:bookmarkStart w:id="221" w:name="_Toc197435775"/>
      <w:r w:rsidRPr="00C9789A">
        <w:rPr>
          <w:rStyle w:val="Heading3Char"/>
          <w:color w:val="2F5496" w:themeColor="accent1" w:themeShade="BF"/>
          <w:sz w:val="26"/>
          <w:szCs w:val="26"/>
        </w:rPr>
        <mc:AlternateContent>
          <mc:Choice Requires="wps">
            <w:drawing>
              <wp:anchor distT="0" distB="0" distL="114300" distR="114300" simplePos="0" relativeHeight="251734048" behindDoc="0" locked="0" layoutInCell="1" allowOverlap="1" wp14:anchorId="768F428F" wp14:editId="607AF437">
                <wp:simplePos x="0" y="0"/>
                <wp:positionH relativeFrom="page">
                  <wp:posOffset>512445</wp:posOffset>
                </wp:positionH>
                <wp:positionV relativeFrom="paragraph">
                  <wp:posOffset>250825</wp:posOffset>
                </wp:positionV>
                <wp:extent cx="6676390" cy="182880"/>
                <wp:effectExtent l="0" t="0" r="0" b="7620"/>
                <wp:wrapNone/>
                <wp:docPr id="1712950075" name="Text Box 1"/>
                <wp:cNvGraphicFramePr/>
                <a:graphic xmlns:a="http://schemas.openxmlformats.org/drawingml/2006/main">
                  <a:graphicData uri="http://schemas.microsoft.com/office/word/2010/wordprocessingShape">
                    <wps:wsp>
                      <wps:cNvSpPr txBox="1"/>
                      <wps:spPr>
                        <a:xfrm>
                          <a:off x="0" y="0"/>
                          <a:ext cx="6676390" cy="182880"/>
                        </a:xfrm>
                        <a:prstGeom prst="rect">
                          <a:avLst/>
                        </a:prstGeom>
                        <a:solidFill>
                          <a:prstClr val="white"/>
                        </a:solidFill>
                        <a:ln>
                          <a:noFill/>
                        </a:ln>
                      </wps:spPr>
                      <wps:txbx>
                        <w:txbxContent>
                          <w:p w14:paraId="18284E5C" w14:textId="71DB0AD0" w:rsidR="00656EC6" w:rsidRDefault="00656EC6" w:rsidP="00656EC6">
                            <w:pPr>
                              <w:pStyle w:val="Caption"/>
                              <w:keepNext/>
                              <w:spacing w:line="312" w:lineRule="auto"/>
                              <w:jc w:val="both"/>
                            </w:pPr>
                            <w:bookmarkStart w:id="222" w:name="_Ref197001022"/>
                            <w:bookmarkStart w:id="223" w:name="_Toc197425219"/>
                            <w:r>
                              <w:t xml:space="preserve">Table </w:t>
                            </w:r>
                            <w:r>
                              <w:fldChar w:fldCharType="begin"/>
                            </w:r>
                            <w:r>
                              <w:instrText xml:space="preserve"> SEQ Table \* ARABIC </w:instrText>
                            </w:r>
                            <w:r>
                              <w:fldChar w:fldCharType="separate"/>
                            </w:r>
                            <w:r>
                              <w:rPr>
                                <w:noProof/>
                              </w:rPr>
                              <w:t>19</w:t>
                            </w:r>
                            <w:r>
                              <w:fldChar w:fldCharType="end"/>
                            </w:r>
                            <w:r>
                              <w:t>. Study Recommendations</w:t>
                            </w:r>
                            <w:bookmarkEnd w:id="222"/>
                            <w:bookmarkEnd w:id="223"/>
                          </w:p>
                          <w:p w14:paraId="26380BE1" w14:textId="4B30548C" w:rsidR="00656EC6" w:rsidRPr="00FB1135" w:rsidRDefault="00656EC6" w:rsidP="00656EC6">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8F428F" id="_x0000_s1060" type="#_x0000_t202" style="position:absolute;margin-left:40.35pt;margin-top:19.75pt;width:525.7pt;height:14.4pt;z-index:251734048;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" stroked="f">
                <v:textbox inset="0,0,0,0">
                  <w:txbxContent>
                    <w:p w14:paraId="18284E5C" w14:textId="71DB0AD0" w:rsidR="00656EC6" w:rsidRDefault="00656EC6" w:rsidP="00656EC6">
                      <w:pPr>
                        <w:pStyle w:val="Caption"/>
                        <w:keepNext/>
                        <w:spacing w:line="312" w:lineRule="auto"/>
                        <w:jc w:val="both"/>
                      </w:pPr>
                      <w:bookmarkStart w:id="224" w:name="_Ref197001022"/>
                      <w:bookmarkStart w:id="225" w:name="_Toc197425219"/>
                      <w:r>
                        <w:t xml:space="preserve">Table </w:t>
                      </w:r>
                      <w:r>
                        <w:fldChar w:fldCharType="begin"/>
                      </w:r>
                      <w:r>
                        <w:instrText xml:space="preserve"> SEQ Table \* ARABIC </w:instrText>
                      </w:r>
                      <w:r>
                        <w:fldChar w:fldCharType="separate"/>
                      </w:r>
                      <w:r>
                        <w:rPr>
                          <w:noProof/>
                        </w:rPr>
                        <w:t>19</w:t>
                      </w:r>
                      <w:r>
                        <w:fldChar w:fldCharType="end"/>
                      </w:r>
                      <w:r>
                        <w:t>. Study Recommendations</w:t>
                      </w:r>
                      <w:bookmarkEnd w:id="224"/>
                      <w:bookmarkEnd w:id="225"/>
                    </w:p>
                    <w:p w14:paraId="26380BE1" w14:textId="4B30548C" w:rsidR="00656EC6" w:rsidRPr="00FB1135" w:rsidRDefault="00656EC6" w:rsidP="00656EC6">
                      <w:pPr>
                        <w:pStyle w:val="Caption"/>
                      </w:pPr>
                    </w:p>
                  </w:txbxContent>
                </v:textbox>
                <w10:wrap anchorx="page"/>
              </v:shape>
            </w:pict>
          </mc:Fallback>
        </mc:AlternateContent>
      </w:r>
      <w:r w:rsidR="00576729" w:rsidRPr="00C9789A">
        <w:rPr>
          <w:rStyle w:val="Heading3Char"/>
          <w:color w:val="2F5496" w:themeColor="accent1" w:themeShade="BF"/>
          <w:sz w:val="26"/>
          <w:szCs w:val="26"/>
        </w:rPr>
        <w:drawing>
          <wp:anchor distT="0" distB="0" distL="114300" distR="114300" simplePos="0" relativeHeight="251732000" behindDoc="1" locked="0" layoutInCell="1" allowOverlap="1" wp14:anchorId="44EDC9EE" wp14:editId="6AAD9D6B">
            <wp:simplePos x="0" y="0"/>
            <wp:positionH relativeFrom="margin">
              <wp:align>center</wp:align>
            </wp:positionH>
            <wp:positionV relativeFrom="paragraph">
              <wp:posOffset>486410</wp:posOffset>
            </wp:positionV>
            <wp:extent cx="6553200" cy="3785235"/>
            <wp:effectExtent l="0" t="0" r="0" b="5715"/>
            <wp:wrapTight wrapText="bothSides">
              <wp:wrapPolygon edited="0">
                <wp:start x="0" y="0"/>
                <wp:lineTo x="0" y="21524"/>
                <wp:lineTo x="21537" y="21524"/>
                <wp:lineTo x="21537" y="0"/>
                <wp:lineTo x="0" y="0"/>
              </wp:wrapPolygon>
            </wp:wrapTight>
            <wp:docPr id="861601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553200" cy="37852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5374F">
        <w:rPr>
          <w:rStyle w:val="Heading2Char"/>
          <w:rFonts w:ascii="Arial" w:hAnsi="Arial" w:cs="Arial"/>
          <w:lang w:eastAsia="en-GB"/>
        </w:rPr>
        <w:t>Implications</w:t>
      </w:r>
      <w:r w:rsidR="00CB3C44">
        <w:rPr>
          <w:rStyle w:val="Heading2Char"/>
          <w:rFonts w:ascii="Arial" w:hAnsi="Arial" w:cs="Arial"/>
          <w:lang w:eastAsia="en-GB"/>
        </w:rPr>
        <w:t xml:space="preserve"> for </w:t>
      </w:r>
      <w:r w:rsidR="009E2313">
        <w:rPr>
          <w:rStyle w:val="Heading2Char"/>
          <w:rFonts w:ascii="Arial" w:hAnsi="Arial" w:cs="Arial"/>
          <w:lang w:eastAsia="en-GB"/>
        </w:rPr>
        <w:t>P</w:t>
      </w:r>
      <w:r w:rsidR="00CB3C44">
        <w:rPr>
          <w:rStyle w:val="Heading2Char"/>
          <w:rFonts w:ascii="Arial" w:hAnsi="Arial" w:cs="Arial"/>
          <w:lang w:eastAsia="en-GB"/>
        </w:rPr>
        <w:t xml:space="preserve">olicy, </w:t>
      </w:r>
      <w:r w:rsidR="009E2313">
        <w:rPr>
          <w:rStyle w:val="Heading2Char"/>
          <w:rFonts w:ascii="Arial" w:hAnsi="Arial" w:cs="Arial"/>
          <w:lang w:eastAsia="en-GB"/>
        </w:rPr>
        <w:t>P</w:t>
      </w:r>
      <w:r w:rsidR="00CB3C44">
        <w:rPr>
          <w:rStyle w:val="Heading2Char"/>
          <w:rFonts w:ascii="Arial" w:hAnsi="Arial" w:cs="Arial"/>
          <w:lang w:eastAsia="en-GB"/>
        </w:rPr>
        <w:t>ractice</w:t>
      </w:r>
      <w:r w:rsidR="00195CF8">
        <w:rPr>
          <w:rStyle w:val="Heading2Char"/>
          <w:rFonts w:ascii="Arial" w:hAnsi="Arial" w:cs="Arial"/>
          <w:lang w:eastAsia="en-GB"/>
        </w:rPr>
        <w:t>,</w:t>
      </w:r>
      <w:r w:rsidR="00CB3C44">
        <w:rPr>
          <w:rStyle w:val="Heading2Char"/>
          <w:rFonts w:ascii="Arial" w:hAnsi="Arial" w:cs="Arial"/>
          <w:lang w:eastAsia="en-GB"/>
        </w:rPr>
        <w:t xml:space="preserve"> </w:t>
      </w:r>
      <w:r w:rsidR="009E2313">
        <w:rPr>
          <w:rStyle w:val="Heading2Char"/>
          <w:rFonts w:ascii="Arial" w:hAnsi="Arial" w:cs="Arial"/>
          <w:lang w:eastAsia="en-GB"/>
        </w:rPr>
        <w:t>E</w:t>
      </w:r>
      <w:r w:rsidR="00CB3C44">
        <w:rPr>
          <w:rStyle w:val="Heading2Char"/>
          <w:rFonts w:ascii="Arial" w:hAnsi="Arial" w:cs="Arial"/>
          <w:lang w:eastAsia="en-GB"/>
        </w:rPr>
        <w:t>ducation</w:t>
      </w:r>
      <w:r w:rsidR="0035374F">
        <w:rPr>
          <w:rStyle w:val="Heading2Char"/>
          <w:rFonts w:ascii="Arial" w:hAnsi="Arial" w:cs="Arial"/>
          <w:lang w:eastAsia="en-GB"/>
        </w:rPr>
        <w:t xml:space="preserve"> </w:t>
      </w:r>
      <w:r w:rsidR="00921825">
        <w:rPr>
          <w:rStyle w:val="Heading2Char"/>
          <w:rFonts w:ascii="Arial" w:hAnsi="Arial" w:cs="Arial"/>
          <w:lang w:eastAsia="en-GB"/>
        </w:rPr>
        <w:t xml:space="preserve">and </w:t>
      </w:r>
      <w:r w:rsidR="009E2313">
        <w:rPr>
          <w:rStyle w:val="Heading2Char"/>
          <w:rFonts w:ascii="Arial" w:hAnsi="Arial" w:cs="Arial"/>
          <w:lang w:eastAsia="en-GB"/>
        </w:rPr>
        <w:t>R</w:t>
      </w:r>
      <w:r w:rsidR="00921825">
        <w:rPr>
          <w:rStyle w:val="Heading2Char"/>
          <w:rFonts w:ascii="Arial" w:hAnsi="Arial" w:cs="Arial"/>
          <w:lang w:eastAsia="en-GB"/>
        </w:rPr>
        <w:t>esearch</w:t>
      </w:r>
      <w:bookmarkEnd w:id="221"/>
    </w:p>
    <w:p w14:paraId="6D22DBF7" w14:textId="321CE8F3" w:rsidR="00D454A5" w:rsidRDefault="00D454A5" w:rsidP="00163902">
      <w:pPr>
        <w:widowControl w:val="0"/>
        <w:autoSpaceDE w:val="0"/>
        <w:autoSpaceDN w:val="0"/>
        <w:spacing w:after="200" w:line="312" w:lineRule="auto"/>
        <w:jc w:val="both"/>
        <w:rPr>
          <w:rFonts w:ascii="Arial" w:eastAsia="Calibri Light" w:hAnsi="Arial" w:cs="Arial"/>
          <w:lang w:eastAsia="en-GB" w:bidi="en-GB"/>
        </w:rPr>
      </w:pPr>
    </w:p>
    <w:p w14:paraId="29E79FD1" w14:textId="6D4492EE" w:rsidR="003A5BAA" w:rsidRDefault="0018716B" w:rsidP="00163902">
      <w:pPr>
        <w:widowControl w:val="0"/>
        <w:autoSpaceDE w:val="0"/>
        <w:autoSpaceDN w:val="0"/>
        <w:spacing w:after="200" w:line="312" w:lineRule="auto"/>
        <w:jc w:val="both"/>
        <w:rPr>
          <w:rFonts w:ascii="Arial" w:eastAsia="Calibri Light" w:hAnsi="Arial" w:cs="Arial"/>
          <w:lang w:eastAsia="en-GB" w:bidi="en-GB"/>
        </w:rPr>
      </w:pPr>
      <w:r w:rsidRPr="000E7DDE">
        <w:rPr>
          <w:rFonts w:ascii="Arial" w:eastAsia="Calibri Light" w:hAnsi="Arial" w:cs="Arial"/>
          <w:lang w:eastAsia="en-GB" w:bidi="en-GB"/>
        </w:rPr>
        <w:t xml:space="preserve">Interoperable systems and real-time data flows offer significant potential to improve patient outcomes, decision-making, and operational efficiency. </w:t>
      </w:r>
      <w:r>
        <w:rPr>
          <w:rFonts w:ascii="Arial" w:eastAsia="Calibri Light" w:hAnsi="Arial" w:cs="Arial"/>
          <w:lang w:eastAsia="en-GB" w:bidi="en-GB"/>
        </w:rPr>
        <w:t>Facilitating</w:t>
      </w:r>
      <w:r w:rsidRPr="000E7DDE">
        <w:rPr>
          <w:rFonts w:ascii="Arial" w:eastAsia="Calibri Light" w:hAnsi="Arial" w:cs="Arial"/>
          <w:lang w:eastAsia="en-GB" w:bidi="en-GB"/>
        </w:rPr>
        <w:t xml:space="preserve"> accurate, timely </w:t>
      </w:r>
      <w:r>
        <w:rPr>
          <w:rFonts w:ascii="Arial" w:eastAsia="Calibri Light" w:hAnsi="Arial" w:cs="Arial"/>
          <w:lang w:eastAsia="en-GB" w:bidi="en-GB"/>
        </w:rPr>
        <w:t xml:space="preserve">data integration </w:t>
      </w:r>
      <w:r w:rsidRPr="000E7DDE">
        <w:rPr>
          <w:rFonts w:ascii="Arial" w:eastAsia="Calibri Light" w:hAnsi="Arial" w:cs="Arial"/>
          <w:lang w:eastAsia="en-GB" w:bidi="en-GB"/>
        </w:rPr>
        <w:t>access</w:t>
      </w:r>
      <w:r>
        <w:rPr>
          <w:rFonts w:ascii="Arial" w:eastAsia="Calibri Light" w:hAnsi="Arial" w:cs="Arial"/>
          <w:lang w:eastAsia="en-GB" w:bidi="en-GB"/>
        </w:rPr>
        <w:t xml:space="preserve"> could </w:t>
      </w:r>
      <w:r w:rsidRPr="000E7DDE">
        <w:rPr>
          <w:rFonts w:ascii="Arial" w:eastAsia="Calibri Light" w:hAnsi="Arial" w:cs="Arial"/>
          <w:lang w:eastAsia="en-GB" w:bidi="en-GB"/>
        </w:rPr>
        <w:t xml:space="preserve">reduce the burden of dual recording and </w:t>
      </w:r>
      <w:r w:rsidR="003B7A2A">
        <w:rPr>
          <w:rFonts w:ascii="Arial" w:eastAsia="Calibri Light" w:hAnsi="Arial" w:cs="Arial"/>
          <w:lang w:eastAsia="en-GB" w:bidi="en-GB"/>
        </w:rPr>
        <w:t xml:space="preserve">help </w:t>
      </w:r>
      <w:r w:rsidRPr="000E7DDE">
        <w:rPr>
          <w:rFonts w:ascii="Arial" w:eastAsia="Calibri Light" w:hAnsi="Arial" w:cs="Arial"/>
          <w:lang w:eastAsia="en-GB" w:bidi="en-GB"/>
        </w:rPr>
        <w:t xml:space="preserve">minimise data inconsistencies. </w:t>
      </w:r>
      <w:r w:rsidR="00677C5E" w:rsidRPr="00677C5E">
        <w:rPr>
          <w:rFonts w:ascii="Arial" w:eastAsia="Calibri Light" w:hAnsi="Arial" w:cs="Arial"/>
          <w:lang w:eastAsia="en-GB" w:bidi="en-GB"/>
        </w:rPr>
        <w:t xml:space="preserve">To </w:t>
      </w:r>
      <w:r w:rsidR="003B7A2A">
        <w:rPr>
          <w:rFonts w:ascii="Arial" w:eastAsia="Calibri Light" w:hAnsi="Arial" w:cs="Arial"/>
          <w:lang w:eastAsia="en-GB" w:bidi="en-GB"/>
        </w:rPr>
        <w:t xml:space="preserve">achieve </w:t>
      </w:r>
      <w:r w:rsidR="00001B0C">
        <w:rPr>
          <w:rFonts w:ascii="Arial" w:eastAsia="Calibri Light" w:hAnsi="Arial" w:cs="Arial"/>
          <w:lang w:eastAsia="en-GB" w:bidi="en-GB"/>
        </w:rPr>
        <w:t>this,</w:t>
      </w:r>
      <w:r w:rsidR="00677C5E" w:rsidRPr="00677C5E">
        <w:rPr>
          <w:rFonts w:ascii="Arial" w:eastAsia="Calibri Light" w:hAnsi="Arial" w:cs="Arial"/>
          <w:lang w:eastAsia="en-GB" w:bidi="en-GB"/>
        </w:rPr>
        <w:t xml:space="preserve"> the following </w:t>
      </w:r>
      <w:r w:rsidR="0018707C" w:rsidRPr="0018707C">
        <w:rPr>
          <w:rFonts w:ascii="Arial" w:eastAsia="Calibri Light" w:hAnsi="Arial" w:cs="Arial"/>
          <w:lang w:eastAsia="en-GB" w:bidi="en-GB"/>
        </w:rPr>
        <w:t xml:space="preserve">policy, practice research and education </w:t>
      </w:r>
      <w:r w:rsidR="00677C5E" w:rsidRPr="00677C5E">
        <w:rPr>
          <w:rFonts w:ascii="Arial" w:eastAsia="Calibri Light" w:hAnsi="Arial" w:cs="Arial"/>
          <w:lang w:eastAsia="en-GB" w:bidi="en-GB"/>
        </w:rPr>
        <w:t>recommendations should be considered</w:t>
      </w:r>
      <w:r w:rsidR="000C1F22">
        <w:rPr>
          <w:rFonts w:ascii="Arial" w:eastAsia="Calibri Light" w:hAnsi="Arial" w:cs="Arial"/>
          <w:lang w:eastAsia="en-GB" w:bidi="en-GB"/>
        </w:rPr>
        <w:t>, and a</w:t>
      </w:r>
      <w:r w:rsidR="00163902">
        <w:rPr>
          <w:rFonts w:ascii="Arial" w:eastAsia="Calibri Light" w:hAnsi="Arial" w:cs="Arial"/>
          <w:lang w:eastAsia="en-GB" w:bidi="en-GB"/>
        </w:rPr>
        <w:t>re</w:t>
      </w:r>
      <w:r w:rsidR="000C1F22">
        <w:rPr>
          <w:rFonts w:ascii="Arial" w:eastAsia="Calibri Light" w:hAnsi="Arial" w:cs="Arial"/>
          <w:lang w:eastAsia="en-GB" w:bidi="en-GB"/>
        </w:rPr>
        <w:t xml:space="preserve"> summarised in Table </w:t>
      </w:r>
      <w:r w:rsidR="003A5BAA">
        <w:rPr>
          <w:rFonts w:ascii="Arial" w:eastAsia="Calibri Light" w:hAnsi="Arial" w:cs="Arial"/>
          <w:lang w:eastAsia="en-GB" w:bidi="en-GB"/>
        </w:rPr>
        <w:t>15</w:t>
      </w:r>
      <w:r w:rsidR="00576729">
        <w:rPr>
          <w:rFonts w:ascii="Arial" w:eastAsia="Calibri Light" w:hAnsi="Arial" w:cs="Arial"/>
          <w:lang w:eastAsia="en-GB" w:bidi="en-GB"/>
        </w:rPr>
        <w:t xml:space="preserve"> (p.</w:t>
      </w:r>
      <w:r w:rsidR="00576729">
        <w:rPr>
          <w:rFonts w:ascii="Arial" w:eastAsia="Calibri Light" w:hAnsi="Arial" w:cs="Arial"/>
          <w:lang w:eastAsia="en-GB" w:bidi="en-GB"/>
        </w:rPr>
        <w:fldChar w:fldCharType="begin"/>
      </w:r>
      <w:r w:rsidR="00576729">
        <w:rPr>
          <w:rFonts w:ascii="Arial" w:eastAsia="Calibri Light" w:hAnsi="Arial" w:cs="Arial"/>
          <w:lang w:eastAsia="en-GB" w:bidi="en-GB"/>
        </w:rPr>
        <w:instrText xml:space="preserve"> PAGEREF _Ref197001022 \h </w:instrText>
      </w:r>
      <w:r w:rsidR="00576729">
        <w:rPr>
          <w:rFonts w:ascii="Arial" w:eastAsia="Calibri Light" w:hAnsi="Arial" w:cs="Arial"/>
          <w:lang w:eastAsia="en-GB" w:bidi="en-GB"/>
        </w:rPr>
      </w:r>
      <w:r w:rsidR="00576729">
        <w:rPr>
          <w:rFonts w:ascii="Arial" w:eastAsia="Calibri Light" w:hAnsi="Arial" w:cs="Arial"/>
          <w:lang w:eastAsia="en-GB" w:bidi="en-GB"/>
        </w:rPr>
        <w:fldChar w:fldCharType="separate"/>
      </w:r>
      <w:r w:rsidR="00576729">
        <w:rPr>
          <w:rFonts w:ascii="Arial" w:eastAsia="Calibri Light" w:hAnsi="Arial" w:cs="Arial"/>
          <w:noProof/>
          <w:lang w:eastAsia="en-GB" w:bidi="en-GB"/>
        </w:rPr>
        <w:t>73</w:t>
      </w:r>
      <w:r w:rsidR="00576729">
        <w:rPr>
          <w:rFonts w:ascii="Arial" w:eastAsia="Calibri Light" w:hAnsi="Arial" w:cs="Arial"/>
          <w:lang w:eastAsia="en-GB" w:bidi="en-GB"/>
        </w:rPr>
        <w:fldChar w:fldCharType="end"/>
      </w:r>
      <w:r w:rsidR="00576729">
        <w:rPr>
          <w:rFonts w:ascii="Arial" w:eastAsia="Calibri Light" w:hAnsi="Arial" w:cs="Arial"/>
          <w:lang w:eastAsia="en-GB" w:bidi="en-GB"/>
        </w:rPr>
        <w:t>)</w:t>
      </w:r>
    </w:p>
    <w:p w14:paraId="5458B614" w14:textId="5041C35C" w:rsidR="00F7423B" w:rsidRPr="00564C22" w:rsidRDefault="00F7423B" w:rsidP="00564C22">
      <w:pPr>
        <w:pStyle w:val="Heading3"/>
        <w:spacing w:after="200" w:line="312" w:lineRule="auto"/>
        <w:rPr>
          <w:rFonts w:ascii="Arial" w:hAnsi="Arial" w:cs="Arial"/>
          <w:lang w:eastAsia="en-GB" w:bidi="en-GB"/>
        </w:rPr>
      </w:pPr>
      <w:bookmarkStart w:id="226" w:name="_Toc197435776"/>
      <w:r w:rsidRPr="00564C22">
        <w:rPr>
          <w:rFonts w:ascii="Arial" w:hAnsi="Arial" w:cs="Arial"/>
          <w:lang w:eastAsia="en-GB" w:bidi="en-GB"/>
        </w:rPr>
        <w:t xml:space="preserve">Policy </w:t>
      </w:r>
      <w:r w:rsidR="000D4C86" w:rsidRPr="00564C22">
        <w:rPr>
          <w:rFonts w:ascii="Arial" w:hAnsi="Arial" w:cs="Arial"/>
          <w:lang w:eastAsia="en-GB" w:bidi="en-GB"/>
        </w:rPr>
        <w:t>Recommendations</w:t>
      </w:r>
      <w:bookmarkEnd w:id="226"/>
      <w:r w:rsidR="000D4C86" w:rsidRPr="00564C22">
        <w:rPr>
          <w:rFonts w:ascii="Arial" w:hAnsi="Arial" w:cs="Arial"/>
          <w:lang w:eastAsia="en-GB" w:bidi="en-GB"/>
        </w:rPr>
        <w:t xml:space="preserve"> </w:t>
      </w:r>
    </w:p>
    <w:p w14:paraId="34E7BDCF" w14:textId="58609C78" w:rsidR="00F87486" w:rsidRDefault="00C434D2" w:rsidP="00163902">
      <w:pPr>
        <w:widowControl w:val="0"/>
        <w:autoSpaceDE w:val="0"/>
        <w:autoSpaceDN w:val="0"/>
        <w:spacing w:after="200" w:line="312" w:lineRule="auto"/>
        <w:jc w:val="both"/>
        <w:rPr>
          <w:rFonts w:ascii="Arial" w:eastAsia="Calibri Light" w:hAnsi="Arial" w:cs="Arial"/>
          <w:lang w:eastAsia="en-GB" w:bidi="en-GB"/>
        </w:rPr>
      </w:pPr>
      <w:r>
        <w:rPr>
          <w:rFonts w:ascii="Arial" w:eastAsia="Calibri Light" w:hAnsi="Arial" w:cs="Arial"/>
          <w:lang w:eastAsia="en-GB" w:bidi="en-GB"/>
        </w:rPr>
        <w:t xml:space="preserve">To </w:t>
      </w:r>
      <w:r w:rsidRPr="000D4C86">
        <w:rPr>
          <w:rFonts w:ascii="Arial" w:eastAsia="Calibri Light" w:hAnsi="Arial" w:cs="Arial"/>
          <w:lang w:eastAsia="en-GB" w:bidi="en-GB"/>
        </w:rPr>
        <w:t>crea</w:t>
      </w:r>
      <w:r>
        <w:rPr>
          <w:rFonts w:ascii="Arial" w:eastAsia="Calibri Light" w:hAnsi="Arial" w:cs="Arial"/>
          <w:lang w:eastAsia="en-GB" w:bidi="en-GB"/>
        </w:rPr>
        <w:t>te</w:t>
      </w:r>
      <w:r w:rsidRPr="000D4C86">
        <w:rPr>
          <w:rFonts w:ascii="Arial" w:eastAsia="Calibri Light" w:hAnsi="Arial" w:cs="Arial"/>
          <w:lang w:eastAsia="en-GB" w:bidi="en-GB"/>
        </w:rPr>
        <w:t xml:space="preserve"> the conditions for technical advancement</w:t>
      </w:r>
      <w:r>
        <w:rPr>
          <w:rFonts w:ascii="Arial" w:eastAsia="Calibri Light" w:hAnsi="Arial" w:cs="Arial"/>
          <w:lang w:eastAsia="en-GB" w:bidi="en-GB"/>
        </w:rPr>
        <w:t xml:space="preserve"> and </w:t>
      </w:r>
      <w:r w:rsidR="00AC6912">
        <w:rPr>
          <w:rFonts w:ascii="Arial" w:eastAsia="Calibri Light" w:hAnsi="Arial" w:cs="Arial"/>
          <w:lang w:eastAsia="en-GB" w:bidi="en-GB"/>
        </w:rPr>
        <w:t>sustainable</w:t>
      </w:r>
      <w:r>
        <w:rPr>
          <w:rFonts w:ascii="Arial" w:eastAsia="Calibri Light" w:hAnsi="Arial" w:cs="Arial"/>
          <w:lang w:eastAsia="en-GB" w:bidi="en-GB"/>
        </w:rPr>
        <w:t xml:space="preserve"> healthcare infrastructure</w:t>
      </w:r>
      <w:r>
        <w:rPr>
          <w:rFonts w:ascii="Arial" w:eastAsia="Calibri Light" w:hAnsi="Arial" w:cs="Arial"/>
          <w:lang w:eastAsia="en-GB" w:bidi="en-GB"/>
        </w:rPr>
        <w:t xml:space="preserve">, it </w:t>
      </w:r>
      <w:r w:rsidR="00EE6ACC">
        <w:rPr>
          <w:rFonts w:ascii="Arial" w:eastAsia="Calibri Light" w:hAnsi="Arial" w:cs="Arial"/>
          <w:lang w:eastAsia="en-GB" w:bidi="en-GB"/>
        </w:rPr>
        <w:t xml:space="preserve">is recommended that </w:t>
      </w:r>
      <w:r w:rsidR="00EE6ACC" w:rsidRPr="000D4C86">
        <w:rPr>
          <w:rFonts w:ascii="Arial" w:eastAsia="Calibri Light" w:hAnsi="Arial" w:cs="Arial"/>
          <w:lang w:eastAsia="en-GB" w:bidi="en-GB"/>
        </w:rPr>
        <w:t>national and organisational policies prioritise system modernisation, funding allocation, and NHS-wide collaboration</w:t>
      </w:r>
      <w:r w:rsidR="0092234C">
        <w:rPr>
          <w:rFonts w:ascii="Arial" w:eastAsia="Calibri Light" w:hAnsi="Arial" w:cs="Arial"/>
          <w:lang w:eastAsia="en-GB" w:bidi="en-GB"/>
        </w:rPr>
        <w:t xml:space="preserve">. </w:t>
      </w:r>
      <w:r w:rsidR="00F83616" w:rsidRPr="00F83616">
        <w:rPr>
          <w:rFonts w:ascii="Arial" w:eastAsia="Calibri Light" w:hAnsi="Arial" w:cs="Arial"/>
          <w:lang w:eastAsia="en-GB" w:bidi="en-GB"/>
        </w:rPr>
        <w:t>This study identifies the reliance on legacy systems as one of the most significant barriers to interoperability, contributing to operational inefficiencies.</w:t>
      </w:r>
      <w:r w:rsidR="00CD6E36">
        <w:rPr>
          <w:rFonts w:ascii="Arial" w:eastAsia="Calibri Light" w:hAnsi="Arial" w:cs="Arial"/>
          <w:lang w:eastAsia="en-GB" w:bidi="en-GB"/>
        </w:rPr>
        <w:t xml:space="preserve"> </w:t>
      </w:r>
      <w:r w:rsidR="00302C73" w:rsidRPr="00F87486">
        <w:rPr>
          <w:rFonts w:ascii="Arial" w:eastAsia="Calibri Light" w:hAnsi="Arial" w:cs="Arial"/>
          <w:lang w:eastAsia="en-GB" w:bidi="en-GB"/>
        </w:rPr>
        <w:t>The adoption of</w:t>
      </w:r>
      <w:r w:rsidR="00302C73" w:rsidRPr="00F87486">
        <w:rPr>
          <w:rFonts w:ascii="Arial" w:eastAsia="Calibri Light" w:hAnsi="Arial" w:cs="Arial"/>
          <w:lang w:eastAsia="en-GB" w:bidi="en-GB"/>
        </w:rPr>
        <w:t xml:space="preserve"> modern </w:t>
      </w:r>
      <w:r w:rsidR="00555DF8" w:rsidRPr="00F87486">
        <w:rPr>
          <w:rFonts w:ascii="Arial" w:eastAsia="Calibri Light" w:hAnsi="Arial" w:cs="Arial"/>
          <w:lang w:eastAsia="en-GB" w:bidi="en-GB"/>
        </w:rPr>
        <w:t xml:space="preserve">scalable </w:t>
      </w:r>
      <w:r w:rsidR="00302C73" w:rsidRPr="00F87486">
        <w:rPr>
          <w:rFonts w:ascii="Arial" w:eastAsia="Calibri Light" w:hAnsi="Arial" w:cs="Arial"/>
          <w:lang w:eastAsia="en-GB" w:bidi="en-GB"/>
        </w:rPr>
        <w:t xml:space="preserve">systems and </w:t>
      </w:r>
      <w:r w:rsidR="00302C73" w:rsidRPr="00F87486">
        <w:rPr>
          <w:rFonts w:ascii="Arial" w:eastAsia="Calibri Light" w:hAnsi="Arial" w:cs="Arial"/>
          <w:lang w:eastAsia="en-GB" w:bidi="en-GB"/>
        </w:rPr>
        <w:t>interoperable data standards</w:t>
      </w:r>
      <w:r w:rsidR="004F2E33" w:rsidRPr="00F87486">
        <w:rPr>
          <w:rFonts w:ascii="Arial" w:eastAsia="Calibri Light" w:hAnsi="Arial" w:cs="Arial"/>
          <w:lang w:eastAsia="en-GB" w:bidi="en-GB"/>
        </w:rPr>
        <w:t xml:space="preserve"> </w:t>
      </w:r>
      <w:r w:rsidR="00302C73" w:rsidRPr="00F87486">
        <w:rPr>
          <w:rFonts w:ascii="Arial" w:eastAsia="Calibri Light" w:hAnsi="Arial" w:cs="Arial"/>
          <w:lang w:eastAsia="en-GB" w:bidi="en-GB"/>
        </w:rPr>
        <w:t>could</w:t>
      </w:r>
      <w:r w:rsidR="00302C73" w:rsidRPr="00F87486">
        <w:rPr>
          <w:rFonts w:ascii="Arial" w:eastAsia="Calibri Light" w:hAnsi="Arial" w:cs="Arial"/>
          <w:lang w:eastAsia="en-GB" w:bidi="en-GB"/>
        </w:rPr>
        <w:t xml:space="preserve"> facilitate consistent, accurate data exchange across platforms</w:t>
      </w:r>
      <w:r w:rsidR="00071BC4">
        <w:rPr>
          <w:rFonts w:ascii="Arial" w:eastAsia="Calibri Light" w:hAnsi="Arial" w:cs="Arial"/>
          <w:lang w:eastAsia="en-GB" w:bidi="en-GB"/>
        </w:rPr>
        <w:t xml:space="preserve">, </w:t>
      </w:r>
      <w:r w:rsidR="00071BC4" w:rsidRPr="00071BC4">
        <w:rPr>
          <w:rFonts w:ascii="Arial" w:eastAsia="Calibri Light" w:hAnsi="Arial" w:cs="Arial"/>
          <w:lang w:eastAsia="en-GB" w:bidi="en-GB"/>
        </w:rPr>
        <w:t>alleviating the long-term costs associated with supporting multiple systems.</w:t>
      </w:r>
      <w:r w:rsidR="00302C73" w:rsidRPr="00F87486">
        <w:rPr>
          <w:rFonts w:ascii="Arial" w:eastAsia="Calibri Light" w:hAnsi="Arial" w:cs="Arial"/>
          <w:lang w:eastAsia="en-GB" w:bidi="en-GB"/>
        </w:rPr>
        <w:t xml:space="preserve"> </w:t>
      </w:r>
      <w:r w:rsidR="00F87486" w:rsidRPr="00F87486">
        <w:rPr>
          <w:rFonts w:ascii="Arial" w:eastAsia="Calibri Light" w:hAnsi="Arial" w:cs="Arial"/>
          <w:lang w:eastAsia="en-GB" w:bidi="en-GB"/>
        </w:rPr>
        <w:t xml:space="preserve">It is also recommended that </w:t>
      </w:r>
      <w:r w:rsidR="00F87486">
        <w:rPr>
          <w:rFonts w:ascii="Arial" w:eastAsia="Calibri Light" w:hAnsi="Arial" w:cs="Arial"/>
          <w:lang w:eastAsia="en-GB" w:bidi="en-GB"/>
        </w:rPr>
        <w:t xml:space="preserve">digital implementations </w:t>
      </w:r>
      <w:r w:rsidR="00F87486" w:rsidRPr="00F87486">
        <w:rPr>
          <w:rFonts w:ascii="Arial" w:eastAsia="Calibri Light" w:hAnsi="Arial" w:cs="Arial"/>
          <w:lang w:eastAsia="en-GB" w:bidi="en-GB"/>
        </w:rPr>
        <w:t xml:space="preserve">be carried out in a structured, collaborative </w:t>
      </w:r>
      <w:r w:rsidR="002D6594">
        <w:rPr>
          <w:rFonts w:ascii="Arial" w:eastAsia="Calibri Light" w:hAnsi="Arial" w:cs="Arial"/>
          <w:lang w:eastAsia="en-GB" w:bidi="en-GB"/>
        </w:rPr>
        <w:t>manner</w:t>
      </w:r>
      <w:r w:rsidR="00F87486" w:rsidRPr="00F87486">
        <w:rPr>
          <w:rFonts w:ascii="Arial" w:eastAsia="Calibri Light" w:hAnsi="Arial" w:cs="Arial"/>
          <w:lang w:eastAsia="en-GB" w:bidi="en-GB"/>
        </w:rPr>
        <w:t xml:space="preserve"> to mitigate risk of data loss, inconsistencies, or service disruption</w:t>
      </w:r>
      <w:r w:rsidR="00F87486">
        <w:rPr>
          <w:rFonts w:ascii="Arial" w:eastAsia="Calibri Light" w:hAnsi="Arial" w:cs="Arial"/>
          <w:lang w:eastAsia="en-GB" w:bidi="en-GB"/>
        </w:rPr>
        <w:t>s, ensur</w:t>
      </w:r>
      <w:r w:rsidR="008F5269">
        <w:rPr>
          <w:rFonts w:ascii="Arial" w:eastAsia="Calibri Light" w:hAnsi="Arial" w:cs="Arial"/>
          <w:lang w:eastAsia="en-GB" w:bidi="en-GB"/>
        </w:rPr>
        <w:t>ing</w:t>
      </w:r>
      <w:r w:rsidR="00F87486" w:rsidRPr="00F87486">
        <w:rPr>
          <w:rFonts w:ascii="Arial" w:eastAsia="Calibri Light" w:hAnsi="Arial" w:cs="Arial"/>
          <w:lang w:eastAsia="en-GB" w:bidi="en-GB"/>
        </w:rPr>
        <w:t xml:space="preserve"> that technically capable systems are provisioned in line with operational need</w:t>
      </w:r>
      <w:r w:rsidR="008F5269">
        <w:rPr>
          <w:rFonts w:ascii="Arial" w:eastAsia="Calibri Light" w:hAnsi="Arial" w:cs="Arial"/>
          <w:lang w:eastAsia="en-GB" w:bidi="en-GB"/>
        </w:rPr>
        <w:t>s</w:t>
      </w:r>
      <w:r w:rsidR="00F87486" w:rsidRPr="00F87486">
        <w:rPr>
          <w:rFonts w:ascii="Arial" w:eastAsia="Calibri Light" w:hAnsi="Arial" w:cs="Arial"/>
          <w:lang w:eastAsia="en-GB" w:bidi="en-GB"/>
        </w:rPr>
        <w:t>.</w:t>
      </w:r>
    </w:p>
    <w:p w14:paraId="1805C67E" w14:textId="357CD0E1" w:rsidR="00355E11" w:rsidRDefault="00054072" w:rsidP="00163902">
      <w:pPr>
        <w:widowControl w:val="0"/>
        <w:autoSpaceDE w:val="0"/>
        <w:autoSpaceDN w:val="0"/>
        <w:spacing w:after="200" w:line="312" w:lineRule="auto"/>
        <w:jc w:val="both"/>
        <w:rPr>
          <w:rFonts w:ascii="Arial" w:eastAsia="Calibri Light" w:hAnsi="Arial" w:cs="Arial"/>
          <w:lang w:eastAsia="en-GB" w:bidi="en-GB"/>
        </w:rPr>
      </w:pPr>
      <w:r w:rsidRPr="00054072">
        <w:rPr>
          <w:rFonts w:ascii="Arial" w:eastAsia="Calibri Light" w:hAnsi="Arial" w:cs="Arial"/>
          <w:lang w:eastAsia="en-GB" w:bidi="en-GB"/>
        </w:rPr>
        <w:t>It is recommended that sustained investment be directed towards both digital infrastructure and workforce capacity</w:t>
      </w:r>
      <w:r w:rsidR="00302C73" w:rsidRPr="00302C73">
        <w:rPr>
          <w:rFonts w:ascii="Arial" w:eastAsia="Calibri Light" w:hAnsi="Arial" w:cs="Arial"/>
          <w:lang w:eastAsia="en-GB" w:bidi="en-GB"/>
        </w:rPr>
        <w:t xml:space="preserve">. Targeted funding could help build </w:t>
      </w:r>
      <w:r>
        <w:rPr>
          <w:rFonts w:ascii="Arial" w:eastAsia="Calibri Light" w:hAnsi="Arial" w:cs="Arial"/>
          <w:lang w:eastAsia="en-GB" w:bidi="en-GB"/>
        </w:rPr>
        <w:t>expertise within digital teams</w:t>
      </w:r>
      <w:r w:rsidR="00F16EEB" w:rsidRPr="00F16EEB">
        <w:rPr>
          <w:rFonts w:ascii="Arial" w:eastAsia="Calibri Light" w:hAnsi="Arial" w:cs="Arial"/>
          <w:lang w:eastAsia="en-GB" w:bidi="en-GB"/>
        </w:rPr>
        <w:t xml:space="preserve"> </w:t>
      </w:r>
      <w:r w:rsidR="00F16EEB" w:rsidRPr="009C21AD">
        <w:rPr>
          <w:rFonts w:ascii="Arial" w:eastAsia="Calibri Light" w:hAnsi="Arial" w:cs="Arial"/>
          <w:lang w:eastAsia="en-GB" w:bidi="en-GB"/>
        </w:rPr>
        <w:t>to effectively support growing data requirements</w:t>
      </w:r>
      <w:r>
        <w:rPr>
          <w:rFonts w:ascii="Arial" w:eastAsia="Calibri Light" w:hAnsi="Arial" w:cs="Arial"/>
          <w:lang w:eastAsia="en-GB" w:bidi="en-GB"/>
        </w:rPr>
        <w:t xml:space="preserve">, </w:t>
      </w:r>
      <w:r w:rsidR="00B76465">
        <w:rPr>
          <w:rFonts w:ascii="Arial" w:eastAsia="Calibri Light" w:hAnsi="Arial" w:cs="Arial"/>
          <w:lang w:eastAsia="en-GB" w:bidi="en-GB"/>
        </w:rPr>
        <w:t>support</w:t>
      </w:r>
      <w:r>
        <w:rPr>
          <w:rFonts w:ascii="Arial" w:eastAsia="Calibri Light" w:hAnsi="Arial" w:cs="Arial"/>
          <w:lang w:eastAsia="en-GB" w:bidi="en-GB"/>
        </w:rPr>
        <w:t xml:space="preserve"> staff</w:t>
      </w:r>
      <w:r w:rsidR="00302C73" w:rsidRPr="00302C73">
        <w:rPr>
          <w:rFonts w:ascii="Arial" w:eastAsia="Calibri Light" w:hAnsi="Arial" w:cs="Arial"/>
          <w:lang w:eastAsia="en-GB" w:bidi="en-GB"/>
        </w:rPr>
        <w:t xml:space="preserve"> training, and reduce the risk of under-resourced initiatives that stall transformation.</w:t>
      </w:r>
      <w:r w:rsidR="0094562B">
        <w:rPr>
          <w:rFonts w:ascii="Arial" w:eastAsia="Calibri Light" w:hAnsi="Arial" w:cs="Arial"/>
          <w:lang w:eastAsia="en-GB" w:bidi="en-GB"/>
        </w:rPr>
        <w:t xml:space="preserve"> </w:t>
      </w:r>
      <w:r w:rsidR="00176EA4" w:rsidRPr="00176EA4">
        <w:rPr>
          <w:rFonts w:ascii="Arial" w:eastAsia="Calibri Light" w:hAnsi="Arial" w:cs="Arial"/>
          <w:lang w:eastAsia="en-GB" w:bidi="en-GB"/>
        </w:rPr>
        <w:t>It is suggested funding prioritis</w:t>
      </w:r>
      <w:r w:rsidR="00176EA4">
        <w:rPr>
          <w:rFonts w:ascii="Arial" w:eastAsia="Calibri Light" w:hAnsi="Arial" w:cs="Arial"/>
          <w:lang w:eastAsia="en-GB" w:bidi="en-GB"/>
        </w:rPr>
        <w:t>e</w:t>
      </w:r>
      <w:r w:rsidR="00176EA4" w:rsidRPr="00176EA4">
        <w:rPr>
          <w:rFonts w:ascii="Arial" w:eastAsia="Calibri Light" w:hAnsi="Arial" w:cs="Arial"/>
          <w:lang w:eastAsia="en-GB" w:bidi="en-GB"/>
        </w:rPr>
        <w:t xml:space="preserve"> interoperability, particularly to reduce the administrative burden of dual recording and workarounds, </w:t>
      </w:r>
      <w:r w:rsidR="00F16EEB">
        <w:rPr>
          <w:rFonts w:ascii="Arial" w:eastAsia="Calibri Light" w:hAnsi="Arial" w:cs="Arial"/>
          <w:lang w:eastAsia="en-GB" w:bidi="en-GB"/>
        </w:rPr>
        <w:t>which could</w:t>
      </w:r>
      <w:r w:rsidR="00176EA4" w:rsidRPr="00176EA4">
        <w:rPr>
          <w:rFonts w:ascii="Arial" w:eastAsia="Calibri Light" w:hAnsi="Arial" w:cs="Arial"/>
          <w:lang w:eastAsia="en-GB" w:bidi="en-GB"/>
        </w:rPr>
        <w:t xml:space="preserve"> improve data quality and system efficiency.</w:t>
      </w:r>
      <w:r w:rsidR="009B30DB" w:rsidRPr="00F16EEB">
        <w:rPr>
          <w:rFonts w:ascii="Arial" w:eastAsia="Calibri Light" w:hAnsi="Arial" w:cs="Arial"/>
          <w:lang w:eastAsia="en-GB" w:bidi="en-GB"/>
        </w:rPr>
        <w:t xml:space="preserve"> </w:t>
      </w:r>
      <w:r w:rsidR="00D1351B" w:rsidRPr="00F16EEB">
        <w:rPr>
          <w:rFonts w:ascii="Arial" w:eastAsia="Calibri Light" w:hAnsi="Arial" w:cs="Arial"/>
          <w:lang w:eastAsia="en-GB" w:bidi="en-GB"/>
        </w:rPr>
        <w:t>This should include</w:t>
      </w:r>
      <w:r w:rsidR="00743142">
        <w:rPr>
          <w:rFonts w:ascii="Arial" w:eastAsia="Calibri Light" w:hAnsi="Arial" w:cs="Arial"/>
          <w:lang w:eastAsia="en-GB" w:bidi="en-GB"/>
        </w:rPr>
        <w:t xml:space="preserve"> allocating</w:t>
      </w:r>
      <w:r w:rsidR="00D1351B" w:rsidRPr="00F16EEB">
        <w:rPr>
          <w:rFonts w:ascii="Arial" w:eastAsia="Calibri Light" w:hAnsi="Arial" w:cs="Arial"/>
          <w:lang w:eastAsia="en-GB" w:bidi="en-GB"/>
        </w:rPr>
        <w:t xml:space="preserve"> clinicians the time, resource, and support necessary to </w:t>
      </w:r>
      <w:r w:rsidR="00141816" w:rsidRPr="00F16EEB">
        <w:rPr>
          <w:rFonts w:ascii="Arial" w:eastAsia="Calibri Light" w:hAnsi="Arial" w:cs="Arial"/>
          <w:lang w:eastAsia="en-GB" w:bidi="en-GB"/>
        </w:rPr>
        <w:t>record and use data</w:t>
      </w:r>
      <w:r w:rsidR="00D1351B" w:rsidRPr="00F16EEB">
        <w:rPr>
          <w:rFonts w:ascii="Arial" w:eastAsia="Calibri Light" w:hAnsi="Arial" w:cs="Arial"/>
          <w:lang w:eastAsia="en-GB" w:bidi="en-GB"/>
        </w:rPr>
        <w:t xml:space="preserve"> efficiently</w:t>
      </w:r>
      <w:r w:rsidR="002A4353">
        <w:rPr>
          <w:rFonts w:ascii="Arial" w:eastAsia="Calibri Light" w:hAnsi="Arial" w:cs="Arial"/>
          <w:lang w:eastAsia="en-GB" w:bidi="en-GB"/>
        </w:rPr>
        <w:t xml:space="preserve"> </w:t>
      </w:r>
      <w:r w:rsidR="00541AB5">
        <w:rPr>
          <w:rFonts w:ascii="Arial" w:eastAsia="Calibri Light" w:hAnsi="Arial" w:cs="Arial"/>
          <w:lang w:eastAsia="en-GB" w:bidi="en-GB"/>
        </w:rPr>
        <w:t xml:space="preserve">to </w:t>
      </w:r>
      <w:r w:rsidR="00541AB5" w:rsidRPr="00AA4D1B">
        <w:rPr>
          <w:rFonts w:ascii="Arial" w:eastAsia="Calibri Light" w:hAnsi="Arial" w:cs="Arial"/>
          <w:lang w:eastAsia="en-GB" w:bidi="en-GB"/>
        </w:rPr>
        <w:t>support long-term digital adoption</w:t>
      </w:r>
      <w:r w:rsidR="00541AB5">
        <w:rPr>
          <w:rFonts w:ascii="Arial" w:eastAsia="Calibri Light" w:hAnsi="Arial" w:cs="Arial"/>
          <w:lang w:eastAsia="en-GB" w:bidi="en-GB"/>
        </w:rPr>
        <w:t xml:space="preserve"> </w:t>
      </w:r>
      <w:r w:rsidR="00AA4D1B">
        <w:rPr>
          <w:rFonts w:ascii="Arial" w:eastAsia="Calibri Light" w:hAnsi="Arial" w:cs="Arial"/>
          <w:lang w:eastAsia="en-GB" w:bidi="en-GB"/>
        </w:rPr>
        <w:t>and hopefully</w:t>
      </w:r>
      <w:r w:rsidR="0094271B" w:rsidRPr="00F16EEB">
        <w:rPr>
          <w:rFonts w:ascii="Arial" w:eastAsia="Calibri Light" w:hAnsi="Arial" w:cs="Arial"/>
          <w:lang w:eastAsia="en-GB" w:bidi="en-GB"/>
        </w:rPr>
        <w:t xml:space="preserve"> </w:t>
      </w:r>
      <w:r w:rsidR="00AA4D1B" w:rsidRPr="00AA4D1B">
        <w:rPr>
          <w:rFonts w:ascii="Arial" w:eastAsia="Calibri Light" w:hAnsi="Arial" w:cs="Arial"/>
          <w:lang w:eastAsia="en-GB" w:bidi="en-GB"/>
        </w:rPr>
        <w:t>foster a culture of data-driven decision-making.</w:t>
      </w:r>
    </w:p>
    <w:p w14:paraId="33AA5B1F" w14:textId="35A7F13E" w:rsidR="00D42D4F" w:rsidRPr="00163902" w:rsidRDefault="00E608F8" w:rsidP="00163902">
      <w:pPr>
        <w:widowControl w:val="0"/>
        <w:autoSpaceDE w:val="0"/>
        <w:autoSpaceDN w:val="0"/>
        <w:spacing w:after="200" w:line="312" w:lineRule="auto"/>
        <w:jc w:val="both"/>
        <w:rPr>
          <w:rFonts w:ascii="Arial" w:eastAsia="Calibri Light" w:hAnsi="Arial" w:cs="Arial"/>
          <w:lang w:eastAsia="en-GB" w:bidi="en-GB"/>
        </w:rPr>
      </w:pPr>
      <w:r>
        <w:rPr>
          <w:rFonts w:ascii="Arial" w:eastAsia="Calibri Light" w:hAnsi="Arial" w:cs="Arial"/>
          <w:lang w:eastAsia="en-GB" w:bidi="en-GB"/>
        </w:rPr>
        <w:t>Arguably, h</w:t>
      </w:r>
      <w:r w:rsidRPr="00E608F8">
        <w:rPr>
          <w:rFonts w:ascii="Arial" w:eastAsia="Calibri Light" w:hAnsi="Arial" w:cs="Arial"/>
          <w:lang w:eastAsia="en-GB" w:bidi="en-GB"/>
        </w:rPr>
        <w:t xml:space="preserve">ealth board dependency on DHCW may have limited </w:t>
      </w:r>
      <w:r w:rsidR="000C1533" w:rsidRPr="00E608F8">
        <w:rPr>
          <w:rFonts w:ascii="Arial" w:eastAsia="Calibri Light" w:hAnsi="Arial" w:cs="Arial"/>
          <w:lang w:eastAsia="en-GB" w:bidi="en-GB"/>
        </w:rPr>
        <w:t xml:space="preserve">local </w:t>
      </w:r>
      <w:r w:rsidRPr="00E608F8">
        <w:rPr>
          <w:rFonts w:ascii="Arial" w:eastAsia="Calibri Light" w:hAnsi="Arial" w:cs="Arial"/>
          <w:lang w:eastAsia="en-GB" w:bidi="en-GB"/>
        </w:rPr>
        <w:t xml:space="preserve">proactive innovation, </w:t>
      </w:r>
      <w:r w:rsidR="008B401A" w:rsidRPr="00752127">
        <w:rPr>
          <w:rFonts w:ascii="Arial" w:eastAsia="Calibri Light" w:hAnsi="Arial" w:cs="Arial"/>
          <w:lang w:eastAsia="en-GB" w:bidi="en-GB"/>
        </w:rPr>
        <w:t>contributing to delays and inefficiencies in achieving seamless data exchange and optimal patient care</w:t>
      </w:r>
      <w:r w:rsidR="008B401A">
        <w:rPr>
          <w:rFonts w:ascii="Arial" w:eastAsia="Calibri Light" w:hAnsi="Arial" w:cs="Arial"/>
          <w:lang w:eastAsia="en-GB" w:bidi="en-GB"/>
        </w:rPr>
        <w:t>.</w:t>
      </w:r>
      <w:r w:rsidR="008B401A">
        <w:rPr>
          <w:rFonts w:ascii="Arial" w:eastAsia="Calibri Light" w:hAnsi="Arial" w:cs="Arial"/>
          <w:lang w:eastAsia="en-GB" w:bidi="en-GB"/>
        </w:rPr>
        <w:t xml:space="preserve"> </w:t>
      </w:r>
      <w:r w:rsidR="00646E31" w:rsidRPr="00646E31">
        <w:rPr>
          <w:rFonts w:ascii="Arial" w:eastAsia="Calibri Light" w:hAnsi="Arial" w:cs="Arial"/>
          <w:lang w:eastAsia="en-GB" w:bidi="en-GB"/>
        </w:rPr>
        <w:t>It is therefore recommended that greater collaboration across healthcare sectors</w:t>
      </w:r>
      <w:r w:rsidR="000F26C2">
        <w:rPr>
          <w:rFonts w:ascii="Arial" w:eastAsia="Calibri Light" w:hAnsi="Arial" w:cs="Arial"/>
          <w:lang w:eastAsia="en-GB" w:bidi="en-GB"/>
        </w:rPr>
        <w:t xml:space="preserve"> and </w:t>
      </w:r>
      <w:r w:rsidR="00646E31" w:rsidRPr="00646E31">
        <w:rPr>
          <w:rFonts w:ascii="Arial" w:eastAsia="Calibri Light" w:hAnsi="Arial" w:cs="Arial"/>
          <w:lang w:eastAsia="en-GB" w:bidi="en-GB"/>
        </w:rPr>
        <w:t>cross-sector frameworks encourag</w:t>
      </w:r>
      <w:r w:rsidR="00457F9F">
        <w:rPr>
          <w:rFonts w:ascii="Arial" w:eastAsia="Calibri Light" w:hAnsi="Arial" w:cs="Arial"/>
          <w:lang w:eastAsia="en-GB" w:bidi="en-GB"/>
        </w:rPr>
        <w:t>e</w:t>
      </w:r>
      <w:r w:rsidR="00646E31" w:rsidRPr="00646E31">
        <w:rPr>
          <w:rFonts w:ascii="Arial" w:eastAsia="Calibri Light" w:hAnsi="Arial" w:cs="Arial"/>
          <w:lang w:eastAsia="en-GB" w:bidi="en-GB"/>
        </w:rPr>
        <w:t xml:space="preserve"> knowledge sharing</w:t>
      </w:r>
      <w:r w:rsidR="00457F9F">
        <w:rPr>
          <w:rFonts w:ascii="Arial" w:eastAsia="Calibri Light" w:hAnsi="Arial" w:cs="Arial"/>
          <w:lang w:eastAsia="en-GB" w:bidi="en-GB"/>
        </w:rPr>
        <w:t xml:space="preserve">, helping to </w:t>
      </w:r>
      <w:r w:rsidR="00646E31" w:rsidRPr="00646E31">
        <w:rPr>
          <w:rFonts w:ascii="Arial" w:eastAsia="Calibri Light" w:hAnsi="Arial" w:cs="Arial"/>
          <w:lang w:eastAsia="en-GB" w:bidi="en-GB"/>
        </w:rPr>
        <w:t>accelerate progress, promote innovation, and strengthen partnerships across NHS organisations.</w:t>
      </w:r>
      <w:r w:rsidR="005D16F8">
        <w:rPr>
          <w:rFonts w:ascii="Arial" w:eastAsia="Calibri Light" w:hAnsi="Arial" w:cs="Arial"/>
          <w:lang w:eastAsia="en-GB" w:bidi="en-GB"/>
        </w:rPr>
        <w:t xml:space="preserve"> </w:t>
      </w:r>
      <w:r w:rsidR="008442A7">
        <w:rPr>
          <w:rFonts w:ascii="Arial" w:eastAsia="Calibri Light" w:hAnsi="Arial" w:cs="Arial"/>
          <w:lang w:eastAsia="en-GB" w:bidi="en-GB"/>
        </w:rPr>
        <w:t>P</w:t>
      </w:r>
      <w:r w:rsidR="004E7974" w:rsidRPr="004E7974">
        <w:rPr>
          <w:rFonts w:ascii="Arial" w:eastAsia="Calibri Light" w:hAnsi="Arial" w:cs="Arial"/>
          <w:lang w:eastAsia="en-GB" w:bidi="en-GB"/>
        </w:rPr>
        <w:t xml:space="preserve">olicies supporting secure data sharing and defining interoperability requirements could foster organisational alignment, build confidence, and enable informed procurement decisions. Implementing standardised data-sharing agreements across health and social care is also recommended, ensuring </w:t>
      </w:r>
      <w:r w:rsidR="005D16F8">
        <w:rPr>
          <w:rFonts w:ascii="Arial" w:eastAsia="Calibri Light" w:hAnsi="Arial" w:cs="Arial"/>
          <w:lang w:eastAsia="en-GB" w:bidi="en-GB"/>
        </w:rPr>
        <w:t>clinicians</w:t>
      </w:r>
      <w:r w:rsidR="004E7974" w:rsidRPr="004E7974">
        <w:rPr>
          <w:rFonts w:ascii="Arial" w:eastAsia="Calibri Light" w:hAnsi="Arial" w:cs="Arial"/>
          <w:lang w:eastAsia="en-GB" w:bidi="en-GB"/>
        </w:rPr>
        <w:t xml:space="preserve"> have access to the necessary patient information to enhance care continuity</w:t>
      </w:r>
      <w:r w:rsidR="005D16F8">
        <w:rPr>
          <w:rFonts w:ascii="Arial" w:eastAsia="Calibri Light" w:hAnsi="Arial" w:cs="Arial"/>
          <w:lang w:eastAsia="en-GB" w:bidi="en-GB"/>
        </w:rPr>
        <w:t>,</w:t>
      </w:r>
      <w:r w:rsidR="004E7974" w:rsidRPr="004E7974">
        <w:rPr>
          <w:rFonts w:ascii="Arial" w:eastAsia="Calibri Light" w:hAnsi="Arial" w:cs="Arial"/>
          <w:lang w:eastAsia="en-GB" w:bidi="en-GB"/>
        </w:rPr>
        <w:t xml:space="preserve"> and facilitate </w:t>
      </w:r>
      <w:r w:rsidR="005D16F8">
        <w:rPr>
          <w:rFonts w:ascii="Arial" w:eastAsia="Calibri Light" w:hAnsi="Arial" w:cs="Arial"/>
          <w:lang w:eastAsia="en-GB" w:bidi="en-GB"/>
        </w:rPr>
        <w:t>effective</w:t>
      </w:r>
      <w:r w:rsidR="004E7974" w:rsidRPr="004E7974">
        <w:rPr>
          <w:rFonts w:ascii="Arial" w:eastAsia="Calibri Light" w:hAnsi="Arial" w:cs="Arial"/>
          <w:lang w:eastAsia="en-GB" w:bidi="en-GB"/>
        </w:rPr>
        <w:t xml:space="preserve"> use of advanced analytics.</w:t>
      </w:r>
    </w:p>
    <w:p w14:paraId="78ED64F9" w14:textId="4CD1AC07" w:rsidR="00D42D4F" w:rsidRDefault="00D42D4F" w:rsidP="00163902">
      <w:pPr>
        <w:pStyle w:val="Heading3"/>
        <w:spacing w:after="200" w:line="312" w:lineRule="auto"/>
        <w:rPr>
          <w:rFonts w:ascii="Arial" w:hAnsi="Arial" w:cs="Arial"/>
          <w:lang w:eastAsia="en-GB" w:bidi="en-GB"/>
        </w:rPr>
      </w:pPr>
      <w:bookmarkStart w:id="227" w:name="_Toc197435777"/>
      <w:r>
        <w:rPr>
          <w:rFonts w:ascii="Arial" w:hAnsi="Arial" w:cs="Arial"/>
          <w:lang w:eastAsia="en-GB" w:bidi="en-GB"/>
        </w:rPr>
        <w:t>Practice Recommendations</w:t>
      </w:r>
      <w:bookmarkEnd w:id="227"/>
    </w:p>
    <w:p w14:paraId="25C12D94" w14:textId="3C20FC22" w:rsidR="000E55A5" w:rsidRPr="00DA67BD" w:rsidRDefault="00752701" w:rsidP="00163902">
      <w:pPr>
        <w:widowControl w:val="0"/>
        <w:autoSpaceDE w:val="0"/>
        <w:autoSpaceDN w:val="0"/>
        <w:spacing w:after="200" w:line="312" w:lineRule="auto"/>
        <w:jc w:val="both"/>
        <w:rPr>
          <w:rFonts w:ascii="Arial" w:eastAsia="Calibri Light" w:hAnsi="Arial" w:cs="Arial"/>
          <w:lang w:eastAsia="en-GB" w:bidi="en-GB"/>
        </w:rPr>
      </w:pPr>
      <w:r w:rsidRPr="00752701">
        <w:rPr>
          <w:rFonts w:ascii="Arial" w:eastAsia="Calibri Light" w:hAnsi="Arial" w:cs="Arial"/>
          <w:lang w:eastAsia="en-GB" w:bidi="en-GB"/>
        </w:rPr>
        <w:t xml:space="preserve">Practical </w:t>
      </w:r>
      <w:r w:rsidR="00CE7E2B">
        <w:rPr>
          <w:rFonts w:ascii="Arial" w:eastAsia="Calibri Light" w:hAnsi="Arial" w:cs="Arial"/>
          <w:lang w:eastAsia="en-GB" w:bidi="en-GB"/>
        </w:rPr>
        <w:t>recommendations</w:t>
      </w:r>
      <w:r w:rsidRPr="00752701">
        <w:rPr>
          <w:rFonts w:ascii="Arial" w:eastAsia="Calibri Light" w:hAnsi="Arial" w:cs="Arial"/>
          <w:lang w:eastAsia="en-GB" w:bidi="en-GB"/>
        </w:rPr>
        <w:t xml:space="preserve"> at the organisational level could </w:t>
      </w:r>
      <w:r w:rsidR="001F22F1">
        <w:rPr>
          <w:rFonts w:ascii="Arial" w:eastAsia="Calibri Light" w:hAnsi="Arial" w:cs="Arial"/>
          <w:lang w:eastAsia="en-GB" w:bidi="en-GB"/>
        </w:rPr>
        <w:t>support</w:t>
      </w:r>
      <w:r w:rsidRPr="00752701">
        <w:rPr>
          <w:rFonts w:ascii="Arial" w:eastAsia="Calibri Light" w:hAnsi="Arial" w:cs="Arial"/>
          <w:lang w:eastAsia="en-GB" w:bidi="en-GB"/>
        </w:rPr>
        <w:t xml:space="preserve"> policy </w:t>
      </w:r>
      <w:r w:rsidR="001F22F1">
        <w:rPr>
          <w:rFonts w:ascii="Arial" w:eastAsia="Calibri Light" w:hAnsi="Arial" w:cs="Arial"/>
          <w:lang w:eastAsia="en-GB" w:bidi="en-GB"/>
        </w:rPr>
        <w:t>recommendations</w:t>
      </w:r>
      <w:r w:rsidRPr="00752701">
        <w:rPr>
          <w:rFonts w:ascii="Arial" w:eastAsia="Calibri Light" w:hAnsi="Arial" w:cs="Arial"/>
          <w:lang w:eastAsia="en-GB" w:bidi="en-GB"/>
        </w:rPr>
        <w:t xml:space="preserve"> and help embed interoperability into routine operations. </w:t>
      </w:r>
      <w:r w:rsidR="00AF146D" w:rsidRPr="00AF146D">
        <w:rPr>
          <w:rFonts w:ascii="Arial" w:eastAsia="Calibri Light" w:hAnsi="Arial" w:cs="Arial"/>
          <w:lang w:eastAsia="en-GB" w:bidi="en-GB"/>
        </w:rPr>
        <w:t xml:space="preserve">Promoting digital literacy through training, alongside cultural change initiatives that emphasise the value of data, may strengthen confidence in digital tools and </w:t>
      </w:r>
      <w:r w:rsidR="00DA67BD" w:rsidRPr="00DA67BD">
        <w:rPr>
          <w:rFonts w:ascii="Arial" w:eastAsia="Calibri Light" w:hAnsi="Arial" w:cs="Arial"/>
          <w:lang w:eastAsia="en-GB" w:bidi="en-GB"/>
        </w:rPr>
        <w:t>foster lasting, data</w:t>
      </w:r>
      <w:r w:rsidR="00DA67BD" w:rsidRPr="00DA67BD">
        <w:rPr>
          <w:rFonts w:ascii="Arial" w:eastAsia="Calibri Light" w:hAnsi="Arial" w:cs="Arial"/>
          <w:lang w:eastAsia="en-GB" w:bidi="en-GB"/>
        </w:rPr>
        <w:noBreakHyphen/>
        <w:t>driven practices in healthcare.</w:t>
      </w:r>
      <w:r w:rsidR="000D17F0">
        <w:rPr>
          <w:rFonts w:ascii="Arial" w:eastAsia="Calibri Light" w:hAnsi="Arial" w:cs="Arial"/>
          <w:lang w:eastAsia="en-GB" w:bidi="en-GB"/>
        </w:rPr>
        <w:t xml:space="preserve"> </w:t>
      </w:r>
      <w:r w:rsidR="000D17F0" w:rsidRPr="000D17F0">
        <w:rPr>
          <w:rFonts w:ascii="Arial" w:eastAsia="Calibri Light" w:hAnsi="Arial" w:cs="Arial"/>
          <w:lang w:eastAsia="en-GB" w:bidi="en-GB"/>
        </w:rPr>
        <w:t xml:space="preserve">Leadership engagement and visible support for digital transformation could help reduce resistance to change. </w:t>
      </w:r>
      <w:r w:rsidR="005E21A1">
        <w:rPr>
          <w:rFonts w:ascii="Arial" w:eastAsia="Calibri Light" w:hAnsi="Arial" w:cs="Arial"/>
          <w:lang w:eastAsia="en-GB" w:bidi="en-GB"/>
        </w:rPr>
        <w:t>Recommended a</w:t>
      </w:r>
      <w:r w:rsidR="000D17F0" w:rsidRPr="000D17F0">
        <w:rPr>
          <w:rFonts w:ascii="Arial" w:eastAsia="Calibri Light" w:hAnsi="Arial" w:cs="Arial"/>
          <w:lang w:eastAsia="en-GB" w:bidi="en-GB"/>
        </w:rPr>
        <w:t xml:space="preserve">pproaches </w:t>
      </w:r>
      <w:r w:rsidR="005E21A1">
        <w:rPr>
          <w:rFonts w:ascii="Arial" w:eastAsia="Calibri Light" w:hAnsi="Arial" w:cs="Arial"/>
          <w:lang w:eastAsia="en-GB" w:bidi="en-GB"/>
        </w:rPr>
        <w:t>include</w:t>
      </w:r>
      <w:r w:rsidR="000D17F0" w:rsidRPr="000D17F0">
        <w:rPr>
          <w:rFonts w:ascii="Arial" w:eastAsia="Calibri Light" w:hAnsi="Arial" w:cs="Arial"/>
          <w:lang w:eastAsia="en-GB" w:bidi="en-GB"/>
        </w:rPr>
        <w:t xml:space="preserve"> appointing digital champions and encouraging collaboration between clinical and digital teams </w:t>
      </w:r>
      <w:r w:rsidR="005E21A1">
        <w:rPr>
          <w:rFonts w:ascii="Arial" w:eastAsia="Calibri Light" w:hAnsi="Arial" w:cs="Arial"/>
          <w:lang w:eastAsia="en-GB" w:bidi="en-GB"/>
        </w:rPr>
        <w:t>to</w:t>
      </w:r>
      <w:r w:rsidR="000D17F0" w:rsidRPr="000D17F0">
        <w:rPr>
          <w:rFonts w:ascii="Arial" w:eastAsia="Calibri Light" w:hAnsi="Arial" w:cs="Arial"/>
          <w:lang w:eastAsia="en-GB" w:bidi="en-GB"/>
        </w:rPr>
        <w:t xml:space="preserve"> </w:t>
      </w:r>
      <w:r w:rsidR="0066290C" w:rsidRPr="0066290C">
        <w:rPr>
          <w:rFonts w:ascii="Arial" w:eastAsia="Calibri Light" w:hAnsi="Arial" w:cs="Arial"/>
          <w:lang w:eastAsia="en-GB" w:bidi="en-GB"/>
        </w:rPr>
        <w:t>build</w:t>
      </w:r>
      <w:r w:rsidR="000D17F0" w:rsidRPr="0066290C">
        <w:rPr>
          <w:rFonts w:ascii="Arial" w:eastAsia="Calibri Light" w:hAnsi="Arial" w:cs="Arial"/>
          <w:lang w:eastAsia="en-GB" w:bidi="en-GB"/>
        </w:rPr>
        <w:t xml:space="preserve"> trust </w:t>
      </w:r>
      <w:r w:rsidR="000D17F0" w:rsidRPr="000D17F0">
        <w:rPr>
          <w:rFonts w:ascii="Arial" w:eastAsia="Calibri Light" w:hAnsi="Arial" w:cs="Arial"/>
          <w:lang w:eastAsia="en-GB" w:bidi="en-GB"/>
        </w:rPr>
        <w:t>in new systems and improve adoption. These actions may also contribute to a more unified, data-driven organisational culture</w:t>
      </w:r>
    </w:p>
    <w:p w14:paraId="37135E66" w14:textId="302A9349" w:rsidR="00255C06" w:rsidRDefault="00255C06" w:rsidP="00163902">
      <w:pPr>
        <w:pStyle w:val="Heading3"/>
        <w:spacing w:after="200" w:line="312" w:lineRule="auto"/>
        <w:rPr>
          <w:rFonts w:ascii="Arial" w:hAnsi="Arial" w:cs="Arial"/>
          <w:lang w:eastAsia="en-GB" w:bidi="en-GB"/>
        </w:rPr>
      </w:pPr>
      <w:bookmarkStart w:id="228" w:name="_Toc197435778"/>
      <w:r>
        <w:rPr>
          <w:rFonts w:ascii="Arial" w:hAnsi="Arial" w:cs="Arial"/>
          <w:lang w:eastAsia="en-GB" w:bidi="en-GB"/>
        </w:rPr>
        <w:t>Education Recommendations</w:t>
      </w:r>
      <w:bookmarkEnd w:id="228"/>
    </w:p>
    <w:p w14:paraId="1D6EFFF7" w14:textId="2034F26C" w:rsidR="00D86452" w:rsidRDefault="00255C06" w:rsidP="00163902">
      <w:pPr>
        <w:widowControl w:val="0"/>
        <w:autoSpaceDE w:val="0"/>
        <w:autoSpaceDN w:val="0"/>
        <w:spacing w:after="200" w:line="312" w:lineRule="auto"/>
        <w:jc w:val="both"/>
        <w:rPr>
          <w:rFonts w:ascii="Arial" w:eastAsiaTheme="majorEastAsia" w:hAnsi="Arial" w:cs="Arial"/>
          <w:lang w:eastAsia="en-GB" w:bidi="en-GB"/>
        </w:rPr>
      </w:pPr>
      <w:r>
        <w:rPr>
          <w:rFonts w:ascii="Arial" w:eastAsiaTheme="majorEastAsia" w:hAnsi="Arial" w:cs="Arial"/>
          <w:lang w:eastAsia="en-GB" w:bidi="en-GB"/>
        </w:rPr>
        <w:t xml:space="preserve">As touched upon in the </w:t>
      </w:r>
      <w:r w:rsidR="006507B1">
        <w:rPr>
          <w:rFonts w:ascii="Arial" w:eastAsiaTheme="majorEastAsia" w:hAnsi="Arial" w:cs="Arial"/>
          <w:lang w:eastAsia="en-GB" w:bidi="en-GB"/>
        </w:rPr>
        <w:t>policy and practice recommendations</w:t>
      </w:r>
      <w:r w:rsidR="00D46BD4">
        <w:rPr>
          <w:rFonts w:ascii="Arial" w:eastAsiaTheme="majorEastAsia" w:hAnsi="Arial" w:cs="Arial"/>
          <w:lang w:eastAsia="en-GB" w:bidi="en-GB"/>
        </w:rPr>
        <w:t>,</w:t>
      </w:r>
      <w:r w:rsidR="00725142">
        <w:rPr>
          <w:rFonts w:ascii="Arial" w:eastAsiaTheme="majorEastAsia" w:hAnsi="Arial" w:cs="Arial"/>
          <w:lang w:eastAsia="en-GB" w:bidi="en-GB"/>
        </w:rPr>
        <w:t xml:space="preserve"> </w:t>
      </w:r>
      <w:r w:rsidR="00D46BD4">
        <w:rPr>
          <w:rFonts w:ascii="Arial" w:eastAsiaTheme="majorEastAsia" w:hAnsi="Arial" w:cs="Arial"/>
          <w:lang w:eastAsia="en-GB" w:bidi="en-GB"/>
        </w:rPr>
        <w:t xml:space="preserve">education </w:t>
      </w:r>
      <w:r w:rsidR="00D46BD4" w:rsidRPr="00D46BD4">
        <w:rPr>
          <w:rFonts w:ascii="Arial" w:eastAsiaTheme="majorEastAsia" w:hAnsi="Arial" w:cs="Arial"/>
          <w:lang w:eastAsia="en-GB" w:bidi="en-GB"/>
        </w:rPr>
        <w:t>and training</w:t>
      </w:r>
      <w:r w:rsidR="00D46BD4">
        <w:rPr>
          <w:rFonts w:ascii="Arial" w:eastAsiaTheme="majorEastAsia" w:hAnsi="Arial" w:cs="Arial"/>
          <w:lang w:eastAsia="en-GB" w:bidi="en-GB"/>
        </w:rPr>
        <w:t xml:space="preserve"> are </w:t>
      </w:r>
      <w:r w:rsidR="00160D17">
        <w:rPr>
          <w:rFonts w:ascii="Arial" w:eastAsiaTheme="majorEastAsia" w:hAnsi="Arial" w:cs="Arial"/>
          <w:lang w:eastAsia="en-GB" w:bidi="en-GB"/>
        </w:rPr>
        <w:t xml:space="preserve">likely </w:t>
      </w:r>
      <w:r w:rsidR="00725142">
        <w:rPr>
          <w:rFonts w:ascii="Arial" w:eastAsiaTheme="majorEastAsia" w:hAnsi="Arial" w:cs="Arial"/>
          <w:lang w:eastAsia="en-GB" w:bidi="en-GB"/>
        </w:rPr>
        <w:t>requirements</w:t>
      </w:r>
      <w:r w:rsidR="00D46BD4" w:rsidRPr="00D46BD4">
        <w:rPr>
          <w:rFonts w:ascii="Arial" w:eastAsiaTheme="majorEastAsia" w:hAnsi="Arial" w:cs="Arial"/>
          <w:lang w:eastAsia="en-GB" w:bidi="en-GB"/>
        </w:rPr>
        <w:t xml:space="preserve"> for </w:t>
      </w:r>
      <w:r w:rsidR="00A85270">
        <w:rPr>
          <w:rFonts w:ascii="Arial" w:eastAsiaTheme="majorEastAsia" w:hAnsi="Arial" w:cs="Arial"/>
          <w:lang w:eastAsia="en-GB" w:bidi="en-GB"/>
        </w:rPr>
        <w:t>s</w:t>
      </w:r>
      <w:r w:rsidR="00D46BD4" w:rsidRPr="00D46BD4">
        <w:rPr>
          <w:rFonts w:ascii="Arial" w:eastAsiaTheme="majorEastAsia" w:hAnsi="Arial" w:cs="Arial"/>
          <w:lang w:eastAsia="en-GB" w:bidi="en-GB"/>
        </w:rPr>
        <w:t>uccessful adopt</w:t>
      </w:r>
      <w:r w:rsidR="00A85270">
        <w:rPr>
          <w:rFonts w:ascii="Arial" w:eastAsiaTheme="majorEastAsia" w:hAnsi="Arial" w:cs="Arial"/>
          <w:lang w:eastAsia="en-GB" w:bidi="en-GB"/>
        </w:rPr>
        <w:t>ion</w:t>
      </w:r>
      <w:r w:rsidR="00D46BD4" w:rsidRPr="00D46BD4">
        <w:rPr>
          <w:rFonts w:ascii="Arial" w:eastAsiaTheme="majorEastAsia" w:hAnsi="Arial" w:cs="Arial"/>
          <w:lang w:eastAsia="en-GB" w:bidi="en-GB"/>
        </w:rPr>
        <w:t xml:space="preserve"> </w:t>
      </w:r>
      <w:r w:rsidR="00D46BD4">
        <w:rPr>
          <w:rFonts w:ascii="Arial" w:eastAsiaTheme="majorEastAsia" w:hAnsi="Arial" w:cs="Arial"/>
          <w:lang w:eastAsia="en-GB" w:bidi="en-GB"/>
        </w:rPr>
        <w:t xml:space="preserve">and </w:t>
      </w:r>
      <w:r w:rsidR="00EB10D5">
        <w:rPr>
          <w:rFonts w:ascii="Arial" w:eastAsiaTheme="majorEastAsia" w:hAnsi="Arial" w:cs="Arial"/>
          <w:lang w:eastAsia="en-GB" w:bidi="en-GB"/>
        </w:rPr>
        <w:t>effective</w:t>
      </w:r>
      <w:r w:rsidR="00EB10D5">
        <w:rPr>
          <w:rFonts w:ascii="Arial" w:eastAsiaTheme="majorEastAsia" w:hAnsi="Arial" w:cs="Arial"/>
          <w:lang w:eastAsia="en-GB" w:bidi="en-GB"/>
        </w:rPr>
        <w:t xml:space="preserve"> </w:t>
      </w:r>
      <w:r w:rsidR="00D46BD4">
        <w:rPr>
          <w:rFonts w:ascii="Arial" w:eastAsiaTheme="majorEastAsia" w:hAnsi="Arial" w:cs="Arial"/>
          <w:lang w:eastAsia="en-GB" w:bidi="en-GB"/>
        </w:rPr>
        <w:t xml:space="preserve">use </w:t>
      </w:r>
      <w:r w:rsidR="00A85270">
        <w:rPr>
          <w:rFonts w:ascii="Arial" w:eastAsiaTheme="majorEastAsia" w:hAnsi="Arial" w:cs="Arial"/>
          <w:lang w:eastAsia="en-GB" w:bidi="en-GB"/>
        </w:rPr>
        <w:t xml:space="preserve">of </w:t>
      </w:r>
      <w:r w:rsidR="00D46BD4" w:rsidRPr="00D46BD4">
        <w:rPr>
          <w:rFonts w:ascii="Arial" w:eastAsiaTheme="majorEastAsia" w:hAnsi="Arial" w:cs="Arial"/>
          <w:lang w:eastAsia="en-GB" w:bidi="en-GB"/>
        </w:rPr>
        <w:t>digital health tools.</w:t>
      </w:r>
      <w:r w:rsidR="00B93E85">
        <w:rPr>
          <w:rFonts w:ascii="Arial" w:eastAsiaTheme="majorEastAsia" w:hAnsi="Arial" w:cs="Arial"/>
          <w:lang w:eastAsia="en-GB" w:bidi="en-GB"/>
        </w:rPr>
        <w:t xml:space="preserve"> </w:t>
      </w:r>
      <w:r w:rsidR="00D86452" w:rsidRPr="00D86452">
        <w:rPr>
          <w:rFonts w:ascii="Arial" w:eastAsiaTheme="majorEastAsia" w:hAnsi="Arial" w:cs="Arial"/>
          <w:lang w:eastAsia="en-GB" w:bidi="en-GB"/>
        </w:rPr>
        <w:t xml:space="preserve">Embedding digital literacy and data quality into healthcare education programmes could help prepare future professionals to operate in increasingly digital environments. For the existing workforce, ongoing training may </w:t>
      </w:r>
      <w:r w:rsidR="00EC32BB">
        <w:rPr>
          <w:rFonts w:ascii="Arial" w:eastAsiaTheme="majorEastAsia" w:hAnsi="Arial" w:cs="Arial"/>
          <w:lang w:eastAsia="en-GB" w:bidi="en-GB"/>
        </w:rPr>
        <w:t>increase professionals’</w:t>
      </w:r>
      <w:r w:rsidR="00D86452" w:rsidRPr="00D86452">
        <w:rPr>
          <w:rFonts w:ascii="Arial" w:eastAsiaTheme="majorEastAsia" w:hAnsi="Arial" w:cs="Arial"/>
          <w:lang w:eastAsia="en-GB" w:bidi="en-GB"/>
        </w:rPr>
        <w:t xml:space="preserve"> confidence in using new technologies, promote consistent data entry practices, and improve the overall quality and utility of recorded data.</w:t>
      </w:r>
    </w:p>
    <w:p w14:paraId="0A3D92B2" w14:textId="63B7278E" w:rsidR="002A6788" w:rsidRDefault="002A6788" w:rsidP="00163902">
      <w:pPr>
        <w:pStyle w:val="Heading3"/>
        <w:spacing w:after="200" w:line="312" w:lineRule="auto"/>
        <w:rPr>
          <w:rFonts w:ascii="Arial" w:hAnsi="Arial" w:cs="Arial"/>
          <w:lang w:eastAsia="en-GB" w:bidi="en-GB"/>
        </w:rPr>
      </w:pPr>
      <w:bookmarkStart w:id="229" w:name="_Toc197435779"/>
      <w:r w:rsidRPr="00B04027">
        <w:rPr>
          <w:rFonts w:ascii="Arial" w:hAnsi="Arial" w:cs="Arial"/>
          <w:lang w:eastAsia="en-GB" w:bidi="en-GB"/>
        </w:rPr>
        <w:t>Research</w:t>
      </w:r>
      <w:r w:rsidR="00A7640C">
        <w:rPr>
          <w:rFonts w:ascii="Arial" w:hAnsi="Arial" w:cs="Arial"/>
          <w:lang w:eastAsia="en-GB" w:bidi="en-GB"/>
        </w:rPr>
        <w:t xml:space="preserve"> Recommendations</w:t>
      </w:r>
      <w:bookmarkEnd w:id="229"/>
    </w:p>
    <w:p w14:paraId="68671CDB" w14:textId="388BB9FC" w:rsidR="0043537B" w:rsidRDefault="003166A5" w:rsidP="00163902">
      <w:pPr>
        <w:widowControl w:val="0"/>
        <w:autoSpaceDE w:val="0"/>
        <w:autoSpaceDN w:val="0"/>
        <w:spacing w:after="200" w:line="312" w:lineRule="auto"/>
        <w:jc w:val="both"/>
        <w:rPr>
          <w:rFonts w:ascii="Arial" w:eastAsia="Calibri Light" w:hAnsi="Arial" w:cs="Arial"/>
          <w:lang w:eastAsia="en-GB" w:bidi="en-GB"/>
        </w:rPr>
      </w:pPr>
      <w:r w:rsidRPr="003166A5">
        <w:rPr>
          <w:rFonts w:ascii="Arial" w:eastAsia="Calibri Light" w:hAnsi="Arial" w:cs="Arial"/>
          <w:lang w:eastAsia="en-GB" w:bidi="en-GB"/>
        </w:rPr>
        <w:t xml:space="preserve">Although this study </w:t>
      </w:r>
      <w:r w:rsidR="00E02FF3">
        <w:rPr>
          <w:rFonts w:ascii="Arial" w:eastAsia="Calibri Light" w:hAnsi="Arial" w:cs="Arial"/>
          <w:lang w:eastAsia="en-GB" w:bidi="en-GB"/>
        </w:rPr>
        <w:t>stresses</w:t>
      </w:r>
      <w:r w:rsidRPr="003166A5">
        <w:rPr>
          <w:rFonts w:ascii="Arial" w:eastAsia="Calibri Light" w:hAnsi="Arial" w:cs="Arial"/>
          <w:lang w:eastAsia="en-GB" w:bidi="en-GB"/>
        </w:rPr>
        <w:t xml:space="preserve"> </w:t>
      </w:r>
      <w:r>
        <w:rPr>
          <w:rFonts w:ascii="Arial" w:eastAsia="Calibri Light" w:hAnsi="Arial" w:cs="Arial"/>
          <w:lang w:eastAsia="en-GB" w:bidi="en-GB"/>
        </w:rPr>
        <w:t>some k</w:t>
      </w:r>
      <w:r w:rsidRPr="003166A5">
        <w:rPr>
          <w:rFonts w:ascii="Arial" w:eastAsia="Calibri Light" w:hAnsi="Arial" w:cs="Arial"/>
          <w:lang w:eastAsia="en-GB" w:bidi="en-GB"/>
        </w:rPr>
        <w:t xml:space="preserve">ey challenges and opportunities, </w:t>
      </w:r>
      <w:r w:rsidR="00E02FF3">
        <w:rPr>
          <w:rFonts w:ascii="Arial" w:eastAsia="Calibri Light" w:hAnsi="Arial" w:cs="Arial"/>
          <w:lang w:eastAsia="en-GB" w:bidi="en-GB"/>
        </w:rPr>
        <w:t>the question</w:t>
      </w:r>
      <w:r w:rsidRPr="003166A5">
        <w:rPr>
          <w:rFonts w:ascii="Arial" w:eastAsia="Calibri Light" w:hAnsi="Arial" w:cs="Arial"/>
          <w:lang w:eastAsia="en-GB" w:bidi="en-GB"/>
        </w:rPr>
        <w:t xml:space="preserve"> around how interoperable systems and real</w:t>
      </w:r>
      <w:r w:rsidRPr="003166A5">
        <w:rPr>
          <w:rFonts w:ascii="Arial" w:eastAsia="Calibri Light" w:hAnsi="Arial" w:cs="Arial"/>
          <w:lang w:eastAsia="en-GB" w:bidi="en-GB"/>
        </w:rPr>
        <w:noBreakHyphen/>
        <w:t>time data flows support NHS delivery remain</w:t>
      </w:r>
      <w:r w:rsidR="00E02FF3">
        <w:rPr>
          <w:rFonts w:ascii="Arial" w:eastAsia="Calibri Light" w:hAnsi="Arial" w:cs="Arial"/>
          <w:lang w:eastAsia="en-GB" w:bidi="en-GB"/>
        </w:rPr>
        <w:t xml:space="preserve"> largely</w:t>
      </w:r>
      <w:r w:rsidRPr="003166A5">
        <w:rPr>
          <w:rFonts w:ascii="Arial" w:eastAsia="Calibri Light" w:hAnsi="Arial" w:cs="Arial"/>
          <w:lang w:eastAsia="en-GB" w:bidi="en-GB"/>
        </w:rPr>
        <w:t xml:space="preserve"> </w:t>
      </w:r>
      <w:r w:rsidR="00E02FF3">
        <w:rPr>
          <w:rFonts w:ascii="Arial" w:eastAsia="Calibri Light" w:hAnsi="Arial" w:cs="Arial"/>
          <w:lang w:eastAsia="en-GB" w:bidi="en-GB"/>
        </w:rPr>
        <w:t>unanswered</w:t>
      </w:r>
      <w:r w:rsidRPr="003166A5">
        <w:rPr>
          <w:rFonts w:ascii="Arial" w:eastAsia="Calibri Light" w:hAnsi="Arial" w:cs="Arial"/>
          <w:lang w:eastAsia="en-GB" w:bidi="en-GB"/>
        </w:rPr>
        <w:t>.</w:t>
      </w:r>
      <w:r w:rsidR="00E02FF3" w:rsidRPr="00E02FF3">
        <w:rPr>
          <w:rFonts w:ascii="Arial" w:eastAsia="Calibri Light" w:hAnsi="Arial" w:cs="Arial"/>
          <w:lang w:eastAsia="en-GB" w:bidi="en-GB"/>
        </w:rPr>
        <w:t xml:space="preserve"> </w:t>
      </w:r>
      <w:r w:rsidR="00E02FF3">
        <w:rPr>
          <w:rFonts w:ascii="Arial" w:eastAsia="Calibri Light" w:hAnsi="Arial" w:cs="Arial"/>
          <w:lang w:eastAsia="en-GB" w:bidi="en-GB"/>
        </w:rPr>
        <w:t>C</w:t>
      </w:r>
      <w:r w:rsidR="00E02FF3" w:rsidRPr="000A045F">
        <w:rPr>
          <w:rFonts w:ascii="Arial" w:eastAsia="Calibri Light" w:hAnsi="Arial" w:cs="Arial"/>
          <w:lang w:eastAsia="en-GB" w:bidi="en-GB"/>
        </w:rPr>
        <w:t xml:space="preserve">amacho </w:t>
      </w:r>
      <w:r w:rsidR="00E02FF3" w:rsidRPr="000A045F">
        <w:rPr>
          <w:rFonts w:ascii="Arial" w:eastAsia="Calibri Light" w:hAnsi="Arial" w:cs="Arial"/>
          <w:i/>
          <w:iCs/>
          <w:lang w:eastAsia="en-GB" w:bidi="en-GB"/>
        </w:rPr>
        <w:t xml:space="preserve">et al. </w:t>
      </w:r>
      <w:r w:rsidR="00E02FF3" w:rsidRPr="000A045F">
        <w:rPr>
          <w:rFonts w:ascii="Arial" w:eastAsia="Calibri Light" w:hAnsi="Arial" w:cs="Arial"/>
          <w:lang w:eastAsia="en-GB" w:bidi="en-GB"/>
        </w:rPr>
        <w:t xml:space="preserve">(2024) also </w:t>
      </w:r>
      <w:r w:rsidR="00E02FF3">
        <w:rPr>
          <w:rFonts w:ascii="Arial" w:eastAsia="Calibri Light" w:hAnsi="Arial" w:cs="Arial"/>
          <w:lang w:eastAsia="en-GB" w:bidi="en-GB"/>
        </w:rPr>
        <w:t>suggest that</w:t>
      </w:r>
      <w:r w:rsidR="00E02FF3" w:rsidRPr="000A045F">
        <w:rPr>
          <w:rFonts w:ascii="Arial" w:eastAsia="Calibri Light" w:hAnsi="Arial" w:cs="Arial"/>
          <w:lang w:eastAsia="en-GB" w:bidi="en-GB"/>
        </w:rPr>
        <w:t xml:space="preserve"> further investigation into </w:t>
      </w:r>
      <w:r w:rsidR="00E02FF3">
        <w:rPr>
          <w:rFonts w:ascii="Arial" w:eastAsia="Calibri Light" w:hAnsi="Arial" w:cs="Arial"/>
          <w:lang w:eastAsia="en-GB" w:bidi="en-GB"/>
        </w:rPr>
        <w:t>the</w:t>
      </w:r>
      <w:r w:rsidR="00E02FF3" w:rsidRPr="000A045F">
        <w:rPr>
          <w:rFonts w:ascii="Arial" w:eastAsia="Calibri Light" w:hAnsi="Arial" w:cs="Arial"/>
          <w:lang w:eastAsia="en-GB" w:bidi="en-GB"/>
        </w:rPr>
        <w:t xml:space="preserve"> effectiv</w:t>
      </w:r>
      <w:r w:rsidR="00E02FF3">
        <w:rPr>
          <w:rFonts w:ascii="Arial" w:eastAsia="Calibri Light" w:hAnsi="Arial" w:cs="Arial"/>
          <w:lang w:eastAsia="en-GB" w:bidi="en-GB"/>
        </w:rPr>
        <w:t>eness of</w:t>
      </w:r>
      <w:r w:rsidR="00E02FF3" w:rsidRPr="000A045F">
        <w:rPr>
          <w:rFonts w:ascii="Arial" w:eastAsia="Calibri Light" w:hAnsi="Arial" w:cs="Arial"/>
          <w:lang w:eastAsia="en-GB" w:bidi="en-GB"/>
        </w:rPr>
        <w:t xml:space="preserve"> interoperable standards compare</w:t>
      </w:r>
      <w:r w:rsidR="00E02FF3">
        <w:rPr>
          <w:rFonts w:ascii="Arial" w:eastAsia="Calibri Light" w:hAnsi="Arial" w:cs="Arial"/>
          <w:lang w:eastAsia="en-GB" w:bidi="en-GB"/>
        </w:rPr>
        <w:t>d</w:t>
      </w:r>
      <w:r w:rsidR="00E02FF3" w:rsidRPr="000A045F">
        <w:rPr>
          <w:rFonts w:ascii="Arial" w:eastAsia="Calibri Light" w:hAnsi="Arial" w:cs="Arial"/>
          <w:lang w:eastAsia="en-GB" w:bidi="en-GB"/>
        </w:rPr>
        <w:t xml:space="preserve"> to </w:t>
      </w:r>
      <w:r w:rsidR="00E02FF3">
        <w:rPr>
          <w:rFonts w:ascii="Arial" w:eastAsia="Calibri Light" w:hAnsi="Arial" w:cs="Arial"/>
          <w:lang w:eastAsia="en-GB" w:bidi="en-GB"/>
        </w:rPr>
        <w:t>non-</w:t>
      </w:r>
      <w:r w:rsidR="00E02FF3" w:rsidRPr="000A045F">
        <w:rPr>
          <w:rFonts w:ascii="Arial" w:eastAsia="Calibri Light" w:hAnsi="Arial" w:cs="Arial"/>
          <w:lang w:eastAsia="en-GB" w:bidi="en-GB"/>
        </w:rPr>
        <w:t>interoperabl</w:t>
      </w:r>
      <w:r w:rsidR="00E02FF3">
        <w:rPr>
          <w:rFonts w:ascii="Arial" w:eastAsia="Calibri Light" w:hAnsi="Arial" w:cs="Arial"/>
          <w:lang w:eastAsia="en-GB" w:bidi="en-GB"/>
        </w:rPr>
        <w:t>e</w:t>
      </w:r>
      <w:r w:rsidR="00E02FF3" w:rsidRPr="000A045F">
        <w:rPr>
          <w:rFonts w:ascii="Arial" w:eastAsia="Calibri Light" w:hAnsi="Arial" w:cs="Arial"/>
          <w:lang w:eastAsia="en-GB" w:bidi="en-GB"/>
        </w:rPr>
        <w:t xml:space="preserve"> scenarios</w:t>
      </w:r>
      <w:r w:rsidR="00E02FF3">
        <w:rPr>
          <w:rFonts w:ascii="Arial" w:eastAsia="Calibri Light" w:hAnsi="Arial" w:cs="Arial"/>
          <w:lang w:eastAsia="en-GB" w:bidi="en-GB"/>
        </w:rPr>
        <w:t xml:space="preserve"> would be valuable</w:t>
      </w:r>
      <w:r w:rsidR="00E02FF3" w:rsidRPr="00D41ECB">
        <w:rPr>
          <w:rFonts w:ascii="Arial" w:eastAsia="Calibri Light" w:hAnsi="Arial" w:cs="Arial"/>
          <w:lang w:eastAsia="en-GB" w:bidi="en-GB"/>
        </w:rPr>
        <w:t xml:space="preserve"> </w:t>
      </w:r>
      <w:r w:rsidR="00E02FF3" w:rsidRPr="000A045F">
        <w:rPr>
          <w:rFonts w:ascii="Arial" w:eastAsia="Calibri Light" w:hAnsi="Arial" w:cs="Arial"/>
          <w:lang w:eastAsia="en-GB" w:bidi="en-GB"/>
        </w:rPr>
        <w:t>within the NHS context.</w:t>
      </w:r>
      <w:r w:rsidR="004967A8">
        <w:rPr>
          <w:rFonts w:ascii="Arial" w:eastAsia="Calibri Light" w:hAnsi="Arial" w:cs="Arial"/>
          <w:lang w:eastAsia="en-GB" w:bidi="en-GB"/>
        </w:rPr>
        <w:t xml:space="preserve"> </w:t>
      </w:r>
      <w:r w:rsidR="00A621A9" w:rsidRPr="00285613">
        <w:rPr>
          <w:rFonts w:ascii="Arial" w:eastAsia="Calibri Light" w:hAnsi="Arial" w:cs="Arial"/>
          <w:lang w:eastAsia="en-GB" w:bidi="en-GB"/>
        </w:rPr>
        <w:t xml:space="preserve">This type of research </w:t>
      </w:r>
      <w:r w:rsidR="004967A8">
        <w:rPr>
          <w:rFonts w:ascii="Arial" w:eastAsia="Calibri Light" w:hAnsi="Arial" w:cs="Arial"/>
          <w:lang w:eastAsia="en-GB" w:bidi="en-GB"/>
        </w:rPr>
        <w:t>could</w:t>
      </w:r>
      <w:r w:rsidR="00A621A9" w:rsidRPr="00285613">
        <w:rPr>
          <w:rFonts w:ascii="Arial" w:eastAsia="Calibri Light" w:hAnsi="Arial" w:cs="Arial"/>
          <w:lang w:eastAsia="en-GB" w:bidi="en-GB"/>
        </w:rPr>
        <w:t xml:space="preserve"> provide empirical evidence on </w:t>
      </w:r>
      <w:r w:rsidR="00A621A9" w:rsidRPr="00285613">
        <w:rPr>
          <w:rFonts w:ascii="Arial" w:eastAsia="Calibri Light" w:hAnsi="Arial" w:cs="Arial"/>
          <w:lang w:eastAsia="en-GB" w:bidi="en-GB"/>
        </w:rPr>
        <w:lastRenderedPageBreak/>
        <w:t xml:space="preserve">the </w:t>
      </w:r>
      <w:r w:rsidR="00FA40BA">
        <w:rPr>
          <w:rFonts w:ascii="Arial" w:eastAsia="Calibri Light" w:hAnsi="Arial" w:cs="Arial"/>
          <w:lang w:eastAsia="en-GB" w:bidi="en-GB"/>
        </w:rPr>
        <w:t>potential</w:t>
      </w:r>
      <w:r w:rsidR="00A621A9" w:rsidRPr="00285613">
        <w:rPr>
          <w:rFonts w:ascii="Arial" w:eastAsia="Calibri Light" w:hAnsi="Arial" w:cs="Arial"/>
          <w:lang w:eastAsia="en-GB" w:bidi="en-GB"/>
        </w:rPr>
        <w:t xml:space="preserve"> </w:t>
      </w:r>
      <w:r w:rsidR="00D666AC" w:rsidRPr="00A621A9">
        <w:rPr>
          <w:rFonts w:ascii="Arial" w:eastAsia="Calibri Light" w:hAnsi="Arial" w:cs="Arial"/>
          <w:lang w:eastAsia="en-GB" w:bidi="en-GB"/>
        </w:rPr>
        <w:t>real-world impact</w:t>
      </w:r>
      <w:r w:rsidR="004967A8">
        <w:rPr>
          <w:rFonts w:ascii="Arial" w:eastAsia="Calibri Light" w:hAnsi="Arial" w:cs="Arial"/>
          <w:lang w:eastAsia="en-GB" w:bidi="en-GB"/>
        </w:rPr>
        <w:t xml:space="preserve"> interoperable systems have</w:t>
      </w:r>
      <w:r w:rsidR="00A621A9" w:rsidRPr="00285613">
        <w:rPr>
          <w:rFonts w:ascii="Arial" w:eastAsia="Calibri Light" w:hAnsi="Arial" w:cs="Arial"/>
          <w:lang w:eastAsia="en-GB" w:bidi="en-GB"/>
        </w:rPr>
        <w:t>, supporting future investments and policy decisions.</w:t>
      </w:r>
      <w:r w:rsidR="00A621A9" w:rsidRPr="00664732">
        <w:rPr>
          <w:rFonts w:ascii="Arial" w:eastAsia="Calibri Light" w:hAnsi="Arial" w:cs="Arial"/>
          <w:lang w:eastAsia="en-GB" w:bidi="en-GB"/>
        </w:rPr>
        <w:t xml:space="preserve"> </w:t>
      </w:r>
      <w:r w:rsidR="00EA0041">
        <w:rPr>
          <w:rFonts w:ascii="Arial" w:eastAsia="Calibri Light" w:hAnsi="Arial" w:cs="Arial"/>
          <w:lang w:eastAsia="en-GB" w:bidi="en-GB"/>
        </w:rPr>
        <w:t>A f</w:t>
      </w:r>
      <w:r w:rsidR="00C219E9" w:rsidRPr="00C219E9">
        <w:rPr>
          <w:rFonts w:ascii="Arial" w:eastAsia="Calibri Light" w:hAnsi="Arial" w:cs="Arial"/>
          <w:lang w:eastAsia="en-GB" w:bidi="en-GB"/>
        </w:rPr>
        <w:t xml:space="preserve">inancial assessment </w:t>
      </w:r>
      <w:r w:rsidR="00EA0041">
        <w:rPr>
          <w:rFonts w:ascii="Arial" w:eastAsia="Calibri Light" w:hAnsi="Arial" w:cs="Arial"/>
          <w:lang w:eastAsia="en-GB" w:bidi="en-GB"/>
        </w:rPr>
        <w:t xml:space="preserve">is also recommended </w:t>
      </w:r>
      <w:r w:rsidR="00C219E9" w:rsidRPr="00C219E9">
        <w:rPr>
          <w:rFonts w:ascii="Arial" w:eastAsia="Calibri Light" w:hAnsi="Arial" w:cs="Arial"/>
          <w:lang w:eastAsia="en-GB" w:bidi="en-GB"/>
        </w:rPr>
        <w:t>to understand implementation costs relative to long</w:t>
      </w:r>
      <w:r w:rsidR="00C219E9" w:rsidRPr="00C219E9">
        <w:rPr>
          <w:rFonts w:ascii="Arial" w:eastAsia="Calibri Light" w:hAnsi="Arial" w:cs="Arial"/>
          <w:lang w:eastAsia="en-GB" w:bidi="en-GB"/>
        </w:rPr>
        <w:noBreakHyphen/>
        <w:t>term savings from efficiency gains.</w:t>
      </w:r>
    </w:p>
    <w:p w14:paraId="6B4EC384" w14:textId="5D0F0711" w:rsidR="00B32BAD" w:rsidRDefault="00C23094" w:rsidP="00163902">
      <w:pPr>
        <w:widowControl w:val="0"/>
        <w:autoSpaceDE w:val="0"/>
        <w:autoSpaceDN w:val="0"/>
        <w:spacing w:after="200" w:line="312" w:lineRule="auto"/>
        <w:jc w:val="both"/>
        <w:rPr>
          <w:rFonts w:ascii="Arial" w:eastAsia="Calibri Light" w:hAnsi="Arial" w:cs="Arial"/>
          <w:lang w:eastAsia="en-GB" w:bidi="en-GB"/>
        </w:rPr>
      </w:pPr>
      <w:r>
        <w:rPr>
          <w:rFonts w:ascii="Arial" w:eastAsia="Calibri Light" w:hAnsi="Arial" w:cs="Arial"/>
          <w:lang w:eastAsia="en-GB" w:bidi="en-GB"/>
        </w:rPr>
        <w:t>A</w:t>
      </w:r>
      <w:r w:rsidR="00F72572" w:rsidRPr="00826A6E">
        <w:rPr>
          <w:rFonts w:ascii="Arial" w:eastAsia="Calibri Light" w:hAnsi="Arial" w:cs="Arial"/>
          <w:lang w:eastAsia="en-GB" w:bidi="en-GB"/>
        </w:rPr>
        <w:t xml:space="preserve"> comprehensive </w:t>
      </w:r>
      <w:r>
        <w:rPr>
          <w:rFonts w:ascii="Arial" w:eastAsia="Calibri Light" w:hAnsi="Arial" w:cs="Arial"/>
          <w:lang w:eastAsia="en-GB" w:bidi="en-GB"/>
        </w:rPr>
        <w:t>review</w:t>
      </w:r>
      <w:r w:rsidR="00F72572" w:rsidRPr="00826A6E">
        <w:rPr>
          <w:rFonts w:ascii="Arial" w:eastAsia="Calibri Light" w:hAnsi="Arial" w:cs="Arial"/>
          <w:lang w:eastAsia="en-GB" w:bidi="en-GB"/>
        </w:rPr>
        <w:t xml:space="preserve"> of NHS systems </w:t>
      </w:r>
      <w:r w:rsidR="00DE71C5">
        <w:rPr>
          <w:rFonts w:ascii="Arial" w:eastAsia="Calibri Light" w:hAnsi="Arial" w:cs="Arial"/>
          <w:lang w:eastAsia="en-GB" w:bidi="en-GB"/>
        </w:rPr>
        <w:t xml:space="preserve">is </w:t>
      </w:r>
      <w:r>
        <w:rPr>
          <w:rFonts w:ascii="Arial" w:eastAsia="Calibri Light" w:hAnsi="Arial" w:cs="Arial"/>
          <w:lang w:eastAsia="en-GB" w:bidi="en-GB"/>
        </w:rPr>
        <w:t xml:space="preserve">recommended </w:t>
      </w:r>
      <w:r w:rsidR="00F72572" w:rsidRPr="00826A6E">
        <w:rPr>
          <w:rFonts w:ascii="Arial" w:eastAsia="Calibri Light" w:hAnsi="Arial" w:cs="Arial"/>
          <w:lang w:eastAsia="en-GB" w:bidi="en-GB"/>
        </w:rPr>
        <w:t xml:space="preserve">to </w:t>
      </w:r>
      <w:r w:rsidR="004A29F7">
        <w:rPr>
          <w:rFonts w:ascii="Arial" w:eastAsia="Calibri Light" w:hAnsi="Arial" w:cs="Arial"/>
          <w:lang w:eastAsia="en-GB" w:bidi="en-GB"/>
        </w:rPr>
        <w:t>assess current</w:t>
      </w:r>
      <w:r w:rsidR="00F72572" w:rsidRPr="00826A6E">
        <w:rPr>
          <w:rFonts w:ascii="Arial" w:eastAsia="Calibri Light" w:hAnsi="Arial" w:cs="Arial"/>
          <w:lang w:eastAsia="en-GB" w:bidi="en-GB"/>
        </w:rPr>
        <w:t xml:space="preserve"> interoperability</w:t>
      </w:r>
      <w:r w:rsidR="004A29F7">
        <w:rPr>
          <w:rFonts w:ascii="Arial" w:eastAsia="Calibri Light" w:hAnsi="Arial" w:cs="Arial"/>
          <w:lang w:eastAsia="en-GB" w:bidi="en-GB"/>
        </w:rPr>
        <w:t xml:space="preserve">, </w:t>
      </w:r>
      <w:r w:rsidR="00F72572">
        <w:rPr>
          <w:rFonts w:ascii="Arial" w:eastAsia="Calibri Light" w:hAnsi="Arial" w:cs="Arial"/>
          <w:lang w:eastAsia="en-GB" w:bidi="en-GB"/>
        </w:rPr>
        <w:t xml:space="preserve">system capability, </w:t>
      </w:r>
      <w:r w:rsidR="008F49D0">
        <w:rPr>
          <w:rFonts w:ascii="Arial" w:eastAsia="Calibri Light" w:hAnsi="Arial" w:cs="Arial"/>
          <w:lang w:eastAsia="en-GB" w:bidi="en-GB"/>
        </w:rPr>
        <w:t>and</w:t>
      </w:r>
      <w:r w:rsidR="00F72572" w:rsidRPr="00826A6E">
        <w:rPr>
          <w:rFonts w:ascii="Arial" w:eastAsia="Calibri Light" w:hAnsi="Arial" w:cs="Arial"/>
          <w:lang w:eastAsia="en-GB" w:bidi="en-GB"/>
        </w:rPr>
        <w:t xml:space="preserve"> the </w:t>
      </w:r>
      <w:r w:rsidR="00F72572">
        <w:rPr>
          <w:rFonts w:ascii="Arial" w:eastAsia="Calibri Light" w:hAnsi="Arial" w:cs="Arial"/>
          <w:lang w:eastAsia="en-GB" w:bidi="en-GB"/>
        </w:rPr>
        <w:t xml:space="preserve">true </w:t>
      </w:r>
      <w:r w:rsidR="00F72572" w:rsidRPr="00826A6E">
        <w:rPr>
          <w:rFonts w:ascii="Arial" w:eastAsia="Calibri Light" w:hAnsi="Arial" w:cs="Arial"/>
          <w:lang w:eastAsia="en-GB" w:bidi="en-GB"/>
        </w:rPr>
        <w:t>extent of FHIR adoption</w:t>
      </w:r>
      <w:r w:rsidR="00F72572">
        <w:rPr>
          <w:rFonts w:ascii="Arial" w:eastAsia="Calibri Light" w:hAnsi="Arial" w:cs="Arial"/>
          <w:lang w:eastAsia="en-GB" w:bidi="en-GB"/>
        </w:rPr>
        <w:t xml:space="preserve">. </w:t>
      </w:r>
      <w:r w:rsidR="00F72572" w:rsidRPr="00643BD2">
        <w:rPr>
          <w:rFonts w:ascii="Arial" w:eastAsia="Calibri Light" w:hAnsi="Arial" w:cs="Arial"/>
          <w:lang w:eastAsia="en-GB" w:bidi="en-GB"/>
        </w:rPr>
        <w:t xml:space="preserve">This </w:t>
      </w:r>
      <w:r w:rsidR="00C37258">
        <w:rPr>
          <w:rFonts w:ascii="Arial" w:eastAsia="Calibri Light" w:hAnsi="Arial" w:cs="Arial"/>
          <w:lang w:eastAsia="en-GB" w:bidi="en-GB"/>
        </w:rPr>
        <w:t>may</w:t>
      </w:r>
      <w:r w:rsidR="004A29F7">
        <w:rPr>
          <w:rFonts w:ascii="Arial" w:eastAsia="Calibri Light" w:hAnsi="Arial" w:cs="Arial"/>
          <w:lang w:eastAsia="en-GB" w:bidi="en-GB"/>
        </w:rPr>
        <w:t xml:space="preserve"> identify </w:t>
      </w:r>
      <w:r w:rsidR="00F72572" w:rsidRPr="00643BD2">
        <w:rPr>
          <w:rFonts w:ascii="Arial" w:eastAsia="Calibri Light" w:hAnsi="Arial" w:cs="Arial"/>
          <w:lang w:eastAsia="en-GB" w:bidi="en-GB"/>
        </w:rPr>
        <w:t>where interoperability efforts are succeeding and where gaps remain</w:t>
      </w:r>
      <w:r w:rsidR="00C37258">
        <w:rPr>
          <w:rFonts w:ascii="Arial" w:eastAsia="Calibri Light" w:hAnsi="Arial" w:cs="Arial"/>
          <w:lang w:eastAsia="en-GB" w:bidi="en-GB"/>
        </w:rPr>
        <w:t xml:space="preserve">, </w:t>
      </w:r>
      <w:r w:rsidR="004A29F7">
        <w:rPr>
          <w:rFonts w:ascii="Arial" w:eastAsia="Calibri Light" w:hAnsi="Arial" w:cs="Arial"/>
          <w:lang w:eastAsia="en-GB" w:bidi="en-GB"/>
        </w:rPr>
        <w:t>supporting</w:t>
      </w:r>
      <w:r w:rsidR="00F72572" w:rsidRPr="00643BD2">
        <w:rPr>
          <w:rFonts w:ascii="Arial" w:eastAsia="Calibri Light" w:hAnsi="Arial" w:cs="Arial"/>
          <w:lang w:eastAsia="en-GB" w:bidi="en-GB"/>
        </w:rPr>
        <w:t xml:space="preserve"> targeted strategies to enhance data sharing </w:t>
      </w:r>
      <w:r w:rsidR="00F72572">
        <w:rPr>
          <w:rFonts w:ascii="Arial" w:eastAsia="Calibri Light" w:hAnsi="Arial" w:cs="Arial"/>
          <w:lang w:eastAsia="en-GB" w:bidi="en-GB"/>
        </w:rPr>
        <w:t>and alignment across</w:t>
      </w:r>
      <w:r w:rsidR="00F72572" w:rsidRPr="00643BD2">
        <w:rPr>
          <w:rFonts w:ascii="Arial" w:eastAsia="Calibri Light" w:hAnsi="Arial" w:cs="Arial"/>
          <w:lang w:eastAsia="en-GB" w:bidi="en-GB"/>
        </w:rPr>
        <w:t xml:space="preserve"> systems</w:t>
      </w:r>
      <w:r w:rsidR="00F72572">
        <w:rPr>
          <w:rFonts w:ascii="Arial" w:eastAsia="Calibri Light" w:hAnsi="Arial" w:cs="Arial"/>
          <w:lang w:eastAsia="en-GB" w:bidi="en-GB"/>
        </w:rPr>
        <w:t xml:space="preserve">. </w:t>
      </w:r>
      <w:r w:rsidR="009C21A1">
        <w:rPr>
          <w:rFonts w:ascii="Arial" w:eastAsia="Calibri Light" w:hAnsi="Arial" w:cs="Arial"/>
          <w:lang w:eastAsia="en-GB" w:bidi="en-GB"/>
        </w:rPr>
        <w:t>C</w:t>
      </w:r>
      <w:r w:rsidR="00F72572" w:rsidRPr="001E5248">
        <w:rPr>
          <w:rFonts w:ascii="Arial" w:eastAsia="Calibri Light" w:hAnsi="Arial" w:cs="Arial"/>
          <w:lang w:eastAsia="en-GB" w:bidi="en-GB"/>
        </w:rPr>
        <w:t xml:space="preserve">omparative analysis </w:t>
      </w:r>
      <w:r w:rsidR="006A08C1">
        <w:rPr>
          <w:rFonts w:ascii="Arial" w:eastAsia="Calibri Light" w:hAnsi="Arial" w:cs="Arial"/>
          <w:lang w:eastAsia="en-GB" w:bidi="en-GB"/>
        </w:rPr>
        <w:t xml:space="preserve">between regions may reveal </w:t>
      </w:r>
      <w:r w:rsidR="00F72572" w:rsidRPr="001E5248">
        <w:rPr>
          <w:rFonts w:ascii="Arial" w:eastAsia="Calibri Light" w:hAnsi="Arial" w:cs="Arial"/>
          <w:lang w:eastAsia="en-GB" w:bidi="en-GB"/>
        </w:rPr>
        <w:t>best practices and scalability</w:t>
      </w:r>
      <w:r w:rsidR="006A08C1" w:rsidRPr="006A08C1">
        <w:rPr>
          <w:rFonts w:ascii="Arial" w:eastAsia="Calibri Light" w:hAnsi="Arial" w:cs="Arial"/>
          <w:lang w:eastAsia="en-GB" w:bidi="en-GB"/>
        </w:rPr>
        <w:t xml:space="preserve"> </w:t>
      </w:r>
      <w:r w:rsidR="006A08C1" w:rsidRPr="001E5248">
        <w:rPr>
          <w:rFonts w:ascii="Arial" w:eastAsia="Calibri Light" w:hAnsi="Arial" w:cs="Arial"/>
          <w:lang w:eastAsia="en-GB" w:bidi="en-GB"/>
        </w:rPr>
        <w:t>potential</w:t>
      </w:r>
      <w:r w:rsidR="006A08C1">
        <w:rPr>
          <w:rFonts w:ascii="Arial" w:eastAsia="Calibri Light" w:hAnsi="Arial" w:cs="Arial"/>
          <w:lang w:eastAsia="en-GB" w:bidi="en-GB"/>
        </w:rPr>
        <w:t>, including</w:t>
      </w:r>
      <w:r w:rsidR="00F72572" w:rsidRPr="001E5248">
        <w:rPr>
          <w:rFonts w:ascii="Arial" w:eastAsia="Calibri Light" w:hAnsi="Arial" w:cs="Arial"/>
          <w:lang w:eastAsia="en-GB" w:bidi="en-GB"/>
        </w:rPr>
        <w:t xml:space="preserve"> implementation success</w:t>
      </w:r>
      <w:r w:rsidR="006A08C1">
        <w:rPr>
          <w:rFonts w:ascii="Arial" w:eastAsia="Calibri Light" w:hAnsi="Arial" w:cs="Arial"/>
          <w:lang w:eastAsia="en-GB" w:bidi="en-GB"/>
        </w:rPr>
        <w:t>es</w:t>
      </w:r>
      <w:r w:rsidR="00F72572" w:rsidRPr="001E5248">
        <w:rPr>
          <w:rFonts w:ascii="Arial" w:eastAsia="Calibri Light" w:hAnsi="Arial" w:cs="Arial"/>
          <w:lang w:eastAsia="en-GB" w:bidi="en-GB"/>
        </w:rPr>
        <w:t xml:space="preserve"> and challenges.</w:t>
      </w:r>
      <w:r w:rsidR="00213141" w:rsidRPr="00213141">
        <w:rPr>
          <w:rFonts w:ascii="Arial" w:eastAsia="Calibri Light" w:hAnsi="Arial" w:cs="Arial"/>
          <w:lang w:eastAsia="en-GB" w:bidi="en-GB"/>
        </w:rPr>
        <w:t xml:space="preserve"> </w:t>
      </w:r>
    </w:p>
    <w:p w14:paraId="32A1C230" w14:textId="546ED896" w:rsidR="00163902" w:rsidRDefault="00A01811" w:rsidP="00163902">
      <w:pPr>
        <w:widowControl w:val="0"/>
        <w:autoSpaceDE w:val="0"/>
        <w:autoSpaceDN w:val="0"/>
        <w:spacing w:after="200" w:line="312" w:lineRule="auto"/>
        <w:jc w:val="both"/>
        <w:rPr>
          <w:rFonts w:ascii="Arial" w:eastAsia="Calibri Light" w:hAnsi="Arial" w:cs="Arial"/>
          <w:lang w:eastAsia="en-GB" w:bidi="en-GB"/>
        </w:rPr>
      </w:pPr>
      <w:r>
        <w:rPr>
          <w:rFonts w:ascii="Arial" w:eastAsia="Calibri Light" w:hAnsi="Arial" w:cs="Arial"/>
          <w:lang w:eastAsia="en-GB" w:bidi="en-GB"/>
        </w:rPr>
        <w:t>A</w:t>
      </w:r>
      <w:r>
        <w:rPr>
          <w:rFonts w:ascii="Arial" w:eastAsia="Calibri Light" w:hAnsi="Arial" w:cs="Arial"/>
          <w:lang w:eastAsia="en-GB" w:bidi="en-GB"/>
        </w:rPr>
        <w:t>s discussed within this study’s limitations</w:t>
      </w:r>
      <w:r>
        <w:rPr>
          <w:rFonts w:ascii="Arial" w:eastAsia="Calibri Light" w:hAnsi="Arial" w:cs="Arial"/>
          <w:lang w:eastAsia="en-GB" w:bidi="en-GB"/>
        </w:rPr>
        <w:t>, f</w:t>
      </w:r>
      <w:r w:rsidR="00B32BAD" w:rsidRPr="00B32BAD">
        <w:rPr>
          <w:rFonts w:ascii="Arial" w:eastAsia="Calibri Light" w:hAnsi="Arial" w:cs="Arial"/>
          <w:lang w:eastAsia="en-GB" w:bidi="en-GB"/>
        </w:rPr>
        <w:t>urther qualitative research</w:t>
      </w:r>
      <w:r w:rsidR="00C37258">
        <w:rPr>
          <w:rFonts w:ascii="Arial" w:eastAsia="Calibri Light" w:hAnsi="Arial" w:cs="Arial"/>
          <w:lang w:eastAsia="en-GB" w:bidi="en-GB"/>
        </w:rPr>
        <w:t xml:space="preserve"> into</w:t>
      </w:r>
      <w:r w:rsidR="00B32BAD" w:rsidRPr="00B32BAD">
        <w:rPr>
          <w:rFonts w:ascii="Arial" w:eastAsia="Calibri Light" w:hAnsi="Arial" w:cs="Arial"/>
          <w:lang w:eastAsia="en-GB" w:bidi="en-GB"/>
        </w:rPr>
        <w:t xml:space="preserve"> </w:t>
      </w:r>
      <w:r w:rsidR="00C37258">
        <w:rPr>
          <w:rFonts w:ascii="Arial" w:eastAsia="Calibri Light" w:hAnsi="Arial" w:cs="Arial"/>
          <w:lang w:eastAsia="en-GB" w:bidi="en-GB"/>
        </w:rPr>
        <w:t>data exchange</w:t>
      </w:r>
      <w:r w:rsidR="00C37258" w:rsidRPr="00B32BAD">
        <w:rPr>
          <w:rFonts w:ascii="Arial" w:eastAsia="Calibri Light" w:hAnsi="Arial" w:cs="Arial"/>
          <w:lang w:eastAsia="en-GB" w:bidi="en-GB"/>
        </w:rPr>
        <w:t xml:space="preserve"> </w:t>
      </w:r>
      <w:r w:rsidR="00B32BAD" w:rsidRPr="00B32BAD">
        <w:rPr>
          <w:rFonts w:ascii="Arial" w:eastAsia="Calibri Light" w:hAnsi="Arial" w:cs="Arial"/>
          <w:lang w:eastAsia="en-GB" w:bidi="en-GB"/>
        </w:rPr>
        <w:t xml:space="preserve">involving clinicians and patients, could </w:t>
      </w:r>
      <w:r>
        <w:rPr>
          <w:rFonts w:ascii="Arial" w:eastAsia="Calibri Light" w:hAnsi="Arial" w:cs="Arial"/>
          <w:lang w:eastAsia="en-GB" w:bidi="en-GB"/>
        </w:rPr>
        <w:t xml:space="preserve">help </w:t>
      </w:r>
      <w:r w:rsidR="00B32BAD" w:rsidRPr="00B32BAD">
        <w:rPr>
          <w:rFonts w:ascii="Arial" w:eastAsia="Calibri Light" w:hAnsi="Arial" w:cs="Arial"/>
          <w:lang w:eastAsia="en-GB" w:bidi="en-GB"/>
        </w:rPr>
        <w:t xml:space="preserve">inform </w:t>
      </w:r>
      <w:r w:rsidR="00B34488">
        <w:rPr>
          <w:rFonts w:ascii="Arial" w:eastAsia="Calibri Light" w:hAnsi="Arial" w:cs="Arial"/>
          <w:lang w:eastAsia="en-GB" w:bidi="en-GB"/>
        </w:rPr>
        <w:t xml:space="preserve">future </w:t>
      </w:r>
      <w:r w:rsidR="00B95019" w:rsidRPr="00B95019">
        <w:rPr>
          <w:rFonts w:ascii="Arial" w:eastAsia="Calibri Light" w:hAnsi="Arial" w:cs="Arial"/>
          <w:lang w:eastAsia="en-GB" w:bidi="en-GB"/>
        </w:rPr>
        <w:t xml:space="preserve">ethical </w:t>
      </w:r>
      <w:r w:rsidR="00B34488">
        <w:rPr>
          <w:rFonts w:ascii="Arial" w:eastAsia="Calibri Light" w:hAnsi="Arial" w:cs="Arial"/>
          <w:lang w:eastAsia="en-GB" w:bidi="en-GB"/>
        </w:rPr>
        <w:t>strategie</w:t>
      </w:r>
      <w:r w:rsidR="00B95019">
        <w:rPr>
          <w:rFonts w:ascii="Arial" w:eastAsia="Calibri Light" w:hAnsi="Arial" w:cs="Arial"/>
          <w:lang w:eastAsia="en-GB" w:bidi="en-GB"/>
        </w:rPr>
        <w:t>s al</w:t>
      </w:r>
      <w:r w:rsidR="00B95019" w:rsidRPr="00B95019">
        <w:rPr>
          <w:rFonts w:ascii="Arial" w:eastAsia="Calibri Light" w:hAnsi="Arial" w:cs="Arial"/>
          <w:lang w:eastAsia="en-GB" w:bidi="en-GB"/>
        </w:rPr>
        <w:t>ign</w:t>
      </w:r>
      <w:r w:rsidR="00B95019">
        <w:rPr>
          <w:rFonts w:ascii="Arial" w:eastAsia="Calibri Light" w:hAnsi="Arial" w:cs="Arial"/>
          <w:lang w:eastAsia="en-GB" w:bidi="en-GB"/>
        </w:rPr>
        <w:t>ed</w:t>
      </w:r>
      <w:r w:rsidR="00B95019" w:rsidRPr="00B95019">
        <w:rPr>
          <w:rFonts w:ascii="Arial" w:eastAsia="Calibri Light" w:hAnsi="Arial" w:cs="Arial"/>
          <w:lang w:eastAsia="en-GB" w:bidi="en-GB"/>
        </w:rPr>
        <w:t xml:space="preserve"> with clinical need</w:t>
      </w:r>
      <w:r w:rsidR="00B32BAD" w:rsidRPr="00B32BAD">
        <w:rPr>
          <w:rFonts w:ascii="Arial" w:eastAsia="Calibri Light" w:hAnsi="Arial" w:cs="Arial"/>
          <w:lang w:eastAsia="en-GB" w:bidi="en-GB"/>
        </w:rPr>
        <w:t>.</w:t>
      </w:r>
      <w:r>
        <w:rPr>
          <w:rFonts w:ascii="Arial" w:eastAsia="Calibri Light" w:hAnsi="Arial" w:cs="Arial"/>
          <w:lang w:eastAsia="en-GB" w:bidi="en-GB"/>
        </w:rPr>
        <w:t xml:space="preserve"> </w:t>
      </w:r>
      <w:r w:rsidR="006A3B44">
        <w:rPr>
          <w:rFonts w:ascii="Arial" w:eastAsia="Calibri Light" w:hAnsi="Arial" w:cs="Arial"/>
          <w:lang w:eastAsia="en-GB" w:bidi="en-GB"/>
        </w:rPr>
        <w:t>Another</w:t>
      </w:r>
      <w:r w:rsidR="00AC7C70" w:rsidRPr="00AC7C70">
        <w:rPr>
          <w:rFonts w:ascii="Arial" w:eastAsia="Calibri Light" w:hAnsi="Arial" w:cs="Arial"/>
          <w:lang w:eastAsia="en-GB" w:bidi="en-GB"/>
        </w:rPr>
        <w:t xml:space="preserve"> area </w:t>
      </w:r>
      <w:r w:rsidR="006A3B44">
        <w:rPr>
          <w:rFonts w:ascii="Arial" w:eastAsia="Calibri Light" w:hAnsi="Arial" w:cs="Arial"/>
          <w:lang w:eastAsia="en-GB" w:bidi="en-GB"/>
        </w:rPr>
        <w:t xml:space="preserve">which </w:t>
      </w:r>
      <w:r w:rsidR="007F5492">
        <w:rPr>
          <w:rFonts w:ascii="Arial" w:eastAsia="Calibri Light" w:hAnsi="Arial" w:cs="Arial"/>
          <w:lang w:eastAsia="en-GB" w:bidi="en-GB"/>
        </w:rPr>
        <w:t>may</w:t>
      </w:r>
      <w:r w:rsidR="006A3B44">
        <w:rPr>
          <w:rFonts w:ascii="Arial" w:eastAsia="Calibri Light" w:hAnsi="Arial" w:cs="Arial"/>
          <w:lang w:eastAsia="en-GB" w:bidi="en-GB"/>
        </w:rPr>
        <w:t xml:space="preserve"> benefit from</w:t>
      </w:r>
      <w:r w:rsidR="00AC7C70" w:rsidRPr="00AC7C70">
        <w:rPr>
          <w:rFonts w:ascii="Arial" w:eastAsia="Calibri Light" w:hAnsi="Arial" w:cs="Arial"/>
          <w:lang w:eastAsia="en-GB" w:bidi="en-GB"/>
        </w:rPr>
        <w:t xml:space="preserve"> future research is an evaluation of the proportion of automated versus manual data processing </w:t>
      </w:r>
      <w:r w:rsidR="006A3B44">
        <w:rPr>
          <w:rFonts w:ascii="Arial" w:eastAsia="Calibri Light" w:hAnsi="Arial" w:cs="Arial"/>
          <w:lang w:eastAsia="en-GB" w:bidi="en-GB"/>
        </w:rPr>
        <w:t xml:space="preserve">occurring </w:t>
      </w:r>
      <w:r w:rsidR="00AC7C70" w:rsidRPr="00AC7C70">
        <w:rPr>
          <w:rFonts w:ascii="Arial" w:eastAsia="Calibri Light" w:hAnsi="Arial" w:cs="Arial"/>
          <w:lang w:eastAsia="en-GB" w:bidi="en-GB"/>
        </w:rPr>
        <w:t>across NHS organisations. This assessment would help identify inefficiencies, highlight areas for improvement, and provide insights into the impact of automation on data accuracy and operational efficiency.</w:t>
      </w:r>
      <w:r w:rsidR="006A3B44">
        <w:rPr>
          <w:rFonts w:ascii="Arial" w:eastAsia="Calibri Light" w:hAnsi="Arial" w:cs="Arial"/>
          <w:lang w:eastAsia="en-GB" w:bidi="en-GB"/>
        </w:rPr>
        <w:t xml:space="preserve"> </w:t>
      </w:r>
      <w:r w:rsidR="00A44728">
        <w:rPr>
          <w:rFonts w:ascii="Arial" w:eastAsia="Calibri Light" w:hAnsi="Arial" w:cs="Arial"/>
          <w:lang w:eastAsia="en-GB" w:bidi="en-GB"/>
        </w:rPr>
        <w:t xml:space="preserve">There is also the potential </w:t>
      </w:r>
      <w:r w:rsidR="00137361">
        <w:rPr>
          <w:rFonts w:ascii="Arial" w:eastAsia="Calibri Light" w:hAnsi="Arial" w:cs="Arial"/>
          <w:lang w:eastAsia="en-GB" w:bidi="en-GB"/>
        </w:rPr>
        <w:t>for research</w:t>
      </w:r>
      <w:r w:rsidR="00A44728">
        <w:rPr>
          <w:rFonts w:ascii="Arial" w:eastAsia="Calibri Light" w:hAnsi="Arial" w:cs="Arial"/>
          <w:lang w:eastAsia="en-GB" w:bidi="en-GB"/>
        </w:rPr>
        <w:t xml:space="preserve"> to e</w:t>
      </w:r>
      <w:r w:rsidR="00A44728" w:rsidRPr="00A44728">
        <w:rPr>
          <w:rFonts w:ascii="Arial" w:eastAsia="Calibri Light" w:hAnsi="Arial" w:cs="Arial"/>
          <w:lang w:eastAsia="en-GB" w:bidi="en-GB"/>
        </w:rPr>
        <w:t>xplor</w:t>
      </w:r>
      <w:r w:rsidR="00A44728">
        <w:rPr>
          <w:rFonts w:ascii="Arial" w:eastAsia="Calibri Light" w:hAnsi="Arial" w:cs="Arial"/>
          <w:lang w:eastAsia="en-GB" w:bidi="en-GB"/>
        </w:rPr>
        <w:t>e</w:t>
      </w:r>
      <w:r w:rsidR="00A44728" w:rsidRPr="00A44728">
        <w:rPr>
          <w:rFonts w:ascii="Arial" w:eastAsia="Calibri Light" w:hAnsi="Arial" w:cs="Arial"/>
          <w:lang w:eastAsia="en-GB" w:bidi="en-GB"/>
        </w:rPr>
        <w:t xml:space="preserve"> how AI-driven solutions can automate data integration, identify inconsistencies, and improve data quality.</w:t>
      </w:r>
    </w:p>
    <w:p w14:paraId="1FC25565" w14:textId="2575C8B6" w:rsidR="00B339EE" w:rsidRDefault="00B339EE" w:rsidP="00163902">
      <w:pPr>
        <w:widowControl w:val="0"/>
        <w:autoSpaceDE w:val="0"/>
        <w:autoSpaceDN w:val="0"/>
        <w:spacing w:after="200" w:line="312" w:lineRule="auto"/>
        <w:jc w:val="both"/>
        <w:rPr>
          <w:rStyle w:val="Heading2Char"/>
          <w:rFonts w:ascii="Arial" w:hAnsi="Arial" w:cs="Arial"/>
        </w:rPr>
      </w:pPr>
      <w:bookmarkStart w:id="230" w:name="_Toc197435780"/>
      <w:r w:rsidRPr="000A045F">
        <w:rPr>
          <w:rStyle w:val="Heading2Char"/>
          <w:rFonts w:ascii="Arial" w:hAnsi="Arial" w:cs="Arial"/>
        </w:rPr>
        <w:t xml:space="preserve">Concluding </w:t>
      </w:r>
      <w:r w:rsidRPr="00AF49CF">
        <w:rPr>
          <w:rStyle w:val="Heading2Char"/>
          <w:rFonts w:ascii="Arial" w:hAnsi="Arial" w:cs="Arial"/>
        </w:rPr>
        <w:t>Remarks</w:t>
      </w:r>
      <w:bookmarkEnd w:id="230"/>
    </w:p>
    <w:p w14:paraId="3859B8E1" w14:textId="20424512" w:rsidR="00293821" w:rsidRDefault="004B5E2B" w:rsidP="00163902">
      <w:pPr>
        <w:widowControl w:val="0"/>
        <w:autoSpaceDE w:val="0"/>
        <w:autoSpaceDN w:val="0"/>
        <w:spacing w:after="200" w:line="312" w:lineRule="auto"/>
        <w:jc w:val="both"/>
        <w:rPr>
          <w:rFonts w:ascii="Arial" w:eastAsia="Calibri Light" w:hAnsi="Arial" w:cs="Arial"/>
          <w:lang w:eastAsia="en-GB" w:bidi="en-GB"/>
        </w:rPr>
      </w:pPr>
      <w:r>
        <w:rPr>
          <w:noProof/>
        </w:rPr>
        <mc:AlternateContent>
          <mc:Choice Requires="wps">
            <w:drawing>
              <wp:anchor distT="0" distB="0" distL="114300" distR="114300" simplePos="0" relativeHeight="251730976" behindDoc="1" locked="0" layoutInCell="1" allowOverlap="1" wp14:anchorId="728DDE6A" wp14:editId="29607C09">
                <wp:simplePos x="0" y="0"/>
                <wp:positionH relativeFrom="margin">
                  <wp:align>center</wp:align>
                </wp:positionH>
                <wp:positionV relativeFrom="paragraph">
                  <wp:posOffset>6076622</wp:posOffset>
                </wp:positionV>
                <wp:extent cx="5807075" cy="140335"/>
                <wp:effectExtent l="0" t="0" r="3175" b="0"/>
                <wp:wrapTight wrapText="bothSides">
                  <wp:wrapPolygon edited="0">
                    <wp:start x="0" y="0"/>
                    <wp:lineTo x="0" y="17593"/>
                    <wp:lineTo x="21541" y="17593"/>
                    <wp:lineTo x="21541" y="0"/>
                    <wp:lineTo x="0" y="0"/>
                  </wp:wrapPolygon>
                </wp:wrapTight>
                <wp:docPr id="422106890" name="Text Box 1"/>
                <wp:cNvGraphicFramePr/>
                <a:graphic xmlns:a="http://schemas.openxmlformats.org/drawingml/2006/main">
                  <a:graphicData uri="http://schemas.microsoft.com/office/word/2010/wordprocessingShape">
                    <wps:wsp>
                      <wps:cNvSpPr txBox="1"/>
                      <wps:spPr>
                        <a:xfrm>
                          <a:off x="0" y="0"/>
                          <a:ext cx="5807075" cy="140335"/>
                        </a:xfrm>
                        <a:prstGeom prst="rect">
                          <a:avLst/>
                        </a:prstGeom>
                        <a:solidFill>
                          <a:prstClr val="white"/>
                        </a:solidFill>
                        <a:ln>
                          <a:noFill/>
                        </a:ln>
                      </wps:spPr>
                      <wps:txbx>
                        <w:txbxContent>
                          <w:p w14:paraId="047D8AB0" w14:textId="53354D65" w:rsidR="005B3370" w:rsidRPr="00386D8B" w:rsidRDefault="005B3370" w:rsidP="005B3370">
                            <w:pPr>
                              <w:pStyle w:val="Caption"/>
                              <w:jc w:val="center"/>
                              <w:rPr>
                                <w:rFonts w:ascii="Arial" w:eastAsia="Calibri Light" w:hAnsi="Arial" w:cs="Arial"/>
                                <w:noProof/>
                                <w:lang w:bidi="en-GB"/>
                              </w:rPr>
                            </w:pPr>
                            <w:bookmarkStart w:id="231" w:name="_Toc197425200"/>
                            <w:r>
                              <w:t xml:space="preserve">Figure </w:t>
                            </w:r>
                            <w:r>
                              <w:fldChar w:fldCharType="begin"/>
                            </w:r>
                            <w:r>
                              <w:instrText xml:space="preserve"> SEQ Figure \* ARABIC </w:instrText>
                            </w:r>
                            <w:r>
                              <w:fldChar w:fldCharType="separate"/>
                            </w:r>
                            <w:r>
                              <w:rPr>
                                <w:noProof/>
                              </w:rPr>
                              <w:t>1</w:t>
                            </w:r>
                            <w:r>
                              <w:fldChar w:fldCharType="end"/>
                            </w:r>
                            <w:r>
                              <w:t xml:space="preserve">7. </w:t>
                            </w:r>
                            <w:r w:rsidRPr="00592D59">
                              <w:t>Healthcare Data Interoperability: Current Challenges vs. Ideal Future</w:t>
                            </w:r>
                            <w:bookmarkEnd w:id="2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8DDE6A" id="_x0000_s1061" type="#_x0000_t202" style="position:absolute;left:0;text-align:left;margin-left:0;margin-top:478.45pt;width:457.25pt;height:11.05pt;z-index:-2515855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" stroked="f">
                <v:textbox inset="0,0,0,0">
                  <w:txbxContent>
                    <w:p w14:paraId="047D8AB0" w14:textId="53354D65" w:rsidR="005B3370" w:rsidRPr="00386D8B" w:rsidRDefault="005B3370" w:rsidP="005B3370">
                      <w:pPr>
                        <w:pStyle w:val="Caption"/>
                        <w:jc w:val="center"/>
                        <w:rPr>
                          <w:rFonts w:ascii="Arial" w:eastAsia="Calibri Light" w:hAnsi="Arial" w:cs="Arial"/>
                          <w:noProof/>
                          <w:lang w:bidi="en-GB"/>
                        </w:rPr>
                      </w:pPr>
                      <w:bookmarkStart w:id="232" w:name="_Toc197425200"/>
                      <w:r>
                        <w:t xml:space="preserve">Figure </w:t>
                      </w:r>
                      <w:r>
                        <w:fldChar w:fldCharType="begin"/>
                      </w:r>
                      <w:r>
                        <w:instrText xml:space="preserve"> SEQ Figure \* ARABIC </w:instrText>
                      </w:r>
                      <w:r>
                        <w:fldChar w:fldCharType="separate"/>
                      </w:r>
                      <w:r>
                        <w:rPr>
                          <w:noProof/>
                        </w:rPr>
                        <w:t>1</w:t>
                      </w:r>
                      <w:r>
                        <w:fldChar w:fldCharType="end"/>
                      </w:r>
                      <w:r>
                        <w:t xml:space="preserve">7. </w:t>
                      </w:r>
                      <w:r w:rsidRPr="00592D59">
                        <w:t>Healthcare Data Interoperability: Current Challenges vs. Ideal Future</w:t>
                      </w:r>
                      <w:bookmarkEnd w:id="232"/>
                    </w:p>
                  </w:txbxContent>
                </v:textbox>
                <w10:wrap type="tight" anchorx="margin"/>
              </v:shape>
            </w:pict>
          </mc:Fallback>
        </mc:AlternateContent>
      </w:r>
      <w:r w:rsidRPr="004D62B7">
        <w:rPr>
          <w:rFonts w:ascii="Arial" w:eastAsia="Calibri Light" w:hAnsi="Arial" w:cs="Arial"/>
          <w:noProof/>
          <w:lang w:eastAsia="en-GB" w:bidi="en-GB"/>
        </w:rPr>
        <w:drawing>
          <wp:anchor distT="0" distB="0" distL="114300" distR="114300" simplePos="0" relativeHeight="251658271" behindDoc="1" locked="0" layoutInCell="1" allowOverlap="1" wp14:anchorId="7A9600A8" wp14:editId="189BE0D5">
            <wp:simplePos x="0" y="0"/>
            <wp:positionH relativeFrom="margin">
              <wp:posOffset>165100</wp:posOffset>
            </wp:positionH>
            <wp:positionV relativeFrom="paragraph">
              <wp:posOffset>1600244</wp:posOffset>
            </wp:positionV>
            <wp:extent cx="5996940" cy="4497705"/>
            <wp:effectExtent l="0" t="0" r="3810" b="0"/>
            <wp:wrapTight wrapText="bothSides">
              <wp:wrapPolygon edited="0">
                <wp:start x="0" y="0"/>
                <wp:lineTo x="0" y="21499"/>
                <wp:lineTo x="21545" y="21499"/>
                <wp:lineTo x="21545" y="0"/>
                <wp:lineTo x="0" y="0"/>
              </wp:wrapPolygon>
            </wp:wrapTight>
            <wp:docPr id="801249638" name="Picture 4" descr="A diagram of different types of compu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249638" name="Picture 4" descr="A diagram of different types of computers&#10;&#10;AI-generated content may be incorrect."/>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96940" cy="4497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E71FA" w:rsidRPr="00AE71FA">
        <w:rPr>
          <w:rFonts w:ascii="Arial" w:eastAsia="Calibri Light" w:hAnsi="Arial" w:cs="Arial"/>
          <w:lang w:eastAsia="en-GB" w:bidi="en-GB"/>
        </w:rPr>
        <w:t xml:space="preserve">The insights and recommendations from this study have the potential to help </w:t>
      </w:r>
      <w:r w:rsidR="000D2CDB">
        <w:rPr>
          <w:rFonts w:ascii="Arial" w:eastAsia="Calibri Light" w:hAnsi="Arial" w:cs="Arial"/>
          <w:lang w:eastAsia="en-GB" w:bidi="en-GB"/>
        </w:rPr>
        <w:t>guide future</w:t>
      </w:r>
      <w:r w:rsidR="00AE71FA" w:rsidRPr="00AE71FA">
        <w:rPr>
          <w:rFonts w:ascii="Arial" w:eastAsia="Calibri Light" w:hAnsi="Arial" w:cs="Arial"/>
          <w:lang w:eastAsia="en-GB" w:bidi="en-GB"/>
        </w:rPr>
        <w:t xml:space="preserve"> transformation </w:t>
      </w:r>
      <w:r w:rsidR="000D2CDB">
        <w:rPr>
          <w:rFonts w:ascii="Arial" w:eastAsia="Calibri Light" w:hAnsi="Arial" w:cs="Arial"/>
          <w:lang w:eastAsia="en-GB" w:bidi="en-GB"/>
        </w:rPr>
        <w:t>toward</w:t>
      </w:r>
      <w:r w:rsidR="00521800" w:rsidRPr="00521800">
        <w:rPr>
          <w:rFonts w:ascii="Arial" w:eastAsia="Calibri Light" w:hAnsi="Arial" w:cs="Arial"/>
          <w:lang w:eastAsia="en-GB" w:bidi="en-GB"/>
        </w:rPr>
        <w:t xml:space="preserve"> a </w:t>
      </w:r>
      <w:r w:rsidR="000D2CDB">
        <w:rPr>
          <w:rFonts w:ascii="Arial" w:eastAsia="Calibri Light" w:hAnsi="Arial" w:cs="Arial"/>
          <w:lang w:eastAsia="en-GB" w:bidi="en-GB"/>
        </w:rPr>
        <w:t xml:space="preserve">more </w:t>
      </w:r>
      <w:r w:rsidR="00521800" w:rsidRPr="00521800">
        <w:rPr>
          <w:rFonts w:ascii="Arial" w:eastAsia="Calibri Light" w:hAnsi="Arial" w:cs="Arial"/>
          <w:lang w:eastAsia="en-GB" w:bidi="en-GB"/>
        </w:rPr>
        <w:t>digitally advanced, data-driven healthcare organisation.</w:t>
      </w:r>
      <w:r w:rsidR="00AB138B">
        <w:rPr>
          <w:rFonts w:ascii="Arial" w:eastAsia="Calibri Light" w:hAnsi="Arial" w:cs="Arial"/>
          <w:lang w:eastAsia="en-GB" w:bidi="en-GB"/>
        </w:rPr>
        <w:t xml:space="preserve"> The rich picture in </w:t>
      </w:r>
      <w:r w:rsidR="00AE71FA">
        <w:rPr>
          <w:rFonts w:ascii="Arial" w:eastAsia="Calibri Light" w:hAnsi="Arial" w:cs="Arial"/>
          <w:lang w:eastAsia="en-GB" w:bidi="en-GB"/>
        </w:rPr>
        <w:t>F</w:t>
      </w:r>
      <w:r w:rsidR="00AB138B">
        <w:rPr>
          <w:rFonts w:ascii="Arial" w:eastAsia="Calibri Light" w:hAnsi="Arial" w:cs="Arial"/>
          <w:lang w:eastAsia="en-GB" w:bidi="en-GB"/>
        </w:rPr>
        <w:t>igure 1</w:t>
      </w:r>
      <w:r w:rsidR="003D6F03">
        <w:rPr>
          <w:rFonts w:ascii="Arial" w:eastAsia="Calibri Light" w:hAnsi="Arial" w:cs="Arial"/>
          <w:lang w:eastAsia="en-GB" w:bidi="en-GB"/>
        </w:rPr>
        <w:t>7</w:t>
      </w:r>
      <w:r w:rsidR="00AB138B">
        <w:rPr>
          <w:rFonts w:ascii="Arial" w:eastAsia="Calibri Light" w:hAnsi="Arial" w:cs="Arial"/>
          <w:lang w:eastAsia="en-GB" w:bidi="en-GB"/>
        </w:rPr>
        <w:t xml:space="preserve"> visually contrasts</w:t>
      </w:r>
      <w:r w:rsidR="00AB138B" w:rsidRPr="003466BD">
        <w:rPr>
          <w:rFonts w:ascii="Arial" w:eastAsia="Calibri Light" w:hAnsi="Arial" w:cs="Arial"/>
          <w:lang w:eastAsia="en-GB" w:bidi="en-GB"/>
        </w:rPr>
        <w:t xml:space="preserve"> the </w:t>
      </w:r>
      <w:r w:rsidR="00833C6C">
        <w:rPr>
          <w:rFonts w:ascii="Arial" w:eastAsia="Calibri Light" w:hAnsi="Arial" w:cs="Arial"/>
          <w:lang w:eastAsia="en-GB" w:bidi="en-GB"/>
        </w:rPr>
        <w:t xml:space="preserve">identified </w:t>
      </w:r>
      <w:r w:rsidR="00AB138B" w:rsidRPr="003466BD">
        <w:rPr>
          <w:rFonts w:ascii="Arial" w:eastAsia="Calibri Light" w:hAnsi="Arial" w:cs="Arial"/>
          <w:lang w:eastAsia="en-GB" w:bidi="en-GB"/>
        </w:rPr>
        <w:t xml:space="preserve">challenges </w:t>
      </w:r>
      <w:r w:rsidR="00C47B92">
        <w:rPr>
          <w:rFonts w:ascii="Arial" w:eastAsia="Calibri Light" w:hAnsi="Arial" w:cs="Arial"/>
          <w:lang w:eastAsia="en-GB" w:bidi="en-GB"/>
        </w:rPr>
        <w:t>in</w:t>
      </w:r>
      <w:r w:rsidR="00AB138B" w:rsidRPr="003466BD">
        <w:rPr>
          <w:rFonts w:ascii="Arial" w:eastAsia="Calibri Light" w:hAnsi="Arial" w:cs="Arial"/>
          <w:lang w:eastAsia="en-GB" w:bidi="en-GB"/>
        </w:rPr>
        <w:t xml:space="preserve"> healthcare data management with an ideal future</w:t>
      </w:r>
      <w:r w:rsidR="00293821">
        <w:rPr>
          <w:rFonts w:ascii="Arial" w:eastAsia="Calibri Light" w:hAnsi="Arial" w:cs="Arial"/>
          <w:lang w:eastAsia="en-GB" w:bidi="en-GB"/>
        </w:rPr>
        <w:t xml:space="preserve">, </w:t>
      </w:r>
      <w:r w:rsidR="00C47B92">
        <w:rPr>
          <w:rFonts w:ascii="Arial" w:eastAsia="Calibri Light" w:hAnsi="Arial" w:cs="Arial"/>
          <w:lang w:eastAsia="en-GB" w:bidi="en-GB"/>
        </w:rPr>
        <w:t>characterised</w:t>
      </w:r>
      <w:r w:rsidR="00293821" w:rsidRPr="00121999">
        <w:rPr>
          <w:rFonts w:ascii="Arial" w:eastAsia="Calibri Light" w:hAnsi="Arial" w:cs="Arial"/>
          <w:lang w:eastAsia="en-GB" w:bidi="en-GB"/>
        </w:rPr>
        <w:t xml:space="preserve"> by seamless real-time data sharing </w:t>
      </w:r>
      <w:r w:rsidR="00293821" w:rsidRPr="00DE2858">
        <w:rPr>
          <w:rFonts w:ascii="Arial" w:eastAsia="Calibri Light" w:hAnsi="Arial" w:cs="Arial"/>
          <w:lang w:eastAsia="en-GB" w:bidi="en-GB"/>
        </w:rPr>
        <w:t>between health and care providers</w:t>
      </w:r>
      <w:r w:rsidR="00FE4D5E">
        <w:rPr>
          <w:rFonts w:ascii="Arial" w:eastAsia="Calibri Light" w:hAnsi="Arial" w:cs="Arial"/>
          <w:lang w:eastAsia="en-GB" w:bidi="en-GB"/>
        </w:rPr>
        <w:t>,</w:t>
      </w:r>
      <w:r w:rsidR="00293821" w:rsidRPr="0066660A">
        <w:rPr>
          <w:rFonts w:ascii="Arial" w:eastAsia="Calibri Light" w:hAnsi="Arial" w:cs="Arial"/>
          <w:lang w:eastAsia="en-GB" w:bidi="en-GB"/>
        </w:rPr>
        <w:t xml:space="preserve"> </w:t>
      </w:r>
      <w:r w:rsidR="00293821" w:rsidRPr="00DE2858">
        <w:rPr>
          <w:rFonts w:ascii="Arial" w:eastAsia="Calibri Light" w:hAnsi="Arial" w:cs="Arial"/>
          <w:lang w:eastAsia="en-GB" w:bidi="en-GB"/>
        </w:rPr>
        <w:t>reduc</w:t>
      </w:r>
      <w:r w:rsidR="00FE4D5E">
        <w:rPr>
          <w:rFonts w:ascii="Arial" w:eastAsia="Calibri Light" w:hAnsi="Arial" w:cs="Arial"/>
          <w:lang w:eastAsia="en-GB" w:bidi="en-GB"/>
        </w:rPr>
        <w:t>ed</w:t>
      </w:r>
      <w:r w:rsidR="00293821" w:rsidRPr="00DE2858">
        <w:rPr>
          <w:rFonts w:ascii="Arial" w:eastAsia="Calibri Light" w:hAnsi="Arial" w:cs="Arial"/>
          <w:lang w:eastAsia="en-GB" w:bidi="en-GB"/>
        </w:rPr>
        <w:t xml:space="preserve"> administrative burden</w:t>
      </w:r>
      <w:r w:rsidR="001D172A">
        <w:rPr>
          <w:rFonts w:ascii="Arial" w:eastAsia="Calibri Light" w:hAnsi="Arial" w:cs="Arial"/>
          <w:lang w:eastAsia="en-GB" w:bidi="en-GB"/>
        </w:rPr>
        <w:t xml:space="preserve">, </w:t>
      </w:r>
      <w:r w:rsidR="00293821" w:rsidRPr="00DE2858">
        <w:rPr>
          <w:rFonts w:ascii="Arial" w:eastAsia="Calibri Light" w:hAnsi="Arial" w:cs="Arial"/>
          <w:lang w:eastAsia="en-GB" w:bidi="en-GB"/>
        </w:rPr>
        <w:t>improv</w:t>
      </w:r>
      <w:r w:rsidR="00FE4D5E">
        <w:rPr>
          <w:rFonts w:ascii="Arial" w:eastAsia="Calibri Light" w:hAnsi="Arial" w:cs="Arial"/>
          <w:lang w:eastAsia="en-GB" w:bidi="en-GB"/>
        </w:rPr>
        <w:t xml:space="preserve">ed </w:t>
      </w:r>
      <w:r w:rsidR="00293821" w:rsidRPr="00DE2858">
        <w:rPr>
          <w:rFonts w:ascii="Arial" w:eastAsia="Calibri Light" w:hAnsi="Arial" w:cs="Arial"/>
          <w:lang w:eastAsia="en-GB" w:bidi="en-GB"/>
        </w:rPr>
        <w:t>patient care coordination</w:t>
      </w:r>
      <w:r w:rsidR="00293821" w:rsidRPr="00121999">
        <w:rPr>
          <w:rFonts w:ascii="Arial" w:eastAsia="Calibri Light" w:hAnsi="Arial" w:cs="Arial"/>
          <w:lang w:eastAsia="en-GB" w:bidi="en-GB"/>
        </w:rPr>
        <w:t>, predictive analytics for early intervention, and a digitally literate workforce</w:t>
      </w:r>
      <w:r w:rsidR="00293821" w:rsidRPr="0066660A">
        <w:rPr>
          <w:rFonts w:ascii="Arial" w:eastAsia="Calibri Light" w:hAnsi="Arial" w:cs="Arial"/>
          <w:lang w:eastAsia="en-GB" w:bidi="en-GB"/>
        </w:rPr>
        <w:t xml:space="preserve"> </w:t>
      </w:r>
      <w:r w:rsidR="00293821" w:rsidRPr="00DE2858">
        <w:rPr>
          <w:rFonts w:ascii="Arial" w:eastAsia="Calibri Light" w:hAnsi="Arial" w:cs="Arial"/>
          <w:lang w:eastAsia="en-GB" w:bidi="en-GB"/>
        </w:rPr>
        <w:t>that embraces technology</w:t>
      </w:r>
      <w:r w:rsidR="00293821" w:rsidRPr="0066660A">
        <w:rPr>
          <w:rFonts w:ascii="Arial" w:eastAsia="Calibri Light" w:hAnsi="Arial" w:cs="Arial"/>
          <w:lang w:eastAsia="en-GB" w:bidi="en-GB"/>
        </w:rPr>
        <w:t xml:space="preserve"> </w:t>
      </w:r>
      <w:r w:rsidR="00293821" w:rsidRPr="00DE2858">
        <w:rPr>
          <w:rFonts w:ascii="Arial" w:eastAsia="Calibri Light" w:hAnsi="Arial" w:cs="Arial"/>
          <w:lang w:eastAsia="en-GB" w:bidi="en-GB"/>
        </w:rPr>
        <w:t>for improving efficiency and patient outcomes</w:t>
      </w:r>
      <w:r w:rsidR="00293821">
        <w:rPr>
          <w:rFonts w:ascii="Arial" w:eastAsia="Calibri Light" w:hAnsi="Arial" w:cs="Arial"/>
          <w:lang w:eastAsia="en-GB" w:bidi="en-GB"/>
        </w:rPr>
        <w:t xml:space="preserve">. </w:t>
      </w:r>
    </w:p>
    <w:p w14:paraId="15AB1ACC" w14:textId="7AFC4102" w:rsidR="005B3370" w:rsidRPr="00777AD1" w:rsidRDefault="00293821" w:rsidP="004B5E2B">
      <w:pPr>
        <w:widowControl w:val="0"/>
        <w:autoSpaceDE w:val="0"/>
        <w:autoSpaceDN w:val="0"/>
        <w:spacing w:after="200" w:line="312" w:lineRule="auto"/>
        <w:jc w:val="both"/>
        <w:rPr>
          <w:rFonts w:ascii="Arial" w:eastAsia="Calibri Light" w:hAnsi="Arial" w:cs="Arial"/>
          <w:noProof/>
          <w:lang w:bidi="en-GB"/>
        </w:rPr>
      </w:pPr>
      <w:r w:rsidRPr="006B05A8">
        <w:rPr>
          <w:rFonts w:ascii="Arial" w:eastAsia="Calibri Light" w:hAnsi="Arial" w:cs="Arial"/>
          <w:lang w:eastAsia="en-GB" w:bidi="en-GB"/>
        </w:rPr>
        <w:t>Ultimately, the future of healthcare may depend on the willingness to embrace digital transformation</w:t>
      </w:r>
      <w:r w:rsidR="00A7635B">
        <w:rPr>
          <w:rFonts w:ascii="Arial" w:eastAsia="Calibri Light" w:hAnsi="Arial" w:cs="Arial"/>
          <w:lang w:eastAsia="en-GB" w:bidi="en-GB"/>
        </w:rPr>
        <w:t xml:space="preserve">; </w:t>
      </w:r>
      <w:r w:rsidR="00B94B9D">
        <w:rPr>
          <w:rFonts w:ascii="Arial" w:eastAsia="Calibri Light" w:hAnsi="Arial" w:cs="Arial"/>
          <w:lang w:eastAsia="en-GB" w:bidi="en-GB"/>
        </w:rPr>
        <w:t>b</w:t>
      </w:r>
      <w:r w:rsidRPr="006B05A8">
        <w:rPr>
          <w:rFonts w:ascii="Arial" w:eastAsia="Calibri Light" w:hAnsi="Arial" w:cs="Arial"/>
          <w:lang w:eastAsia="en-GB" w:bidi="en-GB"/>
        </w:rPr>
        <w:t xml:space="preserve">y prioritising interoperability and harnessing real-time data, organisations </w:t>
      </w:r>
      <w:r>
        <w:rPr>
          <w:rFonts w:ascii="Arial" w:eastAsia="Calibri Light" w:hAnsi="Arial" w:cs="Arial"/>
          <w:lang w:eastAsia="en-GB" w:bidi="en-GB"/>
        </w:rPr>
        <w:t>could</w:t>
      </w:r>
      <w:r w:rsidRPr="006B05A8">
        <w:rPr>
          <w:rFonts w:ascii="Arial" w:eastAsia="Calibri Light" w:hAnsi="Arial" w:cs="Arial"/>
          <w:lang w:eastAsia="en-GB" w:bidi="en-GB"/>
        </w:rPr>
        <w:t xml:space="preserve"> drive innovation</w:t>
      </w:r>
      <w:r>
        <w:rPr>
          <w:rFonts w:ascii="Arial" w:eastAsia="Calibri Light" w:hAnsi="Arial" w:cs="Arial"/>
          <w:lang w:eastAsia="en-GB" w:bidi="en-GB"/>
        </w:rPr>
        <w:t xml:space="preserve">, </w:t>
      </w:r>
      <w:r w:rsidRPr="006B05A8">
        <w:rPr>
          <w:rFonts w:ascii="Arial" w:eastAsia="Calibri Light" w:hAnsi="Arial" w:cs="Arial"/>
          <w:lang w:eastAsia="en-GB" w:bidi="en-GB"/>
        </w:rPr>
        <w:t>set</w:t>
      </w:r>
      <w:r>
        <w:rPr>
          <w:rFonts w:ascii="Arial" w:eastAsia="Calibri Light" w:hAnsi="Arial" w:cs="Arial"/>
          <w:lang w:eastAsia="en-GB" w:bidi="en-GB"/>
        </w:rPr>
        <w:t>ting</w:t>
      </w:r>
      <w:r w:rsidRPr="006B05A8">
        <w:rPr>
          <w:rFonts w:ascii="Arial" w:eastAsia="Calibri Light" w:hAnsi="Arial" w:cs="Arial"/>
          <w:lang w:eastAsia="en-GB" w:bidi="en-GB"/>
        </w:rPr>
        <w:t xml:space="preserve"> a </w:t>
      </w:r>
      <w:r w:rsidR="00820BEE">
        <w:rPr>
          <w:rFonts w:ascii="Arial" w:eastAsia="Calibri Light" w:hAnsi="Arial" w:cs="Arial"/>
          <w:lang w:eastAsia="en-GB" w:bidi="en-GB"/>
        </w:rPr>
        <w:t>standard</w:t>
      </w:r>
      <w:r w:rsidRPr="006B05A8">
        <w:rPr>
          <w:rFonts w:ascii="Arial" w:eastAsia="Calibri Light" w:hAnsi="Arial" w:cs="Arial"/>
          <w:lang w:eastAsia="en-GB" w:bidi="en-GB"/>
        </w:rPr>
        <w:t xml:space="preserve"> for NHS Wales and beyond</w:t>
      </w:r>
      <w:r w:rsidR="004B5E2B">
        <w:rPr>
          <w:rFonts w:ascii="Arial" w:eastAsia="Calibri Light" w:hAnsi="Arial" w:cs="Arial"/>
          <w:lang w:eastAsia="en-GB" w:bidi="en-GB"/>
        </w:rPr>
        <w:t>.</w:t>
      </w:r>
    </w:p>
    <w:p w14:paraId="2A76D849" w14:textId="6EEEDEFC" w:rsidR="0025467B" w:rsidRPr="000A045F" w:rsidRDefault="0025467B" w:rsidP="0025467B">
      <w:pPr>
        <w:pStyle w:val="Heading1"/>
        <w:rPr>
          <w:rFonts w:ascii="Arial" w:hAnsi="Arial" w:cs="Arial"/>
          <w:lang w:eastAsia="en-GB" w:bidi="en-GB"/>
        </w:rPr>
      </w:pPr>
      <w:bookmarkStart w:id="233" w:name="_Toc197435781"/>
      <w:r w:rsidRPr="000A045F">
        <w:rPr>
          <w:rFonts w:ascii="Arial" w:hAnsi="Arial" w:cs="Arial"/>
          <w:lang w:eastAsia="en-GB" w:bidi="en-GB"/>
        </w:rPr>
        <w:t>References</w:t>
      </w:r>
      <w:bookmarkEnd w:id="233"/>
    </w:p>
    <w:p w14:paraId="7C578EE4" w14:textId="77777777" w:rsidR="00C16872" w:rsidRPr="00C16872" w:rsidRDefault="00C16872" w:rsidP="00C16872">
      <w:pPr>
        <w:widowControl w:val="0"/>
        <w:autoSpaceDE w:val="0"/>
        <w:autoSpaceDN w:val="0"/>
        <w:spacing w:line="360" w:lineRule="auto"/>
        <w:rPr>
          <w:rFonts w:ascii="Arial" w:hAnsi="Arial" w:cs="Arial"/>
          <w:sz w:val="6"/>
          <w:szCs w:val="6"/>
        </w:rPr>
      </w:pPr>
    </w:p>
    <w:p w14:paraId="3BC18EBC" w14:textId="55AC4A02" w:rsidR="00C16872" w:rsidRPr="008428E0" w:rsidRDefault="0089049F" w:rsidP="005F70EB">
      <w:pPr>
        <w:widowControl w:val="0"/>
        <w:autoSpaceDE w:val="0"/>
        <w:autoSpaceDN w:val="0"/>
        <w:spacing w:line="259" w:lineRule="auto"/>
        <w:rPr>
          <w:rFonts w:ascii="Arial" w:eastAsia="Calibri Light" w:hAnsi="Arial" w:cs="Arial"/>
          <w:lang w:eastAsia="en-GB" w:bidi="en-GB"/>
        </w:rPr>
      </w:pPr>
      <w:proofErr w:type="spellStart"/>
      <w:r w:rsidRPr="0089049F">
        <w:rPr>
          <w:rFonts w:ascii="Arial" w:hAnsi="Arial" w:cs="Arial"/>
        </w:rPr>
        <w:t>Ackoff</w:t>
      </w:r>
      <w:proofErr w:type="spellEnd"/>
      <w:r>
        <w:rPr>
          <w:rFonts w:ascii="Arial" w:hAnsi="Arial" w:cs="Arial"/>
        </w:rPr>
        <w:t>,</w:t>
      </w:r>
      <w:r w:rsidRPr="0089049F">
        <w:rPr>
          <w:rFonts w:ascii="Arial" w:hAnsi="Arial" w:cs="Arial"/>
        </w:rPr>
        <w:t xml:space="preserve"> R</w:t>
      </w:r>
      <w:r>
        <w:rPr>
          <w:rFonts w:ascii="Arial" w:hAnsi="Arial" w:cs="Arial"/>
        </w:rPr>
        <w:t>.</w:t>
      </w:r>
      <w:r w:rsidRPr="0089049F">
        <w:rPr>
          <w:rFonts w:ascii="Arial" w:hAnsi="Arial" w:cs="Arial"/>
        </w:rPr>
        <w:t xml:space="preserve">L. </w:t>
      </w:r>
      <w:r>
        <w:rPr>
          <w:rFonts w:ascii="Arial" w:hAnsi="Arial" w:cs="Arial"/>
        </w:rPr>
        <w:t>(</w:t>
      </w:r>
      <w:r w:rsidRPr="0089049F">
        <w:rPr>
          <w:rFonts w:ascii="Arial" w:hAnsi="Arial" w:cs="Arial"/>
        </w:rPr>
        <w:t>1989</w:t>
      </w:r>
      <w:r>
        <w:rPr>
          <w:rFonts w:ascii="Arial" w:hAnsi="Arial" w:cs="Arial"/>
        </w:rPr>
        <w:t>)</w:t>
      </w:r>
      <w:r w:rsidRPr="0089049F">
        <w:rPr>
          <w:rFonts w:ascii="Arial" w:hAnsi="Arial" w:cs="Arial"/>
        </w:rPr>
        <w:t xml:space="preserve">. </w:t>
      </w:r>
      <w:r w:rsidR="00C946D3">
        <w:rPr>
          <w:rFonts w:ascii="Arial" w:hAnsi="Arial" w:cs="Arial"/>
        </w:rPr>
        <w:t>‘</w:t>
      </w:r>
      <w:r w:rsidR="00C946D3" w:rsidRPr="00457B11">
        <w:rPr>
          <w:rFonts w:ascii="Arial" w:hAnsi="Arial" w:cs="Arial"/>
        </w:rPr>
        <w:t>From data to wisdom</w:t>
      </w:r>
      <w:r w:rsidR="00C946D3">
        <w:rPr>
          <w:rFonts w:ascii="Arial" w:hAnsi="Arial" w:cs="Arial"/>
        </w:rPr>
        <w:t>’</w:t>
      </w:r>
      <w:r w:rsidR="00C946D3" w:rsidRPr="00457B11">
        <w:rPr>
          <w:rFonts w:ascii="Arial" w:hAnsi="Arial" w:cs="Arial"/>
        </w:rPr>
        <w:t xml:space="preserve">. </w:t>
      </w:r>
      <w:r w:rsidR="00C946D3" w:rsidRPr="00457B11">
        <w:rPr>
          <w:rFonts w:ascii="Arial" w:hAnsi="Arial" w:cs="Arial"/>
          <w:i/>
          <w:iCs/>
        </w:rPr>
        <w:t>J</w:t>
      </w:r>
      <w:r w:rsidR="00C946D3">
        <w:rPr>
          <w:rFonts w:ascii="Arial" w:hAnsi="Arial" w:cs="Arial"/>
          <w:i/>
          <w:iCs/>
        </w:rPr>
        <w:t xml:space="preserve">ournal </w:t>
      </w:r>
      <w:r w:rsidR="00C946D3">
        <w:rPr>
          <w:rFonts w:ascii="Arial" w:hAnsi="Arial" w:cs="Arial"/>
          <w:i/>
          <w:iCs/>
        </w:rPr>
        <w:t>o</w:t>
      </w:r>
      <w:r w:rsidR="00C946D3">
        <w:rPr>
          <w:rFonts w:ascii="Arial" w:hAnsi="Arial" w:cs="Arial"/>
          <w:i/>
          <w:iCs/>
        </w:rPr>
        <w:t>f</w:t>
      </w:r>
      <w:r w:rsidR="00C946D3" w:rsidRPr="00457B11">
        <w:rPr>
          <w:rFonts w:ascii="Arial" w:hAnsi="Arial" w:cs="Arial"/>
          <w:i/>
          <w:iCs/>
        </w:rPr>
        <w:t xml:space="preserve"> Appl</w:t>
      </w:r>
      <w:r w:rsidR="00C946D3">
        <w:rPr>
          <w:rFonts w:ascii="Arial" w:hAnsi="Arial" w:cs="Arial"/>
          <w:i/>
          <w:iCs/>
        </w:rPr>
        <w:t>ied</w:t>
      </w:r>
      <w:r w:rsidR="00C946D3" w:rsidRPr="00457B11">
        <w:rPr>
          <w:rFonts w:ascii="Arial" w:hAnsi="Arial" w:cs="Arial"/>
          <w:i/>
          <w:iCs/>
        </w:rPr>
        <w:t xml:space="preserve"> Syst</w:t>
      </w:r>
      <w:r w:rsidR="00C946D3">
        <w:rPr>
          <w:rFonts w:ascii="Arial" w:hAnsi="Arial" w:cs="Arial"/>
          <w:i/>
          <w:iCs/>
        </w:rPr>
        <w:t>ems</w:t>
      </w:r>
      <w:r w:rsidR="00C946D3" w:rsidRPr="00457B11">
        <w:rPr>
          <w:rFonts w:ascii="Arial" w:hAnsi="Arial" w:cs="Arial"/>
          <w:i/>
          <w:iCs/>
        </w:rPr>
        <w:t xml:space="preserve"> Anal</w:t>
      </w:r>
      <w:r w:rsidR="00C946D3">
        <w:rPr>
          <w:rFonts w:ascii="Arial" w:hAnsi="Arial" w:cs="Arial"/>
          <w:i/>
          <w:iCs/>
        </w:rPr>
        <w:t>ysis</w:t>
      </w:r>
      <w:r w:rsidRPr="0089049F">
        <w:rPr>
          <w:rFonts w:ascii="Arial" w:hAnsi="Arial" w:cs="Arial"/>
          <w:i/>
          <w:iCs/>
        </w:rPr>
        <w:t>.</w:t>
      </w:r>
      <w:r w:rsidRPr="0089049F">
        <w:rPr>
          <w:rFonts w:ascii="Arial" w:hAnsi="Arial" w:cs="Arial"/>
        </w:rPr>
        <w:t xml:space="preserve"> 16, </w:t>
      </w:r>
      <w:r w:rsidR="001053A8">
        <w:rPr>
          <w:rFonts w:ascii="Arial" w:hAnsi="Arial" w:cs="Arial"/>
        </w:rPr>
        <w:t>pp.</w:t>
      </w:r>
      <w:r w:rsidRPr="0089049F">
        <w:rPr>
          <w:rFonts w:ascii="Arial" w:hAnsi="Arial" w:cs="Arial"/>
        </w:rPr>
        <w:t>3-9</w:t>
      </w:r>
      <w:r w:rsidR="00C16872">
        <w:rPr>
          <w:rFonts w:ascii="Arial" w:hAnsi="Arial" w:cs="Arial"/>
        </w:rPr>
        <w:t xml:space="preserve"> Available at: </w:t>
      </w:r>
      <w:hyperlink r:id="rId46" w:history="1">
        <w:r w:rsidR="00C16872" w:rsidRPr="00051574">
          <w:rPr>
            <w:rStyle w:val="Hyperlink"/>
            <w:rFonts w:ascii="Arial" w:hAnsi="Arial" w:cs="Arial"/>
          </w:rPr>
          <w:t>https://www.researchgate.net/profile/Hung-Chun-Huang/post/Original_paper_of_From_data_to_wisdom_by_Ackoff_1989/attachment/67c507474e041854a3da49ac/AS%3A11431281312886827%401740965703715/download/From+data+to+wisdom.pdf?_tp=eyJjb250ZXh0Ijp7ImZpcnN0UGFnZSI6InB1YmxpY2F0aW9uIiwicGFnZSI6InF1ZXN0aW9uIn19</w:t>
        </w:r>
      </w:hyperlink>
      <w:r w:rsidR="00C16872">
        <w:rPr>
          <w:rFonts w:ascii="Arial" w:hAnsi="Arial" w:cs="Arial"/>
        </w:rPr>
        <w:t xml:space="preserve"> </w:t>
      </w:r>
      <w:r w:rsidR="00C16872" w:rsidRPr="008428E0">
        <w:rPr>
          <w:rFonts w:ascii="Arial" w:eastAsia="Calibri Light" w:hAnsi="Arial" w:cs="Arial"/>
          <w:lang w:eastAsia="en-GB" w:bidi="en-GB"/>
        </w:rPr>
        <w:t xml:space="preserve">[Accessed </w:t>
      </w:r>
      <w:r w:rsidR="00C16872">
        <w:rPr>
          <w:rFonts w:ascii="Arial" w:eastAsia="Calibri Light" w:hAnsi="Arial" w:cs="Arial"/>
          <w:lang w:eastAsia="en-GB" w:bidi="en-GB"/>
        </w:rPr>
        <w:t>31</w:t>
      </w:r>
      <w:r w:rsidR="00C16872" w:rsidRPr="008428E0">
        <w:rPr>
          <w:rFonts w:ascii="Arial" w:eastAsia="Calibri Light" w:hAnsi="Arial" w:cs="Arial"/>
          <w:lang w:eastAsia="en-GB" w:bidi="en-GB"/>
        </w:rPr>
        <w:t xml:space="preserve"> </w:t>
      </w:r>
      <w:r w:rsidR="00C16872">
        <w:rPr>
          <w:rFonts w:ascii="Arial" w:eastAsia="Calibri Light" w:hAnsi="Arial" w:cs="Arial"/>
          <w:lang w:eastAsia="en-GB" w:bidi="en-GB"/>
        </w:rPr>
        <w:t>March</w:t>
      </w:r>
      <w:r w:rsidR="00C16872" w:rsidRPr="008428E0">
        <w:rPr>
          <w:rFonts w:ascii="Arial" w:eastAsia="Calibri Light" w:hAnsi="Arial" w:cs="Arial"/>
          <w:lang w:eastAsia="en-GB" w:bidi="en-GB"/>
        </w:rPr>
        <w:t xml:space="preserve"> 202</w:t>
      </w:r>
      <w:r w:rsidR="00C16872">
        <w:rPr>
          <w:rFonts w:ascii="Arial" w:eastAsia="Calibri Light" w:hAnsi="Arial" w:cs="Arial"/>
          <w:lang w:eastAsia="en-GB" w:bidi="en-GB"/>
        </w:rPr>
        <w:t>5</w:t>
      </w:r>
      <w:r w:rsidR="00C16872" w:rsidRPr="008428E0">
        <w:rPr>
          <w:rFonts w:ascii="Arial" w:eastAsia="Calibri Light" w:hAnsi="Arial" w:cs="Arial"/>
          <w:lang w:eastAsia="en-GB" w:bidi="en-GB"/>
        </w:rPr>
        <w:t>].</w:t>
      </w:r>
    </w:p>
    <w:p w14:paraId="14512D84" w14:textId="77777777" w:rsidR="0089049F" w:rsidRDefault="0089049F" w:rsidP="00B03A8C">
      <w:pPr>
        <w:spacing w:line="259" w:lineRule="auto"/>
        <w:rPr>
          <w:rFonts w:ascii="Arial" w:hAnsi="Arial" w:cs="Arial"/>
        </w:rPr>
      </w:pPr>
    </w:p>
    <w:p w14:paraId="197D15EE" w14:textId="62D533CF" w:rsidR="00342D6D" w:rsidRPr="000A045F" w:rsidRDefault="00342D6D" w:rsidP="00B03A8C">
      <w:pPr>
        <w:spacing w:line="259" w:lineRule="auto"/>
        <w:rPr>
          <w:rFonts w:ascii="Arial" w:hAnsi="Arial" w:cs="Arial"/>
        </w:rPr>
      </w:pPr>
      <w:r w:rsidRPr="000A045F">
        <w:rPr>
          <w:rFonts w:ascii="Arial" w:hAnsi="Arial" w:cs="Arial"/>
        </w:rPr>
        <w:t xml:space="preserve">Adaba, G. B., </w:t>
      </w:r>
      <w:r w:rsidR="00AB77C0" w:rsidRPr="000A045F">
        <w:rPr>
          <w:rFonts w:ascii="Arial" w:hAnsi="Arial" w:cs="Arial"/>
        </w:rPr>
        <w:t>and</w:t>
      </w:r>
      <w:r w:rsidRPr="000A045F">
        <w:rPr>
          <w:rFonts w:ascii="Arial" w:hAnsi="Arial" w:cs="Arial"/>
        </w:rPr>
        <w:t xml:space="preserve"> </w:t>
      </w:r>
      <w:proofErr w:type="spellStart"/>
      <w:r w:rsidRPr="000A045F">
        <w:rPr>
          <w:rFonts w:ascii="Arial" w:hAnsi="Arial" w:cs="Arial"/>
        </w:rPr>
        <w:t>Kebebew</w:t>
      </w:r>
      <w:proofErr w:type="spellEnd"/>
      <w:r w:rsidRPr="000A045F">
        <w:rPr>
          <w:rFonts w:ascii="Arial" w:hAnsi="Arial" w:cs="Arial"/>
        </w:rPr>
        <w:t xml:space="preserve">, Y. (2018). </w:t>
      </w:r>
      <w:r w:rsidR="00674762">
        <w:rPr>
          <w:rFonts w:ascii="Arial" w:hAnsi="Arial" w:cs="Arial"/>
        </w:rPr>
        <w:t>‘</w:t>
      </w:r>
      <w:r w:rsidR="00674762" w:rsidRPr="00457B11">
        <w:rPr>
          <w:rFonts w:ascii="Arial" w:hAnsi="Arial" w:cs="Arial"/>
        </w:rPr>
        <w:t>Improving a health information system for real-time data entries: An action research project using socio-technical systems theory</w:t>
      </w:r>
      <w:r w:rsidR="00674762">
        <w:rPr>
          <w:rFonts w:ascii="Arial" w:hAnsi="Arial" w:cs="Arial"/>
        </w:rPr>
        <w:t>’</w:t>
      </w:r>
      <w:r w:rsidRPr="000A045F">
        <w:rPr>
          <w:rFonts w:ascii="Arial" w:hAnsi="Arial" w:cs="Arial"/>
        </w:rPr>
        <w:t xml:space="preserve">. </w:t>
      </w:r>
      <w:r w:rsidRPr="000A045F">
        <w:rPr>
          <w:rFonts w:ascii="Arial" w:hAnsi="Arial" w:cs="Arial"/>
          <w:i/>
          <w:iCs/>
        </w:rPr>
        <w:t>Informatics for Health and Social Care</w:t>
      </w:r>
      <w:r w:rsidRPr="000A045F">
        <w:rPr>
          <w:rFonts w:ascii="Arial" w:hAnsi="Arial" w:cs="Arial"/>
        </w:rPr>
        <w:t xml:space="preserve">, </w:t>
      </w:r>
      <w:r w:rsidRPr="005B7AFF">
        <w:rPr>
          <w:rFonts w:ascii="Arial" w:hAnsi="Arial" w:cs="Arial"/>
        </w:rPr>
        <w:t>43</w:t>
      </w:r>
      <w:r w:rsidRPr="000A045F">
        <w:rPr>
          <w:rFonts w:ascii="Arial" w:hAnsi="Arial" w:cs="Arial"/>
        </w:rPr>
        <w:t xml:space="preserve">(2), </w:t>
      </w:r>
      <w:r w:rsidR="00674762">
        <w:rPr>
          <w:rFonts w:ascii="Arial" w:hAnsi="Arial" w:cs="Arial"/>
        </w:rPr>
        <w:t>pp.</w:t>
      </w:r>
      <w:r w:rsidRPr="000A045F">
        <w:rPr>
          <w:rFonts w:ascii="Arial" w:hAnsi="Arial" w:cs="Arial"/>
        </w:rPr>
        <w:t xml:space="preserve">159–171. </w:t>
      </w:r>
      <w:r w:rsidR="00674762">
        <w:rPr>
          <w:rFonts w:ascii="Arial" w:hAnsi="Arial" w:cs="Arial"/>
        </w:rPr>
        <w:t xml:space="preserve">DOI: </w:t>
      </w:r>
      <w:hyperlink r:id="rId47" w:history="1">
        <w:r w:rsidR="00674762" w:rsidRPr="00B51D71">
          <w:rPr>
            <w:rStyle w:val="Hyperlink"/>
            <w:rFonts w:ascii="Arial" w:hAnsi="Arial" w:cs="Arial"/>
          </w:rPr>
          <w:t>https://doi.org/10.1080/17538157.20</w:t>
        </w:r>
        <w:r w:rsidR="00674762" w:rsidRPr="00B51D71">
          <w:rPr>
            <w:rStyle w:val="Hyperlink"/>
            <w:rFonts w:ascii="Arial" w:hAnsi="Arial" w:cs="Arial"/>
          </w:rPr>
          <w:t>1</w:t>
        </w:r>
        <w:r w:rsidR="00674762" w:rsidRPr="00B51D71">
          <w:rPr>
            <w:rStyle w:val="Hyperlink"/>
            <w:rFonts w:ascii="Arial" w:hAnsi="Arial" w:cs="Arial"/>
          </w:rPr>
          <w:t>7.1290638</w:t>
        </w:r>
      </w:hyperlink>
      <w:r w:rsidR="00674762">
        <w:rPr>
          <w:rFonts w:ascii="Arial" w:hAnsi="Arial" w:cs="Arial"/>
        </w:rPr>
        <w:t xml:space="preserve"> </w:t>
      </w:r>
    </w:p>
    <w:p w14:paraId="7599ED2F" w14:textId="77777777" w:rsidR="00342D6D" w:rsidRPr="000A045F" w:rsidRDefault="00342D6D" w:rsidP="00B03A8C">
      <w:pPr>
        <w:spacing w:line="259" w:lineRule="auto"/>
        <w:rPr>
          <w:rFonts w:ascii="Arial" w:hAnsi="Arial" w:cs="Arial"/>
        </w:rPr>
      </w:pPr>
    </w:p>
    <w:p w14:paraId="1D0217E7" w14:textId="442E3BD9" w:rsidR="007D20B6" w:rsidRDefault="007D20B6" w:rsidP="00B03A8C">
      <w:pPr>
        <w:spacing w:line="259" w:lineRule="auto"/>
        <w:rPr>
          <w:rFonts w:ascii="Arial" w:hAnsi="Arial" w:cs="Arial"/>
        </w:rPr>
      </w:pPr>
      <w:r w:rsidRPr="000A045F">
        <w:rPr>
          <w:rFonts w:ascii="Arial" w:hAnsi="Arial" w:cs="Arial"/>
        </w:rPr>
        <w:t xml:space="preserve">Aerts, A., </w:t>
      </w:r>
      <w:r w:rsidR="00AB77C0" w:rsidRPr="000A045F">
        <w:rPr>
          <w:rFonts w:ascii="Arial" w:hAnsi="Arial" w:cs="Arial"/>
        </w:rPr>
        <w:t xml:space="preserve">and </w:t>
      </w:r>
      <w:r w:rsidRPr="000A045F">
        <w:rPr>
          <w:rFonts w:ascii="Arial" w:hAnsi="Arial" w:cs="Arial"/>
        </w:rPr>
        <w:t xml:space="preserve">Bogdan-Martin, D. (2021). </w:t>
      </w:r>
      <w:r w:rsidR="005B7AFF">
        <w:rPr>
          <w:rFonts w:ascii="Arial" w:hAnsi="Arial" w:cs="Arial"/>
        </w:rPr>
        <w:t>‘</w:t>
      </w:r>
      <w:r w:rsidR="005B7AFF" w:rsidRPr="00457B11">
        <w:rPr>
          <w:rFonts w:ascii="Arial" w:hAnsi="Arial" w:cs="Arial"/>
        </w:rPr>
        <w:t>Leveraging data and AI to deliver on the promise of digital health</w:t>
      </w:r>
      <w:r w:rsidR="005B7AFF">
        <w:rPr>
          <w:rFonts w:ascii="Arial" w:hAnsi="Arial" w:cs="Arial"/>
        </w:rPr>
        <w:t>’</w:t>
      </w:r>
      <w:r w:rsidR="005B7AFF" w:rsidRPr="00457B11">
        <w:rPr>
          <w:rFonts w:ascii="Arial" w:hAnsi="Arial" w:cs="Arial"/>
        </w:rPr>
        <w:t xml:space="preserve">. </w:t>
      </w:r>
      <w:r w:rsidR="005B7AFF" w:rsidRPr="00457B11">
        <w:rPr>
          <w:rFonts w:ascii="Arial" w:hAnsi="Arial" w:cs="Arial"/>
          <w:i/>
          <w:iCs/>
        </w:rPr>
        <w:t>International Journal of Medical Informatics</w:t>
      </w:r>
      <w:r w:rsidR="005B7AFF" w:rsidRPr="00457B11">
        <w:rPr>
          <w:rFonts w:ascii="Arial" w:hAnsi="Arial" w:cs="Arial"/>
        </w:rPr>
        <w:t>,</w:t>
      </w:r>
      <w:r w:rsidRPr="000A045F">
        <w:rPr>
          <w:rFonts w:ascii="Arial" w:hAnsi="Arial" w:cs="Arial"/>
        </w:rPr>
        <w:t xml:space="preserve"> </w:t>
      </w:r>
      <w:r w:rsidRPr="005F70EB">
        <w:rPr>
          <w:rFonts w:ascii="Arial" w:hAnsi="Arial" w:cs="Arial"/>
        </w:rPr>
        <w:t>150</w:t>
      </w:r>
      <w:r w:rsidRPr="000A045F">
        <w:rPr>
          <w:rFonts w:ascii="Arial" w:hAnsi="Arial" w:cs="Arial"/>
        </w:rPr>
        <w:t xml:space="preserve">, 104456. </w:t>
      </w:r>
      <w:r w:rsidR="005422FC">
        <w:rPr>
          <w:rFonts w:ascii="Arial" w:hAnsi="Arial" w:cs="Arial"/>
        </w:rPr>
        <w:t>DOI</w:t>
      </w:r>
      <w:r w:rsidR="0076723F">
        <w:rPr>
          <w:rFonts w:ascii="Arial" w:hAnsi="Arial" w:cs="Arial"/>
        </w:rPr>
        <w:t xml:space="preserve">: </w:t>
      </w:r>
      <w:r w:rsidR="0076723F" w:rsidRPr="0076723F">
        <w:rPr>
          <w:rFonts w:ascii="Arial" w:hAnsi="Arial" w:cs="Arial"/>
        </w:rPr>
        <w:t>10.1016/j.ijmedinf.2021.104456</w:t>
      </w:r>
    </w:p>
    <w:p w14:paraId="2B8773A9" w14:textId="77777777" w:rsidR="003E27ED" w:rsidRDefault="003E27ED" w:rsidP="00B03A8C">
      <w:pPr>
        <w:spacing w:line="259" w:lineRule="auto"/>
        <w:rPr>
          <w:rFonts w:ascii="Arial" w:hAnsi="Arial" w:cs="Arial"/>
        </w:rPr>
      </w:pPr>
    </w:p>
    <w:p w14:paraId="695BEA78" w14:textId="61A060A8" w:rsidR="003E27ED" w:rsidRPr="003E27ED" w:rsidRDefault="003E27ED" w:rsidP="00B03A8C">
      <w:pPr>
        <w:spacing w:line="259" w:lineRule="auto"/>
        <w:rPr>
          <w:rFonts w:ascii="Arial" w:hAnsi="Arial" w:cs="Arial"/>
        </w:rPr>
      </w:pPr>
      <w:r w:rsidRPr="003E27ED">
        <w:rPr>
          <w:rFonts w:ascii="Arial" w:hAnsi="Arial" w:cs="Arial"/>
        </w:rPr>
        <w:t xml:space="preserve">Ahmed, S. K. (2025). </w:t>
      </w:r>
      <w:r w:rsidR="007D6D6E">
        <w:rPr>
          <w:rFonts w:ascii="Arial" w:hAnsi="Arial" w:cs="Arial"/>
        </w:rPr>
        <w:t>‘</w:t>
      </w:r>
      <w:r w:rsidR="007D6D6E" w:rsidRPr="00457B11">
        <w:rPr>
          <w:rFonts w:ascii="Arial" w:hAnsi="Arial" w:cs="Arial"/>
        </w:rPr>
        <w:t xml:space="preserve">Sample size for saturation in qualitative research: Debates, definitions, and </w:t>
      </w:r>
      <w:proofErr w:type="gramStart"/>
      <w:r w:rsidR="007D6D6E" w:rsidRPr="00457B11">
        <w:rPr>
          <w:rFonts w:ascii="Arial" w:hAnsi="Arial" w:cs="Arial"/>
        </w:rPr>
        <w:t>strategies</w:t>
      </w:r>
      <w:r w:rsidR="007D6D6E">
        <w:rPr>
          <w:rFonts w:ascii="Arial" w:hAnsi="Arial" w:cs="Arial"/>
        </w:rPr>
        <w:t>’</w:t>
      </w:r>
      <w:proofErr w:type="gramEnd"/>
      <w:r w:rsidRPr="003E27ED">
        <w:rPr>
          <w:rFonts w:ascii="Arial" w:hAnsi="Arial" w:cs="Arial"/>
        </w:rPr>
        <w:t xml:space="preserve">. </w:t>
      </w:r>
      <w:r w:rsidRPr="003E27ED">
        <w:rPr>
          <w:rFonts w:ascii="Arial" w:hAnsi="Arial" w:cs="Arial"/>
          <w:i/>
          <w:iCs/>
        </w:rPr>
        <w:t>Journal of Medicine, Surgery, and Public Health</w:t>
      </w:r>
      <w:r w:rsidRPr="003E27ED">
        <w:rPr>
          <w:rFonts w:ascii="Arial" w:hAnsi="Arial" w:cs="Arial"/>
        </w:rPr>
        <w:t xml:space="preserve">, </w:t>
      </w:r>
      <w:r w:rsidRPr="003E27ED">
        <w:rPr>
          <w:rFonts w:ascii="Arial" w:hAnsi="Arial" w:cs="Arial"/>
          <w:i/>
          <w:iCs/>
        </w:rPr>
        <w:t>5</w:t>
      </w:r>
      <w:r w:rsidRPr="003E27ED">
        <w:rPr>
          <w:rFonts w:ascii="Arial" w:hAnsi="Arial" w:cs="Arial"/>
        </w:rPr>
        <w:t xml:space="preserve">, 100171. </w:t>
      </w:r>
      <w:r w:rsidR="006C66BD">
        <w:rPr>
          <w:rFonts w:ascii="Arial" w:hAnsi="Arial" w:cs="Arial"/>
        </w:rPr>
        <w:t xml:space="preserve">DOI: </w:t>
      </w:r>
      <w:hyperlink r:id="rId48" w:history="1">
        <w:r w:rsidRPr="003E27ED">
          <w:rPr>
            <w:rStyle w:val="Hyperlink"/>
            <w:rFonts w:ascii="Arial" w:hAnsi="Arial" w:cs="Arial"/>
          </w:rPr>
          <w:t>https://doi.org/10.1016/j.glmedi.2024.100171</w:t>
        </w:r>
      </w:hyperlink>
      <w:r>
        <w:rPr>
          <w:rFonts w:ascii="Arial" w:hAnsi="Arial" w:cs="Arial"/>
        </w:rPr>
        <w:t xml:space="preserve"> </w:t>
      </w:r>
    </w:p>
    <w:p w14:paraId="14814B4D" w14:textId="77777777" w:rsidR="0076723F" w:rsidRPr="000A045F" w:rsidRDefault="0076723F" w:rsidP="00B03A8C">
      <w:pPr>
        <w:spacing w:line="259" w:lineRule="auto"/>
        <w:rPr>
          <w:rFonts w:ascii="Arial" w:hAnsi="Arial" w:cs="Arial"/>
        </w:rPr>
      </w:pPr>
    </w:p>
    <w:p w14:paraId="51867CF7" w14:textId="4A526485" w:rsidR="007D20B6" w:rsidRPr="00FE7CA7" w:rsidRDefault="007D20B6" w:rsidP="00B03A8C">
      <w:pPr>
        <w:spacing w:line="259" w:lineRule="auto"/>
        <w:rPr>
          <w:rFonts w:ascii="Arial" w:hAnsi="Arial" w:cs="Arial"/>
          <w:i/>
          <w:iCs/>
        </w:rPr>
      </w:pPr>
      <w:proofErr w:type="spellStart"/>
      <w:r w:rsidRPr="000A045F">
        <w:rPr>
          <w:rFonts w:ascii="Arial" w:hAnsi="Arial" w:cs="Arial"/>
        </w:rPr>
        <w:t>Alhmoud</w:t>
      </w:r>
      <w:proofErr w:type="spellEnd"/>
      <w:r w:rsidRPr="000A045F">
        <w:rPr>
          <w:rFonts w:ascii="Arial" w:hAnsi="Arial" w:cs="Arial"/>
        </w:rPr>
        <w:t xml:space="preserve">, B., Melley, D., Khan, N., </w:t>
      </w:r>
      <w:proofErr w:type="spellStart"/>
      <w:r w:rsidRPr="000A045F">
        <w:rPr>
          <w:rFonts w:ascii="Arial" w:hAnsi="Arial" w:cs="Arial"/>
        </w:rPr>
        <w:t>Bonicci</w:t>
      </w:r>
      <w:proofErr w:type="spellEnd"/>
      <w:r w:rsidRPr="000A045F">
        <w:rPr>
          <w:rFonts w:ascii="Arial" w:hAnsi="Arial" w:cs="Arial"/>
        </w:rPr>
        <w:t xml:space="preserve">, T., Patel, R., </w:t>
      </w:r>
      <w:r w:rsidR="00AB77C0" w:rsidRPr="000A045F">
        <w:rPr>
          <w:rFonts w:ascii="Arial" w:hAnsi="Arial" w:cs="Arial"/>
        </w:rPr>
        <w:t>and</w:t>
      </w:r>
      <w:r w:rsidRPr="000A045F">
        <w:rPr>
          <w:rFonts w:ascii="Arial" w:hAnsi="Arial" w:cs="Arial"/>
        </w:rPr>
        <w:t xml:space="preserve"> Banerjee, A. (2022). </w:t>
      </w:r>
      <w:r w:rsidR="007D6D6E">
        <w:rPr>
          <w:rFonts w:ascii="Arial" w:hAnsi="Arial" w:cs="Arial"/>
        </w:rPr>
        <w:t>‘</w:t>
      </w:r>
      <w:r w:rsidRPr="000A045F">
        <w:rPr>
          <w:rFonts w:ascii="Arial" w:hAnsi="Arial" w:cs="Arial"/>
        </w:rPr>
        <w:t>Evaluating a novel, integrative dashboard for health professionals’ performance in managing deteriorating patients: a quality improvement project</w:t>
      </w:r>
      <w:r w:rsidR="007D6D6E">
        <w:rPr>
          <w:rFonts w:ascii="Arial" w:hAnsi="Arial" w:cs="Arial"/>
        </w:rPr>
        <w:t>’</w:t>
      </w:r>
      <w:r w:rsidRPr="000A045F">
        <w:rPr>
          <w:rFonts w:ascii="Arial" w:hAnsi="Arial" w:cs="Arial"/>
        </w:rPr>
        <w:t xml:space="preserve">. </w:t>
      </w:r>
      <w:r w:rsidR="00FE7CA7">
        <w:rPr>
          <w:rFonts w:ascii="Arial" w:hAnsi="Arial" w:cs="Arial"/>
          <w:i/>
          <w:iCs/>
        </w:rPr>
        <w:t>BMJ</w:t>
      </w:r>
      <w:r w:rsidR="00543CC4" w:rsidRPr="00457B11">
        <w:rPr>
          <w:rFonts w:ascii="Arial" w:hAnsi="Arial" w:cs="Arial"/>
          <w:i/>
          <w:iCs/>
        </w:rPr>
        <w:t xml:space="preserve"> </w:t>
      </w:r>
      <w:r w:rsidRPr="000A045F">
        <w:rPr>
          <w:rFonts w:ascii="Arial" w:hAnsi="Arial" w:cs="Arial"/>
          <w:i/>
          <w:iCs/>
        </w:rPr>
        <w:t>Open Quality</w:t>
      </w:r>
      <w:r w:rsidRPr="000A045F">
        <w:rPr>
          <w:rFonts w:ascii="Arial" w:hAnsi="Arial" w:cs="Arial"/>
        </w:rPr>
        <w:t xml:space="preserve">, </w:t>
      </w:r>
      <w:r w:rsidRPr="000A045F">
        <w:rPr>
          <w:rFonts w:ascii="Arial" w:hAnsi="Arial" w:cs="Arial"/>
          <w:i/>
          <w:iCs/>
        </w:rPr>
        <w:t>11</w:t>
      </w:r>
      <w:r w:rsidRPr="000A045F">
        <w:rPr>
          <w:rFonts w:ascii="Arial" w:hAnsi="Arial" w:cs="Arial"/>
        </w:rPr>
        <w:t xml:space="preserve">(4). </w:t>
      </w:r>
      <w:r w:rsidR="005422FC">
        <w:rPr>
          <w:rFonts w:ascii="Arial" w:hAnsi="Arial" w:cs="Arial"/>
        </w:rPr>
        <w:t xml:space="preserve">DOI: </w:t>
      </w:r>
      <w:hyperlink r:id="rId49" w:history="1">
        <w:r w:rsidR="005422FC" w:rsidRPr="00B51D71">
          <w:rPr>
            <w:rStyle w:val="Hyperlink"/>
            <w:rFonts w:ascii="Arial" w:hAnsi="Arial" w:cs="Arial"/>
          </w:rPr>
          <w:t>https:</w:t>
        </w:r>
        <w:r w:rsidR="005422FC" w:rsidRPr="00B51D71">
          <w:rPr>
            <w:rStyle w:val="Hyperlink"/>
            <w:rFonts w:ascii="Arial" w:hAnsi="Arial" w:cs="Arial"/>
          </w:rPr>
          <w:t>/</w:t>
        </w:r>
        <w:r w:rsidR="005422FC" w:rsidRPr="00B51D71">
          <w:rPr>
            <w:rStyle w:val="Hyperlink"/>
            <w:rFonts w:ascii="Arial" w:hAnsi="Arial" w:cs="Arial"/>
          </w:rPr>
          <w:t>/doi.org/10.1136/bmjoq-2022-002033</w:t>
        </w:r>
      </w:hyperlink>
      <w:r w:rsidR="005422FC">
        <w:rPr>
          <w:rFonts w:ascii="Arial" w:hAnsi="Arial" w:cs="Arial"/>
        </w:rPr>
        <w:t xml:space="preserve"> </w:t>
      </w:r>
    </w:p>
    <w:p w14:paraId="554EE456" w14:textId="77777777" w:rsidR="007D20B6" w:rsidRPr="000A045F" w:rsidRDefault="007D20B6" w:rsidP="00B03A8C">
      <w:pPr>
        <w:spacing w:line="259" w:lineRule="auto"/>
        <w:rPr>
          <w:rFonts w:ascii="Arial" w:hAnsi="Arial" w:cs="Arial"/>
        </w:rPr>
      </w:pPr>
    </w:p>
    <w:p w14:paraId="18073F7D" w14:textId="03FA00B1" w:rsidR="000176C7" w:rsidRPr="000A045F" w:rsidRDefault="000176C7" w:rsidP="00B03A8C">
      <w:pPr>
        <w:spacing w:line="259" w:lineRule="auto"/>
        <w:rPr>
          <w:rFonts w:ascii="Arial" w:hAnsi="Arial" w:cs="Arial"/>
        </w:rPr>
      </w:pPr>
      <w:r w:rsidRPr="000A045F">
        <w:rPr>
          <w:rFonts w:ascii="Arial" w:hAnsi="Arial" w:cs="Arial"/>
        </w:rPr>
        <w:t>Armbrust, M., Ghodsi, A., Xin, R.</w:t>
      </w:r>
      <w:r w:rsidR="002557FF" w:rsidRPr="000A045F">
        <w:rPr>
          <w:rFonts w:ascii="Arial" w:hAnsi="Arial" w:cs="Arial"/>
        </w:rPr>
        <w:t xml:space="preserve"> </w:t>
      </w:r>
      <w:r w:rsidR="00BF60F1" w:rsidRPr="000A045F">
        <w:rPr>
          <w:rFonts w:ascii="Arial" w:hAnsi="Arial" w:cs="Arial"/>
        </w:rPr>
        <w:t>and</w:t>
      </w:r>
      <w:r w:rsidRPr="000A045F">
        <w:rPr>
          <w:rFonts w:ascii="Arial" w:hAnsi="Arial" w:cs="Arial"/>
        </w:rPr>
        <w:t xml:space="preserve"> Zaharia, </w:t>
      </w:r>
      <w:r w:rsidR="002557FF" w:rsidRPr="000A045F">
        <w:rPr>
          <w:rFonts w:ascii="Arial" w:hAnsi="Arial" w:cs="Arial"/>
        </w:rPr>
        <w:t>M</w:t>
      </w:r>
      <w:r w:rsidRPr="000A045F">
        <w:rPr>
          <w:rFonts w:ascii="Arial" w:hAnsi="Arial" w:cs="Arial"/>
        </w:rPr>
        <w:t>. (</w:t>
      </w:r>
      <w:r w:rsidR="0046556E" w:rsidRPr="000A045F">
        <w:rPr>
          <w:rFonts w:ascii="Arial" w:hAnsi="Arial" w:cs="Arial"/>
        </w:rPr>
        <w:t>2021</w:t>
      </w:r>
      <w:r w:rsidRPr="000A045F">
        <w:rPr>
          <w:rFonts w:ascii="Arial" w:hAnsi="Arial" w:cs="Arial"/>
        </w:rPr>
        <w:t xml:space="preserve">). </w:t>
      </w:r>
      <w:r w:rsidR="00A928AF">
        <w:rPr>
          <w:rFonts w:ascii="Arial" w:hAnsi="Arial" w:cs="Arial"/>
        </w:rPr>
        <w:t>‘</w:t>
      </w:r>
      <w:r w:rsidRPr="00A928AF">
        <w:rPr>
          <w:rFonts w:ascii="Arial" w:hAnsi="Arial" w:cs="Arial"/>
        </w:rPr>
        <w:t>Lakehouse: A New Generation of Open Platforms that Unify Data Warehousing and Advanced Analytics.</w:t>
      </w:r>
      <w:r w:rsidR="00A928AF">
        <w:rPr>
          <w:rFonts w:ascii="Arial" w:hAnsi="Arial" w:cs="Arial"/>
        </w:rPr>
        <w:t>’</w:t>
      </w:r>
      <w:r w:rsidR="00563248" w:rsidRPr="00A928AF">
        <w:rPr>
          <w:rFonts w:ascii="Arial" w:hAnsi="Arial" w:cs="Arial"/>
        </w:rPr>
        <w:t xml:space="preserve"> </w:t>
      </w:r>
      <w:r w:rsidR="007D73E5" w:rsidRPr="00457B11">
        <w:rPr>
          <w:rFonts w:ascii="Arial" w:hAnsi="Arial" w:cs="Arial"/>
        </w:rPr>
        <w:t>In </w:t>
      </w:r>
      <w:r w:rsidR="007D73E5">
        <w:rPr>
          <w:rFonts w:ascii="Arial" w:hAnsi="Arial" w:cs="Arial"/>
        </w:rPr>
        <w:t>CIDR,</w:t>
      </w:r>
      <w:r w:rsidR="007D73E5" w:rsidRPr="00457B11">
        <w:rPr>
          <w:rFonts w:ascii="Arial" w:hAnsi="Arial" w:cs="Arial"/>
          <w:i/>
          <w:iCs/>
        </w:rPr>
        <w:t>11th Conference on Innovative Data Systems Research, Virtual Event, January 11-15, 2021, Online Proceedings.</w:t>
      </w:r>
      <w:r w:rsidR="007D73E5">
        <w:rPr>
          <w:rFonts w:ascii="Arial" w:hAnsi="Arial" w:cs="Arial"/>
        </w:rPr>
        <w:t xml:space="preserve"> Available at:</w:t>
      </w:r>
      <w:r w:rsidR="007D73E5">
        <w:rPr>
          <w:rFonts w:ascii="Arial" w:hAnsi="Arial" w:cs="Arial"/>
        </w:rPr>
        <w:t xml:space="preserve"> </w:t>
      </w:r>
      <w:hyperlink r:id="rId50" w:history="1">
        <w:r w:rsidR="0046556E" w:rsidRPr="000A045F">
          <w:rPr>
            <w:rStyle w:val="Hyperlink"/>
            <w:rFonts w:ascii="Arial" w:hAnsi="Arial" w:cs="Arial"/>
          </w:rPr>
          <w:t>https://www.cidrdb.org/cidr2021/papers/cidr2021_paper17.pdf</w:t>
        </w:r>
      </w:hyperlink>
      <w:r w:rsidR="0046556E" w:rsidRPr="000A045F">
        <w:rPr>
          <w:rFonts w:ascii="Arial" w:hAnsi="Arial" w:cs="Arial"/>
        </w:rPr>
        <w:t xml:space="preserve"> </w:t>
      </w:r>
      <w:r w:rsidR="00A928AF">
        <w:rPr>
          <w:rFonts w:ascii="Arial" w:hAnsi="Arial" w:cs="Arial"/>
        </w:rPr>
        <w:t>[Accessed 31 March 2025].</w:t>
      </w:r>
    </w:p>
    <w:p w14:paraId="4F86FA23" w14:textId="77777777" w:rsidR="000176C7" w:rsidRPr="000A045F" w:rsidRDefault="000176C7" w:rsidP="00B03A8C">
      <w:pPr>
        <w:spacing w:line="259" w:lineRule="auto"/>
        <w:rPr>
          <w:rFonts w:ascii="Arial" w:hAnsi="Arial" w:cs="Arial"/>
        </w:rPr>
      </w:pPr>
    </w:p>
    <w:p w14:paraId="05F3437D" w14:textId="54FF22C5" w:rsidR="00005037" w:rsidRPr="000A045F" w:rsidRDefault="00005037" w:rsidP="00B03A8C">
      <w:pPr>
        <w:spacing w:line="259" w:lineRule="auto"/>
        <w:rPr>
          <w:rFonts w:ascii="Arial" w:hAnsi="Arial" w:cs="Arial"/>
        </w:rPr>
      </w:pPr>
      <w:r w:rsidRPr="000A045F">
        <w:rPr>
          <w:rFonts w:ascii="Arial" w:hAnsi="Arial" w:cs="Arial"/>
        </w:rPr>
        <w:lastRenderedPageBreak/>
        <w:t xml:space="preserve">Atenas, J., Havemann, L., </w:t>
      </w:r>
      <w:r w:rsidR="00BF60F1" w:rsidRPr="000A045F">
        <w:rPr>
          <w:rFonts w:ascii="Arial" w:hAnsi="Arial" w:cs="Arial"/>
        </w:rPr>
        <w:t>and</w:t>
      </w:r>
      <w:r w:rsidRPr="000A045F">
        <w:rPr>
          <w:rFonts w:ascii="Arial" w:hAnsi="Arial" w:cs="Arial"/>
        </w:rPr>
        <w:t xml:space="preserve"> Timmermann, C. (2023). </w:t>
      </w:r>
      <w:r w:rsidR="00A928AF">
        <w:rPr>
          <w:rFonts w:ascii="Arial" w:hAnsi="Arial" w:cs="Arial"/>
        </w:rPr>
        <w:t>‘</w:t>
      </w:r>
      <w:r w:rsidRPr="000A045F">
        <w:rPr>
          <w:rFonts w:ascii="Arial" w:hAnsi="Arial" w:cs="Arial"/>
        </w:rPr>
        <w:t>Reframing data ethics in research methods education: a pathway to critical data literacy</w:t>
      </w:r>
      <w:r w:rsidR="00A928AF">
        <w:rPr>
          <w:rFonts w:ascii="Arial" w:hAnsi="Arial" w:cs="Arial"/>
        </w:rPr>
        <w:t>’</w:t>
      </w:r>
      <w:r w:rsidRPr="000A045F">
        <w:rPr>
          <w:rFonts w:ascii="Arial" w:hAnsi="Arial" w:cs="Arial"/>
        </w:rPr>
        <w:t xml:space="preserve">. </w:t>
      </w:r>
      <w:r w:rsidRPr="000A045F">
        <w:rPr>
          <w:rFonts w:ascii="Arial" w:hAnsi="Arial" w:cs="Arial"/>
          <w:i/>
          <w:iCs/>
        </w:rPr>
        <w:t>International Journal of Educational Technology in Higher Education</w:t>
      </w:r>
      <w:r w:rsidRPr="000A045F">
        <w:rPr>
          <w:rFonts w:ascii="Arial" w:hAnsi="Arial" w:cs="Arial"/>
        </w:rPr>
        <w:t xml:space="preserve">, 20(1). </w:t>
      </w:r>
      <w:r w:rsidR="005422FC">
        <w:rPr>
          <w:rFonts w:ascii="Arial" w:hAnsi="Arial" w:cs="Arial"/>
          <w:color w:val="212121"/>
          <w:shd w:val="clear" w:color="auto" w:fill="FFFFFF"/>
        </w:rPr>
        <w:t>DOI</w:t>
      </w:r>
      <w:r w:rsidRPr="000A045F">
        <w:rPr>
          <w:rFonts w:ascii="Arial" w:hAnsi="Arial" w:cs="Arial"/>
        </w:rPr>
        <w:t xml:space="preserve">: </w:t>
      </w:r>
      <w:hyperlink r:id="rId51" w:history="1">
        <w:r w:rsidRPr="000A045F">
          <w:rPr>
            <w:rStyle w:val="Hyperlink"/>
            <w:rFonts w:ascii="Arial" w:hAnsi="Arial" w:cs="Arial"/>
          </w:rPr>
          <w:t>https://doi.org/10.1186/s41239-023-00380-y</w:t>
        </w:r>
      </w:hyperlink>
      <w:r w:rsidRPr="000A045F">
        <w:rPr>
          <w:rFonts w:ascii="Arial" w:hAnsi="Arial" w:cs="Arial"/>
        </w:rPr>
        <w:t xml:space="preserve"> </w:t>
      </w:r>
    </w:p>
    <w:p w14:paraId="2BCCB9BF" w14:textId="77777777" w:rsidR="00D7480B" w:rsidRPr="000A045F" w:rsidRDefault="00D7480B" w:rsidP="00B03A8C">
      <w:pPr>
        <w:widowControl w:val="0"/>
        <w:autoSpaceDE w:val="0"/>
        <w:autoSpaceDN w:val="0"/>
        <w:spacing w:line="259" w:lineRule="auto"/>
        <w:rPr>
          <w:rFonts w:ascii="Arial" w:eastAsia="Calibri Light" w:hAnsi="Arial" w:cs="Arial"/>
          <w:lang w:eastAsia="en-GB" w:bidi="en-GB"/>
        </w:rPr>
      </w:pPr>
    </w:p>
    <w:p w14:paraId="4C87C635" w14:textId="77777777" w:rsidR="00B03A8C" w:rsidRPr="005B27CB" w:rsidRDefault="00B03A8C" w:rsidP="00B03A8C">
      <w:pPr>
        <w:spacing w:line="259" w:lineRule="auto"/>
        <w:rPr>
          <w:rFonts w:ascii="Arial" w:hAnsi="Arial" w:cs="Arial"/>
          <w:color w:val="000000"/>
          <w:shd w:val="clear" w:color="auto" w:fill="FFFFFF"/>
        </w:rPr>
      </w:pPr>
      <w:r w:rsidRPr="005B27CB">
        <w:rPr>
          <w:rFonts w:ascii="Arial" w:hAnsi="Arial" w:cs="Arial"/>
          <w:shd w:val="clear" w:color="auto" w:fill="FFFFFF"/>
        </w:rPr>
        <w:t xml:space="preserve">Audit Wales (2020) </w:t>
      </w:r>
      <w:r w:rsidRPr="005B27CB">
        <w:rPr>
          <w:rFonts w:ascii="Arial" w:hAnsi="Arial" w:cs="Arial"/>
          <w:i/>
          <w:iCs/>
          <w:shd w:val="clear" w:color="auto" w:fill="FFFFFF"/>
        </w:rPr>
        <w:t>Welsh Community Care Information System Report of the Auditor General for Wales - October 2020</w:t>
      </w:r>
      <w:r w:rsidRPr="005B27CB">
        <w:rPr>
          <w:rFonts w:ascii="Arial" w:hAnsi="Arial" w:cs="Arial"/>
          <w:shd w:val="clear" w:color="auto" w:fill="FFFFFF"/>
        </w:rPr>
        <w:t xml:space="preserve"> [online] Available at:</w:t>
      </w:r>
      <w:r w:rsidRPr="005B27CB">
        <w:rPr>
          <w:rFonts w:ascii="Arial" w:hAnsi="Arial" w:cs="Arial"/>
          <w:color w:val="000000"/>
          <w:shd w:val="clear" w:color="auto" w:fill="FFFFFF"/>
        </w:rPr>
        <w:t xml:space="preserve"> </w:t>
      </w:r>
      <w:hyperlink r:id="rId52" w:history="1">
        <w:r w:rsidRPr="005B27CB">
          <w:rPr>
            <w:rStyle w:val="Hyperlink"/>
            <w:rFonts w:ascii="Arial" w:hAnsi="Arial" w:cs="Arial"/>
            <w:shd w:val="clear" w:color="auto" w:fill="FFFFFF"/>
          </w:rPr>
          <w:t>https://www.audit.wales/sites/default/files/WCCIS-Eng_10.pdf</w:t>
        </w:r>
      </w:hyperlink>
      <w:r w:rsidRPr="005B27CB">
        <w:rPr>
          <w:rFonts w:ascii="Arial" w:hAnsi="Arial" w:cs="Arial"/>
          <w:color w:val="000000"/>
          <w:shd w:val="clear" w:color="auto" w:fill="FFFFFF"/>
        </w:rPr>
        <w:t xml:space="preserve">  [Accessed 9 February 2022].</w:t>
      </w:r>
    </w:p>
    <w:p w14:paraId="309F8360" w14:textId="77777777" w:rsidR="00B03A8C" w:rsidRDefault="00B03A8C" w:rsidP="00B03A8C">
      <w:pPr>
        <w:widowControl w:val="0"/>
        <w:autoSpaceDE w:val="0"/>
        <w:autoSpaceDN w:val="0"/>
        <w:spacing w:line="259" w:lineRule="auto"/>
        <w:rPr>
          <w:rFonts w:ascii="Arial" w:eastAsia="Calibri Light" w:hAnsi="Arial" w:cs="Arial"/>
          <w:lang w:eastAsia="en-GB" w:bidi="en-GB"/>
        </w:rPr>
      </w:pPr>
    </w:p>
    <w:p w14:paraId="4ACADC64" w14:textId="7F58B02B" w:rsidR="009278A0" w:rsidRPr="00DA6BC2" w:rsidRDefault="009278A0" w:rsidP="00DA6BC2">
      <w:pPr>
        <w:widowControl w:val="0"/>
        <w:autoSpaceDE w:val="0"/>
        <w:autoSpaceDN w:val="0"/>
        <w:spacing w:line="259" w:lineRule="auto"/>
        <w:rPr>
          <w:rFonts w:ascii="Arial" w:eastAsia="Calibri Light" w:hAnsi="Arial" w:cs="Arial"/>
          <w:i/>
          <w:iCs/>
          <w:lang w:eastAsia="en-GB" w:bidi="en-GB"/>
        </w:rPr>
      </w:pPr>
      <w:r>
        <w:rPr>
          <w:rFonts w:ascii="Arial" w:eastAsia="Calibri Light" w:hAnsi="Arial" w:cs="Arial"/>
          <w:lang w:eastAsia="en-GB" w:bidi="en-GB"/>
        </w:rPr>
        <w:t xml:space="preserve">Audit Wales (2018) </w:t>
      </w:r>
      <w:r w:rsidR="00DA6BC2" w:rsidRPr="00DA6BC2">
        <w:rPr>
          <w:rFonts w:ascii="Arial" w:eastAsia="Calibri Light" w:hAnsi="Arial" w:cs="Arial"/>
          <w:i/>
          <w:iCs/>
          <w:lang w:eastAsia="en-GB" w:bidi="en-GB"/>
        </w:rPr>
        <w:t>Primary Care Services – Powys Teaching Health Board</w:t>
      </w:r>
      <w:r w:rsidR="00DA6BC2">
        <w:rPr>
          <w:rFonts w:ascii="Arial" w:eastAsia="Calibri Light" w:hAnsi="Arial" w:cs="Arial"/>
          <w:i/>
          <w:iCs/>
          <w:lang w:eastAsia="en-GB" w:bidi="en-GB"/>
        </w:rPr>
        <w:t xml:space="preserve"> </w:t>
      </w:r>
      <w:r w:rsidR="00DA6BC2" w:rsidRPr="005B27CB">
        <w:rPr>
          <w:rFonts w:ascii="Arial" w:hAnsi="Arial" w:cs="Arial"/>
          <w:shd w:val="clear" w:color="auto" w:fill="FFFFFF"/>
        </w:rPr>
        <w:t>[online]</w:t>
      </w:r>
    </w:p>
    <w:p w14:paraId="45BDE8B4" w14:textId="5BA44C84" w:rsidR="00DA6BC2" w:rsidRPr="005B27CB" w:rsidRDefault="009278A0" w:rsidP="00DA6BC2">
      <w:pPr>
        <w:spacing w:line="259" w:lineRule="auto"/>
        <w:rPr>
          <w:rFonts w:ascii="Arial" w:hAnsi="Arial" w:cs="Arial"/>
          <w:color w:val="000000"/>
          <w:shd w:val="clear" w:color="auto" w:fill="FFFFFF"/>
        </w:rPr>
      </w:pPr>
      <w:r>
        <w:rPr>
          <w:rFonts w:ascii="Arial" w:eastAsia="Calibri Light" w:hAnsi="Arial" w:cs="Arial"/>
          <w:lang w:eastAsia="en-GB" w:bidi="en-GB"/>
        </w:rPr>
        <w:t xml:space="preserve">Available at: </w:t>
      </w:r>
      <w:hyperlink r:id="rId53" w:history="1">
        <w:r w:rsidRPr="00B51D71">
          <w:rPr>
            <w:rStyle w:val="Hyperlink"/>
            <w:rFonts w:ascii="Arial" w:eastAsia="Calibri Light" w:hAnsi="Arial" w:cs="Arial"/>
            <w:lang w:eastAsia="en-GB" w:bidi="en-GB"/>
          </w:rPr>
          <w:t>https://www.audit.wales/sites/default/files/powys_primary_care_services_final_5.pdf</w:t>
        </w:r>
      </w:hyperlink>
      <w:r>
        <w:rPr>
          <w:rFonts w:ascii="Arial" w:eastAsia="Calibri Light" w:hAnsi="Arial" w:cs="Arial"/>
          <w:lang w:eastAsia="en-GB" w:bidi="en-GB"/>
        </w:rPr>
        <w:t xml:space="preserve"> </w:t>
      </w:r>
      <w:r w:rsidR="00DA6BC2" w:rsidRPr="005B27CB">
        <w:rPr>
          <w:rFonts w:ascii="Arial" w:hAnsi="Arial" w:cs="Arial"/>
          <w:color w:val="000000"/>
          <w:shd w:val="clear" w:color="auto" w:fill="FFFFFF"/>
        </w:rPr>
        <w:t xml:space="preserve">[Accessed </w:t>
      </w:r>
      <w:r w:rsidR="00290B56">
        <w:rPr>
          <w:rFonts w:ascii="Arial" w:hAnsi="Arial" w:cs="Arial"/>
          <w:color w:val="000000"/>
          <w:shd w:val="clear" w:color="auto" w:fill="FFFFFF"/>
        </w:rPr>
        <w:t>1</w:t>
      </w:r>
      <w:r w:rsidR="00DA6BC2" w:rsidRPr="005B27CB">
        <w:rPr>
          <w:rFonts w:ascii="Arial" w:hAnsi="Arial" w:cs="Arial"/>
          <w:color w:val="000000"/>
          <w:shd w:val="clear" w:color="auto" w:fill="FFFFFF"/>
        </w:rPr>
        <w:t xml:space="preserve"> </w:t>
      </w:r>
      <w:r w:rsidR="00290B56">
        <w:rPr>
          <w:rFonts w:ascii="Arial" w:hAnsi="Arial" w:cs="Arial"/>
          <w:color w:val="000000"/>
          <w:shd w:val="clear" w:color="auto" w:fill="FFFFFF"/>
        </w:rPr>
        <w:t>May</w:t>
      </w:r>
      <w:r w:rsidR="00DA6BC2" w:rsidRPr="005B27CB">
        <w:rPr>
          <w:rFonts w:ascii="Arial" w:hAnsi="Arial" w:cs="Arial"/>
          <w:color w:val="000000"/>
          <w:shd w:val="clear" w:color="auto" w:fill="FFFFFF"/>
        </w:rPr>
        <w:t xml:space="preserve"> 202</w:t>
      </w:r>
      <w:r w:rsidR="00290B56">
        <w:rPr>
          <w:rFonts w:ascii="Arial" w:hAnsi="Arial" w:cs="Arial"/>
          <w:color w:val="000000"/>
          <w:shd w:val="clear" w:color="auto" w:fill="FFFFFF"/>
        </w:rPr>
        <w:t>5</w:t>
      </w:r>
      <w:r w:rsidR="00DA6BC2" w:rsidRPr="005B27CB">
        <w:rPr>
          <w:rFonts w:ascii="Arial" w:hAnsi="Arial" w:cs="Arial"/>
          <w:color w:val="000000"/>
          <w:shd w:val="clear" w:color="auto" w:fill="FFFFFF"/>
        </w:rPr>
        <w:t>].</w:t>
      </w:r>
    </w:p>
    <w:p w14:paraId="5C86044D" w14:textId="77777777" w:rsidR="009278A0" w:rsidRDefault="009278A0" w:rsidP="00B03A8C">
      <w:pPr>
        <w:widowControl w:val="0"/>
        <w:autoSpaceDE w:val="0"/>
        <w:autoSpaceDN w:val="0"/>
        <w:spacing w:line="259" w:lineRule="auto"/>
        <w:rPr>
          <w:rFonts w:ascii="Arial" w:eastAsia="Calibri Light" w:hAnsi="Arial" w:cs="Arial"/>
          <w:lang w:eastAsia="en-GB" w:bidi="en-GB"/>
        </w:rPr>
      </w:pPr>
    </w:p>
    <w:p w14:paraId="057C4B69" w14:textId="744D0BCE" w:rsidR="00D7480B" w:rsidRPr="000A045F" w:rsidRDefault="00D7480B"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Aveyard, H. (2023) </w:t>
      </w:r>
      <w:r w:rsidRPr="000A045F">
        <w:rPr>
          <w:rFonts w:ascii="Arial" w:eastAsia="Calibri Light" w:hAnsi="Arial" w:cs="Arial"/>
          <w:i/>
          <w:iCs/>
          <w:lang w:eastAsia="en-GB" w:bidi="en-GB"/>
        </w:rPr>
        <w:t>Doing a literature review in health and social care: a practical guide</w:t>
      </w:r>
      <w:r w:rsidRPr="000A045F">
        <w:rPr>
          <w:rFonts w:ascii="Arial" w:eastAsia="Calibri Light" w:hAnsi="Arial" w:cs="Arial"/>
          <w:lang w:eastAsia="en-GB" w:bidi="en-GB"/>
        </w:rPr>
        <w:t>. 5th ed. Jefferson: McGraw-Hill Education.</w:t>
      </w:r>
    </w:p>
    <w:p w14:paraId="302F5B17" w14:textId="77777777" w:rsidR="00576077" w:rsidRPr="000A045F" w:rsidRDefault="00576077" w:rsidP="00B03A8C">
      <w:pPr>
        <w:widowControl w:val="0"/>
        <w:autoSpaceDE w:val="0"/>
        <w:autoSpaceDN w:val="0"/>
        <w:spacing w:line="259" w:lineRule="auto"/>
        <w:rPr>
          <w:rFonts w:ascii="Arial" w:eastAsia="Calibri Light" w:hAnsi="Arial" w:cs="Arial"/>
          <w:lang w:eastAsia="en-GB" w:bidi="en-GB"/>
        </w:rPr>
      </w:pPr>
    </w:p>
    <w:p w14:paraId="299A297F" w14:textId="1574F56E" w:rsidR="00A22FBE" w:rsidRPr="000A045F" w:rsidRDefault="006C66BD" w:rsidP="00B03A8C">
      <w:pPr>
        <w:widowControl w:val="0"/>
        <w:autoSpaceDE w:val="0"/>
        <w:autoSpaceDN w:val="0"/>
        <w:spacing w:line="259" w:lineRule="auto"/>
        <w:rPr>
          <w:rFonts w:ascii="Arial" w:eastAsia="Calibri Light" w:hAnsi="Arial" w:cs="Arial"/>
          <w:lang w:eastAsia="en-GB" w:bidi="en-GB"/>
        </w:rPr>
      </w:pPr>
      <w:r w:rsidRPr="006C66BD">
        <w:rPr>
          <w:rFonts w:ascii="Arial" w:eastAsia="Calibri Light" w:hAnsi="Arial" w:cs="Arial"/>
          <w:lang w:eastAsia="en-GB" w:bidi="en-GB"/>
        </w:rPr>
        <w:t>Ayaz</w:t>
      </w:r>
      <w:r>
        <w:rPr>
          <w:rFonts w:ascii="Arial" w:eastAsia="Calibri Light" w:hAnsi="Arial" w:cs="Arial"/>
          <w:lang w:eastAsia="en-GB" w:bidi="en-GB"/>
        </w:rPr>
        <w:t>,</w:t>
      </w:r>
      <w:r w:rsidRPr="006C66BD">
        <w:rPr>
          <w:rFonts w:ascii="Arial" w:eastAsia="Calibri Light" w:hAnsi="Arial" w:cs="Arial"/>
          <w:lang w:eastAsia="en-GB" w:bidi="en-GB"/>
        </w:rPr>
        <w:t xml:space="preserve"> M</w:t>
      </w:r>
      <w:r>
        <w:rPr>
          <w:rFonts w:ascii="Arial" w:eastAsia="Calibri Light" w:hAnsi="Arial" w:cs="Arial"/>
          <w:lang w:eastAsia="en-GB" w:bidi="en-GB"/>
        </w:rPr>
        <w:t>.</w:t>
      </w:r>
      <w:r w:rsidRPr="006C66BD">
        <w:rPr>
          <w:rFonts w:ascii="Arial" w:eastAsia="Calibri Light" w:hAnsi="Arial" w:cs="Arial"/>
          <w:lang w:eastAsia="en-GB" w:bidi="en-GB"/>
        </w:rPr>
        <w:t>, Pasha</w:t>
      </w:r>
      <w:r>
        <w:rPr>
          <w:rFonts w:ascii="Arial" w:eastAsia="Calibri Light" w:hAnsi="Arial" w:cs="Arial"/>
          <w:lang w:eastAsia="en-GB" w:bidi="en-GB"/>
        </w:rPr>
        <w:t>,</w:t>
      </w:r>
      <w:r w:rsidRPr="006C66BD">
        <w:rPr>
          <w:rFonts w:ascii="Arial" w:eastAsia="Calibri Light" w:hAnsi="Arial" w:cs="Arial"/>
          <w:lang w:eastAsia="en-GB" w:bidi="en-GB"/>
        </w:rPr>
        <w:t xml:space="preserve"> M</w:t>
      </w:r>
      <w:r>
        <w:rPr>
          <w:rFonts w:ascii="Arial" w:eastAsia="Calibri Light" w:hAnsi="Arial" w:cs="Arial"/>
          <w:lang w:eastAsia="en-GB" w:bidi="en-GB"/>
        </w:rPr>
        <w:t>.</w:t>
      </w:r>
      <w:r w:rsidRPr="006C66BD">
        <w:rPr>
          <w:rFonts w:ascii="Arial" w:eastAsia="Calibri Light" w:hAnsi="Arial" w:cs="Arial"/>
          <w:lang w:eastAsia="en-GB" w:bidi="en-GB"/>
        </w:rPr>
        <w:t>, Alzahrani</w:t>
      </w:r>
      <w:r>
        <w:rPr>
          <w:rFonts w:ascii="Arial" w:eastAsia="Calibri Light" w:hAnsi="Arial" w:cs="Arial"/>
          <w:lang w:eastAsia="en-GB" w:bidi="en-GB"/>
        </w:rPr>
        <w:t>,</w:t>
      </w:r>
      <w:r w:rsidRPr="006C66BD">
        <w:rPr>
          <w:rFonts w:ascii="Arial" w:eastAsia="Calibri Light" w:hAnsi="Arial" w:cs="Arial"/>
          <w:lang w:eastAsia="en-GB" w:bidi="en-GB"/>
        </w:rPr>
        <w:t xml:space="preserve"> M</w:t>
      </w:r>
      <w:r>
        <w:rPr>
          <w:rFonts w:ascii="Arial" w:eastAsia="Calibri Light" w:hAnsi="Arial" w:cs="Arial"/>
          <w:lang w:eastAsia="en-GB" w:bidi="en-GB"/>
        </w:rPr>
        <w:t>.</w:t>
      </w:r>
      <w:r w:rsidRPr="006C66BD">
        <w:rPr>
          <w:rFonts w:ascii="Arial" w:eastAsia="Calibri Light" w:hAnsi="Arial" w:cs="Arial"/>
          <w:lang w:eastAsia="en-GB" w:bidi="en-GB"/>
        </w:rPr>
        <w:t>, Budiarto</w:t>
      </w:r>
      <w:r>
        <w:rPr>
          <w:rFonts w:ascii="Arial" w:eastAsia="Calibri Light" w:hAnsi="Arial" w:cs="Arial"/>
          <w:lang w:eastAsia="en-GB" w:bidi="en-GB"/>
        </w:rPr>
        <w:t>,</w:t>
      </w:r>
      <w:r w:rsidRPr="006C66BD">
        <w:rPr>
          <w:rFonts w:ascii="Arial" w:eastAsia="Calibri Light" w:hAnsi="Arial" w:cs="Arial"/>
          <w:lang w:eastAsia="en-GB" w:bidi="en-GB"/>
        </w:rPr>
        <w:t xml:space="preserve"> R</w:t>
      </w:r>
      <w:r>
        <w:rPr>
          <w:rFonts w:ascii="Arial" w:eastAsia="Calibri Light" w:hAnsi="Arial" w:cs="Arial"/>
          <w:lang w:eastAsia="en-GB" w:bidi="en-GB"/>
        </w:rPr>
        <w:t>.</w:t>
      </w:r>
      <w:r w:rsidRPr="006C66BD">
        <w:rPr>
          <w:rFonts w:ascii="Arial" w:eastAsia="Calibri Light" w:hAnsi="Arial" w:cs="Arial"/>
          <w:lang w:eastAsia="en-GB" w:bidi="en-GB"/>
        </w:rPr>
        <w:t>,</w:t>
      </w:r>
      <w:r w:rsidR="005422FC">
        <w:rPr>
          <w:rFonts w:ascii="Arial" w:eastAsia="Calibri Light" w:hAnsi="Arial" w:cs="Arial"/>
          <w:lang w:eastAsia="en-GB" w:bidi="en-GB"/>
        </w:rPr>
        <w:t xml:space="preserve"> and</w:t>
      </w:r>
      <w:r w:rsidRPr="006C66BD">
        <w:rPr>
          <w:rFonts w:ascii="Arial" w:eastAsia="Calibri Light" w:hAnsi="Arial" w:cs="Arial"/>
          <w:lang w:eastAsia="en-GB" w:bidi="en-GB"/>
        </w:rPr>
        <w:t xml:space="preserve"> </w:t>
      </w:r>
      <w:proofErr w:type="spellStart"/>
      <w:r w:rsidRPr="006C66BD">
        <w:rPr>
          <w:rFonts w:ascii="Arial" w:eastAsia="Calibri Light" w:hAnsi="Arial" w:cs="Arial"/>
          <w:lang w:eastAsia="en-GB" w:bidi="en-GB"/>
        </w:rPr>
        <w:t>Stiawan</w:t>
      </w:r>
      <w:proofErr w:type="spellEnd"/>
      <w:r>
        <w:rPr>
          <w:rFonts w:ascii="Arial" w:eastAsia="Calibri Light" w:hAnsi="Arial" w:cs="Arial"/>
          <w:lang w:eastAsia="en-GB" w:bidi="en-GB"/>
        </w:rPr>
        <w:t>,</w:t>
      </w:r>
      <w:r w:rsidRPr="006C66BD">
        <w:rPr>
          <w:rFonts w:ascii="Arial" w:eastAsia="Calibri Light" w:hAnsi="Arial" w:cs="Arial"/>
          <w:lang w:eastAsia="en-GB" w:bidi="en-GB"/>
        </w:rPr>
        <w:t xml:space="preserve"> D</w:t>
      </w:r>
      <w:r>
        <w:rPr>
          <w:rFonts w:ascii="Arial" w:eastAsia="Calibri Light" w:hAnsi="Arial" w:cs="Arial"/>
          <w:lang w:eastAsia="en-GB" w:bidi="en-GB"/>
        </w:rPr>
        <w:t>.</w:t>
      </w:r>
      <w:r w:rsidR="00576077" w:rsidRPr="000A045F">
        <w:rPr>
          <w:rFonts w:ascii="Arial" w:eastAsia="Calibri Light" w:hAnsi="Arial" w:cs="Arial"/>
          <w:i/>
          <w:iCs/>
          <w:lang w:eastAsia="en-GB" w:bidi="en-GB"/>
        </w:rPr>
        <w:t xml:space="preserve"> </w:t>
      </w:r>
      <w:r w:rsidR="00576077" w:rsidRPr="000A045F">
        <w:rPr>
          <w:rFonts w:ascii="Arial" w:eastAsia="Calibri Light" w:hAnsi="Arial" w:cs="Arial"/>
          <w:lang w:eastAsia="en-GB" w:bidi="en-GB"/>
        </w:rPr>
        <w:t xml:space="preserve">(2021). </w:t>
      </w:r>
      <w:r w:rsidR="00DF5D34">
        <w:rPr>
          <w:rFonts w:ascii="Arial" w:eastAsia="Calibri Light" w:hAnsi="Arial" w:cs="Arial"/>
          <w:lang w:eastAsia="en-GB" w:bidi="en-GB"/>
        </w:rPr>
        <w:t>‘</w:t>
      </w:r>
      <w:r w:rsidR="00576077" w:rsidRPr="000A045F">
        <w:rPr>
          <w:rFonts w:ascii="Arial" w:eastAsia="Calibri Light" w:hAnsi="Arial" w:cs="Arial"/>
          <w:lang w:eastAsia="en-GB" w:bidi="en-GB"/>
        </w:rPr>
        <w:t>The Fast Health Interoperability Resources (FHIR) Standard: Systematic Literature Review of Implementations, Applications, Challenges and Opportunities</w:t>
      </w:r>
      <w:r w:rsidR="005565F6">
        <w:rPr>
          <w:rFonts w:ascii="Arial" w:eastAsia="Calibri Light" w:hAnsi="Arial" w:cs="Arial"/>
          <w:lang w:eastAsia="en-GB" w:bidi="en-GB"/>
        </w:rPr>
        <w:t>’</w:t>
      </w:r>
      <w:r w:rsidR="00576077" w:rsidRPr="000A045F">
        <w:rPr>
          <w:rFonts w:ascii="Arial" w:eastAsia="Calibri Light" w:hAnsi="Arial" w:cs="Arial"/>
          <w:lang w:eastAsia="en-GB" w:bidi="en-GB"/>
        </w:rPr>
        <w:t>. </w:t>
      </w:r>
      <w:r w:rsidR="00576077" w:rsidRPr="000A045F">
        <w:rPr>
          <w:rFonts w:ascii="Arial" w:eastAsia="Calibri Light" w:hAnsi="Arial" w:cs="Arial"/>
          <w:i/>
          <w:iCs/>
          <w:lang w:eastAsia="en-GB" w:bidi="en-GB"/>
        </w:rPr>
        <w:t>JMIR medical informatics</w:t>
      </w:r>
      <w:r w:rsidR="00576077" w:rsidRPr="000A045F">
        <w:rPr>
          <w:rFonts w:ascii="Arial" w:eastAsia="Calibri Light" w:hAnsi="Arial" w:cs="Arial"/>
          <w:lang w:eastAsia="en-GB" w:bidi="en-GB"/>
        </w:rPr>
        <w:t>, </w:t>
      </w:r>
      <w:r w:rsidR="00576077" w:rsidRPr="000A045F">
        <w:rPr>
          <w:rFonts w:ascii="Arial" w:eastAsia="Calibri Light" w:hAnsi="Arial" w:cs="Arial"/>
          <w:i/>
          <w:iCs/>
          <w:lang w:eastAsia="en-GB" w:bidi="en-GB"/>
        </w:rPr>
        <w:t>9</w:t>
      </w:r>
      <w:r w:rsidR="00576077" w:rsidRPr="000A045F">
        <w:rPr>
          <w:rFonts w:ascii="Arial" w:eastAsia="Calibri Light" w:hAnsi="Arial" w:cs="Arial"/>
          <w:lang w:eastAsia="en-GB" w:bidi="en-GB"/>
        </w:rPr>
        <w:t>(7), e21929.</w:t>
      </w:r>
      <w:r w:rsidR="005422FC">
        <w:rPr>
          <w:rFonts w:ascii="Arial" w:eastAsia="Calibri Light" w:hAnsi="Arial" w:cs="Arial"/>
          <w:lang w:eastAsia="en-GB" w:bidi="en-GB"/>
        </w:rPr>
        <w:t xml:space="preserve">DOI: </w:t>
      </w:r>
      <w:hyperlink r:id="rId54" w:history="1">
        <w:r w:rsidR="00576077" w:rsidRPr="000A045F">
          <w:rPr>
            <w:rStyle w:val="Hyperlink"/>
            <w:rFonts w:ascii="Arial" w:eastAsia="Calibri Light" w:hAnsi="Arial" w:cs="Arial"/>
            <w:lang w:eastAsia="en-GB" w:bidi="en-GB"/>
          </w:rPr>
          <w:t>https://doi.org/10.2196/21929</w:t>
        </w:r>
      </w:hyperlink>
    </w:p>
    <w:p w14:paraId="0C3AD81D" w14:textId="77777777" w:rsidR="00576077" w:rsidRDefault="00576077" w:rsidP="00B03A8C">
      <w:pPr>
        <w:widowControl w:val="0"/>
        <w:autoSpaceDE w:val="0"/>
        <w:autoSpaceDN w:val="0"/>
        <w:spacing w:line="259" w:lineRule="auto"/>
        <w:rPr>
          <w:rFonts w:ascii="Arial" w:eastAsia="Calibri Light" w:hAnsi="Arial" w:cs="Arial"/>
          <w:lang w:eastAsia="en-GB" w:bidi="en-GB"/>
        </w:rPr>
      </w:pPr>
    </w:p>
    <w:p w14:paraId="4BBD55D2" w14:textId="56A994ED" w:rsidR="000A7193" w:rsidRDefault="000A7193" w:rsidP="00B03A8C">
      <w:pPr>
        <w:widowControl w:val="0"/>
        <w:autoSpaceDE w:val="0"/>
        <w:autoSpaceDN w:val="0"/>
        <w:spacing w:line="259" w:lineRule="auto"/>
        <w:rPr>
          <w:rFonts w:ascii="Arial" w:eastAsia="Calibri Light" w:hAnsi="Arial" w:cs="Arial"/>
          <w:lang w:eastAsia="en-GB" w:bidi="en-GB"/>
        </w:rPr>
      </w:pPr>
      <w:proofErr w:type="spellStart"/>
      <w:r w:rsidRPr="000A7193">
        <w:rPr>
          <w:rFonts w:ascii="Arial" w:eastAsia="Calibri Light" w:hAnsi="Arial" w:cs="Arial"/>
          <w:lang w:eastAsia="en-GB" w:bidi="en-GB"/>
        </w:rPr>
        <w:t>Ayilara</w:t>
      </w:r>
      <w:proofErr w:type="spellEnd"/>
      <w:r w:rsidRPr="000A7193">
        <w:rPr>
          <w:rFonts w:ascii="Arial" w:eastAsia="Calibri Light" w:hAnsi="Arial" w:cs="Arial"/>
          <w:lang w:eastAsia="en-GB" w:bidi="en-GB"/>
        </w:rPr>
        <w:t>, O.F.</w:t>
      </w:r>
      <w:r w:rsidR="00991154">
        <w:rPr>
          <w:rFonts w:ascii="Arial" w:eastAsia="Calibri Light" w:hAnsi="Arial" w:cs="Arial"/>
          <w:lang w:eastAsia="en-GB" w:bidi="en-GB"/>
        </w:rPr>
        <w:t xml:space="preserve">, </w:t>
      </w:r>
      <w:r w:rsidR="00991154" w:rsidRPr="00991154">
        <w:rPr>
          <w:rFonts w:ascii="Arial" w:eastAsia="Calibri Light" w:hAnsi="Arial" w:cs="Arial"/>
          <w:lang w:eastAsia="en-GB" w:bidi="en-GB"/>
        </w:rPr>
        <w:t xml:space="preserve">Zhang, </w:t>
      </w:r>
      <w:r w:rsidR="00991154">
        <w:rPr>
          <w:rFonts w:ascii="Arial" w:eastAsia="Calibri Light" w:hAnsi="Arial" w:cs="Arial"/>
          <w:lang w:eastAsia="en-GB" w:bidi="en-GB"/>
        </w:rPr>
        <w:t xml:space="preserve">L., </w:t>
      </w:r>
      <w:proofErr w:type="spellStart"/>
      <w:r w:rsidR="00991154" w:rsidRPr="00991154">
        <w:rPr>
          <w:rFonts w:ascii="Arial" w:eastAsia="Calibri Light" w:hAnsi="Arial" w:cs="Arial"/>
          <w:lang w:eastAsia="en-GB" w:bidi="en-GB"/>
        </w:rPr>
        <w:t>Sajobi</w:t>
      </w:r>
      <w:proofErr w:type="spellEnd"/>
      <w:r w:rsidR="00991154" w:rsidRPr="00991154">
        <w:rPr>
          <w:rFonts w:ascii="Arial" w:eastAsia="Calibri Light" w:hAnsi="Arial" w:cs="Arial"/>
          <w:lang w:eastAsia="en-GB" w:bidi="en-GB"/>
        </w:rPr>
        <w:t>, T</w:t>
      </w:r>
      <w:r w:rsidR="00991154">
        <w:rPr>
          <w:rFonts w:ascii="Arial" w:eastAsia="Calibri Light" w:hAnsi="Arial" w:cs="Arial"/>
          <w:lang w:eastAsia="en-GB" w:bidi="en-GB"/>
        </w:rPr>
        <w:t>.</w:t>
      </w:r>
      <w:r w:rsidR="00991154" w:rsidRPr="00991154">
        <w:rPr>
          <w:rFonts w:ascii="Arial" w:eastAsia="Calibri Light" w:hAnsi="Arial" w:cs="Arial"/>
          <w:lang w:eastAsia="en-GB" w:bidi="en-GB"/>
        </w:rPr>
        <w:t>T.</w:t>
      </w:r>
      <w:r w:rsidR="00991154">
        <w:rPr>
          <w:rFonts w:ascii="Arial" w:eastAsia="Calibri Light" w:hAnsi="Arial" w:cs="Arial"/>
          <w:lang w:eastAsia="en-GB" w:bidi="en-GB"/>
        </w:rPr>
        <w:t xml:space="preserve">, </w:t>
      </w:r>
      <w:r w:rsidR="00991154" w:rsidRPr="00991154">
        <w:rPr>
          <w:rFonts w:ascii="Arial" w:eastAsia="Calibri Light" w:hAnsi="Arial" w:cs="Arial"/>
          <w:lang w:eastAsia="en-GB" w:bidi="en-GB"/>
        </w:rPr>
        <w:t>Sawatzky, R</w:t>
      </w:r>
      <w:r w:rsidR="00991154">
        <w:rPr>
          <w:rFonts w:ascii="Arial" w:eastAsia="Calibri Light" w:hAnsi="Arial" w:cs="Arial"/>
          <w:lang w:eastAsia="en-GB" w:bidi="en-GB"/>
        </w:rPr>
        <w:t xml:space="preserve">., </w:t>
      </w:r>
      <w:r w:rsidR="00991154" w:rsidRPr="00991154">
        <w:rPr>
          <w:rFonts w:ascii="Arial" w:eastAsia="Calibri Light" w:hAnsi="Arial" w:cs="Arial"/>
          <w:lang w:eastAsia="en-GB" w:bidi="en-GB"/>
        </w:rPr>
        <w:t>Bohm, E</w:t>
      </w:r>
      <w:r w:rsidR="00991154">
        <w:rPr>
          <w:rFonts w:ascii="Arial" w:eastAsia="Calibri Light" w:hAnsi="Arial" w:cs="Arial"/>
          <w:lang w:eastAsia="en-GB" w:bidi="en-GB"/>
        </w:rPr>
        <w:t xml:space="preserve">., and </w:t>
      </w:r>
      <w:r w:rsidR="00991154" w:rsidRPr="00991154">
        <w:rPr>
          <w:rFonts w:ascii="Arial" w:eastAsia="Calibri Light" w:hAnsi="Arial" w:cs="Arial"/>
          <w:lang w:eastAsia="en-GB" w:bidi="en-GB"/>
        </w:rPr>
        <w:t>Lix, L</w:t>
      </w:r>
      <w:r w:rsidR="00991154">
        <w:rPr>
          <w:rFonts w:ascii="Arial" w:eastAsia="Calibri Light" w:hAnsi="Arial" w:cs="Arial"/>
          <w:lang w:eastAsia="en-GB" w:bidi="en-GB"/>
        </w:rPr>
        <w:t>.</w:t>
      </w:r>
      <w:r w:rsidR="00991154" w:rsidRPr="00991154">
        <w:rPr>
          <w:rFonts w:ascii="Arial" w:eastAsia="Calibri Light" w:hAnsi="Arial" w:cs="Arial"/>
          <w:lang w:eastAsia="en-GB" w:bidi="en-GB"/>
        </w:rPr>
        <w:t>M.</w:t>
      </w:r>
      <w:r>
        <w:rPr>
          <w:rFonts w:ascii="Arial" w:eastAsia="Calibri Light" w:hAnsi="Arial" w:cs="Arial"/>
          <w:lang w:eastAsia="en-GB" w:bidi="en-GB"/>
        </w:rPr>
        <w:t xml:space="preserve"> (2019)</w:t>
      </w:r>
      <w:r w:rsidRPr="000A7193">
        <w:rPr>
          <w:rFonts w:ascii="Arial" w:eastAsia="Calibri Light" w:hAnsi="Arial" w:cs="Arial"/>
          <w:lang w:eastAsia="en-GB" w:bidi="en-GB"/>
        </w:rPr>
        <w:t> </w:t>
      </w:r>
      <w:r w:rsidR="005565F6">
        <w:rPr>
          <w:rFonts w:ascii="Arial" w:eastAsia="Calibri Light" w:hAnsi="Arial" w:cs="Arial"/>
          <w:lang w:eastAsia="en-GB" w:bidi="en-GB"/>
        </w:rPr>
        <w:t>‘</w:t>
      </w:r>
      <w:r w:rsidRPr="000A7193">
        <w:rPr>
          <w:rFonts w:ascii="Arial" w:eastAsia="Calibri Light" w:hAnsi="Arial" w:cs="Arial"/>
          <w:lang w:eastAsia="en-GB" w:bidi="en-GB"/>
        </w:rPr>
        <w:t>Impact of missing data on bias and precision when estimating change in patient-reported outcomes from a clinical registry</w:t>
      </w:r>
      <w:r w:rsidR="005565F6">
        <w:rPr>
          <w:rFonts w:ascii="Arial" w:eastAsia="Calibri Light" w:hAnsi="Arial" w:cs="Arial"/>
          <w:lang w:eastAsia="en-GB" w:bidi="en-GB"/>
        </w:rPr>
        <w:t>’</w:t>
      </w:r>
      <w:r w:rsidRPr="000A7193">
        <w:rPr>
          <w:rFonts w:ascii="Arial" w:eastAsia="Calibri Light" w:hAnsi="Arial" w:cs="Arial"/>
          <w:lang w:eastAsia="en-GB" w:bidi="en-GB"/>
        </w:rPr>
        <w:t>. </w:t>
      </w:r>
      <w:r w:rsidRPr="000A7193">
        <w:rPr>
          <w:rFonts w:ascii="Arial" w:eastAsia="Calibri Light" w:hAnsi="Arial" w:cs="Arial"/>
          <w:i/>
          <w:iCs/>
          <w:lang w:eastAsia="en-GB" w:bidi="en-GB"/>
        </w:rPr>
        <w:t xml:space="preserve">Health </w:t>
      </w:r>
      <w:r w:rsidR="00F37995">
        <w:rPr>
          <w:rFonts w:ascii="Arial" w:eastAsia="Calibri Light" w:hAnsi="Arial" w:cs="Arial"/>
          <w:i/>
          <w:iCs/>
          <w:lang w:eastAsia="en-GB" w:bidi="en-GB"/>
        </w:rPr>
        <w:t xml:space="preserve">and </w:t>
      </w:r>
      <w:r w:rsidRPr="000A7193">
        <w:rPr>
          <w:rFonts w:ascii="Arial" w:eastAsia="Calibri Light" w:hAnsi="Arial" w:cs="Arial"/>
          <w:i/>
          <w:iCs/>
          <w:lang w:eastAsia="en-GB" w:bidi="en-GB"/>
        </w:rPr>
        <w:t>Qual</w:t>
      </w:r>
      <w:r w:rsidR="00F37995">
        <w:rPr>
          <w:rFonts w:ascii="Arial" w:eastAsia="Calibri Light" w:hAnsi="Arial" w:cs="Arial"/>
          <w:i/>
          <w:iCs/>
          <w:lang w:eastAsia="en-GB" w:bidi="en-GB"/>
        </w:rPr>
        <w:t>ity of</w:t>
      </w:r>
      <w:r w:rsidRPr="000A7193">
        <w:rPr>
          <w:rFonts w:ascii="Arial" w:eastAsia="Calibri Light" w:hAnsi="Arial" w:cs="Arial"/>
          <w:i/>
          <w:iCs/>
          <w:lang w:eastAsia="en-GB" w:bidi="en-GB"/>
        </w:rPr>
        <w:t xml:space="preserve"> Life Outcomes</w:t>
      </w:r>
      <w:r w:rsidR="00127E64">
        <w:rPr>
          <w:rFonts w:ascii="Arial" w:eastAsia="Calibri Light" w:hAnsi="Arial" w:cs="Arial"/>
          <w:i/>
          <w:iCs/>
          <w:lang w:eastAsia="en-GB" w:bidi="en-GB"/>
        </w:rPr>
        <w:t>,</w:t>
      </w:r>
      <w:r w:rsidRPr="000A7193">
        <w:rPr>
          <w:rFonts w:ascii="Arial" w:eastAsia="Calibri Light" w:hAnsi="Arial" w:cs="Arial"/>
          <w:lang w:eastAsia="en-GB" w:bidi="en-GB"/>
        </w:rPr>
        <w:t> </w:t>
      </w:r>
      <w:r w:rsidRPr="003A006D">
        <w:rPr>
          <w:rFonts w:ascii="Arial" w:eastAsia="Calibri Light" w:hAnsi="Arial" w:cs="Arial"/>
          <w:lang w:eastAsia="en-GB" w:bidi="en-GB"/>
        </w:rPr>
        <w:t>17</w:t>
      </w:r>
      <w:r w:rsidRPr="000A7193">
        <w:rPr>
          <w:rFonts w:ascii="Arial" w:eastAsia="Calibri Light" w:hAnsi="Arial" w:cs="Arial"/>
          <w:lang w:eastAsia="en-GB" w:bidi="en-GB"/>
        </w:rPr>
        <w:t>, 106.</w:t>
      </w:r>
      <w:r w:rsidR="00991154">
        <w:rPr>
          <w:rFonts w:ascii="Arial" w:eastAsia="Calibri Light" w:hAnsi="Arial" w:cs="Arial"/>
          <w:lang w:eastAsia="en-GB" w:bidi="en-GB"/>
        </w:rPr>
        <w:t xml:space="preserve"> DOI: </w:t>
      </w:r>
      <w:hyperlink r:id="rId55" w:history="1">
        <w:r w:rsidRPr="00051574">
          <w:rPr>
            <w:rStyle w:val="Hyperlink"/>
            <w:rFonts w:ascii="Arial" w:eastAsia="Calibri Light" w:hAnsi="Arial" w:cs="Arial"/>
            <w:lang w:eastAsia="en-GB" w:bidi="en-GB"/>
          </w:rPr>
          <w:t>https://doi.org/10.1186/s12955-019-1181-2</w:t>
        </w:r>
      </w:hyperlink>
    </w:p>
    <w:p w14:paraId="4BCD8FB6" w14:textId="77777777" w:rsidR="000A7193" w:rsidRPr="000A045F" w:rsidRDefault="000A7193" w:rsidP="00B03A8C">
      <w:pPr>
        <w:widowControl w:val="0"/>
        <w:autoSpaceDE w:val="0"/>
        <w:autoSpaceDN w:val="0"/>
        <w:spacing w:line="259" w:lineRule="auto"/>
        <w:rPr>
          <w:rFonts w:ascii="Arial" w:eastAsia="Calibri Light" w:hAnsi="Arial" w:cs="Arial"/>
          <w:lang w:eastAsia="en-GB" w:bidi="en-GB"/>
        </w:rPr>
      </w:pPr>
    </w:p>
    <w:p w14:paraId="529CC7CE" w14:textId="55E079E5" w:rsidR="00A9616E" w:rsidRDefault="00A9616E" w:rsidP="00B03A8C">
      <w:pPr>
        <w:widowControl w:val="0"/>
        <w:autoSpaceDE w:val="0"/>
        <w:autoSpaceDN w:val="0"/>
        <w:spacing w:line="259" w:lineRule="auto"/>
        <w:rPr>
          <w:rFonts w:ascii="Arial" w:eastAsia="Calibri Light" w:hAnsi="Arial" w:cs="Arial"/>
          <w:lang w:eastAsia="en-GB" w:bidi="en-GB"/>
        </w:rPr>
      </w:pPr>
      <w:r w:rsidRPr="00A9616E">
        <w:rPr>
          <w:rFonts w:ascii="Arial" w:eastAsia="Calibri Light" w:hAnsi="Arial" w:cs="Arial"/>
          <w:lang w:eastAsia="en-GB" w:bidi="en-GB"/>
        </w:rPr>
        <w:t xml:space="preserve">Baird, A.G. and Wright, N (2006) </w:t>
      </w:r>
      <w:r w:rsidR="003A006D">
        <w:rPr>
          <w:rFonts w:ascii="Arial" w:eastAsia="Calibri Light" w:hAnsi="Arial" w:cs="Arial"/>
          <w:lang w:eastAsia="en-GB" w:bidi="en-GB"/>
        </w:rPr>
        <w:t>‘</w:t>
      </w:r>
      <w:r w:rsidRPr="00A9616E">
        <w:rPr>
          <w:rFonts w:ascii="Arial" w:eastAsia="Calibri Light" w:hAnsi="Arial" w:cs="Arial"/>
          <w:lang w:eastAsia="en-GB" w:bidi="en-GB"/>
        </w:rPr>
        <w:t>Poor access to care: rural health deprivation?</w:t>
      </w:r>
      <w:r w:rsidR="003A006D">
        <w:rPr>
          <w:rFonts w:ascii="Arial" w:eastAsia="Calibri Light" w:hAnsi="Arial" w:cs="Arial"/>
          <w:lang w:eastAsia="en-GB" w:bidi="en-GB"/>
        </w:rPr>
        <w:t>’</w:t>
      </w:r>
      <w:r w:rsidRPr="00A9616E">
        <w:rPr>
          <w:rFonts w:ascii="Arial" w:eastAsia="Calibri Light" w:hAnsi="Arial" w:cs="Arial"/>
          <w:lang w:eastAsia="en-GB" w:bidi="en-GB"/>
        </w:rPr>
        <w:t xml:space="preserve"> </w:t>
      </w:r>
      <w:r w:rsidRPr="00A9616E">
        <w:rPr>
          <w:rFonts w:ascii="Arial" w:eastAsia="Calibri Light" w:hAnsi="Arial" w:cs="Arial"/>
          <w:i/>
          <w:iCs/>
          <w:lang w:eastAsia="en-GB" w:bidi="en-GB"/>
        </w:rPr>
        <w:t>British Journal of General Practice</w:t>
      </w:r>
      <w:r w:rsidR="00127E64">
        <w:rPr>
          <w:rFonts w:ascii="Arial" w:eastAsia="Calibri Light" w:hAnsi="Arial" w:cs="Arial"/>
          <w:i/>
          <w:iCs/>
          <w:lang w:eastAsia="en-GB" w:bidi="en-GB"/>
        </w:rPr>
        <w:t>,</w:t>
      </w:r>
      <w:r w:rsidRPr="00A9616E">
        <w:rPr>
          <w:rFonts w:ascii="Arial" w:eastAsia="Calibri Light" w:hAnsi="Arial" w:cs="Arial"/>
          <w:lang w:eastAsia="en-GB" w:bidi="en-GB"/>
        </w:rPr>
        <w:t xml:space="preserve"> 56(529), p</w:t>
      </w:r>
      <w:r w:rsidR="00B60744">
        <w:rPr>
          <w:rFonts w:ascii="Arial" w:eastAsia="Calibri Light" w:hAnsi="Arial" w:cs="Arial"/>
          <w:lang w:eastAsia="en-GB" w:bidi="en-GB"/>
        </w:rPr>
        <w:t>p</w:t>
      </w:r>
      <w:r w:rsidRPr="00A9616E">
        <w:rPr>
          <w:rFonts w:ascii="Arial" w:eastAsia="Calibri Light" w:hAnsi="Arial" w:cs="Arial"/>
          <w:lang w:eastAsia="en-GB" w:bidi="en-GB"/>
        </w:rPr>
        <w:t xml:space="preserve">.567 – 568. </w:t>
      </w:r>
    </w:p>
    <w:p w14:paraId="10190A75" w14:textId="77777777" w:rsidR="00A9616E" w:rsidRDefault="00A9616E" w:rsidP="00B03A8C">
      <w:pPr>
        <w:widowControl w:val="0"/>
        <w:autoSpaceDE w:val="0"/>
        <w:autoSpaceDN w:val="0"/>
        <w:spacing w:line="259" w:lineRule="auto"/>
        <w:rPr>
          <w:rFonts w:ascii="Arial" w:eastAsia="Calibri Light" w:hAnsi="Arial" w:cs="Arial"/>
          <w:lang w:eastAsia="en-GB" w:bidi="en-GB"/>
        </w:rPr>
      </w:pPr>
    </w:p>
    <w:p w14:paraId="7101084B" w14:textId="7128910E" w:rsidR="005B1571" w:rsidRPr="000A045F" w:rsidRDefault="005B1571"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Banerjee, A., Drumright, L.N., </w:t>
      </w:r>
      <w:r w:rsidR="00AB77C0" w:rsidRPr="000A045F">
        <w:rPr>
          <w:rFonts w:ascii="Arial" w:hAnsi="Arial" w:cs="Arial"/>
        </w:rPr>
        <w:t>and</w:t>
      </w:r>
      <w:r w:rsidRPr="000A045F">
        <w:rPr>
          <w:rFonts w:ascii="Arial" w:eastAsia="Calibri Light" w:hAnsi="Arial" w:cs="Arial"/>
          <w:lang w:eastAsia="en-GB" w:bidi="en-GB"/>
        </w:rPr>
        <w:t xml:space="preserve"> Mitchell, A.R.J. (2018). </w:t>
      </w:r>
      <w:r w:rsidR="003A006D">
        <w:rPr>
          <w:rFonts w:ascii="Arial" w:eastAsia="Calibri Light" w:hAnsi="Arial" w:cs="Arial"/>
          <w:lang w:eastAsia="en-GB" w:bidi="en-GB"/>
        </w:rPr>
        <w:t>‘</w:t>
      </w:r>
      <w:r w:rsidRPr="000A045F">
        <w:rPr>
          <w:rFonts w:ascii="Arial" w:eastAsia="Calibri Light" w:hAnsi="Arial" w:cs="Arial"/>
          <w:lang w:eastAsia="en-GB" w:bidi="en-GB"/>
        </w:rPr>
        <w:t>Can the NHS be a learning healthcare system in the age of digital technology?</w:t>
      </w:r>
      <w:r w:rsidR="003A006D">
        <w:rPr>
          <w:rFonts w:ascii="Arial" w:eastAsia="Calibri Light" w:hAnsi="Arial" w:cs="Arial"/>
          <w:lang w:eastAsia="en-GB" w:bidi="en-GB"/>
        </w:rPr>
        <w:t>’</w:t>
      </w:r>
      <w:r w:rsidRPr="000A045F">
        <w:rPr>
          <w:rFonts w:ascii="Arial" w:eastAsia="Calibri Light" w:hAnsi="Arial" w:cs="Arial"/>
          <w:lang w:eastAsia="en-GB" w:bidi="en-GB"/>
        </w:rPr>
        <w:t xml:space="preserve"> </w:t>
      </w:r>
      <w:r w:rsidR="00DC20F0">
        <w:rPr>
          <w:rFonts w:ascii="Arial" w:hAnsi="Arial" w:cs="Arial"/>
          <w:i/>
          <w:iCs/>
        </w:rPr>
        <w:t>BMJ</w:t>
      </w:r>
      <w:r w:rsidR="00F37995" w:rsidRPr="00457B11">
        <w:rPr>
          <w:rFonts w:ascii="Arial" w:hAnsi="Arial" w:cs="Arial"/>
          <w:i/>
          <w:iCs/>
        </w:rPr>
        <w:t xml:space="preserve"> </w:t>
      </w:r>
      <w:r w:rsidRPr="000A045F">
        <w:rPr>
          <w:rFonts w:ascii="Arial" w:eastAsia="Calibri Light" w:hAnsi="Arial" w:cs="Arial"/>
          <w:i/>
          <w:iCs/>
          <w:lang w:eastAsia="en-GB" w:bidi="en-GB"/>
        </w:rPr>
        <w:t>Evidence-Based Medicine</w:t>
      </w:r>
      <w:r w:rsidRPr="000A045F">
        <w:rPr>
          <w:rFonts w:ascii="Arial" w:eastAsia="Calibri Light" w:hAnsi="Arial" w:cs="Arial"/>
          <w:lang w:eastAsia="en-GB" w:bidi="en-GB"/>
        </w:rPr>
        <w:t xml:space="preserve">, </w:t>
      </w:r>
      <w:r w:rsidRPr="002C00A0">
        <w:rPr>
          <w:rFonts w:ascii="Arial" w:eastAsia="Calibri Light" w:hAnsi="Arial" w:cs="Arial"/>
          <w:lang w:eastAsia="en-GB" w:bidi="en-GB"/>
        </w:rPr>
        <w:t>23</w:t>
      </w:r>
      <w:r w:rsidRPr="000A045F">
        <w:rPr>
          <w:rFonts w:ascii="Arial" w:eastAsia="Calibri Light" w:hAnsi="Arial" w:cs="Arial"/>
          <w:lang w:eastAsia="en-GB" w:bidi="en-GB"/>
        </w:rPr>
        <w:t xml:space="preserve">(5), </w:t>
      </w:r>
      <w:r w:rsidR="00A62247" w:rsidRPr="000A045F">
        <w:rPr>
          <w:rFonts w:ascii="Arial" w:eastAsia="Calibri Light" w:hAnsi="Arial" w:cs="Arial"/>
          <w:lang w:eastAsia="en-GB" w:bidi="en-GB"/>
        </w:rPr>
        <w:t>pp.</w:t>
      </w:r>
      <w:r w:rsidRPr="000A045F">
        <w:rPr>
          <w:rFonts w:ascii="Arial" w:eastAsia="Calibri Light" w:hAnsi="Arial" w:cs="Arial"/>
          <w:lang w:eastAsia="en-GB" w:bidi="en-GB"/>
        </w:rPr>
        <w:t>161–164.</w:t>
      </w:r>
      <w:r w:rsidR="00991154">
        <w:rPr>
          <w:rFonts w:ascii="Arial" w:eastAsia="Calibri Light" w:hAnsi="Arial" w:cs="Arial"/>
          <w:lang w:eastAsia="en-GB" w:bidi="en-GB"/>
        </w:rPr>
        <w:t xml:space="preserve"> DOI:</w:t>
      </w:r>
      <w:r w:rsidRPr="000A045F">
        <w:rPr>
          <w:rFonts w:ascii="Arial" w:eastAsia="Calibri Light" w:hAnsi="Arial" w:cs="Arial"/>
          <w:lang w:eastAsia="en-GB" w:bidi="en-GB"/>
        </w:rPr>
        <w:t xml:space="preserve"> </w:t>
      </w:r>
      <w:hyperlink r:id="rId56" w:history="1">
        <w:r w:rsidR="00A62247" w:rsidRPr="000A045F">
          <w:rPr>
            <w:rStyle w:val="Hyperlink"/>
            <w:rFonts w:ascii="Arial" w:eastAsia="Calibri Light" w:hAnsi="Arial" w:cs="Arial"/>
            <w:lang w:eastAsia="en-GB" w:bidi="en-GB"/>
          </w:rPr>
          <w:t>https://doi.org/10.113</w:t>
        </w:r>
        <w:r w:rsidR="00A62247" w:rsidRPr="000A045F">
          <w:rPr>
            <w:rStyle w:val="Hyperlink"/>
            <w:rFonts w:ascii="Arial" w:eastAsia="Calibri Light" w:hAnsi="Arial" w:cs="Arial"/>
            <w:lang w:eastAsia="en-GB" w:bidi="en-GB"/>
          </w:rPr>
          <w:t>6</w:t>
        </w:r>
        <w:r w:rsidR="00A62247" w:rsidRPr="000A045F">
          <w:rPr>
            <w:rStyle w:val="Hyperlink"/>
            <w:rFonts w:ascii="Arial" w:eastAsia="Calibri Light" w:hAnsi="Arial" w:cs="Arial"/>
            <w:lang w:eastAsia="en-GB" w:bidi="en-GB"/>
          </w:rPr>
          <w:t>/bmjebm-2018-110953</w:t>
        </w:r>
      </w:hyperlink>
      <w:r w:rsidR="00A62247" w:rsidRPr="000A045F">
        <w:rPr>
          <w:rFonts w:ascii="Arial" w:eastAsia="Calibri Light" w:hAnsi="Arial" w:cs="Arial"/>
          <w:lang w:eastAsia="en-GB" w:bidi="en-GB"/>
        </w:rPr>
        <w:t xml:space="preserve"> </w:t>
      </w:r>
    </w:p>
    <w:p w14:paraId="429928A1" w14:textId="77777777" w:rsidR="005B1571" w:rsidRPr="000A045F" w:rsidRDefault="005B1571" w:rsidP="00B03A8C">
      <w:pPr>
        <w:widowControl w:val="0"/>
        <w:autoSpaceDE w:val="0"/>
        <w:autoSpaceDN w:val="0"/>
        <w:spacing w:line="259" w:lineRule="auto"/>
        <w:rPr>
          <w:rFonts w:ascii="Arial" w:eastAsia="Calibri Light" w:hAnsi="Arial" w:cs="Arial"/>
          <w:lang w:eastAsia="en-GB" w:bidi="en-GB"/>
        </w:rPr>
      </w:pPr>
    </w:p>
    <w:p w14:paraId="55667B5A" w14:textId="77777777" w:rsidR="008428E0" w:rsidRPr="008428E0" w:rsidRDefault="008428E0" w:rsidP="00B03A8C">
      <w:pPr>
        <w:widowControl w:val="0"/>
        <w:autoSpaceDE w:val="0"/>
        <w:autoSpaceDN w:val="0"/>
        <w:spacing w:line="259" w:lineRule="auto"/>
        <w:rPr>
          <w:rFonts w:ascii="Arial" w:eastAsia="Calibri Light" w:hAnsi="Arial" w:cs="Arial"/>
          <w:lang w:eastAsia="en-GB" w:bidi="en-GB"/>
        </w:rPr>
      </w:pPr>
      <w:r w:rsidRPr="008428E0">
        <w:rPr>
          <w:rFonts w:ascii="Arial" w:eastAsia="Calibri Light" w:hAnsi="Arial" w:cs="Arial"/>
          <w:lang w:eastAsia="en-GB" w:bidi="en-GB"/>
        </w:rPr>
        <w:t xml:space="preserve">Basford, T. and </w:t>
      </w:r>
      <w:proofErr w:type="spellStart"/>
      <w:r w:rsidRPr="008428E0">
        <w:rPr>
          <w:rFonts w:ascii="Arial" w:eastAsia="Calibri Light" w:hAnsi="Arial" w:cs="Arial"/>
          <w:lang w:eastAsia="en-GB" w:bidi="en-GB"/>
        </w:rPr>
        <w:t>Schaninger</w:t>
      </w:r>
      <w:proofErr w:type="spellEnd"/>
      <w:r w:rsidRPr="008428E0">
        <w:rPr>
          <w:rFonts w:ascii="Arial" w:eastAsia="Calibri Light" w:hAnsi="Arial" w:cs="Arial"/>
          <w:lang w:eastAsia="en-GB" w:bidi="en-GB"/>
        </w:rPr>
        <w:t xml:space="preserve">, B. (2016) ‘The four building blocks of change’. </w:t>
      </w:r>
      <w:r w:rsidRPr="008428E0">
        <w:rPr>
          <w:rFonts w:ascii="Arial" w:eastAsia="Calibri Light" w:hAnsi="Arial" w:cs="Arial"/>
          <w:i/>
          <w:iCs/>
          <w:lang w:eastAsia="en-GB" w:bidi="en-GB"/>
        </w:rPr>
        <w:t>McKinsey Quarterly</w:t>
      </w:r>
      <w:r w:rsidRPr="008428E0">
        <w:rPr>
          <w:rFonts w:ascii="Arial" w:eastAsia="Calibri Light" w:hAnsi="Arial" w:cs="Arial"/>
          <w:lang w:eastAsia="en-GB" w:bidi="en-GB"/>
        </w:rPr>
        <w:t xml:space="preserve">, McKinsey &amp; Company. Available at: </w:t>
      </w:r>
      <w:hyperlink r:id="rId57" w:history="1">
        <w:r w:rsidRPr="008428E0">
          <w:rPr>
            <w:rStyle w:val="Hyperlink"/>
            <w:rFonts w:ascii="Arial" w:eastAsia="Calibri Light" w:hAnsi="Arial" w:cs="Arial"/>
            <w:lang w:eastAsia="en-GB" w:bidi="en-GB"/>
          </w:rPr>
          <w:t>https://www.mckinsey.com/business-functions/people-and-organizational-performance/our-insights/the-four-building-blocks--of-change</w:t>
        </w:r>
      </w:hyperlink>
      <w:r w:rsidRPr="008428E0">
        <w:rPr>
          <w:rFonts w:ascii="Arial" w:eastAsia="Calibri Light" w:hAnsi="Arial" w:cs="Arial"/>
          <w:lang w:eastAsia="en-GB" w:bidi="en-GB"/>
        </w:rPr>
        <w:t xml:space="preserve"> [Accessed 04 November 2021].</w:t>
      </w:r>
    </w:p>
    <w:p w14:paraId="161BA27E" w14:textId="77777777" w:rsidR="008428E0" w:rsidRDefault="008428E0" w:rsidP="00B03A8C">
      <w:pPr>
        <w:widowControl w:val="0"/>
        <w:autoSpaceDE w:val="0"/>
        <w:autoSpaceDN w:val="0"/>
        <w:spacing w:line="259" w:lineRule="auto"/>
        <w:rPr>
          <w:rFonts w:ascii="Arial" w:eastAsia="Calibri Light" w:hAnsi="Arial" w:cs="Arial"/>
          <w:lang w:eastAsia="en-GB" w:bidi="en-GB"/>
        </w:rPr>
      </w:pPr>
    </w:p>
    <w:p w14:paraId="65834C60" w14:textId="5988A5F0" w:rsidR="003D673B" w:rsidRDefault="003D673B" w:rsidP="00B03A8C">
      <w:pPr>
        <w:widowControl w:val="0"/>
        <w:autoSpaceDE w:val="0"/>
        <w:autoSpaceDN w:val="0"/>
        <w:spacing w:line="259" w:lineRule="auto"/>
        <w:rPr>
          <w:rFonts w:ascii="Arial" w:eastAsia="Calibri Light" w:hAnsi="Arial" w:cs="Arial"/>
          <w:lang w:eastAsia="en-GB" w:bidi="en-GB"/>
        </w:rPr>
      </w:pPr>
      <w:proofErr w:type="spellStart"/>
      <w:r w:rsidRPr="003D673B">
        <w:rPr>
          <w:rFonts w:ascii="Arial" w:eastAsia="Calibri Light" w:hAnsi="Arial" w:cs="Arial"/>
          <w:lang w:eastAsia="en-GB" w:bidi="en-GB"/>
        </w:rPr>
        <w:t>Bauchinger</w:t>
      </w:r>
      <w:proofErr w:type="spellEnd"/>
      <w:r w:rsidRPr="003D673B">
        <w:rPr>
          <w:rFonts w:ascii="Arial" w:eastAsia="Calibri Light" w:hAnsi="Arial" w:cs="Arial"/>
          <w:lang w:eastAsia="en-GB" w:bidi="en-GB"/>
        </w:rPr>
        <w:t>, L</w:t>
      </w:r>
      <w:r>
        <w:rPr>
          <w:rFonts w:ascii="Arial" w:eastAsia="Calibri Light" w:hAnsi="Arial" w:cs="Arial"/>
          <w:lang w:eastAsia="en-GB" w:bidi="en-GB"/>
        </w:rPr>
        <w:t>.</w:t>
      </w:r>
      <w:r w:rsidR="006D7AE4" w:rsidRPr="006D7AE4">
        <w:rPr>
          <w:rFonts w:ascii="Arial" w:eastAsia="Calibri Light" w:hAnsi="Arial" w:cs="Arial"/>
          <w:lang w:eastAsia="en-GB" w:bidi="en-GB"/>
        </w:rPr>
        <w:t xml:space="preserve">, Reichenberger, A., Goodwin-Hawkins, B., Kobal, J., Hrabar, M., </w:t>
      </w:r>
      <w:r w:rsidR="006D7AE4">
        <w:rPr>
          <w:rFonts w:ascii="Arial" w:eastAsia="Calibri Light" w:hAnsi="Arial" w:cs="Arial"/>
          <w:lang w:eastAsia="en-GB" w:bidi="en-GB"/>
        </w:rPr>
        <w:t>and</w:t>
      </w:r>
      <w:r w:rsidR="006D7AE4" w:rsidRPr="006D7AE4">
        <w:rPr>
          <w:rFonts w:ascii="Arial" w:eastAsia="Calibri Light" w:hAnsi="Arial" w:cs="Arial"/>
          <w:lang w:eastAsia="en-GB" w:bidi="en-GB"/>
        </w:rPr>
        <w:t xml:space="preserve"> </w:t>
      </w:r>
      <w:proofErr w:type="spellStart"/>
      <w:r w:rsidR="006D7AE4" w:rsidRPr="006D7AE4">
        <w:rPr>
          <w:rFonts w:ascii="Arial" w:eastAsia="Calibri Light" w:hAnsi="Arial" w:cs="Arial"/>
          <w:lang w:eastAsia="en-GB" w:bidi="en-GB"/>
        </w:rPr>
        <w:t>Oedl</w:t>
      </w:r>
      <w:proofErr w:type="spellEnd"/>
      <w:r w:rsidR="006D7AE4" w:rsidRPr="006D7AE4">
        <w:rPr>
          <w:rFonts w:ascii="Arial" w:eastAsia="Calibri Light" w:hAnsi="Arial" w:cs="Arial"/>
          <w:lang w:eastAsia="en-GB" w:bidi="en-GB"/>
        </w:rPr>
        <w:t>-Wieser, T.</w:t>
      </w:r>
      <w:r w:rsidR="006D7AE4">
        <w:rPr>
          <w:rFonts w:ascii="Arial" w:eastAsia="Calibri Light" w:hAnsi="Arial" w:cs="Arial"/>
          <w:lang w:eastAsia="en-GB" w:bidi="en-GB"/>
        </w:rPr>
        <w:t xml:space="preserve"> </w:t>
      </w:r>
      <w:r w:rsidRPr="003D673B">
        <w:rPr>
          <w:rFonts w:ascii="Arial" w:eastAsia="Calibri Light" w:hAnsi="Arial" w:cs="Arial"/>
          <w:lang w:eastAsia="en-GB" w:bidi="en-GB"/>
        </w:rPr>
        <w:t xml:space="preserve">(2021) </w:t>
      </w:r>
      <w:r w:rsidR="00FF4D7B">
        <w:rPr>
          <w:rFonts w:ascii="Arial" w:eastAsia="Calibri Light" w:hAnsi="Arial" w:cs="Arial"/>
          <w:lang w:eastAsia="en-GB" w:bidi="en-GB"/>
        </w:rPr>
        <w:t>‘</w:t>
      </w:r>
      <w:r w:rsidRPr="003D673B">
        <w:rPr>
          <w:rFonts w:ascii="Arial" w:eastAsia="Calibri Light" w:hAnsi="Arial" w:cs="Arial"/>
          <w:lang w:eastAsia="en-GB" w:bidi="en-GB"/>
        </w:rPr>
        <w:t>Developing Sustainable and Flexible Rural-Urban Connectivity through Complementary Mobility Services</w:t>
      </w:r>
      <w:r w:rsidR="00FF4D7B">
        <w:rPr>
          <w:rFonts w:ascii="Arial" w:eastAsia="Calibri Light" w:hAnsi="Arial" w:cs="Arial"/>
          <w:lang w:eastAsia="en-GB" w:bidi="en-GB"/>
        </w:rPr>
        <w:t>’</w:t>
      </w:r>
      <w:r w:rsidRPr="003D673B">
        <w:rPr>
          <w:rFonts w:ascii="Arial" w:eastAsia="Calibri Light" w:hAnsi="Arial" w:cs="Arial"/>
          <w:lang w:eastAsia="en-GB" w:bidi="en-GB"/>
        </w:rPr>
        <w:t xml:space="preserve">. </w:t>
      </w:r>
      <w:r w:rsidRPr="00FF4D7B">
        <w:rPr>
          <w:rFonts w:ascii="Arial" w:eastAsia="Calibri Light" w:hAnsi="Arial" w:cs="Arial"/>
          <w:i/>
          <w:iCs/>
          <w:lang w:eastAsia="en-GB" w:bidi="en-GB"/>
        </w:rPr>
        <w:t>Sustainability</w:t>
      </w:r>
      <w:r w:rsidRPr="003D673B">
        <w:rPr>
          <w:rFonts w:ascii="Arial" w:eastAsia="Calibri Light" w:hAnsi="Arial" w:cs="Arial"/>
          <w:lang w:eastAsia="en-GB" w:bidi="en-GB"/>
        </w:rPr>
        <w:t xml:space="preserve"> 13(3), 1280. DOI: </w:t>
      </w:r>
      <w:hyperlink r:id="rId58" w:history="1">
        <w:r w:rsidRPr="00051574">
          <w:rPr>
            <w:rStyle w:val="Hyperlink"/>
            <w:rFonts w:ascii="Arial" w:eastAsia="Calibri Light" w:hAnsi="Arial" w:cs="Arial"/>
            <w:lang w:eastAsia="en-GB" w:bidi="en-GB"/>
          </w:rPr>
          <w:t>https://doi.org/10.3390/s</w:t>
        </w:r>
        <w:r w:rsidRPr="00051574">
          <w:rPr>
            <w:rStyle w:val="Hyperlink"/>
            <w:rFonts w:ascii="Arial" w:eastAsia="Calibri Light" w:hAnsi="Arial" w:cs="Arial"/>
            <w:lang w:eastAsia="en-GB" w:bidi="en-GB"/>
          </w:rPr>
          <w:t>u</w:t>
        </w:r>
        <w:r w:rsidRPr="00051574">
          <w:rPr>
            <w:rStyle w:val="Hyperlink"/>
            <w:rFonts w:ascii="Arial" w:eastAsia="Calibri Light" w:hAnsi="Arial" w:cs="Arial"/>
            <w:lang w:eastAsia="en-GB" w:bidi="en-GB"/>
          </w:rPr>
          <w:t>13031280</w:t>
        </w:r>
      </w:hyperlink>
    </w:p>
    <w:p w14:paraId="4245EC59" w14:textId="77777777" w:rsidR="003D673B" w:rsidRDefault="003D673B" w:rsidP="00B03A8C">
      <w:pPr>
        <w:widowControl w:val="0"/>
        <w:autoSpaceDE w:val="0"/>
        <w:autoSpaceDN w:val="0"/>
        <w:spacing w:line="259" w:lineRule="auto"/>
        <w:rPr>
          <w:rFonts w:ascii="Arial" w:eastAsia="Calibri Light" w:hAnsi="Arial" w:cs="Arial"/>
          <w:lang w:eastAsia="en-GB" w:bidi="en-GB"/>
        </w:rPr>
      </w:pPr>
    </w:p>
    <w:p w14:paraId="07CEB1A1" w14:textId="53DA61A5" w:rsidR="00B11753" w:rsidRPr="000A045F" w:rsidRDefault="00B11753"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lastRenderedPageBreak/>
        <w:t xml:space="preserve">Beasant, L., </w:t>
      </w:r>
      <w:r w:rsidR="006C7796" w:rsidRPr="006C7796">
        <w:rPr>
          <w:rFonts w:ascii="Arial" w:eastAsia="Calibri Light" w:hAnsi="Arial" w:cs="Arial"/>
          <w:lang w:eastAsia="en-GB" w:bidi="en-GB"/>
        </w:rPr>
        <w:t>Cullen,</w:t>
      </w:r>
      <w:r w:rsidR="006C7796">
        <w:rPr>
          <w:rFonts w:ascii="Arial" w:eastAsia="Calibri Light" w:hAnsi="Arial" w:cs="Arial"/>
          <w:lang w:eastAsia="en-GB" w:bidi="en-GB"/>
        </w:rPr>
        <w:t xml:space="preserve"> F., </w:t>
      </w:r>
      <w:r w:rsidR="006C7796" w:rsidRPr="006C7796">
        <w:rPr>
          <w:rFonts w:ascii="Arial" w:eastAsia="Calibri Light" w:hAnsi="Arial" w:cs="Arial"/>
          <w:lang w:eastAsia="en-GB" w:bidi="en-GB"/>
        </w:rPr>
        <w:t>Thomas,</w:t>
      </w:r>
      <w:r w:rsidR="006C7796">
        <w:rPr>
          <w:rFonts w:ascii="Arial" w:eastAsia="Calibri Light" w:hAnsi="Arial" w:cs="Arial"/>
          <w:lang w:eastAsia="en-GB" w:bidi="en-GB"/>
        </w:rPr>
        <w:t xml:space="preserve"> E., </w:t>
      </w:r>
      <w:proofErr w:type="spellStart"/>
      <w:r w:rsidR="006C7796" w:rsidRPr="006C7796">
        <w:rPr>
          <w:rFonts w:ascii="Arial" w:eastAsia="Calibri Light" w:hAnsi="Arial" w:cs="Arial"/>
          <w:lang w:eastAsia="en-GB" w:bidi="en-GB"/>
        </w:rPr>
        <w:t>Kandiyali</w:t>
      </w:r>
      <w:proofErr w:type="spellEnd"/>
      <w:r w:rsidR="006C7796" w:rsidRPr="006C7796">
        <w:rPr>
          <w:rFonts w:ascii="Arial" w:eastAsia="Calibri Light" w:hAnsi="Arial" w:cs="Arial"/>
          <w:lang w:eastAsia="en-GB" w:bidi="en-GB"/>
        </w:rPr>
        <w:t>,</w:t>
      </w:r>
      <w:r w:rsidR="00B61EAA">
        <w:rPr>
          <w:rFonts w:ascii="Arial" w:eastAsia="Calibri Light" w:hAnsi="Arial" w:cs="Arial"/>
          <w:lang w:eastAsia="en-GB" w:bidi="en-GB"/>
        </w:rPr>
        <w:t xml:space="preserve"> R., </w:t>
      </w:r>
      <w:r w:rsidR="006C7796" w:rsidRPr="006C7796">
        <w:rPr>
          <w:rFonts w:ascii="Arial" w:eastAsia="Calibri Light" w:hAnsi="Arial" w:cs="Arial"/>
          <w:lang w:eastAsia="en-GB" w:bidi="en-GB"/>
        </w:rPr>
        <w:t>Shield,</w:t>
      </w:r>
      <w:r w:rsidR="00B61EAA">
        <w:rPr>
          <w:rFonts w:ascii="Arial" w:eastAsia="Calibri Light" w:hAnsi="Arial" w:cs="Arial"/>
          <w:lang w:eastAsia="en-GB" w:bidi="en-GB"/>
        </w:rPr>
        <w:t xml:space="preserve"> J.P.H., </w:t>
      </w:r>
      <w:proofErr w:type="spellStart"/>
      <w:r w:rsidR="006C7796" w:rsidRPr="006C7796">
        <w:rPr>
          <w:rFonts w:ascii="Arial" w:eastAsia="Calibri Light" w:hAnsi="Arial" w:cs="Arial"/>
          <w:lang w:eastAsia="en-GB" w:bidi="en-GB"/>
        </w:rPr>
        <w:t>Mcgregor</w:t>
      </w:r>
      <w:proofErr w:type="spellEnd"/>
      <w:r w:rsidR="00B61EAA">
        <w:rPr>
          <w:rFonts w:ascii="Arial" w:eastAsia="Calibri Light" w:hAnsi="Arial" w:cs="Arial"/>
          <w:lang w:eastAsia="en-GB" w:bidi="en-GB"/>
        </w:rPr>
        <w:t xml:space="preserve">, D., </w:t>
      </w:r>
      <w:r w:rsidR="006C7796" w:rsidRPr="006C7796">
        <w:rPr>
          <w:rFonts w:ascii="Arial" w:eastAsia="Calibri Light" w:hAnsi="Arial" w:cs="Arial"/>
          <w:lang w:eastAsia="en-GB" w:bidi="en-GB"/>
        </w:rPr>
        <w:t>West</w:t>
      </w:r>
      <w:r w:rsidR="00B61EAA">
        <w:rPr>
          <w:rFonts w:ascii="Arial" w:eastAsia="Calibri Light" w:hAnsi="Arial" w:cs="Arial"/>
          <w:lang w:eastAsia="en-GB" w:bidi="en-GB"/>
        </w:rPr>
        <w:t>, N.</w:t>
      </w:r>
      <w:r w:rsidR="00A86362">
        <w:rPr>
          <w:rFonts w:ascii="Arial" w:eastAsia="Calibri Light" w:hAnsi="Arial" w:cs="Arial"/>
          <w:lang w:eastAsia="en-GB" w:bidi="en-GB"/>
        </w:rPr>
        <w:t>, and Ingram, J.</w:t>
      </w:r>
      <w:r w:rsidRPr="000A045F">
        <w:rPr>
          <w:rFonts w:ascii="Arial" w:eastAsia="Calibri Light" w:hAnsi="Arial" w:cs="Arial"/>
          <w:lang w:eastAsia="en-GB" w:bidi="en-GB"/>
        </w:rPr>
        <w:t xml:space="preserve"> (2023). </w:t>
      </w:r>
      <w:r w:rsidR="002C00A0">
        <w:rPr>
          <w:rFonts w:ascii="Arial" w:eastAsia="Calibri Light" w:hAnsi="Arial" w:cs="Arial"/>
          <w:lang w:eastAsia="en-GB" w:bidi="en-GB"/>
        </w:rPr>
        <w:t>‘</w:t>
      </w:r>
      <w:r w:rsidRPr="000A045F">
        <w:rPr>
          <w:rFonts w:ascii="Arial" w:eastAsia="Calibri Light" w:hAnsi="Arial" w:cs="Arial"/>
          <w:lang w:eastAsia="en-GB" w:bidi="en-GB"/>
        </w:rPr>
        <w:t xml:space="preserve">Flash glucose monitoring in young people with type 1 diabetes - A qualitative study of young people, parents and health professionals: </w:t>
      </w:r>
      <w:r w:rsidR="00252DDE">
        <w:rPr>
          <w:rFonts w:ascii="Arial" w:eastAsia="Calibri Light" w:hAnsi="Arial" w:cs="Arial"/>
          <w:lang w:eastAsia="en-GB" w:bidi="en-GB"/>
        </w:rPr>
        <w:t>‘</w:t>
      </w:r>
      <w:r w:rsidRPr="000A045F">
        <w:rPr>
          <w:rFonts w:ascii="Arial" w:eastAsia="Calibri Light" w:hAnsi="Arial" w:cs="Arial"/>
          <w:lang w:eastAsia="en-GB" w:bidi="en-GB"/>
        </w:rPr>
        <w:t xml:space="preserve">It makes life much easier’. </w:t>
      </w:r>
      <w:r w:rsidR="00DC20F0">
        <w:rPr>
          <w:rFonts w:ascii="Arial" w:hAnsi="Arial" w:cs="Arial"/>
          <w:i/>
          <w:iCs/>
        </w:rPr>
        <w:t>BMJ</w:t>
      </w:r>
      <w:r w:rsidR="002C00A0" w:rsidRPr="00457B11">
        <w:rPr>
          <w:rFonts w:ascii="Arial" w:hAnsi="Arial" w:cs="Arial"/>
          <w:i/>
          <w:iCs/>
        </w:rPr>
        <w:t xml:space="preserve"> </w:t>
      </w:r>
      <w:r w:rsidRPr="000A045F">
        <w:rPr>
          <w:rFonts w:ascii="Arial" w:eastAsia="Calibri Light" w:hAnsi="Arial" w:cs="Arial"/>
          <w:i/>
          <w:iCs/>
          <w:lang w:eastAsia="en-GB" w:bidi="en-GB"/>
        </w:rPr>
        <w:t>Open</w:t>
      </w:r>
      <w:r w:rsidRPr="000A045F">
        <w:rPr>
          <w:rFonts w:ascii="Arial" w:eastAsia="Calibri Light" w:hAnsi="Arial" w:cs="Arial"/>
          <w:lang w:eastAsia="en-GB" w:bidi="en-GB"/>
        </w:rPr>
        <w:t xml:space="preserve">, </w:t>
      </w:r>
      <w:r w:rsidRPr="002C00A0">
        <w:rPr>
          <w:rFonts w:ascii="Arial" w:eastAsia="Calibri Light" w:hAnsi="Arial" w:cs="Arial"/>
          <w:lang w:eastAsia="en-GB" w:bidi="en-GB"/>
        </w:rPr>
        <w:t>13</w:t>
      </w:r>
      <w:r w:rsidRPr="000A045F">
        <w:rPr>
          <w:rFonts w:ascii="Arial" w:eastAsia="Calibri Light" w:hAnsi="Arial" w:cs="Arial"/>
          <w:lang w:eastAsia="en-GB" w:bidi="en-GB"/>
        </w:rPr>
        <w:t xml:space="preserve">(4). </w:t>
      </w:r>
      <w:r w:rsidR="006D7AE4">
        <w:rPr>
          <w:rFonts w:ascii="Arial" w:eastAsia="Calibri Light" w:hAnsi="Arial" w:cs="Arial"/>
          <w:lang w:eastAsia="en-GB" w:bidi="en-GB"/>
        </w:rPr>
        <w:t xml:space="preserve">DOI: </w:t>
      </w:r>
      <w:hyperlink r:id="rId59" w:history="1">
        <w:r w:rsidR="006D7AE4" w:rsidRPr="00B51D71">
          <w:rPr>
            <w:rStyle w:val="Hyperlink"/>
            <w:rFonts w:ascii="Arial" w:eastAsia="Calibri Light" w:hAnsi="Arial" w:cs="Arial"/>
            <w:lang w:eastAsia="en-GB" w:bidi="en-GB"/>
          </w:rPr>
          <w:t>http</w:t>
        </w:r>
        <w:r w:rsidR="006D7AE4" w:rsidRPr="00B51D71">
          <w:rPr>
            <w:rStyle w:val="Hyperlink"/>
            <w:rFonts w:ascii="Arial" w:eastAsia="Calibri Light" w:hAnsi="Arial" w:cs="Arial"/>
            <w:lang w:eastAsia="en-GB" w:bidi="en-GB"/>
          </w:rPr>
          <w:t>s</w:t>
        </w:r>
        <w:r w:rsidR="006D7AE4" w:rsidRPr="00B51D71">
          <w:rPr>
            <w:rStyle w:val="Hyperlink"/>
            <w:rFonts w:ascii="Arial" w:eastAsia="Calibri Light" w:hAnsi="Arial" w:cs="Arial"/>
            <w:lang w:eastAsia="en-GB" w:bidi="en-GB"/>
          </w:rPr>
          <w:t>://doi.org/10.1136/bmjopen-2022-070477</w:t>
        </w:r>
      </w:hyperlink>
      <w:r w:rsidR="006D7AE4">
        <w:rPr>
          <w:rFonts w:ascii="Arial" w:eastAsia="Calibri Light" w:hAnsi="Arial" w:cs="Arial"/>
          <w:lang w:eastAsia="en-GB" w:bidi="en-GB"/>
        </w:rPr>
        <w:t xml:space="preserve"> </w:t>
      </w:r>
    </w:p>
    <w:p w14:paraId="4FBCA904" w14:textId="77777777" w:rsidR="00B11753" w:rsidRPr="000A045F" w:rsidRDefault="00B11753" w:rsidP="00B03A8C">
      <w:pPr>
        <w:widowControl w:val="0"/>
        <w:autoSpaceDE w:val="0"/>
        <w:autoSpaceDN w:val="0"/>
        <w:spacing w:line="259" w:lineRule="auto"/>
        <w:rPr>
          <w:rFonts w:ascii="Arial" w:eastAsia="Calibri Light" w:hAnsi="Arial" w:cs="Arial"/>
          <w:lang w:eastAsia="en-GB" w:bidi="en-GB"/>
        </w:rPr>
      </w:pPr>
    </w:p>
    <w:p w14:paraId="25734CDB" w14:textId="1CBA34F7" w:rsidR="005B0EDE" w:rsidRPr="000A045F" w:rsidRDefault="005B0EDE"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Beauchamp, T.L, and Childress, J.F. (2013) </w:t>
      </w:r>
      <w:r w:rsidRPr="000A045F">
        <w:rPr>
          <w:rFonts w:ascii="Arial" w:eastAsia="Calibri Light" w:hAnsi="Arial" w:cs="Arial"/>
          <w:i/>
          <w:iCs/>
          <w:lang w:eastAsia="en-GB" w:bidi="en-GB"/>
        </w:rPr>
        <w:t>Principles of bioethics</w:t>
      </w:r>
      <w:r w:rsidRPr="000A045F">
        <w:rPr>
          <w:rFonts w:ascii="Arial" w:eastAsia="Calibri Light" w:hAnsi="Arial" w:cs="Arial"/>
          <w:lang w:eastAsia="en-GB" w:bidi="en-GB"/>
        </w:rPr>
        <w:t>. 7</w:t>
      </w:r>
      <w:r w:rsidRPr="000A045F">
        <w:rPr>
          <w:rFonts w:ascii="Arial" w:eastAsia="Calibri Light" w:hAnsi="Arial" w:cs="Arial"/>
          <w:vertAlign w:val="superscript"/>
          <w:lang w:eastAsia="en-GB" w:bidi="en-GB"/>
        </w:rPr>
        <w:t>th</w:t>
      </w:r>
      <w:r w:rsidRPr="000A045F">
        <w:rPr>
          <w:rFonts w:ascii="Arial" w:eastAsia="Calibri Light" w:hAnsi="Arial" w:cs="Arial"/>
          <w:lang w:eastAsia="en-GB" w:bidi="en-GB"/>
        </w:rPr>
        <w:t xml:space="preserve"> </w:t>
      </w:r>
      <w:proofErr w:type="spellStart"/>
      <w:r w:rsidRPr="000A045F">
        <w:rPr>
          <w:rFonts w:ascii="Arial" w:eastAsia="Calibri Light" w:hAnsi="Arial" w:cs="Arial"/>
          <w:lang w:eastAsia="en-GB" w:bidi="en-GB"/>
        </w:rPr>
        <w:t>edn</w:t>
      </w:r>
      <w:proofErr w:type="spellEnd"/>
      <w:r w:rsidRPr="000A045F">
        <w:rPr>
          <w:rFonts w:ascii="Arial" w:eastAsia="Calibri Light" w:hAnsi="Arial" w:cs="Arial"/>
          <w:lang w:eastAsia="en-GB" w:bidi="en-GB"/>
        </w:rPr>
        <w:t>. Oxford University Press.</w:t>
      </w:r>
    </w:p>
    <w:p w14:paraId="77F7FC6E" w14:textId="77777777" w:rsidR="005B0EDE" w:rsidRPr="000A045F" w:rsidRDefault="005B0EDE" w:rsidP="00B03A8C">
      <w:pPr>
        <w:widowControl w:val="0"/>
        <w:autoSpaceDE w:val="0"/>
        <w:autoSpaceDN w:val="0"/>
        <w:spacing w:line="259" w:lineRule="auto"/>
        <w:rPr>
          <w:rFonts w:ascii="Arial" w:eastAsia="Calibri Light" w:hAnsi="Arial" w:cs="Arial"/>
          <w:lang w:eastAsia="en-GB" w:bidi="en-GB"/>
        </w:rPr>
      </w:pPr>
    </w:p>
    <w:p w14:paraId="5FDA98DA" w14:textId="665EBBEB" w:rsidR="00005037" w:rsidRPr="000A045F" w:rsidRDefault="00005037"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Benge, C. L., Onwuegbuzie, A. J., </w:t>
      </w:r>
      <w:r w:rsidR="00BF60F1" w:rsidRPr="000A045F">
        <w:rPr>
          <w:rFonts w:ascii="Arial" w:hAnsi="Arial" w:cs="Arial"/>
        </w:rPr>
        <w:t>and</w:t>
      </w:r>
      <w:r w:rsidRPr="000A045F">
        <w:rPr>
          <w:rFonts w:ascii="Arial" w:eastAsia="Calibri Light" w:hAnsi="Arial" w:cs="Arial"/>
          <w:lang w:eastAsia="en-GB" w:bidi="en-GB"/>
        </w:rPr>
        <w:t xml:space="preserve"> Robbins, M. E. (2012). </w:t>
      </w:r>
      <w:r w:rsidR="002C00A0">
        <w:rPr>
          <w:rFonts w:ascii="Arial" w:eastAsia="Calibri Light" w:hAnsi="Arial" w:cs="Arial"/>
          <w:lang w:eastAsia="en-GB" w:bidi="en-GB"/>
        </w:rPr>
        <w:t>‘</w:t>
      </w:r>
      <w:r w:rsidRPr="000A045F">
        <w:rPr>
          <w:rFonts w:ascii="Arial" w:eastAsia="Calibri Light" w:hAnsi="Arial" w:cs="Arial"/>
          <w:lang w:eastAsia="en-GB" w:bidi="en-GB"/>
        </w:rPr>
        <w:t>A Model for Presenting Threats to Legitimation at the Planning and Interpretation Phases in the Quantitative, Qualitative, and Mixed Research Components of a Dissertation</w:t>
      </w:r>
      <w:r w:rsidR="002C00A0">
        <w:rPr>
          <w:rFonts w:ascii="Arial" w:eastAsia="Calibri Light" w:hAnsi="Arial" w:cs="Arial"/>
          <w:lang w:eastAsia="en-GB" w:bidi="en-GB"/>
        </w:rPr>
        <w:t>’</w:t>
      </w:r>
      <w:r w:rsidRPr="000A045F">
        <w:rPr>
          <w:rFonts w:ascii="Arial" w:eastAsia="Calibri Light" w:hAnsi="Arial" w:cs="Arial"/>
          <w:lang w:eastAsia="en-GB" w:bidi="en-GB"/>
        </w:rPr>
        <w:t xml:space="preserve">. </w:t>
      </w:r>
      <w:r w:rsidRPr="000A045F">
        <w:rPr>
          <w:rFonts w:ascii="Arial" w:eastAsia="Calibri Light" w:hAnsi="Arial" w:cs="Arial"/>
          <w:i/>
          <w:iCs/>
          <w:lang w:eastAsia="en-GB" w:bidi="en-GB"/>
        </w:rPr>
        <w:t>International Journal of Education</w:t>
      </w:r>
      <w:r w:rsidRPr="000A045F">
        <w:rPr>
          <w:rFonts w:ascii="Arial" w:eastAsia="Calibri Light" w:hAnsi="Arial" w:cs="Arial"/>
          <w:lang w:eastAsia="en-GB" w:bidi="en-GB"/>
        </w:rPr>
        <w:t xml:space="preserve">, </w:t>
      </w:r>
      <w:r w:rsidRPr="002C00A0">
        <w:rPr>
          <w:rFonts w:ascii="Arial" w:eastAsia="Calibri Light" w:hAnsi="Arial" w:cs="Arial"/>
          <w:lang w:eastAsia="en-GB" w:bidi="en-GB"/>
        </w:rPr>
        <w:t>4</w:t>
      </w:r>
      <w:r w:rsidRPr="000A045F">
        <w:rPr>
          <w:rFonts w:ascii="Arial" w:eastAsia="Calibri Light" w:hAnsi="Arial" w:cs="Arial"/>
          <w:lang w:eastAsia="en-GB" w:bidi="en-GB"/>
        </w:rPr>
        <w:t xml:space="preserve">(4). </w:t>
      </w:r>
      <w:r w:rsidR="00A86362">
        <w:rPr>
          <w:rFonts w:ascii="Arial" w:eastAsia="Calibri Light" w:hAnsi="Arial" w:cs="Arial"/>
          <w:lang w:eastAsia="en-GB" w:bidi="en-GB"/>
        </w:rPr>
        <w:t xml:space="preserve">DOI: </w:t>
      </w:r>
      <w:hyperlink r:id="rId60" w:history="1">
        <w:r w:rsidR="00BF46FB" w:rsidRPr="000A045F">
          <w:rPr>
            <w:rStyle w:val="Hyperlink"/>
            <w:rFonts w:ascii="Arial" w:eastAsia="Calibri Light" w:hAnsi="Arial" w:cs="Arial"/>
            <w:lang w:eastAsia="en-GB" w:bidi="en-GB"/>
          </w:rPr>
          <w:t>https://doi.org/10.5296/ije.v4i4.2360</w:t>
        </w:r>
      </w:hyperlink>
    </w:p>
    <w:p w14:paraId="18AE2073" w14:textId="77777777" w:rsidR="00BF46FB" w:rsidRPr="000A045F" w:rsidRDefault="00BF46FB" w:rsidP="00B03A8C">
      <w:pPr>
        <w:widowControl w:val="0"/>
        <w:autoSpaceDE w:val="0"/>
        <w:autoSpaceDN w:val="0"/>
        <w:spacing w:line="259" w:lineRule="auto"/>
        <w:rPr>
          <w:rFonts w:ascii="Arial" w:eastAsia="Calibri Light" w:hAnsi="Arial" w:cs="Arial"/>
          <w:lang w:eastAsia="en-GB" w:bidi="en-GB"/>
        </w:rPr>
      </w:pPr>
    </w:p>
    <w:p w14:paraId="1650BB5B" w14:textId="0DCCC5E0" w:rsidR="00B070CA" w:rsidRPr="000A045F" w:rsidRDefault="00B070CA" w:rsidP="00B03A8C">
      <w:pPr>
        <w:spacing w:line="259" w:lineRule="auto"/>
        <w:rPr>
          <w:rFonts w:ascii="Arial" w:hAnsi="Arial" w:cs="Arial"/>
        </w:rPr>
      </w:pPr>
      <w:r w:rsidRPr="000A045F">
        <w:rPr>
          <w:rFonts w:ascii="Arial" w:hAnsi="Arial" w:cs="Arial"/>
        </w:rPr>
        <w:t xml:space="preserve">Beyer, M.A. and Laney, D. (2012) </w:t>
      </w:r>
      <w:r w:rsidRPr="00FA623A">
        <w:rPr>
          <w:rFonts w:ascii="Arial" w:hAnsi="Arial" w:cs="Arial"/>
          <w:i/>
          <w:iCs/>
        </w:rPr>
        <w:t>The Importance of “Big Data”: A Definition</w:t>
      </w:r>
      <w:r w:rsidRPr="000A045F">
        <w:rPr>
          <w:rFonts w:ascii="Arial" w:hAnsi="Arial" w:cs="Arial"/>
        </w:rPr>
        <w:t xml:space="preserve">. Gartner. </w:t>
      </w:r>
      <w:r w:rsidR="00CE61F5" w:rsidRPr="000A045F">
        <w:rPr>
          <w:rFonts w:ascii="Arial" w:eastAsia="Calibri Light" w:hAnsi="Arial" w:cs="Arial"/>
          <w:lang w:eastAsia="en-GB" w:bidi="en-GB"/>
        </w:rPr>
        <w:t xml:space="preserve">Available at: </w:t>
      </w:r>
      <w:hyperlink r:id="rId61" w:history="1">
        <w:r w:rsidRPr="000A045F">
          <w:rPr>
            <w:rStyle w:val="Hyperlink"/>
            <w:rFonts w:ascii="Arial" w:hAnsi="Arial" w:cs="Arial"/>
          </w:rPr>
          <w:t>https://www.gartner.com/doc/2057415</w:t>
        </w:r>
      </w:hyperlink>
      <w:r w:rsidR="00CE61F5" w:rsidRPr="000A045F">
        <w:rPr>
          <w:rFonts w:ascii="Arial" w:hAnsi="Arial" w:cs="Arial"/>
        </w:rPr>
        <w:t xml:space="preserve"> </w:t>
      </w:r>
      <w:r w:rsidR="00CE61F5" w:rsidRPr="000A045F">
        <w:rPr>
          <w:rFonts w:ascii="Arial" w:eastAsia="Calibri Light" w:hAnsi="Arial" w:cs="Arial"/>
          <w:lang w:eastAsia="en-GB" w:bidi="en-GB"/>
        </w:rPr>
        <w:t>[Accessed: 20 October 2024]</w:t>
      </w:r>
    </w:p>
    <w:p w14:paraId="3B1FD1C1" w14:textId="77777777" w:rsidR="00B070CA" w:rsidRPr="000A045F" w:rsidRDefault="00B070CA" w:rsidP="00B03A8C">
      <w:pPr>
        <w:spacing w:line="259" w:lineRule="auto"/>
        <w:rPr>
          <w:rFonts w:ascii="Arial" w:hAnsi="Arial" w:cs="Arial"/>
        </w:rPr>
      </w:pPr>
    </w:p>
    <w:p w14:paraId="6026D815" w14:textId="71E4EA7E" w:rsidR="00005037" w:rsidRPr="000A045F" w:rsidRDefault="00005037" w:rsidP="00B03A8C">
      <w:pPr>
        <w:spacing w:line="259" w:lineRule="auto"/>
        <w:rPr>
          <w:rFonts w:ascii="Arial" w:hAnsi="Arial" w:cs="Arial"/>
        </w:rPr>
      </w:pPr>
      <w:r w:rsidRPr="000A045F">
        <w:rPr>
          <w:rFonts w:ascii="Arial" w:hAnsi="Arial" w:cs="Arial"/>
        </w:rPr>
        <w:t xml:space="preserve">Biesta, G. (2010). ‘Pragmatism and the Philosophical Foundations of Mixed Methods research’ in </w:t>
      </w:r>
      <w:proofErr w:type="spellStart"/>
      <w:r w:rsidRPr="000A045F">
        <w:rPr>
          <w:rFonts w:ascii="Arial" w:hAnsi="Arial" w:cs="Arial"/>
        </w:rPr>
        <w:t>Tashakkori</w:t>
      </w:r>
      <w:proofErr w:type="spellEnd"/>
      <w:r w:rsidRPr="000A045F">
        <w:rPr>
          <w:rFonts w:ascii="Arial" w:hAnsi="Arial" w:cs="Arial"/>
        </w:rPr>
        <w:t xml:space="preserve">, A. </w:t>
      </w:r>
      <w:r w:rsidR="00BF60F1" w:rsidRPr="000A045F">
        <w:rPr>
          <w:rFonts w:ascii="Arial" w:hAnsi="Arial" w:cs="Arial"/>
        </w:rPr>
        <w:t>and</w:t>
      </w:r>
      <w:r w:rsidRPr="000A045F">
        <w:rPr>
          <w:rFonts w:ascii="Arial" w:hAnsi="Arial" w:cs="Arial"/>
        </w:rPr>
        <w:t xml:space="preserve"> Teddlie, C. (eds), </w:t>
      </w:r>
      <w:r w:rsidRPr="000A045F">
        <w:rPr>
          <w:rFonts w:ascii="Arial" w:hAnsi="Arial" w:cs="Arial"/>
          <w:i/>
          <w:iCs/>
        </w:rPr>
        <w:t xml:space="preserve">SAGE Handbook of Mixed Methods in Social and </w:t>
      </w:r>
      <w:proofErr w:type="spellStart"/>
      <w:r w:rsidRPr="000A045F">
        <w:rPr>
          <w:rFonts w:ascii="Arial" w:hAnsi="Arial" w:cs="Arial"/>
          <w:i/>
          <w:iCs/>
        </w:rPr>
        <w:t>Behavioral</w:t>
      </w:r>
      <w:proofErr w:type="spellEnd"/>
      <w:r w:rsidRPr="000A045F">
        <w:rPr>
          <w:rFonts w:ascii="Arial" w:hAnsi="Arial" w:cs="Arial"/>
          <w:i/>
          <w:iCs/>
        </w:rPr>
        <w:t xml:space="preserve"> Research</w:t>
      </w:r>
      <w:r w:rsidRPr="000A045F">
        <w:rPr>
          <w:rFonts w:ascii="Arial" w:hAnsi="Arial" w:cs="Arial"/>
        </w:rPr>
        <w:t xml:space="preserve">, 2nd </w:t>
      </w:r>
      <w:proofErr w:type="spellStart"/>
      <w:r w:rsidRPr="000A045F">
        <w:rPr>
          <w:rFonts w:ascii="Arial" w:hAnsi="Arial" w:cs="Arial"/>
        </w:rPr>
        <w:t>edn</w:t>
      </w:r>
      <w:proofErr w:type="spellEnd"/>
      <w:r w:rsidRPr="000A045F">
        <w:rPr>
          <w:rFonts w:ascii="Arial" w:hAnsi="Arial" w:cs="Arial"/>
        </w:rPr>
        <w:t>, pp.95-117. Thousand Oaks, CA: Sage.</w:t>
      </w:r>
    </w:p>
    <w:p w14:paraId="4D3C8541" w14:textId="77777777" w:rsidR="00005037" w:rsidRPr="000A045F" w:rsidRDefault="00005037" w:rsidP="00B03A8C">
      <w:pPr>
        <w:widowControl w:val="0"/>
        <w:autoSpaceDE w:val="0"/>
        <w:autoSpaceDN w:val="0"/>
        <w:spacing w:line="259" w:lineRule="auto"/>
        <w:rPr>
          <w:rFonts w:ascii="Arial" w:hAnsi="Arial" w:cs="Arial"/>
          <w:highlight w:val="yellow"/>
        </w:rPr>
      </w:pPr>
    </w:p>
    <w:p w14:paraId="0555252A" w14:textId="6049F672" w:rsidR="0069363F" w:rsidRDefault="0069363F" w:rsidP="00B03A8C">
      <w:pPr>
        <w:widowControl w:val="0"/>
        <w:autoSpaceDE w:val="0"/>
        <w:autoSpaceDN w:val="0"/>
        <w:spacing w:line="259" w:lineRule="auto"/>
        <w:rPr>
          <w:rFonts w:ascii="Arial" w:hAnsi="Arial" w:cs="Arial"/>
        </w:rPr>
      </w:pPr>
      <w:r w:rsidRPr="0069363F">
        <w:rPr>
          <w:rFonts w:ascii="Arial" w:hAnsi="Arial" w:cs="Arial"/>
        </w:rPr>
        <w:t>Bird, M.</w:t>
      </w:r>
      <w:r w:rsidR="00B4478F">
        <w:rPr>
          <w:rFonts w:ascii="Arial" w:hAnsi="Arial" w:cs="Arial"/>
        </w:rPr>
        <w:t xml:space="preserve">, </w:t>
      </w:r>
      <w:proofErr w:type="spellStart"/>
      <w:r w:rsidR="00B4478F" w:rsidRPr="00B4478F">
        <w:rPr>
          <w:rFonts w:ascii="Arial" w:hAnsi="Arial" w:cs="Arial"/>
        </w:rPr>
        <w:t>McGillion</w:t>
      </w:r>
      <w:proofErr w:type="spellEnd"/>
      <w:r w:rsidR="00B4478F" w:rsidRPr="00B4478F">
        <w:rPr>
          <w:rFonts w:ascii="Arial" w:hAnsi="Arial" w:cs="Arial"/>
        </w:rPr>
        <w:t>,</w:t>
      </w:r>
      <w:r w:rsidR="006E1886">
        <w:rPr>
          <w:rFonts w:ascii="Arial" w:hAnsi="Arial" w:cs="Arial"/>
        </w:rPr>
        <w:t xml:space="preserve"> </w:t>
      </w:r>
      <w:r w:rsidR="006E1886" w:rsidRPr="00B4478F">
        <w:rPr>
          <w:rFonts w:ascii="Arial" w:hAnsi="Arial" w:cs="Arial"/>
        </w:rPr>
        <w:t>M.</w:t>
      </w:r>
      <w:r w:rsidR="006E1886">
        <w:rPr>
          <w:rFonts w:ascii="Arial" w:hAnsi="Arial" w:cs="Arial"/>
        </w:rPr>
        <w:t xml:space="preserve">, </w:t>
      </w:r>
      <w:r w:rsidR="00B4478F" w:rsidRPr="00B4478F">
        <w:rPr>
          <w:rFonts w:ascii="Arial" w:hAnsi="Arial" w:cs="Arial"/>
        </w:rPr>
        <w:t>Chambers,</w:t>
      </w:r>
      <w:r w:rsidR="006E1886">
        <w:rPr>
          <w:rFonts w:ascii="Arial" w:hAnsi="Arial" w:cs="Arial"/>
        </w:rPr>
        <w:t xml:space="preserve"> </w:t>
      </w:r>
      <w:r w:rsidR="006E1886" w:rsidRPr="00B4478F">
        <w:rPr>
          <w:rFonts w:ascii="Arial" w:hAnsi="Arial" w:cs="Arial"/>
        </w:rPr>
        <w:t>E</w:t>
      </w:r>
      <w:r w:rsidR="006E1886">
        <w:rPr>
          <w:rFonts w:ascii="Arial" w:hAnsi="Arial" w:cs="Arial"/>
        </w:rPr>
        <w:t>.</w:t>
      </w:r>
      <w:r w:rsidR="006E1886" w:rsidRPr="00B4478F">
        <w:rPr>
          <w:rFonts w:ascii="Arial" w:hAnsi="Arial" w:cs="Arial"/>
        </w:rPr>
        <w:t>M.</w:t>
      </w:r>
      <w:r w:rsidR="006E1886">
        <w:rPr>
          <w:rFonts w:ascii="Arial" w:hAnsi="Arial" w:cs="Arial"/>
        </w:rPr>
        <w:t xml:space="preserve">, </w:t>
      </w:r>
      <w:r w:rsidR="00B4478F" w:rsidRPr="00B4478F">
        <w:rPr>
          <w:rFonts w:ascii="Arial" w:hAnsi="Arial" w:cs="Arial"/>
        </w:rPr>
        <w:t>Dix,</w:t>
      </w:r>
      <w:r w:rsidR="006E1886">
        <w:rPr>
          <w:rFonts w:ascii="Arial" w:hAnsi="Arial" w:cs="Arial"/>
        </w:rPr>
        <w:t xml:space="preserve"> J., </w:t>
      </w:r>
      <w:r w:rsidR="00B4478F" w:rsidRPr="00B4478F">
        <w:rPr>
          <w:rFonts w:ascii="Arial" w:hAnsi="Arial" w:cs="Arial"/>
        </w:rPr>
        <w:t>Fajardo,</w:t>
      </w:r>
      <w:r w:rsidR="006E1886">
        <w:rPr>
          <w:rFonts w:ascii="Arial" w:hAnsi="Arial" w:cs="Arial"/>
        </w:rPr>
        <w:t xml:space="preserve"> C.J., </w:t>
      </w:r>
      <w:r w:rsidR="00B4478F" w:rsidRPr="00B4478F">
        <w:rPr>
          <w:rFonts w:ascii="Arial" w:hAnsi="Arial" w:cs="Arial"/>
        </w:rPr>
        <w:t>Gilmour,</w:t>
      </w:r>
      <w:r w:rsidR="006E1886">
        <w:rPr>
          <w:rFonts w:ascii="Arial" w:hAnsi="Arial" w:cs="Arial"/>
        </w:rPr>
        <w:t xml:space="preserve"> M., </w:t>
      </w:r>
      <w:r w:rsidR="00B4478F" w:rsidRPr="00B4478F">
        <w:rPr>
          <w:rFonts w:ascii="Arial" w:hAnsi="Arial" w:cs="Arial"/>
        </w:rPr>
        <w:t>Levesque,</w:t>
      </w:r>
      <w:r w:rsidR="006E1886">
        <w:rPr>
          <w:rFonts w:ascii="Arial" w:hAnsi="Arial" w:cs="Arial"/>
        </w:rPr>
        <w:t xml:space="preserve"> K., </w:t>
      </w:r>
      <w:r w:rsidR="00B4478F" w:rsidRPr="00B4478F">
        <w:rPr>
          <w:rFonts w:ascii="Arial" w:hAnsi="Arial" w:cs="Arial"/>
        </w:rPr>
        <w:t>Lim,</w:t>
      </w:r>
      <w:r w:rsidR="006E1886">
        <w:rPr>
          <w:rFonts w:ascii="Arial" w:hAnsi="Arial" w:cs="Arial"/>
        </w:rPr>
        <w:t xml:space="preserve"> A., </w:t>
      </w:r>
      <w:proofErr w:type="spellStart"/>
      <w:r w:rsidR="00B4478F" w:rsidRPr="00B4478F">
        <w:rPr>
          <w:rFonts w:ascii="Arial" w:hAnsi="Arial" w:cs="Arial"/>
        </w:rPr>
        <w:t>Mierdel</w:t>
      </w:r>
      <w:proofErr w:type="spellEnd"/>
      <w:r w:rsidR="00B4478F" w:rsidRPr="00B4478F">
        <w:rPr>
          <w:rFonts w:ascii="Arial" w:hAnsi="Arial" w:cs="Arial"/>
        </w:rPr>
        <w:t>,</w:t>
      </w:r>
      <w:r w:rsidR="006E1886">
        <w:rPr>
          <w:rFonts w:ascii="Arial" w:hAnsi="Arial" w:cs="Arial"/>
        </w:rPr>
        <w:t xml:space="preserve"> S., </w:t>
      </w:r>
      <w:r w:rsidR="00B4478F" w:rsidRPr="00B4478F">
        <w:rPr>
          <w:rFonts w:ascii="Arial" w:hAnsi="Arial" w:cs="Arial"/>
        </w:rPr>
        <w:t>Ouellette,</w:t>
      </w:r>
      <w:r w:rsidR="006E1886">
        <w:rPr>
          <w:rFonts w:ascii="Arial" w:hAnsi="Arial" w:cs="Arial"/>
        </w:rPr>
        <w:t xml:space="preserve"> C., </w:t>
      </w:r>
      <w:r w:rsidR="00B4478F" w:rsidRPr="00B4478F">
        <w:rPr>
          <w:rFonts w:ascii="Arial" w:hAnsi="Arial" w:cs="Arial"/>
        </w:rPr>
        <w:t>Polanski,</w:t>
      </w:r>
      <w:r w:rsidR="006E1886">
        <w:rPr>
          <w:rFonts w:ascii="Arial" w:hAnsi="Arial" w:cs="Arial"/>
        </w:rPr>
        <w:t xml:space="preserve"> A.N., </w:t>
      </w:r>
      <w:r w:rsidR="00B4478F" w:rsidRPr="00B4478F">
        <w:rPr>
          <w:rFonts w:ascii="Arial" w:hAnsi="Arial" w:cs="Arial"/>
        </w:rPr>
        <w:t>Reaume,</w:t>
      </w:r>
      <w:r w:rsidR="006E1886">
        <w:rPr>
          <w:rFonts w:ascii="Arial" w:hAnsi="Arial" w:cs="Arial"/>
        </w:rPr>
        <w:t xml:space="preserve"> S.V., </w:t>
      </w:r>
      <w:r w:rsidR="00B4478F" w:rsidRPr="00B4478F">
        <w:rPr>
          <w:rFonts w:ascii="Arial" w:hAnsi="Arial" w:cs="Arial"/>
        </w:rPr>
        <w:t>Whitmore</w:t>
      </w:r>
      <w:r w:rsidR="006E1886">
        <w:rPr>
          <w:rFonts w:ascii="Arial" w:hAnsi="Arial" w:cs="Arial"/>
        </w:rPr>
        <w:t xml:space="preserve">, C., and </w:t>
      </w:r>
      <w:r w:rsidR="00B4478F" w:rsidRPr="00B4478F">
        <w:rPr>
          <w:rFonts w:ascii="Arial" w:hAnsi="Arial" w:cs="Arial"/>
        </w:rPr>
        <w:t>Carter</w:t>
      </w:r>
      <w:r w:rsidR="006E1886">
        <w:rPr>
          <w:rFonts w:ascii="Arial" w:hAnsi="Arial" w:cs="Arial"/>
        </w:rPr>
        <w:t xml:space="preserve"> N. </w:t>
      </w:r>
      <w:r>
        <w:rPr>
          <w:rFonts w:ascii="Arial" w:hAnsi="Arial" w:cs="Arial"/>
        </w:rPr>
        <w:t xml:space="preserve">(2021) </w:t>
      </w:r>
      <w:r w:rsidR="00147D42">
        <w:rPr>
          <w:rFonts w:ascii="Arial" w:hAnsi="Arial" w:cs="Arial"/>
        </w:rPr>
        <w:t>‘</w:t>
      </w:r>
      <w:r w:rsidRPr="0069363F">
        <w:rPr>
          <w:rFonts w:ascii="Arial" w:hAnsi="Arial" w:cs="Arial"/>
        </w:rPr>
        <w:t>A generative co-design framework for healthcare innovation: development and application of an end-user engagement framework</w:t>
      </w:r>
      <w:r w:rsidR="00147D42">
        <w:rPr>
          <w:rFonts w:ascii="Arial" w:hAnsi="Arial" w:cs="Arial"/>
        </w:rPr>
        <w:t>’</w:t>
      </w:r>
      <w:r w:rsidRPr="0069363F">
        <w:rPr>
          <w:rFonts w:ascii="Arial" w:hAnsi="Arial" w:cs="Arial"/>
        </w:rPr>
        <w:t>. </w:t>
      </w:r>
      <w:r w:rsidR="00CB11E6" w:rsidRPr="00CB11E6">
        <w:rPr>
          <w:rFonts w:ascii="Arial" w:hAnsi="Arial" w:cs="Arial"/>
          <w:i/>
          <w:iCs/>
        </w:rPr>
        <w:t>Research Involvement and Engagement</w:t>
      </w:r>
      <w:r w:rsidR="00CB11E6">
        <w:rPr>
          <w:rFonts w:ascii="Arial" w:hAnsi="Arial" w:cs="Arial"/>
          <w:i/>
          <w:iCs/>
        </w:rPr>
        <w:t>,</w:t>
      </w:r>
      <w:r w:rsidR="00CB11E6" w:rsidRPr="00CB11E6">
        <w:rPr>
          <w:rFonts w:ascii="Arial" w:hAnsi="Arial" w:cs="Arial"/>
          <w:i/>
          <w:iCs/>
        </w:rPr>
        <w:t xml:space="preserve"> </w:t>
      </w:r>
      <w:r w:rsidRPr="00CB11E6">
        <w:rPr>
          <w:rFonts w:ascii="Arial" w:hAnsi="Arial" w:cs="Arial"/>
        </w:rPr>
        <w:t>7</w:t>
      </w:r>
      <w:r w:rsidR="00CB11E6" w:rsidRPr="00CB11E6">
        <w:rPr>
          <w:rFonts w:ascii="Arial" w:hAnsi="Arial" w:cs="Arial"/>
        </w:rPr>
        <w:t>,</w:t>
      </w:r>
      <w:r w:rsidR="00CB11E6">
        <w:rPr>
          <w:rFonts w:ascii="Arial" w:hAnsi="Arial" w:cs="Arial"/>
          <w:b/>
          <w:bCs/>
        </w:rPr>
        <w:t xml:space="preserve"> </w:t>
      </w:r>
      <w:r w:rsidRPr="0069363F">
        <w:rPr>
          <w:rFonts w:ascii="Arial" w:hAnsi="Arial" w:cs="Arial"/>
        </w:rPr>
        <w:t xml:space="preserve">12. </w:t>
      </w:r>
      <w:r w:rsidR="006E1886">
        <w:rPr>
          <w:rFonts w:ascii="Arial" w:hAnsi="Arial" w:cs="Arial"/>
        </w:rPr>
        <w:t xml:space="preserve">DOI: </w:t>
      </w:r>
      <w:hyperlink r:id="rId62" w:history="1">
        <w:r w:rsidRPr="002A17FB">
          <w:rPr>
            <w:rStyle w:val="Hyperlink"/>
            <w:rFonts w:ascii="Arial" w:hAnsi="Arial" w:cs="Arial"/>
          </w:rPr>
          <w:t>https://doi.org/10.1186/s40900-021-00252-7</w:t>
        </w:r>
      </w:hyperlink>
    </w:p>
    <w:p w14:paraId="3B994AD0" w14:textId="77777777" w:rsidR="0069363F" w:rsidRDefault="0069363F" w:rsidP="00B03A8C">
      <w:pPr>
        <w:widowControl w:val="0"/>
        <w:autoSpaceDE w:val="0"/>
        <w:autoSpaceDN w:val="0"/>
        <w:spacing w:line="259" w:lineRule="auto"/>
        <w:rPr>
          <w:rFonts w:ascii="Arial" w:hAnsi="Arial" w:cs="Arial"/>
        </w:rPr>
      </w:pPr>
    </w:p>
    <w:p w14:paraId="7D981248" w14:textId="25FB7A8D" w:rsidR="00EA3084" w:rsidRPr="000A045F" w:rsidRDefault="00EA3084" w:rsidP="00B03A8C">
      <w:pPr>
        <w:widowControl w:val="0"/>
        <w:autoSpaceDE w:val="0"/>
        <w:autoSpaceDN w:val="0"/>
        <w:spacing w:line="259" w:lineRule="auto"/>
        <w:rPr>
          <w:rFonts w:ascii="Arial" w:hAnsi="Arial" w:cs="Arial"/>
        </w:rPr>
      </w:pPr>
      <w:r w:rsidRPr="000A045F">
        <w:rPr>
          <w:rFonts w:ascii="Arial" w:hAnsi="Arial" w:cs="Arial"/>
        </w:rPr>
        <w:t xml:space="preserve">Bird, S., </w:t>
      </w:r>
      <w:r w:rsidR="00B65610" w:rsidRPr="000A045F">
        <w:rPr>
          <w:rFonts w:ascii="Arial" w:hAnsi="Arial" w:cs="Arial"/>
        </w:rPr>
        <w:t xml:space="preserve">Klein, E. </w:t>
      </w:r>
      <w:r w:rsidRPr="000A045F">
        <w:rPr>
          <w:rFonts w:ascii="Arial" w:hAnsi="Arial" w:cs="Arial"/>
        </w:rPr>
        <w:t xml:space="preserve">and </w:t>
      </w:r>
      <w:r w:rsidR="00B65610" w:rsidRPr="000A045F">
        <w:rPr>
          <w:rFonts w:ascii="Arial" w:hAnsi="Arial" w:cs="Arial"/>
        </w:rPr>
        <w:t xml:space="preserve">Loper, E. </w:t>
      </w:r>
      <w:r w:rsidRPr="000A045F">
        <w:rPr>
          <w:rFonts w:ascii="Arial" w:hAnsi="Arial" w:cs="Arial"/>
        </w:rPr>
        <w:t>(2009), </w:t>
      </w:r>
      <w:r w:rsidRPr="000A045F">
        <w:rPr>
          <w:rFonts w:ascii="Arial" w:hAnsi="Arial" w:cs="Arial"/>
          <w:i/>
          <w:iCs/>
        </w:rPr>
        <w:t>Natural Language Processing with Python</w:t>
      </w:r>
      <w:r w:rsidR="00B05BF5" w:rsidRPr="000A045F">
        <w:rPr>
          <w:rFonts w:ascii="Arial" w:hAnsi="Arial" w:cs="Arial"/>
        </w:rPr>
        <w:t xml:space="preserve">: </w:t>
      </w:r>
      <w:proofErr w:type="spellStart"/>
      <w:r w:rsidR="00B05BF5" w:rsidRPr="000A045F">
        <w:rPr>
          <w:rFonts w:ascii="Arial" w:hAnsi="Arial" w:cs="Arial"/>
        </w:rPr>
        <w:t>a</w:t>
      </w:r>
      <w:r w:rsidR="00337FBC" w:rsidRPr="000A045F">
        <w:rPr>
          <w:rFonts w:ascii="Arial" w:hAnsi="Arial" w:cs="Arial"/>
          <w:i/>
          <w:iCs/>
        </w:rPr>
        <w:t>nalyzing</w:t>
      </w:r>
      <w:proofErr w:type="spellEnd"/>
      <w:r w:rsidR="00337FBC" w:rsidRPr="000A045F">
        <w:rPr>
          <w:rFonts w:ascii="Arial" w:hAnsi="Arial" w:cs="Arial"/>
          <w:i/>
          <w:iCs/>
        </w:rPr>
        <w:t xml:space="preserve"> text with the natural language toolkit</w:t>
      </w:r>
      <w:r w:rsidR="00337FBC" w:rsidRPr="000A045F">
        <w:rPr>
          <w:rFonts w:ascii="Arial" w:hAnsi="Arial" w:cs="Arial"/>
        </w:rPr>
        <w:t xml:space="preserve">. </w:t>
      </w:r>
      <w:r w:rsidRPr="000A045F">
        <w:rPr>
          <w:rFonts w:ascii="Arial" w:hAnsi="Arial" w:cs="Arial"/>
        </w:rPr>
        <w:t>O’Reilly Media Inc.</w:t>
      </w:r>
    </w:p>
    <w:p w14:paraId="0BB5F729" w14:textId="77777777" w:rsidR="009C691A" w:rsidRDefault="009C691A" w:rsidP="00B03A8C">
      <w:pPr>
        <w:widowControl w:val="0"/>
        <w:autoSpaceDE w:val="0"/>
        <w:autoSpaceDN w:val="0"/>
        <w:spacing w:line="259" w:lineRule="auto"/>
        <w:rPr>
          <w:rFonts w:ascii="Arial" w:hAnsi="Arial" w:cs="Arial"/>
        </w:rPr>
      </w:pPr>
    </w:p>
    <w:p w14:paraId="5D036B67" w14:textId="6305B6B7" w:rsidR="00EA3084" w:rsidRDefault="00513545" w:rsidP="00B03A8C">
      <w:pPr>
        <w:widowControl w:val="0"/>
        <w:autoSpaceDE w:val="0"/>
        <w:autoSpaceDN w:val="0"/>
        <w:spacing w:line="259" w:lineRule="auto"/>
        <w:rPr>
          <w:rFonts w:ascii="Arial" w:hAnsi="Arial" w:cs="Arial"/>
        </w:rPr>
      </w:pPr>
      <w:proofErr w:type="spellStart"/>
      <w:r w:rsidRPr="00513545">
        <w:rPr>
          <w:rFonts w:ascii="Arial" w:hAnsi="Arial" w:cs="Arial"/>
        </w:rPr>
        <w:t>Birgelen</w:t>
      </w:r>
      <w:proofErr w:type="spellEnd"/>
      <w:r>
        <w:rPr>
          <w:rFonts w:ascii="Arial" w:hAnsi="Arial" w:cs="Arial"/>
        </w:rPr>
        <w:t>, D.</w:t>
      </w:r>
      <w:r w:rsidR="009C691A" w:rsidRPr="009C691A">
        <w:rPr>
          <w:rFonts w:ascii="Arial" w:hAnsi="Arial" w:cs="Arial"/>
        </w:rPr>
        <w:t xml:space="preserve"> (2024) </w:t>
      </w:r>
      <w:r w:rsidR="00660663">
        <w:rPr>
          <w:rFonts w:ascii="Arial" w:hAnsi="Arial" w:cs="Arial"/>
        </w:rPr>
        <w:t>‘</w:t>
      </w:r>
      <w:r w:rsidR="009C691A" w:rsidRPr="009C691A">
        <w:rPr>
          <w:rFonts w:ascii="Arial" w:hAnsi="Arial" w:cs="Arial"/>
        </w:rPr>
        <w:t>From data silos to seamless integration: How the cloud is reshaping healthcare data management</w:t>
      </w:r>
      <w:r w:rsidR="00660663">
        <w:rPr>
          <w:rFonts w:ascii="Arial" w:hAnsi="Arial" w:cs="Arial"/>
        </w:rPr>
        <w:t>’</w:t>
      </w:r>
      <w:r w:rsidR="009C691A" w:rsidRPr="009C691A">
        <w:rPr>
          <w:rFonts w:ascii="Arial" w:hAnsi="Arial" w:cs="Arial"/>
        </w:rPr>
        <w:t xml:space="preserve">. </w:t>
      </w:r>
      <w:r w:rsidR="009C691A" w:rsidRPr="009C691A">
        <w:rPr>
          <w:rFonts w:ascii="Arial" w:hAnsi="Arial" w:cs="Arial"/>
          <w:i/>
          <w:iCs/>
        </w:rPr>
        <w:t>The Journal of mHealth</w:t>
      </w:r>
      <w:r w:rsidR="009C691A">
        <w:rPr>
          <w:rFonts w:ascii="Arial" w:hAnsi="Arial" w:cs="Arial"/>
        </w:rPr>
        <w:t>.</w:t>
      </w:r>
      <w:r w:rsidR="009C691A" w:rsidRPr="009C691A">
        <w:rPr>
          <w:rFonts w:ascii="Arial" w:hAnsi="Arial" w:cs="Arial"/>
        </w:rPr>
        <w:t xml:space="preserve"> Available at: </w:t>
      </w:r>
      <w:hyperlink r:id="rId63" w:history="1">
        <w:r w:rsidR="00660663" w:rsidRPr="00B51D71">
          <w:rPr>
            <w:rStyle w:val="Hyperlink"/>
            <w:rFonts w:ascii="Arial" w:hAnsi="Arial" w:cs="Arial"/>
          </w:rPr>
          <w:t>https://thejournalofmhealth.com/from-data-silos-to-seamless-integration-how-the-cloud-is-reshaping-healthcare-data-management/</w:t>
        </w:r>
      </w:hyperlink>
      <w:r w:rsidR="00660663">
        <w:rPr>
          <w:rFonts w:ascii="Arial" w:hAnsi="Arial" w:cs="Arial"/>
        </w:rPr>
        <w:t xml:space="preserve"> </w:t>
      </w:r>
      <w:r w:rsidR="009C691A">
        <w:rPr>
          <w:rFonts w:ascii="Arial" w:hAnsi="Arial" w:cs="Arial"/>
        </w:rPr>
        <w:t>[</w:t>
      </w:r>
      <w:r w:rsidR="009C691A" w:rsidRPr="009C691A">
        <w:rPr>
          <w:rFonts w:ascii="Arial" w:hAnsi="Arial" w:cs="Arial"/>
        </w:rPr>
        <w:t>Accessed: 20 March 2025</w:t>
      </w:r>
      <w:r w:rsidR="009C691A">
        <w:rPr>
          <w:rFonts w:ascii="Arial" w:hAnsi="Arial" w:cs="Arial"/>
        </w:rPr>
        <w:t>]</w:t>
      </w:r>
      <w:r w:rsidR="009C691A" w:rsidRPr="009C691A">
        <w:rPr>
          <w:rFonts w:ascii="Arial" w:hAnsi="Arial" w:cs="Arial"/>
        </w:rPr>
        <w:t>.</w:t>
      </w:r>
    </w:p>
    <w:p w14:paraId="11CFB792" w14:textId="77777777" w:rsidR="009C691A" w:rsidRPr="000A045F" w:rsidRDefault="009C691A" w:rsidP="00B03A8C">
      <w:pPr>
        <w:widowControl w:val="0"/>
        <w:autoSpaceDE w:val="0"/>
        <w:autoSpaceDN w:val="0"/>
        <w:spacing w:line="259" w:lineRule="auto"/>
        <w:rPr>
          <w:rFonts w:ascii="Arial" w:hAnsi="Arial" w:cs="Arial"/>
          <w:highlight w:val="yellow"/>
        </w:rPr>
      </w:pPr>
    </w:p>
    <w:p w14:paraId="3550770A" w14:textId="6562FE78" w:rsidR="00241275" w:rsidRPr="000A045F" w:rsidRDefault="00241275" w:rsidP="00B03A8C">
      <w:pPr>
        <w:widowControl w:val="0"/>
        <w:autoSpaceDE w:val="0"/>
        <w:autoSpaceDN w:val="0"/>
        <w:spacing w:line="259" w:lineRule="auto"/>
        <w:rPr>
          <w:rFonts w:ascii="Arial" w:hAnsi="Arial" w:cs="Arial"/>
        </w:rPr>
      </w:pPr>
      <w:r w:rsidRPr="000A045F">
        <w:rPr>
          <w:rFonts w:ascii="Arial" w:hAnsi="Arial" w:cs="Arial"/>
        </w:rPr>
        <w:lastRenderedPageBreak/>
        <w:t xml:space="preserve">Booth, A. (2004) </w:t>
      </w:r>
      <w:r w:rsidR="00660663">
        <w:rPr>
          <w:rFonts w:ascii="Arial" w:hAnsi="Arial" w:cs="Arial"/>
        </w:rPr>
        <w:t>‘</w:t>
      </w:r>
      <w:r w:rsidRPr="000A045F">
        <w:rPr>
          <w:rFonts w:ascii="Arial" w:hAnsi="Arial" w:cs="Arial"/>
        </w:rPr>
        <w:t xml:space="preserve">Formulating answerable </w:t>
      </w:r>
      <w:proofErr w:type="gramStart"/>
      <w:r w:rsidRPr="000A045F">
        <w:rPr>
          <w:rFonts w:ascii="Arial" w:hAnsi="Arial" w:cs="Arial"/>
        </w:rPr>
        <w:t>questions</w:t>
      </w:r>
      <w:r w:rsidR="00660663">
        <w:rPr>
          <w:rFonts w:ascii="Arial" w:hAnsi="Arial" w:cs="Arial"/>
        </w:rPr>
        <w:t>’</w:t>
      </w:r>
      <w:proofErr w:type="gramEnd"/>
      <w:r w:rsidRPr="000A045F">
        <w:rPr>
          <w:rFonts w:ascii="Arial" w:hAnsi="Arial" w:cs="Arial"/>
        </w:rPr>
        <w:t xml:space="preserve">. In A. Booth and A. Brice (eds), </w:t>
      </w:r>
      <w:r w:rsidRPr="000A045F">
        <w:rPr>
          <w:rFonts w:ascii="Arial" w:hAnsi="Arial" w:cs="Arial"/>
          <w:i/>
          <w:iCs/>
        </w:rPr>
        <w:t xml:space="preserve">Evidence-Based Practice for Information Professionals: A handbook. </w:t>
      </w:r>
      <w:r w:rsidRPr="000A045F">
        <w:rPr>
          <w:rFonts w:ascii="Arial" w:hAnsi="Arial" w:cs="Arial"/>
        </w:rPr>
        <w:t>London: Facet, pp.59-66.</w:t>
      </w:r>
    </w:p>
    <w:p w14:paraId="42A233D9" w14:textId="77777777" w:rsidR="00241275" w:rsidRPr="000A045F" w:rsidRDefault="00241275" w:rsidP="00B03A8C">
      <w:pPr>
        <w:widowControl w:val="0"/>
        <w:autoSpaceDE w:val="0"/>
        <w:autoSpaceDN w:val="0"/>
        <w:spacing w:line="259" w:lineRule="auto"/>
        <w:rPr>
          <w:rFonts w:ascii="Arial" w:hAnsi="Arial" w:cs="Arial"/>
          <w:highlight w:val="yellow"/>
        </w:rPr>
      </w:pPr>
    </w:p>
    <w:p w14:paraId="25D0F079" w14:textId="0AFB1AC1" w:rsidR="00005037" w:rsidRPr="000A045F" w:rsidRDefault="00005037" w:rsidP="00B03A8C">
      <w:pPr>
        <w:spacing w:line="259" w:lineRule="auto"/>
        <w:rPr>
          <w:rFonts w:ascii="Arial" w:hAnsi="Arial" w:cs="Arial"/>
        </w:rPr>
      </w:pPr>
      <w:r w:rsidRPr="0067523A">
        <w:rPr>
          <w:rFonts w:ascii="Arial" w:hAnsi="Arial" w:cs="Arial"/>
        </w:rPr>
        <w:t>Bowling, A. (2023). </w:t>
      </w:r>
      <w:r w:rsidRPr="00660663">
        <w:rPr>
          <w:rFonts w:ascii="Arial" w:hAnsi="Arial" w:cs="Arial"/>
          <w:i/>
          <w:iCs/>
        </w:rPr>
        <w:t>Research Methods in Health</w:t>
      </w:r>
      <w:r w:rsidR="00660663">
        <w:rPr>
          <w:rFonts w:ascii="Arial" w:hAnsi="Arial" w:cs="Arial"/>
          <w:i/>
          <w:iCs/>
        </w:rPr>
        <w:t>,</w:t>
      </w:r>
      <w:r w:rsidRPr="0067523A">
        <w:rPr>
          <w:rFonts w:ascii="Arial" w:hAnsi="Arial" w:cs="Arial"/>
        </w:rPr>
        <w:t xml:space="preserve"> 5th </w:t>
      </w:r>
      <w:proofErr w:type="spellStart"/>
      <w:r w:rsidRPr="0067523A">
        <w:rPr>
          <w:rFonts w:ascii="Arial" w:hAnsi="Arial" w:cs="Arial"/>
        </w:rPr>
        <w:t>edn</w:t>
      </w:r>
      <w:proofErr w:type="spellEnd"/>
      <w:r w:rsidRPr="0067523A">
        <w:rPr>
          <w:rFonts w:ascii="Arial" w:hAnsi="Arial" w:cs="Arial"/>
        </w:rPr>
        <w:t>. Maidenhead: Open University Press. </w:t>
      </w:r>
    </w:p>
    <w:p w14:paraId="5D6DBC8F" w14:textId="77777777" w:rsidR="00AB2AB0" w:rsidRPr="000A045F" w:rsidRDefault="00AB2AB0" w:rsidP="00B03A8C">
      <w:pPr>
        <w:widowControl w:val="0"/>
        <w:autoSpaceDE w:val="0"/>
        <w:autoSpaceDN w:val="0"/>
        <w:spacing w:line="259" w:lineRule="auto"/>
        <w:rPr>
          <w:rFonts w:ascii="Arial" w:hAnsi="Arial" w:cs="Arial"/>
        </w:rPr>
      </w:pPr>
    </w:p>
    <w:p w14:paraId="1343A8D1" w14:textId="7982FC2A" w:rsidR="00AF0DDF" w:rsidRPr="000A045F" w:rsidRDefault="00AF0DDF" w:rsidP="00B03A8C">
      <w:pPr>
        <w:spacing w:line="259" w:lineRule="auto"/>
        <w:rPr>
          <w:rFonts w:ascii="Arial" w:hAnsi="Arial" w:cs="Arial"/>
        </w:rPr>
      </w:pPr>
      <w:r w:rsidRPr="000A045F">
        <w:rPr>
          <w:rFonts w:ascii="Arial" w:hAnsi="Arial" w:cs="Arial"/>
        </w:rPr>
        <w:t>Braunstein</w:t>
      </w:r>
      <w:r w:rsidR="00D36A9B" w:rsidRPr="000A045F">
        <w:rPr>
          <w:rFonts w:ascii="Arial" w:hAnsi="Arial" w:cs="Arial"/>
        </w:rPr>
        <w:t>,</w:t>
      </w:r>
      <w:r w:rsidRPr="000A045F">
        <w:rPr>
          <w:rFonts w:ascii="Arial" w:hAnsi="Arial" w:cs="Arial"/>
        </w:rPr>
        <w:t xml:space="preserve"> M. (2022) </w:t>
      </w:r>
      <w:r w:rsidRPr="000A045F">
        <w:rPr>
          <w:rFonts w:ascii="Arial" w:hAnsi="Arial" w:cs="Arial"/>
          <w:i/>
          <w:iCs/>
        </w:rPr>
        <w:t xml:space="preserve">Health Informatics on FHIR: How HL7's API is Transforming Healthcare. </w:t>
      </w:r>
      <w:r w:rsidRPr="000A045F">
        <w:rPr>
          <w:rFonts w:ascii="Arial" w:hAnsi="Arial" w:cs="Arial"/>
        </w:rPr>
        <w:t>Cham, Switzerland. Springer International Publishing.</w:t>
      </w:r>
    </w:p>
    <w:p w14:paraId="51A5C06A" w14:textId="77777777" w:rsidR="006924D9" w:rsidRPr="000A045F" w:rsidRDefault="006924D9" w:rsidP="00B03A8C">
      <w:pPr>
        <w:spacing w:line="259" w:lineRule="auto"/>
        <w:rPr>
          <w:rFonts w:ascii="Arial" w:hAnsi="Arial" w:cs="Arial"/>
        </w:rPr>
      </w:pPr>
    </w:p>
    <w:p w14:paraId="39990657" w14:textId="488FF888" w:rsidR="005C10A9" w:rsidRDefault="005C10A9" w:rsidP="00B03A8C">
      <w:pPr>
        <w:spacing w:line="259" w:lineRule="auto"/>
        <w:rPr>
          <w:rFonts w:ascii="Arial" w:hAnsi="Arial" w:cs="Arial"/>
        </w:rPr>
      </w:pPr>
      <w:r w:rsidRPr="005C10A9">
        <w:rPr>
          <w:rFonts w:ascii="Arial" w:hAnsi="Arial" w:cs="Arial"/>
        </w:rPr>
        <w:t xml:space="preserve">Brooke, J. (1995) </w:t>
      </w:r>
      <w:r w:rsidR="00BD5306">
        <w:rPr>
          <w:rFonts w:ascii="Arial" w:hAnsi="Arial" w:cs="Arial"/>
        </w:rPr>
        <w:t>‘</w:t>
      </w:r>
      <w:r w:rsidRPr="005C10A9">
        <w:rPr>
          <w:rFonts w:ascii="Arial" w:hAnsi="Arial" w:cs="Arial"/>
        </w:rPr>
        <w:t>SUS: A quick and dirty usability scale</w:t>
      </w:r>
      <w:r w:rsidR="00BD5306">
        <w:rPr>
          <w:rFonts w:ascii="Arial" w:hAnsi="Arial" w:cs="Arial"/>
        </w:rPr>
        <w:t>’</w:t>
      </w:r>
      <w:r w:rsidRPr="005C10A9">
        <w:rPr>
          <w:rFonts w:ascii="Arial" w:hAnsi="Arial" w:cs="Arial"/>
        </w:rPr>
        <w:t xml:space="preserve">, </w:t>
      </w:r>
      <w:r w:rsidRPr="00BD5306">
        <w:rPr>
          <w:rFonts w:ascii="Arial" w:hAnsi="Arial" w:cs="Arial"/>
          <w:i/>
          <w:iCs/>
        </w:rPr>
        <w:t>Usability Evaluation Industries.</w:t>
      </w:r>
      <w:r w:rsidRPr="005C10A9">
        <w:rPr>
          <w:rFonts w:ascii="Arial" w:hAnsi="Arial" w:cs="Arial"/>
        </w:rPr>
        <w:t xml:space="preserve"> Available at: https://www.researchgate.net/publication/228593520_SUS_A_quick_and_dirty_usabi </w:t>
      </w:r>
      <w:proofErr w:type="spellStart"/>
      <w:r w:rsidRPr="005C10A9">
        <w:rPr>
          <w:rFonts w:ascii="Arial" w:hAnsi="Arial" w:cs="Arial"/>
        </w:rPr>
        <w:t>lity_scale</w:t>
      </w:r>
      <w:proofErr w:type="spellEnd"/>
      <w:r w:rsidRPr="005C10A9">
        <w:rPr>
          <w:rFonts w:ascii="Arial" w:hAnsi="Arial" w:cs="Arial"/>
        </w:rPr>
        <w:t xml:space="preserve"> </w:t>
      </w:r>
      <w:r>
        <w:rPr>
          <w:rFonts w:ascii="Arial" w:hAnsi="Arial" w:cs="Arial"/>
        </w:rPr>
        <w:t>[</w:t>
      </w:r>
      <w:r w:rsidRPr="005C10A9">
        <w:rPr>
          <w:rFonts w:ascii="Arial" w:hAnsi="Arial" w:cs="Arial"/>
        </w:rPr>
        <w:t xml:space="preserve">Accessed: </w:t>
      </w:r>
      <w:r w:rsidR="00035F9B" w:rsidRPr="000A045F">
        <w:rPr>
          <w:rFonts w:ascii="Arial" w:eastAsia="Calibri Light" w:hAnsi="Arial" w:cs="Arial"/>
          <w:lang w:eastAsia="en-GB" w:bidi="en-GB"/>
        </w:rPr>
        <w:t>20 October 2024</w:t>
      </w:r>
      <w:r>
        <w:rPr>
          <w:rFonts w:ascii="Arial" w:hAnsi="Arial" w:cs="Arial"/>
        </w:rPr>
        <w:t>]</w:t>
      </w:r>
    </w:p>
    <w:p w14:paraId="78FEA63F" w14:textId="77777777" w:rsidR="005C10A9" w:rsidRDefault="005C10A9" w:rsidP="00B03A8C">
      <w:pPr>
        <w:spacing w:line="259" w:lineRule="auto"/>
        <w:rPr>
          <w:rFonts w:ascii="Arial" w:hAnsi="Arial" w:cs="Arial"/>
        </w:rPr>
      </w:pPr>
    </w:p>
    <w:p w14:paraId="388A6A66" w14:textId="406E9B82" w:rsidR="00D32F04" w:rsidRPr="000A045F" w:rsidRDefault="00D32F04" w:rsidP="00B03A8C">
      <w:pPr>
        <w:spacing w:line="259" w:lineRule="auto"/>
        <w:rPr>
          <w:rFonts w:ascii="Arial" w:hAnsi="Arial" w:cs="Arial"/>
        </w:rPr>
      </w:pPr>
      <w:r w:rsidRPr="000A045F">
        <w:rPr>
          <w:rFonts w:ascii="Arial" w:hAnsi="Arial" w:cs="Arial"/>
        </w:rPr>
        <w:t>Brown, K.M., Elliott, S.J., Leatherdale, S.T.</w:t>
      </w:r>
      <w:r w:rsidR="00D553FD">
        <w:rPr>
          <w:rFonts w:ascii="Arial" w:hAnsi="Arial" w:cs="Arial"/>
        </w:rPr>
        <w:t xml:space="preserve"> and </w:t>
      </w:r>
      <w:r w:rsidRPr="000A045F">
        <w:rPr>
          <w:rFonts w:ascii="Arial" w:hAnsi="Arial" w:cs="Arial"/>
        </w:rPr>
        <w:t xml:space="preserve">Robertson-Wilson, J. (2015) </w:t>
      </w:r>
      <w:r w:rsidR="00BD5306">
        <w:rPr>
          <w:rFonts w:ascii="Arial" w:hAnsi="Arial" w:cs="Arial"/>
        </w:rPr>
        <w:t>‘</w:t>
      </w:r>
      <w:r w:rsidRPr="000A045F">
        <w:rPr>
          <w:rFonts w:ascii="Arial" w:hAnsi="Arial" w:cs="Arial"/>
        </w:rPr>
        <w:t>Searching for rigour in the reporting of mixed methods population health research: a methodological review</w:t>
      </w:r>
      <w:r w:rsidR="00BD5306">
        <w:rPr>
          <w:rFonts w:ascii="Arial" w:hAnsi="Arial" w:cs="Arial"/>
        </w:rPr>
        <w:t>’</w:t>
      </w:r>
      <w:r w:rsidRPr="000A045F">
        <w:rPr>
          <w:rFonts w:ascii="Arial" w:hAnsi="Arial" w:cs="Arial"/>
        </w:rPr>
        <w:t>, </w:t>
      </w:r>
      <w:r w:rsidRPr="000A045F">
        <w:rPr>
          <w:rFonts w:ascii="Arial" w:hAnsi="Arial" w:cs="Arial"/>
          <w:i/>
          <w:iCs/>
        </w:rPr>
        <w:t>Health Education Research</w:t>
      </w:r>
      <w:r w:rsidRPr="000A045F">
        <w:rPr>
          <w:rFonts w:ascii="Arial" w:hAnsi="Arial" w:cs="Arial"/>
        </w:rPr>
        <w:t>, 30(6), pp.811–839,</w:t>
      </w:r>
      <w:r w:rsidR="00D553FD">
        <w:rPr>
          <w:rFonts w:ascii="Arial" w:hAnsi="Arial" w:cs="Arial"/>
        </w:rPr>
        <w:t xml:space="preserve"> DOI: </w:t>
      </w:r>
      <w:hyperlink r:id="rId64" w:history="1">
        <w:r w:rsidRPr="000A045F">
          <w:rPr>
            <w:rStyle w:val="Hyperlink"/>
            <w:rFonts w:ascii="Arial" w:hAnsi="Arial" w:cs="Arial"/>
          </w:rPr>
          <w:t>https://doi.org/10.1093/her/cyv046</w:t>
        </w:r>
      </w:hyperlink>
    </w:p>
    <w:p w14:paraId="0C3095CA" w14:textId="77777777" w:rsidR="00D32F04" w:rsidRPr="000A045F" w:rsidRDefault="00D32F04" w:rsidP="00B03A8C">
      <w:pPr>
        <w:spacing w:line="259" w:lineRule="auto"/>
        <w:rPr>
          <w:rFonts w:ascii="Arial" w:hAnsi="Arial" w:cs="Arial"/>
        </w:rPr>
      </w:pPr>
    </w:p>
    <w:p w14:paraId="1D254CC3" w14:textId="3DE2B31A" w:rsidR="006F6880" w:rsidRPr="000A045F" w:rsidRDefault="005323F2" w:rsidP="00B03A8C">
      <w:pPr>
        <w:spacing w:line="259" w:lineRule="auto"/>
        <w:rPr>
          <w:rFonts w:ascii="Arial" w:eastAsia="Calibri Light" w:hAnsi="Arial" w:cs="Arial"/>
          <w:lang w:eastAsia="en-GB" w:bidi="en-GB"/>
        </w:rPr>
      </w:pPr>
      <w:r w:rsidRPr="000A045F">
        <w:rPr>
          <w:rFonts w:ascii="Arial" w:hAnsi="Arial" w:cs="Arial"/>
        </w:rPr>
        <w:t>Critical Appraisal Skills Programme</w:t>
      </w:r>
      <w:r w:rsidRPr="000A045F">
        <w:rPr>
          <w:rFonts w:ascii="Arial" w:hAnsi="Arial" w:cs="Arial"/>
          <w:i/>
          <w:iCs/>
        </w:rPr>
        <w:t xml:space="preserve"> (2023). CASP </w:t>
      </w:r>
      <w:r w:rsidR="008209FD" w:rsidRPr="000A045F">
        <w:rPr>
          <w:rFonts w:ascii="Arial" w:hAnsi="Arial" w:cs="Arial"/>
          <w:i/>
          <w:iCs/>
        </w:rPr>
        <w:t>Qualitative studies</w:t>
      </w:r>
      <w:r w:rsidRPr="000A045F">
        <w:rPr>
          <w:rFonts w:ascii="Arial" w:hAnsi="Arial" w:cs="Arial"/>
          <w:i/>
          <w:iCs/>
        </w:rPr>
        <w:t xml:space="preserve"> Checklist.</w:t>
      </w:r>
      <w:r w:rsidRPr="000A045F">
        <w:rPr>
          <w:rFonts w:ascii="Arial" w:hAnsi="Arial" w:cs="Arial"/>
        </w:rPr>
        <w:t xml:space="preserve"> Available at: </w:t>
      </w:r>
      <w:hyperlink r:id="rId65" w:history="1">
        <w:r w:rsidR="006F6880" w:rsidRPr="000A045F">
          <w:rPr>
            <w:rStyle w:val="Hyperlink"/>
            <w:rFonts w:ascii="Arial" w:hAnsi="Arial" w:cs="Arial"/>
          </w:rPr>
          <w:t>https://casp-uk.net/casp-tools-checklists/qualitative-studies-checklist/</w:t>
        </w:r>
      </w:hyperlink>
      <w:r w:rsidRPr="000A045F">
        <w:rPr>
          <w:rFonts w:ascii="Arial" w:hAnsi="Arial" w:cs="Arial"/>
        </w:rPr>
        <w:t xml:space="preserve"> </w:t>
      </w:r>
      <w:r w:rsidR="006F6880" w:rsidRPr="000A045F">
        <w:rPr>
          <w:rFonts w:ascii="Arial" w:eastAsia="Calibri Light" w:hAnsi="Arial" w:cs="Arial"/>
          <w:lang w:eastAsia="en-GB" w:bidi="en-GB"/>
        </w:rPr>
        <w:t>[Accessed 4 November 2024].</w:t>
      </w:r>
    </w:p>
    <w:p w14:paraId="21BFF126" w14:textId="3AFE8A7D" w:rsidR="005323F2" w:rsidRPr="000A045F" w:rsidRDefault="005323F2" w:rsidP="00B03A8C">
      <w:pPr>
        <w:spacing w:line="259" w:lineRule="auto"/>
        <w:rPr>
          <w:rFonts w:ascii="Arial" w:hAnsi="Arial" w:cs="Arial"/>
          <w:i/>
          <w:iCs/>
        </w:rPr>
      </w:pPr>
    </w:p>
    <w:p w14:paraId="17419642" w14:textId="7251300F" w:rsidR="00AF0DDF" w:rsidRPr="000A045F" w:rsidRDefault="006924D9" w:rsidP="00B03A8C">
      <w:pPr>
        <w:spacing w:line="259" w:lineRule="auto"/>
        <w:rPr>
          <w:rFonts w:ascii="Arial" w:hAnsi="Arial" w:cs="Arial"/>
        </w:rPr>
      </w:pPr>
      <w:r w:rsidRPr="000A045F">
        <w:rPr>
          <w:rFonts w:ascii="Arial" w:hAnsi="Arial" w:cs="Arial"/>
        </w:rPr>
        <w:t xml:space="preserve">Camacho, E.M., Gavan, S., Keers, R.N., Chuter, A., </w:t>
      </w:r>
      <w:r w:rsidR="00AB77C0" w:rsidRPr="000A045F">
        <w:rPr>
          <w:rFonts w:ascii="Arial" w:hAnsi="Arial" w:cs="Arial"/>
        </w:rPr>
        <w:t>and</w:t>
      </w:r>
      <w:r w:rsidRPr="000A045F">
        <w:rPr>
          <w:rFonts w:ascii="Arial" w:hAnsi="Arial" w:cs="Arial"/>
        </w:rPr>
        <w:t xml:space="preserve"> Elliott, R.A. (2024). </w:t>
      </w:r>
      <w:r w:rsidR="00BD5306">
        <w:rPr>
          <w:rFonts w:ascii="Arial" w:hAnsi="Arial" w:cs="Arial"/>
        </w:rPr>
        <w:t>‘</w:t>
      </w:r>
      <w:r w:rsidRPr="000A045F">
        <w:rPr>
          <w:rFonts w:ascii="Arial" w:hAnsi="Arial" w:cs="Arial"/>
        </w:rPr>
        <w:t>Estimating the impact on patient safety of enabling the digital transfer of patients’ prescription information in the English NHS</w:t>
      </w:r>
      <w:r w:rsidR="00BD5306">
        <w:rPr>
          <w:rFonts w:ascii="Arial" w:hAnsi="Arial" w:cs="Arial"/>
        </w:rPr>
        <w:t>’</w:t>
      </w:r>
      <w:r w:rsidRPr="000A045F">
        <w:rPr>
          <w:rFonts w:ascii="Arial" w:hAnsi="Arial" w:cs="Arial"/>
        </w:rPr>
        <w:t xml:space="preserve">. </w:t>
      </w:r>
      <w:r w:rsidR="00DC20F0">
        <w:rPr>
          <w:rFonts w:ascii="Arial" w:hAnsi="Arial" w:cs="Arial"/>
          <w:i/>
          <w:iCs/>
        </w:rPr>
        <w:t>BMJ</w:t>
      </w:r>
      <w:r w:rsidR="003333E9" w:rsidRPr="00457B11">
        <w:rPr>
          <w:rFonts w:ascii="Arial" w:hAnsi="Arial" w:cs="Arial"/>
          <w:i/>
          <w:iCs/>
        </w:rPr>
        <w:t xml:space="preserve"> </w:t>
      </w:r>
      <w:r w:rsidRPr="000A045F">
        <w:rPr>
          <w:rFonts w:ascii="Arial" w:hAnsi="Arial" w:cs="Arial"/>
          <w:i/>
          <w:iCs/>
        </w:rPr>
        <w:t>Quality and Safety</w:t>
      </w:r>
      <w:r w:rsidRPr="000A045F">
        <w:rPr>
          <w:rFonts w:ascii="Arial" w:hAnsi="Arial" w:cs="Arial"/>
        </w:rPr>
        <w:t xml:space="preserve">. </w:t>
      </w:r>
      <w:r w:rsidR="00D553FD">
        <w:rPr>
          <w:rFonts w:ascii="Arial" w:hAnsi="Arial" w:cs="Arial"/>
        </w:rPr>
        <w:t xml:space="preserve">DOI: </w:t>
      </w:r>
      <w:hyperlink r:id="rId66" w:history="1">
        <w:r w:rsidR="00D553FD" w:rsidRPr="00B51D71">
          <w:rPr>
            <w:rStyle w:val="Hyperlink"/>
            <w:rFonts w:ascii="Arial" w:hAnsi="Arial" w:cs="Arial"/>
          </w:rPr>
          <w:t>https://doi.org/10.1136/bmjq</w:t>
        </w:r>
        <w:r w:rsidR="00D553FD" w:rsidRPr="00B51D71">
          <w:rPr>
            <w:rStyle w:val="Hyperlink"/>
            <w:rFonts w:ascii="Arial" w:hAnsi="Arial" w:cs="Arial"/>
          </w:rPr>
          <w:t>s</w:t>
        </w:r>
        <w:r w:rsidR="00D553FD" w:rsidRPr="00B51D71">
          <w:rPr>
            <w:rStyle w:val="Hyperlink"/>
            <w:rFonts w:ascii="Arial" w:hAnsi="Arial" w:cs="Arial"/>
          </w:rPr>
          <w:t>-2023-016675</w:t>
        </w:r>
      </w:hyperlink>
      <w:r w:rsidR="00D553FD">
        <w:rPr>
          <w:rFonts w:ascii="Arial" w:hAnsi="Arial" w:cs="Arial"/>
        </w:rPr>
        <w:t xml:space="preserve"> </w:t>
      </w:r>
    </w:p>
    <w:p w14:paraId="56A71BF2" w14:textId="77777777" w:rsidR="006924D9" w:rsidRPr="000A045F" w:rsidRDefault="006924D9" w:rsidP="00B03A8C">
      <w:pPr>
        <w:spacing w:line="259" w:lineRule="auto"/>
        <w:rPr>
          <w:rFonts w:ascii="Arial" w:hAnsi="Arial" w:cs="Arial"/>
        </w:rPr>
      </w:pPr>
    </w:p>
    <w:p w14:paraId="74D634FD" w14:textId="0F037C17" w:rsidR="004152FC" w:rsidRPr="000A045F" w:rsidRDefault="004152FC" w:rsidP="00B03A8C">
      <w:pPr>
        <w:spacing w:line="259" w:lineRule="auto"/>
        <w:rPr>
          <w:rFonts w:ascii="Arial" w:hAnsi="Arial" w:cs="Arial"/>
        </w:rPr>
      </w:pPr>
      <w:r w:rsidRPr="000A045F">
        <w:rPr>
          <w:rFonts w:ascii="Arial" w:hAnsi="Arial" w:cs="Arial"/>
        </w:rPr>
        <w:t xml:space="preserve">Catlow, J., </w:t>
      </w:r>
      <w:r w:rsidR="006D0BA2" w:rsidRPr="006D0BA2">
        <w:rPr>
          <w:rFonts w:ascii="Arial" w:hAnsi="Arial" w:cs="Arial"/>
        </w:rPr>
        <w:t xml:space="preserve">Sharp, </w:t>
      </w:r>
      <w:r w:rsidR="006D0BA2">
        <w:rPr>
          <w:rFonts w:ascii="Arial" w:hAnsi="Arial" w:cs="Arial"/>
        </w:rPr>
        <w:t xml:space="preserve">L., </w:t>
      </w:r>
      <w:proofErr w:type="spellStart"/>
      <w:r w:rsidR="006D0BA2" w:rsidRPr="006D0BA2">
        <w:rPr>
          <w:rFonts w:ascii="Arial" w:hAnsi="Arial" w:cs="Arial"/>
        </w:rPr>
        <w:t>Wagnild</w:t>
      </w:r>
      <w:proofErr w:type="spellEnd"/>
      <w:r w:rsidR="006D0BA2" w:rsidRPr="006D0BA2">
        <w:rPr>
          <w:rFonts w:ascii="Arial" w:hAnsi="Arial" w:cs="Arial"/>
        </w:rPr>
        <w:t>, J</w:t>
      </w:r>
      <w:r w:rsidR="006D0BA2">
        <w:rPr>
          <w:rFonts w:ascii="Arial" w:hAnsi="Arial" w:cs="Arial"/>
        </w:rPr>
        <w:t xml:space="preserve">., </w:t>
      </w:r>
      <w:r w:rsidR="006D0BA2" w:rsidRPr="006D0BA2">
        <w:rPr>
          <w:rFonts w:ascii="Arial" w:hAnsi="Arial" w:cs="Arial"/>
        </w:rPr>
        <w:t>Lu, L</w:t>
      </w:r>
      <w:r w:rsidR="006D0BA2">
        <w:rPr>
          <w:rFonts w:ascii="Arial" w:hAnsi="Arial" w:cs="Arial"/>
        </w:rPr>
        <w:t xml:space="preserve">., </w:t>
      </w:r>
      <w:r w:rsidR="006D0BA2" w:rsidRPr="006D0BA2">
        <w:rPr>
          <w:rFonts w:ascii="Arial" w:hAnsi="Arial" w:cs="Arial"/>
        </w:rPr>
        <w:t>Bhardwaj-Gosling, R</w:t>
      </w:r>
      <w:r w:rsidR="006D0BA2">
        <w:rPr>
          <w:rFonts w:ascii="Arial" w:hAnsi="Arial" w:cs="Arial"/>
        </w:rPr>
        <w:t xml:space="preserve">., </w:t>
      </w:r>
      <w:proofErr w:type="spellStart"/>
      <w:r w:rsidR="006D0BA2" w:rsidRPr="006D0BA2">
        <w:rPr>
          <w:rFonts w:ascii="Arial" w:hAnsi="Arial" w:cs="Arial"/>
        </w:rPr>
        <w:t>Ogundimu</w:t>
      </w:r>
      <w:proofErr w:type="spellEnd"/>
      <w:r w:rsidR="006D0BA2" w:rsidRPr="006D0BA2">
        <w:rPr>
          <w:rFonts w:ascii="Arial" w:hAnsi="Arial" w:cs="Arial"/>
        </w:rPr>
        <w:t>, E</w:t>
      </w:r>
      <w:r w:rsidR="006D0BA2">
        <w:rPr>
          <w:rFonts w:ascii="Arial" w:hAnsi="Arial" w:cs="Arial"/>
        </w:rPr>
        <w:t xml:space="preserve">., </w:t>
      </w:r>
      <w:r w:rsidR="006D0BA2" w:rsidRPr="006D0BA2">
        <w:rPr>
          <w:rFonts w:ascii="Arial" w:hAnsi="Arial" w:cs="Arial"/>
        </w:rPr>
        <w:t>Kasim,</w:t>
      </w:r>
      <w:r w:rsidR="006D0BA2">
        <w:rPr>
          <w:rFonts w:ascii="Arial" w:hAnsi="Arial" w:cs="Arial"/>
        </w:rPr>
        <w:t xml:space="preserve"> </w:t>
      </w:r>
      <w:r w:rsidR="006D0BA2" w:rsidRPr="006D0BA2">
        <w:rPr>
          <w:rFonts w:ascii="Arial" w:hAnsi="Arial" w:cs="Arial"/>
        </w:rPr>
        <w:t>A</w:t>
      </w:r>
      <w:r w:rsidR="006D0BA2">
        <w:rPr>
          <w:rFonts w:ascii="Arial" w:hAnsi="Arial" w:cs="Arial"/>
        </w:rPr>
        <w:t xml:space="preserve">., </w:t>
      </w:r>
      <w:r w:rsidR="006D0BA2" w:rsidRPr="006D0BA2">
        <w:rPr>
          <w:rFonts w:ascii="Arial" w:hAnsi="Arial" w:cs="Arial"/>
        </w:rPr>
        <w:t>Brookes, M</w:t>
      </w:r>
      <w:r w:rsidR="006D0BA2">
        <w:rPr>
          <w:rFonts w:ascii="Arial" w:hAnsi="Arial" w:cs="Arial"/>
        </w:rPr>
        <w:t xml:space="preserve">., </w:t>
      </w:r>
      <w:r w:rsidR="006D0BA2" w:rsidRPr="006D0BA2">
        <w:rPr>
          <w:rFonts w:ascii="Arial" w:hAnsi="Arial" w:cs="Arial"/>
        </w:rPr>
        <w:t>Lee, T</w:t>
      </w:r>
      <w:r w:rsidR="006D0BA2">
        <w:rPr>
          <w:rFonts w:ascii="Arial" w:hAnsi="Arial" w:cs="Arial"/>
        </w:rPr>
        <w:t xml:space="preserve">., </w:t>
      </w:r>
      <w:r w:rsidR="006D0BA2" w:rsidRPr="006D0BA2">
        <w:rPr>
          <w:rFonts w:ascii="Arial" w:hAnsi="Arial" w:cs="Arial"/>
        </w:rPr>
        <w:t>McCarthy, S</w:t>
      </w:r>
      <w:r w:rsidR="006D0BA2">
        <w:rPr>
          <w:rFonts w:ascii="Arial" w:hAnsi="Arial" w:cs="Arial"/>
        </w:rPr>
        <w:t xml:space="preserve">., </w:t>
      </w:r>
      <w:r w:rsidR="006D0BA2" w:rsidRPr="006D0BA2">
        <w:rPr>
          <w:rFonts w:ascii="Arial" w:hAnsi="Arial" w:cs="Arial"/>
        </w:rPr>
        <w:t>Gray, J</w:t>
      </w:r>
      <w:r w:rsidR="006D0BA2">
        <w:rPr>
          <w:rFonts w:ascii="Arial" w:hAnsi="Arial" w:cs="Arial"/>
        </w:rPr>
        <w:t xml:space="preserve">., </w:t>
      </w:r>
      <w:proofErr w:type="spellStart"/>
      <w:r w:rsidR="006D0BA2" w:rsidRPr="006D0BA2">
        <w:rPr>
          <w:rFonts w:ascii="Arial" w:hAnsi="Arial" w:cs="Arial"/>
        </w:rPr>
        <w:t>Sniehotta</w:t>
      </w:r>
      <w:proofErr w:type="spellEnd"/>
      <w:r w:rsidR="006D0BA2" w:rsidRPr="006D0BA2">
        <w:rPr>
          <w:rFonts w:ascii="Arial" w:hAnsi="Arial" w:cs="Arial"/>
        </w:rPr>
        <w:t>, F</w:t>
      </w:r>
      <w:r w:rsidR="006D0BA2">
        <w:rPr>
          <w:rFonts w:ascii="Arial" w:hAnsi="Arial" w:cs="Arial"/>
        </w:rPr>
        <w:t xml:space="preserve">., </w:t>
      </w:r>
      <w:r w:rsidR="006D0BA2" w:rsidRPr="006D0BA2">
        <w:rPr>
          <w:rFonts w:ascii="Arial" w:hAnsi="Arial" w:cs="Arial"/>
        </w:rPr>
        <w:t>Valori, R</w:t>
      </w:r>
      <w:r w:rsidR="006D0BA2">
        <w:rPr>
          <w:rFonts w:ascii="Arial" w:hAnsi="Arial" w:cs="Arial"/>
        </w:rPr>
        <w:t xml:space="preserve">., </w:t>
      </w:r>
      <w:r w:rsidR="006D0BA2" w:rsidRPr="006D0BA2">
        <w:rPr>
          <w:rFonts w:ascii="Arial" w:hAnsi="Arial" w:cs="Arial"/>
        </w:rPr>
        <w:t>Westwood, C</w:t>
      </w:r>
      <w:r w:rsidR="006D0BA2">
        <w:rPr>
          <w:rFonts w:ascii="Arial" w:hAnsi="Arial" w:cs="Arial"/>
        </w:rPr>
        <w:t xml:space="preserve">., </w:t>
      </w:r>
      <w:r w:rsidR="006D0BA2" w:rsidRPr="006D0BA2">
        <w:rPr>
          <w:rFonts w:ascii="Arial" w:hAnsi="Arial" w:cs="Arial"/>
        </w:rPr>
        <w:t>McNally, R</w:t>
      </w:r>
      <w:r w:rsidR="006D0BA2">
        <w:rPr>
          <w:rFonts w:ascii="Arial" w:hAnsi="Arial" w:cs="Arial"/>
        </w:rPr>
        <w:t xml:space="preserve">., </w:t>
      </w:r>
      <w:proofErr w:type="spellStart"/>
      <w:r w:rsidR="006D0BA2" w:rsidRPr="006D0BA2">
        <w:rPr>
          <w:rFonts w:ascii="Arial" w:hAnsi="Arial" w:cs="Arial"/>
        </w:rPr>
        <w:t>Ruwende</w:t>
      </w:r>
      <w:proofErr w:type="spellEnd"/>
      <w:r w:rsidR="006D0BA2" w:rsidRPr="006D0BA2">
        <w:rPr>
          <w:rFonts w:ascii="Arial" w:hAnsi="Arial" w:cs="Arial"/>
        </w:rPr>
        <w:t>, J</w:t>
      </w:r>
      <w:r w:rsidR="006D0BA2">
        <w:rPr>
          <w:rFonts w:ascii="Arial" w:hAnsi="Arial" w:cs="Arial"/>
        </w:rPr>
        <w:t xml:space="preserve">., </w:t>
      </w:r>
      <w:r w:rsidR="006D0BA2" w:rsidRPr="006D0BA2">
        <w:rPr>
          <w:rFonts w:ascii="Arial" w:hAnsi="Arial" w:cs="Arial"/>
        </w:rPr>
        <w:t>Sinclair, S</w:t>
      </w:r>
      <w:r w:rsidR="006D0BA2">
        <w:rPr>
          <w:rFonts w:ascii="Arial" w:hAnsi="Arial" w:cs="Arial"/>
        </w:rPr>
        <w:t xml:space="preserve">., </w:t>
      </w:r>
      <w:r w:rsidR="00530EAE">
        <w:rPr>
          <w:rFonts w:ascii="Arial" w:hAnsi="Arial" w:cs="Arial"/>
        </w:rPr>
        <w:t>D</w:t>
      </w:r>
      <w:r w:rsidR="006D0BA2" w:rsidRPr="006D0BA2">
        <w:rPr>
          <w:rFonts w:ascii="Arial" w:hAnsi="Arial" w:cs="Arial"/>
        </w:rPr>
        <w:t>eane, J</w:t>
      </w:r>
      <w:r w:rsidR="00530EAE">
        <w:rPr>
          <w:rFonts w:ascii="Arial" w:hAnsi="Arial" w:cs="Arial"/>
        </w:rPr>
        <w:t xml:space="preserve">., and </w:t>
      </w:r>
      <w:r w:rsidR="006D0BA2" w:rsidRPr="006D0BA2">
        <w:rPr>
          <w:rFonts w:ascii="Arial" w:hAnsi="Arial" w:cs="Arial"/>
        </w:rPr>
        <w:t>Rutter, M</w:t>
      </w:r>
      <w:r w:rsidR="00530EAE">
        <w:rPr>
          <w:rFonts w:ascii="Arial" w:hAnsi="Arial" w:cs="Arial"/>
        </w:rPr>
        <w:t>.</w:t>
      </w:r>
      <w:r w:rsidRPr="000A045F">
        <w:rPr>
          <w:rFonts w:ascii="Arial" w:hAnsi="Arial" w:cs="Arial"/>
        </w:rPr>
        <w:t xml:space="preserve"> (2024). </w:t>
      </w:r>
      <w:r w:rsidR="007D699A">
        <w:rPr>
          <w:rFonts w:ascii="Arial" w:hAnsi="Arial" w:cs="Arial"/>
        </w:rPr>
        <w:t>‘</w:t>
      </w:r>
      <w:r w:rsidRPr="000A045F">
        <w:rPr>
          <w:rFonts w:ascii="Arial" w:hAnsi="Arial" w:cs="Arial"/>
        </w:rPr>
        <w:t xml:space="preserve">Nationally Automated Colonoscopy Performance Feedback Increases Polyp Detection: The NED </w:t>
      </w:r>
      <w:r w:rsidRPr="000A045F">
        <w:rPr>
          <w:rFonts w:ascii="Arial" w:hAnsi="Arial" w:cs="Arial"/>
        </w:rPr>
        <w:lastRenderedPageBreak/>
        <w:t>APRIQOT Randomized Controlled Trial</w:t>
      </w:r>
      <w:r w:rsidR="007D699A">
        <w:rPr>
          <w:rFonts w:ascii="Arial" w:hAnsi="Arial" w:cs="Arial"/>
        </w:rPr>
        <w:t>’</w:t>
      </w:r>
      <w:r w:rsidRPr="000A045F">
        <w:rPr>
          <w:rFonts w:ascii="Arial" w:hAnsi="Arial" w:cs="Arial"/>
        </w:rPr>
        <w:t xml:space="preserve">. </w:t>
      </w:r>
      <w:r w:rsidRPr="000A045F">
        <w:rPr>
          <w:rFonts w:ascii="Arial" w:hAnsi="Arial" w:cs="Arial"/>
          <w:i/>
          <w:iCs/>
        </w:rPr>
        <w:t>Clinical Gastroenterology and Hepatology</w:t>
      </w:r>
      <w:r w:rsidRPr="000A045F">
        <w:rPr>
          <w:rFonts w:ascii="Arial" w:hAnsi="Arial" w:cs="Arial"/>
        </w:rPr>
        <w:t xml:space="preserve">, </w:t>
      </w:r>
      <w:r w:rsidRPr="000A045F">
        <w:rPr>
          <w:rFonts w:ascii="Arial" w:hAnsi="Arial" w:cs="Arial"/>
          <w:i/>
          <w:iCs/>
        </w:rPr>
        <w:t>22</w:t>
      </w:r>
      <w:r w:rsidRPr="000A045F">
        <w:rPr>
          <w:rFonts w:ascii="Arial" w:hAnsi="Arial" w:cs="Arial"/>
        </w:rPr>
        <w:t xml:space="preserve">(9), </w:t>
      </w:r>
      <w:r w:rsidR="00C46267">
        <w:rPr>
          <w:rFonts w:ascii="Arial" w:hAnsi="Arial" w:cs="Arial"/>
        </w:rPr>
        <w:t>pp.</w:t>
      </w:r>
      <w:r w:rsidRPr="000A045F">
        <w:rPr>
          <w:rFonts w:ascii="Arial" w:hAnsi="Arial" w:cs="Arial"/>
        </w:rPr>
        <w:t xml:space="preserve">1926–1936. </w:t>
      </w:r>
      <w:r w:rsidR="00D553FD">
        <w:rPr>
          <w:rFonts w:ascii="Arial" w:hAnsi="Arial" w:cs="Arial"/>
        </w:rPr>
        <w:t xml:space="preserve">DOI:  </w:t>
      </w:r>
      <w:hyperlink r:id="rId67" w:history="1">
        <w:r w:rsidR="00D553FD" w:rsidRPr="00B51D71">
          <w:rPr>
            <w:rStyle w:val="Hyperlink"/>
            <w:rFonts w:ascii="Arial" w:hAnsi="Arial" w:cs="Arial"/>
          </w:rPr>
          <w:t>http</w:t>
        </w:r>
        <w:r w:rsidR="00D553FD" w:rsidRPr="00B51D71">
          <w:rPr>
            <w:rStyle w:val="Hyperlink"/>
            <w:rFonts w:ascii="Arial" w:hAnsi="Arial" w:cs="Arial"/>
          </w:rPr>
          <w:t>s</w:t>
        </w:r>
        <w:r w:rsidR="00D553FD" w:rsidRPr="00B51D71">
          <w:rPr>
            <w:rStyle w:val="Hyperlink"/>
            <w:rFonts w:ascii="Arial" w:hAnsi="Arial" w:cs="Arial"/>
          </w:rPr>
          <w:t>://doi.org/10.1016/j.cgh.2024.03.048</w:t>
        </w:r>
      </w:hyperlink>
      <w:r w:rsidR="00D553FD">
        <w:rPr>
          <w:rFonts w:ascii="Arial" w:hAnsi="Arial" w:cs="Arial"/>
        </w:rPr>
        <w:t xml:space="preserve"> </w:t>
      </w:r>
    </w:p>
    <w:p w14:paraId="41A8F171" w14:textId="77777777" w:rsidR="004152FC" w:rsidRPr="000A045F" w:rsidRDefault="004152FC" w:rsidP="00B03A8C">
      <w:pPr>
        <w:spacing w:line="259" w:lineRule="auto"/>
        <w:rPr>
          <w:rFonts w:ascii="Arial" w:hAnsi="Arial" w:cs="Arial"/>
        </w:rPr>
      </w:pPr>
    </w:p>
    <w:p w14:paraId="0FB15215" w14:textId="55910E11" w:rsidR="00936545" w:rsidRDefault="00936545" w:rsidP="00B03A8C">
      <w:pPr>
        <w:spacing w:line="259" w:lineRule="auto"/>
        <w:rPr>
          <w:rFonts w:ascii="Arial" w:hAnsi="Arial" w:cs="Arial"/>
        </w:rPr>
      </w:pPr>
      <w:r w:rsidRPr="00936545">
        <w:rPr>
          <w:rFonts w:ascii="Arial" w:hAnsi="Arial" w:cs="Arial"/>
        </w:rPr>
        <w:t>Chalmers</w:t>
      </w:r>
      <w:r>
        <w:rPr>
          <w:rFonts w:ascii="Arial" w:hAnsi="Arial" w:cs="Arial"/>
        </w:rPr>
        <w:t>,</w:t>
      </w:r>
      <w:r w:rsidRPr="00936545">
        <w:rPr>
          <w:rFonts w:ascii="Arial" w:hAnsi="Arial" w:cs="Arial"/>
        </w:rPr>
        <w:t xml:space="preserve"> R</w:t>
      </w:r>
      <w:r>
        <w:rPr>
          <w:rFonts w:ascii="Arial" w:hAnsi="Arial" w:cs="Arial"/>
        </w:rPr>
        <w:t>. and</w:t>
      </w:r>
      <w:r w:rsidRPr="00936545">
        <w:rPr>
          <w:rFonts w:ascii="Arial" w:hAnsi="Arial" w:cs="Arial"/>
        </w:rPr>
        <w:t xml:space="preserve"> Brannan</w:t>
      </w:r>
      <w:r>
        <w:rPr>
          <w:rFonts w:ascii="Arial" w:hAnsi="Arial" w:cs="Arial"/>
        </w:rPr>
        <w:t>,</w:t>
      </w:r>
      <w:r w:rsidRPr="00936545">
        <w:rPr>
          <w:rFonts w:ascii="Arial" w:hAnsi="Arial" w:cs="Arial"/>
        </w:rPr>
        <w:t xml:space="preserve"> G</w:t>
      </w:r>
      <w:r>
        <w:rPr>
          <w:rFonts w:ascii="Arial" w:hAnsi="Arial" w:cs="Arial"/>
        </w:rPr>
        <w:t>.</w:t>
      </w:r>
      <w:r w:rsidRPr="00936545">
        <w:rPr>
          <w:rFonts w:ascii="Arial" w:hAnsi="Arial" w:cs="Arial"/>
        </w:rPr>
        <w:t>D.</w:t>
      </w:r>
      <w:r>
        <w:rPr>
          <w:rFonts w:ascii="Arial" w:hAnsi="Arial" w:cs="Arial"/>
        </w:rPr>
        <w:t xml:space="preserve"> (2023)</w:t>
      </w:r>
      <w:r w:rsidRPr="00936545">
        <w:rPr>
          <w:rFonts w:ascii="Arial" w:hAnsi="Arial" w:cs="Arial"/>
        </w:rPr>
        <w:t xml:space="preserve"> </w:t>
      </w:r>
      <w:r w:rsidRPr="00936545">
        <w:rPr>
          <w:rFonts w:ascii="Arial" w:hAnsi="Arial" w:cs="Arial"/>
          <w:i/>
          <w:iCs/>
        </w:rPr>
        <w:t>Organizational Culture</w:t>
      </w:r>
      <w:r w:rsidRPr="00936545">
        <w:rPr>
          <w:rFonts w:ascii="Arial" w:hAnsi="Arial" w:cs="Arial"/>
        </w:rPr>
        <w:t xml:space="preserve">. In: </w:t>
      </w:r>
      <w:proofErr w:type="spellStart"/>
      <w:r w:rsidRPr="00936545">
        <w:rPr>
          <w:rFonts w:ascii="Arial" w:hAnsi="Arial" w:cs="Arial"/>
        </w:rPr>
        <w:t>StatPearls</w:t>
      </w:r>
      <w:proofErr w:type="spellEnd"/>
      <w:r w:rsidRPr="00936545">
        <w:rPr>
          <w:rFonts w:ascii="Arial" w:hAnsi="Arial" w:cs="Arial"/>
        </w:rPr>
        <w:t xml:space="preserve"> [Internet]. Treasure Island (FL): </w:t>
      </w:r>
      <w:proofErr w:type="spellStart"/>
      <w:r w:rsidRPr="00936545">
        <w:rPr>
          <w:rFonts w:ascii="Arial" w:hAnsi="Arial" w:cs="Arial"/>
        </w:rPr>
        <w:t>StatPearls</w:t>
      </w:r>
      <w:proofErr w:type="spellEnd"/>
      <w:r w:rsidRPr="00936545">
        <w:rPr>
          <w:rFonts w:ascii="Arial" w:hAnsi="Arial" w:cs="Arial"/>
        </w:rPr>
        <w:t xml:space="preserve"> Publishing; Available from: </w:t>
      </w:r>
      <w:hyperlink r:id="rId68" w:history="1">
        <w:r w:rsidRPr="002A17FB">
          <w:rPr>
            <w:rStyle w:val="Hyperlink"/>
            <w:rFonts w:ascii="Arial" w:hAnsi="Arial" w:cs="Arial"/>
          </w:rPr>
          <w:t>https://www.ncbi.nlm.nih.gov/books/NBK560543/</w:t>
        </w:r>
      </w:hyperlink>
    </w:p>
    <w:p w14:paraId="535195AC" w14:textId="77777777" w:rsidR="00936545" w:rsidRDefault="00936545" w:rsidP="00B03A8C">
      <w:pPr>
        <w:spacing w:line="259" w:lineRule="auto"/>
        <w:rPr>
          <w:rFonts w:ascii="Arial" w:hAnsi="Arial" w:cs="Arial"/>
        </w:rPr>
      </w:pPr>
    </w:p>
    <w:p w14:paraId="7B55F323" w14:textId="6FAEEF81" w:rsidR="00AD7BC5" w:rsidRPr="00AD7BC5" w:rsidRDefault="00AD7BC5" w:rsidP="00B03A8C">
      <w:pPr>
        <w:spacing w:line="259" w:lineRule="auto"/>
        <w:rPr>
          <w:rFonts w:ascii="Arial" w:hAnsi="Arial" w:cs="Arial"/>
        </w:rPr>
      </w:pPr>
      <w:r w:rsidRPr="00AD7BC5">
        <w:rPr>
          <w:rFonts w:ascii="Arial" w:hAnsi="Arial" w:cs="Arial"/>
        </w:rPr>
        <w:t xml:space="preserve">Chen, Y. and Banerjee, A. (2020) ‘Improving the digital health of the workforce in the COVID-19 context: an opportunity to future-proof medical training’. </w:t>
      </w:r>
      <w:r w:rsidRPr="00AD7BC5">
        <w:rPr>
          <w:rFonts w:ascii="Arial" w:hAnsi="Arial" w:cs="Arial"/>
          <w:i/>
        </w:rPr>
        <w:t>Future Healthcare Journal</w:t>
      </w:r>
      <w:r w:rsidRPr="00AD7BC5">
        <w:rPr>
          <w:rFonts w:ascii="Arial" w:hAnsi="Arial" w:cs="Arial"/>
        </w:rPr>
        <w:t>, </w:t>
      </w:r>
      <w:r w:rsidRPr="00AD7BC5">
        <w:rPr>
          <w:rFonts w:ascii="Arial" w:hAnsi="Arial" w:cs="Arial"/>
          <w:b/>
        </w:rPr>
        <w:t>7</w:t>
      </w:r>
      <w:r w:rsidRPr="00AD7BC5">
        <w:rPr>
          <w:rFonts w:ascii="Arial" w:hAnsi="Arial" w:cs="Arial"/>
        </w:rPr>
        <w:t xml:space="preserve">(3), pp.189-192. </w:t>
      </w:r>
      <w:r w:rsidR="00530EAE">
        <w:rPr>
          <w:rFonts w:ascii="Arial" w:hAnsi="Arial" w:cs="Arial"/>
        </w:rPr>
        <w:t>DOI</w:t>
      </w:r>
      <w:r w:rsidRPr="00AD7BC5">
        <w:rPr>
          <w:rFonts w:ascii="Arial" w:hAnsi="Arial" w:cs="Arial"/>
        </w:rPr>
        <w:t>: 10.7861/fhj.2020-0162</w:t>
      </w:r>
      <w:r w:rsidR="00530EAE">
        <w:rPr>
          <w:rFonts w:ascii="Arial" w:hAnsi="Arial" w:cs="Arial"/>
        </w:rPr>
        <w:t xml:space="preserve"> </w:t>
      </w:r>
    </w:p>
    <w:p w14:paraId="6B82EABA" w14:textId="77777777" w:rsidR="00AD7BC5" w:rsidRDefault="00AD7BC5" w:rsidP="00B03A8C">
      <w:pPr>
        <w:spacing w:line="259" w:lineRule="auto"/>
        <w:rPr>
          <w:rFonts w:ascii="Arial" w:hAnsi="Arial" w:cs="Arial"/>
        </w:rPr>
      </w:pPr>
    </w:p>
    <w:p w14:paraId="32B70E9E" w14:textId="05E84288" w:rsidR="00FC6689" w:rsidRDefault="00FC6689" w:rsidP="00B03A8C">
      <w:pPr>
        <w:spacing w:line="259" w:lineRule="auto"/>
        <w:rPr>
          <w:rFonts w:ascii="Arial" w:hAnsi="Arial" w:cs="Arial"/>
        </w:rPr>
      </w:pPr>
      <w:r w:rsidRPr="00FC6689">
        <w:rPr>
          <w:rFonts w:ascii="Arial" w:hAnsi="Arial" w:cs="Arial"/>
        </w:rPr>
        <w:t>Check</w:t>
      </w:r>
      <w:r>
        <w:rPr>
          <w:rFonts w:ascii="Arial" w:hAnsi="Arial" w:cs="Arial"/>
        </w:rPr>
        <w:t>,</w:t>
      </w:r>
      <w:r w:rsidRPr="00FC6689">
        <w:rPr>
          <w:rFonts w:ascii="Arial" w:hAnsi="Arial" w:cs="Arial"/>
        </w:rPr>
        <w:t xml:space="preserve"> J., </w:t>
      </w:r>
      <w:r>
        <w:rPr>
          <w:rFonts w:ascii="Arial" w:hAnsi="Arial" w:cs="Arial"/>
        </w:rPr>
        <w:t xml:space="preserve">and </w:t>
      </w:r>
      <w:r w:rsidRPr="00FC6689">
        <w:rPr>
          <w:rFonts w:ascii="Arial" w:hAnsi="Arial" w:cs="Arial"/>
        </w:rPr>
        <w:t>Schutt</w:t>
      </w:r>
      <w:r>
        <w:rPr>
          <w:rFonts w:ascii="Arial" w:hAnsi="Arial" w:cs="Arial"/>
        </w:rPr>
        <w:t>,</w:t>
      </w:r>
      <w:r w:rsidRPr="00FC6689">
        <w:rPr>
          <w:rFonts w:ascii="Arial" w:hAnsi="Arial" w:cs="Arial"/>
        </w:rPr>
        <w:t xml:space="preserve"> R.K.</w:t>
      </w:r>
      <w:r>
        <w:rPr>
          <w:rFonts w:ascii="Arial" w:hAnsi="Arial" w:cs="Arial"/>
        </w:rPr>
        <w:t xml:space="preserve"> (2012)</w:t>
      </w:r>
      <w:r w:rsidRPr="00FC6689">
        <w:rPr>
          <w:rFonts w:ascii="Arial" w:hAnsi="Arial" w:cs="Arial"/>
        </w:rPr>
        <w:t xml:space="preserve"> </w:t>
      </w:r>
      <w:r w:rsidR="00C73DE4">
        <w:rPr>
          <w:rFonts w:ascii="Arial" w:hAnsi="Arial" w:cs="Arial"/>
        </w:rPr>
        <w:t>‘</w:t>
      </w:r>
      <w:r w:rsidRPr="00FC6689">
        <w:rPr>
          <w:rFonts w:ascii="Arial" w:hAnsi="Arial" w:cs="Arial"/>
        </w:rPr>
        <w:t>Survey research</w:t>
      </w:r>
      <w:r w:rsidR="00C73DE4">
        <w:rPr>
          <w:rFonts w:ascii="Arial" w:hAnsi="Arial" w:cs="Arial"/>
        </w:rPr>
        <w:t>’</w:t>
      </w:r>
      <w:r w:rsidRPr="00FC6689">
        <w:rPr>
          <w:rFonts w:ascii="Arial" w:hAnsi="Arial" w:cs="Arial"/>
        </w:rPr>
        <w:t xml:space="preserve">. In: Check, </w:t>
      </w:r>
      <w:r w:rsidR="00530EAE" w:rsidRPr="00FC6689">
        <w:rPr>
          <w:rFonts w:ascii="Arial" w:hAnsi="Arial" w:cs="Arial"/>
        </w:rPr>
        <w:t>J.</w:t>
      </w:r>
      <w:r w:rsidR="00530EAE">
        <w:rPr>
          <w:rFonts w:ascii="Arial" w:hAnsi="Arial" w:cs="Arial"/>
        </w:rPr>
        <w:t>,</w:t>
      </w:r>
      <w:r w:rsidR="00530EAE" w:rsidRPr="00FC6689">
        <w:rPr>
          <w:rFonts w:ascii="Arial" w:hAnsi="Arial" w:cs="Arial"/>
        </w:rPr>
        <w:t xml:space="preserve"> </w:t>
      </w:r>
      <w:r w:rsidR="00530EAE">
        <w:rPr>
          <w:rFonts w:ascii="Arial" w:hAnsi="Arial" w:cs="Arial"/>
        </w:rPr>
        <w:t xml:space="preserve">and </w:t>
      </w:r>
      <w:r w:rsidRPr="00FC6689">
        <w:rPr>
          <w:rFonts w:ascii="Arial" w:hAnsi="Arial" w:cs="Arial"/>
        </w:rPr>
        <w:t xml:space="preserve">Schutt., </w:t>
      </w:r>
      <w:r w:rsidR="00530EAE" w:rsidRPr="00FC6689">
        <w:rPr>
          <w:rFonts w:ascii="Arial" w:hAnsi="Arial" w:cs="Arial"/>
        </w:rPr>
        <w:t xml:space="preserve">R.K. </w:t>
      </w:r>
      <w:r w:rsidR="00CC0800">
        <w:rPr>
          <w:rFonts w:ascii="Arial" w:hAnsi="Arial" w:cs="Arial"/>
        </w:rPr>
        <w:t>(eds)</w:t>
      </w:r>
      <w:r w:rsidRPr="00FC6689">
        <w:rPr>
          <w:rFonts w:ascii="Arial" w:hAnsi="Arial" w:cs="Arial"/>
        </w:rPr>
        <w:t xml:space="preserve">. </w:t>
      </w:r>
      <w:r w:rsidRPr="00C73DE4">
        <w:rPr>
          <w:rFonts w:ascii="Arial" w:hAnsi="Arial" w:cs="Arial"/>
          <w:i/>
          <w:iCs/>
        </w:rPr>
        <w:t>Research methods in education</w:t>
      </w:r>
      <w:r w:rsidRPr="00FC6689">
        <w:rPr>
          <w:rFonts w:ascii="Arial" w:hAnsi="Arial" w:cs="Arial"/>
        </w:rPr>
        <w:t>. Thousand Oaks, CA: Sage Publications</w:t>
      </w:r>
      <w:r w:rsidR="00D6130E">
        <w:rPr>
          <w:rFonts w:ascii="Arial" w:hAnsi="Arial" w:cs="Arial"/>
        </w:rPr>
        <w:t>.</w:t>
      </w:r>
      <w:r w:rsidRPr="00FC6689">
        <w:rPr>
          <w:rFonts w:ascii="Arial" w:hAnsi="Arial" w:cs="Arial"/>
        </w:rPr>
        <w:t xml:space="preserve"> </w:t>
      </w:r>
    </w:p>
    <w:p w14:paraId="4ACB91F9" w14:textId="77777777" w:rsidR="00FC6689" w:rsidRDefault="00FC6689" w:rsidP="00B03A8C">
      <w:pPr>
        <w:spacing w:line="259" w:lineRule="auto"/>
        <w:rPr>
          <w:rFonts w:ascii="Arial" w:hAnsi="Arial" w:cs="Arial"/>
        </w:rPr>
      </w:pPr>
    </w:p>
    <w:p w14:paraId="36596627" w14:textId="75BB97EA" w:rsidR="0071594D" w:rsidRPr="000A045F" w:rsidRDefault="00541087" w:rsidP="00B03A8C">
      <w:pPr>
        <w:spacing w:line="259" w:lineRule="auto"/>
        <w:rPr>
          <w:rStyle w:val="Hyperlink"/>
          <w:rFonts w:ascii="Arial" w:hAnsi="Arial" w:cs="Arial"/>
        </w:rPr>
      </w:pPr>
      <w:r w:rsidRPr="000A045F">
        <w:rPr>
          <w:rFonts w:ascii="Arial" w:hAnsi="Arial" w:cs="Arial"/>
        </w:rPr>
        <w:t xml:space="preserve">Choun, D., </w:t>
      </w:r>
      <w:r w:rsidR="00BF60F1" w:rsidRPr="000A045F">
        <w:rPr>
          <w:rFonts w:ascii="Arial" w:hAnsi="Arial" w:cs="Arial"/>
        </w:rPr>
        <w:t>and</w:t>
      </w:r>
      <w:r w:rsidRPr="000A045F">
        <w:rPr>
          <w:rFonts w:ascii="Arial" w:hAnsi="Arial" w:cs="Arial"/>
        </w:rPr>
        <w:t xml:space="preserve"> Petre, A. (2022). </w:t>
      </w:r>
      <w:r w:rsidRPr="00C73DE4">
        <w:rPr>
          <w:rFonts w:ascii="Arial" w:hAnsi="Arial" w:cs="Arial"/>
          <w:i/>
          <w:iCs/>
        </w:rPr>
        <w:t>Digital Health and Patient Data: Empowering Patients in the Healthcare Ecosystem</w:t>
      </w:r>
      <w:r w:rsidR="00C73DE4">
        <w:rPr>
          <w:rFonts w:ascii="Arial" w:hAnsi="Arial" w:cs="Arial"/>
        </w:rPr>
        <w:t xml:space="preserve">. </w:t>
      </w:r>
      <w:r w:rsidRPr="000A045F">
        <w:rPr>
          <w:rFonts w:ascii="Arial" w:hAnsi="Arial" w:cs="Arial"/>
        </w:rPr>
        <w:t xml:space="preserve">1st ed. Productivity Press. </w:t>
      </w:r>
      <w:r w:rsidR="00530EAE">
        <w:rPr>
          <w:rFonts w:ascii="Arial" w:hAnsi="Arial" w:cs="Arial"/>
        </w:rPr>
        <w:t xml:space="preserve">DOI: </w:t>
      </w:r>
      <w:hyperlink r:id="rId69" w:history="1">
        <w:r w:rsidR="00530EAE" w:rsidRPr="00B51D71">
          <w:rPr>
            <w:rStyle w:val="Hyperlink"/>
            <w:rFonts w:ascii="Arial" w:hAnsi="Arial" w:cs="Arial"/>
          </w:rPr>
          <w:t>https://doi.org/10.4324/9781003215868</w:t>
        </w:r>
      </w:hyperlink>
    </w:p>
    <w:p w14:paraId="167E0442" w14:textId="77777777" w:rsidR="002C532D" w:rsidRPr="000A045F" w:rsidRDefault="002C532D" w:rsidP="00B03A8C">
      <w:pPr>
        <w:spacing w:line="259" w:lineRule="auto"/>
        <w:rPr>
          <w:rFonts w:ascii="Arial" w:hAnsi="Arial" w:cs="Arial"/>
        </w:rPr>
      </w:pPr>
    </w:p>
    <w:p w14:paraId="1187D808" w14:textId="70757E82" w:rsidR="002C532D" w:rsidRPr="000A045F" w:rsidRDefault="002C532D" w:rsidP="00B03A8C">
      <w:pPr>
        <w:spacing w:line="259" w:lineRule="auto"/>
        <w:rPr>
          <w:rFonts w:ascii="Arial" w:hAnsi="Arial" w:cs="Arial"/>
        </w:rPr>
      </w:pPr>
      <w:r w:rsidRPr="000A045F">
        <w:rPr>
          <w:rFonts w:ascii="Arial" w:hAnsi="Arial" w:cs="Arial"/>
        </w:rPr>
        <w:t xml:space="preserve">Chu, A., Kumar, A., Depoorter, G., Franklin, B.D., </w:t>
      </w:r>
      <w:r w:rsidR="00AB77C0" w:rsidRPr="000A045F">
        <w:rPr>
          <w:rFonts w:ascii="Arial" w:hAnsi="Arial" w:cs="Arial"/>
        </w:rPr>
        <w:t>and</w:t>
      </w:r>
      <w:r w:rsidRPr="000A045F">
        <w:rPr>
          <w:rFonts w:ascii="Arial" w:hAnsi="Arial" w:cs="Arial"/>
        </w:rPr>
        <w:t xml:space="preserve"> </w:t>
      </w:r>
      <w:proofErr w:type="spellStart"/>
      <w:r w:rsidRPr="000A045F">
        <w:rPr>
          <w:rFonts w:ascii="Arial" w:hAnsi="Arial" w:cs="Arial"/>
        </w:rPr>
        <w:t>Mcleod</w:t>
      </w:r>
      <w:proofErr w:type="spellEnd"/>
      <w:r w:rsidRPr="000A045F">
        <w:rPr>
          <w:rFonts w:ascii="Arial" w:hAnsi="Arial" w:cs="Arial"/>
        </w:rPr>
        <w:t xml:space="preserve">, M. (2022). </w:t>
      </w:r>
      <w:r w:rsidR="008A0DE6">
        <w:rPr>
          <w:rFonts w:ascii="Arial" w:hAnsi="Arial" w:cs="Arial"/>
        </w:rPr>
        <w:t>‘</w:t>
      </w:r>
      <w:r w:rsidRPr="000A045F">
        <w:rPr>
          <w:rFonts w:ascii="Arial" w:hAnsi="Arial" w:cs="Arial"/>
        </w:rPr>
        <w:t>Learning from electronic prescribing errors: A mixed methods study of junior doctors’ perceptions of training and individualised feedback data</w:t>
      </w:r>
      <w:r w:rsidR="008A0DE6">
        <w:rPr>
          <w:rFonts w:ascii="Arial" w:hAnsi="Arial" w:cs="Arial"/>
        </w:rPr>
        <w:t>’</w:t>
      </w:r>
      <w:r w:rsidRPr="000A045F">
        <w:rPr>
          <w:rFonts w:ascii="Arial" w:hAnsi="Arial" w:cs="Arial"/>
        </w:rPr>
        <w:t xml:space="preserve">. </w:t>
      </w:r>
      <w:r w:rsidR="00DC20F0">
        <w:rPr>
          <w:rFonts w:ascii="Arial" w:hAnsi="Arial" w:cs="Arial"/>
          <w:i/>
          <w:iCs/>
        </w:rPr>
        <w:t>BMJ</w:t>
      </w:r>
      <w:r w:rsidRPr="000A045F">
        <w:rPr>
          <w:rFonts w:ascii="Arial" w:hAnsi="Arial" w:cs="Arial"/>
          <w:i/>
          <w:iCs/>
        </w:rPr>
        <w:t xml:space="preserve"> Open</w:t>
      </w:r>
      <w:r w:rsidRPr="000A045F">
        <w:rPr>
          <w:rFonts w:ascii="Arial" w:hAnsi="Arial" w:cs="Arial"/>
        </w:rPr>
        <w:t xml:space="preserve">, </w:t>
      </w:r>
      <w:r w:rsidRPr="000A045F">
        <w:rPr>
          <w:rFonts w:ascii="Arial" w:hAnsi="Arial" w:cs="Arial"/>
          <w:i/>
          <w:iCs/>
        </w:rPr>
        <w:t>12</w:t>
      </w:r>
      <w:r w:rsidRPr="000A045F">
        <w:rPr>
          <w:rFonts w:ascii="Arial" w:hAnsi="Arial" w:cs="Arial"/>
        </w:rPr>
        <w:t xml:space="preserve">(12). </w:t>
      </w:r>
      <w:r w:rsidR="00530EAE">
        <w:rPr>
          <w:rFonts w:ascii="Arial" w:hAnsi="Arial" w:cs="Arial"/>
        </w:rPr>
        <w:t xml:space="preserve">DOI: </w:t>
      </w:r>
      <w:r w:rsidRPr="000A045F">
        <w:rPr>
          <w:rFonts w:ascii="Arial" w:hAnsi="Arial" w:cs="Arial"/>
        </w:rPr>
        <w:t>https://doi.org/10.1136/bmjopen-2021-056221</w:t>
      </w:r>
    </w:p>
    <w:p w14:paraId="66A8B128" w14:textId="77777777" w:rsidR="00541087" w:rsidRPr="000A045F" w:rsidRDefault="00541087" w:rsidP="00B03A8C">
      <w:pPr>
        <w:spacing w:line="259" w:lineRule="auto"/>
        <w:rPr>
          <w:rFonts w:ascii="Arial" w:hAnsi="Arial" w:cs="Arial"/>
        </w:rPr>
      </w:pPr>
    </w:p>
    <w:p w14:paraId="0C72F642" w14:textId="3EA3C901" w:rsidR="00005037" w:rsidRPr="000A045F" w:rsidRDefault="00005037" w:rsidP="00B03A8C">
      <w:pPr>
        <w:widowControl w:val="0"/>
        <w:autoSpaceDE w:val="0"/>
        <w:autoSpaceDN w:val="0"/>
        <w:spacing w:line="259" w:lineRule="auto"/>
        <w:rPr>
          <w:rFonts w:ascii="Arial" w:hAnsi="Arial" w:cs="Arial"/>
        </w:rPr>
      </w:pPr>
      <w:r w:rsidRPr="000A045F">
        <w:rPr>
          <w:rFonts w:ascii="Arial" w:hAnsi="Arial" w:cs="Arial"/>
        </w:rPr>
        <w:t>Clark, T., Foster, L., Sloan, L. and Bryman, A.  (2021). </w:t>
      </w:r>
      <w:r w:rsidRPr="000A045F">
        <w:rPr>
          <w:rFonts w:ascii="Arial" w:hAnsi="Arial" w:cs="Arial"/>
          <w:i/>
          <w:iCs/>
        </w:rPr>
        <w:t>Bryman’s Social Research Methods</w:t>
      </w:r>
      <w:r w:rsidRPr="000A045F">
        <w:rPr>
          <w:rFonts w:ascii="Arial" w:hAnsi="Arial" w:cs="Arial"/>
        </w:rPr>
        <w:t xml:space="preserve">. 6th </w:t>
      </w:r>
      <w:proofErr w:type="spellStart"/>
      <w:r w:rsidRPr="000A045F">
        <w:rPr>
          <w:rFonts w:ascii="Arial" w:hAnsi="Arial" w:cs="Arial"/>
        </w:rPr>
        <w:t>edn</w:t>
      </w:r>
      <w:proofErr w:type="spellEnd"/>
      <w:r w:rsidRPr="000A045F">
        <w:rPr>
          <w:rFonts w:ascii="Arial" w:hAnsi="Arial" w:cs="Arial"/>
        </w:rPr>
        <w:t>.</w:t>
      </w:r>
      <w:r w:rsidR="008A0DE6">
        <w:rPr>
          <w:rFonts w:ascii="Arial" w:hAnsi="Arial" w:cs="Arial"/>
        </w:rPr>
        <w:t xml:space="preserve"> </w:t>
      </w:r>
      <w:r w:rsidRPr="000A045F">
        <w:rPr>
          <w:rFonts w:ascii="Arial" w:hAnsi="Arial" w:cs="Arial"/>
        </w:rPr>
        <w:t xml:space="preserve">Oxford: Oxford University Press. </w:t>
      </w:r>
    </w:p>
    <w:p w14:paraId="315DEB90" w14:textId="77777777" w:rsidR="00005037" w:rsidRPr="000A045F" w:rsidRDefault="00005037" w:rsidP="00B03A8C">
      <w:pPr>
        <w:spacing w:line="259" w:lineRule="auto"/>
        <w:rPr>
          <w:rFonts w:ascii="Arial" w:hAnsi="Arial" w:cs="Arial"/>
        </w:rPr>
      </w:pPr>
    </w:p>
    <w:p w14:paraId="68246408" w14:textId="35282102" w:rsidR="006069E9" w:rsidRDefault="006069E9" w:rsidP="00B03A8C">
      <w:pPr>
        <w:spacing w:line="259" w:lineRule="auto"/>
        <w:rPr>
          <w:rFonts w:ascii="Arial" w:hAnsi="Arial" w:cs="Arial"/>
        </w:rPr>
      </w:pPr>
      <w:proofErr w:type="spellStart"/>
      <w:r>
        <w:rPr>
          <w:rFonts w:ascii="Arial" w:hAnsi="Arial" w:cs="Arial"/>
        </w:rPr>
        <w:t>Codeacademy</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 xml:space="preserve">) </w:t>
      </w:r>
      <w:r w:rsidRPr="00FD5F7D">
        <w:rPr>
          <w:rFonts w:ascii="Arial" w:hAnsi="Arial" w:cs="Arial"/>
          <w:i/>
          <w:iCs/>
        </w:rPr>
        <w:t>Normalization</w:t>
      </w:r>
      <w:r w:rsidR="00035511">
        <w:rPr>
          <w:rFonts w:ascii="Arial" w:hAnsi="Arial" w:cs="Arial"/>
        </w:rPr>
        <w:t>.</w:t>
      </w:r>
      <w:r>
        <w:rPr>
          <w:rFonts w:ascii="Arial" w:hAnsi="Arial" w:cs="Arial"/>
        </w:rPr>
        <w:t xml:space="preserve"> Available at: </w:t>
      </w:r>
      <w:hyperlink r:id="rId70" w:history="1">
        <w:r w:rsidRPr="007C12C7">
          <w:rPr>
            <w:rStyle w:val="Hyperlink"/>
            <w:rFonts w:ascii="Arial" w:hAnsi="Arial" w:cs="Arial"/>
          </w:rPr>
          <w:t>https://www.codecademy.com/article/normalization</w:t>
        </w:r>
      </w:hyperlink>
      <w:r>
        <w:rPr>
          <w:rFonts w:ascii="Arial" w:hAnsi="Arial" w:cs="Arial"/>
        </w:rPr>
        <w:t xml:space="preserve"> [Accessed </w:t>
      </w:r>
      <w:r w:rsidR="00DC3F1A">
        <w:rPr>
          <w:rFonts w:ascii="Arial" w:hAnsi="Arial" w:cs="Arial"/>
        </w:rPr>
        <w:t>4 April 2025]</w:t>
      </w:r>
    </w:p>
    <w:p w14:paraId="438794E4" w14:textId="77777777" w:rsidR="006069E9" w:rsidRDefault="006069E9" w:rsidP="00B03A8C">
      <w:pPr>
        <w:spacing w:line="259" w:lineRule="auto"/>
        <w:rPr>
          <w:rFonts w:ascii="Arial" w:hAnsi="Arial" w:cs="Arial"/>
        </w:rPr>
      </w:pPr>
    </w:p>
    <w:p w14:paraId="07E98910" w14:textId="458B838F" w:rsidR="00E22E26" w:rsidRDefault="00E22E26" w:rsidP="00B03A8C">
      <w:pPr>
        <w:spacing w:line="259" w:lineRule="auto"/>
        <w:rPr>
          <w:rFonts w:ascii="Arial" w:hAnsi="Arial" w:cs="Arial"/>
        </w:rPr>
      </w:pPr>
      <w:r w:rsidRPr="00E22E26">
        <w:rPr>
          <w:rFonts w:ascii="Arial" w:hAnsi="Arial" w:cs="Arial"/>
        </w:rPr>
        <w:t>Cohen, J. (1990).</w:t>
      </w:r>
      <w:r w:rsidR="00035511">
        <w:rPr>
          <w:rFonts w:ascii="Arial" w:hAnsi="Arial" w:cs="Arial"/>
        </w:rPr>
        <w:t xml:space="preserve"> ‘</w:t>
      </w:r>
      <w:r w:rsidRPr="00E22E26">
        <w:rPr>
          <w:rFonts w:ascii="Arial" w:hAnsi="Arial" w:cs="Arial"/>
        </w:rPr>
        <w:t>Things I have learned (so far)</w:t>
      </w:r>
      <w:r w:rsidR="00035511">
        <w:rPr>
          <w:rFonts w:ascii="Arial" w:hAnsi="Arial" w:cs="Arial"/>
        </w:rPr>
        <w:t>’</w:t>
      </w:r>
      <w:r w:rsidRPr="00E22E26">
        <w:rPr>
          <w:rFonts w:ascii="Arial" w:hAnsi="Arial" w:cs="Arial"/>
        </w:rPr>
        <w:t>. </w:t>
      </w:r>
      <w:r w:rsidRPr="00E22E26">
        <w:rPr>
          <w:rFonts w:ascii="Arial" w:hAnsi="Arial" w:cs="Arial"/>
          <w:i/>
          <w:iCs/>
        </w:rPr>
        <w:t xml:space="preserve">American Psychologist, </w:t>
      </w:r>
      <w:r w:rsidRPr="00035511">
        <w:rPr>
          <w:rFonts w:ascii="Arial" w:hAnsi="Arial" w:cs="Arial"/>
        </w:rPr>
        <w:t>45</w:t>
      </w:r>
      <w:r w:rsidRPr="00E22E26">
        <w:rPr>
          <w:rFonts w:ascii="Arial" w:hAnsi="Arial" w:cs="Arial"/>
        </w:rPr>
        <w:t xml:space="preserve">(12), </w:t>
      </w:r>
      <w:r w:rsidR="00530EAE">
        <w:rPr>
          <w:rFonts w:ascii="Arial" w:hAnsi="Arial" w:cs="Arial"/>
        </w:rPr>
        <w:t>pp.</w:t>
      </w:r>
      <w:r w:rsidRPr="00E22E26">
        <w:rPr>
          <w:rFonts w:ascii="Arial" w:hAnsi="Arial" w:cs="Arial"/>
        </w:rPr>
        <w:t>1304–1312. </w:t>
      </w:r>
      <w:r w:rsidR="00530EAE">
        <w:rPr>
          <w:rFonts w:ascii="Arial" w:hAnsi="Arial" w:cs="Arial"/>
        </w:rPr>
        <w:t xml:space="preserve">DOI: </w:t>
      </w:r>
      <w:hyperlink r:id="rId71" w:history="1">
        <w:r w:rsidR="00530EAE" w:rsidRPr="00B51D71">
          <w:rPr>
            <w:rStyle w:val="Hyperlink"/>
            <w:rFonts w:ascii="Arial" w:hAnsi="Arial" w:cs="Arial"/>
          </w:rPr>
          <w:t>https://doi.org/10.1037/0003-066X.45.12.1304</w:t>
        </w:r>
      </w:hyperlink>
    </w:p>
    <w:p w14:paraId="2E28B2D2" w14:textId="77777777" w:rsidR="00E22E26" w:rsidRDefault="00E22E26" w:rsidP="00B03A8C">
      <w:pPr>
        <w:spacing w:line="259" w:lineRule="auto"/>
        <w:rPr>
          <w:rFonts w:ascii="Arial" w:hAnsi="Arial" w:cs="Arial"/>
        </w:rPr>
      </w:pPr>
    </w:p>
    <w:p w14:paraId="0EAFFD28" w14:textId="55BD05BD" w:rsidR="00791B6E" w:rsidRDefault="00247899" w:rsidP="00B03A8C">
      <w:pPr>
        <w:spacing w:line="259" w:lineRule="auto"/>
        <w:rPr>
          <w:rFonts w:ascii="Arial" w:hAnsi="Arial" w:cs="Arial"/>
        </w:rPr>
      </w:pPr>
      <w:r w:rsidRPr="00247899">
        <w:rPr>
          <w:rFonts w:ascii="Arial" w:hAnsi="Arial" w:cs="Arial"/>
        </w:rPr>
        <w:t xml:space="preserve">Creswell, J. W. </w:t>
      </w:r>
      <w:r>
        <w:rPr>
          <w:rFonts w:ascii="Arial" w:hAnsi="Arial" w:cs="Arial"/>
        </w:rPr>
        <w:t>and</w:t>
      </w:r>
      <w:r w:rsidRPr="00247899">
        <w:rPr>
          <w:rFonts w:ascii="Arial" w:hAnsi="Arial" w:cs="Arial"/>
        </w:rPr>
        <w:t xml:space="preserve"> Creswell, J. D. (2023) </w:t>
      </w:r>
      <w:r w:rsidRPr="00247899">
        <w:rPr>
          <w:rFonts w:ascii="Arial" w:hAnsi="Arial" w:cs="Arial"/>
          <w:i/>
          <w:iCs/>
        </w:rPr>
        <w:t xml:space="preserve">Research design: qualitative, quantitative, and mixed methods </w:t>
      </w:r>
      <w:proofErr w:type="gramStart"/>
      <w:r w:rsidRPr="00247899">
        <w:rPr>
          <w:rFonts w:ascii="Arial" w:hAnsi="Arial" w:cs="Arial"/>
          <w:i/>
          <w:iCs/>
        </w:rPr>
        <w:t>approaches</w:t>
      </w:r>
      <w:proofErr w:type="gramEnd"/>
      <w:r w:rsidRPr="00247899">
        <w:rPr>
          <w:rFonts w:ascii="Arial" w:hAnsi="Arial" w:cs="Arial"/>
        </w:rPr>
        <w:t xml:space="preserve">. </w:t>
      </w:r>
      <w:r>
        <w:rPr>
          <w:rFonts w:ascii="Arial" w:hAnsi="Arial" w:cs="Arial"/>
        </w:rPr>
        <w:t>6</w:t>
      </w:r>
      <w:r w:rsidRPr="00247899">
        <w:rPr>
          <w:rFonts w:ascii="Arial" w:hAnsi="Arial" w:cs="Arial"/>
          <w:vertAlign w:val="superscript"/>
        </w:rPr>
        <w:t>th</w:t>
      </w:r>
      <w:r>
        <w:rPr>
          <w:rFonts w:ascii="Arial" w:hAnsi="Arial" w:cs="Arial"/>
        </w:rPr>
        <w:t xml:space="preserve"> E</w:t>
      </w:r>
      <w:r w:rsidRPr="00247899">
        <w:rPr>
          <w:rFonts w:ascii="Arial" w:hAnsi="Arial" w:cs="Arial"/>
        </w:rPr>
        <w:t>d. Los Angeles</w:t>
      </w:r>
      <w:r w:rsidR="0006085B">
        <w:rPr>
          <w:rFonts w:ascii="Arial" w:hAnsi="Arial" w:cs="Arial"/>
        </w:rPr>
        <w:t>,</w:t>
      </w:r>
      <w:r w:rsidRPr="00247899">
        <w:rPr>
          <w:rFonts w:ascii="Arial" w:hAnsi="Arial" w:cs="Arial"/>
        </w:rPr>
        <w:t xml:space="preserve"> SAGE Publications Ltd.</w:t>
      </w:r>
    </w:p>
    <w:p w14:paraId="1B1FB81A" w14:textId="77777777" w:rsidR="00247899" w:rsidRPr="000A045F" w:rsidRDefault="00247899" w:rsidP="00B03A8C">
      <w:pPr>
        <w:spacing w:line="259" w:lineRule="auto"/>
        <w:rPr>
          <w:rFonts w:ascii="Arial" w:hAnsi="Arial" w:cs="Arial"/>
        </w:rPr>
      </w:pPr>
    </w:p>
    <w:p w14:paraId="7B22C5E1" w14:textId="147B356B" w:rsidR="00005037" w:rsidRPr="000A045F" w:rsidRDefault="00005037" w:rsidP="00B03A8C">
      <w:pPr>
        <w:spacing w:line="259" w:lineRule="auto"/>
        <w:rPr>
          <w:rFonts w:ascii="Arial" w:hAnsi="Arial" w:cs="Arial"/>
        </w:rPr>
      </w:pPr>
      <w:r w:rsidRPr="0006085B">
        <w:rPr>
          <w:rFonts w:ascii="Arial" w:hAnsi="Arial" w:cs="Arial"/>
        </w:rPr>
        <w:t>Creswell</w:t>
      </w:r>
      <w:r w:rsidR="00F63593" w:rsidRPr="0006085B">
        <w:rPr>
          <w:rFonts w:ascii="Arial" w:hAnsi="Arial" w:cs="Arial"/>
        </w:rPr>
        <w:t>, J.W</w:t>
      </w:r>
      <w:r w:rsidRPr="0006085B">
        <w:rPr>
          <w:rFonts w:ascii="Arial" w:hAnsi="Arial" w:cs="Arial"/>
        </w:rPr>
        <w:t xml:space="preserve"> (2013) </w:t>
      </w:r>
      <w:r w:rsidRPr="0006085B">
        <w:rPr>
          <w:rFonts w:ascii="Arial" w:hAnsi="Arial" w:cs="Arial"/>
          <w:i/>
          <w:iCs/>
        </w:rPr>
        <w:t>Qualitative Inquiry and Research Design</w:t>
      </w:r>
      <w:r w:rsidRPr="0006085B">
        <w:rPr>
          <w:rFonts w:ascii="Arial" w:hAnsi="Arial" w:cs="Arial"/>
        </w:rPr>
        <w:t>. 3</w:t>
      </w:r>
      <w:r w:rsidRPr="0006085B">
        <w:rPr>
          <w:rFonts w:ascii="Arial" w:hAnsi="Arial" w:cs="Arial"/>
          <w:vertAlign w:val="superscript"/>
        </w:rPr>
        <w:t>rd</w:t>
      </w:r>
      <w:r w:rsidRPr="0006085B">
        <w:rPr>
          <w:rFonts w:ascii="Arial" w:hAnsi="Arial" w:cs="Arial"/>
        </w:rPr>
        <w:t xml:space="preserve"> Ed. London, Sage Publications. pp.174-175.</w:t>
      </w:r>
    </w:p>
    <w:p w14:paraId="5774A782" w14:textId="77777777" w:rsidR="00796CA6" w:rsidRPr="000A045F" w:rsidRDefault="00796CA6" w:rsidP="00B03A8C">
      <w:pPr>
        <w:spacing w:line="259" w:lineRule="auto"/>
        <w:rPr>
          <w:rFonts w:ascii="Arial" w:hAnsi="Arial" w:cs="Arial"/>
        </w:rPr>
      </w:pPr>
    </w:p>
    <w:p w14:paraId="23937B68" w14:textId="29C64B1C" w:rsidR="00E419A1" w:rsidRPr="000A045F" w:rsidRDefault="00E419A1" w:rsidP="00B03A8C">
      <w:pPr>
        <w:spacing w:line="259" w:lineRule="auto"/>
        <w:rPr>
          <w:rFonts w:ascii="Arial" w:hAnsi="Arial" w:cs="Arial"/>
        </w:rPr>
      </w:pPr>
      <w:r w:rsidRPr="000A045F">
        <w:rPr>
          <w:rFonts w:ascii="Arial" w:hAnsi="Arial" w:cs="Arial"/>
        </w:rPr>
        <w:t xml:space="preserve">Cresswell, K., Williams, R., </w:t>
      </w:r>
      <w:r w:rsidR="00AB77C0" w:rsidRPr="000A045F">
        <w:rPr>
          <w:rFonts w:ascii="Arial" w:hAnsi="Arial" w:cs="Arial"/>
        </w:rPr>
        <w:t>and</w:t>
      </w:r>
      <w:r w:rsidRPr="000A045F">
        <w:rPr>
          <w:rFonts w:ascii="Arial" w:hAnsi="Arial" w:cs="Arial"/>
        </w:rPr>
        <w:t xml:space="preserve"> Sheikh, A. (2020). </w:t>
      </w:r>
      <w:r w:rsidR="00035511">
        <w:rPr>
          <w:rFonts w:ascii="Arial" w:hAnsi="Arial" w:cs="Arial"/>
        </w:rPr>
        <w:t>‘</w:t>
      </w:r>
      <w:r w:rsidRPr="000A045F">
        <w:rPr>
          <w:rFonts w:ascii="Arial" w:hAnsi="Arial" w:cs="Arial"/>
        </w:rPr>
        <w:t>Developing and Applying a Formative Evaluation Framework for Health Information Technology Implementations: Qualitative Investigation</w:t>
      </w:r>
      <w:r w:rsidR="00035511">
        <w:rPr>
          <w:rFonts w:ascii="Arial" w:hAnsi="Arial" w:cs="Arial"/>
        </w:rPr>
        <w:t>’</w:t>
      </w:r>
      <w:r w:rsidRPr="000A045F">
        <w:rPr>
          <w:rFonts w:ascii="Arial" w:hAnsi="Arial" w:cs="Arial"/>
        </w:rPr>
        <w:t>. </w:t>
      </w:r>
      <w:r w:rsidRPr="000A045F">
        <w:rPr>
          <w:rFonts w:ascii="Arial" w:hAnsi="Arial" w:cs="Arial"/>
          <w:i/>
          <w:iCs/>
        </w:rPr>
        <w:t>Journal of medical Internet research</w:t>
      </w:r>
      <w:r w:rsidRPr="000A045F">
        <w:rPr>
          <w:rFonts w:ascii="Arial" w:hAnsi="Arial" w:cs="Arial"/>
        </w:rPr>
        <w:t>, </w:t>
      </w:r>
      <w:r w:rsidRPr="000A045F">
        <w:rPr>
          <w:rFonts w:ascii="Arial" w:hAnsi="Arial" w:cs="Arial"/>
          <w:i/>
          <w:iCs/>
        </w:rPr>
        <w:t>22</w:t>
      </w:r>
      <w:r w:rsidRPr="000A045F">
        <w:rPr>
          <w:rFonts w:ascii="Arial" w:hAnsi="Arial" w:cs="Arial"/>
        </w:rPr>
        <w:t xml:space="preserve">(6), e15068. </w:t>
      </w:r>
      <w:r w:rsidR="0046150A">
        <w:rPr>
          <w:rFonts w:ascii="Arial" w:hAnsi="Arial" w:cs="Arial"/>
        </w:rPr>
        <w:t xml:space="preserve">DOI: </w:t>
      </w:r>
      <w:hyperlink r:id="rId72" w:history="1">
        <w:r w:rsidRPr="000A045F">
          <w:rPr>
            <w:rStyle w:val="Hyperlink"/>
            <w:rFonts w:ascii="Arial" w:hAnsi="Arial" w:cs="Arial"/>
          </w:rPr>
          <w:t>https://doi.org/10.2196/15068</w:t>
        </w:r>
      </w:hyperlink>
    </w:p>
    <w:p w14:paraId="5519EC62" w14:textId="77777777" w:rsidR="004E2E87" w:rsidRPr="000A045F" w:rsidRDefault="004E2E87" w:rsidP="00B03A8C">
      <w:pPr>
        <w:spacing w:line="259" w:lineRule="auto"/>
        <w:rPr>
          <w:rFonts w:ascii="Arial" w:hAnsi="Arial" w:cs="Arial"/>
        </w:rPr>
      </w:pPr>
    </w:p>
    <w:p w14:paraId="34580FDE" w14:textId="45753A1A" w:rsidR="004E2E87" w:rsidRPr="000A045F" w:rsidRDefault="004E2E87" w:rsidP="00B03A8C">
      <w:pPr>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Crowther, L., Pearson, M., Cummings, H., </w:t>
      </w:r>
      <w:r w:rsidR="00AB77C0" w:rsidRPr="000A045F">
        <w:rPr>
          <w:rFonts w:ascii="Arial" w:hAnsi="Arial" w:cs="Arial"/>
        </w:rPr>
        <w:t>and</w:t>
      </w:r>
      <w:r w:rsidRPr="000A045F">
        <w:rPr>
          <w:rFonts w:ascii="Arial" w:eastAsia="Calibri Light" w:hAnsi="Arial" w:cs="Arial"/>
          <w:lang w:eastAsia="en-GB" w:bidi="en-GB"/>
        </w:rPr>
        <w:t xml:space="preserve"> Crooks, M. G. (2022). </w:t>
      </w:r>
      <w:r w:rsidR="00035511">
        <w:rPr>
          <w:rFonts w:ascii="Arial" w:eastAsia="Calibri Light" w:hAnsi="Arial" w:cs="Arial"/>
          <w:lang w:eastAsia="en-GB" w:bidi="en-GB"/>
        </w:rPr>
        <w:t>‘</w:t>
      </w:r>
      <w:r w:rsidRPr="000A045F">
        <w:rPr>
          <w:rFonts w:ascii="Arial" w:eastAsia="Calibri Light" w:hAnsi="Arial" w:cs="Arial"/>
          <w:lang w:eastAsia="en-GB" w:bidi="en-GB"/>
        </w:rPr>
        <w:t>Towards codesign in respiratory care: Development of an implementation-ready intervention to improve guideline-adherent adult asthma care across primary and secondary care settings (The SENTINEL Project)</w:t>
      </w:r>
      <w:r w:rsidR="00035511">
        <w:rPr>
          <w:rFonts w:ascii="Arial" w:eastAsia="Calibri Light" w:hAnsi="Arial" w:cs="Arial"/>
          <w:lang w:eastAsia="en-GB" w:bidi="en-GB"/>
        </w:rPr>
        <w:t>’</w:t>
      </w:r>
      <w:r w:rsidRPr="000A045F">
        <w:rPr>
          <w:rFonts w:ascii="Arial" w:eastAsia="Calibri Light" w:hAnsi="Arial" w:cs="Arial"/>
          <w:lang w:eastAsia="en-GB" w:bidi="en-GB"/>
        </w:rPr>
        <w:t xml:space="preserve">. </w:t>
      </w:r>
      <w:r w:rsidR="00DC20F0">
        <w:rPr>
          <w:rFonts w:ascii="Arial" w:eastAsia="Calibri Light" w:hAnsi="Arial" w:cs="Arial"/>
          <w:i/>
          <w:iCs/>
          <w:lang w:eastAsia="en-GB" w:bidi="en-GB"/>
        </w:rPr>
        <w:t>BMJ</w:t>
      </w:r>
      <w:r w:rsidRPr="000A045F">
        <w:rPr>
          <w:rFonts w:ascii="Arial" w:eastAsia="Calibri Light" w:hAnsi="Arial" w:cs="Arial"/>
          <w:i/>
          <w:iCs/>
          <w:lang w:eastAsia="en-GB" w:bidi="en-GB"/>
        </w:rPr>
        <w:t xml:space="preserve"> Open Respiratory Research</w:t>
      </w:r>
      <w:r w:rsidRPr="000A045F">
        <w:rPr>
          <w:rFonts w:ascii="Arial" w:eastAsia="Calibri Light" w:hAnsi="Arial" w:cs="Arial"/>
          <w:lang w:eastAsia="en-GB" w:bidi="en-GB"/>
        </w:rPr>
        <w:t xml:space="preserve">, </w:t>
      </w:r>
      <w:r w:rsidRPr="000A045F">
        <w:rPr>
          <w:rFonts w:ascii="Arial" w:eastAsia="Calibri Light" w:hAnsi="Arial" w:cs="Arial"/>
          <w:i/>
          <w:iCs/>
          <w:lang w:eastAsia="en-GB" w:bidi="en-GB"/>
        </w:rPr>
        <w:t>9</w:t>
      </w:r>
      <w:r w:rsidRPr="000A045F">
        <w:rPr>
          <w:rFonts w:ascii="Arial" w:eastAsia="Calibri Light" w:hAnsi="Arial" w:cs="Arial"/>
          <w:lang w:eastAsia="en-GB" w:bidi="en-GB"/>
        </w:rPr>
        <w:t xml:space="preserve">(1). </w:t>
      </w:r>
      <w:r w:rsidR="0046150A">
        <w:rPr>
          <w:rFonts w:ascii="Arial" w:eastAsia="Calibri Light" w:hAnsi="Arial" w:cs="Arial"/>
          <w:lang w:eastAsia="en-GB" w:bidi="en-GB"/>
        </w:rPr>
        <w:t xml:space="preserve">DOI: </w:t>
      </w:r>
      <w:hyperlink r:id="rId73" w:history="1">
        <w:r w:rsidR="00DC20F0" w:rsidRPr="00B51D71">
          <w:rPr>
            <w:rStyle w:val="Hyperlink"/>
            <w:rFonts w:ascii="Arial" w:eastAsia="Calibri Light" w:hAnsi="Arial" w:cs="Arial"/>
            <w:lang w:eastAsia="en-GB" w:bidi="en-GB"/>
          </w:rPr>
          <w:t>https://doi.org/10.1136/bmjresp-</w:t>
        </w:r>
        <w:r w:rsidR="00DC20F0" w:rsidRPr="00B51D71">
          <w:rPr>
            <w:rStyle w:val="Hyperlink"/>
            <w:rFonts w:ascii="Arial" w:eastAsia="Calibri Light" w:hAnsi="Arial" w:cs="Arial"/>
            <w:lang w:eastAsia="en-GB" w:bidi="en-GB"/>
          </w:rPr>
          <w:t>2</w:t>
        </w:r>
        <w:r w:rsidR="00DC20F0" w:rsidRPr="00B51D71">
          <w:rPr>
            <w:rStyle w:val="Hyperlink"/>
            <w:rFonts w:ascii="Arial" w:eastAsia="Calibri Light" w:hAnsi="Arial" w:cs="Arial"/>
            <w:lang w:eastAsia="en-GB" w:bidi="en-GB"/>
          </w:rPr>
          <w:t>021-001155</w:t>
        </w:r>
      </w:hyperlink>
      <w:r w:rsidR="00DC20F0">
        <w:rPr>
          <w:rFonts w:ascii="Arial" w:eastAsia="Calibri Light" w:hAnsi="Arial" w:cs="Arial"/>
          <w:lang w:eastAsia="en-GB" w:bidi="en-GB"/>
        </w:rPr>
        <w:t xml:space="preserve"> </w:t>
      </w:r>
    </w:p>
    <w:p w14:paraId="30DB96F6" w14:textId="77777777" w:rsidR="00280B67" w:rsidRPr="000A045F" w:rsidRDefault="00280B67" w:rsidP="00B03A8C">
      <w:pPr>
        <w:spacing w:line="259" w:lineRule="auto"/>
        <w:rPr>
          <w:rFonts w:ascii="Arial" w:eastAsia="Calibri Light" w:hAnsi="Arial" w:cs="Arial"/>
          <w:lang w:eastAsia="en-GB" w:bidi="en-GB"/>
        </w:rPr>
      </w:pPr>
    </w:p>
    <w:p w14:paraId="4B8354A1" w14:textId="7D71273C" w:rsidR="00977EA6" w:rsidRPr="00977EA6" w:rsidRDefault="00977EA6" w:rsidP="00B03A8C">
      <w:pPr>
        <w:spacing w:line="259" w:lineRule="auto"/>
        <w:rPr>
          <w:rFonts w:ascii="Arial" w:eastAsia="Calibri Light" w:hAnsi="Arial" w:cs="Arial"/>
          <w:lang w:eastAsia="en-GB" w:bidi="en-GB"/>
        </w:rPr>
      </w:pPr>
      <w:r w:rsidRPr="00977EA6">
        <w:rPr>
          <w:rFonts w:ascii="Arial" w:eastAsia="Calibri Light" w:hAnsi="Arial" w:cs="Arial"/>
          <w:lang w:eastAsia="en-GB" w:bidi="en-GB"/>
        </w:rPr>
        <w:t xml:space="preserve">Curtis, E.A. </w:t>
      </w:r>
      <w:r w:rsidRPr="000A045F">
        <w:rPr>
          <w:rFonts w:ascii="Arial" w:eastAsia="Calibri Light" w:hAnsi="Arial" w:cs="Arial"/>
          <w:lang w:eastAsia="en-GB" w:bidi="en-GB"/>
        </w:rPr>
        <w:t>and</w:t>
      </w:r>
      <w:r w:rsidRPr="00977EA6">
        <w:rPr>
          <w:rFonts w:ascii="Arial" w:eastAsia="Calibri Light" w:hAnsi="Arial" w:cs="Arial"/>
          <w:lang w:eastAsia="en-GB" w:bidi="en-GB"/>
        </w:rPr>
        <w:t xml:space="preserve"> Drennan, J. (2013) </w:t>
      </w:r>
      <w:r w:rsidRPr="00977EA6">
        <w:rPr>
          <w:rFonts w:ascii="Arial" w:eastAsia="Calibri Light" w:hAnsi="Arial" w:cs="Arial"/>
          <w:i/>
          <w:iCs/>
          <w:lang w:eastAsia="en-GB" w:bidi="en-GB"/>
        </w:rPr>
        <w:t>Quantitative health research: issues and methods</w:t>
      </w:r>
      <w:r w:rsidRPr="00977EA6">
        <w:rPr>
          <w:rFonts w:ascii="Arial" w:eastAsia="Calibri Light" w:hAnsi="Arial" w:cs="Arial"/>
          <w:lang w:eastAsia="en-GB" w:bidi="en-GB"/>
        </w:rPr>
        <w:t>. Maidenhead: McGraw-Hill Education/Open University Press.</w:t>
      </w:r>
    </w:p>
    <w:p w14:paraId="2816DBD5" w14:textId="77777777" w:rsidR="00977EA6" w:rsidRPr="000A045F" w:rsidRDefault="00977EA6" w:rsidP="00B03A8C">
      <w:pPr>
        <w:spacing w:line="259" w:lineRule="auto"/>
        <w:rPr>
          <w:rFonts w:ascii="Arial" w:eastAsia="Calibri Light" w:hAnsi="Arial" w:cs="Arial"/>
          <w:lang w:eastAsia="en-GB" w:bidi="en-GB"/>
        </w:rPr>
      </w:pPr>
    </w:p>
    <w:p w14:paraId="3130E873" w14:textId="1983B769" w:rsidR="008843D4" w:rsidRPr="000A045F" w:rsidRDefault="008843D4" w:rsidP="00B03A8C">
      <w:pPr>
        <w:spacing w:line="259" w:lineRule="auto"/>
        <w:rPr>
          <w:rFonts w:ascii="Arial" w:eastAsia="Calibri Light" w:hAnsi="Arial" w:cs="Arial"/>
          <w:lang w:eastAsia="en-GB" w:bidi="en-GB"/>
        </w:rPr>
      </w:pPr>
      <w:proofErr w:type="spellStart"/>
      <w:r w:rsidRPr="000A045F">
        <w:rPr>
          <w:rFonts w:ascii="Arial" w:eastAsia="Calibri Light" w:hAnsi="Arial" w:cs="Arial"/>
          <w:lang w:eastAsia="en-GB" w:bidi="en-GB"/>
        </w:rPr>
        <w:t>Cushnan</w:t>
      </w:r>
      <w:proofErr w:type="spellEnd"/>
      <w:r w:rsidRPr="000A045F">
        <w:rPr>
          <w:rFonts w:ascii="Arial" w:eastAsia="Calibri Light" w:hAnsi="Arial" w:cs="Arial"/>
          <w:lang w:eastAsia="en-GB" w:bidi="en-GB"/>
        </w:rPr>
        <w:t>, D</w:t>
      </w:r>
      <w:r w:rsidR="009D111A" w:rsidRPr="000A045F">
        <w:rPr>
          <w:rFonts w:ascii="Arial" w:eastAsia="Calibri Light" w:hAnsi="Arial" w:cs="Arial"/>
          <w:lang w:eastAsia="en-GB" w:bidi="en-GB"/>
        </w:rPr>
        <w:t>.</w:t>
      </w:r>
      <w:r w:rsidR="00BF53E2">
        <w:rPr>
          <w:rFonts w:ascii="Arial" w:eastAsia="Calibri Light" w:hAnsi="Arial" w:cs="Arial"/>
          <w:lang w:eastAsia="en-GB" w:bidi="en-GB"/>
        </w:rPr>
        <w:t>,</w:t>
      </w:r>
      <w:r w:rsidR="009D111A" w:rsidRPr="000A045F">
        <w:rPr>
          <w:rFonts w:ascii="Arial" w:eastAsia="Calibri Light" w:hAnsi="Arial" w:cs="Arial"/>
          <w:lang w:eastAsia="en-GB" w:bidi="en-GB"/>
        </w:rPr>
        <w:t xml:space="preserve"> </w:t>
      </w:r>
      <w:r w:rsidR="00BF53E2">
        <w:rPr>
          <w:rFonts w:ascii="Arial" w:eastAsia="Calibri Light" w:hAnsi="Arial" w:cs="Arial"/>
          <w:lang w:eastAsia="en-GB" w:bidi="en-GB"/>
        </w:rPr>
        <w:t xml:space="preserve">Berka, R., </w:t>
      </w:r>
      <w:r w:rsidR="00BF53E2" w:rsidRPr="00BF53E2">
        <w:rPr>
          <w:rFonts w:ascii="Arial" w:eastAsia="Calibri Light" w:hAnsi="Arial" w:cs="Arial"/>
          <w:lang w:eastAsia="en-GB" w:bidi="en-GB"/>
        </w:rPr>
        <w:t>and</w:t>
      </w:r>
      <w:r w:rsidR="00BF53E2">
        <w:rPr>
          <w:rFonts w:ascii="Arial" w:eastAsia="Calibri Light" w:hAnsi="Arial" w:cs="Arial"/>
          <w:lang w:eastAsia="en-GB" w:bidi="en-GB"/>
        </w:rPr>
        <w:t xml:space="preserve"> Jacob, J. </w:t>
      </w:r>
      <w:r w:rsidR="002E3F7E">
        <w:rPr>
          <w:rFonts w:ascii="Arial" w:eastAsia="Calibri Light" w:hAnsi="Arial" w:cs="Arial"/>
          <w:lang w:eastAsia="en-GB" w:bidi="en-GB"/>
        </w:rPr>
        <w:t>(</w:t>
      </w:r>
      <w:r w:rsidRPr="000A045F">
        <w:rPr>
          <w:rFonts w:ascii="Arial" w:eastAsia="Calibri Light" w:hAnsi="Arial" w:cs="Arial"/>
          <w:lang w:eastAsia="en-GB" w:bidi="en-GB"/>
        </w:rPr>
        <w:t xml:space="preserve">2021). </w:t>
      </w:r>
      <w:r w:rsidR="00567254">
        <w:rPr>
          <w:rFonts w:ascii="Arial" w:eastAsia="Calibri Light" w:hAnsi="Arial" w:cs="Arial"/>
          <w:lang w:eastAsia="en-GB" w:bidi="en-GB"/>
        </w:rPr>
        <w:t>‘</w:t>
      </w:r>
      <w:r w:rsidRPr="000A045F">
        <w:rPr>
          <w:rFonts w:ascii="Arial" w:eastAsia="Calibri Light" w:hAnsi="Arial" w:cs="Arial"/>
          <w:lang w:eastAsia="en-GB" w:bidi="en-GB"/>
        </w:rPr>
        <w:t>Towards nationally curated data archives for clinical radiology image analysis at scale: Learnings from national data collection in response to a pandemic</w:t>
      </w:r>
      <w:r w:rsidR="00567254">
        <w:rPr>
          <w:rFonts w:ascii="Arial" w:eastAsia="Calibri Light" w:hAnsi="Arial" w:cs="Arial"/>
          <w:lang w:eastAsia="en-GB" w:bidi="en-GB"/>
        </w:rPr>
        <w:t>’</w:t>
      </w:r>
      <w:r w:rsidRPr="000A045F">
        <w:rPr>
          <w:rFonts w:ascii="Arial" w:eastAsia="Calibri Light" w:hAnsi="Arial" w:cs="Arial"/>
          <w:lang w:eastAsia="en-GB" w:bidi="en-GB"/>
        </w:rPr>
        <w:t xml:space="preserve">. </w:t>
      </w:r>
      <w:r w:rsidRPr="000A045F">
        <w:rPr>
          <w:rFonts w:ascii="Arial" w:eastAsia="Calibri Light" w:hAnsi="Arial" w:cs="Arial"/>
          <w:i/>
          <w:iCs/>
          <w:lang w:eastAsia="en-GB" w:bidi="en-GB"/>
        </w:rPr>
        <w:t>Digital Health</w:t>
      </w:r>
      <w:r w:rsidRPr="000A045F">
        <w:rPr>
          <w:rFonts w:ascii="Arial" w:eastAsia="Calibri Light" w:hAnsi="Arial" w:cs="Arial"/>
          <w:lang w:eastAsia="en-GB" w:bidi="en-GB"/>
        </w:rPr>
        <w:t xml:space="preserve">, </w:t>
      </w:r>
      <w:r w:rsidRPr="000A045F">
        <w:rPr>
          <w:rFonts w:ascii="Arial" w:eastAsia="Calibri Light" w:hAnsi="Arial" w:cs="Arial"/>
          <w:i/>
          <w:iCs/>
          <w:lang w:eastAsia="en-GB" w:bidi="en-GB"/>
        </w:rPr>
        <w:t>7</w:t>
      </w:r>
      <w:r w:rsidRPr="000A045F">
        <w:rPr>
          <w:rFonts w:ascii="Arial" w:eastAsia="Calibri Light" w:hAnsi="Arial" w:cs="Arial"/>
          <w:lang w:eastAsia="en-GB" w:bidi="en-GB"/>
        </w:rPr>
        <w:t xml:space="preserve">. </w:t>
      </w:r>
      <w:r w:rsidR="0046150A">
        <w:rPr>
          <w:rFonts w:ascii="Arial" w:eastAsia="Calibri Light" w:hAnsi="Arial" w:cs="Arial"/>
          <w:lang w:eastAsia="en-GB" w:bidi="en-GB"/>
        </w:rPr>
        <w:t xml:space="preserve">DOI: </w:t>
      </w:r>
      <w:hyperlink r:id="rId74" w:history="1">
        <w:r w:rsidR="0046150A" w:rsidRPr="00B51D71">
          <w:rPr>
            <w:rStyle w:val="Hyperlink"/>
            <w:rFonts w:ascii="Arial" w:eastAsia="Calibri Light" w:hAnsi="Arial" w:cs="Arial"/>
            <w:lang w:eastAsia="en-GB" w:bidi="en-GB"/>
          </w:rPr>
          <w:t>https://doi.org/10.1177/20552076211048654</w:t>
        </w:r>
      </w:hyperlink>
      <w:r w:rsidR="0046150A">
        <w:rPr>
          <w:rFonts w:ascii="Arial" w:eastAsia="Calibri Light" w:hAnsi="Arial" w:cs="Arial"/>
          <w:lang w:eastAsia="en-GB" w:bidi="en-GB"/>
        </w:rPr>
        <w:t xml:space="preserve"> </w:t>
      </w:r>
    </w:p>
    <w:p w14:paraId="121EB734" w14:textId="77777777" w:rsidR="008843D4" w:rsidRPr="000A045F" w:rsidRDefault="008843D4" w:rsidP="00B03A8C">
      <w:pPr>
        <w:spacing w:line="259" w:lineRule="auto"/>
        <w:rPr>
          <w:rFonts w:ascii="Arial" w:eastAsia="Calibri Light" w:hAnsi="Arial" w:cs="Arial"/>
          <w:lang w:eastAsia="en-GB" w:bidi="en-GB"/>
        </w:rPr>
      </w:pPr>
    </w:p>
    <w:p w14:paraId="0C5D826A" w14:textId="715C8680" w:rsidR="009053D4" w:rsidRPr="000A045F" w:rsidRDefault="009053D4" w:rsidP="00B03A8C">
      <w:pPr>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CVUHB (2024) </w:t>
      </w:r>
      <w:r w:rsidRPr="00567254">
        <w:rPr>
          <w:rFonts w:ascii="Arial" w:eastAsia="Calibri Light" w:hAnsi="Arial" w:cs="Arial"/>
          <w:i/>
          <w:iCs/>
          <w:lang w:eastAsia="en-GB" w:bidi="en-GB"/>
        </w:rPr>
        <w:t>FOI-24-145 IT Spent and HIMSS Final Response. Freedom of Information Disclosure Log</w:t>
      </w:r>
      <w:r w:rsidRPr="000A045F">
        <w:rPr>
          <w:rFonts w:ascii="Arial" w:eastAsia="Calibri Light" w:hAnsi="Arial" w:cs="Arial"/>
          <w:lang w:eastAsia="en-GB" w:bidi="en-GB"/>
        </w:rPr>
        <w:t xml:space="preserve">. Available at: </w:t>
      </w:r>
      <w:hyperlink r:id="rId75" w:history="1">
        <w:r w:rsidRPr="000A045F">
          <w:rPr>
            <w:rStyle w:val="Hyperlink"/>
            <w:rFonts w:ascii="Arial" w:eastAsia="Calibri Light" w:hAnsi="Arial" w:cs="Arial"/>
            <w:lang w:eastAsia="en-GB" w:bidi="en-GB"/>
          </w:rPr>
          <w:t>cavuhb.nhs.wales/about-us/governance-and-assurance/freedom-of-information/disclosure-log/2024/months/february/foi-24-145-it-spend-and-himss-final-response-pdf/</w:t>
        </w:r>
      </w:hyperlink>
      <w:r w:rsidRPr="000A045F">
        <w:rPr>
          <w:rFonts w:ascii="Arial" w:eastAsia="Calibri Light" w:hAnsi="Arial" w:cs="Arial"/>
          <w:lang w:eastAsia="en-GB" w:bidi="en-GB"/>
        </w:rPr>
        <w:t xml:space="preserve"> [Accessed 4 November 2024].</w:t>
      </w:r>
    </w:p>
    <w:p w14:paraId="0F3AC37A" w14:textId="77777777" w:rsidR="009053D4" w:rsidRPr="000A045F" w:rsidRDefault="009053D4" w:rsidP="00B03A8C">
      <w:pPr>
        <w:spacing w:line="259" w:lineRule="auto"/>
        <w:rPr>
          <w:rFonts w:ascii="Arial" w:eastAsia="Calibri Light" w:hAnsi="Arial" w:cs="Arial"/>
          <w:lang w:eastAsia="en-GB" w:bidi="en-GB"/>
        </w:rPr>
      </w:pPr>
    </w:p>
    <w:p w14:paraId="386AD14F" w14:textId="153BC404" w:rsidR="00280B67" w:rsidRPr="000A045F" w:rsidRDefault="00280B67" w:rsidP="00B03A8C">
      <w:pPr>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Dahlström, P., Desmet, D. and Singer, M. (2017) </w:t>
      </w:r>
      <w:r w:rsidRPr="005078C0">
        <w:rPr>
          <w:rFonts w:ascii="Arial" w:eastAsia="Calibri Light" w:hAnsi="Arial" w:cs="Arial"/>
          <w:i/>
          <w:iCs/>
          <w:lang w:eastAsia="en-GB" w:bidi="en-GB"/>
        </w:rPr>
        <w:t>The seven decisions that matter in a digital transformation: A CEO’s guide to reinvention</w:t>
      </w:r>
      <w:r w:rsidRPr="000A045F">
        <w:rPr>
          <w:rFonts w:ascii="Arial" w:eastAsia="Calibri Light" w:hAnsi="Arial" w:cs="Arial"/>
          <w:lang w:eastAsia="en-GB" w:bidi="en-GB"/>
        </w:rPr>
        <w:t xml:space="preserve">. Available at: </w:t>
      </w:r>
      <w:hyperlink r:id="rId76" w:history="1">
        <w:r w:rsidRPr="000A045F">
          <w:rPr>
            <w:rStyle w:val="Hyperlink"/>
            <w:rFonts w:ascii="Arial" w:eastAsia="Calibri Light" w:hAnsi="Arial" w:cs="Arial"/>
            <w:lang w:eastAsia="en-GB" w:bidi="en-GB"/>
          </w:rPr>
          <w:t>https://www.mckinsey.com/capabilities/mckinsey-digital/our-insights/the-seven-decisions-that-matter-in-a-digital-transformation</w:t>
        </w:r>
      </w:hyperlink>
      <w:r w:rsidRPr="000A045F">
        <w:rPr>
          <w:rFonts w:ascii="Arial" w:eastAsia="Calibri Light" w:hAnsi="Arial" w:cs="Arial"/>
          <w:lang w:eastAsia="en-GB" w:bidi="en-GB"/>
        </w:rPr>
        <w:t xml:space="preserve">  [Accessed: 20 October 2024]</w:t>
      </w:r>
    </w:p>
    <w:p w14:paraId="000E4F63" w14:textId="77777777" w:rsidR="00005037" w:rsidRPr="000A045F" w:rsidRDefault="00005037" w:rsidP="00B03A8C">
      <w:pPr>
        <w:spacing w:line="259" w:lineRule="auto"/>
        <w:rPr>
          <w:rFonts w:ascii="Arial" w:hAnsi="Arial" w:cs="Arial"/>
        </w:rPr>
      </w:pPr>
    </w:p>
    <w:p w14:paraId="7E696C1E" w14:textId="77777777" w:rsidR="006B7B66" w:rsidRPr="000A045F" w:rsidRDefault="006B7B66"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Darzi, A., 2024. </w:t>
      </w:r>
      <w:r w:rsidRPr="000A045F">
        <w:rPr>
          <w:rFonts w:ascii="Arial" w:eastAsia="Calibri Light" w:hAnsi="Arial" w:cs="Arial"/>
          <w:i/>
          <w:iCs/>
          <w:lang w:eastAsia="en-GB" w:bidi="en-GB"/>
        </w:rPr>
        <w:t>Independent Investigation of the National Health Service in England</w:t>
      </w:r>
      <w:r w:rsidRPr="000A045F">
        <w:rPr>
          <w:rFonts w:ascii="Arial" w:eastAsia="Calibri Light" w:hAnsi="Arial" w:cs="Arial"/>
          <w:lang w:eastAsia="en-GB" w:bidi="en-GB"/>
        </w:rPr>
        <w:t xml:space="preserve">. </w:t>
      </w:r>
      <w:r w:rsidRPr="000A045F">
        <w:rPr>
          <w:rFonts w:ascii="Arial" w:eastAsia="Calibri Light" w:hAnsi="Arial" w:cs="Arial"/>
          <w:lang w:eastAsia="en-GB" w:bidi="en-GB"/>
        </w:rPr>
        <w:lastRenderedPageBreak/>
        <w:t xml:space="preserve">Updated 25 September 2024. London: Department of Health and Social Care. Available at: </w:t>
      </w:r>
      <w:hyperlink r:id="rId77" w:tgtFrame="_new" w:history="1">
        <w:r w:rsidRPr="000A045F">
          <w:rPr>
            <w:rStyle w:val="Hyperlink"/>
            <w:rFonts w:ascii="Arial" w:eastAsia="Calibri Light" w:hAnsi="Arial" w:cs="Arial"/>
            <w:lang w:eastAsia="en-GB" w:bidi="en-GB"/>
          </w:rPr>
          <w:t>https://assets.publishing.service.gov.uk/media/66f42ae630536cb92748271f/Lord-Darzi-Independent-Investigation-of-the-National-Health-Service-in-England-Updated-25-September.pdf</w:t>
        </w:r>
      </w:hyperlink>
      <w:r w:rsidRPr="000A045F">
        <w:rPr>
          <w:rFonts w:ascii="Arial" w:eastAsia="Calibri Light" w:hAnsi="Arial" w:cs="Arial"/>
          <w:lang w:eastAsia="en-GB" w:bidi="en-GB"/>
        </w:rPr>
        <w:t xml:space="preserve"> [Accessed 4 November 2024].</w:t>
      </w:r>
    </w:p>
    <w:p w14:paraId="3C09F08F" w14:textId="77777777" w:rsidR="006B7B66" w:rsidRPr="000A045F" w:rsidRDefault="006B7B66" w:rsidP="00B03A8C">
      <w:pPr>
        <w:spacing w:line="259" w:lineRule="auto"/>
        <w:rPr>
          <w:rFonts w:ascii="Arial" w:hAnsi="Arial" w:cs="Arial"/>
        </w:rPr>
      </w:pPr>
    </w:p>
    <w:p w14:paraId="459ECCFA" w14:textId="1D0B4ACD" w:rsidR="006B7B66" w:rsidRPr="000A045F" w:rsidRDefault="006B7B66" w:rsidP="00B03A8C">
      <w:pPr>
        <w:spacing w:line="259" w:lineRule="auto"/>
        <w:rPr>
          <w:rFonts w:ascii="Arial" w:hAnsi="Arial" w:cs="Arial"/>
        </w:rPr>
      </w:pPr>
      <w:r w:rsidRPr="000A045F">
        <w:rPr>
          <w:rFonts w:ascii="Arial" w:hAnsi="Arial" w:cs="Arial"/>
        </w:rPr>
        <w:t xml:space="preserve">Das, S., </w:t>
      </w:r>
      <w:r w:rsidR="00AB77C0" w:rsidRPr="000A045F">
        <w:rPr>
          <w:rFonts w:ascii="Arial" w:hAnsi="Arial" w:cs="Arial"/>
        </w:rPr>
        <w:t>and</w:t>
      </w:r>
      <w:r w:rsidRPr="000A045F">
        <w:rPr>
          <w:rFonts w:ascii="Arial" w:hAnsi="Arial" w:cs="Arial"/>
        </w:rPr>
        <w:t xml:space="preserve"> Hussey, P. (2022). </w:t>
      </w:r>
      <w:r w:rsidR="005078C0">
        <w:rPr>
          <w:rFonts w:ascii="Arial" w:hAnsi="Arial" w:cs="Arial"/>
        </w:rPr>
        <w:t>‘</w:t>
      </w:r>
      <w:r w:rsidRPr="000A045F">
        <w:rPr>
          <w:rFonts w:ascii="Arial" w:hAnsi="Arial" w:cs="Arial"/>
        </w:rPr>
        <w:t>How ontology can be used to achieve semantic interoperability in healthcare</w:t>
      </w:r>
      <w:r w:rsidR="005078C0">
        <w:rPr>
          <w:rFonts w:ascii="Arial" w:hAnsi="Arial" w:cs="Arial"/>
        </w:rPr>
        <w:t>’</w:t>
      </w:r>
      <w:r w:rsidRPr="000A045F">
        <w:rPr>
          <w:rFonts w:ascii="Arial" w:hAnsi="Arial" w:cs="Arial"/>
        </w:rPr>
        <w:t>. </w:t>
      </w:r>
      <w:r w:rsidRPr="000A045F">
        <w:rPr>
          <w:rFonts w:ascii="Arial" w:hAnsi="Arial" w:cs="Arial"/>
          <w:i/>
          <w:iCs/>
        </w:rPr>
        <w:t>The European Journal of Public Health</w:t>
      </w:r>
      <w:r w:rsidRPr="000A045F">
        <w:rPr>
          <w:rFonts w:ascii="Arial" w:hAnsi="Arial" w:cs="Arial"/>
        </w:rPr>
        <w:t>, </w:t>
      </w:r>
      <w:r w:rsidRPr="000A045F">
        <w:rPr>
          <w:rFonts w:ascii="Arial" w:hAnsi="Arial" w:cs="Arial"/>
          <w:i/>
          <w:iCs/>
        </w:rPr>
        <w:t>32</w:t>
      </w:r>
      <w:r w:rsidRPr="000A045F">
        <w:rPr>
          <w:rFonts w:ascii="Arial" w:hAnsi="Arial" w:cs="Arial"/>
        </w:rPr>
        <w:t>(3)</w:t>
      </w:r>
      <w:r w:rsidR="00DE5693">
        <w:rPr>
          <w:rFonts w:ascii="Arial" w:hAnsi="Arial" w:cs="Arial"/>
        </w:rPr>
        <w:t>.</w:t>
      </w:r>
      <w:r w:rsidRPr="000A045F">
        <w:rPr>
          <w:rFonts w:ascii="Arial" w:hAnsi="Arial" w:cs="Arial"/>
        </w:rPr>
        <w:t xml:space="preserve"> </w:t>
      </w:r>
      <w:r w:rsidR="002E3F7E">
        <w:rPr>
          <w:rFonts w:ascii="Arial" w:hAnsi="Arial" w:cs="Arial"/>
        </w:rPr>
        <w:t xml:space="preserve">DOI: </w:t>
      </w:r>
      <w:hyperlink r:id="rId78" w:history="1">
        <w:r w:rsidRPr="000A045F">
          <w:rPr>
            <w:rStyle w:val="Hyperlink"/>
            <w:rFonts w:ascii="Arial" w:hAnsi="Arial" w:cs="Arial"/>
          </w:rPr>
          <w:t>https://doi.org/10.1093/eurpub/ckac129.363</w:t>
        </w:r>
      </w:hyperlink>
    </w:p>
    <w:p w14:paraId="59667B9E" w14:textId="77777777" w:rsidR="006B7B66" w:rsidRPr="000A045F" w:rsidRDefault="006B7B66" w:rsidP="00B03A8C">
      <w:pPr>
        <w:spacing w:line="259" w:lineRule="auto"/>
        <w:rPr>
          <w:rFonts w:ascii="Arial" w:hAnsi="Arial" w:cs="Arial"/>
        </w:rPr>
      </w:pPr>
    </w:p>
    <w:p w14:paraId="40084C2D" w14:textId="58AB3B2C" w:rsidR="00005037" w:rsidRPr="000A045F" w:rsidRDefault="00005037" w:rsidP="00B03A8C">
      <w:pPr>
        <w:spacing w:line="259" w:lineRule="auto"/>
        <w:rPr>
          <w:rFonts w:ascii="Arial" w:hAnsi="Arial" w:cs="Arial"/>
        </w:rPr>
      </w:pPr>
      <w:r w:rsidRPr="000A045F">
        <w:rPr>
          <w:rFonts w:ascii="Arial" w:hAnsi="Arial" w:cs="Arial"/>
        </w:rPr>
        <w:t xml:space="preserve">Databricks (2024) </w:t>
      </w:r>
      <w:r w:rsidRPr="000A045F">
        <w:rPr>
          <w:rFonts w:ascii="Arial" w:hAnsi="Arial" w:cs="Arial"/>
          <w:i/>
          <w:iCs/>
        </w:rPr>
        <w:t>PTHB derives insights to bolster care with Databricks.</w:t>
      </w:r>
      <w:r w:rsidRPr="000A045F">
        <w:rPr>
          <w:rFonts w:ascii="Arial" w:hAnsi="Arial" w:cs="Arial"/>
        </w:rPr>
        <w:t xml:space="preserve"> Customer Story 5</w:t>
      </w:r>
      <w:r w:rsidRPr="000A045F">
        <w:rPr>
          <w:rFonts w:ascii="Arial" w:hAnsi="Arial" w:cs="Arial"/>
          <w:vertAlign w:val="superscript"/>
        </w:rPr>
        <w:t>th</w:t>
      </w:r>
      <w:r w:rsidRPr="000A045F">
        <w:rPr>
          <w:rFonts w:ascii="Arial" w:hAnsi="Arial" w:cs="Arial"/>
        </w:rPr>
        <w:t xml:space="preserve"> February 2034 Available at: </w:t>
      </w:r>
      <w:hyperlink r:id="rId79" w:history="1">
        <w:r w:rsidRPr="000A045F">
          <w:rPr>
            <w:rStyle w:val="Hyperlink"/>
            <w:rFonts w:ascii="Arial" w:hAnsi="Arial" w:cs="Arial"/>
          </w:rPr>
          <w:t>https://www.databricks.com/customers/pthb</w:t>
        </w:r>
      </w:hyperlink>
      <w:r w:rsidRPr="000A045F">
        <w:rPr>
          <w:rFonts w:ascii="Arial" w:hAnsi="Arial" w:cs="Arial"/>
        </w:rPr>
        <w:t xml:space="preserve">  [Accessed: 21 April 2024].</w:t>
      </w:r>
    </w:p>
    <w:p w14:paraId="41E85CA0" w14:textId="77777777" w:rsidR="00280B67" w:rsidRPr="000A045F" w:rsidRDefault="00280B67" w:rsidP="00B03A8C">
      <w:pPr>
        <w:widowControl w:val="0"/>
        <w:autoSpaceDE w:val="0"/>
        <w:autoSpaceDN w:val="0"/>
        <w:spacing w:line="259" w:lineRule="auto"/>
        <w:rPr>
          <w:rFonts w:ascii="Arial" w:eastAsia="Calibri Light" w:hAnsi="Arial" w:cs="Arial"/>
          <w:lang w:eastAsia="en-GB" w:bidi="en-GB"/>
        </w:rPr>
      </w:pPr>
    </w:p>
    <w:p w14:paraId="3788B530" w14:textId="79316EEC" w:rsidR="00C152A6" w:rsidRPr="000A045F" w:rsidRDefault="00C152A6" w:rsidP="00B03A8C">
      <w:pPr>
        <w:spacing w:line="259" w:lineRule="auto"/>
        <w:rPr>
          <w:rFonts w:ascii="Arial" w:hAnsi="Arial" w:cs="Arial"/>
        </w:rPr>
      </w:pPr>
      <w:r w:rsidRPr="000A045F">
        <w:rPr>
          <w:rFonts w:ascii="Arial" w:hAnsi="Arial" w:cs="Arial"/>
        </w:rPr>
        <w:t xml:space="preserve">Davidson, B., Portillo, K.M.F., Wac, M., McWilliams, C., Bourdeaux, C., </w:t>
      </w:r>
      <w:r w:rsidR="00AB77C0" w:rsidRPr="000A045F">
        <w:rPr>
          <w:rFonts w:ascii="Arial" w:hAnsi="Arial" w:cs="Arial"/>
        </w:rPr>
        <w:t>and</w:t>
      </w:r>
      <w:r w:rsidRPr="000A045F">
        <w:rPr>
          <w:rFonts w:ascii="Arial" w:hAnsi="Arial" w:cs="Arial"/>
        </w:rPr>
        <w:t xml:space="preserve"> Craddock, I. (2022). </w:t>
      </w:r>
      <w:r w:rsidR="00DE5693">
        <w:rPr>
          <w:rFonts w:ascii="Arial" w:hAnsi="Arial" w:cs="Arial"/>
        </w:rPr>
        <w:t>‘</w:t>
      </w:r>
      <w:r w:rsidRPr="000A045F">
        <w:rPr>
          <w:rFonts w:ascii="Arial" w:hAnsi="Arial" w:cs="Arial"/>
        </w:rPr>
        <w:t xml:space="preserve">Requirements for a Bespoke Intensive Care Unit Dashboard in Response to the COVID-19 Pandemic: </w:t>
      </w:r>
      <w:proofErr w:type="spellStart"/>
      <w:r w:rsidRPr="000A045F">
        <w:rPr>
          <w:rFonts w:ascii="Arial" w:hAnsi="Arial" w:cs="Arial"/>
        </w:rPr>
        <w:t>Semistructured</w:t>
      </w:r>
      <w:proofErr w:type="spellEnd"/>
      <w:r w:rsidRPr="000A045F">
        <w:rPr>
          <w:rFonts w:ascii="Arial" w:hAnsi="Arial" w:cs="Arial"/>
        </w:rPr>
        <w:t xml:space="preserve"> Interview Study</w:t>
      </w:r>
      <w:r w:rsidR="00DE5693">
        <w:rPr>
          <w:rFonts w:ascii="Arial" w:hAnsi="Arial" w:cs="Arial"/>
        </w:rPr>
        <w:t>’</w:t>
      </w:r>
      <w:r w:rsidRPr="000A045F">
        <w:rPr>
          <w:rFonts w:ascii="Arial" w:hAnsi="Arial" w:cs="Arial"/>
        </w:rPr>
        <w:t xml:space="preserve">. </w:t>
      </w:r>
      <w:r w:rsidRPr="000A045F">
        <w:rPr>
          <w:rFonts w:ascii="Arial" w:hAnsi="Arial" w:cs="Arial"/>
          <w:i/>
          <w:iCs/>
        </w:rPr>
        <w:t>JMIR Human Factors</w:t>
      </w:r>
      <w:r w:rsidRPr="000A045F">
        <w:rPr>
          <w:rFonts w:ascii="Arial" w:hAnsi="Arial" w:cs="Arial"/>
        </w:rPr>
        <w:t xml:space="preserve">, </w:t>
      </w:r>
      <w:r w:rsidRPr="000A045F">
        <w:rPr>
          <w:rFonts w:ascii="Arial" w:hAnsi="Arial" w:cs="Arial"/>
          <w:i/>
          <w:iCs/>
        </w:rPr>
        <w:t>9</w:t>
      </w:r>
      <w:r w:rsidRPr="000A045F">
        <w:rPr>
          <w:rFonts w:ascii="Arial" w:hAnsi="Arial" w:cs="Arial"/>
        </w:rPr>
        <w:t xml:space="preserve">(2). </w:t>
      </w:r>
      <w:r w:rsidR="002E3F7E">
        <w:rPr>
          <w:rFonts w:ascii="Arial" w:hAnsi="Arial" w:cs="Arial"/>
        </w:rPr>
        <w:t xml:space="preserve">DOI: </w:t>
      </w:r>
      <w:hyperlink r:id="rId80" w:history="1">
        <w:r w:rsidR="009C3E2C" w:rsidRPr="00B51D71">
          <w:rPr>
            <w:rStyle w:val="Hyperlink"/>
            <w:rFonts w:ascii="Arial" w:hAnsi="Arial" w:cs="Arial"/>
          </w:rPr>
          <w:t>https://doi.org/10.2196/30523</w:t>
        </w:r>
      </w:hyperlink>
      <w:r w:rsidR="009C3E2C">
        <w:rPr>
          <w:rFonts w:ascii="Arial" w:hAnsi="Arial" w:cs="Arial"/>
        </w:rPr>
        <w:t xml:space="preserve"> </w:t>
      </w:r>
    </w:p>
    <w:p w14:paraId="1A3FB8D1" w14:textId="77777777" w:rsidR="00C152A6" w:rsidRPr="000A045F" w:rsidRDefault="00C152A6" w:rsidP="00B03A8C">
      <w:pPr>
        <w:spacing w:line="259" w:lineRule="auto"/>
        <w:rPr>
          <w:rFonts w:ascii="Arial" w:hAnsi="Arial" w:cs="Arial"/>
        </w:rPr>
      </w:pPr>
    </w:p>
    <w:p w14:paraId="48B2260C" w14:textId="78795715" w:rsidR="003E28C7" w:rsidRDefault="003E28C7" w:rsidP="00B03A8C">
      <w:pPr>
        <w:spacing w:line="259" w:lineRule="auto"/>
        <w:rPr>
          <w:rFonts w:ascii="Arial" w:hAnsi="Arial" w:cs="Arial"/>
        </w:rPr>
      </w:pPr>
      <w:proofErr w:type="spellStart"/>
      <w:r w:rsidRPr="003E28C7">
        <w:rPr>
          <w:rFonts w:ascii="Arial" w:hAnsi="Arial" w:cs="Arial"/>
        </w:rPr>
        <w:t>Dawadi</w:t>
      </w:r>
      <w:proofErr w:type="spellEnd"/>
      <w:r w:rsidRPr="003E28C7">
        <w:rPr>
          <w:rFonts w:ascii="Arial" w:hAnsi="Arial" w:cs="Arial"/>
        </w:rPr>
        <w:t xml:space="preserve">, S., Shrestha, S. and Giri, R.A. (2021) ‘Mixed-Methods Research: A Discussion on its Types, Challenges, and Criticisms’, </w:t>
      </w:r>
      <w:r w:rsidRPr="00DE5693">
        <w:rPr>
          <w:rFonts w:ascii="Arial" w:hAnsi="Arial" w:cs="Arial"/>
          <w:i/>
          <w:iCs/>
        </w:rPr>
        <w:t>Journal of Practical Studies in Education</w:t>
      </w:r>
      <w:r w:rsidRPr="003E28C7">
        <w:rPr>
          <w:rFonts w:ascii="Arial" w:hAnsi="Arial" w:cs="Arial"/>
        </w:rPr>
        <w:t xml:space="preserve">, 2(2), pp.25–36. </w:t>
      </w:r>
      <w:r w:rsidR="009C3E2C">
        <w:rPr>
          <w:rFonts w:ascii="Arial" w:hAnsi="Arial" w:cs="Arial"/>
        </w:rPr>
        <w:t>DOI:</w:t>
      </w:r>
      <w:r w:rsidRPr="003E28C7">
        <w:rPr>
          <w:rFonts w:ascii="Arial" w:hAnsi="Arial" w:cs="Arial"/>
        </w:rPr>
        <w:t xml:space="preserve"> </w:t>
      </w:r>
      <w:hyperlink r:id="rId81" w:history="1">
        <w:r w:rsidRPr="007C12C7">
          <w:rPr>
            <w:rStyle w:val="Hyperlink"/>
            <w:rFonts w:ascii="Arial" w:hAnsi="Arial" w:cs="Arial"/>
          </w:rPr>
          <w:t>https://doi.org/10.46809/jpse.v2i2.20</w:t>
        </w:r>
      </w:hyperlink>
      <w:r w:rsidRPr="003E28C7">
        <w:rPr>
          <w:rFonts w:ascii="Arial" w:hAnsi="Arial" w:cs="Arial"/>
        </w:rPr>
        <w:t>.</w:t>
      </w:r>
    </w:p>
    <w:p w14:paraId="279B25DD" w14:textId="77777777" w:rsidR="003E28C7" w:rsidRDefault="003E28C7" w:rsidP="00B03A8C">
      <w:pPr>
        <w:spacing w:line="259" w:lineRule="auto"/>
        <w:rPr>
          <w:rFonts w:ascii="Arial" w:hAnsi="Arial" w:cs="Arial"/>
        </w:rPr>
      </w:pPr>
    </w:p>
    <w:p w14:paraId="197C4864" w14:textId="5FFDDB72" w:rsidR="007E015F" w:rsidRPr="000A045F" w:rsidRDefault="007E015F" w:rsidP="00B03A8C">
      <w:pPr>
        <w:spacing w:line="259" w:lineRule="auto"/>
        <w:rPr>
          <w:rFonts w:ascii="Arial" w:hAnsi="Arial" w:cs="Arial"/>
        </w:rPr>
      </w:pPr>
      <w:proofErr w:type="spellStart"/>
      <w:r w:rsidRPr="000A045F">
        <w:rPr>
          <w:rFonts w:ascii="Arial" w:hAnsi="Arial" w:cs="Arial"/>
        </w:rPr>
        <w:t>Dawoodbhoy</w:t>
      </w:r>
      <w:proofErr w:type="spellEnd"/>
      <w:r w:rsidRPr="000A045F">
        <w:rPr>
          <w:rFonts w:ascii="Arial" w:hAnsi="Arial" w:cs="Arial"/>
        </w:rPr>
        <w:t xml:space="preserve">, F.M., Delaney, J., </w:t>
      </w:r>
      <w:proofErr w:type="spellStart"/>
      <w:r w:rsidRPr="000A045F">
        <w:rPr>
          <w:rFonts w:ascii="Arial" w:hAnsi="Arial" w:cs="Arial"/>
        </w:rPr>
        <w:t>Cecula</w:t>
      </w:r>
      <w:proofErr w:type="spellEnd"/>
      <w:r w:rsidRPr="000A045F">
        <w:rPr>
          <w:rFonts w:ascii="Arial" w:hAnsi="Arial" w:cs="Arial"/>
        </w:rPr>
        <w:t xml:space="preserve">, P., Yu, J., Peacock, I., Tan, J., </w:t>
      </w:r>
      <w:r w:rsidR="00AB77C0" w:rsidRPr="000A045F">
        <w:rPr>
          <w:rFonts w:ascii="Arial" w:hAnsi="Arial" w:cs="Arial"/>
        </w:rPr>
        <w:t>and</w:t>
      </w:r>
      <w:r w:rsidRPr="000A045F">
        <w:rPr>
          <w:rFonts w:ascii="Arial" w:hAnsi="Arial" w:cs="Arial"/>
        </w:rPr>
        <w:t xml:space="preserve"> Cox, B. (2021). </w:t>
      </w:r>
      <w:r w:rsidR="00DE5693">
        <w:rPr>
          <w:rFonts w:ascii="Arial" w:hAnsi="Arial" w:cs="Arial"/>
        </w:rPr>
        <w:t>‘</w:t>
      </w:r>
      <w:r w:rsidRPr="000A045F">
        <w:rPr>
          <w:rFonts w:ascii="Arial" w:hAnsi="Arial" w:cs="Arial"/>
        </w:rPr>
        <w:t xml:space="preserve">AI in patient flow: applications of artificial intelligence to improve patient flow in NHS acute mental health inpatient </w:t>
      </w:r>
      <w:proofErr w:type="gramStart"/>
      <w:r w:rsidRPr="000A045F">
        <w:rPr>
          <w:rFonts w:ascii="Arial" w:hAnsi="Arial" w:cs="Arial"/>
        </w:rPr>
        <w:t>units</w:t>
      </w:r>
      <w:r w:rsidR="00DE5693">
        <w:rPr>
          <w:rFonts w:ascii="Arial" w:hAnsi="Arial" w:cs="Arial"/>
        </w:rPr>
        <w:t>’</w:t>
      </w:r>
      <w:proofErr w:type="gramEnd"/>
      <w:r w:rsidRPr="000A045F">
        <w:rPr>
          <w:rFonts w:ascii="Arial" w:hAnsi="Arial" w:cs="Arial"/>
        </w:rPr>
        <w:t xml:space="preserve">. </w:t>
      </w:r>
      <w:proofErr w:type="spellStart"/>
      <w:r w:rsidRPr="000A045F">
        <w:rPr>
          <w:rFonts w:ascii="Arial" w:hAnsi="Arial" w:cs="Arial"/>
          <w:i/>
          <w:iCs/>
        </w:rPr>
        <w:t>Heliyon</w:t>
      </w:r>
      <w:proofErr w:type="spellEnd"/>
      <w:r w:rsidRPr="000A045F">
        <w:rPr>
          <w:rFonts w:ascii="Arial" w:hAnsi="Arial" w:cs="Arial"/>
        </w:rPr>
        <w:t xml:space="preserve">, </w:t>
      </w:r>
      <w:r w:rsidRPr="000A045F">
        <w:rPr>
          <w:rFonts w:ascii="Arial" w:hAnsi="Arial" w:cs="Arial"/>
          <w:i/>
          <w:iCs/>
        </w:rPr>
        <w:t>7</w:t>
      </w:r>
      <w:r w:rsidRPr="000A045F">
        <w:rPr>
          <w:rFonts w:ascii="Arial" w:hAnsi="Arial" w:cs="Arial"/>
        </w:rPr>
        <w:t xml:space="preserve">(5). </w:t>
      </w:r>
      <w:r w:rsidR="009C3E2C">
        <w:rPr>
          <w:rFonts w:ascii="Arial" w:hAnsi="Arial" w:cs="Arial"/>
        </w:rPr>
        <w:t xml:space="preserve">DOI: </w:t>
      </w:r>
      <w:hyperlink r:id="rId82" w:history="1">
        <w:r w:rsidR="009C3E2C" w:rsidRPr="00B51D71">
          <w:rPr>
            <w:rStyle w:val="Hyperlink"/>
            <w:rFonts w:ascii="Arial" w:hAnsi="Arial" w:cs="Arial"/>
          </w:rPr>
          <w:t>https://doi.org/10.1016/j.heliyon.2021.e06993</w:t>
        </w:r>
      </w:hyperlink>
      <w:r w:rsidR="009C3E2C">
        <w:rPr>
          <w:rFonts w:ascii="Arial" w:hAnsi="Arial" w:cs="Arial"/>
        </w:rPr>
        <w:t xml:space="preserve"> </w:t>
      </w:r>
    </w:p>
    <w:p w14:paraId="552F172F" w14:textId="77777777" w:rsidR="007E015F" w:rsidRPr="000A045F" w:rsidRDefault="007E015F" w:rsidP="00B03A8C">
      <w:pPr>
        <w:spacing w:line="259" w:lineRule="auto"/>
        <w:rPr>
          <w:rFonts w:ascii="Arial" w:hAnsi="Arial" w:cs="Arial"/>
        </w:rPr>
      </w:pPr>
    </w:p>
    <w:p w14:paraId="0E78DBFF" w14:textId="57416199" w:rsidR="00534413" w:rsidRPr="000A045F" w:rsidRDefault="00534413" w:rsidP="00B03A8C">
      <w:pPr>
        <w:spacing w:line="259" w:lineRule="auto"/>
        <w:rPr>
          <w:rFonts w:ascii="Arial" w:hAnsi="Arial" w:cs="Arial"/>
        </w:rPr>
      </w:pPr>
      <w:r w:rsidRPr="000A045F">
        <w:rPr>
          <w:rFonts w:ascii="Arial" w:hAnsi="Arial" w:cs="Arial"/>
        </w:rPr>
        <w:t>De Mauro, A.</w:t>
      </w:r>
      <w:r w:rsidR="00C575F9" w:rsidRPr="000A045F">
        <w:rPr>
          <w:rFonts w:ascii="Arial" w:hAnsi="Arial" w:cs="Arial"/>
        </w:rPr>
        <w:t>,</w:t>
      </w:r>
      <w:r w:rsidRPr="000A045F">
        <w:rPr>
          <w:rFonts w:ascii="Arial" w:hAnsi="Arial" w:cs="Arial"/>
        </w:rPr>
        <w:t xml:space="preserve"> Greco, M</w:t>
      </w:r>
      <w:r w:rsidR="00C575F9" w:rsidRPr="000A045F">
        <w:rPr>
          <w:rFonts w:ascii="Arial" w:hAnsi="Arial" w:cs="Arial"/>
        </w:rPr>
        <w:t xml:space="preserve">., and </w:t>
      </w:r>
      <w:r w:rsidRPr="000A045F">
        <w:rPr>
          <w:rFonts w:ascii="Arial" w:hAnsi="Arial" w:cs="Arial"/>
        </w:rPr>
        <w:t xml:space="preserve">Grimaldi, M. (2016). </w:t>
      </w:r>
      <w:r w:rsidR="00DE5693">
        <w:rPr>
          <w:rFonts w:ascii="Arial" w:hAnsi="Arial" w:cs="Arial"/>
        </w:rPr>
        <w:t>‘</w:t>
      </w:r>
      <w:r w:rsidRPr="000A045F">
        <w:rPr>
          <w:rFonts w:ascii="Arial" w:hAnsi="Arial" w:cs="Arial"/>
        </w:rPr>
        <w:t>A formal definition of Big Data based on its essential features</w:t>
      </w:r>
      <w:r w:rsidR="00DE5693">
        <w:rPr>
          <w:rFonts w:ascii="Arial" w:hAnsi="Arial" w:cs="Arial"/>
        </w:rPr>
        <w:t>’</w:t>
      </w:r>
      <w:r w:rsidRPr="000A045F">
        <w:rPr>
          <w:rFonts w:ascii="Arial" w:hAnsi="Arial" w:cs="Arial"/>
        </w:rPr>
        <w:t xml:space="preserve">. </w:t>
      </w:r>
      <w:r w:rsidRPr="000A045F">
        <w:rPr>
          <w:rFonts w:ascii="Arial" w:hAnsi="Arial" w:cs="Arial"/>
          <w:i/>
          <w:iCs/>
        </w:rPr>
        <w:t>Library Review</w:t>
      </w:r>
      <w:r w:rsidRPr="000A045F">
        <w:rPr>
          <w:rFonts w:ascii="Arial" w:hAnsi="Arial" w:cs="Arial"/>
        </w:rPr>
        <w:t xml:space="preserve">. 65. </w:t>
      </w:r>
      <w:r w:rsidR="009C3E2C">
        <w:rPr>
          <w:rFonts w:ascii="Arial" w:hAnsi="Arial" w:cs="Arial"/>
        </w:rPr>
        <w:t>p</w:t>
      </w:r>
      <w:r w:rsidR="00C575F9" w:rsidRPr="000A045F">
        <w:rPr>
          <w:rFonts w:ascii="Arial" w:hAnsi="Arial" w:cs="Arial"/>
        </w:rPr>
        <w:t>p.</w:t>
      </w:r>
      <w:r w:rsidRPr="000A045F">
        <w:rPr>
          <w:rFonts w:ascii="Arial" w:hAnsi="Arial" w:cs="Arial"/>
        </w:rPr>
        <w:t xml:space="preserve">122-135. </w:t>
      </w:r>
      <w:r w:rsidR="009C3E2C">
        <w:rPr>
          <w:rFonts w:ascii="Arial" w:hAnsi="Arial" w:cs="Arial"/>
        </w:rPr>
        <w:t>DOI</w:t>
      </w:r>
      <w:r w:rsidR="00C575F9" w:rsidRPr="000A045F">
        <w:rPr>
          <w:rFonts w:ascii="Arial" w:hAnsi="Arial" w:cs="Arial"/>
        </w:rPr>
        <w:t>:</w:t>
      </w:r>
      <w:r w:rsidRPr="000A045F">
        <w:rPr>
          <w:rFonts w:ascii="Arial" w:hAnsi="Arial" w:cs="Arial"/>
        </w:rPr>
        <w:t xml:space="preserve">10.1108/LR-06-2015-0061. </w:t>
      </w:r>
    </w:p>
    <w:p w14:paraId="08B969DF" w14:textId="77777777" w:rsidR="00534413" w:rsidRPr="000A045F" w:rsidRDefault="00534413" w:rsidP="00B03A8C">
      <w:pPr>
        <w:spacing w:line="259" w:lineRule="auto"/>
        <w:rPr>
          <w:rFonts w:ascii="Arial" w:hAnsi="Arial" w:cs="Arial"/>
        </w:rPr>
      </w:pPr>
    </w:p>
    <w:p w14:paraId="544F9354" w14:textId="0CBE73EC" w:rsidR="008A330A" w:rsidRPr="000A045F" w:rsidRDefault="008A330A" w:rsidP="00B03A8C">
      <w:pPr>
        <w:spacing w:line="259" w:lineRule="auto"/>
        <w:rPr>
          <w:rFonts w:ascii="Arial" w:hAnsi="Arial" w:cs="Arial"/>
        </w:rPr>
      </w:pPr>
      <w:r w:rsidRPr="000A045F">
        <w:rPr>
          <w:rFonts w:ascii="Arial" w:hAnsi="Arial" w:cs="Arial"/>
        </w:rPr>
        <w:t xml:space="preserve">Department of Health and Social Care (2022) </w:t>
      </w:r>
      <w:r w:rsidRPr="000A045F">
        <w:rPr>
          <w:rFonts w:ascii="Arial" w:hAnsi="Arial" w:cs="Arial"/>
          <w:i/>
          <w:iCs/>
        </w:rPr>
        <w:t>Health and social care integration: joining up care for people, places and populations</w:t>
      </w:r>
      <w:r w:rsidRPr="000A045F">
        <w:rPr>
          <w:rFonts w:ascii="Arial" w:hAnsi="Arial" w:cs="Arial"/>
        </w:rPr>
        <w:t xml:space="preserve">. Policy Paper, Department of Health &amp; Social Care. Available at: </w:t>
      </w:r>
      <w:hyperlink r:id="rId83" w:history="1">
        <w:r w:rsidR="00FA2A05" w:rsidRPr="000A045F">
          <w:rPr>
            <w:rStyle w:val="Hyperlink"/>
            <w:rFonts w:ascii="Arial" w:hAnsi="Arial" w:cs="Arial"/>
          </w:rPr>
          <w:t>https://www.gov.uk/government/publications/health-and-social-care-</w:t>
        </w:r>
        <w:r w:rsidR="00FA2A05" w:rsidRPr="000A045F">
          <w:rPr>
            <w:rStyle w:val="Hyperlink"/>
            <w:rFonts w:ascii="Arial" w:hAnsi="Arial" w:cs="Arial"/>
          </w:rPr>
          <w:lastRenderedPageBreak/>
          <w:t>integration-joining-up-care-for-people-places-and-populations/health-and-social-care-integration-joining-up-care-for-people-places-and-populations</w:t>
        </w:r>
      </w:hyperlink>
      <w:r w:rsidR="00FA2A05" w:rsidRPr="000A045F">
        <w:rPr>
          <w:rFonts w:ascii="Arial" w:hAnsi="Arial" w:cs="Arial"/>
        </w:rPr>
        <w:t xml:space="preserve"> </w:t>
      </w:r>
      <w:r w:rsidRPr="000A045F">
        <w:rPr>
          <w:rFonts w:ascii="Arial" w:hAnsi="Arial" w:cs="Arial"/>
        </w:rPr>
        <w:t>[Accessed 11 October 2024]</w:t>
      </w:r>
    </w:p>
    <w:p w14:paraId="127E2BC2" w14:textId="77777777" w:rsidR="008A330A" w:rsidRPr="000A045F" w:rsidRDefault="008A330A" w:rsidP="00B03A8C">
      <w:pPr>
        <w:widowControl w:val="0"/>
        <w:autoSpaceDE w:val="0"/>
        <w:autoSpaceDN w:val="0"/>
        <w:spacing w:line="259" w:lineRule="auto"/>
        <w:rPr>
          <w:rFonts w:ascii="Arial" w:eastAsia="Calibri Light" w:hAnsi="Arial" w:cs="Arial"/>
          <w:lang w:eastAsia="en-GB" w:bidi="en-GB"/>
        </w:rPr>
      </w:pPr>
    </w:p>
    <w:p w14:paraId="23AF7764" w14:textId="28A63EA8" w:rsidR="003C41BD" w:rsidRPr="000A045F" w:rsidRDefault="003C41BD" w:rsidP="00B03A8C">
      <w:pPr>
        <w:spacing w:line="259" w:lineRule="auto"/>
        <w:rPr>
          <w:rFonts w:ascii="Arial" w:hAnsi="Arial" w:cs="Arial"/>
          <w:i/>
          <w:iCs/>
        </w:rPr>
      </w:pPr>
      <w:r w:rsidRPr="000A045F">
        <w:rPr>
          <w:rFonts w:ascii="Arial" w:hAnsi="Arial" w:cs="Arial"/>
        </w:rPr>
        <w:t>Department of Health and Social Care (2022</w:t>
      </w:r>
      <w:r w:rsidR="000D6C04" w:rsidRPr="000A045F">
        <w:rPr>
          <w:rFonts w:ascii="Arial" w:hAnsi="Arial" w:cs="Arial"/>
        </w:rPr>
        <w:t>a</w:t>
      </w:r>
      <w:r w:rsidRPr="000A045F">
        <w:rPr>
          <w:rFonts w:ascii="Arial" w:hAnsi="Arial" w:cs="Arial"/>
        </w:rPr>
        <w:t xml:space="preserve">) </w:t>
      </w:r>
      <w:r w:rsidR="00C852B1" w:rsidRPr="000A045F">
        <w:rPr>
          <w:rFonts w:ascii="Arial" w:hAnsi="Arial" w:cs="Arial"/>
          <w:i/>
          <w:iCs/>
        </w:rPr>
        <w:t>Data saves lives: reshaping health and social care with data</w:t>
      </w:r>
      <w:r w:rsidRPr="000A045F">
        <w:rPr>
          <w:rFonts w:ascii="Arial" w:hAnsi="Arial" w:cs="Arial"/>
        </w:rPr>
        <w:t xml:space="preserve">. Policy Paper, Department of Health &amp; Social Care. Available at: </w:t>
      </w:r>
      <w:hyperlink r:id="rId84" w:history="1">
        <w:r w:rsidR="00C852B1" w:rsidRPr="000A045F">
          <w:rPr>
            <w:rStyle w:val="Hyperlink"/>
            <w:rFonts w:ascii="Arial" w:hAnsi="Arial" w:cs="Arial"/>
          </w:rPr>
          <w:t>https://www.gov.uk/government/publications/data-saves-lives-reshaping-health-and-social-care-with-data/data-saves-lives-reshaping-health-and-social-care-with-data</w:t>
        </w:r>
      </w:hyperlink>
      <w:r w:rsidR="00C852B1" w:rsidRPr="000A045F">
        <w:rPr>
          <w:rFonts w:ascii="Arial" w:hAnsi="Arial" w:cs="Arial"/>
        </w:rPr>
        <w:t xml:space="preserve"> </w:t>
      </w:r>
      <w:r w:rsidR="00FA2A05" w:rsidRPr="000A045F">
        <w:rPr>
          <w:rFonts w:ascii="Arial" w:hAnsi="Arial" w:cs="Arial"/>
        </w:rPr>
        <w:t xml:space="preserve"> </w:t>
      </w:r>
      <w:hyperlink r:id="rId85" w:history="1"/>
      <w:r w:rsidRPr="000A045F">
        <w:rPr>
          <w:rFonts w:ascii="Arial" w:hAnsi="Arial" w:cs="Arial"/>
        </w:rPr>
        <w:t xml:space="preserve"> [Accessed </w:t>
      </w:r>
      <w:r w:rsidR="00C852B1" w:rsidRPr="000A045F">
        <w:rPr>
          <w:rFonts w:ascii="Arial" w:hAnsi="Arial" w:cs="Arial"/>
        </w:rPr>
        <w:t>7</w:t>
      </w:r>
      <w:r w:rsidRPr="000A045F">
        <w:rPr>
          <w:rFonts w:ascii="Arial" w:hAnsi="Arial" w:cs="Arial"/>
        </w:rPr>
        <w:t xml:space="preserve"> </w:t>
      </w:r>
      <w:r w:rsidR="00C852B1" w:rsidRPr="000A045F">
        <w:rPr>
          <w:rFonts w:ascii="Arial" w:hAnsi="Arial" w:cs="Arial"/>
        </w:rPr>
        <w:t>November</w:t>
      </w:r>
      <w:r w:rsidRPr="000A045F">
        <w:rPr>
          <w:rFonts w:ascii="Arial" w:hAnsi="Arial" w:cs="Arial"/>
        </w:rPr>
        <w:t xml:space="preserve"> 2024]</w:t>
      </w:r>
    </w:p>
    <w:p w14:paraId="6EE00868" w14:textId="77777777" w:rsidR="003C41BD" w:rsidRPr="000A045F" w:rsidRDefault="003C41BD" w:rsidP="00B03A8C">
      <w:pPr>
        <w:spacing w:line="259" w:lineRule="auto"/>
        <w:rPr>
          <w:rFonts w:ascii="Arial" w:hAnsi="Arial" w:cs="Arial"/>
          <w:color w:val="212121"/>
          <w:shd w:val="clear" w:color="auto" w:fill="FFFFFF"/>
        </w:rPr>
      </w:pPr>
    </w:p>
    <w:p w14:paraId="272D2E0A" w14:textId="27F60141" w:rsidR="00FA2F89" w:rsidRPr="000A045F" w:rsidRDefault="004F5A81" w:rsidP="00B03A8C">
      <w:pPr>
        <w:spacing w:line="259" w:lineRule="auto"/>
        <w:rPr>
          <w:rFonts w:ascii="Arial" w:hAnsi="Arial" w:cs="Arial"/>
          <w:i/>
          <w:iCs/>
        </w:rPr>
      </w:pPr>
      <w:r w:rsidRPr="000A045F">
        <w:rPr>
          <w:rFonts w:ascii="Arial" w:hAnsi="Arial" w:cs="Arial"/>
        </w:rPr>
        <w:t xml:space="preserve">Department of Health and Social Care (2022b) </w:t>
      </w:r>
      <w:r w:rsidR="00FA2F89" w:rsidRPr="000A045F">
        <w:rPr>
          <w:rFonts w:ascii="Arial" w:hAnsi="Arial" w:cs="Arial"/>
          <w:i/>
          <w:iCs/>
        </w:rPr>
        <w:t xml:space="preserve">Secure data environment for NHS health and social care data - policy guidelines. </w:t>
      </w:r>
      <w:r w:rsidR="00FA2F89" w:rsidRPr="000A045F">
        <w:rPr>
          <w:rFonts w:ascii="Arial" w:hAnsi="Arial" w:cs="Arial"/>
        </w:rPr>
        <w:t xml:space="preserve">Policy Paper, Department of Health &amp; Social Care. Available at: </w:t>
      </w:r>
      <w:hyperlink r:id="rId86" w:history="1">
        <w:r w:rsidR="00FA2F89" w:rsidRPr="000A045F">
          <w:rPr>
            <w:rStyle w:val="Hyperlink"/>
            <w:rFonts w:ascii="Arial" w:hAnsi="Arial" w:cs="Arial"/>
          </w:rPr>
          <w:t>https://www.gov.uk/government/publications/secure-data-environment-policy-guidelines/secure-data-environment-for-nhs-health-and-social-care-data-policy-guidelines</w:t>
        </w:r>
      </w:hyperlink>
      <w:r w:rsidR="00FA2F89" w:rsidRPr="000A045F">
        <w:rPr>
          <w:rFonts w:ascii="Arial" w:hAnsi="Arial" w:cs="Arial"/>
        </w:rPr>
        <w:t xml:space="preserve">  [Accessed 7 November 2024]</w:t>
      </w:r>
    </w:p>
    <w:p w14:paraId="171E7CBA" w14:textId="77777777" w:rsidR="004F5A81" w:rsidRPr="000A045F" w:rsidRDefault="004F5A81" w:rsidP="00B03A8C">
      <w:pPr>
        <w:spacing w:line="259" w:lineRule="auto"/>
        <w:rPr>
          <w:rFonts w:ascii="Arial" w:hAnsi="Arial" w:cs="Arial"/>
          <w:color w:val="212121"/>
          <w:shd w:val="clear" w:color="auto" w:fill="FFFFFF"/>
        </w:rPr>
      </w:pPr>
    </w:p>
    <w:p w14:paraId="1A2F43BB" w14:textId="4F75D8BA" w:rsidR="001A5B10" w:rsidRPr="000A045F" w:rsidRDefault="001A5B10" w:rsidP="00B03A8C">
      <w:pPr>
        <w:spacing w:line="259" w:lineRule="auto"/>
        <w:rPr>
          <w:rFonts w:ascii="Arial" w:hAnsi="Arial" w:cs="Arial"/>
          <w:color w:val="212121"/>
          <w:shd w:val="clear" w:color="auto" w:fill="FFFFFF"/>
        </w:rPr>
      </w:pPr>
      <w:r w:rsidRPr="000A045F">
        <w:rPr>
          <w:rFonts w:ascii="Arial" w:hAnsi="Arial" w:cs="Arial"/>
        </w:rPr>
        <w:t xml:space="preserve">Department of Health and Social Care (2019) </w:t>
      </w:r>
      <w:r w:rsidRPr="000A045F">
        <w:rPr>
          <w:rFonts w:ascii="Arial" w:hAnsi="Arial" w:cs="Arial"/>
          <w:i/>
          <w:iCs/>
        </w:rPr>
        <w:t>NHSX: new joint organisation for digital, data and technology</w:t>
      </w:r>
      <w:r w:rsidR="00700B5D" w:rsidRPr="000A045F">
        <w:rPr>
          <w:rFonts w:ascii="Arial" w:hAnsi="Arial" w:cs="Arial"/>
          <w:i/>
          <w:iCs/>
        </w:rPr>
        <w:t>.</w:t>
      </w:r>
      <w:r w:rsidR="00700B5D" w:rsidRPr="000A045F">
        <w:rPr>
          <w:rFonts w:ascii="Arial" w:hAnsi="Arial" w:cs="Arial"/>
        </w:rPr>
        <w:t xml:space="preserve"> News Story. </w:t>
      </w:r>
      <w:hyperlink r:id="rId87" w:history="1">
        <w:r w:rsidR="00292E12" w:rsidRPr="000A045F">
          <w:rPr>
            <w:rStyle w:val="Hyperlink"/>
            <w:rFonts w:ascii="Arial" w:hAnsi="Arial" w:cs="Arial"/>
            <w:shd w:val="clear" w:color="auto" w:fill="FFFFFF"/>
          </w:rPr>
          <w:t>https://www.gov.uk/government/news/nhsx-new-joint-organisation-for-digital-data-and-technology</w:t>
        </w:r>
      </w:hyperlink>
      <w:r w:rsidRPr="000A045F">
        <w:rPr>
          <w:rFonts w:ascii="Arial" w:hAnsi="Arial" w:cs="Arial"/>
          <w:color w:val="212121"/>
          <w:shd w:val="clear" w:color="auto" w:fill="FFFFFF"/>
        </w:rPr>
        <w:t xml:space="preserve"> </w:t>
      </w:r>
      <w:r w:rsidRPr="000A045F">
        <w:rPr>
          <w:rFonts w:ascii="Arial" w:hAnsi="Arial" w:cs="Arial"/>
        </w:rPr>
        <w:t>[Accessed 7 November 2024]</w:t>
      </w:r>
    </w:p>
    <w:p w14:paraId="780C99FD" w14:textId="77777777" w:rsidR="001A5B10" w:rsidRPr="000A045F" w:rsidRDefault="001A5B10" w:rsidP="00B03A8C">
      <w:pPr>
        <w:spacing w:line="259" w:lineRule="auto"/>
        <w:rPr>
          <w:rFonts w:ascii="Arial" w:hAnsi="Arial" w:cs="Arial"/>
          <w:color w:val="212121"/>
          <w:shd w:val="clear" w:color="auto" w:fill="FFFFFF"/>
        </w:rPr>
      </w:pPr>
    </w:p>
    <w:p w14:paraId="7736F77C" w14:textId="12EBFAF7" w:rsidR="009E30CC" w:rsidRPr="000A045F" w:rsidRDefault="009E30CC" w:rsidP="00B03A8C">
      <w:pPr>
        <w:spacing w:line="259" w:lineRule="auto"/>
        <w:rPr>
          <w:rFonts w:ascii="Arial" w:hAnsi="Arial" w:cs="Arial"/>
          <w:color w:val="212121"/>
          <w:shd w:val="clear" w:color="auto" w:fill="FFFFFF"/>
        </w:rPr>
      </w:pPr>
      <w:r w:rsidRPr="000A045F">
        <w:rPr>
          <w:rFonts w:ascii="Arial" w:hAnsi="Arial" w:cs="Arial"/>
          <w:color w:val="212121"/>
          <w:shd w:val="clear" w:color="auto" w:fill="FFFFFF"/>
        </w:rPr>
        <w:t xml:space="preserve">Digital Health and Care Wales (2024) </w:t>
      </w:r>
      <w:r w:rsidRPr="00DE5693">
        <w:rPr>
          <w:rFonts w:ascii="Arial" w:hAnsi="Arial" w:cs="Arial"/>
          <w:i/>
          <w:iCs/>
          <w:color w:val="212121"/>
          <w:shd w:val="clear" w:color="auto" w:fill="FFFFFF"/>
        </w:rPr>
        <w:t>Data Analytics Advancement: NHS Executive National Data Analytics Platfor</w:t>
      </w:r>
      <w:r w:rsidR="00DE5693">
        <w:rPr>
          <w:rFonts w:ascii="Arial" w:hAnsi="Arial" w:cs="Arial"/>
          <w:i/>
          <w:iCs/>
          <w:color w:val="212121"/>
          <w:shd w:val="clear" w:color="auto" w:fill="FFFFFF"/>
        </w:rPr>
        <w:t>m</w:t>
      </w:r>
      <w:r w:rsidRPr="000A045F">
        <w:rPr>
          <w:rFonts w:ascii="Arial" w:hAnsi="Arial" w:cs="Arial"/>
          <w:color w:val="212121"/>
          <w:shd w:val="clear" w:color="auto" w:fill="FFFFFF"/>
        </w:rPr>
        <w:t>. Available at: </w:t>
      </w:r>
      <w:hyperlink r:id="rId88" w:anchor=":~:text=29%20May%202024,Board%20and%20Trust%20data%20providers](https://dhcw.nhs.wales/news/latest-news/data-analytics-advancement-nhs-executive-national-data-analytics-platform/" w:history="1">
        <w:r w:rsidRPr="000A045F">
          <w:rPr>
            <w:rStyle w:val="Hyperlink"/>
            <w:rFonts w:ascii="Arial" w:hAnsi="Arial" w:cs="Arial"/>
            <w:shd w:val="clear" w:color="auto" w:fill="FFFFFF"/>
          </w:rPr>
          <w:t>https://dhcw.nhs.wales/news/latest-news/data-analytics-advancement-nhs-executive-national-data-analytics-platform/#:~:text=29%20May%202024,Board%20and%20Trust%20data%20providers](https://dhcw.nhs.wales/news/latest-news/data-analytics-advancement-nhs-executive-national-data-analytics-platform/#:~:text=29%20May%202024,Board%20and%20Trust%20data%20providers</w:t>
        </w:r>
      </w:hyperlink>
      <w:r w:rsidRPr="000A045F">
        <w:rPr>
          <w:rFonts w:ascii="Arial" w:hAnsi="Arial" w:cs="Arial"/>
          <w:color w:val="212121"/>
          <w:shd w:val="clear" w:color="auto" w:fill="FFFFFF"/>
        </w:rPr>
        <w:t xml:space="preserve"> [Accessed: 8 November 2024]. </w:t>
      </w:r>
    </w:p>
    <w:p w14:paraId="01164505" w14:textId="77777777" w:rsidR="00A21E1A" w:rsidRPr="000A045F" w:rsidRDefault="00A21E1A" w:rsidP="00B03A8C">
      <w:pPr>
        <w:spacing w:line="259" w:lineRule="auto"/>
        <w:rPr>
          <w:rFonts w:ascii="Arial" w:hAnsi="Arial" w:cs="Arial"/>
          <w:color w:val="212121"/>
          <w:shd w:val="clear" w:color="auto" w:fill="FFFFFF"/>
        </w:rPr>
      </w:pPr>
    </w:p>
    <w:p w14:paraId="356529F6" w14:textId="7162270E" w:rsidR="00A21E1A" w:rsidRPr="000A045F" w:rsidRDefault="00A21E1A" w:rsidP="00B03A8C">
      <w:pPr>
        <w:spacing w:line="259" w:lineRule="auto"/>
        <w:rPr>
          <w:rFonts w:ascii="Arial" w:hAnsi="Arial" w:cs="Arial"/>
          <w:color w:val="212121"/>
          <w:shd w:val="clear" w:color="auto" w:fill="FFFFFF"/>
        </w:rPr>
      </w:pPr>
      <w:r w:rsidRPr="000A045F">
        <w:rPr>
          <w:rFonts w:ascii="Arial" w:hAnsi="Arial" w:cs="Arial"/>
          <w:color w:val="212121"/>
          <w:shd w:val="clear" w:color="auto" w:fill="FFFFFF"/>
        </w:rPr>
        <w:t xml:space="preserve">Digital Health Intelligence (2023) </w:t>
      </w:r>
      <w:r w:rsidRPr="003602B8">
        <w:rPr>
          <w:rFonts w:ascii="Arial" w:hAnsi="Arial" w:cs="Arial"/>
          <w:i/>
          <w:iCs/>
          <w:color w:val="212121"/>
          <w:shd w:val="clear" w:color="auto" w:fill="FFFFFF"/>
        </w:rPr>
        <w:t>Digital Maturity Review of NHS Acute Trusts</w:t>
      </w:r>
      <w:r w:rsidRPr="000A045F">
        <w:rPr>
          <w:rFonts w:ascii="Arial" w:hAnsi="Arial" w:cs="Arial"/>
          <w:color w:val="212121"/>
          <w:shd w:val="clear" w:color="auto" w:fill="FFFFFF"/>
        </w:rPr>
        <w:t xml:space="preserve">. </w:t>
      </w:r>
      <w:r w:rsidR="00D54F0E" w:rsidRPr="000A045F">
        <w:rPr>
          <w:rFonts w:ascii="Arial" w:hAnsi="Arial" w:cs="Arial"/>
          <w:color w:val="212121"/>
          <w:shd w:val="clear" w:color="auto" w:fill="FFFFFF"/>
        </w:rPr>
        <w:t xml:space="preserve">Available at: </w:t>
      </w:r>
    </w:p>
    <w:p w14:paraId="1C9AFFB9" w14:textId="43F75094" w:rsidR="009E30CC" w:rsidRPr="000A045F" w:rsidRDefault="00D54F0E" w:rsidP="00B03A8C">
      <w:pPr>
        <w:spacing w:line="259" w:lineRule="auto"/>
        <w:rPr>
          <w:rFonts w:ascii="Arial" w:hAnsi="Arial" w:cs="Arial"/>
          <w:color w:val="212121"/>
          <w:shd w:val="clear" w:color="auto" w:fill="FFFFFF"/>
        </w:rPr>
      </w:pPr>
      <w:hyperlink r:id="rId89" w:history="1">
        <w:r w:rsidRPr="000A045F">
          <w:rPr>
            <w:rStyle w:val="Hyperlink"/>
            <w:rFonts w:ascii="Arial" w:hAnsi="Arial" w:cs="Arial"/>
            <w:shd w:val="clear" w:color="auto" w:fill="FFFFFF"/>
          </w:rPr>
          <w:t>https://digitalhealthintelligence.net/wp-content/uploads/2023/07/DHI-Digital-Maturity-Review-of-NHS-Acute-Trusts-1.pdf</w:t>
        </w:r>
      </w:hyperlink>
      <w:r w:rsidRPr="000A045F">
        <w:rPr>
          <w:rFonts w:ascii="Arial" w:hAnsi="Arial" w:cs="Arial"/>
          <w:color w:val="212121"/>
          <w:shd w:val="clear" w:color="auto" w:fill="FFFFFF"/>
        </w:rPr>
        <w:t xml:space="preserve"> [Accessed: 11 November 2024].</w:t>
      </w:r>
    </w:p>
    <w:p w14:paraId="4735A5CB" w14:textId="5B7A86B7" w:rsidR="00EB2482" w:rsidRDefault="00EB2482" w:rsidP="00B03A8C">
      <w:pPr>
        <w:spacing w:line="259" w:lineRule="auto"/>
        <w:rPr>
          <w:rFonts w:ascii="Arial" w:hAnsi="Arial" w:cs="Arial"/>
          <w:color w:val="212121"/>
          <w:shd w:val="clear" w:color="auto" w:fill="FFFFFF"/>
        </w:rPr>
      </w:pPr>
      <w:r w:rsidRPr="00DF1F91">
        <w:rPr>
          <w:rFonts w:ascii="Arial" w:hAnsi="Arial" w:cs="Arial"/>
          <w:color w:val="212121"/>
          <w:shd w:val="clear" w:color="auto" w:fill="FFFFFF"/>
        </w:rPr>
        <w:t xml:space="preserve">Dillman, D.A., Smyth, J.D., </w:t>
      </w:r>
      <w:r w:rsidR="00DF1F91">
        <w:rPr>
          <w:rFonts w:ascii="Arial" w:hAnsi="Arial" w:cs="Arial"/>
          <w:color w:val="212121"/>
          <w:shd w:val="clear" w:color="auto" w:fill="FFFFFF"/>
        </w:rPr>
        <w:t>and</w:t>
      </w:r>
      <w:r w:rsidRPr="00DF1F91">
        <w:rPr>
          <w:rFonts w:ascii="Arial" w:hAnsi="Arial" w:cs="Arial"/>
          <w:color w:val="212121"/>
          <w:shd w:val="clear" w:color="auto" w:fill="FFFFFF"/>
        </w:rPr>
        <w:t xml:space="preserve"> Christian, L.M. (2014). </w:t>
      </w:r>
      <w:r w:rsidRPr="00EB2482">
        <w:rPr>
          <w:rFonts w:ascii="Arial" w:hAnsi="Arial" w:cs="Arial"/>
          <w:i/>
          <w:iCs/>
          <w:color w:val="212121"/>
          <w:shd w:val="clear" w:color="auto" w:fill="FFFFFF"/>
        </w:rPr>
        <w:t>Internet, mail, and mixed-mode surveys: The tailored design method.</w:t>
      </w:r>
      <w:r w:rsidRPr="00EB2482">
        <w:rPr>
          <w:rFonts w:ascii="Arial" w:hAnsi="Arial" w:cs="Arial"/>
          <w:color w:val="212121"/>
          <w:shd w:val="clear" w:color="auto" w:fill="FFFFFF"/>
        </w:rPr>
        <w:t xml:space="preserve"> </w:t>
      </w:r>
      <w:r w:rsidR="00EC3058">
        <w:rPr>
          <w:rFonts w:ascii="Arial" w:hAnsi="Arial" w:cs="Arial"/>
          <w:color w:val="212121"/>
          <w:shd w:val="clear" w:color="auto" w:fill="FFFFFF"/>
        </w:rPr>
        <w:t>4</w:t>
      </w:r>
      <w:r w:rsidR="00EC3058" w:rsidRPr="00EC3058">
        <w:rPr>
          <w:rFonts w:ascii="Arial" w:hAnsi="Arial" w:cs="Arial"/>
          <w:color w:val="212121"/>
          <w:shd w:val="clear" w:color="auto" w:fill="FFFFFF"/>
          <w:vertAlign w:val="superscript"/>
        </w:rPr>
        <w:t>th</w:t>
      </w:r>
      <w:r w:rsidR="00EC3058">
        <w:rPr>
          <w:rFonts w:ascii="Arial" w:hAnsi="Arial" w:cs="Arial"/>
          <w:color w:val="212121"/>
          <w:shd w:val="clear" w:color="auto" w:fill="FFFFFF"/>
        </w:rPr>
        <w:t xml:space="preserve"> </w:t>
      </w:r>
      <w:proofErr w:type="spellStart"/>
      <w:r w:rsidR="00EC3058">
        <w:rPr>
          <w:rFonts w:ascii="Arial" w:hAnsi="Arial" w:cs="Arial"/>
          <w:color w:val="212121"/>
          <w:shd w:val="clear" w:color="auto" w:fill="FFFFFF"/>
        </w:rPr>
        <w:t>Edn</w:t>
      </w:r>
      <w:proofErr w:type="spellEnd"/>
      <w:r w:rsidR="00EC3058">
        <w:rPr>
          <w:rFonts w:ascii="Arial" w:hAnsi="Arial" w:cs="Arial"/>
          <w:color w:val="212121"/>
          <w:shd w:val="clear" w:color="auto" w:fill="FFFFFF"/>
        </w:rPr>
        <w:t>. Hob</w:t>
      </w:r>
      <w:r w:rsidR="009E5288">
        <w:rPr>
          <w:rFonts w:ascii="Arial" w:hAnsi="Arial" w:cs="Arial"/>
          <w:color w:val="212121"/>
          <w:shd w:val="clear" w:color="auto" w:fill="FFFFFF"/>
        </w:rPr>
        <w:t xml:space="preserve">oken, NJ: </w:t>
      </w:r>
      <w:r w:rsidRPr="00EB2482">
        <w:rPr>
          <w:rFonts w:ascii="Arial" w:hAnsi="Arial" w:cs="Arial"/>
          <w:color w:val="212121"/>
          <w:shd w:val="clear" w:color="auto" w:fill="FFFFFF"/>
        </w:rPr>
        <w:t>Wiley.</w:t>
      </w:r>
    </w:p>
    <w:p w14:paraId="3539FFB8" w14:textId="77777777" w:rsidR="003602B8" w:rsidRDefault="003602B8" w:rsidP="00B03A8C">
      <w:pPr>
        <w:spacing w:line="259" w:lineRule="auto"/>
        <w:rPr>
          <w:rFonts w:ascii="Arial" w:hAnsi="Arial" w:cs="Arial"/>
          <w:color w:val="212121"/>
          <w:shd w:val="clear" w:color="auto" w:fill="FFFFFF"/>
        </w:rPr>
      </w:pPr>
    </w:p>
    <w:p w14:paraId="6BFF118A" w14:textId="1215B3C4" w:rsidR="00005037" w:rsidRPr="000A045F" w:rsidRDefault="00005037" w:rsidP="00B03A8C">
      <w:pPr>
        <w:spacing w:line="259" w:lineRule="auto"/>
        <w:rPr>
          <w:rFonts w:ascii="Arial" w:hAnsi="Arial" w:cs="Arial"/>
        </w:rPr>
      </w:pPr>
      <w:r w:rsidRPr="000A045F">
        <w:rPr>
          <w:rFonts w:ascii="Arial" w:hAnsi="Arial" w:cs="Arial"/>
          <w:color w:val="212121"/>
          <w:shd w:val="clear" w:color="auto" w:fill="FFFFFF"/>
        </w:rPr>
        <w:lastRenderedPageBreak/>
        <w:t>Doorenbos</w:t>
      </w:r>
      <w:r w:rsidR="00BF60F1" w:rsidRPr="000A045F">
        <w:rPr>
          <w:rFonts w:ascii="Arial" w:hAnsi="Arial" w:cs="Arial"/>
          <w:color w:val="212121"/>
          <w:shd w:val="clear" w:color="auto" w:fill="FFFFFF"/>
        </w:rPr>
        <w:t>,</w:t>
      </w:r>
      <w:r w:rsidRPr="000A045F">
        <w:rPr>
          <w:rFonts w:ascii="Arial" w:hAnsi="Arial" w:cs="Arial"/>
          <w:color w:val="212121"/>
          <w:shd w:val="clear" w:color="auto" w:fill="FFFFFF"/>
        </w:rPr>
        <w:t xml:space="preserve"> A.</w:t>
      </w:r>
      <w:r w:rsidR="00BF60F1" w:rsidRPr="000A045F">
        <w:rPr>
          <w:rFonts w:ascii="Arial" w:hAnsi="Arial" w:cs="Arial"/>
          <w:color w:val="212121"/>
          <w:shd w:val="clear" w:color="auto" w:fill="FFFFFF"/>
        </w:rPr>
        <w:t>Z.</w:t>
      </w:r>
      <w:r w:rsidRPr="000A045F">
        <w:rPr>
          <w:rFonts w:ascii="Arial" w:hAnsi="Arial" w:cs="Arial"/>
          <w:color w:val="212121"/>
          <w:shd w:val="clear" w:color="auto" w:fill="FFFFFF"/>
        </w:rPr>
        <w:t xml:space="preserve"> (2014). </w:t>
      </w:r>
      <w:r w:rsidR="005B7A39">
        <w:rPr>
          <w:rFonts w:ascii="Arial" w:hAnsi="Arial" w:cs="Arial"/>
          <w:color w:val="212121"/>
          <w:shd w:val="clear" w:color="auto" w:fill="FFFFFF"/>
        </w:rPr>
        <w:t>‘</w:t>
      </w:r>
      <w:r w:rsidRPr="000A045F">
        <w:rPr>
          <w:rFonts w:ascii="Arial" w:hAnsi="Arial" w:cs="Arial"/>
          <w:color w:val="212121"/>
          <w:shd w:val="clear" w:color="auto" w:fill="FFFFFF"/>
        </w:rPr>
        <w:t>Mixed Methods in Nursing Research: An Overview and Practical Examples</w:t>
      </w:r>
      <w:r w:rsidR="005B7A39">
        <w:rPr>
          <w:rFonts w:ascii="Arial" w:hAnsi="Arial" w:cs="Arial"/>
          <w:color w:val="212121"/>
          <w:shd w:val="clear" w:color="auto" w:fill="FFFFFF"/>
        </w:rPr>
        <w:t>’</w:t>
      </w:r>
      <w:r w:rsidRPr="000A045F">
        <w:rPr>
          <w:rFonts w:ascii="Arial" w:hAnsi="Arial" w:cs="Arial"/>
          <w:color w:val="212121"/>
          <w:shd w:val="clear" w:color="auto" w:fill="FFFFFF"/>
        </w:rPr>
        <w:t>. </w:t>
      </w:r>
      <w:r w:rsidRPr="000A045F">
        <w:rPr>
          <w:rFonts w:ascii="Arial" w:hAnsi="Arial" w:cs="Arial"/>
          <w:i/>
          <w:iCs/>
          <w:color w:val="212121"/>
          <w:shd w:val="clear" w:color="auto" w:fill="FFFFFF"/>
        </w:rPr>
        <w:t xml:space="preserve">Kango </w:t>
      </w:r>
      <w:proofErr w:type="spellStart"/>
      <w:r w:rsidRPr="000A045F">
        <w:rPr>
          <w:rFonts w:ascii="Arial" w:hAnsi="Arial" w:cs="Arial"/>
          <w:i/>
          <w:iCs/>
          <w:color w:val="212121"/>
          <w:shd w:val="clear" w:color="auto" w:fill="FFFFFF"/>
        </w:rPr>
        <w:t>kenkyu</w:t>
      </w:r>
      <w:proofErr w:type="spellEnd"/>
      <w:r w:rsidRPr="000A045F">
        <w:rPr>
          <w:rFonts w:ascii="Arial" w:hAnsi="Arial" w:cs="Arial"/>
          <w:i/>
          <w:iCs/>
          <w:color w:val="212121"/>
          <w:shd w:val="clear" w:color="auto" w:fill="FFFFFF"/>
        </w:rPr>
        <w:t>. The Japanese journal of nursing research</w:t>
      </w:r>
      <w:r w:rsidRPr="000A045F">
        <w:rPr>
          <w:rFonts w:ascii="Arial" w:hAnsi="Arial" w:cs="Arial"/>
          <w:color w:val="212121"/>
          <w:shd w:val="clear" w:color="auto" w:fill="FFFFFF"/>
        </w:rPr>
        <w:t>, </w:t>
      </w:r>
      <w:r w:rsidRPr="000A045F">
        <w:rPr>
          <w:rFonts w:ascii="Arial" w:hAnsi="Arial" w:cs="Arial"/>
          <w:i/>
          <w:iCs/>
          <w:color w:val="212121"/>
          <w:shd w:val="clear" w:color="auto" w:fill="FFFFFF"/>
        </w:rPr>
        <w:t>47</w:t>
      </w:r>
      <w:r w:rsidRPr="000A045F">
        <w:rPr>
          <w:rFonts w:ascii="Arial" w:hAnsi="Arial" w:cs="Arial"/>
          <w:color w:val="212121"/>
          <w:shd w:val="clear" w:color="auto" w:fill="FFFFFF"/>
        </w:rPr>
        <w:t xml:space="preserve">(3), </w:t>
      </w:r>
      <w:r w:rsidR="00673AEA">
        <w:rPr>
          <w:rFonts w:ascii="Arial" w:hAnsi="Arial" w:cs="Arial"/>
          <w:color w:val="212121"/>
          <w:shd w:val="clear" w:color="auto" w:fill="FFFFFF"/>
        </w:rPr>
        <w:t>pp.</w:t>
      </w:r>
      <w:r w:rsidRPr="000A045F">
        <w:rPr>
          <w:rFonts w:ascii="Arial" w:hAnsi="Arial" w:cs="Arial"/>
          <w:color w:val="212121"/>
          <w:shd w:val="clear" w:color="auto" w:fill="FFFFFF"/>
        </w:rPr>
        <w:t>207–217.</w:t>
      </w:r>
    </w:p>
    <w:p w14:paraId="3350CCE0" w14:textId="77777777" w:rsidR="00005037" w:rsidRDefault="00005037" w:rsidP="00B03A8C">
      <w:pPr>
        <w:widowControl w:val="0"/>
        <w:autoSpaceDE w:val="0"/>
        <w:autoSpaceDN w:val="0"/>
        <w:spacing w:line="259" w:lineRule="auto"/>
        <w:rPr>
          <w:rFonts w:ascii="Arial" w:eastAsia="Calibri Light" w:hAnsi="Arial" w:cs="Arial"/>
          <w:lang w:eastAsia="en-GB" w:bidi="en-GB"/>
        </w:rPr>
      </w:pPr>
    </w:p>
    <w:p w14:paraId="66009354" w14:textId="1A38D752" w:rsidR="00E04772" w:rsidRDefault="00E04772" w:rsidP="00B03A8C">
      <w:pPr>
        <w:widowControl w:val="0"/>
        <w:autoSpaceDE w:val="0"/>
        <w:autoSpaceDN w:val="0"/>
        <w:spacing w:line="259" w:lineRule="auto"/>
        <w:rPr>
          <w:rFonts w:ascii="Arial" w:eastAsia="Calibri Light" w:hAnsi="Arial" w:cs="Arial"/>
          <w:lang w:eastAsia="en-GB" w:bidi="en-GB"/>
        </w:rPr>
      </w:pPr>
      <w:proofErr w:type="spellStart"/>
      <w:r w:rsidRPr="00D14822">
        <w:rPr>
          <w:rFonts w:ascii="Arial" w:eastAsia="Calibri Light" w:hAnsi="Arial" w:cs="Arial"/>
          <w:lang w:eastAsia="en-GB" w:bidi="en-GB"/>
        </w:rPr>
        <w:t>Dovgyi</w:t>
      </w:r>
      <w:proofErr w:type="spellEnd"/>
      <w:r w:rsidRPr="00D14822">
        <w:rPr>
          <w:rFonts w:ascii="Arial" w:eastAsia="Calibri Light" w:hAnsi="Arial" w:cs="Arial"/>
          <w:lang w:eastAsia="en-GB" w:bidi="en-GB"/>
        </w:rPr>
        <w:t>, S.,</w:t>
      </w:r>
      <w:r>
        <w:rPr>
          <w:rFonts w:ascii="Arial" w:eastAsia="Calibri Light" w:hAnsi="Arial" w:cs="Arial"/>
          <w:lang w:eastAsia="en-GB" w:bidi="en-GB"/>
        </w:rPr>
        <w:t xml:space="preserve"> and</w:t>
      </w:r>
      <w:r w:rsidRPr="00D14822">
        <w:rPr>
          <w:rFonts w:ascii="Arial" w:eastAsia="Calibri Light" w:hAnsi="Arial" w:cs="Arial"/>
          <w:lang w:eastAsia="en-GB" w:bidi="en-GB"/>
        </w:rPr>
        <w:t xml:space="preserve"> </w:t>
      </w:r>
      <w:proofErr w:type="spellStart"/>
      <w:r w:rsidRPr="00D14822">
        <w:rPr>
          <w:rFonts w:ascii="Arial" w:eastAsia="Calibri Light" w:hAnsi="Arial" w:cs="Arial"/>
          <w:lang w:eastAsia="en-GB" w:bidi="en-GB"/>
        </w:rPr>
        <w:t>Kopiika</w:t>
      </w:r>
      <w:proofErr w:type="spellEnd"/>
      <w:r w:rsidRPr="00D14822">
        <w:rPr>
          <w:rFonts w:ascii="Arial" w:eastAsia="Calibri Light" w:hAnsi="Arial" w:cs="Arial"/>
          <w:lang w:eastAsia="en-GB" w:bidi="en-GB"/>
        </w:rPr>
        <w:t>, O. (202</w:t>
      </w:r>
      <w:r>
        <w:rPr>
          <w:rFonts w:ascii="Arial" w:eastAsia="Calibri Light" w:hAnsi="Arial" w:cs="Arial"/>
          <w:lang w:eastAsia="en-GB" w:bidi="en-GB"/>
        </w:rPr>
        <w:t>2</w:t>
      </w:r>
      <w:r w:rsidRPr="00D14822">
        <w:rPr>
          <w:rFonts w:ascii="Arial" w:eastAsia="Calibri Light" w:hAnsi="Arial" w:cs="Arial"/>
          <w:lang w:eastAsia="en-GB" w:bidi="en-GB"/>
        </w:rPr>
        <w:t xml:space="preserve">). </w:t>
      </w:r>
      <w:r w:rsidR="005B7A39">
        <w:rPr>
          <w:rFonts w:ascii="Arial" w:eastAsia="Calibri Light" w:hAnsi="Arial" w:cs="Arial"/>
          <w:lang w:eastAsia="en-GB" w:bidi="en-GB"/>
        </w:rPr>
        <w:t>‘</w:t>
      </w:r>
      <w:r w:rsidRPr="00D14822">
        <w:rPr>
          <w:rFonts w:ascii="Arial" w:eastAsia="Calibri Light" w:hAnsi="Arial" w:cs="Arial"/>
          <w:lang w:eastAsia="en-GB" w:bidi="en-GB"/>
        </w:rPr>
        <w:t>Standard Model of System Architecture of Enterprise IT Infrastructure</w:t>
      </w:r>
      <w:r w:rsidR="005B7A39">
        <w:rPr>
          <w:rFonts w:ascii="Arial" w:eastAsia="Calibri Light" w:hAnsi="Arial" w:cs="Arial"/>
          <w:lang w:eastAsia="en-GB" w:bidi="en-GB"/>
        </w:rPr>
        <w:t>’</w:t>
      </w:r>
      <w:r w:rsidRPr="00D14822">
        <w:rPr>
          <w:rFonts w:ascii="Arial" w:eastAsia="Calibri Light" w:hAnsi="Arial" w:cs="Arial"/>
          <w:lang w:eastAsia="en-GB" w:bidi="en-GB"/>
        </w:rPr>
        <w:t xml:space="preserve">. In: Ilchenko, M., </w:t>
      </w:r>
      <w:proofErr w:type="spellStart"/>
      <w:r w:rsidRPr="00D14822">
        <w:rPr>
          <w:rFonts w:ascii="Arial" w:eastAsia="Calibri Light" w:hAnsi="Arial" w:cs="Arial"/>
          <w:lang w:eastAsia="en-GB" w:bidi="en-GB"/>
        </w:rPr>
        <w:t>Uryvsky</w:t>
      </w:r>
      <w:proofErr w:type="spellEnd"/>
      <w:r w:rsidRPr="00D14822">
        <w:rPr>
          <w:rFonts w:ascii="Arial" w:eastAsia="Calibri Light" w:hAnsi="Arial" w:cs="Arial"/>
          <w:lang w:eastAsia="en-GB" w:bidi="en-GB"/>
        </w:rPr>
        <w:t xml:space="preserve">, L., Globa, L. (eds) </w:t>
      </w:r>
      <w:r w:rsidRPr="00F02E59">
        <w:rPr>
          <w:rFonts w:ascii="Arial" w:eastAsia="Calibri Light" w:hAnsi="Arial" w:cs="Arial"/>
          <w:i/>
          <w:iCs/>
          <w:lang w:eastAsia="en-GB" w:bidi="en-GB"/>
        </w:rPr>
        <w:t>Progress in Advanced Information and Communication Technology and Systems</w:t>
      </w:r>
      <w:r w:rsidRPr="00D14822">
        <w:rPr>
          <w:rFonts w:ascii="Arial" w:eastAsia="Calibri Light" w:hAnsi="Arial" w:cs="Arial"/>
          <w:lang w:eastAsia="en-GB" w:bidi="en-GB"/>
        </w:rPr>
        <w:t xml:space="preserve">. </w:t>
      </w:r>
      <w:proofErr w:type="spellStart"/>
      <w:r w:rsidRPr="00D14822">
        <w:rPr>
          <w:rFonts w:ascii="Arial" w:eastAsia="Calibri Light" w:hAnsi="Arial" w:cs="Arial"/>
          <w:lang w:eastAsia="en-GB" w:bidi="en-GB"/>
        </w:rPr>
        <w:t>MCiT</w:t>
      </w:r>
      <w:proofErr w:type="spellEnd"/>
      <w:r w:rsidRPr="00D14822">
        <w:rPr>
          <w:rFonts w:ascii="Arial" w:eastAsia="Calibri Light" w:hAnsi="Arial" w:cs="Arial"/>
          <w:lang w:eastAsia="en-GB" w:bidi="en-GB"/>
        </w:rPr>
        <w:t xml:space="preserve"> 2021. Lecture Notes in Networks and Systems, vol 548. Springer, Cham. </w:t>
      </w:r>
      <w:r w:rsidR="00673AEA">
        <w:rPr>
          <w:rFonts w:ascii="Arial" w:eastAsia="Calibri Light" w:hAnsi="Arial" w:cs="Arial"/>
          <w:lang w:eastAsia="en-GB" w:bidi="en-GB"/>
        </w:rPr>
        <w:t xml:space="preserve">DOI: </w:t>
      </w:r>
      <w:hyperlink r:id="rId90" w:history="1">
        <w:r w:rsidR="00673AEA" w:rsidRPr="00B51D71">
          <w:rPr>
            <w:rStyle w:val="Hyperlink"/>
            <w:rFonts w:ascii="Arial" w:eastAsia="Calibri Light" w:hAnsi="Arial" w:cs="Arial"/>
            <w:lang w:eastAsia="en-GB" w:bidi="en-GB"/>
          </w:rPr>
          <w:t>https://doi.org/10.1007/978-3-031-16368-5_9</w:t>
        </w:r>
      </w:hyperlink>
    </w:p>
    <w:p w14:paraId="1DCD3F42" w14:textId="77777777" w:rsidR="00E04772" w:rsidRPr="000A045F" w:rsidRDefault="00E04772" w:rsidP="00B03A8C">
      <w:pPr>
        <w:widowControl w:val="0"/>
        <w:autoSpaceDE w:val="0"/>
        <w:autoSpaceDN w:val="0"/>
        <w:spacing w:line="259" w:lineRule="auto"/>
        <w:rPr>
          <w:rFonts w:ascii="Arial" w:eastAsia="Calibri Light" w:hAnsi="Arial" w:cs="Arial"/>
          <w:lang w:eastAsia="en-GB" w:bidi="en-GB"/>
        </w:rPr>
      </w:pPr>
    </w:p>
    <w:p w14:paraId="3DD07D06" w14:textId="22F46DC2" w:rsidR="00005037" w:rsidRPr="000A045F" w:rsidRDefault="00005037"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Dudovskiy, J. (2020) </w:t>
      </w:r>
      <w:r w:rsidRPr="005B7A39">
        <w:rPr>
          <w:rFonts w:ascii="Arial" w:eastAsia="Calibri Light" w:hAnsi="Arial" w:cs="Arial"/>
          <w:i/>
          <w:iCs/>
          <w:lang w:eastAsia="en-GB" w:bidi="en-GB"/>
        </w:rPr>
        <w:t>Research Philosophy - Research Methodology</w:t>
      </w:r>
      <w:r w:rsidRPr="000A045F">
        <w:rPr>
          <w:rFonts w:ascii="Arial" w:eastAsia="Calibri Light" w:hAnsi="Arial" w:cs="Arial"/>
          <w:lang w:eastAsia="en-GB" w:bidi="en-GB"/>
        </w:rPr>
        <w:t xml:space="preserve">. Available at: </w:t>
      </w:r>
      <w:hyperlink r:id="rId91" w:history="1">
        <w:r w:rsidRPr="000A045F">
          <w:rPr>
            <w:rStyle w:val="Hyperlink"/>
            <w:rFonts w:ascii="Arial" w:eastAsia="Calibri Light" w:hAnsi="Arial" w:cs="Arial"/>
            <w:lang w:eastAsia="en-GB" w:bidi="en-GB"/>
          </w:rPr>
          <w:t>https://research-methodology.net/research-philosophy/</w:t>
        </w:r>
      </w:hyperlink>
      <w:r w:rsidRPr="000A045F">
        <w:rPr>
          <w:rFonts w:ascii="Arial" w:eastAsia="Calibri Light" w:hAnsi="Arial" w:cs="Arial"/>
          <w:lang w:eastAsia="en-GB" w:bidi="en-GB"/>
        </w:rPr>
        <w:t xml:space="preserve"> [Accessed: 26 November 2024].</w:t>
      </w:r>
    </w:p>
    <w:p w14:paraId="35CDFC3C" w14:textId="05F8F390" w:rsidR="002E0A80" w:rsidRPr="000A045F" w:rsidRDefault="002E0A80" w:rsidP="00B03A8C">
      <w:pPr>
        <w:widowControl w:val="0"/>
        <w:autoSpaceDE w:val="0"/>
        <w:autoSpaceDN w:val="0"/>
        <w:spacing w:line="259" w:lineRule="auto"/>
        <w:rPr>
          <w:rFonts w:ascii="Arial" w:eastAsia="Calibri Light" w:hAnsi="Arial" w:cs="Arial"/>
          <w:lang w:eastAsia="en-GB" w:bidi="en-GB"/>
        </w:rPr>
      </w:pPr>
    </w:p>
    <w:p w14:paraId="08726874" w14:textId="6B53EAE1" w:rsidR="006C210E" w:rsidRPr="006C210E" w:rsidRDefault="006C210E" w:rsidP="00B03A8C">
      <w:pPr>
        <w:widowControl w:val="0"/>
        <w:autoSpaceDE w:val="0"/>
        <w:autoSpaceDN w:val="0"/>
        <w:spacing w:line="259" w:lineRule="auto"/>
        <w:rPr>
          <w:rFonts w:ascii="Arial" w:eastAsia="Calibri Light" w:hAnsi="Arial" w:cs="Arial"/>
          <w:lang w:eastAsia="en-GB" w:bidi="en-GB"/>
        </w:rPr>
      </w:pPr>
      <w:r w:rsidRPr="006C210E">
        <w:rPr>
          <w:rFonts w:ascii="Arial" w:eastAsia="Calibri Light" w:hAnsi="Arial" w:cs="Arial"/>
          <w:lang w:eastAsia="en-GB" w:bidi="en-GB"/>
        </w:rPr>
        <w:t xml:space="preserve">Dwyer, J., Liang, Z. and Thiessen, V. (2019). </w:t>
      </w:r>
      <w:r w:rsidRPr="006C210E">
        <w:rPr>
          <w:rFonts w:ascii="Arial" w:eastAsia="Calibri Light" w:hAnsi="Arial" w:cs="Arial"/>
          <w:i/>
          <w:iCs/>
          <w:lang w:eastAsia="en-GB" w:bidi="en-GB"/>
        </w:rPr>
        <w:t xml:space="preserve">Project management in health and community </w:t>
      </w:r>
      <w:proofErr w:type="gramStart"/>
      <w:r w:rsidRPr="006C210E">
        <w:rPr>
          <w:rFonts w:ascii="Arial" w:eastAsia="Calibri Light" w:hAnsi="Arial" w:cs="Arial"/>
          <w:i/>
          <w:iCs/>
          <w:lang w:eastAsia="en-GB" w:bidi="en-GB"/>
        </w:rPr>
        <w:t>services :</w:t>
      </w:r>
      <w:proofErr w:type="gramEnd"/>
      <w:r w:rsidRPr="006C210E">
        <w:rPr>
          <w:rFonts w:ascii="Arial" w:eastAsia="Calibri Light" w:hAnsi="Arial" w:cs="Arial"/>
          <w:i/>
          <w:iCs/>
          <w:lang w:eastAsia="en-GB" w:bidi="en-GB"/>
        </w:rPr>
        <w:t xml:space="preserve"> getting good ideas to work.</w:t>
      </w:r>
      <w:r w:rsidRPr="006C210E">
        <w:rPr>
          <w:rFonts w:ascii="Arial" w:eastAsia="Calibri Light" w:hAnsi="Arial" w:cs="Arial"/>
          <w:lang w:eastAsia="en-GB" w:bidi="en-GB"/>
        </w:rPr>
        <w:t xml:space="preserve"> 3</w:t>
      </w:r>
      <w:r w:rsidRPr="006C210E">
        <w:rPr>
          <w:rFonts w:ascii="Arial" w:eastAsia="Calibri Light" w:hAnsi="Arial" w:cs="Arial"/>
          <w:vertAlign w:val="superscript"/>
          <w:lang w:eastAsia="en-GB" w:bidi="en-GB"/>
        </w:rPr>
        <w:t>rd</w:t>
      </w:r>
      <w:r w:rsidRPr="006C210E">
        <w:rPr>
          <w:rFonts w:ascii="Arial" w:eastAsia="Calibri Light" w:hAnsi="Arial" w:cs="Arial"/>
          <w:lang w:eastAsia="en-GB" w:bidi="en-GB"/>
        </w:rPr>
        <w:t xml:space="preserve"> </w:t>
      </w:r>
      <w:proofErr w:type="spellStart"/>
      <w:r w:rsidR="00EC3058">
        <w:rPr>
          <w:rFonts w:ascii="Arial" w:eastAsia="Calibri Light" w:hAnsi="Arial" w:cs="Arial"/>
          <w:lang w:eastAsia="en-GB" w:bidi="en-GB"/>
        </w:rPr>
        <w:t>E</w:t>
      </w:r>
      <w:r w:rsidRPr="006C210E">
        <w:rPr>
          <w:rFonts w:ascii="Arial" w:eastAsia="Calibri Light" w:hAnsi="Arial" w:cs="Arial"/>
          <w:lang w:eastAsia="en-GB" w:bidi="en-GB"/>
        </w:rPr>
        <w:t>dn</w:t>
      </w:r>
      <w:proofErr w:type="spellEnd"/>
      <w:r w:rsidRPr="006C210E">
        <w:rPr>
          <w:rFonts w:ascii="Arial" w:eastAsia="Calibri Light" w:hAnsi="Arial" w:cs="Arial"/>
          <w:lang w:eastAsia="en-GB" w:bidi="en-GB"/>
        </w:rPr>
        <w:t>. Sydney: Allen &amp; Unwin.</w:t>
      </w:r>
    </w:p>
    <w:p w14:paraId="281DD693" w14:textId="77777777" w:rsidR="006C210E" w:rsidRPr="006C210E" w:rsidRDefault="006C210E" w:rsidP="00B03A8C">
      <w:pPr>
        <w:widowControl w:val="0"/>
        <w:autoSpaceDE w:val="0"/>
        <w:autoSpaceDN w:val="0"/>
        <w:spacing w:line="259" w:lineRule="auto"/>
        <w:rPr>
          <w:rFonts w:ascii="Arial" w:eastAsia="Calibri Light" w:hAnsi="Arial" w:cs="Arial"/>
          <w:lang w:eastAsia="en-GB" w:bidi="en-GB"/>
        </w:rPr>
      </w:pPr>
    </w:p>
    <w:p w14:paraId="6624A304" w14:textId="130E61B9" w:rsidR="000960F3" w:rsidRPr="000A045F" w:rsidRDefault="000960F3"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Elizondo, A. (2024). </w:t>
      </w:r>
      <w:r w:rsidR="005B7A39">
        <w:rPr>
          <w:rFonts w:ascii="Arial" w:eastAsia="Calibri Light" w:hAnsi="Arial" w:cs="Arial"/>
          <w:lang w:eastAsia="en-GB" w:bidi="en-GB"/>
        </w:rPr>
        <w:t>‘</w:t>
      </w:r>
      <w:r w:rsidRPr="000A045F">
        <w:rPr>
          <w:rFonts w:ascii="Arial" w:eastAsia="Calibri Light" w:hAnsi="Arial" w:cs="Arial"/>
          <w:lang w:eastAsia="en-GB" w:bidi="en-GB"/>
        </w:rPr>
        <w:t>Governance intricacies in implementing regional shared care records: A qualitative study in the national health service, England</w:t>
      </w:r>
      <w:r w:rsidR="005B7A39">
        <w:rPr>
          <w:rFonts w:ascii="Arial" w:eastAsia="Calibri Light" w:hAnsi="Arial" w:cs="Arial"/>
          <w:lang w:eastAsia="en-GB" w:bidi="en-GB"/>
        </w:rPr>
        <w:t>’</w:t>
      </w:r>
      <w:r w:rsidRPr="000A045F">
        <w:rPr>
          <w:rFonts w:ascii="Arial" w:eastAsia="Calibri Light" w:hAnsi="Arial" w:cs="Arial"/>
          <w:lang w:eastAsia="en-GB" w:bidi="en-GB"/>
        </w:rPr>
        <w:t xml:space="preserve">. </w:t>
      </w:r>
      <w:r w:rsidRPr="000A045F">
        <w:rPr>
          <w:rFonts w:ascii="Arial" w:eastAsia="Calibri Light" w:hAnsi="Arial" w:cs="Arial"/>
          <w:i/>
          <w:iCs/>
          <w:lang w:eastAsia="en-GB" w:bidi="en-GB"/>
        </w:rPr>
        <w:t>Health Informatics Journal</w:t>
      </w:r>
      <w:r w:rsidRPr="000A045F">
        <w:rPr>
          <w:rFonts w:ascii="Arial" w:eastAsia="Calibri Light" w:hAnsi="Arial" w:cs="Arial"/>
          <w:lang w:eastAsia="en-GB" w:bidi="en-GB"/>
        </w:rPr>
        <w:t xml:space="preserve">, </w:t>
      </w:r>
      <w:r w:rsidRPr="000A045F">
        <w:rPr>
          <w:rFonts w:ascii="Arial" w:eastAsia="Calibri Light" w:hAnsi="Arial" w:cs="Arial"/>
          <w:i/>
          <w:iCs/>
          <w:lang w:eastAsia="en-GB" w:bidi="en-GB"/>
        </w:rPr>
        <w:t>30</w:t>
      </w:r>
      <w:r w:rsidRPr="000A045F">
        <w:rPr>
          <w:rFonts w:ascii="Arial" w:eastAsia="Calibri Light" w:hAnsi="Arial" w:cs="Arial"/>
          <w:lang w:eastAsia="en-GB" w:bidi="en-GB"/>
        </w:rPr>
        <w:t xml:space="preserve">(4). </w:t>
      </w:r>
      <w:r w:rsidR="00673AEA">
        <w:rPr>
          <w:rFonts w:ascii="Arial" w:eastAsia="Calibri Light" w:hAnsi="Arial" w:cs="Arial"/>
          <w:lang w:eastAsia="en-GB" w:bidi="en-GB"/>
        </w:rPr>
        <w:t xml:space="preserve">DOI: </w:t>
      </w:r>
      <w:hyperlink r:id="rId92" w:history="1">
        <w:r w:rsidR="005B7A39" w:rsidRPr="00B51D71">
          <w:rPr>
            <w:rStyle w:val="Hyperlink"/>
            <w:rFonts w:ascii="Arial" w:eastAsia="Calibri Light" w:hAnsi="Arial" w:cs="Arial"/>
            <w:lang w:eastAsia="en-GB" w:bidi="en-GB"/>
          </w:rPr>
          <w:t>https://doi.org/10.1177/14604582241290709</w:t>
        </w:r>
      </w:hyperlink>
      <w:r w:rsidR="005B7A39">
        <w:rPr>
          <w:rFonts w:ascii="Arial" w:eastAsia="Calibri Light" w:hAnsi="Arial" w:cs="Arial"/>
          <w:lang w:eastAsia="en-GB" w:bidi="en-GB"/>
        </w:rPr>
        <w:t xml:space="preserve"> </w:t>
      </w:r>
    </w:p>
    <w:p w14:paraId="116E871C" w14:textId="77777777" w:rsidR="00946760" w:rsidRPr="000A045F" w:rsidRDefault="00946760" w:rsidP="00B03A8C">
      <w:pPr>
        <w:widowControl w:val="0"/>
        <w:autoSpaceDE w:val="0"/>
        <w:autoSpaceDN w:val="0"/>
        <w:spacing w:line="259" w:lineRule="auto"/>
        <w:rPr>
          <w:rFonts w:ascii="Arial" w:eastAsia="Calibri Light" w:hAnsi="Arial" w:cs="Arial"/>
          <w:lang w:eastAsia="en-GB" w:bidi="en-GB"/>
        </w:rPr>
      </w:pPr>
    </w:p>
    <w:p w14:paraId="64B3147F" w14:textId="07A3C45B" w:rsidR="002E0A80" w:rsidRPr="000A045F" w:rsidRDefault="00483D0D"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Federation for Informatics Professionals </w:t>
      </w:r>
      <w:r w:rsidR="002E0A80" w:rsidRPr="000A045F">
        <w:rPr>
          <w:rFonts w:ascii="Arial" w:eastAsia="Calibri Light" w:hAnsi="Arial" w:cs="Arial"/>
          <w:lang w:eastAsia="en-GB" w:bidi="en-GB"/>
        </w:rPr>
        <w:t>(20</w:t>
      </w:r>
      <w:r w:rsidR="00DB155C" w:rsidRPr="000A045F">
        <w:rPr>
          <w:rFonts w:ascii="Arial" w:eastAsia="Calibri Light" w:hAnsi="Arial" w:cs="Arial"/>
          <w:lang w:eastAsia="en-GB" w:bidi="en-GB"/>
        </w:rPr>
        <w:t xml:space="preserve">24) </w:t>
      </w:r>
      <w:r w:rsidR="002E0A80" w:rsidRPr="000A045F">
        <w:rPr>
          <w:rFonts w:ascii="Arial" w:eastAsia="Calibri Light" w:hAnsi="Arial" w:cs="Arial"/>
          <w:i/>
          <w:iCs/>
          <w:lang w:eastAsia="en-GB" w:bidi="en-GB"/>
        </w:rPr>
        <w:t>DRAFT FEDIP Response to the Tony Blair Institute Report: “Preparing the NHS for the AI Era: A Digital Health Record for Every Citizen.”</w:t>
      </w:r>
      <w:r w:rsidR="002E0A80" w:rsidRPr="000A045F">
        <w:rPr>
          <w:rFonts w:ascii="Arial" w:eastAsia="Calibri Light" w:hAnsi="Arial" w:cs="Arial"/>
          <w:lang w:eastAsia="en-GB" w:bidi="en-GB"/>
        </w:rPr>
        <w:t xml:space="preserve"> </w:t>
      </w:r>
      <w:r w:rsidR="00DB155C" w:rsidRPr="000A045F">
        <w:rPr>
          <w:rFonts w:ascii="Arial" w:eastAsia="Calibri Light" w:hAnsi="Arial" w:cs="Arial"/>
          <w:lang w:eastAsia="en-GB" w:bidi="en-GB"/>
        </w:rPr>
        <w:t xml:space="preserve">Available at: </w:t>
      </w:r>
      <w:hyperlink r:id="rId93" w:history="1">
        <w:r w:rsidR="00D8528E" w:rsidRPr="000A045F">
          <w:rPr>
            <w:rStyle w:val="Hyperlink"/>
            <w:rFonts w:ascii="Arial" w:eastAsia="Calibri Light" w:hAnsi="Arial" w:cs="Arial"/>
            <w:lang w:eastAsia="en-GB" w:bidi="en-GB"/>
          </w:rPr>
          <w:t>https://c2f91b66-85f1-477d-9fd6-66053db82524.usrfiles.com/ugd/c2f91b_05da1934337542508ba6b6feb2c495e1.pdf?utm_source=ActiveCampaign&amp;utm_medium=email&amp;utm_content=Seeking%20Your%20Insights%20on%20Transforming%20NHS%20with%20AI%20and%20Digital%20Health%20Records&amp;utm_campaign=FDLs%20Blair%20Report&amp;utm_source=ActiveCampaign&amp;utm_medium=email&amp;utm_content=Lend%20Your%20Voice%3A%20Feedback%20Needed%20on%20Digital%20Health%20Transformation%20Report&amp;utm_campaign=Practitioner%20Re%20BLAIR</w:t>
        </w:r>
      </w:hyperlink>
      <w:r w:rsidR="00D8528E" w:rsidRPr="000A045F">
        <w:rPr>
          <w:rFonts w:ascii="Arial" w:eastAsia="Calibri Light" w:hAnsi="Arial" w:cs="Arial"/>
          <w:lang w:eastAsia="en-GB" w:bidi="en-GB"/>
        </w:rPr>
        <w:t xml:space="preserve"> </w:t>
      </w:r>
    </w:p>
    <w:p w14:paraId="47C33710" w14:textId="7ED7EBE0" w:rsidR="00DB155C" w:rsidRPr="000A045F" w:rsidRDefault="00DB155C"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[Accessed </w:t>
      </w:r>
      <w:r w:rsidRPr="000A045F">
        <w:rPr>
          <w:rFonts w:ascii="Arial" w:hAnsi="Arial" w:cs="Arial"/>
        </w:rPr>
        <w:t>4 November 2024]</w:t>
      </w:r>
    </w:p>
    <w:p w14:paraId="6CFA5687" w14:textId="77777777" w:rsidR="00CA715A" w:rsidRPr="000A045F" w:rsidRDefault="00CA715A" w:rsidP="00B03A8C">
      <w:pPr>
        <w:widowControl w:val="0"/>
        <w:autoSpaceDE w:val="0"/>
        <w:autoSpaceDN w:val="0"/>
        <w:spacing w:line="259" w:lineRule="auto"/>
        <w:rPr>
          <w:rFonts w:ascii="Arial" w:eastAsia="Calibri Light" w:hAnsi="Arial" w:cs="Arial"/>
          <w:lang w:eastAsia="en-GB" w:bidi="en-GB"/>
        </w:rPr>
      </w:pPr>
    </w:p>
    <w:p w14:paraId="518EFF42" w14:textId="6AD73259" w:rsidR="00A84B80" w:rsidRPr="000A045F" w:rsidRDefault="00C8053B"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Federation for Informatics Professionals (2022)</w:t>
      </w:r>
      <w:r w:rsidR="007960E2" w:rsidRPr="000A045F">
        <w:rPr>
          <w:rFonts w:ascii="Arial" w:eastAsia="Calibri Light" w:hAnsi="Arial" w:cs="Arial"/>
          <w:lang w:eastAsia="en-GB" w:bidi="en-GB"/>
        </w:rPr>
        <w:t xml:space="preserve"> </w:t>
      </w:r>
      <w:r w:rsidR="007960E2" w:rsidRPr="000A045F">
        <w:rPr>
          <w:rFonts w:ascii="Arial" w:eastAsia="Calibri Light" w:hAnsi="Arial" w:cs="Arial"/>
          <w:i/>
          <w:iCs/>
          <w:lang w:eastAsia="en-GB" w:bidi="en-GB"/>
        </w:rPr>
        <w:t>An Introduction To; The Federation for Informatics Professionals in Health and Social Care</w:t>
      </w:r>
      <w:r w:rsidR="007960E2" w:rsidRPr="000A045F">
        <w:rPr>
          <w:rFonts w:ascii="Arial" w:eastAsia="Calibri Light" w:hAnsi="Arial" w:cs="Arial"/>
          <w:lang w:eastAsia="en-GB" w:bidi="en-GB"/>
        </w:rPr>
        <w:t>. [Online Brochure]</w:t>
      </w:r>
      <w:r w:rsidRPr="000A045F">
        <w:rPr>
          <w:rFonts w:ascii="Arial" w:eastAsia="Calibri Light" w:hAnsi="Arial" w:cs="Arial"/>
          <w:lang w:eastAsia="en-GB" w:bidi="en-GB"/>
        </w:rPr>
        <w:t xml:space="preserve"> </w:t>
      </w:r>
      <w:r w:rsidR="00A84B80" w:rsidRPr="000A045F">
        <w:rPr>
          <w:rFonts w:ascii="Arial" w:eastAsia="Calibri Light" w:hAnsi="Arial" w:cs="Arial"/>
          <w:lang w:eastAsia="en-GB" w:bidi="en-GB"/>
        </w:rPr>
        <w:t xml:space="preserve">Available at: </w:t>
      </w:r>
      <w:hyperlink r:id="rId94" w:history="1">
        <w:r w:rsidR="00A84B80" w:rsidRPr="000A045F">
          <w:rPr>
            <w:rStyle w:val="Hyperlink"/>
            <w:rFonts w:ascii="Arial" w:eastAsia="Calibri Light" w:hAnsi="Arial" w:cs="Arial"/>
            <w:lang w:eastAsia="en-GB" w:bidi="en-GB"/>
          </w:rPr>
          <w:t>https://www.fedip.org/the-fedip-brochure</w:t>
        </w:r>
      </w:hyperlink>
      <w:r w:rsidR="00A84B80" w:rsidRPr="000A045F">
        <w:rPr>
          <w:rFonts w:ascii="Arial" w:eastAsia="Calibri Light" w:hAnsi="Arial" w:cs="Arial"/>
          <w:lang w:eastAsia="en-GB" w:bidi="en-GB"/>
        </w:rPr>
        <w:t xml:space="preserve"> [Accessed </w:t>
      </w:r>
      <w:r w:rsidR="00A84B80" w:rsidRPr="000A045F">
        <w:rPr>
          <w:rFonts w:ascii="Arial" w:hAnsi="Arial" w:cs="Arial"/>
        </w:rPr>
        <w:t>4 November 2024]</w:t>
      </w:r>
    </w:p>
    <w:p w14:paraId="17AB48F0" w14:textId="77777777" w:rsidR="007C7189" w:rsidRDefault="007C7189" w:rsidP="00B03A8C">
      <w:pPr>
        <w:widowControl w:val="0"/>
        <w:autoSpaceDE w:val="0"/>
        <w:autoSpaceDN w:val="0"/>
        <w:spacing w:line="259" w:lineRule="auto"/>
        <w:rPr>
          <w:rFonts w:ascii="Arial" w:eastAsia="Calibri Light" w:hAnsi="Arial" w:cs="Arial"/>
          <w:lang w:eastAsia="en-GB" w:bidi="en-GB"/>
        </w:rPr>
      </w:pPr>
    </w:p>
    <w:p w14:paraId="13D6AA9B" w14:textId="7B14FCE2" w:rsidR="00B35B53" w:rsidRDefault="00B35B53" w:rsidP="00B03A8C">
      <w:pPr>
        <w:widowControl w:val="0"/>
        <w:autoSpaceDE w:val="0"/>
        <w:autoSpaceDN w:val="0"/>
        <w:spacing w:line="259" w:lineRule="auto"/>
        <w:rPr>
          <w:rFonts w:ascii="Arial" w:eastAsia="Calibri Light" w:hAnsi="Arial" w:cs="Arial"/>
          <w:lang w:eastAsia="en-GB" w:bidi="en-GB"/>
        </w:rPr>
      </w:pPr>
      <w:r w:rsidRPr="00B35B53">
        <w:rPr>
          <w:rFonts w:ascii="Arial" w:eastAsia="Calibri Light" w:hAnsi="Arial" w:cs="Arial"/>
          <w:lang w:eastAsia="en-GB" w:bidi="en-GB"/>
        </w:rPr>
        <w:lastRenderedPageBreak/>
        <w:t>Feely, K</w:t>
      </w:r>
      <w:r w:rsidRPr="007F0B52">
        <w:rPr>
          <w:rFonts w:ascii="Arial" w:eastAsia="Calibri Light" w:hAnsi="Arial" w:cs="Arial"/>
          <w:lang w:eastAsia="en-GB" w:bidi="en-GB"/>
        </w:rPr>
        <w:t>.</w:t>
      </w:r>
      <w:r w:rsidR="007F0B52">
        <w:rPr>
          <w:rFonts w:ascii="Arial" w:eastAsia="Calibri Light" w:hAnsi="Arial" w:cs="Arial"/>
          <w:lang w:eastAsia="en-GB" w:bidi="en-GB"/>
        </w:rPr>
        <w:t xml:space="preserve">, </w:t>
      </w:r>
      <w:proofErr w:type="spellStart"/>
      <w:r w:rsidR="007F0B52" w:rsidRPr="007F0B52">
        <w:rPr>
          <w:rFonts w:ascii="Arial" w:eastAsia="Calibri Light" w:hAnsi="Arial" w:cs="Arial"/>
          <w:lang w:eastAsia="en-GB" w:bidi="en-GB"/>
        </w:rPr>
        <w:t>Edbrooke</w:t>
      </w:r>
      <w:proofErr w:type="spellEnd"/>
      <w:r w:rsidR="007F0B52" w:rsidRPr="007F0B52">
        <w:rPr>
          <w:rFonts w:ascii="Arial" w:eastAsia="Calibri Light" w:hAnsi="Arial" w:cs="Arial"/>
          <w:lang w:eastAsia="en-GB" w:bidi="en-GB"/>
        </w:rPr>
        <w:t>,</w:t>
      </w:r>
      <w:r w:rsidR="007F0B52">
        <w:rPr>
          <w:rFonts w:ascii="Arial" w:eastAsia="Calibri Light" w:hAnsi="Arial" w:cs="Arial"/>
          <w:lang w:eastAsia="en-GB" w:bidi="en-GB"/>
        </w:rPr>
        <w:t xml:space="preserve"> L., </w:t>
      </w:r>
      <w:r w:rsidR="007F0B52" w:rsidRPr="007F0B52">
        <w:rPr>
          <w:rFonts w:ascii="Arial" w:eastAsia="Calibri Light" w:hAnsi="Arial" w:cs="Arial"/>
          <w:lang w:eastAsia="en-GB" w:bidi="en-GB"/>
        </w:rPr>
        <w:t>Bower,</w:t>
      </w:r>
      <w:r w:rsidR="007F0B52">
        <w:rPr>
          <w:rFonts w:ascii="Arial" w:eastAsia="Calibri Light" w:hAnsi="Arial" w:cs="Arial"/>
          <w:lang w:eastAsia="en-GB" w:bidi="en-GB"/>
        </w:rPr>
        <w:t xml:space="preserve"> W., </w:t>
      </w:r>
      <w:r w:rsidR="007F0B52" w:rsidRPr="007F0B52">
        <w:rPr>
          <w:rFonts w:ascii="Arial" w:eastAsia="Calibri Light" w:hAnsi="Arial" w:cs="Arial"/>
          <w:lang w:eastAsia="en-GB" w:bidi="en-GB"/>
        </w:rPr>
        <w:t xml:space="preserve">Mazzone, </w:t>
      </w:r>
      <w:r w:rsidR="007F0B52">
        <w:rPr>
          <w:rFonts w:ascii="Arial" w:eastAsia="Calibri Light" w:hAnsi="Arial" w:cs="Arial"/>
          <w:lang w:eastAsia="en-GB" w:bidi="en-GB"/>
        </w:rPr>
        <w:t xml:space="preserve">S., </w:t>
      </w:r>
      <w:r w:rsidR="007F0B52" w:rsidRPr="007F0B52">
        <w:rPr>
          <w:rFonts w:ascii="Arial" w:eastAsia="Calibri Light" w:hAnsi="Arial" w:cs="Arial"/>
          <w:lang w:eastAsia="en-GB" w:bidi="en-GB"/>
        </w:rPr>
        <w:t>Merolli,</w:t>
      </w:r>
      <w:r w:rsidR="007F0B52">
        <w:rPr>
          <w:rFonts w:ascii="Arial" w:eastAsia="Calibri Light" w:hAnsi="Arial" w:cs="Arial"/>
          <w:lang w:eastAsia="en-GB" w:bidi="en-GB"/>
        </w:rPr>
        <w:t xml:space="preserve"> M., </w:t>
      </w:r>
      <w:r w:rsidR="007F0B52" w:rsidRPr="007F0B52">
        <w:rPr>
          <w:rFonts w:ascii="Arial" w:eastAsia="Calibri Light" w:hAnsi="Arial" w:cs="Arial"/>
          <w:lang w:eastAsia="en-GB" w:bidi="en-GB"/>
        </w:rPr>
        <w:t>Staples,</w:t>
      </w:r>
      <w:r w:rsidR="007F0B52">
        <w:rPr>
          <w:rFonts w:ascii="Arial" w:eastAsia="Calibri Light" w:hAnsi="Arial" w:cs="Arial"/>
          <w:lang w:eastAsia="en-GB" w:bidi="en-GB"/>
        </w:rPr>
        <w:t xml:space="preserve"> J., and </w:t>
      </w:r>
      <w:r w:rsidR="007F0B52" w:rsidRPr="007F0B52">
        <w:rPr>
          <w:rFonts w:ascii="Arial" w:eastAsia="Calibri Light" w:hAnsi="Arial" w:cs="Arial"/>
          <w:lang w:eastAsia="en-GB" w:bidi="en-GB"/>
        </w:rPr>
        <w:t>Martin</w:t>
      </w:r>
      <w:r w:rsidR="007F0B52" w:rsidRPr="007F0B52">
        <w:rPr>
          <w:rFonts w:ascii="Arial" w:eastAsia="Calibri Light" w:hAnsi="Arial" w:cs="Arial"/>
          <w:i/>
          <w:iCs/>
          <w:lang w:eastAsia="en-GB" w:bidi="en-GB"/>
        </w:rPr>
        <w:t>,</w:t>
      </w:r>
      <w:r w:rsidR="007F0B52">
        <w:rPr>
          <w:rFonts w:ascii="Arial" w:eastAsia="Calibri Light" w:hAnsi="Arial" w:cs="Arial"/>
          <w:i/>
          <w:iCs/>
          <w:lang w:eastAsia="en-GB" w:bidi="en-GB"/>
        </w:rPr>
        <w:t xml:space="preserve"> </w:t>
      </w:r>
      <w:r w:rsidR="007F0B52">
        <w:rPr>
          <w:rFonts w:ascii="Arial" w:eastAsia="Calibri Light" w:hAnsi="Arial" w:cs="Arial"/>
          <w:lang w:eastAsia="en-GB" w:bidi="en-GB"/>
        </w:rPr>
        <w:t>A.</w:t>
      </w:r>
      <w:r w:rsidR="007F0B52" w:rsidRPr="007F0B52">
        <w:rPr>
          <w:rFonts w:ascii="Arial" w:eastAsia="Calibri Light" w:hAnsi="Arial" w:cs="Arial"/>
          <w:i/>
          <w:iCs/>
          <w:lang w:eastAsia="en-GB" w:bidi="en-GB"/>
        </w:rPr>
        <w:t xml:space="preserve"> </w:t>
      </w:r>
      <w:r w:rsidRPr="00B35B53">
        <w:rPr>
          <w:rFonts w:ascii="Arial" w:eastAsia="Calibri Light" w:hAnsi="Arial" w:cs="Arial"/>
          <w:lang w:eastAsia="en-GB" w:bidi="en-GB"/>
        </w:rPr>
        <w:t xml:space="preserve">(2023) ‘Allied health professionals’ experiences and lessons learned in response to a big bang electronic medical record implementation: A prospective observational study’, </w:t>
      </w:r>
      <w:r w:rsidRPr="009D46EF">
        <w:rPr>
          <w:rFonts w:ascii="Arial" w:eastAsia="Calibri Light" w:hAnsi="Arial" w:cs="Arial"/>
          <w:i/>
          <w:iCs/>
          <w:lang w:eastAsia="en-GB" w:bidi="en-GB"/>
        </w:rPr>
        <w:t>International Journal of Medical Informatics</w:t>
      </w:r>
      <w:r w:rsidRPr="00B35B53">
        <w:rPr>
          <w:rFonts w:ascii="Arial" w:eastAsia="Calibri Light" w:hAnsi="Arial" w:cs="Arial"/>
          <w:lang w:eastAsia="en-GB" w:bidi="en-GB"/>
        </w:rPr>
        <w:t xml:space="preserve">, 176, 105094. </w:t>
      </w:r>
      <w:r w:rsidR="0065661D">
        <w:rPr>
          <w:rFonts w:ascii="Arial" w:eastAsia="Calibri Light" w:hAnsi="Arial" w:cs="Arial"/>
          <w:lang w:eastAsia="en-GB" w:bidi="en-GB"/>
        </w:rPr>
        <w:t>DOI</w:t>
      </w:r>
      <w:r w:rsidR="009D46EF">
        <w:rPr>
          <w:rFonts w:ascii="Arial" w:eastAsia="Calibri Light" w:hAnsi="Arial" w:cs="Arial"/>
          <w:lang w:eastAsia="en-GB" w:bidi="en-GB"/>
        </w:rPr>
        <w:t>:</w:t>
      </w:r>
      <w:r w:rsidRPr="00B35B53">
        <w:rPr>
          <w:rFonts w:ascii="Arial" w:eastAsia="Calibri Light" w:hAnsi="Arial" w:cs="Arial"/>
          <w:lang w:eastAsia="en-GB" w:bidi="en-GB"/>
        </w:rPr>
        <w:t xml:space="preserve"> </w:t>
      </w:r>
      <w:hyperlink r:id="rId95" w:history="1">
        <w:r w:rsidRPr="00051574">
          <w:rPr>
            <w:rStyle w:val="Hyperlink"/>
            <w:rFonts w:ascii="Arial" w:eastAsia="Calibri Light" w:hAnsi="Arial" w:cs="Arial"/>
            <w:lang w:eastAsia="en-GB" w:bidi="en-GB"/>
          </w:rPr>
          <w:t>https://doi.org/10.1016/J.IJMEDINF.2023.105094</w:t>
        </w:r>
      </w:hyperlink>
      <w:r>
        <w:rPr>
          <w:rFonts w:ascii="Arial" w:eastAsia="Calibri Light" w:hAnsi="Arial" w:cs="Arial"/>
          <w:lang w:eastAsia="en-GB" w:bidi="en-GB"/>
        </w:rPr>
        <w:t xml:space="preserve"> </w:t>
      </w:r>
      <w:r w:rsidRPr="00B35B53">
        <w:rPr>
          <w:rFonts w:ascii="Arial" w:eastAsia="Calibri Light" w:hAnsi="Arial" w:cs="Arial"/>
          <w:lang w:eastAsia="en-GB" w:bidi="en-GB"/>
        </w:rPr>
        <w:t xml:space="preserve"> </w:t>
      </w:r>
    </w:p>
    <w:p w14:paraId="30DE0A6B" w14:textId="77777777" w:rsidR="00B35B53" w:rsidRDefault="00B35B53" w:rsidP="00B03A8C">
      <w:pPr>
        <w:widowControl w:val="0"/>
        <w:autoSpaceDE w:val="0"/>
        <w:autoSpaceDN w:val="0"/>
        <w:spacing w:line="259" w:lineRule="auto"/>
        <w:rPr>
          <w:rFonts w:ascii="Arial" w:eastAsia="Calibri Light" w:hAnsi="Arial" w:cs="Arial"/>
          <w:lang w:eastAsia="en-GB" w:bidi="en-GB"/>
        </w:rPr>
      </w:pPr>
    </w:p>
    <w:p w14:paraId="2E52C10A" w14:textId="1AFDDB67" w:rsidR="00AB35E4" w:rsidRDefault="00AB35E4" w:rsidP="00B03A8C">
      <w:pPr>
        <w:widowControl w:val="0"/>
        <w:autoSpaceDE w:val="0"/>
        <w:autoSpaceDN w:val="0"/>
        <w:spacing w:line="259" w:lineRule="auto"/>
        <w:rPr>
          <w:rFonts w:ascii="Arial" w:eastAsia="Calibri Light" w:hAnsi="Arial" w:cs="Arial"/>
          <w:lang w:eastAsia="en-GB" w:bidi="en-GB"/>
        </w:rPr>
      </w:pPr>
      <w:r w:rsidRPr="00AB35E4">
        <w:rPr>
          <w:rFonts w:ascii="Arial" w:eastAsia="Calibri Light" w:hAnsi="Arial" w:cs="Arial"/>
          <w:lang w:eastAsia="en-GB" w:bidi="en-GB"/>
        </w:rPr>
        <w:t>Finch, T.L., Girling, M., May, C.R.</w:t>
      </w:r>
      <w:r w:rsidR="00275A95">
        <w:rPr>
          <w:rFonts w:ascii="Arial" w:eastAsia="Calibri Light" w:hAnsi="Arial" w:cs="Arial"/>
          <w:lang w:eastAsia="en-GB" w:bidi="en-GB"/>
        </w:rPr>
        <w:t xml:space="preserve">, </w:t>
      </w:r>
      <w:r w:rsidR="00275A95" w:rsidRPr="00275A95">
        <w:rPr>
          <w:rFonts w:ascii="Arial" w:eastAsia="Calibri Light" w:hAnsi="Arial" w:cs="Arial"/>
          <w:lang w:eastAsia="en-GB" w:bidi="en-GB"/>
        </w:rPr>
        <w:t xml:space="preserve">Mair, F.S., Murray, E., Treweek, S., McColl, E., Steen, I.N., Cook, C., Vernazza, C.R., Mackintosh, N., Sharma, S., Barbery, G., Steele, J. </w:t>
      </w:r>
      <w:r w:rsidR="009B40FE">
        <w:rPr>
          <w:rFonts w:ascii="Arial" w:eastAsia="Calibri Light" w:hAnsi="Arial" w:cs="Arial"/>
          <w:lang w:eastAsia="en-GB" w:bidi="en-GB"/>
        </w:rPr>
        <w:t>and</w:t>
      </w:r>
      <w:r w:rsidR="00275A95" w:rsidRPr="00275A95">
        <w:rPr>
          <w:rFonts w:ascii="Arial" w:eastAsia="Calibri Light" w:hAnsi="Arial" w:cs="Arial"/>
          <w:lang w:eastAsia="en-GB" w:bidi="en-GB"/>
        </w:rPr>
        <w:t xml:space="preserve"> Rapley, T.</w:t>
      </w:r>
      <w:r>
        <w:rPr>
          <w:rFonts w:ascii="Arial" w:eastAsia="Calibri Light" w:hAnsi="Arial" w:cs="Arial"/>
          <w:i/>
          <w:iCs/>
          <w:lang w:eastAsia="en-GB" w:bidi="en-GB"/>
        </w:rPr>
        <w:t xml:space="preserve"> </w:t>
      </w:r>
      <w:r>
        <w:rPr>
          <w:rFonts w:ascii="Arial" w:eastAsia="Calibri Light" w:hAnsi="Arial" w:cs="Arial"/>
          <w:lang w:eastAsia="en-GB" w:bidi="en-GB"/>
        </w:rPr>
        <w:t>(2018)</w:t>
      </w:r>
      <w:r w:rsidRPr="00AB35E4">
        <w:rPr>
          <w:rFonts w:ascii="Arial" w:eastAsia="Calibri Light" w:hAnsi="Arial" w:cs="Arial"/>
          <w:lang w:eastAsia="en-GB" w:bidi="en-GB"/>
        </w:rPr>
        <w:t> </w:t>
      </w:r>
      <w:r w:rsidR="005B7A39">
        <w:rPr>
          <w:rFonts w:ascii="Arial" w:eastAsia="Calibri Light" w:hAnsi="Arial" w:cs="Arial"/>
          <w:lang w:eastAsia="en-GB" w:bidi="en-GB"/>
        </w:rPr>
        <w:t>‘</w:t>
      </w:r>
      <w:r w:rsidRPr="00AB35E4">
        <w:rPr>
          <w:rFonts w:ascii="Arial" w:eastAsia="Calibri Light" w:hAnsi="Arial" w:cs="Arial"/>
          <w:lang w:eastAsia="en-GB" w:bidi="en-GB"/>
        </w:rPr>
        <w:t xml:space="preserve">Improving the normalization of complex interventions: part 2 - validation of the </w:t>
      </w:r>
      <w:proofErr w:type="spellStart"/>
      <w:r w:rsidRPr="00AB35E4">
        <w:rPr>
          <w:rFonts w:ascii="Arial" w:eastAsia="Calibri Light" w:hAnsi="Arial" w:cs="Arial"/>
          <w:lang w:eastAsia="en-GB" w:bidi="en-GB"/>
        </w:rPr>
        <w:t>NoMAD</w:t>
      </w:r>
      <w:proofErr w:type="spellEnd"/>
      <w:r w:rsidRPr="00AB35E4">
        <w:rPr>
          <w:rFonts w:ascii="Arial" w:eastAsia="Calibri Light" w:hAnsi="Arial" w:cs="Arial"/>
          <w:lang w:eastAsia="en-GB" w:bidi="en-GB"/>
        </w:rPr>
        <w:t xml:space="preserve"> instrument for assessing implementation work based on normalization process theory (NPT)</w:t>
      </w:r>
      <w:r w:rsidR="005B7A39">
        <w:rPr>
          <w:rFonts w:ascii="Arial" w:eastAsia="Calibri Light" w:hAnsi="Arial" w:cs="Arial"/>
          <w:lang w:eastAsia="en-GB" w:bidi="en-GB"/>
        </w:rPr>
        <w:t>’</w:t>
      </w:r>
      <w:r w:rsidRPr="00AB35E4">
        <w:rPr>
          <w:rFonts w:ascii="Arial" w:eastAsia="Calibri Light" w:hAnsi="Arial" w:cs="Arial"/>
          <w:lang w:eastAsia="en-GB" w:bidi="en-GB"/>
        </w:rPr>
        <w:t>. </w:t>
      </w:r>
      <w:r w:rsidRPr="00AB35E4">
        <w:rPr>
          <w:rFonts w:ascii="Arial" w:eastAsia="Calibri Light" w:hAnsi="Arial" w:cs="Arial"/>
          <w:i/>
          <w:iCs/>
          <w:lang w:eastAsia="en-GB" w:bidi="en-GB"/>
        </w:rPr>
        <w:t>BMC Med</w:t>
      </w:r>
      <w:r w:rsidR="00847BCB">
        <w:rPr>
          <w:rFonts w:ascii="Arial" w:eastAsia="Calibri Light" w:hAnsi="Arial" w:cs="Arial"/>
          <w:i/>
          <w:iCs/>
          <w:lang w:eastAsia="en-GB" w:bidi="en-GB"/>
        </w:rPr>
        <w:t>ical</w:t>
      </w:r>
      <w:r w:rsidRPr="00AB35E4">
        <w:rPr>
          <w:rFonts w:ascii="Arial" w:eastAsia="Calibri Light" w:hAnsi="Arial" w:cs="Arial"/>
          <w:i/>
          <w:iCs/>
          <w:lang w:eastAsia="en-GB" w:bidi="en-GB"/>
        </w:rPr>
        <w:t xml:space="preserve"> Res</w:t>
      </w:r>
      <w:r w:rsidR="00847BCB">
        <w:rPr>
          <w:rFonts w:ascii="Arial" w:eastAsia="Calibri Light" w:hAnsi="Arial" w:cs="Arial"/>
          <w:i/>
          <w:iCs/>
          <w:lang w:eastAsia="en-GB" w:bidi="en-GB"/>
        </w:rPr>
        <w:t>earch</w:t>
      </w:r>
      <w:r w:rsidRPr="00AB35E4">
        <w:rPr>
          <w:rFonts w:ascii="Arial" w:eastAsia="Calibri Light" w:hAnsi="Arial" w:cs="Arial"/>
          <w:i/>
          <w:iCs/>
          <w:lang w:eastAsia="en-GB" w:bidi="en-GB"/>
        </w:rPr>
        <w:t xml:space="preserve"> Methodol</w:t>
      </w:r>
      <w:r w:rsidR="00847BCB">
        <w:rPr>
          <w:rFonts w:ascii="Arial" w:eastAsia="Calibri Light" w:hAnsi="Arial" w:cs="Arial"/>
          <w:i/>
          <w:iCs/>
          <w:lang w:eastAsia="en-GB" w:bidi="en-GB"/>
        </w:rPr>
        <w:t>ogy,</w:t>
      </w:r>
      <w:r w:rsidRPr="00AB35E4">
        <w:rPr>
          <w:rFonts w:ascii="Arial" w:eastAsia="Calibri Light" w:hAnsi="Arial" w:cs="Arial"/>
          <w:lang w:eastAsia="en-GB" w:bidi="en-GB"/>
        </w:rPr>
        <w:t> </w:t>
      </w:r>
      <w:r w:rsidRPr="00847BCB">
        <w:rPr>
          <w:rFonts w:ascii="Arial" w:eastAsia="Calibri Light" w:hAnsi="Arial" w:cs="Arial"/>
          <w:lang w:eastAsia="en-GB" w:bidi="en-GB"/>
        </w:rPr>
        <w:t>18</w:t>
      </w:r>
      <w:r w:rsidRPr="00AB35E4">
        <w:rPr>
          <w:rFonts w:ascii="Arial" w:eastAsia="Calibri Light" w:hAnsi="Arial" w:cs="Arial"/>
          <w:lang w:eastAsia="en-GB" w:bidi="en-GB"/>
        </w:rPr>
        <w:t xml:space="preserve">, 135. </w:t>
      </w:r>
      <w:r>
        <w:rPr>
          <w:rFonts w:ascii="Arial" w:eastAsia="Calibri Light" w:hAnsi="Arial" w:cs="Arial"/>
          <w:lang w:eastAsia="en-GB" w:bidi="en-GB"/>
        </w:rPr>
        <w:t xml:space="preserve">DOI: </w:t>
      </w:r>
      <w:hyperlink r:id="rId96" w:history="1">
        <w:r w:rsidRPr="00B51D71">
          <w:rPr>
            <w:rStyle w:val="Hyperlink"/>
            <w:rFonts w:ascii="Arial" w:eastAsia="Calibri Light" w:hAnsi="Arial" w:cs="Arial"/>
            <w:lang w:eastAsia="en-GB" w:bidi="en-GB"/>
          </w:rPr>
          <w:t>https://doi.org/10.1186/s12874-018-0591-x</w:t>
        </w:r>
      </w:hyperlink>
    </w:p>
    <w:p w14:paraId="3F124FF9" w14:textId="77777777" w:rsidR="00AB35E4" w:rsidRDefault="00AB35E4" w:rsidP="00B03A8C">
      <w:pPr>
        <w:widowControl w:val="0"/>
        <w:autoSpaceDE w:val="0"/>
        <w:autoSpaceDN w:val="0"/>
        <w:spacing w:line="259" w:lineRule="auto"/>
        <w:rPr>
          <w:rFonts w:ascii="Arial" w:eastAsia="Calibri Light" w:hAnsi="Arial" w:cs="Arial"/>
          <w:lang w:eastAsia="en-GB" w:bidi="en-GB"/>
        </w:rPr>
      </w:pPr>
    </w:p>
    <w:p w14:paraId="320310EE" w14:textId="70CF14EA" w:rsidR="00005037" w:rsidRPr="000A045F" w:rsidRDefault="00005037" w:rsidP="00B03A8C">
      <w:pPr>
        <w:widowControl w:val="0"/>
        <w:autoSpaceDE w:val="0"/>
        <w:autoSpaceDN w:val="0"/>
        <w:spacing w:line="259" w:lineRule="auto"/>
        <w:rPr>
          <w:rFonts w:ascii="Arial" w:hAnsi="Arial" w:cs="Arial"/>
        </w:rPr>
      </w:pPr>
      <w:r w:rsidRPr="000A045F">
        <w:rPr>
          <w:rFonts w:ascii="Arial" w:hAnsi="Arial" w:cs="Arial"/>
        </w:rPr>
        <w:t xml:space="preserve">Floridi, L., </w:t>
      </w:r>
      <w:r w:rsidR="00BF60F1" w:rsidRPr="000A045F">
        <w:rPr>
          <w:rFonts w:ascii="Arial" w:hAnsi="Arial" w:cs="Arial"/>
        </w:rPr>
        <w:t>and</w:t>
      </w:r>
      <w:r w:rsidRPr="000A045F">
        <w:rPr>
          <w:rFonts w:ascii="Arial" w:hAnsi="Arial" w:cs="Arial"/>
        </w:rPr>
        <w:t xml:space="preserve"> Taddeo, M. (2016). </w:t>
      </w:r>
      <w:r w:rsidR="00847BCB">
        <w:rPr>
          <w:rFonts w:ascii="Arial" w:hAnsi="Arial" w:cs="Arial"/>
        </w:rPr>
        <w:t>‘</w:t>
      </w:r>
      <w:r w:rsidRPr="000A045F">
        <w:rPr>
          <w:rFonts w:ascii="Arial" w:hAnsi="Arial" w:cs="Arial"/>
        </w:rPr>
        <w:t>What is data ethics?</w:t>
      </w:r>
      <w:r w:rsidR="00847BCB">
        <w:rPr>
          <w:rFonts w:ascii="Arial" w:hAnsi="Arial" w:cs="Arial"/>
        </w:rPr>
        <w:t>’</w:t>
      </w:r>
      <w:r w:rsidRPr="000A045F">
        <w:rPr>
          <w:rFonts w:ascii="Arial" w:hAnsi="Arial" w:cs="Arial"/>
        </w:rPr>
        <w:t xml:space="preserve"> In </w:t>
      </w:r>
      <w:r w:rsidRPr="000A045F">
        <w:rPr>
          <w:rFonts w:ascii="Arial" w:hAnsi="Arial" w:cs="Arial"/>
          <w:i/>
          <w:iCs/>
        </w:rPr>
        <w:t>Philosophical Transactions of the Royal Society A: Mathematical, Physical and Engineering Sciences</w:t>
      </w:r>
      <w:r w:rsidRPr="000A045F">
        <w:rPr>
          <w:rFonts w:ascii="Arial" w:hAnsi="Arial" w:cs="Arial"/>
        </w:rPr>
        <w:t xml:space="preserve">. 374(2083). Royal Society of London. </w:t>
      </w:r>
      <w:r w:rsidR="00AE0C77">
        <w:rPr>
          <w:rFonts w:ascii="Arial" w:hAnsi="Arial" w:cs="Arial"/>
          <w:color w:val="212121"/>
          <w:shd w:val="clear" w:color="auto" w:fill="FFFFFF"/>
        </w:rPr>
        <w:t>DOI</w:t>
      </w:r>
      <w:r w:rsidRPr="000A045F">
        <w:rPr>
          <w:rFonts w:ascii="Arial" w:hAnsi="Arial" w:cs="Arial"/>
        </w:rPr>
        <w:t xml:space="preserve">: </w:t>
      </w:r>
      <w:hyperlink r:id="rId97" w:history="1">
        <w:r w:rsidRPr="000A045F">
          <w:rPr>
            <w:rStyle w:val="Hyperlink"/>
            <w:rFonts w:ascii="Arial" w:hAnsi="Arial" w:cs="Arial"/>
          </w:rPr>
          <w:t>https://doi.org/10.1098/rsta.2016.0360</w:t>
        </w:r>
      </w:hyperlink>
      <w:r w:rsidRPr="000A045F">
        <w:rPr>
          <w:rFonts w:ascii="Arial" w:hAnsi="Arial" w:cs="Arial"/>
        </w:rPr>
        <w:t xml:space="preserve"> </w:t>
      </w:r>
    </w:p>
    <w:p w14:paraId="3E7DA8A6" w14:textId="77777777" w:rsidR="00345CEC" w:rsidRPr="000A045F" w:rsidRDefault="00345CEC" w:rsidP="00B03A8C">
      <w:pPr>
        <w:widowControl w:val="0"/>
        <w:autoSpaceDE w:val="0"/>
        <w:autoSpaceDN w:val="0"/>
        <w:spacing w:line="259" w:lineRule="auto"/>
        <w:rPr>
          <w:rFonts w:ascii="Arial" w:hAnsi="Arial" w:cs="Arial"/>
        </w:rPr>
      </w:pPr>
    </w:p>
    <w:p w14:paraId="3AAD3C1A" w14:textId="5635847B" w:rsidR="00005037" w:rsidRPr="000A045F" w:rsidRDefault="00345CEC" w:rsidP="00B03A8C">
      <w:pPr>
        <w:spacing w:line="259" w:lineRule="auto"/>
        <w:rPr>
          <w:rFonts w:ascii="Arial" w:hAnsi="Arial" w:cs="Arial"/>
        </w:rPr>
      </w:pPr>
      <w:r w:rsidRPr="000A045F">
        <w:rPr>
          <w:rFonts w:ascii="Arial" w:hAnsi="Arial" w:cs="Arial"/>
        </w:rPr>
        <w:t xml:space="preserve">Friedman, C.P., Wyatt, J. and Ash, </w:t>
      </w:r>
      <w:proofErr w:type="gramStart"/>
      <w:r w:rsidRPr="000A045F">
        <w:rPr>
          <w:rFonts w:ascii="Arial" w:hAnsi="Arial" w:cs="Arial"/>
        </w:rPr>
        <w:t>J.S.(</w:t>
      </w:r>
      <w:proofErr w:type="gramEnd"/>
      <w:r w:rsidRPr="000A045F">
        <w:rPr>
          <w:rFonts w:ascii="Arial" w:hAnsi="Arial" w:cs="Arial"/>
        </w:rPr>
        <w:t xml:space="preserve">2022) </w:t>
      </w:r>
      <w:r w:rsidRPr="000A045F">
        <w:rPr>
          <w:rFonts w:ascii="Arial" w:hAnsi="Arial" w:cs="Arial"/>
          <w:i/>
          <w:iCs/>
        </w:rPr>
        <w:t>Evaluation methods in biomedical and health informatics</w:t>
      </w:r>
      <w:r w:rsidRPr="000A045F">
        <w:rPr>
          <w:rFonts w:ascii="Arial" w:hAnsi="Arial" w:cs="Arial"/>
        </w:rPr>
        <w:t>. 3</w:t>
      </w:r>
      <w:r w:rsidRPr="000A045F">
        <w:rPr>
          <w:rFonts w:ascii="Arial" w:hAnsi="Arial" w:cs="Arial"/>
          <w:vertAlign w:val="superscript"/>
        </w:rPr>
        <w:t>rd</w:t>
      </w:r>
      <w:r w:rsidRPr="000A045F">
        <w:rPr>
          <w:rFonts w:ascii="Arial" w:hAnsi="Arial" w:cs="Arial"/>
        </w:rPr>
        <w:t xml:space="preserve"> </w:t>
      </w:r>
      <w:proofErr w:type="spellStart"/>
      <w:r w:rsidRPr="000A045F">
        <w:rPr>
          <w:rFonts w:ascii="Arial" w:hAnsi="Arial" w:cs="Arial"/>
        </w:rPr>
        <w:t>edn</w:t>
      </w:r>
      <w:proofErr w:type="spellEnd"/>
      <w:r w:rsidRPr="000A045F">
        <w:rPr>
          <w:rFonts w:ascii="Arial" w:hAnsi="Arial" w:cs="Arial"/>
        </w:rPr>
        <w:t xml:space="preserve">. Cham, Switzerland: Springer. </w:t>
      </w:r>
      <w:r w:rsidR="00AE0C77">
        <w:rPr>
          <w:rFonts w:ascii="Arial" w:hAnsi="Arial" w:cs="Arial"/>
        </w:rPr>
        <w:t>DOI</w:t>
      </w:r>
      <w:r w:rsidRPr="000A045F">
        <w:rPr>
          <w:rFonts w:ascii="Arial" w:hAnsi="Arial" w:cs="Arial"/>
        </w:rPr>
        <w:t>: 10.1007/978-3-030-86453-8.</w:t>
      </w:r>
    </w:p>
    <w:p w14:paraId="76CFED0C" w14:textId="77777777" w:rsidR="00345CEC" w:rsidRPr="000A045F" w:rsidRDefault="00345CEC" w:rsidP="00B03A8C">
      <w:pPr>
        <w:spacing w:line="259" w:lineRule="auto"/>
        <w:rPr>
          <w:rFonts w:ascii="Arial" w:hAnsi="Arial" w:cs="Arial"/>
        </w:rPr>
      </w:pPr>
    </w:p>
    <w:p w14:paraId="22E7806C" w14:textId="39598F91" w:rsidR="00005037" w:rsidRPr="000A045F" w:rsidRDefault="00005037" w:rsidP="00B03A8C">
      <w:pPr>
        <w:spacing w:line="259" w:lineRule="auto"/>
        <w:rPr>
          <w:rFonts w:ascii="Arial" w:hAnsi="Arial" w:cs="Arial"/>
        </w:rPr>
      </w:pPr>
      <w:r w:rsidRPr="000A045F">
        <w:rPr>
          <w:rFonts w:ascii="Arial" w:hAnsi="Arial" w:cs="Arial"/>
        </w:rPr>
        <w:t>Gale, N.K.</w:t>
      </w:r>
      <w:r w:rsidR="002C6E57">
        <w:rPr>
          <w:rFonts w:ascii="Arial" w:hAnsi="Arial" w:cs="Arial"/>
        </w:rPr>
        <w:t xml:space="preserve">, </w:t>
      </w:r>
      <w:r w:rsidR="002C6E57" w:rsidRPr="002C6E57">
        <w:rPr>
          <w:rFonts w:ascii="Arial" w:hAnsi="Arial" w:cs="Arial"/>
        </w:rPr>
        <w:t>Heath, G., Cameron, E.</w:t>
      </w:r>
      <w:r w:rsidR="003F129E">
        <w:rPr>
          <w:rFonts w:ascii="Arial" w:hAnsi="Arial" w:cs="Arial"/>
        </w:rPr>
        <w:t>, Rashid, S.,</w:t>
      </w:r>
      <w:r w:rsidR="002C6E57" w:rsidRPr="002C6E57">
        <w:rPr>
          <w:rFonts w:ascii="Arial" w:hAnsi="Arial" w:cs="Arial"/>
        </w:rPr>
        <w:t> </w:t>
      </w:r>
      <w:r w:rsidR="002C6E57">
        <w:rPr>
          <w:rFonts w:ascii="Arial" w:hAnsi="Arial" w:cs="Arial"/>
        </w:rPr>
        <w:t>and</w:t>
      </w:r>
      <w:r w:rsidR="002C6E57" w:rsidRPr="000A045F">
        <w:rPr>
          <w:rFonts w:ascii="Arial" w:hAnsi="Arial" w:cs="Arial"/>
        </w:rPr>
        <w:t xml:space="preserve"> </w:t>
      </w:r>
      <w:r w:rsidR="003F129E">
        <w:rPr>
          <w:rFonts w:ascii="Arial" w:hAnsi="Arial" w:cs="Arial"/>
        </w:rPr>
        <w:t xml:space="preserve">Redwood, S. </w:t>
      </w:r>
      <w:r w:rsidRPr="000A045F">
        <w:rPr>
          <w:rFonts w:ascii="Arial" w:hAnsi="Arial" w:cs="Arial"/>
        </w:rPr>
        <w:t>(2013).</w:t>
      </w:r>
      <w:r w:rsidR="00180D00">
        <w:rPr>
          <w:rFonts w:ascii="Arial" w:hAnsi="Arial" w:cs="Arial"/>
        </w:rPr>
        <w:t>’</w:t>
      </w:r>
      <w:r w:rsidRPr="000A045F">
        <w:rPr>
          <w:rFonts w:ascii="Arial" w:hAnsi="Arial" w:cs="Arial"/>
        </w:rPr>
        <w:t xml:space="preserve"> Using the framework method for the analysis of qualitative data in multi-disciplinary health research</w:t>
      </w:r>
      <w:r w:rsidR="00180D00">
        <w:rPr>
          <w:rFonts w:ascii="Arial" w:hAnsi="Arial" w:cs="Arial"/>
        </w:rPr>
        <w:t>’</w:t>
      </w:r>
      <w:r w:rsidRPr="000A045F">
        <w:rPr>
          <w:rFonts w:ascii="Arial" w:hAnsi="Arial" w:cs="Arial"/>
        </w:rPr>
        <w:t>. </w:t>
      </w:r>
      <w:r w:rsidRPr="000A045F">
        <w:rPr>
          <w:rFonts w:ascii="Arial" w:hAnsi="Arial" w:cs="Arial"/>
          <w:i/>
          <w:iCs/>
        </w:rPr>
        <w:t>BMC Medical Research Methodology,</w:t>
      </w:r>
      <w:r w:rsidRPr="000A045F">
        <w:rPr>
          <w:rFonts w:ascii="Arial" w:hAnsi="Arial" w:cs="Arial"/>
        </w:rPr>
        <w:t xml:space="preserve"> 13, 117 </w:t>
      </w:r>
      <w:r w:rsidR="002C6E57">
        <w:rPr>
          <w:rFonts w:ascii="Arial" w:hAnsi="Arial" w:cs="Arial"/>
          <w:color w:val="212121"/>
          <w:shd w:val="clear" w:color="auto" w:fill="FFFFFF"/>
        </w:rPr>
        <w:t>DOI</w:t>
      </w:r>
      <w:r w:rsidRPr="000A045F">
        <w:rPr>
          <w:rFonts w:ascii="Arial" w:hAnsi="Arial" w:cs="Arial"/>
        </w:rPr>
        <w:t xml:space="preserve">: </w:t>
      </w:r>
      <w:hyperlink r:id="rId98" w:history="1">
        <w:r w:rsidRPr="000A045F">
          <w:rPr>
            <w:rStyle w:val="Hyperlink"/>
            <w:rFonts w:ascii="Arial" w:hAnsi="Arial" w:cs="Arial"/>
          </w:rPr>
          <w:t>https://doi.org/10.1186/1471-2288-13-117</w:t>
        </w:r>
      </w:hyperlink>
      <w:r w:rsidRPr="000A045F">
        <w:rPr>
          <w:rFonts w:ascii="Arial" w:hAnsi="Arial" w:cs="Arial"/>
        </w:rPr>
        <w:t xml:space="preserve"> </w:t>
      </w:r>
    </w:p>
    <w:p w14:paraId="263673F2" w14:textId="77777777" w:rsidR="00005037" w:rsidRDefault="00005037" w:rsidP="00B03A8C">
      <w:pPr>
        <w:widowControl w:val="0"/>
        <w:autoSpaceDE w:val="0"/>
        <w:autoSpaceDN w:val="0"/>
        <w:spacing w:line="259" w:lineRule="auto"/>
        <w:rPr>
          <w:rFonts w:ascii="Arial" w:eastAsia="Calibri Light" w:hAnsi="Arial" w:cs="Arial"/>
          <w:lang w:eastAsia="en-GB" w:bidi="en-GB"/>
        </w:rPr>
      </w:pPr>
    </w:p>
    <w:p w14:paraId="2F02904F" w14:textId="25B3A9A5" w:rsidR="00014DBD" w:rsidRDefault="00014DBD" w:rsidP="00B03A8C">
      <w:pPr>
        <w:widowControl w:val="0"/>
        <w:autoSpaceDE w:val="0"/>
        <w:autoSpaceDN w:val="0"/>
        <w:spacing w:line="259" w:lineRule="auto"/>
        <w:rPr>
          <w:rFonts w:ascii="Arial" w:eastAsia="Calibri Light" w:hAnsi="Arial" w:cs="Arial"/>
          <w:lang w:eastAsia="en-GB" w:bidi="en-GB"/>
        </w:rPr>
      </w:pPr>
      <w:r>
        <w:rPr>
          <w:rFonts w:ascii="Arial" w:eastAsia="Calibri Light" w:hAnsi="Arial" w:cs="Arial"/>
          <w:lang w:eastAsia="en-GB" w:bidi="en-GB"/>
        </w:rPr>
        <w:t xml:space="preserve">Gartner (n.d.) </w:t>
      </w:r>
      <w:r w:rsidR="00993D7F">
        <w:rPr>
          <w:rFonts w:ascii="Arial" w:eastAsia="Calibri Light" w:hAnsi="Arial" w:cs="Arial"/>
          <w:lang w:eastAsia="en-GB" w:bidi="en-GB"/>
        </w:rPr>
        <w:t>‘</w:t>
      </w:r>
      <w:r>
        <w:rPr>
          <w:rFonts w:ascii="Arial" w:eastAsia="Calibri Light" w:hAnsi="Arial" w:cs="Arial"/>
          <w:lang w:eastAsia="en-GB" w:bidi="en-GB"/>
        </w:rPr>
        <w:t>Definition of Legacy Application or System</w:t>
      </w:r>
      <w:r w:rsidR="00993D7F">
        <w:rPr>
          <w:rFonts w:ascii="Arial" w:eastAsia="Calibri Light" w:hAnsi="Arial" w:cs="Arial"/>
          <w:lang w:eastAsia="en-GB" w:bidi="en-GB"/>
        </w:rPr>
        <w:t>’</w:t>
      </w:r>
      <w:r>
        <w:rPr>
          <w:rFonts w:ascii="Arial" w:eastAsia="Calibri Light" w:hAnsi="Arial" w:cs="Arial"/>
          <w:lang w:eastAsia="en-GB" w:bidi="en-GB"/>
        </w:rPr>
        <w:t xml:space="preserve">. </w:t>
      </w:r>
      <w:r w:rsidRPr="00014DBD">
        <w:rPr>
          <w:rFonts w:ascii="Arial" w:eastAsia="Calibri Light" w:hAnsi="Arial" w:cs="Arial"/>
          <w:i/>
          <w:iCs/>
          <w:lang w:eastAsia="en-GB" w:bidi="en-GB"/>
        </w:rPr>
        <w:t>Gartner</w:t>
      </w:r>
      <w:r>
        <w:rPr>
          <w:rFonts w:ascii="Arial" w:eastAsia="Calibri Light" w:hAnsi="Arial" w:cs="Arial"/>
          <w:lang w:eastAsia="en-GB" w:bidi="en-GB"/>
        </w:rPr>
        <w:t xml:space="preserve"> </w:t>
      </w:r>
      <w:r>
        <w:rPr>
          <w:rFonts w:ascii="Arial" w:eastAsia="Calibri Light" w:hAnsi="Arial" w:cs="Arial"/>
          <w:i/>
          <w:iCs/>
          <w:lang w:eastAsia="en-GB" w:bidi="en-GB"/>
        </w:rPr>
        <w:t>Information Technology Glossary</w:t>
      </w:r>
      <w:r w:rsidR="00993D7F">
        <w:rPr>
          <w:rFonts w:ascii="Arial" w:eastAsia="Calibri Light" w:hAnsi="Arial" w:cs="Arial"/>
          <w:i/>
          <w:iCs/>
          <w:lang w:eastAsia="en-GB" w:bidi="en-GB"/>
        </w:rPr>
        <w:t>.</w:t>
      </w:r>
      <w:r>
        <w:rPr>
          <w:rFonts w:ascii="Arial" w:eastAsia="Calibri Light" w:hAnsi="Arial" w:cs="Arial"/>
          <w:lang w:eastAsia="en-GB" w:bidi="en-GB"/>
        </w:rPr>
        <w:t xml:space="preserve"> Available at: </w:t>
      </w:r>
      <w:hyperlink r:id="rId99" w:history="1">
        <w:r w:rsidRPr="00B51D71">
          <w:rPr>
            <w:rStyle w:val="Hyperlink"/>
            <w:rFonts w:ascii="Arial" w:eastAsia="Calibri Light" w:hAnsi="Arial" w:cs="Arial"/>
            <w:lang w:eastAsia="en-GB" w:bidi="en-GB"/>
          </w:rPr>
          <w:t>https://www.gartner.com/en/information-technology/glossary/legacy-application-or-system</w:t>
        </w:r>
      </w:hyperlink>
      <w:r>
        <w:rPr>
          <w:rFonts w:ascii="Arial" w:eastAsia="Calibri Light" w:hAnsi="Arial" w:cs="Arial"/>
          <w:lang w:eastAsia="en-GB" w:bidi="en-GB"/>
        </w:rPr>
        <w:t xml:space="preserve"> [Accessed 16 April 2025]</w:t>
      </w:r>
    </w:p>
    <w:p w14:paraId="6D52310F" w14:textId="77777777" w:rsidR="00F90B76" w:rsidRDefault="00F90B76" w:rsidP="00B03A8C">
      <w:pPr>
        <w:spacing w:line="259" w:lineRule="auto"/>
        <w:rPr>
          <w:rFonts w:ascii="Arial" w:hAnsi="Arial" w:cs="Arial"/>
        </w:rPr>
      </w:pPr>
    </w:p>
    <w:p w14:paraId="120AD40C" w14:textId="22C77B44" w:rsidR="00005037" w:rsidRPr="000A045F" w:rsidRDefault="00005037" w:rsidP="00B03A8C">
      <w:pPr>
        <w:spacing w:line="259" w:lineRule="auto"/>
        <w:rPr>
          <w:rFonts w:ascii="Arial" w:hAnsi="Arial" w:cs="Arial"/>
        </w:rPr>
      </w:pPr>
      <w:r w:rsidRPr="000A045F">
        <w:rPr>
          <w:rFonts w:ascii="Arial" w:hAnsi="Arial" w:cs="Arial"/>
        </w:rPr>
        <w:t>Ghafur, S.</w:t>
      </w:r>
      <w:r w:rsidR="000E23F2">
        <w:rPr>
          <w:rFonts w:ascii="Arial" w:hAnsi="Arial" w:cs="Arial"/>
        </w:rPr>
        <w:t>,</w:t>
      </w:r>
      <w:r w:rsidRPr="000A045F">
        <w:rPr>
          <w:rFonts w:ascii="Arial" w:hAnsi="Arial" w:cs="Arial"/>
        </w:rPr>
        <w:t xml:space="preserve"> </w:t>
      </w:r>
      <w:r w:rsidR="000E23F2" w:rsidRPr="000E23F2">
        <w:rPr>
          <w:rFonts w:ascii="Arial" w:hAnsi="Arial" w:cs="Arial"/>
        </w:rPr>
        <w:t>O’Brien</w:t>
      </w:r>
      <w:r w:rsidR="000E23F2">
        <w:rPr>
          <w:rFonts w:ascii="Arial" w:hAnsi="Arial" w:cs="Arial"/>
        </w:rPr>
        <w:t>,</w:t>
      </w:r>
      <w:r w:rsidR="000E23F2" w:rsidRPr="000E23F2">
        <w:rPr>
          <w:rFonts w:ascii="Arial" w:hAnsi="Arial" w:cs="Arial"/>
        </w:rPr>
        <w:t xml:space="preserve"> N</w:t>
      </w:r>
      <w:r w:rsidR="000E23F2">
        <w:rPr>
          <w:rFonts w:ascii="Arial" w:hAnsi="Arial" w:cs="Arial"/>
        </w:rPr>
        <w:t>.</w:t>
      </w:r>
      <w:r w:rsidR="000E23F2" w:rsidRPr="000E23F2">
        <w:rPr>
          <w:rFonts w:ascii="Arial" w:hAnsi="Arial" w:cs="Arial"/>
        </w:rPr>
        <w:t>, Howitt</w:t>
      </w:r>
      <w:r w:rsidR="000E23F2">
        <w:rPr>
          <w:rFonts w:ascii="Arial" w:hAnsi="Arial" w:cs="Arial"/>
        </w:rPr>
        <w:t>,</w:t>
      </w:r>
      <w:r w:rsidR="000E23F2" w:rsidRPr="000E23F2">
        <w:rPr>
          <w:rFonts w:ascii="Arial" w:hAnsi="Arial" w:cs="Arial"/>
        </w:rPr>
        <w:t xml:space="preserve"> P</w:t>
      </w:r>
      <w:r w:rsidR="000E23F2">
        <w:rPr>
          <w:rFonts w:ascii="Arial" w:hAnsi="Arial" w:cs="Arial"/>
        </w:rPr>
        <w:t>.</w:t>
      </w:r>
      <w:r w:rsidR="000E23F2" w:rsidRPr="000E23F2">
        <w:rPr>
          <w:rFonts w:ascii="Arial" w:hAnsi="Arial" w:cs="Arial"/>
        </w:rPr>
        <w:t>, Painter</w:t>
      </w:r>
      <w:r w:rsidR="000E23F2">
        <w:rPr>
          <w:rFonts w:ascii="Arial" w:hAnsi="Arial" w:cs="Arial"/>
        </w:rPr>
        <w:t>,</w:t>
      </w:r>
      <w:r w:rsidR="000E23F2" w:rsidRPr="000E23F2">
        <w:rPr>
          <w:rFonts w:ascii="Arial" w:hAnsi="Arial" w:cs="Arial"/>
        </w:rPr>
        <w:t xml:space="preserve"> A</w:t>
      </w:r>
      <w:r w:rsidR="000E23F2">
        <w:rPr>
          <w:rFonts w:ascii="Arial" w:hAnsi="Arial" w:cs="Arial"/>
        </w:rPr>
        <w:t>.</w:t>
      </w:r>
      <w:r w:rsidR="000E23F2" w:rsidRPr="000E23F2">
        <w:rPr>
          <w:rFonts w:ascii="Arial" w:hAnsi="Arial" w:cs="Arial"/>
        </w:rPr>
        <w:t>, O’Shaughnessy</w:t>
      </w:r>
      <w:r w:rsidR="000E23F2">
        <w:rPr>
          <w:rFonts w:ascii="Arial" w:hAnsi="Arial" w:cs="Arial"/>
        </w:rPr>
        <w:t>,</w:t>
      </w:r>
      <w:r w:rsidR="000E23F2" w:rsidRPr="000E23F2">
        <w:rPr>
          <w:rFonts w:ascii="Arial" w:hAnsi="Arial" w:cs="Arial"/>
        </w:rPr>
        <w:t xml:space="preserve"> J</w:t>
      </w:r>
      <w:r w:rsidR="000E23F2">
        <w:rPr>
          <w:rFonts w:ascii="Arial" w:hAnsi="Arial" w:cs="Arial"/>
        </w:rPr>
        <w:t xml:space="preserve">., and </w:t>
      </w:r>
      <w:r w:rsidR="000E23F2" w:rsidRPr="000E23F2">
        <w:rPr>
          <w:rFonts w:ascii="Arial" w:hAnsi="Arial" w:cs="Arial"/>
        </w:rPr>
        <w:t>Darzi</w:t>
      </w:r>
      <w:r w:rsidR="000E23F2">
        <w:rPr>
          <w:rFonts w:ascii="Arial" w:hAnsi="Arial" w:cs="Arial"/>
        </w:rPr>
        <w:t>,</w:t>
      </w:r>
      <w:r w:rsidR="000E23F2" w:rsidRPr="000E23F2">
        <w:rPr>
          <w:rFonts w:ascii="Arial" w:hAnsi="Arial" w:cs="Arial"/>
        </w:rPr>
        <w:t xml:space="preserve"> A. </w:t>
      </w:r>
      <w:r w:rsidRPr="000E23F2">
        <w:rPr>
          <w:rFonts w:ascii="Arial" w:hAnsi="Arial" w:cs="Arial"/>
        </w:rPr>
        <w:t>(</w:t>
      </w:r>
      <w:r w:rsidRPr="000A045F">
        <w:rPr>
          <w:rFonts w:ascii="Arial" w:hAnsi="Arial" w:cs="Arial"/>
        </w:rPr>
        <w:t xml:space="preserve">2023) </w:t>
      </w:r>
      <w:r w:rsidRPr="000A045F">
        <w:rPr>
          <w:rFonts w:ascii="Arial" w:hAnsi="Arial" w:cs="Arial"/>
          <w:i/>
          <w:iCs/>
        </w:rPr>
        <w:t xml:space="preserve">NHS Data - Maximising its impact for all. </w:t>
      </w:r>
      <w:r w:rsidRPr="000A045F">
        <w:rPr>
          <w:rFonts w:ascii="Arial" w:hAnsi="Arial" w:cs="Arial"/>
        </w:rPr>
        <w:t xml:space="preserve">Institute of Global Health Innovation, Imperial College London. </w:t>
      </w:r>
      <w:r w:rsidR="003F129E">
        <w:rPr>
          <w:rFonts w:ascii="Arial" w:hAnsi="Arial" w:cs="Arial"/>
          <w:color w:val="212121"/>
          <w:shd w:val="clear" w:color="auto" w:fill="FFFFFF"/>
        </w:rPr>
        <w:t>DOI</w:t>
      </w:r>
      <w:r w:rsidRPr="000A045F">
        <w:rPr>
          <w:rFonts w:ascii="Arial" w:hAnsi="Arial" w:cs="Arial"/>
        </w:rPr>
        <w:t xml:space="preserve">: </w:t>
      </w:r>
      <w:hyperlink r:id="rId100" w:history="1">
        <w:r w:rsidRPr="000A045F">
          <w:rPr>
            <w:rStyle w:val="Hyperlink"/>
            <w:rFonts w:ascii="Arial" w:hAnsi="Arial" w:cs="Arial"/>
          </w:rPr>
          <w:t>https://doi.org/10.25561/103404</w:t>
        </w:r>
      </w:hyperlink>
      <w:r w:rsidRPr="000A045F">
        <w:rPr>
          <w:rFonts w:ascii="Arial" w:hAnsi="Arial" w:cs="Arial"/>
        </w:rPr>
        <w:t xml:space="preserve"> Available at: </w:t>
      </w:r>
      <w:hyperlink r:id="rId101" w:history="1">
        <w:r w:rsidRPr="000A045F">
          <w:rPr>
            <w:rStyle w:val="Hyperlink"/>
            <w:rFonts w:ascii="Arial" w:hAnsi="Arial" w:cs="Arial"/>
          </w:rPr>
          <w:t>https://spiral.imperial.ac.uk/bitstream/10044/1/103404/8/NHS%20Data%20-%20Maximising%20Impact%20for%20All.pdf</w:t>
        </w:r>
      </w:hyperlink>
      <w:r w:rsidRPr="000A045F">
        <w:rPr>
          <w:rFonts w:ascii="Arial" w:hAnsi="Arial" w:cs="Arial"/>
        </w:rPr>
        <w:t xml:space="preserve"> [Accessed 11 October 2024]</w:t>
      </w:r>
    </w:p>
    <w:p w14:paraId="44758EA0" w14:textId="77777777" w:rsidR="00005037" w:rsidRPr="000A045F" w:rsidRDefault="00005037" w:rsidP="00B03A8C">
      <w:pPr>
        <w:widowControl w:val="0"/>
        <w:autoSpaceDE w:val="0"/>
        <w:autoSpaceDN w:val="0"/>
        <w:spacing w:line="259" w:lineRule="auto"/>
        <w:rPr>
          <w:rFonts w:ascii="Arial" w:eastAsia="Calibri Light" w:hAnsi="Arial" w:cs="Arial"/>
          <w:lang w:eastAsia="en-GB" w:bidi="en-GB"/>
        </w:rPr>
      </w:pPr>
    </w:p>
    <w:p w14:paraId="6CED67CA" w14:textId="66722813" w:rsidR="00005037" w:rsidRPr="000A045F" w:rsidRDefault="00005037"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Gill, S.L. (2020) ‘Qualitative Sampling Methods’, </w:t>
      </w:r>
      <w:r w:rsidRPr="000A045F">
        <w:rPr>
          <w:rFonts w:ascii="Arial" w:eastAsia="Calibri Light" w:hAnsi="Arial" w:cs="Arial"/>
          <w:i/>
          <w:iCs/>
          <w:lang w:eastAsia="en-GB" w:bidi="en-GB"/>
        </w:rPr>
        <w:t>Journal of Human Lactation</w:t>
      </w:r>
      <w:r w:rsidRPr="000A045F">
        <w:rPr>
          <w:rFonts w:ascii="Arial" w:eastAsia="Calibri Light" w:hAnsi="Arial" w:cs="Arial"/>
          <w:lang w:eastAsia="en-GB" w:bidi="en-GB"/>
        </w:rPr>
        <w:t xml:space="preserve">, 36(4), pp.579–581. </w:t>
      </w:r>
      <w:r w:rsidR="000E23F2">
        <w:rPr>
          <w:rFonts w:ascii="Arial" w:eastAsia="Calibri Light" w:hAnsi="Arial" w:cs="Arial"/>
          <w:lang w:eastAsia="en-GB" w:bidi="en-GB"/>
        </w:rPr>
        <w:t>DOI:</w:t>
      </w:r>
      <w:r w:rsidRPr="000A045F">
        <w:rPr>
          <w:rFonts w:ascii="Arial" w:eastAsia="Calibri Light" w:hAnsi="Arial" w:cs="Arial"/>
          <w:lang w:eastAsia="en-GB" w:bidi="en-GB"/>
        </w:rPr>
        <w:t xml:space="preserve"> </w:t>
      </w:r>
      <w:hyperlink r:id="rId102" w:history="1">
        <w:r w:rsidRPr="000A045F">
          <w:rPr>
            <w:rStyle w:val="Hyperlink"/>
            <w:rFonts w:ascii="Arial" w:eastAsia="Calibri Light" w:hAnsi="Arial" w:cs="Arial"/>
            <w:lang w:eastAsia="en-GB" w:bidi="en-GB"/>
          </w:rPr>
          <w:t>https://doi.org/10.1177/0890334420949218</w:t>
        </w:r>
      </w:hyperlink>
    </w:p>
    <w:p w14:paraId="6AB39E27" w14:textId="77777777" w:rsidR="00005037" w:rsidRPr="000A045F" w:rsidRDefault="00005037" w:rsidP="00B03A8C">
      <w:pPr>
        <w:widowControl w:val="0"/>
        <w:autoSpaceDE w:val="0"/>
        <w:autoSpaceDN w:val="0"/>
        <w:spacing w:line="259" w:lineRule="auto"/>
        <w:rPr>
          <w:rFonts w:ascii="Arial" w:eastAsia="Calibri Light" w:hAnsi="Arial" w:cs="Arial"/>
          <w:lang w:eastAsia="en-GB" w:bidi="en-GB"/>
        </w:rPr>
      </w:pPr>
    </w:p>
    <w:p w14:paraId="3E1BF8A1" w14:textId="23619D58" w:rsidR="00FA66EF" w:rsidRPr="000A045F" w:rsidRDefault="003148B6" w:rsidP="00B03A8C">
      <w:pPr>
        <w:widowControl w:val="0"/>
        <w:autoSpaceDE w:val="0"/>
        <w:autoSpaceDN w:val="0"/>
        <w:spacing w:line="259" w:lineRule="auto"/>
        <w:rPr>
          <w:rFonts w:ascii="Arial" w:eastAsia="Calibri Light" w:hAnsi="Arial" w:cs="Arial"/>
          <w:lang w:eastAsia="en-GB" w:bidi="en-GB"/>
        </w:rPr>
      </w:pPr>
      <w:proofErr w:type="spellStart"/>
      <w:r w:rsidRPr="000A045F">
        <w:rPr>
          <w:rFonts w:ascii="Arial" w:eastAsia="Calibri Light" w:hAnsi="Arial" w:cs="Arial"/>
          <w:lang w:eastAsia="en-GB" w:bidi="en-GB"/>
        </w:rPr>
        <w:t>Gliklich</w:t>
      </w:r>
      <w:proofErr w:type="spellEnd"/>
      <w:r w:rsidRPr="000A045F">
        <w:rPr>
          <w:rFonts w:ascii="Arial" w:eastAsia="Calibri Light" w:hAnsi="Arial" w:cs="Arial"/>
          <w:lang w:eastAsia="en-GB" w:bidi="en-GB"/>
        </w:rPr>
        <w:t xml:space="preserve">, R.E. and Leavy, M.B. (2019). Data Standards. In: R.E. </w:t>
      </w:r>
      <w:proofErr w:type="spellStart"/>
      <w:r w:rsidRPr="000A045F">
        <w:rPr>
          <w:rFonts w:ascii="Arial" w:eastAsia="Calibri Light" w:hAnsi="Arial" w:cs="Arial"/>
          <w:lang w:eastAsia="en-GB" w:bidi="en-GB"/>
        </w:rPr>
        <w:t>Gliklich</w:t>
      </w:r>
      <w:proofErr w:type="spellEnd"/>
      <w:r w:rsidRPr="000A045F">
        <w:rPr>
          <w:rFonts w:ascii="Arial" w:eastAsia="Calibri Light" w:hAnsi="Arial" w:cs="Arial"/>
          <w:lang w:eastAsia="en-GB" w:bidi="en-GB"/>
        </w:rPr>
        <w:t xml:space="preserve">, M.B. Leavy and N.A. Dreyer, </w:t>
      </w:r>
      <w:r w:rsidR="00722E87" w:rsidRPr="000A045F">
        <w:rPr>
          <w:rFonts w:ascii="Arial" w:eastAsia="Calibri Light" w:hAnsi="Arial" w:cs="Arial"/>
          <w:lang w:eastAsia="en-GB" w:bidi="en-GB"/>
        </w:rPr>
        <w:t>(2019)</w:t>
      </w:r>
      <w:r w:rsidRPr="000A045F">
        <w:rPr>
          <w:rFonts w:ascii="Arial" w:eastAsia="Calibri Light" w:hAnsi="Arial" w:cs="Arial"/>
          <w:lang w:eastAsia="en-GB" w:bidi="en-GB"/>
        </w:rPr>
        <w:t xml:space="preserve">. </w:t>
      </w:r>
      <w:r w:rsidRPr="000A045F">
        <w:rPr>
          <w:rFonts w:ascii="Arial" w:eastAsia="Calibri Light" w:hAnsi="Arial" w:cs="Arial"/>
          <w:i/>
          <w:iCs/>
          <w:lang w:eastAsia="en-GB" w:bidi="en-GB"/>
        </w:rPr>
        <w:t xml:space="preserve">Tools and Technologies for Registry Interoperability, Registries for Evaluating Patient Outcomes: A User’s Guide, </w:t>
      </w:r>
      <w:r w:rsidRPr="00993D7F">
        <w:rPr>
          <w:rFonts w:ascii="Arial" w:eastAsia="Calibri Light" w:hAnsi="Arial" w:cs="Arial"/>
          <w:lang w:eastAsia="en-GB" w:bidi="en-GB"/>
        </w:rPr>
        <w:t xml:space="preserve">3rd </w:t>
      </w:r>
      <w:proofErr w:type="spellStart"/>
      <w:r w:rsidR="00993D7F">
        <w:rPr>
          <w:rFonts w:ascii="Arial" w:eastAsia="Calibri Light" w:hAnsi="Arial" w:cs="Arial"/>
          <w:lang w:eastAsia="en-GB" w:bidi="en-GB"/>
        </w:rPr>
        <w:t>Edn</w:t>
      </w:r>
      <w:proofErr w:type="spellEnd"/>
      <w:r w:rsidRPr="000A045F">
        <w:rPr>
          <w:rFonts w:ascii="Arial" w:eastAsia="Calibri Light" w:hAnsi="Arial" w:cs="Arial"/>
          <w:i/>
          <w:iCs/>
          <w:lang w:eastAsia="en-GB" w:bidi="en-GB"/>
        </w:rPr>
        <w:t>, Addendum 2</w:t>
      </w:r>
      <w:r w:rsidRPr="000A045F">
        <w:rPr>
          <w:rFonts w:ascii="Arial" w:eastAsia="Calibri Light" w:hAnsi="Arial" w:cs="Arial"/>
          <w:lang w:eastAsia="en-GB" w:bidi="en-GB"/>
        </w:rPr>
        <w:t xml:space="preserve"> [Internet]. Rockville (MD): Agency for Healthcare Research and Quality (US), Chapter 3. Available at: </w:t>
      </w:r>
      <w:hyperlink r:id="rId103" w:tgtFrame="_new" w:history="1">
        <w:r w:rsidRPr="000A045F">
          <w:rPr>
            <w:rStyle w:val="Hyperlink"/>
            <w:rFonts w:ascii="Arial" w:eastAsia="Calibri Light" w:hAnsi="Arial" w:cs="Arial"/>
            <w:lang w:eastAsia="en-GB" w:bidi="en-GB"/>
          </w:rPr>
          <w:t>https://www.ncbi.nlm.nih.gov/books/NBK551886/</w:t>
        </w:r>
      </w:hyperlink>
      <w:r w:rsidRPr="000A045F">
        <w:rPr>
          <w:rFonts w:ascii="Arial" w:eastAsia="Calibri Light" w:hAnsi="Arial" w:cs="Arial"/>
          <w:lang w:eastAsia="en-GB" w:bidi="en-GB"/>
        </w:rPr>
        <w:t xml:space="preserve"> [Accessed 21 November 2024].</w:t>
      </w:r>
    </w:p>
    <w:p w14:paraId="11DCDEC7" w14:textId="77777777" w:rsidR="003148B6" w:rsidRPr="000A045F" w:rsidRDefault="003148B6" w:rsidP="00B03A8C">
      <w:pPr>
        <w:widowControl w:val="0"/>
        <w:autoSpaceDE w:val="0"/>
        <w:autoSpaceDN w:val="0"/>
        <w:spacing w:line="259" w:lineRule="auto"/>
        <w:rPr>
          <w:rFonts w:ascii="Arial" w:eastAsia="Calibri Light" w:hAnsi="Arial" w:cs="Arial"/>
          <w:lang w:eastAsia="en-GB" w:bidi="en-GB"/>
        </w:rPr>
      </w:pPr>
    </w:p>
    <w:p w14:paraId="3A749090" w14:textId="607B025C" w:rsidR="0045168C" w:rsidRPr="000A045F" w:rsidRDefault="0045168C"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Goldacre, B. </w:t>
      </w:r>
      <w:r w:rsidR="005E709C" w:rsidRPr="005E709C">
        <w:rPr>
          <w:rFonts w:ascii="Arial" w:eastAsia="Calibri Light" w:hAnsi="Arial" w:cs="Arial"/>
          <w:lang w:eastAsia="en-GB" w:bidi="en-GB"/>
        </w:rPr>
        <w:t>Bardsley, M., Benson, T., Cheema, K., Chinn, R., Coughlan, E., Dougan, S., Farr, M., Hawkins, L., Jonas, A., Kinnear, A., McInnes, M., Mohammed, M</w:t>
      </w:r>
      <w:r w:rsidR="0086154E">
        <w:rPr>
          <w:rFonts w:ascii="Arial" w:eastAsia="Calibri Light" w:hAnsi="Arial" w:cs="Arial"/>
          <w:lang w:eastAsia="en-GB" w:bidi="en-GB"/>
        </w:rPr>
        <w:t>.</w:t>
      </w:r>
      <w:r w:rsidR="005E709C" w:rsidRPr="005E709C">
        <w:rPr>
          <w:rFonts w:ascii="Arial" w:eastAsia="Calibri Light" w:hAnsi="Arial" w:cs="Arial"/>
          <w:lang w:eastAsia="en-GB" w:bidi="en-GB"/>
        </w:rPr>
        <w:t xml:space="preserve">A., Morton, C., </w:t>
      </w:r>
      <w:proofErr w:type="spellStart"/>
      <w:r w:rsidR="005E709C" w:rsidRPr="005E709C">
        <w:rPr>
          <w:rFonts w:ascii="Arial" w:eastAsia="Calibri Light" w:hAnsi="Arial" w:cs="Arial"/>
          <w:lang w:eastAsia="en-GB" w:bidi="en-GB"/>
        </w:rPr>
        <w:t>Pasumarthy</w:t>
      </w:r>
      <w:proofErr w:type="spellEnd"/>
      <w:r w:rsidR="005E709C" w:rsidRPr="005E709C">
        <w:rPr>
          <w:rFonts w:ascii="Arial" w:eastAsia="Calibri Light" w:hAnsi="Arial" w:cs="Arial"/>
          <w:lang w:eastAsia="en-GB" w:bidi="en-GB"/>
        </w:rPr>
        <w:t xml:space="preserve">, R., Pettinger, N., Rowland, B., Sebire, N., Stroner, P., Tennison, J., </w:t>
      </w:r>
      <w:proofErr w:type="spellStart"/>
      <w:r w:rsidR="005E709C" w:rsidRPr="005E709C">
        <w:rPr>
          <w:rFonts w:ascii="Arial" w:eastAsia="Calibri Light" w:hAnsi="Arial" w:cs="Arial"/>
          <w:lang w:eastAsia="en-GB" w:bidi="en-GB"/>
        </w:rPr>
        <w:t>Warnakula</w:t>
      </w:r>
      <w:proofErr w:type="spellEnd"/>
      <w:r w:rsidR="005E709C" w:rsidRPr="005E709C">
        <w:rPr>
          <w:rFonts w:ascii="Arial" w:eastAsia="Calibri Light" w:hAnsi="Arial" w:cs="Arial"/>
          <w:lang w:eastAsia="en-GB" w:bidi="en-GB"/>
        </w:rPr>
        <w:t xml:space="preserve">, S., Watson, O., Wright, E., Young, H., </w:t>
      </w:r>
      <w:r w:rsidR="005E709C">
        <w:rPr>
          <w:rFonts w:ascii="Arial" w:eastAsia="Calibri Light" w:hAnsi="Arial" w:cs="Arial"/>
          <w:lang w:eastAsia="en-GB" w:bidi="en-GB"/>
        </w:rPr>
        <w:t xml:space="preserve">and </w:t>
      </w:r>
      <w:r w:rsidR="005E709C" w:rsidRPr="005E709C">
        <w:rPr>
          <w:rFonts w:ascii="Arial" w:eastAsia="Calibri Light" w:hAnsi="Arial" w:cs="Arial"/>
          <w:lang w:eastAsia="en-GB" w:bidi="en-GB"/>
        </w:rPr>
        <w:t>Morley, J.</w:t>
      </w:r>
      <w:r w:rsidR="005E709C" w:rsidRPr="005E709C">
        <w:rPr>
          <w:rFonts w:ascii="Arial" w:eastAsia="Calibri Light" w:hAnsi="Arial" w:cs="Arial"/>
          <w:i/>
          <w:iCs/>
          <w:lang w:eastAsia="en-GB" w:bidi="en-GB"/>
        </w:rPr>
        <w:t xml:space="preserve"> </w:t>
      </w:r>
      <w:r w:rsidRPr="000A045F">
        <w:rPr>
          <w:rFonts w:ascii="Arial" w:eastAsia="Calibri Light" w:hAnsi="Arial" w:cs="Arial"/>
          <w:lang w:eastAsia="en-GB" w:bidi="en-GB"/>
        </w:rPr>
        <w:t xml:space="preserve">(2020). ‘Bringing NHS data analysis into the 21st century’. </w:t>
      </w:r>
      <w:r w:rsidRPr="000A045F">
        <w:rPr>
          <w:rFonts w:ascii="Arial" w:eastAsia="Calibri Light" w:hAnsi="Arial" w:cs="Arial"/>
          <w:i/>
          <w:iCs/>
          <w:lang w:eastAsia="en-GB" w:bidi="en-GB"/>
        </w:rPr>
        <w:t>Journal of the Royal Society of Medicine</w:t>
      </w:r>
      <w:r w:rsidRPr="000A045F">
        <w:rPr>
          <w:rFonts w:ascii="Arial" w:eastAsia="Calibri Light" w:hAnsi="Arial" w:cs="Arial"/>
          <w:lang w:eastAsia="en-GB" w:bidi="en-GB"/>
        </w:rPr>
        <w:t xml:space="preserve">, 113(10), pp.383–388. </w:t>
      </w:r>
      <w:r w:rsidR="000E23F2">
        <w:rPr>
          <w:rFonts w:ascii="Arial" w:eastAsia="Calibri Light" w:hAnsi="Arial" w:cs="Arial"/>
          <w:lang w:eastAsia="en-GB" w:bidi="en-GB"/>
        </w:rPr>
        <w:t>DOI</w:t>
      </w:r>
      <w:r w:rsidRPr="000A045F">
        <w:rPr>
          <w:rFonts w:ascii="Arial" w:eastAsia="Calibri Light" w:hAnsi="Arial" w:cs="Arial"/>
          <w:lang w:eastAsia="en-GB" w:bidi="en-GB"/>
        </w:rPr>
        <w:t>: 10.1177/0141076820930666</w:t>
      </w:r>
      <w:r w:rsidR="00B32862">
        <w:rPr>
          <w:rFonts w:ascii="Arial" w:eastAsia="Calibri Light" w:hAnsi="Arial" w:cs="Arial"/>
          <w:lang w:eastAsia="en-GB" w:bidi="en-GB"/>
        </w:rPr>
        <w:t xml:space="preserve"> </w:t>
      </w:r>
    </w:p>
    <w:p w14:paraId="3A63146F" w14:textId="77777777" w:rsidR="00EC3E59" w:rsidRPr="000A045F" w:rsidRDefault="00EC3E59" w:rsidP="00B03A8C">
      <w:pPr>
        <w:widowControl w:val="0"/>
        <w:autoSpaceDE w:val="0"/>
        <w:autoSpaceDN w:val="0"/>
        <w:spacing w:line="259" w:lineRule="auto"/>
        <w:rPr>
          <w:rFonts w:ascii="Arial" w:eastAsia="Calibri Light" w:hAnsi="Arial" w:cs="Arial"/>
          <w:lang w:eastAsia="en-GB" w:bidi="en-GB"/>
        </w:rPr>
      </w:pPr>
    </w:p>
    <w:p w14:paraId="4EC261C8" w14:textId="62210DC7" w:rsidR="00EC3E59" w:rsidRPr="000A045F" w:rsidRDefault="00EC3E59" w:rsidP="00B03A8C">
      <w:pPr>
        <w:spacing w:line="259" w:lineRule="auto"/>
        <w:jc w:val="both"/>
        <w:rPr>
          <w:rFonts w:ascii="Arial" w:hAnsi="Arial" w:cs="Arial"/>
        </w:rPr>
      </w:pPr>
      <w:proofErr w:type="spellStart"/>
      <w:r w:rsidRPr="000A045F">
        <w:rPr>
          <w:rFonts w:ascii="Arial" w:hAnsi="Arial" w:cs="Arial"/>
        </w:rPr>
        <w:t>Golinelli</w:t>
      </w:r>
      <w:proofErr w:type="spellEnd"/>
      <w:r w:rsidRPr="000A045F">
        <w:rPr>
          <w:rFonts w:ascii="Arial" w:hAnsi="Arial" w:cs="Arial"/>
        </w:rPr>
        <w:t xml:space="preserve">, D., Toscano, F., Bucci, A., </w:t>
      </w:r>
      <w:r w:rsidR="00AB77C0" w:rsidRPr="000A045F">
        <w:rPr>
          <w:rFonts w:ascii="Arial" w:hAnsi="Arial" w:cs="Arial"/>
        </w:rPr>
        <w:t>and</w:t>
      </w:r>
      <w:r w:rsidRPr="000A045F">
        <w:rPr>
          <w:rFonts w:ascii="Arial" w:hAnsi="Arial" w:cs="Arial"/>
        </w:rPr>
        <w:t xml:space="preserve"> Carullo, G. (2018) </w:t>
      </w:r>
      <w:r w:rsidR="004A2054">
        <w:rPr>
          <w:rFonts w:ascii="Arial" w:hAnsi="Arial" w:cs="Arial"/>
        </w:rPr>
        <w:t>‘</w:t>
      </w:r>
      <w:r w:rsidRPr="004A2054">
        <w:rPr>
          <w:rFonts w:ascii="Arial" w:hAnsi="Arial" w:cs="Arial"/>
        </w:rPr>
        <w:t>Transferring Health Big Data within the European Legal Framework: What Role for National Healthcare Services?</w:t>
      </w:r>
      <w:r w:rsidR="004A2054">
        <w:rPr>
          <w:rFonts w:ascii="Arial" w:hAnsi="Arial" w:cs="Arial"/>
        </w:rPr>
        <w:t>’</w:t>
      </w:r>
      <w:r w:rsidRPr="000A045F">
        <w:rPr>
          <w:rFonts w:ascii="Arial" w:hAnsi="Arial" w:cs="Arial"/>
        </w:rPr>
        <w:t xml:space="preserve"> </w:t>
      </w:r>
      <w:r w:rsidR="00FE70A2" w:rsidRPr="00FE70A2">
        <w:rPr>
          <w:rFonts w:ascii="Arial" w:hAnsi="Arial" w:cs="Arial"/>
          <w:i/>
          <w:iCs/>
        </w:rPr>
        <w:t>J Law Med</w:t>
      </w:r>
      <w:r w:rsidR="00FE70A2" w:rsidRPr="00FE70A2">
        <w:rPr>
          <w:rFonts w:ascii="Arial" w:hAnsi="Arial" w:cs="Arial"/>
        </w:rPr>
        <w:t>. Dec;26(2)</w:t>
      </w:r>
      <w:r w:rsidR="00C22B61">
        <w:rPr>
          <w:rFonts w:ascii="Arial" w:hAnsi="Arial" w:cs="Arial"/>
        </w:rPr>
        <w:t xml:space="preserve">, </w:t>
      </w:r>
      <w:r w:rsidR="00FE70A2">
        <w:rPr>
          <w:rFonts w:ascii="Arial" w:hAnsi="Arial" w:cs="Arial"/>
        </w:rPr>
        <w:t>pp.</w:t>
      </w:r>
      <w:r w:rsidR="00FE70A2" w:rsidRPr="00FE70A2">
        <w:rPr>
          <w:rFonts w:ascii="Arial" w:hAnsi="Arial" w:cs="Arial"/>
        </w:rPr>
        <w:t>488-493. PMID: 30574732.</w:t>
      </w:r>
      <w:r w:rsidR="00FE70A2">
        <w:rPr>
          <w:rFonts w:ascii="Arial" w:hAnsi="Arial" w:cs="Arial"/>
        </w:rPr>
        <w:t xml:space="preserve"> </w:t>
      </w:r>
    </w:p>
    <w:p w14:paraId="5E3133CA" w14:textId="77777777" w:rsidR="0045168C" w:rsidRPr="000A045F" w:rsidRDefault="0045168C" w:rsidP="00B03A8C">
      <w:pPr>
        <w:widowControl w:val="0"/>
        <w:autoSpaceDE w:val="0"/>
        <w:autoSpaceDN w:val="0"/>
        <w:spacing w:line="259" w:lineRule="auto"/>
        <w:rPr>
          <w:rFonts w:ascii="Arial" w:eastAsia="Calibri Light" w:hAnsi="Arial" w:cs="Arial"/>
          <w:lang w:eastAsia="en-GB" w:bidi="en-GB"/>
        </w:rPr>
      </w:pPr>
    </w:p>
    <w:p w14:paraId="6963C60B" w14:textId="6045CE59" w:rsidR="006214A5" w:rsidRDefault="006214A5" w:rsidP="00B03A8C">
      <w:pPr>
        <w:widowControl w:val="0"/>
        <w:autoSpaceDE w:val="0"/>
        <w:autoSpaceDN w:val="0"/>
        <w:spacing w:line="259" w:lineRule="auto"/>
        <w:rPr>
          <w:rFonts w:ascii="Arial" w:eastAsia="Calibri Light" w:hAnsi="Arial" w:cs="Arial"/>
          <w:lang w:eastAsia="en-GB" w:bidi="en-GB"/>
        </w:rPr>
      </w:pPr>
      <w:r w:rsidRPr="006214A5">
        <w:rPr>
          <w:rFonts w:ascii="Arial" w:eastAsia="Calibri Light" w:hAnsi="Arial" w:cs="Arial"/>
          <w:lang w:eastAsia="en-GB" w:bidi="en-GB"/>
        </w:rPr>
        <w:t xml:space="preserve">Goulding, L., Adamson, J., Watt, I. and Wright, J. (2015), </w:t>
      </w:r>
      <w:r w:rsidR="00D524ED">
        <w:rPr>
          <w:rFonts w:ascii="Arial" w:eastAsia="Calibri Light" w:hAnsi="Arial" w:cs="Arial"/>
          <w:lang w:eastAsia="en-GB" w:bidi="en-GB"/>
        </w:rPr>
        <w:t>‘</w:t>
      </w:r>
      <w:r w:rsidRPr="006214A5">
        <w:rPr>
          <w:rFonts w:ascii="Arial" w:eastAsia="Calibri Light" w:hAnsi="Arial" w:cs="Arial"/>
          <w:lang w:eastAsia="en-GB" w:bidi="en-GB"/>
        </w:rPr>
        <w:t xml:space="preserve">Lost in hospital: a qualitative interview study that explores the perceptions of NHS inpatients who spent time on clinically inappropriate hospital </w:t>
      </w:r>
      <w:proofErr w:type="gramStart"/>
      <w:r w:rsidRPr="006214A5">
        <w:rPr>
          <w:rFonts w:ascii="Arial" w:eastAsia="Calibri Light" w:hAnsi="Arial" w:cs="Arial"/>
          <w:lang w:eastAsia="en-GB" w:bidi="en-GB"/>
        </w:rPr>
        <w:t>wards</w:t>
      </w:r>
      <w:r w:rsidR="00D524ED">
        <w:rPr>
          <w:rFonts w:ascii="Arial" w:eastAsia="Calibri Light" w:hAnsi="Arial" w:cs="Arial"/>
          <w:lang w:eastAsia="en-GB" w:bidi="en-GB"/>
        </w:rPr>
        <w:t>’</w:t>
      </w:r>
      <w:proofErr w:type="gramEnd"/>
      <w:r w:rsidRPr="006214A5">
        <w:rPr>
          <w:rFonts w:ascii="Arial" w:eastAsia="Calibri Light" w:hAnsi="Arial" w:cs="Arial"/>
          <w:lang w:eastAsia="en-GB" w:bidi="en-GB"/>
        </w:rPr>
        <w:t xml:space="preserve">. </w:t>
      </w:r>
      <w:r w:rsidRPr="006214A5">
        <w:rPr>
          <w:rFonts w:ascii="Arial" w:eastAsia="Calibri Light" w:hAnsi="Arial" w:cs="Arial"/>
          <w:i/>
          <w:iCs/>
          <w:lang w:eastAsia="en-GB" w:bidi="en-GB"/>
        </w:rPr>
        <w:t>Health Expect,</w:t>
      </w:r>
      <w:r w:rsidRPr="006214A5">
        <w:rPr>
          <w:rFonts w:ascii="Arial" w:eastAsia="Calibri Light" w:hAnsi="Arial" w:cs="Arial"/>
          <w:lang w:eastAsia="en-GB" w:bidi="en-GB"/>
        </w:rPr>
        <w:t>18</w:t>
      </w:r>
      <w:r w:rsidR="000558C9">
        <w:rPr>
          <w:rFonts w:ascii="Arial" w:eastAsia="Calibri Light" w:hAnsi="Arial" w:cs="Arial"/>
          <w:lang w:eastAsia="en-GB" w:bidi="en-GB"/>
        </w:rPr>
        <w:t>,</w:t>
      </w:r>
      <w:r w:rsidR="009D4DE2">
        <w:rPr>
          <w:rFonts w:ascii="Arial" w:eastAsia="Calibri Light" w:hAnsi="Arial" w:cs="Arial"/>
          <w:lang w:eastAsia="en-GB" w:bidi="en-GB"/>
        </w:rPr>
        <w:t xml:space="preserve"> </w:t>
      </w:r>
      <w:r w:rsidR="000558C9">
        <w:rPr>
          <w:rFonts w:ascii="Arial" w:eastAsia="Calibri Light" w:hAnsi="Arial" w:cs="Arial"/>
          <w:lang w:eastAsia="en-GB" w:bidi="en-GB"/>
        </w:rPr>
        <w:t>p</w:t>
      </w:r>
      <w:r w:rsidR="009D4DE2">
        <w:rPr>
          <w:rFonts w:ascii="Arial" w:eastAsia="Calibri Light" w:hAnsi="Arial" w:cs="Arial"/>
          <w:lang w:eastAsia="en-GB" w:bidi="en-GB"/>
        </w:rPr>
        <w:t>p.</w:t>
      </w:r>
      <w:r w:rsidRPr="006214A5">
        <w:rPr>
          <w:rFonts w:ascii="Arial" w:eastAsia="Calibri Light" w:hAnsi="Arial" w:cs="Arial"/>
          <w:lang w:eastAsia="en-GB" w:bidi="en-GB"/>
        </w:rPr>
        <w:t>982-94. </w:t>
      </w:r>
      <w:r w:rsidR="009D4DE2">
        <w:rPr>
          <w:rFonts w:ascii="Arial" w:eastAsia="Calibri Light" w:hAnsi="Arial" w:cs="Arial"/>
          <w:lang w:eastAsia="en-GB" w:bidi="en-GB"/>
        </w:rPr>
        <w:t xml:space="preserve">DOI </w:t>
      </w:r>
      <w:hyperlink r:id="rId104" w:history="1">
        <w:r w:rsidR="000558C9" w:rsidRPr="00051574">
          <w:rPr>
            <w:rStyle w:val="Hyperlink"/>
            <w:rFonts w:ascii="Arial" w:eastAsia="Calibri Light" w:hAnsi="Arial" w:cs="Arial"/>
            <w:lang w:eastAsia="en-GB" w:bidi="en-GB"/>
          </w:rPr>
          <w:t>https://doi.org/10.1111/hex.12071</w:t>
        </w:r>
      </w:hyperlink>
      <w:r w:rsidRPr="006214A5">
        <w:rPr>
          <w:rFonts w:ascii="Arial" w:eastAsia="Calibri Light" w:hAnsi="Arial" w:cs="Arial"/>
          <w:lang w:eastAsia="en-GB" w:bidi="en-GB"/>
        </w:rPr>
        <w:t xml:space="preserve"> </w:t>
      </w:r>
    </w:p>
    <w:p w14:paraId="7AB3087B" w14:textId="77777777" w:rsidR="009D4DE2" w:rsidRDefault="009D4DE2" w:rsidP="00B03A8C">
      <w:pPr>
        <w:widowControl w:val="0"/>
        <w:autoSpaceDE w:val="0"/>
        <w:autoSpaceDN w:val="0"/>
        <w:spacing w:line="259" w:lineRule="auto"/>
        <w:rPr>
          <w:rFonts w:ascii="Arial" w:eastAsia="Calibri Light" w:hAnsi="Arial" w:cs="Arial"/>
          <w:lang w:eastAsia="en-GB" w:bidi="en-GB"/>
        </w:rPr>
      </w:pPr>
    </w:p>
    <w:p w14:paraId="0BFEADA3" w14:textId="4EE99675" w:rsidR="005F44BB" w:rsidRPr="000A045F" w:rsidRDefault="005F44BB"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Gray, A., </w:t>
      </w:r>
      <w:r w:rsidR="00744E84" w:rsidRPr="00744E84">
        <w:rPr>
          <w:rFonts w:ascii="Arial" w:eastAsia="Calibri Light" w:hAnsi="Arial" w:cs="Arial"/>
          <w:lang w:eastAsia="en-GB" w:bidi="en-GB"/>
        </w:rPr>
        <w:t xml:space="preserve">Mackie, C., Price, W., Coupe, E., Holgate, S., Watson, E., Eatough, J., Fletcher, N., Hodson, K., </w:t>
      </w:r>
      <w:r w:rsidR="00744E84">
        <w:rPr>
          <w:rFonts w:ascii="Arial" w:eastAsia="Calibri Light" w:hAnsi="Arial" w:cs="Arial"/>
          <w:lang w:eastAsia="en-GB" w:bidi="en-GB"/>
        </w:rPr>
        <w:t>and</w:t>
      </w:r>
      <w:r w:rsidR="00744E84" w:rsidRPr="00744E84">
        <w:rPr>
          <w:rFonts w:ascii="Arial" w:eastAsia="Calibri Light" w:hAnsi="Arial" w:cs="Arial"/>
          <w:lang w:eastAsia="en-GB" w:bidi="en-GB"/>
        </w:rPr>
        <w:t xml:space="preserve"> </w:t>
      </w:r>
      <w:proofErr w:type="spellStart"/>
      <w:r w:rsidR="00744E84" w:rsidRPr="00744E84">
        <w:rPr>
          <w:rFonts w:ascii="Arial" w:eastAsia="Calibri Light" w:hAnsi="Arial" w:cs="Arial"/>
          <w:lang w:eastAsia="en-GB" w:bidi="en-GB"/>
        </w:rPr>
        <w:t>Mantzourani</w:t>
      </w:r>
      <w:proofErr w:type="spellEnd"/>
      <w:r w:rsidR="00744E84" w:rsidRPr="00744E84">
        <w:rPr>
          <w:rFonts w:ascii="Arial" w:eastAsia="Calibri Light" w:hAnsi="Arial" w:cs="Arial"/>
          <w:lang w:eastAsia="en-GB" w:bidi="en-GB"/>
        </w:rPr>
        <w:t>, E.</w:t>
      </w:r>
      <w:r w:rsidR="00744E84" w:rsidRPr="00744E84">
        <w:rPr>
          <w:rFonts w:ascii="Arial" w:eastAsia="Calibri Light" w:hAnsi="Arial" w:cs="Arial"/>
          <w:lang w:eastAsia="en-GB" w:bidi="en-GB"/>
        </w:rPr>
        <w:t xml:space="preserve"> </w:t>
      </w:r>
      <w:r w:rsidRPr="000A045F">
        <w:rPr>
          <w:rFonts w:ascii="Arial" w:eastAsia="Calibri Light" w:hAnsi="Arial" w:cs="Arial"/>
          <w:lang w:eastAsia="en-GB" w:bidi="en-GB"/>
        </w:rPr>
        <w:t>(2020).</w:t>
      </w:r>
      <w:r w:rsidR="00C22B61">
        <w:rPr>
          <w:rFonts w:ascii="Arial" w:eastAsia="Calibri Light" w:hAnsi="Arial" w:cs="Arial"/>
          <w:lang w:eastAsia="en-GB" w:bidi="en-GB"/>
        </w:rPr>
        <w:t xml:space="preserve"> ‘</w:t>
      </w:r>
      <w:r w:rsidRPr="000A045F">
        <w:rPr>
          <w:rFonts w:ascii="Arial" w:eastAsia="Calibri Light" w:hAnsi="Arial" w:cs="Arial"/>
          <w:lang w:eastAsia="en-GB" w:bidi="en-GB"/>
        </w:rPr>
        <w:t>Learning from Practice: How East Lancashire Hospitals’ Pharmacy Service Has Embraced Information Technology</w:t>
      </w:r>
      <w:r w:rsidR="00D524ED">
        <w:rPr>
          <w:rFonts w:ascii="Arial" w:eastAsia="Calibri Light" w:hAnsi="Arial" w:cs="Arial"/>
          <w:lang w:eastAsia="en-GB" w:bidi="en-GB"/>
        </w:rPr>
        <w:t>’</w:t>
      </w:r>
      <w:r w:rsidRPr="000A045F">
        <w:rPr>
          <w:rFonts w:ascii="Arial" w:eastAsia="Calibri Light" w:hAnsi="Arial" w:cs="Arial"/>
          <w:lang w:eastAsia="en-GB" w:bidi="en-GB"/>
        </w:rPr>
        <w:t xml:space="preserve">. </w:t>
      </w:r>
      <w:r w:rsidRPr="000A045F">
        <w:rPr>
          <w:rFonts w:ascii="Arial" w:eastAsia="Calibri Light" w:hAnsi="Arial" w:cs="Arial"/>
          <w:i/>
          <w:iCs/>
          <w:lang w:eastAsia="en-GB" w:bidi="en-GB"/>
        </w:rPr>
        <w:t>Pharmacy</w:t>
      </w:r>
      <w:r w:rsidRPr="000A045F">
        <w:rPr>
          <w:rFonts w:ascii="Arial" w:eastAsia="Calibri Light" w:hAnsi="Arial" w:cs="Arial"/>
          <w:lang w:eastAsia="en-GB" w:bidi="en-GB"/>
        </w:rPr>
        <w:t xml:space="preserve">, </w:t>
      </w:r>
      <w:r w:rsidRPr="000A045F">
        <w:rPr>
          <w:rFonts w:ascii="Arial" w:eastAsia="Calibri Light" w:hAnsi="Arial" w:cs="Arial"/>
          <w:i/>
          <w:iCs/>
          <w:lang w:eastAsia="en-GB" w:bidi="en-GB"/>
        </w:rPr>
        <w:t>8</w:t>
      </w:r>
      <w:r w:rsidRPr="000A045F">
        <w:rPr>
          <w:rFonts w:ascii="Arial" w:eastAsia="Calibri Light" w:hAnsi="Arial" w:cs="Arial"/>
          <w:lang w:eastAsia="en-GB" w:bidi="en-GB"/>
        </w:rPr>
        <w:t xml:space="preserve">(4),177. </w:t>
      </w:r>
      <w:r w:rsidR="009D4DE2">
        <w:rPr>
          <w:rFonts w:ascii="Arial" w:eastAsia="Calibri Light" w:hAnsi="Arial" w:cs="Arial"/>
          <w:lang w:eastAsia="en-GB" w:bidi="en-GB"/>
        </w:rPr>
        <w:t xml:space="preserve">DOI: </w:t>
      </w:r>
      <w:hyperlink r:id="rId105" w:history="1">
        <w:r w:rsidR="009D4DE2" w:rsidRPr="00B51D71">
          <w:rPr>
            <w:rStyle w:val="Hyperlink"/>
            <w:rFonts w:ascii="Arial" w:eastAsia="Calibri Light" w:hAnsi="Arial" w:cs="Arial"/>
            <w:lang w:eastAsia="en-GB" w:bidi="en-GB"/>
          </w:rPr>
          <w:t>https://doi.org/10.3390/pharmacy</w:t>
        </w:r>
        <w:r w:rsidR="009D4DE2" w:rsidRPr="00B51D71">
          <w:rPr>
            <w:rStyle w:val="Hyperlink"/>
            <w:rFonts w:ascii="Arial" w:eastAsia="Calibri Light" w:hAnsi="Arial" w:cs="Arial"/>
            <w:lang w:eastAsia="en-GB" w:bidi="en-GB"/>
          </w:rPr>
          <w:t>8</w:t>
        </w:r>
        <w:r w:rsidR="009D4DE2" w:rsidRPr="00B51D71">
          <w:rPr>
            <w:rStyle w:val="Hyperlink"/>
            <w:rFonts w:ascii="Arial" w:eastAsia="Calibri Light" w:hAnsi="Arial" w:cs="Arial"/>
            <w:lang w:eastAsia="en-GB" w:bidi="en-GB"/>
          </w:rPr>
          <w:t>040177</w:t>
        </w:r>
      </w:hyperlink>
      <w:r w:rsidR="009D4DE2">
        <w:rPr>
          <w:rFonts w:ascii="Arial" w:eastAsia="Calibri Light" w:hAnsi="Arial" w:cs="Arial"/>
          <w:lang w:eastAsia="en-GB" w:bidi="en-GB"/>
        </w:rPr>
        <w:t xml:space="preserve"> </w:t>
      </w:r>
    </w:p>
    <w:p w14:paraId="21F9F06C" w14:textId="77777777" w:rsidR="003F0204" w:rsidRDefault="003F0204" w:rsidP="00B03A8C">
      <w:pPr>
        <w:widowControl w:val="0"/>
        <w:autoSpaceDE w:val="0"/>
        <w:autoSpaceDN w:val="0"/>
        <w:spacing w:line="259" w:lineRule="auto"/>
        <w:rPr>
          <w:rFonts w:ascii="Arial" w:eastAsia="Calibri Light" w:hAnsi="Arial" w:cs="Arial"/>
          <w:lang w:eastAsia="en-GB" w:bidi="en-GB"/>
        </w:rPr>
      </w:pPr>
    </w:p>
    <w:p w14:paraId="55843218" w14:textId="2F2188C1" w:rsidR="005F44BB" w:rsidRDefault="003F0204" w:rsidP="00B03A8C">
      <w:pPr>
        <w:widowControl w:val="0"/>
        <w:autoSpaceDE w:val="0"/>
        <w:autoSpaceDN w:val="0"/>
        <w:spacing w:line="259" w:lineRule="auto"/>
        <w:rPr>
          <w:rFonts w:ascii="Arial" w:eastAsia="Calibri Light" w:hAnsi="Arial" w:cs="Arial"/>
          <w:lang w:eastAsia="en-GB" w:bidi="en-GB"/>
        </w:rPr>
      </w:pPr>
      <w:proofErr w:type="spellStart"/>
      <w:r w:rsidRPr="003F0204">
        <w:rPr>
          <w:rFonts w:ascii="Arial" w:eastAsia="Calibri Light" w:hAnsi="Arial" w:cs="Arial"/>
          <w:lang w:eastAsia="en-GB" w:bidi="en-GB"/>
        </w:rPr>
        <w:t>Gorard</w:t>
      </w:r>
      <w:proofErr w:type="spellEnd"/>
      <w:r w:rsidRPr="003F0204">
        <w:rPr>
          <w:rFonts w:ascii="Arial" w:eastAsia="Calibri Light" w:hAnsi="Arial" w:cs="Arial"/>
          <w:lang w:eastAsia="en-GB" w:bidi="en-GB"/>
        </w:rPr>
        <w:t xml:space="preserve">, S. </w:t>
      </w:r>
      <w:r>
        <w:rPr>
          <w:rFonts w:ascii="Arial" w:eastAsia="Calibri Light" w:hAnsi="Arial" w:cs="Arial"/>
          <w:lang w:eastAsia="en-GB" w:bidi="en-GB"/>
        </w:rPr>
        <w:t>(</w:t>
      </w:r>
      <w:r w:rsidRPr="003F0204">
        <w:rPr>
          <w:rFonts w:ascii="Arial" w:eastAsia="Calibri Light" w:hAnsi="Arial" w:cs="Arial"/>
          <w:lang w:eastAsia="en-GB" w:bidi="en-GB"/>
        </w:rPr>
        <w:t>2006</w:t>
      </w:r>
      <w:r>
        <w:rPr>
          <w:rFonts w:ascii="Arial" w:eastAsia="Calibri Light" w:hAnsi="Arial" w:cs="Arial"/>
          <w:lang w:eastAsia="en-GB" w:bidi="en-GB"/>
        </w:rPr>
        <w:t>)</w:t>
      </w:r>
      <w:r w:rsidRPr="003F0204">
        <w:rPr>
          <w:rFonts w:ascii="Arial" w:eastAsia="Calibri Light" w:hAnsi="Arial" w:cs="Arial"/>
          <w:lang w:eastAsia="en-GB" w:bidi="en-GB"/>
        </w:rPr>
        <w:t>. </w:t>
      </w:r>
      <w:r w:rsidRPr="003F0204">
        <w:rPr>
          <w:rFonts w:ascii="Arial" w:eastAsia="Calibri Light" w:hAnsi="Arial" w:cs="Arial"/>
          <w:i/>
          <w:iCs/>
          <w:lang w:eastAsia="en-GB" w:bidi="en-GB"/>
        </w:rPr>
        <w:t>Using everyday numbers effectively in research: not a book about statistics</w:t>
      </w:r>
      <w:r w:rsidRPr="003F0204">
        <w:rPr>
          <w:rFonts w:ascii="Arial" w:eastAsia="Calibri Light" w:hAnsi="Arial" w:cs="Arial"/>
          <w:lang w:eastAsia="en-GB" w:bidi="en-GB"/>
        </w:rPr>
        <w:t>, London: Continuum.</w:t>
      </w:r>
    </w:p>
    <w:p w14:paraId="1E23C139" w14:textId="77777777" w:rsidR="003F0204" w:rsidRPr="000A045F" w:rsidRDefault="003F0204" w:rsidP="00B03A8C">
      <w:pPr>
        <w:widowControl w:val="0"/>
        <w:autoSpaceDE w:val="0"/>
        <w:autoSpaceDN w:val="0"/>
        <w:spacing w:line="259" w:lineRule="auto"/>
        <w:rPr>
          <w:rFonts w:ascii="Arial" w:eastAsia="Calibri Light" w:hAnsi="Arial" w:cs="Arial"/>
          <w:lang w:eastAsia="en-GB" w:bidi="en-GB"/>
        </w:rPr>
      </w:pPr>
    </w:p>
    <w:p w14:paraId="2438368B" w14:textId="26FC15DE" w:rsidR="00005037" w:rsidRPr="000A045F" w:rsidRDefault="00005037" w:rsidP="00B03A8C">
      <w:pPr>
        <w:spacing w:line="259" w:lineRule="auto"/>
        <w:rPr>
          <w:rFonts w:ascii="Arial" w:hAnsi="Arial" w:cs="Arial"/>
        </w:rPr>
      </w:pPr>
      <w:r w:rsidRPr="000A045F">
        <w:rPr>
          <w:rFonts w:ascii="Arial" w:hAnsi="Arial" w:cs="Arial"/>
        </w:rPr>
        <w:t xml:space="preserve">Groves, R.M., </w:t>
      </w:r>
      <w:r w:rsidR="00BF60F1" w:rsidRPr="000A045F">
        <w:rPr>
          <w:rFonts w:ascii="Arial" w:hAnsi="Arial" w:cs="Arial"/>
        </w:rPr>
        <w:t>and</w:t>
      </w:r>
      <w:r w:rsidRPr="000A045F">
        <w:rPr>
          <w:rFonts w:ascii="Arial" w:hAnsi="Arial" w:cs="Arial"/>
        </w:rPr>
        <w:t xml:space="preserve"> </w:t>
      </w:r>
      <w:proofErr w:type="spellStart"/>
      <w:r w:rsidRPr="000A045F">
        <w:rPr>
          <w:rFonts w:ascii="Arial" w:hAnsi="Arial" w:cs="Arial"/>
        </w:rPr>
        <w:t>Peytcheva</w:t>
      </w:r>
      <w:proofErr w:type="spellEnd"/>
      <w:r w:rsidRPr="000A045F">
        <w:rPr>
          <w:rFonts w:ascii="Arial" w:hAnsi="Arial" w:cs="Arial"/>
        </w:rPr>
        <w:t xml:space="preserve">, E. (2008). </w:t>
      </w:r>
      <w:r w:rsidR="00D524ED">
        <w:rPr>
          <w:rFonts w:ascii="Arial" w:hAnsi="Arial" w:cs="Arial"/>
        </w:rPr>
        <w:t>‘</w:t>
      </w:r>
      <w:r w:rsidRPr="000A045F">
        <w:rPr>
          <w:rFonts w:ascii="Arial" w:hAnsi="Arial" w:cs="Arial"/>
        </w:rPr>
        <w:t>The impact of nonresponse rates on nonresponse bias: A meta-analysis</w:t>
      </w:r>
      <w:r w:rsidR="00D524ED">
        <w:rPr>
          <w:rFonts w:ascii="Arial" w:hAnsi="Arial" w:cs="Arial"/>
        </w:rPr>
        <w:t>’</w:t>
      </w:r>
      <w:r w:rsidRPr="000A045F">
        <w:rPr>
          <w:rFonts w:ascii="Arial" w:hAnsi="Arial" w:cs="Arial"/>
        </w:rPr>
        <w:t>. </w:t>
      </w:r>
      <w:r w:rsidRPr="000A045F">
        <w:rPr>
          <w:rFonts w:ascii="Arial" w:hAnsi="Arial" w:cs="Arial"/>
          <w:i/>
          <w:iCs/>
        </w:rPr>
        <w:t>Public Opinion Quarterly, 72</w:t>
      </w:r>
      <w:r w:rsidRPr="000A045F">
        <w:rPr>
          <w:rFonts w:ascii="Arial" w:hAnsi="Arial" w:cs="Arial"/>
        </w:rPr>
        <w:t>(2), pp.167–189.</w:t>
      </w:r>
      <w:r w:rsidR="00744E84">
        <w:rPr>
          <w:rFonts w:ascii="Arial" w:hAnsi="Arial" w:cs="Arial"/>
        </w:rPr>
        <w:t xml:space="preserve"> DOI:</w:t>
      </w:r>
      <w:r w:rsidRPr="000A045F">
        <w:rPr>
          <w:rFonts w:ascii="Arial" w:hAnsi="Arial" w:cs="Arial"/>
        </w:rPr>
        <w:t> </w:t>
      </w:r>
      <w:hyperlink r:id="rId106" w:tgtFrame="_blank" w:history="1">
        <w:r w:rsidRPr="000A045F">
          <w:rPr>
            <w:rStyle w:val="Hyperlink"/>
            <w:rFonts w:ascii="Arial" w:hAnsi="Arial" w:cs="Arial"/>
          </w:rPr>
          <w:t>https://doi.org/10.1093/poq/nfn011</w:t>
        </w:r>
      </w:hyperlink>
    </w:p>
    <w:p w14:paraId="1B912EAB" w14:textId="77777777" w:rsidR="00005037" w:rsidRPr="000A045F" w:rsidRDefault="00005037" w:rsidP="00B03A8C">
      <w:pPr>
        <w:spacing w:line="259" w:lineRule="auto"/>
        <w:rPr>
          <w:rFonts w:ascii="Arial" w:hAnsi="Arial" w:cs="Arial"/>
        </w:rPr>
      </w:pPr>
    </w:p>
    <w:p w14:paraId="2BB80421" w14:textId="14E7044E" w:rsidR="00005037" w:rsidRPr="000A045F" w:rsidRDefault="00005037" w:rsidP="00B03A8C">
      <w:pPr>
        <w:spacing w:line="259" w:lineRule="auto"/>
        <w:rPr>
          <w:rFonts w:ascii="Arial" w:hAnsi="Arial" w:cs="Arial"/>
        </w:rPr>
      </w:pPr>
      <w:r w:rsidRPr="000A045F">
        <w:rPr>
          <w:rFonts w:ascii="Arial" w:hAnsi="Arial" w:cs="Arial"/>
        </w:rPr>
        <w:t xml:space="preserve">Hackenberger, B.K. (2019). </w:t>
      </w:r>
      <w:r w:rsidR="00D524ED">
        <w:rPr>
          <w:rFonts w:ascii="Arial" w:hAnsi="Arial" w:cs="Arial"/>
        </w:rPr>
        <w:t>‘</w:t>
      </w:r>
      <w:r w:rsidRPr="000A045F">
        <w:rPr>
          <w:rFonts w:ascii="Arial" w:hAnsi="Arial" w:cs="Arial"/>
        </w:rPr>
        <w:t>Data by data, Big Data</w:t>
      </w:r>
      <w:r w:rsidR="00D524ED">
        <w:rPr>
          <w:rFonts w:ascii="Arial" w:hAnsi="Arial" w:cs="Arial"/>
        </w:rPr>
        <w:t>’</w:t>
      </w:r>
      <w:r w:rsidRPr="000A045F">
        <w:rPr>
          <w:rFonts w:ascii="Arial" w:hAnsi="Arial" w:cs="Arial"/>
        </w:rPr>
        <w:t xml:space="preserve">. </w:t>
      </w:r>
      <w:r w:rsidRPr="000A045F">
        <w:rPr>
          <w:rFonts w:ascii="Arial" w:hAnsi="Arial" w:cs="Arial"/>
          <w:i/>
          <w:iCs/>
        </w:rPr>
        <w:t>Croatian Medical Journal</w:t>
      </w:r>
      <w:r w:rsidRPr="000A045F">
        <w:rPr>
          <w:rFonts w:ascii="Arial" w:hAnsi="Arial" w:cs="Arial"/>
        </w:rPr>
        <w:t xml:space="preserve">, </w:t>
      </w:r>
      <w:r w:rsidRPr="000A045F">
        <w:rPr>
          <w:rFonts w:ascii="Arial" w:hAnsi="Arial" w:cs="Arial"/>
          <w:i/>
          <w:iCs/>
        </w:rPr>
        <w:t>60</w:t>
      </w:r>
      <w:r w:rsidRPr="000A045F">
        <w:rPr>
          <w:rFonts w:ascii="Arial" w:hAnsi="Arial" w:cs="Arial"/>
        </w:rPr>
        <w:t xml:space="preserve">(3), </w:t>
      </w:r>
      <w:r w:rsidR="00D524ED">
        <w:rPr>
          <w:rFonts w:ascii="Arial" w:hAnsi="Arial" w:cs="Arial"/>
        </w:rPr>
        <w:t>pp.</w:t>
      </w:r>
      <w:r w:rsidRPr="000A045F">
        <w:rPr>
          <w:rFonts w:ascii="Arial" w:hAnsi="Arial" w:cs="Arial"/>
        </w:rPr>
        <w:t xml:space="preserve">290–292. </w:t>
      </w:r>
      <w:hyperlink r:id="rId107" w:history="1">
        <w:r w:rsidR="008E5683" w:rsidRPr="000A045F">
          <w:rPr>
            <w:rStyle w:val="Hyperlink"/>
            <w:rFonts w:ascii="Arial" w:hAnsi="Arial" w:cs="Arial"/>
          </w:rPr>
          <w:t>https://doi.org/10.3325/cmj.2019.60.290</w:t>
        </w:r>
      </w:hyperlink>
    </w:p>
    <w:p w14:paraId="61D49F75" w14:textId="77777777" w:rsidR="008E5683" w:rsidRPr="000A045F" w:rsidRDefault="008E5683" w:rsidP="00B03A8C">
      <w:pPr>
        <w:spacing w:line="259" w:lineRule="auto"/>
        <w:rPr>
          <w:rFonts w:ascii="Arial" w:hAnsi="Arial" w:cs="Arial"/>
        </w:rPr>
      </w:pPr>
    </w:p>
    <w:p w14:paraId="4883FC9B" w14:textId="74575EE8" w:rsidR="00364B0A" w:rsidRPr="000A045F" w:rsidRDefault="00364B0A" w:rsidP="00B03A8C">
      <w:pPr>
        <w:spacing w:line="259" w:lineRule="auto"/>
        <w:rPr>
          <w:rFonts w:ascii="Arial" w:hAnsi="Arial" w:cs="Arial"/>
          <w:color w:val="212121"/>
          <w:shd w:val="clear" w:color="auto" w:fill="FFFFFF"/>
        </w:rPr>
      </w:pPr>
      <w:r w:rsidRPr="000A045F">
        <w:rPr>
          <w:rFonts w:ascii="Arial" w:hAnsi="Arial" w:cs="Arial"/>
          <w:color w:val="212121"/>
          <w:shd w:val="clear" w:color="auto" w:fill="FFFFFF"/>
        </w:rPr>
        <w:t xml:space="preserve">Halcomb, E., Massey, D. and </w:t>
      </w:r>
      <w:proofErr w:type="spellStart"/>
      <w:r w:rsidRPr="000A045F">
        <w:rPr>
          <w:rFonts w:ascii="Arial" w:hAnsi="Arial" w:cs="Arial"/>
          <w:color w:val="212121"/>
          <w:shd w:val="clear" w:color="auto" w:fill="FFFFFF"/>
        </w:rPr>
        <w:t>Gunowa</w:t>
      </w:r>
      <w:proofErr w:type="spellEnd"/>
      <w:r w:rsidRPr="000A045F">
        <w:rPr>
          <w:rFonts w:ascii="Arial" w:hAnsi="Arial" w:cs="Arial"/>
          <w:color w:val="212121"/>
          <w:shd w:val="clear" w:color="auto" w:fill="FFFFFF"/>
        </w:rPr>
        <w:t xml:space="preserve">, N. (2023) </w:t>
      </w:r>
      <w:r w:rsidRPr="00D524ED">
        <w:rPr>
          <w:rFonts w:ascii="Arial" w:hAnsi="Arial" w:cs="Arial"/>
          <w:i/>
          <w:iCs/>
          <w:color w:val="212121"/>
          <w:shd w:val="clear" w:color="auto" w:fill="FFFFFF"/>
        </w:rPr>
        <w:t>Navigating the Maze of Research: Enhancing Nursing and Midwifery Practice</w:t>
      </w:r>
      <w:r w:rsidRPr="000A045F">
        <w:rPr>
          <w:rFonts w:ascii="Arial" w:hAnsi="Arial" w:cs="Arial"/>
          <w:color w:val="212121"/>
          <w:shd w:val="clear" w:color="auto" w:fill="FFFFFF"/>
        </w:rPr>
        <w:t xml:space="preserve">, </w:t>
      </w:r>
      <w:proofErr w:type="spellStart"/>
      <w:r w:rsidRPr="000A045F">
        <w:rPr>
          <w:rFonts w:ascii="Arial" w:hAnsi="Arial" w:cs="Arial"/>
          <w:color w:val="212121"/>
          <w:shd w:val="clear" w:color="auto" w:fill="FFFFFF"/>
        </w:rPr>
        <w:t>Elselvier</w:t>
      </w:r>
      <w:proofErr w:type="spellEnd"/>
      <w:r w:rsidRPr="000A045F">
        <w:rPr>
          <w:rFonts w:ascii="Arial" w:hAnsi="Arial" w:cs="Arial"/>
          <w:color w:val="212121"/>
          <w:shd w:val="clear" w:color="auto" w:fill="FFFFFF"/>
        </w:rPr>
        <w:t xml:space="preserve"> Health Sciences. Available at:  </w:t>
      </w:r>
      <w:hyperlink r:id="rId108" w:history="1">
        <w:r w:rsidRPr="000A045F">
          <w:rPr>
            <w:rStyle w:val="Hyperlink"/>
            <w:rFonts w:ascii="Arial" w:hAnsi="Arial" w:cs="Arial"/>
            <w:shd w:val="clear" w:color="auto" w:fill="FFFFFF"/>
          </w:rPr>
          <w:t>https://books.google.co.uk/books?hl=en&amp;lr=&amp;id=TbSvEAAAQBAJ&amp;oi=fnd&amp;pg=PA12 5&amp;dq=initiation+in+mixedmethods+research+methodology&amp;ots=E1Oi3BszkU&amp;sig=DxPWVJzoBqrvEGiPDmP 7IVjvmzM#v=</w:t>
        </w:r>
        <w:proofErr w:type="spellStart"/>
        <w:r w:rsidRPr="000A045F">
          <w:rPr>
            <w:rStyle w:val="Hyperlink"/>
            <w:rFonts w:ascii="Arial" w:hAnsi="Arial" w:cs="Arial"/>
            <w:shd w:val="clear" w:color="auto" w:fill="FFFFFF"/>
          </w:rPr>
          <w:t>onepage&amp;q&amp;f</w:t>
        </w:r>
        <w:proofErr w:type="spellEnd"/>
        <w:r w:rsidRPr="000A045F">
          <w:rPr>
            <w:rStyle w:val="Hyperlink"/>
            <w:rFonts w:ascii="Arial" w:hAnsi="Arial" w:cs="Arial"/>
            <w:shd w:val="clear" w:color="auto" w:fill="FFFFFF"/>
          </w:rPr>
          <w:t>=false</w:t>
        </w:r>
      </w:hyperlink>
      <w:r w:rsidRPr="000A045F">
        <w:rPr>
          <w:rFonts w:ascii="Arial" w:hAnsi="Arial" w:cs="Arial"/>
          <w:color w:val="212121"/>
          <w:shd w:val="clear" w:color="auto" w:fill="FFFFFF"/>
        </w:rPr>
        <w:t xml:space="preserve"> [Accessed: </w:t>
      </w:r>
      <w:r w:rsidR="002919F5" w:rsidRPr="000A045F">
        <w:rPr>
          <w:rFonts w:ascii="Arial" w:hAnsi="Arial" w:cs="Arial"/>
          <w:color w:val="212121"/>
          <w:shd w:val="clear" w:color="auto" w:fill="FFFFFF"/>
        </w:rPr>
        <w:t>20</w:t>
      </w:r>
      <w:r w:rsidRPr="000A045F">
        <w:rPr>
          <w:rFonts w:ascii="Arial" w:hAnsi="Arial" w:cs="Arial"/>
          <w:color w:val="212121"/>
          <w:shd w:val="clear" w:color="auto" w:fill="FFFFFF"/>
        </w:rPr>
        <w:t xml:space="preserve"> </w:t>
      </w:r>
      <w:r w:rsidR="002919F5" w:rsidRPr="000A045F">
        <w:rPr>
          <w:rFonts w:ascii="Arial" w:hAnsi="Arial" w:cs="Arial"/>
          <w:color w:val="212121"/>
          <w:shd w:val="clear" w:color="auto" w:fill="FFFFFF"/>
        </w:rPr>
        <w:t>January</w:t>
      </w:r>
      <w:r w:rsidRPr="000A045F">
        <w:rPr>
          <w:rFonts w:ascii="Arial" w:hAnsi="Arial" w:cs="Arial"/>
          <w:color w:val="212121"/>
          <w:shd w:val="clear" w:color="auto" w:fill="FFFFFF"/>
        </w:rPr>
        <w:t xml:space="preserve"> 202</w:t>
      </w:r>
      <w:r w:rsidR="002919F5" w:rsidRPr="000A045F">
        <w:rPr>
          <w:rFonts w:ascii="Arial" w:hAnsi="Arial" w:cs="Arial"/>
          <w:color w:val="212121"/>
          <w:shd w:val="clear" w:color="auto" w:fill="FFFFFF"/>
        </w:rPr>
        <w:t>5</w:t>
      </w:r>
      <w:r w:rsidRPr="000A045F">
        <w:rPr>
          <w:rFonts w:ascii="Arial" w:hAnsi="Arial" w:cs="Arial"/>
          <w:color w:val="212121"/>
          <w:shd w:val="clear" w:color="auto" w:fill="FFFFFF"/>
        </w:rPr>
        <w:t xml:space="preserve">) </w:t>
      </w:r>
    </w:p>
    <w:p w14:paraId="3922C8D6" w14:textId="77777777" w:rsidR="00364B0A" w:rsidRPr="000A045F" w:rsidRDefault="00364B0A" w:rsidP="00B03A8C">
      <w:pPr>
        <w:spacing w:line="259" w:lineRule="auto"/>
        <w:rPr>
          <w:rFonts w:ascii="Arial" w:hAnsi="Arial" w:cs="Arial"/>
          <w:color w:val="212121"/>
          <w:shd w:val="clear" w:color="auto" w:fill="FFFFFF"/>
        </w:rPr>
      </w:pPr>
    </w:p>
    <w:p w14:paraId="1C9D14CA" w14:textId="5B027D9A" w:rsidR="00005037" w:rsidRPr="000A045F" w:rsidRDefault="00005037" w:rsidP="00B03A8C">
      <w:pPr>
        <w:spacing w:line="259" w:lineRule="auto"/>
        <w:rPr>
          <w:rFonts w:ascii="Arial" w:hAnsi="Arial" w:cs="Arial"/>
          <w:color w:val="212121"/>
          <w:shd w:val="clear" w:color="auto" w:fill="FFFFFF"/>
        </w:rPr>
      </w:pPr>
      <w:r w:rsidRPr="000A045F">
        <w:rPr>
          <w:rFonts w:ascii="Arial" w:hAnsi="Arial" w:cs="Arial"/>
          <w:color w:val="212121"/>
          <w:shd w:val="clear" w:color="auto" w:fill="FFFFFF"/>
        </w:rPr>
        <w:t>Hammer</w:t>
      </w:r>
      <w:r w:rsidR="00ED39BE" w:rsidRPr="000A045F">
        <w:rPr>
          <w:rFonts w:ascii="Arial" w:hAnsi="Arial" w:cs="Arial"/>
          <w:color w:val="212121"/>
          <w:shd w:val="clear" w:color="auto" w:fill="FFFFFF"/>
        </w:rPr>
        <w:t>,</w:t>
      </w:r>
      <w:r w:rsidRPr="000A045F">
        <w:rPr>
          <w:rFonts w:ascii="Arial" w:hAnsi="Arial" w:cs="Arial"/>
          <w:color w:val="212121"/>
          <w:shd w:val="clear" w:color="auto" w:fill="FFFFFF"/>
        </w:rPr>
        <w:t xml:space="preserve"> M</w:t>
      </w:r>
      <w:r w:rsidR="00ED39BE" w:rsidRPr="000A045F">
        <w:rPr>
          <w:rFonts w:ascii="Arial" w:hAnsi="Arial" w:cs="Arial"/>
          <w:color w:val="212121"/>
          <w:shd w:val="clear" w:color="auto" w:fill="FFFFFF"/>
        </w:rPr>
        <w:t>.</w:t>
      </w:r>
      <w:r w:rsidRPr="000A045F">
        <w:rPr>
          <w:rFonts w:ascii="Arial" w:hAnsi="Arial" w:cs="Arial"/>
          <w:color w:val="212121"/>
          <w:shd w:val="clear" w:color="auto" w:fill="FFFFFF"/>
        </w:rPr>
        <w:t xml:space="preserve">J. </w:t>
      </w:r>
      <w:r w:rsidR="00ED39BE" w:rsidRPr="000A045F">
        <w:rPr>
          <w:rFonts w:ascii="Arial" w:hAnsi="Arial" w:cs="Arial"/>
          <w:color w:val="212121"/>
          <w:shd w:val="clear" w:color="auto" w:fill="FFFFFF"/>
        </w:rPr>
        <w:t xml:space="preserve">(2017) </w:t>
      </w:r>
      <w:r w:rsidR="00C22B61">
        <w:rPr>
          <w:rFonts w:ascii="Arial" w:hAnsi="Arial" w:cs="Arial"/>
          <w:color w:val="212121"/>
          <w:shd w:val="clear" w:color="auto" w:fill="FFFFFF"/>
        </w:rPr>
        <w:t>‘</w:t>
      </w:r>
      <w:r w:rsidRPr="000A045F">
        <w:rPr>
          <w:rFonts w:ascii="Arial" w:hAnsi="Arial" w:cs="Arial"/>
          <w:color w:val="212121"/>
          <w:shd w:val="clear" w:color="auto" w:fill="FFFFFF"/>
        </w:rPr>
        <w:t>Ethical Considerations for Data Collection Using Surveys</w:t>
      </w:r>
      <w:r w:rsidR="00C22B61">
        <w:rPr>
          <w:rFonts w:ascii="Arial" w:hAnsi="Arial" w:cs="Arial"/>
          <w:color w:val="212121"/>
          <w:shd w:val="clear" w:color="auto" w:fill="FFFFFF"/>
        </w:rPr>
        <w:t>’</w:t>
      </w:r>
      <w:r w:rsidRPr="000A045F">
        <w:rPr>
          <w:rFonts w:ascii="Arial" w:hAnsi="Arial" w:cs="Arial"/>
          <w:color w:val="212121"/>
          <w:shd w:val="clear" w:color="auto" w:fill="FFFFFF"/>
        </w:rPr>
        <w:t xml:space="preserve">. </w:t>
      </w:r>
      <w:r w:rsidRPr="000A045F">
        <w:rPr>
          <w:rFonts w:ascii="Arial" w:hAnsi="Arial" w:cs="Arial"/>
          <w:i/>
          <w:iCs/>
          <w:color w:val="212121"/>
          <w:shd w:val="clear" w:color="auto" w:fill="FFFFFF"/>
        </w:rPr>
        <w:t xml:space="preserve">Oncol </w:t>
      </w:r>
      <w:proofErr w:type="spellStart"/>
      <w:r w:rsidRPr="000A045F">
        <w:rPr>
          <w:rFonts w:ascii="Arial" w:hAnsi="Arial" w:cs="Arial"/>
          <w:i/>
          <w:iCs/>
          <w:color w:val="212121"/>
          <w:shd w:val="clear" w:color="auto" w:fill="FFFFFF"/>
        </w:rPr>
        <w:t>Nurs</w:t>
      </w:r>
      <w:proofErr w:type="spellEnd"/>
      <w:r w:rsidRPr="000A045F">
        <w:rPr>
          <w:rFonts w:ascii="Arial" w:hAnsi="Arial" w:cs="Arial"/>
          <w:i/>
          <w:iCs/>
          <w:color w:val="212121"/>
          <w:shd w:val="clear" w:color="auto" w:fill="FFFFFF"/>
        </w:rPr>
        <w:t xml:space="preserve"> Forum</w:t>
      </w:r>
      <w:r w:rsidRPr="000A045F">
        <w:rPr>
          <w:rFonts w:ascii="Arial" w:hAnsi="Arial" w:cs="Arial"/>
          <w:color w:val="212121"/>
          <w:shd w:val="clear" w:color="auto" w:fill="FFFFFF"/>
        </w:rPr>
        <w:t>. Mar 1;44(2)</w:t>
      </w:r>
      <w:r w:rsidR="00996BE3" w:rsidRPr="000A045F">
        <w:rPr>
          <w:rFonts w:ascii="Arial" w:hAnsi="Arial" w:cs="Arial"/>
          <w:color w:val="212121"/>
          <w:shd w:val="clear" w:color="auto" w:fill="FFFFFF"/>
        </w:rPr>
        <w:t xml:space="preserve">, </w:t>
      </w:r>
      <w:r w:rsidR="005153E8">
        <w:rPr>
          <w:rFonts w:ascii="Arial" w:hAnsi="Arial" w:cs="Arial"/>
          <w:color w:val="212121"/>
          <w:shd w:val="clear" w:color="auto" w:fill="FFFFFF"/>
        </w:rPr>
        <w:t>pp.</w:t>
      </w:r>
      <w:r w:rsidRPr="000A045F">
        <w:rPr>
          <w:rFonts w:ascii="Arial" w:hAnsi="Arial" w:cs="Arial"/>
          <w:color w:val="212121"/>
          <w:shd w:val="clear" w:color="auto" w:fill="FFFFFF"/>
        </w:rPr>
        <w:t xml:space="preserve">157-159. </w:t>
      </w:r>
      <w:r w:rsidR="005153E8">
        <w:rPr>
          <w:rFonts w:ascii="Arial" w:hAnsi="Arial" w:cs="Arial"/>
          <w:color w:val="212121"/>
          <w:shd w:val="clear" w:color="auto" w:fill="FFFFFF"/>
        </w:rPr>
        <w:t>DOI</w:t>
      </w:r>
      <w:r w:rsidRPr="000A045F">
        <w:rPr>
          <w:rFonts w:ascii="Arial" w:hAnsi="Arial" w:cs="Arial"/>
          <w:color w:val="212121"/>
          <w:shd w:val="clear" w:color="auto" w:fill="FFFFFF"/>
        </w:rPr>
        <w:t>: 10.1188/17. PMID: 28222089.</w:t>
      </w:r>
    </w:p>
    <w:p w14:paraId="676DEB3C" w14:textId="77777777" w:rsidR="00DC2932" w:rsidRPr="000A045F" w:rsidRDefault="00DC2932" w:rsidP="00B03A8C">
      <w:pPr>
        <w:widowControl w:val="0"/>
        <w:autoSpaceDE w:val="0"/>
        <w:autoSpaceDN w:val="0"/>
        <w:spacing w:line="259" w:lineRule="auto"/>
        <w:jc w:val="both"/>
        <w:rPr>
          <w:rFonts w:ascii="Arial" w:hAnsi="Arial" w:cs="Arial"/>
        </w:rPr>
      </w:pPr>
    </w:p>
    <w:p w14:paraId="6309C305" w14:textId="4121333B" w:rsidR="00DC2932" w:rsidRPr="000A045F" w:rsidRDefault="00DC2932" w:rsidP="00B03A8C">
      <w:pPr>
        <w:widowControl w:val="0"/>
        <w:autoSpaceDE w:val="0"/>
        <w:autoSpaceDN w:val="0"/>
        <w:spacing w:line="259" w:lineRule="auto"/>
        <w:jc w:val="both"/>
        <w:rPr>
          <w:rFonts w:ascii="Arial" w:hAnsi="Arial" w:cs="Arial"/>
        </w:rPr>
      </w:pPr>
      <w:r w:rsidRPr="000A045F">
        <w:rPr>
          <w:rFonts w:ascii="Arial" w:hAnsi="Arial" w:cs="Arial"/>
        </w:rPr>
        <w:t>Hammond</w:t>
      </w:r>
      <w:r w:rsidR="005153E8">
        <w:rPr>
          <w:rFonts w:ascii="Arial" w:hAnsi="Arial" w:cs="Arial"/>
        </w:rPr>
        <w:t>,</w:t>
      </w:r>
      <w:r w:rsidRPr="000A045F">
        <w:rPr>
          <w:rFonts w:ascii="Arial" w:hAnsi="Arial" w:cs="Arial"/>
        </w:rPr>
        <w:t xml:space="preserve"> W</w:t>
      </w:r>
      <w:r w:rsidR="005153E8">
        <w:rPr>
          <w:rFonts w:ascii="Arial" w:hAnsi="Arial" w:cs="Arial"/>
        </w:rPr>
        <w:t>.</w:t>
      </w:r>
      <w:r w:rsidRPr="000A045F">
        <w:rPr>
          <w:rFonts w:ascii="Arial" w:hAnsi="Arial" w:cs="Arial"/>
        </w:rPr>
        <w:t>E</w:t>
      </w:r>
      <w:r w:rsidR="005153E8">
        <w:rPr>
          <w:rFonts w:ascii="Arial" w:hAnsi="Arial" w:cs="Arial"/>
        </w:rPr>
        <w:t>.</w:t>
      </w:r>
      <w:r w:rsidRPr="000A045F">
        <w:rPr>
          <w:rFonts w:ascii="Arial" w:hAnsi="Arial" w:cs="Arial"/>
        </w:rPr>
        <w:t>, Bailey</w:t>
      </w:r>
      <w:r w:rsidR="005153E8">
        <w:rPr>
          <w:rFonts w:ascii="Arial" w:hAnsi="Arial" w:cs="Arial"/>
        </w:rPr>
        <w:t>,</w:t>
      </w:r>
      <w:r w:rsidRPr="000A045F">
        <w:rPr>
          <w:rFonts w:ascii="Arial" w:hAnsi="Arial" w:cs="Arial"/>
        </w:rPr>
        <w:t xml:space="preserve"> C</w:t>
      </w:r>
      <w:r w:rsidR="005153E8">
        <w:rPr>
          <w:rFonts w:ascii="Arial" w:hAnsi="Arial" w:cs="Arial"/>
        </w:rPr>
        <w:t>.</w:t>
      </w:r>
      <w:r w:rsidRPr="000A045F">
        <w:rPr>
          <w:rFonts w:ascii="Arial" w:hAnsi="Arial" w:cs="Arial"/>
        </w:rPr>
        <w:t>, Boucher</w:t>
      </w:r>
      <w:r w:rsidR="005153E8">
        <w:rPr>
          <w:rFonts w:ascii="Arial" w:hAnsi="Arial" w:cs="Arial"/>
        </w:rPr>
        <w:t>,</w:t>
      </w:r>
      <w:r w:rsidRPr="000A045F">
        <w:rPr>
          <w:rFonts w:ascii="Arial" w:hAnsi="Arial" w:cs="Arial"/>
        </w:rPr>
        <w:t xml:space="preserve"> P</w:t>
      </w:r>
      <w:r w:rsidR="005153E8">
        <w:rPr>
          <w:rFonts w:ascii="Arial" w:hAnsi="Arial" w:cs="Arial"/>
        </w:rPr>
        <w:t>.</w:t>
      </w:r>
      <w:r w:rsidRPr="000A045F">
        <w:rPr>
          <w:rFonts w:ascii="Arial" w:hAnsi="Arial" w:cs="Arial"/>
        </w:rPr>
        <w:t xml:space="preserve">, </w:t>
      </w:r>
      <w:r w:rsidR="0008550A">
        <w:rPr>
          <w:rFonts w:ascii="Arial" w:hAnsi="Arial" w:cs="Arial"/>
        </w:rPr>
        <w:t xml:space="preserve">Spohr, M., and Whitaker, W. </w:t>
      </w:r>
      <w:r w:rsidR="00F14B33" w:rsidRPr="000A045F">
        <w:rPr>
          <w:rFonts w:ascii="Arial" w:hAnsi="Arial" w:cs="Arial"/>
        </w:rPr>
        <w:t xml:space="preserve">(2010) </w:t>
      </w:r>
      <w:r w:rsidR="004E54B7">
        <w:rPr>
          <w:rFonts w:ascii="Arial" w:hAnsi="Arial" w:cs="Arial"/>
        </w:rPr>
        <w:t>‘</w:t>
      </w:r>
      <w:r w:rsidRPr="000A045F">
        <w:rPr>
          <w:rFonts w:ascii="Arial" w:hAnsi="Arial" w:cs="Arial"/>
        </w:rPr>
        <w:t>Connecting information to</w:t>
      </w:r>
      <w:r w:rsidR="0008550A">
        <w:rPr>
          <w:rFonts w:ascii="Arial" w:hAnsi="Arial" w:cs="Arial"/>
        </w:rPr>
        <w:t xml:space="preserve"> </w:t>
      </w:r>
      <w:r w:rsidRPr="000A045F">
        <w:rPr>
          <w:rFonts w:ascii="Arial" w:hAnsi="Arial" w:cs="Arial"/>
        </w:rPr>
        <w:t>improve health</w:t>
      </w:r>
      <w:r w:rsidR="004E54B7">
        <w:rPr>
          <w:rFonts w:ascii="Arial" w:hAnsi="Arial" w:cs="Arial"/>
        </w:rPr>
        <w:t>’</w:t>
      </w:r>
      <w:r w:rsidRPr="000A045F">
        <w:rPr>
          <w:rFonts w:ascii="Arial" w:hAnsi="Arial" w:cs="Arial"/>
        </w:rPr>
        <w:t xml:space="preserve">. </w:t>
      </w:r>
      <w:r w:rsidRPr="000A045F">
        <w:rPr>
          <w:rFonts w:ascii="Arial" w:hAnsi="Arial" w:cs="Arial"/>
          <w:i/>
          <w:iCs/>
        </w:rPr>
        <w:t>Health Aff</w:t>
      </w:r>
      <w:r w:rsidRPr="000A045F">
        <w:rPr>
          <w:rFonts w:ascii="Arial" w:hAnsi="Arial" w:cs="Arial"/>
        </w:rPr>
        <w:t>;</w:t>
      </w:r>
      <w:r w:rsidR="00F14B33" w:rsidRPr="000A045F">
        <w:rPr>
          <w:rFonts w:ascii="Arial" w:hAnsi="Arial" w:cs="Arial"/>
        </w:rPr>
        <w:t xml:space="preserve"> </w:t>
      </w:r>
      <w:r w:rsidRPr="000A045F">
        <w:rPr>
          <w:rFonts w:ascii="Arial" w:hAnsi="Arial" w:cs="Arial"/>
        </w:rPr>
        <w:t>29</w:t>
      </w:r>
      <w:r w:rsidR="00F14B33" w:rsidRPr="000A045F">
        <w:rPr>
          <w:rFonts w:ascii="Arial" w:hAnsi="Arial" w:cs="Arial"/>
        </w:rPr>
        <w:t>, pp.</w:t>
      </w:r>
      <w:r w:rsidRPr="000A045F">
        <w:rPr>
          <w:rFonts w:ascii="Arial" w:hAnsi="Arial" w:cs="Arial"/>
        </w:rPr>
        <w:t>284–</w:t>
      </w:r>
      <w:r w:rsidR="004E54B7">
        <w:rPr>
          <w:rFonts w:ascii="Arial" w:hAnsi="Arial" w:cs="Arial"/>
        </w:rPr>
        <w:t>28</w:t>
      </w:r>
      <w:r w:rsidRPr="000A045F">
        <w:rPr>
          <w:rFonts w:ascii="Arial" w:hAnsi="Arial" w:cs="Arial"/>
        </w:rPr>
        <w:t>8.</w:t>
      </w:r>
      <w:r w:rsidR="0008550A" w:rsidRPr="0008550A">
        <w:t xml:space="preserve"> </w:t>
      </w:r>
      <w:r w:rsidR="0008550A" w:rsidRPr="0008550A">
        <w:rPr>
          <w:rFonts w:ascii="Arial" w:hAnsi="Arial" w:cs="Arial"/>
        </w:rPr>
        <w:t>DOI: 10.1377/hlthaff.2009.0903</w:t>
      </w:r>
    </w:p>
    <w:p w14:paraId="513349AC" w14:textId="77777777" w:rsidR="00005037" w:rsidRDefault="00005037" w:rsidP="00B03A8C">
      <w:pPr>
        <w:spacing w:line="259" w:lineRule="auto"/>
        <w:rPr>
          <w:rFonts w:ascii="Arial" w:hAnsi="Arial" w:cs="Arial"/>
        </w:rPr>
      </w:pPr>
    </w:p>
    <w:p w14:paraId="76A4D071" w14:textId="4CADDC87" w:rsidR="001375EA" w:rsidRDefault="001375EA" w:rsidP="00B03A8C">
      <w:pPr>
        <w:spacing w:line="259" w:lineRule="auto"/>
        <w:rPr>
          <w:rFonts w:ascii="Arial" w:hAnsi="Arial" w:cs="Arial"/>
        </w:rPr>
      </w:pPr>
      <w:r w:rsidRPr="001375EA">
        <w:rPr>
          <w:rFonts w:ascii="Arial" w:hAnsi="Arial" w:cs="Arial"/>
        </w:rPr>
        <w:t xml:space="preserve">Harrison, R. L., Reilly, T. M., </w:t>
      </w:r>
      <w:r>
        <w:rPr>
          <w:rFonts w:ascii="Arial" w:hAnsi="Arial" w:cs="Arial"/>
        </w:rPr>
        <w:t>and</w:t>
      </w:r>
      <w:r w:rsidRPr="001375EA">
        <w:rPr>
          <w:rFonts w:ascii="Arial" w:hAnsi="Arial" w:cs="Arial"/>
        </w:rPr>
        <w:t xml:space="preserve"> Creswell, J. W. (2020). </w:t>
      </w:r>
      <w:r w:rsidR="004E54B7">
        <w:rPr>
          <w:rFonts w:ascii="Arial" w:hAnsi="Arial" w:cs="Arial"/>
        </w:rPr>
        <w:t>‘</w:t>
      </w:r>
      <w:r w:rsidRPr="001375EA">
        <w:rPr>
          <w:rFonts w:ascii="Arial" w:hAnsi="Arial" w:cs="Arial"/>
        </w:rPr>
        <w:t>Methodological Rigor in Mixed Methods: An Application in Management Studies</w:t>
      </w:r>
      <w:r w:rsidR="004E54B7">
        <w:rPr>
          <w:rFonts w:ascii="Arial" w:hAnsi="Arial" w:cs="Arial"/>
        </w:rPr>
        <w:t>’</w:t>
      </w:r>
      <w:r w:rsidRPr="001375EA">
        <w:rPr>
          <w:rFonts w:ascii="Arial" w:hAnsi="Arial" w:cs="Arial"/>
        </w:rPr>
        <w:t xml:space="preserve">. </w:t>
      </w:r>
      <w:r w:rsidRPr="001375EA">
        <w:rPr>
          <w:rFonts w:ascii="Arial" w:hAnsi="Arial" w:cs="Arial"/>
          <w:i/>
          <w:iCs/>
        </w:rPr>
        <w:t>Journal of Mixed Methods Research,</w:t>
      </w:r>
      <w:r w:rsidRPr="001375EA">
        <w:rPr>
          <w:rFonts w:ascii="Arial" w:hAnsi="Arial" w:cs="Arial"/>
        </w:rPr>
        <w:t xml:space="preserve"> 14(4), </w:t>
      </w:r>
      <w:r w:rsidR="0008550A">
        <w:rPr>
          <w:rFonts w:ascii="Arial" w:hAnsi="Arial" w:cs="Arial"/>
        </w:rPr>
        <w:t>pp.</w:t>
      </w:r>
      <w:r w:rsidRPr="001375EA">
        <w:rPr>
          <w:rFonts w:ascii="Arial" w:hAnsi="Arial" w:cs="Arial"/>
        </w:rPr>
        <w:t>473-495.</w:t>
      </w:r>
      <w:r w:rsidR="0008550A">
        <w:rPr>
          <w:rFonts w:ascii="Arial" w:hAnsi="Arial" w:cs="Arial"/>
        </w:rPr>
        <w:t xml:space="preserve"> DOI:</w:t>
      </w:r>
      <w:r w:rsidRPr="001375EA">
        <w:rPr>
          <w:rFonts w:ascii="Arial" w:hAnsi="Arial" w:cs="Arial"/>
        </w:rPr>
        <w:t xml:space="preserve"> </w:t>
      </w:r>
      <w:hyperlink r:id="rId109" w:history="1">
        <w:r w:rsidRPr="007C12C7">
          <w:rPr>
            <w:rStyle w:val="Hyperlink"/>
            <w:rFonts w:ascii="Arial" w:hAnsi="Arial" w:cs="Arial"/>
          </w:rPr>
          <w:t>https://doi.org/10.1177/1558689819900585</w:t>
        </w:r>
      </w:hyperlink>
      <w:r>
        <w:rPr>
          <w:rFonts w:ascii="Arial" w:hAnsi="Arial" w:cs="Arial"/>
        </w:rPr>
        <w:t xml:space="preserve"> </w:t>
      </w:r>
      <w:r w:rsidRPr="001375EA">
        <w:rPr>
          <w:rFonts w:ascii="Arial" w:hAnsi="Arial" w:cs="Arial"/>
        </w:rPr>
        <w:t xml:space="preserve"> </w:t>
      </w:r>
    </w:p>
    <w:p w14:paraId="2947FCCB" w14:textId="77777777" w:rsidR="001375EA" w:rsidRDefault="001375EA" w:rsidP="00B03A8C">
      <w:pPr>
        <w:spacing w:line="259" w:lineRule="auto"/>
        <w:rPr>
          <w:rFonts w:ascii="Arial" w:hAnsi="Arial" w:cs="Arial"/>
        </w:rPr>
      </w:pPr>
    </w:p>
    <w:p w14:paraId="330EC238" w14:textId="59A2038D" w:rsidR="008654A0" w:rsidRDefault="008654A0" w:rsidP="00B03A8C">
      <w:pPr>
        <w:spacing w:line="259" w:lineRule="auto"/>
        <w:rPr>
          <w:rFonts w:ascii="Arial" w:hAnsi="Arial" w:cs="Arial"/>
        </w:rPr>
      </w:pPr>
      <w:r w:rsidRPr="008654A0">
        <w:rPr>
          <w:rFonts w:ascii="Arial" w:hAnsi="Arial" w:cs="Arial"/>
        </w:rPr>
        <w:t xml:space="preserve">Hariton, E., </w:t>
      </w:r>
      <w:r w:rsidR="0008550A">
        <w:rPr>
          <w:rFonts w:ascii="Arial" w:hAnsi="Arial" w:cs="Arial"/>
        </w:rPr>
        <w:t>and</w:t>
      </w:r>
      <w:r w:rsidRPr="008654A0">
        <w:rPr>
          <w:rFonts w:ascii="Arial" w:hAnsi="Arial" w:cs="Arial"/>
        </w:rPr>
        <w:t xml:space="preserve"> Locascio, J.J. (2018). </w:t>
      </w:r>
      <w:r w:rsidR="004E54B7">
        <w:rPr>
          <w:rFonts w:ascii="Arial" w:hAnsi="Arial" w:cs="Arial"/>
        </w:rPr>
        <w:t>‘</w:t>
      </w:r>
      <w:r w:rsidRPr="008654A0">
        <w:rPr>
          <w:rFonts w:ascii="Arial" w:hAnsi="Arial" w:cs="Arial"/>
        </w:rPr>
        <w:t xml:space="preserve">Randomised controlled trials - the gold standard for effectiveness research: Study design: randomised controlled </w:t>
      </w:r>
      <w:proofErr w:type="gramStart"/>
      <w:r w:rsidRPr="008654A0">
        <w:rPr>
          <w:rFonts w:ascii="Arial" w:hAnsi="Arial" w:cs="Arial"/>
        </w:rPr>
        <w:t>trials</w:t>
      </w:r>
      <w:r w:rsidR="004E54B7">
        <w:rPr>
          <w:rFonts w:ascii="Arial" w:hAnsi="Arial" w:cs="Arial"/>
        </w:rPr>
        <w:t>’</w:t>
      </w:r>
      <w:proofErr w:type="gramEnd"/>
      <w:r w:rsidRPr="008654A0">
        <w:rPr>
          <w:rFonts w:ascii="Arial" w:hAnsi="Arial" w:cs="Arial"/>
        </w:rPr>
        <w:t>. </w:t>
      </w:r>
      <w:r w:rsidRPr="008654A0">
        <w:rPr>
          <w:rFonts w:ascii="Arial" w:hAnsi="Arial" w:cs="Arial"/>
          <w:i/>
          <w:iCs/>
        </w:rPr>
        <w:t>BJOG: an international journal of obstetrics and gynaecology</w:t>
      </w:r>
      <w:r w:rsidRPr="008654A0">
        <w:rPr>
          <w:rFonts w:ascii="Arial" w:hAnsi="Arial" w:cs="Arial"/>
        </w:rPr>
        <w:t>, </w:t>
      </w:r>
      <w:r w:rsidRPr="008654A0">
        <w:rPr>
          <w:rFonts w:ascii="Arial" w:hAnsi="Arial" w:cs="Arial"/>
          <w:i/>
          <w:iCs/>
        </w:rPr>
        <w:t>125</w:t>
      </w:r>
      <w:r w:rsidRPr="008654A0">
        <w:rPr>
          <w:rFonts w:ascii="Arial" w:hAnsi="Arial" w:cs="Arial"/>
        </w:rPr>
        <w:t>(13), 1716.</w:t>
      </w:r>
      <w:r w:rsidR="0008550A">
        <w:rPr>
          <w:rFonts w:ascii="Arial" w:hAnsi="Arial" w:cs="Arial"/>
        </w:rPr>
        <w:t xml:space="preserve"> DOI:</w:t>
      </w:r>
      <w:r w:rsidRPr="008654A0">
        <w:rPr>
          <w:rFonts w:ascii="Arial" w:hAnsi="Arial" w:cs="Arial"/>
        </w:rPr>
        <w:t xml:space="preserve"> </w:t>
      </w:r>
      <w:hyperlink r:id="rId110" w:history="1">
        <w:r w:rsidRPr="007C12C7">
          <w:rPr>
            <w:rStyle w:val="Hyperlink"/>
            <w:rFonts w:ascii="Arial" w:hAnsi="Arial" w:cs="Arial"/>
          </w:rPr>
          <w:t>https://doi.org/10.1111/1471-0528.15199</w:t>
        </w:r>
      </w:hyperlink>
    </w:p>
    <w:p w14:paraId="0236CA7C" w14:textId="77777777" w:rsidR="008654A0" w:rsidRPr="000A045F" w:rsidRDefault="008654A0" w:rsidP="00B03A8C">
      <w:pPr>
        <w:spacing w:line="259" w:lineRule="auto"/>
        <w:rPr>
          <w:rFonts w:ascii="Arial" w:hAnsi="Arial" w:cs="Arial"/>
        </w:rPr>
      </w:pPr>
    </w:p>
    <w:p w14:paraId="19F1379A" w14:textId="4E6BC23E" w:rsidR="002D0509" w:rsidRPr="000A045F" w:rsidRDefault="002D0509" w:rsidP="00B03A8C">
      <w:pPr>
        <w:spacing w:line="259" w:lineRule="auto"/>
        <w:rPr>
          <w:rFonts w:ascii="Arial" w:hAnsi="Arial" w:cs="Arial"/>
        </w:rPr>
      </w:pPr>
      <w:r w:rsidRPr="000A045F">
        <w:rPr>
          <w:rFonts w:ascii="Arial" w:hAnsi="Arial" w:cs="Arial"/>
        </w:rPr>
        <w:t xml:space="preserve">Health Data Hub (2021) </w:t>
      </w:r>
      <w:r w:rsidR="00977088" w:rsidRPr="00D8042C">
        <w:rPr>
          <w:rFonts w:ascii="Arial" w:hAnsi="Arial" w:cs="Arial"/>
          <w:i/>
          <w:iCs/>
        </w:rPr>
        <w:t>Position paper on health data governance</w:t>
      </w:r>
      <w:r w:rsidR="00321563" w:rsidRPr="000A045F">
        <w:rPr>
          <w:rFonts w:ascii="Arial" w:hAnsi="Arial" w:cs="Arial"/>
        </w:rPr>
        <w:t xml:space="preserve">. Available at: </w:t>
      </w:r>
      <w:hyperlink r:id="rId111" w:history="1">
        <w:r w:rsidR="00063F4B" w:rsidRPr="000A045F">
          <w:rPr>
            <w:rStyle w:val="Hyperlink"/>
            <w:rFonts w:ascii="Arial" w:hAnsi="Arial" w:cs="Arial"/>
          </w:rPr>
          <w:t>https://www.healthdatacollaborative.org/fileadmin/uploads/hdc/Documents/2021/Data_Governance_Summit_Part_2/COMBES_St%C3%A9phanie_Summary_HealthDataHubPositionPaper2.pdf</w:t>
        </w:r>
      </w:hyperlink>
      <w:r w:rsidR="00063F4B" w:rsidRPr="000A045F">
        <w:rPr>
          <w:rFonts w:ascii="Arial" w:hAnsi="Arial" w:cs="Arial"/>
        </w:rPr>
        <w:t xml:space="preserve"> [Accessed 14 November 2024]</w:t>
      </w:r>
    </w:p>
    <w:p w14:paraId="3CC5DF89" w14:textId="77777777" w:rsidR="002D0509" w:rsidRPr="000A045F" w:rsidRDefault="002D0509" w:rsidP="00B03A8C">
      <w:pPr>
        <w:spacing w:line="259" w:lineRule="auto"/>
        <w:rPr>
          <w:rFonts w:ascii="Arial" w:hAnsi="Arial" w:cs="Arial"/>
        </w:rPr>
      </w:pPr>
    </w:p>
    <w:p w14:paraId="379E1F7B" w14:textId="1B320258" w:rsidR="00005037" w:rsidRPr="000A045F" w:rsidRDefault="00005037" w:rsidP="00B03A8C">
      <w:pPr>
        <w:spacing w:line="259" w:lineRule="auto"/>
        <w:rPr>
          <w:rFonts w:ascii="Arial" w:hAnsi="Arial" w:cs="Arial"/>
        </w:rPr>
      </w:pPr>
      <w:r w:rsidRPr="000A045F">
        <w:rPr>
          <w:rFonts w:ascii="Arial" w:hAnsi="Arial" w:cs="Arial"/>
        </w:rPr>
        <w:t xml:space="preserve">Health Level 7 International (2023) </w:t>
      </w:r>
      <w:r w:rsidRPr="00D8042C">
        <w:rPr>
          <w:rFonts w:ascii="Arial" w:hAnsi="Arial" w:cs="Arial"/>
          <w:i/>
          <w:iCs/>
        </w:rPr>
        <w:t>FHIR Overview </w:t>
      </w:r>
      <w:r w:rsidRPr="000A045F">
        <w:rPr>
          <w:rFonts w:ascii="Arial" w:hAnsi="Arial" w:cs="Arial"/>
          <w:i/>
          <w:iCs/>
        </w:rPr>
        <w:t xml:space="preserve">HL7 FHIR Release 5. </w:t>
      </w:r>
      <w:r w:rsidRPr="000A045F">
        <w:rPr>
          <w:rFonts w:ascii="Arial" w:hAnsi="Arial" w:cs="Arial"/>
        </w:rPr>
        <w:t xml:space="preserve">Available at: </w:t>
      </w:r>
      <w:hyperlink r:id="rId112" w:history="1">
        <w:r w:rsidR="00D8042C">
          <w:rPr>
            <w:rStyle w:val="Hyperlink"/>
            <w:rFonts w:ascii="Arial" w:hAnsi="Arial" w:cs="Arial"/>
          </w:rPr>
          <w:t>https://www.hl7.org/fhir/overview.html</w:t>
        </w:r>
      </w:hyperlink>
      <w:r w:rsidRPr="000A045F">
        <w:rPr>
          <w:rFonts w:ascii="Arial" w:hAnsi="Arial" w:cs="Arial"/>
        </w:rPr>
        <w:t xml:space="preserve"> [Accessed 11 October 2024]</w:t>
      </w:r>
    </w:p>
    <w:p w14:paraId="7C202449" w14:textId="77777777" w:rsidR="00A4218E" w:rsidRPr="000A045F" w:rsidRDefault="00A4218E" w:rsidP="00B03A8C">
      <w:pPr>
        <w:spacing w:line="259" w:lineRule="auto"/>
        <w:rPr>
          <w:rFonts w:ascii="Arial" w:hAnsi="Arial" w:cs="Arial"/>
        </w:rPr>
      </w:pPr>
    </w:p>
    <w:p w14:paraId="7FC4AF72" w14:textId="3EA08066" w:rsidR="00E03E3E" w:rsidRDefault="00E03E3E" w:rsidP="00B03A8C">
      <w:pPr>
        <w:spacing w:line="259" w:lineRule="auto"/>
        <w:rPr>
          <w:rFonts w:ascii="Arial" w:hAnsi="Arial" w:cs="Arial"/>
        </w:rPr>
      </w:pPr>
      <w:r w:rsidRPr="00E03E3E">
        <w:rPr>
          <w:rFonts w:ascii="Arial" w:hAnsi="Arial" w:cs="Arial"/>
        </w:rPr>
        <w:lastRenderedPageBreak/>
        <w:t xml:space="preserve">Helou, M. A., DiazGranados, D., Ryan, M. S., </w:t>
      </w:r>
      <w:r>
        <w:rPr>
          <w:rFonts w:ascii="Arial" w:hAnsi="Arial" w:cs="Arial"/>
        </w:rPr>
        <w:t>and</w:t>
      </w:r>
      <w:r w:rsidRPr="00E03E3E">
        <w:rPr>
          <w:rFonts w:ascii="Arial" w:hAnsi="Arial" w:cs="Arial"/>
        </w:rPr>
        <w:t xml:space="preserve"> Cyrus, J. W. (2020). </w:t>
      </w:r>
      <w:r w:rsidR="00D8042C">
        <w:rPr>
          <w:rFonts w:ascii="Arial" w:hAnsi="Arial" w:cs="Arial"/>
        </w:rPr>
        <w:t>‘</w:t>
      </w:r>
      <w:r w:rsidRPr="00E03E3E">
        <w:rPr>
          <w:rFonts w:ascii="Arial" w:hAnsi="Arial" w:cs="Arial"/>
        </w:rPr>
        <w:t>Uncertainty in Decision Making in Medicine: A Scoping Review and Thematic Analysis of Conceptual Models</w:t>
      </w:r>
      <w:r w:rsidR="00D8042C">
        <w:rPr>
          <w:rFonts w:ascii="Arial" w:hAnsi="Arial" w:cs="Arial"/>
        </w:rPr>
        <w:t>’</w:t>
      </w:r>
      <w:r w:rsidRPr="00E03E3E">
        <w:rPr>
          <w:rFonts w:ascii="Arial" w:hAnsi="Arial" w:cs="Arial"/>
        </w:rPr>
        <w:t>. </w:t>
      </w:r>
      <w:r w:rsidRPr="00E03E3E">
        <w:rPr>
          <w:rFonts w:ascii="Arial" w:hAnsi="Arial" w:cs="Arial"/>
          <w:i/>
          <w:iCs/>
        </w:rPr>
        <w:t>Academic medicine: journal of the Association of American Medical Colleges</w:t>
      </w:r>
      <w:r w:rsidRPr="00E03E3E">
        <w:rPr>
          <w:rFonts w:ascii="Arial" w:hAnsi="Arial" w:cs="Arial"/>
        </w:rPr>
        <w:t>, </w:t>
      </w:r>
      <w:r w:rsidRPr="00E03E3E">
        <w:rPr>
          <w:rFonts w:ascii="Arial" w:hAnsi="Arial" w:cs="Arial"/>
          <w:i/>
          <w:iCs/>
        </w:rPr>
        <w:t>95</w:t>
      </w:r>
      <w:r w:rsidRPr="00E03E3E">
        <w:rPr>
          <w:rFonts w:ascii="Arial" w:hAnsi="Arial" w:cs="Arial"/>
        </w:rPr>
        <w:t xml:space="preserve">(1), </w:t>
      </w:r>
      <w:r w:rsidR="0008550A">
        <w:rPr>
          <w:rFonts w:ascii="Arial" w:hAnsi="Arial" w:cs="Arial"/>
        </w:rPr>
        <w:t>pp.1</w:t>
      </w:r>
      <w:r w:rsidRPr="00E03E3E">
        <w:rPr>
          <w:rFonts w:ascii="Arial" w:hAnsi="Arial" w:cs="Arial"/>
        </w:rPr>
        <w:t xml:space="preserve">57–165. </w:t>
      </w:r>
      <w:r w:rsidR="0008550A">
        <w:rPr>
          <w:rFonts w:ascii="Arial" w:hAnsi="Arial" w:cs="Arial"/>
        </w:rPr>
        <w:t xml:space="preserve">DOI: </w:t>
      </w:r>
      <w:hyperlink r:id="rId113" w:history="1">
        <w:r w:rsidRPr="00051574">
          <w:rPr>
            <w:rStyle w:val="Hyperlink"/>
            <w:rFonts w:ascii="Arial" w:hAnsi="Arial" w:cs="Arial"/>
          </w:rPr>
          <w:t>https://doi.org/10.1097/ACM.0000000000002902</w:t>
        </w:r>
      </w:hyperlink>
    </w:p>
    <w:p w14:paraId="3C57EAD6" w14:textId="77777777" w:rsidR="00E03E3E" w:rsidRDefault="00E03E3E" w:rsidP="00B03A8C">
      <w:pPr>
        <w:spacing w:line="259" w:lineRule="auto"/>
        <w:rPr>
          <w:rFonts w:ascii="Arial" w:hAnsi="Arial" w:cs="Arial"/>
        </w:rPr>
      </w:pPr>
    </w:p>
    <w:p w14:paraId="79DE5431" w14:textId="2F18349B" w:rsidR="00212888" w:rsidRPr="000A045F" w:rsidRDefault="00212888" w:rsidP="00B03A8C">
      <w:pPr>
        <w:spacing w:line="259" w:lineRule="auto"/>
        <w:rPr>
          <w:rFonts w:ascii="Arial" w:hAnsi="Arial" w:cs="Arial"/>
        </w:rPr>
      </w:pPr>
      <w:r w:rsidRPr="000A045F">
        <w:rPr>
          <w:rFonts w:ascii="Arial" w:hAnsi="Arial" w:cs="Arial"/>
        </w:rPr>
        <w:t>Herlitz, L</w:t>
      </w:r>
      <w:r w:rsidR="005A386C" w:rsidRPr="000A045F">
        <w:rPr>
          <w:rFonts w:ascii="Arial" w:hAnsi="Arial" w:cs="Arial"/>
        </w:rPr>
        <w:t>.</w:t>
      </w:r>
      <w:r w:rsidR="00366813">
        <w:rPr>
          <w:rFonts w:ascii="Arial" w:hAnsi="Arial" w:cs="Arial"/>
        </w:rPr>
        <w:t xml:space="preserve">, </w:t>
      </w:r>
      <w:r w:rsidR="00366813" w:rsidRPr="00366813">
        <w:rPr>
          <w:rFonts w:ascii="Arial" w:hAnsi="Arial" w:cs="Arial"/>
        </w:rPr>
        <w:t xml:space="preserve">Crellin, N., </w:t>
      </w:r>
      <w:proofErr w:type="spellStart"/>
      <w:r w:rsidR="00366813" w:rsidRPr="00366813">
        <w:rPr>
          <w:rFonts w:ascii="Arial" w:hAnsi="Arial" w:cs="Arial"/>
        </w:rPr>
        <w:t>Vindrola-Padros</w:t>
      </w:r>
      <w:proofErr w:type="spellEnd"/>
      <w:r w:rsidR="00366813" w:rsidRPr="00366813">
        <w:rPr>
          <w:rFonts w:ascii="Arial" w:hAnsi="Arial" w:cs="Arial"/>
        </w:rPr>
        <w:t xml:space="preserve">, C., Ellins, J., Georghiou, T., Litchfield, I., </w:t>
      </w:r>
      <w:proofErr w:type="spellStart"/>
      <w:r w:rsidR="00366813" w:rsidRPr="00366813">
        <w:rPr>
          <w:rFonts w:ascii="Arial" w:hAnsi="Arial" w:cs="Arial"/>
        </w:rPr>
        <w:t>Massou</w:t>
      </w:r>
      <w:proofErr w:type="spellEnd"/>
      <w:r w:rsidR="00366813" w:rsidRPr="00366813">
        <w:rPr>
          <w:rFonts w:ascii="Arial" w:hAnsi="Arial" w:cs="Arial"/>
        </w:rPr>
        <w:t xml:space="preserve">, E., Ng, P.L., </w:t>
      </w:r>
      <w:proofErr w:type="spellStart"/>
      <w:r w:rsidR="00366813" w:rsidRPr="00366813">
        <w:rPr>
          <w:rFonts w:ascii="Arial" w:hAnsi="Arial" w:cs="Arial"/>
        </w:rPr>
        <w:t>Sherlaw</w:t>
      </w:r>
      <w:proofErr w:type="spellEnd"/>
      <w:r w:rsidR="00366813" w:rsidRPr="00366813">
        <w:rPr>
          <w:rFonts w:ascii="Arial" w:hAnsi="Arial" w:cs="Arial"/>
        </w:rPr>
        <w:t xml:space="preserve">-Johnson, C., Sidhu, M.S., </w:t>
      </w:r>
      <w:proofErr w:type="spellStart"/>
      <w:r w:rsidR="00366813" w:rsidRPr="00366813">
        <w:rPr>
          <w:rFonts w:ascii="Arial" w:hAnsi="Arial" w:cs="Arial"/>
        </w:rPr>
        <w:t>Tomini</w:t>
      </w:r>
      <w:proofErr w:type="spellEnd"/>
      <w:r w:rsidR="00366813" w:rsidRPr="00366813">
        <w:rPr>
          <w:rFonts w:ascii="Arial" w:hAnsi="Arial" w:cs="Arial"/>
        </w:rPr>
        <w:t>, S.M., Walton, H.,</w:t>
      </w:r>
      <w:r w:rsidR="00366813">
        <w:rPr>
          <w:rFonts w:ascii="Arial" w:hAnsi="Arial" w:cs="Arial"/>
        </w:rPr>
        <w:t xml:space="preserve"> and</w:t>
      </w:r>
      <w:r w:rsidR="00366813" w:rsidRPr="00366813">
        <w:rPr>
          <w:rFonts w:ascii="Arial" w:hAnsi="Arial" w:cs="Arial"/>
        </w:rPr>
        <w:t xml:space="preserve"> Fulop, N.J.</w:t>
      </w:r>
      <w:r w:rsidR="00366813" w:rsidRPr="00366813">
        <w:rPr>
          <w:rFonts w:ascii="Arial" w:hAnsi="Arial" w:cs="Arial"/>
          <w:i/>
          <w:iCs/>
        </w:rPr>
        <w:t xml:space="preserve"> </w:t>
      </w:r>
      <w:r w:rsidRPr="000A045F">
        <w:rPr>
          <w:rFonts w:ascii="Arial" w:hAnsi="Arial" w:cs="Arial"/>
        </w:rPr>
        <w:t xml:space="preserve">(2023). </w:t>
      </w:r>
      <w:r w:rsidR="00D8042C">
        <w:rPr>
          <w:rFonts w:ascii="Arial" w:hAnsi="Arial" w:cs="Arial"/>
        </w:rPr>
        <w:t>‘</w:t>
      </w:r>
      <w:r w:rsidRPr="000A045F">
        <w:rPr>
          <w:rFonts w:ascii="Arial" w:hAnsi="Arial" w:cs="Arial"/>
        </w:rPr>
        <w:t>Patient and staff experiences of using technology-enabled and analogue models of remote home monitoring for COVID-19 in England: A mixed-method evaluation</w:t>
      </w:r>
      <w:r w:rsidR="00D8042C">
        <w:rPr>
          <w:rFonts w:ascii="Arial" w:hAnsi="Arial" w:cs="Arial"/>
        </w:rPr>
        <w:t>’</w:t>
      </w:r>
      <w:r w:rsidRPr="000A045F">
        <w:rPr>
          <w:rFonts w:ascii="Arial" w:hAnsi="Arial" w:cs="Arial"/>
        </w:rPr>
        <w:t xml:space="preserve">. </w:t>
      </w:r>
      <w:r w:rsidRPr="000A045F">
        <w:rPr>
          <w:rFonts w:ascii="Arial" w:hAnsi="Arial" w:cs="Arial"/>
          <w:i/>
          <w:iCs/>
        </w:rPr>
        <w:t>International Journal of Medical Informatics</w:t>
      </w:r>
      <w:r w:rsidRPr="000A045F">
        <w:rPr>
          <w:rFonts w:ascii="Arial" w:hAnsi="Arial" w:cs="Arial"/>
        </w:rPr>
        <w:t xml:space="preserve">, </w:t>
      </w:r>
      <w:r w:rsidRPr="000A045F">
        <w:rPr>
          <w:rFonts w:ascii="Arial" w:hAnsi="Arial" w:cs="Arial"/>
          <w:i/>
          <w:iCs/>
        </w:rPr>
        <w:t>179</w:t>
      </w:r>
      <w:r w:rsidRPr="000A045F">
        <w:rPr>
          <w:rFonts w:ascii="Arial" w:hAnsi="Arial" w:cs="Arial"/>
        </w:rPr>
        <w:t xml:space="preserve">. </w:t>
      </w:r>
      <w:r w:rsidR="0008550A">
        <w:rPr>
          <w:rFonts w:ascii="Arial" w:hAnsi="Arial" w:cs="Arial"/>
        </w:rPr>
        <w:t xml:space="preserve">DOI: </w:t>
      </w:r>
      <w:hyperlink r:id="rId114" w:history="1">
        <w:r w:rsidR="0008550A" w:rsidRPr="00B51D71">
          <w:rPr>
            <w:rStyle w:val="Hyperlink"/>
            <w:rFonts w:ascii="Arial" w:hAnsi="Arial" w:cs="Arial"/>
          </w:rPr>
          <w:t>https://doi.org/10.1016/j.ijmedinf.2023.105230</w:t>
        </w:r>
      </w:hyperlink>
      <w:r w:rsidR="0008550A">
        <w:rPr>
          <w:rFonts w:ascii="Arial" w:hAnsi="Arial" w:cs="Arial"/>
        </w:rPr>
        <w:t xml:space="preserve"> </w:t>
      </w:r>
    </w:p>
    <w:p w14:paraId="671B35BA" w14:textId="77777777" w:rsidR="00212888" w:rsidRPr="000A045F" w:rsidRDefault="00212888" w:rsidP="00B03A8C">
      <w:pPr>
        <w:spacing w:line="259" w:lineRule="auto"/>
        <w:rPr>
          <w:rFonts w:ascii="Arial" w:hAnsi="Arial" w:cs="Arial"/>
        </w:rPr>
      </w:pPr>
    </w:p>
    <w:p w14:paraId="3B001D1B" w14:textId="120B6124" w:rsidR="0066703A" w:rsidRPr="0066703A" w:rsidRDefault="0066703A" w:rsidP="00B03A8C">
      <w:pPr>
        <w:spacing w:line="259" w:lineRule="auto"/>
        <w:rPr>
          <w:rFonts w:ascii="Arial" w:hAnsi="Arial" w:cs="Arial"/>
        </w:rPr>
      </w:pPr>
      <w:r w:rsidRPr="0066703A">
        <w:rPr>
          <w:rFonts w:ascii="Arial" w:hAnsi="Arial" w:cs="Arial"/>
        </w:rPr>
        <w:t xml:space="preserve">Hersh, W. </w:t>
      </w:r>
      <w:r w:rsidR="00946043">
        <w:rPr>
          <w:rFonts w:ascii="Arial" w:hAnsi="Arial" w:cs="Arial"/>
        </w:rPr>
        <w:t>and</w:t>
      </w:r>
      <w:r w:rsidRPr="0066703A">
        <w:rPr>
          <w:rFonts w:ascii="Arial" w:hAnsi="Arial" w:cs="Arial"/>
        </w:rPr>
        <w:t xml:space="preserve"> Wright, A. (2008) </w:t>
      </w:r>
      <w:r w:rsidR="00D8042C">
        <w:rPr>
          <w:rFonts w:ascii="Arial" w:hAnsi="Arial" w:cs="Arial"/>
        </w:rPr>
        <w:t>‘</w:t>
      </w:r>
      <w:r w:rsidRPr="0066703A">
        <w:rPr>
          <w:rFonts w:ascii="Arial" w:hAnsi="Arial" w:cs="Arial"/>
        </w:rPr>
        <w:t>What workforce is needed to implement the health information technology agenda? Analysis from the HIMSS analytics database</w:t>
      </w:r>
      <w:r w:rsidR="00D8042C">
        <w:rPr>
          <w:rFonts w:ascii="Arial" w:hAnsi="Arial" w:cs="Arial"/>
        </w:rPr>
        <w:t>’</w:t>
      </w:r>
      <w:r w:rsidRPr="0066703A">
        <w:rPr>
          <w:rFonts w:ascii="Arial" w:hAnsi="Arial" w:cs="Arial"/>
        </w:rPr>
        <w:t xml:space="preserve">. </w:t>
      </w:r>
      <w:r w:rsidRPr="0066703A">
        <w:rPr>
          <w:rFonts w:ascii="Arial" w:hAnsi="Arial" w:cs="Arial"/>
          <w:i/>
          <w:iCs/>
        </w:rPr>
        <w:t>AMIA Annu Symp Proc</w:t>
      </w:r>
      <w:r w:rsidRPr="0066703A">
        <w:rPr>
          <w:rFonts w:ascii="Arial" w:hAnsi="Arial" w:cs="Arial"/>
        </w:rPr>
        <w:t>. pp.303–307. PMID:18998990; PubMed Central PMCID: PMCPMC2656033</w:t>
      </w:r>
    </w:p>
    <w:p w14:paraId="116805F7" w14:textId="77777777" w:rsidR="0066703A" w:rsidRDefault="0066703A" w:rsidP="00B03A8C">
      <w:pPr>
        <w:spacing w:line="259" w:lineRule="auto"/>
        <w:rPr>
          <w:rFonts w:ascii="Arial" w:hAnsi="Arial" w:cs="Arial"/>
        </w:rPr>
      </w:pPr>
    </w:p>
    <w:p w14:paraId="6B796D98" w14:textId="0C0E087B" w:rsidR="005773F9" w:rsidRPr="000A045F" w:rsidRDefault="005773F9" w:rsidP="00B03A8C">
      <w:pPr>
        <w:spacing w:line="259" w:lineRule="auto"/>
        <w:rPr>
          <w:rFonts w:ascii="Arial" w:hAnsi="Arial" w:cs="Arial"/>
          <w:i/>
          <w:iCs/>
        </w:rPr>
      </w:pPr>
      <w:r w:rsidRPr="000A045F">
        <w:rPr>
          <w:rFonts w:ascii="Arial" w:hAnsi="Arial" w:cs="Arial"/>
        </w:rPr>
        <w:t xml:space="preserve">HIMSS (2024). </w:t>
      </w:r>
      <w:r w:rsidRPr="000A045F">
        <w:rPr>
          <w:rFonts w:ascii="Arial" w:hAnsi="Arial" w:cs="Arial"/>
          <w:i/>
          <w:iCs/>
        </w:rPr>
        <w:t>Understanding National Interoperability Frameworks and Networks</w:t>
      </w:r>
      <w:r w:rsidRPr="000A045F">
        <w:rPr>
          <w:rFonts w:ascii="Arial" w:hAnsi="Arial" w:cs="Arial"/>
        </w:rPr>
        <w:t xml:space="preserve">. Available at: </w:t>
      </w:r>
      <w:hyperlink r:id="rId115" w:history="1">
        <w:r w:rsidRPr="000A045F">
          <w:rPr>
            <w:rStyle w:val="Hyperlink"/>
            <w:rFonts w:ascii="Arial" w:hAnsi="Arial" w:cs="Arial"/>
          </w:rPr>
          <w:t>https://gkc.himss.org/sites/hde/files/media/file/2024/08/02/himss_interopframeworks_ebook-2.pdf</w:t>
        </w:r>
      </w:hyperlink>
      <w:r w:rsidRPr="000A045F">
        <w:rPr>
          <w:rFonts w:ascii="Arial" w:hAnsi="Arial" w:cs="Arial"/>
        </w:rPr>
        <w:t xml:space="preserve"> </w:t>
      </w:r>
      <w:r w:rsidR="00A31E0F" w:rsidRPr="000A045F">
        <w:rPr>
          <w:rFonts w:ascii="Arial" w:hAnsi="Arial" w:cs="Arial"/>
        </w:rPr>
        <w:t>[Accessed: 8 November 2024].</w:t>
      </w:r>
    </w:p>
    <w:p w14:paraId="731799EF" w14:textId="77777777" w:rsidR="005773F9" w:rsidRPr="000A045F" w:rsidRDefault="005773F9" w:rsidP="00B03A8C">
      <w:pPr>
        <w:spacing w:line="259" w:lineRule="auto"/>
        <w:rPr>
          <w:rFonts w:ascii="Arial" w:hAnsi="Arial" w:cs="Arial"/>
        </w:rPr>
      </w:pPr>
    </w:p>
    <w:p w14:paraId="0AEF2EAE" w14:textId="493B2875" w:rsidR="00A4218E" w:rsidRPr="000A045F" w:rsidRDefault="00A4218E" w:rsidP="00B03A8C">
      <w:pPr>
        <w:spacing w:line="259" w:lineRule="auto"/>
        <w:rPr>
          <w:rFonts w:ascii="Arial" w:hAnsi="Arial" w:cs="Arial"/>
        </w:rPr>
      </w:pPr>
      <w:r w:rsidRPr="000A045F">
        <w:rPr>
          <w:rFonts w:ascii="Arial" w:hAnsi="Arial" w:cs="Arial"/>
        </w:rPr>
        <w:t>HIMSS (2024</w:t>
      </w:r>
      <w:r w:rsidR="00E332A0" w:rsidRPr="000A045F">
        <w:rPr>
          <w:rFonts w:ascii="Arial" w:hAnsi="Arial" w:cs="Arial"/>
        </w:rPr>
        <w:t>a</w:t>
      </w:r>
      <w:r w:rsidRPr="000A045F">
        <w:rPr>
          <w:rFonts w:ascii="Arial" w:hAnsi="Arial" w:cs="Arial"/>
        </w:rPr>
        <w:t xml:space="preserve">) </w:t>
      </w:r>
      <w:r w:rsidRPr="007B1928">
        <w:rPr>
          <w:rFonts w:ascii="Arial" w:hAnsi="Arial" w:cs="Arial"/>
          <w:i/>
          <w:iCs/>
        </w:rPr>
        <w:t>'Interoperability in healthcare'</w:t>
      </w:r>
      <w:r w:rsidRPr="000A045F">
        <w:rPr>
          <w:rFonts w:ascii="Arial" w:hAnsi="Arial" w:cs="Arial"/>
        </w:rPr>
        <w:t>, HIMSS Global Conference &amp; Exhibition. Available at: </w:t>
      </w:r>
      <w:hyperlink r:id="rId116" w:history="1">
        <w:r w:rsidRPr="000A045F">
          <w:rPr>
            <w:rStyle w:val="Hyperlink"/>
            <w:rFonts w:ascii="Arial" w:hAnsi="Arial" w:cs="Arial"/>
          </w:rPr>
          <w:t>https://gkc.himss.org/resources/interoperability-healthcare</w:t>
        </w:r>
      </w:hyperlink>
      <w:r w:rsidRPr="000A045F">
        <w:rPr>
          <w:rFonts w:ascii="Arial" w:hAnsi="Arial" w:cs="Arial"/>
        </w:rPr>
        <w:t xml:space="preserve"> [Accessed: 8 November 2024].</w:t>
      </w:r>
    </w:p>
    <w:p w14:paraId="79430A1A" w14:textId="77777777" w:rsidR="008E5683" w:rsidRPr="000A045F" w:rsidRDefault="008E5683" w:rsidP="00B03A8C">
      <w:pPr>
        <w:spacing w:line="259" w:lineRule="auto"/>
        <w:rPr>
          <w:rFonts w:ascii="Arial" w:hAnsi="Arial" w:cs="Arial"/>
        </w:rPr>
      </w:pPr>
    </w:p>
    <w:p w14:paraId="44914B3F" w14:textId="79AA5AA8" w:rsidR="005024A2" w:rsidRPr="000A045F" w:rsidRDefault="005024A2" w:rsidP="00B03A8C">
      <w:pPr>
        <w:spacing w:line="259" w:lineRule="auto"/>
        <w:rPr>
          <w:rFonts w:ascii="Arial" w:hAnsi="Arial" w:cs="Arial"/>
        </w:rPr>
      </w:pPr>
      <w:r w:rsidRPr="000A045F">
        <w:rPr>
          <w:rFonts w:ascii="Arial" w:hAnsi="Arial" w:cs="Arial"/>
        </w:rPr>
        <w:t>HIMSS (2024</w:t>
      </w:r>
      <w:r w:rsidR="00E332A0" w:rsidRPr="000A045F">
        <w:rPr>
          <w:rFonts w:ascii="Arial" w:hAnsi="Arial" w:cs="Arial"/>
        </w:rPr>
        <w:t>b</w:t>
      </w:r>
      <w:r w:rsidRPr="000A045F">
        <w:rPr>
          <w:rFonts w:ascii="Arial" w:hAnsi="Arial" w:cs="Arial"/>
        </w:rPr>
        <w:t xml:space="preserve">). </w:t>
      </w:r>
      <w:r w:rsidRPr="000A045F">
        <w:rPr>
          <w:rFonts w:ascii="Arial" w:hAnsi="Arial" w:cs="Arial"/>
          <w:i/>
          <w:iCs/>
        </w:rPr>
        <w:t>The value of clinical informatics in improving care delivery and outcomes</w:t>
      </w:r>
      <w:r w:rsidRPr="000A045F">
        <w:rPr>
          <w:rFonts w:ascii="Arial" w:hAnsi="Arial" w:cs="Arial"/>
        </w:rPr>
        <w:t xml:space="preserve">. HIMSS. Available at: </w:t>
      </w:r>
      <w:hyperlink r:id="rId117" w:tgtFrame="_new" w:history="1">
        <w:r w:rsidRPr="000A045F">
          <w:rPr>
            <w:rStyle w:val="Hyperlink"/>
            <w:rFonts w:ascii="Arial" w:hAnsi="Arial" w:cs="Arial"/>
          </w:rPr>
          <w:t>https://www.himss.org/sites/hde/files/media/file/2024/04/18/wp_value-of-clinical-informatics-1.pdf</w:t>
        </w:r>
      </w:hyperlink>
      <w:r w:rsidRPr="000A045F">
        <w:rPr>
          <w:rFonts w:ascii="Arial" w:hAnsi="Arial" w:cs="Arial"/>
        </w:rPr>
        <w:t xml:space="preserve"> [Accessed: </w:t>
      </w:r>
      <w:r w:rsidR="0098666E" w:rsidRPr="000A045F">
        <w:rPr>
          <w:rFonts w:ascii="Arial" w:hAnsi="Arial" w:cs="Arial"/>
        </w:rPr>
        <w:t>8</w:t>
      </w:r>
      <w:r w:rsidRPr="000A045F">
        <w:rPr>
          <w:rFonts w:ascii="Arial" w:hAnsi="Arial" w:cs="Arial"/>
        </w:rPr>
        <w:t xml:space="preserve"> November 2024].</w:t>
      </w:r>
    </w:p>
    <w:p w14:paraId="3C7D7574" w14:textId="77777777" w:rsidR="005024A2" w:rsidRPr="000A045F" w:rsidRDefault="005024A2" w:rsidP="00B03A8C">
      <w:pPr>
        <w:spacing w:line="259" w:lineRule="auto"/>
        <w:rPr>
          <w:rFonts w:ascii="Arial" w:hAnsi="Arial" w:cs="Arial"/>
        </w:rPr>
      </w:pPr>
    </w:p>
    <w:p w14:paraId="7765FD32" w14:textId="041213E1" w:rsidR="008E5683" w:rsidRPr="000A045F" w:rsidRDefault="008E5683" w:rsidP="00B03A8C">
      <w:pPr>
        <w:spacing w:line="259" w:lineRule="auto"/>
        <w:rPr>
          <w:rFonts w:ascii="Arial" w:hAnsi="Arial" w:cs="Arial"/>
        </w:rPr>
      </w:pPr>
      <w:r w:rsidRPr="000A045F">
        <w:rPr>
          <w:rFonts w:ascii="Arial" w:hAnsi="Arial" w:cs="Arial"/>
        </w:rPr>
        <w:t xml:space="preserve">HIMSS (2023) </w:t>
      </w:r>
      <w:r w:rsidRPr="000A045F">
        <w:rPr>
          <w:rFonts w:ascii="Arial" w:hAnsi="Arial" w:cs="Arial"/>
          <w:i/>
          <w:iCs/>
        </w:rPr>
        <w:t xml:space="preserve">Electronic </w:t>
      </w:r>
      <w:r w:rsidR="00A31E0F" w:rsidRPr="000A045F">
        <w:rPr>
          <w:rFonts w:ascii="Arial" w:hAnsi="Arial" w:cs="Arial"/>
          <w:i/>
          <w:iCs/>
        </w:rPr>
        <w:t>Medical</w:t>
      </w:r>
      <w:r w:rsidRPr="000A045F">
        <w:rPr>
          <w:rFonts w:ascii="Arial" w:hAnsi="Arial" w:cs="Arial"/>
          <w:i/>
          <w:iCs/>
        </w:rPr>
        <w:t xml:space="preserve"> Record Adoption Model (EMRAM) Achievement Assessment Report Powys Teaching Local Health Board</w:t>
      </w:r>
      <w:r w:rsidRPr="000A045F">
        <w:rPr>
          <w:rFonts w:ascii="Arial" w:hAnsi="Arial" w:cs="Arial"/>
        </w:rPr>
        <w:t>. Unpublished.</w:t>
      </w:r>
    </w:p>
    <w:p w14:paraId="482A7CE9" w14:textId="77777777" w:rsidR="00005037" w:rsidRPr="000A045F" w:rsidRDefault="00005037" w:rsidP="00B03A8C">
      <w:pPr>
        <w:spacing w:line="259" w:lineRule="auto"/>
        <w:rPr>
          <w:rFonts w:ascii="Arial" w:hAnsi="Arial" w:cs="Arial"/>
        </w:rPr>
      </w:pPr>
    </w:p>
    <w:p w14:paraId="7422C825" w14:textId="55987744" w:rsidR="003761E4" w:rsidRPr="000A045F" w:rsidRDefault="003761E4" w:rsidP="00B03A8C">
      <w:pPr>
        <w:spacing w:line="259" w:lineRule="auto"/>
        <w:rPr>
          <w:rFonts w:ascii="Arial" w:hAnsi="Arial" w:cs="Arial"/>
        </w:rPr>
      </w:pPr>
      <w:r w:rsidRPr="000A045F">
        <w:rPr>
          <w:rFonts w:ascii="Arial" w:hAnsi="Arial" w:cs="Arial"/>
        </w:rPr>
        <w:lastRenderedPageBreak/>
        <w:t xml:space="preserve">HIMSS (2022) </w:t>
      </w:r>
      <w:r w:rsidRPr="007B1928">
        <w:rPr>
          <w:rFonts w:ascii="Arial" w:hAnsi="Arial" w:cs="Arial"/>
          <w:i/>
          <w:iCs/>
        </w:rPr>
        <w:t>Electronic Medical Record Adoption Model (EMRAM)</w:t>
      </w:r>
      <w:r w:rsidR="00031FCA" w:rsidRPr="007B1928">
        <w:rPr>
          <w:rFonts w:ascii="Arial" w:hAnsi="Arial" w:cs="Arial"/>
          <w:i/>
          <w:iCs/>
        </w:rPr>
        <w:t xml:space="preserve"> Criteria</w:t>
      </w:r>
      <w:r w:rsidRPr="000A045F">
        <w:rPr>
          <w:rFonts w:ascii="Arial" w:hAnsi="Arial" w:cs="Arial"/>
        </w:rPr>
        <w:t xml:space="preserve"> | </w:t>
      </w:r>
      <w:r w:rsidRPr="007B1928">
        <w:rPr>
          <w:rFonts w:ascii="Arial" w:hAnsi="Arial" w:cs="Arial"/>
          <w:i/>
          <w:iCs/>
        </w:rPr>
        <w:t>HIMSS</w:t>
      </w:r>
      <w:r w:rsidRPr="000A045F">
        <w:rPr>
          <w:rFonts w:ascii="Arial" w:hAnsi="Arial" w:cs="Arial"/>
        </w:rPr>
        <w:t>. Available at</w:t>
      </w:r>
      <w:r w:rsidRPr="00031FCA">
        <w:rPr>
          <w:rFonts w:ascii="Arial" w:hAnsi="Arial" w:cs="Arial"/>
        </w:rPr>
        <w:t xml:space="preserve">: </w:t>
      </w:r>
      <w:hyperlink r:id="rId118" w:history="1">
        <w:r w:rsidR="00031FCA" w:rsidRPr="00031FCA">
          <w:rPr>
            <w:rStyle w:val="Hyperlink"/>
            <w:rFonts w:ascii="Arial" w:hAnsi="Arial" w:cs="Arial"/>
          </w:rPr>
          <w:t>https://www.himss.org/sites/hde/files/2022-01/emram-criteria.pdf</w:t>
        </w:r>
      </w:hyperlink>
      <w:r w:rsidR="00031FCA">
        <w:t xml:space="preserve"> </w:t>
      </w:r>
      <w:r w:rsidRPr="000A045F">
        <w:rPr>
          <w:rFonts w:ascii="Arial" w:hAnsi="Arial" w:cs="Arial"/>
        </w:rPr>
        <w:t>[Accessed: 20 November 2024].</w:t>
      </w:r>
    </w:p>
    <w:p w14:paraId="67039C8D" w14:textId="77777777" w:rsidR="000C322D" w:rsidRPr="000A045F" w:rsidRDefault="000C322D" w:rsidP="00B03A8C">
      <w:pPr>
        <w:spacing w:line="259" w:lineRule="auto"/>
        <w:rPr>
          <w:rFonts w:ascii="Arial" w:hAnsi="Arial" w:cs="Arial"/>
        </w:rPr>
      </w:pPr>
    </w:p>
    <w:p w14:paraId="387E9591" w14:textId="0BB37F8A" w:rsidR="003761E4" w:rsidRPr="000A045F" w:rsidRDefault="000C322D" w:rsidP="00B03A8C">
      <w:pPr>
        <w:spacing w:line="259" w:lineRule="auto"/>
        <w:rPr>
          <w:rFonts w:ascii="Arial" w:hAnsi="Arial" w:cs="Arial"/>
        </w:rPr>
      </w:pPr>
      <w:proofErr w:type="spellStart"/>
      <w:r w:rsidRPr="000A045F">
        <w:rPr>
          <w:rFonts w:ascii="Arial" w:hAnsi="Arial" w:cs="Arial"/>
        </w:rPr>
        <w:t>Honavar</w:t>
      </w:r>
      <w:proofErr w:type="spellEnd"/>
      <w:r w:rsidRPr="000A045F">
        <w:rPr>
          <w:rFonts w:ascii="Arial" w:hAnsi="Arial" w:cs="Arial"/>
        </w:rPr>
        <w:t xml:space="preserve"> S.G. (2020). </w:t>
      </w:r>
      <w:r w:rsidR="007B1928">
        <w:rPr>
          <w:rFonts w:ascii="Arial" w:hAnsi="Arial" w:cs="Arial"/>
        </w:rPr>
        <w:t>‘</w:t>
      </w:r>
      <w:r w:rsidRPr="000A045F">
        <w:rPr>
          <w:rFonts w:ascii="Arial" w:hAnsi="Arial" w:cs="Arial"/>
        </w:rPr>
        <w:t>Electronic medical records - The good, the bad and the ugly</w:t>
      </w:r>
      <w:r w:rsidR="007B1928">
        <w:rPr>
          <w:rFonts w:ascii="Arial" w:hAnsi="Arial" w:cs="Arial"/>
        </w:rPr>
        <w:t>’</w:t>
      </w:r>
      <w:r w:rsidRPr="000A045F">
        <w:rPr>
          <w:rFonts w:ascii="Arial" w:hAnsi="Arial" w:cs="Arial"/>
        </w:rPr>
        <w:t>. </w:t>
      </w:r>
      <w:r w:rsidRPr="000A045F">
        <w:rPr>
          <w:rFonts w:ascii="Arial" w:hAnsi="Arial" w:cs="Arial"/>
          <w:i/>
          <w:iCs/>
        </w:rPr>
        <w:t>Indian journal of ophthalmology</w:t>
      </w:r>
      <w:r w:rsidRPr="000A045F">
        <w:rPr>
          <w:rFonts w:ascii="Arial" w:hAnsi="Arial" w:cs="Arial"/>
        </w:rPr>
        <w:t>, </w:t>
      </w:r>
      <w:r w:rsidRPr="000A045F">
        <w:rPr>
          <w:rFonts w:ascii="Arial" w:hAnsi="Arial" w:cs="Arial"/>
          <w:i/>
          <w:iCs/>
        </w:rPr>
        <w:t>68</w:t>
      </w:r>
      <w:r w:rsidRPr="000A045F">
        <w:rPr>
          <w:rFonts w:ascii="Arial" w:hAnsi="Arial" w:cs="Arial"/>
        </w:rPr>
        <w:t xml:space="preserve">(3), </w:t>
      </w:r>
      <w:r w:rsidR="00366813">
        <w:rPr>
          <w:rFonts w:ascii="Arial" w:hAnsi="Arial" w:cs="Arial"/>
        </w:rPr>
        <w:t>pp.</w:t>
      </w:r>
      <w:r w:rsidRPr="000A045F">
        <w:rPr>
          <w:rFonts w:ascii="Arial" w:hAnsi="Arial" w:cs="Arial"/>
        </w:rPr>
        <w:t xml:space="preserve">417–418. </w:t>
      </w:r>
      <w:r w:rsidR="00366813">
        <w:rPr>
          <w:rFonts w:ascii="Arial" w:hAnsi="Arial" w:cs="Arial"/>
        </w:rPr>
        <w:t xml:space="preserve">DOI: </w:t>
      </w:r>
      <w:hyperlink r:id="rId119" w:history="1">
        <w:r w:rsidRPr="000A045F">
          <w:rPr>
            <w:rStyle w:val="Hyperlink"/>
            <w:rFonts w:ascii="Arial" w:hAnsi="Arial" w:cs="Arial"/>
          </w:rPr>
          <w:t>https://doi.org/10.4103/ijo.IJO_278_20</w:t>
        </w:r>
      </w:hyperlink>
    </w:p>
    <w:p w14:paraId="22BD763B" w14:textId="77777777" w:rsidR="008A18B2" w:rsidRDefault="008A18B2" w:rsidP="00B03A8C">
      <w:pPr>
        <w:spacing w:line="259" w:lineRule="auto"/>
        <w:rPr>
          <w:rFonts w:ascii="Arial" w:hAnsi="Arial" w:cs="Arial"/>
        </w:rPr>
      </w:pPr>
    </w:p>
    <w:p w14:paraId="6C55CCF2" w14:textId="2874EB7C" w:rsidR="000C322D" w:rsidRDefault="008A18B2" w:rsidP="00B03A8C">
      <w:pPr>
        <w:spacing w:line="259" w:lineRule="auto"/>
        <w:rPr>
          <w:rFonts w:ascii="Arial" w:hAnsi="Arial" w:cs="Arial"/>
        </w:rPr>
      </w:pPr>
      <w:r w:rsidRPr="008A18B2">
        <w:rPr>
          <w:rFonts w:ascii="Arial" w:hAnsi="Arial" w:cs="Arial"/>
        </w:rPr>
        <w:t xml:space="preserve">Hulsen T. (2020). </w:t>
      </w:r>
      <w:r w:rsidR="007B1928">
        <w:rPr>
          <w:rFonts w:ascii="Arial" w:hAnsi="Arial" w:cs="Arial"/>
        </w:rPr>
        <w:t>‘</w:t>
      </w:r>
      <w:r w:rsidRPr="008A18B2">
        <w:rPr>
          <w:rFonts w:ascii="Arial" w:hAnsi="Arial" w:cs="Arial"/>
        </w:rPr>
        <w:t>Sharing Is Caring-Data Sharing Initiatives in Healthcare</w:t>
      </w:r>
      <w:r w:rsidR="007B1928">
        <w:rPr>
          <w:rFonts w:ascii="Arial" w:hAnsi="Arial" w:cs="Arial"/>
        </w:rPr>
        <w:t>’</w:t>
      </w:r>
      <w:r w:rsidRPr="008A18B2">
        <w:rPr>
          <w:rFonts w:ascii="Arial" w:hAnsi="Arial" w:cs="Arial"/>
        </w:rPr>
        <w:t>. </w:t>
      </w:r>
      <w:r w:rsidRPr="008A18B2">
        <w:rPr>
          <w:rFonts w:ascii="Arial" w:hAnsi="Arial" w:cs="Arial"/>
          <w:i/>
          <w:iCs/>
        </w:rPr>
        <w:t>International journal of environmental research and public health</w:t>
      </w:r>
      <w:r w:rsidRPr="008A18B2">
        <w:rPr>
          <w:rFonts w:ascii="Arial" w:hAnsi="Arial" w:cs="Arial"/>
        </w:rPr>
        <w:t>, </w:t>
      </w:r>
      <w:r w:rsidRPr="008A18B2">
        <w:rPr>
          <w:rFonts w:ascii="Arial" w:hAnsi="Arial" w:cs="Arial"/>
          <w:i/>
          <w:iCs/>
        </w:rPr>
        <w:t>17</w:t>
      </w:r>
      <w:r w:rsidRPr="008A18B2">
        <w:rPr>
          <w:rFonts w:ascii="Arial" w:hAnsi="Arial" w:cs="Arial"/>
        </w:rPr>
        <w:t>(9), 3046.</w:t>
      </w:r>
      <w:r w:rsidR="00366813">
        <w:rPr>
          <w:rFonts w:ascii="Arial" w:hAnsi="Arial" w:cs="Arial"/>
        </w:rPr>
        <w:t xml:space="preserve"> DOI:</w:t>
      </w:r>
      <w:r w:rsidRPr="008A18B2">
        <w:rPr>
          <w:rFonts w:ascii="Arial" w:hAnsi="Arial" w:cs="Arial"/>
        </w:rPr>
        <w:t xml:space="preserve"> </w:t>
      </w:r>
      <w:hyperlink r:id="rId120" w:history="1">
        <w:r w:rsidRPr="00051574">
          <w:rPr>
            <w:rStyle w:val="Hyperlink"/>
            <w:rFonts w:ascii="Arial" w:hAnsi="Arial" w:cs="Arial"/>
          </w:rPr>
          <w:t>https://doi.org/10.3390/ijerph17093046</w:t>
        </w:r>
      </w:hyperlink>
    </w:p>
    <w:p w14:paraId="18808860" w14:textId="77777777" w:rsidR="008A18B2" w:rsidRPr="000A045F" w:rsidRDefault="008A18B2" w:rsidP="00B03A8C">
      <w:pPr>
        <w:spacing w:line="259" w:lineRule="auto"/>
        <w:rPr>
          <w:rFonts w:ascii="Arial" w:hAnsi="Arial" w:cs="Arial"/>
        </w:rPr>
      </w:pPr>
    </w:p>
    <w:p w14:paraId="2106DE93" w14:textId="77777777" w:rsidR="00005037" w:rsidRPr="000A045F" w:rsidRDefault="00005037" w:rsidP="00B03A8C">
      <w:pPr>
        <w:spacing w:line="259" w:lineRule="auto"/>
        <w:rPr>
          <w:rFonts w:ascii="Arial" w:hAnsi="Arial" w:cs="Arial"/>
        </w:rPr>
      </w:pPr>
      <w:r w:rsidRPr="000A045F">
        <w:rPr>
          <w:rFonts w:ascii="Arial" w:hAnsi="Arial" w:cs="Arial"/>
        </w:rPr>
        <w:t xml:space="preserve">IBM (2011) </w:t>
      </w:r>
      <w:r w:rsidRPr="000A045F">
        <w:rPr>
          <w:rFonts w:ascii="Arial" w:hAnsi="Arial" w:cs="Arial"/>
          <w:i/>
          <w:iCs/>
        </w:rPr>
        <w:t>From Stretched to Strengthened: Insights from the Global Chief Marketing Officer Study – Automotive Point of View</w:t>
      </w:r>
      <w:r w:rsidRPr="000A045F">
        <w:rPr>
          <w:rFonts w:ascii="Arial" w:hAnsi="Arial" w:cs="Arial"/>
        </w:rPr>
        <w:t xml:space="preserve">. Available at: </w:t>
      </w:r>
      <w:hyperlink r:id="rId121" w:tgtFrame="_new" w:history="1">
        <w:r w:rsidRPr="000A045F">
          <w:rPr>
            <w:rStyle w:val="Hyperlink"/>
            <w:rFonts w:ascii="Arial" w:hAnsi="Arial" w:cs="Arial"/>
          </w:rPr>
          <w:t>https://public.dhe.ibm.com/software/fr/pdf/CMO_Study_Automotive_Point.pdf</w:t>
        </w:r>
      </w:hyperlink>
      <w:r w:rsidRPr="000A045F">
        <w:rPr>
          <w:rFonts w:ascii="Arial" w:hAnsi="Arial" w:cs="Arial"/>
        </w:rPr>
        <w:t xml:space="preserve"> [Accessed 26 October 2024]</w:t>
      </w:r>
    </w:p>
    <w:p w14:paraId="2477729D" w14:textId="77777777" w:rsidR="004137F1" w:rsidRPr="000A045F" w:rsidRDefault="004137F1" w:rsidP="00B03A8C">
      <w:pPr>
        <w:spacing w:line="259" w:lineRule="auto"/>
        <w:rPr>
          <w:rFonts w:ascii="Arial" w:hAnsi="Arial" w:cs="Arial"/>
        </w:rPr>
      </w:pPr>
    </w:p>
    <w:p w14:paraId="4942DDCB" w14:textId="126156C0" w:rsidR="004137F1" w:rsidRPr="000A045F" w:rsidRDefault="004137F1" w:rsidP="00B03A8C">
      <w:pPr>
        <w:spacing w:line="259" w:lineRule="auto"/>
        <w:rPr>
          <w:rFonts w:ascii="Arial" w:hAnsi="Arial" w:cs="Arial"/>
        </w:rPr>
      </w:pPr>
      <w:bookmarkStart w:id="234" w:name="_Hlk181890545"/>
      <w:r w:rsidRPr="000A045F">
        <w:rPr>
          <w:rFonts w:ascii="Arial" w:hAnsi="Arial" w:cs="Arial"/>
        </w:rPr>
        <w:t>Idowu</w:t>
      </w:r>
      <w:bookmarkEnd w:id="234"/>
      <w:r w:rsidRPr="000A045F">
        <w:rPr>
          <w:rFonts w:ascii="Arial" w:hAnsi="Arial" w:cs="Arial"/>
        </w:rPr>
        <w:t xml:space="preserve">, E.A.A., Teo, J., Salih, S., Valverde, J., </w:t>
      </w:r>
      <w:r w:rsidR="00BF60F1" w:rsidRPr="000A045F">
        <w:rPr>
          <w:rFonts w:ascii="Arial" w:hAnsi="Arial" w:cs="Arial"/>
        </w:rPr>
        <w:t xml:space="preserve">and </w:t>
      </w:r>
      <w:r w:rsidRPr="000A045F">
        <w:rPr>
          <w:rFonts w:ascii="Arial" w:hAnsi="Arial" w:cs="Arial"/>
        </w:rPr>
        <w:t xml:space="preserve">Yeung, J. A. (2023). </w:t>
      </w:r>
      <w:r w:rsidR="00F13D61">
        <w:rPr>
          <w:rFonts w:ascii="Arial" w:hAnsi="Arial" w:cs="Arial"/>
        </w:rPr>
        <w:t>‘</w:t>
      </w:r>
      <w:r w:rsidRPr="000A045F">
        <w:rPr>
          <w:rFonts w:ascii="Arial" w:hAnsi="Arial" w:cs="Arial"/>
        </w:rPr>
        <w:t xml:space="preserve">Streams, rivers and data lakes: an introduction to understanding modern electronic healthcare </w:t>
      </w:r>
      <w:proofErr w:type="gramStart"/>
      <w:r w:rsidRPr="000A045F">
        <w:rPr>
          <w:rFonts w:ascii="Arial" w:hAnsi="Arial" w:cs="Arial"/>
        </w:rPr>
        <w:t>records</w:t>
      </w:r>
      <w:r w:rsidR="00F13D61">
        <w:rPr>
          <w:rFonts w:ascii="Arial" w:hAnsi="Arial" w:cs="Arial"/>
        </w:rPr>
        <w:t>’</w:t>
      </w:r>
      <w:proofErr w:type="gramEnd"/>
      <w:r w:rsidRPr="000A045F">
        <w:rPr>
          <w:rFonts w:ascii="Arial" w:hAnsi="Arial" w:cs="Arial"/>
        </w:rPr>
        <w:t xml:space="preserve">. </w:t>
      </w:r>
      <w:r w:rsidRPr="000A045F">
        <w:rPr>
          <w:rFonts w:ascii="Arial" w:hAnsi="Arial" w:cs="Arial"/>
          <w:i/>
          <w:iCs/>
        </w:rPr>
        <w:t>Clinical Medicine, Journal of the Royal College of Physicians of London</w:t>
      </w:r>
      <w:r w:rsidR="00366813">
        <w:rPr>
          <w:rFonts w:ascii="Arial" w:hAnsi="Arial" w:cs="Arial"/>
          <w:i/>
          <w:iCs/>
        </w:rPr>
        <w:t xml:space="preserve">. </w:t>
      </w:r>
      <w:r w:rsidRPr="000A045F">
        <w:rPr>
          <w:rFonts w:ascii="Arial" w:hAnsi="Arial" w:cs="Arial"/>
        </w:rPr>
        <w:t>23</w:t>
      </w:r>
      <w:r w:rsidR="00366813">
        <w:rPr>
          <w:rFonts w:ascii="Arial" w:hAnsi="Arial" w:cs="Arial"/>
        </w:rPr>
        <w:t>(</w:t>
      </w:r>
      <w:r w:rsidRPr="000A045F">
        <w:rPr>
          <w:rFonts w:ascii="Arial" w:hAnsi="Arial" w:cs="Arial"/>
        </w:rPr>
        <w:t>4</w:t>
      </w:r>
      <w:r w:rsidR="00366813">
        <w:rPr>
          <w:rFonts w:ascii="Arial" w:hAnsi="Arial" w:cs="Arial"/>
        </w:rPr>
        <w:t>)</w:t>
      </w:r>
      <w:r w:rsidRPr="000A045F">
        <w:rPr>
          <w:rFonts w:ascii="Arial" w:hAnsi="Arial" w:cs="Arial"/>
        </w:rPr>
        <w:t xml:space="preserve">, pp.409–413. Royal College of Physicians. </w:t>
      </w:r>
      <w:r w:rsidR="00366813">
        <w:rPr>
          <w:rFonts w:ascii="Arial" w:hAnsi="Arial" w:cs="Arial"/>
        </w:rPr>
        <w:t xml:space="preserve">DOI: </w:t>
      </w:r>
      <w:hyperlink r:id="rId122" w:history="1">
        <w:r w:rsidR="00366813" w:rsidRPr="00B51D71">
          <w:rPr>
            <w:rStyle w:val="Hyperlink"/>
            <w:rFonts w:ascii="Arial" w:hAnsi="Arial" w:cs="Arial"/>
          </w:rPr>
          <w:t>https://doi.org/10.7861/clinmed.2022-0325</w:t>
        </w:r>
      </w:hyperlink>
      <w:r w:rsidR="00366813">
        <w:rPr>
          <w:rFonts w:ascii="Arial" w:hAnsi="Arial" w:cs="Arial"/>
        </w:rPr>
        <w:t xml:space="preserve"> </w:t>
      </w:r>
    </w:p>
    <w:p w14:paraId="1F955E68" w14:textId="77777777" w:rsidR="00005037" w:rsidRPr="000A045F" w:rsidRDefault="00005037" w:rsidP="00B03A8C">
      <w:pPr>
        <w:spacing w:line="259" w:lineRule="auto"/>
        <w:rPr>
          <w:rFonts w:ascii="Arial" w:hAnsi="Arial" w:cs="Arial"/>
        </w:rPr>
      </w:pPr>
    </w:p>
    <w:p w14:paraId="01B2F87C" w14:textId="46AD69F2" w:rsidR="008D65D4" w:rsidRPr="000A045F" w:rsidRDefault="008D65D4" w:rsidP="00B03A8C">
      <w:pPr>
        <w:spacing w:line="259" w:lineRule="auto"/>
        <w:rPr>
          <w:rFonts w:ascii="Arial" w:hAnsi="Arial" w:cs="Arial"/>
        </w:rPr>
      </w:pPr>
      <w:r w:rsidRPr="000A045F">
        <w:rPr>
          <w:rFonts w:ascii="Arial" w:hAnsi="Arial" w:cs="Arial"/>
        </w:rPr>
        <w:t xml:space="preserve">Jager, A., Papoutsi, C., </w:t>
      </w:r>
      <w:r w:rsidR="00AB77C0" w:rsidRPr="000A045F">
        <w:rPr>
          <w:rFonts w:ascii="Arial" w:hAnsi="Arial" w:cs="Arial"/>
        </w:rPr>
        <w:t>and</w:t>
      </w:r>
      <w:r w:rsidRPr="000A045F">
        <w:rPr>
          <w:rFonts w:ascii="Arial" w:hAnsi="Arial" w:cs="Arial"/>
        </w:rPr>
        <w:t xml:space="preserve"> Wong, G. (2023). </w:t>
      </w:r>
      <w:r w:rsidR="00852FE5">
        <w:rPr>
          <w:rFonts w:ascii="Arial" w:hAnsi="Arial" w:cs="Arial"/>
        </w:rPr>
        <w:t>‘</w:t>
      </w:r>
      <w:r w:rsidRPr="000A045F">
        <w:rPr>
          <w:rFonts w:ascii="Arial" w:hAnsi="Arial" w:cs="Arial"/>
        </w:rPr>
        <w:t>The usage of data in NHS primary care commissioning: a realist evaluation</w:t>
      </w:r>
      <w:r w:rsidR="00852FE5">
        <w:rPr>
          <w:rFonts w:ascii="Arial" w:hAnsi="Arial" w:cs="Arial"/>
        </w:rPr>
        <w:t>’</w:t>
      </w:r>
      <w:r w:rsidRPr="000A045F">
        <w:rPr>
          <w:rFonts w:ascii="Arial" w:hAnsi="Arial" w:cs="Arial"/>
        </w:rPr>
        <w:t xml:space="preserve">. </w:t>
      </w:r>
      <w:r w:rsidRPr="000A045F">
        <w:rPr>
          <w:rFonts w:ascii="Arial" w:hAnsi="Arial" w:cs="Arial"/>
          <w:i/>
          <w:iCs/>
        </w:rPr>
        <w:t>BMC Primary Care</w:t>
      </w:r>
      <w:r w:rsidRPr="000A045F">
        <w:rPr>
          <w:rFonts w:ascii="Arial" w:hAnsi="Arial" w:cs="Arial"/>
        </w:rPr>
        <w:t xml:space="preserve">, </w:t>
      </w:r>
      <w:r w:rsidRPr="000A045F">
        <w:rPr>
          <w:rFonts w:ascii="Arial" w:hAnsi="Arial" w:cs="Arial"/>
          <w:i/>
          <w:iCs/>
        </w:rPr>
        <w:t>24</w:t>
      </w:r>
      <w:r w:rsidRPr="000A045F">
        <w:rPr>
          <w:rFonts w:ascii="Arial" w:hAnsi="Arial" w:cs="Arial"/>
        </w:rPr>
        <w:t xml:space="preserve">(1). </w:t>
      </w:r>
      <w:r w:rsidR="00366813">
        <w:rPr>
          <w:rFonts w:ascii="Arial" w:hAnsi="Arial" w:cs="Arial"/>
        </w:rPr>
        <w:t xml:space="preserve">DOI: </w:t>
      </w:r>
      <w:hyperlink r:id="rId123" w:history="1">
        <w:r w:rsidR="00366813" w:rsidRPr="00B51D71">
          <w:rPr>
            <w:rStyle w:val="Hyperlink"/>
            <w:rFonts w:ascii="Arial" w:hAnsi="Arial" w:cs="Arial"/>
          </w:rPr>
          <w:t>https://doi.org/10.1186/s12875-023-02193-4</w:t>
        </w:r>
      </w:hyperlink>
      <w:r w:rsidR="00366813">
        <w:rPr>
          <w:rFonts w:ascii="Arial" w:hAnsi="Arial" w:cs="Arial"/>
        </w:rPr>
        <w:t xml:space="preserve"> </w:t>
      </w:r>
    </w:p>
    <w:p w14:paraId="6B2BE3AE" w14:textId="77777777" w:rsidR="008D65D4" w:rsidRPr="000A045F" w:rsidRDefault="008D65D4" w:rsidP="00B03A8C">
      <w:pPr>
        <w:spacing w:line="259" w:lineRule="auto"/>
        <w:rPr>
          <w:rFonts w:ascii="Arial" w:hAnsi="Arial" w:cs="Arial"/>
        </w:rPr>
      </w:pPr>
    </w:p>
    <w:p w14:paraId="40538DAE" w14:textId="286F8CDB" w:rsidR="00005037" w:rsidRPr="000A045F" w:rsidRDefault="00005037" w:rsidP="00B03A8C">
      <w:pPr>
        <w:spacing w:line="259" w:lineRule="auto"/>
        <w:rPr>
          <w:rFonts w:ascii="Arial" w:hAnsi="Arial" w:cs="Arial"/>
        </w:rPr>
      </w:pPr>
      <w:r w:rsidRPr="000A045F">
        <w:rPr>
          <w:rFonts w:ascii="Arial" w:hAnsi="Arial" w:cs="Arial"/>
        </w:rPr>
        <w:t xml:space="preserve">Jamieson S. </w:t>
      </w:r>
      <w:r w:rsidR="00BF60F1" w:rsidRPr="000A045F">
        <w:rPr>
          <w:rFonts w:ascii="Arial" w:hAnsi="Arial" w:cs="Arial"/>
        </w:rPr>
        <w:t xml:space="preserve">(2004) </w:t>
      </w:r>
      <w:r w:rsidR="00852FE5">
        <w:rPr>
          <w:rFonts w:ascii="Arial" w:hAnsi="Arial" w:cs="Arial"/>
        </w:rPr>
        <w:t>‘</w:t>
      </w:r>
      <w:r w:rsidRPr="000A045F">
        <w:rPr>
          <w:rFonts w:ascii="Arial" w:hAnsi="Arial" w:cs="Arial"/>
        </w:rPr>
        <w:t>Likert scales: how to (ab)use them</w:t>
      </w:r>
      <w:r w:rsidR="00852FE5">
        <w:rPr>
          <w:rFonts w:ascii="Arial" w:hAnsi="Arial" w:cs="Arial"/>
        </w:rPr>
        <w:t>’</w:t>
      </w:r>
      <w:r w:rsidRPr="000A045F">
        <w:rPr>
          <w:rFonts w:ascii="Arial" w:hAnsi="Arial" w:cs="Arial"/>
        </w:rPr>
        <w:t xml:space="preserve">. </w:t>
      </w:r>
      <w:r w:rsidRPr="000A045F">
        <w:rPr>
          <w:rFonts w:ascii="Arial" w:hAnsi="Arial" w:cs="Arial"/>
          <w:i/>
          <w:iCs/>
        </w:rPr>
        <w:t>Med Educ.</w:t>
      </w:r>
      <w:r w:rsidRPr="000A045F">
        <w:rPr>
          <w:rFonts w:ascii="Arial" w:hAnsi="Arial" w:cs="Arial"/>
        </w:rPr>
        <w:t xml:space="preserve"> Dec;38(12):1217-8. </w:t>
      </w:r>
      <w:r w:rsidR="00366813">
        <w:rPr>
          <w:rFonts w:ascii="Arial" w:hAnsi="Arial" w:cs="Arial"/>
          <w:color w:val="212121"/>
          <w:shd w:val="clear" w:color="auto" w:fill="FFFFFF"/>
        </w:rPr>
        <w:t>DOI</w:t>
      </w:r>
      <w:r w:rsidRPr="000A045F">
        <w:rPr>
          <w:rFonts w:ascii="Arial" w:hAnsi="Arial" w:cs="Arial"/>
        </w:rPr>
        <w:t>: 10.1111/j.1365-2929.2004.</w:t>
      </w:r>
      <w:proofErr w:type="gramStart"/>
      <w:r w:rsidRPr="000A045F">
        <w:rPr>
          <w:rFonts w:ascii="Arial" w:hAnsi="Arial" w:cs="Arial"/>
        </w:rPr>
        <w:t>02012.x.</w:t>
      </w:r>
      <w:proofErr w:type="gramEnd"/>
      <w:r w:rsidRPr="000A045F">
        <w:rPr>
          <w:rFonts w:ascii="Arial" w:hAnsi="Arial" w:cs="Arial"/>
        </w:rPr>
        <w:t xml:space="preserve"> PMID: 15566531.</w:t>
      </w:r>
    </w:p>
    <w:p w14:paraId="606F1424" w14:textId="77777777" w:rsidR="00005037" w:rsidRPr="000A045F" w:rsidRDefault="00005037" w:rsidP="00B03A8C">
      <w:pPr>
        <w:spacing w:line="259" w:lineRule="auto"/>
        <w:rPr>
          <w:rFonts w:ascii="Arial" w:hAnsi="Arial" w:cs="Arial"/>
        </w:rPr>
      </w:pPr>
    </w:p>
    <w:p w14:paraId="325E7B8D" w14:textId="742D620A" w:rsidR="000531FF" w:rsidRPr="000A045F" w:rsidRDefault="000531FF" w:rsidP="00B03A8C">
      <w:pPr>
        <w:spacing w:line="259" w:lineRule="auto"/>
        <w:rPr>
          <w:rFonts w:ascii="Arial" w:hAnsi="Arial" w:cs="Arial"/>
        </w:rPr>
      </w:pPr>
      <w:r w:rsidRPr="000A045F">
        <w:rPr>
          <w:rFonts w:ascii="Arial" w:hAnsi="Arial" w:cs="Arial"/>
        </w:rPr>
        <w:t xml:space="preserve">John, M. (2024) </w:t>
      </w:r>
      <w:r w:rsidRPr="000A045F">
        <w:rPr>
          <w:rFonts w:ascii="Arial" w:hAnsi="Arial" w:cs="Arial"/>
          <w:i/>
          <w:iCs/>
        </w:rPr>
        <w:t>Digital Strategy Update.</w:t>
      </w:r>
      <w:r w:rsidR="007D1A2E" w:rsidRPr="000A045F">
        <w:rPr>
          <w:rFonts w:ascii="Arial" w:hAnsi="Arial" w:cs="Arial"/>
          <w:i/>
          <w:iCs/>
        </w:rPr>
        <w:t xml:space="preserve"> Agenda Item 2.4.</w:t>
      </w:r>
      <w:r w:rsidRPr="000A045F">
        <w:rPr>
          <w:rFonts w:ascii="Arial" w:hAnsi="Arial" w:cs="Arial"/>
        </w:rPr>
        <w:t xml:space="preserve"> Swansea Bay University Health Board</w:t>
      </w:r>
      <w:r w:rsidR="007D1A2E" w:rsidRPr="000A045F">
        <w:rPr>
          <w:rFonts w:ascii="Arial" w:hAnsi="Arial" w:cs="Arial"/>
        </w:rPr>
        <w:t xml:space="preserve">. Available at: </w:t>
      </w:r>
      <w:hyperlink r:id="rId124" w:history="1">
        <w:r w:rsidR="007D1A2E" w:rsidRPr="000A045F">
          <w:rPr>
            <w:rStyle w:val="Hyperlink"/>
            <w:rFonts w:ascii="Arial" w:hAnsi="Arial" w:cs="Arial"/>
          </w:rPr>
          <w:t>https://view.officeapps.live.com/op/view.aspx?src=https%3A%2F%2Fsbuhb.nhs.wales%2Fabout-us%2Fkey-documents-folder%2Fworkforce-and-od-committee-papers%2Fworkforce-and-od-committee-february-2024%2F2-4-digital-strategy-update-docx%2F&amp;wdOrigin=BROWSELINK</w:t>
        </w:r>
      </w:hyperlink>
      <w:r w:rsidR="007D1A2E" w:rsidRPr="000A045F">
        <w:rPr>
          <w:rFonts w:ascii="Arial" w:hAnsi="Arial" w:cs="Arial"/>
        </w:rPr>
        <w:t xml:space="preserve"> [Accessed on 4 November 2022]</w:t>
      </w:r>
    </w:p>
    <w:p w14:paraId="452E34D2" w14:textId="77777777" w:rsidR="00007DDA" w:rsidRPr="000A045F" w:rsidRDefault="00007DDA" w:rsidP="00B03A8C">
      <w:pPr>
        <w:spacing w:line="259" w:lineRule="auto"/>
        <w:rPr>
          <w:rFonts w:ascii="Arial" w:hAnsi="Arial" w:cs="Arial"/>
        </w:rPr>
      </w:pPr>
    </w:p>
    <w:p w14:paraId="22D215F7" w14:textId="7EFD340D" w:rsidR="00CC4D7A" w:rsidRPr="000A045F" w:rsidRDefault="00CC4D7A" w:rsidP="00B03A8C">
      <w:pPr>
        <w:spacing w:line="259" w:lineRule="auto"/>
        <w:rPr>
          <w:rFonts w:ascii="Arial" w:hAnsi="Arial" w:cs="Arial"/>
        </w:rPr>
      </w:pPr>
      <w:r w:rsidRPr="000A045F">
        <w:rPr>
          <w:rFonts w:ascii="Arial" w:hAnsi="Arial" w:cs="Arial"/>
        </w:rPr>
        <w:t xml:space="preserve">Johnson, J. L., Adkins, D., </w:t>
      </w:r>
      <w:r w:rsidR="007714D9" w:rsidRPr="000A045F">
        <w:rPr>
          <w:rFonts w:ascii="Arial" w:hAnsi="Arial" w:cs="Arial"/>
        </w:rPr>
        <w:t>and</w:t>
      </w:r>
      <w:r w:rsidRPr="000A045F">
        <w:rPr>
          <w:rFonts w:ascii="Arial" w:hAnsi="Arial" w:cs="Arial"/>
        </w:rPr>
        <w:t xml:space="preserve"> Chauvin, S. (2020). </w:t>
      </w:r>
      <w:r w:rsidR="00852FE5">
        <w:rPr>
          <w:rFonts w:ascii="Arial" w:hAnsi="Arial" w:cs="Arial"/>
        </w:rPr>
        <w:t>‘</w:t>
      </w:r>
      <w:r w:rsidRPr="000A045F">
        <w:rPr>
          <w:rFonts w:ascii="Arial" w:hAnsi="Arial" w:cs="Arial"/>
        </w:rPr>
        <w:t>A Review of the Quality Indicators of Rigor in Qualitative Research</w:t>
      </w:r>
      <w:r w:rsidR="00852FE5">
        <w:rPr>
          <w:rFonts w:ascii="Arial" w:hAnsi="Arial" w:cs="Arial"/>
        </w:rPr>
        <w:t>’</w:t>
      </w:r>
      <w:r w:rsidRPr="000A045F">
        <w:rPr>
          <w:rFonts w:ascii="Arial" w:hAnsi="Arial" w:cs="Arial"/>
        </w:rPr>
        <w:t>. </w:t>
      </w:r>
      <w:r w:rsidRPr="000A045F">
        <w:rPr>
          <w:rFonts w:ascii="Arial" w:hAnsi="Arial" w:cs="Arial"/>
          <w:i/>
          <w:iCs/>
        </w:rPr>
        <w:t>American journal of pharmaceutical education</w:t>
      </w:r>
      <w:r w:rsidRPr="000A045F">
        <w:rPr>
          <w:rFonts w:ascii="Arial" w:hAnsi="Arial" w:cs="Arial"/>
        </w:rPr>
        <w:t>, </w:t>
      </w:r>
      <w:r w:rsidRPr="000A045F">
        <w:rPr>
          <w:rFonts w:ascii="Arial" w:hAnsi="Arial" w:cs="Arial"/>
          <w:i/>
          <w:iCs/>
        </w:rPr>
        <w:t>84</w:t>
      </w:r>
      <w:r w:rsidRPr="000A045F">
        <w:rPr>
          <w:rFonts w:ascii="Arial" w:hAnsi="Arial" w:cs="Arial"/>
        </w:rPr>
        <w:t xml:space="preserve">(1), 7120. </w:t>
      </w:r>
      <w:r w:rsidR="00366813">
        <w:rPr>
          <w:rFonts w:ascii="Arial" w:hAnsi="Arial" w:cs="Arial"/>
        </w:rPr>
        <w:t xml:space="preserve">DOI: </w:t>
      </w:r>
      <w:hyperlink r:id="rId125" w:history="1">
        <w:r w:rsidR="00422212" w:rsidRPr="007C12C7">
          <w:rPr>
            <w:rStyle w:val="Hyperlink"/>
            <w:rFonts w:ascii="Arial" w:hAnsi="Arial" w:cs="Arial"/>
          </w:rPr>
          <w:t>https://doi.org/10.5688/ajpe7120</w:t>
        </w:r>
      </w:hyperlink>
      <w:r w:rsidR="00422212">
        <w:rPr>
          <w:rFonts w:ascii="Arial" w:hAnsi="Arial" w:cs="Arial"/>
        </w:rPr>
        <w:t xml:space="preserve"> </w:t>
      </w:r>
      <w:r w:rsidRPr="000A045F">
        <w:rPr>
          <w:rFonts w:ascii="Arial" w:hAnsi="Arial" w:cs="Arial"/>
        </w:rPr>
        <w:t xml:space="preserve"> </w:t>
      </w:r>
    </w:p>
    <w:p w14:paraId="7CF7AA6D" w14:textId="77777777" w:rsidR="00CC4D7A" w:rsidRPr="000A045F" w:rsidRDefault="00CC4D7A" w:rsidP="00B03A8C">
      <w:pPr>
        <w:spacing w:line="259" w:lineRule="auto"/>
        <w:rPr>
          <w:rFonts w:ascii="Arial" w:hAnsi="Arial" w:cs="Arial"/>
        </w:rPr>
      </w:pPr>
    </w:p>
    <w:p w14:paraId="2064914E" w14:textId="2BDD4FB2" w:rsidR="00005037" w:rsidRPr="000A045F" w:rsidRDefault="00005037" w:rsidP="00B03A8C">
      <w:pPr>
        <w:spacing w:line="259" w:lineRule="auto"/>
        <w:rPr>
          <w:rFonts w:ascii="Arial" w:hAnsi="Arial" w:cs="Arial"/>
        </w:rPr>
      </w:pPr>
      <w:r w:rsidRPr="000A045F">
        <w:rPr>
          <w:rFonts w:ascii="Arial" w:hAnsi="Arial" w:cs="Arial"/>
        </w:rPr>
        <w:t xml:space="preserve">Johnson, R.B., </w:t>
      </w:r>
      <w:r w:rsidR="00BF60F1" w:rsidRPr="000A045F">
        <w:rPr>
          <w:rFonts w:ascii="Arial" w:hAnsi="Arial" w:cs="Arial"/>
        </w:rPr>
        <w:t xml:space="preserve">and </w:t>
      </w:r>
      <w:r w:rsidRPr="000A045F">
        <w:rPr>
          <w:rFonts w:ascii="Arial" w:hAnsi="Arial" w:cs="Arial"/>
        </w:rPr>
        <w:t xml:space="preserve">Onwuegbuzie, A.J. (2004). </w:t>
      </w:r>
      <w:r w:rsidR="00852FE5">
        <w:rPr>
          <w:rFonts w:ascii="Arial" w:hAnsi="Arial" w:cs="Arial"/>
        </w:rPr>
        <w:t>‘</w:t>
      </w:r>
      <w:r w:rsidRPr="000A045F">
        <w:rPr>
          <w:rFonts w:ascii="Arial" w:hAnsi="Arial" w:cs="Arial"/>
        </w:rPr>
        <w:t>Mixed Methods Research: A Research Paradigm Whose Time Has Come</w:t>
      </w:r>
      <w:r w:rsidR="00852FE5">
        <w:rPr>
          <w:rFonts w:ascii="Arial" w:hAnsi="Arial" w:cs="Arial"/>
        </w:rPr>
        <w:t>’</w:t>
      </w:r>
      <w:r w:rsidRPr="000A045F">
        <w:rPr>
          <w:rFonts w:ascii="Arial" w:hAnsi="Arial" w:cs="Arial"/>
        </w:rPr>
        <w:t xml:space="preserve">. </w:t>
      </w:r>
      <w:r w:rsidRPr="000A045F">
        <w:rPr>
          <w:rFonts w:ascii="Arial" w:hAnsi="Arial" w:cs="Arial"/>
          <w:i/>
          <w:iCs/>
        </w:rPr>
        <w:t>Educational Researcher</w:t>
      </w:r>
      <w:r w:rsidRPr="000A045F">
        <w:rPr>
          <w:rFonts w:ascii="Arial" w:hAnsi="Arial" w:cs="Arial"/>
        </w:rPr>
        <w:t xml:space="preserve">, 33(7), pp.14-26. </w:t>
      </w:r>
      <w:r w:rsidR="00366813">
        <w:rPr>
          <w:rFonts w:ascii="Arial" w:hAnsi="Arial" w:cs="Arial"/>
          <w:color w:val="212121"/>
          <w:shd w:val="clear" w:color="auto" w:fill="FFFFFF"/>
        </w:rPr>
        <w:t>DOI</w:t>
      </w:r>
      <w:r w:rsidRPr="000A045F">
        <w:rPr>
          <w:rFonts w:ascii="Arial" w:hAnsi="Arial" w:cs="Arial"/>
        </w:rPr>
        <w:t xml:space="preserve">: </w:t>
      </w:r>
      <w:hyperlink r:id="rId126" w:history="1">
        <w:r w:rsidRPr="000A045F">
          <w:rPr>
            <w:rStyle w:val="Hyperlink"/>
            <w:rFonts w:ascii="Arial" w:hAnsi="Arial" w:cs="Arial"/>
          </w:rPr>
          <w:t>https://doi.org/10.3102/0013189X033007014</w:t>
        </w:r>
      </w:hyperlink>
      <w:r w:rsidRPr="000A045F">
        <w:rPr>
          <w:rFonts w:ascii="Arial" w:hAnsi="Arial" w:cs="Arial"/>
        </w:rPr>
        <w:t xml:space="preserve"> </w:t>
      </w:r>
    </w:p>
    <w:p w14:paraId="4D272A36" w14:textId="77777777" w:rsidR="00005037" w:rsidRPr="000A045F" w:rsidRDefault="00005037" w:rsidP="00B03A8C">
      <w:pPr>
        <w:spacing w:line="259" w:lineRule="auto"/>
        <w:rPr>
          <w:rFonts w:ascii="Arial" w:hAnsi="Arial" w:cs="Arial"/>
        </w:rPr>
      </w:pPr>
    </w:p>
    <w:p w14:paraId="78956859" w14:textId="30AA7CF6" w:rsidR="004146C0" w:rsidRPr="000A045F" w:rsidRDefault="004146C0" w:rsidP="00B03A8C">
      <w:pPr>
        <w:spacing w:line="259" w:lineRule="auto"/>
        <w:rPr>
          <w:rFonts w:ascii="Arial" w:hAnsi="Arial" w:cs="Arial"/>
        </w:rPr>
      </w:pPr>
      <w:r w:rsidRPr="000A045F">
        <w:rPr>
          <w:rFonts w:ascii="Arial" w:hAnsi="Arial" w:cs="Arial"/>
        </w:rPr>
        <w:t>Jones, L</w:t>
      </w:r>
      <w:r w:rsidR="005F6E19">
        <w:rPr>
          <w:rFonts w:ascii="Arial" w:hAnsi="Arial" w:cs="Arial"/>
        </w:rPr>
        <w:t xml:space="preserve">.A, </w:t>
      </w:r>
      <w:r w:rsidR="005F6E19" w:rsidRPr="005F6E19">
        <w:rPr>
          <w:rFonts w:ascii="Arial" w:hAnsi="Arial" w:cs="Arial"/>
        </w:rPr>
        <w:t xml:space="preserve">Nelder, J.R., Fryer, J.M., Alsop, P.H., Geary, M.R., Prince, M., </w:t>
      </w:r>
      <w:r w:rsidR="005F6E19">
        <w:rPr>
          <w:rFonts w:ascii="Arial" w:hAnsi="Arial" w:cs="Arial"/>
        </w:rPr>
        <w:t xml:space="preserve">and </w:t>
      </w:r>
      <w:r w:rsidR="005F6E19" w:rsidRPr="005F6E19">
        <w:rPr>
          <w:rFonts w:ascii="Arial" w:hAnsi="Arial" w:cs="Arial"/>
        </w:rPr>
        <w:t>Cardinal, R.N</w:t>
      </w:r>
      <w:r w:rsidR="005F6E19">
        <w:rPr>
          <w:rFonts w:ascii="Arial" w:hAnsi="Arial" w:cs="Arial"/>
        </w:rPr>
        <w:t>.</w:t>
      </w:r>
      <w:r w:rsidRPr="000A045F">
        <w:rPr>
          <w:rFonts w:ascii="Arial" w:hAnsi="Arial" w:cs="Arial"/>
        </w:rPr>
        <w:t xml:space="preserve"> (2022). </w:t>
      </w:r>
      <w:r w:rsidR="00852FE5">
        <w:rPr>
          <w:rFonts w:ascii="Arial" w:hAnsi="Arial" w:cs="Arial"/>
        </w:rPr>
        <w:t>‘</w:t>
      </w:r>
      <w:r w:rsidRPr="000A045F">
        <w:rPr>
          <w:rFonts w:ascii="Arial" w:hAnsi="Arial" w:cs="Arial"/>
        </w:rPr>
        <w:t>Public opinion on sharing data from health services for clinical and research purposes without explicit consent: An anonymous online survey in the UK</w:t>
      </w:r>
      <w:r w:rsidR="00852FE5">
        <w:rPr>
          <w:rFonts w:ascii="Arial" w:hAnsi="Arial" w:cs="Arial"/>
        </w:rPr>
        <w:t>’</w:t>
      </w:r>
      <w:r w:rsidRPr="000A045F">
        <w:rPr>
          <w:rFonts w:ascii="Arial" w:hAnsi="Arial" w:cs="Arial"/>
        </w:rPr>
        <w:t xml:space="preserve">. </w:t>
      </w:r>
      <w:r w:rsidR="00067D5B">
        <w:rPr>
          <w:rFonts w:ascii="Arial" w:hAnsi="Arial" w:cs="Arial"/>
          <w:i/>
          <w:iCs/>
        </w:rPr>
        <w:t>BMJ</w:t>
      </w:r>
      <w:r w:rsidRPr="000A045F">
        <w:rPr>
          <w:rFonts w:ascii="Arial" w:hAnsi="Arial" w:cs="Arial"/>
          <w:i/>
          <w:iCs/>
        </w:rPr>
        <w:t xml:space="preserve"> Open</w:t>
      </w:r>
      <w:r w:rsidRPr="000A045F">
        <w:rPr>
          <w:rFonts w:ascii="Arial" w:hAnsi="Arial" w:cs="Arial"/>
        </w:rPr>
        <w:t xml:space="preserve">, </w:t>
      </w:r>
      <w:r w:rsidRPr="000A045F">
        <w:rPr>
          <w:rFonts w:ascii="Arial" w:hAnsi="Arial" w:cs="Arial"/>
          <w:i/>
          <w:iCs/>
        </w:rPr>
        <w:t>12</w:t>
      </w:r>
      <w:r w:rsidRPr="000A045F">
        <w:rPr>
          <w:rFonts w:ascii="Arial" w:hAnsi="Arial" w:cs="Arial"/>
        </w:rPr>
        <w:t xml:space="preserve">(4). </w:t>
      </w:r>
      <w:r w:rsidR="00366813">
        <w:rPr>
          <w:rFonts w:ascii="Arial" w:hAnsi="Arial" w:cs="Arial"/>
        </w:rPr>
        <w:t xml:space="preserve">DOI: </w:t>
      </w:r>
      <w:hyperlink r:id="rId127" w:history="1">
        <w:r w:rsidR="00366813" w:rsidRPr="00B51D71">
          <w:rPr>
            <w:rStyle w:val="Hyperlink"/>
            <w:rFonts w:ascii="Arial" w:hAnsi="Arial" w:cs="Arial"/>
          </w:rPr>
          <w:t>https://doi.org/10.1136/bmjopen-2021-057579</w:t>
        </w:r>
      </w:hyperlink>
      <w:r w:rsidR="00366813">
        <w:rPr>
          <w:rFonts w:ascii="Arial" w:hAnsi="Arial" w:cs="Arial"/>
        </w:rPr>
        <w:t xml:space="preserve"> </w:t>
      </w:r>
    </w:p>
    <w:p w14:paraId="5934D0DE" w14:textId="77777777" w:rsidR="004146C0" w:rsidRPr="000A045F" w:rsidRDefault="004146C0" w:rsidP="00B03A8C">
      <w:pPr>
        <w:spacing w:line="259" w:lineRule="auto"/>
        <w:rPr>
          <w:rFonts w:ascii="Arial" w:hAnsi="Arial" w:cs="Arial"/>
        </w:rPr>
      </w:pPr>
    </w:p>
    <w:p w14:paraId="5002091A" w14:textId="26CA6341" w:rsidR="002E5FB7" w:rsidRPr="000A045F" w:rsidRDefault="002E5FB7" w:rsidP="00B03A8C">
      <w:pPr>
        <w:spacing w:line="259" w:lineRule="auto"/>
        <w:rPr>
          <w:rFonts w:ascii="Arial" w:hAnsi="Arial" w:cs="Arial"/>
        </w:rPr>
      </w:pPr>
      <w:r w:rsidRPr="000A045F">
        <w:rPr>
          <w:rFonts w:ascii="Arial" w:hAnsi="Arial" w:cs="Arial"/>
        </w:rPr>
        <w:t>Justinia</w:t>
      </w:r>
      <w:r w:rsidR="001E0CD1" w:rsidRPr="000A045F">
        <w:rPr>
          <w:rFonts w:ascii="Arial" w:hAnsi="Arial" w:cs="Arial"/>
        </w:rPr>
        <w:t>,</w:t>
      </w:r>
      <w:r w:rsidRPr="000A045F">
        <w:rPr>
          <w:rFonts w:ascii="Arial" w:hAnsi="Arial" w:cs="Arial"/>
        </w:rPr>
        <w:t xml:space="preserve"> T.</w:t>
      </w:r>
      <w:r w:rsidR="001E0CD1" w:rsidRPr="000A045F">
        <w:rPr>
          <w:rFonts w:ascii="Arial" w:hAnsi="Arial" w:cs="Arial"/>
        </w:rPr>
        <w:t xml:space="preserve"> (2017)</w:t>
      </w:r>
      <w:r w:rsidRPr="000A045F">
        <w:rPr>
          <w:rFonts w:ascii="Arial" w:hAnsi="Arial" w:cs="Arial"/>
        </w:rPr>
        <w:t xml:space="preserve"> </w:t>
      </w:r>
      <w:r w:rsidR="00853127">
        <w:rPr>
          <w:rFonts w:ascii="Arial" w:hAnsi="Arial" w:cs="Arial"/>
        </w:rPr>
        <w:t>‘</w:t>
      </w:r>
      <w:r w:rsidRPr="000A045F">
        <w:rPr>
          <w:rFonts w:ascii="Arial" w:hAnsi="Arial" w:cs="Arial"/>
        </w:rPr>
        <w:t>The UK’s National Programme for IT: Why was it dismantled?</w:t>
      </w:r>
      <w:r w:rsidR="00853127">
        <w:rPr>
          <w:rFonts w:ascii="Arial" w:hAnsi="Arial" w:cs="Arial"/>
        </w:rPr>
        <w:t>’</w:t>
      </w:r>
      <w:r w:rsidRPr="000A045F">
        <w:rPr>
          <w:rFonts w:ascii="Arial" w:hAnsi="Arial" w:cs="Arial"/>
        </w:rPr>
        <w:t> </w:t>
      </w:r>
      <w:r w:rsidRPr="000A045F">
        <w:rPr>
          <w:rFonts w:ascii="Arial" w:hAnsi="Arial" w:cs="Arial"/>
          <w:i/>
          <w:iCs/>
        </w:rPr>
        <w:t>Health Services Management Research</w:t>
      </w:r>
      <w:r w:rsidRPr="000A045F">
        <w:rPr>
          <w:rFonts w:ascii="Arial" w:hAnsi="Arial" w:cs="Arial"/>
        </w:rPr>
        <w:t>. 30(1)</w:t>
      </w:r>
      <w:r w:rsidR="00C74F7E" w:rsidRPr="000A045F">
        <w:rPr>
          <w:rFonts w:ascii="Arial" w:hAnsi="Arial" w:cs="Arial"/>
        </w:rPr>
        <w:t>, pp.</w:t>
      </w:r>
      <w:r w:rsidRPr="000A045F">
        <w:rPr>
          <w:rFonts w:ascii="Arial" w:hAnsi="Arial" w:cs="Arial"/>
        </w:rPr>
        <w:t xml:space="preserve">2-9. </w:t>
      </w:r>
      <w:r w:rsidR="00366813">
        <w:rPr>
          <w:rFonts w:ascii="Arial" w:hAnsi="Arial" w:cs="Arial"/>
        </w:rPr>
        <w:t>DOI</w:t>
      </w:r>
      <w:r w:rsidRPr="000A045F">
        <w:rPr>
          <w:rFonts w:ascii="Arial" w:hAnsi="Arial" w:cs="Arial"/>
        </w:rPr>
        <w:t>:</w:t>
      </w:r>
      <w:hyperlink r:id="rId128" w:history="1">
        <w:r w:rsidRPr="000A045F">
          <w:rPr>
            <w:rStyle w:val="Hyperlink"/>
            <w:rFonts w:ascii="Arial" w:hAnsi="Arial" w:cs="Arial"/>
          </w:rPr>
          <w:t>10.1177/0951484816662492</w:t>
        </w:r>
      </w:hyperlink>
    </w:p>
    <w:p w14:paraId="746C45B5" w14:textId="77777777" w:rsidR="002E5FB7" w:rsidRPr="000A045F" w:rsidRDefault="002E5FB7" w:rsidP="00B03A8C">
      <w:pPr>
        <w:spacing w:line="259" w:lineRule="auto"/>
        <w:rPr>
          <w:rFonts w:ascii="Arial" w:hAnsi="Arial" w:cs="Arial"/>
        </w:rPr>
      </w:pPr>
    </w:p>
    <w:p w14:paraId="64EC2DB2" w14:textId="06001CE0" w:rsidR="00834D60" w:rsidRPr="000A045F" w:rsidRDefault="00834D60" w:rsidP="00B03A8C">
      <w:pPr>
        <w:spacing w:line="259" w:lineRule="auto"/>
        <w:rPr>
          <w:rFonts w:ascii="Arial" w:hAnsi="Arial" w:cs="Arial"/>
        </w:rPr>
      </w:pPr>
      <w:proofErr w:type="spellStart"/>
      <w:r w:rsidRPr="000A045F">
        <w:rPr>
          <w:rFonts w:ascii="Arial" w:hAnsi="Arial" w:cs="Arial"/>
        </w:rPr>
        <w:t>Khanbhai</w:t>
      </w:r>
      <w:proofErr w:type="spellEnd"/>
      <w:r w:rsidRPr="000A045F">
        <w:rPr>
          <w:rFonts w:ascii="Arial" w:hAnsi="Arial" w:cs="Arial"/>
        </w:rPr>
        <w:t>, M.</w:t>
      </w:r>
      <w:r w:rsidR="00FC258A">
        <w:rPr>
          <w:rFonts w:ascii="Arial" w:hAnsi="Arial" w:cs="Arial"/>
        </w:rPr>
        <w:t>,</w:t>
      </w:r>
      <w:r w:rsidRPr="000A045F">
        <w:rPr>
          <w:rFonts w:ascii="Arial" w:hAnsi="Arial" w:cs="Arial"/>
        </w:rPr>
        <w:t xml:space="preserve"> </w:t>
      </w:r>
      <w:r w:rsidR="00FC258A" w:rsidRPr="00FC258A">
        <w:rPr>
          <w:rFonts w:ascii="Arial" w:hAnsi="Arial" w:cs="Arial"/>
        </w:rPr>
        <w:t>F</w:t>
      </w:r>
      <w:r w:rsidR="00FC258A" w:rsidRPr="00FC258A">
        <w:rPr>
          <w:rFonts w:ascii="Arial" w:hAnsi="Arial" w:cs="Arial"/>
        </w:rPr>
        <w:t>lott, K., Manton, D., Harrison-White, S., Klaber, R., Darzi, A.,</w:t>
      </w:r>
      <w:r w:rsidR="00FC258A">
        <w:rPr>
          <w:rFonts w:ascii="Arial" w:hAnsi="Arial" w:cs="Arial"/>
        </w:rPr>
        <w:t xml:space="preserve"> and</w:t>
      </w:r>
      <w:r w:rsidR="00FC258A" w:rsidRPr="00FC258A">
        <w:rPr>
          <w:rFonts w:ascii="Arial" w:hAnsi="Arial" w:cs="Arial"/>
        </w:rPr>
        <w:t xml:space="preserve"> Mayer, E.</w:t>
      </w:r>
      <w:r w:rsidR="00FC258A" w:rsidRPr="00FC258A">
        <w:rPr>
          <w:rFonts w:ascii="Arial" w:hAnsi="Arial" w:cs="Arial"/>
          <w:i/>
          <w:iCs/>
        </w:rPr>
        <w:t xml:space="preserve"> </w:t>
      </w:r>
      <w:r w:rsidRPr="000A045F">
        <w:rPr>
          <w:rFonts w:ascii="Arial" w:hAnsi="Arial" w:cs="Arial"/>
        </w:rPr>
        <w:t xml:space="preserve">(2021). </w:t>
      </w:r>
      <w:r w:rsidR="00853127">
        <w:rPr>
          <w:rFonts w:ascii="Arial" w:hAnsi="Arial" w:cs="Arial"/>
        </w:rPr>
        <w:t>‘</w:t>
      </w:r>
      <w:r w:rsidRPr="000A045F">
        <w:rPr>
          <w:rFonts w:ascii="Arial" w:hAnsi="Arial" w:cs="Arial"/>
        </w:rPr>
        <w:t>Identifying factors that promote and limit the effective use of real-time patient experience feedback: A mixed-methods study in secondary care</w:t>
      </w:r>
      <w:r w:rsidR="00853127">
        <w:rPr>
          <w:rFonts w:ascii="Arial" w:hAnsi="Arial" w:cs="Arial"/>
        </w:rPr>
        <w:t>’</w:t>
      </w:r>
      <w:r w:rsidRPr="000A045F">
        <w:rPr>
          <w:rFonts w:ascii="Arial" w:hAnsi="Arial" w:cs="Arial"/>
        </w:rPr>
        <w:t xml:space="preserve">. </w:t>
      </w:r>
      <w:r w:rsidR="00067D5B">
        <w:rPr>
          <w:rFonts w:ascii="Arial" w:hAnsi="Arial" w:cs="Arial"/>
          <w:i/>
          <w:iCs/>
        </w:rPr>
        <w:t>BMJ</w:t>
      </w:r>
      <w:r w:rsidR="00853127" w:rsidRPr="000A045F">
        <w:rPr>
          <w:rFonts w:ascii="Arial" w:hAnsi="Arial" w:cs="Arial"/>
          <w:i/>
          <w:iCs/>
        </w:rPr>
        <w:t xml:space="preserve"> </w:t>
      </w:r>
      <w:r w:rsidRPr="000A045F">
        <w:rPr>
          <w:rFonts w:ascii="Arial" w:hAnsi="Arial" w:cs="Arial"/>
          <w:i/>
          <w:iCs/>
        </w:rPr>
        <w:t>Open</w:t>
      </w:r>
      <w:r w:rsidRPr="000A045F">
        <w:rPr>
          <w:rFonts w:ascii="Arial" w:hAnsi="Arial" w:cs="Arial"/>
        </w:rPr>
        <w:t xml:space="preserve">, </w:t>
      </w:r>
      <w:r w:rsidRPr="000A045F">
        <w:rPr>
          <w:rFonts w:ascii="Arial" w:hAnsi="Arial" w:cs="Arial"/>
          <w:i/>
          <w:iCs/>
        </w:rPr>
        <w:t>11</w:t>
      </w:r>
      <w:r w:rsidRPr="000A045F">
        <w:rPr>
          <w:rFonts w:ascii="Arial" w:hAnsi="Arial" w:cs="Arial"/>
        </w:rPr>
        <w:t xml:space="preserve">(12). </w:t>
      </w:r>
      <w:r w:rsidR="005F6E19">
        <w:rPr>
          <w:rFonts w:ascii="Arial" w:hAnsi="Arial" w:cs="Arial"/>
        </w:rPr>
        <w:t xml:space="preserve">DOI: </w:t>
      </w:r>
      <w:hyperlink r:id="rId129" w:history="1">
        <w:r w:rsidR="005F6E19" w:rsidRPr="00B51D71">
          <w:rPr>
            <w:rStyle w:val="Hyperlink"/>
            <w:rFonts w:ascii="Arial" w:hAnsi="Arial" w:cs="Arial"/>
          </w:rPr>
          <w:t>https://doi.org/10.1136/bmjopen-2020-047239</w:t>
        </w:r>
      </w:hyperlink>
      <w:r w:rsidR="005F6E19">
        <w:rPr>
          <w:rFonts w:ascii="Arial" w:hAnsi="Arial" w:cs="Arial"/>
        </w:rPr>
        <w:t xml:space="preserve"> </w:t>
      </w:r>
    </w:p>
    <w:p w14:paraId="016DC90B" w14:textId="77777777" w:rsidR="00834D60" w:rsidRPr="000A045F" w:rsidRDefault="00834D60" w:rsidP="00B03A8C">
      <w:pPr>
        <w:spacing w:line="259" w:lineRule="auto"/>
        <w:rPr>
          <w:rFonts w:ascii="Arial" w:hAnsi="Arial" w:cs="Arial"/>
        </w:rPr>
      </w:pPr>
    </w:p>
    <w:p w14:paraId="6618B850" w14:textId="429FDD7D" w:rsidR="003401E2" w:rsidRPr="000A045F" w:rsidRDefault="003401E2" w:rsidP="00B03A8C">
      <w:pPr>
        <w:spacing w:line="259" w:lineRule="auto"/>
        <w:rPr>
          <w:rFonts w:ascii="Arial" w:hAnsi="Arial" w:cs="Arial"/>
        </w:rPr>
      </w:pPr>
      <w:proofErr w:type="spellStart"/>
      <w:r w:rsidRPr="000A045F">
        <w:rPr>
          <w:rFonts w:ascii="Arial" w:hAnsi="Arial" w:cs="Arial"/>
        </w:rPr>
        <w:t>Kapadi</w:t>
      </w:r>
      <w:proofErr w:type="spellEnd"/>
      <w:r w:rsidRPr="000A045F">
        <w:rPr>
          <w:rFonts w:ascii="Arial" w:hAnsi="Arial" w:cs="Arial"/>
        </w:rPr>
        <w:t>, A.,</w:t>
      </w:r>
      <w:r w:rsidR="00854304">
        <w:rPr>
          <w:rFonts w:ascii="Arial" w:hAnsi="Arial" w:cs="Arial"/>
        </w:rPr>
        <w:t xml:space="preserve"> </w:t>
      </w:r>
      <w:r w:rsidR="00854304" w:rsidRPr="00854304">
        <w:rPr>
          <w:rFonts w:ascii="Arial" w:hAnsi="Arial" w:cs="Arial"/>
        </w:rPr>
        <w:t>Price, G., Faivre-Finn, C., Holley, R., Wicks, K., Banfill, K., Webster, G., Franks, K., McDonald, F., Johnson, D.,</w:t>
      </w:r>
      <w:r w:rsidR="00854304">
        <w:rPr>
          <w:rFonts w:ascii="Arial" w:hAnsi="Arial" w:cs="Arial"/>
        </w:rPr>
        <w:t xml:space="preserve"> and</w:t>
      </w:r>
      <w:r w:rsidR="00854304" w:rsidRPr="00854304">
        <w:rPr>
          <w:rFonts w:ascii="Arial" w:hAnsi="Arial" w:cs="Arial"/>
        </w:rPr>
        <w:t xml:space="preserve"> French, D.P.</w:t>
      </w:r>
      <w:r w:rsidRPr="000A045F">
        <w:rPr>
          <w:rFonts w:ascii="Arial" w:hAnsi="Arial" w:cs="Arial"/>
        </w:rPr>
        <w:t xml:space="preserve"> (2024). </w:t>
      </w:r>
      <w:r w:rsidR="00853127">
        <w:rPr>
          <w:rFonts w:ascii="Arial" w:hAnsi="Arial" w:cs="Arial"/>
        </w:rPr>
        <w:t>‘</w:t>
      </w:r>
      <w:r w:rsidRPr="000A045F">
        <w:rPr>
          <w:rFonts w:ascii="Arial" w:hAnsi="Arial" w:cs="Arial"/>
        </w:rPr>
        <w:t xml:space="preserve">Feasibility of implementing a rapid-learning methodology to inform radiotherapy treatments: Key professional stakeholders’ </w:t>
      </w:r>
      <w:proofErr w:type="gramStart"/>
      <w:r w:rsidRPr="000A045F">
        <w:rPr>
          <w:rFonts w:ascii="Arial" w:hAnsi="Arial" w:cs="Arial"/>
        </w:rPr>
        <w:t>views</w:t>
      </w:r>
      <w:r w:rsidR="00853127">
        <w:rPr>
          <w:rFonts w:ascii="Arial" w:hAnsi="Arial" w:cs="Arial"/>
        </w:rPr>
        <w:t>’</w:t>
      </w:r>
      <w:proofErr w:type="gramEnd"/>
      <w:r w:rsidRPr="000A045F">
        <w:rPr>
          <w:rFonts w:ascii="Arial" w:hAnsi="Arial" w:cs="Arial"/>
        </w:rPr>
        <w:t xml:space="preserve">. </w:t>
      </w:r>
      <w:r w:rsidR="00067D5B">
        <w:rPr>
          <w:rFonts w:ascii="Arial" w:hAnsi="Arial" w:cs="Arial"/>
          <w:i/>
          <w:iCs/>
        </w:rPr>
        <w:t>BMJ</w:t>
      </w:r>
      <w:r w:rsidRPr="000A045F">
        <w:rPr>
          <w:rFonts w:ascii="Arial" w:hAnsi="Arial" w:cs="Arial"/>
        </w:rPr>
        <w:t xml:space="preserve">, </w:t>
      </w:r>
      <w:r w:rsidRPr="000A045F">
        <w:rPr>
          <w:rFonts w:ascii="Arial" w:hAnsi="Arial" w:cs="Arial"/>
          <w:i/>
          <w:iCs/>
        </w:rPr>
        <w:t>3</w:t>
      </w:r>
      <w:r w:rsidRPr="000A045F">
        <w:rPr>
          <w:rFonts w:ascii="Arial" w:hAnsi="Arial" w:cs="Arial"/>
        </w:rPr>
        <w:t xml:space="preserve">(1). </w:t>
      </w:r>
      <w:r w:rsidR="00994BCE">
        <w:rPr>
          <w:rFonts w:ascii="Arial" w:hAnsi="Arial" w:cs="Arial"/>
        </w:rPr>
        <w:t xml:space="preserve">DOI: </w:t>
      </w:r>
      <w:hyperlink r:id="rId130" w:history="1">
        <w:r w:rsidR="00FC258A" w:rsidRPr="00B51D71">
          <w:rPr>
            <w:rStyle w:val="Hyperlink"/>
            <w:rFonts w:ascii="Arial" w:hAnsi="Arial" w:cs="Arial"/>
          </w:rPr>
          <w:t>https://doi.org/10.1136/bmjonc-2023-000226</w:t>
        </w:r>
      </w:hyperlink>
      <w:r w:rsidR="00FC258A">
        <w:rPr>
          <w:rFonts w:ascii="Arial" w:hAnsi="Arial" w:cs="Arial"/>
        </w:rPr>
        <w:t xml:space="preserve"> </w:t>
      </w:r>
    </w:p>
    <w:p w14:paraId="2CE825F7" w14:textId="77777777" w:rsidR="003401E2" w:rsidRPr="000A045F" w:rsidRDefault="003401E2" w:rsidP="00B03A8C">
      <w:pPr>
        <w:spacing w:line="259" w:lineRule="auto"/>
        <w:rPr>
          <w:rFonts w:ascii="Arial" w:hAnsi="Arial" w:cs="Arial"/>
        </w:rPr>
      </w:pPr>
    </w:p>
    <w:p w14:paraId="728B4164" w14:textId="5C98B510" w:rsidR="00005037" w:rsidRPr="000A045F" w:rsidRDefault="00005037" w:rsidP="00B03A8C">
      <w:pPr>
        <w:spacing w:line="259" w:lineRule="auto"/>
        <w:rPr>
          <w:rFonts w:ascii="Arial" w:hAnsi="Arial" w:cs="Arial"/>
        </w:rPr>
      </w:pPr>
      <w:r w:rsidRPr="000A045F">
        <w:rPr>
          <w:rFonts w:ascii="Arial" w:hAnsi="Arial" w:cs="Arial"/>
        </w:rPr>
        <w:t xml:space="preserve">Kelly, L. M., </w:t>
      </w:r>
      <w:r w:rsidR="00BF60F1" w:rsidRPr="000A045F">
        <w:rPr>
          <w:rFonts w:ascii="Arial" w:hAnsi="Arial" w:cs="Arial"/>
        </w:rPr>
        <w:t xml:space="preserve">and </w:t>
      </w:r>
      <w:r w:rsidRPr="000A045F">
        <w:rPr>
          <w:rFonts w:ascii="Arial" w:hAnsi="Arial" w:cs="Arial"/>
        </w:rPr>
        <w:t xml:space="preserve">Cordeiro, M. (2020). </w:t>
      </w:r>
      <w:r w:rsidR="006C6D8C">
        <w:rPr>
          <w:rFonts w:ascii="Arial" w:hAnsi="Arial" w:cs="Arial"/>
        </w:rPr>
        <w:t>‘</w:t>
      </w:r>
      <w:r w:rsidRPr="000A045F">
        <w:rPr>
          <w:rFonts w:ascii="Arial" w:hAnsi="Arial" w:cs="Arial"/>
        </w:rPr>
        <w:t xml:space="preserve">Three principles of pragmatism for research on organizational </w:t>
      </w:r>
      <w:proofErr w:type="gramStart"/>
      <w:r w:rsidRPr="000A045F">
        <w:rPr>
          <w:rFonts w:ascii="Arial" w:hAnsi="Arial" w:cs="Arial"/>
        </w:rPr>
        <w:t>processes</w:t>
      </w:r>
      <w:r w:rsidR="006C6D8C">
        <w:rPr>
          <w:rFonts w:ascii="Arial" w:hAnsi="Arial" w:cs="Arial"/>
        </w:rPr>
        <w:t>’</w:t>
      </w:r>
      <w:proofErr w:type="gramEnd"/>
      <w:r w:rsidRPr="000A045F">
        <w:rPr>
          <w:rFonts w:ascii="Arial" w:hAnsi="Arial" w:cs="Arial"/>
        </w:rPr>
        <w:t xml:space="preserve">. </w:t>
      </w:r>
      <w:r w:rsidRPr="006C6D8C">
        <w:rPr>
          <w:rFonts w:ascii="Arial" w:hAnsi="Arial" w:cs="Arial"/>
          <w:i/>
          <w:iCs/>
        </w:rPr>
        <w:t>Methodological Innovations</w:t>
      </w:r>
      <w:r w:rsidRPr="000A045F">
        <w:rPr>
          <w:rFonts w:ascii="Arial" w:hAnsi="Arial" w:cs="Arial"/>
        </w:rPr>
        <w:t xml:space="preserve">, 13(2). </w:t>
      </w:r>
      <w:r w:rsidR="00854304">
        <w:rPr>
          <w:rFonts w:ascii="Arial" w:hAnsi="Arial" w:cs="Arial"/>
        </w:rPr>
        <w:t xml:space="preserve">DOI: </w:t>
      </w:r>
      <w:hyperlink r:id="rId131" w:history="1">
        <w:r w:rsidRPr="000A045F">
          <w:rPr>
            <w:rStyle w:val="Hyperlink"/>
            <w:rFonts w:ascii="Arial" w:hAnsi="Arial" w:cs="Arial"/>
          </w:rPr>
          <w:t>https://doi.org/10.1177/2059799120937242</w:t>
        </w:r>
      </w:hyperlink>
    </w:p>
    <w:p w14:paraId="6358891F" w14:textId="77777777" w:rsidR="00005037" w:rsidRPr="000A045F" w:rsidRDefault="00005037" w:rsidP="00B03A8C">
      <w:pPr>
        <w:spacing w:line="259" w:lineRule="auto"/>
        <w:rPr>
          <w:rFonts w:ascii="Arial" w:hAnsi="Arial" w:cs="Arial"/>
        </w:rPr>
      </w:pPr>
    </w:p>
    <w:p w14:paraId="20C45E5D" w14:textId="6966FEC7" w:rsidR="006E0B9C" w:rsidRDefault="006E0B9C" w:rsidP="00B03A8C">
      <w:pPr>
        <w:widowControl w:val="0"/>
        <w:autoSpaceDE w:val="0"/>
        <w:autoSpaceDN w:val="0"/>
        <w:spacing w:line="259" w:lineRule="auto"/>
        <w:jc w:val="both"/>
        <w:rPr>
          <w:rFonts w:ascii="Arial" w:eastAsia="Calibri Light" w:hAnsi="Arial" w:cs="Arial"/>
          <w:lang w:eastAsia="en-GB" w:bidi="en-GB"/>
        </w:rPr>
      </w:pPr>
      <w:proofErr w:type="spellStart"/>
      <w:r w:rsidRPr="006E0B9C">
        <w:rPr>
          <w:rFonts w:ascii="Arial" w:eastAsia="Calibri Light" w:hAnsi="Arial" w:cs="Arial"/>
          <w:lang w:eastAsia="en-GB" w:bidi="en-GB"/>
        </w:rPr>
        <w:t>Kernebeck</w:t>
      </w:r>
      <w:proofErr w:type="spellEnd"/>
      <w:r w:rsidRPr="006E0B9C">
        <w:rPr>
          <w:rFonts w:ascii="Arial" w:eastAsia="Calibri Light" w:hAnsi="Arial" w:cs="Arial"/>
          <w:lang w:eastAsia="en-GB" w:bidi="en-GB"/>
        </w:rPr>
        <w:t>, S.</w:t>
      </w:r>
      <w:r w:rsidR="00D55081">
        <w:rPr>
          <w:rFonts w:ascii="Arial" w:eastAsia="Calibri Light" w:hAnsi="Arial" w:cs="Arial"/>
          <w:i/>
          <w:iCs/>
          <w:lang w:eastAsia="en-GB" w:bidi="en-GB"/>
        </w:rPr>
        <w:t>,</w:t>
      </w:r>
      <w:r w:rsidR="00D55081">
        <w:rPr>
          <w:rFonts w:ascii="Arial" w:eastAsia="Calibri Light" w:hAnsi="Arial" w:cs="Arial"/>
          <w:lang w:eastAsia="en-GB" w:bidi="en-GB"/>
        </w:rPr>
        <w:t xml:space="preserve"> J</w:t>
      </w:r>
      <w:r w:rsidR="00D55081" w:rsidRPr="00D55081">
        <w:rPr>
          <w:rFonts w:ascii="Arial" w:eastAsia="Calibri Light" w:hAnsi="Arial" w:cs="Arial"/>
          <w:lang w:eastAsia="en-GB" w:bidi="en-GB"/>
        </w:rPr>
        <w:t>ux</w:t>
      </w:r>
      <w:r w:rsidR="00D55081">
        <w:rPr>
          <w:rFonts w:ascii="Arial" w:eastAsia="Calibri Light" w:hAnsi="Arial" w:cs="Arial"/>
          <w:lang w:eastAsia="en-GB" w:bidi="en-GB"/>
        </w:rPr>
        <w:t>,</w:t>
      </w:r>
      <w:r w:rsidR="00D55081" w:rsidRPr="00D55081">
        <w:rPr>
          <w:rFonts w:ascii="Arial" w:eastAsia="Calibri Light" w:hAnsi="Arial" w:cs="Arial"/>
          <w:lang w:eastAsia="en-GB" w:bidi="en-GB"/>
        </w:rPr>
        <w:t xml:space="preserve"> C</w:t>
      </w:r>
      <w:r w:rsidR="00D55081">
        <w:rPr>
          <w:rFonts w:ascii="Arial" w:eastAsia="Calibri Light" w:hAnsi="Arial" w:cs="Arial"/>
          <w:lang w:eastAsia="en-GB" w:bidi="en-GB"/>
        </w:rPr>
        <w:t>.</w:t>
      </w:r>
      <w:r w:rsidR="00D55081" w:rsidRPr="00D55081">
        <w:rPr>
          <w:rFonts w:ascii="Arial" w:eastAsia="Calibri Light" w:hAnsi="Arial" w:cs="Arial"/>
          <w:lang w:eastAsia="en-GB" w:bidi="en-GB"/>
        </w:rPr>
        <w:t>, Busse</w:t>
      </w:r>
      <w:r w:rsidR="00D55081">
        <w:rPr>
          <w:rFonts w:ascii="Arial" w:eastAsia="Calibri Light" w:hAnsi="Arial" w:cs="Arial"/>
          <w:lang w:eastAsia="en-GB" w:bidi="en-GB"/>
        </w:rPr>
        <w:t>,</w:t>
      </w:r>
      <w:r w:rsidR="00D55081" w:rsidRPr="00D55081">
        <w:rPr>
          <w:rFonts w:ascii="Arial" w:eastAsia="Calibri Light" w:hAnsi="Arial" w:cs="Arial"/>
          <w:lang w:eastAsia="en-GB" w:bidi="en-GB"/>
        </w:rPr>
        <w:t xml:space="preserve"> T</w:t>
      </w:r>
      <w:r w:rsidR="00D55081">
        <w:rPr>
          <w:rFonts w:ascii="Arial" w:eastAsia="Calibri Light" w:hAnsi="Arial" w:cs="Arial"/>
          <w:lang w:eastAsia="en-GB" w:bidi="en-GB"/>
        </w:rPr>
        <w:t>.</w:t>
      </w:r>
      <w:r w:rsidR="00D55081" w:rsidRPr="00D55081">
        <w:rPr>
          <w:rFonts w:ascii="Arial" w:eastAsia="Calibri Light" w:hAnsi="Arial" w:cs="Arial"/>
          <w:lang w:eastAsia="en-GB" w:bidi="en-GB"/>
        </w:rPr>
        <w:t>S</w:t>
      </w:r>
      <w:r w:rsidR="00D55081">
        <w:rPr>
          <w:rFonts w:ascii="Arial" w:eastAsia="Calibri Light" w:hAnsi="Arial" w:cs="Arial"/>
          <w:lang w:eastAsia="en-GB" w:bidi="en-GB"/>
        </w:rPr>
        <w:t>.</w:t>
      </w:r>
      <w:r w:rsidR="00D55081" w:rsidRPr="00D55081">
        <w:rPr>
          <w:rFonts w:ascii="Arial" w:eastAsia="Calibri Light" w:hAnsi="Arial" w:cs="Arial"/>
          <w:lang w:eastAsia="en-GB" w:bidi="en-GB"/>
        </w:rPr>
        <w:t>, Meyer</w:t>
      </w:r>
      <w:r w:rsidR="00D55081">
        <w:rPr>
          <w:rFonts w:ascii="Arial" w:eastAsia="Calibri Light" w:hAnsi="Arial" w:cs="Arial"/>
          <w:lang w:eastAsia="en-GB" w:bidi="en-GB"/>
        </w:rPr>
        <w:t>,</w:t>
      </w:r>
      <w:r w:rsidR="00D55081" w:rsidRPr="00D55081">
        <w:rPr>
          <w:rFonts w:ascii="Arial" w:eastAsia="Calibri Light" w:hAnsi="Arial" w:cs="Arial"/>
          <w:lang w:eastAsia="en-GB" w:bidi="en-GB"/>
        </w:rPr>
        <w:t xml:space="preserve"> D</w:t>
      </w:r>
      <w:r w:rsidR="00D55081">
        <w:rPr>
          <w:rFonts w:ascii="Arial" w:eastAsia="Calibri Light" w:hAnsi="Arial" w:cs="Arial"/>
          <w:lang w:eastAsia="en-GB" w:bidi="en-GB"/>
        </w:rPr>
        <w:t>.</w:t>
      </w:r>
      <w:r w:rsidR="00D55081" w:rsidRPr="00D55081">
        <w:rPr>
          <w:rFonts w:ascii="Arial" w:eastAsia="Calibri Light" w:hAnsi="Arial" w:cs="Arial"/>
          <w:lang w:eastAsia="en-GB" w:bidi="en-GB"/>
        </w:rPr>
        <w:t>, Dreier</w:t>
      </w:r>
      <w:r w:rsidR="00D55081">
        <w:rPr>
          <w:rFonts w:ascii="Arial" w:eastAsia="Calibri Light" w:hAnsi="Arial" w:cs="Arial"/>
          <w:lang w:eastAsia="en-GB" w:bidi="en-GB"/>
        </w:rPr>
        <w:t>,</w:t>
      </w:r>
      <w:r w:rsidR="00D55081" w:rsidRPr="00D55081">
        <w:rPr>
          <w:rFonts w:ascii="Arial" w:eastAsia="Calibri Light" w:hAnsi="Arial" w:cs="Arial"/>
          <w:lang w:eastAsia="en-GB" w:bidi="en-GB"/>
        </w:rPr>
        <w:t xml:space="preserve"> L</w:t>
      </w:r>
      <w:r w:rsidR="00D55081">
        <w:rPr>
          <w:rFonts w:ascii="Arial" w:eastAsia="Calibri Light" w:hAnsi="Arial" w:cs="Arial"/>
          <w:lang w:eastAsia="en-GB" w:bidi="en-GB"/>
        </w:rPr>
        <w:t>.</w:t>
      </w:r>
      <w:r w:rsidR="00D55081" w:rsidRPr="00D55081">
        <w:rPr>
          <w:rFonts w:ascii="Arial" w:eastAsia="Calibri Light" w:hAnsi="Arial" w:cs="Arial"/>
          <w:lang w:eastAsia="en-GB" w:bidi="en-GB"/>
        </w:rPr>
        <w:t>A</w:t>
      </w:r>
      <w:r w:rsidR="00D55081">
        <w:rPr>
          <w:rFonts w:ascii="Arial" w:eastAsia="Calibri Light" w:hAnsi="Arial" w:cs="Arial"/>
          <w:lang w:eastAsia="en-GB" w:bidi="en-GB"/>
        </w:rPr>
        <w:t>.</w:t>
      </w:r>
      <w:r w:rsidR="00D55081" w:rsidRPr="00D55081">
        <w:rPr>
          <w:rFonts w:ascii="Arial" w:eastAsia="Calibri Light" w:hAnsi="Arial" w:cs="Arial"/>
          <w:lang w:eastAsia="en-GB" w:bidi="en-GB"/>
        </w:rPr>
        <w:t>, Zenz</w:t>
      </w:r>
      <w:r w:rsidR="00D55081">
        <w:rPr>
          <w:rFonts w:ascii="Arial" w:eastAsia="Calibri Light" w:hAnsi="Arial" w:cs="Arial"/>
          <w:lang w:eastAsia="en-GB" w:bidi="en-GB"/>
        </w:rPr>
        <w:t>,</w:t>
      </w:r>
      <w:r w:rsidR="00D55081" w:rsidRPr="00D55081">
        <w:rPr>
          <w:rFonts w:ascii="Arial" w:eastAsia="Calibri Light" w:hAnsi="Arial" w:cs="Arial"/>
          <w:lang w:eastAsia="en-GB" w:bidi="en-GB"/>
        </w:rPr>
        <w:t xml:space="preserve"> D</w:t>
      </w:r>
      <w:r w:rsidR="00D55081">
        <w:rPr>
          <w:rFonts w:ascii="Arial" w:eastAsia="Calibri Light" w:hAnsi="Arial" w:cs="Arial"/>
          <w:lang w:eastAsia="en-GB" w:bidi="en-GB"/>
        </w:rPr>
        <w:t>.</w:t>
      </w:r>
      <w:r w:rsidR="00D55081" w:rsidRPr="00D55081">
        <w:rPr>
          <w:rFonts w:ascii="Arial" w:eastAsia="Calibri Light" w:hAnsi="Arial" w:cs="Arial"/>
          <w:lang w:eastAsia="en-GB" w:bidi="en-GB"/>
        </w:rPr>
        <w:t xml:space="preserve">, </w:t>
      </w:r>
      <w:proofErr w:type="spellStart"/>
      <w:r w:rsidR="00D55081" w:rsidRPr="00D55081">
        <w:rPr>
          <w:rFonts w:ascii="Arial" w:eastAsia="Calibri Light" w:hAnsi="Arial" w:cs="Arial"/>
          <w:lang w:eastAsia="en-GB" w:bidi="en-GB"/>
        </w:rPr>
        <w:t>Zernikow</w:t>
      </w:r>
      <w:proofErr w:type="spellEnd"/>
      <w:r w:rsidR="00D55081">
        <w:rPr>
          <w:rFonts w:ascii="Arial" w:eastAsia="Calibri Light" w:hAnsi="Arial" w:cs="Arial"/>
          <w:lang w:eastAsia="en-GB" w:bidi="en-GB"/>
        </w:rPr>
        <w:t>,</w:t>
      </w:r>
      <w:r w:rsidR="00D55081" w:rsidRPr="00D55081">
        <w:rPr>
          <w:rFonts w:ascii="Arial" w:eastAsia="Calibri Light" w:hAnsi="Arial" w:cs="Arial"/>
          <w:lang w:eastAsia="en-GB" w:bidi="en-GB"/>
        </w:rPr>
        <w:t xml:space="preserve"> B</w:t>
      </w:r>
      <w:r w:rsidR="00D55081">
        <w:rPr>
          <w:rFonts w:ascii="Arial" w:eastAsia="Calibri Light" w:hAnsi="Arial" w:cs="Arial"/>
          <w:lang w:eastAsia="en-GB" w:bidi="en-GB"/>
        </w:rPr>
        <w:t>.</w:t>
      </w:r>
      <w:r w:rsidR="00D55081" w:rsidRPr="00D55081">
        <w:rPr>
          <w:rFonts w:ascii="Arial" w:eastAsia="Calibri Light" w:hAnsi="Arial" w:cs="Arial"/>
          <w:lang w:eastAsia="en-GB" w:bidi="en-GB"/>
        </w:rPr>
        <w:t>,</w:t>
      </w:r>
      <w:r w:rsidR="00D55081">
        <w:rPr>
          <w:rFonts w:ascii="Arial" w:eastAsia="Calibri Light" w:hAnsi="Arial" w:cs="Arial"/>
          <w:lang w:eastAsia="en-GB" w:bidi="en-GB"/>
        </w:rPr>
        <w:t xml:space="preserve"> and</w:t>
      </w:r>
      <w:r w:rsidR="00D55081" w:rsidRPr="00D55081">
        <w:rPr>
          <w:rFonts w:ascii="Arial" w:eastAsia="Calibri Light" w:hAnsi="Arial" w:cs="Arial"/>
          <w:lang w:eastAsia="en-GB" w:bidi="en-GB"/>
        </w:rPr>
        <w:t xml:space="preserve"> Ehlers</w:t>
      </w:r>
      <w:r w:rsidR="00D55081">
        <w:rPr>
          <w:rFonts w:ascii="Arial" w:eastAsia="Calibri Light" w:hAnsi="Arial" w:cs="Arial"/>
          <w:lang w:eastAsia="en-GB" w:bidi="en-GB"/>
        </w:rPr>
        <w:t>,</w:t>
      </w:r>
      <w:r w:rsidR="00D55081" w:rsidRPr="00D55081">
        <w:rPr>
          <w:rFonts w:ascii="Arial" w:eastAsia="Calibri Light" w:hAnsi="Arial" w:cs="Arial"/>
          <w:lang w:eastAsia="en-GB" w:bidi="en-GB"/>
        </w:rPr>
        <w:t xml:space="preserve"> J</w:t>
      </w:r>
      <w:r w:rsidR="00D55081">
        <w:rPr>
          <w:rFonts w:ascii="Arial" w:eastAsia="Calibri Light" w:hAnsi="Arial" w:cs="Arial"/>
          <w:lang w:eastAsia="en-GB" w:bidi="en-GB"/>
        </w:rPr>
        <w:t>.</w:t>
      </w:r>
      <w:r w:rsidR="00D55081" w:rsidRPr="00D55081">
        <w:rPr>
          <w:rFonts w:ascii="Arial" w:eastAsia="Calibri Light" w:hAnsi="Arial" w:cs="Arial"/>
          <w:lang w:eastAsia="en-GB" w:bidi="en-GB"/>
        </w:rPr>
        <w:t>P</w:t>
      </w:r>
      <w:r w:rsidRPr="00D55081">
        <w:rPr>
          <w:rFonts w:ascii="Arial" w:eastAsia="Calibri Light" w:hAnsi="Arial" w:cs="Arial"/>
          <w:lang w:eastAsia="en-GB" w:bidi="en-GB"/>
        </w:rPr>
        <w:t>.</w:t>
      </w:r>
      <w:r w:rsidRPr="006E0B9C">
        <w:rPr>
          <w:rFonts w:ascii="Arial" w:eastAsia="Calibri Light" w:hAnsi="Arial" w:cs="Arial"/>
          <w:lang w:eastAsia="en-GB" w:bidi="en-GB"/>
        </w:rPr>
        <w:t xml:space="preserve"> (2022) ‘Participatory Design of a Medication Module in an Electronic Medical </w:t>
      </w:r>
      <w:r w:rsidRPr="006E0B9C">
        <w:rPr>
          <w:rFonts w:ascii="Arial" w:eastAsia="Calibri Light" w:hAnsi="Arial" w:cs="Arial"/>
          <w:lang w:eastAsia="en-GB" w:bidi="en-GB"/>
        </w:rPr>
        <w:lastRenderedPageBreak/>
        <w:t xml:space="preserve">Record for Paediatric Palliative Care: A Think-Aloud Approach with Nurses and Physicians’. </w:t>
      </w:r>
      <w:r w:rsidRPr="006C6D8C">
        <w:rPr>
          <w:rFonts w:ascii="Arial" w:eastAsia="Calibri Light" w:hAnsi="Arial" w:cs="Arial"/>
          <w:i/>
          <w:iCs/>
          <w:lang w:eastAsia="en-GB" w:bidi="en-GB"/>
        </w:rPr>
        <w:t>Children</w:t>
      </w:r>
      <w:r w:rsidR="006C6D8C">
        <w:rPr>
          <w:rFonts w:ascii="Arial" w:eastAsia="Calibri Light" w:hAnsi="Arial" w:cs="Arial"/>
          <w:lang w:eastAsia="en-GB" w:bidi="en-GB"/>
        </w:rPr>
        <w:t>,</w:t>
      </w:r>
      <w:r w:rsidRPr="006E0B9C">
        <w:rPr>
          <w:rFonts w:ascii="Arial" w:eastAsia="Calibri Light" w:hAnsi="Arial" w:cs="Arial"/>
          <w:lang w:eastAsia="en-GB" w:bidi="en-GB"/>
        </w:rPr>
        <w:t xml:space="preserve"> 9(1), p</w:t>
      </w:r>
      <w:r w:rsidR="004359E3">
        <w:rPr>
          <w:rFonts w:ascii="Arial" w:eastAsia="Calibri Light" w:hAnsi="Arial" w:cs="Arial"/>
          <w:lang w:eastAsia="en-GB" w:bidi="en-GB"/>
        </w:rPr>
        <w:t>p</w:t>
      </w:r>
      <w:r w:rsidRPr="006E0B9C">
        <w:rPr>
          <w:rFonts w:ascii="Arial" w:eastAsia="Calibri Light" w:hAnsi="Arial" w:cs="Arial"/>
          <w:lang w:eastAsia="en-GB" w:bidi="en-GB"/>
        </w:rPr>
        <w:t>.82.</w:t>
      </w:r>
      <w:r w:rsidR="004359E3">
        <w:rPr>
          <w:rFonts w:ascii="Arial" w:eastAsia="Calibri Light" w:hAnsi="Arial" w:cs="Arial"/>
          <w:lang w:eastAsia="en-GB" w:bidi="en-GB"/>
        </w:rPr>
        <w:t xml:space="preserve"> </w:t>
      </w:r>
      <w:r w:rsidR="004359E3" w:rsidRPr="004359E3">
        <w:rPr>
          <w:rFonts w:ascii="Arial" w:eastAsia="Calibri Light" w:hAnsi="Arial" w:cs="Arial"/>
          <w:lang w:eastAsia="en-GB" w:bidi="en-GB"/>
        </w:rPr>
        <w:t xml:space="preserve">DOI: </w:t>
      </w:r>
      <w:hyperlink r:id="rId132" w:history="1">
        <w:r w:rsidR="004359E3" w:rsidRPr="00B51D71">
          <w:rPr>
            <w:rStyle w:val="Hyperlink"/>
            <w:rFonts w:ascii="Arial" w:eastAsia="Calibri Light" w:hAnsi="Arial" w:cs="Arial"/>
            <w:lang w:eastAsia="en-GB" w:bidi="en-GB"/>
          </w:rPr>
          <w:t>https://doi.org/10.3390/children9010082</w:t>
        </w:r>
      </w:hyperlink>
      <w:r w:rsidR="004359E3">
        <w:rPr>
          <w:rFonts w:ascii="Arial" w:eastAsia="Calibri Light" w:hAnsi="Arial" w:cs="Arial"/>
          <w:lang w:eastAsia="en-GB" w:bidi="en-GB"/>
        </w:rPr>
        <w:t xml:space="preserve"> </w:t>
      </w:r>
    </w:p>
    <w:p w14:paraId="4A2FE64F" w14:textId="77777777" w:rsidR="006E0B9C" w:rsidRDefault="006E0B9C" w:rsidP="00B03A8C">
      <w:pPr>
        <w:spacing w:line="259" w:lineRule="auto"/>
        <w:rPr>
          <w:rFonts w:ascii="Arial" w:hAnsi="Arial" w:cs="Arial"/>
        </w:rPr>
      </w:pPr>
    </w:p>
    <w:p w14:paraId="4420252E" w14:textId="201C6F2A" w:rsidR="002A7A00" w:rsidRPr="000A045F" w:rsidRDefault="002A7A00" w:rsidP="00B03A8C">
      <w:pPr>
        <w:spacing w:line="259" w:lineRule="auto"/>
        <w:rPr>
          <w:rFonts w:ascii="Arial" w:hAnsi="Arial" w:cs="Arial"/>
        </w:rPr>
      </w:pPr>
      <w:r w:rsidRPr="000A045F">
        <w:rPr>
          <w:rFonts w:ascii="Arial" w:hAnsi="Arial" w:cs="Arial"/>
        </w:rPr>
        <w:t>Klein, R. (2013) </w:t>
      </w:r>
      <w:r w:rsidR="009557D5">
        <w:rPr>
          <w:rFonts w:ascii="Arial" w:hAnsi="Arial" w:cs="Arial"/>
        </w:rPr>
        <w:t>‘</w:t>
      </w:r>
      <w:r w:rsidRPr="000A045F">
        <w:rPr>
          <w:rFonts w:ascii="Arial" w:hAnsi="Arial" w:cs="Arial"/>
        </w:rPr>
        <w:t>The NHS in the age of anxiety: rhetoric and reality—an essay by Rudolf Klein</w:t>
      </w:r>
      <w:r w:rsidR="009557D5">
        <w:rPr>
          <w:rFonts w:ascii="Arial" w:hAnsi="Arial" w:cs="Arial"/>
        </w:rPr>
        <w:t>’</w:t>
      </w:r>
      <w:r w:rsidRPr="000A045F">
        <w:rPr>
          <w:rFonts w:ascii="Arial" w:hAnsi="Arial" w:cs="Arial"/>
        </w:rPr>
        <w:t> </w:t>
      </w:r>
      <w:r w:rsidR="00067D5B">
        <w:rPr>
          <w:rFonts w:ascii="Arial" w:hAnsi="Arial" w:cs="Arial"/>
          <w:i/>
          <w:iCs/>
        </w:rPr>
        <w:t>BMJ</w:t>
      </w:r>
      <w:r w:rsidRPr="000A045F">
        <w:rPr>
          <w:rFonts w:ascii="Arial" w:hAnsi="Arial" w:cs="Arial"/>
        </w:rPr>
        <w:t>; </w:t>
      </w:r>
      <w:proofErr w:type="gramStart"/>
      <w:r w:rsidRPr="000A045F">
        <w:rPr>
          <w:rFonts w:ascii="Arial" w:hAnsi="Arial" w:cs="Arial"/>
        </w:rPr>
        <w:t>347:f</w:t>
      </w:r>
      <w:proofErr w:type="gramEnd"/>
      <w:r w:rsidRPr="000A045F">
        <w:rPr>
          <w:rFonts w:ascii="Arial" w:hAnsi="Arial" w:cs="Arial"/>
        </w:rPr>
        <w:t>5104 </w:t>
      </w:r>
      <w:r w:rsidR="004359E3">
        <w:rPr>
          <w:rFonts w:ascii="Arial" w:hAnsi="Arial" w:cs="Arial"/>
        </w:rPr>
        <w:t>DOI</w:t>
      </w:r>
      <w:r w:rsidRPr="000A045F">
        <w:rPr>
          <w:rFonts w:ascii="Arial" w:hAnsi="Arial" w:cs="Arial"/>
        </w:rPr>
        <w:t>:10.1136/bmj.f5104</w:t>
      </w:r>
    </w:p>
    <w:p w14:paraId="0E935DAB" w14:textId="77777777" w:rsidR="00A83CAE" w:rsidRPr="000A045F" w:rsidRDefault="00A83CAE" w:rsidP="00B03A8C">
      <w:pPr>
        <w:spacing w:line="259" w:lineRule="auto"/>
        <w:rPr>
          <w:rFonts w:ascii="Arial" w:hAnsi="Arial" w:cs="Arial"/>
        </w:rPr>
      </w:pPr>
    </w:p>
    <w:p w14:paraId="792E8D0E" w14:textId="51189637" w:rsidR="00D11E54" w:rsidRDefault="00D11E54" w:rsidP="00B03A8C">
      <w:pPr>
        <w:spacing w:line="259" w:lineRule="auto"/>
        <w:rPr>
          <w:rFonts w:ascii="Arial" w:hAnsi="Arial" w:cs="Arial"/>
        </w:rPr>
      </w:pPr>
      <w:r w:rsidRPr="00D11E54">
        <w:rPr>
          <w:rFonts w:ascii="Arial" w:hAnsi="Arial" w:cs="Arial"/>
        </w:rPr>
        <w:t xml:space="preserve">Khong, I., Yusuf, N.A., </w:t>
      </w:r>
      <w:proofErr w:type="spellStart"/>
      <w:r w:rsidRPr="00D11E54">
        <w:rPr>
          <w:rFonts w:ascii="Arial" w:hAnsi="Arial" w:cs="Arial"/>
        </w:rPr>
        <w:t>Nuriman</w:t>
      </w:r>
      <w:proofErr w:type="spellEnd"/>
      <w:r w:rsidRPr="00D11E54">
        <w:rPr>
          <w:rFonts w:ascii="Arial" w:hAnsi="Arial" w:cs="Arial"/>
        </w:rPr>
        <w:t xml:space="preserve">, A., </w:t>
      </w:r>
      <w:r>
        <w:rPr>
          <w:rFonts w:ascii="Arial" w:hAnsi="Arial" w:cs="Arial"/>
        </w:rPr>
        <w:t>and</w:t>
      </w:r>
      <w:r w:rsidRPr="00D11E54">
        <w:rPr>
          <w:rFonts w:ascii="Arial" w:hAnsi="Arial" w:cs="Arial"/>
        </w:rPr>
        <w:t xml:space="preserve"> </w:t>
      </w:r>
      <w:proofErr w:type="spellStart"/>
      <w:r w:rsidRPr="00D11E54">
        <w:rPr>
          <w:rFonts w:ascii="Arial" w:hAnsi="Arial" w:cs="Arial"/>
        </w:rPr>
        <w:t>Yadila</w:t>
      </w:r>
      <w:proofErr w:type="spellEnd"/>
      <w:r w:rsidRPr="00D11E54">
        <w:rPr>
          <w:rFonts w:ascii="Arial" w:hAnsi="Arial" w:cs="Arial"/>
        </w:rPr>
        <w:t xml:space="preserve">, A.B. (2023). </w:t>
      </w:r>
      <w:r w:rsidR="0087085E">
        <w:rPr>
          <w:rFonts w:ascii="Arial" w:hAnsi="Arial" w:cs="Arial"/>
        </w:rPr>
        <w:t>‘</w:t>
      </w:r>
      <w:r w:rsidRPr="00D11E54">
        <w:rPr>
          <w:rFonts w:ascii="Arial" w:hAnsi="Arial" w:cs="Arial"/>
        </w:rPr>
        <w:t>Exploring the Impact of Data Quality on Decision-Making Processes in Information Intensive Organizations</w:t>
      </w:r>
      <w:r w:rsidR="0087085E">
        <w:rPr>
          <w:rFonts w:ascii="Arial" w:hAnsi="Arial" w:cs="Arial"/>
        </w:rPr>
        <w:t>’</w:t>
      </w:r>
      <w:r w:rsidRPr="00D11E54">
        <w:rPr>
          <w:rFonts w:ascii="Arial" w:hAnsi="Arial" w:cs="Arial"/>
        </w:rPr>
        <w:t xml:space="preserve">. </w:t>
      </w:r>
      <w:r w:rsidRPr="004359E3">
        <w:rPr>
          <w:rFonts w:ascii="Arial" w:hAnsi="Arial" w:cs="Arial"/>
          <w:i/>
          <w:iCs/>
        </w:rPr>
        <w:t>APTISI Transactions on Management (ATM),</w:t>
      </w:r>
      <w:r w:rsidRPr="00D11E54">
        <w:rPr>
          <w:rFonts w:ascii="Arial" w:hAnsi="Arial" w:cs="Arial"/>
        </w:rPr>
        <w:t xml:space="preserve"> 7(3), </w:t>
      </w:r>
      <w:r>
        <w:rPr>
          <w:rFonts w:ascii="Arial" w:hAnsi="Arial" w:cs="Arial"/>
        </w:rPr>
        <w:t>pp.</w:t>
      </w:r>
      <w:r w:rsidRPr="00D11E54">
        <w:rPr>
          <w:rFonts w:ascii="Arial" w:hAnsi="Arial" w:cs="Arial"/>
        </w:rPr>
        <w:t>253-260.</w:t>
      </w:r>
    </w:p>
    <w:p w14:paraId="08B2536A" w14:textId="77777777" w:rsidR="00D11E54" w:rsidRDefault="00D11E54" w:rsidP="00B03A8C">
      <w:pPr>
        <w:spacing w:line="259" w:lineRule="auto"/>
        <w:rPr>
          <w:rFonts w:ascii="Arial" w:hAnsi="Arial" w:cs="Arial"/>
        </w:rPr>
      </w:pPr>
    </w:p>
    <w:p w14:paraId="49829FB9" w14:textId="00EDABC2" w:rsidR="003C5B8F" w:rsidRPr="000A045F" w:rsidRDefault="003C5B8F" w:rsidP="00B03A8C">
      <w:pPr>
        <w:spacing w:line="259" w:lineRule="auto"/>
        <w:rPr>
          <w:rFonts w:ascii="Arial" w:hAnsi="Arial" w:cs="Arial"/>
          <w:i/>
          <w:iCs/>
        </w:rPr>
      </w:pPr>
      <w:proofErr w:type="spellStart"/>
      <w:r w:rsidRPr="000A045F">
        <w:rPr>
          <w:rFonts w:ascii="Arial" w:hAnsi="Arial" w:cs="Arial"/>
        </w:rPr>
        <w:t>Krejcie</w:t>
      </w:r>
      <w:proofErr w:type="spellEnd"/>
      <w:r w:rsidRPr="000A045F">
        <w:rPr>
          <w:rFonts w:ascii="Arial" w:hAnsi="Arial" w:cs="Arial"/>
        </w:rPr>
        <w:t xml:space="preserve">, R.V., and Morgan, D.W., (1970). </w:t>
      </w:r>
      <w:r w:rsidR="0087085E">
        <w:rPr>
          <w:rFonts w:ascii="Arial" w:hAnsi="Arial" w:cs="Arial"/>
        </w:rPr>
        <w:t>‘</w:t>
      </w:r>
      <w:r w:rsidRPr="000A045F">
        <w:rPr>
          <w:rFonts w:ascii="Arial" w:hAnsi="Arial" w:cs="Arial"/>
        </w:rPr>
        <w:t>Determining Sample Size for Research Activities</w:t>
      </w:r>
      <w:r w:rsidR="0087085E">
        <w:rPr>
          <w:rFonts w:ascii="Arial" w:hAnsi="Arial" w:cs="Arial"/>
        </w:rPr>
        <w:t>’</w:t>
      </w:r>
      <w:r w:rsidRPr="000A045F">
        <w:rPr>
          <w:rFonts w:ascii="Arial" w:hAnsi="Arial" w:cs="Arial"/>
        </w:rPr>
        <w:t>. </w:t>
      </w:r>
      <w:r w:rsidRPr="000A045F">
        <w:rPr>
          <w:rFonts w:ascii="Arial" w:hAnsi="Arial" w:cs="Arial"/>
          <w:i/>
          <w:iCs/>
        </w:rPr>
        <w:t>Educational and Psychological Measurement.</w:t>
      </w:r>
    </w:p>
    <w:p w14:paraId="4417787C" w14:textId="77777777" w:rsidR="003C5B8F" w:rsidRPr="000A045F" w:rsidRDefault="003C5B8F" w:rsidP="00B03A8C">
      <w:pPr>
        <w:spacing w:line="259" w:lineRule="auto"/>
        <w:rPr>
          <w:rFonts w:ascii="Arial" w:hAnsi="Arial" w:cs="Arial"/>
          <w:i/>
          <w:iCs/>
        </w:rPr>
      </w:pPr>
    </w:p>
    <w:p w14:paraId="6632CDC5" w14:textId="5B6F498B" w:rsidR="00081A62" w:rsidRDefault="00081A62" w:rsidP="00B03A8C">
      <w:pPr>
        <w:spacing w:line="259" w:lineRule="auto"/>
        <w:rPr>
          <w:rFonts w:ascii="Arial" w:hAnsi="Arial" w:cs="Arial"/>
        </w:rPr>
      </w:pPr>
      <w:r w:rsidRPr="00081A62">
        <w:rPr>
          <w:rFonts w:ascii="Arial" w:hAnsi="Arial" w:cs="Arial"/>
        </w:rPr>
        <w:t xml:space="preserve">Lau, R.S., Boesen, M.E., Richer, L., </w:t>
      </w:r>
      <w:r>
        <w:rPr>
          <w:rFonts w:ascii="Arial" w:hAnsi="Arial" w:cs="Arial"/>
        </w:rPr>
        <w:t>and</w:t>
      </w:r>
      <w:r w:rsidRPr="00081A62">
        <w:rPr>
          <w:rFonts w:ascii="Arial" w:hAnsi="Arial" w:cs="Arial"/>
        </w:rPr>
        <w:t xml:space="preserve"> Hill, M.D. (2024). </w:t>
      </w:r>
      <w:r w:rsidR="0087085E">
        <w:rPr>
          <w:rFonts w:ascii="Arial" w:hAnsi="Arial" w:cs="Arial"/>
        </w:rPr>
        <w:t>‘</w:t>
      </w:r>
      <w:r w:rsidRPr="00081A62">
        <w:rPr>
          <w:rFonts w:ascii="Arial" w:hAnsi="Arial" w:cs="Arial"/>
        </w:rPr>
        <w:t>Siloed mentality, health system suboptimization and the healthcare symphony: a Canadian perspective</w:t>
      </w:r>
      <w:r w:rsidR="0087085E">
        <w:rPr>
          <w:rFonts w:ascii="Arial" w:hAnsi="Arial" w:cs="Arial"/>
        </w:rPr>
        <w:t>’</w:t>
      </w:r>
      <w:r w:rsidRPr="00081A62">
        <w:rPr>
          <w:rFonts w:ascii="Arial" w:hAnsi="Arial" w:cs="Arial"/>
        </w:rPr>
        <w:t>. </w:t>
      </w:r>
      <w:r w:rsidRPr="00081A62">
        <w:rPr>
          <w:rFonts w:ascii="Arial" w:hAnsi="Arial" w:cs="Arial"/>
          <w:i/>
          <w:iCs/>
        </w:rPr>
        <w:t>Health research policy and systems</w:t>
      </w:r>
      <w:r w:rsidRPr="00081A62">
        <w:rPr>
          <w:rFonts w:ascii="Arial" w:hAnsi="Arial" w:cs="Arial"/>
        </w:rPr>
        <w:t>, </w:t>
      </w:r>
      <w:r w:rsidRPr="00081A62">
        <w:rPr>
          <w:rFonts w:ascii="Arial" w:hAnsi="Arial" w:cs="Arial"/>
          <w:i/>
          <w:iCs/>
        </w:rPr>
        <w:t>22</w:t>
      </w:r>
      <w:r w:rsidRPr="00081A62">
        <w:rPr>
          <w:rFonts w:ascii="Arial" w:hAnsi="Arial" w:cs="Arial"/>
        </w:rPr>
        <w:t xml:space="preserve">(1), 87. </w:t>
      </w:r>
      <w:r w:rsidR="004359E3">
        <w:rPr>
          <w:rFonts w:ascii="Arial" w:hAnsi="Arial" w:cs="Arial"/>
        </w:rPr>
        <w:t xml:space="preserve">DOI: </w:t>
      </w:r>
      <w:hyperlink r:id="rId133" w:history="1">
        <w:r w:rsidR="004359E3" w:rsidRPr="00B51D71">
          <w:rPr>
            <w:rStyle w:val="Hyperlink"/>
            <w:rFonts w:ascii="Arial" w:hAnsi="Arial" w:cs="Arial"/>
          </w:rPr>
          <w:t>https://doi.org/10.1186/s12961-024-01168-w</w:t>
        </w:r>
      </w:hyperlink>
      <w:r w:rsidR="004359E3">
        <w:rPr>
          <w:rFonts w:ascii="Arial" w:hAnsi="Arial" w:cs="Arial"/>
        </w:rPr>
        <w:t xml:space="preserve"> </w:t>
      </w:r>
      <w:r w:rsidRPr="00081A62">
        <w:rPr>
          <w:rFonts w:ascii="Arial" w:hAnsi="Arial" w:cs="Arial"/>
        </w:rPr>
        <w:t xml:space="preserve"> </w:t>
      </w:r>
    </w:p>
    <w:p w14:paraId="7AD32607" w14:textId="77777777" w:rsidR="00081A62" w:rsidRDefault="00081A62" w:rsidP="00B03A8C">
      <w:pPr>
        <w:spacing w:line="259" w:lineRule="auto"/>
        <w:rPr>
          <w:rFonts w:ascii="Arial" w:hAnsi="Arial" w:cs="Arial"/>
        </w:rPr>
      </w:pPr>
    </w:p>
    <w:p w14:paraId="647EDC44" w14:textId="460CF9AC" w:rsidR="006C210E" w:rsidRPr="006C210E" w:rsidRDefault="006C210E" w:rsidP="00B03A8C">
      <w:pPr>
        <w:spacing w:line="259" w:lineRule="auto"/>
        <w:rPr>
          <w:rFonts w:ascii="Arial" w:hAnsi="Arial" w:cs="Arial"/>
        </w:rPr>
      </w:pPr>
      <w:r w:rsidRPr="006C210E">
        <w:rPr>
          <w:rFonts w:ascii="Arial" w:hAnsi="Arial" w:cs="Arial"/>
        </w:rPr>
        <w:t xml:space="preserve">Lewin, K. (1958) ‘Group decisions and social change’. In Maccoby, E.E. </w:t>
      </w:r>
      <w:r w:rsidRPr="006C210E">
        <w:rPr>
          <w:rFonts w:ascii="Arial" w:hAnsi="Arial" w:cs="Arial"/>
          <w:i/>
          <w:iCs/>
        </w:rPr>
        <w:t xml:space="preserve">et al. </w:t>
      </w:r>
      <w:r w:rsidRPr="006C210E">
        <w:rPr>
          <w:rFonts w:ascii="Arial" w:hAnsi="Arial" w:cs="Arial"/>
        </w:rPr>
        <w:t xml:space="preserve">(ed), </w:t>
      </w:r>
      <w:r w:rsidRPr="006C210E">
        <w:rPr>
          <w:rFonts w:ascii="Arial" w:hAnsi="Arial" w:cs="Arial"/>
          <w:i/>
          <w:iCs/>
        </w:rPr>
        <w:t xml:space="preserve">Readings in Social Psychology, </w:t>
      </w:r>
      <w:r w:rsidRPr="006C210E">
        <w:rPr>
          <w:rFonts w:ascii="Arial" w:hAnsi="Arial" w:cs="Arial"/>
        </w:rPr>
        <w:t>New York, NY: Holt. Rinehart &amp; Winston, pp.192-211</w:t>
      </w:r>
    </w:p>
    <w:p w14:paraId="32FEE4F8" w14:textId="77777777" w:rsidR="006C210E" w:rsidRDefault="006C210E" w:rsidP="00B03A8C">
      <w:pPr>
        <w:spacing w:line="259" w:lineRule="auto"/>
        <w:rPr>
          <w:rFonts w:ascii="Arial" w:hAnsi="Arial" w:cs="Arial"/>
        </w:rPr>
      </w:pPr>
    </w:p>
    <w:p w14:paraId="773C4AB4" w14:textId="56C75113" w:rsidR="001F4109" w:rsidRPr="000A045F" w:rsidRDefault="001F4109" w:rsidP="00B03A8C">
      <w:pPr>
        <w:spacing w:line="259" w:lineRule="auto"/>
        <w:rPr>
          <w:rStyle w:val="Hyperlink"/>
          <w:rFonts w:ascii="Arial" w:hAnsi="Arial" w:cs="Arial"/>
        </w:rPr>
      </w:pPr>
      <w:r w:rsidRPr="000A045F">
        <w:rPr>
          <w:rFonts w:ascii="Arial" w:hAnsi="Arial" w:cs="Arial"/>
        </w:rPr>
        <w:t>Li, E.</w:t>
      </w:r>
      <w:r w:rsidR="005167A8">
        <w:rPr>
          <w:rFonts w:ascii="Arial" w:hAnsi="Arial" w:cs="Arial"/>
        </w:rPr>
        <w:t xml:space="preserve">, </w:t>
      </w:r>
      <w:r w:rsidR="005167A8" w:rsidRPr="005167A8">
        <w:rPr>
          <w:rFonts w:ascii="Arial" w:hAnsi="Arial" w:cs="Arial"/>
        </w:rPr>
        <w:t xml:space="preserve">Lounsbury, O., Clarke, J., </w:t>
      </w:r>
      <w:proofErr w:type="spellStart"/>
      <w:r w:rsidR="005167A8" w:rsidRPr="005167A8">
        <w:rPr>
          <w:rFonts w:ascii="Arial" w:hAnsi="Arial" w:cs="Arial"/>
        </w:rPr>
        <w:t>Ashrafian</w:t>
      </w:r>
      <w:proofErr w:type="spellEnd"/>
      <w:r w:rsidR="005167A8" w:rsidRPr="005167A8">
        <w:rPr>
          <w:rFonts w:ascii="Arial" w:hAnsi="Arial" w:cs="Arial"/>
        </w:rPr>
        <w:t xml:space="preserve">, H., Darzi, A., </w:t>
      </w:r>
      <w:r w:rsidR="005167A8">
        <w:rPr>
          <w:rFonts w:ascii="Arial" w:hAnsi="Arial" w:cs="Arial"/>
        </w:rPr>
        <w:t xml:space="preserve">and </w:t>
      </w:r>
      <w:r w:rsidR="005167A8" w:rsidRPr="005167A8">
        <w:rPr>
          <w:rFonts w:ascii="Arial" w:hAnsi="Arial" w:cs="Arial"/>
        </w:rPr>
        <w:t>Neves, A.L.</w:t>
      </w:r>
      <w:r w:rsidR="005167A8" w:rsidRPr="005167A8">
        <w:rPr>
          <w:rFonts w:ascii="Arial" w:hAnsi="Arial" w:cs="Arial"/>
        </w:rPr>
        <w:t xml:space="preserve"> </w:t>
      </w:r>
      <w:r w:rsidRPr="000A045F">
        <w:rPr>
          <w:rFonts w:ascii="Arial" w:hAnsi="Arial" w:cs="Arial"/>
        </w:rPr>
        <w:t xml:space="preserve">(2023). </w:t>
      </w:r>
      <w:r w:rsidR="0087085E">
        <w:rPr>
          <w:rFonts w:ascii="Arial" w:hAnsi="Arial" w:cs="Arial"/>
        </w:rPr>
        <w:t>‘</w:t>
      </w:r>
      <w:r w:rsidRPr="000A045F">
        <w:rPr>
          <w:rFonts w:ascii="Arial" w:hAnsi="Arial" w:cs="Arial"/>
        </w:rPr>
        <w:t>Perceptions of chief clinical information officers on the state of electronic health records systems interoperability in NHS England: a qualitative interview study</w:t>
      </w:r>
      <w:r w:rsidR="0087085E">
        <w:rPr>
          <w:rFonts w:ascii="Arial" w:hAnsi="Arial" w:cs="Arial"/>
        </w:rPr>
        <w:t>’</w:t>
      </w:r>
      <w:r w:rsidRPr="000A045F">
        <w:rPr>
          <w:rFonts w:ascii="Arial" w:hAnsi="Arial" w:cs="Arial"/>
        </w:rPr>
        <w:t xml:space="preserve">. </w:t>
      </w:r>
      <w:r w:rsidRPr="000A045F">
        <w:rPr>
          <w:rFonts w:ascii="Arial" w:hAnsi="Arial" w:cs="Arial"/>
          <w:i/>
          <w:iCs/>
        </w:rPr>
        <w:t>BMC Medical Informatics and Decision Making</w:t>
      </w:r>
      <w:r w:rsidRPr="000A045F">
        <w:rPr>
          <w:rFonts w:ascii="Arial" w:hAnsi="Arial" w:cs="Arial"/>
        </w:rPr>
        <w:t xml:space="preserve">, </w:t>
      </w:r>
      <w:r w:rsidRPr="000A045F">
        <w:rPr>
          <w:rFonts w:ascii="Arial" w:hAnsi="Arial" w:cs="Arial"/>
          <w:i/>
          <w:iCs/>
        </w:rPr>
        <w:t>23</w:t>
      </w:r>
      <w:r w:rsidRPr="000A045F">
        <w:rPr>
          <w:rFonts w:ascii="Arial" w:hAnsi="Arial" w:cs="Arial"/>
        </w:rPr>
        <w:t>(1).</w:t>
      </w:r>
      <w:r w:rsidR="004359E3">
        <w:rPr>
          <w:rFonts w:ascii="Arial" w:hAnsi="Arial" w:cs="Arial"/>
        </w:rPr>
        <w:t xml:space="preserve"> DOI:</w:t>
      </w:r>
      <w:r w:rsidRPr="000A045F">
        <w:rPr>
          <w:rFonts w:ascii="Arial" w:hAnsi="Arial" w:cs="Arial"/>
        </w:rPr>
        <w:t xml:space="preserve"> </w:t>
      </w:r>
      <w:hyperlink r:id="rId134" w:history="1">
        <w:r w:rsidR="00077929" w:rsidRPr="000A045F">
          <w:rPr>
            <w:rStyle w:val="Hyperlink"/>
            <w:rFonts w:ascii="Arial" w:hAnsi="Arial" w:cs="Arial"/>
          </w:rPr>
          <w:t>https://doi.org/10.1186/s12911-023-02255-8</w:t>
        </w:r>
      </w:hyperlink>
    </w:p>
    <w:p w14:paraId="7E6790C1" w14:textId="77777777" w:rsidR="00364A59" w:rsidRDefault="00364A59" w:rsidP="00B03A8C">
      <w:pPr>
        <w:spacing w:line="259" w:lineRule="auto"/>
        <w:rPr>
          <w:rFonts w:ascii="Arial" w:hAnsi="Arial" w:cs="Arial"/>
        </w:rPr>
      </w:pPr>
    </w:p>
    <w:p w14:paraId="3588DFDC" w14:textId="0A863990" w:rsidR="00077929" w:rsidRPr="000A045F" w:rsidRDefault="00077929" w:rsidP="00B03A8C">
      <w:pPr>
        <w:spacing w:line="259" w:lineRule="auto"/>
        <w:rPr>
          <w:rFonts w:ascii="Arial" w:hAnsi="Arial" w:cs="Arial"/>
        </w:rPr>
      </w:pPr>
      <w:r w:rsidRPr="000A045F">
        <w:rPr>
          <w:rFonts w:ascii="Arial" w:hAnsi="Arial" w:cs="Arial"/>
        </w:rPr>
        <w:t xml:space="preserve">Litchfield, I., Kingston, B., </w:t>
      </w:r>
      <w:proofErr w:type="spellStart"/>
      <w:r w:rsidRPr="000A045F">
        <w:rPr>
          <w:rFonts w:ascii="Arial" w:hAnsi="Arial" w:cs="Arial"/>
        </w:rPr>
        <w:t>Narga</w:t>
      </w:r>
      <w:proofErr w:type="spellEnd"/>
      <w:r w:rsidRPr="000A045F">
        <w:rPr>
          <w:rFonts w:ascii="Arial" w:hAnsi="Arial" w:cs="Arial"/>
        </w:rPr>
        <w:t xml:space="preserve">, D., </w:t>
      </w:r>
      <w:r w:rsidR="00AB77C0" w:rsidRPr="000A045F">
        <w:rPr>
          <w:rFonts w:ascii="Arial" w:hAnsi="Arial" w:cs="Arial"/>
        </w:rPr>
        <w:t>and</w:t>
      </w:r>
      <w:r w:rsidRPr="000A045F">
        <w:rPr>
          <w:rFonts w:ascii="Arial" w:hAnsi="Arial" w:cs="Arial"/>
        </w:rPr>
        <w:t xml:space="preserve"> Turner, A. (2022). </w:t>
      </w:r>
      <w:r w:rsidR="0087085E">
        <w:rPr>
          <w:rFonts w:ascii="Arial" w:hAnsi="Arial" w:cs="Arial"/>
        </w:rPr>
        <w:t>‘</w:t>
      </w:r>
      <w:r w:rsidRPr="000A045F">
        <w:rPr>
          <w:rFonts w:ascii="Arial" w:hAnsi="Arial" w:cs="Arial"/>
        </w:rPr>
        <w:t>The move towards integrated care: Lessons learnt from managing patients with multiple morbidities in the UK</w:t>
      </w:r>
      <w:r w:rsidR="0087085E">
        <w:rPr>
          <w:rFonts w:ascii="Arial" w:hAnsi="Arial" w:cs="Arial"/>
        </w:rPr>
        <w:t>’</w:t>
      </w:r>
      <w:r w:rsidRPr="000A045F">
        <w:rPr>
          <w:rFonts w:ascii="Arial" w:hAnsi="Arial" w:cs="Arial"/>
        </w:rPr>
        <w:t xml:space="preserve">. </w:t>
      </w:r>
      <w:r w:rsidRPr="000A045F">
        <w:rPr>
          <w:rFonts w:ascii="Arial" w:hAnsi="Arial" w:cs="Arial"/>
          <w:i/>
          <w:iCs/>
        </w:rPr>
        <w:t>Health Policy</w:t>
      </w:r>
      <w:r w:rsidRPr="000A045F">
        <w:rPr>
          <w:rFonts w:ascii="Arial" w:hAnsi="Arial" w:cs="Arial"/>
        </w:rPr>
        <w:t xml:space="preserve">, </w:t>
      </w:r>
      <w:r w:rsidRPr="000A045F">
        <w:rPr>
          <w:rFonts w:ascii="Arial" w:hAnsi="Arial" w:cs="Arial"/>
          <w:i/>
          <w:iCs/>
        </w:rPr>
        <w:t>126</w:t>
      </w:r>
      <w:r w:rsidRPr="000A045F">
        <w:rPr>
          <w:rFonts w:ascii="Arial" w:hAnsi="Arial" w:cs="Arial"/>
        </w:rPr>
        <w:t xml:space="preserve">(8), </w:t>
      </w:r>
      <w:r w:rsidR="005167A8">
        <w:rPr>
          <w:rFonts w:ascii="Arial" w:hAnsi="Arial" w:cs="Arial"/>
        </w:rPr>
        <w:t>pp.</w:t>
      </w:r>
      <w:r w:rsidRPr="000A045F">
        <w:rPr>
          <w:rFonts w:ascii="Arial" w:hAnsi="Arial" w:cs="Arial"/>
        </w:rPr>
        <w:t>777–785.</w:t>
      </w:r>
      <w:r w:rsidR="005167A8">
        <w:rPr>
          <w:rFonts w:ascii="Arial" w:hAnsi="Arial" w:cs="Arial"/>
        </w:rPr>
        <w:t xml:space="preserve"> DOI:</w:t>
      </w:r>
      <w:r w:rsidRPr="000A045F">
        <w:rPr>
          <w:rFonts w:ascii="Arial" w:hAnsi="Arial" w:cs="Arial"/>
        </w:rPr>
        <w:t xml:space="preserve"> </w:t>
      </w:r>
      <w:hyperlink r:id="rId135" w:history="1">
        <w:r w:rsidRPr="000A045F">
          <w:rPr>
            <w:rStyle w:val="Hyperlink"/>
            <w:rFonts w:ascii="Arial" w:hAnsi="Arial" w:cs="Arial"/>
          </w:rPr>
          <w:t>https://doi.org/10.1016/j.healthpol.2022.05.010</w:t>
        </w:r>
      </w:hyperlink>
      <w:r w:rsidRPr="000A045F">
        <w:rPr>
          <w:rFonts w:ascii="Arial" w:hAnsi="Arial" w:cs="Arial"/>
        </w:rPr>
        <w:t xml:space="preserve"> </w:t>
      </w:r>
    </w:p>
    <w:p w14:paraId="32829BD3" w14:textId="77777777" w:rsidR="00364A59" w:rsidRDefault="00364A59" w:rsidP="00B03A8C">
      <w:pPr>
        <w:spacing w:line="259" w:lineRule="auto"/>
        <w:rPr>
          <w:rFonts w:ascii="Arial" w:hAnsi="Arial" w:cs="Arial"/>
        </w:rPr>
      </w:pPr>
    </w:p>
    <w:p w14:paraId="0673783B" w14:textId="32546AEF" w:rsidR="00077929" w:rsidRDefault="00A62AB4" w:rsidP="00B03A8C">
      <w:pPr>
        <w:spacing w:line="259" w:lineRule="auto"/>
        <w:rPr>
          <w:rFonts w:ascii="Arial" w:hAnsi="Arial" w:cs="Arial"/>
        </w:rPr>
      </w:pPr>
      <w:r w:rsidRPr="00A62AB4">
        <w:rPr>
          <w:rFonts w:ascii="Arial" w:hAnsi="Arial" w:cs="Arial"/>
        </w:rPr>
        <w:t>Liu, M., Li, S., Yuan, H., Ong, M.E</w:t>
      </w:r>
      <w:r>
        <w:rPr>
          <w:rFonts w:ascii="Arial" w:hAnsi="Arial" w:cs="Arial"/>
        </w:rPr>
        <w:t>.</w:t>
      </w:r>
      <w:r w:rsidRPr="00A62AB4">
        <w:rPr>
          <w:rFonts w:ascii="Arial" w:hAnsi="Arial" w:cs="Arial"/>
        </w:rPr>
        <w:t xml:space="preserve">H., Ning, Y., Xie, F., Saffari, S.E., Shang, Y., </w:t>
      </w:r>
      <w:proofErr w:type="spellStart"/>
      <w:r w:rsidRPr="00A62AB4">
        <w:rPr>
          <w:rFonts w:ascii="Arial" w:hAnsi="Arial" w:cs="Arial"/>
        </w:rPr>
        <w:t>Volovici</w:t>
      </w:r>
      <w:proofErr w:type="spellEnd"/>
      <w:r w:rsidRPr="00A62AB4">
        <w:rPr>
          <w:rFonts w:ascii="Arial" w:hAnsi="Arial" w:cs="Arial"/>
        </w:rPr>
        <w:t xml:space="preserve">, V., Chakraborty, B., </w:t>
      </w:r>
      <w:r>
        <w:rPr>
          <w:rFonts w:ascii="Arial" w:hAnsi="Arial" w:cs="Arial"/>
        </w:rPr>
        <w:t xml:space="preserve">and </w:t>
      </w:r>
      <w:r w:rsidRPr="00A62AB4">
        <w:rPr>
          <w:rFonts w:ascii="Arial" w:hAnsi="Arial" w:cs="Arial"/>
        </w:rPr>
        <w:t>Liu, N.</w:t>
      </w:r>
      <w:r w:rsidRPr="00A62AB4">
        <w:rPr>
          <w:rFonts w:ascii="Arial" w:hAnsi="Arial" w:cs="Arial"/>
        </w:rPr>
        <w:t xml:space="preserve"> </w:t>
      </w:r>
      <w:r w:rsidR="00364A59" w:rsidRPr="00364A59">
        <w:rPr>
          <w:rFonts w:ascii="Arial" w:hAnsi="Arial" w:cs="Arial"/>
        </w:rPr>
        <w:t xml:space="preserve">(2023). </w:t>
      </w:r>
      <w:r w:rsidR="0087085E">
        <w:rPr>
          <w:rFonts w:ascii="Arial" w:hAnsi="Arial" w:cs="Arial"/>
        </w:rPr>
        <w:t>‘</w:t>
      </w:r>
      <w:r w:rsidR="00364A59" w:rsidRPr="00364A59">
        <w:rPr>
          <w:rFonts w:ascii="Arial" w:hAnsi="Arial" w:cs="Arial"/>
        </w:rPr>
        <w:t xml:space="preserve">Handling missing values in healthcare data: A systematic review of deep learning-based imputation </w:t>
      </w:r>
      <w:proofErr w:type="gramStart"/>
      <w:r w:rsidR="00364A59" w:rsidRPr="00364A59">
        <w:rPr>
          <w:rFonts w:ascii="Arial" w:hAnsi="Arial" w:cs="Arial"/>
        </w:rPr>
        <w:t>techniques</w:t>
      </w:r>
      <w:r w:rsidR="0087085E">
        <w:rPr>
          <w:rFonts w:ascii="Arial" w:hAnsi="Arial" w:cs="Arial"/>
        </w:rPr>
        <w:t>’</w:t>
      </w:r>
      <w:proofErr w:type="gramEnd"/>
      <w:r w:rsidR="00364A59" w:rsidRPr="00364A59">
        <w:rPr>
          <w:rFonts w:ascii="Arial" w:hAnsi="Arial" w:cs="Arial"/>
        </w:rPr>
        <w:t xml:space="preserve">. </w:t>
      </w:r>
      <w:r w:rsidR="00364A59" w:rsidRPr="00364A59">
        <w:rPr>
          <w:rFonts w:ascii="Arial" w:hAnsi="Arial" w:cs="Arial"/>
          <w:i/>
          <w:iCs/>
        </w:rPr>
        <w:t>Artificial Intelligence in Medicine, 142</w:t>
      </w:r>
      <w:r w:rsidR="00364A59" w:rsidRPr="00364A59">
        <w:rPr>
          <w:rFonts w:ascii="Arial" w:hAnsi="Arial" w:cs="Arial"/>
        </w:rPr>
        <w:t xml:space="preserve">, 102587. </w:t>
      </w:r>
      <w:r w:rsidR="005167A8">
        <w:rPr>
          <w:rFonts w:ascii="Arial" w:hAnsi="Arial" w:cs="Arial"/>
        </w:rPr>
        <w:t xml:space="preserve">DOI: </w:t>
      </w:r>
      <w:hyperlink r:id="rId136" w:history="1">
        <w:r w:rsidR="006B5805" w:rsidRPr="00B51D71">
          <w:rPr>
            <w:rStyle w:val="Hyperlink"/>
            <w:rFonts w:ascii="Arial" w:hAnsi="Arial" w:cs="Arial"/>
          </w:rPr>
          <w:t>https://doi.org/10.1016/j.artmed.2023.102587</w:t>
        </w:r>
      </w:hyperlink>
    </w:p>
    <w:p w14:paraId="3202C0F7" w14:textId="77777777" w:rsidR="00364A59" w:rsidRPr="000A045F" w:rsidRDefault="00364A59" w:rsidP="00B03A8C">
      <w:pPr>
        <w:spacing w:line="259" w:lineRule="auto"/>
        <w:rPr>
          <w:rFonts w:ascii="Arial" w:hAnsi="Arial" w:cs="Arial"/>
        </w:rPr>
      </w:pPr>
    </w:p>
    <w:p w14:paraId="705D9E12" w14:textId="13C427C0" w:rsidR="006813E8" w:rsidRDefault="006813E8" w:rsidP="00B03A8C">
      <w:pPr>
        <w:spacing w:line="259" w:lineRule="auto"/>
        <w:rPr>
          <w:rFonts w:ascii="Arial" w:eastAsia="Calibri Light" w:hAnsi="Arial" w:cs="Arial"/>
          <w:lang w:eastAsia="en-GB" w:bidi="en-GB"/>
        </w:rPr>
      </w:pPr>
      <w:proofErr w:type="gramStart"/>
      <w:r>
        <w:rPr>
          <w:rFonts w:ascii="Arial" w:eastAsia="Calibri Light" w:hAnsi="Arial" w:cs="Arial"/>
          <w:lang w:eastAsia="en-GB" w:bidi="en-GB"/>
        </w:rPr>
        <w:lastRenderedPageBreak/>
        <w:t>Lloyd-Jones</w:t>
      </w:r>
      <w:proofErr w:type="gramEnd"/>
      <w:r>
        <w:rPr>
          <w:rFonts w:ascii="Arial" w:eastAsia="Calibri Light" w:hAnsi="Arial" w:cs="Arial"/>
          <w:lang w:eastAsia="en-GB" w:bidi="en-GB"/>
        </w:rPr>
        <w:t xml:space="preserve">, N. (2024). </w:t>
      </w:r>
      <w:r w:rsidRPr="006813E8">
        <w:rPr>
          <w:rFonts w:ascii="Arial" w:eastAsia="Calibri Light" w:hAnsi="Arial" w:cs="Arial"/>
          <w:i/>
          <w:iCs/>
          <w:lang w:eastAsia="en-GB" w:bidi="en-GB"/>
        </w:rPr>
        <w:t>How is the NHS in Wales funded?</w:t>
      </w:r>
      <w:r>
        <w:rPr>
          <w:rFonts w:ascii="Arial" w:eastAsia="Calibri Light" w:hAnsi="Arial" w:cs="Arial"/>
          <w:i/>
          <w:iCs/>
          <w:lang w:eastAsia="en-GB" w:bidi="en-GB"/>
        </w:rPr>
        <w:t xml:space="preserve"> </w:t>
      </w:r>
      <w:r>
        <w:rPr>
          <w:rFonts w:ascii="Arial" w:eastAsia="Calibri Light" w:hAnsi="Arial" w:cs="Arial"/>
          <w:lang w:eastAsia="en-GB" w:bidi="en-GB"/>
        </w:rPr>
        <w:t>NHS Confe</w:t>
      </w:r>
      <w:r w:rsidR="006D2CE6">
        <w:rPr>
          <w:rFonts w:ascii="Arial" w:eastAsia="Calibri Light" w:hAnsi="Arial" w:cs="Arial"/>
          <w:lang w:eastAsia="en-GB" w:bidi="en-GB"/>
        </w:rPr>
        <w:t xml:space="preserve">deration. Online Article. Available at: </w:t>
      </w:r>
      <w:hyperlink r:id="rId137" w:history="1">
        <w:r w:rsidR="006D2CE6" w:rsidRPr="00051574">
          <w:rPr>
            <w:rStyle w:val="Hyperlink"/>
            <w:rFonts w:ascii="Arial" w:eastAsia="Calibri Light" w:hAnsi="Arial" w:cs="Arial"/>
            <w:lang w:eastAsia="en-GB" w:bidi="en-GB"/>
          </w:rPr>
          <w:t>https://www.nhsconfed.org/articles/how-nhs-wales-funded-0</w:t>
        </w:r>
      </w:hyperlink>
      <w:r w:rsidR="006D2CE6">
        <w:rPr>
          <w:rFonts w:ascii="Arial" w:eastAsia="Calibri Light" w:hAnsi="Arial" w:cs="Arial"/>
          <w:lang w:eastAsia="en-GB" w:bidi="en-GB"/>
        </w:rPr>
        <w:t xml:space="preserve"> [Accessed 27 March 2025]</w:t>
      </w:r>
    </w:p>
    <w:p w14:paraId="3A45CA88" w14:textId="77777777" w:rsidR="00D846FB" w:rsidRDefault="00D846FB" w:rsidP="00B03A8C">
      <w:pPr>
        <w:spacing w:line="259" w:lineRule="auto"/>
        <w:rPr>
          <w:rFonts w:ascii="Arial" w:eastAsia="Calibri Light" w:hAnsi="Arial" w:cs="Arial"/>
          <w:lang w:eastAsia="en-GB" w:bidi="en-GB"/>
        </w:rPr>
      </w:pPr>
    </w:p>
    <w:p w14:paraId="7315757F" w14:textId="05D5EA00" w:rsidR="00D846FB" w:rsidRDefault="00D846FB" w:rsidP="00B03A8C">
      <w:pPr>
        <w:spacing w:line="259" w:lineRule="auto"/>
        <w:rPr>
          <w:rFonts w:ascii="Arial" w:hAnsi="Arial" w:cs="Arial"/>
        </w:rPr>
      </w:pPr>
      <w:r w:rsidRPr="00D846FB">
        <w:rPr>
          <w:rFonts w:ascii="Arial" w:hAnsi="Arial" w:cs="Arial"/>
        </w:rPr>
        <w:t xml:space="preserve">Lincoln, Y.S. and Guba, E.G. (1985). </w:t>
      </w:r>
      <w:r w:rsidRPr="0087085E">
        <w:rPr>
          <w:rFonts w:ascii="Arial" w:hAnsi="Arial" w:cs="Arial"/>
          <w:i/>
          <w:iCs/>
        </w:rPr>
        <w:t>Naturalistic Inquiry</w:t>
      </w:r>
      <w:r w:rsidRPr="00D846FB">
        <w:rPr>
          <w:rFonts w:ascii="Arial" w:hAnsi="Arial" w:cs="Arial"/>
        </w:rPr>
        <w:t>. Newbury Park, CA: Sage P</w:t>
      </w:r>
      <w:r>
        <w:rPr>
          <w:rFonts w:ascii="Arial" w:hAnsi="Arial" w:cs="Arial"/>
        </w:rPr>
        <w:t>ublications</w:t>
      </w:r>
    </w:p>
    <w:p w14:paraId="6AE510E7" w14:textId="77777777" w:rsidR="00D846FB" w:rsidRPr="00D846FB" w:rsidRDefault="00D846FB" w:rsidP="00B03A8C">
      <w:pPr>
        <w:spacing w:line="259" w:lineRule="auto"/>
        <w:rPr>
          <w:rFonts w:ascii="Arial" w:hAnsi="Arial" w:cs="Arial"/>
        </w:rPr>
      </w:pPr>
    </w:p>
    <w:p w14:paraId="6BAE4252" w14:textId="564937CE" w:rsidR="002A7A00" w:rsidRPr="000A045F" w:rsidRDefault="00A83CAE" w:rsidP="00B03A8C">
      <w:pPr>
        <w:spacing w:line="259" w:lineRule="auto"/>
        <w:rPr>
          <w:rFonts w:ascii="Arial" w:hAnsi="Arial" w:cs="Arial"/>
        </w:rPr>
      </w:pPr>
      <w:r w:rsidRPr="000A045F">
        <w:rPr>
          <w:rFonts w:ascii="Arial" w:hAnsi="Arial" w:cs="Arial"/>
        </w:rPr>
        <w:t xml:space="preserve">Mate, K. (2022) </w:t>
      </w:r>
      <w:r w:rsidR="00E779F5" w:rsidRPr="000A045F">
        <w:rPr>
          <w:rFonts w:ascii="Arial" w:hAnsi="Arial" w:cs="Arial"/>
          <w:i/>
          <w:iCs/>
        </w:rPr>
        <w:t>On t</w:t>
      </w:r>
      <w:r w:rsidRPr="000A045F">
        <w:rPr>
          <w:rFonts w:ascii="Arial" w:hAnsi="Arial" w:cs="Arial"/>
          <w:i/>
          <w:iCs/>
        </w:rPr>
        <w:t>he Quintuple Aim: Why expand beyond the Triple Aim?</w:t>
      </w:r>
      <w:r w:rsidRPr="000A045F">
        <w:rPr>
          <w:rFonts w:ascii="Arial" w:hAnsi="Arial" w:cs="Arial"/>
        </w:rPr>
        <w:t xml:space="preserve"> Institute for Healthcare Improvement (IHI) Available at: </w:t>
      </w:r>
      <w:hyperlink r:id="rId138" w:tgtFrame="_new" w:history="1">
        <w:r w:rsidRPr="000A045F">
          <w:rPr>
            <w:rStyle w:val="Hyperlink"/>
            <w:rFonts w:ascii="Arial" w:hAnsi="Arial" w:cs="Arial"/>
          </w:rPr>
          <w:t>https://www.ihi.org/insights/quintuple-aim-why-expand-beyond-triple-aim</w:t>
        </w:r>
      </w:hyperlink>
      <w:r w:rsidRPr="000A045F">
        <w:rPr>
          <w:rFonts w:ascii="Arial" w:hAnsi="Arial" w:cs="Arial"/>
        </w:rPr>
        <w:t xml:space="preserve"> [Accessed 5 December 2024].</w:t>
      </w:r>
    </w:p>
    <w:p w14:paraId="243FD658" w14:textId="77777777" w:rsidR="00A83CAE" w:rsidRPr="000A045F" w:rsidRDefault="00A83CAE" w:rsidP="00B03A8C">
      <w:pPr>
        <w:spacing w:line="259" w:lineRule="auto"/>
        <w:rPr>
          <w:rFonts w:ascii="Arial" w:hAnsi="Arial" w:cs="Arial"/>
        </w:rPr>
      </w:pPr>
    </w:p>
    <w:p w14:paraId="370907E8" w14:textId="727B183A" w:rsidR="002A40C2" w:rsidRPr="000A045F" w:rsidRDefault="00005037" w:rsidP="00B03A8C">
      <w:pPr>
        <w:spacing w:line="259" w:lineRule="auto"/>
        <w:rPr>
          <w:rFonts w:ascii="Arial" w:hAnsi="Arial" w:cs="Arial"/>
        </w:rPr>
      </w:pPr>
      <w:r w:rsidRPr="000A045F">
        <w:rPr>
          <w:rFonts w:ascii="Arial" w:hAnsi="Arial" w:cs="Arial"/>
        </w:rPr>
        <w:t>Martínez-Mesa, J.</w:t>
      </w:r>
      <w:r w:rsidR="00E774E7">
        <w:rPr>
          <w:rFonts w:ascii="Arial" w:hAnsi="Arial" w:cs="Arial"/>
        </w:rPr>
        <w:t xml:space="preserve">, </w:t>
      </w:r>
      <w:r w:rsidR="00E774E7" w:rsidRPr="00E774E7">
        <w:rPr>
          <w:rFonts w:ascii="Arial" w:hAnsi="Arial" w:cs="Arial"/>
        </w:rPr>
        <w:t>González-Chica</w:t>
      </w:r>
      <w:r w:rsidR="00E774E7">
        <w:rPr>
          <w:rFonts w:ascii="Arial" w:hAnsi="Arial" w:cs="Arial"/>
        </w:rPr>
        <w:t xml:space="preserve">, D.A., </w:t>
      </w:r>
      <w:proofErr w:type="spellStart"/>
      <w:r w:rsidR="00E774E7" w:rsidRPr="00E774E7">
        <w:rPr>
          <w:rFonts w:ascii="Arial" w:hAnsi="Arial" w:cs="Arial"/>
        </w:rPr>
        <w:t>Duquia</w:t>
      </w:r>
      <w:proofErr w:type="spellEnd"/>
      <w:r w:rsidR="00E774E7">
        <w:rPr>
          <w:rFonts w:ascii="Arial" w:hAnsi="Arial" w:cs="Arial"/>
        </w:rPr>
        <w:t xml:space="preserve">, R.P., </w:t>
      </w:r>
      <w:proofErr w:type="spellStart"/>
      <w:r w:rsidR="00E774E7" w:rsidRPr="00E774E7">
        <w:rPr>
          <w:rFonts w:ascii="Arial" w:hAnsi="Arial" w:cs="Arial"/>
        </w:rPr>
        <w:t>Bonamigo</w:t>
      </w:r>
      <w:proofErr w:type="spellEnd"/>
      <w:r w:rsidR="00451EE3">
        <w:rPr>
          <w:rFonts w:ascii="Arial" w:hAnsi="Arial" w:cs="Arial"/>
        </w:rPr>
        <w:t xml:space="preserve">, R.R., and </w:t>
      </w:r>
      <w:r w:rsidR="00E774E7" w:rsidRPr="00E774E7">
        <w:rPr>
          <w:rFonts w:ascii="Arial" w:hAnsi="Arial" w:cs="Arial"/>
        </w:rPr>
        <w:t>Bastos</w:t>
      </w:r>
      <w:r w:rsidR="00451EE3">
        <w:rPr>
          <w:rFonts w:ascii="Arial" w:hAnsi="Arial" w:cs="Arial"/>
        </w:rPr>
        <w:t xml:space="preserve">, J.L. </w:t>
      </w:r>
    </w:p>
    <w:p w14:paraId="56914466" w14:textId="51EEC3EF" w:rsidR="00005037" w:rsidRPr="000A045F" w:rsidRDefault="00005037" w:rsidP="00B03A8C">
      <w:pPr>
        <w:spacing w:line="259" w:lineRule="auto"/>
        <w:rPr>
          <w:rFonts w:ascii="Arial" w:hAnsi="Arial" w:cs="Arial"/>
        </w:rPr>
      </w:pPr>
      <w:r w:rsidRPr="000A045F">
        <w:rPr>
          <w:rFonts w:ascii="Arial" w:hAnsi="Arial" w:cs="Arial"/>
        </w:rPr>
        <w:t xml:space="preserve">(2016) ‘Sampling: how to select participants in my research study?’ </w:t>
      </w:r>
      <w:r w:rsidRPr="00624063">
        <w:rPr>
          <w:rFonts w:ascii="Arial" w:hAnsi="Arial" w:cs="Arial"/>
          <w:i/>
          <w:iCs/>
        </w:rPr>
        <w:t xml:space="preserve">Anais </w:t>
      </w:r>
      <w:proofErr w:type="spellStart"/>
      <w:r w:rsidRPr="00624063">
        <w:rPr>
          <w:rFonts w:ascii="Arial" w:hAnsi="Arial" w:cs="Arial"/>
          <w:i/>
          <w:iCs/>
        </w:rPr>
        <w:t>Brasileiros</w:t>
      </w:r>
      <w:proofErr w:type="spellEnd"/>
      <w:r w:rsidRPr="00624063">
        <w:rPr>
          <w:rFonts w:ascii="Arial" w:hAnsi="Arial" w:cs="Arial"/>
          <w:i/>
          <w:iCs/>
        </w:rPr>
        <w:t xml:space="preserve"> de </w:t>
      </w:r>
      <w:proofErr w:type="spellStart"/>
      <w:r w:rsidRPr="00624063">
        <w:rPr>
          <w:rFonts w:ascii="Arial" w:hAnsi="Arial" w:cs="Arial"/>
          <w:i/>
          <w:iCs/>
        </w:rPr>
        <w:t>Dermatologia</w:t>
      </w:r>
      <w:proofErr w:type="spellEnd"/>
      <w:r w:rsidRPr="00624063">
        <w:rPr>
          <w:rFonts w:ascii="Arial" w:hAnsi="Arial" w:cs="Arial"/>
          <w:i/>
          <w:iCs/>
        </w:rPr>
        <w:t>,</w:t>
      </w:r>
      <w:r w:rsidRPr="000A045F">
        <w:rPr>
          <w:rFonts w:ascii="Arial" w:hAnsi="Arial" w:cs="Arial"/>
        </w:rPr>
        <w:t xml:space="preserve"> 91(3), pp.326–330. Available at: </w:t>
      </w:r>
      <w:hyperlink r:id="rId139" w:history="1">
        <w:r w:rsidRPr="000A045F">
          <w:rPr>
            <w:rStyle w:val="Hyperlink"/>
            <w:rFonts w:ascii="Arial" w:hAnsi="Arial" w:cs="Arial"/>
          </w:rPr>
          <w:t>https://doi.org/10.1590/ABD1806-4841.20165254</w:t>
        </w:r>
      </w:hyperlink>
      <w:r w:rsidRPr="000A045F">
        <w:rPr>
          <w:rFonts w:ascii="Arial" w:hAnsi="Arial" w:cs="Arial"/>
        </w:rPr>
        <w:t>.</w:t>
      </w:r>
    </w:p>
    <w:p w14:paraId="1DF9EA9A" w14:textId="77777777" w:rsidR="00005037" w:rsidRPr="000A045F" w:rsidRDefault="00005037" w:rsidP="00B03A8C">
      <w:pPr>
        <w:spacing w:line="259" w:lineRule="auto"/>
        <w:rPr>
          <w:rFonts w:ascii="Arial" w:hAnsi="Arial" w:cs="Arial"/>
        </w:rPr>
      </w:pPr>
    </w:p>
    <w:p w14:paraId="17A9DEDA" w14:textId="279705A9" w:rsidR="00005037" w:rsidRPr="000A045F" w:rsidRDefault="00005037" w:rsidP="00B03A8C">
      <w:pPr>
        <w:spacing w:line="259" w:lineRule="auto"/>
        <w:rPr>
          <w:rFonts w:ascii="Arial" w:hAnsi="Arial" w:cs="Arial"/>
        </w:rPr>
      </w:pPr>
      <w:r w:rsidRPr="000A045F">
        <w:rPr>
          <w:rFonts w:ascii="Arial" w:hAnsi="Arial" w:cs="Arial"/>
        </w:rPr>
        <w:t>Martínez-Mesa, J.</w:t>
      </w:r>
      <w:r w:rsidR="00346049">
        <w:rPr>
          <w:rFonts w:ascii="Arial" w:hAnsi="Arial" w:cs="Arial"/>
        </w:rPr>
        <w:t xml:space="preserve">, </w:t>
      </w:r>
      <w:r w:rsidR="00346049" w:rsidRPr="00346049">
        <w:rPr>
          <w:rFonts w:ascii="Arial" w:hAnsi="Arial" w:cs="Arial"/>
        </w:rPr>
        <w:t>G</w:t>
      </w:r>
      <w:r w:rsidR="00346049" w:rsidRPr="00346049">
        <w:rPr>
          <w:rFonts w:ascii="Arial" w:hAnsi="Arial" w:cs="Arial"/>
        </w:rPr>
        <w:t>onzález-Chica</w:t>
      </w:r>
      <w:r w:rsidR="00346049">
        <w:rPr>
          <w:rFonts w:ascii="Arial" w:hAnsi="Arial" w:cs="Arial"/>
        </w:rPr>
        <w:t>,</w:t>
      </w:r>
      <w:r w:rsidR="00346049" w:rsidRPr="00346049">
        <w:rPr>
          <w:rFonts w:ascii="Arial" w:hAnsi="Arial" w:cs="Arial"/>
        </w:rPr>
        <w:t xml:space="preserve"> D</w:t>
      </w:r>
      <w:r w:rsidR="00346049">
        <w:rPr>
          <w:rFonts w:ascii="Arial" w:hAnsi="Arial" w:cs="Arial"/>
        </w:rPr>
        <w:t>.</w:t>
      </w:r>
      <w:r w:rsidR="00346049" w:rsidRPr="00346049">
        <w:rPr>
          <w:rFonts w:ascii="Arial" w:hAnsi="Arial" w:cs="Arial"/>
        </w:rPr>
        <w:t>A</w:t>
      </w:r>
      <w:r w:rsidR="00346049">
        <w:rPr>
          <w:rFonts w:ascii="Arial" w:hAnsi="Arial" w:cs="Arial"/>
        </w:rPr>
        <w:t>.</w:t>
      </w:r>
      <w:r w:rsidR="00346049" w:rsidRPr="00346049">
        <w:rPr>
          <w:rFonts w:ascii="Arial" w:hAnsi="Arial" w:cs="Arial"/>
        </w:rPr>
        <w:t>, Bastos</w:t>
      </w:r>
      <w:r w:rsidR="00346049">
        <w:rPr>
          <w:rFonts w:ascii="Arial" w:hAnsi="Arial" w:cs="Arial"/>
        </w:rPr>
        <w:t>,</w:t>
      </w:r>
      <w:r w:rsidR="00346049" w:rsidRPr="00346049">
        <w:rPr>
          <w:rFonts w:ascii="Arial" w:hAnsi="Arial" w:cs="Arial"/>
        </w:rPr>
        <w:t xml:space="preserve"> J</w:t>
      </w:r>
      <w:r w:rsidR="00346049">
        <w:rPr>
          <w:rFonts w:ascii="Arial" w:hAnsi="Arial" w:cs="Arial"/>
        </w:rPr>
        <w:t>.</w:t>
      </w:r>
      <w:r w:rsidR="00346049" w:rsidRPr="00346049">
        <w:rPr>
          <w:rFonts w:ascii="Arial" w:hAnsi="Arial" w:cs="Arial"/>
        </w:rPr>
        <w:t>L</w:t>
      </w:r>
      <w:r w:rsidR="00346049">
        <w:rPr>
          <w:rFonts w:ascii="Arial" w:hAnsi="Arial" w:cs="Arial"/>
        </w:rPr>
        <w:t>.</w:t>
      </w:r>
      <w:r w:rsidR="00346049" w:rsidRPr="00346049">
        <w:rPr>
          <w:rFonts w:ascii="Arial" w:hAnsi="Arial" w:cs="Arial"/>
        </w:rPr>
        <w:t xml:space="preserve">, </w:t>
      </w:r>
      <w:proofErr w:type="spellStart"/>
      <w:r w:rsidR="00346049" w:rsidRPr="00346049">
        <w:rPr>
          <w:rFonts w:ascii="Arial" w:hAnsi="Arial" w:cs="Arial"/>
        </w:rPr>
        <w:t>Bonamigo</w:t>
      </w:r>
      <w:proofErr w:type="spellEnd"/>
      <w:r w:rsidR="00346049">
        <w:rPr>
          <w:rFonts w:ascii="Arial" w:hAnsi="Arial" w:cs="Arial"/>
        </w:rPr>
        <w:t>,</w:t>
      </w:r>
      <w:r w:rsidR="00346049" w:rsidRPr="00346049">
        <w:rPr>
          <w:rFonts w:ascii="Arial" w:hAnsi="Arial" w:cs="Arial"/>
        </w:rPr>
        <w:t xml:space="preserve"> R</w:t>
      </w:r>
      <w:r w:rsidR="00346049">
        <w:rPr>
          <w:rFonts w:ascii="Arial" w:hAnsi="Arial" w:cs="Arial"/>
        </w:rPr>
        <w:t>.</w:t>
      </w:r>
      <w:r w:rsidR="00346049" w:rsidRPr="00346049">
        <w:rPr>
          <w:rFonts w:ascii="Arial" w:hAnsi="Arial" w:cs="Arial"/>
        </w:rPr>
        <w:t>R</w:t>
      </w:r>
      <w:r w:rsidR="00346049">
        <w:rPr>
          <w:rFonts w:ascii="Arial" w:hAnsi="Arial" w:cs="Arial"/>
        </w:rPr>
        <w:t>.</w:t>
      </w:r>
      <w:r w:rsidR="00346049" w:rsidRPr="00346049">
        <w:rPr>
          <w:rFonts w:ascii="Arial" w:hAnsi="Arial" w:cs="Arial"/>
        </w:rPr>
        <w:t xml:space="preserve">, </w:t>
      </w:r>
      <w:r w:rsidR="00A45448">
        <w:rPr>
          <w:rFonts w:ascii="Arial" w:hAnsi="Arial" w:cs="Arial"/>
        </w:rPr>
        <w:t xml:space="preserve">and </w:t>
      </w:r>
      <w:proofErr w:type="spellStart"/>
      <w:r w:rsidR="00346049" w:rsidRPr="00346049">
        <w:rPr>
          <w:rFonts w:ascii="Arial" w:hAnsi="Arial" w:cs="Arial"/>
        </w:rPr>
        <w:t>Duquia</w:t>
      </w:r>
      <w:proofErr w:type="spellEnd"/>
      <w:r w:rsidR="00346049">
        <w:rPr>
          <w:rFonts w:ascii="Arial" w:hAnsi="Arial" w:cs="Arial"/>
        </w:rPr>
        <w:t>,</w:t>
      </w:r>
      <w:r w:rsidR="00346049" w:rsidRPr="00346049">
        <w:rPr>
          <w:rFonts w:ascii="Arial" w:hAnsi="Arial" w:cs="Arial"/>
        </w:rPr>
        <w:t xml:space="preserve"> R</w:t>
      </w:r>
      <w:r w:rsidR="00346049">
        <w:rPr>
          <w:rFonts w:ascii="Arial" w:hAnsi="Arial" w:cs="Arial"/>
        </w:rPr>
        <w:t>.</w:t>
      </w:r>
      <w:r w:rsidR="00346049" w:rsidRPr="00346049">
        <w:rPr>
          <w:rFonts w:ascii="Arial" w:hAnsi="Arial" w:cs="Arial"/>
        </w:rPr>
        <w:t>P.</w:t>
      </w:r>
      <w:r w:rsidR="00346049" w:rsidRPr="00346049">
        <w:rPr>
          <w:rFonts w:ascii="Arial" w:hAnsi="Arial" w:cs="Arial"/>
          <w:i/>
          <w:iCs/>
        </w:rPr>
        <w:t> </w:t>
      </w:r>
      <w:r w:rsidRPr="000A045F">
        <w:rPr>
          <w:rFonts w:ascii="Arial" w:hAnsi="Arial" w:cs="Arial"/>
        </w:rPr>
        <w:t xml:space="preserve">(2014). </w:t>
      </w:r>
      <w:r w:rsidR="00624063">
        <w:rPr>
          <w:rFonts w:ascii="Arial" w:hAnsi="Arial" w:cs="Arial"/>
        </w:rPr>
        <w:t>‘</w:t>
      </w:r>
      <w:r w:rsidRPr="000A045F">
        <w:rPr>
          <w:rFonts w:ascii="Arial" w:hAnsi="Arial" w:cs="Arial"/>
        </w:rPr>
        <w:t>Sample size: how many participants do I need in my research?</w:t>
      </w:r>
      <w:r w:rsidR="00624063">
        <w:rPr>
          <w:rFonts w:ascii="Arial" w:hAnsi="Arial" w:cs="Arial"/>
        </w:rPr>
        <w:t>’</w:t>
      </w:r>
      <w:r w:rsidRPr="000A045F">
        <w:rPr>
          <w:rFonts w:ascii="Arial" w:hAnsi="Arial" w:cs="Arial"/>
        </w:rPr>
        <w:t>. </w:t>
      </w:r>
      <w:r w:rsidRPr="000A045F">
        <w:rPr>
          <w:rFonts w:ascii="Arial" w:hAnsi="Arial" w:cs="Arial"/>
          <w:i/>
          <w:iCs/>
        </w:rPr>
        <w:t xml:space="preserve">Anais </w:t>
      </w:r>
      <w:proofErr w:type="spellStart"/>
      <w:r w:rsidRPr="000A045F">
        <w:rPr>
          <w:rFonts w:ascii="Arial" w:hAnsi="Arial" w:cs="Arial"/>
          <w:i/>
          <w:iCs/>
        </w:rPr>
        <w:t>brasileiros</w:t>
      </w:r>
      <w:proofErr w:type="spellEnd"/>
      <w:r w:rsidRPr="000A045F">
        <w:rPr>
          <w:rFonts w:ascii="Arial" w:hAnsi="Arial" w:cs="Arial"/>
          <w:i/>
          <w:iCs/>
        </w:rPr>
        <w:t xml:space="preserve"> de </w:t>
      </w:r>
      <w:proofErr w:type="spellStart"/>
      <w:r w:rsidRPr="000A045F">
        <w:rPr>
          <w:rFonts w:ascii="Arial" w:hAnsi="Arial" w:cs="Arial"/>
          <w:i/>
          <w:iCs/>
        </w:rPr>
        <w:t>dermatologia</w:t>
      </w:r>
      <w:proofErr w:type="spellEnd"/>
      <w:r w:rsidRPr="000A045F">
        <w:rPr>
          <w:rFonts w:ascii="Arial" w:hAnsi="Arial" w:cs="Arial"/>
        </w:rPr>
        <w:t>, </w:t>
      </w:r>
      <w:r w:rsidRPr="000A045F">
        <w:rPr>
          <w:rFonts w:ascii="Arial" w:hAnsi="Arial" w:cs="Arial"/>
          <w:i/>
          <w:iCs/>
        </w:rPr>
        <w:t>89</w:t>
      </w:r>
      <w:r w:rsidRPr="000A045F">
        <w:rPr>
          <w:rFonts w:ascii="Arial" w:hAnsi="Arial" w:cs="Arial"/>
        </w:rPr>
        <w:t xml:space="preserve">(4), </w:t>
      </w:r>
      <w:r w:rsidR="00A62AB4">
        <w:rPr>
          <w:rFonts w:ascii="Arial" w:hAnsi="Arial" w:cs="Arial"/>
        </w:rPr>
        <w:t>pp.</w:t>
      </w:r>
      <w:r w:rsidRPr="000A045F">
        <w:rPr>
          <w:rFonts w:ascii="Arial" w:hAnsi="Arial" w:cs="Arial"/>
        </w:rPr>
        <w:t xml:space="preserve">609–615. </w:t>
      </w:r>
      <w:r w:rsidR="00A62AB4">
        <w:rPr>
          <w:rFonts w:ascii="Arial" w:hAnsi="Arial" w:cs="Arial"/>
        </w:rPr>
        <w:t xml:space="preserve">DOI: </w:t>
      </w:r>
      <w:hyperlink r:id="rId140" w:history="1">
        <w:r w:rsidRPr="000A045F">
          <w:rPr>
            <w:rStyle w:val="Hyperlink"/>
            <w:rFonts w:ascii="Arial" w:hAnsi="Arial" w:cs="Arial"/>
          </w:rPr>
          <w:t>https://doi.org/10.1590/abd1806-4841.20143705</w:t>
        </w:r>
      </w:hyperlink>
    </w:p>
    <w:p w14:paraId="6AD720EB" w14:textId="77777777" w:rsidR="00005037" w:rsidRPr="000A045F" w:rsidRDefault="00005037" w:rsidP="00B03A8C">
      <w:pPr>
        <w:spacing w:line="259" w:lineRule="auto"/>
        <w:rPr>
          <w:rFonts w:ascii="Arial" w:hAnsi="Arial" w:cs="Arial"/>
        </w:rPr>
      </w:pPr>
    </w:p>
    <w:p w14:paraId="5FD95AFB" w14:textId="3E3AB23B" w:rsidR="009172F2" w:rsidRPr="000A045F" w:rsidRDefault="009172F2" w:rsidP="00B03A8C">
      <w:pPr>
        <w:spacing w:line="259" w:lineRule="auto"/>
        <w:rPr>
          <w:rFonts w:ascii="Arial" w:hAnsi="Arial" w:cs="Arial"/>
          <w:color w:val="212121"/>
          <w:shd w:val="clear" w:color="auto" w:fill="FFFFFF"/>
        </w:rPr>
      </w:pPr>
      <w:r w:rsidRPr="000A045F">
        <w:rPr>
          <w:rFonts w:ascii="Arial" w:hAnsi="Arial" w:cs="Arial"/>
          <w:color w:val="212121"/>
          <w:shd w:val="clear" w:color="auto" w:fill="FFFFFF"/>
        </w:rPr>
        <w:t>McGowan, L.J.</w:t>
      </w:r>
      <w:r w:rsidR="00A45448">
        <w:rPr>
          <w:rFonts w:ascii="Arial" w:hAnsi="Arial" w:cs="Arial"/>
          <w:color w:val="212121"/>
          <w:shd w:val="clear" w:color="auto" w:fill="FFFFFF"/>
        </w:rPr>
        <w:t>, G</w:t>
      </w:r>
      <w:r w:rsidR="00A45448" w:rsidRPr="00A45448">
        <w:rPr>
          <w:rFonts w:ascii="Arial" w:hAnsi="Arial" w:cs="Arial"/>
          <w:color w:val="212121"/>
          <w:shd w:val="clear" w:color="auto" w:fill="FFFFFF"/>
        </w:rPr>
        <w:t xml:space="preserve">raham, F., </w:t>
      </w:r>
      <w:proofErr w:type="spellStart"/>
      <w:r w:rsidR="00A45448" w:rsidRPr="00A45448">
        <w:rPr>
          <w:rFonts w:ascii="Arial" w:hAnsi="Arial" w:cs="Arial"/>
          <w:color w:val="212121"/>
          <w:shd w:val="clear" w:color="auto" w:fill="FFFFFF"/>
        </w:rPr>
        <w:t>Lecouturier</w:t>
      </w:r>
      <w:proofErr w:type="spellEnd"/>
      <w:r w:rsidR="00A45448" w:rsidRPr="00A45448">
        <w:rPr>
          <w:rFonts w:ascii="Arial" w:hAnsi="Arial" w:cs="Arial"/>
          <w:color w:val="212121"/>
          <w:shd w:val="clear" w:color="auto" w:fill="FFFFFF"/>
        </w:rPr>
        <w:t>, J., Goffe, L., Echevarria, C., Kelly, M.P</w:t>
      </w:r>
      <w:r w:rsidR="00A45448">
        <w:rPr>
          <w:rFonts w:ascii="Arial" w:hAnsi="Arial" w:cs="Arial"/>
          <w:color w:val="212121"/>
          <w:shd w:val="clear" w:color="auto" w:fill="FFFFFF"/>
        </w:rPr>
        <w:t>.</w:t>
      </w:r>
      <w:r w:rsidR="00A45448" w:rsidRPr="00A45448">
        <w:rPr>
          <w:rFonts w:ascii="Arial" w:hAnsi="Arial" w:cs="Arial"/>
          <w:color w:val="212121"/>
          <w:shd w:val="clear" w:color="auto" w:fill="FFFFFF"/>
        </w:rPr>
        <w:t xml:space="preserve">, </w:t>
      </w:r>
      <w:r w:rsidR="00A45448">
        <w:rPr>
          <w:rFonts w:ascii="Arial" w:hAnsi="Arial" w:cs="Arial"/>
          <w:color w:val="212121"/>
          <w:shd w:val="clear" w:color="auto" w:fill="FFFFFF"/>
        </w:rPr>
        <w:t xml:space="preserve">and </w:t>
      </w:r>
      <w:proofErr w:type="spellStart"/>
      <w:r w:rsidR="00A45448" w:rsidRPr="00A45448">
        <w:rPr>
          <w:rFonts w:ascii="Arial" w:hAnsi="Arial" w:cs="Arial"/>
          <w:color w:val="212121"/>
          <w:shd w:val="clear" w:color="auto" w:fill="FFFFFF"/>
        </w:rPr>
        <w:t>Sniehotta</w:t>
      </w:r>
      <w:proofErr w:type="spellEnd"/>
      <w:r w:rsidR="00A45448" w:rsidRPr="00A45448">
        <w:rPr>
          <w:rFonts w:ascii="Arial" w:hAnsi="Arial" w:cs="Arial"/>
          <w:color w:val="212121"/>
          <w:shd w:val="clear" w:color="auto" w:fill="FFFFFF"/>
        </w:rPr>
        <w:t>, F</w:t>
      </w:r>
      <w:r w:rsidR="00A45448">
        <w:rPr>
          <w:rFonts w:ascii="Arial" w:hAnsi="Arial" w:cs="Arial"/>
          <w:color w:val="212121"/>
          <w:shd w:val="clear" w:color="auto" w:fill="FFFFFF"/>
        </w:rPr>
        <w:t>.</w:t>
      </w:r>
      <w:r w:rsidR="00A45448" w:rsidRPr="00A45448">
        <w:rPr>
          <w:rFonts w:ascii="Arial" w:hAnsi="Arial" w:cs="Arial"/>
          <w:color w:val="212121"/>
          <w:shd w:val="clear" w:color="auto" w:fill="FFFFFF"/>
        </w:rPr>
        <w:t>F</w:t>
      </w:r>
      <w:r w:rsidR="00A45448">
        <w:rPr>
          <w:rFonts w:ascii="Arial" w:hAnsi="Arial" w:cs="Arial"/>
          <w:color w:val="212121"/>
          <w:shd w:val="clear" w:color="auto" w:fill="FFFFFF"/>
        </w:rPr>
        <w:t>.</w:t>
      </w:r>
      <w:r w:rsidRPr="000A045F">
        <w:rPr>
          <w:rFonts w:ascii="Arial" w:hAnsi="Arial" w:cs="Arial"/>
          <w:i/>
          <w:iCs/>
          <w:color w:val="212121"/>
          <w:shd w:val="clear" w:color="auto" w:fill="FFFFFF"/>
        </w:rPr>
        <w:t xml:space="preserve"> </w:t>
      </w:r>
      <w:r w:rsidRPr="000A045F">
        <w:rPr>
          <w:rFonts w:ascii="Arial" w:hAnsi="Arial" w:cs="Arial"/>
          <w:color w:val="212121"/>
          <w:shd w:val="clear" w:color="auto" w:fill="FFFFFF"/>
        </w:rPr>
        <w:t xml:space="preserve">(2024). </w:t>
      </w:r>
      <w:r w:rsidR="00624063">
        <w:rPr>
          <w:rFonts w:ascii="Arial" w:hAnsi="Arial" w:cs="Arial"/>
          <w:color w:val="212121"/>
          <w:shd w:val="clear" w:color="auto" w:fill="FFFFFF"/>
        </w:rPr>
        <w:t>‘</w:t>
      </w:r>
      <w:r w:rsidRPr="000A045F">
        <w:rPr>
          <w:rFonts w:ascii="Arial" w:hAnsi="Arial" w:cs="Arial"/>
          <w:color w:val="212121"/>
          <w:shd w:val="clear" w:color="auto" w:fill="FFFFFF"/>
        </w:rPr>
        <w:t>The Views and Experiences of Integrated Care System Commissioners About the Adoption and Implementation of Virtual Wards in England: Qualitative Exploration Study</w:t>
      </w:r>
      <w:r w:rsidR="00624063">
        <w:rPr>
          <w:rFonts w:ascii="Arial" w:hAnsi="Arial" w:cs="Arial"/>
          <w:color w:val="212121"/>
          <w:shd w:val="clear" w:color="auto" w:fill="FFFFFF"/>
        </w:rPr>
        <w:t>’</w:t>
      </w:r>
      <w:r w:rsidRPr="000A045F">
        <w:rPr>
          <w:rFonts w:ascii="Arial" w:hAnsi="Arial" w:cs="Arial"/>
          <w:color w:val="212121"/>
          <w:shd w:val="clear" w:color="auto" w:fill="FFFFFF"/>
        </w:rPr>
        <w:t xml:space="preserve">. </w:t>
      </w:r>
      <w:r w:rsidRPr="000A045F">
        <w:rPr>
          <w:rFonts w:ascii="Arial" w:hAnsi="Arial" w:cs="Arial"/>
          <w:i/>
          <w:iCs/>
          <w:color w:val="212121"/>
          <w:shd w:val="clear" w:color="auto" w:fill="FFFFFF"/>
        </w:rPr>
        <w:t>Journal of Medical Internet Research</w:t>
      </w:r>
      <w:r w:rsidRPr="000A045F">
        <w:rPr>
          <w:rFonts w:ascii="Arial" w:hAnsi="Arial" w:cs="Arial"/>
          <w:color w:val="212121"/>
          <w:shd w:val="clear" w:color="auto" w:fill="FFFFFF"/>
        </w:rPr>
        <w:t xml:space="preserve">, </w:t>
      </w:r>
      <w:r w:rsidRPr="000A045F">
        <w:rPr>
          <w:rFonts w:ascii="Arial" w:hAnsi="Arial" w:cs="Arial"/>
          <w:i/>
          <w:iCs/>
          <w:color w:val="212121"/>
          <w:shd w:val="clear" w:color="auto" w:fill="FFFFFF"/>
        </w:rPr>
        <w:t>26</w:t>
      </w:r>
      <w:r w:rsidRPr="000A045F">
        <w:rPr>
          <w:rFonts w:ascii="Arial" w:hAnsi="Arial" w:cs="Arial"/>
          <w:color w:val="212121"/>
          <w:shd w:val="clear" w:color="auto" w:fill="FFFFFF"/>
        </w:rPr>
        <w:t xml:space="preserve">(1). </w:t>
      </w:r>
      <w:r w:rsidR="00346049">
        <w:rPr>
          <w:rFonts w:ascii="Arial" w:hAnsi="Arial" w:cs="Arial"/>
          <w:color w:val="212121"/>
          <w:shd w:val="clear" w:color="auto" w:fill="FFFFFF"/>
        </w:rPr>
        <w:t xml:space="preserve">DOI: </w:t>
      </w:r>
      <w:hyperlink r:id="rId141" w:history="1">
        <w:r w:rsidR="00346049" w:rsidRPr="00B51D71">
          <w:rPr>
            <w:rStyle w:val="Hyperlink"/>
            <w:rFonts w:ascii="Arial" w:hAnsi="Arial" w:cs="Arial"/>
            <w:shd w:val="clear" w:color="auto" w:fill="FFFFFF"/>
          </w:rPr>
          <w:t>https://doi.org/10.2196/56494</w:t>
        </w:r>
      </w:hyperlink>
      <w:r w:rsidR="00346049">
        <w:rPr>
          <w:rFonts w:ascii="Arial" w:hAnsi="Arial" w:cs="Arial"/>
          <w:color w:val="212121"/>
          <w:shd w:val="clear" w:color="auto" w:fill="FFFFFF"/>
        </w:rPr>
        <w:t xml:space="preserve"> </w:t>
      </w:r>
    </w:p>
    <w:p w14:paraId="184C5634" w14:textId="77777777" w:rsidR="009172F2" w:rsidRPr="000A045F" w:rsidRDefault="009172F2" w:rsidP="00B03A8C">
      <w:pPr>
        <w:spacing w:line="259" w:lineRule="auto"/>
        <w:rPr>
          <w:rFonts w:ascii="Arial" w:hAnsi="Arial" w:cs="Arial"/>
          <w:color w:val="212121"/>
          <w:shd w:val="clear" w:color="auto" w:fill="FFFFFF"/>
        </w:rPr>
      </w:pPr>
    </w:p>
    <w:p w14:paraId="4F9BEB93" w14:textId="37AA6228" w:rsidR="00EA3953" w:rsidRPr="000A045F" w:rsidRDefault="00EA3953" w:rsidP="00B03A8C">
      <w:pPr>
        <w:spacing w:line="259" w:lineRule="auto"/>
        <w:rPr>
          <w:rFonts w:ascii="Arial" w:hAnsi="Arial" w:cs="Arial"/>
          <w:color w:val="212121"/>
          <w:shd w:val="clear" w:color="auto" w:fill="FFFFFF"/>
        </w:rPr>
      </w:pPr>
      <w:r w:rsidRPr="000A045F">
        <w:rPr>
          <w:rFonts w:ascii="Arial" w:hAnsi="Arial" w:cs="Arial"/>
          <w:color w:val="212121"/>
          <w:shd w:val="clear" w:color="auto" w:fill="FFFFFF"/>
        </w:rPr>
        <w:t>McVey, L.</w:t>
      </w:r>
      <w:r w:rsidR="00545C94">
        <w:rPr>
          <w:rFonts w:ascii="Arial" w:hAnsi="Arial" w:cs="Arial"/>
          <w:color w:val="212121"/>
          <w:shd w:val="clear" w:color="auto" w:fill="FFFFFF"/>
        </w:rPr>
        <w:t xml:space="preserve">, </w:t>
      </w:r>
      <w:r w:rsidR="00545C94" w:rsidRPr="00545C94">
        <w:rPr>
          <w:rFonts w:ascii="Arial" w:hAnsi="Arial" w:cs="Arial"/>
          <w:color w:val="212121"/>
          <w:shd w:val="clear" w:color="auto" w:fill="FFFFFF"/>
        </w:rPr>
        <w:t xml:space="preserve">Alvarado, N., Greenhalgh, J., </w:t>
      </w:r>
      <w:proofErr w:type="spellStart"/>
      <w:r w:rsidR="00545C94" w:rsidRPr="00545C94">
        <w:rPr>
          <w:rFonts w:ascii="Arial" w:hAnsi="Arial" w:cs="Arial"/>
          <w:color w:val="212121"/>
          <w:shd w:val="clear" w:color="auto" w:fill="FFFFFF"/>
        </w:rPr>
        <w:t>Elshehaly</w:t>
      </w:r>
      <w:proofErr w:type="spellEnd"/>
      <w:r w:rsidR="00545C94" w:rsidRPr="00545C94">
        <w:rPr>
          <w:rFonts w:ascii="Arial" w:hAnsi="Arial" w:cs="Arial"/>
          <w:color w:val="212121"/>
          <w:shd w:val="clear" w:color="auto" w:fill="FFFFFF"/>
        </w:rPr>
        <w:t xml:space="preserve">, M., Gale, C. P., Lake, J., Ruddle, R. A., Dowding, D., Mamas, M., </w:t>
      </w:r>
      <w:proofErr w:type="spellStart"/>
      <w:r w:rsidR="00545C94" w:rsidRPr="00545C94">
        <w:rPr>
          <w:rFonts w:ascii="Arial" w:hAnsi="Arial" w:cs="Arial"/>
          <w:color w:val="212121"/>
          <w:shd w:val="clear" w:color="auto" w:fill="FFFFFF"/>
        </w:rPr>
        <w:t>Feltbower</w:t>
      </w:r>
      <w:proofErr w:type="spellEnd"/>
      <w:r w:rsidR="00545C94" w:rsidRPr="00545C94">
        <w:rPr>
          <w:rFonts w:ascii="Arial" w:hAnsi="Arial" w:cs="Arial"/>
          <w:color w:val="212121"/>
          <w:shd w:val="clear" w:color="auto" w:fill="FFFFFF"/>
        </w:rPr>
        <w:t xml:space="preserve">, R., </w:t>
      </w:r>
      <w:r w:rsidR="00545C94">
        <w:rPr>
          <w:rFonts w:ascii="Arial" w:hAnsi="Arial" w:cs="Arial"/>
          <w:color w:val="212121"/>
          <w:shd w:val="clear" w:color="auto" w:fill="FFFFFF"/>
        </w:rPr>
        <w:t xml:space="preserve">and </w:t>
      </w:r>
      <w:r w:rsidR="00545C94" w:rsidRPr="00545C94">
        <w:rPr>
          <w:rFonts w:ascii="Arial" w:hAnsi="Arial" w:cs="Arial"/>
          <w:color w:val="212121"/>
          <w:shd w:val="clear" w:color="auto" w:fill="FFFFFF"/>
        </w:rPr>
        <w:t>Randell, R.</w:t>
      </w:r>
      <w:r w:rsidR="00545C94" w:rsidRPr="00545C94">
        <w:rPr>
          <w:rFonts w:ascii="Arial" w:hAnsi="Arial" w:cs="Arial"/>
          <w:color w:val="212121"/>
          <w:shd w:val="clear" w:color="auto" w:fill="FFFFFF"/>
        </w:rPr>
        <w:t xml:space="preserve"> </w:t>
      </w:r>
      <w:r w:rsidRPr="000A045F">
        <w:rPr>
          <w:rFonts w:ascii="Arial" w:hAnsi="Arial" w:cs="Arial"/>
          <w:color w:val="212121"/>
          <w:shd w:val="clear" w:color="auto" w:fill="FFFFFF"/>
        </w:rPr>
        <w:t xml:space="preserve">(2021). </w:t>
      </w:r>
      <w:r w:rsidR="00624063">
        <w:rPr>
          <w:rFonts w:ascii="Arial" w:hAnsi="Arial" w:cs="Arial"/>
          <w:color w:val="212121"/>
          <w:shd w:val="clear" w:color="auto" w:fill="FFFFFF"/>
        </w:rPr>
        <w:t>‘</w:t>
      </w:r>
      <w:r w:rsidRPr="000A045F">
        <w:rPr>
          <w:rFonts w:ascii="Arial" w:hAnsi="Arial" w:cs="Arial"/>
          <w:color w:val="212121"/>
          <w:shd w:val="clear" w:color="auto" w:fill="FFFFFF"/>
        </w:rPr>
        <w:t>Hidden labour: the skilful work of clinical audit data collection and its implications for secondary use of data via integrated health IT</w:t>
      </w:r>
      <w:r w:rsidR="00624063">
        <w:rPr>
          <w:rFonts w:ascii="Arial" w:hAnsi="Arial" w:cs="Arial"/>
          <w:color w:val="212121"/>
          <w:shd w:val="clear" w:color="auto" w:fill="FFFFFF"/>
        </w:rPr>
        <w:t>’</w:t>
      </w:r>
      <w:r w:rsidRPr="000A045F">
        <w:rPr>
          <w:rFonts w:ascii="Arial" w:hAnsi="Arial" w:cs="Arial"/>
          <w:color w:val="212121"/>
          <w:shd w:val="clear" w:color="auto" w:fill="FFFFFF"/>
        </w:rPr>
        <w:t xml:space="preserve">. </w:t>
      </w:r>
      <w:r w:rsidRPr="000A045F">
        <w:rPr>
          <w:rFonts w:ascii="Arial" w:hAnsi="Arial" w:cs="Arial"/>
          <w:i/>
          <w:iCs/>
          <w:color w:val="212121"/>
          <w:shd w:val="clear" w:color="auto" w:fill="FFFFFF"/>
        </w:rPr>
        <w:t>BMC Health Services Research</w:t>
      </w:r>
      <w:r w:rsidRPr="000A045F">
        <w:rPr>
          <w:rFonts w:ascii="Arial" w:hAnsi="Arial" w:cs="Arial"/>
          <w:color w:val="212121"/>
          <w:shd w:val="clear" w:color="auto" w:fill="FFFFFF"/>
        </w:rPr>
        <w:t xml:space="preserve">, </w:t>
      </w:r>
      <w:r w:rsidRPr="000A045F">
        <w:rPr>
          <w:rFonts w:ascii="Arial" w:hAnsi="Arial" w:cs="Arial"/>
          <w:i/>
          <w:iCs/>
          <w:color w:val="212121"/>
          <w:shd w:val="clear" w:color="auto" w:fill="FFFFFF"/>
        </w:rPr>
        <w:t>21</w:t>
      </w:r>
      <w:r w:rsidRPr="000A045F">
        <w:rPr>
          <w:rFonts w:ascii="Arial" w:hAnsi="Arial" w:cs="Arial"/>
          <w:color w:val="212121"/>
          <w:shd w:val="clear" w:color="auto" w:fill="FFFFFF"/>
        </w:rPr>
        <w:t xml:space="preserve">(1). </w:t>
      </w:r>
      <w:r w:rsidR="00A45448">
        <w:rPr>
          <w:rFonts w:ascii="Arial" w:hAnsi="Arial" w:cs="Arial"/>
          <w:color w:val="212121"/>
          <w:shd w:val="clear" w:color="auto" w:fill="FFFFFF"/>
        </w:rPr>
        <w:t xml:space="preserve">DOI: </w:t>
      </w:r>
      <w:hyperlink r:id="rId142" w:history="1">
        <w:r w:rsidR="00A45448" w:rsidRPr="00B51D71">
          <w:rPr>
            <w:rStyle w:val="Hyperlink"/>
            <w:rFonts w:ascii="Arial" w:hAnsi="Arial" w:cs="Arial"/>
            <w:shd w:val="clear" w:color="auto" w:fill="FFFFFF"/>
          </w:rPr>
          <w:t>https://doi.org/10.1186/s12913-021-06657-0</w:t>
        </w:r>
      </w:hyperlink>
      <w:r w:rsidR="00A45448">
        <w:rPr>
          <w:rFonts w:ascii="Arial" w:hAnsi="Arial" w:cs="Arial"/>
          <w:color w:val="212121"/>
          <w:shd w:val="clear" w:color="auto" w:fill="FFFFFF"/>
        </w:rPr>
        <w:t xml:space="preserve"> </w:t>
      </w:r>
    </w:p>
    <w:p w14:paraId="58368A5D" w14:textId="77777777" w:rsidR="00EA3953" w:rsidRPr="000A045F" w:rsidRDefault="00EA3953" w:rsidP="00B03A8C">
      <w:pPr>
        <w:spacing w:line="259" w:lineRule="auto"/>
        <w:rPr>
          <w:rFonts w:ascii="Arial" w:hAnsi="Arial" w:cs="Arial"/>
          <w:color w:val="212121"/>
          <w:shd w:val="clear" w:color="auto" w:fill="FFFFFF"/>
        </w:rPr>
      </w:pPr>
    </w:p>
    <w:p w14:paraId="2109A682" w14:textId="23F8E0F2" w:rsidR="00D02043" w:rsidRPr="000A045F" w:rsidRDefault="00D02043" w:rsidP="00B03A8C">
      <w:pPr>
        <w:spacing w:line="259" w:lineRule="auto"/>
        <w:rPr>
          <w:rFonts w:ascii="Arial" w:hAnsi="Arial" w:cs="Arial"/>
          <w:color w:val="212121"/>
          <w:shd w:val="clear" w:color="auto" w:fill="FFFFFF"/>
        </w:rPr>
      </w:pPr>
      <w:r w:rsidRPr="000A045F">
        <w:rPr>
          <w:rFonts w:ascii="Arial" w:hAnsi="Arial" w:cs="Arial"/>
          <w:color w:val="212121"/>
          <w:shd w:val="clear" w:color="auto" w:fill="FFFFFF"/>
        </w:rPr>
        <w:lastRenderedPageBreak/>
        <w:t>Memon, M.A.</w:t>
      </w:r>
      <w:r w:rsidR="004E64DD">
        <w:rPr>
          <w:rFonts w:ascii="Arial" w:hAnsi="Arial" w:cs="Arial"/>
          <w:color w:val="212121"/>
          <w:shd w:val="clear" w:color="auto" w:fill="FFFFFF"/>
        </w:rPr>
        <w:t>,</w:t>
      </w:r>
      <w:r w:rsidRPr="000A045F">
        <w:rPr>
          <w:rFonts w:ascii="Arial" w:hAnsi="Arial" w:cs="Arial"/>
          <w:color w:val="212121"/>
          <w:shd w:val="clear" w:color="auto" w:fill="FFFFFF"/>
        </w:rPr>
        <w:t xml:space="preserve"> </w:t>
      </w:r>
      <w:r w:rsidR="004E64DD" w:rsidRPr="004E64DD">
        <w:rPr>
          <w:rFonts w:ascii="Arial" w:hAnsi="Arial" w:cs="Arial"/>
          <w:color w:val="212121"/>
          <w:shd w:val="clear" w:color="auto" w:fill="FFFFFF"/>
        </w:rPr>
        <w:t xml:space="preserve">Ting, H., Cheah, J.H., </w:t>
      </w:r>
      <w:proofErr w:type="spellStart"/>
      <w:r w:rsidR="004E64DD" w:rsidRPr="004E64DD">
        <w:rPr>
          <w:rFonts w:ascii="Arial" w:hAnsi="Arial" w:cs="Arial"/>
          <w:color w:val="212121"/>
          <w:shd w:val="clear" w:color="auto" w:fill="FFFFFF"/>
        </w:rPr>
        <w:t>Thurasamy</w:t>
      </w:r>
      <w:proofErr w:type="spellEnd"/>
      <w:r w:rsidR="004E64DD" w:rsidRPr="004E64DD">
        <w:rPr>
          <w:rFonts w:ascii="Arial" w:hAnsi="Arial" w:cs="Arial"/>
          <w:color w:val="212121"/>
          <w:shd w:val="clear" w:color="auto" w:fill="FFFFFF"/>
        </w:rPr>
        <w:t xml:space="preserve">, R., Chuah, F., </w:t>
      </w:r>
      <w:r w:rsidR="004E64DD">
        <w:rPr>
          <w:rFonts w:ascii="Arial" w:hAnsi="Arial" w:cs="Arial"/>
          <w:color w:val="212121"/>
          <w:shd w:val="clear" w:color="auto" w:fill="FFFFFF"/>
        </w:rPr>
        <w:t xml:space="preserve">and </w:t>
      </w:r>
      <w:r w:rsidR="004E64DD" w:rsidRPr="004E64DD">
        <w:rPr>
          <w:rFonts w:ascii="Arial" w:hAnsi="Arial" w:cs="Arial"/>
          <w:color w:val="212121"/>
          <w:shd w:val="clear" w:color="auto" w:fill="FFFFFF"/>
        </w:rPr>
        <w:t>Cham, T.H.</w:t>
      </w:r>
      <w:r w:rsidR="004E64DD" w:rsidRPr="004E64DD">
        <w:rPr>
          <w:rFonts w:ascii="Arial" w:hAnsi="Arial" w:cs="Arial"/>
          <w:i/>
          <w:iCs/>
          <w:color w:val="212121"/>
          <w:shd w:val="clear" w:color="auto" w:fill="FFFFFF"/>
        </w:rPr>
        <w:t xml:space="preserve"> </w:t>
      </w:r>
      <w:r w:rsidRPr="000A045F">
        <w:rPr>
          <w:rFonts w:ascii="Arial" w:hAnsi="Arial" w:cs="Arial"/>
          <w:color w:val="212121"/>
          <w:shd w:val="clear" w:color="auto" w:fill="FFFFFF"/>
        </w:rPr>
        <w:t xml:space="preserve">(2020). </w:t>
      </w:r>
      <w:r w:rsidR="00624063">
        <w:rPr>
          <w:rFonts w:ascii="Arial" w:hAnsi="Arial" w:cs="Arial"/>
          <w:color w:val="212121"/>
          <w:shd w:val="clear" w:color="auto" w:fill="FFFFFF"/>
        </w:rPr>
        <w:t>‘</w:t>
      </w:r>
      <w:r w:rsidRPr="000A045F">
        <w:rPr>
          <w:rFonts w:ascii="Arial" w:hAnsi="Arial" w:cs="Arial"/>
          <w:color w:val="212121"/>
          <w:shd w:val="clear" w:color="auto" w:fill="FFFFFF"/>
        </w:rPr>
        <w:t xml:space="preserve">Sample Size </w:t>
      </w:r>
      <w:proofErr w:type="gramStart"/>
      <w:r w:rsidRPr="000A045F">
        <w:rPr>
          <w:rFonts w:ascii="Arial" w:hAnsi="Arial" w:cs="Arial"/>
          <w:color w:val="212121"/>
          <w:shd w:val="clear" w:color="auto" w:fill="FFFFFF"/>
        </w:rPr>
        <w:t>For</w:t>
      </w:r>
      <w:proofErr w:type="gramEnd"/>
      <w:r w:rsidRPr="000A045F">
        <w:rPr>
          <w:rFonts w:ascii="Arial" w:hAnsi="Arial" w:cs="Arial"/>
          <w:color w:val="212121"/>
          <w:shd w:val="clear" w:color="auto" w:fill="FFFFFF"/>
        </w:rPr>
        <w:t xml:space="preserve"> Survey Research: Review And</w:t>
      </w:r>
      <w:r w:rsidR="00A45448">
        <w:rPr>
          <w:rFonts w:ascii="Arial" w:hAnsi="Arial" w:cs="Arial"/>
          <w:color w:val="212121"/>
          <w:shd w:val="clear" w:color="auto" w:fill="FFFFFF"/>
        </w:rPr>
        <w:t xml:space="preserve"> </w:t>
      </w:r>
      <w:r w:rsidRPr="000A045F">
        <w:rPr>
          <w:rFonts w:ascii="Arial" w:hAnsi="Arial" w:cs="Arial"/>
          <w:color w:val="212121"/>
          <w:shd w:val="clear" w:color="auto" w:fill="FFFFFF"/>
        </w:rPr>
        <w:t>Recommendations</w:t>
      </w:r>
      <w:r w:rsidR="00624063">
        <w:rPr>
          <w:rFonts w:ascii="Arial" w:hAnsi="Arial" w:cs="Arial"/>
          <w:color w:val="212121"/>
          <w:shd w:val="clear" w:color="auto" w:fill="FFFFFF"/>
        </w:rPr>
        <w:t>’</w:t>
      </w:r>
      <w:r w:rsidRPr="000A045F">
        <w:rPr>
          <w:rFonts w:ascii="Arial" w:hAnsi="Arial" w:cs="Arial"/>
          <w:color w:val="212121"/>
          <w:shd w:val="clear" w:color="auto" w:fill="FFFFFF"/>
        </w:rPr>
        <w:t xml:space="preserve">. </w:t>
      </w:r>
      <w:r w:rsidRPr="000A045F">
        <w:rPr>
          <w:rFonts w:ascii="Arial" w:hAnsi="Arial" w:cs="Arial"/>
          <w:i/>
          <w:iCs/>
          <w:color w:val="212121"/>
          <w:shd w:val="clear" w:color="auto" w:fill="FFFFFF"/>
        </w:rPr>
        <w:t xml:space="preserve">Journal of Applied Structural Equation </w:t>
      </w:r>
      <w:proofErr w:type="spellStart"/>
      <w:r w:rsidRPr="000A045F">
        <w:rPr>
          <w:rFonts w:ascii="Arial" w:hAnsi="Arial" w:cs="Arial"/>
          <w:i/>
          <w:iCs/>
          <w:color w:val="212121"/>
          <w:shd w:val="clear" w:color="auto" w:fill="FFFFFF"/>
        </w:rPr>
        <w:t>Modeling</w:t>
      </w:r>
      <w:proofErr w:type="spellEnd"/>
      <w:r w:rsidRPr="000A045F">
        <w:rPr>
          <w:rFonts w:ascii="Arial" w:hAnsi="Arial" w:cs="Arial"/>
          <w:color w:val="212121"/>
          <w:shd w:val="clear" w:color="auto" w:fill="FFFFFF"/>
        </w:rPr>
        <w:t>. 4(2).</w:t>
      </w:r>
      <w:r w:rsidR="00002A0C" w:rsidRPr="000A045F">
        <w:rPr>
          <w:rFonts w:ascii="Arial" w:hAnsi="Arial" w:cs="Arial"/>
        </w:rPr>
        <w:t xml:space="preserve"> </w:t>
      </w:r>
      <w:r w:rsidR="00A45448">
        <w:rPr>
          <w:rFonts w:ascii="Arial" w:hAnsi="Arial" w:cs="Arial"/>
        </w:rPr>
        <w:t xml:space="preserve">DOI: </w:t>
      </w:r>
      <w:hyperlink r:id="rId143" w:history="1">
        <w:r w:rsidR="00002A0C" w:rsidRPr="000A045F">
          <w:rPr>
            <w:rStyle w:val="Hyperlink"/>
            <w:rFonts w:ascii="Arial" w:hAnsi="Arial" w:cs="Arial"/>
            <w:shd w:val="clear" w:color="auto" w:fill="FFFFFF"/>
          </w:rPr>
          <w:t>https://jasemjournal.com/wp-content/uploads/2020/08/Memon-et-al_JASEM_-Editorial_V4_Iss2_June2020.pdf</w:t>
        </w:r>
      </w:hyperlink>
      <w:r w:rsidR="00002A0C" w:rsidRPr="000A045F">
        <w:rPr>
          <w:rFonts w:ascii="Arial" w:hAnsi="Arial" w:cs="Arial"/>
          <w:color w:val="212121"/>
          <w:shd w:val="clear" w:color="auto" w:fill="FFFFFF"/>
        </w:rPr>
        <w:t xml:space="preserve"> </w:t>
      </w:r>
    </w:p>
    <w:p w14:paraId="1E91FB74" w14:textId="77777777" w:rsidR="006241A6" w:rsidRPr="000A045F" w:rsidRDefault="006241A6" w:rsidP="00B03A8C">
      <w:pPr>
        <w:spacing w:line="259" w:lineRule="auto"/>
        <w:rPr>
          <w:rFonts w:ascii="Arial" w:hAnsi="Arial" w:cs="Arial"/>
          <w:color w:val="212121"/>
          <w:shd w:val="clear" w:color="auto" w:fill="FFFFFF"/>
        </w:rPr>
      </w:pPr>
    </w:p>
    <w:p w14:paraId="491A9EA4" w14:textId="616858FF" w:rsidR="00A013CF" w:rsidRPr="000A045F" w:rsidRDefault="00A013CF" w:rsidP="00B03A8C">
      <w:pPr>
        <w:spacing w:line="259" w:lineRule="auto"/>
        <w:rPr>
          <w:rFonts w:ascii="Arial" w:hAnsi="Arial" w:cs="Arial"/>
          <w:color w:val="212121"/>
          <w:shd w:val="clear" w:color="auto" w:fill="FFFFFF"/>
        </w:rPr>
      </w:pPr>
      <w:r w:rsidRPr="000A045F">
        <w:rPr>
          <w:rFonts w:ascii="Arial" w:hAnsi="Arial" w:cs="Arial"/>
          <w:color w:val="212121"/>
          <w:shd w:val="clear" w:color="auto" w:fill="FFFFFF"/>
        </w:rPr>
        <w:t xml:space="preserve">Microsoft Azure (2025) </w:t>
      </w:r>
      <w:r w:rsidRPr="001124E6">
        <w:rPr>
          <w:rFonts w:ascii="Arial" w:hAnsi="Arial" w:cs="Arial"/>
          <w:i/>
          <w:iCs/>
          <w:color w:val="212121"/>
          <w:shd w:val="clear" w:color="auto" w:fill="FFFFFF"/>
        </w:rPr>
        <w:t>What is data integration?</w:t>
      </w:r>
      <w:r w:rsidRPr="000A045F">
        <w:rPr>
          <w:rFonts w:ascii="Arial" w:hAnsi="Arial" w:cs="Arial"/>
          <w:color w:val="212121"/>
          <w:shd w:val="clear" w:color="auto" w:fill="FFFFFF"/>
        </w:rPr>
        <w:t xml:space="preserve"> Available at: </w:t>
      </w:r>
      <w:hyperlink r:id="rId144" w:tgtFrame="_blank" w:history="1">
        <w:r w:rsidRPr="000A045F">
          <w:rPr>
            <w:rStyle w:val="Hyperlink"/>
            <w:rFonts w:ascii="Arial" w:hAnsi="Arial" w:cs="Arial"/>
            <w:shd w:val="clear" w:color="auto" w:fill="FFFFFF"/>
          </w:rPr>
          <w:t>https://azure.microsoft.com/en-us/resources/cloud-computing-dictionary/what-is-data-integration</w:t>
        </w:r>
      </w:hyperlink>
      <w:r w:rsidRPr="000A045F">
        <w:rPr>
          <w:rFonts w:ascii="Arial" w:hAnsi="Arial" w:cs="Arial"/>
          <w:color w:val="212121"/>
          <w:shd w:val="clear" w:color="auto" w:fill="FFFFFF"/>
        </w:rPr>
        <w:t xml:space="preserve"> [Accessed: 24 January 2025]. </w:t>
      </w:r>
    </w:p>
    <w:p w14:paraId="74F3BB97" w14:textId="77777777" w:rsidR="00A013CF" w:rsidRPr="000A045F" w:rsidRDefault="00A013CF" w:rsidP="00B03A8C">
      <w:pPr>
        <w:spacing w:line="259" w:lineRule="auto"/>
        <w:rPr>
          <w:rFonts w:ascii="Arial" w:hAnsi="Arial" w:cs="Arial"/>
          <w:color w:val="212121"/>
          <w:shd w:val="clear" w:color="auto" w:fill="FFFFFF"/>
        </w:rPr>
      </w:pPr>
    </w:p>
    <w:p w14:paraId="5A16BB66" w14:textId="6AB5F987" w:rsidR="00005037" w:rsidRPr="000A045F" w:rsidRDefault="00005037" w:rsidP="00B03A8C">
      <w:pPr>
        <w:spacing w:line="259" w:lineRule="auto"/>
        <w:rPr>
          <w:rFonts w:ascii="Arial" w:hAnsi="Arial" w:cs="Arial"/>
          <w:color w:val="212121"/>
          <w:shd w:val="clear" w:color="auto" w:fill="FFFFFF"/>
        </w:rPr>
      </w:pPr>
      <w:r w:rsidRPr="000A045F">
        <w:rPr>
          <w:rFonts w:ascii="Arial" w:hAnsi="Arial" w:cs="Arial"/>
          <w:color w:val="212121"/>
          <w:shd w:val="clear" w:color="auto" w:fill="FFFFFF"/>
        </w:rPr>
        <w:t>Mishra, P.</w:t>
      </w:r>
      <w:r w:rsidR="003F18B2">
        <w:rPr>
          <w:rFonts w:ascii="Arial" w:hAnsi="Arial" w:cs="Arial"/>
          <w:color w:val="212121"/>
          <w:shd w:val="clear" w:color="auto" w:fill="FFFFFF"/>
        </w:rPr>
        <w:t xml:space="preserve">, </w:t>
      </w:r>
      <w:r w:rsidR="003F18B2" w:rsidRPr="003F18B2">
        <w:rPr>
          <w:rFonts w:ascii="Arial" w:hAnsi="Arial" w:cs="Arial"/>
          <w:color w:val="212121"/>
          <w:shd w:val="clear" w:color="auto" w:fill="FFFFFF"/>
        </w:rPr>
        <w:t>Pandey, C</w:t>
      </w:r>
      <w:r w:rsidR="003F18B2">
        <w:rPr>
          <w:rFonts w:ascii="Arial" w:hAnsi="Arial" w:cs="Arial"/>
          <w:color w:val="212121"/>
          <w:shd w:val="clear" w:color="auto" w:fill="FFFFFF"/>
        </w:rPr>
        <w:t>.</w:t>
      </w:r>
      <w:r w:rsidR="003F18B2" w:rsidRPr="003F18B2">
        <w:rPr>
          <w:rFonts w:ascii="Arial" w:hAnsi="Arial" w:cs="Arial"/>
          <w:color w:val="212121"/>
          <w:shd w:val="clear" w:color="auto" w:fill="FFFFFF"/>
        </w:rPr>
        <w:t>M</w:t>
      </w:r>
      <w:r w:rsidR="003F18B2">
        <w:rPr>
          <w:rFonts w:ascii="Arial" w:hAnsi="Arial" w:cs="Arial"/>
          <w:color w:val="212121"/>
          <w:shd w:val="clear" w:color="auto" w:fill="FFFFFF"/>
        </w:rPr>
        <w:t xml:space="preserve">., </w:t>
      </w:r>
      <w:r w:rsidR="003F18B2" w:rsidRPr="003F18B2">
        <w:rPr>
          <w:rFonts w:ascii="Arial" w:hAnsi="Arial" w:cs="Arial"/>
          <w:color w:val="212121"/>
          <w:shd w:val="clear" w:color="auto" w:fill="FFFFFF"/>
        </w:rPr>
        <w:t>Singh, U</w:t>
      </w:r>
      <w:r w:rsidR="003F18B2">
        <w:rPr>
          <w:rFonts w:ascii="Arial" w:hAnsi="Arial" w:cs="Arial"/>
          <w:color w:val="212121"/>
          <w:shd w:val="clear" w:color="auto" w:fill="FFFFFF"/>
        </w:rPr>
        <w:t>.,</w:t>
      </w:r>
      <w:r w:rsidR="003F18B2" w:rsidRPr="003F18B2">
        <w:rPr>
          <w:rFonts w:ascii="Arial" w:hAnsi="Arial" w:cs="Arial"/>
          <w:color w:val="212121"/>
          <w:shd w:val="clear" w:color="auto" w:fill="FFFFFF"/>
        </w:rPr>
        <w:t xml:space="preserve"> </w:t>
      </w:r>
      <w:proofErr w:type="spellStart"/>
      <w:r w:rsidR="003F18B2" w:rsidRPr="003F18B2">
        <w:rPr>
          <w:rFonts w:ascii="Arial" w:hAnsi="Arial" w:cs="Arial"/>
          <w:color w:val="212121"/>
          <w:shd w:val="clear" w:color="auto" w:fill="FFFFFF"/>
        </w:rPr>
        <w:t>Keshri</w:t>
      </w:r>
      <w:proofErr w:type="spellEnd"/>
      <w:r w:rsidR="003F18B2" w:rsidRPr="003F18B2">
        <w:rPr>
          <w:rFonts w:ascii="Arial" w:hAnsi="Arial" w:cs="Arial"/>
          <w:color w:val="212121"/>
          <w:shd w:val="clear" w:color="auto" w:fill="FFFFFF"/>
        </w:rPr>
        <w:t>, A</w:t>
      </w:r>
      <w:r w:rsidR="003F18B2">
        <w:rPr>
          <w:rFonts w:ascii="Arial" w:hAnsi="Arial" w:cs="Arial"/>
          <w:color w:val="212121"/>
          <w:shd w:val="clear" w:color="auto" w:fill="FFFFFF"/>
        </w:rPr>
        <w:t>.,</w:t>
      </w:r>
      <w:r w:rsidR="003F18B2" w:rsidRPr="003F18B2">
        <w:rPr>
          <w:rFonts w:ascii="Arial" w:hAnsi="Arial" w:cs="Arial"/>
          <w:color w:val="212121"/>
          <w:shd w:val="clear" w:color="auto" w:fill="FFFFFF"/>
        </w:rPr>
        <w:t xml:space="preserve"> </w:t>
      </w:r>
      <w:r w:rsidR="003F18B2">
        <w:rPr>
          <w:rFonts w:ascii="Arial" w:hAnsi="Arial" w:cs="Arial"/>
          <w:color w:val="212121"/>
          <w:shd w:val="clear" w:color="auto" w:fill="FFFFFF"/>
        </w:rPr>
        <w:t xml:space="preserve">and </w:t>
      </w:r>
      <w:proofErr w:type="spellStart"/>
      <w:r w:rsidR="003F18B2" w:rsidRPr="003F18B2">
        <w:rPr>
          <w:rFonts w:ascii="Arial" w:hAnsi="Arial" w:cs="Arial"/>
          <w:color w:val="212121"/>
          <w:shd w:val="clear" w:color="auto" w:fill="FFFFFF"/>
        </w:rPr>
        <w:t>Sabaretnam</w:t>
      </w:r>
      <w:proofErr w:type="spellEnd"/>
      <w:r w:rsidR="003F18B2" w:rsidRPr="003F18B2">
        <w:rPr>
          <w:rFonts w:ascii="Arial" w:hAnsi="Arial" w:cs="Arial"/>
          <w:color w:val="212121"/>
          <w:shd w:val="clear" w:color="auto" w:fill="FFFFFF"/>
        </w:rPr>
        <w:t>, M</w:t>
      </w:r>
      <w:r w:rsidR="003F18B2">
        <w:rPr>
          <w:rFonts w:ascii="Arial" w:hAnsi="Arial" w:cs="Arial"/>
          <w:color w:val="212121"/>
          <w:shd w:val="clear" w:color="auto" w:fill="FFFFFF"/>
        </w:rPr>
        <w:t xml:space="preserve">. </w:t>
      </w:r>
      <w:r w:rsidRPr="000A045F">
        <w:rPr>
          <w:rFonts w:ascii="Arial" w:hAnsi="Arial" w:cs="Arial"/>
          <w:color w:val="212121"/>
          <w:shd w:val="clear" w:color="auto" w:fill="FFFFFF"/>
        </w:rPr>
        <w:t xml:space="preserve">(2019). </w:t>
      </w:r>
      <w:r w:rsidR="001124E6">
        <w:rPr>
          <w:rFonts w:ascii="Arial" w:hAnsi="Arial" w:cs="Arial"/>
          <w:color w:val="212121"/>
          <w:shd w:val="clear" w:color="auto" w:fill="FFFFFF"/>
        </w:rPr>
        <w:t>‘</w:t>
      </w:r>
      <w:r w:rsidRPr="000A045F">
        <w:rPr>
          <w:rFonts w:ascii="Arial" w:hAnsi="Arial" w:cs="Arial"/>
          <w:color w:val="212121"/>
          <w:shd w:val="clear" w:color="auto" w:fill="FFFFFF"/>
        </w:rPr>
        <w:t>Selection of appropriate statistical methods for data analysis</w:t>
      </w:r>
      <w:r w:rsidR="001124E6">
        <w:rPr>
          <w:rFonts w:ascii="Arial" w:hAnsi="Arial" w:cs="Arial"/>
          <w:color w:val="212121"/>
          <w:shd w:val="clear" w:color="auto" w:fill="FFFFFF"/>
        </w:rPr>
        <w:t>’</w:t>
      </w:r>
      <w:r w:rsidRPr="000A045F">
        <w:rPr>
          <w:rFonts w:ascii="Arial" w:hAnsi="Arial" w:cs="Arial"/>
          <w:color w:val="212121"/>
          <w:shd w:val="clear" w:color="auto" w:fill="FFFFFF"/>
        </w:rPr>
        <w:t>. </w:t>
      </w:r>
      <w:r w:rsidRPr="000A045F">
        <w:rPr>
          <w:rFonts w:ascii="Arial" w:hAnsi="Arial" w:cs="Arial"/>
          <w:i/>
          <w:iCs/>
          <w:color w:val="212121"/>
          <w:shd w:val="clear" w:color="auto" w:fill="FFFFFF"/>
        </w:rPr>
        <w:t>Annals of cardiac anaesthesia</w:t>
      </w:r>
      <w:r w:rsidRPr="000A045F">
        <w:rPr>
          <w:rFonts w:ascii="Arial" w:hAnsi="Arial" w:cs="Arial"/>
          <w:color w:val="212121"/>
          <w:shd w:val="clear" w:color="auto" w:fill="FFFFFF"/>
        </w:rPr>
        <w:t>, </w:t>
      </w:r>
      <w:r w:rsidRPr="000A045F">
        <w:rPr>
          <w:rFonts w:ascii="Arial" w:hAnsi="Arial" w:cs="Arial"/>
          <w:i/>
          <w:iCs/>
          <w:color w:val="212121"/>
          <w:shd w:val="clear" w:color="auto" w:fill="FFFFFF"/>
        </w:rPr>
        <w:t>22</w:t>
      </w:r>
      <w:r w:rsidRPr="000A045F">
        <w:rPr>
          <w:rFonts w:ascii="Arial" w:hAnsi="Arial" w:cs="Arial"/>
          <w:color w:val="212121"/>
          <w:shd w:val="clear" w:color="auto" w:fill="FFFFFF"/>
        </w:rPr>
        <w:t>(3),</w:t>
      </w:r>
      <w:r w:rsidR="003F18B2">
        <w:rPr>
          <w:rFonts w:ascii="Arial" w:hAnsi="Arial" w:cs="Arial"/>
          <w:color w:val="212121"/>
          <w:shd w:val="clear" w:color="auto" w:fill="FFFFFF"/>
        </w:rPr>
        <w:t xml:space="preserve"> pp.</w:t>
      </w:r>
      <w:r w:rsidRPr="000A045F">
        <w:rPr>
          <w:rFonts w:ascii="Arial" w:hAnsi="Arial" w:cs="Arial"/>
          <w:color w:val="212121"/>
          <w:shd w:val="clear" w:color="auto" w:fill="FFFFFF"/>
        </w:rPr>
        <w:t xml:space="preserve">297–301. </w:t>
      </w:r>
      <w:r w:rsidR="004E64DD">
        <w:rPr>
          <w:rFonts w:ascii="Arial" w:hAnsi="Arial" w:cs="Arial"/>
          <w:color w:val="212121"/>
          <w:shd w:val="clear" w:color="auto" w:fill="FFFFFF"/>
        </w:rPr>
        <w:t>DOI</w:t>
      </w:r>
      <w:r w:rsidRPr="000A045F">
        <w:rPr>
          <w:rFonts w:ascii="Arial" w:hAnsi="Arial" w:cs="Arial"/>
          <w:color w:val="212121"/>
          <w:shd w:val="clear" w:color="auto" w:fill="FFFFFF"/>
        </w:rPr>
        <w:t xml:space="preserve">: </w:t>
      </w:r>
      <w:hyperlink r:id="rId145" w:history="1">
        <w:r w:rsidRPr="000A045F">
          <w:rPr>
            <w:rStyle w:val="Hyperlink"/>
            <w:rFonts w:ascii="Arial" w:hAnsi="Arial" w:cs="Arial"/>
            <w:shd w:val="clear" w:color="auto" w:fill="FFFFFF"/>
          </w:rPr>
          <w:t>https://doi.org/10.4103/aca.ACA_248_18</w:t>
        </w:r>
      </w:hyperlink>
    </w:p>
    <w:p w14:paraId="26626157" w14:textId="77777777" w:rsidR="00882B97" w:rsidRPr="000A045F" w:rsidRDefault="00882B97" w:rsidP="00B03A8C">
      <w:pPr>
        <w:spacing w:line="259" w:lineRule="auto"/>
        <w:rPr>
          <w:rFonts w:ascii="Arial" w:hAnsi="Arial" w:cs="Arial"/>
          <w:color w:val="212121"/>
          <w:shd w:val="clear" w:color="auto" w:fill="FFFFFF"/>
        </w:rPr>
      </w:pPr>
    </w:p>
    <w:p w14:paraId="5F35A754" w14:textId="5F470620" w:rsidR="003B17EF" w:rsidRPr="000A045F" w:rsidRDefault="00882B97" w:rsidP="00B03A8C">
      <w:pPr>
        <w:spacing w:line="259" w:lineRule="auto"/>
        <w:rPr>
          <w:rFonts w:ascii="Arial" w:hAnsi="Arial" w:cs="Arial"/>
        </w:rPr>
      </w:pPr>
      <w:r w:rsidRPr="000A045F">
        <w:rPr>
          <w:rFonts w:ascii="Arial" w:hAnsi="Arial" w:cs="Arial"/>
          <w:color w:val="212121"/>
          <w:shd w:val="clear" w:color="auto" w:fill="FFFFFF"/>
        </w:rPr>
        <w:t xml:space="preserve">Mistry, P., Maguire, D., </w:t>
      </w:r>
      <w:proofErr w:type="spellStart"/>
      <w:r w:rsidRPr="000A045F">
        <w:rPr>
          <w:rFonts w:ascii="Arial" w:hAnsi="Arial" w:cs="Arial"/>
          <w:color w:val="212121"/>
          <w:shd w:val="clear" w:color="auto" w:fill="FFFFFF"/>
        </w:rPr>
        <w:t>Chikwira</w:t>
      </w:r>
      <w:proofErr w:type="spellEnd"/>
      <w:r w:rsidRPr="000A045F">
        <w:rPr>
          <w:rFonts w:ascii="Arial" w:hAnsi="Arial" w:cs="Arial"/>
          <w:color w:val="212121"/>
          <w:shd w:val="clear" w:color="auto" w:fill="FFFFFF"/>
        </w:rPr>
        <w:t xml:space="preserve">, L., </w:t>
      </w:r>
      <w:r w:rsidR="00BF60F1" w:rsidRPr="000A045F">
        <w:rPr>
          <w:rFonts w:ascii="Arial" w:hAnsi="Arial" w:cs="Arial"/>
        </w:rPr>
        <w:t xml:space="preserve">and </w:t>
      </w:r>
      <w:r w:rsidRPr="000A045F">
        <w:rPr>
          <w:rFonts w:ascii="Arial" w:hAnsi="Arial" w:cs="Arial"/>
          <w:color w:val="212121"/>
          <w:shd w:val="clear" w:color="auto" w:fill="FFFFFF"/>
        </w:rPr>
        <w:t xml:space="preserve">Lindsay, T. (2022). </w:t>
      </w:r>
      <w:r w:rsidRPr="000A045F">
        <w:rPr>
          <w:rFonts w:ascii="Arial" w:hAnsi="Arial" w:cs="Arial"/>
          <w:i/>
          <w:iCs/>
          <w:color w:val="212121"/>
          <w:shd w:val="clear" w:color="auto" w:fill="FFFFFF"/>
        </w:rPr>
        <w:t>Interoperability is more than technology: The role of culture and leadership in joined-up care</w:t>
      </w:r>
      <w:r w:rsidRPr="000A045F">
        <w:rPr>
          <w:rFonts w:ascii="Arial" w:hAnsi="Arial" w:cs="Arial"/>
          <w:color w:val="212121"/>
          <w:shd w:val="clear" w:color="auto" w:fill="FFFFFF"/>
        </w:rPr>
        <w:t>.</w:t>
      </w:r>
      <w:r w:rsidR="003B17EF" w:rsidRPr="000A045F">
        <w:rPr>
          <w:rFonts w:ascii="Arial" w:hAnsi="Arial" w:cs="Arial"/>
          <w:color w:val="212121"/>
          <w:shd w:val="clear" w:color="auto" w:fill="FFFFFF"/>
        </w:rPr>
        <w:t xml:space="preserve"> The King's Fund. Available at: </w:t>
      </w:r>
      <w:hyperlink r:id="rId146" w:history="1">
        <w:r w:rsidR="003B17EF" w:rsidRPr="000A045F">
          <w:rPr>
            <w:rStyle w:val="Hyperlink"/>
            <w:rFonts w:ascii="Arial" w:hAnsi="Arial" w:cs="Arial"/>
            <w:shd w:val="clear" w:color="auto" w:fill="FFFFFF"/>
          </w:rPr>
          <w:t>https://assets.kingsfund.org.uk/f/256914/x/c48bd5a1a2/interoperability_more_than_technology_2022.pdf</w:t>
        </w:r>
      </w:hyperlink>
      <w:r w:rsidR="003B17EF" w:rsidRPr="000A045F">
        <w:rPr>
          <w:rFonts w:ascii="Arial" w:hAnsi="Arial" w:cs="Arial"/>
          <w:color w:val="212121"/>
          <w:shd w:val="clear" w:color="auto" w:fill="FFFFFF"/>
        </w:rPr>
        <w:t xml:space="preserve"> </w:t>
      </w:r>
      <w:r w:rsidR="003B17EF" w:rsidRPr="000A045F">
        <w:rPr>
          <w:rFonts w:ascii="Arial" w:hAnsi="Arial" w:cs="Arial"/>
        </w:rPr>
        <w:t xml:space="preserve">[Accessed on 4 November 2022] </w:t>
      </w:r>
    </w:p>
    <w:p w14:paraId="352024C7" w14:textId="77777777" w:rsidR="00005037" w:rsidRPr="000A045F" w:rsidRDefault="00005037" w:rsidP="00B03A8C">
      <w:pPr>
        <w:spacing w:line="259" w:lineRule="auto"/>
        <w:rPr>
          <w:rFonts w:ascii="Arial" w:hAnsi="Arial" w:cs="Arial"/>
          <w:color w:val="212121"/>
          <w:shd w:val="clear" w:color="auto" w:fill="FFFFFF"/>
        </w:rPr>
      </w:pPr>
    </w:p>
    <w:p w14:paraId="7FECDCF2" w14:textId="35D705EF" w:rsidR="00AD047B" w:rsidRPr="000A045F" w:rsidRDefault="00AD047B" w:rsidP="00B03A8C">
      <w:pPr>
        <w:spacing w:line="259" w:lineRule="auto"/>
        <w:rPr>
          <w:rFonts w:ascii="Arial" w:hAnsi="Arial" w:cs="Arial"/>
        </w:rPr>
      </w:pPr>
      <w:r w:rsidRPr="000A045F">
        <w:rPr>
          <w:rFonts w:ascii="Arial" w:hAnsi="Arial" w:cs="Arial"/>
        </w:rPr>
        <w:t xml:space="preserve">Mitchell, A. (2020). </w:t>
      </w:r>
      <w:r w:rsidR="001124E6">
        <w:rPr>
          <w:rFonts w:ascii="Arial" w:hAnsi="Arial" w:cs="Arial"/>
        </w:rPr>
        <w:t>‘</w:t>
      </w:r>
      <w:r w:rsidRPr="000A045F">
        <w:rPr>
          <w:rFonts w:ascii="Arial" w:hAnsi="Arial" w:cs="Arial"/>
        </w:rPr>
        <w:t>A NICE perspective on computable biomedical knowledge</w:t>
      </w:r>
      <w:r w:rsidR="001124E6">
        <w:rPr>
          <w:rFonts w:ascii="Arial" w:hAnsi="Arial" w:cs="Arial"/>
        </w:rPr>
        <w:t>’</w:t>
      </w:r>
      <w:r w:rsidRPr="000A045F">
        <w:rPr>
          <w:rFonts w:ascii="Arial" w:hAnsi="Arial" w:cs="Arial"/>
        </w:rPr>
        <w:t xml:space="preserve">. </w:t>
      </w:r>
      <w:r w:rsidR="00067D5B">
        <w:rPr>
          <w:rFonts w:ascii="Arial" w:hAnsi="Arial" w:cs="Arial"/>
          <w:i/>
          <w:iCs/>
        </w:rPr>
        <w:t>BMJ</w:t>
      </w:r>
      <w:r w:rsidR="001124E6" w:rsidRPr="000A045F">
        <w:rPr>
          <w:rFonts w:ascii="Arial" w:hAnsi="Arial" w:cs="Arial"/>
          <w:i/>
          <w:iCs/>
        </w:rPr>
        <w:t xml:space="preserve"> </w:t>
      </w:r>
      <w:r w:rsidRPr="000A045F">
        <w:rPr>
          <w:rFonts w:ascii="Arial" w:hAnsi="Arial" w:cs="Arial"/>
          <w:i/>
          <w:iCs/>
        </w:rPr>
        <w:t>Health and Care Informatics</w:t>
      </w:r>
      <w:r w:rsidRPr="000A045F">
        <w:rPr>
          <w:rFonts w:ascii="Arial" w:hAnsi="Arial" w:cs="Arial"/>
        </w:rPr>
        <w:t xml:space="preserve">, </w:t>
      </w:r>
      <w:r w:rsidRPr="000A045F">
        <w:rPr>
          <w:rFonts w:ascii="Arial" w:hAnsi="Arial" w:cs="Arial"/>
          <w:i/>
          <w:iCs/>
        </w:rPr>
        <w:t>27</w:t>
      </w:r>
      <w:r w:rsidRPr="000A045F">
        <w:rPr>
          <w:rFonts w:ascii="Arial" w:hAnsi="Arial" w:cs="Arial"/>
        </w:rPr>
        <w:t xml:space="preserve">(2). </w:t>
      </w:r>
      <w:r w:rsidR="0009252F">
        <w:rPr>
          <w:rFonts w:ascii="Arial" w:hAnsi="Arial" w:cs="Arial"/>
        </w:rPr>
        <w:t xml:space="preserve">DOI: </w:t>
      </w:r>
      <w:hyperlink r:id="rId147" w:history="1">
        <w:r w:rsidR="00AC5A1D" w:rsidRPr="000A045F">
          <w:rPr>
            <w:rStyle w:val="Hyperlink"/>
            <w:rFonts w:ascii="Arial" w:hAnsi="Arial" w:cs="Arial"/>
          </w:rPr>
          <w:t>https://doi.org/10.1136/bmjhci-2019-100126</w:t>
        </w:r>
      </w:hyperlink>
      <w:r w:rsidR="00AC5A1D" w:rsidRPr="000A045F">
        <w:rPr>
          <w:rFonts w:ascii="Arial" w:hAnsi="Arial" w:cs="Arial"/>
        </w:rPr>
        <w:t xml:space="preserve"> </w:t>
      </w:r>
    </w:p>
    <w:p w14:paraId="7C79CF17" w14:textId="77777777" w:rsidR="00DE1E52" w:rsidRDefault="00DE1E52" w:rsidP="00B03A8C">
      <w:pPr>
        <w:spacing w:line="259" w:lineRule="auto"/>
        <w:rPr>
          <w:rFonts w:ascii="Arial" w:hAnsi="Arial" w:cs="Arial"/>
        </w:rPr>
      </w:pPr>
    </w:p>
    <w:p w14:paraId="260C26B4" w14:textId="1430B274" w:rsidR="00DE1E52" w:rsidRPr="00DE1E52" w:rsidRDefault="00DE1E52" w:rsidP="00B03A8C">
      <w:pPr>
        <w:spacing w:line="259" w:lineRule="auto"/>
        <w:rPr>
          <w:rFonts w:ascii="Arial" w:hAnsi="Arial" w:cs="Arial"/>
        </w:rPr>
      </w:pPr>
      <w:r w:rsidRPr="00DE1E52">
        <w:rPr>
          <w:rFonts w:ascii="Arial" w:hAnsi="Arial" w:cs="Arial"/>
        </w:rPr>
        <w:t xml:space="preserve">Michie, S., van Stralen, M.M. and West, R. (2011) ‘The behaviour change wheel: A new method for characterising and designing behaviour change </w:t>
      </w:r>
      <w:proofErr w:type="gramStart"/>
      <w:r w:rsidRPr="00DE1E52">
        <w:rPr>
          <w:rFonts w:ascii="Arial" w:hAnsi="Arial" w:cs="Arial"/>
        </w:rPr>
        <w:t>interventions’</w:t>
      </w:r>
      <w:proofErr w:type="gramEnd"/>
      <w:r w:rsidRPr="00DE1E52">
        <w:rPr>
          <w:rFonts w:ascii="Arial" w:hAnsi="Arial" w:cs="Arial"/>
        </w:rPr>
        <w:t xml:space="preserve">. </w:t>
      </w:r>
      <w:r w:rsidRPr="00DE1E52">
        <w:rPr>
          <w:rFonts w:ascii="Arial" w:hAnsi="Arial" w:cs="Arial"/>
          <w:i/>
          <w:iCs/>
        </w:rPr>
        <w:t>Implementation Science</w:t>
      </w:r>
      <w:r w:rsidRPr="00DE1E52">
        <w:rPr>
          <w:rFonts w:ascii="Arial" w:hAnsi="Arial" w:cs="Arial"/>
        </w:rPr>
        <w:t xml:space="preserve">, </w:t>
      </w:r>
      <w:r w:rsidRPr="001124E6">
        <w:rPr>
          <w:rFonts w:ascii="Arial" w:hAnsi="Arial" w:cs="Arial"/>
        </w:rPr>
        <w:t>6</w:t>
      </w:r>
      <w:r w:rsidRPr="00DE1E52">
        <w:rPr>
          <w:rFonts w:ascii="Arial" w:hAnsi="Arial" w:cs="Arial"/>
        </w:rPr>
        <w:t xml:space="preserve">(1), pp.1–12. </w:t>
      </w:r>
      <w:r w:rsidR="0009252F">
        <w:rPr>
          <w:rFonts w:ascii="Arial" w:hAnsi="Arial" w:cs="Arial"/>
        </w:rPr>
        <w:t>DOI</w:t>
      </w:r>
      <w:r w:rsidRPr="00DE1E52">
        <w:rPr>
          <w:rFonts w:ascii="Arial" w:hAnsi="Arial" w:cs="Arial"/>
        </w:rPr>
        <w:t>: 10.1186/1748-5908-6-42</w:t>
      </w:r>
    </w:p>
    <w:p w14:paraId="75BA2AAE" w14:textId="77777777" w:rsidR="00AD047B" w:rsidRPr="000A045F" w:rsidRDefault="00AD047B" w:rsidP="00B03A8C">
      <w:pPr>
        <w:spacing w:line="259" w:lineRule="auto"/>
        <w:rPr>
          <w:rFonts w:ascii="Arial" w:hAnsi="Arial" w:cs="Arial"/>
        </w:rPr>
      </w:pPr>
    </w:p>
    <w:p w14:paraId="478D943F" w14:textId="47A36943" w:rsidR="00B81C02" w:rsidRPr="000A045F" w:rsidRDefault="00B81C02" w:rsidP="00B03A8C">
      <w:pPr>
        <w:spacing w:line="259" w:lineRule="auto"/>
        <w:rPr>
          <w:rFonts w:ascii="Arial" w:hAnsi="Arial" w:cs="Arial"/>
        </w:rPr>
      </w:pPr>
      <w:r w:rsidRPr="000A045F">
        <w:rPr>
          <w:rFonts w:ascii="Arial" w:hAnsi="Arial" w:cs="Arial"/>
        </w:rPr>
        <w:t xml:space="preserve">Morgan, </w:t>
      </w:r>
      <w:r w:rsidR="00A063F5" w:rsidRPr="000A045F">
        <w:rPr>
          <w:rFonts w:ascii="Arial" w:hAnsi="Arial" w:cs="Arial"/>
        </w:rPr>
        <w:t>D. (</w:t>
      </w:r>
      <w:r w:rsidRPr="000A045F">
        <w:rPr>
          <w:rFonts w:ascii="Arial" w:hAnsi="Arial" w:cs="Arial"/>
        </w:rPr>
        <w:t xml:space="preserve">2017). </w:t>
      </w:r>
      <w:r w:rsidRPr="00AC4E30">
        <w:rPr>
          <w:rFonts w:ascii="Arial" w:hAnsi="Arial" w:cs="Arial"/>
          <w:i/>
          <w:iCs/>
        </w:rPr>
        <w:t xml:space="preserve">Re: Are open-ended questions on surveys enough for a study to be considered </w:t>
      </w:r>
      <w:proofErr w:type="gramStart"/>
      <w:r w:rsidRPr="00AC4E30">
        <w:rPr>
          <w:rFonts w:ascii="Arial" w:hAnsi="Arial" w:cs="Arial"/>
          <w:i/>
          <w:iCs/>
        </w:rPr>
        <w:t>mixed-method</w:t>
      </w:r>
      <w:proofErr w:type="gramEnd"/>
      <w:r w:rsidRPr="00AC4E30">
        <w:rPr>
          <w:rFonts w:ascii="Arial" w:hAnsi="Arial" w:cs="Arial"/>
          <w:i/>
          <w:iCs/>
        </w:rPr>
        <w:t>?</w:t>
      </w:r>
      <w:r w:rsidRPr="000A045F">
        <w:rPr>
          <w:rFonts w:ascii="Arial" w:hAnsi="Arial" w:cs="Arial"/>
        </w:rPr>
        <w:t xml:space="preserve"> </w:t>
      </w:r>
      <w:r w:rsidR="00AC4E30">
        <w:rPr>
          <w:rFonts w:ascii="Arial" w:hAnsi="Arial" w:cs="Arial"/>
        </w:rPr>
        <w:t>Available at</w:t>
      </w:r>
      <w:r w:rsidRPr="000A045F">
        <w:rPr>
          <w:rFonts w:ascii="Arial" w:hAnsi="Arial" w:cs="Arial"/>
        </w:rPr>
        <w:t xml:space="preserve">: https://www.researchgate.net/post/Are-open-ended-questions-on-surveys-enough-for-a-study-to-be-considered-mixed-method/5876899493553b3c65122d82/citation/download. </w:t>
      </w:r>
      <w:r w:rsidR="00A57697">
        <w:rPr>
          <w:rFonts w:ascii="Arial" w:hAnsi="Arial" w:cs="Arial"/>
        </w:rPr>
        <w:t>[Accessed: 5 December 2024</w:t>
      </w:r>
    </w:p>
    <w:p w14:paraId="64204AEB" w14:textId="77777777" w:rsidR="00B81C02" w:rsidRPr="000A045F" w:rsidRDefault="00B81C02" w:rsidP="00B03A8C">
      <w:pPr>
        <w:spacing w:line="259" w:lineRule="auto"/>
        <w:rPr>
          <w:rFonts w:ascii="Arial" w:hAnsi="Arial" w:cs="Arial"/>
        </w:rPr>
      </w:pPr>
    </w:p>
    <w:p w14:paraId="64D4603F" w14:textId="3526F071" w:rsidR="00AD046D" w:rsidRPr="000A045F" w:rsidRDefault="00AD046D" w:rsidP="00B03A8C">
      <w:pPr>
        <w:spacing w:line="259" w:lineRule="auto"/>
        <w:rPr>
          <w:rFonts w:ascii="Arial" w:hAnsi="Arial" w:cs="Arial"/>
        </w:rPr>
      </w:pPr>
      <w:r w:rsidRPr="00FB686B">
        <w:rPr>
          <w:rFonts w:ascii="Arial" w:hAnsi="Arial" w:cs="Arial"/>
        </w:rPr>
        <w:t xml:space="preserve">Morgan, D. (2014). </w:t>
      </w:r>
      <w:r w:rsidR="00A57697">
        <w:rPr>
          <w:rFonts w:ascii="Arial" w:hAnsi="Arial" w:cs="Arial"/>
        </w:rPr>
        <w:t>‘</w:t>
      </w:r>
      <w:r w:rsidRPr="00FB686B">
        <w:rPr>
          <w:rFonts w:ascii="Arial" w:hAnsi="Arial" w:cs="Arial"/>
        </w:rPr>
        <w:t>Pragmatism as a paradigm for mixed methods research</w:t>
      </w:r>
      <w:r w:rsidR="00A57697">
        <w:rPr>
          <w:rFonts w:ascii="Arial" w:hAnsi="Arial" w:cs="Arial"/>
        </w:rPr>
        <w:t>’</w:t>
      </w:r>
      <w:r w:rsidRPr="00FB686B">
        <w:rPr>
          <w:rFonts w:ascii="Arial" w:hAnsi="Arial" w:cs="Arial"/>
        </w:rPr>
        <w:t>. In </w:t>
      </w:r>
      <w:r w:rsidRPr="00FB686B">
        <w:rPr>
          <w:rFonts w:ascii="Arial" w:hAnsi="Arial" w:cs="Arial"/>
          <w:i/>
          <w:iCs/>
        </w:rPr>
        <w:t>Pragmatism as a paradigm for mixed methods research</w:t>
      </w:r>
      <w:r w:rsidR="008A040B">
        <w:rPr>
          <w:rFonts w:ascii="Arial" w:hAnsi="Arial" w:cs="Arial"/>
        </w:rPr>
        <w:t xml:space="preserve">. </w:t>
      </w:r>
      <w:r w:rsidRPr="00FB686B">
        <w:rPr>
          <w:rFonts w:ascii="Arial" w:hAnsi="Arial" w:cs="Arial"/>
        </w:rPr>
        <w:t xml:space="preserve">SAGE Publications, Inc., </w:t>
      </w:r>
      <w:r w:rsidR="008A040B" w:rsidRPr="00FB686B">
        <w:rPr>
          <w:rFonts w:ascii="Arial" w:hAnsi="Arial" w:cs="Arial"/>
        </w:rPr>
        <w:t>pp. 25-44</w:t>
      </w:r>
      <w:r w:rsidR="008A040B">
        <w:rPr>
          <w:rFonts w:ascii="Arial" w:hAnsi="Arial" w:cs="Arial"/>
        </w:rPr>
        <w:t>.</w:t>
      </w:r>
      <w:r w:rsidR="008A040B" w:rsidRPr="00FB686B">
        <w:rPr>
          <w:rFonts w:ascii="Arial" w:hAnsi="Arial" w:cs="Arial"/>
        </w:rPr>
        <w:t xml:space="preserve"> </w:t>
      </w:r>
      <w:r w:rsidR="0009252F">
        <w:rPr>
          <w:rFonts w:ascii="Arial" w:hAnsi="Arial" w:cs="Arial"/>
        </w:rPr>
        <w:t xml:space="preserve">DOI: </w:t>
      </w:r>
      <w:hyperlink r:id="rId148" w:history="1">
        <w:r w:rsidRPr="00FB686B">
          <w:rPr>
            <w:rStyle w:val="Hyperlink"/>
            <w:rFonts w:ascii="Arial" w:hAnsi="Arial" w:cs="Arial"/>
          </w:rPr>
          <w:t>https://doi.org/10.4135/9781544304533</w:t>
        </w:r>
      </w:hyperlink>
    </w:p>
    <w:p w14:paraId="3EDA3083" w14:textId="77777777" w:rsidR="00AD046D" w:rsidRPr="000A045F" w:rsidRDefault="00AD046D" w:rsidP="00B03A8C">
      <w:pPr>
        <w:spacing w:line="259" w:lineRule="auto"/>
        <w:rPr>
          <w:rFonts w:ascii="Arial" w:hAnsi="Arial" w:cs="Arial"/>
        </w:rPr>
      </w:pPr>
    </w:p>
    <w:p w14:paraId="26664063" w14:textId="03EDD08E" w:rsidR="00117A83" w:rsidRPr="000A045F" w:rsidRDefault="00117A83" w:rsidP="00B03A8C">
      <w:pPr>
        <w:spacing w:line="259" w:lineRule="auto"/>
        <w:rPr>
          <w:rFonts w:ascii="Arial" w:hAnsi="Arial" w:cs="Arial"/>
        </w:rPr>
      </w:pPr>
      <w:r w:rsidRPr="000A045F">
        <w:rPr>
          <w:rFonts w:ascii="Arial" w:hAnsi="Arial" w:cs="Arial"/>
        </w:rPr>
        <w:t xml:space="preserve">Morris, A.C. </w:t>
      </w:r>
      <w:r w:rsidR="007056C7" w:rsidRPr="007056C7">
        <w:rPr>
          <w:rFonts w:ascii="Arial" w:hAnsi="Arial" w:cs="Arial"/>
        </w:rPr>
        <w:t xml:space="preserve">Ibrahim, Z., </w:t>
      </w:r>
      <w:proofErr w:type="spellStart"/>
      <w:r w:rsidR="007056C7" w:rsidRPr="007056C7">
        <w:rPr>
          <w:rFonts w:ascii="Arial" w:hAnsi="Arial" w:cs="Arial"/>
        </w:rPr>
        <w:t>Moghraby</w:t>
      </w:r>
      <w:proofErr w:type="spellEnd"/>
      <w:r w:rsidR="007056C7" w:rsidRPr="007056C7">
        <w:rPr>
          <w:rFonts w:ascii="Arial" w:hAnsi="Arial" w:cs="Arial"/>
        </w:rPr>
        <w:t xml:space="preserve">, O.S., </w:t>
      </w:r>
      <w:proofErr w:type="spellStart"/>
      <w:r w:rsidR="007056C7" w:rsidRPr="007056C7">
        <w:rPr>
          <w:rFonts w:ascii="Arial" w:hAnsi="Arial" w:cs="Arial"/>
        </w:rPr>
        <w:t>Stringaris</w:t>
      </w:r>
      <w:proofErr w:type="spellEnd"/>
      <w:r w:rsidR="007056C7" w:rsidRPr="007056C7">
        <w:rPr>
          <w:rFonts w:ascii="Arial" w:hAnsi="Arial" w:cs="Arial"/>
        </w:rPr>
        <w:t>, A., Grant, I.M., Zalewski, L., McClellan, S., Moriarty, G., Simonoff, E., Dobson, R.J.B.,</w:t>
      </w:r>
      <w:r w:rsidR="007056C7">
        <w:rPr>
          <w:rFonts w:ascii="Arial" w:hAnsi="Arial" w:cs="Arial"/>
        </w:rPr>
        <w:t xml:space="preserve"> and</w:t>
      </w:r>
      <w:r w:rsidR="007056C7" w:rsidRPr="007056C7">
        <w:rPr>
          <w:rFonts w:ascii="Arial" w:hAnsi="Arial" w:cs="Arial"/>
        </w:rPr>
        <w:t xml:space="preserve"> Downs, J.</w:t>
      </w:r>
      <w:r w:rsidR="007056C7" w:rsidRPr="007056C7">
        <w:rPr>
          <w:rFonts w:ascii="Arial" w:hAnsi="Arial" w:cs="Arial"/>
          <w:i/>
          <w:iCs/>
        </w:rPr>
        <w:t xml:space="preserve"> </w:t>
      </w:r>
      <w:r w:rsidRPr="000A045F">
        <w:rPr>
          <w:rFonts w:ascii="Arial" w:hAnsi="Arial" w:cs="Arial"/>
        </w:rPr>
        <w:t xml:space="preserve">(2023). </w:t>
      </w:r>
      <w:r w:rsidR="00A57697">
        <w:rPr>
          <w:rFonts w:ascii="Arial" w:hAnsi="Arial" w:cs="Arial"/>
        </w:rPr>
        <w:t>‘</w:t>
      </w:r>
      <w:r w:rsidRPr="000A045F">
        <w:rPr>
          <w:rFonts w:ascii="Arial" w:hAnsi="Arial" w:cs="Arial"/>
        </w:rPr>
        <w:t xml:space="preserve">Moving from development to implementation of digital innovations within the NHS: myHealthE, a remote monitoring system for tracking patient outcomes in child and adolescent mental health </w:t>
      </w:r>
      <w:proofErr w:type="gramStart"/>
      <w:r w:rsidRPr="000A045F">
        <w:rPr>
          <w:rFonts w:ascii="Arial" w:hAnsi="Arial" w:cs="Arial"/>
        </w:rPr>
        <w:t>services</w:t>
      </w:r>
      <w:r w:rsidR="00A57697">
        <w:rPr>
          <w:rFonts w:ascii="Arial" w:hAnsi="Arial" w:cs="Arial"/>
        </w:rPr>
        <w:t>’</w:t>
      </w:r>
      <w:proofErr w:type="gramEnd"/>
      <w:r w:rsidRPr="000A045F">
        <w:rPr>
          <w:rFonts w:ascii="Arial" w:hAnsi="Arial" w:cs="Arial"/>
        </w:rPr>
        <w:t xml:space="preserve">. </w:t>
      </w:r>
      <w:r w:rsidRPr="000A045F">
        <w:rPr>
          <w:rFonts w:ascii="Arial" w:hAnsi="Arial" w:cs="Arial"/>
          <w:i/>
          <w:iCs/>
        </w:rPr>
        <w:t>Digital Health</w:t>
      </w:r>
      <w:r w:rsidRPr="000A045F">
        <w:rPr>
          <w:rFonts w:ascii="Arial" w:hAnsi="Arial" w:cs="Arial"/>
        </w:rPr>
        <w:t xml:space="preserve">, </w:t>
      </w:r>
      <w:r w:rsidRPr="000A045F">
        <w:rPr>
          <w:rFonts w:ascii="Arial" w:hAnsi="Arial" w:cs="Arial"/>
          <w:i/>
          <w:iCs/>
        </w:rPr>
        <w:t>9</w:t>
      </w:r>
      <w:r w:rsidRPr="000A045F">
        <w:rPr>
          <w:rFonts w:ascii="Arial" w:hAnsi="Arial" w:cs="Arial"/>
        </w:rPr>
        <w:t xml:space="preserve">. </w:t>
      </w:r>
      <w:r w:rsidR="0009252F">
        <w:rPr>
          <w:rFonts w:ascii="Arial" w:hAnsi="Arial" w:cs="Arial"/>
        </w:rPr>
        <w:t xml:space="preserve">DOI: </w:t>
      </w:r>
      <w:hyperlink r:id="rId149" w:history="1">
        <w:r w:rsidR="0009252F" w:rsidRPr="00B51D71">
          <w:rPr>
            <w:rStyle w:val="Hyperlink"/>
            <w:rFonts w:ascii="Arial" w:hAnsi="Arial" w:cs="Arial"/>
          </w:rPr>
          <w:t>https://doi.org/10.1177/20552076231211551</w:t>
        </w:r>
      </w:hyperlink>
      <w:r w:rsidR="0009252F">
        <w:rPr>
          <w:rFonts w:ascii="Arial" w:hAnsi="Arial" w:cs="Arial"/>
        </w:rPr>
        <w:t xml:space="preserve"> </w:t>
      </w:r>
    </w:p>
    <w:p w14:paraId="5AF18FE3" w14:textId="77777777" w:rsidR="00117A83" w:rsidRPr="000A045F" w:rsidRDefault="00117A83" w:rsidP="00B03A8C">
      <w:pPr>
        <w:spacing w:line="259" w:lineRule="auto"/>
        <w:rPr>
          <w:rFonts w:ascii="Arial" w:hAnsi="Arial" w:cs="Arial"/>
        </w:rPr>
      </w:pPr>
    </w:p>
    <w:p w14:paraId="2D2FAF46" w14:textId="6C679076" w:rsidR="00005037" w:rsidRPr="000A045F" w:rsidRDefault="00005037" w:rsidP="00B03A8C">
      <w:pPr>
        <w:spacing w:line="259" w:lineRule="auto"/>
        <w:rPr>
          <w:rFonts w:ascii="Arial" w:hAnsi="Arial" w:cs="Arial"/>
        </w:rPr>
      </w:pPr>
      <w:r w:rsidRPr="000A045F">
        <w:rPr>
          <w:rFonts w:ascii="Arial" w:hAnsi="Arial" w:cs="Arial"/>
        </w:rPr>
        <w:t xml:space="preserve">Morse, J.M. (1991) </w:t>
      </w:r>
      <w:r w:rsidR="00A57697">
        <w:rPr>
          <w:rFonts w:ascii="Arial" w:hAnsi="Arial" w:cs="Arial"/>
        </w:rPr>
        <w:t>‘</w:t>
      </w:r>
      <w:r w:rsidRPr="000A045F">
        <w:rPr>
          <w:rFonts w:ascii="Arial" w:hAnsi="Arial" w:cs="Arial"/>
        </w:rPr>
        <w:t>Approaches to qualitative-quantitative methodological</w:t>
      </w:r>
      <w:r w:rsidR="00F1641E">
        <w:rPr>
          <w:rFonts w:ascii="Arial" w:hAnsi="Arial" w:cs="Arial"/>
        </w:rPr>
        <w:t xml:space="preserve"> t</w:t>
      </w:r>
      <w:r w:rsidRPr="000A045F">
        <w:rPr>
          <w:rFonts w:ascii="Arial" w:hAnsi="Arial" w:cs="Arial"/>
        </w:rPr>
        <w:t>riangulation</w:t>
      </w:r>
      <w:r w:rsidR="00A57697">
        <w:rPr>
          <w:rFonts w:ascii="Arial" w:hAnsi="Arial" w:cs="Arial"/>
        </w:rPr>
        <w:t>’</w:t>
      </w:r>
      <w:r w:rsidRPr="000A045F">
        <w:rPr>
          <w:rFonts w:ascii="Arial" w:hAnsi="Arial" w:cs="Arial"/>
        </w:rPr>
        <w:t>.</w:t>
      </w:r>
      <w:r w:rsidR="00F1641E">
        <w:rPr>
          <w:rFonts w:ascii="Arial" w:hAnsi="Arial" w:cs="Arial"/>
        </w:rPr>
        <w:t xml:space="preserve"> </w:t>
      </w:r>
      <w:r w:rsidRPr="000A045F">
        <w:rPr>
          <w:rFonts w:ascii="Arial" w:hAnsi="Arial" w:cs="Arial"/>
          <w:i/>
          <w:iCs/>
        </w:rPr>
        <w:t>Nursing Research,</w:t>
      </w:r>
      <w:r w:rsidRPr="000A045F">
        <w:rPr>
          <w:rFonts w:ascii="Arial" w:hAnsi="Arial" w:cs="Arial"/>
        </w:rPr>
        <w:t> 40(2), pp.120–123.</w:t>
      </w:r>
    </w:p>
    <w:p w14:paraId="0D1A0B9F" w14:textId="2DA6D6CD" w:rsidR="00265D44" w:rsidRPr="00265D44" w:rsidRDefault="00265D44" w:rsidP="00B03A8C">
      <w:pPr>
        <w:spacing w:line="259" w:lineRule="auto"/>
        <w:rPr>
          <w:rFonts w:ascii="Arial" w:hAnsi="Arial" w:cs="Arial"/>
        </w:rPr>
      </w:pPr>
    </w:p>
    <w:p w14:paraId="2B23B07B" w14:textId="6C04722F" w:rsidR="00EC01B1" w:rsidRDefault="00265D44" w:rsidP="00B03A8C">
      <w:pPr>
        <w:spacing w:line="259" w:lineRule="auto"/>
        <w:rPr>
          <w:rFonts w:ascii="Arial" w:hAnsi="Arial" w:cs="Arial"/>
        </w:rPr>
      </w:pPr>
      <w:r w:rsidRPr="00265D44">
        <w:rPr>
          <w:rFonts w:ascii="Arial" w:hAnsi="Arial" w:cs="Arial"/>
        </w:rPr>
        <w:t>Mortensen</w:t>
      </w:r>
      <w:r>
        <w:rPr>
          <w:rFonts w:ascii="Arial" w:hAnsi="Arial" w:cs="Arial"/>
        </w:rPr>
        <w:t>,</w:t>
      </w:r>
      <w:r w:rsidRPr="00265D44">
        <w:rPr>
          <w:rFonts w:ascii="Arial" w:hAnsi="Arial" w:cs="Arial"/>
        </w:rPr>
        <w:t xml:space="preserve"> B</w:t>
      </w:r>
      <w:r>
        <w:rPr>
          <w:rFonts w:ascii="Arial" w:hAnsi="Arial" w:cs="Arial"/>
        </w:rPr>
        <w:t>.</w:t>
      </w:r>
      <w:r w:rsidR="00823424">
        <w:rPr>
          <w:rFonts w:ascii="Arial" w:hAnsi="Arial" w:cs="Arial"/>
        </w:rPr>
        <w:t xml:space="preserve">, </w:t>
      </w:r>
      <w:r w:rsidR="00823424" w:rsidRPr="00823424">
        <w:rPr>
          <w:rFonts w:ascii="Arial" w:hAnsi="Arial" w:cs="Arial"/>
        </w:rPr>
        <w:t>Borkowski, N., O'Connor, S.J., Patrician, P.A.,</w:t>
      </w:r>
      <w:r w:rsidR="00C75784">
        <w:rPr>
          <w:rFonts w:ascii="Arial" w:hAnsi="Arial" w:cs="Arial"/>
        </w:rPr>
        <w:t xml:space="preserve"> and</w:t>
      </w:r>
      <w:r w:rsidR="00823424" w:rsidRPr="00823424">
        <w:rPr>
          <w:rFonts w:ascii="Arial" w:hAnsi="Arial" w:cs="Arial"/>
        </w:rPr>
        <w:t xml:space="preserve"> Weech-Maldonado, R.</w:t>
      </w:r>
      <w:r>
        <w:rPr>
          <w:rFonts w:ascii="Arial" w:hAnsi="Arial" w:cs="Arial"/>
        </w:rPr>
        <w:t xml:space="preserve"> (2019)</w:t>
      </w:r>
      <w:r w:rsidRPr="00265D44">
        <w:rPr>
          <w:rFonts w:ascii="Arial" w:hAnsi="Arial" w:cs="Arial"/>
        </w:rPr>
        <w:t xml:space="preserve"> </w:t>
      </w:r>
      <w:r w:rsidR="00A57697">
        <w:rPr>
          <w:rFonts w:ascii="Arial" w:hAnsi="Arial" w:cs="Arial"/>
        </w:rPr>
        <w:t>‘</w:t>
      </w:r>
      <w:r w:rsidRPr="00265D44">
        <w:rPr>
          <w:rFonts w:ascii="Arial" w:hAnsi="Arial" w:cs="Arial"/>
        </w:rPr>
        <w:t>The Relationship Between Hospital Interdepartmental Transfers and Patient Experience</w:t>
      </w:r>
      <w:r w:rsidR="00A57697">
        <w:rPr>
          <w:rFonts w:ascii="Arial" w:hAnsi="Arial" w:cs="Arial"/>
        </w:rPr>
        <w:t>’</w:t>
      </w:r>
      <w:r w:rsidRPr="00265D44">
        <w:rPr>
          <w:rFonts w:ascii="Arial" w:hAnsi="Arial" w:cs="Arial"/>
        </w:rPr>
        <w:t xml:space="preserve">. </w:t>
      </w:r>
      <w:r w:rsidRPr="00265D44">
        <w:rPr>
          <w:rFonts w:ascii="Arial" w:hAnsi="Arial" w:cs="Arial"/>
          <w:i/>
          <w:iCs/>
        </w:rPr>
        <w:t>Journal of Patient Experience</w:t>
      </w:r>
      <w:r w:rsidRPr="00265D44">
        <w:rPr>
          <w:rFonts w:ascii="Arial" w:hAnsi="Arial" w:cs="Arial"/>
        </w:rPr>
        <w:t>.</w:t>
      </w:r>
      <w:r>
        <w:rPr>
          <w:rFonts w:ascii="Arial" w:hAnsi="Arial" w:cs="Arial"/>
        </w:rPr>
        <w:t xml:space="preserve"> </w:t>
      </w:r>
      <w:r w:rsidRPr="00265D44">
        <w:rPr>
          <w:rFonts w:ascii="Arial" w:hAnsi="Arial" w:cs="Arial"/>
        </w:rPr>
        <w:t>7(2)</w:t>
      </w:r>
      <w:r w:rsidR="00A57697">
        <w:rPr>
          <w:rFonts w:ascii="Arial" w:hAnsi="Arial" w:cs="Arial"/>
        </w:rPr>
        <w:t xml:space="preserve">, </w:t>
      </w:r>
      <w:r w:rsidR="002F0E0A">
        <w:rPr>
          <w:rFonts w:ascii="Arial" w:hAnsi="Arial" w:cs="Arial"/>
        </w:rPr>
        <w:t>pp.</w:t>
      </w:r>
      <w:r w:rsidRPr="00265D44">
        <w:rPr>
          <w:rFonts w:ascii="Arial" w:hAnsi="Arial" w:cs="Arial"/>
        </w:rPr>
        <w:t xml:space="preserve">263-269. </w:t>
      </w:r>
      <w:r w:rsidR="002F0E0A">
        <w:rPr>
          <w:rFonts w:ascii="Arial" w:hAnsi="Arial" w:cs="Arial"/>
        </w:rPr>
        <w:t>DOI</w:t>
      </w:r>
      <w:r w:rsidRPr="00265D44">
        <w:rPr>
          <w:rFonts w:ascii="Arial" w:hAnsi="Arial" w:cs="Arial"/>
        </w:rPr>
        <w:t>:10.1177/2374373519836467</w:t>
      </w:r>
    </w:p>
    <w:p w14:paraId="419CE427" w14:textId="77777777" w:rsidR="00265D44" w:rsidRPr="000A045F" w:rsidRDefault="00265D44" w:rsidP="00B03A8C">
      <w:pPr>
        <w:spacing w:line="259" w:lineRule="auto"/>
        <w:rPr>
          <w:rFonts w:ascii="Arial" w:hAnsi="Arial" w:cs="Arial"/>
        </w:rPr>
      </w:pPr>
    </w:p>
    <w:p w14:paraId="1963E720" w14:textId="0ADCA2C3" w:rsidR="00005037" w:rsidRPr="000A045F" w:rsidRDefault="00C93B30" w:rsidP="00B03A8C">
      <w:pPr>
        <w:spacing w:line="259" w:lineRule="auto"/>
        <w:rPr>
          <w:rFonts w:ascii="Arial" w:hAnsi="Arial" w:cs="Arial"/>
        </w:rPr>
      </w:pPr>
      <w:r w:rsidRPr="000A045F">
        <w:rPr>
          <w:rFonts w:ascii="Arial" w:hAnsi="Arial" w:cs="Arial"/>
        </w:rPr>
        <w:t>Moule</w:t>
      </w:r>
      <w:r w:rsidR="00C46B92" w:rsidRPr="000A045F">
        <w:rPr>
          <w:rFonts w:ascii="Arial" w:hAnsi="Arial" w:cs="Arial"/>
        </w:rPr>
        <w:t>, P.</w:t>
      </w:r>
      <w:r w:rsidRPr="000A045F">
        <w:rPr>
          <w:rFonts w:ascii="Arial" w:hAnsi="Arial" w:cs="Arial"/>
        </w:rPr>
        <w:t xml:space="preserve"> </w:t>
      </w:r>
      <w:r w:rsidR="004B15B2" w:rsidRPr="000A045F">
        <w:rPr>
          <w:rFonts w:ascii="Arial" w:hAnsi="Arial" w:cs="Arial"/>
        </w:rPr>
        <w:t xml:space="preserve">(2020) </w:t>
      </w:r>
      <w:r w:rsidR="00EC01B1" w:rsidRPr="000A045F">
        <w:rPr>
          <w:rFonts w:ascii="Arial" w:hAnsi="Arial" w:cs="Arial"/>
          <w:i/>
          <w:iCs/>
        </w:rPr>
        <w:t>Making Sense of Research in Nursing, Health and Social Care</w:t>
      </w:r>
      <w:r w:rsidR="00EC01B1" w:rsidRPr="000A045F">
        <w:rPr>
          <w:rFonts w:ascii="Arial" w:hAnsi="Arial" w:cs="Arial"/>
        </w:rPr>
        <w:t xml:space="preserve">. 7th </w:t>
      </w:r>
      <w:proofErr w:type="spellStart"/>
      <w:r w:rsidR="00C46B92" w:rsidRPr="000A045F">
        <w:rPr>
          <w:rFonts w:ascii="Arial" w:hAnsi="Arial" w:cs="Arial"/>
        </w:rPr>
        <w:t>edn</w:t>
      </w:r>
      <w:proofErr w:type="spellEnd"/>
      <w:r w:rsidR="00EC01B1" w:rsidRPr="000A045F">
        <w:rPr>
          <w:rFonts w:ascii="Arial" w:hAnsi="Arial" w:cs="Arial"/>
        </w:rPr>
        <w:t xml:space="preserve">. </w:t>
      </w:r>
      <w:r w:rsidR="00C46B92" w:rsidRPr="000A045F">
        <w:rPr>
          <w:rFonts w:ascii="Arial" w:hAnsi="Arial" w:cs="Arial"/>
        </w:rPr>
        <w:t>SAGE Publications Ltd</w:t>
      </w:r>
    </w:p>
    <w:p w14:paraId="11F5A541" w14:textId="77777777" w:rsidR="00EC01B1" w:rsidRPr="000A045F" w:rsidRDefault="00EC01B1" w:rsidP="00B03A8C">
      <w:pPr>
        <w:spacing w:line="259" w:lineRule="auto"/>
        <w:rPr>
          <w:rFonts w:ascii="Arial" w:hAnsi="Arial" w:cs="Arial"/>
        </w:rPr>
      </w:pPr>
    </w:p>
    <w:p w14:paraId="0D267AEB" w14:textId="6A4D937F" w:rsidR="00570F15" w:rsidRDefault="00570F15" w:rsidP="00B03A8C">
      <w:pPr>
        <w:spacing w:line="259" w:lineRule="auto"/>
        <w:rPr>
          <w:rFonts w:ascii="Arial" w:hAnsi="Arial" w:cs="Arial"/>
        </w:rPr>
      </w:pPr>
      <w:r w:rsidRPr="00570F15">
        <w:rPr>
          <w:rFonts w:ascii="Arial" w:hAnsi="Arial" w:cs="Arial"/>
        </w:rPr>
        <w:t xml:space="preserve">Murtagh, F., </w:t>
      </w:r>
      <w:r w:rsidR="00823424">
        <w:rPr>
          <w:rFonts w:ascii="Arial" w:hAnsi="Arial" w:cs="Arial"/>
        </w:rPr>
        <w:t xml:space="preserve">and </w:t>
      </w:r>
      <w:r w:rsidRPr="00570F15">
        <w:rPr>
          <w:rFonts w:ascii="Arial" w:hAnsi="Arial" w:cs="Arial"/>
        </w:rPr>
        <w:t xml:space="preserve">Legendre, P. </w:t>
      </w:r>
      <w:r>
        <w:rPr>
          <w:rFonts w:ascii="Arial" w:hAnsi="Arial" w:cs="Arial"/>
        </w:rPr>
        <w:t xml:space="preserve">(2014) </w:t>
      </w:r>
      <w:r w:rsidR="00A57697">
        <w:rPr>
          <w:rFonts w:ascii="Arial" w:hAnsi="Arial" w:cs="Arial"/>
        </w:rPr>
        <w:t>‘</w:t>
      </w:r>
      <w:r w:rsidRPr="00570F15">
        <w:rPr>
          <w:rFonts w:ascii="Arial" w:hAnsi="Arial" w:cs="Arial"/>
        </w:rPr>
        <w:t>Ward’s Hierarchical Agglomerative Clustering Method: Which Algorithms Implement Ward’s Criterion?</w:t>
      </w:r>
      <w:r w:rsidR="00A57697">
        <w:rPr>
          <w:rFonts w:ascii="Arial" w:hAnsi="Arial" w:cs="Arial"/>
        </w:rPr>
        <w:t>’</w:t>
      </w:r>
      <w:r w:rsidRPr="00570F15">
        <w:rPr>
          <w:rFonts w:ascii="Arial" w:hAnsi="Arial" w:cs="Arial"/>
        </w:rPr>
        <w:t> </w:t>
      </w:r>
      <w:r w:rsidRPr="00570F15">
        <w:rPr>
          <w:rFonts w:ascii="Arial" w:hAnsi="Arial" w:cs="Arial"/>
          <w:i/>
          <w:iCs/>
        </w:rPr>
        <w:t>J</w:t>
      </w:r>
      <w:r w:rsidR="006C148D">
        <w:rPr>
          <w:rFonts w:ascii="Arial" w:hAnsi="Arial" w:cs="Arial"/>
          <w:i/>
          <w:iCs/>
        </w:rPr>
        <w:t>ournal of</w:t>
      </w:r>
      <w:r w:rsidRPr="00570F15">
        <w:rPr>
          <w:rFonts w:ascii="Arial" w:hAnsi="Arial" w:cs="Arial"/>
          <w:i/>
          <w:iCs/>
        </w:rPr>
        <w:t xml:space="preserve"> Classif</w:t>
      </w:r>
      <w:r w:rsidR="006C148D">
        <w:rPr>
          <w:rFonts w:ascii="Arial" w:hAnsi="Arial" w:cs="Arial"/>
          <w:i/>
          <w:iCs/>
        </w:rPr>
        <w:t>ication</w:t>
      </w:r>
      <w:r w:rsidRPr="00570F15">
        <w:rPr>
          <w:rFonts w:ascii="Arial" w:hAnsi="Arial" w:cs="Arial"/>
        </w:rPr>
        <w:t> </w:t>
      </w:r>
      <w:r w:rsidRPr="00570F15">
        <w:rPr>
          <w:rFonts w:ascii="Arial" w:hAnsi="Arial" w:cs="Arial"/>
          <w:b/>
          <w:bCs/>
        </w:rPr>
        <w:t>31</w:t>
      </w:r>
      <w:r w:rsidRPr="00570F15">
        <w:rPr>
          <w:rFonts w:ascii="Arial" w:hAnsi="Arial" w:cs="Arial"/>
        </w:rPr>
        <w:t xml:space="preserve">, </w:t>
      </w:r>
      <w:r>
        <w:rPr>
          <w:rFonts w:ascii="Arial" w:hAnsi="Arial" w:cs="Arial"/>
        </w:rPr>
        <w:t>pp.</w:t>
      </w:r>
      <w:r w:rsidRPr="00570F15">
        <w:rPr>
          <w:rFonts w:ascii="Arial" w:hAnsi="Arial" w:cs="Arial"/>
        </w:rPr>
        <w:t xml:space="preserve">274–295. </w:t>
      </w:r>
      <w:r w:rsidR="00823424">
        <w:rPr>
          <w:rFonts w:ascii="Arial" w:hAnsi="Arial" w:cs="Arial"/>
        </w:rPr>
        <w:t xml:space="preserve">DOI: </w:t>
      </w:r>
      <w:r w:rsidRPr="00570F15">
        <w:rPr>
          <w:rFonts w:ascii="Arial" w:hAnsi="Arial" w:cs="Arial"/>
        </w:rPr>
        <w:t xml:space="preserve">https://doi.org/10.1007/s00357-014-9161-z </w:t>
      </w:r>
    </w:p>
    <w:p w14:paraId="5A373B64" w14:textId="77777777" w:rsidR="00570F15" w:rsidRDefault="00570F15" w:rsidP="00B03A8C">
      <w:pPr>
        <w:spacing w:line="259" w:lineRule="auto"/>
        <w:rPr>
          <w:rFonts w:ascii="Arial" w:hAnsi="Arial" w:cs="Arial"/>
        </w:rPr>
      </w:pPr>
    </w:p>
    <w:p w14:paraId="305CE9AA" w14:textId="689D431E" w:rsidR="006F6462" w:rsidRPr="006F6462" w:rsidRDefault="006F6462" w:rsidP="006F6462">
      <w:pPr>
        <w:widowControl w:val="0"/>
        <w:autoSpaceDE w:val="0"/>
        <w:autoSpaceDN w:val="0"/>
        <w:spacing w:line="259" w:lineRule="auto"/>
        <w:rPr>
          <w:rFonts w:ascii="Arial" w:eastAsia="Calibri Light" w:hAnsi="Arial" w:cs="Arial"/>
          <w:lang w:eastAsia="en-GB" w:bidi="en-GB"/>
        </w:rPr>
      </w:pPr>
      <w:r w:rsidRPr="006F6462">
        <w:rPr>
          <w:rFonts w:ascii="Arial" w:eastAsia="Calibri Light" w:hAnsi="Arial" w:cs="Arial"/>
          <w:lang w:eastAsia="en-GB" w:bidi="en-GB"/>
        </w:rPr>
        <w:t>National Academy of Medicine</w:t>
      </w:r>
      <w:r w:rsidRPr="000A045F">
        <w:rPr>
          <w:rFonts w:ascii="Arial" w:eastAsia="Calibri Light" w:hAnsi="Arial" w:cs="Arial"/>
          <w:lang w:eastAsia="en-GB" w:bidi="en-GB"/>
        </w:rPr>
        <w:t xml:space="preserve"> (2018) </w:t>
      </w:r>
      <w:r w:rsidR="00FB2FE3">
        <w:rPr>
          <w:rFonts w:ascii="Arial" w:eastAsia="Calibri Light" w:hAnsi="Arial" w:cs="Arial"/>
          <w:lang w:eastAsia="en-GB" w:bidi="en-GB"/>
        </w:rPr>
        <w:t>‘</w:t>
      </w:r>
      <w:r w:rsidRPr="00FB2FE3">
        <w:rPr>
          <w:rFonts w:ascii="Arial" w:eastAsia="Calibri Light" w:hAnsi="Arial" w:cs="Arial"/>
          <w:lang w:eastAsia="en-GB" w:bidi="en-GB"/>
        </w:rPr>
        <w:t>Procuring Interoperability: Achieving High-Quality, Connected, and Person-</w:t>
      </w:r>
      <w:proofErr w:type="spellStart"/>
      <w:r w:rsidRPr="00FB2FE3">
        <w:rPr>
          <w:rFonts w:ascii="Arial" w:eastAsia="Calibri Light" w:hAnsi="Arial" w:cs="Arial"/>
          <w:lang w:eastAsia="en-GB" w:bidi="en-GB"/>
        </w:rPr>
        <w:t>Centered</w:t>
      </w:r>
      <w:proofErr w:type="spellEnd"/>
      <w:r w:rsidRPr="00FB2FE3">
        <w:rPr>
          <w:rFonts w:ascii="Arial" w:eastAsia="Calibri Light" w:hAnsi="Arial" w:cs="Arial"/>
          <w:lang w:eastAsia="en-GB" w:bidi="en-GB"/>
        </w:rPr>
        <w:t xml:space="preserve"> Care</w:t>
      </w:r>
      <w:r w:rsidR="00FB2FE3">
        <w:rPr>
          <w:rFonts w:ascii="Arial" w:eastAsia="Calibri Light" w:hAnsi="Arial" w:cs="Arial"/>
          <w:lang w:eastAsia="en-GB" w:bidi="en-GB"/>
        </w:rPr>
        <w:t>’</w:t>
      </w:r>
      <w:r w:rsidRPr="000A045F">
        <w:rPr>
          <w:rFonts w:ascii="Arial" w:eastAsia="Calibri Light" w:hAnsi="Arial" w:cs="Arial"/>
          <w:lang w:eastAsia="en-GB" w:bidi="en-GB"/>
        </w:rPr>
        <w:t xml:space="preserve">. </w:t>
      </w:r>
      <w:r w:rsidRPr="00FB2FE3">
        <w:rPr>
          <w:rFonts w:ascii="Arial" w:eastAsia="Calibri Light" w:hAnsi="Arial" w:cs="Arial"/>
          <w:i/>
          <w:iCs/>
          <w:lang w:eastAsia="en-GB" w:bidi="en-GB"/>
        </w:rPr>
        <w:t>The Learning Health System Series I. WHY INTEROPERABILITY IS ESSENTIAL IN HEALTH CARE</w:t>
      </w:r>
      <w:r w:rsidR="00FB2FE3" w:rsidRPr="00FB2FE3">
        <w:rPr>
          <w:rFonts w:ascii="Arial" w:eastAsia="Calibri Light" w:hAnsi="Arial" w:cs="Arial"/>
          <w:lang w:eastAsia="en-GB" w:bidi="en-GB"/>
        </w:rPr>
        <w:t>. Washington, DC: National Academies Press (US</w:t>
      </w:r>
      <w:proofErr w:type="gramStart"/>
      <w:r w:rsidR="00FB2FE3" w:rsidRPr="00FB2FE3">
        <w:rPr>
          <w:rFonts w:ascii="Arial" w:eastAsia="Calibri Light" w:hAnsi="Arial" w:cs="Arial"/>
          <w:lang w:eastAsia="en-GB" w:bidi="en-GB"/>
        </w:rPr>
        <w:t>),</w:t>
      </w:r>
      <w:r w:rsidRPr="000A045F">
        <w:rPr>
          <w:rFonts w:ascii="Arial" w:eastAsia="Calibri Light" w:hAnsi="Arial" w:cs="Arial"/>
          <w:lang w:eastAsia="en-GB" w:bidi="en-GB"/>
        </w:rPr>
        <w:t>Available</w:t>
      </w:r>
      <w:proofErr w:type="gramEnd"/>
      <w:r w:rsidRPr="000A045F">
        <w:rPr>
          <w:rFonts w:ascii="Arial" w:eastAsia="Calibri Light" w:hAnsi="Arial" w:cs="Arial"/>
          <w:lang w:eastAsia="en-GB" w:bidi="en-GB"/>
        </w:rPr>
        <w:t xml:space="preserve"> at: </w:t>
      </w:r>
      <w:hyperlink r:id="rId150" w:history="1">
        <w:r w:rsidR="00FB2FE3" w:rsidRPr="00B51D71">
          <w:rPr>
            <w:rStyle w:val="Hyperlink"/>
            <w:rFonts w:ascii="Arial" w:eastAsia="Calibri Light" w:hAnsi="Arial" w:cs="Arial"/>
            <w:lang w:eastAsia="en-GB" w:bidi="en-GB"/>
          </w:rPr>
          <w:t>https://www.ncbi.nlm.nih.gov/books/NBK594855/</w:t>
        </w:r>
      </w:hyperlink>
      <w:r w:rsidRPr="000A045F">
        <w:rPr>
          <w:rFonts w:ascii="Arial" w:eastAsia="Calibri Light" w:hAnsi="Arial" w:cs="Arial"/>
          <w:lang w:eastAsia="en-GB" w:bidi="en-GB"/>
        </w:rPr>
        <w:t xml:space="preserve"> </w:t>
      </w:r>
      <w:r w:rsidRPr="000A045F">
        <w:rPr>
          <w:rFonts w:ascii="Arial" w:hAnsi="Arial" w:cs="Arial"/>
        </w:rPr>
        <w:t>[Accessed 26 October 2024]</w:t>
      </w:r>
    </w:p>
    <w:p w14:paraId="1B688750" w14:textId="77777777" w:rsidR="00A57697" w:rsidRDefault="00A57697" w:rsidP="00B03A8C">
      <w:pPr>
        <w:spacing w:line="259" w:lineRule="auto"/>
        <w:rPr>
          <w:rFonts w:ascii="Arial" w:hAnsi="Arial" w:cs="Arial"/>
        </w:rPr>
      </w:pPr>
    </w:p>
    <w:p w14:paraId="1A5C68EF" w14:textId="3A7A6CD5" w:rsidR="00E159D5" w:rsidRPr="000A045F" w:rsidRDefault="00E159D5" w:rsidP="00B03A8C">
      <w:pPr>
        <w:spacing w:line="259" w:lineRule="auto"/>
        <w:rPr>
          <w:rFonts w:ascii="Arial" w:hAnsi="Arial" w:cs="Arial"/>
        </w:rPr>
      </w:pPr>
      <w:r w:rsidRPr="000A045F">
        <w:rPr>
          <w:rFonts w:ascii="Arial" w:hAnsi="Arial" w:cs="Arial"/>
        </w:rPr>
        <w:t xml:space="preserve">National Audit Office (2020). </w:t>
      </w:r>
      <w:r w:rsidRPr="00FB2FE3">
        <w:rPr>
          <w:rFonts w:ascii="Arial" w:hAnsi="Arial" w:cs="Arial"/>
          <w:i/>
          <w:iCs/>
        </w:rPr>
        <w:t>Digital transformation in the NHS</w:t>
      </w:r>
      <w:r w:rsidRPr="000A045F">
        <w:rPr>
          <w:rFonts w:ascii="Arial" w:hAnsi="Arial" w:cs="Arial"/>
        </w:rPr>
        <w:t xml:space="preserve">. Available at: </w:t>
      </w:r>
      <w:hyperlink r:id="rId151" w:history="1">
        <w:r w:rsidRPr="000A045F">
          <w:rPr>
            <w:rStyle w:val="Hyperlink"/>
            <w:rFonts w:ascii="Arial" w:hAnsi="Arial" w:cs="Arial"/>
          </w:rPr>
          <w:t>www.nao.org.uk/reports/the-use-of-digital-technology-in-the-nhs</w:t>
        </w:r>
      </w:hyperlink>
      <w:r w:rsidRPr="000A045F">
        <w:rPr>
          <w:rFonts w:ascii="Arial" w:hAnsi="Arial" w:cs="Arial"/>
        </w:rPr>
        <w:t xml:space="preserve">  [Accessed on 4 November 2022] </w:t>
      </w:r>
    </w:p>
    <w:p w14:paraId="612D5B87" w14:textId="77777777" w:rsidR="00E159D5" w:rsidRPr="000A045F" w:rsidRDefault="00E159D5" w:rsidP="00B03A8C">
      <w:pPr>
        <w:spacing w:line="259" w:lineRule="auto"/>
        <w:rPr>
          <w:rFonts w:ascii="Arial" w:hAnsi="Arial" w:cs="Arial"/>
        </w:rPr>
      </w:pPr>
    </w:p>
    <w:p w14:paraId="6123908E" w14:textId="4CD8D229" w:rsidR="00AE3E6B" w:rsidRPr="000A045F" w:rsidRDefault="00AE3E6B" w:rsidP="00B03A8C">
      <w:pPr>
        <w:spacing w:line="259" w:lineRule="auto"/>
        <w:rPr>
          <w:rFonts w:ascii="Arial" w:hAnsi="Arial" w:cs="Arial"/>
        </w:rPr>
      </w:pPr>
      <w:r w:rsidRPr="000A045F">
        <w:rPr>
          <w:rFonts w:ascii="Arial" w:hAnsi="Arial" w:cs="Arial"/>
        </w:rPr>
        <w:t xml:space="preserve">Naqvi, D. </w:t>
      </w:r>
      <w:r w:rsidR="002F6CCF" w:rsidRPr="002F6CCF">
        <w:rPr>
          <w:rFonts w:ascii="Arial" w:hAnsi="Arial" w:cs="Arial"/>
        </w:rPr>
        <w:t>Malik, A., Al-</w:t>
      </w:r>
      <w:proofErr w:type="spellStart"/>
      <w:r w:rsidR="002F6CCF" w:rsidRPr="002F6CCF">
        <w:rPr>
          <w:rFonts w:ascii="Arial" w:hAnsi="Arial" w:cs="Arial"/>
        </w:rPr>
        <w:t>Zubaidy</w:t>
      </w:r>
      <w:proofErr w:type="spellEnd"/>
      <w:r w:rsidR="002F6CCF" w:rsidRPr="002F6CCF">
        <w:rPr>
          <w:rFonts w:ascii="Arial" w:hAnsi="Arial" w:cs="Arial"/>
        </w:rPr>
        <w:t xml:space="preserve">, M., Naqvi, F., Tahir, A., </w:t>
      </w:r>
      <w:proofErr w:type="spellStart"/>
      <w:r w:rsidR="002F6CCF" w:rsidRPr="002F6CCF">
        <w:rPr>
          <w:rFonts w:ascii="Arial" w:hAnsi="Arial" w:cs="Arial"/>
        </w:rPr>
        <w:t>Tarfiee</w:t>
      </w:r>
      <w:proofErr w:type="spellEnd"/>
      <w:r w:rsidR="002F6CCF" w:rsidRPr="002F6CCF">
        <w:rPr>
          <w:rFonts w:ascii="Arial" w:hAnsi="Arial" w:cs="Arial"/>
        </w:rPr>
        <w:t>, A., Vara, S.,</w:t>
      </w:r>
      <w:r w:rsidR="002F6CCF">
        <w:rPr>
          <w:rFonts w:ascii="Arial" w:hAnsi="Arial" w:cs="Arial"/>
        </w:rPr>
        <w:t xml:space="preserve"> and</w:t>
      </w:r>
      <w:r w:rsidR="002F6CCF" w:rsidRPr="002F6CCF">
        <w:rPr>
          <w:rFonts w:ascii="Arial" w:hAnsi="Arial" w:cs="Arial"/>
        </w:rPr>
        <w:t xml:space="preserve"> Meyer, E.</w:t>
      </w:r>
      <w:r w:rsidR="002F6CCF" w:rsidRPr="002F6CCF">
        <w:rPr>
          <w:rFonts w:ascii="Arial" w:hAnsi="Arial" w:cs="Arial"/>
          <w:i/>
          <w:iCs/>
        </w:rPr>
        <w:t xml:space="preserve"> </w:t>
      </w:r>
      <w:r w:rsidRPr="000A045F">
        <w:rPr>
          <w:rFonts w:ascii="Arial" w:hAnsi="Arial" w:cs="Arial"/>
        </w:rPr>
        <w:t xml:space="preserve">(2019). </w:t>
      </w:r>
      <w:r w:rsidR="00B0072F">
        <w:rPr>
          <w:rFonts w:ascii="Arial" w:hAnsi="Arial" w:cs="Arial"/>
        </w:rPr>
        <w:t>‘</w:t>
      </w:r>
      <w:r w:rsidRPr="000A045F">
        <w:rPr>
          <w:rFonts w:ascii="Arial" w:hAnsi="Arial" w:cs="Arial"/>
        </w:rPr>
        <w:t>The general practice perspective on barriers to integration between primary and social care: A London, United Kingdom-based qualitative interview study</w:t>
      </w:r>
      <w:r w:rsidR="00B0072F">
        <w:rPr>
          <w:rFonts w:ascii="Arial" w:hAnsi="Arial" w:cs="Arial"/>
        </w:rPr>
        <w:t>’</w:t>
      </w:r>
      <w:r w:rsidRPr="000A045F">
        <w:rPr>
          <w:rFonts w:ascii="Arial" w:hAnsi="Arial" w:cs="Arial"/>
        </w:rPr>
        <w:t xml:space="preserve">. </w:t>
      </w:r>
      <w:r w:rsidR="00067D5B">
        <w:rPr>
          <w:rFonts w:ascii="Arial" w:hAnsi="Arial" w:cs="Arial"/>
          <w:i/>
          <w:iCs/>
        </w:rPr>
        <w:t xml:space="preserve">BMJ </w:t>
      </w:r>
      <w:r w:rsidRPr="000A045F">
        <w:rPr>
          <w:rFonts w:ascii="Arial" w:hAnsi="Arial" w:cs="Arial"/>
          <w:i/>
          <w:iCs/>
        </w:rPr>
        <w:t>Open</w:t>
      </w:r>
      <w:r w:rsidRPr="000A045F">
        <w:rPr>
          <w:rFonts w:ascii="Arial" w:hAnsi="Arial" w:cs="Arial"/>
        </w:rPr>
        <w:t xml:space="preserve">, </w:t>
      </w:r>
      <w:r w:rsidRPr="000A045F">
        <w:rPr>
          <w:rFonts w:ascii="Arial" w:hAnsi="Arial" w:cs="Arial"/>
          <w:i/>
          <w:iCs/>
        </w:rPr>
        <w:t>9</w:t>
      </w:r>
      <w:r w:rsidRPr="000A045F">
        <w:rPr>
          <w:rFonts w:ascii="Arial" w:hAnsi="Arial" w:cs="Arial"/>
        </w:rPr>
        <w:t xml:space="preserve">(8). </w:t>
      </w:r>
      <w:r w:rsidR="00C75784">
        <w:rPr>
          <w:rFonts w:ascii="Arial" w:hAnsi="Arial" w:cs="Arial"/>
        </w:rPr>
        <w:t xml:space="preserve">DOI: </w:t>
      </w:r>
      <w:hyperlink r:id="rId152" w:history="1">
        <w:r w:rsidR="00C75784" w:rsidRPr="00B51D71">
          <w:rPr>
            <w:rStyle w:val="Hyperlink"/>
            <w:rFonts w:ascii="Arial" w:hAnsi="Arial" w:cs="Arial"/>
          </w:rPr>
          <w:t>https://doi.org/10.1136/bmjopen-2019-029702</w:t>
        </w:r>
      </w:hyperlink>
      <w:r w:rsidR="00C75784">
        <w:rPr>
          <w:rFonts w:ascii="Arial" w:hAnsi="Arial" w:cs="Arial"/>
        </w:rPr>
        <w:t xml:space="preserve"> </w:t>
      </w:r>
    </w:p>
    <w:p w14:paraId="21A799E0" w14:textId="77777777" w:rsidR="000B3CA1" w:rsidRPr="000A045F" w:rsidRDefault="000B3CA1" w:rsidP="00B03A8C">
      <w:pPr>
        <w:spacing w:line="259" w:lineRule="auto"/>
        <w:rPr>
          <w:rFonts w:ascii="Arial" w:hAnsi="Arial" w:cs="Arial"/>
        </w:rPr>
      </w:pPr>
    </w:p>
    <w:p w14:paraId="314D560F" w14:textId="6D3268A2" w:rsidR="00F50F69" w:rsidRPr="000A045F" w:rsidRDefault="00F50F69" w:rsidP="00B03A8C">
      <w:pPr>
        <w:spacing w:line="259" w:lineRule="auto"/>
        <w:rPr>
          <w:rFonts w:ascii="Arial" w:hAnsi="Arial" w:cs="Arial"/>
        </w:rPr>
      </w:pPr>
      <w:r w:rsidRPr="000A045F">
        <w:rPr>
          <w:rFonts w:ascii="Arial" w:hAnsi="Arial" w:cs="Arial"/>
        </w:rPr>
        <w:t>NHS Digital (202</w:t>
      </w:r>
      <w:r w:rsidR="00CE4500" w:rsidRPr="000A045F">
        <w:rPr>
          <w:rFonts w:ascii="Arial" w:hAnsi="Arial" w:cs="Arial"/>
        </w:rPr>
        <w:t>3</w:t>
      </w:r>
      <w:r w:rsidR="006D6333" w:rsidRPr="000A045F">
        <w:rPr>
          <w:rFonts w:ascii="Arial" w:hAnsi="Arial" w:cs="Arial"/>
        </w:rPr>
        <w:t xml:space="preserve">). </w:t>
      </w:r>
      <w:r w:rsidR="007B3FB4" w:rsidRPr="00B0072F">
        <w:rPr>
          <w:rFonts w:ascii="Arial" w:hAnsi="Arial" w:cs="Arial"/>
          <w:i/>
          <w:iCs/>
        </w:rPr>
        <w:t>NHS Interoperability Framework</w:t>
      </w:r>
      <w:r w:rsidR="007B3FB4" w:rsidRPr="000A045F">
        <w:rPr>
          <w:rFonts w:ascii="Arial" w:hAnsi="Arial" w:cs="Arial"/>
        </w:rPr>
        <w:t xml:space="preserve">. </w:t>
      </w:r>
      <w:r w:rsidR="006D6333" w:rsidRPr="000A045F">
        <w:rPr>
          <w:rFonts w:ascii="Arial" w:hAnsi="Arial" w:cs="Arial"/>
        </w:rPr>
        <w:t>Available at: </w:t>
      </w:r>
      <w:hyperlink r:id="rId153" w:history="1">
        <w:r w:rsidR="006D6333" w:rsidRPr="000A045F">
          <w:rPr>
            <w:rStyle w:val="Hyperlink"/>
            <w:rFonts w:ascii="Arial" w:hAnsi="Arial" w:cs="Arial"/>
          </w:rPr>
          <w:t>https://digital.nhs.uk/services/interoperability-toolkit/developer-resources/nhs-interoperability-framework</w:t>
        </w:r>
      </w:hyperlink>
      <w:r w:rsidR="006D6333" w:rsidRPr="000A045F">
        <w:rPr>
          <w:rFonts w:ascii="Arial" w:hAnsi="Arial" w:cs="Arial"/>
        </w:rPr>
        <w:t xml:space="preserve"> [Accessed 23 October 2024].</w:t>
      </w:r>
    </w:p>
    <w:p w14:paraId="698665E1" w14:textId="77777777" w:rsidR="00F50F69" w:rsidRPr="000A045F" w:rsidRDefault="00F50F69" w:rsidP="00B03A8C">
      <w:pPr>
        <w:spacing w:line="259" w:lineRule="auto"/>
        <w:rPr>
          <w:rFonts w:ascii="Arial" w:hAnsi="Arial" w:cs="Arial"/>
        </w:rPr>
      </w:pPr>
    </w:p>
    <w:p w14:paraId="63FF65F1" w14:textId="486EF735" w:rsidR="00F50F69" w:rsidRPr="000A045F" w:rsidRDefault="00F50F69" w:rsidP="00B03A8C">
      <w:pPr>
        <w:spacing w:line="259" w:lineRule="auto"/>
        <w:rPr>
          <w:rFonts w:ascii="Arial" w:hAnsi="Arial" w:cs="Arial"/>
        </w:rPr>
      </w:pPr>
      <w:r w:rsidRPr="000A045F">
        <w:rPr>
          <w:rFonts w:ascii="Arial" w:hAnsi="Arial" w:cs="Arial"/>
        </w:rPr>
        <w:t>NHS Digital. (202</w:t>
      </w:r>
      <w:r w:rsidR="006D6333" w:rsidRPr="000A045F">
        <w:rPr>
          <w:rFonts w:ascii="Arial" w:hAnsi="Arial" w:cs="Arial"/>
        </w:rPr>
        <w:t>4</w:t>
      </w:r>
      <w:r w:rsidRPr="000A045F">
        <w:rPr>
          <w:rFonts w:ascii="Arial" w:hAnsi="Arial" w:cs="Arial"/>
        </w:rPr>
        <w:t>). </w:t>
      </w:r>
      <w:r w:rsidRPr="000A045F">
        <w:rPr>
          <w:rFonts w:ascii="Arial" w:hAnsi="Arial" w:cs="Arial"/>
          <w:i/>
          <w:iCs/>
        </w:rPr>
        <w:t>FHIR UK Core</w:t>
      </w:r>
      <w:r w:rsidRPr="000A045F">
        <w:rPr>
          <w:rFonts w:ascii="Arial" w:hAnsi="Arial" w:cs="Arial"/>
        </w:rPr>
        <w:t>. Available at: </w:t>
      </w:r>
      <w:hyperlink r:id="rId154" w:tgtFrame="_blank" w:history="1">
        <w:r w:rsidRPr="000A045F">
          <w:rPr>
            <w:rStyle w:val="Hyperlink"/>
            <w:rFonts w:ascii="Arial" w:hAnsi="Arial" w:cs="Arial"/>
          </w:rPr>
          <w:t>https://digital.nhs.uk/services/fhir-uk-core</w:t>
        </w:r>
      </w:hyperlink>
      <w:r w:rsidRPr="000A045F">
        <w:rPr>
          <w:rFonts w:ascii="Arial" w:hAnsi="Arial" w:cs="Arial"/>
        </w:rPr>
        <w:t>. [Accessed 23 October 2024].</w:t>
      </w:r>
    </w:p>
    <w:p w14:paraId="0E823914" w14:textId="77777777" w:rsidR="00F50F69" w:rsidRPr="000A045F" w:rsidRDefault="00F50F69" w:rsidP="00B03A8C">
      <w:pPr>
        <w:spacing w:line="259" w:lineRule="auto"/>
        <w:rPr>
          <w:rFonts w:ascii="Arial" w:hAnsi="Arial" w:cs="Arial"/>
        </w:rPr>
      </w:pPr>
    </w:p>
    <w:p w14:paraId="2C76CAD3" w14:textId="307EC02C" w:rsidR="00512879" w:rsidRPr="000A045F" w:rsidRDefault="00512879" w:rsidP="00B03A8C">
      <w:pPr>
        <w:spacing w:line="259" w:lineRule="auto"/>
        <w:rPr>
          <w:rFonts w:ascii="Arial" w:hAnsi="Arial" w:cs="Arial"/>
        </w:rPr>
      </w:pPr>
      <w:r w:rsidRPr="000A045F">
        <w:rPr>
          <w:rFonts w:ascii="Arial" w:hAnsi="Arial" w:cs="Arial"/>
        </w:rPr>
        <w:t>NHS Digital Academy. (202</w:t>
      </w:r>
      <w:r w:rsidR="004452F6" w:rsidRPr="000A045F">
        <w:rPr>
          <w:rFonts w:ascii="Arial" w:hAnsi="Arial" w:cs="Arial"/>
        </w:rPr>
        <w:t>3</w:t>
      </w:r>
      <w:r w:rsidRPr="000A045F">
        <w:rPr>
          <w:rFonts w:ascii="Arial" w:hAnsi="Arial" w:cs="Arial"/>
        </w:rPr>
        <w:t>).</w:t>
      </w:r>
      <w:r w:rsidR="004452F6" w:rsidRPr="000A045F">
        <w:rPr>
          <w:rFonts w:ascii="Arial" w:hAnsi="Arial" w:cs="Arial"/>
        </w:rPr>
        <w:t xml:space="preserve"> </w:t>
      </w:r>
      <w:r w:rsidR="004452F6" w:rsidRPr="000A045F">
        <w:rPr>
          <w:rFonts w:ascii="Arial" w:hAnsi="Arial" w:cs="Arial"/>
          <w:i/>
          <w:iCs/>
        </w:rPr>
        <w:t>About the NHS Digital Academy</w:t>
      </w:r>
      <w:r w:rsidR="004452F6" w:rsidRPr="000A045F">
        <w:rPr>
          <w:rFonts w:ascii="Arial" w:hAnsi="Arial" w:cs="Arial"/>
        </w:rPr>
        <w:t>. Available at: </w:t>
      </w:r>
      <w:r w:rsidRPr="000A045F">
        <w:rPr>
          <w:rFonts w:ascii="Arial" w:hAnsi="Arial" w:cs="Arial"/>
        </w:rPr>
        <w:t> </w:t>
      </w:r>
      <w:hyperlink r:id="rId155" w:history="1">
        <w:r w:rsidRPr="000A045F">
          <w:rPr>
            <w:rStyle w:val="Hyperlink"/>
            <w:rFonts w:ascii="Arial" w:hAnsi="Arial" w:cs="Arial"/>
          </w:rPr>
          <w:t>https://digital-transformation.hee.nhs.uk/digital-academy/the-nhs-digital-academy/about-the-nhs-digital-academy/about-the-nhs-digital-academy</w:t>
        </w:r>
      </w:hyperlink>
      <w:r w:rsidR="004452F6" w:rsidRPr="000A045F">
        <w:rPr>
          <w:rFonts w:ascii="Arial" w:hAnsi="Arial" w:cs="Arial"/>
        </w:rPr>
        <w:t xml:space="preserve"> [Accessed 23 January 2025].</w:t>
      </w:r>
    </w:p>
    <w:p w14:paraId="5F7128B8" w14:textId="77777777" w:rsidR="00512879" w:rsidRPr="000A045F" w:rsidRDefault="00512879" w:rsidP="00B03A8C">
      <w:pPr>
        <w:spacing w:line="259" w:lineRule="auto"/>
        <w:rPr>
          <w:rFonts w:ascii="Arial" w:hAnsi="Arial" w:cs="Arial"/>
        </w:rPr>
      </w:pPr>
    </w:p>
    <w:p w14:paraId="4FE863A8" w14:textId="7B79C39B" w:rsidR="00BB1669" w:rsidRPr="000A045F" w:rsidRDefault="00BB1669" w:rsidP="00B03A8C">
      <w:pPr>
        <w:spacing w:line="259" w:lineRule="auto"/>
        <w:rPr>
          <w:rFonts w:ascii="Arial" w:hAnsi="Arial" w:cs="Arial"/>
        </w:rPr>
      </w:pPr>
      <w:r w:rsidRPr="000A045F">
        <w:rPr>
          <w:rFonts w:ascii="Arial" w:hAnsi="Arial" w:cs="Arial"/>
        </w:rPr>
        <w:t xml:space="preserve">NHS England (2019). </w:t>
      </w:r>
      <w:r w:rsidRPr="00B0072F">
        <w:rPr>
          <w:rFonts w:ascii="Arial" w:hAnsi="Arial" w:cs="Arial"/>
          <w:i/>
          <w:iCs/>
        </w:rPr>
        <w:t>The NHS long term plan</w:t>
      </w:r>
      <w:r w:rsidRPr="000A045F">
        <w:rPr>
          <w:rFonts w:ascii="Arial" w:hAnsi="Arial" w:cs="Arial"/>
        </w:rPr>
        <w:t>.</w:t>
      </w:r>
      <w:r w:rsidR="00B0072F">
        <w:rPr>
          <w:rFonts w:ascii="Arial" w:hAnsi="Arial" w:cs="Arial"/>
        </w:rPr>
        <w:t xml:space="preserve"> </w:t>
      </w:r>
      <w:r w:rsidRPr="000A045F">
        <w:rPr>
          <w:rFonts w:ascii="Arial" w:hAnsi="Arial" w:cs="Arial"/>
        </w:rPr>
        <w:t xml:space="preserve">Available at: </w:t>
      </w:r>
      <w:hyperlink r:id="rId156" w:history="1">
        <w:r w:rsidRPr="000A045F">
          <w:rPr>
            <w:rStyle w:val="Hyperlink"/>
            <w:rFonts w:ascii="Arial" w:hAnsi="Arial" w:cs="Arial"/>
          </w:rPr>
          <w:t>www.longtermplan.nhs.uk/publication/nhs-long-term-plan</w:t>
        </w:r>
      </w:hyperlink>
      <w:r w:rsidRPr="000A045F">
        <w:rPr>
          <w:rFonts w:ascii="Arial" w:hAnsi="Arial" w:cs="Arial"/>
        </w:rPr>
        <w:t xml:space="preserve">  [Accessed on 4 November 2024].</w:t>
      </w:r>
    </w:p>
    <w:p w14:paraId="7E146080" w14:textId="77777777" w:rsidR="00BB1669" w:rsidRDefault="00BB1669" w:rsidP="00B03A8C">
      <w:pPr>
        <w:spacing w:line="259" w:lineRule="auto"/>
        <w:rPr>
          <w:rFonts w:ascii="Arial" w:hAnsi="Arial" w:cs="Arial"/>
        </w:rPr>
      </w:pPr>
    </w:p>
    <w:p w14:paraId="2C5DDA2C" w14:textId="77777777" w:rsidR="00B0072F" w:rsidRDefault="00B0072F" w:rsidP="00B0072F">
      <w:pPr>
        <w:spacing w:line="259" w:lineRule="auto"/>
        <w:rPr>
          <w:rFonts w:ascii="Arial" w:hAnsi="Arial" w:cs="Arial"/>
        </w:rPr>
      </w:pPr>
      <w:r w:rsidRPr="000A045F">
        <w:rPr>
          <w:rFonts w:ascii="Arial" w:hAnsi="Arial" w:cs="Arial"/>
        </w:rPr>
        <w:t xml:space="preserve">NHS </w:t>
      </w:r>
      <w:r>
        <w:rPr>
          <w:rFonts w:ascii="Arial" w:hAnsi="Arial" w:cs="Arial"/>
        </w:rPr>
        <w:t>Wales</w:t>
      </w:r>
      <w:r w:rsidRPr="000A045F">
        <w:rPr>
          <w:rFonts w:ascii="Arial" w:hAnsi="Arial" w:cs="Arial"/>
        </w:rPr>
        <w:t xml:space="preserve"> (2024) </w:t>
      </w:r>
      <w:r>
        <w:rPr>
          <w:rFonts w:ascii="Arial" w:hAnsi="Arial" w:cs="Arial"/>
        </w:rPr>
        <w:t>‘</w:t>
      </w:r>
      <w:r w:rsidRPr="00B0072F">
        <w:rPr>
          <w:rFonts w:ascii="Arial" w:hAnsi="Arial" w:cs="Arial"/>
        </w:rPr>
        <w:t>NHS NUMBER</w:t>
      </w:r>
      <w:r w:rsidRPr="00B0072F">
        <w:rPr>
          <w:rFonts w:ascii="Arial" w:hAnsi="Arial" w:cs="Arial"/>
          <w:b/>
          <w:bCs/>
        </w:rPr>
        <w:t>’</w:t>
      </w:r>
      <w:r w:rsidRPr="00B0072F">
        <w:rPr>
          <w:rFonts w:ascii="Arial" w:hAnsi="Arial" w:cs="Arial"/>
          <w:i/>
          <w:iCs/>
        </w:rPr>
        <w:t>.</w:t>
      </w:r>
      <w:r>
        <w:rPr>
          <w:rFonts w:ascii="Arial" w:hAnsi="Arial" w:cs="Arial"/>
        </w:rPr>
        <w:t xml:space="preserve"> </w:t>
      </w:r>
      <w:r w:rsidRPr="00B0072F">
        <w:rPr>
          <w:rFonts w:ascii="Arial" w:hAnsi="Arial" w:cs="Arial"/>
          <w:i/>
          <w:iCs/>
        </w:rPr>
        <w:t>NHS Wales Data Dictionary</w:t>
      </w:r>
      <w:r w:rsidRPr="000A045F">
        <w:rPr>
          <w:rFonts w:ascii="Arial" w:hAnsi="Arial" w:cs="Arial"/>
        </w:rPr>
        <w:t xml:space="preserve"> Available at: </w:t>
      </w:r>
      <w:hyperlink r:id="rId157" w:history="1">
        <w:r w:rsidRPr="000A045F">
          <w:rPr>
            <w:rStyle w:val="Hyperlink"/>
            <w:rFonts w:ascii="Arial" w:hAnsi="Arial" w:cs="Arial"/>
          </w:rPr>
          <w:t>https://www.datadictionary.nhs.uk/attributes/nhs_number.html</w:t>
        </w:r>
      </w:hyperlink>
      <w:r w:rsidRPr="000A045F">
        <w:rPr>
          <w:rFonts w:ascii="Arial" w:hAnsi="Arial" w:cs="Arial"/>
        </w:rPr>
        <w:t xml:space="preserve"> [Accessed on 4 November 2024].</w:t>
      </w:r>
    </w:p>
    <w:p w14:paraId="11B07F45" w14:textId="77777777" w:rsidR="00B0072F" w:rsidRDefault="00B0072F" w:rsidP="00B0072F">
      <w:pPr>
        <w:spacing w:line="259" w:lineRule="auto"/>
        <w:rPr>
          <w:rFonts w:ascii="Arial" w:hAnsi="Arial" w:cs="Arial"/>
        </w:rPr>
      </w:pPr>
    </w:p>
    <w:p w14:paraId="2ADB5CA2" w14:textId="4F5FBA24" w:rsidR="00570EBA" w:rsidRDefault="00570EBA" w:rsidP="00B03A8C">
      <w:pPr>
        <w:spacing w:line="259" w:lineRule="auto"/>
        <w:rPr>
          <w:rFonts w:ascii="Arial" w:hAnsi="Arial" w:cs="Arial"/>
        </w:rPr>
      </w:pPr>
      <w:r>
        <w:rPr>
          <w:rFonts w:ascii="Arial" w:hAnsi="Arial" w:cs="Arial"/>
        </w:rPr>
        <w:t xml:space="preserve">NHS Wales (2022) </w:t>
      </w:r>
      <w:r w:rsidR="00B0072F">
        <w:rPr>
          <w:rFonts w:ascii="Arial" w:hAnsi="Arial" w:cs="Arial"/>
        </w:rPr>
        <w:t>‘</w:t>
      </w:r>
      <w:r w:rsidRPr="00B0072F">
        <w:rPr>
          <w:rFonts w:ascii="Arial" w:hAnsi="Arial" w:cs="Arial"/>
        </w:rPr>
        <w:t>Main Specialty</w:t>
      </w:r>
      <w:r w:rsidR="00B0072F">
        <w:rPr>
          <w:rFonts w:ascii="Arial" w:hAnsi="Arial" w:cs="Arial"/>
        </w:rPr>
        <w:t>’</w:t>
      </w:r>
      <w:r w:rsidRPr="00B0072F">
        <w:rPr>
          <w:rFonts w:ascii="Arial" w:hAnsi="Arial" w:cs="Arial"/>
          <w:i/>
          <w:iCs/>
        </w:rPr>
        <w:t>.</w:t>
      </w:r>
      <w:r>
        <w:rPr>
          <w:rFonts w:ascii="Arial" w:hAnsi="Arial" w:cs="Arial"/>
        </w:rPr>
        <w:t xml:space="preserve"> </w:t>
      </w:r>
      <w:r w:rsidRPr="00B0072F">
        <w:rPr>
          <w:rFonts w:ascii="Arial" w:hAnsi="Arial" w:cs="Arial"/>
          <w:i/>
          <w:iCs/>
        </w:rPr>
        <w:t>NHS Wales Data Dictionary</w:t>
      </w:r>
      <w:r>
        <w:rPr>
          <w:rFonts w:ascii="Arial" w:hAnsi="Arial" w:cs="Arial"/>
          <w:i/>
          <w:iCs/>
        </w:rPr>
        <w:t>.</w:t>
      </w:r>
      <w:r>
        <w:rPr>
          <w:rFonts w:ascii="Arial" w:hAnsi="Arial" w:cs="Arial"/>
        </w:rPr>
        <w:t xml:space="preserve"> </w:t>
      </w:r>
      <w:r w:rsidRPr="000A045F">
        <w:rPr>
          <w:rFonts w:ascii="Arial" w:hAnsi="Arial" w:cs="Arial"/>
        </w:rPr>
        <w:t xml:space="preserve">Available at: </w:t>
      </w:r>
      <w:hyperlink r:id="rId158" w:anchor="!WordDocuments/mainspecialtyconsultant.htm" w:history="1">
        <w:r w:rsidRPr="00C2041F">
          <w:rPr>
            <w:rStyle w:val="Hyperlink"/>
            <w:rFonts w:ascii="Arial" w:hAnsi="Arial" w:cs="Arial"/>
          </w:rPr>
          <w:t>https://www.datadictionary.wales.nhs.uk/index.html#!WordDocuments/mainspecialtyconsultant.htm</w:t>
        </w:r>
      </w:hyperlink>
      <w:r>
        <w:rPr>
          <w:rFonts w:ascii="Arial" w:hAnsi="Arial" w:cs="Arial"/>
        </w:rPr>
        <w:t xml:space="preserve"> </w:t>
      </w:r>
      <w:r w:rsidRPr="000A045F">
        <w:rPr>
          <w:rFonts w:ascii="Arial" w:hAnsi="Arial" w:cs="Arial"/>
        </w:rPr>
        <w:t xml:space="preserve">[Accessed on </w:t>
      </w:r>
      <w:r>
        <w:rPr>
          <w:rFonts w:ascii="Arial" w:hAnsi="Arial" w:cs="Arial"/>
        </w:rPr>
        <w:t>11</w:t>
      </w:r>
      <w:r w:rsidRPr="000A045F">
        <w:rPr>
          <w:rFonts w:ascii="Arial" w:hAnsi="Arial" w:cs="Arial"/>
        </w:rPr>
        <w:t xml:space="preserve"> </w:t>
      </w:r>
      <w:r>
        <w:rPr>
          <w:rFonts w:ascii="Arial" w:hAnsi="Arial" w:cs="Arial"/>
        </w:rPr>
        <w:t>April</w:t>
      </w:r>
      <w:r w:rsidRPr="000A045F">
        <w:rPr>
          <w:rFonts w:ascii="Arial" w:hAnsi="Arial" w:cs="Arial"/>
        </w:rPr>
        <w:t xml:space="preserve"> 202</w:t>
      </w:r>
      <w:r>
        <w:rPr>
          <w:rFonts w:ascii="Arial" w:hAnsi="Arial" w:cs="Arial"/>
        </w:rPr>
        <w:t>5</w:t>
      </w:r>
      <w:r w:rsidRPr="000A045F">
        <w:rPr>
          <w:rFonts w:ascii="Arial" w:hAnsi="Arial" w:cs="Arial"/>
        </w:rPr>
        <w:t>].</w:t>
      </w:r>
    </w:p>
    <w:p w14:paraId="37FC7028" w14:textId="77777777" w:rsidR="00570EBA" w:rsidRPr="000A045F" w:rsidRDefault="00570EBA" w:rsidP="00B03A8C">
      <w:pPr>
        <w:spacing w:line="259" w:lineRule="auto"/>
        <w:rPr>
          <w:rFonts w:ascii="Arial" w:hAnsi="Arial" w:cs="Arial"/>
        </w:rPr>
      </w:pPr>
    </w:p>
    <w:p w14:paraId="1FF01B65" w14:textId="5DDF05A5" w:rsidR="007F5B45" w:rsidRPr="000A045F" w:rsidRDefault="007F5B45" w:rsidP="00B03A8C">
      <w:pPr>
        <w:spacing w:line="259" w:lineRule="auto"/>
        <w:rPr>
          <w:rFonts w:ascii="Arial" w:hAnsi="Arial" w:cs="Arial"/>
        </w:rPr>
      </w:pPr>
      <w:r w:rsidRPr="000A045F">
        <w:rPr>
          <w:rFonts w:ascii="Arial" w:hAnsi="Arial" w:cs="Arial"/>
        </w:rPr>
        <w:t xml:space="preserve">NLTK Project (2023) </w:t>
      </w:r>
      <w:r w:rsidRPr="00B0072F">
        <w:rPr>
          <w:rFonts w:ascii="Arial" w:hAnsi="Arial" w:cs="Arial"/>
          <w:i/>
          <w:iCs/>
        </w:rPr>
        <w:t>Natural Language Toolkit</w:t>
      </w:r>
      <w:r w:rsidRPr="000A045F">
        <w:rPr>
          <w:rFonts w:ascii="Arial" w:hAnsi="Arial" w:cs="Arial"/>
        </w:rPr>
        <w:t>. Available at: https://www.nltk.org/ [Accessed: 4 November 2024]</w:t>
      </w:r>
    </w:p>
    <w:p w14:paraId="4858A81E" w14:textId="77777777" w:rsidR="007F5B45" w:rsidRPr="000A045F" w:rsidRDefault="007F5B45" w:rsidP="00B03A8C">
      <w:pPr>
        <w:spacing w:line="259" w:lineRule="auto"/>
        <w:rPr>
          <w:rFonts w:ascii="Arial" w:hAnsi="Arial" w:cs="Arial"/>
        </w:rPr>
      </w:pPr>
    </w:p>
    <w:p w14:paraId="28A6702C" w14:textId="549475D4" w:rsidR="00005037" w:rsidRPr="000A045F" w:rsidRDefault="00005037" w:rsidP="00B03A8C">
      <w:pPr>
        <w:spacing w:line="259" w:lineRule="auto"/>
        <w:rPr>
          <w:rFonts w:ascii="Arial" w:hAnsi="Arial" w:cs="Arial"/>
        </w:rPr>
      </w:pPr>
      <w:r w:rsidRPr="000A045F">
        <w:rPr>
          <w:rFonts w:ascii="Arial" w:hAnsi="Arial" w:cs="Arial"/>
        </w:rPr>
        <w:t xml:space="preserve">Noble, H., </w:t>
      </w:r>
      <w:r w:rsidR="00BF60F1" w:rsidRPr="000A045F">
        <w:rPr>
          <w:rFonts w:ascii="Arial" w:hAnsi="Arial" w:cs="Arial"/>
        </w:rPr>
        <w:t xml:space="preserve">and </w:t>
      </w:r>
      <w:r w:rsidRPr="000A045F">
        <w:rPr>
          <w:rFonts w:ascii="Arial" w:hAnsi="Arial" w:cs="Arial"/>
        </w:rPr>
        <w:t xml:space="preserve">Heale, R. (2019). </w:t>
      </w:r>
      <w:r w:rsidR="00B0072F">
        <w:rPr>
          <w:rFonts w:ascii="Arial" w:hAnsi="Arial" w:cs="Arial"/>
        </w:rPr>
        <w:t>‘</w:t>
      </w:r>
      <w:r w:rsidRPr="000A045F">
        <w:rPr>
          <w:rFonts w:ascii="Arial" w:hAnsi="Arial" w:cs="Arial"/>
        </w:rPr>
        <w:t xml:space="preserve">Triangulation in research, with </w:t>
      </w:r>
      <w:proofErr w:type="gramStart"/>
      <w:r w:rsidRPr="000A045F">
        <w:rPr>
          <w:rFonts w:ascii="Arial" w:hAnsi="Arial" w:cs="Arial"/>
        </w:rPr>
        <w:t>examples</w:t>
      </w:r>
      <w:r w:rsidR="00B0072F">
        <w:rPr>
          <w:rFonts w:ascii="Arial" w:hAnsi="Arial" w:cs="Arial"/>
        </w:rPr>
        <w:t>’</w:t>
      </w:r>
      <w:proofErr w:type="gramEnd"/>
      <w:r w:rsidRPr="000A045F">
        <w:rPr>
          <w:rFonts w:ascii="Arial" w:hAnsi="Arial" w:cs="Arial"/>
        </w:rPr>
        <w:t>. </w:t>
      </w:r>
      <w:r w:rsidRPr="000A045F">
        <w:rPr>
          <w:rFonts w:ascii="Arial" w:hAnsi="Arial" w:cs="Arial"/>
          <w:i/>
          <w:iCs/>
        </w:rPr>
        <w:t>Evidence-based nursing</w:t>
      </w:r>
      <w:r w:rsidRPr="000A045F">
        <w:rPr>
          <w:rFonts w:ascii="Arial" w:hAnsi="Arial" w:cs="Arial"/>
        </w:rPr>
        <w:t>, </w:t>
      </w:r>
      <w:r w:rsidRPr="000A045F">
        <w:rPr>
          <w:rFonts w:ascii="Arial" w:hAnsi="Arial" w:cs="Arial"/>
          <w:i/>
          <w:iCs/>
        </w:rPr>
        <w:t>22</w:t>
      </w:r>
      <w:r w:rsidRPr="000A045F">
        <w:rPr>
          <w:rFonts w:ascii="Arial" w:hAnsi="Arial" w:cs="Arial"/>
        </w:rPr>
        <w:t xml:space="preserve">(3), </w:t>
      </w:r>
      <w:r w:rsidR="002F6CCF">
        <w:rPr>
          <w:rFonts w:ascii="Arial" w:hAnsi="Arial" w:cs="Arial"/>
        </w:rPr>
        <w:t>pp.</w:t>
      </w:r>
      <w:r w:rsidRPr="000A045F">
        <w:rPr>
          <w:rFonts w:ascii="Arial" w:hAnsi="Arial" w:cs="Arial"/>
        </w:rPr>
        <w:t>67–68.</w:t>
      </w:r>
      <w:r w:rsidR="002F6CCF">
        <w:rPr>
          <w:rFonts w:ascii="Arial" w:hAnsi="Arial" w:cs="Arial"/>
        </w:rPr>
        <w:t xml:space="preserve"> DOI:</w:t>
      </w:r>
      <w:r w:rsidRPr="000A045F">
        <w:rPr>
          <w:rFonts w:ascii="Arial" w:hAnsi="Arial" w:cs="Arial"/>
        </w:rPr>
        <w:t xml:space="preserve"> </w:t>
      </w:r>
      <w:hyperlink r:id="rId159" w:history="1">
        <w:r w:rsidRPr="000A045F">
          <w:rPr>
            <w:rStyle w:val="Hyperlink"/>
            <w:rFonts w:ascii="Arial" w:hAnsi="Arial" w:cs="Arial"/>
          </w:rPr>
          <w:t>https://doi.org/10.1136/ebnurs-2019-103145</w:t>
        </w:r>
      </w:hyperlink>
    </w:p>
    <w:p w14:paraId="142A0EA5" w14:textId="77777777" w:rsidR="00005037" w:rsidRPr="000A045F" w:rsidRDefault="00005037" w:rsidP="00B03A8C">
      <w:pPr>
        <w:spacing w:line="259" w:lineRule="auto"/>
        <w:rPr>
          <w:rFonts w:ascii="Arial" w:hAnsi="Arial" w:cs="Arial"/>
        </w:rPr>
      </w:pPr>
    </w:p>
    <w:p w14:paraId="2C808E6F" w14:textId="338EA6D7" w:rsidR="00005037" w:rsidRPr="000A045F" w:rsidRDefault="00005037" w:rsidP="00B03A8C">
      <w:pPr>
        <w:spacing w:line="259" w:lineRule="auto"/>
        <w:rPr>
          <w:rFonts w:ascii="Arial" w:hAnsi="Arial" w:cs="Arial"/>
        </w:rPr>
      </w:pPr>
      <w:r w:rsidRPr="000A045F">
        <w:rPr>
          <w:rFonts w:ascii="Arial" w:hAnsi="Arial" w:cs="Arial"/>
        </w:rPr>
        <w:t xml:space="preserve">Norman G. (2010) </w:t>
      </w:r>
      <w:r w:rsidR="00B0072F">
        <w:rPr>
          <w:rFonts w:ascii="Arial" w:hAnsi="Arial" w:cs="Arial"/>
        </w:rPr>
        <w:t>‘</w:t>
      </w:r>
      <w:r w:rsidRPr="000A045F">
        <w:rPr>
          <w:rFonts w:ascii="Arial" w:hAnsi="Arial" w:cs="Arial"/>
        </w:rPr>
        <w:t xml:space="preserve">Likert scales, levels of measurement and the “laws” of </w:t>
      </w:r>
      <w:proofErr w:type="gramStart"/>
      <w:r w:rsidRPr="000A045F">
        <w:rPr>
          <w:rFonts w:ascii="Arial" w:hAnsi="Arial" w:cs="Arial"/>
        </w:rPr>
        <w:t>statistics</w:t>
      </w:r>
      <w:r w:rsidR="00B0072F">
        <w:rPr>
          <w:rFonts w:ascii="Arial" w:hAnsi="Arial" w:cs="Arial"/>
        </w:rPr>
        <w:t>’</w:t>
      </w:r>
      <w:proofErr w:type="gramEnd"/>
      <w:r w:rsidRPr="000A045F">
        <w:rPr>
          <w:rFonts w:ascii="Arial" w:hAnsi="Arial" w:cs="Arial"/>
        </w:rPr>
        <w:t>. </w:t>
      </w:r>
      <w:r w:rsidRPr="000A045F">
        <w:rPr>
          <w:rFonts w:ascii="Arial" w:hAnsi="Arial" w:cs="Arial"/>
          <w:i/>
          <w:iCs/>
        </w:rPr>
        <w:t xml:space="preserve">Adv Health Sci </w:t>
      </w:r>
      <w:proofErr w:type="spellStart"/>
      <w:r w:rsidRPr="000A045F">
        <w:rPr>
          <w:rFonts w:ascii="Arial" w:hAnsi="Arial" w:cs="Arial"/>
          <w:i/>
          <w:iCs/>
        </w:rPr>
        <w:t>Educ</w:t>
      </w:r>
      <w:proofErr w:type="spellEnd"/>
      <w:r w:rsidRPr="000A045F">
        <w:rPr>
          <w:rFonts w:ascii="Arial" w:hAnsi="Arial" w:cs="Arial"/>
          <w:i/>
          <w:iCs/>
        </w:rPr>
        <w:t xml:space="preserve"> Theory Pract.</w:t>
      </w:r>
      <w:r w:rsidRPr="000A045F">
        <w:rPr>
          <w:rFonts w:ascii="Arial" w:hAnsi="Arial" w:cs="Arial"/>
        </w:rPr>
        <w:t xml:space="preserve">;15(5), pp.625–632. </w:t>
      </w:r>
      <w:r w:rsidR="002F6CCF">
        <w:rPr>
          <w:rFonts w:ascii="Arial" w:hAnsi="Arial" w:cs="Arial"/>
          <w:color w:val="212121"/>
          <w:shd w:val="clear" w:color="auto" w:fill="FFFFFF"/>
        </w:rPr>
        <w:t>DOI</w:t>
      </w:r>
      <w:r w:rsidRPr="000A045F">
        <w:rPr>
          <w:rFonts w:ascii="Arial" w:hAnsi="Arial" w:cs="Arial"/>
        </w:rPr>
        <w:t xml:space="preserve">: </w:t>
      </w:r>
      <w:hyperlink r:id="rId160" w:history="1">
        <w:r w:rsidRPr="000A045F">
          <w:rPr>
            <w:rStyle w:val="Hyperlink"/>
            <w:rFonts w:ascii="Arial" w:hAnsi="Arial" w:cs="Arial"/>
          </w:rPr>
          <w:t>https://doi.org/10.1007/s10459-010-9222-y</w:t>
        </w:r>
      </w:hyperlink>
      <w:r w:rsidRPr="000A045F">
        <w:rPr>
          <w:rFonts w:ascii="Arial" w:hAnsi="Arial" w:cs="Arial"/>
        </w:rPr>
        <w:t xml:space="preserve"> </w:t>
      </w:r>
    </w:p>
    <w:p w14:paraId="5AE4FE88" w14:textId="77777777" w:rsidR="00005037" w:rsidRPr="000A045F" w:rsidRDefault="00005037" w:rsidP="00B03A8C">
      <w:pPr>
        <w:spacing w:line="259" w:lineRule="auto"/>
        <w:rPr>
          <w:rFonts w:ascii="Arial" w:hAnsi="Arial" w:cs="Arial"/>
        </w:rPr>
      </w:pPr>
    </w:p>
    <w:p w14:paraId="602770A9" w14:textId="40833FF8" w:rsidR="00A11C1E" w:rsidRPr="000A045F" w:rsidRDefault="00A11C1E" w:rsidP="00B03A8C">
      <w:pPr>
        <w:spacing w:line="259" w:lineRule="auto"/>
        <w:rPr>
          <w:rFonts w:ascii="Arial" w:hAnsi="Arial" w:cs="Arial"/>
        </w:rPr>
      </w:pPr>
      <w:proofErr w:type="spellStart"/>
      <w:r w:rsidRPr="000A045F">
        <w:rPr>
          <w:rFonts w:ascii="Arial" w:hAnsi="Arial" w:cs="Arial"/>
        </w:rPr>
        <w:t>Nundy</w:t>
      </w:r>
      <w:proofErr w:type="spellEnd"/>
      <w:r w:rsidRPr="000A045F">
        <w:rPr>
          <w:rFonts w:ascii="Arial" w:hAnsi="Arial" w:cs="Arial"/>
        </w:rPr>
        <w:t xml:space="preserve">, S., Cooper, L.A., Mate, K.S. (2022) </w:t>
      </w:r>
      <w:r w:rsidR="00B0072F">
        <w:rPr>
          <w:rFonts w:ascii="Arial" w:hAnsi="Arial" w:cs="Arial"/>
        </w:rPr>
        <w:t>‘</w:t>
      </w:r>
      <w:r w:rsidRPr="000A045F">
        <w:rPr>
          <w:rFonts w:ascii="Arial" w:hAnsi="Arial" w:cs="Arial"/>
        </w:rPr>
        <w:t>The quintuple aim for health care improvement: A new imperative to advance health equity</w:t>
      </w:r>
      <w:r w:rsidR="00B0072F">
        <w:rPr>
          <w:rFonts w:ascii="Arial" w:hAnsi="Arial" w:cs="Arial"/>
        </w:rPr>
        <w:t>’</w:t>
      </w:r>
      <w:r w:rsidRPr="000A045F">
        <w:rPr>
          <w:rFonts w:ascii="Arial" w:hAnsi="Arial" w:cs="Arial"/>
        </w:rPr>
        <w:t>. </w:t>
      </w:r>
      <w:r w:rsidRPr="000A045F">
        <w:rPr>
          <w:rFonts w:ascii="Arial" w:hAnsi="Arial" w:cs="Arial"/>
          <w:i/>
          <w:iCs/>
        </w:rPr>
        <w:t>JAMA</w:t>
      </w:r>
      <w:r w:rsidRPr="000A045F">
        <w:rPr>
          <w:rFonts w:ascii="Arial" w:hAnsi="Arial" w:cs="Arial"/>
        </w:rPr>
        <w:t xml:space="preserve"> ;327(6), pp.521-522. </w:t>
      </w:r>
    </w:p>
    <w:p w14:paraId="51F8198F" w14:textId="77777777" w:rsidR="00A11C1E" w:rsidRPr="000A045F" w:rsidRDefault="00A11C1E" w:rsidP="00B03A8C">
      <w:pPr>
        <w:spacing w:line="259" w:lineRule="auto"/>
        <w:rPr>
          <w:rFonts w:ascii="Arial" w:hAnsi="Arial" w:cs="Arial"/>
        </w:rPr>
      </w:pPr>
    </w:p>
    <w:p w14:paraId="1E0588D1" w14:textId="02C6E4D9" w:rsidR="00005037" w:rsidRPr="000A045F" w:rsidRDefault="00005037" w:rsidP="00B03A8C">
      <w:pPr>
        <w:spacing w:line="259" w:lineRule="auto"/>
        <w:rPr>
          <w:rFonts w:ascii="Arial" w:hAnsi="Arial" w:cs="Arial"/>
        </w:rPr>
      </w:pPr>
      <w:r w:rsidRPr="000A045F">
        <w:rPr>
          <w:rFonts w:ascii="Arial" w:hAnsi="Arial" w:cs="Arial"/>
        </w:rPr>
        <w:t>Okorie, G.N.</w:t>
      </w:r>
      <w:r w:rsidR="007F2559">
        <w:rPr>
          <w:rFonts w:ascii="Arial" w:hAnsi="Arial" w:cs="Arial"/>
        </w:rPr>
        <w:t xml:space="preserve">, </w:t>
      </w:r>
      <w:r w:rsidR="007F2559" w:rsidRPr="007F2559">
        <w:rPr>
          <w:rFonts w:ascii="Arial" w:hAnsi="Arial" w:cs="Arial"/>
        </w:rPr>
        <w:t xml:space="preserve">Udeh, C.A., </w:t>
      </w:r>
      <w:proofErr w:type="spellStart"/>
      <w:r w:rsidR="007F2559" w:rsidRPr="007F2559">
        <w:rPr>
          <w:rFonts w:ascii="Arial" w:hAnsi="Arial" w:cs="Arial"/>
        </w:rPr>
        <w:t>Adaga</w:t>
      </w:r>
      <w:proofErr w:type="spellEnd"/>
      <w:r w:rsidR="007F2559" w:rsidRPr="007F2559">
        <w:rPr>
          <w:rFonts w:ascii="Arial" w:hAnsi="Arial" w:cs="Arial"/>
        </w:rPr>
        <w:t xml:space="preserve">, E.M., </w:t>
      </w:r>
      <w:proofErr w:type="spellStart"/>
      <w:r w:rsidR="007F2559" w:rsidRPr="007F2559">
        <w:rPr>
          <w:rFonts w:ascii="Arial" w:hAnsi="Arial" w:cs="Arial"/>
        </w:rPr>
        <w:t>DaraOjimba</w:t>
      </w:r>
      <w:proofErr w:type="spellEnd"/>
      <w:r w:rsidR="007F2559" w:rsidRPr="007F2559">
        <w:rPr>
          <w:rFonts w:ascii="Arial" w:hAnsi="Arial" w:cs="Arial"/>
        </w:rPr>
        <w:t xml:space="preserve">, O.D., </w:t>
      </w:r>
      <w:r w:rsidR="007F2559">
        <w:rPr>
          <w:rFonts w:ascii="Arial" w:hAnsi="Arial" w:cs="Arial"/>
        </w:rPr>
        <w:t xml:space="preserve">and </w:t>
      </w:r>
      <w:proofErr w:type="spellStart"/>
      <w:r w:rsidR="007F2559" w:rsidRPr="007F2559">
        <w:rPr>
          <w:rFonts w:ascii="Arial" w:hAnsi="Arial" w:cs="Arial"/>
        </w:rPr>
        <w:t>Oriekhoe</w:t>
      </w:r>
      <w:proofErr w:type="spellEnd"/>
      <w:r w:rsidR="007F2559" w:rsidRPr="007F2559">
        <w:rPr>
          <w:rFonts w:ascii="Arial" w:hAnsi="Arial" w:cs="Arial"/>
        </w:rPr>
        <w:t>, O.I.</w:t>
      </w:r>
      <w:r w:rsidRPr="000A045F">
        <w:rPr>
          <w:rFonts w:ascii="Arial" w:hAnsi="Arial" w:cs="Arial"/>
        </w:rPr>
        <w:t xml:space="preserve"> (2024). </w:t>
      </w:r>
      <w:r w:rsidR="00B0072F">
        <w:rPr>
          <w:rFonts w:ascii="Arial" w:hAnsi="Arial" w:cs="Arial"/>
        </w:rPr>
        <w:t>‘</w:t>
      </w:r>
      <w:r w:rsidRPr="000A045F">
        <w:rPr>
          <w:rFonts w:ascii="Arial" w:hAnsi="Arial" w:cs="Arial"/>
        </w:rPr>
        <w:t>Ethical considerations in data collection and analysis: a review: investigating ethical practices and challenges in modern data collection and analysis</w:t>
      </w:r>
      <w:r w:rsidR="00B0072F">
        <w:rPr>
          <w:rFonts w:ascii="Arial" w:hAnsi="Arial" w:cs="Arial"/>
        </w:rPr>
        <w:t>’</w:t>
      </w:r>
      <w:r w:rsidRPr="000A045F">
        <w:rPr>
          <w:rFonts w:ascii="Arial" w:hAnsi="Arial" w:cs="Arial"/>
        </w:rPr>
        <w:t xml:space="preserve">. </w:t>
      </w:r>
      <w:r w:rsidRPr="000A045F">
        <w:rPr>
          <w:rFonts w:ascii="Arial" w:hAnsi="Arial" w:cs="Arial"/>
          <w:i/>
          <w:iCs/>
        </w:rPr>
        <w:t xml:space="preserve">International Journal of </w:t>
      </w:r>
      <w:r w:rsidRPr="000A045F">
        <w:rPr>
          <w:rFonts w:ascii="Arial" w:hAnsi="Arial" w:cs="Arial"/>
          <w:i/>
          <w:iCs/>
        </w:rPr>
        <w:lastRenderedPageBreak/>
        <w:t>Applied Research in Social Sciences</w:t>
      </w:r>
      <w:r w:rsidRPr="000A045F">
        <w:rPr>
          <w:rFonts w:ascii="Arial" w:hAnsi="Arial" w:cs="Arial"/>
        </w:rPr>
        <w:t xml:space="preserve">, </w:t>
      </w:r>
      <w:r w:rsidRPr="000A045F">
        <w:rPr>
          <w:rFonts w:ascii="Arial" w:hAnsi="Arial" w:cs="Arial"/>
          <w:i/>
          <w:iCs/>
        </w:rPr>
        <w:t>6</w:t>
      </w:r>
      <w:r w:rsidRPr="000A045F">
        <w:rPr>
          <w:rFonts w:ascii="Arial" w:hAnsi="Arial" w:cs="Arial"/>
        </w:rPr>
        <w:t xml:space="preserve">(1), </w:t>
      </w:r>
      <w:r w:rsidR="002F6CCF">
        <w:rPr>
          <w:rFonts w:ascii="Arial" w:hAnsi="Arial" w:cs="Arial"/>
        </w:rPr>
        <w:t>pp.</w:t>
      </w:r>
      <w:r w:rsidRPr="000A045F">
        <w:rPr>
          <w:rFonts w:ascii="Arial" w:hAnsi="Arial" w:cs="Arial"/>
        </w:rPr>
        <w:t xml:space="preserve">1–22. </w:t>
      </w:r>
      <w:r w:rsidR="002F6CCF">
        <w:rPr>
          <w:rFonts w:ascii="Arial" w:hAnsi="Arial" w:cs="Arial"/>
        </w:rPr>
        <w:t>DOI</w:t>
      </w:r>
      <w:r w:rsidRPr="000A045F">
        <w:rPr>
          <w:rFonts w:ascii="Arial" w:hAnsi="Arial" w:cs="Arial"/>
        </w:rPr>
        <w:t xml:space="preserve">: </w:t>
      </w:r>
      <w:hyperlink r:id="rId161" w:history="1">
        <w:r w:rsidRPr="000A045F">
          <w:rPr>
            <w:rStyle w:val="Hyperlink"/>
            <w:rFonts w:ascii="Arial" w:hAnsi="Arial" w:cs="Arial"/>
          </w:rPr>
          <w:t>https://doi.org/10.51594/ijarss.v6i1.688</w:t>
        </w:r>
      </w:hyperlink>
      <w:r w:rsidRPr="000A045F">
        <w:rPr>
          <w:rFonts w:ascii="Arial" w:hAnsi="Arial" w:cs="Arial"/>
        </w:rPr>
        <w:t xml:space="preserve"> </w:t>
      </w:r>
    </w:p>
    <w:p w14:paraId="555E727F" w14:textId="77777777" w:rsidR="00005037" w:rsidRPr="000A045F" w:rsidRDefault="00005037" w:rsidP="00B03A8C">
      <w:pPr>
        <w:spacing w:line="259" w:lineRule="auto"/>
        <w:rPr>
          <w:rFonts w:ascii="Arial" w:hAnsi="Arial" w:cs="Arial"/>
        </w:rPr>
      </w:pPr>
    </w:p>
    <w:p w14:paraId="235B514C" w14:textId="77777777" w:rsidR="00005037" w:rsidRPr="000A045F" w:rsidRDefault="00005037" w:rsidP="00B03A8C">
      <w:pPr>
        <w:spacing w:line="259" w:lineRule="auto"/>
        <w:rPr>
          <w:rFonts w:ascii="Arial" w:hAnsi="Arial" w:cs="Arial"/>
        </w:rPr>
      </w:pPr>
      <w:r w:rsidRPr="000A045F">
        <w:rPr>
          <w:rFonts w:ascii="Arial" w:hAnsi="Arial" w:cs="Arial"/>
        </w:rPr>
        <w:t>ONS (2024</w:t>
      </w:r>
      <w:r w:rsidRPr="000A045F">
        <w:rPr>
          <w:rFonts w:ascii="Arial" w:hAnsi="Arial" w:cs="Arial"/>
          <w:i/>
          <w:iCs/>
        </w:rPr>
        <w:t>) Population estimates for England and Wales: mid-2022</w:t>
      </w:r>
      <w:r w:rsidRPr="000A045F">
        <w:rPr>
          <w:rFonts w:ascii="Arial" w:hAnsi="Arial" w:cs="Arial"/>
        </w:rPr>
        <w:t xml:space="preserve">. Available at: </w:t>
      </w:r>
      <w:hyperlink r:id="rId162" w:history="1">
        <w:r w:rsidRPr="000A045F">
          <w:rPr>
            <w:rStyle w:val="Hyperlink"/>
            <w:rFonts w:ascii="Arial" w:hAnsi="Arial" w:cs="Arial"/>
          </w:rPr>
          <w:t>https://www.ons.gov.uk/peoplepopulationandcommunity/populationandmigration/populationestimates/bulletins/populationestimatesforenglandandwales/mid2022</w:t>
        </w:r>
      </w:hyperlink>
      <w:r w:rsidRPr="000A045F">
        <w:rPr>
          <w:rFonts w:ascii="Arial" w:hAnsi="Arial" w:cs="Arial"/>
        </w:rPr>
        <w:t xml:space="preserve"> [Accessed 15 May 2024]</w:t>
      </w:r>
    </w:p>
    <w:p w14:paraId="014A9E50" w14:textId="77777777" w:rsidR="00005037" w:rsidRPr="000A045F" w:rsidRDefault="00005037" w:rsidP="00B03A8C">
      <w:pPr>
        <w:spacing w:line="259" w:lineRule="auto"/>
        <w:rPr>
          <w:rFonts w:ascii="Arial" w:hAnsi="Arial" w:cs="Arial"/>
        </w:rPr>
      </w:pPr>
    </w:p>
    <w:p w14:paraId="26A82467" w14:textId="31B90B61" w:rsidR="00005037" w:rsidRPr="000A045F" w:rsidRDefault="00005037" w:rsidP="00B03A8C">
      <w:pPr>
        <w:spacing w:line="259" w:lineRule="auto"/>
        <w:rPr>
          <w:rFonts w:ascii="Arial" w:hAnsi="Arial" w:cs="Arial"/>
        </w:rPr>
      </w:pPr>
      <w:r w:rsidRPr="000A045F">
        <w:rPr>
          <w:rFonts w:ascii="Arial" w:hAnsi="Arial" w:cs="Arial"/>
        </w:rPr>
        <w:t xml:space="preserve">Onwuegbuzie, A. J., </w:t>
      </w:r>
      <w:r w:rsidR="00BF60F1" w:rsidRPr="000A045F">
        <w:rPr>
          <w:rFonts w:ascii="Arial" w:hAnsi="Arial" w:cs="Arial"/>
        </w:rPr>
        <w:t xml:space="preserve">and </w:t>
      </w:r>
      <w:r w:rsidRPr="000A045F">
        <w:rPr>
          <w:rFonts w:ascii="Arial" w:hAnsi="Arial" w:cs="Arial"/>
        </w:rPr>
        <w:t xml:space="preserve">Teddlie, C. (2003). </w:t>
      </w:r>
      <w:r w:rsidR="00482322">
        <w:rPr>
          <w:rFonts w:ascii="Arial" w:hAnsi="Arial" w:cs="Arial"/>
        </w:rPr>
        <w:t>‘</w:t>
      </w:r>
      <w:r w:rsidRPr="000A045F">
        <w:rPr>
          <w:rFonts w:ascii="Arial" w:hAnsi="Arial" w:cs="Arial"/>
        </w:rPr>
        <w:t xml:space="preserve">A framework for </w:t>
      </w:r>
      <w:proofErr w:type="spellStart"/>
      <w:r w:rsidRPr="000A045F">
        <w:rPr>
          <w:rFonts w:ascii="Arial" w:hAnsi="Arial" w:cs="Arial"/>
        </w:rPr>
        <w:t>analyzing</w:t>
      </w:r>
      <w:proofErr w:type="spellEnd"/>
      <w:r w:rsidRPr="000A045F">
        <w:rPr>
          <w:rFonts w:ascii="Arial" w:hAnsi="Arial" w:cs="Arial"/>
        </w:rPr>
        <w:t xml:space="preserve"> data in mixed methods research</w:t>
      </w:r>
      <w:r w:rsidR="00482322">
        <w:rPr>
          <w:rFonts w:ascii="Arial" w:hAnsi="Arial" w:cs="Arial"/>
        </w:rPr>
        <w:t>’</w:t>
      </w:r>
      <w:r w:rsidRPr="000A045F">
        <w:rPr>
          <w:rFonts w:ascii="Arial" w:hAnsi="Arial" w:cs="Arial"/>
        </w:rPr>
        <w:t xml:space="preserve">. In </w:t>
      </w:r>
      <w:proofErr w:type="spellStart"/>
      <w:r w:rsidRPr="000A045F">
        <w:rPr>
          <w:rFonts w:ascii="Arial" w:hAnsi="Arial" w:cs="Arial"/>
        </w:rPr>
        <w:t>Tashakkori</w:t>
      </w:r>
      <w:proofErr w:type="spellEnd"/>
      <w:r w:rsidR="00AB77C0" w:rsidRPr="000A045F">
        <w:rPr>
          <w:rFonts w:ascii="Arial" w:hAnsi="Arial" w:cs="Arial"/>
        </w:rPr>
        <w:t>,</w:t>
      </w:r>
      <w:r w:rsidRPr="000A045F">
        <w:rPr>
          <w:rFonts w:ascii="Arial" w:hAnsi="Arial" w:cs="Arial"/>
        </w:rPr>
        <w:t xml:space="preserve"> </w:t>
      </w:r>
      <w:r w:rsidR="00AB77C0" w:rsidRPr="000A045F">
        <w:rPr>
          <w:rFonts w:ascii="Arial" w:hAnsi="Arial" w:cs="Arial"/>
        </w:rPr>
        <w:t>A. and</w:t>
      </w:r>
      <w:r w:rsidRPr="000A045F">
        <w:rPr>
          <w:rFonts w:ascii="Arial" w:hAnsi="Arial" w:cs="Arial"/>
        </w:rPr>
        <w:t xml:space="preserve"> Teddlie</w:t>
      </w:r>
      <w:r w:rsidR="00AB77C0" w:rsidRPr="000A045F">
        <w:rPr>
          <w:rFonts w:ascii="Arial" w:hAnsi="Arial" w:cs="Arial"/>
        </w:rPr>
        <w:t>,</w:t>
      </w:r>
      <w:r w:rsidRPr="000A045F">
        <w:rPr>
          <w:rFonts w:ascii="Arial" w:hAnsi="Arial" w:cs="Arial"/>
        </w:rPr>
        <w:t xml:space="preserve"> </w:t>
      </w:r>
      <w:r w:rsidR="00AB77C0" w:rsidRPr="000A045F">
        <w:rPr>
          <w:rFonts w:ascii="Arial" w:hAnsi="Arial" w:cs="Arial"/>
        </w:rPr>
        <w:t xml:space="preserve">C. </w:t>
      </w:r>
      <w:r w:rsidRPr="000A045F">
        <w:rPr>
          <w:rFonts w:ascii="Arial" w:hAnsi="Arial" w:cs="Arial"/>
        </w:rPr>
        <w:t xml:space="preserve">(Eds.), </w:t>
      </w:r>
      <w:r w:rsidRPr="000A045F">
        <w:rPr>
          <w:rFonts w:ascii="Arial" w:hAnsi="Arial" w:cs="Arial"/>
          <w:i/>
          <w:iCs/>
        </w:rPr>
        <w:t xml:space="preserve">Handbook of mixed methods in social and </w:t>
      </w:r>
      <w:proofErr w:type="spellStart"/>
      <w:r w:rsidRPr="000A045F">
        <w:rPr>
          <w:rFonts w:ascii="Arial" w:hAnsi="Arial" w:cs="Arial"/>
          <w:i/>
          <w:iCs/>
        </w:rPr>
        <w:t>behavioral</w:t>
      </w:r>
      <w:proofErr w:type="spellEnd"/>
      <w:r w:rsidRPr="000A045F">
        <w:rPr>
          <w:rFonts w:ascii="Arial" w:hAnsi="Arial" w:cs="Arial"/>
          <w:i/>
          <w:iCs/>
        </w:rPr>
        <w:t xml:space="preserve"> research</w:t>
      </w:r>
      <w:r w:rsidR="008A040B">
        <w:rPr>
          <w:rFonts w:ascii="Arial" w:hAnsi="Arial" w:cs="Arial"/>
          <w:i/>
          <w:iCs/>
        </w:rPr>
        <w:t>.</w:t>
      </w:r>
      <w:r w:rsidRPr="000A045F">
        <w:rPr>
          <w:rFonts w:ascii="Arial" w:hAnsi="Arial" w:cs="Arial"/>
          <w:i/>
          <w:iCs/>
        </w:rPr>
        <w:t xml:space="preserve"> </w:t>
      </w:r>
      <w:r w:rsidRPr="000A045F">
        <w:rPr>
          <w:rFonts w:ascii="Arial" w:hAnsi="Arial" w:cs="Arial"/>
        </w:rPr>
        <w:t>pp.351-383. Thousand Oaks, CA: Sage</w:t>
      </w:r>
    </w:p>
    <w:p w14:paraId="1B8945E2" w14:textId="77777777" w:rsidR="00005037" w:rsidRPr="000A045F" w:rsidRDefault="00005037" w:rsidP="00B03A8C">
      <w:pPr>
        <w:spacing w:line="259" w:lineRule="auto"/>
        <w:rPr>
          <w:rFonts w:ascii="Arial" w:hAnsi="Arial" w:cs="Arial"/>
        </w:rPr>
      </w:pPr>
    </w:p>
    <w:p w14:paraId="7028F30C" w14:textId="6E73FB1D" w:rsidR="00A8056A" w:rsidRPr="000A045F" w:rsidRDefault="00A8056A" w:rsidP="00B03A8C">
      <w:pPr>
        <w:spacing w:line="259" w:lineRule="auto"/>
        <w:rPr>
          <w:rFonts w:ascii="Arial" w:hAnsi="Arial" w:cs="Arial"/>
        </w:rPr>
      </w:pPr>
      <w:proofErr w:type="spellStart"/>
      <w:r w:rsidRPr="000A045F">
        <w:rPr>
          <w:rFonts w:ascii="Arial" w:hAnsi="Arial" w:cs="Arial"/>
        </w:rPr>
        <w:t>Oreščanin</w:t>
      </w:r>
      <w:proofErr w:type="spellEnd"/>
      <w:r w:rsidRPr="000A045F">
        <w:rPr>
          <w:rFonts w:ascii="Arial" w:hAnsi="Arial" w:cs="Arial"/>
        </w:rPr>
        <w:t xml:space="preserve">, D., and </w:t>
      </w:r>
      <w:proofErr w:type="spellStart"/>
      <w:r w:rsidRPr="000A045F">
        <w:rPr>
          <w:rFonts w:ascii="Arial" w:hAnsi="Arial" w:cs="Arial"/>
        </w:rPr>
        <w:t>Hlupic</w:t>
      </w:r>
      <w:proofErr w:type="spellEnd"/>
      <w:r w:rsidRPr="000A045F">
        <w:rPr>
          <w:rFonts w:ascii="Arial" w:hAnsi="Arial" w:cs="Arial"/>
        </w:rPr>
        <w:t xml:space="preserve">, T. (2021). </w:t>
      </w:r>
      <w:r w:rsidR="00482322">
        <w:rPr>
          <w:rFonts w:ascii="Arial" w:hAnsi="Arial" w:cs="Arial"/>
        </w:rPr>
        <w:t>‘</w:t>
      </w:r>
      <w:r w:rsidRPr="000A045F">
        <w:rPr>
          <w:rFonts w:ascii="Arial" w:hAnsi="Arial" w:cs="Arial"/>
        </w:rPr>
        <w:t>Data Lakehouse - a Novel Step in Analytics Architecture</w:t>
      </w:r>
      <w:r w:rsidR="00482322">
        <w:rPr>
          <w:rFonts w:ascii="Arial" w:hAnsi="Arial" w:cs="Arial"/>
        </w:rPr>
        <w:t>’</w:t>
      </w:r>
      <w:r w:rsidRPr="000A045F">
        <w:rPr>
          <w:rFonts w:ascii="Arial" w:hAnsi="Arial" w:cs="Arial"/>
        </w:rPr>
        <w:t xml:space="preserve">. </w:t>
      </w:r>
      <w:r w:rsidRPr="000A045F">
        <w:rPr>
          <w:rFonts w:ascii="Arial" w:hAnsi="Arial" w:cs="Arial"/>
          <w:i/>
          <w:iCs/>
        </w:rPr>
        <w:t>44th International Convention on Information, Communication and Electronic Technology (MIPRO),</w:t>
      </w:r>
      <w:r w:rsidRPr="000A045F">
        <w:rPr>
          <w:rFonts w:ascii="Arial" w:hAnsi="Arial" w:cs="Arial"/>
        </w:rPr>
        <w:t xml:space="preserve"> pp.1242-1246. </w:t>
      </w:r>
      <w:r w:rsidR="003116EA">
        <w:rPr>
          <w:rFonts w:ascii="Arial" w:hAnsi="Arial" w:cs="Arial"/>
        </w:rPr>
        <w:t>DOI</w:t>
      </w:r>
      <w:r w:rsidRPr="000A045F">
        <w:rPr>
          <w:rFonts w:ascii="Arial" w:hAnsi="Arial" w:cs="Arial"/>
        </w:rPr>
        <w:t>: 10.23919/MIPRO52101.2021.9597091</w:t>
      </w:r>
    </w:p>
    <w:p w14:paraId="6F36EBFB" w14:textId="77777777" w:rsidR="002D5D5C" w:rsidRPr="000A045F" w:rsidRDefault="002D5D5C" w:rsidP="00B03A8C">
      <w:pPr>
        <w:spacing w:line="259" w:lineRule="auto"/>
        <w:rPr>
          <w:rFonts w:ascii="Arial" w:hAnsi="Arial" w:cs="Arial"/>
          <w:b/>
          <w:bCs/>
        </w:rPr>
      </w:pPr>
    </w:p>
    <w:p w14:paraId="743D89E7" w14:textId="77F00B58" w:rsidR="00983EC2" w:rsidRPr="000A045F" w:rsidRDefault="00983EC2" w:rsidP="00B03A8C">
      <w:pPr>
        <w:spacing w:line="259" w:lineRule="auto"/>
        <w:rPr>
          <w:rFonts w:ascii="Arial" w:hAnsi="Arial" w:cs="Arial"/>
        </w:rPr>
      </w:pPr>
      <w:r w:rsidRPr="000A045F">
        <w:rPr>
          <w:rFonts w:ascii="Arial" w:hAnsi="Arial" w:cs="Arial"/>
        </w:rPr>
        <w:t>Pankhurst, T</w:t>
      </w:r>
      <w:r w:rsidR="008F4F72">
        <w:rPr>
          <w:rFonts w:ascii="Arial" w:hAnsi="Arial" w:cs="Arial"/>
        </w:rPr>
        <w:t xml:space="preserve">., </w:t>
      </w:r>
      <w:r w:rsidR="008F4F72" w:rsidRPr="008F4F72">
        <w:rPr>
          <w:rFonts w:ascii="Arial" w:hAnsi="Arial" w:cs="Arial"/>
        </w:rPr>
        <w:t xml:space="preserve">Atia, J., Evison, F., Gallier, S., Lewis, J.M., McKee, D., Ryan, S., </w:t>
      </w:r>
      <w:proofErr w:type="spellStart"/>
      <w:r w:rsidR="008F4F72" w:rsidRPr="008F4F72">
        <w:rPr>
          <w:rFonts w:ascii="Arial" w:hAnsi="Arial" w:cs="Arial"/>
        </w:rPr>
        <w:t>Sapey</w:t>
      </w:r>
      <w:proofErr w:type="spellEnd"/>
      <w:r w:rsidR="008F4F72" w:rsidRPr="008F4F72">
        <w:rPr>
          <w:rFonts w:ascii="Arial" w:hAnsi="Arial" w:cs="Arial"/>
        </w:rPr>
        <w:t xml:space="preserve">, E., Ball, S., </w:t>
      </w:r>
      <w:r w:rsidR="008F4F72">
        <w:rPr>
          <w:rFonts w:ascii="Arial" w:hAnsi="Arial" w:cs="Arial"/>
        </w:rPr>
        <w:t xml:space="preserve">and </w:t>
      </w:r>
      <w:r w:rsidR="008F4F72" w:rsidRPr="008F4F72">
        <w:rPr>
          <w:rFonts w:ascii="Arial" w:hAnsi="Arial" w:cs="Arial"/>
        </w:rPr>
        <w:t>Coleman, J.J.</w:t>
      </w:r>
      <w:r w:rsidRPr="000A045F">
        <w:rPr>
          <w:rFonts w:ascii="Arial" w:hAnsi="Arial" w:cs="Arial"/>
          <w:i/>
          <w:iCs/>
        </w:rPr>
        <w:t xml:space="preserve"> </w:t>
      </w:r>
      <w:r w:rsidRPr="000A045F">
        <w:rPr>
          <w:rFonts w:ascii="Arial" w:hAnsi="Arial" w:cs="Arial"/>
        </w:rPr>
        <w:t xml:space="preserve">(2021). </w:t>
      </w:r>
      <w:r w:rsidR="00482322">
        <w:rPr>
          <w:rFonts w:ascii="Arial" w:hAnsi="Arial" w:cs="Arial"/>
        </w:rPr>
        <w:t>‘</w:t>
      </w:r>
      <w:r w:rsidRPr="000A045F">
        <w:rPr>
          <w:rFonts w:ascii="Arial" w:hAnsi="Arial" w:cs="Arial"/>
        </w:rPr>
        <w:t>Rapid adaptation of a local healthcare digital system to COVID-19: The experience in Birmingham (UK)</w:t>
      </w:r>
      <w:r w:rsidR="00482322">
        <w:rPr>
          <w:rFonts w:ascii="Arial" w:hAnsi="Arial" w:cs="Arial"/>
        </w:rPr>
        <w:t>’</w:t>
      </w:r>
      <w:r w:rsidRPr="000A045F">
        <w:rPr>
          <w:rFonts w:ascii="Arial" w:hAnsi="Arial" w:cs="Arial"/>
        </w:rPr>
        <w:t xml:space="preserve">. </w:t>
      </w:r>
      <w:r w:rsidRPr="000A045F">
        <w:rPr>
          <w:rFonts w:ascii="Arial" w:hAnsi="Arial" w:cs="Arial"/>
          <w:i/>
          <w:iCs/>
        </w:rPr>
        <w:t>Health Policy and Technology</w:t>
      </w:r>
      <w:r w:rsidRPr="000A045F">
        <w:rPr>
          <w:rFonts w:ascii="Arial" w:hAnsi="Arial" w:cs="Arial"/>
        </w:rPr>
        <w:t xml:space="preserve">, </w:t>
      </w:r>
      <w:r w:rsidRPr="000A045F">
        <w:rPr>
          <w:rFonts w:ascii="Arial" w:hAnsi="Arial" w:cs="Arial"/>
          <w:i/>
          <w:iCs/>
        </w:rPr>
        <w:t>10</w:t>
      </w:r>
      <w:r w:rsidRPr="000A045F">
        <w:rPr>
          <w:rFonts w:ascii="Arial" w:hAnsi="Arial" w:cs="Arial"/>
        </w:rPr>
        <w:t xml:space="preserve">(4). </w:t>
      </w:r>
      <w:r w:rsidR="003116EA">
        <w:rPr>
          <w:rFonts w:ascii="Arial" w:hAnsi="Arial" w:cs="Arial"/>
        </w:rPr>
        <w:t xml:space="preserve">DOI: </w:t>
      </w:r>
      <w:hyperlink r:id="rId163" w:history="1">
        <w:r w:rsidR="008F4F72" w:rsidRPr="00B51D71">
          <w:rPr>
            <w:rStyle w:val="Hyperlink"/>
            <w:rFonts w:ascii="Arial" w:hAnsi="Arial" w:cs="Arial"/>
          </w:rPr>
          <w:t>https://doi.org/10.1016/j.hlpt.2021.100568</w:t>
        </w:r>
      </w:hyperlink>
      <w:r w:rsidR="003116EA">
        <w:rPr>
          <w:rFonts w:ascii="Arial" w:hAnsi="Arial" w:cs="Arial"/>
        </w:rPr>
        <w:t xml:space="preserve"> </w:t>
      </w:r>
    </w:p>
    <w:p w14:paraId="7A2D6BDE" w14:textId="77777777" w:rsidR="00983EC2" w:rsidRPr="000A045F" w:rsidRDefault="00983EC2" w:rsidP="00B03A8C">
      <w:pPr>
        <w:spacing w:line="259" w:lineRule="auto"/>
        <w:rPr>
          <w:rFonts w:ascii="Arial" w:hAnsi="Arial" w:cs="Arial"/>
        </w:rPr>
      </w:pPr>
    </w:p>
    <w:p w14:paraId="1E02044E" w14:textId="5B51D739" w:rsidR="00795C88" w:rsidRDefault="00491240" w:rsidP="00B03A8C">
      <w:pPr>
        <w:spacing w:line="259" w:lineRule="auto"/>
        <w:rPr>
          <w:rFonts w:ascii="Arial" w:hAnsi="Arial" w:cs="Arial"/>
        </w:rPr>
      </w:pPr>
      <w:r w:rsidRPr="00491240">
        <w:rPr>
          <w:rFonts w:ascii="Arial" w:hAnsi="Arial" w:cs="Arial"/>
        </w:rPr>
        <w:t xml:space="preserve">Page, M.J., McKenzie, J.E., Bossuyt, P.M., </w:t>
      </w:r>
      <w:proofErr w:type="spellStart"/>
      <w:r w:rsidRPr="00491240">
        <w:rPr>
          <w:rFonts w:ascii="Arial" w:hAnsi="Arial" w:cs="Arial"/>
        </w:rPr>
        <w:t>Boutron</w:t>
      </w:r>
      <w:proofErr w:type="spellEnd"/>
      <w:r w:rsidRPr="00491240">
        <w:rPr>
          <w:rFonts w:ascii="Arial" w:hAnsi="Arial" w:cs="Arial"/>
        </w:rPr>
        <w:t xml:space="preserve">, I., Hoffmann, T.C., Mulrow, C.D., </w:t>
      </w:r>
      <w:proofErr w:type="spellStart"/>
      <w:r w:rsidRPr="00491240">
        <w:rPr>
          <w:rFonts w:ascii="Arial" w:hAnsi="Arial" w:cs="Arial"/>
        </w:rPr>
        <w:t>Shamseer</w:t>
      </w:r>
      <w:proofErr w:type="spellEnd"/>
      <w:r w:rsidRPr="00491240">
        <w:rPr>
          <w:rFonts w:ascii="Arial" w:hAnsi="Arial" w:cs="Arial"/>
        </w:rPr>
        <w:t xml:space="preserve">, L., Tetzlaff, J.M., Akl, E.A., Brennan, S.E., Chou, R., Glanville, J., Grimshaw, J.M., Hróbjartsson, A., Lalu, M.M., Li, T., Loder, E.W., Mayo-Wilson, E., McDonald, S., McGuinness, L.A., Stewart, L.A., Thomas, J., </w:t>
      </w:r>
      <w:proofErr w:type="spellStart"/>
      <w:r w:rsidRPr="00491240">
        <w:rPr>
          <w:rFonts w:ascii="Arial" w:hAnsi="Arial" w:cs="Arial"/>
        </w:rPr>
        <w:t>Tricco</w:t>
      </w:r>
      <w:proofErr w:type="spellEnd"/>
      <w:r w:rsidRPr="00491240">
        <w:rPr>
          <w:rFonts w:ascii="Arial" w:hAnsi="Arial" w:cs="Arial"/>
        </w:rPr>
        <w:t>, A.C., Welch, V.A., Whiting, P.,</w:t>
      </w:r>
      <w:r w:rsidR="003146CB">
        <w:rPr>
          <w:rFonts w:ascii="Arial" w:hAnsi="Arial" w:cs="Arial"/>
        </w:rPr>
        <w:t xml:space="preserve"> and</w:t>
      </w:r>
      <w:r w:rsidRPr="00491240">
        <w:rPr>
          <w:rFonts w:ascii="Arial" w:hAnsi="Arial" w:cs="Arial"/>
        </w:rPr>
        <w:t xml:space="preserve"> Moher, D.</w:t>
      </w:r>
      <w:r w:rsidRPr="00491240">
        <w:rPr>
          <w:rFonts w:ascii="Arial" w:hAnsi="Arial" w:cs="Arial"/>
        </w:rPr>
        <w:t xml:space="preserve"> </w:t>
      </w:r>
      <w:r w:rsidR="00795C88" w:rsidRPr="000A045F">
        <w:rPr>
          <w:rFonts w:ascii="Arial" w:hAnsi="Arial" w:cs="Arial"/>
        </w:rPr>
        <w:t xml:space="preserve">(2021) </w:t>
      </w:r>
      <w:r w:rsidR="00482322">
        <w:rPr>
          <w:rFonts w:ascii="Arial" w:hAnsi="Arial" w:cs="Arial"/>
        </w:rPr>
        <w:t>‘</w:t>
      </w:r>
      <w:r w:rsidR="00795C88" w:rsidRPr="000A045F">
        <w:rPr>
          <w:rFonts w:ascii="Arial" w:hAnsi="Arial" w:cs="Arial"/>
        </w:rPr>
        <w:t>The PRISMA 2020 statement: an updated guideline for reporting systematic reviews</w:t>
      </w:r>
      <w:r w:rsidR="00482322">
        <w:rPr>
          <w:rFonts w:ascii="Arial" w:hAnsi="Arial" w:cs="Arial"/>
        </w:rPr>
        <w:t>’</w:t>
      </w:r>
      <w:r w:rsidR="00795C88" w:rsidRPr="000A045F">
        <w:rPr>
          <w:rFonts w:ascii="Arial" w:hAnsi="Arial" w:cs="Arial"/>
        </w:rPr>
        <w:t xml:space="preserve">. </w:t>
      </w:r>
      <w:r w:rsidR="00FE7CA7">
        <w:rPr>
          <w:rFonts w:ascii="Arial" w:hAnsi="Arial" w:cs="Arial"/>
          <w:i/>
          <w:iCs/>
        </w:rPr>
        <w:t>BMJ</w:t>
      </w:r>
      <w:r w:rsidR="00067D5B">
        <w:rPr>
          <w:rFonts w:ascii="Arial" w:hAnsi="Arial" w:cs="Arial"/>
        </w:rPr>
        <w:t>,</w:t>
      </w:r>
      <w:r w:rsidR="00795C88" w:rsidRPr="000A045F">
        <w:rPr>
          <w:rFonts w:ascii="Arial" w:hAnsi="Arial" w:cs="Arial"/>
        </w:rPr>
        <w:t xml:space="preserve"> 372(71). </w:t>
      </w:r>
      <w:r w:rsidR="00482322">
        <w:rPr>
          <w:rFonts w:ascii="Arial" w:hAnsi="Arial" w:cs="Arial"/>
        </w:rPr>
        <w:t>DOI</w:t>
      </w:r>
      <w:r w:rsidR="00795C88" w:rsidRPr="000A045F">
        <w:rPr>
          <w:rFonts w:ascii="Arial" w:hAnsi="Arial" w:cs="Arial"/>
        </w:rPr>
        <w:t xml:space="preserve">: </w:t>
      </w:r>
      <w:hyperlink r:id="rId164" w:history="1">
        <w:r w:rsidR="00482048" w:rsidRPr="00482048">
          <w:rPr>
            <w:rStyle w:val="Hyperlink"/>
            <w:rFonts w:ascii="Arial" w:hAnsi="Arial" w:cs="Arial"/>
          </w:rPr>
          <w:t>https://doi.or</w:t>
        </w:r>
        <w:r w:rsidR="00482048" w:rsidRPr="00482048">
          <w:rPr>
            <w:rStyle w:val="Hyperlink"/>
            <w:rFonts w:ascii="Arial" w:hAnsi="Arial" w:cs="Arial"/>
          </w:rPr>
          <w:t>g</w:t>
        </w:r>
        <w:r w:rsidR="00482048" w:rsidRPr="00482048">
          <w:rPr>
            <w:rStyle w:val="Hyperlink"/>
            <w:rFonts w:ascii="Arial" w:hAnsi="Arial" w:cs="Arial"/>
          </w:rPr>
          <w:t>/10.1136/bmj.n71</w:t>
        </w:r>
      </w:hyperlink>
    </w:p>
    <w:p w14:paraId="0EF46C6E" w14:textId="77777777" w:rsidR="00482048" w:rsidRPr="000A045F" w:rsidRDefault="00482048" w:rsidP="00B03A8C">
      <w:pPr>
        <w:spacing w:line="259" w:lineRule="auto"/>
        <w:rPr>
          <w:rFonts w:ascii="Arial" w:hAnsi="Arial" w:cs="Arial"/>
        </w:rPr>
      </w:pPr>
    </w:p>
    <w:p w14:paraId="317A13B4" w14:textId="1DF604E5" w:rsidR="002D5D5C" w:rsidRDefault="002D5D5C" w:rsidP="00B03A8C">
      <w:pPr>
        <w:spacing w:line="259" w:lineRule="auto"/>
        <w:rPr>
          <w:rFonts w:ascii="Arial" w:hAnsi="Arial" w:cs="Arial"/>
        </w:rPr>
      </w:pPr>
      <w:r w:rsidRPr="000A045F">
        <w:rPr>
          <w:rFonts w:ascii="Arial" w:hAnsi="Arial" w:cs="Arial"/>
        </w:rPr>
        <w:t xml:space="preserve">Patel, J. (2019). </w:t>
      </w:r>
      <w:r w:rsidR="002A6F2A">
        <w:rPr>
          <w:rFonts w:ascii="Arial" w:hAnsi="Arial" w:cs="Arial"/>
        </w:rPr>
        <w:t>‘</w:t>
      </w:r>
      <w:r w:rsidRPr="000A045F">
        <w:rPr>
          <w:rFonts w:ascii="Arial" w:hAnsi="Arial" w:cs="Arial"/>
        </w:rPr>
        <w:t>Bridging Data Silos Using Big Data Integration</w:t>
      </w:r>
      <w:r w:rsidR="002A6F2A">
        <w:rPr>
          <w:rFonts w:ascii="Arial" w:hAnsi="Arial" w:cs="Arial"/>
        </w:rPr>
        <w:t>’</w:t>
      </w:r>
      <w:r w:rsidRPr="000A045F">
        <w:rPr>
          <w:rFonts w:ascii="Arial" w:hAnsi="Arial" w:cs="Arial"/>
        </w:rPr>
        <w:t xml:space="preserve">. </w:t>
      </w:r>
      <w:r w:rsidRPr="000A045F">
        <w:rPr>
          <w:rFonts w:ascii="Arial" w:hAnsi="Arial" w:cs="Arial"/>
          <w:i/>
          <w:iCs/>
        </w:rPr>
        <w:t>International Journal of Database Management Systems</w:t>
      </w:r>
      <w:r w:rsidRPr="000A045F">
        <w:rPr>
          <w:rFonts w:ascii="Arial" w:hAnsi="Arial" w:cs="Arial"/>
        </w:rPr>
        <w:t xml:space="preserve">, </w:t>
      </w:r>
      <w:r w:rsidRPr="000A045F">
        <w:rPr>
          <w:rFonts w:ascii="Arial" w:hAnsi="Arial" w:cs="Arial"/>
          <w:i/>
          <w:iCs/>
        </w:rPr>
        <w:t>11</w:t>
      </w:r>
      <w:r w:rsidRPr="000A045F">
        <w:rPr>
          <w:rFonts w:ascii="Arial" w:hAnsi="Arial" w:cs="Arial"/>
        </w:rPr>
        <w:t xml:space="preserve">(3), 01–06. </w:t>
      </w:r>
      <w:r w:rsidR="00482048">
        <w:rPr>
          <w:rFonts w:ascii="Arial" w:hAnsi="Arial" w:cs="Arial"/>
        </w:rPr>
        <w:t xml:space="preserve">DOI: </w:t>
      </w:r>
      <w:hyperlink r:id="rId165" w:history="1">
        <w:r w:rsidR="00CF5488" w:rsidRPr="007C12C7">
          <w:rPr>
            <w:rStyle w:val="Hyperlink"/>
            <w:rFonts w:ascii="Arial" w:hAnsi="Arial" w:cs="Arial"/>
          </w:rPr>
          <w:t>https://doi.org/10.5121/ijdms.2019.11301</w:t>
        </w:r>
      </w:hyperlink>
    </w:p>
    <w:p w14:paraId="51AFA377" w14:textId="77777777" w:rsidR="00CF5488" w:rsidRDefault="00CF5488" w:rsidP="00B03A8C">
      <w:pPr>
        <w:spacing w:line="259" w:lineRule="auto"/>
        <w:rPr>
          <w:rFonts w:ascii="Arial" w:hAnsi="Arial" w:cs="Arial"/>
        </w:rPr>
      </w:pPr>
    </w:p>
    <w:p w14:paraId="557D4859" w14:textId="72B73B0B" w:rsidR="00CF5488" w:rsidRPr="00CF5488" w:rsidRDefault="00CF5488" w:rsidP="00B03A8C">
      <w:pPr>
        <w:spacing w:line="259" w:lineRule="auto"/>
        <w:rPr>
          <w:rFonts w:ascii="Arial" w:hAnsi="Arial" w:cs="Arial"/>
        </w:rPr>
      </w:pPr>
      <w:r w:rsidRPr="00CF5488">
        <w:rPr>
          <w:rFonts w:ascii="Arial" w:hAnsi="Arial" w:cs="Arial"/>
        </w:rPr>
        <w:t xml:space="preserve">Patton, M. Q. (2015). </w:t>
      </w:r>
      <w:r w:rsidRPr="00CF5488">
        <w:rPr>
          <w:rFonts w:ascii="Arial" w:hAnsi="Arial" w:cs="Arial"/>
          <w:i/>
          <w:iCs/>
        </w:rPr>
        <w:t>Qualitative Research and Evaluation Method</w:t>
      </w:r>
      <w:r w:rsidRPr="00CF5488">
        <w:rPr>
          <w:rFonts w:ascii="Arial" w:hAnsi="Arial" w:cs="Arial"/>
        </w:rPr>
        <w:t>s</w:t>
      </w:r>
      <w:r w:rsidR="002A6F2A">
        <w:rPr>
          <w:rFonts w:ascii="Arial" w:hAnsi="Arial" w:cs="Arial"/>
        </w:rPr>
        <w:t xml:space="preserve">. </w:t>
      </w:r>
      <w:r w:rsidRPr="00CF5488">
        <w:rPr>
          <w:rFonts w:ascii="Arial" w:hAnsi="Arial" w:cs="Arial"/>
        </w:rPr>
        <w:t xml:space="preserve">4th </w:t>
      </w:r>
      <w:proofErr w:type="spellStart"/>
      <w:r w:rsidRPr="00CF5488">
        <w:rPr>
          <w:rFonts w:ascii="Arial" w:hAnsi="Arial" w:cs="Arial"/>
        </w:rPr>
        <w:t>edn</w:t>
      </w:r>
      <w:proofErr w:type="spellEnd"/>
      <w:r w:rsidRPr="00CF5488">
        <w:rPr>
          <w:rFonts w:ascii="Arial" w:hAnsi="Arial" w:cs="Arial"/>
        </w:rPr>
        <w:t>. London: Sage.</w:t>
      </w:r>
    </w:p>
    <w:p w14:paraId="4129CC36" w14:textId="77777777" w:rsidR="00A8056A" w:rsidRPr="000A045F" w:rsidRDefault="00A8056A" w:rsidP="00B03A8C">
      <w:pPr>
        <w:spacing w:line="259" w:lineRule="auto"/>
        <w:rPr>
          <w:rFonts w:ascii="Arial" w:hAnsi="Arial" w:cs="Arial"/>
          <w:b/>
          <w:bCs/>
        </w:rPr>
      </w:pPr>
    </w:p>
    <w:p w14:paraId="7F388EFB" w14:textId="270368AD" w:rsidR="005F0C10" w:rsidRPr="000A045F" w:rsidRDefault="005F0C10" w:rsidP="00B03A8C">
      <w:pPr>
        <w:widowControl w:val="0"/>
        <w:autoSpaceDE w:val="0"/>
        <w:autoSpaceDN w:val="0"/>
        <w:spacing w:line="259" w:lineRule="auto"/>
        <w:rPr>
          <w:rFonts w:ascii="Arial" w:eastAsia="Calibri Light" w:hAnsi="Arial" w:cs="Arial"/>
          <w:lang w:eastAsia="en-GB" w:bidi="en-GB"/>
        </w:rPr>
      </w:pPr>
      <w:r w:rsidRPr="000A045F">
        <w:rPr>
          <w:rFonts w:ascii="Arial" w:hAnsi="Arial" w:cs="Arial"/>
        </w:rPr>
        <w:t xml:space="preserve">Perlman, M. </w:t>
      </w:r>
      <w:r w:rsidR="00BF60F1" w:rsidRPr="000A045F">
        <w:rPr>
          <w:rFonts w:ascii="Arial" w:hAnsi="Arial" w:cs="Arial"/>
        </w:rPr>
        <w:t xml:space="preserve">and </w:t>
      </w:r>
      <w:r w:rsidRPr="000A045F">
        <w:rPr>
          <w:rFonts w:ascii="Arial" w:hAnsi="Arial" w:cs="Arial"/>
        </w:rPr>
        <w:t>Elsner, N.</w:t>
      </w:r>
      <w:r w:rsidRPr="000A045F">
        <w:rPr>
          <w:rFonts w:ascii="Arial" w:eastAsia="Calibri Light" w:hAnsi="Arial" w:cs="Arial"/>
          <w:lang w:eastAsia="en-GB" w:bidi="en-GB"/>
        </w:rPr>
        <w:t xml:space="preserve"> (2019). </w:t>
      </w:r>
      <w:r w:rsidRPr="000A045F">
        <w:rPr>
          <w:rFonts w:ascii="Arial" w:eastAsia="Calibri Light" w:hAnsi="Arial" w:cs="Arial"/>
          <w:i/>
          <w:iCs/>
          <w:lang w:eastAsia="en-GB" w:bidi="en-GB"/>
        </w:rPr>
        <w:t xml:space="preserve">Digital health technology: Global case studies of health care transformation. </w:t>
      </w:r>
      <w:r w:rsidRPr="000A045F">
        <w:rPr>
          <w:rFonts w:ascii="Arial" w:eastAsia="Calibri Light" w:hAnsi="Arial" w:cs="Arial"/>
          <w:lang w:eastAsia="en-GB" w:bidi="en-GB"/>
        </w:rPr>
        <w:t xml:space="preserve">Deloitte Insights Available at: </w:t>
      </w:r>
      <w:hyperlink r:id="rId166" w:history="1">
        <w:r w:rsidRPr="000A045F">
          <w:rPr>
            <w:rStyle w:val="Hyperlink"/>
            <w:rFonts w:ascii="Arial" w:eastAsia="Calibri Light" w:hAnsi="Arial" w:cs="Arial"/>
            <w:lang w:eastAsia="en-GB" w:bidi="en-GB"/>
          </w:rPr>
          <w:t>https://www2.deloitte.com/us/en/insights/industry/health-care/digital-health-technology.html</w:t>
        </w:r>
      </w:hyperlink>
      <w:r w:rsidRPr="000A045F">
        <w:rPr>
          <w:rFonts w:ascii="Arial" w:eastAsia="Calibri Light" w:hAnsi="Arial" w:cs="Arial"/>
          <w:lang w:eastAsia="en-GB" w:bidi="en-GB"/>
        </w:rPr>
        <w:t xml:space="preserve"> [Accessed: 7 November 2024]</w:t>
      </w:r>
    </w:p>
    <w:p w14:paraId="2C0AFCD9" w14:textId="77777777" w:rsidR="005F0C10" w:rsidRPr="000A045F" w:rsidRDefault="005F0C10" w:rsidP="00B03A8C">
      <w:pPr>
        <w:spacing w:line="259" w:lineRule="auto"/>
        <w:rPr>
          <w:rFonts w:ascii="Arial" w:hAnsi="Arial" w:cs="Arial"/>
        </w:rPr>
      </w:pPr>
    </w:p>
    <w:p w14:paraId="7C4AB27F" w14:textId="38D26EDA" w:rsidR="00005037" w:rsidRPr="000A045F" w:rsidRDefault="00005037" w:rsidP="00B03A8C">
      <w:pPr>
        <w:spacing w:line="259" w:lineRule="auto"/>
        <w:rPr>
          <w:rFonts w:ascii="Arial" w:hAnsi="Arial" w:cs="Arial"/>
        </w:rPr>
      </w:pPr>
      <w:r w:rsidRPr="000A045F">
        <w:rPr>
          <w:rFonts w:ascii="Arial" w:hAnsi="Arial" w:cs="Arial"/>
        </w:rPr>
        <w:t xml:space="preserve">Phiri, M. (2022) </w:t>
      </w:r>
      <w:r w:rsidR="002A6F2A">
        <w:rPr>
          <w:rFonts w:ascii="Arial" w:hAnsi="Arial" w:cs="Arial"/>
        </w:rPr>
        <w:t>‘</w:t>
      </w:r>
      <w:r w:rsidRPr="002A6F2A">
        <w:rPr>
          <w:rFonts w:ascii="Arial" w:hAnsi="Arial" w:cs="Arial"/>
        </w:rPr>
        <w:t>Exponential Growth of Data</w:t>
      </w:r>
      <w:r w:rsidR="002A6F2A">
        <w:rPr>
          <w:rFonts w:ascii="Arial" w:hAnsi="Arial" w:cs="Arial"/>
        </w:rPr>
        <w:t>’</w:t>
      </w:r>
      <w:r w:rsidRPr="002A6F2A">
        <w:rPr>
          <w:rFonts w:ascii="Arial" w:hAnsi="Arial" w:cs="Arial"/>
        </w:rPr>
        <w:t>.</w:t>
      </w:r>
      <w:r w:rsidRPr="000A045F">
        <w:rPr>
          <w:rFonts w:ascii="Arial" w:hAnsi="Arial" w:cs="Arial"/>
        </w:rPr>
        <w:t xml:space="preserve"> </w:t>
      </w:r>
      <w:r w:rsidRPr="002A6F2A">
        <w:rPr>
          <w:rFonts w:ascii="Arial" w:hAnsi="Arial" w:cs="Arial"/>
          <w:i/>
          <w:iCs/>
        </w:rPr>
        <w:t>Medium</w:t>
      </w:r>
      <w:r w:rsidRPr="000A045F">
        <w:rPr>
          <w:rFonts w:ascii="Arial" w:hAnsi="Arial" w:cs="Arial"/>
        </w:rPr>
        <w:t xml:space="preserve">, 19 November. Available at:  </w:t>
      </w:r>
      <w:hyperlink r:id="rId167" w:history="1">
        <w:r w:rsidRPr="000A045F">
          <w:rPr>
            <w:rStyle w:val="Hyperlink"/>
            <w:rFonts w:ascii="Arial" w:hAnsi="Arial" w:cs="Arial"/>
          </w:rPr>
          <w:t>https://medium.com/@mwaliph/exponential-growth-of-data-2f53df89124</w:t>
        </w:r>
      </w:hyperlink>
      <w:r w:rsidRPr="000A045F">
        <w:rPr>
          <w:rFonts w:ascii="Arial" w:hAnsi="Arial" w:cs="Arial"/>
        </w:rPr>
        <w:t xml:space="preserve"> [Accessed 15 May 2024]</w:t>
      </w:r>
    </w:p>
    <w:p w14:paraId="58AEADF4" w14:textId="77777777" w:rsidR="00005037" w:rsidRPr="000A045F" w:rsidRDefault="00005037" w:rsidP="00B03A8C">
      <w:pPr>
        <w:spacing w:line="259" w:lineRule="auto"/>
        <w:rPr>
          <w:rFonts w:ascii="Arial" w:hAnsi="Arial" w:cs="Arial"/>
        </w:rPr>
      </w:pPr>
    </w:p>
    <w:p w14:paraId="6CE5DD73" w14:textId="659E3DA6" w:rsidR="00D64871" w:rsidRPr="000A045F" w:rsidRDefault="00F879B2" w:rsidP="00B03A8C">
      <w:pPr>
        <w:spacing w:line="259" w:lineRule="auto"/>
        <w:rPr>
          <w:rFonts w:ascii="Arial" w:hAnsi="Arial" w:cs="Arial"/>
        </w:rPr>
      </w:pPr>
      <w:proofErr w:type="spellStart"/>
      <w:r w:rsidRPr="000A045F">
        <w:rPr>
          <w:rFonts w:ascii="Arial" w:hAnsi="Arial" w:cs="Arial"/>
        </w:rPr>
        <w:t>Plantera</w:t>
      </w:r>
      <w:proofErr w:type="spellEnd"/>
      <w:r w:rsidRPr="000A045F">
        <w:rPr>
          <w:rFonts w:ascii="Arial" w:hAnsi="Arial" w:cs="Arial"/>
        </w:rPr>
        <w:t xml:space="preserve">, F. (2024) </w:t>
      </w:r>
      <w:r w:rsidR="009775B9">
        <w:rPr>
          <w:rFonts w:ascii="Arial" w:hAnsi="Arial" w:cs="Arial"/>
        </w:rPr>
        <w:t>‘</w:t>
      </w:r>
      <w:r w:rsidRPr="000A045F">
        <w:rPr>
          <w:rFonts w:ascii="Arial" w:hAnsi="Arial" w:cs="Arial"/>
        </w:rPr>
        <w:t xml:space="preserve">Scaling Interoperability across levels of </w:t>
      </w:r>
      <w:r w:rsidR="009775B9" w:rsidRPr="000A045F">
        <w:rPr>
          <w:rFonts w:ascii="Arial" w:hAnsi="Arial" w:cs="Arial"/>
        </w:rPr>
        <w:t>governance</w:t>
      </w:r>
      <w:r w:rsidRPr="000A045F">
        <w:rPr>
          <w:rFonts w:ascii="Arial" w:hAnsi="Arial" w:cs="Arial"/>
        </w:rPr>
        <w:t xml:space="preserve"> and states in Brazil.</w:t>
      </w:r>
      <w:r w:rsidR="009775B9">
        <w:rPr>
          <w:rFonts w:ascii="Arial" w:hAnsi="Arial" w:cs="Arial"/>
        </w:rPr>
        <w:t xml:space="preserve">’ </w:t>
      </w:r>
      <w:r w:rsidR="009775B9" w:rsidRPr="00B92A0C">
        <w:rPr>
          <w:rFonts w:ascii="Arial" w:hAnsi="Arial" w:cs="Arial"/>
          <w:i/>
          <w:iCs/>
        </w:rPr>
        <w:t>X-Road</w:t>
      </w:r>
      <w:r w:rsidR="00B92A0C">
        <w:rPr>
          <w:rFonts w:ascii="Arial" w:hAnsi="Arial" w:cs="Arial"/>
          <w:i/>
          <w:iCs/>
        </w:rPr>
        <w:t>.</w:t>
      </w:r>
      <w:r w:rsidRPr="000A045F">
        <w:rPr>
          <w:rFonts w:ascii="Arial" w:hAnsi="Arial" w:cs="Arial"/>
        </w:rPr>
        <w:t xml:space="preserve"> </w:t>
      </w:r>
      <w:r w:rsidR="005834C4" w:rsidRPr="000A045F">
        <w:rPr>
          <w:rFonts w:ascii="Arial" w:hAnsi="Arial" w:cs="Arial"/>
        </w:rPr>
        <w:t xml:space="preserve">Available as: </w:t>
      </w:r>
      <w:hyperlink r:id="rId168" w:history="1">
        <w:r w:rsidRPr="000A045F">
          <w:rPr>
            <w:rStyle w:val="Hyperlink"/>
            <w:rFonts w:ascii="Arial" w:hAnsi="Arial" w:cs="Arial"/>
          </w:rPr>
          <w:t>https://x-road.global/xroad-case-studies-library/2024/10/21/scaling-interoperability-across-states-for-nationa</w:t>
        </w:r>
        <w:r w:rsidRPr="000A045F">
          <w:rPr>
            <w:rStyle w:val="Hyperlink"/>
            <w:rFonts w:ascii="Arial" w:hAnsi="Arial" w:cs="Arial"/>
          </w:rPr>
          <w:t>l</w:t>
        </w:r>
        <w:r w:rsidRPr="000A045F">
          <w:rPr>
            <w:rStyle w:val="Hyperlink"/>
            <w:rFonts w:ascii="Arial" w:hAnsi="Arial" w:cs="Arial"/>
          </w:rPr>
          <w:t>-digital-transformation-in-brazil</w:t>
        </w:r>
      </w:hyperlink>
      <w:r w:rsidR="005834C4" w:rsidRPr="000A045F">
        <w:rPr>
          <w:rFonts w:ascii="Arial" w:hAnsi="Arial" w:cs="Arial"/>
        </w:rPr>
        <w:t xml:space="preserve"> [Accessed 14 September 2024]</w:t>
      </w:r>
    </w:p>
    <w:p w14:paraId="1E0EAD12" w14:textId="77777777" w:rsidR="005834C4" w:rsidRPr="000A045F" w:rsidRDefault="005834C4" w:rsidP="00B03A8C">
      <w:pPr>
        <w:spacing w:line="259" w:lineRule="auto"/>
        <w:rPr>
          <w:rFonts w:ascii="Arial" w:hAnsi="Arial" w:cs="Arial"/>
        </w:rPr>
      </w:pPr>
    </w:p>
    <w:p w14:paraId="7E363338" w14:textId="68483696" w:rsidR="005834C4" w:rsidRPr="000A045F" w:rsidRDefault="005834C4" w:rsidP="00B03A8C">
      <w:pPr>
        <w:spacing w:line="259" w:lineRule="auto"/>
        <w:rPr>
          <w:rFonts w:ascii="Arial" w:hAnsi="Arial" w:cs="Arial"/>
        </w:rPr>
      </w:pPr>
      <w:proofErr w:type="spellStart"/>
      <w:r w:rsidRPr="000A045F">
        <w:rPr>
          <w:rFonts w:ascii="Arial" w:hAnsi="Arial" w:cs="Arial"/>
        </w:rPr>
        <w:t>Plantera</w:t>
      </w:r>
      <w:proofErr w:type="spellEnd"/>
      <w:r w:rsidRPr="000A045F">
        <w:rPr>
          <w:rFonts w:ascii="Arial" w:hAnsi="Arial" w:cs="Arial"/>
        </w:rPr>
        <w:t>, F. (2024</w:t>
      </w:r>
      <w:r w:rsidR="00EB00D4" w:rsidRPr="000A045F">
        <w:rPr>
          <w:rFonts w:ascii="Arial" w:hAnsi="Arial" w:cs="Arial"/>
        </w:rPr>
        <w:t>a</w:t>
      </w:r>
      <w:r w:rsidRPr="000A045F">
        <w:rPr>
          <w:rFonts w:ascii="Arial" w:hAnsi="Arial" w:cs="Arial"/>
        </w:rPr>
        <w:t xml:space="preserve">) </w:t>
      </w:r>
      <w:r w:rsidR="00B92A0C">
        <w:rPr>
          <w:rFonts w:ascii="Arial" w:hAnsi="Arial" w:cs="Arial"/>
        </w:rPr>
        <w:t>‘</w:t>
      </w:r>
      <w:proofErr w:type="spellStart"/>
      <w:r w:rsidR="00C74BDB" w:rsidRPr="000A045F">
        <w:rPr>
          <w:rFonts w:ascii="Arial" w:hAnsi="Arial" w:cs="Arial"/>
        </w:rPr>
        <w:t>CamDX</w:t>
      </w:r>
      <w:proofErr w:type="spellEnd"/>
      <w:r w:rsidR="00C74BDB" w:rsidRPr="000A045F">
        <w:rPr>
          <w:rFonts w:ascii="Arial" w:hAnsi="Arial" w:cs="Arial"/>
        </w:rPr>
        <w:t xml:space="preserve"> is Cambodia’s national data exchange solution – and it’s based on X-Road®</w:t>
      </w:r>
      <w:r w:rsidRPr="000A045F">
        <w:rPr>
          <w:rFonts w:ascii="Arial" w:hAnsi="Arial" w:cs="Arial"/>
        </w:rPr>
        <w:t>.</w:t>
      </w:r>
      <w:r w:rsidR="00B92A0C">
        <w:rPr>
          <w:rFonts w:ascii="Arial" w:hAnsi="Arial" w:cs="Arial"/>
        </w:rPr>
        <w:t>’</w:t>
      </w:r>
      <w:r w:rsidRPr="000A045F">
        <w:rPr>
          <w:rFonts w:ascii="Arial" w:hAnsi="Arial" w:cs="Arial"/>
        </w:rPr>
        <w:t xml:space="preserve"> </w:t>
      </w:r>
      <w:r w:rsidR="00B92A0C" w:rsidRPr="00B92A0C">
        <w:rPr>
          <w:rFonts w:ascii="Arial" w:hAnsi="Arial" w:cs="Arial"/>
          <w:i/>
          <w:iCs/>
        </w:rPr>
        <w:t>X-Road</w:t>
      </w:r>
      <w:r w:rsidR="00B92A0C">
        <w:rPr>
          <w:rFonts w:ascii="Arial" w:hAnsi="Arial" w:cs="Arial"/>
          <w:i/>
          <w:iCs/>
        </w:rPr>
        <w:t>.</w:t>
      </w:r>
      <w:r w:rsidR="00B92A0C" w:rsidRPr="000A045F">
        <w:rPr>
          <w:rFonts w:ascii="Arial" w:hAnsi="Arial" w:cs="Arial"/>
        </w:rPr>
        <w:t xml:space="preserve"> </w:t>
      </w:r>
      <w:r w:rsidRPr="000A045F">
        <w:rPr>
          <w:rFonts w:ascii="Arial" w:hAnsi="Arial" w:cs="Arial"/>
        </w:rPr>
        <w:t xml:space="preserve">Available as: </w:t>
      </w:r>
      <w:hyperlink r:id="rId169" w:history="1">
        <w:r w:rsidR="00180B1C" w:rsidRPr="000A045F">
          <w:rPr>
            <w:rStyle w:val="Hyperlink"/>
            <w:rFonts w:ascii="Arial" w:hAnsi="Arial" w:cs="Arial"/>
          </w:rPr>
          <w:t>https://x-road.global/xroad-case-studies-library/2024/10/21/camdx-is-cambodias-national-data-exchange-solution-and-its-based-on-x-road</w:t>
        </w:r>
      </w:hyperlink>
      <w:r w:rsidR="00180B1C" w:rsidRPr="000A045F">
        <w:rPr>
          <w:rFonts w:ascii="Arial" w:hAnsi="Arial" w:cs="Arial"/>
        </w:rPr>
        <w:t xml:space="preserve"> </w:t>
      </w:r>
      <w:r w:rsidRPr="000A045F">
        <w:rPr>
          <w:rFonts w:ascii="Arial" w:hAnsi="Arial" w:cs="Arial"/>
        </w:rPr>
        <w:t>[Accessed 14 September 2024]</w:t>
      </w:r>
    </w:p>
    <w:p w14:paraId="38C71B87" w14:textId="77777777" w:rsidR="00180B1C" w:rsidRPr="000A045F" w:rsidRDefault="00180B1C" w:rsidP="00B03A8C">
      <w:pPr>
        <w:spacing w:line="259" w:lineRule="auto"/>
        <w:rPr>
          <w:rFonts w:ascii="Arial" w:hAnsi="Arial" w:cs="Arial"/>
        </w:rPr>
      </w:pPr>
    </w:p>
    <w:p w14:paraId="3A1BD443" w14:textId="20F738AF" w:rsidR="00CE5E25" w:rsidRDefault="00CE5E25" w:rsidP="00B03A8C">
      <w:pPr>
        <w:spacing w:line="259" w:lineRule="auto"/>
        <w:rPr>
          <w:rFonts w:ascii="Arial" w:hAnsi="Arial" w:cs="Arial"/>
        </w:rPr>
      </w:pPr>
      <w:r w:rsidRPr="00CE5E25">
        <w:rPr>
          <w:rFonts w:ascii="Arial" w:hAnsi="Arial" w:cs="Arial"/>
        </w:rPr>
        <w:t>Ponto</w:t>
      </w:r>
      <w:r>
        <w:rPr>
          <w:rFonts w:ascii="Arial" w:hAnsi="Arial" w:cs="Arial"/>
        </w:rPr>
        <w:t>,</w:t>
      </w:r>
      <w:r w:rsidRPr="00CE5E25">
        <w:rPr>
          <w:rFonts w:ascii="Arial" w:hAnsi="Arial" w:cs="Arial"/>
        </w:rPr>
        <w:t xml:space="preserve"> J. (2015). </w:t>
      </w:r>
      <w:r w:rsidR="00B92A0C">
        <w:rPr>
          <w:rFonts w:ascii="Arial" w:hAnsi="Arial" w:cs="Arial"/>
        </w:rPr>
        <w:t>‘</w:t>
      </w:r>
      <w:r w:rsidRPr="00CE5E25">
        <w:rPr>
          <w:rFonts w:ascii="Arial" w:hAnsi="Arial" w:cs="Arial"/>
        </w:rPr>
        <w:t>Understanding and Evaluating Survey Research</w:t>
      </w:r>
      <w:r w:rsidR="00B92A0C">
        <w:rPr>
          <w:rFonts w:ascii="Arial" w:hAnsi="Arial" w:cs="Arial"/>
        </w:rPr>
        <w:t>’</w:t>
      </w:r>
      <w:r w:rsidRPr="00CE5E25">
        <w:rPr>
          <w:rFonts w:ascii="Arial" w:hAnsi="Arial" w:cs="Arial"/>
        </w:rPr>
        <w:t>. </w:t>
      </w:r>
      <w:r w:rsidRPr="00CE5E25">
        <w:rPr>
          <w:rFonts w:ascii="Arial" w:hAnsi="Arial" w:cs="Arial"/>
          <w:i/>
          <w:iCs/>
        </w:rPr>
        <w:t>Journal of the advanced practitioner in oncology</w:t>
      </w:r>
      <w:r w:rsidRPr="00CE5E25">
        <w:rPr>
          <w:rFonts w:ascii="Arial" w:hAnsi="Arial" w:cs="Arial"/>
        </w:rPr>
        <w:t>, </w:t>
      </w:r>
      <w:r w:rsidRPr="00CE5E25">
        <w:rPr>
          <w:rFonts w:ascii="Arial" w:hAnsi="Arial" w:cs="Arial"/>
          <w:i/>
          <w:iCs/>
        </w:rPr>
        <w:t>6</w:t>
      </w:r>
      <w:r w:rsidRPr="00CE5E25">
        <w:rPr>
          <w:rFonts w:ascii="Arial" w:hAnsi="Arial" w:cs="Arial"/>
        </w:rPr>
        <w:t xml:space="preserve">(2), </w:t>
      </w:r>
      <w:r>
        <w:rPr>
          <w:rFonts w:ascii="Arial" w:hAnsi="Arial" w:cs="Arial"/>
        </w:rPr>
        <w:t>pp.</w:t>
      </w:r>
      <w:r w:rsidRPr="00CE5E25">
        <w:rPr>
          <w:rFonts w:ascii="Arial" w:hAnsi="Arial" w:cs="Arial"/>
        </w:rPr>
        <w:t xml:space="preserve">168–171. </w:t>
      </w:r>
    </w:p>
    <w:p w14:paraId="2FF8DA1E" w14:textId="77777777" w:rsidR="00CE5E25" w:rsidRDefault="00CE5E25" w:rsidP="00B03A8C">
      <w:pPr>
        <w:spacing w:line="259" w:lineRule="auto"/>
        <w:rPr>
          <w:rFonts w:ascii="Arial" w:hAnsi="Arial" w:cs="Arial"/>
        </w:rPr>
      </w:pPr>
    </w:p>
    <w:p w14:paraId="1D381666" w14:textId="1459982A" w:rsidR="0074567A" w:rsidRPr="000A045F" w:rsidRDefault="0074567A" w:rsidP="00B03A8C">
      <w:pPr>
        <w:spacing w:line="259" w:lineRule="auto"/>
        <w:rPr>
          <w:rFonts w:ascii="Arial" w:hAnsi="Arial" w:cs="Arial"/>
        </w:rPr>
      </w:pPr>
      <w:r w:rsidRPr="000A045F">
        <w:rPr>
          <w:rFonts w:ascii="Arial" w:hAnsi="Arial" w:cs="Arial"/>
        </w:rPr>
        <w:t xml:space="preserve">Pope, R. </w:t>
      </w:r>
      <w:proofErr w:type="spellStart"/>
      <w:r w:rsidR="004B1D32" w:rsidRPr="004B1D32">
        <w:rPr>
          <w:rFonts w:ascii="Arial" w:hAnsi="Arial" w:cs="Arial"/>
        </w:rPr>
        <w:t>Zenonos</w:t>
      </w:r>
      <w:proofErr w:type="spellEnd"/>
      <w:r w:rsidR="004B1D32" w:rsidRPr="004B1D32">
        <w:rPr>
          <w:rFonts w:ascii="Arial" w:hAnsi="Arial" w:cs="Arial"/>
        </w:rPr>
        <w:t xml:space="preserve">, A., Bryant, W., </w:t>
      </w:r>
      <w:proofErr w:type="spellStart"/>
      <w:r w:rsidR="004B1D32" w:rsidRPr="004B1D32">
        <w:rPr>
          <w:rFonts w:ascii="Arial" w:hAnsi="Arial" w:cs="Arial"/>
        </w:rPr>
        <w:t>Spiridou</w:t>
      </w:r>
      <w:proofErr w:type="spellEnd"/>
      <w:r w:rsidR="004B1D32" w:rsidRPr="004B1D32">
        <w:rPr>
          <w:rFonts w:ascii="Arial" w:hAnsi="Arial" w:cs="Arial"/>
        </w:rPr>
        <w:t xml:space="preserve">, A., Key, D., Patel, S., Robinson, J., Styles, A., Rockenbach, C., Bicknell, G., Rajendran, P., Taylor, A.M., </w:t>
      </w:r>
      <w:r w:rsidR="004B1D32">
        <w:rPr>
          <w:rFonts w:ascii="Arial" w:hAnsi="Arial" w:cs="Arial"/>
        </w:rPr>
        <w:t xml:space="preserve">and </w:t>
      </w:r>
      <w:r w:rsidR="004B1D32" w:rsidRPr="004B1D32">
        <w:rPr>
          <w:rFonts w:ascii="Arial" w:hAnsi="Arial" w:cs="Arial"/>
        </w:rPr>
        <w:t>Sebire, N.J</w:t>
      </w:r>
      <w:r w:rsidR="004B1D32" w:rsidRPr="004B1D32">
        <w:rPr>
          <w:rFonts w:ascii="Arial" w:hAnsi="Arial" w:cs="Arial"/>
          <w:i/>
          <w:iCs/>
        </w:rPr>
        <w:t>.</w:t>
      </w:r>
      <w:r w:rsidR="004B1D32" w:rsidRPr="004B1D32">
        <w:rPr>
          <w:rFonts w:ascii="Arial" w:hAnsi="Arial" w:cs="Arial"/>
          <w:i/>
          <w:iCs/>
        </w:rPr>
        <w:t xml:space="preserve"> </w:t>
      </w:r>
      <w:r w:rsidRPr="000A045F">
        <w:rPr>
          <w:rFonts w:ascii="Arial" w:hAnsi="Arial" w:cs="Arial"/>
        </w:rPr>
        <w:t xml:space="preserve">(2024). </w:t>
      </w:r>
      <w:r w:rsidR="00B92A0C">
        <w:rPr>
          <w:rFonts w:ascii="Arial" w:hAnsi="Arial" w:cs="Arial"/>
        </w:rPr>
        <w:t>‘</w:t>
      </w:r>
      <w:r w:rsidRPr="000A045F">
        <w:rPr>
          <w:rFonts w:ascii="Arial" w:hAnsi="Arial" w:cs="Arial"/>
        </w:rPr>
        <w:t>Real-world learnings for digital health industry–NHS collaboration: Life sciences vision in action</w:t>
      </w:r>
      <w:r w:rsidR="00B92A0C">
        <w:rPr>
          <w:rFonts w:ascii="Arial" w:hAnsi="Arial" w:cs="Arial"/>
        </w:rPr>
        <w:t>’</w:t>
      </w:r>
      <w:r w:rsidRPr="000A045F">
        <w:rPr>
          <w:rFonts w:ascii="Arial" w:hAnsi="Arial" w:cs="Arial"/>
        </w:rPr>
        <w:t xml:space="preserve">. </w:t>
      </w:r>
      <w:r w:rsidRPr="000A045F">
        <w:rPr>
          <w:rFonts w:ascii="Arial" w:hAnsi="Arial" w:cs="Arial"/>
          <w:i/>
          <w:iCs/>
        </w:rPr>
        <w:t>Future Healthcare Journal</w:t>
      </w:r>
      <w:r w:rsidRPr="000A045F">
        <w:rPr>
          <w:rFonts w:ascii="Arial" w:hAnsi="Arial" w:cs="Arial"/>
        </w:rPr>
        <w:t xml:space="preserve">, </w:t>
      </w:r>
      <w:r w:rsidRPr="000A045F">
        <w:rPr>
          <w:rFonts w:ascii="Arial" w:hAnsi="Arial" w:cs="Arial"/>
          <w:i/>
          <w:iCs/>
        </w:rPr>
        <w:t>11</w:t>
      </w:r>
      <w:r w:rsidRPr="000A045F">
        <w:rPr>
          <w:rFonts w:ascii="Arial" w:hAnsi="Arial" w:cs="Arial"/>
        </w:rPr>
        <w:t xml:space="preserve">(3), 100168. </w:t>
      </w:r>
      <w:r w:rsidR="00482048">
        <w:rPr>
          <w:rFonts w:ascii="Arial" w:hAnsi="Arial" w:cs="Arial"/>
        </w:rPr>
        <w:t xml:space="preserve">DOI: </w:t>
      </w:r>
      <w:hyperlink r:id="rId170" w:history="1">
        <w:r w:rsidR="004B1D32" w:rsidRPr="00B51D71">
          <w:rPr>
            <w:rStyle w:val="Hyperlink"/>
            <w:rFonts w:ascii="Arial" w:hAnsi="Arial" w:cs="Arial"/>
          </w:rPr>
          <w:t>https://doi.org/10.1016/j.fhj.2024.100168</w:t>
        </w:r>
      </w:hyperlink>
      <w:r w:rsidR="00F66BC4">
        <w:rPr>
          <w:rFonts w:ascii="Arial" w:hAnsi="Arial" w:cs="Arial"/>
        </w:rPr>
        <w:t xml:space="preserve"> </w:t>
      </w:r>
    </w:p>
    <w:p w14:paraId="502126E9" w14:textId="77777777" w:rsidR="0074567A" w:rsidRPr="000A045F" w:rsidRDefault="0074567A" w:rsidP="00B03A8C">
      <w:pPr>
        <w:spacing w:line="259" w:lineRule="auto"/>
        <w:rPr>
          <w:rFonts w:ascii="Arial" w:hAnsi="Arial" w:cs="Arial"/>
        </w:rPr>
      </w:pPr>
    </w:p>
    <w:p w14:paraId="40545CF5" w14:textId="14967D3D" w:rsidR="00005037" w:rsidRPr="000A045F" w:rsidRDefault="00005037" w:rsidP="00B03A8C">
      <w:pPr>
        <w:spacing w:line="259" w:lineRule="auto"/>
        <w:rPr>
          <w:rFonts w:ascii="Arial" w:hAnsi="Arial" w:cs="Arial"/>
        </w:rPr>
      </w:pPr>
      <w:r w:rsidRPr="000A045F">
        <w:rPr>
          <w:rFonts w:ascii="Arial" w:hAnsi="Arial" w:cs="Arial"/>
        </w:rPr>
        <w:t xml:space="preserve">Powys County Council (2014) </w:t>
      </w:r>
      <w:r w:rsidR="00237784">
        <w:rPr>
          <w:rFonts w:ascii="Arial" w:hAnsi="Arial" w:cs="Arial"/>
        </w:rPr>
        <w:t>‘</w:t>
      </w:r>
      <w:r w:rsidRPr="000A045F">
        <w:rPr>
          <w:rFonts w:ascii="Arial" w:hAnsi="Arial" w:cs="Arial"/>
        </w:rPr>
        <w:t>CBH0032 - Evidence on Cross-border health arrangements between England and Wales (parliament.uk)</w:t>
      </w:r>
      <w:r w:rsidR="00237784">
        <w:rPr>
          <w:rFonts w:ascii="Arial" w:hAnsi="Arial" w:cs="Arial"/>
        </w:rPr>
        <w:t>’</w:t>
      </w:r>
      <w:r w:rsidRPr="000A045F">
        <w:rPr>
          <w:rFonts w:ascii="Arial" w:hAnsi="Arial" w:cs="Arial"/>
        </w:rPr>
        <w:t xml:space="preserve"> </w:t>
      </w:r>
      <w:r w:rsidRPr="000A045F">
        <w:rPr>
          <w:rFonts w:ascii="Arial" w:hAnsi="Arial" w:cs="Arial"/>
          <w:i/>
          <w:iCs/>
        </w:rPr>
        <w:t>Written evidence submitted by Powys County Council (CBH 32)</w:t>
      </w:r>
      <w:r w:rsidRPr="000A045F">
        <w:rPr>
          <w:rFonts w:ascii="Arial" w:hAnsi="Arial" w:cs="Arial"/>
        </w:rPr>
        <w:t xml:space="preserve">. Available at: </w:t>
      </w:r>
      <w:bookmarkStart w:id="235" w:name="_Hlk180828025"/>
      <w:r w:rsidRPr="000A045F">
        <w:rPr>
          <w:rFonts w:ascii="Arial" w:hAnsi="Arial" w:cs="Arial"/>
        </w:rPr>
        <w:fldChar w:fldCharType="begin"/>
      </w:r>
      <w:r w:rsidRPr="000A045F">
        <w:rPr>
          <w:rFonts w:ascii="Arial" w:hAnsi="Arial" w:cs="Arial"/>
        </w:rPr>
        <w:instrText>HYPERLINK "https://committees.parliament.uk/writtenevidence/52670/html/"</w:instrText>
      </w:r>
      <w:r w:rsidRPr="000A045F">
        <w:rPr>
          <w:rFonts w:ascii="Arial" w:hAnsi="Arial" w:cs="Arial"/>
        </w:rPr>
      </w:r>
      <w:r w:rsidRPr="000A045F">
        <w:rPr>
          <w:rFonts w:ascii="Arial" w:hAnsi="Arial" w:cs="Arial"/>
        </w:rPr>
        <w:fldChar w:fldCharType="separate"/>
      </w:r>
      <w:r w:rsidRPr="000A045F">
        <w:rPr>
          <w:rStyle w:val="Hyperlink"/>
          <w:rFonts w:ascii="Arial" w:hAnsi="Arial" w:cs="Arial"/>
        </w:rPr>
        <w:t>https://committees.parliament.uk/writtenevidence/52670/html/</w:t>
      </w:r>
      <w:r w:rsidRPr="000A045F">
        <w:rPr>
          <w:rFonts w:ascii="Arial" w:hAnsi="Arial" w:cs="Arial"/>
        </w:rPr>
        <w:fldChar w:fldCharType="end"/>
      </w:r>
    </w:p>
    <w:bookmarkEnd w:id="235"/>
    <w:p w14:paraId="7F7EEB62" w14:textId="77777777" w:rsidR="00005037" w:rsidRPr="000A045F" w:rsidRDefault="00005037" w:rsidP="00B03A8C">
      <w:pPr>
        <w:spacing w:line="259" w:lineRule="auto"/>
        <w:rPr>
          <w:rFonts w:ascii="Arial" w:hAnsi="Arial" w:cs="Arial"/>
        </w:rPr>
      </w:pPr>
    </w:p>
    <w:p w14:paraId="783E816F" w14:textId="52BE7AA1" w:rsidR="00D358EF" w:rsidRPr="000A045F" w:rsidRDefault="00FD7823" w:rsidP="00B03A8C">
      <w:pPr>
        <w:spacing w:line="259" w:lineRule="auto"/>
        <w:rPr>
          <w:rFonts w:ascii="Arial" w:hAnsi="Arial" w:cs="Arial"/>
        </w:rPr>
      </w:pPr>
      <w:r w:rsidRPr="000A045F">
        <w:rPr>
          <w:rFonts w:ascii="Arial" w:hAnsi="Arial" w:cs="Arial"/>
        </w:rPr>
        <w:lastRenderedPageBreak/>
        <w:t xml:space="preserve">PTHB (2024) </w:t>
      </w:r>
      <w:r w:rsidRPr="000A045F">
        <w:rPr>
          <w:rFonts w:ascii="Arial" w:hAnsi="Arial" w:cs="Arial"/>
          <w:i/>
          <w:iCs/>
        </w:rPr>
        <w:t>Financial pressures on the NHS prompt change in PTHB escalation status</w:t>
      </w:r>
      <w:r w:rsidRPr="000A045F">
        <w:rPr>
          <w:rFonts w:ascii="Arial" w:hAnsi="Arial" w:cs="Arial"/>
        </w:rPr>
        <w:t xml:space="preserve">. </w:t>
      </w:r>
      <w:r w:rsidR="00D358EF" w:rsidRPr="000A045F">
        <w:rPr>
          <w:rFonts w:ascii="Arial" w:hAnsi="Arial" w:cs="Arial"/>
        </w:rPr>
        <w:t xml:space="preserve">Available at: </w:t>
      </w:r>
      <w:hyperlink r:id="rId171" w:history="1">
        <w:r w:rsidR="00D358EF" w:rsidRPr="000A045F">
          <w:rPr>
            <w:rStyle w:val="Hyperlink"/>
            <w:rFonts w:ascii="Arial" w:hAnsi="Arial" w:cs="Arial"/>
          </w:rPr>
          <w:t>https://pthb.nhs.wales/news/health-board-news/financial-pressures-on-the-nhs-prompt-change-in-pthb-escalation-status/</w:t>
        </w:r>
      </w:hyperlink>
      <w:r w:rsidRPr="000A045F">
        <w:rPr>
          <w:rFonts w:ascii="Arial" w:hAnsi="Arial" w:cs="Arial"/>
        </w:rPr>
        <w:t xml:space="preserve"> [Accessed 14 November 2024]</w:t>
      </w:r>
    </w:p>
    <w:p w14:paraId="4A3B52BC" w14:textId="77777777" w:rsidR="00D358EF" w:rsidRPr="000A045F" w:rsidRDefault="00D358EF" w:rsidP="00B03A8C">
      <w:pPr>
        <w:spacing w:line="259" w:lineRule="auto"/>
        <w:rPr>
          <w:rFonts w:ascii="Arial" w:hAnsi="Arial" w:cs="Arial"/>
        </w:rPr>
      </w:pPr>
    </w:p>
    <w:p w14:paraId="4318FA46" w14:textId="70D2A408" w:rsidR="00005037" w:rsidRPr="000A045F" w:rsidRDefault="00D358EF" w:rsidP="00B03A8C">
      <w:pPr>
        <w:spacing w:line="259" w:lineRule="auto"/>
        <w:rPr>
          <w:rFonts w:ascii="Arial" w:hAnsi="Arial" w:cs="Arial"/>
        </w:rPr>
      </w:pPr>
      <w:r w:rsidRPr="000A045F">
        <w:rPr>
          <w:rFonts w:ascii="Arial" w:hAnsi="Arial" w:cs="Arial"/>
        </w:rPr>
        <w:t>PTHB</w:t>
      </w:r>
      <w:r w:rsidR="00005037" w:rsidRPr="000A045F">
        <w:rPr>
          <w:rFonts w:ascii="Arial" w:hAnsi="Arial" w:cs="Arial"/>
        </w:rPr>
        <w:t xml:space="preserve"> (2023) </w:t>
      </w:r>
      <w:r w:rsidR="00005037" w:rsidRPr="000A045F">
        <w:rPr>
          <w:rFonts w:ascii="Arial" w:hAnsi="Arial" w:cs="Arial"/>
          <w:i/>
          <w:iCs/>
        </w:rPr>
        <w:t xml:space="preserve">Integrated Shared Care Report Executive Report </w:t>
      </w:r>
      <w:r w:rsidR="00005037" w:rsidRPr="000A045F">
        <w:rPr>
          <w:rFonts w:ascii="Arial" w:hAnsi="Arial" w:cs="Arial"/>
        </w:rPr>
        <w:t xml:space="preserve">– Internal PTHB Report. Unpublished. </w:t>
      </w:r>
    </w:p>
    <w:p w14:paraId="6EADE0B7" w14:textId="77777777" w:rsidR="00443310" w:rsidRDefault="00443310" w:rsidP="00B03A8C">
      <w:pPr>
        <w:spacing w:line="259" w:lineRule="auto"/>
        <w:rPr>
          <w:rFonts w:ascii="Arial" w:hAnsi="Arial" w:cs="Arial"/>
        </w:rPr>
      </w:pPr>
    </w:p>
    <w:p w14:paraId="4D22AAB3" w14:textId="56662F5F" w:rsidR="00831528" w:rsidRDefault="00831528" w:rsidP="00B03A8C">
      <w:pPr>
        <w:spacing w:line="259" w:lineRule="auto"/>
        <w:rPr>
          <w:rFonts w:ascii="Arial" w:hAnsi="Arial" w:cs="Arial"/>
        </w:rPr>
      </w:pPr>
      <w:r>
        <w:rPr>
          <w:rFonts w:ascii="Arial" w:hAnsi="Arial" w:cs="Arial"/>
        </w:rPr>
        <w:t xml:space="preserve">Qlik (n.d.) </w:t>
      </w:r>
      <w:r w:rsidRPr="00237784">
        <w:rPr>
          <w:rFonts w:ascii="Arial" w:hAnsi="Arial" w:cs="Arial"/>
          <w:i/>
          <w:iCs/>
        </w:rPr>
        <w:t>What is Real-Time Data? Definition &amp; Best Practices</w:t>
      </w:r>
      <w:r w:rsidR="003A7212">
        <w:rPr>
          <w:rFonts w:ascii="Arial" w:hAnsi="Arial" w:cs="Arial"/>
        </w:rPr>
        <w:t xml:space="preserve">. </w:t>
      </w:r>
      <w:r>
        <w:rPr>
          <w:rFonts w:ascii="Arial" w:hAnsi="Arial" w:cs="Arial"/>
        </w:rPr>
        <w:t xml:space="preserve">Available at: </w:t>
      </w:r>
      <w:hyperlink r:id="rId172" w:history="1">
        <w:r w:rsidRPr="00B51D71">
          <w:rPr>
            <w:rStyle w:val="Hyperlink"/>
            <w:rFonts w:ascii="Arial" w:hAnsi="Arial" w:cs="Arial"/>
          </w:rPr>
          <w:t>https://www.qlik.com/us/streaming-data/real-time-data#:~:text=Real%2Dtime%20data%20refers%20to,bandwidth%20can%20create%20a%20lag</w:t>
        </w:r>
      </w:hyperlink>
      <w:r w:rsidRPr="00831528">
        <w:rPr>
          <w:rFonts w:ascii="Arial" w:hAnsi="Arial" w:cs="Arial"/>
        </w:rPr>
        <w:t>.</w:t>
      </w:r>
      <w:r>
        <w:rPr>
          <w:rFonts w:ascii="Arial" w:hAnsi="Arial" w:cs="Arial"/>
        </w:rPr>
        <w:t xml:space="preserve"> [Accessed 18 April 2025]</w:t>
      </w:r>
    </w:p>
    <w:p w14:paraId="060352CE" w14:textId="77777777" w:rsidR="00831528" w:rsidRPr="000A045F" w:rsidRDefault="00831528" w:rsidP="00B03A8C">
      <w:pPr>
        <w:spacing w:line="259" w:lineRule="auto"/>
        <w:rPr>
          <w:rFonts w:ascii="Arial" w:hAnsi="Arial" w:cs="Arial"/>
        </w:rPr>
      </w:pPr>
    </w:p>
    <w:p w14:paraId="33007C2D" w14:textId="77777777" w:rsidR="00B7532A" w:rsidRDefault="00B7532A" w:rsidP="00B03A8C">
      <w:pPr>
        <w:spacing w:line="259" w:lineRule="auto"/>
        <w:rPr>
          <w:rFonts w:ascii="Arial" w:hAnsi="Arial" w:cs="Arial"/>
        </w:rPr>
      </w:pPr>
      <w:r w:rsidRPr="00B7532A">
        <w:rPr>
          <w:rFonts w:ascii="Arial" w:hAnsi="Arial" w:cs="Arial"/>
        </w:rPr>
        <w:t>Saldaña, J. (2009). </w:t>
      </w:r>
      <w:r w:rsidRPr="00B7532A">
        <w:rPr>
          <w:rFonts w:ascii="Arial" w:hAnsi="Arial" w:cs="Arial"/>
          <w:i/>
          <w:iCs/>
        </w:rPr>
        <w:t>The coding manual for qualitative researchers.</w:t>
      </w:r>
      <w:r w:rsidRPr="00B7532A">
        <w:rPr>
          <w:rFonts w:ascii="Arial" w:hAnsi="Arial" w:cs="Arial"/>
        </w:rPr>
        <w:t xml:space="preserve"> Sage Publications Ltd. </w:t>
      </w:r>
    </w:p>
    <w:p w14:paraId="42F7CAE5" w14:textId="77777777" w:rsidR="00B7532A" w:rsidRDefault="00B7532A" w:rsidP="00B03A8C">
      <w:pPr>
        <w:spacing w:line="259" w:lineRule="auto"/>
        <w:rPr>
          <w:rFonts w:ascii="Arial" w:hAnsi="Arial" w:cs="Arial"/>
        </w:rPr>
      </w:pPr>
    </w:p>
    <w:p w14:paraId="30462A05" w14:textId="0AE1669F" w:rsidR="00005037" w:rsidRPr="000A045F" w:rsidRDefault="00005037" w:rsidP="00B03A8C">
      <w:pPr>
        <w:spacing w:line="259" w:lineRule="auto"/>
        <w:rPr>
          <w:rFonts w:ascii="Arial" w:hAnsi="Arial" w:cs="Arial"/>
        </w:rPr>
      </w:pPr>
      <w:r w:rsidRPr="000A045F">
        <w:rPr>
          <w:rFonts w:ascii="Arial" w:hAnsi="Arial" w:cs="Arial"/>
        </w:rPr>
        <w:t xml:space="preserve">Savitz, L.A., Greene, S.M., Gould, M.K., </w:t>
      </w:r>
      <w:r w:rsidR="00BF60F1" w:rsidRPr="000A045F">
        <w:rPr>
          <w:rFonts w:ascii="Arial" w:hAnsi="Arial" w:cs="Arial"/>
        </w:rPr>
        <w:t xml:space="preserve">and </w:t>
      </w:r>
      <w:r w:rsidRPr="000A045F">
        <w:rPr>
          <w:rFonts w:ascii="Arial" w:hAnsi="Arial" w:cs="Arial"/>
        </w:rPr>
        <w:t xml:space="preserve">Luft, H.S. (2024). </w:t>
      </w:r>
      <w:r w:rsidR="00237784">
        <w:rPr>
          <w:rFonts w:ascii="Arial" w:hAnsi="Arial" w:cs="Arial"/>
        </w:rPr>
        <w:t>‘</w:t>
      </w:r>
      <w:r w:rsidRPr="000A045F">
        <w:rPr>
          <w:rFonts w:ascii="Arial" w:hAnsi="Arial" w:cs="Arial"/>
        </w:rPr>
        <w:t>The Right Stuff: Getting the right data at the right time and using that data to drive evidence-based practice and policy</w:t>
      </w:r>
      <w:r w:rsidR="00237784">
        <w:rPr>
          <w:rFonts w:ascii="Arial" w:hAnsi="Arial" w:cs="Arial"/>
        </w:rPr>
        <w:t>’</w:t>
      </w:r>
      <w:r w:rsidRPr="000A045F">
        <w:rPr>
          <w:rFonts w:ascii="Arial" w:hAnsi="Arial" w:cs="Arial"/>
        </w:rPr>
        <w:t xml:space="preserve">. </w:t>
      </w:r>
      <w:r w:rsidRPr="000A045F">
        <w:rPr>
          <w:rFonts w:ascii="Arial" w:hAnsi="Arial" w:cs="Arial"/>
          <w:i/>
          <w:iCs/>
        </w:rPr>
        <w:t>Learning Health Systems</w:t>
      </w:r>
      <w:r w:rsidRPr="000A045F">
        <w:rPr>
          <w:rFonts w:ascii="Arial" w:hAnsi="Arial" w:cs="Arial"/>
        </w:rPr>
        <w:t xml:space="preserve"> </w:t>
      </w:r>
      <w:r w:rsidR="004B1D32">
        <w:rPr>
          <w:rFonts w:ascii="Arial" w:hAnsi="Arial" w:cs="Arial"/>
        </w:rPr>
        <w:t>.</w:t>
      </w:r>
      <w:r w:rsidRPr="000A045F">
        <w:rPr>
          <w:rFonts w:ascii="Arial" w:hAnsi="Arial" w:cs="Arial"/>
        </w:rPr>
        <w:t>8</w:t>
      </w:r>
      <w:r w:rsidR="004B1D32">
        <w:rPr>
          <w:rFonts w:ascii="Arial" w:hAnsi="Arial" w:cs="Arial"/>
        </w:rPr>
        <w:t>(</w:t>
      </w:r>
      <w:r w:rsidRPr="000A045F">
        <w:rPr>
          <w:rFonts w:ascii="Arial" w:hAnsi="Arial" w:cs="Arial"/>
        </w:rPr>
        <w:t xml:space="preserve">S1). John Wiley and Sons Inc. </w:t>
      </w:r>
      <w:r w:rsidR="004B1D32">
        <w:rPr>
          <w:rFonts w:ascii="Arial" w:hAnsi="Arial" w:cs="Arial"/>
        </w:rPr>
        <w:t xml:space="preserve">DOI: </w:t>
      </w:r>
      <w:hyperlink r:id="rId173" w:history="1">
        <w:r w:rsidR="004B1D32" w:rsidRPr="00B51D71">
          <w:rPr>
            <w:rStyle w:val="Hyperlink"/>
            <w:rFonts w:ascii="Arial" w:hAnsi="Arial" w:cs="Arial"/>
          </w:rPr>
          <w:t>https://doi.org/10.1002/lrh2.10432</w:t>
        </w:r>
      </w:hyperlink>
      <w:r w:rsidR="004B1D32">
        <w:rPr>
          <w:rFonts w:ascii="Arial" w:hAnsi="Arial" w:cs="Arial"/>
        </w:rPr>
        <w:t xml:space="preserve"> </w:t>
      </w:r>
    </w:p>
    <w:p w14:paraId="0EC6CC73" w14:textId="77777777" w:rsidR="00005037" w:rsidRPr="000A045F" w:rsidRDefault="00005037" w:rsidP="00B03A8C">
      <w:pPr>
        <w:widowControl w:val="0"/>
        <w:autoSpaceDE w:val="0"/>
        <w:autoSpaceDN w:val="0"/>
        <w:spacing w:line="259" w:lineRule="auto"/>
        <w:rPr>
          <w:rFonts w:ascii="Arial" w:hAnsi="Arial" w:cs="Arial"/>
          <w:highlight w:val="yellow"/>
        </w:rPr>
      </w:pPr>
    </w:p>
    <w:p w14:paraId="371EC12F" w14:textId="6675A989" w:rsidR="000A28EE" w:rsidRDefault="000A28EE" w:rsidP="00B03A8C">
      <w:pPr>
        <w:spacing w:line="259" w:lineRule="auto"/>
        <w:rPr>
          <w:rFonts w:ascii="Arial" w:hAnsi="Arial" w:cs="Arial"/>
        </w:rPr>
      </w:pPr>
      <w:r w:rsidRPr="000A28EE">
        <w:rPr>
          <w:rFonts w:ascii="Arial" w:hAnsi="Arial" w:cs="Arial"/>
        </w:rPr>
        <w:t xml:space="preserve">Schein, E.H. (1984) </w:t>
      </w:r>
      <w:r w:rsidR="00BA612B">
        <w:rPr>
          <w:rFonts w:ascii="Arial" w:hAnsi="Arial" w:cs="Arial"/>
        </w:rPr>
        <w:t>‘</w:t>
      </w:r>
      <w:r w:rsidRPr="000A28EE">
        <w:rPr>
          <w:rFonts w:ascii="Arial" w:hAnsi="Arial" w:cs="Arial"/>
        </w:rPr>
        <w:t>Coming to a new awareness of organizational culture</w:t>
      </w:r>
      <w:r w:rsidR="00BA612B">
        <w:rPr>
          <w:rFonts w:ascii="Arial" w:hAnsi="Arial" w:cs="Arial"/>
        </w:rPr>
        <w:t>’</w:t>
      </w:r>
      <w:r w:rsidRPr="000A28EE">
        <w:rPr>
          <w:rFonts w:ascii="Arial" w:hAnsi="Arial" w:cs="Arial"/>
        </w:rPr>
        <w:t xml:space="preserve">. </w:t>
      </w:r>
      <w:r w:rsidRPr="00BA612B">
        <w:rPr>
          <w:rFonts w:ascii="Arial" w:hAnsi="Arial" w:cs="Arial"/>
          <w:i/>
          <w:iCs/>
        </w:rPr>
        <w:t xml:space="preserve">MIT Sloan Management Review. </w:t>
      </w:r>
      <w:r w:rsidRPr="000A28EE">
        <w:rPr>
          <w:rFonts w:ascii="Arial" w:hAnsi="Arial" w:cs="Arial"/>
        </w:rPr>
        <w:t xml:space="preserve">Available at: </w:t>
      </w:r>
      <w:hyperlink r:id="rId174" w:history="1">
        <w:r w:rsidR="00892535" w:rsidRPr="002A17FB">
          <w:rPr>
            <w:rStyle w:val="Hyperlink"/>
            <w:rFonts w:ascii="Arial" w:hAnsi="Arial" w:cs="Arial"/>
          </w:rPr>
          <w:t>https://sloanreview.mit.edu/article/coming-to-a-new-awareness-of-organizational-culture</w:t>
        </w:r>
      </w:hyperlink>
      <w:r w:rsidR="00892535">
        <w:rPr>
          <w:rFonts w:ascii="Arial" w:hAnsi="Arial" w:cs="Arial"/>
        </w:rPr>
        <w:t xml:space="preserve"> </w:t>
      </w:r>
    </w:p>
    <w:p w14:paraId="5BED8D55" w14:textId="77777777" w:rsidR="000A28EE" w:rsidRDefault="000A28EE" w:rsidP="00B03A8C">
      <w:pPr>
        <w:spacing w:line="259" w:lineRule="auto"/>
        <w:rPr>
          <w:rFonts w:ascii="Arial" w:hAnsi="Arial" w:cs="Arial"/>
        </w:rPr>
      </w:pPr>
    </w:p>
    <w:p w14:paraId="620662DF" w14:textId="3C8094CC" w:rsidR="00B05F06" w:rsidRPr="00B05F06" w:rsidRDefault="00B05F06" w:rsidP="00B03A8C">
      <w:pPr>
        <w:spacing w:line="259" w:lineRule="auto"/>
        <w:rPr>
          <w:rFonts w:ascii="Arial" w:hAnsi="Arial" w:cs="Arial"/>
        </w:rPr>
      </w:pPr>
      <w:r w:rsidRPr="001A05A6">
        <w:rPr>
          <w:rFonts w:ascii="Arial" w:hAnsi="Arial" w:cs="Arial"/>
        </w:rPr>
        <w:t>Scott</w:t>
      </w:r>
      <w:r>
        <w:rPr>
          <w:rFonts w:ascii="Arial" w:hAnsi="Arial" w:cs="Arial"/>
        </w:rPr>
        <w:t xml:space="preserve">, J. (1990). </w:t>
      </w:r>
      <w:r>
        <w:rPr>
          <w:rFonts w:ascii="Arial" w:hAnsi="Arial" w:cs="Arial"/>
          <w:i/>
          <w:iCs/>
        </w:rPr>
        <w:t xml:space="preserve">A Matter of Record. </w:t>
      </w:r>
      <w:r>
        <w:rPr>
          <w:rFonts w:ascii="Arial" w:hAnsi="Arial" w:cs="Arial"/>
        </w:rPr>
        <w:t>Cambridge: Polity</w:t>
      </w:r>
    </w:p>
    <w:p w14:paraId="25A794E7" w14:textId="77777777" w:rsidR="00B05F06" w:rsidRDefault="00B05F06" w:rsidP="00B03A8C">
      <w:pPr>
        <w:spacing w:line="259" w:lineRule="auto"/>
        <w:rPr>
          <w:rFonts w:ascii="Arial" w:hAnsi="Arial" w:cs="Arial"/>
        </w:rPr>
      </w:pPr>
    </w:p>
    <w:p w14:paraId="499F2CDF" w14:textId="5BF76646" w:rsidR="00005037" w:rsidRPr="000A045F" w:rsidRDefault="00005037" w:rsidP="00B03A8C">
      <w:pPr>
        <w:spacing w:line="259" w:lineRule="auto"/>
        <w:rPr>
          <w:rFonts w:ascii="Arial" w:hAnsi="Arial" w:cs="Arial"/>
        </w:rPr>
      </w:pPr>
      <w:r w:rsidRPr="000A045F">
        <w:rPr>
          <w:rFonts w:ascii="Arial" w:hAnsi="Arial" w:cs="Arial"/>
        </w:rPr>
        <w:t xml:space="preserve">Scott, P. J. (2016). </w:t>
      </w:r>
      <w:r w:rsidR="00BA612B">
        <w:rPr>
          <w:rFonts w:ascii="Arial" w:hAnsi="Arial" w:cs="Arial"/>
        </w:rPr>
        <w:t>‘</w:t>
      </w:r>
      <w:r w:rsidRPr="000A045F">
        <w:rPr>
          <w:rFonts w:ascii="Arial" w:hAnsi="Arial" w:cs="Arial"/>
        </w:rPr>
        <w:t>Mixed methods: A paradigm for holistic evaluation of health IT</w:t>
      </w:r>
      <w:r w:rsidR="00BA612B">
        <w:rPr>
          <w:rFonts w:ascii="Arial" w:hAnsi="Arial" w:cs="Arial"/>
        </w:rPr>
        <w:t>’</w:t>
      </w:r>
      <w:r w:rsidRPr="000A045F">
        <w:rPr>
          <w:rFonts w:ascii="Arial" w:hAnsi="Arial" w:cs="Arial"/>
        </w:rPr>
        <w:t xml:space="preserve">. </w:t>
      </w:r>
      <w:r w:rsidRPr="000A045F">
        <w:rPr>
          <w:rFonts w:ascii="Arial" w:hAnsi="Arial" w:cs="Arial"/>
          <w:i/>
          <w:iCs/>
        </w:rPr>
        <w:t>In Evidence-Based Health Informatics: Promoting Safety and Efficiency through Scientific Methods and Ethical Policy</w:t>
      </w:r>
      <w:r w:rsidR="00B54ED5">
        <w:rPr>
          <w:rFonts w:ascii="Arial" w:hAnsi="Arial" w:cs="Arial"/>
        </w:rPr>
        <w:t xml:space="preserve">. </w:t>
      </w:r>
      <w:r w:rsidRPr="000A045F">
        <w:rPr>
          <w:rFonts w:ascii="Arial" w:hAnsi="Arial" w:cs="Arial"/>
        </w:rPr>
        <w:t xml:space="preserve">222, pp.102–113. IOS Press. </w:t>
      </w:r>
      <w:r w:rsidR="00B54ED5">
        <w:rPr>
          <w:rFonts w:ascii="Arial" w:hAnsi="Arial" w:cs="Arial"/>
          <w:color w:val="212121"/>
          <w:shd w:val="clear" w:color="auto" w:fill="FFFFFF"/>
        </w:rPr>
        <w:t>DOI</w:t>
      </w:r>
      <w:r w:rsidRPr="000A045F">
        <w:rPr>
          <w:rFonts w:ascii="Arial" w:hAnsi="Arial" w:cs="Arial"/>
        </w:rPr>
        <w:t xml:space="preserve">: </w:t>
      </w:r>
      <w:hyperlink r:id="rId175" w:history="1">
        <w:r w:rsidRPr="000A045F">
          <w:rPr>
            <w:rStyle w:val="Hyperlink"/>
            <w:rFonts w:ascii="Arial" w:hAnsi="Arial" w:cs="Arial"/>
          </w:rPr>
          <w:t>https://doi.org/10.3233/978-1-61499-635-4-102</w:t>
        </w:r>
      </w:hyperlink>
      <w:r w:rsidRPr="000A045F">
        <w:rPr>
          <w:rFonts w:ascii="Arial" w:hAnsi="Arial" w:cs="Arial"/>
        </w:rPr>
        <w:t xml:space="preserve"> </w:t>
      </w:r>
    </w:p>
    <w:p w14:paraId="7A8932C3" w14:textId="77777777" w:rsidR="00005037" w:rsidRDefault="00005037" w:rsidP="00B03A8C">
      <w:pPr>
        <w:spacing w:line="259" w:lineRule="auto"/>
        <w:rPr>
          <w:rFonts w:ascii="Arial" w:hAnsi="Arial" w:cs="Arial"/>
        </w:rPr>
      </w:pPr>
    </w:p>
    <w:p w14:paraId="125D2CF5" w14:textId="4EB46A32" w:rsidR="00D86771" w:rsidRPr="00D86771" w:rsidRDefault="00DA2A7D" w:rsidP="00B03A8C">
      <w:pPr>
        <w:spacing w:line="259" w:lineRule="auto"/>
        <w:rPr>
          <w:rFonts w:ascii="Arial" w:hAnsi="Arial" w:cs="Arial"/>
        </w:rPr>
      </w:pPr>
      <w:r w:rsidRPr="00DA2A7D">
        <w:rPr>
          <w:rFonts w:ascii="Arial" w:hAnsi="Arial" w:cs="Arial"/>
        </w:rPr>
        <w:t>Scott, T</w:t>
      </w:r>
      <w:r w:rsidR="00D95611">
        <w:rPr>
          <w:rFonts w:ascii="Arial" w:hAnsi="Arial" w:cs="Arial"/>
        </w:rPr>
        <w:t xml:space="preserve">. </w:t>
      </w:r>
      <w:r w:rsidR="00D95611" w:rsidRPr="00D95611">
        <w:rPr>
          <w:rFonts w:ascii="Arial" w:hAnsi="Arial" w:cs="Arial"/>
        </w:rPr>
        <w:t xml:space="preserve">Mannion, R., Marshall, M., </w:t>
      </w:r>
      <w:r w:rsidR="00D95611">
        <w:rPr>
          <w:rFonts w:ascii="Arial" w:hAnsi="Arial" w:cs="Arial"/>
        </w:rPr>
        <w:t xml:space="preserve">and </w:t>
      </w:r>
      <w:r w:rsidR="00D95611" w:rsidRPr="00D95611">
        <w:rPr>
          <w:rFonts w:ascii="Arial" w:hAnsi="Arial" w:cs="Arial"/>
        </w:rPr>
        <w:t>Davies, H.</w:t>
      </w:r>
      <w:r>
        <w:rPr>
          <w:rFonts w:ascii="Arial" w:hAnsi="Arial" w:cs="Arial"/>
          <w:i/>
          <w:iCs/>
        </w:rPr>
        <w:t xml:space="preserve"> </w:t>
      </w:r>
      <w:r w:rsidRPr="00DA2A7D">
        <w:rPr>
          <w:rFonts w:ascii="Arial" w:hAnsi="Arial" w:cs="Arial"/>
        </w:rPr>
        <w:t xml:space="preserve">(2003) </w:t>
      </w:r>
      <w:r w:rsidR="00BA612B">
        <w:rPr>
          <w:rFonts w:ascii="Arial" w:hAnsi="Arial" w:cs="Arial"/>
        </w:rPr>
        <w:t>‘</w:t>
      </w:r>
      <w:r w:rsidRPr="00DA2A7D">
        <w:rPr>
          <w:rFonts w:ascii="Arial" w:hAnsi="Arial" w:cs="Arial"/>
        </w:rPr>
        <w:t>Does organisational culture influence health care performance? A review of the evidence</w:t>
      </w:r>
      <w:r w:rsidR="00BA612B">
        <w:rPr>
          <w:rFonts w:ascii="Arial" w:hAnsi="Arial" w:cs="Arial"/>
        </w:rPr>
        <w:t>’</w:t>
      </w:r>
      <w:r w:rsidRPr="00DA2A7D">
        <w:rPr>
          <w:rFonts w:ascii="Arial" w:hAnsi="Arial" w:cs="Arial"/>
        </w:rPr>
        <w:t xml:space="preserve">. </w:t>
      </w:r>
      <w:r w:rsidRPr="00BA612B">
        <w:rPr>
          <w:rFonts w:ascii="Arial" w:hAnsi="Arial" w:cs="Arial"/>
          <w:i/>
          <w:iCs/>
        </w:rPr>
        <w:t>Journal of Health Services Research and Policy</w:t>
      </w:r>
      <w:r w:rsidRPr="00DA2A7D">
        <w:rPr>
          <w:rFonts w:ascii="Arial" w:hAnsi="Arial" w:cs="Arial"/>
        </w:rPr>
        <w:t>. 8</w:t>
      </w:r>
      <w:r>
        <w:rPr>
          <w:rFonts w:ascii="Arial" w:hAnsi="Arial" w:cs="Arial"/>
        </w:rPr>
        <w:t>(</w:t>
      </w:r>
      <w:r w:rsidRPr="00DA2A7D">
        <w:rPr>
          <w:rFonts w:ascii="Arial" w:hAnsi="Arial" w:cs="Arial"/>
        </w:rPr>
        <w:t>2</w:t>
      </w:r>
      <w:r>
        <w:rPr>
          <w:rFonts w:ascii="Arial" w:hAnsi="Arial" w:cs="Arial"/>
        </w:rPr>
        <w:t>)</w:t>
      </w:r>
      <w:r w:rsidRPr="00DA2A7D">
        <w:rPr>
          <w:rFonts w:ascii="Arial" w:hAnsi="Arial" w:cs="Arial"/>
        </w:rPr>
        <w:t>.</w:t>
      </w:r>
      <w:r w:rsidR="00D95611">
        <w:rPr>
          <w:rFonts w:ascii="Arial" w:hAnsi="Arial" w:cs="Arial"/>
        </w:rPr>
        <w:t xml:space="preserve"> </w:t>
      </w:r>
      <w:r w:rsidR="00D86771" w:rsidRPr="00D86771">
        <w:rPr>
          <w:rFonts w:ascii="Arial" w:hAnsi="Arial" w:cs="Arial"/>
        </w:rPr>
        <w:t>DOI: </w:t>
      </w:r>
      <w:hyperlink r:id="rId176" w:tgtFrame="_blank" w:history="1">
        <w:r w:rsidR="00D86771" w:rsidRPr="00D86771">
          <w:rPr>
            <w:rStyle w:val="Hyperlink"/>
            <w:rFonts w:ascii="Arial" w:hAnsi="Arial" w:cs="Arial"/>
          </w:rPr>
          <w:t>10.1258/135581903321466085</w:t>
        </w:r>
      </w:hyperlink>
    </w:p>
    <w:p w14:paraId="2A579A0A" w14:textId="1B927BB0" w:rsidR="00DA2A7D" w:rsidRPr="000A045F" w:rsidRDefault="00DA2A7D" w:rsidP="00B03A8C">
      <w:pPr>
        <w:spacing w:line="259" w:lineRule="auto"/>
        <w:rPr>
          <w:rFonts w:ascii="Arial" w:hAnsi="Arial" w:cs="Arial"/>
        </w:rPr>
      </w:pPr>
    </w:p>
    <w:p w14:paraId="08162351" w14:textId="7FBE0DB0" w:rsidR="00902EC9" w:rsidRDefault="00902EC9" w:rsidP="00B03A8C">
      <w:pPr>
        <w:spacing w:line="259" w:lineRule="auto"/>
        <w:rPr>
          <w:rFonts w:ascii="Arial" w:hAnsi="Arial" w:cs="Arial"/>
        </w:rPr>
      </w:pPr>
      <w:r w:rsidRPr="00902EC9">
        <w:rPr>
          <w:rFonts w:ascii="Arial" w:hAnsi="Arial" w:cs="Arial"/>
        </w:rPr>
        <w:lastRenderedPageBreak/>
        <w:t xml:space="preserve">Sexton-Radek, K. and Simmons, L. </w:t>
      </w:r>
      <w:r>
        <w:rPr>
          <w:rFonts w:ascii="Arial" w:hAnsi="Arial" w:cs="Arial"/>
        </w:rPr>
        <w:t>(</w:t>
      </w:r>
      <w:r w:rsidRPr="00902EC9">
        <w:rPr>
          <w:rFonts w:ascii="Arial" w:hAnsi="Arial" w:cs="Arial"/>
        </w:rPr>
        <w:t>2018</w:t>
      </w:r>
      <w:r>
        <w:rPr>
          <w:rFonts w:ascii="Arial" w:hAnsi="Arial" w:cs="Arial"/>
        </w:rPr>
        <w:t>)</w:t>
      </w:r>
      <w:r w:rsidRPr="00902EC9">
        <w:rPr>
          <w:rFonts w:ascii="Arial" w:hAnsi="Arial" w:cs="Arial"/>
        </w:rPr>
        <w:t xml:space="preserve"> </w:t>
      </w:r>
      <w:r w:rsidR="00BA612B">
        <w:rPr>
          <w:rFonts w:ascii="Arial" w:hAnsi="Arial" w:cs="Arial"/>
        </w:rPr>
        <w:t>‘</w:t>
      </w:r>
      <w:r w:rsidRPr="00902EC9">
        <w:rPr>
          <w:rFonts w:ascii="Arial" w:hAnsi="Arial" w:cs="Arial"/>
        </w:rPr>
        <w:t>Reverse Scoring</w:t>
      </w:r>
      <w:r w:rsidR="00BA612B">
        <w:rPr>
          <w:rFonts w:ascii="Arial" w:hAnsi="Arial" w:cs="Arial"/>
        </w:rPr>
        <w:t>’</w:t>
      </w:r>
      <w:r w:rsidRPr="00902EC9">
        <w:rPr>
          <w:rFonts w:ascii="Arial" w:hAnsi="Arial" w:cs="Arial"/>
        </w:rPr>
        <w:t>. In: </w:t>
      </w:r>
      <w:r w:rsidRPr="00902EC9">
        <w:rPr>
          <w:rFonts w:ascii="Arial" w:hAnsi="Arial" w:cs="Arial"/>
          <w:i/>
          <w:iCs/>
        </w:rPr>
        <w:t xml:space="preserve">The SAGE </w:t>
      </w:r>
      <w:proofErr w:type="spellStart"/>
      <w:r w:rsidRPr="00902EC9">
        <w:rPr>
          <w:rFonts w:ascii="Arial" w:hAnsi="Arial" w:cs="Arial"/>
          <w:i/>
          <w:iCs/>
        </w:rPr>
        <w:t>Encyclopedia</w:t>
      </w:r>
      <w:proofErr w:type="spellEnd"/>
      <w:r w:rsidRPr="00902EC9">
        <w:rPr>
          <w:rFonts w:ascii="Arial" w:hAnsi="Arial" w:cs="Arial"/>
          <w:i/>
          <w:iCs/>
        </w:rPr>
        <w:t xml:space="preserve"> of Educational Research, Measurement, and Evaluation</w:t>
      </w:r>
      <w:r w:rsidRPr="00902EC9">
        <w:rPr>
          <w:rFonts w:ascii="Arial" w:hAnsi="Arial" w:cs="Arial"/>
        </w:rPr>
        <w:t xml:space="preserve">. Thousand Oaks, CA: SAGE Publications, Inc. pp.1433-1434 Available at: </w:t>
      </w:r>
      <w:hyperlink r:id="rId177" w:history="1">
        <w:r w:rsidRPr="007C12C7">
          <w:rPr>
            <w:rStyle w:val="Hyperlink"/>
            <w:rFonts w:ascii="Arial" w:hAnsi="Arial" w:cs="Arial"/>
          </w:rPr>
          <w:t>https://doi.org/10.4135/9781506326139</w:t>
        </w:r>
      </w:hyperlink>
      <w:r>
        <w:rPr>
          <w:rFonts w:ascii="Arial" w:hAnsi="Arial" w:cs="Arial"/>
        </w:rPr>
        <w:t xml:space="preserve"> </w:t>
      </w:r>
      <w:r w:rsidRPr="00902EC9">
        <w:rPr>
          <w:rFonts w:ascii="Arial" w:hAnsi="Arial" w:cs="Arial"/>
        </w:rPr>
        <w:t xml:space="preserve"> [Accessed 4 Apr 2025].</w:t>
      </w:r>
    </w:p>
    <w:p w14:paraId="724B5BEA" w14:textId="77777777" w:rsidR="00902EC9" w:rsidRDefault="00902EC9" w:rsidP="00B03A8C">
      <w:pPr>
        <w:spacing w:line="259" w:lineRule="auto"/>
        <w:rPr>
          <w:rFonts w:ascii="Arial" w:hAnsi="Arial" w:cs="Arial"/>
        </w:rPr>
      </w:pPr>
    </w:p>
    <w:p w14:paraId="3E862D52" w14:textId="295E51CB" w:rsidR="007376C5" w:rsidRPr="000A045F" w:rsidRDefault="007376C5" w:rsidP="00B03A8C">
      <w:pPr>
        <w:spacing w:line="259" w:lineRule="auto"/>
        <w:rPr>
          <w:rFonts w:ascii="Arial" w:hAnsi="Arial" w:cs="Arial"/>
        </w:rPr>
      </w:pPr>
      <w:r w:rsidRPr="000A045F">
        <w:rPr>
          <w:rFonts w:ascii="Arial" w:hAnsi="Arial" w:cs="Arial"/>
        </w:rPr>
        <w:t xml:space="preserve">Shahid, N. U., </w:t>
      </w:r>
      <w:r w:rsidR="00BF60F1" w:rsidRPr="000A045F">
        <w:rPr>
          <w:rFonts w:ascii="Arial" w:hAnsi="Arial" w:cs="Arial"/>
        </w:rPr>
        <w:t xml:space="preserve">and </w:t>
      </w:r>
      <w:r w:rsidRPr="000A045F">
        <w:rPr>
          <w:rFonts w:ascii="Arial" w:hAnsi="Arial" w:cs="Arial"/>
        </w:rPr>
        <w:t xml:space="preserve">Sheikh, N. J. (2021). </w:t>
      </w:r>
      <w:r w:rsidR="00BA612B">
        <w:rPr>
          <w:rFonts w:ascii="Arial" w:hAnsi="Arial" w:cs="Arial"/>
        </w:rPr>
        <w:t>‘</w:t>
      </w:r>
      <w:r w:rsidRPr="000A045F">
        <w:rPr>
          <w:rFonts w:ascii="Arial" w:hAnsi="Arial" w:cs="Arial"/>
        </w:rPr>
        <w:t>Impact of Big Data on Innovation, Competitive Advantage, Productivity, and Decision Making: Literature Review</w:t>
      </w:r>
      <w:r w:rsidR="00BA612B">
        <w:rPr>
          <w:rFonts w:ascii="Arial" w:hAnsi="Arial" w:cs="Arial"/>
        </w:rPr>
        <w:t>’</w:t>
      </w:r>
      <w:r w:rsidRPr="000A045F">
        <w:rPr>
          <w:rFonts w:ascii="Arial" w:hAnsi="Arial" w:cs="Arial"/>
        </w:rPr>
        <w:t xml:space="preserve">. </w:t>
      </w:r>
      <w:r w:rsidRPr="000A045F">
        <w:rPr>
          <w:rFonts w:ascii="Arial" w:hAnsi="Arial" w:cs="Arial"/>
          <w:i/>
          <w:iCs/>
        </w:rPr>
        <w:t>Open Journal of Business and Management</w:t>
      </w:r>
      <w:r w:rsidRPr="000A045F">
        <w:rPr>
          <w:rFonts w:ascii="Arial" w:hAnsi="Arial" w:cs="Arial"/>
        </w:rPr>
        <w:t xml:space="preserve">, </w:t>
      </w:r>
      <w:r w:rsidRPr="000A045F">
        <w:rPr>
          <w:rFonts w:ascii="Arial" w:hAnsi="Arial" w:cs="Arial"/>
          <w:i/>
          <w:iCs/>
        </w:rPr>
        <w:t>09</w:t>
      </w:r>
      <w:r w:rsidRPr="000A045F">
        <w:rPr>
          <w:rFonts w:ascii="Arial" w:hAnsi="Arial" w:cs="Arial"/>
        </w:rPr>
        <w:t xml:space="preserve">(02), </w:t>
      </w:r>
      <w:r w:rsidR="00D86771">
        <w:rPr>
          <w:rFonts w:ascii="Arial" w:hAnsi="Arial" w:cs="Arial"/>
        </w:rPr>
        <w:t>pp.</w:t>
      </w:r>
      <w:r w:rsidRPr="000A045F">
        <w:rPr>
          <w:rFonts w:ascii="Arial" w:hAnsi="Arial" w:cs="Arial"/>
        </w:rPr>
        <w:t xml:space="preserve">586–617. </w:t>
      </w:r>
      <w:r w:rsidR="00D86771">
        <w:rPr>
          <w:rFonts w:ascii="Arial" w:hAnsi="Arial" w:cs="Arial"/>
        </w:rPr>
        <w:t xml:space="preserve">DOI: </w:t>
      </w:r>
      <w:hyperlink r:id="rId178" w:history="1">
        <w:r w:rsidR="0046556E" w:rsidRPr="000A045F">
          <w:rPr>
            <w:rStyle w:val="Hyperlink"/>
            <w:rFonts w:ascii="Arial" w:hAnsi="Arial" w:cs="Arial"/>
          </w:rPr>
          <w:t>https://doi.org/10.4236/ojbm.2021.92032</w:t>
        </w:r>
      </w:hyperlink>
      <w:r w:rsidR="0046556E" w:rsidRPr="000A045F">
        <w:rPr>
          <w:rFonts w:ascii="Arial" w:hAnsi="Arial" w:cs="Arial"/>
        </w:rPr>
        <w:t xml:space="preserve"> </w:t>
      </w:r>
    </w:p>
    <w:p w14:paraId="77FF9873" w14:textId="77777777" w:rsidR="00541087" w:rsidRPr="000A045F" w:rsidRDefault="00541087" w:rsidP="00B03A8C">
      <w:pPr>
        <w:spacing w:line="259" w:lineRule="auto"/>
        <w:rPr>
          <w:rFonts w:ascii="Arial" w:hAnsi="Arial" w:cs="Arial"/>
        </w:rPr>
      </w:pPr>
    </w:p>
    <w:p w14:paraId="479872EA" w14:textId="1CDC0ABC" w:rsidR="00C24849" w:rsidRPr="000A045F" w:rsidRDefault="00C24849"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Sharma, V., Augustine, T., Ainsworth, J., </w:t>
      </w:r>
      <w:r w:rsidR="00AB77C0" w:rsidRPr="000A045F">
        <w:rPr>
          <w:rFonts w:ascii="Arial" w:hAnsi="Arial" w:cs="Arial"/>
        </w:rPr>
        <w:t xml:space="preserve">and </w:t>
      </w:r>
      <w:r w:rsidRPr="000A045F">
        <w:rPr>
          <w:rFonts w:ascii="Arial" w:eastAsia="Calibri Light" w:hAnsi="Arial" w:cs="Arial"/>
          <w:lang w:eastAsia="en-GB" w:bidi="en-GB"/>
        </w:rPr>
        <w:t xml:space="preserve">van der Veer, S.N. (2022). </w:t>
      </w:r>
      <w:r w:rsidR="00BA612B">
        <w:rPr>
          <w:rFonts w:ascii="Arial" w:eastAsia="Calibri Light" w:hAnsi="Arial" w:cs="Arial"/>
          <w:lang w:eastAsia="en-GB" w:bidi="en-GB"/>
        </w:rPr>
        <w:t>‘</w:t>
      </w:r>
      <w:r w:rsidRPr="000A045F">
        <w:rPr>
          <w:rFonts w:ascii="Arial" w:eastAsia="Calibri Light" w:hAnsi="Arial" w:cs="Arial"/>
          <w:lang w:eastAsia="en-GB" w:bidi="en-GB"/>
        </w:rPr>
        <w:t>The evaluation of digital transformation in renal transplantation in the United Kingdom: A national interview study</w:t>
      </w:r>
      <w:r w:rsidR="00BA612B">
        <w:rPr>
          <w:rFonts w:ascii="Arial" w:eastAsia="Calibri Light" w:hAnsi="Arial" w:cs="Arial"/>
          <w:lang w:eastAsia="en-GB" w:bidi="en-GB"/>
        </w:rPr>
        <w:t>’</w:t>
      </w:r>
      <w:r w:rsidRPr="000A045F">
        <w:rPr>
          <w:rFonts w:ascii="Arial" w:eastAsia="Calibri Light" w:hAnsi="Arial" w:cs="Arial"/>
          <w:lang w:eastAsia="en-GB" w:bidi="en-GB"/>
        </w:rPr>
        <w:t xml:space="preserve">. </w:t>
      </w:r>
      <w:r w:rsidRPr="000A045F">
        <w:rPr>
          <w:rFonts w:ascii="Arial" w:eastAsia="Calibri Light" w:hAnsi="Arial" w:cs="Arial"/>
          <w:i/>
          <w:iCs/>
          <w:lang w:eastAsia="en-GB" w:bidi="en-GB"/>
        </w:rPr>
        <w:t>International Journal of Medical Informatics</w:t>
      </w:r>
      <w:r w:rsidRPr="000A045F">
        <w:rPr>
          <w:rFonts w:ascii="Arial" w:eastAsia="Calibri Light" w:hAnsi="Arial" w:cs="Arial"/>
          <w:lang w:eastAsia="en-GB" w:bidi="en-GB"/>
        </w:rPr>
        <w:t xml:space="preserve">, </w:t>
      </w:r>
      <w:r w:rsidRPr="000A045F">
        <w:rPr>
          <w:rFonts w:ascii="Arial" w:eastAsia="Calibri Light" w:hAnsi="Arial" w:cs="Arial"/>
          <w:i/>
          <w:iCs/>
          <w:lang w:eastAsia="en-GB" w:bidi="en-GB"/>
        </w:rPr>
        <w:t>164</w:t>
      </w:r>
      <w:r w:rsidRPr="000A045F">
        <w:rPr>
          <w:rFonts w:ascii="Arial" w:eastAsia="Calibri Light" w:hAnsi="Arial" w:cs="Arial"/>
          <w:lang w:eastAsia="en-GB" w:bidi="en-GB"/>
        </w:rPr>
        <w:t xml:space="preserve">. </w:t>
      </w:r>
      <w:r w:rsidR="00D86771">
        <w:rPr>
          <w:rFonts w:ascii="Arial" w:eastAsia="Calibri Light" w:hAnsi="Arial" w:cs="Arial"/>
          <w:lang w:eastAsia="en-GB" w:bidi="en-GB"/>
        </w:rPr>
        <w:t xml:space="preserve">DOI: </w:t>
      </w:r>
      <w:hyperlink r:id="rId179" w:history="1">
        <w:r w:rsidR="00D86771" w:rsidRPr="00B51D71">
          <w:rPr>
            <w:rStyle w:val="Hyperlink"/>
            <w:rFonts w:ascii="Arial" w:eastAsia="Calibri Light" w:hAnsi="Arial" w:cs="Arial"/>
            <w:lang w:eastAsia="en-GB" w:bidi="en-GB"/>
          </w:rPr>
          <w:t>https://doi.org/10.1016/j.ijmedinf.2022.104800</w:t>
        </w:r>
      </w:hyperlink>
      <w:r w:rsidR="00D86771">
        <w:rPr>
          <w:rFonts w:ascii="Arial" w:eastAsia="Calibri Light" w:hAnsi="Arial" w:cs="Arial"/>
          <w:lang w:eastAsia="en-GB" w:bidi="en-GB"/>
        </w:rPr>
        <w:t xml:space="preserve"> </w:t>
      </w:r>
    </w:p>
    <w:p w14:paraId="5E70A7AC" w14:textId="77777777" w:rsidR="00442FD0" w:rsidRDefault="00442FD0" w:rsidP="00B03A8C">
      <w:pPr>
        <w:widowControl w:val="0"/>
        <w:autoSpaceDE w:val="0"/>
        <w:autoSpaceDN w:val="0"/>
        <w:spacing w:line="259" w:lineRule="auto"/>
        <w:rPr>
          <w:rFonts w:ascii="Arial" w:eastAsia="Calibri Light" w:hAnsi="Arial" w:cs="Arial"/>
          <w:lang w:eastAsia="en-GB" w:bidi="en-GB"/>
        </w:rPr>
      </w:pPr>
    </w:p>
    <w:p w14:paraId="49207566" w14:textId="1870F2B4" w:rsidR="00BF6196" w:rsidRDefault="00BF6196" w:rsidP="00B03A8C">
      <w:pPr>
        <w:widowControl w:val="0"/>
        <w:autoSpaceDE w:val="0"/>
        <w:autoSpaceDN w:val="0"/>
        <w:spacing w:line="259" w:lineRule="auto"/>
        <w:rPr>
          <w:rFonts w:ascii="Arial" w:eastAsia="Calibri Light" w:hAnsi="Arial" w:cs="Arial"/>
          <w:lang w:eastAsia="en-GB" w:bidi="en-GB"/>
        </w:rPr>
      </w:pPr>
      <w:r w:rsidRPr="00BF6196">
        <w:rPr>
          <w:rFonts w:ascii="Arial" w:eastAsia="Calibri Light" w:hAnsi="Arial" w:cs="Arial"/>
          <w:lang w:eastAsia="en-GB" w:bidi="en-GB"/>
        </w:rPr>
        <w:t>Schober, P</w:t>
      </w:r>
      <w:r>
        <w:rPr>
          <w:rFonts w:ascii="Arial" w:eastAsia="Calibri Light" w:hAnsi="Arial" w:cs="Arial"/>
          <w:lang w:eastAsia="en-GB" w:bidi="en-GB"/>
        </w:rPr>
        <w:t>., B</w:t>
      </w:r>
      <w:r w:rsidRPr="00BF6196">
        <w:rPr>
          <w:rFonts w:ascii="Arial" w:eastAsia="Calibri Light" w:hAnsi="Arial" w:cs="Arial"/>
          <w:lang w:eastAsia="en-GB" w:bidi="en-GB"/>
        </w:rPr>
        <w:t>oer, C</w:t>
      </w:r>
      <w:r>
        <w:rPr>
          <w:rFonts w:ascii="Arial" w:eastAsia="Calibri Light" w:hAnsi="Arial" w:cs="Arial"/>
          <w:lang w:eastAsia="en-GB" w:bidi="en-GB"/>
        </w:rPr>
        <w:t xml:space="preserve">., and </w:t>
      </w:r>
      <w:r w:rsidRPr="00BF6196">
        <w:rPr>
          <w:rFonts w:ascii="Arial" w:eastAsia="Calibri Light" w:hAnsi="Arial" w:cs="Arial"/>
          <w:lang w:eastAsia="en-GB" w:bidi="en-GB"/>
        </w:rPr>
        <w:t>Schwarte, L</w:t>
      </w:r>
      <w:r>
        <w:rPr>
          <w:rFonts w:ascii="Arial" w:eastAsia="Calibri Light" w:hAnsi="Arial" w:cs="Arial"/>
          <w:lang w:eastAsia="en-GB" w:bidi="en-GB"/>
        </w:rPr>
        <w:t>.</w:t>
      </w:r>
      <w:r w:rsidRPr="00BF6196">
        <w:rPr>
          <w:rFonts w:ascii="Arial" w:eastAsia="Calibri Light" w:hAnsi="Arial" w:cs="Arial"/>
          <w:lang w:eastAsia="en-GB" w:bidi="en-GB"/>
        </w:rPr>
        <w:t>A.</w:t>
      </w:r>
      <w:r>
        <w:rPr>
          <w:rFonts w:ascii="Arial" w:eastAsia="Calibri Light" w:hAnsi="Arial" w:cs="Arial"/>
          <w:lang w:eastAsia="en-GB" w:bidi="en-GB"/>
        </w:rPr>
        <w:t xml:space="preserve"> (</w:t>
      </w:r>
      <w:r w:rsidRPr="00BF6196">
        <w:rPr>
          <w:rFonts w:ascii="Arial" w:eastAsia="Calibri Light" w:hAnsi="Arial" w:cs="Arial"/>
          <w:lang w:eastAsia="en-GB" w:bidi="en-GB"/>
        </w:rPr>
        <w:t>2018</w:t>
      </w:r>
      <w:r>
        <w:rPr>
          <w:rFonts w:ascii="Arial" w:eastAsia="Calibri Light" w:hAnsi="Arial" w:cs="Arial"/>
          <w:lang w:eastAsia="en-GB" w:bidi="en-GB"/>
        </w:rPr>
        <w:t>)</w:t>
      </w:r>
      <w:r w:rsidRPr="00BF6196">
        <w:rPr>
          <w:rFonts w:ascii="Arial" w:eastAsia="Calibri Light" w:hAnsi="Arial" w:cs="Arial"/>
          <w:lang w:eastAsia="en-GB" w:bidi="en-GB"/>
        </w:rPr>
        <w:t xml:space="preserve"> </w:t>
      </w:r>
      <w:r w:rsidR="00BA612B">
        <w:rPr>
          <w:rFonts w:ascii="Arial" w:eastAsia="Calibri Light" w:hAnsi="Arial" w:cs="Arial"/>
          <w:lang w:eastAsia="en-GB" w:bidi="en-GB"/>
        </w:rPr>
        <w:t>‘</w:t>
      </w:r>
      <w:r w:rsidRPr="00BF6196">
        <w:rPr>
          <w:rFonts w:ascii="Arial" w:eastAsia="Calibri Light" w:hAnsi="Arial" w:cs="Arial"/>
          <w:lang w:eastAsia="en-GB" w:bidi="en-GB"/>
        </w:rPr>
        <w:t>Correlation Coefficients: Appropriate Use and Interpretation</w:t>
      </w:r>
      <w:r w:rsidR="00BA612B">
        <w:rPr>
          <w:rFonts w:ascii="Arial" w:eastAsia="Calibri Light" w:hAnsi="Arial" w:cs="Arial"/>
          <w:lang w:eastAsia="en-GB" w:bidi="en-GB"/>
        </w:rPr>
        <w:t>’</w:t>
      </w:r>
      <w:r w:rsidRPr="00BF6196">
        <w:rPr>
          <w:rFonts w:ascii="Arial" w:eastAsia="Calibri Light" w:hAnsi="Arial" w:cs="Arial"/>
          <w:lang w:eastAsia="en-GB" w:bidi="en-GB"/>
        </w:rPr>
        <w:t xml:space="preserve">. </w:t>
      </w:r>
      <w:proofErr w:type="spellStart"/>
      <w:r w:rsidRPr="00BA612B">
        <w:rPr>
          <w:rFonts w:ascii="Arial" w:eastAsia="Calibri Light" w:hAnsi="Arial" w:cs="Arial"/>
          <w:i/>
          <w:iCs/>
          <w:lang w:eastAsia="en-GB" w:bidi="en-GB"/>
        </w:rPr>
        <w:t>Anesthesia</w:t>
      </w:r>
      <w:proofErr w:type="spellEnd"/>
      <w:r w:rsidRPr="00BA612B">
        <w:rPr>
          <w:rFonts w:ascii="Arial" w:eastAsia="Calibri Light" w:hAnsi="Arial" w:cs="Arial"/>
          <w:i/>
          <w:iCs/>
          <w:lang w:eastAsia="en-GB" w:bidi="en-GB"/>
        </w:rPr>
        <w:t xml:space="preserve"> &amp; Analgesia</w:t>
      </w:r>
      <w:r w:rsidR="00BA612B">
        <w:rPr>
          <w:rFonts w:ascii="Arial" w:eastAsia="Calibri Light" w:hAnsi="Arial" w:cs="Arial"/>
          <w:i/>
          <w:iCs/>
          <w:lang w:eastAsia="en-GB" w:bidi="en-GB"/>
        </w:rPr>
        <w:t>,</w:t>
      </w:r>
      <w:r w:rsidRPr="00BF6196">
        <w:rPr>
          <w:rFonts w:ascii="Arial" w:eastAsia="Calibri Light" w:hAnsi="Arial" w:cs="Arial"/>
          <w:lang w:eastAsia="en-GB" w:bidi="en-GB"/>
        </w:rPr>
        <w:t xml:space="preserve"> 126(5)</w:t>
      </w:r>
      <w:r w:rsidR="00D86771">
        <w:rPr>
          <w:rFonts w:ascii="Arial" w:eastAsia="Calibri Light" w:hAnsi="Arial" w:cs="Arial"/>
          <w:lang w:eastAsia="en-GB" w:bidi="en-GB"/>
        </w:rPr>
        <w:t xml:space="preserve">. </w:t>
      </w:r>
      <w:r w:rsidRPr="00BF6196">
        <w:rPr>
          <w:rFonts w:ascii="Arial" w:eastAsia="Calibri Light" w:hAnsi="Arial" w:cs="Arial"/>
          <w:lang w:eastAsia="en-GB" w:bidi="en-GB"/>
        </w:rPr>
        <w:t>p</w:t>
      </w:r>
      <w:r w:rsidR="00D86771">
        <w:rPr>
          <w:rFonts w:ascii="Arial" w:eastAsia="Calibri Light" w:hAnsi="Arial" w:cs="Arial"/>
          <w:lang w:eastAsia="en-GB" w:bidi="en-GB"/>
        </w:rPr>
        <w:t>p.</w:t>
      </w:r>
      <w:r w:rsidRPr="00BF6196">
        <w:rPr>
          <w:rFonts w:ascii="Arial" w:eastAsia="Calibri Light" w:hAnsi="Arial" w:cs="Arial"/>
          <w:lang w:eastAsia="en-GB" w:bidi="en-GB"/>
        </w:rPr>
        <w:t xml:space="preserve">763-1768, </w:t>
      </w:r>
      <w:r w:rsidR="00D86771">
        <w:rPr>
          <w:rFonts w:ascii="Arial" w:eastAsia="Calibri Light" w:hAnsi="Arial" w:cs="Arial"/>
          <w:lang w:eastAsia="en-GB" w:bidi="en-GB"/>
        </w:rPr>
        <w:t>DOI</w:t>
      </w:r>
      <w:r w:rsidRPr="00BF6196">
        <w:rPr>
          <w:rFonts w:ascii="Arial" w:eastAsia="Calibri Light" w:hAnsi="Arial" w:cs="Arial"/>
          <w:lang w:eastAsia="en-GB" w:bidi="en-GB"/>
        </w:rPr>
        <w:t>: 10.1213/ANE.0000000000002864</w:t>
      </w:r>
    </w:p>
    <w:p w14:paraId="31EB204B" w14:textId="77777777" w:rsidR="00BF6196" w:rsidRPr="000A045F" w:rsidRDefault="00BF6196" w:rsidP="00B03A8C">
      <w:pPr>
        <w:widowControl w:val="0"/>
        <w:autoSpaceDE w:val="0"/>
        <w:autoSpaceDN w:val="0"/>
        <w:spacing w:line="259" w:lineRule="auto"/>
        <w:rPr>
          <w:rFonts w:ascii="Arial" w:eastAsia="Calibri Light" w:hAnsi="Arial" w:cs="Arial"/>
          <w:lang w:eastAsia="en-GB" w:bidi="en-GB"/>
        </w:rPr>
      </w:pPr>
    </w:p>
    <w:p w14:paraId="14552542" w14:textId="556A70D0" w:rsidR="001D2654" w:rsidRDefault="001D2654" w:rsidP="00B03A8C">
      <w:pPr>
        <w:widowControl w:val="0"/>
        <w:autoSpaceDE w:val="0"/>
        <w:autoSpaceDN w:val="0"/>
        <w:spacing w:line="259" w:lineRule="auto"/>
        <w:rPr>
          <w:rFonts w:ascii="Arial" w:eastAsia="Calibri Light" w:hAnsi="Arial" w:cs="Arial"/>
          <w:lang w:eastAsia="en-GB" w:bidi="en-GB"/>
        </w:rPr>
      </w:pPr>
      <w:r w:rsidRPr="001D2654">
        <w:rPr>
          <w:rFonts w:ascii="Arial" w:eastAsia="Calibri Light" w:hAnsi="Arial" w:cs="Arial"/>
          <w:lang w:eastAsia="en-GB" w:bidi="en-GB"/>
        </w:rPr>
        <w:t>Schwarz, M.</w:t>
      </w:r>
      <w:r w:rsidR="000455FD">
        <w:rPr>
          <w:rFonts w:ascii="Arial" w:eastAsia="Calibri Light" w:hAnsi="Arial" w:cs="Arial"/>
          <w:lang w:eastAsia="en-GB" w:bidi="en-GB"/>
        </w:rPr>
        <w:t xml:space="preserve">, </w:t>
      </w:r>
      <w:proofErr w:type="spellStart"/>
      <w:r w:rsidR="000455FD" w:rsidRPr="000455FD">
        <w:rPr>
          <w:rFonts w:ascii="Arial" w:eastAsia="Calibri Light" w:hAnsi="Arial" w:cs="Arial"/>
          <w:lang w:eastAsia="en-GB" w:bidi="en-GB"/>
        </w:rPr>
        <w:t>Coccetti</w:t>
      </w:r>
      <w:proofErr w:type="spellEnd"/>
      <w:r w:rsidR="000455FD" w:rsidRPr="000455FD">
        <w:rPr>
          <w:rFonts w:ascii="Arial" w:eastAsia="Calibri Light" w:hAnsi="Arial" w:cs="Arial"/>
          <w:lang w:eastAsia="en-GB" w:bidi="en-GB"/>
        </w:rPr>
        <w:t>, A., Draheim, M.,</w:t>
      </w:r>
      <w:r w:rsidR="000455FD">
        <w:rPr>
          <w:rFonts w:ascii="Arial" w:eastAsia="Calibri Light" w:hAnsi="Arial" w:cs="Arial"/>
          <w:lang w:eastAsia="en-GB" w:bidi="en-GB"/>
        </w:rPr>
        <w:t xml:space="preserve"> and</w:t>
      </w:r>
      <w:r w:rsidR="000455FD" w:rsidRPr="000455FD">
        <w:rPr>
          <w:rFonts w:ascii="Arial" w:eastAsia="Calibri Light" w:hAnsi="Arial" w:cs="Arial"/>
          <w:lang w:eastAsia="en-GB" w:bidi="en-GB"/>
        </w:rPr>
        <w:t xml:space="preserve"> Gordon, G.</w:t>
      </w:r>
      <w:r w:rsidR="000455FD" w:rsidRPr="000455FD">
        <w:rPr>
          <w:rFonts w:ascii="Arial" w:eastAsia="Calibri Light" w:hAnsi="Arial" w:cs="Arial"/>
          <w:lang w:eastAsia="en-GB" w:bidi="en-GB"/>
        </w:rPr>
        <w:t xml:space="preserve"> </w:t>
      </w:r>
      <w:r w:rsidRPr="001D2654">
        <w:rPr>
          <w:rFonts w:ascii="Arial" w:eastAsia="Calibri Light" w:hAnsi="Arial" w:cs="Arial"/>
          <w:lang w:eastAsia="en-GB" w:bidi="en-GB"/>
        </w:rPr>
        <w:t xml:space="preserve">(2020) ‘Perceptions of allied health staff of the implementation of an integrated electronic medical record across regional and metropolitan settings’, </w:t>
      </w:r>
      <w:r w:rsidRPr="009D46EF">
        <w:rPr>
          <w:rFonts w:ascii="Arial" w:eastAsia="Calibri Light" w:hAnsi="Arial" w:cs="Arial"/>
          <w:i/>
          <w:iCs/>
          <w:lang w:eastAsia="en-GB" w:bidi="en-GB"/>
        </w:rPr>
        <w:t>Australian Health Review,</w:t>
      </w:r>
      <w:r w:rsidRPr="001D2654">
        <w:rPr>
          <w:rFonts w:ascii="Arial" w:eastAsia="Calibri Light" w:hAnsi="Arial" w:cs="Arial"/>
          <w:lang w:eastAsia="en-GB" w:bidi="en-GB"/>
        </w:rPr>
        <w:t xml:space="preserve"> 44(6), pp.965–972. </w:t>
      </w:r>
      <w:r w:rsidR="00D86771">
        <w:rPr>
          <w:rFonts w:ascii="Arial" w:eastAsia="Calibri Light" w:hAnsi="Arial" w:cs="Arial"/>
          <w:lang w:eastAsia="en-GB" w:bidi="en-GB"/>
        </w:rPr>
        <w:t>DOI</w:t>
      </w:r>
      <w:r w:rsidR="00E84846">
        <w:rPr>
          <w:rFonts w:ascii="Arial" w:eastAsia="Calibri Light" w:hAnsi="Arial" w:cs="Arial"/>
          <w:lang w:eastAsia="en-GB" w:bidi="en-GB"/>
        </w:rPr>
        <w:t xml:space="preserve">: </w:t>
      </w:r>
      <w:hyperlink r:id="rId180" w:history="1">
        <w:r w:rsidR="00E84846" w:rsidRPr="00051574">
          <w:rPr>
            <w:rStyle w:val="Hyperlink"/>
            <w:rFonts w:ascii="Arial" w:eastAsia="Calibri Light" w:hAnsi="Arial" w:cs="Arial"/>
            <w:lang w:eastAsia="en-GB" w:bidi="en-GB"/>
          </w:rPr>
          <w:t>https://doi.org/10.1071/AH19024</w:t>
        </w:r>
      </w:hyperlink>
      <w:r w:rsidR="00E84846">
        <w:rPr>
          <w:rFonts w:ascii="Arial" w:eastAsia="Calibri Light" w:hAnsi="Arial" w:cs="Arial"/>
          <w:lang w:eastAsia="en-GB" w:bidi="en-GB"/>
        </w:rPr>
        <w:t xml:space="preserve"> </w:t>
      </w:r>
      <w:r>
        <w:rPr>
          <w:rFonts w:ascii="Arial" w:eastAsia="Calibri Light" w:hAnsi="Arial" w:cs="Arial"/>
          <w:lang w:eastAsia="en-GB" w:bidi="en-GB"/>
        </w:rPr>
        <w:t xml:space="preserve"> </w:t>
      </w:r>
      <w:r w:rsidRPr="001D2654">
        <w:rPr>
          <w:rFonts w:ascii="Arial" w:eastAsia="Calibri Light" w:hAnsi="Arial" w:cs="Arial"/>
          <w:lang w:eastAsia="en-GB" w:bidi="en-GB"/>
        </w:rPr>
        <w:t xml:space="preserve"> </w:t>
      </w:r>
      <w:r>
        <w:rPr>
          <w:rFonts w:ascii="Arial" w:eastAsia="Calibri Light" w:hAnsi="Arial" w:cs="Arial"/>
          <w:lang w:eastAsia="en-GB" w:bidi="en-GB"/>
        </w:rPr>
        <w:t xml:space="preserve"> </w:t>
      </w:r>
    </w:p>
    <w:p w14:paraId="3A979F6F" w14:textId="77777777" w:rsidR="001D2654" w:rsidRDefault="001D2654" w:rsidP="00B03A8C">
      <w:pPr>
        <w:widowControl w:val="0"/>
        <w:autoSpaceDE w:val="0"/>
        <w:autoSpaceDN w:val="0"/>
        <w:spacing w:line="259" w:lineRule="auto"/>
        <w:rPr>
          <w:rFonts w:ascii="Arial" w:eastAsia="Calibri Light" w:hAnsi="Arial" w:cs="Arial"/>
          <w:lang w:eastAsia="en-GB" w:bidi="en-GB"/>
        </w:rPr>
      </w:pPr>
    </w:p>
    <w:p w14:paraId="4143DBD0" w14:textId="16AA10B6" w:rsidR="00C75882" w:rsidRPr="000A045F" w:rsidRDefault="00C75882"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Siegel, S. (2024). </w:t>
      </w:r>
      <w:r w:rsidR="00BA612B" w:rsidRPr="00BA612B">
        <w:rPr>
          <w:rFonts w:ascii="Arial" w:eastAsia="Calibri Light" w:hAnsi="Arial" w:cs="Arial"/>
          <w:lang w:eastAsia="en-GB" w:bidi="en-GB"/>
        </w:rPr>
        <w:t>‘</w:t>
      </w:r>
      <w:r w:rsidRPr="00BA612B">
        <w:rPr>
          <w:rFonts w:ascii="Arial" w:eastAsia="Calibri Light" w:hAnsi="Arial" w:cs="Arial"/>
          <w:lang w:eastAsia="en-GB" w:bidi="en-GB"/>
        </w:rPr>
        <w:t>Global Health Care Outlook: Trends, Opportunities, and Investment</w:t>
      </w:r>
      <w:r w:rsidR="00BA612B" w:rsidRPr="00BA612B">
        <w:rPr>
          <w:rFonts w:ascii="Arial" w:eastAsia="Calibri Light" w:hAnsi="Arial" w:cs="Arial"/>
          <w:lang w:eastAsia="en-GB" w:bidi="en-GB"/>
        </w:rPr>
        <w:t>’</w:t>
      </w:r>
      <w:r w:rsidR="00BA612B">
        <w:rPr>
          <w:rFonts w:ascii="Arial" w:eastAsia="Calibri Light" w:hAnsi="Arial" w:cs="Arial"/>
          <w:lang w:eastAsia="en-GB" w:bidi="en-GB"/>
        </w:rPr>
        <w:t>.</w:t>
      </w:r>
      <w:r w:rsidRPr="000A045F">
        <w:rPr>
          <w:rFonts w:ascii="Arial" w:eastAsia="Calibri Light" w:hAnsi="Arial" w:cs="Arial"/>
          <w:lang w:eastAsia="en-GB" w:bidi="en-GB"/>
        </w:rPr>
        <w:t xml:space="preserve"> </w:t>
      </w:r>
      <w:r w:rsidRPr="00BA612B">
        <w:rPr>
          <w:rFonts w:ascii="Arial" w:eastAsia="Calibri Light" w:hAnsi="Arial" w:cs="Arial"/>
          <w:i/>
          <w:iCs/>
          <w:lang w:eastAsia="en-GB" w:bidi="en-GB"/>
        </w:rPr>
        <w:t>Deloitte</w:t>
      </w:r>
      <w:r w:rsidRPr="000A045F">
        <w:rPr>
          <w:rFonts w:ascii="Arial" w:eastAsia="Calibri Light" w:hAnsi="Arial" w:cs="Arial"/>
          <w:lang w:eastAsia="en-GB" w:bidi="en-GB"/>
        </w:rPr>
        <w:t xml:space="preserve"> Available at: </w:t>
      </w:r>
      <w:hyperlink r:id="rId181" w:tgtFrame="_new" w:history="1">
        <w:r w:rsidRPr="000A045F">
          <w:rPr>
            <w:rStyle w:val="Hyperlink"/>
            <w:rFonts w:ascii="Arial" w:eastAsia="Calibri Light" w:hAnsi="Arial" w:cs="Arial"/>
            <w:lang w:eastAsia="en-GB" w:bidi="en-GB"/>
          </w:rPr>
          <w:t>https://www.deloitte.com/global/en/Industries/life-sciences-health-care/analysis/global-health-care-outlook.html</w:t>
        </w:r>
      </w:hyperlink>
      <w:r w:rsidRPr="000A045F">
        <w:rPr>
          <w:rFonts w:ascii="Arial" w:eastAsia="Calibri Light" w:hAnsi="Arial" w:cs="Arial"/>
          <w:lang w:eastAsia="en-GB" w:bidi="en-GB"/>
        </w:rPr>
        <w:t xml:space="preserve"> [Accessed: 4 November 2024]</w:t>
      </w:r>
    </w:p>
    <w:p w14:paraId="0C2583B8" w14:textId="77777777" w:rsidR="00EB64E0" w:rsidRPr="000A045F" w:rsidRDefault="00EB64E0" w:rsidP="00B03A8C">
      <w:pPr>
        <w:widowControl w:val="0"/>
        <w:autoSpaceDE w:val="0"/>
        <w:autoSpaceDN w:val="0"/>
        <w:spacing w:line="259" w:lineRule="auto"/>
        <w:rPr>
          <w:rFonts w:ascii="Arial" w:eastAsia="Calibri Light" w:hAnsi="Arial" w:cs="Arial"/>
          <w:lang w:eastAsia="en-GB" w:bidi="en-GB"/>
        </w:rPr>
      </w:pPr>
    </w:p>
    <w:p w14:paraId="409CD045" w14:textId="132753AD" w:rsidR="00C75882" w:rsidRPr="000A045F" w:rsidRDefault="00EB64E0" w:rsidP="00B03A8C">
      <w:pPr>
        <w:widowControl w:val="0"/>
        <w:autoSpaceDE w:val="0"/>
        <w:autoSpaceDN w:val="0"/>
        <w:spacing w:line="259" w:lineRule="auto"/>
        <w:rPr>
          <w:rFonts w:ascii="Arial" w:eastAsia="Calibri Light" w:hAnsi="Arial" w:cs="Arial"/>
          <w:lang w:eastAsia="en-GB" w:bidi="en-GB"/>
        </w:rPr>
      </w:pPr>
      <w:proofErr w:type="spellStart"/>
      <w:r w:rsidRPr="000A045F">
        <w:rPr>
          <w:rFonts w:ascii="Arial" w:eastAsia="Calibri Light" w:hAnsi="Arial" w:cs="Arial"/>
          <w:lang w:eastAsia="en-GB" w:bidi="en-GB"/>
        </w:rPr>
        <w:t>Silsand</w:t>
      </w:r>
      <w:proofErr w:type="spellEnd"/>
      <w:r w:rsidRPr="000A045F">
        <w:rPr>
          <w:rFonts w:ascii="Arial" w:eastAsia="Calibri Light" w:hAnsi="Arial" w:cs="Arial"/>
          <w:lang w:eastAsia="en-GB" w:bidi="en-GB"/>
        </w:rPr>
        <w:t xml:space="preserve">, L. (2017). </w:t>
      </w:r>
      <w:r w:rsidR="00BA612B">
        <w:rPr>
          <w:rFonts w:ascii="Arial" w:eastAsia="Calibri Light" w:hAnsi="Arial" w:cs="Arial"/>
          <w:lang w:eastAsia="en-GB" w:bidi="en-GB"/>
        </w:rPr>
        <w:t>‘</w:t>
      </w:r>
      <w:r w:rsidRPr="000A045F">
        <w:rPr>
          <w:rFonts w:ascii="Arial" w:eastAsia="Calibri Light" w:hAnsi="Arial" w:cs="Arial"/>
          <w:lang w:eastAsia="en-GB" w:bidi="en-GB"/>
        </w:rPr>
        <w:t xml:space="preserve">The ‘holy grail’ of interoperability of health information systems: Challenges and </w:t>
      </w:r>
      <w:proofErr w:type="gramStart"/>
      <w:r w:rsidRPr="000A045F">
        <w:rPr>
          <w:rFonts w:ascii="Arial" w:eastAsia="Calibri Light" w:hAnsi="Arial" w:cs="Arial"/>
          <w:lang w:eastAsia="en-GB" w:bidi="en-GB"/>
        </w:rPr>
        <w:t>implications</w:t>
      </w:r>
      <w:r w:rsidR="00BA612B">
        <w:rPr>
          <w:rFonts w:ascii="Arial" w:eastAsia="Calibri Light" w:hAnsi="Arial" w:cs="Arial"/>
          <w:lang w:eastAsia="en-GB" w:bidi="en-GB"/>
        </w:rPr>
        <w:t>’</w:t>
      </w:r>
      <w:proofErr w:type="gramEnd"/>
      <w:r w:rsidRPr="000A045F">
        <w:rPr>
          <w:rFonts w:ascii="Arial" w:eastAsia="Calibri Light" w:hAnsi="Arial" w:cs="Arial"/>
          <w:lang w:eastAsia="en-GB" w:bidi="en-GB"/>
        </w:rPr>
        <w:t xml:space="preserve">. </w:t>
      </w:r>
      <w:r w:rsidRPr="007E593C">
        <w:rPr>
          <w:rFonts w:ascii="Arial" w:eastAsia="Calibri Light" w:hAnsi="Arial" w:cs="Arial"/>
          <w:i/>
          <w:iCs/>
          <w:lang w:eastAsia="en-GB" w:bidi="en-GB"/>
        </w:rPr>
        <w:t>Lecture Notes in Business Information Processing</w:t>
      </w:r>
      <w:r w:rsidRPr="000A045F">
        <w:rPr>
          <w:rFonts w:ascii="Arial" w:eastAsia="Calibri Light" w:hAnsi="Arial" w:cs="Arial"/>
          <w:lang w:eastAsia="en-GB" w:bidi="en-GB"/>
        </w:rPr>
        <w:t xml:space="preserve">, 294, </w:t>
      </w:r>
      <w:r w:rsidR="007E593C">
        <w:rPr>
          <w:rFonts w:ascii="Arial" w:eastAsia="Calibri Light" w:hAnsi="Arial" w:cs="Arial"/>
          <w:lang w:eastAsia="en-GB" w:bidi="en-GB"/>
        </w:rPr>
        <w:t>pp.</w:t>
      </w:r>
      <w:r w:rsidRPr="000A045F">
        <w:rPr>
          <w:rFonts w:ascii="Arial" w:eastAsia="Calibri Light" w:hAnsi="Arial" w:cs="Arial"/>
          <w:lang w:eastAsia="en-GB" w:bidi="en-GB"/>
        </w:rPr>
        <w:t>140–154.</w:t>
      </w:r>
      <w:r w:rsidR="007E593C">
        <w:rPr>
          <w:rFonts w:ascii="Arial" w:eastAsia="Calibri Light" w:hAnsi="Arial" w:cs="Arial"/>
          <w:lang w:eastAsia="en-GB" w:bidi="en-GB"/>
        </w:rPr>
        <w:t xml:space="preserve"> </w:t>
      </w:r>
      <w:proofErr w:type="spellStart"/>
      <w:r w:rsidR="007E593C">
        <w:rPr>
          <w:rFonts w:ascii="Arial" w:eastAsia="Calibri Light" w:hAnsi="Arial" w:cs="Arial"/>
          <w:lang w:eastAsia="en-GB" w:bidi="en-GB"/>
        </w:rPr>
        <w:t>DOI:</w:t>
      </w:r>
      <w:hyperlink r:id="rId182" w:history="1">
        <w:r w:rsidRPr="000A045F">
          <w:rPr>
            <w:rStyle w:val="Hyperlink"/>
            <w:rFonts w:ascii="Arial" w:eastAsia="Calibri Light" w:hAnsi="Arial" w:cs="Arial"/>
            <w:lang w:eastAsia="en-GB" w:bidi="en-GB"/>
          </w:rPr>
          <w:t>https</w:t>
        </w:r>
        <w:proofErr w:type="spellEnd"/>
        <w:r w:rsidRPr="000A045F">
          <w:rPr>
            <w:rStyle w:val="Hyperlink"/>
            <w:rFonts w:ascii="Arial" w:eastAsia="Calibri Light" w:hAnsi="Arial" w:cs="Arial"/>
            <w:lang w:eastAsia="en-GB" w:bidi="en-GB"/>
          </w:rPr>
          <w:t>://doi.org/10.1007/978-3-319-64695-4_11</w:t>
        </w:r>
      </w:hyperlink>
    </w:p>
    <w:p w14:paraId="38252AEE" w14:textId="77777777" w:rsidR="00EB64E0" w:rsidRPr="000A045F" w:rsidRDefault="00EB64E0" w:rsidP="00B03A8C">
      <w:pPr>
        <w:widowControl w:val="0"/>
        <w:autoSpaceDE w:val="0"/>
        <w:autoSpaceDN w:val="0"/>
        <w:spacing w:line="259" w:lineRule="auto"/>
        <w:rPr>
          <w:rFonts w:ascii="Arial" w:eastAsia="Calibri Light" w:hAnsi="Arial" w:cs="Arial"/>
          <w:lang w:eastAsia="en-GB" w:bidi="en-GB"/>
        </w:rPr>
      </w:pPr>
    </w:p>
    <w:p w14:paraId="09ED079C" w14:textId="55CC6573" w:rsidR="009F269C" w:rsidRDefault="009F269C" w:rsidP="00B03A8C">
      <w:pPr>
        <w:widowControl w:val="0"/>
        <w:autoSpaceDE w:val="0"/>
        <w:autoSpaceDN w:val="0"/>
        <w:spacing w:line="259" w:lineRule="auto"/>
        <w:rPr>
          <w:rFonts w:ascii="Arial" w:hAnsi="Arial" w:cs="Arial"/>
        </w:rPr>
      </w:pPr>
      <w:r w:rsidRPr="000A045F">
        <w:rPr>
          <w:rFonts w:ascii="Arial" w:hAnsi="Arial" w:cs="Arial"/>
        </w:rPr>
        <w:t>Smith, D.A.</w:t>
      </w:r>
      <w:r w:rsidR="007E593C" w:rsidRPr="007E593C">
        <w:rPr>
          <w:rFonts w:ascii="Arial" w:hAnsi="Arial" w:cs="Arial"/>
        </w:rPr>
        <w:t xml:space="preserve">, Wang, T., Freeman, O., Crichton, C., Salih, H., Matthews, P.C., Davies, J., Várnai, K.A., Woods, K., Jones, C.R., </w:t>
      </w:r>
      <w:proofErr w:type="spellStart"/>
      <w:r w:rsidR="007E593C" w:rsidRPr="007E593C">
        <w:rPr>
          <w:rFonts w:ascii="Arial" w:hAnsi="Arial" w:cs="Arial"/>
        </w:rPr>
        <w:t>Glampson</w:t>
      </w:r>
      <w:proofErr w:type="spellEnd"/>
      <w:r w:rsidR="007E593C" w:rsidRPr="007E593C">
        <w:rPr>
          <w:rFonts w:ascii="Arial" w:hAnsi="Arial" w:cs="Arial"/>
        </w:rPr>
        <w:t xml:space="preserve">, B., Mulla, A., Mercuri, L., Shaw, A.T., </w:t>
      </w:r>
      <w:r w:rsidR="007E593C" w:rsidRPr="007E593C">
        <w:rPr>
          <w:rFonts w:ascii="Arial" w:hAnsi="Arial" w:cs="Arial"/>
        </w:rPr>
        <w:lastRenderedPageBreak/>
        <w:t xml:space="preserve">Drumright, L.N., Romão, L., </w:t>
      </w:r>
      <w:proofErr w:type="spellStart"/>
      <w:r w:rsidR="007E593C" w:rsidRPr="007E593C">
        <w:rPr>
          <w:rFonts w:ascii="Arial" w:hAnsi="Arial" w:cs="Arial"/>
        </w:rPr>
        <w:t>Ramlakan</w:t>
      </w:r>
      <w:proofErr w:type="spellEnd"/>
      <w:r w:rsidR="007E593C" w:rsidRPr="007E593C">
        <w:rPr>
          <w:rFonts w:ascii="Arial" w:hAnsi="Arial" w:cs="Arial"/>
        </w:rPr>
        <w:t xml:space="preserve">, D., Higgins, F., Weir, A., </w:t>
      </w:r>
      <w:proofErr w:type="spellStart"/>
      <w:r w:rsidR="007E593C" w:rsidRPr="007E593C">
        <w:rPr>
          <w:rFonts w:ascii="Arial" w:hAnsi="Arial" w:cs="Arial"/>
        </w:rPr>
        <w:t>Nastouli</w:t>
      </w:r>
      <w:proofErr w:type="spellEnd"/>
      <w:r w:rsidR="007E593C" w:rsidRPr="007E593C">
        <w:rPr>
          <w:rFonts w:ascii="Arial" w:hAnsi="Arial" w:cs="Arial"/>
        </w:rPr>
        <w:t xml:space="preserve">, E., Agarwal, K., Gelson, W., Cooke, G.S., </w:t>
      </w:r>
      <w:r w:rsidR="007E593C">
        <w:rPr>
          <w:rFonts w:ascii="Arial" w:hAnsi="Arial" w:cs="Arial"/>
        </w:rPr>
        <w:t xml:space="preserve">and </w:t>
      </w:r>
      <w:r w:rsidR="007E593C" w:rsidRPr="007E593C">
        <w:rPr>
          <w:rFonts w:ascii="Arial" w:hAnsi="Arial" w:cs="Arial"/>
        </w:rPr>
        <w:t>Barnes, E.</w:t>
      </w:r>
      <w:r w:rsidR="007E593C" w:rsidRPr="007E593C">
        <w:rPr>
          <w:rFonts w:ascii="Arial" w:hAnsi="Arial" w:cs="Arial"/>
        </w:rPr>
        <w:t xml:space="preserve"> </w:t>
      </w:r>
      <w:r w:rsidRPr="000A045F">
        <w:rPr>
          <w:rFonts w:ascii="Arial" w:hAnsi="Arial" w:cs="Arial"/>
        </w:rPr>
        <w:t xml:space="preserve">(2020). </w:t>
      </w:r>
      <w:r w:rsidR="00BA612B">
        <w:rPr>
          <w:rFonts w:ascii="Arial" w:hAnsi="Arial" w:cs="Arial"/>
        </w:rPr>
        <w:t>‘</w:t>
      </w:r>
      <w:r w:rsidRPr="000A045F">
        <w:rPr>
          <w:rFonts w:ascii="Arial" w:hAnsi="Arial" w:cs="Arial"/>
        </w:rPr>
        <w:t>National Institute for Health Research Health Informatics Collaborative: Development of a pipeline to collate electronic clinical data for viral hepatitis research</w:t>
      </w:r>
      <w:r w:rsidR="00BA612B">
        <w:rPr>
          <w:rFonts w:ascii="Arial" w:hAnsi="Arial" w:cs="Arial"/>
        </w:rPr>
        <w:t>’</w:t>
      </w:r>
      <w:r w:rsidRPr="000A045F">
        <w:rPr>
          <w:rFonts w:ascii="Arial" w:hAnsi="Arial" w:cs="Arial"/>
        </w:rPr>
        <w:t xml:space="preserve">. </w:t>
      </w:r>
      <w:r w:rsidRPr="000A045F">
        <w:rPr>
          <w:rFonts w:ascii="Arial" w:hAnsi="Arial" w:cs="Arial"/>
          <w:i/>
          <w:iCs/>
        </w:rPr>
        <w:t>BMJ Health and Care Informatics</w:t>
      </w:r>
      <w:r w:rsidRPr="000A045F">
        <w:rPr>
          <w:rFonts w:ascii="Arial" w:hAnsi="Arial" w:cs="Arial"/>
        </w:rPr>
        <w:t xml:space="preserve">, </w:t>
      </w:r>
      <w:r w:rsidRPr="000A045F">
        <w:rPr>
          <w:rFonts w:ascii="Arial" w:hAnsi="Arial" w:cs="Arial"/>
          <w:i/>
          <w:iCs/>
        </w:rPr>
        <w:t>27</w:t>
      </w:r>
      <w:r w:rsidRPr="000A045F">
        <w:rPr>
          <w:rFonts w:ascii="Arial" w:hAnsi="Arial" w:cs="Arial"/>
        </w:rPr>
        <w:t>(3</w:t>
      </w:r>
      <w:proofErr w:type="gramStart"/>
      <w:r w:rsidRPr="000A045F">
        <w:rPr>
          <w:rFonts w:ascii="Arial" w:hAnsi="Arial" w:cs="Arial"/>
        </w:rPr>
        <w:t>).</w:t>
      </w:r>
      <w:r w:rsidR="007E593C">
        <w:rPr>
          <w:rFonts w:ascii="Arial" w:hAnsi="Arial" w:cs="Arial"/>
        </w:rPr>
        <w:t>DOI</w:t>
      </w:r>
      <w:proofErr w:type="gramEnd"/>
      <w:r w:rsidR="007E593C">
        <w:rPr>
          <w:rFonts w:ascii="Arial" w:hAnsi="Arial" w:cs="Arial"/>
        </w:rPr>
        <w:t xml:space="preserve">: </w:t>
      </w:r>
      <w:hyperlink r:id="rId183" w:history="1">
        <w:r w:rsidR="007E593C" w:rsidRPr="00B51D71">
          <w:rPr>
            <w:rStyle w:val="Hyperlink"/>
            <w:rFonts w:ascii="Arial" w:hAnsi="Arial" w:cs="Arial"/>
          </w:rPr>
          <w:t>https://doi.org/10.1136/bmjhci-2020-100145</w:t>
        </w:r>
      </w:hyperlink>
      <w:r w:rsidR="007E593C">
        <w:rPr>
          <w:rFonts w:ascii="Arial" w:hAnsi="Arial" w:cs="Arial"/>
        </w:rPr>
        <w:t xml:space="preserve"> </w:t>
      </w:r>
    </w:p>
    <w:p w14:paraId="0F3BBF09" w14:textId="77777777" w:rsidR="00BA612B" w:rsidRPr="000A045F" w:rsidRDefault="00BA612B" w:rsidP="00B03A8C">
      <w:pPr>
        <w:widowControl w:val="0"/>
        <w:autoSpaceDE w:val="0"/>
        <w:autoSpaceDN w:val="0"/>
        <w:spacing w:line="259" w:lineRule="auto"/>
        <w:rPr>
          <w:rFonts w:ascii="Arial" w:hAnsi="Arial" w:cs="Arial"/>
        </w:rPr>
      </w:pPr>
    </w:p>
    <w:p w14:paraId="23886EBD" w14:textId="5D21BC2A" w:rsidR="00541087" w:rsidRPr="000A045F" w:rsidRDefault="00541087" w:rsidP="00B03A8C">
      <w:pPr>
        <w:widowControl w:val="0"/>
        <w:autoSpaceDE w:val="0"/>
        <w:autoSpaceDN w:val="0"/>
        <w:spacing w:line="259" w:lineRule="auto"/>
        <w:rPr>
          <w:rFonts w:ascii="Arial" w:hAnsi="Arial" w:cs="Arial"/>
        </w:rPr>
      </w:pPr>
      <w:r w:rsidRPr="000A045F">
        <w:rPr>
          <w:rFonts w:ascii="Arial" w:hAnsi="Arial" w:cs="Arial"/>
        </w:rPr>
        <w:t xml:space="preserve">Starmer, K., (2024). </w:t>
      </w:r>
      <w:r w:rsidRPr="000A045F">
        <w:rPr>
          <w:rFonts w:ascii="Arial" w:hAnsi="Arial" w:cs="Arial"/>
          <w:i/>
          <w:iCs/>
        </w:rPr>
        <w:t>PM speech on the NHS: 12 September 2024</w:t>
      </w:r>
      <w:r w:rsidRPr="000A045F">
        <w:rPr>
          <w:rFonts w:ascii="Arial" w:hAnsi="Arial" w:cs="Arial"/>
        </w:rPr>
        <w:t xml:space="preserve">. GOV.UK. Available at: </w:t>
      </w:r>
      <w:hyperlink r:id="rId184" w:tgtFrame="_new" w:history="1">
        <w:r w:rsidRPr="000A045F">
          <w:rPr>
            <w:rStyle w:val="Hyperlink"/>
            <w:rFonts w:ascii="Arial" w:hAnsi="Arial" w:cs="Arial"/>
          </w:rPr>
          <w:t>https://www.gov.uk/government/speeches/pm-speech-on-the-nhs-12-september-2024</w:t>
        </w:r>
      </w:hyperlink>
      <w:r w:rsidRPr="000A045F">
        <w:rPr>
          <w:rFonts w:ascii="Arial" w:hAnsi="Arial" w:cs="Arial"/>
        </w:rPr>
        <w:t xml:space="preserve"> [Accessed 4 November 2024].</w:t>
      </w:r>
    </w:p>
    <w:p w14:paraId="54534A69" w14:textId="77777777" w:rsidR="00A4498B" w:rsidRPr="000A045F" w:rsidRDefault="00A4498B" w:rsidP="00B03A8C">
      <w:pPr>
        <w:widowControl w:val="0"/>
        <w:autoSpaceDE w:val="0"/>
        <w:autoSpaceDN w:val="0"/>
        <w:spacing w:line="259" w:lineRule="auto"/>
        <w:rPr>
          <w:rFonts w:ascii="Arial" w:hAnsi="Arial" w:cs="Arial"/>
        </w:rPr>
      </w:pPr>
    </w:p>
    <w:p w14:paraId="126484B5" w14:textId="77777777" w:rsidR="00A4498B" w:rsidRPr="000A045F" w:rsidRDefault="00A4498B" w:rsidP="00B03A8C">
      <w:pPr>
        <w:spacing w:line="259" w:lineRule="auto"/>
        <w:rPr>
          <w:rFonts w:ascii="Arial" w:hAnsi="Arial" w:cs="Arial"/>
        </w:rPr>
      </w:pPr>
      <w:proofErr w:type="spellStart"/>
      <w:r w:rsidRPr="000A045F">
        <w:rPr>
          <w:rFonts w:ascii="Arial" w:hAnsi="Arial" w:cs="Arial"/>
        </w:rPr>
        <w:t>StatsWales</w:t>
      </w:r>
      <w:proofErr w:type="spellEnd"/>
      <w:r w:rsidRPr="000A045F">
        <w:rPr>
          <w:rFonts w:ascii="Arial" w:hAnsi="Arial" w:cs="Arial"/>
        </w:rPr>
        <w:t xml:space="preserve"> (2024) </w:t>
      </w:r>
      <w:r w:rsidRPr="000A045F">
        <w:rPr>
          <w:rFonts w:ascii="Arial" w:hAnsi="Arial" w:cs="Arial"/>
          <w:i/>
          <w:iCs/>
        </w:rPr>
        <w:t>NHS staff by staff group and year</w:t>
      </w:r>
      <w:r w:rsidRPr="000A045F">
        <w:rPr>
          <w:rFonts w:ascii="Arial" w:hAnsi="Arial" w:cs="Arial"/>
        </w:rPr>
        <w:t xml:space="preserve">. Available at: </w:t>
      </w:r>
      <w:hyperlink r:id="rId185" w:tgtFrame="_new" w:history="1">
        <w:r w:rsidRPr="000A045F">
          <w:rPr>
            <w:rStyle w:val="Hyperlink"/>
            <w:rFonts w:ascii="Arial" w:hAnsi="Arial" w:cs="Arial"/>
          </w:rPr>
          <w:t>https://statswales.gov.wales/Catalogue/Health-and-Social-Care/NHS-Staff/NHS-Staff-Summary/nhsstaff-by-staffgroup-year</w:t>
        </w:r>
      </w:hyperlink>
      <w:r w:rsidRPr="000A045F">
        <w:rPr>
          <w:rFonts w:ascii="Arial" w:hAnsi="Arial" w:cs="Arial"/>
        </w:rPr>
        <w:t xml:space="preserve"> [Accessed: 31 October 2024].</w:t>
      </w:r>
    </w:p>
    <w:p w14:paraId="36E6CC26" w14:textId="77777777" w:rsidR="003C3127" w:rsidRPr="000A045F" w:rsidRDefault="003C3127" w:rsidP="00B03A8C">
      <w:pPr>
        <w:spacing w:line="259" w:lineRule="auto"/>
        <w:rPr>
          <w:rFonts w:ascii="Arial" w:hAnsi="Arial" w:cs="Arial"/>
        </w:rPr>
      </w:pPr>
    </w:p>
    <w:p w14:paraId="2F268E66" w14:textId="2114AF6D" w:rsidR="003C3127" w:rsidRPr="000A045F" w:rsidRDefault="003C3127" w:rsidP="00B03A8C">
      <w:pPr>
        <w:spacing w:line="259" w:lineRule="auto"/>
        <w:rPr>
          <w:rFonts w:ascii="Arial" w:hAnsi="Arial" w:cs="Arial"/>
        </w:rPr>
      </w:pPr>
      <w:r w:rsidRPr="000A045F">
        <w:rPr>
          <w:rFonts w:ascii="Arial" w:hAnsi="Arial" w:cs="Arial"/>
        </w:rPr>
        <w:t>Sullivan, R</w:t>
      </w:r>
      <w:r w:rsidR="001F7FDC">
        <w:rPr>
          <w:rFonts w:ascii="Arial" w:hAnsi="Arial" w:cs="Arial"/>
        </w:rPr>
        <w:t xml:space="preserve">. </w:t>
      </w:r>
      <w:r w:rsidR="001F7FDC" w:rsidRPr="001F7FDC">
        <w:rPr>
          <w:rFonts w:ascii="Arial" w:hAnsi="Arial" w:cs="Arial"/>
        </w:rPr>
        <w:t xml:space="preserve">Williams, J., Robinson, J., Thompson, I., McNicoll, I., </w:t>
      </w:r>
      <w:r w:rsidR="001F7FDC">
        <w:rPr>
          <w:rFonts w:ascii="Arial" w:hAnsi="Arial" w:cs="Arial"/>
        </w:rPr>
        <w:t xml:space="preserve">and </w:t>
      </w:r>
      <w:r w:rsidR="001F7FDC" w:rsidRPr="001F7FDC">
        <w:rPr>
          <w:rFonts w:ascii="Arial" w:hAnsi="Arial" w:cs="Arial"/>
        </w:rPr>
        <w:t>Nichols, T.</w:t>
      </w:r>
      <w:r w:rsidRPr="000A045F">
        <w:rPr>
          <w:rFonts w:ascii="Arial" w:hAnsi="Arial" w:cs="Arial"/>
        </w:rPr>
        <w:t xml:space="preserve"> (2023). </w:t>
      </w:r>
      <w:r w:rsidR="00BA612B">
        <w:rPr>
          <w:rFonts w:ascii="Arial" w:hAnsi="Arial" w:cs="Arial"/>
        </w:rPr>
        <w:t>‘</w:t>
      </w:r>
      <w:r w:rsidRPr="000A045F">
        <w:rPr>
          <w:rFonts w:ascii="Arial" w:hAnsi="Arial" w:cs="Arial"/>
        </w:rPr>
        <w:t>Pathways to interoperable electronic patient records for health and social care: Part 1: for those involved directly in care</w:t>
      </w:r>
      <w:r w:rsidR="00BA612B">
        <w:rPr>
          <w:rFonts w:ascii="Arial" w:hAnsi="Arial" w:cs="Arial"/>
        </w:rPr>
        <w:t>’</w:t>
      </w:r>
      <w:r w:rsidRPr="000A045F">
        <w:rPr>
          <w:rFonts w:ascii="Arial" w:hAnsi="Arial" w:cs="Arial"/>
        </w:rPr>
        <w:t xml:space="preserve">. </w:t>
      </w:r>
      <w:r w:rsidRPr="000A045F">
        <w:rPr>
          <w:rFonts w:ascii="Arial" w:hAnsi="Arial" w:cs="Arial"/>
          <w:i/>
          <w:iCs/>
        </w:rPr>
        <w:t>Future Healthcare Journal</w:t>
      </w:r>
      <w:r w:rsidRPr="000A045F">
        <w:rPr>
          <w:rFonts w:ascii="Arial" w:hAnsi="Arial" w:cs="Arial"/>
        </w:rPr>
        <w:t xml:space="preserve">, </w:t>
      </w:r>
      <w:r w:rsidRPr="000A045F">
        <w:rPr>
          <w:rFonts w:ascii="Arial" w:hAnsi="Arial" w:cs="Arial"/>
          <w:i/>
          <w:iCs/>
        </w:rPr>
        <w:t>10</w:t>
      </w:r>
      <w:r w:rsidRPr="000A045F">
        <w:rPr>
          <w:rFonts w:ascii="Arial" w:hAnsi="Arial" w:cs="Arial"/>
        </w:rPr>
        <w:t xml:space="preserve">(3), </w:t>
      </w:r>
      <w:r w:rsidR="007E593C">
        <w:rPr>
          <w:rFonts w:ascii="Arial" w:hAnsi="Arial" w:cs="Arial"/>
        </w:rPr>
        <w:t>pp.</w:t>
      </w:r>
      <w:r w:rsidRPr="000A045F">
        <w:rPr>
          <w:rFonts w:ascii="Arial" w:hAnsi="Arial" w:cs="Arial"/>
        </w:rPr>
        <w:t xml:space="preserve">232–237. </w:t>
      </w:r>
      <w:r w:rsidR="007E593C">
        <w:rPr>
          <w:rFonts w:ascii="Arial" w:hAnsi="Arial" w:cs="Arial"/>
        </w:rPr>
        <w:t xml:space="preserve">DOI: </w:t>
      </w:r>
      <w:hyperlink r:id="rId186" w:history="1">
        <w:r w:rsidR="007E593C" w:rsidRPr="00B51D71">
          <w:rPr>
            <w:rStyle w:val="Hyperlink"/>
            <w:rFonts w:ascii="Arial" w:hAnsi="Arial" w:cs="Arial"/>
          </w:rPr>
          <w:t>https://doi.org/10.7861/fhj.2023-0071</w:t>
        </w:r>
      </w:hyperlink>
      <w:r w:rsidR="007E593C">
        <w:rPr>
          <w:rFonts w:ascii="Arial" w:hAnsi="Arial" w:cs="Arial"/>
        </w:rPr>
        <w:t xml:space="preserve"> </w:t>
      </w:r>
    </w:p>
    <w:p w14:paraId="651CB933" w14:textId="77777777" w:rsidR="003C3127" w:rsidRPr="000A045F" w:rsidRDefault="003C3127" w:rsidP="00B03A8C">
      <w:pPr>
        <w:spacing w:line="259" w:lineRule="auto"/>
        <w:rPr>
          <w:rFonts w:ascii="Arial" w:hAnsi="Arial" w:cs="Arial"/>
        </w:rPr>
      </w:pPr>
    </w:p>
    <w:p w14:paraId="7C6D552D" w14:textId="7E97FFA4" w:rsidR="00005037" w:rsidRPr="000A045F" w:rsidRDefault="00005037" w:rsidP="00B03A8C">
      <w:pPr>
        <w:spacing w:line="259" w:lineRule="auto"/>
        <w:rPr>
          <w:rStyle w:val="Hyperlink"/>
          <w:rFonts w:ascii="Arial" w:hAnsi="Arial" w:cs="Arial"/>
        </w:rPr>
      </w:pPr>
      <w:r w:rsidRPr="000A045F">
        <w:rPr>
          <w:rFonts w:ascii="Arial" w:hAnsi="Arial" w:cs="Arial"/>
        </w:rPr>
        <w:t xml:space="preserve">Sullivan, G.M., </w:t>
      </w:r>
      <w:r w:rsidR="00BF60F1" w:rsidRPr="000A045F">
        <w:rPr>
          <w:rFonts w:ascii="Arial" w:hAnsi="Arial" w:cs="Arial"/>
        </w:rPr>
        <w:t xml:space="preserve">and </w:t>
      </w:r>
      <w:r w:rsidRPr="000A045F">
        <w:rPr>
          <w:rFonts w:ascii="Arial" w:hAnsi="Arial" w:cs="Arial"/>
        </w:rPr>
        <w:t>Artino</w:t>
      </w:r>
      <w:r w:rsidR="00562805">
        <w:rPr>
          <w:rFonts w:ascii="Arial" w:hAnsi="Arial" w:cs="Arial"/>
        </w:rPr>
        <w:t>,</w:t>
      </w:r>
      <w:r w:rsidR="00562805" w:rsidRPr="000A045F">
        <w:rPr>
          <w:rFonts w:ascii="Arial" w:hAnsi="Arial" w:cs="Arial"/>
        </w:rPr>
        <w:t xml:space="preserve"> </w:t>
      </w:r>
      <w:r w:rsidRPr="000A045F">
        <w:rPr>
          <w:rFonts w:ascii="Arial" w:hAnsi="Arial" w:cs="Arial"/>
        </w:rPr>
        <w:t xml:space="preserve">A.R. (2013). </w:t>
      </w:r>
      <w:r w:rsidR="00BA612B">
        <w:rPr>
          <w:rFonts w:ascii="Arial" w:hAnsi="Arial" w:cs="Arial"/>
        </w:rPr>
        <w:t>‘</w:t>
      </w:r>
      <w:proofErr w:type="spellStart"/>
      <w:r w:rsidRPr="000A045F">
        <w:rPr>
          <w:rFonts w:ascii="Arial" w:hAnsi="Arial" w:cs="Arial"/>
        </w:rPr>
        <w:t>Analyzing</w:t>
      </w:r>
      <w:proofErr w:type="spellEnd"/>
      <w:r w:rsidRPr="000A045F">
        <w:rPr>
          <w:rFonts w:ascii="Arial" w:hAnsi="Arial" w:cs="Arial"/>
        </w:rPr>
        <w:t xml:space="preserve"> and interpreting data from </w:t>
      </w:r>
      <w:proofErr w:type="spellStart"/>
      <w:r w:rsidRPr="000A045F">
        <w:rPr>
          <w:rFonts w:ascii="Arial" w:hAnsi="Arial" w:cs="Arial"/>
        </w:rPr>
        <w:t>likert</w:t>
      </w:r>
      <w:proofErr w:type="spellEnd"/>
      <w:r w:rsidRPr="000A045F">
        <w:rPr>
          <w:rFonts w:ascii="Arial" w:hAnsi="Arial" w:cs="Arial"/>
        </w:rPr>
        <w:t xml:space="preserve">-type </w:t>
      </w:r>
      <w:proofErr w:type="gramStart"/>
      <w:r w:rsidRPr="000A045F">
        <w:rPr>
          <w:rFonts w:ascii="Arial" w:hAnsi="Arial" w:cs="Arial"/>
        </w:rPr>
        <w:t>scales</w:t>
      </w:r>
      <w:r w:rsidR="00BA612B">
        <w:rPr>
          <w:rFonts w:ascii="Arial" w:hAnsi="Arial" w:cs="Arial"/>
        </w:rPr>
        <w:t>’</w:t>
      </w:r>
      <w:proofErr w:type="gramEnd"/>
      <w:r w:rsidRPr="000A045F">
        <w:rPr>
          <w:rFonts w:ascii="Arial" w:hAnsi="Arial" w:cs="Arial"/>
        </w:rPr>
        <w:t>. </w:t>
      </w:r>
      <w:r w:rsidRPr="000A045F">
        <w:rPr>
          <w:rFonts w:ascii="Arial" w:hAnsi="Arial" w:cs="Arial"/>
          <w:i/>
          <w:iCs/>
        </w:rPr>
        <w:t>Journal of graduate medical education</w:t>
      </w:r>
      <w:r w:rsidRPr="000A045F">
        <w:rPr>
          <w:rFonts w:ascii="Arial" w:hAnsi="Arial" w:cs="Arial"/>
        </w:rPr>
        <w:t>, </w:t>
      </w:r>
      <w:r w:rsidRPr="000A045F">
        <w:rPr>
          <w:rFonts w:ascii="Arial" w:hAnsi="Arial" w:cs="Arial"/>
          <w:i/>
          <w:iCs/>
        </w:rPr>
        <w:t>5</w:t>
      </w:r>
      <w:r w:rsidRPr="000A045F">
        <w:rPr>
          <w:rFonts w:ascii="Arial" w:hAnsi="Arial" w:cs="Arial"/>
        </w:rPr>
        <w:t xml:space="preserve">(4), </w:t>
      </w:r>
      <w:r w:rsidR="00562805">
        <w:rPr>
          <w:rFonts w:ascii="Arial" w:hAnsi="Arial" w:cs="Arial"/>
        </w:rPr>
        <w:t>pp.</w:t>
      </w:r>
      <w:r w:rsidRPr="000A045F">
        <w:rPr>
          <w:rFonts w:ascii="Arial" w:hAnsi="Arial" w:cs="Arial"/>
        </w:rPr>
        <w:t xml:space="preserve">541–542. </w:t>
      </w:r>
      <w:r w:rsidR="00562805">
        <w:rPr>
          <w:rFonts w:ascii="Arial" w:hAnsi="Arial" w:cs="Arial"/>
        </w:rPr>
        <w:t xml:space="preserve">DOI: </w:t>
      </w:r>
      <w:hyperlink r:id="rId187" w:history="1">
        <w:r w:rsidRPr="000A045F">
          <w:rPr>
            <w:rStyle w:val="Hyperlink"/>
            <w:rFonts w:ascii="Arial" w:hAnsi="Arial" w:cs="Arial"/>
          </w:rPr>
          <w:t>https://doi.org/10.4300/JGME-5-4-18</w:t>
        </w:r>
      </w:hyperlink>
    </w:p>
    <w:p w14:paraId="46E7D83B" w14:textId="77777777" w:rsidR="00541087" w:rsidRPr="000A045F" w:rsidRDefault="00541087" w:rsidP="00B03A8C">
      <w:pPr>
        <w:widowControl w:val="0"/>
        <w:autoSpaceDE w:val="0"/>
        <w:autoSpaceDN w:val="0"/>
        <w:spacing w:line="259" w:lineRule="auto"/>
        <w:rPr>
          <w:rFonts w:ascii="Arial" w:hAnsi="Arial" w:cs="Arial"/>
        </w:rPr>
      </w:pPr>
    </w:p>
    <w:p w14:paraId="34850840" w14:textId="776EFD92" w:rsidR="00C523FD" w:rsidRPr="000A045F" w:rsidRDefault="00C523FD" w:rsidP="00B03A8C">
      <w:pPr>
        <w:widowControl w:val="0"/>
        <w:autoSpaceDE w:val="0"/>
        <w:autoSpaceDN w:val="0"/>
        <w:spacing w:line="259" w:lineRule="auto"/>
        <w:rPr>
          <w:rFonts w:ascii="Arial" w:hAnsi="Arial" w:cs="Arial"/>
        </w:rPr>
      </w:pPr>
      <w:r w:rsidRPr="000A045F">
        <w:rPr>
          <w:rFonts w:ascii="Arial" w:hAnsi="Arial" w:cs="Arial"/>
        </w:rPr>
        <w:t xml:space="preserve">Rastogi, N. (2022). </w:t>
      </w:r>
      <w:r w:rsidR="00BA612B">
        <w:rPr>
          <w:rFonts w:ascii="Arial" w:hAnsi="Arial" w:cs="Arial"/>
        </w:rPr>
        <w:t>‘</w:t>
      </w:r>
      <w:r w:rsidRPr="000A045F">
        <w:rPr>
          <w:rFonts w:ascii="Arial" w:hAnsi="Arial" w:cs="Arial"/>
        </w:rPr>
        <w:t>Healthcare’s new frontier: The digital front door</w:t>
      </w:r>
      <w:r w:rsidR="00BA612B">
        <w:rPr>
          <w:rFonts w:ascii="Arial" w:hAnsi="Arial" w:cs="Arial"/>
        </w:rPr>
        <w:t>’</w:t>
      </w:r>
      <w:r w:rsidRPr="000A045F">
        <w:rPr>
          <w:rFonts w:ascii="Arial" w:hAnsi="Arial" w:cs="Arial"/>
        </w:rPr>
        <w:t xml:space="preserve">. </w:t>
      </w:r>
      <w:r w:rsidRPr="000A045F">
        <w:rPr>
          <w:rFonts w:ascii="Arial" w:hAnsi="Arial" w:cs="Arial"/>
          <w:i/>
          <w:iCs/>
        </w:rPr>
        <w:t>BMJ Innovations</w:t>
      </w:r>
      <w:r w:rsidRPr="000A045F">
        <w:rPr>
          <w:rFonts w:ascii="Arial" w:hAnsi="Arial" w:cs="Arial"/>
        </w:rPr>
        <w:t xml:space="preserve">. </w:t>
      </w:r>
      <w:r w:rsidR="001F7FDC">
        <w:rPr>
          <w:rFonts w:ascii="Arial" w:hAnsi="Arial" w:cs="Arial"/>
        </w:rPr>
        <w:t xml:space="preserve">8(2). DOI: </w:t>
      </w:r>
      <w:hyperlink r:id="rId188" w:history="1">
        <w:r w:rsidR="001F7FDC" w:rsidRPr="00B51D71">
          <w:rPr>
            <w:rStyle w:val="Hyperlink"/>
            <w:rFonts w:ascii="Arial" w:hAnsi="Arial" w:cs="Arial"/>
          </w:rPr>
          <w:t>https://doi.org/10.1136/bmjinnov-2021-000874</w:t>
        </w:r>
      </w:hyperlink>
      <w:r w:rsidR="001F7FDC">
        <w:rPr>
          <w:rFonts w:ascii="Arial" w:hAnsi="Arial" w:cs="Arial"/>
        </w:rPr>
        <w:t xml:space="preserve"> </w:t>
      </w:r>
    </w:p>
    <w:p w14:paraId="206F7D4D" w14:textId="77777777" w:rsidR="00C523FD" w:rsidRPr="000A045F" w:rsidRDefault="00C523FD" w:rsidP="00B03A8C">
      <w:pPr>
        <w:widowControl w:val="0"/>
        <w:autoSpaceDE w:val="0"/>
        <w:autoSpaceDN w:val="0"/>
        <w:spacing w:line="259" w:lineRule="auto"/>
        <w:rPr>
          <w:rFonts w:ascii="Arial" w:hAnsi="Arial" w:cs="Arial"/>
        </w:rPr>
      </w:pPr>
    </w:p>
    <w:p w14:paraId="2F28D070" w14:textId="1C7BAD53" w:rsidR="00E62368" w:rsidRPr="000A045F" w:rsidRDefault="00E62368" w:rsidP="00B03A8C">
      <w:pPr>
        <w:widowControl w:val="0"/>
        <w:autoSpaceDE w:val="0"/>
        <w:autoSpaceDN w:val="0"/>
        <w:spacing w:line="259" w:lineRule="auto"/>
        <w:rPr>
          <w:rFonts w:ascii="Arial" w:hAnsi="Arial" w:cs="Arial"/>
        </w:rPr>
      </w:pPr>
      <w:r w:rsidRPr="000A045F">
        <w:rPr>
          <w:rFonts w:ascii="Arial" w:hAnsi="Arial" w:cs="Arial"/>
        </w:rPr>
        <w:t>RedHat (2020)</w:t>
      </w:r>
      <w:r w:rsidR="002A4C7B" w:rsidRPr="000A045F">
        <w:rPr>
          <w:rFonts w:ascii="Arial" w:hAnsi="Arial" w:cs="Arial"/>
        </w:rPr>
        <w:t xml:space="preserve">. </w:t>
      </w:r>
      <w:r w:rsidR="002A4C7B" w:rsidRPr="000A045F">
        <w:rPr>
          <w:rFonts w:ascii="Arial" w:hAnsi="Arial" w:cs="Arial"/>
          <w:i/>
          <w:iCs/>
        </w:rPr>
        <w:t>What is a REST API?</w:t>
      </w:r>
      <w:r w:rsidR="002A4C7B" w:rsidRPr="000A045F">
        <w:rPr>
          <w:rFonts w:ascii="Arial" w:hAnsi="Arial" w:cs="Arial"/>
        </w:rPr>
        <w:t xml:space="preserve"> Available at: </w:t>
      </w:r>
      <w:hyperlink r:id="rId189" w:history="1">
        <w:r w:rsidR="002A4C7B" w:rsidRPr="000A045F">
          <w:rPr>
            <w:rStyle w:val="Hyperlink"/>
            <w:rFonts w:ascii="Arial" w:hAnsi="Arial" w:cs="Arial"/>
          </w:rPr>
          <w:t>https://www.redhat.com/en/topics/api/what-is-a-rest-api</w:t>
        </w:r>
      </w:hyperlink>
      <w:r w:rsidR="002A4C7B" w:rsidRPr="000A045F">
        <w:rPr>
          <w:rFonts w:ascii="Arial" w:hAnsi="Arial" w:cs="Arial"/>
        </w:rPr>
        <w:t xml:space="preserve"> [Accessed 11 October 2024]</w:t>
      </w:r>
    </w:p>
    <w:p w14:paraId="38412A0D" w14:textId="77777777" w:rsidR="00D161E4" w:rsidRDefault="00D161E4" w:rsidP="00B03A8C">
      <w:pPr>
        <w:widowControl w:val="0"/>
        <w:autoSpaceDE w:val="0"/>
        <w:autoSpaceDN w:val="0"/>
        <w:spacing w:line="259" w:lineRule="auto"/>
        <w:rPr>
          <w:rFonts w:ascii="Arial" w:hAnsi="Arial" w:cs="Arial"/>
        </w:rPr>
      </w:pPr>
    </w:p>
    <w:p w14:paraId="5D54958D" w14:textId="22AF8884" w:rsidR="00D161E4" w:rsidRPr="00D161E4" w:rsidRDefault="00D161E4" w:rsidP="00B03A8C">
      <w:pPr>
        <w:widowControl w:val="0"/>
        <w:autoSpaceDE w:val="0"/>
        <w:autoSpaceDN w:val="0"/>
        <w:spacing w:line="259" w:lineRule="auto"/>
        <w:rPr>
          <w:rFonts w:ascii="Arial" w:hAnsi="Arial" w:cs="Arial"/>
          <w:i/>
          <w:iCs/>
        </w:rPr>
      </w:pPr>
      <w:r w:rsidRPr="00D161E4">
        <w:rPr>
          <w:rFonts w:ascii="Arial" w:hAnsi="Arial" w:cs="Arial"/>
        </w:rPr>
        <w:t xml:space="preserve">Rees, J. (2025) </w:t>
      </w:r>
      <w:r w:rsidR="0001598D">
        <w:rPr>
          <w:rFonts w:ascii="Arial" w:hAnsi="Arial" w:cs="Arial"/>
        </w:rPr>
        <w:t>‘</w:t>
      </w:r>
      <w:r w:rsidR="00B6733E" w:rsidRPr="00FA5B12">
        <w:rPr>
          <w:rFonts w:ascii="Arial" w:hAnsi="Arial" w:cs="Arial"/>
        </w:rPr>
        <w:t>'Too much paperwork' in referring patients to England</w:t>
      </w:r>
      <w:r w:rsidR="0001598D">
        <w:rPr>
          <w:rFonts w:ascii="Arial" w:hAnsi="Arial" w:cs="Arial"/>
        </w:rPr>
        <w:t>’</w:t>
      </w:r>
      <w:r w:rsidRPr="00D161E4">
        <w:rPr>
          <w:rFonts w:ascii="Arial" w:hAnsi="Arial" w:cs="Arial"/>
        </w:rPr>
        <w:t xml:space="preserve">, </w:t>
      </w:r>
      <w:r w:rsidRPr="00D161E4">
        <w:rPr>
          <w:rFonts w:ascii="Arial" w:hAnsi="Arial" w:cs="Arial"/>
          <w:i/>
          <w:iCs/>
        </w:rPr>
        <w:t>BBC News</w:t>
      </w:r>
      <w:r w:rsidRPr="00D161E4">
        <w:rPr>
          <w:rFonts w:ascii="Arial" w:hAnsi="Arial" w:cs="Arial"/>
        </w:rPr>
        <w:t>.</w:t>
      </w:r>
      <w:r w:rsidR="001F7FDC">
        <w:rPr>
          <w:rFonts w:ascii="Arial" w:hAnsi="Arial" w:cs="Arial"/>
        </w:rPr>
        <w:t xml:space="preserve"> </w:t>
      </w:r>
      <w:r w:rsidRPr="00D161E4">
        <w:rPr>
          <w:rFonts w:ascii="Arial" w:hAnsi="Arial" w:cs="Arial"/>
        </w:rPr>
        <w:t xml:space="preserve">Available at: </w:t>
      </w:r>
      <w:hyperlink r:id="rId190" w:history="1">
        <w:r w:rsidR="00BA612B" w:rsidRPr="00B51D71">
          <w:rPr>
            <w:rStyle w:val="Hyperlink"/>
            <w:rFonts w:ascii="Arial" w:hAnsi="Arial" w:cs="Arial"/>
          </w:rPr>
          <w:t>https://www.bbc.co.uk/news/articles/cn4zjn2p2keo#comments</w:t>
        </w:r>
      </w:hyperlink>
      <w:r w:rsidR="00BA612B">
        <w:rPr>
          <w:rFonts w:ascii="Arial" w:hAnsi="Arial" w:cs="Arial"/>
        </w:rPr>
        <w:t xml:space="preserve"> </w:t>
      </w:r>
      <w:r w:rsidR="00B6733E">
        <w:rPr>
          <w:rFonts w:ascii="Arial" w:hAnsi="Arial" w:cs="Arial"/>
        </w:rPr>
        <w:t>[</w:t>
      </w:r>
      <w:r w:rsidRPr="00D161E4">
        <w:rPr>
          <w:rFonts w:ascii="Arial" w:hAnsi="Arial" w:cs="Arial"/>
        </w:rPr>
        <w:t>Accessed: 20 March 2025</w:t>
      </w:r>
      <w:r w:rsidR="00B6733E">
        <w:rPr>
          <w:rFonts w:ascii="Arial" w:hAnsi="Arial" w:cs="Arial"/>
        </w:rPr>
        <w:t>]</w:t>
      </w:r>
      <w:r w:rsidRPr="00D161E4">
        <w:rPr>
          <w:rFonts w:ascii="Arial" w:hAnsi="Arial" w:cs="Arial"/>
        </w:rPr>
        <w:t xml:space="preserve">. </w:t>
      </w:r>
    </w:p>
    <w:p w14:paraId="329221F8" w14:textId="77777777" w:rsidR="00E62368" w:rsidRPr="000A045F" w:rsidRDefault="00E62368" w:rsidP="00B03A8C">
      <w:pPr>
        <w:widowControl w:val="0"/>
        <w:autoSpaceDE w:val="0"/>
        <w:autoSpaceDN w:val="0"/>
        <w:spacing w:line="259" w:lineRule="auto"/>
        <w:rPr>
          <w:rFonts w:ascii="Arial" w:hAnsi="Arial" w:cs="Arial"/>
        </w:rPr>
      </w:pPr>
    </w:p>
    <w:p w14:paraId="4CBD50A9" w14:textId="470E2CE5" w:rsidR="00915892" w:rsidRPr="00915892" w:rsidRDefault="00915892" w:rsidP="00B03A8C">
      <w:pPr>
        <w:widowControl w:val="0"/>
        <w:autoSpaceDE w:val="0"/>
        <w:autoSpaceDN w:val="0"/>
        <w:spacing w:line="259" w:lineRule="auto"/>
        <w:rPr>
          <w:rFonts w:ascii="Arial" w:hAnsi="Arial" w:cs="Arial"/>
        </w:rPr>
      </w:pPr>
      <w:r w:rsidRPr="00915892">
        <w:rPr>
          <w:rFonts w:ascii="Arial" w:hAnsi="Arial" w:cs="Arial"/>
        </w:rPr>
        <w:t>Riley, S., </w:t>
      </w:r>
      <w:proofErr w:type="spellStart"/>
      <w:r w:rsidRPr="00915892">
        <w:rPr>
          <w:rFonts w:ascii="Arial" w:hAnsi="Arial" w:cs="Arial"/>
        </w:rPr>
        <w:t>Burhouse</w:t>
      </w:r>
      <w:proofErr w:type="spellEnd"/>
      <w:r w:rsidRPr="00915892">
        <w:rPr>
          <w:rFonts w:ascii="Arial" w:hAnsi="Arial" w:cs="Arial"/>
        </w:rPr>
        <w:t xml:space="preserve">, A. and Nicholas, T. (2021) ‘National Health Service (NHS) trust boards adopt statistical process control reporting: the impact of the Making Data Count Training </w:t>
      </w:r>
      <w:r w:rsidRPr="00915892">
        <w:rPr>
          <w:rFonts w:ascii="Arial" w:hAnsi="Arial" w:cs="Arial"/>
        </w:rPr>
        <w:lastRenderedPageBreak/>
        <w:t xml:space="preserve">Programme’. </w:t>
      </w:r>
      <w:r w:rsidRPr="00915892">
        <w:rPr>
          <w:rFonts w:ascii="Arial" w:hAnsi="Arial" w:cs="Arial"/>
          <w:i/>
        </w:rPr>
        <w:t>BMJ Leader</w:t>
      </w:r>
      <w:r w:rsidRPr="00915892">
        <w:rPr>
          <w:rFonts w:ascii="Arial" w:hAnsi="Arial" w:cs="Arial"/>
        </w:rPr>
        <w:t xml:space="preserve">, </w:t>
      </w:r>
      <w:r w:rsidRPr="00915892">
        <w:rPr>
          <w:rFonts w:ascii="Arial" w:hAnsi="Arial" w:cs="Arial"/>
          <w:b/>
        </w:rPr>
        <w:t>0</w:t>
      </w:r>
      <w:r w:rsidRPr="00915892">
        <w:rPr>
          <w:rFonts w:ascii="Arial" w:hAnsi="Arial" w:cs="Arial"/>
        </w:rPr>
        <w:t xml:space="preserve">, pp.1-6. </w:t>
      </w:r>
      <w:r w:rsidR="001F7FDC">
        <w:rPr>
          <w:rFonts w:ascii="Arial" w:hAnsi="Arial" w:cs="Arial"/>
        </w:rPr>
        <w:t>DOI</w:t>
      </w:r>
      <w:r w:rsidRPr="00915892">
        <w:rPr>
          <w:rFonts w:ascii="Arial" w:hAnsi="Arial" w:cs="Arial"/>
        </w:rPr>
        <w:t>: 10.1136/leader-2020-000357</w:t>
      </w:r>
    </w:p>
    <w:p w14:paraId="12413EBE" w14:textId="77777777" w:rsidR="00915892" w:rsidRDefault="00915892" w:rsidP="00B03A8C">
      <w:pPr>
        <w:widowControl w:val="0"/>
        <w:autoSpaceDE w:val="0"/>
        <w:autoSpaceDN w:val="0"/>
        <w:spacing w:line="259" w:lineRule="auto"/>
        <w:rPr>
          <w:rFonts w:ascii="Arial" w:hAnsi="Arial" w:cs="Arial"/>
        </w:rPr>
      </w:pPr>
    </w:p>
    <w:p w14:paraId="179BE657" w14:textId="1F6BA114" w:rsidR="00541087" w:rsidRPr="000A045F" w:rsidRDefault="00541087" w:rsidP="00B03A8C">
      <w:pPr>
        <w:widowControl w:val="0"/>
        <w:autoSpaceDE w:val="0"/>
        <w:autoSpaceDN w:val="0"/>
        <w:spacing w:line="259" w:lineRule="auto"/>
        <w:rPr>
          <w:rFonts w:ascii="Arial" w:hAnsi="Arial" w:cs="Arial"/>
        </w:rPr>
      </w:pPr>
      <w:r w:rsidRPr="000A045F">
        <w:rPr>
          <w:rFonts w:ascii="Arial" w:hAnsi="Arial" w:cs="Arial"/>
        </w:rPr>
        <w:t>Ristevski, B</w:t>
      </w:r>
      <w:r w:rsidR="00BF60F1" w:rsidRPr="000A045F">
        <w:rPr>
          <w:rFonts w:ascii="Arial" w:hAnsi="Arial" w:cs="Arial"/>
        </w:rPr>
        <w:t>.</w:t>
      </w:r>
      <w:r w:rsidRPr="000A045F">
        <w:rPr>
          <w:rFonts w:ascii="Arial" w:hAnsi="Arial" w:cs="Arial"/>
        </w:rPr>
        <w:t xml:space="preserve"> </w:t>
      </w:r>
      <w:r w:rsidR="00BF60F1" w:rsidRPr="000A045F">
        <w:rPr>
          <w:rFonts w:ascii="Arial" w:hAnsi="Arial" w:cs="Arial"/>
        </w:rPr>
        <w:t xml:space="preserve">and </w:t>
      </w:r>
      <w:r w:rsidRPr="000A045F">
        <w:rPr>
          <w:rFonts w:ascii="Arial" w:hAnsi="Arial" w:cs="Arial"/>
        </w:rPr>
        <w:t>Chen, M</w:t>
      </w:r>
      <w:r w:rsidR="00BF60F1" w:rsidRPr="000A045F">
        <w:rPr>
          <w:rFonts w:ascii="Arial" w:hAnsi="Arial" w:cs="Arial"/>
        </w:rPr>
        <w:t>.</w:t>
      </w:r>
      <w:r w:rsidRPr="000A045F">
        <w:rPr>
          <w:rFonts w:ascii="Arial" w:hAnsi="Arial" w:cs="Arial"/>
        </w:rPr>
        <w:t xml:space="preserve"> (2018) </w:t>
      </w:r>
      <w:r w:rsidR="00BA612B">
        <w:rPr>
          <w:rFonts w:ascii="Arial" w:hAnsi="Arial" w:cs="Arial"/>
        </w:rPr>
        <w:t>‘</w:t>
      </w:r>
      <w:r w:rsidRPr="000A045F">
        <w:rPr>
          <w:rFonts w:ascii="Arial" w:hAnsi="Arial" w:cs="Arial"/>
        </w:rPr>
        <w:t>Big data analytics in medicine and healthcare</w:t>
      </w:r>
      <w:r w:rsidR="00BA612B">
        <w:rPr>
          <w:rFonts w:ascii="Arial" w:hAnsi="Arial" w:cs="Arial"/>
        </w:rPr>
        <w:t>’</w:t>
      </w:r>
      <w:r w:rsidRPr="000A045F">
        <w:rPr>
          <w:rFonts w:ascii="Arial" w:hAnsi="Arial" w:cs="Arial"/>
        </w:rPr>
        <w:t>.</w:t>
      </w:r>
      <w:r w:rsidR="00BA612B">
        <w:rPr>
          <w:rFonts w:ascii="Arial" w:hAnsi="Arial" w:cs="Arial"/>
        </w:rPr>
        <w:t xml:space="preserve"> </w:t>
      </w:r>
      <w:r w:rsidRPr="000A045F">
        <w:rPr>
          <w:rFonts w:ascii="Arial" w:hAnsi="Arial" w:cs="Arial"/>
          <w:i/>
          <w:iCs/>
        </w:rPr>
        <w:t xml:space="preserve">J Inter </w:t>
      </w:r>
      <w:proofErr w:type="spellStart"/>
      <w:r w:rsidRPr="000A045F">
        <w:rPr>
          <w:rFonts w:ascii="Arial" w:hAnsi="Arial" w:cs="Arial"/>
          <w:i/>
          <w:iCs/>
        </w:rPr>
        <w:t>Bioinform</w:t>
      </w:r>
      <w:proofErr w:type="spellEnd"/>
      <w:r w:rsidRPr="000A045F">
        <w:rPr>
          <w:rFonts w:ascii="Arial" w:hAnsi="Arial" w:cs="Arial"/>
        </w:rPr>
        <w:t xml:space="preserve"> 15(3):20170030 </w:t>
      </w:r>
      <w:r w:rsidR="001F7FDC">
        <w:rPr>
          <w:rFonts w:ascii="Arial" w:hAnsi="Arial" w:cs="Arial"/>
        </w:rPr>
        <w:t>DOI</w:t>
      </w:r>
      <w:r w:rsidRPr="000A045F">
        <w:rPr>
          <w:rFonts w:ascii="Arial" w:hAnsi="Arial" w:cs="Arial"/>
        </w:rPr>
        <w:t>: 10:1515/jib-2017-0030</w:t>
      </w:r>
    </w:p>
    <w:p w14:paraId="50466789" w14:textId="77777777" w:rsidR="00541087" w:rsidRPr="000A045F" w:rsidRDefault="00541087" w:rsidP="00B03A8C">
      <w:pPr>
        <w:widowControl w:val="0"/>
        <w:autoSpaceDE w:val="0"/>
        <w:autoSpaceDN w:val="0"/>
        <w:spacing w:line="259" w:lineRule="auto"/>
        <w:rPr>
          <w:rFonts w:ascii="Arial" w:hAnsi="Arial" w:cs="Arial"/>
        </w:rPr>
      </w:pPr>
    </w:p>
    <w:p w14:paraId="52E0538C" w14:textId="680714C9" w:rsidR="00541087" w:rsidRPr="000A045F" w:rsidRDefault="00541087" w:rsidP="00B03A8C">
      <w:pPr>
        <w:widowControl w:val="0"/>
        <w:autoSpaceDE w:val="0"/>
        <w:autoSpaceDN w:val="0"/>
        <w:spacing w:line="259" w:lineRule="auto"/>
        <w:rPr>
          <w:rFonts w:ascii="Arial" w:hAnsi="Arial" w:cs="Arial"/>
        </w:rPr>
      </w:pPr>
      <w:r w:rsidRPr="000A045F">
        <w:rPr>
          <w:rFonts w:ascii="Arial" w:hAnsi="Arial" w:cs="Arial"/>
        </w:rPr>
        <w:t>Robson, C.  (2024). </w:t>
      </w:r>
      <w:r w:rsidRPr="000A045F">
        <w:rPr>
          <w:rFonts w:ascii="Arial" w:hAnsi="Arial" w:cs="Arial"/>
          <w:i/>
          <w:iCs/>
        </w:rPr>
        <w:t xml:space="preserve"> Real World Research: </w:t>
      </w:r>
      <w:r w:rsidR="001F7FDC" w:rsidRPr="000A045F">
        <w:rPr>
          <w:rFonts w:ascii="Arial" w:hAnsi="Arial" w:cs="Arial"/>
          <w:i/>
          <w:iCs/>
        </w:rPr>
        <w:t>A</w:t>
      </w:r>
      <w:r w:rsidRPr="000A045F">
        <w:rPr>
          <w:rFonts w:ascii="Arial" w:hAnsi="Arial" w:cs="Arial"/>
          <w:i/>
          <w:iCs/>
        </w:rPr>
        <w:t xml:space="preserve"> Resource for Users of Social Research Methods in Applied Settings</w:t>
      </w:r>
      <w:r w:rsidRPr="000A045F">
        <w:rPr>
          <w:rFonts w:ascii="Arial" w:hAnsi="Arial" w:cs="Arial"/>
        </w:rPr>
        <w:t>.</w:t>
      </w:r>
      <w:r w:rsidR="001F7FDC">
        <w:rPr>
          <w:rFonts w:ascii="Arial" w:hAnsi="Arial" w:cs="Arial"/>
        </w:rPr>
        <w:t xml:space="preserve"> </w:t>
      </w:r>
      <w:r w:rsidRPr="000A045F">
        <w:rPr>
          <w:rFonts w:ascii="Arial" w:hAnsi="Arial" w:cs="Arial"/>
        </w:rPr>
        <w:t xml:space="preserve">5th </w:t>
      </w:r>
      <w:proofErr w:type="spellStart"/>
      <w:r w:rsidRPr="000A045F">
        <w:rPr>
          <w:rFonts w:ascii="Arial" w:hAnsi="Arial" w:cs="Arial"/>
        </w:rPr>
        <w:t>edn</w:t>
      </w:r>
      <w:proofErr w:type="spellEnd"/>
      <w:r w:rsidRPr="000A045F">
        <w:rPr>
          <w:rFonts w:ascii="Arial" w:hAnsi="Arial" w:cs="Arial"/>
        </w:rPr>
        <w:t>.</w:t>
      </w:r>
      <w:r w:rsidR="001F7FDC">
        <w:rPr>
          <w:rFonts w:ascii="Arial" w:hAnsi="Arial" w:cs="Arial"/>
        </w:rPr>
        <w:t xml:space="preserve"> </w:t>
      </w:r>
      <w:r w:rsidRPr="000A045F">
        <w:rPr>
          <w:rFonts w:ascii="Arial" w:hAnsi="Arial" w:cs="Arial"/>
        </w:rPr>
        <w:t>Chichester: Wiley</w:t>
      </w:r>
    </w:p>
    <w:p w14:paraId="2EFB8C9C" w14:textId="77777777" w:rsidR="006E50CC" w:rsidRDefault="006E50CC" w:rsidP="00B03A8C">
      <w:pPr>
        <w:spacing w:line="259" w:lineRule="auto"/>
        <w:rPr>
          <w:rFonts w:ascii="Arial" w:hAnsi="Arial" w:cs="Arial"/>
        </w:rPr>
      </w:pPr>
    </w:p>
    <w:p w14:paraId="0969A6BF" w14:textId="143C985D" w:rsidR="00005037" w:rsidRDefault="006E50CC" w:rsidP="00B03A8C">
      <w:pPr>
        <w:spacing w:line="259" w:lineRule="auto"/>
        <w:rPr>
          <w:rFonts w:ascii="Arial" w:hAnsi="Arial" w:cs="Arial"/>
        </w:rPr>
      </w:pPr>
      <w:r w:rsidRPr="006E50CC">
        <w:rPr>
          <w:rFonts w:ascii="Arial" w:hAnsi="Arial" w:cs="Arial"/>
        </w:rPr>
        <w:t>Roehrs, A., da Costa, C.A., Righi, R.D.R., Rigo,</w:t>
      </w:r>
      <w:r w:rsidR="001F7FDC">
        <w:rPr>
          <w:rFonts w:ascii="Arial" w:hAnsi="Arial" w:cs="Arial"/>
        </w:rPr>
        <w:t xml:space="preserve"> </w:t>
      </w:r>
      <w:r w:rsidRPr="006E50CC">
        <w:rPr>
          <w:rFonts w:ascii="Arial" w:hAnsi="Arial" w:cs="Arial"/>
        </w:rPr>
        <w:t xml:space="preserve">S.J., </w:t>
      </w:r>
      <w:r w:rsidR="001F7FDC">
        <w:rPr>
          <w:rFonts w:ascii="Arial" w:hAnsi="Arial" w:cs="Arial"/>
        </w:rPr>
        <w:t xml:space="preserve">and </w:t>
      </w:r>
      <w:r w:rsidRPr="006E50CC">
        <w:rPr>
          <w:rFonts w:ascii="Arial" w:hAnsi="Arial" w:cs="Arial"/>
        </w:rPr>
        <w:t xml:space="preserve">Wichman, M.H. (2019). </w:t>
      </w:r>
      <w:r w:rsidR="00BA612B">
        <w:rPr>
          <w:rFonts w:ascii="Arial" w:hAnsi="Arial" w:cs="Arial"/>
        </w:rPr>
        <w:t>‘</w:t>
      </w:r>
      <w:r w:rsidRPr="006E50CC">
        <w:rPr>
          <w:rFonts w:ascii="Arial" w:hAnsi="Arial" w:cs="Arial"/>
        </w:rPr>
        <w:t>Toward a Model for Personal Health Record Interoperability</w:t>
      </w:r>
      <w:r w:rsidR="00BA612B">
        <w:rPr>
          <w:rFonts w:ascii="Arial" w:hAnsi="Arial" w:cs="Arial"/>
        </w:rPr>
        <w:t>’</w:t>
      </w:r>
      <w:r w:rsidRPr="006E50CC">
        <w:rPr>
          <w:rFonts w:ascii="Arial" w:hAnsi="Arial" w:cs="Arial"/>
        </w:rPr>
        <w:t>. </w:t>
      </w:r>
      <w:r w:rsidRPr="006E50CC">
        <w:rPr>
          <w:rFonts w:ascii="Arial" w:hAnsi="Arial" w:cs="Arial"/>
          <w:i/>
          <w:iCs/>
        </w:rPr>
        <w:t>IEEE journal of biomedical and health informatics</w:t>
      </w:r>
      <w:r w:rsidRPr="006E50CC">
        <w:rPr>
          <w:rFonts w:ascii="Arial" w:hAnsi="Arial" w:cs="Arial"/>
        </w:rPr>
        <w:t>, </w:t>
      </w:r>
      <w:r w:rsidRPr="006E50CC">
        <w:rPr>
          <w:rFonts w:ascii="Arial" w:hAnsi="Arial" w:cs="Arial"/>
          <w:i/>
          <w:iCs/>
        </w:rPr>
        <w:t>23</w:t>
      </w:r>
      <w:r w:rsidRPr="006E50CC">
        <w:rPr>
          <w:rFonts w:ascii="Arial" w:hAnsi="Arial" w:cs="Arial"/>
        </w:rPr>
        <w:t xml:space="preserve">(2), </w:t>
      </w:r>
      <w:r w:rsidR="001F7FDC">
        <w:rPr>
          <w:rFonts w:ascii="Arial" w:hAnsi="Arial" w:cs="Arial"/>
        </w:rPr>
        <w:t>pp.</w:t>
      </w:r>
      <w:r w:rsidRPr="006E50CC">
        <w:rPr>
          <w:rFonts w:ascii="Arial" w:hAnsi="Arial" w:cs="Arial"/>
        </w:rPr>
        <w:t>867–873.</w:t>
      </w:r>
      <w:r w:rsidR="001F7FDC">
        <w:rPr>
          <w:rFonts w:ascii="Arial" w:hAnsi="Arial" w:cs="Arial"/>
        </w:rPr>
        <w:t xml:space="preserve"> DOI: </w:t>
      </w:r>
      <w:hyperlink r:id="rId191" w:history="1">
        <w:r w:rsidRPr="00051574">
          <w:rPr>
            <w:rStyle w:val="Hyperlink"/>
            <w:rFonts w:ascii="Arial" w:hAnsi="Arial" w:cs="Arial"/>
          </w:rPr>
          <w:t>https://doi.org/10.1109/JBHI.2018.2836138</w:t>
        </w:r>
      </w:hyperlink>
    </w:p>
    <w:p w14:paraId="432D83A1" w14:textId="77777777" w:rsidR="006E50CC" w:rsidRPr="000A045F" w:rsidRDefault="006E50CC" w:rsidP="00B03A8C">
      <w:pPr>
        <w:spacing w:line="259" w:lineRule="auto"/>
        <w:rPr>
          <w:rFonts w:ascii="Arial" w:hAnsi="Arial" w:cs="Arial"/>
        </w:rPr>
      </w:pPr>
    </w:p>
    <w:p w14:paraId="352EA98E" w14:textId="09B17356" w:rsidR="00005037" w:rsidRPr="000A045F" w:rsidRDefault="00005037" w:rsidP="00B03A8C">
      <w:pPr>
        <w:spacing w:line="259" w:lineRule="auto"/>
        <w:rPr>
          <w:rFonts w:ascii="Arial" w:hAnsi="Arial" w:cs="Arial"/>
        </w:rPr>
      </w:pPr>
      <w:proofErr w:type="spellStart"/>
      <w:r w:rsidRPr="000A045F">
        <w:rPr>
          <w:rFonts w:ascii="Arial" w:hAnsi="Arial" w:cs="Arial"/>
        </w:rPr>
        <w:t>Tashakkori</w:t>
      </w:r>
      <w:proofErr w:type="spellEnd"/>
      <w:r w:rsidRPr="000A045F">
        <w:rPr>
          <w:rFonts w:ascii="Arial" w:hAnsi="Arial" w:cs="Arial"/>
        </w:rPr>
        <w:t xml:space="preserve">, A., </w:t>
      </w:r>
      <w:r w:rsidR="00BF60F1" w:rsidRPr="000A045F">
        <w:rPr>
          <w:rFonts w:ascii="Arial" w:hAnsi="Arial" w:cs="Arial"/>
        </w:rPr>
        <w:t xml:space="preserve">and </w:t>
      </w:r>
      <w:r w:rsidRPr="000A045F">
        <w:rPr>
          <w:rFonts w:ascii="Arial" w:hAnsi="Arial" w:cs="Arial"/>
        </w:rPr>
        <w:t>Teddlie, C. (1998). </w:t>
      </w:r>
      <w:r w:rsidRPr="000A045F">
        <w:rPr>
          <w:rFonts w:ascii="Arial" w:hAnsi="Arial" w:cs="Arial"/>
          <w:i/>
          <w:iCs/>
        </w:rPr>
        <w:t>Mixed methodology: Combining qualitative and quantitative approaches.</w:t>
      </w:r>
      <w:r w:rsidRPr="000A045F">
        <w:rPr>
          <w:rFonts w:ascii="Arial" w:hAnsi="Arial" w:cs="Arial"/>
        </w:rPr>
        <w:t> Sage Publications, Inc.</w:t>
      </w:r>
    </w:p>
    <w:p w14:paraId="61A9897F" w14:textId="77777777" w:rsidR="00384E13" w:rsidRPr="000A045F" w:rsidRDefault="00384E13" w:rsidP="00B03A8C">
      <w:pPr>
        <w:spacing w:line="259" w:lineRule="auto"/>
        <w:rPr>
          <w:rFonts w:ascii="Arial" w:hAnsi="Arial" w:cs="Arial"/>
        </w:rPr>
      </w:pPr>
    </w:p>
    <w:p w14:paraId="04BDF4DF" w14:textId="258DE73C" w:rsidR="00384E13" w:rsidRPr="000A045F" w:rsidRDefault="00384E13" w:rsidP="00B03A8C">
      <w:pPr>
        <w:spacing w:line="259" w:lineRule="auto"/>
        <w:rPr>
          <w:rFonts w:ascii="Arial" w:hAnsi="Arial" w:cs="Arial"/>
        </w:rPr>
      </w:pPr>
      <w:proofErr w:type="spellStart"/>
      <w:r w:rsidRPr="000A045F">
        <w:rPr>
          <w:rFonts w:ascii="Arial" w:hAnsi="Arial" w:cs="Arial"/>
        </w:rPr>
        <w:t>Thimbleby</w:t>
      </w:r>
      <w:proofErr w:type="spellEnd"/>
      <w:r w:rsidRPr="000A045F">
        <w:rPr>
          <w:rFonts w:ascii="Arial" w:hAnsi="Arial" w:cs="Arial"/>
        </w:rPr>
        <w:t xml:space="preserve">, H. (2022). </w:t>
      </w:r>
      <w:r w:rsidR="00BA612B">
        <w:rPr>
          <w:rFonts w:ascii="Arial" w:hAnsi="Arial" w:cs="Arial"/>
        </w:rPr>
        <w:t>‘</w:t>
      </w:r>
      <w:r w:rsidRPr="000A045F">
        <w:rPr>
          <w:rFonts w:ascii="Arial" w:hAnsi="Arial" w:cs="Arial"/>
        </w:rPr>
        <w:t xml:space="preserve">NHS Number </w:t>
      </w:r>
      <w:proofErr w:type="gramStart"/>
      <w:r w:rsidRPr="000A045F">
        <w:rPr>
          <w:rFonts w:ascii="Arial" w:hAnsi="Arial" w:cs="Arial"/>
        </w:rPr>
        <w:t>Open Source</w:t>
      </w:r>
      <w:proofErr w:type="gramEnd"/>
      <w:r w:rsidRPr="000A045F">
        <w:rPr>
          <w:rFonts w:ascii="Arial" w:hAnsi="Arial" w:cs="Arial"/>
        </w:rPr>
        <w:t xml:space="preserve"> Software: Implications for Digital Health Regulation and Development</w:t>
      </w:r>
      <w:r w:rsidR="00BA612B">
        <w:rPr>
          <w:rFonts w:ascii="Arial" w:hAnsi="Arial" w:cs="Arial"/>
        </w:rPr>
        <w:t>’</w:t>
      </w:r>
      <w:r w:rsidRPr="000A045F">
        <w:rPr>
          <w:rFonts w:ascii="Arial" w:hAnsi="Arial" w:cs="Arial"/>
        </w:rPr>
        <w:t xml:space="preserve">. </w:t>
      </w:r>
      <w:r w:rsidRPr="000A045F">
        <w:rPr>
          <w:rFonts w:ascii="Arial" w:hAnsi="Arial" w:cs="Arial"/>
          <w:i/>
          <w:iCs/>
        </w:rPr>
        <w:t>ACM Transactions on Computing for Healthcare</w:t>
      </w:r>
      <w:r w:rsidRPr="000A045F">
        <w:rPr>
          <w:rFonts w:ascii="Arial" w:hAnsi="Arial" w:cs="Arial"/>
        </w:rPr>
        <w:t xml:space="preserve">, </w:t>
      </w:r>
      <w:r w:rsidRPr="000A045F">
        <w:rPr>
          <w:rFonts w:ascii="Arial" w:hAnsi="Arial" w:cs="Arial"/>
          <w:i/>
          <w:iCs/>
        </w:rPr>
        <w:t>3</w:t>
      </w:r>
      <w:r w:rsidRPr="000A045F">
        <w:rPr>
          <w:rFonts w:ascii="Arial" w:hAnsi="Arial" w:cs="Arial"/>
        </w:rPr>
        <w:t xml:space="preserve">(4). </w:t>
      </w:r>
      <w:r w:rsidR="001F7FDC">
        <w:rPr>
          <w:rFonts w:ascii="Arial" w:hAnsi="Arial" w:cs="Arial"/>
        </w:rPr>
        <w:t xml:space="preserve">DOI: </w:t>
      </w:r>
      <w:hyperlink r:id="rId192" w:history="1">
        <w:r w:rsidR="001F7FDC" w:rsidRPr="00B51D71">
          <w:rPr>
            <w:rStyle w:val="Hyperlink"/>
            <w:rFonts w:ascii="Arial" w:hAnsi="Arial" w:cs="Arial"/>
          </w:rPr>
          <w:t>https://doi.org/10.1145/3538382</w:t>
        </w:r>
      </w:hyperlink>
      <w:r w:rsidR="001F7FDC">
        <w:rPr>
          <w:rFonts w:ascii="Arial" w:hAnsi="Arial" w:cs="Arial"/>
        </w:rPr>
        <w:t xml:space="preserve"> </w:t>
      </w:r>
    </w:p>
    <w:p w14:paraId="44BFC0C0" w14:textId="77777777" w:rsidR="00384E13" w:rsidRPr="000A045F" w:rsidRDefault="00384E13" w:rsidP="00B03A8C">
      <w:pPr>
        <w:spacing w:line="259" w:lineRule="auto"/>
        <w:rPr>
          <w:rFonts w:ascii="Arial" w:hAnsi="Arial" w:cs="Arial"/>
        </w:rPr>
      </w:pPr>
    </w:p>
    <w:p w14:paraId="5068E877" w14:textId="3468834C" w:rsidR="00311A4F" w:rsidRPr="000A045F" w:rsidRDefault="00311A4F" w:rsidP="00B03A8C">
      <w:pPr>
        <w:spacing w:line="259" w:lineRule="auto"/>
        <w:rPr>
          <w:rFonts w:ascii="Arial" w:hAnsi="Arial" w:cs="Arial"/>
        </w:rPr>
      </w:pPr>
      <w:r w:rsidRPr="000A045F">
        <w:rPr>
          <w:rFonts w:ascii="Arial" w:hAnsi="Arial" w:cs="Arial"/>
        </w:rPr>
        <w:t xml:space="preserve">Tobin, G.A., and Begley, C.M. (2004). </w:t>
      </w:r>
      <w:r w:rsidR="00BA612B">
        <w:rPr>
          <w:rFonts w:ascii="Arial" w:hAnsi="Arial" w:cs="Arial"/>
        </w:rPr>
        <w:t>‘</w:t>
      </w:r>
      <w:r w:rsidRPr="000A045F">
        <w:rPr>
          <w:rFonts w:ascii="Arial" w:hAnsi="Arial" w:cs="Arial"/>
        </w:rPr>
        <w:t>Methodological rigour within a qualitative framework</w:t>
      </w:r>
      <w:r w:rsidR="00BA612B">
        <w:rPr>
          <w:rFonts w:ascii="Arial" w:hAnsi="Arial" w:cs="Arial"/>
        </w:rPr>
        <w:t>’</w:t>
      </w:r>
      <w:r w:rsidRPr="000A045F">
        <w:rPr>
          <w:rFonts w:ascii="Arial" w:hAnsi="Arial" w:cs="Arial"/>
        </w:rPr>
        <w:t>. </w:t>
      </w:r>
      <w:r w:rsidRPr="000A045F">
        <w:rPr>
          <w:rFonts w:ascii="Arial" w:hAnsi="Arial" w:cs="Arial"/>
          <w:i/>
          <w:iCs/>
        </w:rPr>
        <w:t>Journal of advanced nursing</w:t>
      </w:r>
      <w:r w:rsidRPr="000A045F">
        <w:rPr>
          <w:rFonts w:ascii="Arial" w:hAnsi="Arial" w:cs="Arial"/>
        </w:rPr>
        <w:t>, </w:t>
      </w:r>
      <w:r w:rsidRPr="000A045F">
        <w:rPr>
          <w:rFonts w:ascii="Arial" w:hAnsi="Arial" w:cs="Arial"/>
          <w:i/>
          <w:iCs/>
        </w:rPr>
        <w:t>48</w:t>
      </w:r>
      <w:r w:rsidRPr="000A045F">
        <w:rPr>
          <w:rFonts w:ascii="Arial" w:hAnsi="Arial" w:cs="Arial"/>
        </w:rPr>
        <w:t xml:space="preserve">(4), </w:t>
      </w:r>
      <w:r w:rsidR="001F7FDC">
        <w:rPr>
          <w:rFonts w:ascii="Arial" w:hAnsi="Arial" w:cs="Arial"/>
        </w:rPr>
        <w:t>pp.</w:t>
      </w:r>
      <w:r w:rsidRPr="000A045F">
        <w:rPr>
          <w:rFonts w:ascii="Arial" w:hAnsi="Arial" w:cs="Arial"/>
        </w:rPr>
        <w:t xml:space="preserve">388–396. </w:t>
      </w:r>
      <w:r w:rsidR="001F7FDC">
        <w:rPr>
          <w:rFonts w:ascii="Arial" w:hAnsi="Arial" w:cs="Arial"/>
        </w:rPr>
        <w:t xml:space="preserve">DOI: </w:t>
      </w:r>
      <w:hyperlink r:id="rId193" w:history="1">
        <w:r w:rsidR="001F7FDC" w:rsidRPr="00B51D71">
          <w:rPr>
            <w:rStyle w:val="Hyperlink"/>
            <w:rFonts w:ascii="Arial" w:hAnsi="Arial" w:cs="Arial"/>
          </w:rPr>
          <w:t>https://doi.org/10.1111/j.1365-2648.2004.03207.x</w:t>
        </w:r>
      </w:hyperlink>
      <w:r w:rsidR="001F7FDC">
        <w:rPr>
          <w:rFonts w:ascii="Arial" w:hAnsi="Arial" w:cs="Arial"/>
        </w:rPr>
        <w:t xml:space="preserve"> </w:t>
      </w:r>
    </w:p>
    <w:p w14:paraId="3239AF2D" w14:textId="77777777" w:rsidR="00311A4F" w:rsidRPr="000A045F" w:rsidRDefault="00311A4F" w:rsidP="00B03A8C">
      <w:pPr>
        <w:spacing w:line="259" w:lineRule="auto"/>
        <w:rPr>
          <w:rFonts w:ascii="Arial" w:hAnsi="Arial" w:cs="Arial"/>
        </w:rPr>
      </w:pPr>
    </w:p>
    <w:p w14:paraId="44822EEC" w14:textId="69F0F497" w:rsidR="007E5FBD" w:rsidRPr="000A045F" w:rsidRDefault="007E5FBD" w:rsidP="00B03A8C">
      <w:pPr>
        <w:spacing w:line="259" w:lineRule="auto"/>
        <w:rPr>
          <w:rFonts w:ascii="Arial" w:hAnsi="Arial" w:cs="Arial"/>
        </w:rPr>
      </w:pPr>
      <w:r w:rsidRPr="000A045F">
        <w:rPr>
          <w:rFonts w:ascii="Arial" w:hAnsi="Arial" w:cs="Arial"/>
        </w:rPr>
        <w:t xml:space="preserve">Trivedi, S., Hall, S., Inglis, F., </w:t>
      </w:r>
      <w:r w:rsidR="00AB77C0" w:rsidRPr="000A045F">
        <w:rPr>
          <w:rFonts w:ascii="Arial" w:hAnsi="Arial" w:cs="Arial"/>
        </w:rPr>
        <w:t xml:space="preserve">and </w:t>
      </w:r>
      <w:r w:rsidRPr="000A045F">
        <w:rPr>
          <w:rFonts w:ascii="Arial" w:hAnsi="Arial" w:cs="Arial"/>
        </w:rPr>
        <w:t xml:space="preserve">Chaudhry, A. (2023). </w:t>
      </w:r>
      <w:r w:rsidR="00BA612B">
        <w:rPr>
          <w:rFonts w:ascii="Arial" w:hAnsi="Arial" w:cs="Arial"/>
        </w:rPr>
        <w:t>‘</w:t>
      </w:r>
      <w:r w:rsidRPr="000A045F">
        <w:rPr>
          <w:rFonts w:ascii="Arial" w:hAnsi="Arial" w:cs="Arial"/>
        </w:rPr>
        <w:t>Proof-of-concept solution to create an interoperable timeline of healthcare data</w:t>
      </w:r>
      <w:r w:rsidR="00BA612B">
        <w:rPr>
          <w:rFonts w:ascii="Arial" w:hAnsi="Arial" w:cs="Arial"/>
        </w:rPr>
        <w:t>’</w:t>
      </w:r>
      <w:r w:rsidRPr="000A045F">
        <w:rPr>
          <w:rFonts w:ascii="Arial" w:hAnsi="Arial" w:cs="Arial"/>
        </w:rPr>
        <w:t xml:space="preserve">. </w:t>
      </w:r>
      <w:r w:rsidRPr="000A045F">
        <w:rPr>
          <w:rFonts w:ascii="Arial" w:hAnsi="Arial" w:cs="Arial"/>
          <w:i/>
          <w:iCs/>
        </w:rPr>
        <w:t>BMJ Health and Care Informatics</w:t>
      </w:r>
      <w:r w:rsidRPr="000A045F">
        <w:rPr>
          <w:rFonts w:ascii="Arial" w:hAnsi="Arial" w:cs="Arial"/>
        </w:rPr>
        <w:t xml:space="preserve">, </w:t>
      </w:r>
      <w:r w:rsidRPr="000A045F">
        <w:rPr>
          <w:rFonts w:ascii="Arial" w:hAnsi="Arial" w:cs="Arial"/>
          <w:i/>
          <w:iCs/>
        </w:rPr>
        <w:t>30</w:t>
      </w:r>
      <w:r w:rsidRPr="000A045F">
        <w:rPr>
          <w:rFonts w:ascii="Arial" w:hAnsi="Arial" w:cs="Arial"/>
        </w:rPr>
        <w:t xml:space="preserve">(1). </w:t>
      </w:r>
      <w:r w:rsidR="001F7FDC">
        <w:rPr>
          <w:rFonts w:ascii="Arial" w:hAnsi="Arial" w:cs="Arial"/>
        </w:rPr>
        <w:t xml:space="preserve">DOI: </w:t>
      </w:r>
      <w:hyperlink r:id="rId194" w:history="1">
        <w:r w:rsidR="001F7FDC" w:rsidRPr="00B51D71">
          <w:rPr>
            <w:rStyle w:val="Hyperlink"/>
            <w:rFonts w:ascii="Arial" w:hAnsi="Arial" w:cs="Arial"/>
          </w:rPr>
          <w:t>https://doi.org/10.1136/bmjhci-2023-100754</w:t>
        </w:r>
      </w:hyperlink>
      <w:r w:rsidR="001F7FDC">
        <w:rPr>
          <w:rFonts w:ascii="Arial" w:hAnsi="Arial" w:cs="Arial"/>
        </w:rPr>
        <w:t xml:space="preserve"> </w:t>
      </w:r>
    </w:p>
    <w:p w14:paraId="5A2B80F4" w14:textId="77777777" w:rsidR="00005037" w:rsidRPr="000A045F" w:rsidRDefault="00005037" w:rsidP="00B03A8C">
      <w:pPr>
        <w:spacing w:line="259" w:lineRule="auto"/>
        <w:rPr>
          <w:rFonts w:ascii="Arial" w:hAnsi="Arial" w:cs="Arial"/>
        </w:rPr>
      </w:pPr>
    </w:p>
    <w:p w14:paraId="6DDF0939" w14:textId="0F4F113E" w:rsidR="00A17866" w:rsidRDefault="00A17866" w:rsidP="00B03A8C">
      <w:pPr>
        <w:spacing w:line="259" w:lineRule="auto"/>
        <w:rPr>
          <w:rFonts w:ascii="Arial" w:hAnsi="Arial" w:cs="Arial"/>
          <w:color w:val="333333"/>
          <w:shd w:val="clear" w:color="auto" w:fill="FFFFFF"/>
        </w:rPr>
      </w:pPr>
      <w:r w:rsidRPr="00A17866">
        <w:rPr>
          <w:rFonts w:ascii="Arial" w:hAnsi="Arial" w:cs="Arial"/>
          <w:color w:val="333333"/>
          <w:shd w:val="clear" w:color="auto" w:fill="FFFFFF"/>
        </w:rPr>
        <w:t>Uhrenfeldt</w:t>
      </w:r>
      <w:r>
        <w:rPr>
          <w:rFonts w:ascii="Arial" w:hAnsi="Arial" w:cs="Arial"/>
          <w:color w:val="333333"/>
          <w:shd w:val="clear" w:color="auto" w:fill="FFFFFF"/>
        </w:rPr>
        <w:t>,</w:t>
      </w:r>
      <w:r w:rsidRPr="00A17866">
        <w:rPr>
          <w:rFonts w:ascii="Arial" w:hAnsi="Arial" w:cs="Arial"/>
          <w:color w:val="333333"/>
          <w:shd w:val="clear" w:color="auto" w:fill="FFFFFF"/>
        </w:rPr>
        <w:t> L. </w:t>
      </w:r>
      <w:r w:rsidR="009B375A" w:rsidRPr="009B375A">
        <w:rPr>
          <w:rFonts w:ascii="Arial" w:hAnsi="Arial" w:cs="Arial"/>
          <w:color w:val="333333"/>
          <w:shd w:val="clear" w:color="auto" w:fill="FFFFFF"/>
        </w:rPr>
        <w:t xml:space="preserve">Aagaard, H., Hall, E.O.C., </w:t>
      </w:r>
      <w:proofErr w:type="spellStart"/>
      <w:r w:rsidR="009B375A" w:rsidRPr="009B375A">
        <w:rPr>
          <w:rFonts w:ascii="Arial" w:hAnsi="Arial" w:cs="Arial"/>
          <w:color w:val="333333"/>
          <w:shd w:val="clear" w:color="auto" w:fill="FFFFFF"/>
        </w:rPr>
        <w:t>Fegran</w:t>
      </w:r>
      <w:proofErr w:type="spellEnd"/>
      <w:r w:rsidR="009B375A" w:rsidRPr="009B375A">
        <w:rPr>
          <w:rFonts w:ascii="Arial" w:hAnsi="Arial" w:cs="Arial"/>
          <w:color w:val="333333"/>
          <w:shd w:val="clear" w:color="auto" w:fill="FFFFFF"/>
        </w:rPr>
        <w:t xml:space="preserve">, L., Ludvigsen, M.S., </w:t>
      </w:r>
      <w:r w:rsidR="009B375A">
        <w:rPr>
          <w:rFonts w:ascii="Arial" w:hAnsi="Arial" w:cs="Arial"/>
          <w:color w:val="333333"/>
          <w:shd w:val="clear" w:color="auto" w:fill="FFFFFF"/>
        </w:rPr>
        <w:t xml:space="preserve">and </w:t>
      </w:r>
      <w:r w:rsidR="009B375A" w:rsidRPr="009B375A">
        <w:rPr>
          <w:rFonts w:ascii="Arial" w:hAnsi="Arial" w:cs="Arial"/>
          <w:color w:val="333333"/>
          <w:shd w:val="clear" w:color="auto" w:fill="FFFFFF"/>
        </w:rPr>
        <w:t>Meyer,</w:t>
      </w:r>
      <w:r w:rsidR="009B375A">
        <w:rPr>
          <w:rFonts w:ascii="Arial" w:hAnsi="Arial" w:cs="Arial"/>
          <w:color w:val="333333"/>
          <w:shd w:val="clear" w:color="auto" w:fill="FFFFFF"/>
        </w:rPr>
        <w:t xml:space="preserve"> </w:t>
      </w:r>
      <w:r w:rsidR="009B375A" w:rsidRPr="009B375A">
        <w:rPr>
          <w:rFonts w:ascii="Arial" w:hAnsi="Arial" w:cs="Arial"/>
          <w:color w:val="333333"/>
          <w:shd w:val="clear" w:color="auto" w:fill="FFFFFF"/>
        </w:rPr>
        <w:t>G</w:t>
      </w:r>
      <w:r w:rsidRPr="009B375A">
        <w:rPr>
          <w:rFonts w:ascii="Arial" w:hAnsi="Arial" w:cs="Arial"/>
          <w:color w:val="333333"/>
          <w:shd w:val="clear" w:color="auto" w:fill="FFFFFF"/>
        </w:rPr>
        <w:t>.</w:t>
      </w:r>
      <w:r w:rsidR="009B375A">
        <w:rPr>
          <w:rFonts w:ascii="Arial" w:hAnsi="Arial" w:cs="Arial"/>
          <w:color w:val="333333"/>
          <w:shd w:val="clear" w:color="auto" w:fill="FFFFFF"/>
        </w:rPr>
        <w:t xml:space="preserve"> (</w:t>
      </w:r>
      <w:r w:rsidRPr="00A17866">
        <w:rPr>
          <w:rFonts w:ascii="Arial" w:hAnsi="Arial" w:cs="Arial"/>
          <w:color w:val="333333"/>
          <w:shd w:val="clear" w:color="auto" w:fill="FFFFFF"/>
        </w:rPr>
        <w:t>2013) </w:t>
      </w:r>
      <w:r w:rsidR="00BA612B">
        <w:rPr>
          <w:rFonts w:ascii="Arial" w:hAnsi="Arial" w:cs="Arial"/>
          <w:color w:val="333333"/>
          <w:shd w:val="clear" w:color="auto" w:fill="FFFFFF"/>
        </w:rPr>
        <w:t>‘</w:t>
      </w:r>
      <w:r w:rsidRPr="00A17866">
        <w:rPr>
          <w:rFonts w:ascii="Arial" w:hAnsi="Arial" w:cs="Arial"/>
          <w:color w:val="333333"/>
          <w:shd w:val="clear" w:color="auto" w:fill="FFFFFF"/>
        </w:rPr>
        <w:t xml:space="preserve">A qualitative meta-synthesis of patients′ experiences of intra- and inter-hospital </w:t>
      </w:r>
      <w:proofErr w:type="gramStart"/>
      <w:r w:rsidRPr="00A17866">
        <w:rPr>
          <w:rFonts w:ascii="Arial" w:hAnsi="Arial" w:cs="Arial"/>
          <w:color w:val="333333"/>
          <w:shd w:val="clear" w:color="auto" w:fill="FFFFFF"/>
        </w:rPr>
        <w:t>transitions</w:t>
      </w:r>
      <w:r w:rsidR="00BA612B">
        <w:rPr>
          <w:rFonts w:ascii="Arial" w:hAnsi="Arial" w:cs="Arial"/>
          <w:color w:val="333333"/>
          <w:shd w:val="clear" w:color="auto" w:fill="FFFFFF"/>
        </w:rPr>
        <w:t>’</w:t>
      </w:r>
      <w:proofErr w:type="gramEnd"/>
      <w:r w:rsidRPr="00A17866">
        <w:rPr>
          <w:rFonts w:ascii="Arial" w:hAnsi="Arial" w:cs="Arial"/>
          <w:color w:val="333333"/>
          <w:shd w:val="clear" w:color="auto" w:fill="FFFFFF"/>
        </w:rPr>
        <w:t>. </w:t>
      </w:r>
      <w:r w:rsidRPr="00A17866">
        <w:rPr>
          <w:rFonts w:ascii="Arial" w:hAnsi="Arial" w:cs="Arial"/>
          <w:i/>
          <w:iCs/>
          <w:color w:val="333333"/>
          <w:shd w:val="clear" w:color="auto" w:fill="FFFFFF"/>
        </w:rPr>
        <w:t>Journal of Advanced Nursing</w:t>
      </w:r>
      <w:r w:rsidRPr="00A17866">
        <w:rPr>
          <w:rFonts w:ascii="Arial" w:hAnsi="Arial" w:cs="Arial"/>
          <w:color w:val="333333"/>
          <w:shd w:val="clear" w:color="auto" w:fill="FFFFFF"/>
        </w:rPr>
        <w:t> 69(8), </w:t>
      </w:r>
      <w:r w:rsidR="007C05E3">
        <w:rPr>
          <w:rFonts w:ascii="Arial" w:hAnsi="Arial" w:cs="Arial"/>
          <w:color w:val="333333"/>
          <w:shd w:val="clear" w:color="auto" w:fill="FFFFFF"/>
        </w:rPr>
        <w:t>pp.</w:t>
      </w:r>
      <w:r w:rsidRPr="00A17866">
        <w:rPr>
          <w:rFonts w:ascii="Arial" w:hAnsi="Arial" w:cs="Arial"/>
          <w:color w:val="333333"/>
          <w:shd w:val="clear" w:color="auto" w:fill="FFFFFF"/>
        </w:rPr>
        <w:t>1678–1690 </w:t>
      </w:r>
      <w:r w:rsidR="001F7FDC">
        <w:rPr>
          <w:rFonts w:ascii="Arial" w:hAnsi="Arial" w:cs="Arial"/>
          <w:color w:val="333333"/>
          <w:shd w:val="clear" w:color="auto" w:fill="FFFFFF"/>
        </w:rPr>
        <w:t>DOI</w:t>
      </w:r>
      <w:r w:rsidRPr="00A17866">
        <w:rPr>
          <w:rFonts w:ascii="Arial" w:hAnsi="Arial" w:cs="Arial"/>
          <w:color w:val="333333"/>
          <w:shd w:val="clear" w:color="auto" w:fill="FFFFFF"/>
        </w:rPr>
        <w:t xml:space="preserve">: </w:t>
      </w:r>
      <w:hyperlink r:id="rId195" w:history="1">
        <w:r w:rsidR="007C05E3" w:rsidRPr="00B51D71">
          <w:rPr>
            <w:rStyle w:val="Hyperlink"/>
            <w:rFonts w:ascii="Arial" w:hAnsi="Arial" w:cs="Arial"/>
            <w:shd w:val="clear" w:color="auto" w:fill="FFFFFF"/>
          </w:rPr>
          <w:t>https://doi.org/10.1111/jan.12134</w:t>
        </w:r>
      </w:hyperlink>
      <w:r w:rsidR="007C05E3">
        <w:rPr>
          <w:rFonts w:ascii="Arial" w:hAnsi="Arial" w:cs="Arial"/>
          <w:color w:val="333333"/>
          <w:shd w:val="clear" w:color="auto" w:fill="FFFFFF"/>
        </w:rPr>
        <w:t xml:space="preserve"> </w:t>
      </w:r>
    </w:p>
    <w:p w14:paraId="5DE133B3" w14:textId="77777777" w:rsidR="00A17866" w:rsidRDefault="00A17866" w:rsidP="00B03A8C">
      <w:pPr>
        <w:spacing w:line="259" w:lineRule="auto"/>
        <w:rPr>
          <w:rFonts w:ascii="Arial" w:hAnsi="Arial" w:cs="Arial"/>
          <w:color w:val="333333"/>
          <w:shd w:val="clear" w:color="auto" w:fill="FFFFFF"/>
        </w:rPr>
      </w:pPr>
    </w:p>
    <w:p w14:paraId="51FEFEB6" w14:textId="337FCC51" w:rsidR="00005037" w:rsidRPr="000A045F" w:rsidRDefault="00005037" w:rsidP="00B03A8C">
      <w:pPr>
        <w:spacing w:line="259" w:lineRule="auto"/>
        <w:rPr>
          <w:rFonts w:ascii="Arial" w:hAnsi="Arial" w:cs="Arial"/>
        </w:rPr>
      </w:pPr>
      <w:r w:rsidRPr="000A045F">
        <w:rPr>
          <w:rFonts w:ascii="Arial" w:hAnsi="Arial" w:cs="Arial"/>
          <w:color w:val="333333"/>
          <w:shd w:val="clear" w:color="auto" w:fill="FFFFFF"/>
        </w:rPr>
        <w:lastRenderedPageBreak/>
        <w:t>Unwin, A. (2020).</w:t>
      </w:r>
      <w:r w:rsidR="00BA612B">
        <w:rPr>
          <w:rFonts w:ascii="Arial" w:hAnsi="Arial" w:cs="Arial"/>
          <w:color w:val="333333"/>
          <w:shd w:val="clear" w:color="auto" w:fill="FFFFFF"/>
        </w:rPr>
        <w:t>’</w:t>
      </w:r>
      <w:r w:rsidRPr="000A045F">
        <w:rPr>
          <w:rFonts w:ascii="Arial" w:hAnsi="Arial" w:cs="Arial"/>
          <w:color w:val="333333"/>
          <w:shd w:val="clear" w:color="auto" w:fill="FFFFFF"/>
        </w:rPr>
        <w:t xml:space="preserve"> Why Is Data Visualization Important? What Is Important in Data Visualization?</w:t>
      </w:r>
      <w:r w:rsidR="00BA612B">
        <w:rPr>
          <w:rFonts w:ascii="Arial" w:hAnsi="Arial" w:cs="Arial"/>
          <w:color w:val="333333"/>
          <w:shd w:val="clear" w:color="auto" w:fill="FFFFFF"/>
        </w:rPr>
        <w:t>’</w:t>
      </w:r>
      <w:r w:rsidRPr="000A045F">
        <w:rPr>
          <w:rFonts w:ascii="Arial" w:hAnsi="Arial" w:cs="Arial"/>
          <w:color w:val="333333"/>
          <w:shd w:val="clear" w:color="auto" w:fill="FFFFFF"/>
        </w:rPr>
        <w:t xml:space="preserve"> </w:t>
      </w:r>
      <w:r w:rsidRPr="000A045F">
        <w:rPr>
          <w:rFonts w:ascii="Arial" w:hAnsi="Arial" w:cs="Arial"/>
          <w:i/>
          <w:iCs/>
          <w:color w:val="333333"/>
          <w:shd w:val="clear" w:color="auto" w:fill="FFFFFF"/>
        </w:rPr>
        <w:t>Harvard Data Science Review</w:t>
      </w:r>
      <w:r w:rsidRPr="000A045F">
        <w:rPr>
          <w:rFonts w:ascii="Arial" w:hAnsi="Arial" w:cs="Arial"/>
          <w:color w:val="333333"/>
          <w:shd w:val="clear" w:color="auto" w:fill="FFFFFF"/>
        </w:rPr>
        <w:t xml:space="preserve">, 2(1). </w:t>
      </w:r>
      <w:r w:rsidR="009B375A">
        <w:rPr>
          <w:rFonts w:ascii="Arial" w:hAnsi="Arial" w:cs="Arial"/>
          <w:color w:val="333333"/>
          <w:shd w:val="clear" w:color="auto" w:fill="FFFFFF"/>
        </w:rPr>
        <w:t>DOI</w:t>
      </w:r>
      <w:r w:rsidRPr="000A045F">
        <w:rPr>
          <w:rFonts w:ascii="Arial" w:hAnsi="Arial" w:cs="Arial"/>
          <w:color w:val="333333"/>
          <w:shd w:val="clear" w:color="auto" w:fill="FFFFFF"/>
        </w:rPr>
        <w:t xml:space="preserve">: </w:t>
      </w:r>
      <w:hyperlink r:id="rId196" w:history="1">
        <w:r w:rsidRPr="000A045F">
          <w:rPr>
            <w:rStyle w:val="Hyperlink"/>
            <w:rFonts w:ascii="Arial" w:hAnsi="Arial" w:cs="Arial"/>
            <w:shd w:val="clear" w:color="auto" w:fill="FFFFFF"/>
          </w:rPr>
          <w:t>https://doi.org/10.1162/99608f92.8ae4d525</w:t>
        </w:r>
      </w:hyperlink>
      <w:r w:rsidRPr="000A045F">
        <w:rPr>
          <w:rFonts w:ascii="Arial" w:hAnsi="Arial" w:cs="Arial"/>
          <w:color w:val="333333"/>
          <w:shd w:val="clear" w:color="auto" w:fill="FFFFFF"/>
        </w:rPr>
        <w:t xml:space="preserve"> </w:t>
      </w:r>
    </w:p>
    <w:p w14:paraId="3E7E5F70" w14:textId="77777777" w:rsidR="00005037" w:rsidRPr="000A045F" w:rsidRDefault="00005037" w:rsidP="00B03A8C">
      <w:pPr>
        <w:spacing w:line="259" w:lineRule="auto"/>
        <w:rPr>
          <w:rFonts w:ascii="Arial" w:hAnsi="Arial" w:cs="Arial"/>
        </w:rPr>
      </w:pPr>
    </w:p>
    <w:p w14:paraId="112024EE" w14:textId="77777777" w:rsidR="00005037" w:rsidRPr="000A045F" w:rsidRDefault="00005037" w:rsidP="00B03A8C">
      <w:pPr>
        <w:spacing w:line="259" w:lineRule="auto"/>
        <w:rPr>
          <w:rFonts w:ascii="Arial" w:hAnsi="Arial" w:cs="Arial"/>
        </w:rPr>
      </w:pPr>
      <w:r w:rsidRPr="000A045F">
        <w:rPr>
          <w:rFonts w:ascii="Arial" w:hAnsi="Arial" w:cs="Arial"/>
        </w:rPr>
        <w:t xml:space="preserve">UWTSD (2022a) </w:t>
      </w:r>
      <w:r w:rsidRPr="000A045F">
        <w:rPr>
          <w:rFonts w:ascii="Arial" w:hAnsi="Arial" w:cs="Arial"/>
          <w:i/>
          <w:iCs/>
        </w:rPr>
        <w:t>Research Ethics &amp; Integrity Code of Practice.</w:t>
      </w:r>
      <w:r w:rsidRPr="000A045F">
        <w:rPr>
          <w:rFonts w:ascii="Arial" w:hAnsi="Arial" w:cs="Arial"/>
        </w:rPr>
        <w:t xml:space="preserve"> University of Wales Trinity Saint David. Available at: </w:t>
      </w:r>
      <w:hyperlink r:id="rId197" w:history="1">
        <w:r w:rsidRPr="000A045F">
          <w:rPr>
            <w:rStyle w:val="Hyperlink"/>
            <w:rFonts w:ascii="Arial" w:hAnsi="Arial" w:cs="Arial"/>
          </w:rPr>
          <w:t>https://www.google.co.uk/url?sa=t&amp;rct=j&amp;q=&amp;esrc=s&amp;source=web&amp;cd=&amp;ved=2ahUKEwiBqa_PgKSGAxXJTkEAHS6LBhEQFnoECBsQAQ&amp;url=https%3A%2F%2Fwww.uwtsd.ac.uk%2Fmedia%2F2041%2Fdownload%3Fattachment&amp;usg=AOvVaw2dqYdHyxRvIuouJ30mmQT8&amp;opi=89978449</w:t>
        </w:r>
      </w:hyperlink>
      <w:r w:rsidRPr="000A045F">
        <w:rPr>
          <w:rFonts w:ascii="Arial" w:hAnsi="Arial" w:cs="Arial"/>
        </w:rPr>
        <w:t xml:space="preserve"> [Accessed 11 October 2024]</w:t>
      </w:r>
    </w:p>
    <w:p w14:paraId="19357EC1" w14:textId="77777777" w:rsidR="00005037" w:rsidRPr="000A045F" w:rsidRDefault="00005037" w:rsidP="00B03A8C">
      <w:pPr>
        <w:spacing w:line="259" w:lineRule="auto"/>
        <w:rPr>
          <w:rFonts w:ascii="Arial" w:hAnsi="Arial" w:cs="Arial"/>
        </w:rPr>
      </w:pPr>
    </w:p>
    <w:p w14:paraId="344C5FBF" w14:textId="77777777" w:rsidR="00005037" w:rsidRPr="000A045F" w:rsidRDefault="00005037" w:rsidP="00B03A8C">
      <w:pPr>
        <w:spacing w:line="259" w:lineRule="auto"/>
        <w:rPr>
          <w:rFonts w:ascii="Arial" w:hAnsi="Arial" w:cs="Arial"/>
          <w:i/>
          <w:iCs/>
        </w:rPr>
      </w:pPr>
      <w:r w:rsidRPr="000A045F">
        <w:rPr>
          <w:rFonts w:ascii="Arial" w:hAnsi="Arial" w:cs="Arial"/>
        </w:rPr>
        <w:t xml:space="preserve">UWTSD (2022b) </w:t>
      </w:r>
      <w:r w:rsidRPr="000A045F">
        <w:rPr>
          <w:rFonts w:ascii="Arial" w:hAnsi="Arial" w:cs="Arial"/>
          <w:i/>
          <w:iCs/>
        </w:rPr>
        <w:t>Research Data Management Policy</w:t>
      </w:r>
      <w:r w:rsidRPr="000A045F">
        <w:rPr>
          <w:rFonts w:ascii="Arial" w:hAnsi="Arial" w:cs="Arial"/>
        </w:rPr>
        <w:t xml:space="preserve">. University of Wales Trinity Saint David. Available at: </w:t>
      </w:r>
      <w:hyperlink r:id="rId198" w:history="1">
        <w:r w:rsidRPr="000A045F">
          <w:rPr>
            <w:rStyle w:val="Hyperlink"/>
            <w:rFonts w:ascii="Arial" w:hAnsi="Arial" w:cs="Arial"/>
          </w:rPr>
          <w:t>https://www.google.co.uk/url?sa=t&amp;rct=j&amp;q=&amp;esrc=s&amp;source=web&amp;cd=&amp;cad=rja&amp;uact=8&amp;ved=2ahUKEwiBqa_PgKSGAxXJTkEAHS6LBhEQFnoECD4QAQ&amp;url=https%3A%2F%2Fwww.uwtsd.ac.uk%2Fmedia%2F1675%2Fdownload%3Fattachment&amp;usg=AOvVaw3wEJB5IVBLaOvHbcrtqL9o&amp;opi=89978449</w:t>
        </w:r>
      </w:hyperlink>
      <w:r w:rsidRPr="000A045F">
        <w:rPr>
          <w:rFonts w:ascii="Arial" w:hAnsi="Arial" w:cs="Arial"/>
        </w:rPr>
        <w:t xml:space="preserve"> [Accessed 11 October 2024]</w:t>
      </w:r>
    </w:p>
    <w:p w14:paraId="533371B1" w14:textId="77777777" w:rsidR="001B2A24" w:rsidRPr="000A045F" w:rsidRDefault="001B2A24" w:rsidP="00B03A8C">
      <w:pPr>
        <w:widowControl w:val="0"/>
        <w:autoSpaceDE w:val="0"/>
        <w:autoSpaceDN w:val="0"/>
        <w:spacing w:line="259" w:lineRule="auto"/>
        <w:rPr>
          <w:rFonts w:ascii="Arial" w:eastAsia="Calibri Light" w:hAnsi="Arial" w:cs="Arial"/>
          <w:lang w:eastAsia="en-GB" w:bidi="en-GB"/>
        </w:rPr>
      </w:pPr>
    </w:p>
    <w:p w14:paraId="629118C5" w14:textId="584F41EA" w:rsidR="001B2A24" w:rsidRPr="000A045F" w:rsidRDefault="001B2A24" w:rsidP="00B03A8C">
      <w:pPr>
        <w:widowControl w:val="0"/>
        <w:autoSpaceDE w:val="0"/>
        <w:autoSpaceDN w:val="0"/>
        <w:spacing w:line="259" w:lineRule="auto"/>
        <w:rPr>
          <w:rFonts w:ascii="Arial" w:eastAsia="Calibri Light" w:hAnsi="Arial" w:cs="Arial"/>
          <w:lang w:eastAsia="en-GB" w:bidi="en-GB"/>
        </w:rPr>
      </w:pPr>
      <w:proofErr w:type="spellStart"/>
      <w:r w:rsidRPr="000A045F">
        <w:rPr>
          <w:rFonts w:ascii="Arial" w:eastAsia="Calibri Light" w:hAnsi="Arial" w:cs="Arial"/>
          <w:lang w:eastAsia="en-GB" w:bidi="en-GB"/>
        </w:rPr>
        <w:t>Vezyridis</w:t>
      </w:r>
      <w:proofErr w:type="spellEnd"/>
      <w:r w:rsidRPr="000A045F">
        <w:rPr>
          <w:rFonts w:ascii="Arial" w:eastAsia="Calibri Light" w:hAnsi="Arial" w:cs="Arial"/>
          <w:lang w:eastAsia="en-GB" w:bidi="en-GB"/>
        </w:rPr>
        <w:t xml:space="preserve">, P., </w:t>
      </w:r>
      <w:r w:rsidR="00AB77C0" w:rsidRPr="000A045F">
        <w:rPr>
          <w:rFonts w:ascii="Arial" w:hAnsi="Arial" w:cs="Arial"/>
        </w:rPr>
        <w:t xml:space="preserve">and </w:t>
      </w:r>
      <w:r w:rsidRPr="000A045F">
        <w:rPr>
          <w:rFonts w:ascii="Arial" w:eastAsia="Calibri Light" w:hAnsi="Arial" w:cs="Arial"/>
          <w:lang w:eastAsia="en-GB" w:bidi="en-GB"/>
        </w:rPr>
        <w:t xml:space="preserve">Timmons, S. (2019). </w:t>
      </w:r>
      <w:r w:rsidR="007F68FC">
        <w:rPr>
          <w:rFonts w:ascii="Arial" w:eastAsia="Calibri Light" w:hAnsi="Arial" w:cs="Arial"/>
          <w:lang w:eastAsia="en-GB" w:bidi="en-GB"/>
        </w:rPr>
        <w:t>‘</w:t>
      </w:r>
      <w:r w:rsidRPr="000A045F">
        <w:rPr>
          <w:rFonts w:ascii="Arial" w:eastAsia="Calibri Light" w:hAnsi="Arial" w:cs="Arial"/>
          <w:lang w:eastAsia="en-GB" w:bidi="en-GB"/>
        </w:rPr>
        <w:t>Resisting big data exploitations in public healthcare: free riding or distributive justice?</w:t>
      </w:r>
      <w:r w:rsidR="007F68FC">
        <w:rPr>
          <w:rFonts w:ascii="Arial" w:eastAsia="Calibri Light" w:hAnsi="Arial" w:cs="Arial"/>
          <w:lang w:eastAsia="en-GB" w:bidi="en-GB"/>
        </w:rPr>
        <w:t>’</w:t>
      </w:r>
      <w:r w:rsidRPr="000A045F">
        <w:rPr>
          <w:rFonts w:ascii="Arial" w:eastAsia="Calibri Light" w:hAnsi="Arial" w:cs="Arial"/>
          <w:lang w:eastAsia="en-GB" w:bidi="en-GB"/>
        </w:rPr>
        <w:t xml:space="preserve"> </w:t>
      </w:r>
      <w:r w:rsidRPr="000A045F">
        <w:rPr>
          <w:rFonts w:ascii="Arial" w:eastAsia="Calibri Light" w:hAnsi="Arial" w:cs="Arial"/>
          <w:i/>
          <w:iCs/>
          <w:lang w:eastAsia="en-GB" w:bidi="en-GB"/>
        </w:rPr>
        <w:t>Sociology of Health and Illness</w:t>
      </w:r>
      <w:r w:rsidRPr="000A045F">
        <w:rPr>
          <w:rFonts w:ascii="Arial" w:eastAsia="Calibri Light" w:hAnsi="Arial" w:cs="Arial"/>
          <w:lang w:eastAsia="en-GB" w:bidi="en-GB"/>
        </w:rPr>
        <w:t xml:space="preserve">, </w:t>
      </w:r>
      <w:r w:rsidRPr="000A045F">
        <w:rPr>
          <w:rFonts w:ascii="Arial" w:eastAsia="Calibri Light" w:hAnsi="Arial" w:cs="Arial"/>
          <w:i/>
          <w:iCs/>
          <w:lang w:eastAsia="en-GB" w:bidi="en-GB"/>
        </w:rPr>
        <w:t>41</w:t>
      </w:r>
      <w:r w:rsidRPr="000A045F">
        <w:rPr>
          <w:rFonts w:ascii="Arial" w:eastAsia="Calibri Light" w:hAnsi="Arial" w:cs="Arial"/>
          <w:lang w:eastAsia="en-GB" w:bidi="en-GB"/>
        </w:rPr>
        <w:t xml:space="preserve">(8), 1585–1599. </w:t>
      </w:r>
      <w:r w:rsidR="009B375A">
        <w:rPr>
          <w:rFonts w:ascii="Arial" w:eastAsia="Calibri Light" w:hAnsi="Arial" w:cs="Arial"/>
          <w:lang w:eastAsia="en-GB" w:bidi="en-GB"/>
        </w:rPr>
        <w:t xml:space="preserve">DOI: </w:t>
      </w:r>
      <w:hyperlink r:id="rId199" w:history="1">
        <w:r w:rsidRPr="000A045F">
          <w:rPr>
            <w:rStyle w:val="Hyperlink"/>
            <w:rFonts w:ascii="Arial" w:eastAsia="Calibri Light" w:hAnsi="Arial" w:cs="Arial"/>
            <w:lang w:eastAsia="en-GB" w:bidi="en-GB"/>
          </w:rPr>
          <w:t>https://doi.org/10.1111/1467-9566.12969</w:t>
        </w:r>
      </w:hyperlink>
      <w:r w:rsidRPr="000A045F">
        <w:rPr>
          <w:rFonts w:ascii="Arial" w:eastAsia="Calibri Light" w:hAnsi="Arial" w:cs="Arial"/>
          <w:lang w:eastAsia="en-GB" w:bidi="en-GB"/>
        </w:rPr>
        <w:t xml:space="preserve"> </w:t>
      </w:r>
    </w:p>
    <w:p w14:paraId="77B4E6EE" w14:textId="77777777" w:rsidR="00A548DA" w:rsidRDefault="00A548DA" w:rsidP="00B03A8C">
      <w:pPr>
        <w:spacing w:line="259" w:lineRule="auto"/>
        <w:rPr>
          <w:rFonts w:ascii="Arial" w:hAnsi="Arial" w:cs="Arial"/>
          <w:color w:val="000000" w:themeColor="text1"/>
        </w:rPr>
      </w:pPr>
    </w:p>
    <w:p w14:paraId="1E6847CE" w14:textId="1D04EE17" w:rsidR="005224C3" w:rsidRDefault="0058088D" w:rsidP="00B03A8C">
      <w:pPr>
        <w:widowControl w:val="0"/>
        <w:autoSpaceDE w:val="0"/>
        <w:autoSpaceDN w:val="0"/>
        <w:spacing w:line="259" w:lineRule="auto"/>
        <w:rPr>
          <w:rFonts w:ascii="Arial" w:eastAsia="Calibri Light" w:hAnsi="Arial" w:cs="Arial"/>
          <w:lang w:eastAsia="en-GB" w:bidi="en-GB"/>
        </w:rPr>
      </w:pPr>
      <w:r w:rsidRPr="0058088D">
        <w:rPr>
          <w:rFonts w:ascii="Arial" w:eastAsia="Calibri Light" w:hAnsi="Arial" w:cs="Arial"/>
          <w:lang w:eastAsia="en-GB" w:bidi="en-GB"/>
        </w:rPr>
        <w:t xml:space="preserve">Virtanen, P., </w:t>
      </w:r>
      <w:proofErr w:type="spellStart"/>
      <w:r w:rsidRPr="0058088D">
        <w:rPr>
          <w:rFonts w:ascii="Arial" w:eastAsia="Calibri Light" w:hAnsi="Arial" w:cs="Arial"/>
          <w:lang w:eastAsia="en-GB" w:bidi="en-GB"/>
        </w:rPr>
        <w:t>Gommers</w:t>
      </w:r>
      <w:proofErr w:type="spellEnd"/>
      <w:r w:rsidRPr="0058088D">
        <w:rPr>
          <w:rFonts w:ascii="Arial" w:eastAsia="Calibri Light" w:hAnsi="Arial" w:cs="Arial"/>
          <w:lang w:eastAsia="en-GB" w:bidi="en-GB"/>
        </w:rPr>
        <w:t xml:space="preserve">, R., Oliphant, T.E., Haberland, M., Reddy, T., </w:t>
      </w:r>
      <w:proofErr w:type="spellStart"/>
      <w:r w:rsidRPr="0058088D">
        <w:rPr>
          <w:rFonts w:ascii="Arial" w:eastAsia="Calibri Light" w:hAnsi="Arial" w:cs="Arial"/>
          <w:lang w:eastAsia="en-GB" w:bidi="en-GB"/>
        </w:rPr>
        <w:t>Cournapeau</w:t>
      </w:r>
      <w:proofErr w:type="spellEnd"/>
      <w:r w:rsidRPr="0058088D">
        <w:rPr>
          <w:rFonts w:ascii="Arial" w:eastAsia="Calibri Light" w:hAnsi="Arial" w:cs="Arial"/>
          <w:lang w:eastAsia="en-GB" w:bidi="en-GB"/>
        </w:rPr>
        <w:t xml:space="preserve">, D., </w:t>
      </w:r>
      <w:proofErr w:type="spellStart"/>
      <w:r w:rsidRPr="0058088D">
        <w:rPr>
          <w:rFonts w:ascii="Arial" w:eastAsia="Calibri Light" w:hAnsi="Arial" w:cs="Arial"/>
          <w:lang w:eastAsia="en-GB" w:bidi="en-GB"/>
        </w:rPr>
        <w:t>Burovski</w:t>
      </w:r>
      <w:proofErr w:type="spellEnd"/>
      <w:r w:rsidRPr="0058088D">
        <w:rPr>
          <w:rFonts w:ascii="Arial" w:eastAsia="Calibri Light" w:hAnsi="Arial" w:cs="Arial"/>
          <w:lang w:eastAsia="en-GB" w:bidi="en-GB"/>
        </w:rPr>
        <w:t xml:space="preserve">, E., Peterson, P., Weckesser, W., Bright, J., van der Walt, S.J., Brett, M., Wilson, J., Millman, K.J., Mayorov, N., Nelson, A.R.J., Jones, E., Kern, R., Larson, E., Carey, C.J., Polat, İ., Feng, Y., Moore, E.W., VanderPlas, J., </w:t>
      </w:r>
      <w:proofErr w:type="spellStart"/>
      <w:r w:rsidRPr="0058088D">
        <w:rPr>
          <w:rFonts w:ascii="Arial" w:eastAsia="Calibri Light" w:hAnsi="Arial" w:cs="Arial"/>
          <w:lang w:eastAsia="en-GB" w:bidi="en-GB"/>
        </w:rPr>
        <w:t>Laxalde</w:t>
      </w:r>
      <w:proofErr w:type="spellEnd"/>
      <w:r w:rsidRPr="0058088D">
        <w:rPr>
          <w:rFonts w:ascii="Arial" w:eastAsia="Calibri Light" w:hAnsi="Arial" w:cs="Arial"/>
          <w:lang w:eastAsia="en-GB" w:bidi="en-GB"/>
        </w:rPr>
        <w:t xml:space="preserve">, D., </w:t>
      </w:r>
      <w:proofErr w:type="spellStart"/>
      <w:r w:rsidRPr="0058088D">
        <w:rPr>
          <w:rFonts w:ascii="Arial" w:eastAsia="Calibri Light" w:hAnsi="Arial" w:cs="Arial"/>
          <w:lang w:eastAsia="en-GB" w:bidi="en-GB"/>
        </w:rPr>
        <w:t>Perktold</w:t>
      </w:r>
      <w:proofErr w:type="spellEnd"/>
      <w:r w:rsidRPr="0058088D">
        <w:rPr>
          <w:rFonts w:ascii="Arial" w:eastAsia="Calibri Light" w:hAnsi="Arial" w:cs="Arial"/>
          <w:lang w:eastAsia="en-GB" w:bidi="en-GB"/>
        </w:rPr>
        <w:t xml:space="preserve">, J., </w:t>
      </w:r>
      <w:proofErr w:type="spellStart"/>
      <w:r w:rsidRPr="0058088D">
        <w:rPr>
          <w:rFonts w:ascii="Arial" w:eastAsia="Calibri Light" w:hAnsi="Arial" w:cs="Arial"/>
          <w:lang w:eastAsia="en-GB" w:bidi="en-GB"/>
        </w:rPr>
        <w:t>Cimrman</w:t>
      </w:r>
      <w:proofErr w:type="spellEnd"/>
      <w:r w:rsidRPr="0058088D">
        <w:rPr>
          <w:rFonts w:ascii="Arial" w:eastAsia="Calibri Light" w:hAnsi="Arial" w:cs="Arial"/>
          <w:lang w:eastAsia="en-GB" w:bidi="en-GB"/>
        </w:rPr>
        <w:t xml:space="preserve">, R., Henriksen, I., Quintero, E.A., Harris, C.R., Archibald, A.M., Ribeiro, A.H., Pedregosa, F., van </w:t>
      </w:r>
      <w:proofErr w:type="spellStart"/>
      <w:r w:rsidRPr="0058088D">
        <w:rPr>
          <w:rFonts w:ascii="Arial" w:eastAsia="Calibri Light" w:hAnsi="Arial" w:cs="Arial"/>
          <w:lang w:eastAsia="en-GB" w:bidi="en-GB"/>
        </w:rPr>
        <w:t>Mulbregt</w:t>
      </w:r>
      <w:proofErr w:type="spellEnd"/>
      <w:r w:rsidRPr="0058088D">
        <w:rPr>
          <w:rFonts w:ascii="Arial" w:eastAsia="Calibri Light" w:hAnsi="Arial" w:cs="Arial"/>
          <w:lang w:eastAsia="en-GB" w:bidi="en-GB"/>
        </w:rPr>
        <w:t xml:space="preserve">, P., </w:t>
      </w:r>
      <w:r>
        <w:rPr>
          <w:rFonts w:ascii="Arial" w:eastAsia="Calibri Light" w:hAnsi="Arial" w:cs="Arial"/>
          <w:lang w:eastAsia="en-GB" w:bidi="en-GB"/>
        </w:rPr>
        <w:t xml:space="preserve">and </w:t>
      </w:r>
      <w:r w:rsidRPr="0058088D">
        <w:rPr>
          <w:rFonts w:ascii="Arial" w:eastAsia="Calibri Light" w:hAnsi="Arial" w:cs="Arial"/>
          <w:lang w:eastAsia="en-GB" w:bidi="en-GB"/>
        </w:rPr>
        <w:t>SciPy 1.0 Contributors.</w:t>
      </w:r>
      <w:r w:rsidRPr="0058088D">
        <w:rPr>
          <w:rFonts w:ascii="Arial" w:eastAsia="Calibri Light" w:hAnsi="Arial" w:cs="Arial"/>
          <w:lang w:eastAsia="en-GB" w:bidi="en-GB"/>
        </w:rPr>
        <w:t xml:space="preserve"> </w:t>
      </w:r>
      <w:r w:rsidR="005224C3" w:rsidRPr="005224C3">
        <w:rPr>
          <w:rFonts w:ascii="Arial" w:eastAsia="Calibri Light" w:hAnsi="Arial" w:cs="Arial"/>
          <w:lang w:eastAsia="en-GB" w:bidi="en-GB"/>
        </w:rPr>
        <w:t xml:space="preserve">(2020). </w:t>
      </w:r>
      <w:r w:rsidR="007F68FC">
        <w:rPr>
          <w:rFonts w:ascii="Arial" w:eastAsia="Calibri Light" w:hAnsi="Arial" w:cs="Arial"/>
          <w:lang w:eastAsia="en-GB" w:bidi="en-GB"/>
        </w:rPr>
        <w:t>‘</w:t>
      </w:r>
      <w:r w:rsidR="005224C3" w:rsidRPr="005224C3">
        <w:rPr>
          <w:rFonts w:ascii="Arial" w:eastAsia="Calibri Light" w:hAnsi="Arial" w:cs="Arial"/>
          <w:lang w:eastAsia="en-GB" w:bidi="en-GB"/>
        </w:rPr>
        <w:t>SciPy 1.0: fundamental algorithms for scientific computing in Python</w:t>
      </w:r>
      <w:r w:rsidR="007F68FC">
        <w:rPr>
          <w:rFonts w:ascii="Arial" w:eastAsia="Calibri Light" w:hAnsi="Arial" w:cs="Arial"/>
          <w:lang w:eastAsia="en-GB" w:bidi="en-GB"/>
        </w:rPr>
        <w:t>’</w:t>
      </w:r>
      <w:r w:rsidR="005224C3" w:rsidRPr="005224C3">
        <w:rPr>
          <w:rFonts w:ascii="Arial" w:eastAsia="Calibri Light" w:hAnsi="Arial" w:cs="Arial"/>
          <w:lang w:eastAsia="en-GB" w:bidi="en-GB"/>
        </w:rPr>
        <w:t>. </w:t>
      </w:r>
      <w:r w:rsidR="005224C3" w:rsidRPr="005224C3">
        <w:rPr>
          <w:rFonts w:ascii="Arial" w:eastAsia="Calibri Light" w:hAnsi="Arial" w:cs="Arial"/>
          <w:i/>
          <w:iCs/>
          <w:lang w:eastAsia="en-GB" w:bidi="en-GB"/>
        </w:rPr>
        <w:t>Nature methods</w:t>
      </w:r>
      <w:r w:rsidR="005224C3" w:rsidRPr="005224C3">
        <w:rPr>
          <w:rFonts w:ascii="Arial" w:eastAsia="Calibri Light" w:hAnsi="Arial" w:cs="Arial"/>
          <w:lang w:eastAsia="en-GB" w:bidi="en-GB"/>
        </w:rPr>
        <w:t>, </w:t>
      </w:r>
      <w:r w:rsidR="005224C3" w:rsidRPr="005224C3">
        <w:rPr>
          <w:rFonts w:ascii="Arial" w:eastAsia="Calibri Light" w:hAnsi="Arial" w:cs="Arial"/>
          <w:i/>
          <w:iCs/>
          <w:lang w:eastAsia="en-GB" w:bidi="en-GB"/>
        </w:rPr>
        <w:t>17</w:t>
      </w:r>
      <w:r w:rsidR="005224C3" w:rsidRPr="005224C3">
        <w:rPr>
          <w:rFonts w:ascii="Arial" w:eastAsia="Calibri Light" w:hAnsi="Arial" w:cs="Arial"/>
          <w:lang w:eastAsia="en-GB" w:bidi="en-GB"/>
        </w:rPr>
        <w:t xml:space="preserve">(3), </w:t>
      </w:r>
      <w:r w:rsidR="009B375A">
        <w:rPr>
          <w:rFonts w:ascii="Arial" w:eastAsia="Calibri Light" w:hAnsi="Arial" w:cs="Arial"/>
          <w:lang w:eastAsia="en-GB" w:bidi="en-GB"/>
        </w:rPr>
        <w:t>pp.</w:t>
      </w:r>
      <w:r w:rsidR="005224C3" w:rsidRPr="005224C3">
        <w:rPr>
          <w:rFonts w:ascii="Arial" w:eastAsia="Calibri Light" w:hAnsi="Arial" w:cs="Arial"/>
          <w:lang w:eastAsia="en-GB" w:bidi="en-GB"/>
        </w:rPr>
        <w:t xml:space="preserve">261–272. </w:t>
      </w:r>
      <w:r>
        <w:rPr>
          <w:rFonts w:ascii="Arial" w:eastAsia="Calibri Light" w:hAnsi="Arial" w:cs="Arial"/>
          <w:lang w:eastAsia="en-GB" w:bidi="en-GB"/>
        </w:rPr>
        <w:t xml:space="preserve">DOI: </w:t>
      </w:r>
      <w:hyperlink r:id="rId200" w:history="1">
        <w:r w:rsidR="005224C3" w:rsidRPr="00C2041F">
          <w:rPr>
            <w:rStyle w:val="Hyperlink"/>
            <w:rFonts w:ascii="Arial" w:eastAsia="Calibri Light" w:hAnsi="Arial" w:cs="Arial"/>
            <w:lang w:eastAsia="en-GB" w:bidi="en-GB"/>
          </w:rPr>
          <w:t>https://doi.org/10.1038/s41592-019-0686-2</w:t>
        </w:r>
      </w:hyperlink>
    </w:p>
    <w:p w14:paraId="13B0FCC4" w14:textId="77777777" w:rsidR="005224C3" w:rsidRDefault="005224C3" w:rsidP="00B03A8C">
      <w:pPr>
        <w:widowControl w:val="0"/>
        <w:autoSpaceDE w:val="0"/>
        <w:autoSpaceDN w:val="0"/>
        <w:spacing w:line="259" w:lineRule="auto"/>
        <w:rPr>
          <w:rFonts w:ascii="Arial" w:eastAsia="Calibri Light" w:hAnsi="Arial" w:cs="Arial"/>
          <w:lang w:eastAsia="en-GB" w:bidi="en-GB"/>
        </w:rPr>
      </w:pPr>
    </w:p>
    <w:p w14:paraId="05627D67" w14:textId="1EECC06D" w:rsidR="00A548DA" w:rsidRPr="00A548DA" w:rsidRDefault="00525A21" w:rsidP="00B03A8C">
      <w:pPr>
        <w:widowControl w:val="0"/>
        <w:autoSpaceDE w:val="0"/>
        <w:autoSpaceDN w:val="0"/>
        <w:spacing w:line="259" w:lineRule="auto"/>
        <w:rPr>
          <w:rFonts w:ascii="Arial" w:eastAsia="Calibri Light" w:hAnsi="Arial" w:cs="Arial"/>
          <w:lang w:eastAsia="en-GB" w:bidi="en-GB"/>
        </w:rPr>
      </w:pPr>
      <w:r w:rsidRPr="00525A21">
        <w:rPr>
          <w:rFonts w:ascii="Arial" w:eastAsia="Calibri Light" w:hAnsi="Arial" w:cs="Arial"/>
          <w:lang w:eastAsia="en-GB" w:bidi="en-GB"/>
        </w:rPr>
        <w:t>Vollmer, S., Mateen, B.A., Bohner, G., Király, F.J., Ghani, R., Jonsson, P., Cumbers, S., Jonas, A., McAllister, K.S.L., Myles, P., Grainger, D., Birse, M., Branson, R., Moons, K</w:t>
      </w:r>
      <w:r>
        <w:rPr>
          <w:rFonts w:ascii="Arial" w:eastAsia="Calibri Light" w:hAnsi="Arial" w:cs="Arial"/>
          <w:lang w:eastAsia="en-GB" w:bidi="en-GB"/>
        </w:rPr>
        <w:t>.</w:t>
      </w:r>
      <w:r w:rsidRPr="00525A21">
        <w:rPr>
          <w:rFonts w:ascii="Arial" w:eastAsia="Calibri Light" w:hAnsi="Arial" w:cs="Arial"/>
          <w:lang w:eastAsia="en-GB" w:bidi="en-GB"/>
        </w:rPr>
        <w:t xml:space="preserve">G.M., Collins, G.S., Ioannidis, J.P.A., Holmes, C., </w:t>
      </w:r>
      <w:r w:rsidR="00546294">
        <w:rPr>
          <w:rFonts w:ascii="Arial" w:eastAsia="Calibri Light" w:hAnsi="Arial" w:cs="Arial"/>
          <w:lang w:eastAsia="en-GB" w:bidi="en-GB"/>
        </w:rPr>
        <w:t xml:space="preserve">and </w:t>
      </w:r>
      <w:r w:rsidRPr="00525A21">
        <w:rPr>
          <w:rFonts w:ascii="Arial" w:eastAsia="Calibri Light" w:hAnsi="Arial" w:cs="Arial"/>
          <w:lang w:eastAsia="en-GB" w:bidi="en-GB"/>
        </w:rPr>
        <w:t>Hemingway, H.</w:t>
      </w:r>
      <w:r w:rsidRPr="00525A21">
        <w:rPr>
          <w:rFonts w:ascii="Arial" w:eastAsia="Calibri Light" w:hAnsi="Arial" w:cs="Arial"/>
          <w:lang w:eastAsia="en-GB" w:bidi="en-GB"/>
        </w:rPr>
        <w:t xml:space="preserve"> </w:t>
      </w:r>
      <w:r w:rsidR="00A548DA" w:rsidRPr="00A548DA">
        <w:rPr>
          <w:rFonts w:ascii="Arial" w:eastAsia="Calibri Light" w:hAnsi="Arial" w:cs="Arial"/>
          <w:lang w:eastAsia="en-GB" w:bidi="en-GB"/>
        </w:rPr>
        <w:t xml:space="preserve">(2020) </w:t>
      </w:r>
      <w:r w:rsidR="007F68FC">
        <w:rPr>
          <w:rFonts w:ascii="Arial" w:eastAsia="Calibri Light" w:hAnsi="Arial" w:cs="Arial"/>
          <w:lang w:eastAsia="en-GB" w:bidi="en-GB"/>
        </w:rPr>
        <w:t>‘</w:t>
      </w:r>
      <w:r w:rsidR="00A548DA" w:rsidRPr="00A548DA">
        <w:rPr>
          <w:rFonts w:ascii="Arial" w:eastAsia="Calibri Light" w:hAnsi="Arial" w:cs="Arial"/>
          <w:lang w:eastAsia="en-GB" w:bidi="en-GB"/>
        </w:rPr>
        <w:t xml:space="preserve">Machine </w:t>
      </w:r>
      <w:r w:rsidR="00A548DA" w:rsidRPr="00A548DA">
        <w:rPr>
          <w:rFonts w:ascii="Arial" w:eastAsia="Calibri Light" w:hAnsi="Arial" w:cs="Arial"/>
          <w:lang w:eastAsia="en-GB" w:bidi="en-GB"/>
        </w:rPr>
        <w:lastRenderedPageBreak/>
        <w:t>learning and artificial intelligence research for patient benefit: 20 critical questions on transparency, replicability, ethics, and effectiveness</w:t>
      </w:r>
      <w:r w:rsidR="007F68FC">
        <w:rPr>
          <w:rFonts w:ascii="Arial" w:eastAsia="Calibri Light" w:hAnsi="Arial" w:cs="Arial"/>
          <w:lang w:eastAsia="en-GB" w:bidi="en-GB"/>
        </w:rPr>
        <w:t>’</w:t>
      </w:r>
      <w:r w:rsidR="00A548DA" w:rsidRPr="00A548DA">
        <w:rPr>
          <w:rFonts w:ascii="Arial" w:eastAsia="Calibri Light" w:hAnsi="Arial" w:cs="Arial"/>
          <w:lang w:eastAsia="en-GB" w:bidi="en-GB"/>
        </w:rPr>
        <w:t xml:space="preserve">. </w:t>
      </w:r>
      <w:r w:rsidR="00A548DA" w:rsidRPr="00A548DA">
        <w:rPr>
          <w:rFonts w:ascii="Arial" w:eastAsia="Calibri Light" w:hAnsi="Arial" w:cs="Arial"/>
          <w:i/>
          <w:iCs/>
          <w:lang w:eastAsia="en-GB" w:bidi="en-GB"/>
        </w:rPr>
        <w:t>BMJ</w:t>
      </w:r>
      <w:r w:rsidR="007F68FC">
        <w:rPr>
          <w:rFonts w:ascii="Arial" w:eastAsia="Calibri Light" w:hAnsi="Arial" w:cs="Arial"/>
          <w:i/>
          <w:iCs/>
          <w:lang w:eastAsia="en-GB" w:bidi="en-GB"/>
        </w:rPr>
        <w:t>,</w:t>
      </w:r>
      <w:r w:rsidR="00A548DA" w:rsidRPr="00A548DA">
        <w:rPr>
          <w:rFonts w:ascii="Arial" w:eastAsia="Calibri Light" w:hAnsi="Arial" w:cs="Arial"/>
          <w:lang w:eastAsia="en-GB" w:bidi="en-GB"/>
        </w:rPr>
        <w:t xml:space="preserve"> </w:t>
      </w:r>
      <w:proofErr w:type="gramStart"/>
      <w:r w:rsidR="00A548DA" w:rsidRPr="00A548DA">
        <w:rPr>
          <w:rFonts w:ascii="Arial" w:eastAsia="Calibri Light" w:hAnsi="Arial" w:cs="Arial"/>
          <w:lang w:eastAsia="en-GB" w:bidi="en-GB"/>
        </w:rPr>
        <w:t>368:l</w:t>
      </w:r>
      <w:proofErr w:type="gramEnd"/>
      <w:r w:rsidR="00A548DA" w:rsidRPr="00A548DA">
        <w:rPr>
          <w:rFonts w:ascii="Arial" w:eastAsia="Calibri Light" w:hAnsi="Arial" w:cs="Arial"/>
          <w:lang w:eastAsia="en-GB" w:bidi="en-GB"/>
        </w:rPr>
        <w:t xml:space="preserve">6927. </w:t>
      </w:r>
      <w:r w:rsidR="0058088D">
        <w:rPr>
          <w:rFonts w:ascii="Arial" w:eastAsia="Calibri Light" w:hAnsi="Arial" w:cs="Arial"/>
          <w:lang w:eastAsia="en-GB" w:bidi="en-GB"/>
        </w:rPr>
        <w:t>DOI</w:t>
      </w:r>
      <w:r w:rsidR="00A548DA" w:rsidRPr="00A548DA">
        <w:rPr>
          <w:rFonts w:ascii="Arial" w:eastAsia="Calibri Light" w:hAnsi="Arial" w:cs="Arial"/>
          <w:lang w:eastAsia="en-GB" w:bidi="en-GB"/>
        </w:rPr>
        <w:t>:</w:t>
      </w:r>
      <w:r w:rsidR="007554F0" w:rsidRPr="007554F0">
        <w:t xml:space="preserve"> </w:t>
      </w:r>
      <w:hyperlink r:id="rId201" w:history="1">
        <w:r w:rsidR="007554F0" w:rsidRPr="007554F0">
          <w:rPr>
            <w:rStyle w:val="Hyperlink"/>
            <w:rFonts w:ascii="Arial" w:eastAsia="Calibri Light" w:hAnsi="Arial" w:cs="Arial"/>
            <w:lang w:eastAsia="en-GB" w:bidi="en-GB"/>
          </w:rPr>
          <w:t>https://doi.org/10.1136/bmj.l6927</w:t>
        </w:r>
      </w:hyperlink>
    </w:p>
    <w:p w14:paraId="6CBBB7E5" w14:textId="77777777" w:rsidR="001B2A24" w:rsidRPr="000A045F" w:rsidRDefault="001B2A24" w:rsidP="00B03A8C">
      <w:pPr>
        <w:widowControl w:val="0"/>
        <w:autoSpaceDE w:val="0"/>
        <w:autoSpaceDN w:val="0"/>
        <w:spacing w:line="259" w:lineRule="auto"/>
        <w:rPr>
          <w:rFonts w:ascii="Arial" w:eastAsia="Calibri Light" w:hAnsi="Arial" w:cs="Arial"/>
          <w:lang w:eastAsia="en-GB" w:bidi="en-GB"/>
        </w:rPr>
      </w:pPr>
    </w:p>
    <w:p w14:paraId="23834BF9" w14:textId="25E4E657" w:rsidR="00C97EA1" w:rsidRPr="000A045F" w:rsidRDefault="00C97EA1"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Wain, L. M. (2021).</w:t>
      </w:r>
      <w:r w:rsidR="007F68FC">
        <w:rPr>
          <w:rFonts w:ascii="Arial" w:eastAsia="Calibri Light" w:hAnsi="Arial" w:cs="Arial"/>
          <w:lang w:eastAsia="en-GB" w:bidi="en-GB"/>
        </w:rPr>
        <w:t xml:space="preserve"> ’</w:t>
      </w:r>
      <w:r w:rsidRPr="000A045F">
        <w:rPr>
          <w:rFonts w:ascii="Arial" w:eastAsia="Calibri Light" w:hAnsi="Arial" w:cs="Arial"/>
          <w:lang w:eastAsia="en-GB" w:bidi="en-GB"/>
        </w:rPr>
        <w:t>Does integrated health and care in the community deliver its vision? A workforce perspective</w:t>
      </w:r>
      <w:r w:rsidR="007F68FC">
        <w:rPr>
          <w:rFonts w:ascii="Arial" w:eastAsia="Calibri Light" w:hAnsi="Arial" w:cs="Arial"/>
          <w:lang w:eastAsia="en-GB" w:bidi="en-GB"/>
        </w:rPr>
        <w:t>’</w:t>
      </w:r>
      <w:r w:rsidRPr="000A045F">
        <w:rPr>
          <w:rFonts w:ascii="Arial" w:eastAsia="Calibri Light" w:hAnsi="Arial" w:cs="Arial"/>
          <w:lang w:eastAsia="en-GB" w:bidi="en-GB"/>
        </w:rPr>
        <w:t xml:space="preserve">. </w:t>
      </w:r>
      <w:r w:rsidRPr="000A045F">
        <w:rPr>
          <w:rFonts w:ascii="Arial" w:eastAsia="Calibri Light" w:hAnsi="Arial" w:cs="Arial"/>
          <w:i/>
          <w:iCs/>
          <w:lang w:eastAsia="en-GB" w:bidi="en-GB"/>
        </w:rPr>
        <w:t>Journal of Integrated Care</w:t>
      </w:r>
      <w:r w:rsidRPr="000A045F">
        <w:rPr>
          <w:rFonts w:ascii="Arial" w:eastAsia="Calibri Light" w:hAnsi="Arial" w:cs="Arial"/>
          <w:lang w:eastAsia="en-GB" w:bidi="en-GB"/>
        </w:rPr>
        <w:t xml:space="preserve">, </w:t>
      </w:r>
      <w:r w:rsidRPr="000A045F">
        <w:rPr>
          <w:rFonts w:ascii="Arial" w:eastAsia="Calibri Light" w:hAnsi="Arial" w:cs="Arial"/>
          <w:i/>
          <w:iCs/>
          <w:lang w:eastAsia="en-GB" w:bidi="en-GB"/>
        </w:rPr>
        <w:t>29</w:t>
      </w:r>
      <w:r w:rsidRPr="000A045F">
        <w:rPr>
          <w:rFonts w:ascii="Arial" w:eastAsia="Calibri Light" w:hAnsi="Arial" w:cs="Arial"/>
          <w:lang w:eastAsia="en-GB" w:bidi="en-GB"/>
        </w:rPr>
        <w:t xml:space="preserve">(2), </w:t>
      </w:r>
      <w:r w:rsidR="007554F0">
        <w:rPr>
          <w:rFonts w:ascii="Arial" w:eastAsia="Calibri Light" w:hAnsi="Arial" w:cs="Arial"/>
          <w:lang w:eastAsia="en-GB" w:bidi="en-GB"/>
        </w:rPr>
        <w:t>pp.</w:t>
      </w:r>
      <w:r w:rsidRPr="000A045F">
        <w:rPr>
          <w:rFonts w:ascii="Arial" w:eastAsia="Calibri Light" w:hAnsi="Arial" w:cs="Arial"/>
          <w:lang w:eastAsia="en-GB" w:bidi="en-GB"/>
        </w:rPr>
        <w:t xml:space="preserve">170–184. </w:t>
      </w:r>
      <w:r w:rsidR="007554F0">
        <w:rPr>
          <w:rFonts w:ascii="Arial" w:eastAsia="Calibri Light" w:hAnsi="Arial" w:cs="Arial"/>
          <w:lang w:eastAsia="en-GB" w:bidi="en-GB"/>
        </w:rPr>
        <w:t xml:space="preserve">DOI: </w:t>
      </w:r>
      <w:hyperlink r:id="rId202" w:history="1">
        <w:r w:rsidR="001B2A24" w:rsidRPr="000A045F">
          <w:rPr>
            <w:rStyle w:val="Hyperlink"/>
            <w:rFonts w:ascii="Arial" w:eastAsia="Calibri Light" w:hAnsi="Arial" w:cs="Arial"/>
            <w:lang w:eastAsia="en-GB" w:bidi="en-GB"/>
          </w:rPr>
          <w:t>https://doi.org/10.1108/JICA-10-2020-0061</w:t>
        </w:r>
      </w:hyperlink>
      <w:r w:rsidR="001B2A24" w:rsidRPr="000A045F">
        <w:rPr>
          <w:rFonts w:ascii="Arial" w:eastAsia="Calibri Light" w:hAnsi="Arial" w:cs="Arial"/>
          <w:lang w:eastAsia="en-GB" w:bidi="en-GB"/>
        </w:rPr>
        <w:t xml:space="preserve"> </w:t>
      </w:r>
    </w:p>
    <w:p w14:paraId="27B157E3" w14:textId="77777777" w:rsidR="002337ED" w:rsidRPr="000A045F" w:rsidRDefault="002337ED" w:rsidP="00B03A8C">
      <w:pPr>
        <w:widowControl w:val="0"/>
        <w:autoSpaceDE w:val="0"/>
        <w:autoSpaceDN w:val="0"/>
        <w:spacing w:line="259" w:lineRule="auto"/>
        <w:rPr>
          <w:rFonts w:ascii="Arial" w:eastAsia="Calibri Light" w:hAnsi="Arial" w:cs="Arial"/>
          <w:lang w:eastAsia="en-GB" w:bidi="en-GB"/>
        </w:rPr>
      </w:pPr>
    </w:p>
    <w:p w14:paraId="593DBFCF" w14:textId="287E0618" w:rsidR="00005037" w:rsidRPr="000A045F" w:rsidRDefault="002337ED"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Warren, L. R., Clarke, J., Arora, S., </w:t>
      </w:r>
      <w:r w:rsidR="00AB77C0" w:rsidRPr="000A045F">
        <w:rPr>
          <w:rFonts w:ascii="Arial" w:hAnsi="Arial" w:cs="Arial"/>
        </w:rPr>
        <w:t>and</w:t>
      </w:r>
      <w:r w:rsidRPr="000A045F">
        <w:rPr>
          <w:rFonts w:ascii="Arial" w:eastAsia="Calibri Light" w:hAnsi="Arial" w:cs="Arial"/>
          <w:lang w:eastAsia="en-GB" w:bidi="en-GB"/>
        </w:rPr>
        <w:t xml:space="preserve"> Darzi, A. (2019). </w:t>
      </w:r>
      <w:r w:rsidR="007F68FC">
        <w:rPr>
          <w:rFonts w:ascii="Arial" w:eastAsia="Calibri Light" w:hAnsi="Arial" w:cs="Arial"/>
          <w:lang w:eastAsia="en-GB" w:bidi="en-GB"/>
        </w:rPr>
        <w:t>‘</w:t>
      </w:r>
      <w:r w:rsidRPr="000A045F">
        <w:rPr>
          <w:rFonts w:ascii="Arial" w:eastAsia="Calibri Light" w:hAnsi="Arial" w:cs="Arial"/>
          <w:lang w:eastAsia="en-GB" w:bidi="en-GB"/>
        </w:rPr>
        <w:t>Improving data sharing between acute hospitals in England: An overview of health record system distribution and retrospective observational analysis of inter-hospital transitions of care</w:t>
      </w:r>
      <w:r w:rsidR="007F68FC">
        <w:rPr>
          <w:rFonts w:ascii="Arial" w:eastAsia="Calibri Light" w:hAnsi="Arial" w:cs="Arial"/>
          <w:lang w:eastAsia="en-GB" w:bidi="en-GB"/>
        </w:rPr>
        <w:t>’</w:t>
      </w:r>
      <w:r w:rsidRPr="000A045F">
        <w:rPr>
          <w:rFonts w:ascii="Arial" w:eastAsia="Calibri Light" w:hAnsi="Arial" w:cs="Arial"/>
          <w:lang w:eastAsia="en-GB" w:bidi="en-GB"/>
        </w:rPr>
        <w:t xml:space="preserve">. </w:t>
      </w:r>
      <w:r w:rsidRPr="000A045F">
        <w:rPr>
          <w:rFonts w:ascii="Arial" w:eastAsia="Calibri Light" w:hAnsi="Arial" w:cs="Arial"/>
          <w:i/>
          <w:iCs/>
          <w:lang w:eastAsia="en-GB" w:bidi="en-GB"/>
        </w:rPr>
        <w:t>BMJ Open</w:t>
      </w:r>
      <w:r w:rsidRPr="000A045F">
        <w:rPr>
          <w:rFonts w:ascii="Arial" w:eastAsia="Calibri Light" w:hAnsi="Arial" w:cs="Arial"/>
          <w:lang w:eastAsia="en-GB" w:bidi="en-GB"/>
        </w:rPr>
        <w:t xml:space="preserve">, 9(12). </w:t>
      </w:r>
      <w:r w:rsidR="00680888">
        <w:rPr>
          <w:rFonts w:ascii="Arial" w:eastAsia="Calibri Light" w:hAnsi="Arial" w:cs="Arial"/>
          <w:lang w:eastAsia="en-GB" w:bidi="en-GB"/>
        </w:rPr>
        <w:t xml:space="preserve">DOI: </w:t>
      </w:r>
      <w:hyperlink r:id="rId203" w:history="1">
        <w:r w:rsidR="00680888" w:rsidRPr="00B51D71">
          <w:rPr>
            <w:rStyle w:val="Hyperlink"/>
            <w:rFonts w:ascii="Arial" w:eastAsia="Calibri Light" w:hAnsi="Arial" w:cs="Arial"/>
            <w:lang w:eastAsia="en-GB" w:bidi="en-GB"/>
          </w:rPr>
          <w:t>https://doi.org/10.1136/bmjopen-2019-031637</w:t>
        </w:r>
      </w:hyperlink>
      <w:r w:rsidR="00680888">
        <w:rPr>
          <w:rFonts w:ascii="Arial" w:eastAsia="Calibri Light" w:hAnsi="Arial" w:cs="Arial"/>
          <w:lang w:eastAsia="en-GB" w:bidi="en-GB"/>
        </w:rPr>
        <w:t xml:space="preserve"> </w:t>
      </w:r>
    </w:p>
    <w:p w14:paraId="6774BFF8" w14:textId="77777777" w:rsidR="002337ED" w:rsidRPr="000A045F" w:rsidRDefault="002337ED" w:rsidP="00B03A8C">
      <w:pPr>
        <w:widowControl w:val="0"/>
        <w:autoSpaceDE w:val="0"/>
        <w:autoSpaceDN w:val="0"/>
        <w:spacing w:line="259" w:lineRule="auto"/>
        <w:rPr>
          <w:rFonts w:ascii="Arial" w:hAnsi="Arial" w:cs="Arial"/>
          <w:color w:val="212121"/>
          <w:shd w:val="clear" w:color="auto" w:fill="FFFFFF"/>
        </w:rPr>
      </w:pPr>
    </w:p>
    <w:p w14:paraId="32BDF627" w14:textId="566932DE" w:rsidR="0086160A" w:rsidRPr="000A045F" w:rsidRDefault="00AD39B3" w:rsidP="00B03A8C">
      <w:pPr>
        <w:spacing w:line="259" w:lineRule="auto"/>
        <w:rPr>
          <w:rFonts w:ascii="Arial" w:hAnsi="Arial" w:cs="Arial"/>
          <w:color w:val="212121"/>
          <w:shd w:val="clear" w:color="auto" w:fill="FFFFFF"/>
        </w:rPr>
      </w:pPr>
      <w:r w:rsidRPr="000A045F">
        <w:rPr>
          <w:rFonts w:ascii="Arial" w:hAnsi="Arial" w:cs="Arial"/>
          <w:color w:val="212121"/>
          <w:shd w:val="clear" w:color="auto" w:fill="FFFFFF"/>
        </w:rPr>
        <w:t xml:space="preserve">Wasti, S.P., </w:t>
      </w:r>
      <w:proofErr w:type="spellStart"/>
      <w:r w:rsidRPr="000A045F">
        <w:rPr>
          <w:rFonts w:ascii="Arial" w:hAnsi="Arial" w:cs="Arial"/>
          <w:color w:val="212121"/>
          <w:shd w:val="clear" w:color="auto" w:fill="FFFFFF"/>
        </w:rPr>
        <w:t>Simkhada</w:t>
      </w:r>
      <w:proofErr w:type="spellEnd"/>
      <w:r w:rsidRPr="000A045F">
        <w:rPr>
          <w:rFonts w:ascii="Arial" w:hAnsi="Arial" w:cs="Arial"/>
          <w:color w:val="212121"/>
          <w:shd w:val="clear" w:color="auto" w:fill="FFFFFF"/>
        </w:rPr>
        <w:t xml:space="preserve">, P., van </w:t>
      </w:r>
      <w:proofErr w:type="spellStart"/>
      <w:r w:rsidRPr="000A045F">
        <w:rPr>
          <w:rFonts w:ascii="Arial" w:hAnsi="Arial" w:cs="Arial"/>
          <w:color w:val="212121"/>
          <w:shd w:val="clear" w:color="auto" w:fill="FFFFFF"/>
        </w:rPr>
        <w:t>Teijlingen</w:t>
      </w:r>
      <w:proofErr w:type="spellEnd"/>
      <w:r w:rsidRPr="000A045F">
        <w:rPr>
          <w:rFonts w:ascii="Arial" w:hAnsi="Arial" w:cs="Arial"/>
          <w:color w:val="212121"/>
          <w:shd w:val="clear" w:color="auto" w:fill="FFFFFF"/>
        </w:rPr>
        <w:t xml:space="preserve">, E.R., </w:t>
      </w:r>
      <w:proofErr w:type="spellStart"/>
      <w:r w:rsidRPr="000A045F">
        <w:rPr>
          <w:rFonts w:ascii="Arial" w:hAnsi="Arial" w:cs="Arial"/>
          <w:color w:val="212121"/>
          <w:shd w:val="clear" w:color="auto" w:fill="FFFFFF"/>
        </w:rPr>
        <w:t>Sathian</w:t>
      </w:r>
      <w:proofErr w:type="spellEnd"/>
      <w:r w:rsidRPr="000A045F">
        <w:rPr>
          <w:rFonts w:ascii="Arial" w:hAnsi="Arial" w:cs="Arial"/>
          <w:color w:val="212121"/>
          <w:shd w:val="clear" w:color="auto" w:fill="FFFFFF"/>
        </w:rPr>
        <w:t xml:space="preserve">, B., </w:t>
      </w:r>
      <w:r w:rsidR="007714D9" w:rsidRPr="000A045F">
        <w:rPr>
          <w:rFonts w:ascii="Arial" w:hAnsi="Arial" w:cs="Arial"/>
          <w:color w:val="212121"/>
          <w:shd w:val="clear" w:color="auto" w:fill="FFFFFF"/>
        </w:rPr>
        <w:t>and</w:t>
      </w:r>
      <w:r w:rsidRPr="000A045F">
        <w:rPr>
          <w:rFonts w:ascii="Arial" w:hAnsi="Arial" w:cs="Arial"/>
          <w:color w:val="212121"/>
          <w:shd w:val="clear" w:color="auto" w:fill="FFFFFF"/>
        </w:rPr>
        <w:t xml:space="preserve"> Banerjee, I. (2022). </w:t>
      </w:r>
      <w:r w:rsidR="007F68FC">
        <w:rPr>
          <w:rFonts w:ascii="Arial" w:hAnsi="Arial" w:cs="Arial"/>
          <w:color w:val="212121"/>
          <w:shd w:val="clear" w:color="auto" w:fill="FFFFFF"/>
        </w:rPr>
        <w:t>‘</w:t>
      </w:r>
      <w:r w:rsidRPr="000A045F">
        <w:rPr>
          <w:rFonts w:ascii="Arial" w:hAnsi="Arial" w:cs="Arial"/>
          <w:color w:val="212121"/>
          <w:shd w:val="clear" w:color="auto" w:fill="FFFFFF"/>
        </w:rPr>
        <w:t>The Growing Importance of Mixed-Methods Research in Health</w:t>
      </w:r>
      <w:r w:rsidR="007F68FC">
        <w:rPr>
          <w:rFonts w:ascii="Arial" w:hAnsi="Arial" w:cs="Arial"/>
          <w:color w:val="212121"/>
          <w:shd w:val="clear" w:color="auto" w:fill="FFFFFF"/>
        </w:rPr>
        <w:t>’</w:t>
      </w:r>
      <w:r w:rsidRPr="000A045F">
        <w:rPr>
          <w:rFonts w:ascii="Arial" w:hAnsi="Arial" w:cs="Arial"/>
          <w:color w:val="212121"/>
          <w:shd w:val="clear" w:color="auto" w:fill="FFFFFF"/>
        </w:rPr>
        <w:t>. </w:t>
      </w:r>
      <w:r w:rsidRPr="000A045F">
        <w:rPr>
          <w:rFonts w:ascii="Arial" w:hAnsi="Arial" w:cs="Arial"/>
          <w:i/>
          <w:iCs/>
          <w:color w:val="212121"/>
          <w:shd w:val="clear" w:color="auto" w:fill="FFFFFF"/>
        </w:rPr>
        <w:t>Nepal journal of epidemiology</w:t>
      </w:r>
      <w:r w:rsidRPr="000A045F">
        <w:rPr>
          <w:rFonts w:ascii="Arial" w:hAnsi="Arial" w:cs="Arial"/>
          <w:color w:val="212121"/>
          <w:shd w:val="clear" w:color="auto" w:fill="FFFFFF"/>
        </w:rPr>
        <w:t>, </w:t>
      </w:r>
      <w:r w:rsidRPr="000A045F">
        <w:rPr>
          <w:rFonts w:ascii="Arial" w:hAnsi="Arial" w:cs="Arial"/>
          <w:i/>
          <w:iCs/>
          <w:color w:val="212121"/>
          <w:shd w:val="clear" w:color="auto" w:fill="FFFFFF"/>
        </w:rPr>
        <w:t>12</w:t>
      </w:r>
      <w:r w:rsidRPr="000A045F">
        <w:rPr>
          <w:rFonts w:ascii="Arial" w:hAnsi="Arial" w:cs="Arial"/>
          <w:color w:val="212121"/>
          <w:shd w:val="clear" w:color="auto" w:fill="FFFFFF"/>
        </w:rPr>
        <w:t xml:space="preserve">(1), </w:t>
      </w:r>
      <w:r w:rsidR="007F68FC">
        <w:rPr>
          <w:rFonts w:ascii="Arial" w:hAnsi="Arial" w:cs="Arial"/>
          <w:color w:val="212121"/>
          <w:shd w:val="clear" w:color="auto" w:fill="FFFFFF"/>
        </w:rPr>
        <w:t>pp.</w:t>
      </w:r>
      <w:r w:rsidRPr="000A045F">
        <w:rPr>
          <w:rFonts w:ascii="Arial" w:hAnsi="Arial" w:cs="Arial"/>
          <w:color w:val="212121"/>
          <w:shd w:val="clear" w:color="auto" w:fill="FFFFFF"/>
        </w:rPr>
        <w:t xml:space="preserve">1175–1178. </w:t>
      </w:r>
      <w:r w:rsidR="00680888">
        <w:rPr>
          <w:rFonts w:ascii="Arial" w:hAnsi="Arial" w:cs="Arial"/>
          <w:color w:val="212121"/>
          <w:shd w:val="clear" w:color="auto" w:fill="FFFFFF"/>
        </w:rPr>
        <w:t xml:space="preserve">DOI: </w:t>
      </w:r>
      <w:hyperlink r:id="rId204" w:history="1">
        <w:r w:rsidRPr="000A045F">
          <w:rPr>
            <w:rStyle w:val="Hyperlink"/>
            <w:rFonts w:ascii="Arial" w:hAnsi="Arial" w:cs="Arial"/>
            <w:shd w:val="clear" w:color="auto" w:fill="FFFFFF"/>
          </w:rPr>
          <w:t>https://doi.org/10.3126/nje.v12i1.43633</w:t>
        </w:r>
      </w:hyperlink>
    </w:p>
    <w:p w14:paraId="37859768" w14:textId="77777777" w:rsidR="00AD39B3" w:rsidRPr="000A045F" w:rsidRDefault="00AD39B3" w:rsidP="00B03A8C">
      <w:pPr>
        <w:spacing w:line="259" w:lineRule="auto"/>
        <w:rPr>
          <w:rFonts w:ascii="Arial" w:hAnsi="Arial" w:cs="Arial"/>
        </w:rPr>
      </w:pPr>
    </w:p>
    <w:p w14:paraId="2BE36192" w14:textId="47F556F0" w:rsidR="006D2CE6" w:rsidRPr="006D2CE6" w:rsidRDefault="006D2CE6" w:rsidP="00B03A8C">
      <w:pPr>
        <w:spacing w:line="259" w:lineRule="auto"/>
        <w:rPr>
          <w:rFonts w:ascii="Arial" w:hAnsi="Arial" w:cs="Arial"/>
        </w:rPr>
      </w:pPr>
      <w:r w:rsidRPr="006D2CE6">
        <w:rPr>
          <w:rFonts w:ascii="Arial" w:hAnsi="Arial" w:cs="Arial"/>
        </w:rPr>
        <w:t xml:space="preserve">Welsh Government (2025) </w:t>
      </w:r>
      <w:r w:rsidRPr="007F68FC">
        <w:rPr>
          <w:rFonts w:ascii="Arial" w:hAnsi="Arial" w:cs="Arial"/>
          <w:i/>
          <w:iCs/>
        </w:rPr>
        <w:t>Health Board Allocations: Revenue Tables</w:t>
      </w:r>
      <w:r w:rsidRPr="006D2CE6">
        <w:rPr>
          <w:rFonts w:ascii="Arial" w:hAnsi="Arial" w:cs="Arial"/>
        </w:rPr>
        <w:t xml:space="preserve">. Available at: </w:t>
      </w:r>
      <w:hyperlink r:id="rId205" w:history="1">
        <w:r w:rsidRPr="00051574">
          <w:rPr>
            <w:rStyle w:val="Hyperlink"/>
            <w:rFonts w:ascii="Arial" w:hAnsi="Arial" w:cs="Arial"/>
          </w:rPr>
          <w:t>https://www.gov.wales/sites/default/files/publications/2025-01/health-board-allocations-revenue-tables.xlsx</w:t>
        </w:r>
      </w:hyperlink>
      <w:r>
        <w:rPr>
          <w:rFonts w:ascii="Arial" w:hAnsi="Arial" w:cs="Arial"/>
        </w:rPr>
        <w:t xml:space="preserve"> </w:t>
      </w:r>
      <w:r w:rsidRPr="006D2CE6">
        <w:rPr>
          <w:rFonts w:ascii="Arial" w:hAnsi="Arial" w:cs="Arial"/>
        </w:rPr>
        <w:t>[Accessed 27 March 2025]</w:t>
      </w:r>
    </w:p>
    <w:p w14:paraId="35D2B438" w14:textId="77777777" w:rsidR="006D2CE6" w:rsidRDefault="006D2CE6" w:rsidP="00B03A8C">
      <w:pPr>
        <w:spacing w:line="259" w:lineRule="auto"/>
        <w:rPr>
          <w:rFonts w:ascii="Arial" w:hAnsi="Arial" w:cs="Arial"/>
        </w:rPr>
      </w:pPr>
    </w:p>
    <w:p w14:paraId="0A493DD9" w14:textId="250116C1" w:rsidR="003D0878" w:rsidRPr="000A045F" w:rsidRDefault="003D0878" w:rsidP="00B03A8C">
      <w:pPr>
        <w:spacing w:line="259" w:lineRule="auto"/>
        <w:rPr>
          <w:rFonts w:ascii="Arial" w:hAnsi="Arial" w:cs="Arial"/>
        </w:rPr>
      </w:pPr>
      <w:r w:rsidRPr="000A045F">
        <w:rPr>
          <w:rFonts w:ascii="Arial" w:hAnsi="Arial" w:cs="Arial"/>
        </w:rPr>
        <w:t xml:space="preserve">Welsh Government (2023) </w:t>
      </w:r>
      <w:r w:rsidRPr="000A045F">
        <w:rPr>
          <w:rFonts w:ascii="Arial" w:hAnsi="Arial" w:cs="Arial"/>
          <w:i/>
          <w:iCs/>
        </w:rPr>
        <w:t xml:space="preserve">Digital and data strategy for health and social care in Wales. </w:t>
      </w:r>
      <w:r w:rsidRPr="000A045F">
        <w:rPr>
          <w:rFonts w:ascii="Arial" w:hAnsi="Arial" w:cs="Arial"/>
        </w:rPr>
        <w:t xml:space="preserve">Policy and Strategy document. Available at: </w:t>
      </w:r>
      <w:hyperlink r:id="rId206" w:history="1">
        <w:r w:rsidRPr="000A045F">
          <w:rPr>
            <w:rStyle w:val="Hyperlink"/>
            <w:rFonts w:ascii="Arial" w:hAnsi="Arial" w:cs="Arial"/>
          </w:rPr>
          <w:t>https://www.gov.wales/digital-and-data-strategy-health-and-social-care-wales-html</w:t>
        </w:r>
      </w:hyperlink>
      <w:r w:rsidRPr="000A045F">
        <w:rPr>
          <w:rFonts w:ascii="Arial" w:hAnsi="Arial" w:cs="Arial"/>
        </w:rPr>
        <w:t xml:space="preserve"> [Accessed: 26 October 2024].</w:t>
      </w:r>
    </w:p>
    <w:p w14:paraId="5AE46EEB" w14:textId="77777777" w:rsidR="003D0878" w:rsidRPr="000A045F" w:rsidRDefault="003D0878" w:rsidP="00B03A8C">
      <w:pPr>
        <w:spacing w:line="259" w:lineRule="auto"/>
        <w:rPr>
          <w:rFonts w:ascii="Arial" w:hAnsi="Arial" w:cs="Arial"/>
        </w:rPr>
      </w:pPr>
    </w:p>
    <w:p w14:paraId="07F9ADC9" w14:textId="39EFF23C" w:rsidR="00BC10CA" w:rsidRDefault="00A4498B" w:rsidP="00B03A8C">
      <w:pPr>
        <w:spacing w:line="259" w:lineRule="auto"/>
        <w:rPr>
          <w:rFonts w:ascii="Arial" w:hAnsi="Arial" w:cs="Arial"/>
        </w:rPr>
      </w:pPr>
      <w:r w:rsidRPr="000A045F">
        <w:rPr>
          <w:rFonts w:ascii="Arial" w:hAnsi="Arial" w:cs="Arial"/>
        </w:rPr>
        <w:t>Welsh Government (202</w:t>
      </w:r>
      <w:r w:rsidR="003D0878" w:rsidRPr="000A045F">
        <w:rPr>
          <w:rFonts w:ascii="Arial" w:hAnsi="Arial" w:cs="Arial"/>
        </w:rPr>
        <w:t>3</w:t>
      </w:r>
      <w:r w:rsidR="005B14C6" w:rsidRPr="000A045F">
        <w:rPr>
          <w:rFonts w:ascii="Arial" w:hAnsi="Arial" w:cs="Arial"/>
        </w:rPr>
        <w:t>a</w:t>
      </w:r>
      <w:r w:rsidRPr="000A045F">
        <w:rPr>
          <w:rFonts w:ascii="Arial" w:hAnsi="Arial" w:cs="Arial"/>
        </w:rPr>
        <w:t xml:space="preserve">) </w:t>
      </w:r>
      <w:r w:rsidR="00BC10CA" w:rsidRPr="007F68FC">
        <w:rPr>
          <w:rFonts w:ascii="Arial" w:hAnsi="Arial" w:cs="Arial"/>
          <w:i/>
          <w:iCs/>
        </w:rPr>
        <w:t>Introduction of HL7 FHIR as a foundational standard in all NHS Wales Bodies</w:t>
      </w:r>
      <w:r w:rsidR="00BC10CA" w:rsidRPr="000A045F">
        <w:rPr>
          <w:rFonts w:ascii="Arial" w:hAnsi="Arial" w:cs="Arial"/>
        </w:rPr>
        <w:t xml:space="preserve">. </w:t>
      </w:r>
      <w:r w:rsidRPr="007F68FC">
        <w:rPr>
          <w:rFonts w:ascii="Arial" w:hAnsi="Arial" w:cs="Arial"/>
        </w:rPr>
        <w:t>Welsh Health Circula</w:t>
      </w:r>
      <w:r w:rsidR="00BC10CA" w:rsidRPr="007F68FC">
        <w:rPr>
          <w:rFonts w:ascii="Arial" w:hAnsi="Arial" w:cs="Arial"/>
        </w:rPr>
        <w:t>r</w:t>
      </w:r>
      <w:r w:rsidR="00BC10CA" w:rsidRPr="000A045F">
        <w:rPr>
          <w:rFonts w:ascii="Arial" w:hAnsi="Arial" w:cs="Arial"/>
          <w:i/>
          <w:iCs/>
        </w:rPr>
        <w:t xml:space="preserve">. </w:t>
      </w:r>
      <w:r w:rsidR="00BC10CA" w:rsidRPr="000A045F">
        <w:rPr>
          <w:rFonts w:ascii="Arial" w:hAnsi="Arial" w:cs="Arial"/>
        </w:rPr>
        <w:t xml:space="preserve">Available at: </w:t>
      </w:r>
      <w:hyperlink r:id="rId207" w:history="1">
        <w:r w:rsidR="00BC10CA" w:rsidRPr="000A045F">
          <w:rPr>
            <w:rStyle w:val="Hyperlink"/>
            <w:rFonts w:ascii="Arial" w:hAnsi="Arial" w:cs="Arial"/>
          </w:rPr>
          <w:t>https://www.gov.wales/sites/default/files/publications/2023-06/introduction-of-hl7-fhir-in-all-nhs-wales-bodies_1.pdf</w:t>
        </w:r>
      </w:hyperlink>
      <w:r w:rsidR="00BC10CA" w:rsidRPr="000A045F">
        <w:rPr>
          <w:rFonts w:ascii="Arial" w:hAnsi="Arial" w:cs="Arial"/>
        </w:rPr>
        <w:t xml:space="preserve"> [Accessed: 26 October 2024].</w:t>
      </w:r>
    </w:p>
    <w:p w14:paraId="3194C302" w14:textId="2A906CB3" w:rsidR="0037440C" w:rsidRDefault="0037440C" w:rsidP="00B03A8C">
      <w:pPr>
        <w:spacing w:line="259" w:lineRule="auto"/>
        <w:rPr>
          <w:rFonts w:ascii="Arial" w:hAnsi="Arial" w:cs="Arial"/>
        </w:rPr>
      </w:pPr>
    </w:p>
    <w:p w14:paraId="796613A8" w14:textId="3EB59A2C" w:rsidR="0037440C" w:rsidRPr="000A045F" w:rsidRDefault="0037440C" w:rsidP="00B03A8C">
      <w:pPr>
        <w:spacing w:line="259" w:lineRule="auto"/>
        <w:rPr>
          <w:rFonts w:ascii="Arial" w:hAnsi="Arial" w:cs="Arial"/>
        </w:rPr>
      </w:pPr>
      <w:r>
        <w:rPr>
          <w:rFonts w:ascii="Arial" w:hAnsi="Arial" w:cs="Arial"/>
        </w:rPr>
        <w:t xml:space="preserve">Welsh Government (2021) </w:t>
      </w:r>
      <w:r w:rsidRPr="007F68FC">
        <w:rPr>
          <w:rFonts w:ascii="Arial" w:hAnsi="Arial" w:cs="Arial"/>
          <w:i/>
          <w:iCs/>
        </w:rPr>
        <w:t>Digital Health and Care Wales</w:t>
      </w:r>
      <w:r>
        <w:rPr>
          <w:rFonts w:ascii="Arial" w:hAnsi="Arial" w:cs="Arial"/>
        </w:rPr>
        <w:t xml:space="preserve">. Available at: </w:t>
      </w:r>
      <w:hyperlink r:id="rId208" w:history="1">
        <w:r w:rsidRPr="00B51D71">
          <w:rPr>
            <w:rStyle w:val="Hyperlink"/>
            <w:rFonts w:ascii="Arial" w:hAnsi="Arial" w:cs="Arial"/>
          </w:rPr>
          <w:t>https://www.gov.wales/digital-health-and-care-wales</w:t>
        </w:r>
      </w:hyperlink>
      <w:r>
        <w:rPr>
          <w:rFonts w:ascii="Arial" w:hAnsi="Arial" w:cs="Arial"/>
        </w:rPr>
        <w:t xml:space="preserve"> </w:t>
      </w:r>
      <w:r w:rsidR="00B42011" w:rsidRPr="000A045F">
        <w:rPr>
          <w:rFonts w:ascii="Arial" w:hAnsi="Arial" w:cs="Arial"/>
        </w:rPr>
        <w:t xml:space="preserve">[Accessed: </w:t>
      </w:r>
      <w:r w:rsidR="00B42011">
        <w:rPr>
          <w:rFonts w:ascii="Arial" w:hAnsi="Arial" w:cs="Arial"/>
        </w:rPr>
        <w:t>1</w:t>
      </w:r>
      <w:r w:rsidR="00B42011" w:rsidRPr="000A045F">
        <w:rPr>
          <w:rFonts w:ascii="Arial" w:hAnsi="Arial" w:cs="Arial"/>
        </w:rPr>
        <w:t xml:space="preserve"> </w:t>
      </w:r>
      <w:r w:rsidR="00EF0851">
        <w:rPr>
          <w:rFonts w:ascii="Arial" w:hAnsi="Arial" w:cs="Arial"/>
        </w:rPr>
        <w:t>May</w:t>
      </w:r>
      <w:r w:rsidR="00B42011" w:rsidRPr="000A045F">
        <w:rPr>
          <w:rFonts w:ascii="Arial" w:hAnsi="Arial" w:cs="Arial"/>
        </w:rPr>
        <w:t xml:space="preserve"> 202</w:t>
      </w:r>
      <w:r w:rsidR="00EF0851">
        <w:rPr>
          <w:rFonts w:ascii="Arial" w:hAnsi="Arial" w:cs="Arial"/>
        </w:rPr>
        <w:t>5</w:t>
      </w:r>
      <w:r w:rsidR="00B42011" w:rsidRPr="000A045F">
        <w:rPr>
          <w:rFonts w:ascii="Arial" w:hAnsi="Arial" w:cs="Arial"/>
        </w:rPr>
        <w:t>].</w:t>
      </w:r>
    </w:p>
    <w:p w14:paraId="108CBF21" w14:textId="77777777" w:rsidR="00BC10CA" w:rsidRPr="000A045F" w:rsidRDefault="00BC10CA" w:rsidP="00B03A8C">
      <w:pPr>
        <w:spacing w:line="259" w:lineRule="auto"/>
        <w:rPr>
          <w:rFonts w:ascii="Arial" w:hAnsi="Arial" w:cs="Arial"/>
        </w:rPr>
      </w:pPr>
    </w:p>
    <w:p w14:paraId="644F1A2E" w14:textId="77777777" w:rsidR="00452A5C" w:rsidRDefault="00452A5C" w:rsidP="00B03A8C">
      <w:pPr>
        <w:spacing w:line="259" w:lineRule="auto"/>
        <w:rPr>
          <w:rFonts w:ascii="Arial" w:hAnsi="Arial" w:cs="Arial"/>
        </w:rPr>
      </w:pPr>
      <w:r>
        <w:rPr>
          <w:rFonts w:ascii="Arial" w:hAnsi="Arial" w:cs="Arial"/>
        </w:rPr>
        <w:t xml:space="preserve">Welsh Parliament (2025) </w:t>
      </w:r>
      <w:r w:rsidRPr="00A14A4E">
        <w:rPr>
          <w:rFonts w:ascii="Arial" w:hAnsi="Arial" w:cs="Arial"/>
          <w:i/>
          <w:iCs/>
        </w:rPr>
        <w:t>Welsh Government draft budget 2025-26</w:t>
      </w:r>
      <w:r w:rsidRPr="00A14A4E">
        <w:rPr>
          <w:rFonts w:ascii="Arial" w:hAnsi="Arial" w:cs="Arial"/>
        </w:rPr>
        <w:t xml:space="preserve">. </w:t>
      </w:r>
      <w:r>
        <w:rPr>
          <w:rFonts w:ascii="Arial" w:hAnsi="Arial" w:cs="Arial"/>
        </w:rPr>
        <w:t xml:space="preserve">Health and Social Care Committee, </w:t>
      </w:r>
      <w:r w:rsidRPr="00A14A4E">
        <w:rPr>
          <w:rFonts w:ascii="Arial" w:hAnsi="Arial" w:cs="Arial"/>
        </w:rPr>
        <w:t>Senedd Cymru.</w:t>
      </w:r>
      <w:r>
        <w:rPr>
          <w:rFonts w:ascii="Arial" w:hAnsi="Arial" w:cs="Arial"/>
        </w:rPr>
        <w:t xml:space="preserve"> Available at: </w:t>
      </w:r>
      <w:hyperlink r:id="rId209" w:history="1">
        <w:r w:rsidRPr="00051574">
          <w:rPr>
            <w:rStyle w:val="Hyperlink"/>
            <w:rFonts w:ascii="Arial" w:hAnsi="Arial" w:cs="Arial"/>
          </w:rPr>
          <w:t>https://senedd.wales/media/sw5hbw0q/cr-ld16963-Ae.pdf</w:t>
        </w:r>
      </w:hyperlink>
      <w:r>
        <w:rPr>
          <w:rFonts w:ascii="Arial" w:hAnsi="Arial" w:cs="Arial"/>
        </w:rPr>
        <w:t xml:space="preserve"> </w:t>
      </w:r>
      <w:r w:rsidRPr="000A045F">
        <w:rPr>
          <w:rFonts w:ascii="Arial" w:hAnsi="Arial" w:cs="Arial"/>
        </w:rPr>
        <w:t>[Accessed: 2</w:t>
      </w:r>
      <w:r>
        <w:rPr>
          <w:rFonts w:ascii="Arial" w:hAnsi="Arial" w:cs="Arial"/>
        </w:rPr>
        <w:t>7</w:t>
      </w:r>
      <w:r w:rsidRPr="000A045F">
        <w:rPr>
          <w:rFonts w:ascii="Arial" w:hAnsi="Arial" w:cs="Arial"/>
        </w:rPr>
        <w:t xml:space="preserve"> </w:t>
      </w:r>
      <w:r>
        <w:rPr>
          <w:rFonts w:ascii="Arial" w:hAnsi="Arial" w:cs="Arial"/>
        </w:rPr>
        <w:t>March</w:t>
      </w:r>
      <w:r w:rsidRPr="000A045F">
        <w:rPr>
          <w:rFonts w:ascii="Arial" w:hAnsi="Arial" w:cs="Arial"/>
        </w:rPr>
        <w:t xml:space="preserve"> 202</w:t>
      </w:r>
      <w:r>
        <w:rPr>
          <w:rFonts w:ascii="Arial" w:hAnsi="Arial" w:cs="Arial"/>
        </w:rPr>
        <w:t>5</w:t>
      </w:r>
      <w:r w:rsidRPr="000A045F">
        <w:rPr>
          <w:rFonts w:ascii="Arial" w:hAnsi="Arial" w:cs="Arial"/>
        </w:rPr>
        <w:t>].</w:t>
      </w:r>
    </w:p>
    <w:p w14:paraId="730DC67F" w14:textId="77777777" w:rsidR="00452A5C" w:rsidRDefault="00452A5C" w:rsidP="00B03A8C">
      <w:pPr>
        <w:spacing w:line="259" w:lineRule="auto"/>
        <w:rPr>
          <w:rFonts w:ascii="Arial" w:hAnsi="Arial" w:cs="Arial"/>
        </w:rPr>
      </w:pPr>
    </w:p>
    <w:p w14:paraId="252CA2CC" w14:textId="1953AB20" w:rsidR="00CF5DEF" w:rsidRPr="000A045F" w:rsidRDefault="00CF5DEF" w:rsidP="00B03A8C">
      <w:pPr>
        <w:spacing w:line="259" w:lineRule="auto"/>
        <w:rPr>
          <w:rFonts w:ascii="Arial" w:hAnsi="Arial" w:cs="Arial"/>
        </w:rPr>
      </w:pPr>
      <w:r w:rsidRPr="000A045F">
        <w:rPr>
          <w:rFonts w:ascii="Arial" w:hAnsi="Arial" w:cs="Arial"/>
        </w:rPr>
        <w:t xml:space="preserve">Willson, A., </w:t>
      </w:r>
      <w:r w:rsidR="00BF60F1" w:rsidRPr="000A045F">
        <w:rPr>
          <w:rFonts w:ascii="Arial" w:hAnsi="Arial" w:cs="Arial"/>
        </w:rPr>
        <w:t xml:space="preserve">and </w:t>
      </w:r>
      <w:r w:rsidRPr="000A045F">
        <w:rPr>
          <w:rFonts w:ascii="Arial" w:hAnsi="Arial" w:cs="Arial"/>
        </w:rPr>
        <w:t xml:space="preserve">Davies, A. (2021). </w:t>
      </w:r>
      <w:r w:rsidR="007F68FC">
        <w:rPr>
          <w:rFonts w:ascii="Arial" w:hAnsi="Arial" w:cs="Arial"/>
        </w:rPr>
        <w:t>‘</w:t>
      </w:r>
      <w:r w:rsidRPr="000A045F">
        <w:rPr>
          <w:rFonts w:ascii="Arial" w:hAnsi="Arial" w:cs="Arial"/>
        </w:rPr>
        <w:t>Rhetoric or reform? Changing health and social care in Wales</w:t>
      </w:r>
      <w:r w:rsidR="007F68FC">
        <w:rPr>
          <w:rFonts w:ascii="Arial" w:hAnsi="Arial" w:cs="Arial"/>
        </w:rPr>
        <w:t>’</w:t>
      </w:r>
      <w:r w:rsidRPr="000A045F">
        <w:rPr>
          <w:rFonts w:ascii="Arial" w:hAnsi="Arial" w:cs="Arial"/>
        </w:rPr>
        <w:t xml:space="preserve">. </w:t>
      </w:r>
      <w:r w:rsidRPr="000A045F">
        <w:rPr>
          <w:rFonts w:ascii="Arial" w:hAnsi="Arial" w:cs="Arial"/>
          <w:i/>
          <w:iCs/>
        </w:rPr>
        <w:t>International Journal of Health Policy and Management</w:t>
      </w:r>
      <w:r w:rsidRPr="000A045F">
        <w:rPr>
          <w:rFonts w:ascii="Arial" w:hAnsi="Arial" w:cs="Arial"/>
        </w:rPr>
        <w:t xml:space="preserve">, </w:t>
      </w:r>
      <w:r w:rsidRPr="000A045F">
        <w:rPr>
          <w:rFonts w:ascii="Arial" w:hAnsi="Arial" w:cs="Arial"/>
          <w:i/>
          <w:iCs/>
        </w:rPr>
        <w:t>10</w:t>
      </w:r>
      <w:r w:rsidRPr="000A045F">
        <w:rPr>
          <w:rFonts w:ascii="Arial" w:hAnsi="Arial" w:cs="Arial"/>
        </w:rPr>
        <w:t xml:space="preserve">(6), 295–298. </w:t>
      </w:r>
      <w:r w:rsidR="00680888">
        <w:rPr>
          <w:rFonts w:ascii="Arial" w:hAnsi="Arial" w:cs="Arial"/>
        </w:rPr>
        <w:t xml:space="preserve">DOI:  </w:t>
      </w:r>
      <w:hyperlink r:id="rId210" w:history="1">
        <w:r w:rsidRPr="000A045F">
          <w:rPr>
            <w:rStyle w:val="Hyperlink"/>
            <w:rFonts w:ascii="Arial" w:hAnsi="Arial" w:cs="Arial"/>
          </w:rPr>
          <w:t>https://doi.org/10.34172/ijhpm.2020.53</w:t>
        </w:r>
      </w:hyperlink>
      <w:r w:rsidRPr="000A045F">
        <w:rPr>
          <w:rFonts w:ascii="Arial" w:hAnsi="Arial" w:cs="Arial"/>
        </w:rPr>
        <w:t xml:space="preserve"> </w:t>
      </w:r>
    </w:p>
    <w:p w14:paraId="5B0DFA63" w14:textId="77777777" w:rsidR="0081333F" w:rsidRPr="000A045F" w:rsidRDefault="0081333F" w:rsidP="00B03A8C">
      <w:pPr>
        <w:spacing w:line="259" w:lineRule="auto"/>
        <w:rPr>
          <w:rFonts w:ascii="Arial" w:hAnsi="Arial" w:cs="Arial"/>
        </w:rPr>
      </w:pPr>
    </w:p>
    <w:p w14:paraId="0D71393D" w14:textId="7B80DF90" w:rsidR="00E93353" w:rsidRPr="000A045F" w:rsidRDefault="00E93353" w:rsidP="00B03A8C">
      <w:pPr>
        <w:spacing w:line="259" w:lineRule="auto"/>
        <w:rPr>
          <w:rFonts w:ascii="Arial" w:hAnsi="Arial" w:cs="Arial"/>
        </w:rPr>
      </w:pPr>
      <w:r w:rsidRPr="000A045F">
        <w:rPr>
          <w:rFonts w:ascii="Arial" w:hAnsi="Arial" w:cs="Arial"/>
        </w:rPr>
        <w:t>Wilson, S.</w:t>
      </w:r>
      <w:r w:rsidR="009E7BDA">
        <w:rPr>
          <w:rFonts w:ascii="Arial" w:hAnsi="Arial" w:cs="Arial"/>
        </w:rPr>
        <w:t>,</w:t>
      </w:r>
      <w:r w:rsidRPr="000A045F">
        <w:rPr>
          <w:rFonts w:ascii="Arial" w:hAnsi="Arial" w:cs="Arial"/>
        </w:rPr>
        <w:t xml:space="preserve"> </w:t>
      </w:r>
      <w:r w:rsidR="009E7BDA" w:rsidRPr="009E7BDA">
        <w:rPr>
          <w:rFonts w:ascii="Arial" w:hAnsi="Arial" w:cs="Arial"/>
        </w:rPr>
        <w:t>Tolley, C., Mc Ardle, R., Beswick, E., Slight,</w:t>
      </w:r>
      <w:r w:rsidR="009E7BDA">
        <w:rPr>
          <w:rFonts w:ascii="Arial" w:hAnsi="Arial" w:cs="Arial"/>
        </w:rPr>
        <w:t xml:space="preserve"> and</w:t>
      </w:r>
      <w:r w:rsidR="009E7BDA" w:rsidRPr="009E7BDA">
        <w:rPr>
          <w:rFonts w:ascii="Arial" w:hAnsi="Arial" w:cs="Arial"/>
        </w:rPr>
        <w:t xml:space="preserve"> S.P</w:t>
      </w:r>
      <w:r w:rsidR="009E7BDA" w:rsidRPr="009E7BDA">
        <w:rPr>
          <w:rFonts w:ascii="Arial" w:hAnsi="Arial" w:cs="Arial"/>
          <w:i/>
          <w:iCs/>
        </w:rPr>
        <w:t>.</w:t>
      </w:r>
      <w:r w:rsidR="009E7BDA" w:rsidRPr="009E7BDA">
        <w:rPr>
          <w:rFonts w:ascii="Arial" w:hAnsi="Arial" w:cs="Arial"/>
          <w:i/>
          <w:iCs/>
        </w:rPr>
        <w:t xml:space="preserve"> </w:t>
      </w:r>
      <w:r w:rsidRPr="000A045F">
        <w:rPr>
          <w:rFonts w:ascii="Arial" w:hAnsi="Arial" w:cs="Arial"/>
        </w:rPr>
        <w:t xml:space="preserve">(2023). </w:t>
      </w:r>
      <w:r w:rsidR="007F68FC">
        <w:rPr>
          <w:rFonts w:ascii="Arial" w:hAnsi="Arial" w:cs="Arial"/>
        </w:rPr>
        <w:t>‘</w:t>
      </w:r>
      <w:r w:rsidRPr="000A045F">
        <w:rPr>
          <w:rFonts w:ascii="Arial" w:hAnsi="Arial" w:cs="Arial"/>
        </w:rPr>
        <w:t>Key Considerations When Developing and Implementing Digital Technology for Early Detection of Dementia-Causing Diseases Among Health Care Professionals: Qualitative Study</w:t>
      </w:r>
      <w:r w:rsidR="007F68FC">
        <w:rPr>
          <w:rFonts w:ascii="Arial" w:hAnsi="Arial" w:cs="Arial"/>
        </w:rPr>
        <w:t>’</w:t>
      </w:r>
      <w:r w:rsidRPr="000A045F">
        <w:rPr>
          <w:rFonts w:ascii="Arial" w:hAnsi="Arial" w:cs="Arial"/>
        </w:rPr>
        <w:t xml:space="preserve">. </w:t>
      </w:r>
      <w:r w:rsidRPr="000A045F">
        <w:rPr>
          <w:rFonts w:ascii="Arial" w:hAnsi="Arial" w:cs="Arial"/>
          <w:i/>
          <w:iCs/>
        </w:rPr>
        <w:t>Journal of Medical Internet Research</w:t>
      </w:r>
      <w:r w:rsidRPr="000A045F">
        <w:rPr>
          <w:rFonts w:ascii="Arial" w:hAnsi="Arial" w:cs="Arial"/>
        </w:rPr>
        <w:t xml:space="preserve">, </w:t>
      </w:r>
      <w:r w:rsidRPr="000A045F">
        <w:rPr>
          <w:rFonts w:ascii="Arial" w:hAnsi="Arial" w:cs="Arial"/>
          <w:i/>
          <w:iCs/>
        </w:rPr>
        <w:t>25</w:t>
      </w:r>
      <w:r w:rsidRPr="000A045F">
        <w:rPr>
          <w:rFonts w:ascii="Arial" w:hAnsi="Arial" w:cs="Arial"/>
        </w:rPr>
        <w:t xml:space="preserve">. </w:t>
      </w:r>
      <w:r w:rsidR="00680888">
        <w:rPr>
          <w:rFonts w:ascii="Arial" w:hAnsi="Arial" w:cs="Arial"/>
        </w:rPr>
        <w:t xml:space="preserve">DOI: </w:t>
      </w:r>
      <w:hyperlink r:id="rId211" w:history="1">
        <w:r w:rsidR="00680888" w:rsidRPr="00B51D71">
          <w:rPr>
            <w:rStyle w:val="Hyperlink"/>
            <w:rFonts w:ascii="Arial" w:hAnsi="Arial" w:cs="Arial"/>
          </w:rPr>
          <w:t>https://doi.org/10.2196/46711</w:t>
        </w:r>
      </w:hyperlink>
      <w:r w:rsidR="00680888">
        <w:rPr>
          <w:rFonts w:ascii="Arial" w:hAnsi="Arial" w:cs="Arial"/>
        </w:rPr>
        <w:t xml:space="preserve"> </w:t>
      </w:r>
    </w:p>
    <w:p w14:paraId="5EBC1964" w14:textId="77777777" w:rsidR="00CF5DEF" w:rsidRPr="000A045F" w:rsidRDefault="00CF5DEF" w:rsidP="00B03A8C">
      <w:pPr>
        <w:spacing w:line="259" w:lineRule="auto"/>
        <w:rPr>
          <w:rFonts w:ascii="Arial" w:hAnsi="Arial" w:cs="Arial"/>
        </w:rPr>
      </w:pPr>
    </w:p>
    <w:p w14:paraId="60771D6C" w14:textId="4CCD9340" w:rsidR="00994604" w:rsidRPr="000A045F" w:rsidRDefault="00994604" w:rsidP="00B03A8C">
      <w:pPr>
        <w:spacing w:line="259" w:lineRule="auto"/>
        <w:rPr>
          <w:rFonts w:ascii="Arial" w:hAnsi="Arial" w:cs="Arial"/>
        </w:rPr>
      </w:pPr>
      <w:r w:rsidRPr="000A045F">
        <w:rPr>
          <w:rFonts w:ascii="Arial" w:hAnsi="Arial" w:cs="Arial"/>
        </w:rPr>
        <w:t xml:space="preserve">Wood, L., </w:t>
      </w:r>
      <w:r w:rsidR="00AB77C0" w:rsidRPr="000A045F">
        <w:rPr>
          <w:rFonts w:ascii="Arial" w:hAnsi="Arial" w:cs="Arial"/>
        </w:rPr>
        <w:t xml:space="preserve">and </w:t>
      </w:r>
      <w:proofErr w:type="spellStart"/>
      <w:r w:rsidRPr="000A045F">
        <w:rPr>
          <w:rFonts w:ascii="Arial" w:hAnsi="Arial" w:cs="Arial"/>
        </w:rPr>
        <w:t>Proudlove</w:t>
      </w:r>
      <w:proofErr w:type="spellEnd"/>
      <w:r w:rsidRPr="000A045F">
        <w:rPr>
          <w:rFonts w:ascii="Arial" w:hAnsi="Arial" w:cs="Arial"/>
        </w:rPr>
        <w:t xml:space="preserve">, N. (2022). </w:t>
      </w:r>
      <w:r w:rsidR="007F68FC">
        <w:rPr>
          <w:rFonts w:ascii="Arial" w:hAnsi="Arial" w:cs="Arial"/>
        </w:rPr>
        <w:t>‘</w:t>
      </w:r>
      <w:r w:rsidRPr="000A045F">
        <w:rPr>
          <w:rFonts w:ascii="Arial" w:hAnsi="Arial" w:cs="Arial"/>
        </w:rPr>
        <w:t>Doing today’s work today: real-time data recording and rolling audit in an IVF clinic</w:t>
      </w:r>
      <w:r w:rsidR="007F68FC">
        <w:rPr>
          <w:rFonts w:ascii="Arial" w:hAnsi="Arial" w:cs="Arial"/>
        </w:rPr>
        <w:t>’</w:t>
      </w:r>
      <w:r w:rsidRPr="000A045F">
        <w:rPr>
          <w:rFonts w:ascii="Arial" w:hAnsi="Arial" w:cs="Arial"/>
        </w:rPr>
        <w:t xml:space="preserve">. </w:t>
      </w:r>
      <w:r w:rsidRPr="000A045F">
        <w:rPr>
          <w:rFonts w:ascii="Arial" w:hAnsi="Arial" w:cs="Arial"/>
          <w:i/>
          <w:iCs/>
        </w:rPr>
        <w:t>BMJ Open Quality</w:t>
      </w:r>
      <w:r w:rsidRPr="000A045F">
        <w:rPr>
          <w:rFonts w:ascii="Arial" w:hAnsi="Arial" w:cs="Arial"/>
        </w:rPr>
        <w:t xml:space="preserve">, </w:t>
      </w:r>
      <w:r w:rsidRPr="000A045F">
        <w:rPr>
          <w:rFonts w:ascii="Arial" w:hAnsi="Arial" w:cs="Arial"/>
          <w:i/>
          <w:iCs/>
        </w:rPr>
        <w:t>11</w:t>
      </w:r>
      <w:r w:rsidRPr="000A045F">
        <w:rPr>
          <w:rFonts w:ascii="Arial" w:hAnsi="Arial" w:cs="Arial"/>
        </w:rPr>
        <w:t>(3).</w:t>
      </w:r>
      <w:r w:rsidR="009E7BDA">
        <w:rPr>
          <w:rFonts w:ascii="Arial" w:hAnsi="Arial" w:cs="Arial"/>
        </w:rPr>
        <w:t xml:space="preserve"> DOI:</w:t>
      </w:r>
      <w:r w:rsidRPr="000A045F">
        <w:rPr>
          <w:rFonts w:ascii="Arial" w:hAnsi="Arial" w:cs="Arial"/>
        </w:rPr>
        <w:t xml:space="preserve"> </w:t>
      </w:r>
      <w:hyperlink r:id="rId212" w:history="1">
        <w:r w:rsidR="00546294" w:rsidRPr="00B51D71">
          <w:rPr>
            <w:rStyle w:val="Hyperlink"/>
            <w:rFonts w:ascii="Arial" w:hAnsi="Arial" w:cs="Arial"/>
          </w:rPr>
          <w:t>https://doi.org/10.1136/bmjoq-2022-001943</w:t>
        </w:r>
      </w:hyperlink>
      <w:r w:rsidR="00546294">
        <w:rPr>
          <w:rFonts w:ascii="Arial" w:hAnsi="Arial" w:cs="Arial"/>
        </w:rPr>
        <w:t xml:space="preserve"> </w:t>
      </w:r>
    </w:p>
    <w:p w14:paraId="2575CB56" w14:textId="77777777" w:rsidR="00994604" w:rsidRPr="000A045F" w:rsidRDefault="00994604" w:rsidP="00B03A8C">
      <w:pPr>
        <w:spacing w:line="259" w:lineRule="auto"/>
        <w:rPr>
          <w:rFonts w:ascii="Arial" w:hAnsi="Arial" w:cs="Arial"/>
        </w:rPr>
      </w:pPr>
    </w:p>
    <w:p w14:paraId="4506266F" w14:textId="463DF24A" w:rsidR="00005037" w:rsidRPr="000A045F" w:rsidRDefault="00005037" w:rsidP="00B03A8C">
      <w:pPr>
        <w:spacing w:line="259" w:lineRule="auto"/>
        <w:rPr>
          <w:rFonts w:ascii="Arial" w:hAnsi="Arial" w:cs="Arial"/>
        </w:rPr>
      </w:pPr>
      <w:r w:rsidRPr="000A045F">
        <w:rPr>
          <w:rFonts w:ascii="Arial" w:hAnsi="Arial" w:cs="Arial"/>
        </w:rPr>
        <w:t>Wong</w:t>
      </w:r>
      <w:r w:rsidR="000846C1">
        <w:rPr>
          <w:rFonts w:ascii="Arial" w:hAnsi="Arial" w:cs="Arial"/>
        </w:rPr>
        <w:t>,</w:t>
      </w:r>
      <w:r w:rsidRPr="000A045F">
        <w:rPr>
          <w:rFonts w:ascii="Arial" w:hAnsi="Arial" w:cs="Arial"/>
        </w:rPr>
        <w:t xml:space="preserve"> G</w:t>
      </w:r>
      <w:r w:rsidR="000846C1">
        <w:rPr>
          <w:rFonts w:ascii="Arial" w:hAnsi="Arial" w:cs="Arial"/>
        </w:rPr>
        <w:t>.,</w:t>
      </w:r>
      <w:r w:rsidR="000D6471">
        <w:rPr>
          <w:rFonts w:ascii="Arial" w:hAnsi="Arial" w:cs="Arial"/>
        </w:rPr>
        <w:t xml:space="preserve"> </w:t>
      </w:r>
      <w:proofErr w:type="spellStart"/>
      <w:r w:rsidR="000D6471" w:rsidRPr="000D6471">
        <w:rPr>
          <w:rFonts w:ascii="Arial" w:hAnsi="Arial" w:cs="Arial"/>
        </w:rPr>
        <w:t>Westhorp</w:t>
      </w:r>
      <w:proofErr w:type="spellEnd"/>
      <w:r w:rsidR="000D6471" w:rsidRPr="000D6471">
        <w:rPr>
          <w:rFonts w:ascii="Arial" w:hAnsi="Arial" w:cs="Arial"/>
        </w:rPr>
        <w:t xml:space="preserve">, G., Manzano, A., Greenhalgh, J., </w:t>
      </w:r>
      <w:proofErr w:type="spellStart"/>
      <w:r w:rsidR="000D6471" w:rsidRPr="000D6471">
        <w:rPr>
          <w:rFonts w:ascii="Arial" w:hAnsi="Arial" w:cs="Arial"/>
        </w:rPr>
        <w:t>Jagosh</w:t>
      </w:r>
      <w:proofErr w:type="spellEnd"/>
      <w:r w:rsidR="000D6471" w:rsidRPr="000D6471">
        <w:rPr>
          <w:rFonts w:ascii="Arial" w:hAnsi="Arial" w:cs="Arial"/>
        </w:rPr>
        <w:t>, J.,</w:t>
      </w:r>
      <w:r w:rsidR="000D6471">
        <w:rPr>
          <w:rFonts w:ascii="Arial" w:hAnsi="Arial" w:cs="Arial"/>
        </w:rPr>
        <w:t xml:space="preserve"> and</w:t>
      </w:r>
      <w:r w:rsidR="000D6471" w:rsidRPr="000D6471">
        <w:rPr>
          <w:rFonts w:ascii="Arial" w:hAnsi="Arial" w:cs="Arial"/>
        </w:rPr>
        <w:t xml:space="preserve"> Greenhalgh, T.</w:t>
      </w:r>
      <w:r w:rsidRPr="000A045F">
        <w:rPr>
          <w:rFonts w:ascii="Arial" w:hAnsi="Arial" w:cs="Arial"/>
        </w:rPr>
        <w:t xml:space="preserve"> (2016) </w:t>
      </w:r>
      <w:r w:rsidR="007F68FC">
        <w:rPr>
          <w:rFonts w:ascii="Arial" w:hAnsi="Arial" w:cs="Arial"/>
        </w:rPr>
        <w:t>‘</w:t>
      </w:r>
      <w:r w:rsidRPr="000A045F">
        <w:rPr>
          <w:rFonts w:ascii="Arial" w:hAnsi="Arial" w:cs="Arial"/>
        </w:rPr>
        <w:t>RAMESES II reporting standards for realist evaluations</w:t>
      </w:r>
      <w:r w:rsidR="007F68FC">
        <w:rPr>
          <w:rFonts w:ascii="Arial" w:hAnsi="Arial" w:cs="Arial"/>
        </w:rPr>
        <w:t>’</w:t>
      </w:r>
      <w:r w:rsidRPr="000A045F">
        <w:rPr>
          <w:rFonts w:ascii="Arial" w:hAnsi="Arial" w:cs="Arial"/>
        </w:rPr>
        <w:t xml:space="preserve">, </w:t>
      </w:r>
      <w:r w:rsidRPr="000A045F">
        <w:rPr>
          <w:rFonts w:ascii="Arial" w:hAnsi="Arial" w:cs="Arial"/>
          <w:i/>
          <w:iCs/>
        </w:rPr>
        <w:t xml:space="preserve">BMC Medicine, </w:t>
      </w:r>
      <w:r w:rsidRPr="000A045F">
        <w:rPr>
          <w:rFonts w:ascii="Arial" w:hAnsi="Arial" w:cs="Arial"/>
        </w:rPr>
        <w:t>14, 96</w:t>
      </w:r>
      <w:r w:rsidR="00C755A1">
        <w:rPr>
          <w:rFonts w:ascii="Arial" w:hAnsi="Arial" w:cs="Arial"/>
        </w:rPr>
        <w:t xml:space="preserve">. DOI: </w:t>
      </w:r>
      <w:hyperlink r:id="rId213" w:history="1">
        <w:r w:rsidR="00C755A1" w:rsidRPr="00B51D71">
          <w:rPr>
            <w:rStyle w:val="Hyperlink"/>
            <w:rFonts w:ascii="Arial" w:hAnsi="Arial" w:cs="Arial"/>
          </w:rPr>
          <w:t>https://doi.org/10.1186/s12916-016-0643-1</w:t>
        </w:r>
      </w:hyperlink>
      <w:r w:rsidR="00C755A1">
        <w:rPr>
          <w:rFonts w:ascii="Arial" w:hAnsi="Arial" w:cs="Arial"/>
        </w:rPr>
        <w:t xml:space="preserve"> </w:t>
      </w:r>
    </w:p>
    <w:p w14:paraId="40772A1A" w14:textId="77777777" w:rsidR="00F6766A" w:rsidRPr="000A045F" w:rsidRDefault="00F6766A" w:rsidP="00B03A8C">
      <w:pPr>
        <w:widowControl w:val="0"/>
        <w:autoSpaceDE w:val="0"/>
        <w:autoSpaceDN w:val="0"/>
        <w:spacing w:line="259" w:lineRule="auto"/>
        <w:rPr>
          <w:rFonts w:ascii="Arial" w:eastAsia="Calibri Light" w:hAnsi="Arial" w:cs="Arial"/>
          <w:lang w:eastAsia="en-GB" w:bidi="en-GB"/>
        </w:rPr>
      </w:pPr>
    </w:p>
    <w:p w14:paraId="70D09F63" w14:textId="77777777" w:rsidR="00D4636A" w:rsidRPr="000A045F" w:rsidRDefault="00D4636A"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World Economic Forum. (2024). </w:t>
      </w:r>
      <w:r w:rsidRPr="000A045F">
        <w:rPr>
          <w:rFonts w:ascii="Arial" w:eastAsia="Calibri Light" w:hAnsi="Arial" w:cs="Arial"/>
          <w:i/>
          <w:iCs/>
          <w:lang w:eastAsia="en-GB" w:bidi="en-GB"/>
        </w:rPr>
        <w:t>Transforming Healthcare: Creating a Sustainable, Accessible, and Resilient Healthcare System</w:t>
      </w:r>
      <w:r w:rsidRPr="000A045F">
        <w:rPr>
          <w:rFonts w:ascii="Arial" w:eastAsia="Calibri Light" w:hAnsi="Arial" w:cs="Arial"/>
          <w:lang w:eastAsia="en-GB" w:bidi="en-GB"/>
        </w:rPr>
        <w:t xml:space="preserve">. World Economic Forum. Available at: </w:t>
      </w:r>
      <w:hyperlink r:id="rId214" w:history="1">
        <w:r w:rsidRPr="000A045F">
          <w:rPr>
            <w:rStyle w:val="Hyperlink"/>
            <w:rFonts w:ascii="Arial" w:eastAsia="Calibri Light" w:hAnsi="Arial" w:cs="Arial"/>
            <w:lang w:eastAsia="en-GB" w:bidi="en-GB"/>
          </w:rPr>
          <w:t>https://www3.weforum.org/docs/WEF_Transforming_Healthcare_2024.pdf</w:t>
        </w:r>
      </w:hyperlink>
      <w:r w:rsidRPr="000A045F">
        <w:rPr>
          <w:rFonts w:ascii="Arial" w:eastAsia="Calibri Light" w:hAnsi="Arial" w:cs="Arial"/>
          <w:lang w:eastAsia="en-GB" w:bidi="en-GB"/>
        </w:rPr>
        <w:t xml:space="preserve"> </w:t>
      </w:r>
      <w:r w:rsidRPr="000A045F">
        <w:rPr>
          <w:rFonts w:ascii="Arial" w:hAnsi="Arial" w:cs="Arial"/>
        </w:rPr>
        <w:t>[Accessed 26 October 2024]</w:t>
      </w:r>
    </w:p>
    <w:p w14:paraId="13FCC865" w14:textId="77777777" w:rsidR="00D4636A" w:rsidRPr="000A045F" w:rsidRDefault="00D4636A" w:rsidP="00B03A8C">
      <w:pPr>
        <w:widowControl w:val="0"/>
        <w:autoSpaceDE w:val="0"/>
        <w:autoSpaceDN w:val="0"/>
        <w:spacing w:line="259" w:lineRule="auto"/>
        <w:rPr>
          <w:rFonts w:ascii="Arial" w:eastAsia="Calibri Light" w:hAnsi="Arial" w:cs="Arial"/>
          <w:lang w:eastAsia="en-GB" w:bidi="en-GB"/>
        </w:rPr>
      </w:pPr>
    </w:p>
    <w:p w14:paraId="6B8E995E" w14:textId="77777777" w:rsidR="00005037" w:rsidRPr="000A045F" w:rsidRDefault="00005037"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World Health Organization, (2015). </w:t>
      </w:r>
      <w:r w:rsidRPr="000A045F">
        <w:rPr>
          <w:rFonts w:ascii="Arial" w:eastAsia="Calibri Light" w:hAnsi="Arial" w:cs="Arial"/>
          <w:i/>
          <w:iCs/>
          <w:lang w:eastAsia="en-GB" w:bidi="en-GB"/>
        </w:rPr>
        <w:t>Interim report: placing people and communities at the centre of health services: WHO global strategy on integrated people-centred health services 2016-2026: executive summary</w:t>
      </w:r>
      <w:r w:rsidRPr="000A045F">
        <w:rPr>
          <w:rFonts w:ascii="Arial" w:eastAsia="Calibri Light" w:hAnsi="Arial" w:cs="Arial"/>
          <w:lang w:eastAsia="en-GB" w:bidi="en-GB"/>
        </w:rPr>
        <w:t xml:space="preserve"> (No. WHO/HIS/SDS/2015.20). Available at: </w:t>
      </w:r>
      <w:hyperlink r:id="rId215" w:history="1">
        <w:r w:rsidRPr="000A045F">
          <w:rPr>
            <w:rStyle w:val="Hyperlink"/>
            <w:rFonts w:ascii="Arial" w:eastAsia="Calibri Light" w:hAnsi="Arial" w:cs="Arial"/>
            <w:lang w:eastAsia="en-GB" w:bidi="en-GB"/>
          </w:rPr>
          <w:t>https://interprofessional.global/wp-content/uploads/2019/11/WHO-2015-Global-strategy-on-integrated-people-centred-health-services-2016-2026.pdf</w:t>
        </w:r>
      </w:hyperlink>
      <w:r w:rsidRPr="000A045F">
        <w:rPr>
          <w:rFonts w:ascii="Arial" w:eastAsia="Calibri Light" w:hAnsi="Arial" w:cs="Arial"/>
          <w:lang w:eastAsia="en-GB" w:bidi="en-GB"/>
        </w:rPr>
        <w:t xml:space="preserve"> [Accessed 26 October 2024]</w:t>
      </w:r>
    </w:p>
    <w:p w14:paraId="589E9326" w14:textId="77777777" w:rsidR="00005037" w:rsidRPr="000A045F" w:rsidRDefault="00005037" w:rsidP="00B03A8C">
      <w:pPr>
        <w:widowControl w:val="0"/>
        <w:autoSpaceDE w:val="0"/>
        <w:autoSpaceDN w:val="0"/>
        <w:spacing w:line="259" w:lineRule="auto"/>
        <w:rPr>
          <w:rFonts w:ascii="Arial" w:eastAsia="Calibri Light" w:hAnsi="Arial" w:cs="Arial"/>
          <w:lang w:eastAsia="en-GB" w:bidi="en-GB"/>
        </w:rPr>
      </w:pPr>
    </w:p>
    <w:p w14:paraId="3504E7C9" w14:textId="53C1896D" w:rsidR="00DD5E13" w:rsidRPr="000A045F" w:rsidRDefault="00DD5E13"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Wu, M. J., Zhao, K., and Fils-Aime, F. (2022). </w:t>
      </w:r>
      <w:r w:rsidR="007F68FC">
        <w:rPr>
          <w:rFonts w:ascii="Arial" w:eastAsia="Calibri Light" w:hAnsi="Arial" w:cs="Arial"/>
          <w:lang w:eastAsia="en-GB" w:bidi="en-GB"/>
        </w:rPr>
        <w:t>‘</w:t>
      </w:r>
      <w:r w:rsidRPr="000A045F">
        <w:rPr>
          <w:rFonts w:ascii="Arial" w:eastAsia="Calibri Light" w:hAnsi="Arial" w:cs="Arial"/>
          <w:lang w:eastAsia="en-GB" w:bidi="en-GB"/>
        </w:rPr>
        <w:t>Response rates of online surveys in published research: A meta-analysis</w:t>
      </w:r>
      <w:r w:rsidR="007F68FC">
        <w:rPr>
          <w:rFonts w:ascii="Arial" w:eastAsia="Calibri Light" w:hAnsi="Arial" w:cs="Arial"/>
          <w:lang w:eastAsia="en-GB" w:bidi="en-GB"/>
        </w:rPr>
        <w:t>’</w:t>
      </w:r>
      <w:r w:rsidRPr="000A045F">
        <w:rPr>
          <w:rFonts w:ascii="Arial" w:eastAsia="Calibri Light" w:hAnsi="Arial" w:cs="Arial"/>
          <w:lang w:eastAsia="en-GB" w:bidi="en-GB"/>
        </w:rPr>
        <w:t xml:space="preserve">. </w:t>
      </w:r>
      <w:r w:rsidRPr="000A045F">
        <w:rPr>
          <w:rFonts w:ascii="Arial" w:eastAsia="Calibri Light" w:hAnsi="Arial" w:cs="Arial"/>
          <w:i/>
          <w:iCs/>
          <w:lang w:eastAsia="en-GB" w:bidi="en-GB"/>
        </w:rPr>
        <w:t xml:space="preserve">Computers in Human </w:t>
      </w:r>
      <w:proofErr w:type="spellStart"/>
      <w:r w:rsidRPr="000A045F">
        <w:rPr>
          <w:rFonts w:ascii="Arial" w:eastAsia="Calibri Light" w:hAnsi="Arial" w:cs="Arial"/>
          <w:i/>
          <w:iCs/>
          <w:lang w:eastAsia="en-GB" w:bidi="en-GB"/>
        </w:rPr>
        <w:t>Behavior</w:t>
      </w:r>
      <w:proofErr w:type="spellEnd"/>
      <w:r w:rsidRPr="000A045F">
        <w:rPr>
          <w:rFonts w:ascii="Arial" w:eastAsia="Calibri Light" w:hAnsi="Arial" w:cs="Arial"/>
          <w:i/>
          <w:iCs/>
          <w:lang w:eastAsia="en-GB" w:bidi="en-GB"/>
        </w:rPr>
        <w:t xml:space="preserve"> Reports</w:t>
      </w:r>
      <w:r w:rsidRPr="000A045F">
        <w:rPr>
          <w:rFonts w:ascii="Arial" w:eastAsia="Calibri Light" w:hAnsi="Arial" w:cs="Arial"/>
          <w:lang w:eastAsia="en-GB" w:bidi="en-GB"/>
        </w:rPr>
        <w:t xml:space="preserve">, </w:t>
      </w:r>
      <w:r w:rsidRPr="000A045F">
        <w:rPr>
          <w:rFonts w:ascii="Arial" w:eastAsia="Calibri Light" w:hAnsi="Arial" w:cs="Arial"/>
          <w:i/>
          <w:iCs/>
          <w:lang w:eastAsia="en-GB" w:bidi="en-GB"/>
        </w:rPr>
        <w:t>7</w:t>
      </w:r>
      <w:r w:rsidRPr="000A045F">
        <w:rPr>
          <w:rFonts w:ascii="Arial" w:eastAsia="Calibri Light" w:hAnsi="Arial" w:cs="Arial"/>
          <w:lang w:eastAsia="en-GB" w:bidi="en-GB"/>
        </w:rPr>
        <w:t xml:space="preserve">. </w:t>
      </w:r>
      <w:r w:rsidR="00C755A1">
        <w:rPr>
          <w:rFonts w:ascii="Arial" w:eastAsia="Calibri Light" w:hAnsi="Arial" w:cs="Arial"/>
          <w:lang w:eastAsia="en-GB" w:bidi="en-GB"/>
        </w:rPr>
        <w:t xml:space="preserve">DOI: </w:t>
      </w:r>
      <w:hyperlink r:id="rId216" w:history="1">
        <w:r w:rsidR="003514AE" w:rsidRPr="007C12C7">
          <w:rPr>
            <w:rStyle w:val="Hyperlink"/>
            <w:rFonts w:ascii="Arial" w:eastAsia="Calibri Light" w:hAnsi="Arial" w:cs="Arial"/>
            <w:lang w:eastAsia="en-GB" w:bidi="en-GB"/>
          </w:rPr>
          <w:t>https://doi.org/10.1016/j.chbr.2022.100206</w:t>
        </w:r>
      </w:hyperlink>
      <w:r w:rsidR="003514AE">
        <w:rPr>
          <w:rFonts w:ascii="Arial" w:eastAsia="Calibri Light" w:hAnsi="Arial" w:cs="Arial"/>
          <w:lang w:eastAsia="en-GB" w:bidi="en-GB"/>
        </w:rPr>
        <w:t xml:space="preserve"> </w:t>
      </w:r>
    </w:p>
    <w:p w14:paraId="793C795C" w14:textId="77777777" w:rsidR="00DD5E13" w:rsidRPr="000A045F" w:rsidRDefault="00DD5E13" w:rsidP="00B03A8C">
      <w:pPr>
        <w:widowControl w:val="0"/>
        <w:autoSpaceDE w:val="0"/>
        <w:autoSpaceDN w:val="0"/>
        <w:spacing w:line="259" w:lineRule="auto"/>
        <w:rPr>
          <w:rFonts w:ascii="Arial" w:eastAsia="Calibri Light" w:hAnsi="Arial" w:cs="Arial"/>
          <w:lang w:eastAsia="en-GB" w:bidi="en-GB"/>
        </w:rPr>
      </w:pPr>
    </w:p>
    <w:p w14:paraId="567FF723" w14:textId="186BC39F" w:rsidR="00005037" w:rsidRPr="000A045F" w:rsidRDefault="00005037"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Yin, R. K. (2014). </w:t>
      </w:r>
      <w:r w:rsidRPr="007F68FC">
        <w:rPr>
          <w:rFonts w:ascii="Arial" w:eastAsia="Calibri Light" w:hAnsi="Arial" w:cs="Arial"/>
          <w:i/>
          <w:iCs/>
          <w:lang w:eastAsia="en-GB" w:bidi="en-GB"/>
        </w:rPr>
        <w:t>Case Study Research: Design and Methods</w:t>
      </w:r>
      <w:r w:rsidRPr="000A045F">
        <w:rPr>
          <w:rFonts w:ascii="Arial" w:eastAsia="Calibri Light" w:hAnsi="Arial" w:cs="Arial"/>
          <w:lang w:eastAsia="en-GB" w:bidi="en-GB"/>
        </w:rPr>
        <w:t>. Sage Publications.</w:t>
      </w:r>
    </w:p>
    <w:p w14:paraId="0638EDDC" w14:textId="77777777" w:rsidR="00005037" w:rsidRPr="000A045F" w:rsidRDefault="00005037" w:rsidP="00B03A8C">
      <w:pPr>
        <w:spacing w:line="259" w:lineRule="auto"/>
        <w:rPr>
          <w:rFonts w:ascii="Arial" w:hAnsi="Arial" w:cs="Arial"/>
        </w:rPr>
      </w:pPr>
    </w:p>
    <w:p w14:paraId="007B952B" w14:textId="1F2E116F" w:rsidR="009B6BDB" w:rsidRPr="000A045F" w:rsidRDefault="004779F1" w:rsidP="00B03A8C">
      <w:pPr>
        <w:widowControl w:val="0"/>
        <w:autoSpaceDE w:val="0"/>
        <w:autoSpaceDN w:val="0"/>
        <w:spacing w:line="259" w:lineRule="auto"/>
        <w:rPr>
          <w:rFonts w:ascii="Arial" w:eastAsia="Calibri Light" w:hAnsi="Arial" w:cs="Arial"/>
          <w:lang w:eastAsia="en-GB" w:bidi="en-GB"/>
        </w:rPr>
      </w:pPr>
      <w:r w:rsidRPr="004779F1">
        <w:rPr>
          <w:rFonts w:ascii="Arial" w:eastAsia="Calibri Light" w:hAnsi="Arial" w:cs="Arial"/>
          <w:lang w:eastAsia="en-GB" w:bidi="en-GB"/>
        </w:rPr>
        <w:t xml:space="preserve">Zhang, J., Morley, J., </w:t>
      </w:r>
      <w:proofErr w:type="spellStart"/>
      <w:r w:rsidRPr="004779F1">
        <w:rPr>
          <w:rFonts w:ascii="Arial" w:eastAsia="Calibri Light" w:hAnsi="Arial" w:cs="Arial"/>
          <w:lang w:eastAsia="en-GB" w:bidi="en-GB"/>
        </w:rPr>
        <w:t>Gallifant</w:t>
      </w:r>
      <w:proofErr w:type="spellEnd"/>
      <w:r w:rsidRPr="004779F1">
        <w:rPr>
          <w:rFonts w:ascii="Arial" w:eastAsia="Calibri Light" w:hAnsi="Arial" w:cs="Arial"/>
          <w:lang w:eastAsia="en-GB" w:bidi="en-GB"/>
        </w:rPr>
        <w:t xml:space="preserve">, J., Oddy, C., Teo, J.T., </w:t>
      </w:r>
      <w:proofErr w:type="spellStart"/>
      <w:r w:rsidRPr="004779F1">
        <w:rPr>
          <w:rFonts w:ascii="Arial" w:eastAsia="Calibri Light" w:hAnsi="Arial" w:cs="Arial"/>
          <w:lang w:eastAsia="en-GB" w:bidi="en-GB"/>
        </w:rPr>
        <w:t>Ashrafian</w:t>
      </w:r>
      <w:proofErr w:type="spellEnd"/>
      <w:r w:rsidRPr="004779F1">
        <w:rPr>
          <w:rFonts w:ascii="Arial" w:eastAsia="Calibri Light" w:hAnsi="Arial" w:cs="Arial"/>
          <w:lang w:eastAsia="en-GB" w:bidi="en-GB"/>
        </w:rPr>
        <w:t xml:space="preserve">, H., Delaney, B., </w:t>
      </w:r>
      <w:r>
        <w:rPr>
          <w:rFonts w:ascii="Arial" w:eastAsia="Calibri Light" w:hAnsi="Arial" w:cs="Arial"/>
          <w:lang w:eastAsia="en-GB" w:bidi="en-GB"/>
        </w:rPr>
        <w:t xml:space="preserve">and </w:t>
      </w:r>
      <w:r w:rsidRPr="004779F1">
        <w:rPr>
          <w:rFonts w:ascii="Arial" w:eastAsia="Calibri Light" w:hAnsi="Arial" w:cs="Arial"/>
          <w:lang w:eastAsia="en-GB" w:bidi="en-GB"/>
        </w:rPr>
        <w:t>Darzi, A.</w:t>
      </w:r>
      <w:r w:rsidR="009B6BDB" w:rsidRPr="000A045F">
        <w:rPr>
          <w:rFonts w:ascii="Arial" w:eastAsia="Calibri Light" w:hAnsi="Arial" w:cs="Arial"/>
          <w:i/>
          <w:iCs/>
          <w:lang w:eastAsia="en-GB" w:bidi="en-GB"/>
        </w:rPr>
        <w:t xml:space="preserve"> </w:t>
      </w:r>
      <w:r w:rsidR="009B6BDB" w:rsidRPr="000A045F">
        <w:rPr>
          <w:rFonts w:ascii="Arial" w:eastAsia="Calibri Light" w:hAnsi="Arial" w:cs="Arial"/>
          <w:lang w:eastAsia="en-GB" w:bidi="en-GB"/>
        </w:rPr>
        <w:t>(2023).</w:t>
      </w:r>
      <w:r w:rsidR="009B6BDB" w:rsidRPr="000A045F">
        <w:rPr>
          <w:rFonts w:ascii="Arial" w:eastAsia="Calibri Light" w:hAnsi="Arial" w:cs="Arial"/>
          <w:i/>
          <w:iCs/>
          <w:lang w:eastAsia="en-GB" w:bidi="en-GB"/>
        </w:rPr>
        <w:t xml:space="preserve"> </w:t>
      </w:r>
      <w:r w:rsidR="007F68FC">
        <w:rPr>
          <w:rFonts w:ascii="Arial" w:eastAsia="Calibri Light" w:hAnsi="Arial" w:cs="Arial"/>
          <w:i/>
          <w:iCs/>
          <w:lang w:eastAsia="en-GB" w:bidi="en-GB"/>
        </w:rPr>
        <w:t>‘</w:t>
      </w:r>
      <w:r w:rsidR="009B6BDB" w:rsidRPr="000A045F">
        <w:rPr>
          <w:rFonts w:ascii="Arial" w:eastAsia="Calibri Light" w:hAnsi="Arial" w:cs="Arial"/>
          <w:lang w:eastAsia="en-GB" w:bidi="en-GB"/>
        </w:rPr>
        <w:t>Mapping and evaluating national data flows: transparency, privacy, and guiding infrastructural transformation</w:t>
      </w:r>
      <w:r w:rsidR="007F68FC">
        <w:rPr>
          <w:rFonts w:ascii="Arial" w:eastAsia="Calibri Light" w:hAnsi="Arial" w:cs="Arial"/>
          <w:lang w:eastAsia="en-GB" w:bidi="en-GB"/>
        </w:rPr>
        <w:t>’</w:t>
      </w:r>
      <w:r w:rsidR="009B6BDB" w:rsidRPr="000A045F">
        <w:rPr>
          <w:rFonts w:ascii="Arial" w:eastAsia="Calibri Light" w:hAnsi="Arial" w:cs="Arial"/>
          <w:lang w:eastAsia="en-GB" w:bidi="en-GB"/>
        </w:rPr>
        <w:t xml:space="preserve">. </w:t>
      </w:r>
      <w:r w:rsidR="00B76C61" w:rsidRPr="000A045F">
        <w:rPr>
          <w:rFonts w:ascii="Arial" w:eastAsia="Calibri Light" w:hAnsi="Arial" w:cs="Arial"/>
          <w:lang w:eastAsia="en-GB" w:bidi="en-GB"/>
        </w:rPr>
        <w:t xml:space="preserve">In </w:t>
      </w:r>
      <w:r w:rsidR="009B6BDB" w:rsidRPr="000A045F">
        <w:rPr>
          <w:rFonts w:ascii="Arial" w:eastAsia="Calibri Light" w:hAnsi="Arial" w:cs="Arial"/>
          <w:i/>
          <w:iCs/>
          <w:lang w:eastAsia="en-GB" w:bidi="en-GB"/>
        </w:rPr>
        <w:t>The Lancet Digital Health</w:t>
      </w:r>
      <w:r w:rsidR="00552B24" w:rsidRPr="000A045F">
        <w:rPr>
          <w:rFonts w:ascii="Arial" w:eastAsia="Calibri Light" w:hAnsi="Arial" w:cs="Arial"/>
          <w:i/>
          <w:iCs/>
          <w:lang w:eastAsia="en-GB" w:bidi="en-GB"/>
        </w:rPr>
        <w:t>.</w:t>
      </w:r>
      <w:r w:rsidR="009B6BDB" w:rsidRPr="000A045F">
        <w:rPr>
          <w:rFonts w:ascii="Arial" w:eastAsia="Calibri Light" w:hAnsi="Arial" w:cs="Arial"/>
          <w:i/>
          <w:iCs/>
          <w:lang w:eastAsia="en-GB" w:bidi="en-GB"/>
        </w:rPr>
        <w:t xml:space="preserve"> </w:t>
      </w:r>
      <w:r w:rsidR="00552B24" w:rsidRPr="000A045F">
        <w:rPr>
          <w:rFonts w:ascii="Arial" w:eastAsia="Calibri Light" w:hAnsi="Arial" w:cs="Arial"/>
          <w:lang w:eastAsia="en-GB" w:bidi="en-GB"/>
        </w:rPr>
        <w:t>5</w:t>
      </w:r>
      <w:r w:rsidR="009B6BDB" w:rsidRPr="000A045F">
        <w:rPr>
          <w:rFonts w:ascii="Arial" w:eastAsia="Calibri Light" w:hAnsi="Arial" w:cs="Arial"/>
          <w:lang w:eastAsia="en-GB" w:bidi="en-GB"/>
        </w:rPr>
        <w:t>(10</w:t>
      </w:r>
      <w:r w:rsidR="00552B24" w:rsidRPr="000A045F">
        <w:rPr>
          <w:rFonts w:ascii="Arial" w:eastAsia="Calibri Light" w:hAnsi="Arial" w:cs="Arial"/>
          <w:lang w:eastAsia="en-GB" w:bidi="en-GB"/>
        </w:rPr>
        <w:t>)</w:t>
      </w:r>
      <w:r w:rsidR="009B6BDB" w:rsidRPr="000A045F">
        <w:rPr>
          <w:rFonts w:ascii="Arial" w:eastAsia="Calibri Light" w:hAnsi="Arial" w:cs="Arial"/>
          <w:lang w:eastAsia="en-GB" w:bidi="en-GB"/>
        </w:rPr>
        <w:t xml:space="preserve">, </w:t>
      </w:r>
      <w:proofErr w:type="gramStart"/>
      <w:r w:rsidR="009B6BDB" w:rsidRPr="000A045F">
        <w:rPr>
          <w:rFonts w:ascii="Arial" w:eastAsia="Calibri Light" w:hAnsi="Arial" w:cs="Arial"/>
          <w:lang w:eastAsia="en-GB" w:bidi="en-GB"/>
        </w:rPr>
        <w:t>pp.e</w:t>
      </w:r>
      <w:proofErr w:type="gramEnd"/>
      <w:r w:rsidR="009B6BDB" w:rsidRPr="000A045F">
        <w:rPr>
          <w:rFonts w:ascii="Arial" w:eastAsia="Calibri Light" w:hAnsi="Arial" w:cs="Arial"/>
          <w:lang w:eastAsia="en-GB" w:bidi="en-GB"/>
        </w:rPr>
        <w:t>737–e748. Elsevier Ltd.</w:t>
      </w:r>
      <w:r w:rsidR="0047757E">
        <w:rPr>
          <w:rFonts w:ascii="Arial" w:eastAsia="Calibri Light" w:hAnsi="Arial" w:cs="Arial"/>
          <w:lang w:eastAsia="en-GB" w:bidi="en-GB"/>
        </w:rPr>
        <w:t xml:space="preserve"> DOI:</w:t>
      </w:r>
      <w:r w:rsidR="009B6BDB" w:rsidRPr="000A045F">
        <w:rPr>
          <w:rFonts w:ascii="Arial" w:eastAsia="Calibri Light" w:hAnsi="Arial" w:cs="Arial"/>
          <w:lang w:eastAsia="en-GB" w:bidi="en-GB"/>
        </w:rPr>
        <w:t xml:space="preserve"> </w:t>
      </w:r>
      <w:hyperlink r:id="rId217" w:history="1">
        <w:r w:rsidR="0008216A" w:rsidRPr="000A045F">
          <w:rPr>
            <w:rStyle w:val="Hyperlink"/>
            <w:rFonts w:ascii="Arial" w:eastAsia="Calibri Light" w:hAnsi="Arial" w:cs="Arial"/>
            <w:lang w:eastAsia="en-GB" w:bidi="en-GB"/>
          </w:rPr>
          <w:t>https://doi.org/10.1016/S2589-7500(23)00157-7</w:t>
        </w:r>
      </w:hyperlink>
      <w:r w:rsidR="0008216A" w:rsidRPr="000A045F">
        <w:rPr>
          <w:rFonts w:ascii="Arial" w:eastAsia="Calibri Light" w:hAnsi="Arial" w:cs="Arial"/>
          <w:lang w:eastAsia="en-GB" w:bidi="en-GB"/>
        </w:rPr>
        <w:t xml:space="preserve"> </w:t>
      </w:r>
    </w:p>
    <w:p w14:paraId="663C448B" w14:textId="77777777" w:rsidR="00005037" w:rsidRPr="000A045F" w:rsidRDefault="00005037" w:rsidP="00B03A8C">
      <w:pPr>
        <w:widowControl w:val="0"/>
        <w:autoSpaceDE w:val="0"/>
        <w:autoSpaceDN w:val="0"/>
        <w:spacing w:line="259" w:lineRule="auto"/>
        <w:rPr>
          <w:rFonts w:ascii="Arial" w:eastAsia="Calibri Light" w:hAnsi="Arial" w:cs="Arial"/>
          <w:i/>
          <w:iCs/>
          <w:lang w:eastAsia="en-GB" w:bidi="en-GB"/>
        </w:rPr>
      </w:pPr>
    </w:p>
    <w:p w14:paraId="33DFC63D" w14:textId="3CFF643A" w:rsidR="00626B24" w:rsidRPr="000A045F" w:rsidRDefault="00626B24" w:rsidP="00B03A8C">
      <w:pPr>
        <w:widowControl w:val="0"/>
        <w:autoSpaceDE w:val="0"/>
        <w:autoSpaceDN w:val="0"/>
        <w:spacing w:line="259" w:lineRule="auto"/>
        <w:rPr>
          <w:rFonts w:ascii="Arial" w:eastAsia="Calibri Light" w:hAnsi="Arial" w:cs="Arial"/>
          <w:lang w:eastAsia="en-GB" w:bidi="en-GB"/>
        </w:rPr>
      </w:pPr>
      <w:r w:rsidRPr="000A045F">
        <w:rPr>
          <w:rFonts w:ascii="Arial" w:eastAsia="Calibri Light" w:hAnsi="Arial" w:cs="Arial"/>
          <w:lang w:eastAsia="en-GB" w:bidi="en-GB"/>
        </w:rPr>
        <w:t xml:space="preserve">Zhang, J., </w:t>
      </w:r>
      <w:proofErr w:type="spellStart"/>
      <w:r w:rsidRPr="000A045F">
        <w:rPr>
          <w:rFonts w:ascii="Arial" w:eastAsia="Calibri Light" w:hAnsi="Arial" w:cs="Arial"/>
          <w:lang w:eastAsia="en-GB" w:bidi="en-GB"/>
        </w:rPr>
        <w:t>Ashrafian</w:t>
      </w:r>
      <w:proofErr w:type="spellEnd"/>
      <w:r w:rsidRPr="000A045F">
        <w:rPr>
          <w:rFonts w:ascii="Arial" w:eastAsia="Calibri Light" w:hAnsi="Arial" w:cs="Arial"/>
          <w:lang w:eastAsia="en-GB" w:bidi="en-GB"/>
        </w:rPr>
        <w:t xml:space="preserve">, H., Delaney, B., </w:t>
      </w:r>
      <w:r w:rsidR="00AB77C0" w:rsidRPr="000A045F">
        <w:rPr>
          <w:rFonts w:ascii="Arial" w:hAnsi="Arial" w:cs="Arial"/>
        </w:rPr>
        <w:t xml:space="preserve">and </w:t>
      </w:r>
      <w:r w:rsidRPr="000A045F">
        <w:rPr>
          <w:rFonts w:ascii="Arial" w:eastAsia="Calibri Light" w:hAnsi="Arial" w:cs="Arial"/>
          <w:lang w:eastAsia="en-GB" w:bidi="en-GB"/>
        </w:rPr>
        <w:t>Darzi, A</w:t>
      </w:r>
      <w:r w:rsidRPr="000A045F">
        <w:rPr>
          <w:rFonts w:ascii="Arial" w:eastAsia="Calibri Light" w:hAnsi="Arial" w:cs="Arial"/>
          <w:i/>
          <w:iCs/>
          <w:lang w:eastAsia="en-GB" w:bidi="en-GB"/>
        </w:rPr>
        <w:t xml:space="preserve">. </w:t>
      </w:r>
      <w:r w:rsidRPr="000A045F">
        <w:rPr>
          <w:rFonts w:ascii="Arial" w:eastAsia="Calibri Light" w:hAnsi="Arial" w:cs="Arial"/>
          <w:lang w:eastAsia="en-GB" w:bidi="en-GB"/>
        </w:rPr>
        <w:t>(2023</w:t>
      </w:r>
      <w:r w:rsidR="00722B82" w:rsidRPr="000A045F">
        <w:rPr>
          <w:rFonts w:ascii="Arial" w:eastAsia="Calibri Light" w:hAnsi="Arial" w:cs="Arial"/>
          <w:lang w:eastAsia="en-GB" w:bidi="en-GB"/>
        </w:rPr>
        <w:t>a</w:t>
      </w:r>
      <w:r w:rsidRPr="000A045F">
        <w:rPr>
          <w:rFonts w:ascii="Arial" w:eastAsia="Calibri Light" w:hAnsi="Arial" w:cs="Arial"/>
          <w:lang w:eastAsia="en-GB" w:bidi="en-GB"/>
        </w:rPr>
        <w:t>).</w:t>
      </w:r>
      <w:r w:rsidRPr="000A045F">
        <w:rPr>
          <w:rFonts w:ascii="Arial" w:eastAsia="Calibri Light" w:hAnsi="Arial" w:cs="Arial"/>
          <w:i/>
          <w:iCs/>
          <w:lang w:eastAsia="en-GB" w:bidi="en-GB"/>
        </w:rPr>
        <w:t xml:space="preserve"> </w:t>
      </w:r>
      <w:r w:rsidR="00B76C61">
        <w:rPr>
          <w:rFonts w:ascii="Arial" w:eastAsia="Calibri Light" w:hAnsi="Arial" w:cs="Arial"/>
          <w:i/>
          <w:iCs/>
          <w:lang w:eastAsia="en-GB" w:bidi="en-GB"/>
        </w:rPr>
        <w:t>‘</w:t>
      </w:r>
      <w:r w:rsidRPr="000A045F">
        <w:rPr>
          <w:rFonts w:ascii="Arial" w:eastAsia="Calibri Light" w:hAnsi="Arial" w:cs="Arial"/>
          <w:lang w:eastAsia="en-GB" w:bidi="en-GB"/>
        </w:rPr>
        <w:t xml:space="preserve">Impact of primary to secondary care data sharing on care quality in NHS England </w:t>
      </w:r>
      <w:proofErr w:type="gramStart"/>
      <w:r w:rsidRPr="000A045F">
        <w:rPr>
          <w:rFonts w:ascii="Arial" w:eastAsia="Calibri Light" w:hAnsi="Arial" w:cs="Arial"/>
          <w:lang w:eastAsia="en-GB" w:bidi="en-GB"/>
        </w:rPr>
        <w:t>hospitals</w:t>
      </w:r>
      <w:r w:rsidR="00B76C61">
        <w:rPr>
          <w:rFonts w:ascii="Arial" w:eastAsia="Calibri Light" w:hAnsi="Arial" w:cs="Arial"/>
          <w:lang w:eastAsia="en-GB" w:bidi="en-GB"/>
        </w:rPr>
        <w:t>’</w:t>
      </w:r>
      <w:proofErr w:type="gramEnd"/>
      <w:r w:rsidRPr="000A045F">
        <w:rPr>
          <w:rFonts w:ascii="Arial" w:eastAsia="Calibri Light" w:hAnsi="Arial" w:cs="Arial"/>
          <w:lang w:eastAsia="en-GB" w:bidi="en-GB"/>
        </w:rPr>
        <w:t xml:space="preserve">. </w:t>
      </w:r>
      <w:proofErr w:type="spellStart"/>
      <w:r w:rsidRPr="000A045F">
        <w:rPr>
          <w:rFonts w:ascii="Arial" w:eastAsia="Calibri Light" w:hAnsi="Arial" w:cs="Arial"/>
          <w:i/>
          <w:iCs/>
          <w:lang w:eastAsia="en-GB" w:bidi="en-GB"/>
        </w:rPr>
        <w:t>Npj</w:t>
      </w:r>
      <w:proofErr w:type="spellEnd"/>
      <w:r w:rsidRPr="000A045F">
        <w:rPr>
          <w:rFonts w:ascii="Arial" w:eastAsia="Calibri Light" w:hAnsi="Arial" w:cs="Arial"/>
          <w:i/>
          <w:iCs/>
          <w:lang w:eastAsia="en-GB" w:bidi="en-GB"/>
        </w:rPr>
        <w:t xml:space="preserve"> Digital Medicine</w:t>
      </w:r>
      <w:r w:rsidRPr="000A045F">
        <w:rPr>
          <w:rFonts w:ascii="Arial" w:eastAsia="Calibri Light" w:hAnsi="Arial" w:cs="Arial"/>
          <w:lang w:eastAsia="en-GB" w:bidi="en-GB"/>
        </w:rPr>
        <w:t xml:space="preserve">, 6(1). </w:t>
      </w:r>
      <w:r w:rsidR="004F037C">
        <w:rPr>
          <w:rFonts w:ascii="Arial" w:eastAsia="Calibri Light" w:hAnsi="Arial" w:cs="Arial"/>
          <w:lang w:eastAsia="en-GB" w:bidi="en-GB"/>
        </w:rPr>
        <w:t xml:space="preserve">DOI: </w:t>
      </w:r>
      <w:hyperlink r:id="rId218" w:history="1">
        <w:r w:rsidR="0008216A" w:rsidRPr="000A045F">
          <w:rPr>
            <w:rStyle w:val="Hyperlink"/>
            <w:rFonts w:ascii="Arial" w:eastAsia="Calibri Light" w:hAnsi="Arial" w:cs="Arial"/>
            <w:lang w:eastAsia="en-GB" w:bidi="en-GB"/>
          </w:rPr>
          <w:t>https://doi.org/10.1038/s41746-023-00891-y</w:t>
        </w:r>
      </w:hyperlink>
    </w:p>
    <w:p w14:paraId="6B6E5CEA" w14:textId="02C9C3CB" w:rsidR="0008216A" w:rsidRPr="000A045F" w:rsidRDefault="0056792E" w:rsidP="00B03A8C">
      <w:pPr>
        <w:widowControl w:val="0"/>
        <w:autoSpaceDE w:val="0"/>
        <w:autoSpaceDN w:val="0"/>
        <w:spacing w:line="259" w:lineRule="auto"/>
        <w:rPr>
          <w:rFonts w:ascii="Arial" w:eastAsia="Calibri Light" w:hAnsi="Arial" w:cs="Arial"/>
          <w:lang w:eastAsia="en-GB" w:bidi="en-GB"/>
        </w:rPr>
      </w:pPr>
      <w:r w:rsidRPr="0056792E">
        <w:rPr>
          <w:rFonts w:ascii="Arial" w:eastAsia="Calibri Light" w:hAnsi="Arial" w:cs="Arial"/>
          <w:lang w:eastAsia="en-GB" w:bidi="en-GB"/>
        </w:rPr>
        <w:t xml:space="preserve">Zhang, J., Sood, H., Harrison, O.T., Horner, B., Sharma, N., </w:t>
      </w:r>
      <w:r>
        <w:rPr>
          <w:rFonts w:ascii="Arial" w:eastAsia="Calibri Light" w:hAnsi="Arial" w:cs="Arial"/>
          <w:lang w:eastAsia="en-GB" w:bidi="en-GB"/>
        </w:rPr>
        <w:t xml:space="preserve">and </w:t>
      </w:r>
      <w:proofErr w:type="spellStart"/>
      <w:r w:rsidRPr="0056792E">
        <w:rPr>
          <w:rFonts w:ascii="Arial" w:eastAsia="Calibri Light" w:hAnsi="Arial" w:cs="Arial"/>
          <w:lang w:eastAsia="en-GB" w:bidi="en-GB"/>
        </w:rPr>
        <w:t>Budhdeo</w:t>
      </w:r>
      <w:proofErr w:type="spellEnd"/>
      <w:r w:rsidRPr="0056792E">
        <w:rPr>
          <w:rFonts w:ascii="Arial" w:eastAsia="Calibri Light" w:hAnsi="Arial" w:cs="Arial"/>
          <w:lang w:eastAsia="en-GB" w:bidi="en-GB"/>
        </w:rPr>
        <w:t>, S.</w:t>
      </w:r>
      <w:r w:rsidRPr="0056792E">
        <w:rPr>
          <w:rFonts w:ascii="Arial" w:eastAsia="Calibri Light" w:hAnsi="Arial" w:cs="Arial"/>
          <w:lang w:eastAsia="en-GB" w:bidi="en-GB"/>
        </w:rPr>
        <w:t xml:space="preserve"> </w:t>
      </w:r>
      <w:r w:rsidR="0008216A" w:rsidRPr="000A045F">
        <w:rPr>
          <w:rFonts w:ascii="Arial" w:eastAsia="Calibri Light" w:hAnsi="Arial" w:cs="Arial"/>
          <w:lang w:eastAsia="en-GB" w:bidi="en-GB"/>
        </w:rPr>
        <w:t xml:space="preserve">(2020). </w:t>
      </w:r>
      <w:r w:rsidR="00B76C61">
        <w:rPr>
          <w:rFonts w:ascii="Arial" w:eastAsia="Calibri Light" w:hAnsi="Arial" w:cs="Arial"/>
          <w:lang w:eastAsia="en-GB" w:bidi="en-GB"/>
        </w:rPr>
        <w:t>‘</w:t>
      </w:r>
      <w:r w:rsidR="0008216A" w:rsidRPr="000A045F">
        <w:rPr>
          <w:rFonts w:ascii="Arial" w:eastAsia="Calibri Light" w:hAnsi="Arial" w:cs="Arial"/>
          <w:lang w:eastAsia="en-GB" w:bidi="en-GB"/>
        </w:rPr>
        <w:t xml:space="preserve">Interoperability in NHS hospitals must be improved: the Care Quality Commission should be a key </w:t>
      </w:r>
      <w:proofErr w:type="spellStart"/>
      <w:r w:rsidR="0008216A" w:rsidRPr="000A045F">
        <w:rPr>
          <w:rFonts w:ascii="Arial" w:eastAsia="Calibri Light" w:hAnsi="Arial" w:cs="Arial"/>
          <w:lang w:eastAsia="en-GB" w:bidi="en-GB"/>
        </w:rPr>
        <w:t>actor</w:t>
      </w:r>
      <w:proofErr w:type="spellEnd"/>
      <w:r w:rsidR="0008216A" w:rsidRPr="000A045F">
        <w:rPr>
          <w:rFonts w:ascii="Arial" w:eastAsia="Calibri Light" w:hAnsi="Arial" w:cs="Arial"/>
          <w:lang w:eastAsia="en-GB" w:bidi="en-GB"/>
        </w:rPr>
        <w:t xml:space="preserve"> in this process</w:t>
      </w:r>
      <w:r w:rsidR="00B76C61">
        <w:rPr>
          <w:rFonts w:ascii="Arial" w:eastAsia="Calibri Light" w:hAnsi="Arial" w:cs="Arial"/>
          <w:lang w:eastAsia="en-GB" w:bidi="en-GB"/>
        </w:rPr>
        <w:t>’</w:t>
      </w:r>
      <w:r w:rsidR="0008216A" w:rsidRPr="000A045F">
        <w:rPr>
          <w:rFonts w:ascii="Arial" w:eastAsia="Calibri Light" w:hAnsi="Arial" w:cs="Arial"/>
          <w:lang w:eastAsia="en-GB" w:bidi="en-GB"/>
        </w:rPr>
        <w:t xml:space="preserve">. In </w:t>
      </w:r>
      <w:r w:rsidR="0008216A" w:rsidRPr="000A045F">
        <w:rPr>
          <w:rFonts w:ascii="Arial" w:eastAsia="Calibri Light" w:hAnsi="Arial" w:cs="Arial"/>
          <w:i/>
          <w:iCs/>
          <w:lang w:eastAsia="en-GB" w:bidi="en-GB"/>
        </w:rPr>
        <w:t>Journal of the Royal Society of Medicine</w:t>
      </w:r>
      <w:r w:rsidR="0008216A" w:rsidRPr="000A045F">
        <w:rPr>
          <w:rFonts w:ascii="Arial" w:eastAsia="Calibri Light" w:hAnsi="Arial" w:cs="Arial"/>
          <w:lang w:eastAsia="en-GB" w:bidi="en-GB"/>
        </w:rPr>
        <w:t xml:space="preserve">. 113(3), pp.101–104. SAGE Publications Ltd. </w:t>
      </w:r>
      <w:r w:rsidR="004F037C">
        <w:rPr>
          <w:rFonts w:ascii="Arial" w:eastAsia="Calibri Light" w:hAnsi="Arial" w:cs="Arial"/>
          <w:lang w:eastAsia="en-GB" w:bidi="en-GB"/>
        </w:rPr>
        <w:t xml:space="preserve">DOI: </w:t>
      </w:r>
      <w:hyperlink r:id="rId219" w:history="1">
        <w:r w:rsidR="0008216A" w:rsidRPr="000A045F">
          <w:rPr>
            <w:rStyle w:val="Hyperlink"/>
            <w:rFonts w:ascii="Arial" w:eastAsia="Calibri Light" w:hAnsi="Arial" w:cs="Arial"/>
            <w:lang w:eastAsia="en-GB" w:bidi="en-GB"/>
          </w:rPr>
          <w:t>https://doi.org/10.1177/0141076819894664</w:t>
        </w:r>
      </w:hyperlink>
      <w:r w:rsidR="0008216A" w:rsidRPr="000A045F">
        <w:rPr>
          <w:rFonts w:ascii="Arial" w:eastAsia="Calibri Light" w:hAnsi="Arial" w:cs="Arial"/>
          <w:lang w:eastAsia="en-GB" w:bidi="en-GB"/>
        </w:rPr>
        <w:t xml:space="preserve"> </w:t>
      </w:r>
    </w:p>
    <w:p w14:paraId="14C0295F" w14:textId="77777777" w:rsidR="0008216A" w:rsidRPr="000A045F" w:rsidRDefault="0008216A" w:rsidP="00626B24">
      <w:pPr>
        <w:widowControl w:val="0"/>
        <w:autoSpaceDE w:val="0"/>
        <w:autoSpaceDN w:val="0"/>
        <w:spacing w:line="360" w:lineRule="auto"/>
        <w:rPr>
          <w:rFonts w:ascii="Arial" w:eastAsia="Calibri Light" w:hAnsi="Arial" w:cs="Arial"/>
          <w:lang w:eastAsia="en-GB" w:bidi="en-GB"/>
        </w:rPr>
      </w:pPr>
    </w:p>
    <w:p w14:paraId="311E7239" w14:textId="77777777" w:rsidR="00005037" w:rsidRPr="000A045F" w:rsidRDefault="00005037" w:rsidP="00005037">
      <w:pPr>
        <w:rPr>
          <w:rFonts w:ascii="Arial" w:hAnsi="Arial" w:cs="Arial"/>
        </w:rPr>
      </w:pPr>
    </w:p>
    <w:p w14:paraId="76A86B01" w14:textId="77777777" w:rsidR="00005037" w:rsidRPr="000A045F" w:rsidRDefault="00005037" w:rsidP="00005037">
      <w:pPr>
        <w:rPr>
          <w:rFonts w:ascii="Arial" w:hAnsi="Arial" w:cs="Arial"/>
        </w:rPr>
      </w:pPr>
    </w:p>
    <w:p w14:paraId="418E9D65" w14:textId="77777777" w:rsidR="00F31A06" w:rsidRPr="000A045F" w:rsidRDefault="00F31A06" w:rsidP="008B296F">
      <w:pPr>
        <w:rPr>
          <w:rFonts w:ascii="Arial" w:hAnsi="Arial" w:cs="Arial"/>
        </w:rPr>
        <w:sectPr w:rsidR="00F31A06" w:rsidRPr="000A045F" w:rsidSect="006F37E7">
          <w:footerReference w:type="default" r:id="rId220"/>
          <w:footerReference w:type="first" r:id="rId221"/>
          <w:pgSz w:w="11906" w:h="16838"/>
          <w:pgMar w:top="1440" w:right="1080" w:bottom="1440" w:left="1080" w:header="708" w:footer="708" w:gutter="0"/>
          <w:cols w:space="708"/>
          <w:titlePg/>
          <w:docGrid w:linePitch="360"/>
        </w:sectPr>
      </w:pPr>
    </w:p>
    <w:p w14:paraId="161E590B" w14:textId="77777777" w:rsidR="000B5061" w:rsidRDefault="000B5061" w:rsidP="001C3E79">
      <w:pPr>
        <w:pStyle w:val="Heading1"/>
        <w:rPr>
          <w:rFonts w:ascii="Arial" w:hAnsi="Arial" w:cs="Arial"/>
        </w:rPr>
      </w:pPr>
      <w:bookmarkStart w:id="236" w:name="_Toc197435782"/>
      <w:r w:rsidRPr="000A045F">
        <w:rPr>
          <w:rFonts w:ascii="Arial" w:hAnsi="Arial" w:cs="Arial"/>
        </w:rPr>
        <w:lastRenderedPageBreak/>
        <w:t>Appendices</w:t>
      </w:r>
      <w:bookmarkEnd w:id="236"/>
    </w:p>
    <w:p w14:paraId="170B4996" w14:textId="77777777" w:rsidR="00FE12A9" w:rsidRDefault="00FE12A9" w:rsidP="00FE12A9"/>
    <w:p w14:paraId="5ED3C6AD" w14:textId="0E99E300" w:rsidR="00FE12A9" w:rsidRDefault="00FE12A9" w:rsidP="00FE12A9">
      <w:pPr>
        <w:pStyle w:val="Heading2"/>
        <w:rPr>
          <w:rFonts w:ascii="Arial" w:hAnsi="Arial" w:cs="Arial"/>
        </w:rPr>
      </w:pPr>
      <w:bookmarkStart w:id="237" w:name="_Toc197435783"/>
      <w:r w:rsidRPr="000A045F">
        <w:rPr>
          <w:rFonts w:ascii="Arial" w:hAnsi="Arial" w:cs="Arial"/>
        </w:rPr>
        <w:t xml:space="preserve">Appendix </w:t>
      </w:r>
      <w:r w:rsidR="00B62F53">
        <w:rPr>
          <w:rFonts w:ascii="Arial" w:hAnsi="Arial" w:cs="Arial"/>
        </w:rPr>
        <w:t>1</w:t>
      </w:r>
      <w:r w:rsidRPr="000A045F">
        <w:rPr>
          <w:rFonts w:ascii="Arial" w:hAnsi="Arial" w:cs="Arial"/>
        </w:rPr>
        <w:t xml:space="preserve">. </w:t>
      </w:r>
      <w:r w:rsidR="00B62F53" w:rsidRPr="00B62F53">
        <w:rPr>
          <w:rFonts w:ascii="Arial" w:hAnsi="Arial" w:cs="Arial"/>
        </w:rPr>
        <w:t>HIMSS Electronic Medical Records Adoption Model (EMRAM)</w:t>
      </w:r>
      <w:r w:rsidR="00B62F53">
        <w:rPr>
          <w:rFonts w:ascii="Arial" w:hAnsi="Arial" w:cs="Arial"/>
        </w:rPr>
        <w:t xml:space="preserve"> Model Stages (HIMSS, 2022)</w:t>
      </w:r>
      <w:bookmarkEnd w:id="237"/>
    </w:p>
    <w:tbl>
      <w:tblPr>
        <w:tblStyle w:val="TableGrid"/>
        <w:tblW w:w="0" w:type="auto"/>
        <w:tblLook w:val="04A0" w:firstRow="1" w:lastRow="0" w:firstColumn="1" w:lastColumn="0" w:noHBand="0" w:noVBand="1"/>
      </w:tblPr>
      <w:tblGrid>
        <w:gridCol w:w="1271"/>
        <w:gridCol w:w="12677"/>
      </w:tblGrid>
      <w:tr w:rsidR="00324967" w14:paraId="7814E09F" w14:textId="77777777" w:rsidTr="00324967">
        <w:tc>
          <w:tcPr>
            <w:tcW w:w="1271" w:type="dxa"/>
          </w:tcPr>
          <w:p w14:paraId="1B719467" w14:textId="20B3EA55" w:rsidR="00324967" w:rsidRDefault="00324967" w:rsidP="00324967">
            <w:r>
              <w:t>Stage 7</w:t>
            </w:r>
          </w:p>
        </w:tc>
        <w:tc>
          <w:tcPr>
            <w:tcW w:w="12677" w:type="dxa"/>
          </w:tcPr>
          <w:p w14:paraId="2652DB71" w14:textId="77777777" w:rsidR="00FE12A9" w:rsidRDefault="00FE12A9" w:rsidP="00904D75">
            <w:pPr>
              <w:pStyle w:val="ListParagraph"/>
              <w:numPr>
                <w:ilvl w:val="0"/>
                <w:numId w:val="27"/>
              </w:numPr>
            </w:pPr>
            <w:r w:rsidRPr="00904D75">
              <w:rPr>
                <w:b/>
                <w:bCs/>
              </w:rPr>
              <w:t>Improve Patient Safety</w:t>
            </w:r>
            <w:r w:rsidRPr="00FE12A9">
              <w:t xml:space="preserve"> - Evaluate and improve patient safety at your acute facilities by optimizing your EMR implementation to provide access to critical information when and where clinicians need it. </w:t>
            </w:r>
          </w:p>
          <w:p w14:paraId="04FE0A94" w14:textId="77777777" w:rsidR="00FE12A9" w:rsidRDefault="00FE12A9" w:rsidP="00904D75">
            <w:pPr>
              <w:pStyle w:val="ListParagraph"/>
              <w:numPr>
                <w:ilvl w:val="0"/>
                <w:numId w:val="27"/>
              </w:numPr>
            </w:pPr>
            <w:r w:rsidRPr="00904D75">
              <w:rPr>
                <w:b/>
                <w:bCs/>
              </w:rPr>
              <w:t>Increase Patient Satisfaction</w:t>
            </w:r>
            <w:r w:rsidRPr="00FE12A9">
              <w:t xml:space="preserve"> - Reduce time and errors in care delivery and see increased patient satisfaction. Enhance care delivery by having the right information at the right time for both the patient and the clinician. Support Clinicians - An effective EMR is one that is designed for the distinct uses of the clinicians who work with it. The EMRAM ensures the workflow and content in the digital tool meets the needs of the clinical teams while monitoring compliance with approved standards. </w:t>
            </w:r>
          </w:p>
          <w:p w14:paraId="6F5702D7" w14:textId="53B940F6" w:rsidR="00324967" w:rsidRDefault="00FE12A9" w:rsidP="00904D75">
            <w:pPr>
              <w:pStyle w:val="ListParagraph"/>
              <w:numPr>
                <w:ilvl w:val="0"/>
                <w:numId w:val="27"/>
              </w:numPr>
            </w:pPr>
            <w:r w:rsidRPr="00904D75">
              <w:rPr>
                <w:b/>
                <w:bCs/>
              </w:rPr>
              <w:t>Secure Data</w:t>
            </w:r>
            <w:r w:rsidRPr="00FE12A9">
              <w:t xml:space="preserve"> - Effective hospital policies and governance for data security are critical components of a successful EMR implementation. The EMRAM guides the organization in policymaking for the appropriate use of the data the EMR stores and the level of access available to clinician teams and others within the organization.</w:t>
            </w:r>
          </w:p>
        </w:tc>
      </w:tr>
      <w:tr w:rsidR="00324967" w14:paraId="5AF0090D" w14:textId="77777777" w:rsidTr="00324967">
        <w:tc>
          <w:tcPr>
            <w:tcW w:w="1271" w:type="dxa"/>
          </w:tcPr>
          <w:p w14:paraId="53FA30F7" w14:textId="08960399" w:rsidR="00324967" w:rsidRDefault="00031FCA" w:rsidP="00324967">
            <w:r>
              <w:t>Stage 6</w:t>
            </w:r>
          </w:p>
        </w:tc>
        <w:tc>
          <w:tcPr>
            <w:tcW w:w="12677" w:type="dxa"/>
          </w:tcPr>
          <w:p w14:paraId="5CAFD3FC" w14:textId="77777777" w:rsidR="00904D75" w:rsidRDefault="00904D75" w:rsidP="00904D75">
            <w:pPr>
              <w:pStyle w:val="ListParagraph"/>
              <w:numPr>
                <w:ilvl w:val="0"/>
                <w:numId w:val="28"/>
              </w:numPr>
            </w:pPr>
            <w:r w:rsidRPr="00904D75">
              <w:t xml:space="preserve">HIE enables Structured or Coded Data from external sources to be integrated into the Clinical Data Repository, an icon is used to indicate external data is available for clinician teams. </w:t>
            </w:r>
          </w:p>
          <w:p w14:paraId="4707764D" w14:textId="77777777" w:rsidR="00346D5B" w:rsidRDefault="00904D75" w:rsidP="00904D75">
            <w:pPr>
              <w:pStyle w:val="ListParagraph"/>
              <w:numPr>
                <w:ilvl w:val="0"/>
                <w:numId w:val="28"/>
              </w:numPr>
            </w:pPr>
            <w:r w:rsidRPr="00904D75">
              <w:t xml:space="preserve">Patient satisfaction is measured using automated digital tools (e.g., devices, apps, </w:t>
            </w:r>
            <w:proofErr w:type="gramStart"/>
            <w:r w:rsidRPr="00904D75">
              <w:t>web based</w:t>
            </w:r>
            <w:proofErr w:type="gramEnd"/>
            <w:r w:rsidRPr="00904D75">
              <w:t xml:space="preserve"> portal) to profile the patient experience during hospitalization. Patients </w:t>
            </w:r>
            <w:proofErr w:type="gramStart"/>
            <w:r w:rsidRPr="00904D75">
              <w:t>are able to</w:t>
            </w:r>
            <w:proofErr w:type="gramEnd"/>
            <w:r w:rsidRPr="00904D75">
              <w:t xml:space="preserve"> access a subset of clinical data: Discharge status, education. Patients can submit self-reported outcomes data and are able to update their personal health status data online (e.g., medication compliance, self-risk assessment, upload medically relevant images), and report progress with care pathways or therapies (e.g., patients can document that they performed the prescribed or recommended action).</w:t>
            </w:r>
          </w:p>
          <w:p w14:paraId="643A88A5" w14:textId="77777777" w:rsidR="00346D5B" w:rsidRDefault="00904D75" w:rsidP="00904D75">
            <w:pPr>
              <w:pStyle w:val="ListParagraph"/>
              <w:numPr>
                <w:ilvl w:val="0"/>
                <w:numId w:val="28"/>
              </w:numPr>
            </w:pPr>
            <w:r w:rsidRPr="00904D75">
              <w:t xml:space="preserve">Analytics governance actively assesses outcomes data for needed changes, available in a common repository. Rates of adverse events (medical error, all types) /patient day (inpatients), and trending over a 12-month period. Rates of adverse events associated with high-risk care processes are tracked for the following: anticoagulation errors/adverse events, insulin errors/adverse events, conscious sedation errors/adverse events, incorrect blood product use, antidote use, Intravenous medication errors/adverse events. Rates of “Never Events” across the organization, and trend over a 12-month period. Medical devices are integrated into EMR (e.g., monitoring devices) in ICUs. </w:t>
            </w:r>
          </w:p>
          <w:p w14:paraId="403561A7" w14:textId="04524C02" w:rsidR="00324967" w:rsidRDefault="00904D75" w:rsidP="00904D75">
            <w:pPr>
              <w:pStyle w:val="ListParagraph"/>
              <w:numPr>
                <w:ilvl w:val="0"/>
                <w:numId w:val="28"/>
              </w:numPr>
            </w:pPr>
            <w:r w:rsidRPr="00904D75">
              <w:t>Clinical Governance Committee is formed and works closely with Data Governance to optimize capture of clinical care outcomes to identify quality and safety priorities</w:t>
            </w:r>
          </w:p>
        </w:tc>
      </w:tr>
      <w:tr w:rsidR="00324967" w14:paraId="19AFD7C9" w14:textId="77777777" w:rsidTr="00324967">
        <w:tc>
          <w:tcPr>
            <w:tcW w:w="1271" w:type="dxa"/>
          </w:tcPr>
          <w:p w14:paraId="45981934" w14:textId="71ADE982" w:rsidR="00324967" w:rsidRDefault="00031FCA" w:rsidP="00324967">
            <w:r>
              <w:lastRenderedPageBreak/>
              <w:t>Stage 5</w:t>
            </w:r>
          </w:p>
        </w:tc>
        <w:tc>
          <w:tcPr>
            <w:tcW w:w="12677" w:type="dxa"/>
          </w:tcPr>
          <w:p w14:paraId="758036E0" w14:textId="77777777" w:rsidR="00346D5B" w:rsidRDefault="00346D5B" w:rsidP="00346D5B">
            <w:pPr>
              <w:pStyle w:val="ListParagraph"/>
              <w:numPr>
                <w:ilvl w:val="0"/>
                <w:numId w:val="29"/>
              </w:numPr>
            </w:pPr>
            <w:r w:rsidRPr="00346D5B">
              <w:t xml:space="preserve">More the 75 percent of clinical documentation is created using online tools and available to the clinical team members in the Clinical Data Repository. </w:t>
            </w:r>
          </w:p>
          <w:p w14:paraId="5E54A599" w14:textId="77777777" w:rsidR="001C590F" w:rsidRDefault="00346D5B" w:rsidP="00346D5B">
            <w:pPr>
              <w:pStyle w:val="ListParagraph"/>
              <w:numPr>
                <w:ilvl w:val="0"/>
                <w:numId w:val="29"/>
              </w:numPr>
            </w:pPr>
            <w:r w:rsidRPr="00346D5B">
              <w:t xml:space="preserve">More than 25 percent of medications are electronically identified at the bedside. Tracking timeliness of nursing care (e.g., timed medication orders) to examine workflow efficiency and productivity, and care quality. The electronic system continuously monitors at least one patient condition, such as vital signs or laboratory values, </w:t>
            </w:r>
            <w:proofErr w:type="gramStart"/>
            <w:r w:rsidRPr="00346D5B">
              <w:t>in order to</w:t>
            </w:r>
            <w:proofErr w:type="gramEnd"/>
            <w:r w:rsidRPr="00346D5B">
              <w:t xml:space="preserve"> automatically alert care team members about risks of patient health status deterioration. </w:t>
            </w:r>
          </w:p>
          <w:p w14:paraId="744DE677" w14:textId="77777777" w:rsidR="001C590F" w:rsidRDefault="00346D5B" w:rsidP="00346D5B">
            <w:pPr>
              <w:pStyle w:val="ListParagraph"/>
              <w:numPr>
                <w:ilvl w:val="0"/>
                <w:numId w:val="29"/>
              </w:numPr>
            </w:pPr>
            <w:r w:rsidRPr="00346D5B">
              <w:t xml:space="preserve">HIE enables documents from external sources to be integrated into the Clinical Data Repository, an icon is used to indicate external data is available for clinician teams. </w:t>
            </w:r>
          </w:p>
          <w:p w14:paraId="777064DC" w14:textId="77777777" w:rsidR="00324967" w:rsidRDefault="00346D5B" w:rsidP="00346D5B">
            <w:pPr>
              <w:pStyle w:val="ListParagraph"/>
              <w:numPr>
                <w:ilvl w:val="0"/>
                <w:numId w:val="29"/>
              </w:numPr>
            </w:pPr>
            <w:r w:rsidRPr="00346D5B">
              <w:t xml:space="preserve">Emergency situations/cases have a defined documentation strategy to verify accuracy of care interventions. Secure texting in place between clinicians to enable team communications and collaboration. Bidirectional interfaces are in place to external HIE for both inbound and outbound updates. Care teams offer/provide telehealth (e.g., </w:t>
            </w:r>
            <w:proofErr w:type="gramStart"/>
            <w:r w:rsidRPr="00346D5B">
              <w:t>telephone based</w:t>
            </w:r>
            <w:proofErr w:type="gramEnd"/>
            <w:r w:rsidRPr="00346D5B">
              <w:t xml:space="preserve"> monitoring, care navigation) to support patient surveillance, consultation and treatment both prior to admission and post discharge.</w:t>
            </w:r>
          </w:p>
          <w:p w14:paraId="5E5919CB" w14:textId="77777777" w:rsidR="001C590F" w:rsidRDefault="001C590F" w:rsidP="00346D5B">
            <w:pPr>
              <w:pStyle w:val="ListParagraph"/>
              <w:numPr>
                <w:ilvl w:val="0"/>
                <w:numId w:val="29"/>
              </w:numPr>
            </w:pPr>
            <w:r w:rsidRPr="001C590F">
              <w:t xml:space="preserve">Clinical governance assesses effectiveness of CPOE and approves changes to workflow to improve staff efficiencies. Clinical outcome targets are measured and used to prioritize changes. Patient satisfaction targets inform service improvement programs in each clinical area e.g., surgery, medicine, inpatient, outpatient. </w:t>
            </w:r>
          </w:p>
          <w:p w14:paraId="770BC5CA" w14:textId="5977A746" w:rsidR="001C590F" w:rsidRDefault="001C590F" w:rsidP="00346D5B">
            <w:pPr>
              <w:pStyle w:val="ListParagraph"/>
              <w:numPr>
                <w:ilvl w:val="0"/>
                <w:numId w:val="29"/>
              </w:numPr>
            </w:pPr>
            <w:r w:rsidRPr="001C590F">
              <w:t>Data analytics governance has defined outcomes data captured - numerators, denominators, multi-source data points resolved</w:t>
            </w:r>
          </w:p>
        </w:tc>
      </w:tr>
      <w:tr w:rsidR="00324967" w14:paraId="3EEF09AA" w14:textId="77777777" w:rsidTr="00324967">
        <w:tc>
          <w:tcPr>
            <w:tcW w:w="1271" w:type="dxa"/>
          </w:tcPr>
          <w:p w14:paraId="09F6082C" w14:textId="437E9DAC" w:rsidR="00324967" w:rsidRDefault="00031FCA" w:rsidP="00324967">
            <w:r>
              <w:t>Stage 4</w:t>
            </w:r>
          </w:p>
        </w:tc>
        <w:tc>
          <w:tcPr>
            <w:tcW w:w="12677" w:type="dxa"/>
          </w:tcPr>
          <w:p w14:paraId="298D24C9" w14:textId="77777777" w:rsidR="001C590F" w:rsidRDefault="001C590F" w:rsidP="001C590F">
            <w:pPr>
              <w:pStyle w:val="ListParagraph"/>
              <w:numPr>
                <w:ilvl w:val="0"/>
                <w:numId w:val="30"/>
              </w:numPr>
            </w:pPr>
            <w:r w:rsidRPr="001C590F">
              <w:t xml:space="preserve">More than 50 percent of all medical orders are placed using Computerized Practitioner Order Entry (CPOE) by any clinician licensed to create orders. CPOE is supported by a clinical decision support (CDS) rules engine for rudimentary conflict checking, and orders are added to the nursing and CDR environment. Clinical outcome targets are identified in selected areas e.g., disease groups, clinical procedures and operational services. </w:t>
            </w:r>
          </w:p>
          <w:p w14:paraId="3E327259" w14:textId="77777777" w:rsidR="00017152" w:rsidRDefault="001C590F" w:rsidP="001C590F">
            <w:pPr>
              <w:pStyle w:val="ListParagraph"/>
              <w:numPr>
                <w:ilvl w:val="0"/>
                <w:numId w:val="30"/>
              </w:numPr>
            </w:pPr>
            <w:r w:rsidRPr="001C590F">
              <w:t xml:space="preserve">More than 50% of all clinical documentation is created using online tools and available to the clinical team members in the Clinical Data Repository. Where publicly available, clinicians have access to a national or regional patient database to support decision making (e.g., medications, images, immunizations, lab results, etc.). </w:t>
            </w:r>
          </w:p>
          <w:p w14:paraId="3EA50D55" w14:textId="77777777" w:rsidR="00017152" w:rsidRDefault="001C590F" w:rsidP="001C590F">
            <w:pPr>
              <w:pStyle w:val="ListParagraph"/>
              <w:numPr>
                <w:ilvl w:val="0"/>
                <w:numId w:val="30"/>
              </w:numPr>
            </w:pPr>
            <w:r w:rsidRPr="001C590F">
              <w:t>During EMR downtimes, clinicians have access to patient allergies, problem/diagnosis list, medications, and lab results.</w:t>
            </w:r>
          </w:p>
          <w:p w14:paraId="7F1B7E2A" w14:textId="77777777" w:rsidR="00017152" w:rsidRDefault="001C590F" w:rsidP="001C590F">
            <w:pPr>
              <w:pStyle w:val="ListParagraph"/>
              <w:numPr>
                <w:ilvl w:val="0"/>
                <w:numId w:val="30"/>
              </w:numPr>
            </w:pPr>
            <w:r w:rsidRPr="001C590F">
              <w:t xml:space="preserve">Patient satisfaction targets are identified for each clinical program, and/or for specific patient populations segments e.g., inpatients, day cases, outpatients, emergency room. </w:t>
            </w:r>
          </w:p>
          <w:p w14:paraId="3EA444C5" w14:textId="5CFD5E67" w:rsidR="00324967" w:rsidRDefault="001C590F" w:rsidP="001C590F">
            <w:pPr>
              <w:pStyle w:val="ListParagraph"/>
              <w:numPr>
                <w:ilvl w:val="0"/>
                <w:numId w:val="30"/>
              </w:numPr>
            </w:pPr>
            <w:r w:rsidRPr="001C590F">
              <w:t xml:space="preserve">Clinical governance committee assesses effectiveness of computerized orders and </w:t>
            </w:r>
            <w:proofErr w:type="gramStart"/>
            <w:r w:rsidRPr="001C590F">
              <w:t>order</w:t>
            </w:r>
            <w:proofErr w:type="gramEnd"/>
            <w:r w:rsidRPr="001C590F">
              <w:t xml:space="preserve"> sets e.g., efficacy, usability and compliance.</w:t>
            </w:r>
          </w:p>
        </w:tc>
      </w:tr>
      <w:tr w:rsidR="00324967" w14:paraId="09F9225A" w14:textId="77777777" w:rsidTr="00324967">
        <w:tc>
          <w:tcPr>
            <w:tcW w:w="1271" w:type="dxa"/>
          </w:tcPr>
          <w:p w14:paraId="73529F43" w14:textId="71017FCE" w:rsidR="00324967" w:rsidRDefault="00031FCA" w:rsidP="00324967">
            <w:r>
              <w:lastRenderedPageBreak/>
              <w:t>Stage 3</w:t>
            </w:r>
          </w:p>
        </w:tc>
        <w:tc>
          <w:tcPr>
            <w:tcW w:w="12677" w:type="dxa"/>
          </w:tcPr>
          <w:p w14:paraId="042C3122" w14:textId="77777777" w:rsidR="00017152" w:rsidRDefault="00017152" w:rsidP="00017152">
            <w:pPr>
              <w:pStyle w:val="ListParagraph"/>
              <w:numPr>
                <w:ilvl w:val="0"/>
                <w:numId w:val="31"/>
              </w:numPr>
            </w:pPr>
            <w:r w:rsidRPr="00017152">
              <w:t>More than 25 percent of clinical documentation is created using online tools and available to the clinical team members in the Clinical Data Repository. An Electronic Medication Administration Record application (</w:t>
            </w:r>
            <w:proofErr w:type="spellStart"/>
            <w:r w:rsidRPr="00017152">
              <w:t>eMAR</w:t>
            </w:r>
            <w:proofErr w:type="spellEnd"/>
            <w:r w:rsidRPr="00017152">
              <w:t xml:space="preserve">) is implemented for all medications. </w:t>
            </w:r>
          </w:p>
          <w:p w14:paraId="77D0E9D4" w14:textId="77777777" w:rsidR="00412C5B" w:rsidRDefault="00017152" w:rsidP="00017152">
            <w:pPr>
              <w:pStyle w:val="ListParagraph"/>
              <w:numPr>
                <w:ilvl w:val="0"/>
                <w:numId w:val="31"/>
              </w:numPr>
            </w:pPr>
            <w:r w:rsidRPr="00017152">
              <w:t xml:space="preserve">Access to external data sources (e.g., educational materials for clinician reference, regional or national systems, registries, immunizations and vaccination systems), available to clinicians. Clinicians have remote access to patient records (if allowed by policy). </w:t>
            </w:r>
          </w:p>
          <w:p w14:paraId="4432C8A5" w14:textId="77777777" w:rsidR="00412C5B" w:rsidRDefault="00017152" w:rsidP="00017152">
            <w:pPr>
              <w:pStyle w:val="ListParagraph"/>
              <w:numPr>
                <w:ilvl w:val="0"/>
                <w:numId w:val="31"/>
              </w:numPr>
            </w:pPr>
            <w:r w:rsidRPr="00017152">
              <w:t xml:space="preserve">Infrastructure for bedside point of care scanning is planned or is installed in some but not all locations. Clinical governance committee has a process to review and update Clinical Decision Support opportunities. </w:t>
            </w:r>
          </w:p>
          <w:p w14:paraId="4CB45EA1" w14:textId="77777777" w:rsidR="00412C5B" w:rsidRDefault="00017152" w:rsidP="00017152">
            <w:pPr>
              <w:pStyle w:val="ListParagraph"/>
              <w:numPr>
                <w:ilvl w:val="0"/>
                <w:numId w:val="31"/>
              </w:numPr>
            </w:pPr>
            <w:r w:rsidRPr="00017152">
              <w:t xml:space="preserve">Role Based Access Control (manage appropriate access based on staff role). </w:t>
            </w:r>
          </w:p>
          <w:p w14:paraId="43B4CBBE" w14:textId="6B4838B5" w:rsidR="00324967" w:rsidRDefault="00017152" w:rsidP="00017152">
            <w:pPr>
              <w:pStyle w:val="ListParagraph"/>
              <w:numPr>
                <w:ilvl w:val="0"/>
                <w:numId w:val="31"/>
              </w:numPr>
            </w:pPr>
            <w:r w:rsidRPr="00017152">
              <w:t>Scheduled outages are communicated including areas impacted and duration. Preparation plans are defined for moving into downtime and recovery.</w:t>
            </w:r>
          </w:p>
        </w:tc>
      </w:tr>
      <w:tr w:rsidR="00324967" w14:paraId="08BB2987" w14:textId="77777777" w:rsidTr="00324967">
        <w:tc>
          <w:tcPr>
            <w:tcW w:w="1271" w:type="dxa"/>
          </w:tcPr>
          <w:p w14:paraId="35A78082" w14:textId="25C9FD76" w:rsidR="00324967" w:rsidRDefault="00031FCA" w:rsidP="00324967">
            <w:r>
              <w:t>Stage 2</w:t>
            </w:r>
          </w:p>
        </w:tc>
        <w:tc>
          <w:tcPr>
            <w:tcW w:w="12677" w:type="dxa"/>
          </w:tcPr>
          <w:p w14:paraId="782DC573" w14:textId="77777777" w:rsidR="00412C5B" w:rsidRDefault="00412C5B" w:rsidP="00412C5B">
            <w:pPr>
              <w:pStyle w:val="ListParagraph"/>
              <w:numPr>
                <w:ilvl w:val="0"/>
                <w:numId w:val="32"/>
              </w:numPr>
            </w:pPr>
            <w:r w:rsidRPr="00412C5B">
              <w:t xml:space="preserve">Clinicians have access to CDR for results review. A clinical governance committee is formed to begin defining workflow and Clinical Decision Support objectives. Policy and procedures for bedside scanning, specimen collection, blood administration and scanning of clinically relevant paper are in place. Appropriate use, security training policies are defined. </w:t>
            </w:r>
          </w:p>
          <w:p w14:paraId="75F9BC56" w14:textId="0EFCCB8F" w:rsidR="00324967" w:rsidRDefault="00412C5B" w:rsidP="00412C5B">
            <w:pPr>
              <w:pStyle w:val="ListParagraph"/>
              <w:numPr>
                <w:ilvl w:val="0"/>
                <w:numId w:val="32"/>
              </w:numPr>
            </w:pPr>
            <w:r w:rsidRPr="00412C5B">
              <w:t>IT Change Management includes a review of proposed changes and have a rollback plan before the change is made. Applications are prioritized by criticality (high, medium, low or similar) for business continuity</w:t>
            </w:r>
            <w:r>
              <w:t>.</w:t>
            </w:r>
          </w:p>
        </w:tc>
      </w:tr>
      <w:tr w:rsidR="00031FCA" w14:paraId="0F291FBC" w14:textId="77777777" w:rsidTr="00324967">
        <w:tc>
          <w:tcPr>
            <w:tcW w:w="1271" w:type="dxa"/>
          </w:tcPr>
          <w:p w14:paraId="5D438F3F" w14:textId="2FA1190B" w:rsidR="00031FCA" w:rsidRDefault="00031FCA" w:rsidP="00324967">
            <w:r>
              <w:t>Stage 1</w:t>
            </w:r>
          </w:p>
        </w:tc>
        <w:tc>
          <w:tcPr>
            <w:tcW w:w="12677" w:type="dxa"/>
          </w:tcPr>
          <w:p w14:paraId="0DA10E02" w14:textId="77777777" w:rsidR="004D1CE6" w:rsidRDefault="004D1CE6" w:rsidP="004D1CE6">
            <w:pPr>
              <w:pStyle w:val="ListParagraph"/>
              <w:numPr>
                <w:ilvl w:val="0"/>
                <w:numId w:val="33"/>
              </w:numPr>
            </w:pPr>
            <w:r w:rsidRPr="004D1CE6">
              <w:t xml:space="preserve">All major ancillary clinical systems are installed. The Clinical Data Repository has more than 90% of lab data available for trending analysis and Clinical Decision Support. In addition, the CDR has more than 90% of all DICOM and non-DICOM images stored in a patient centric manner and available across the hospital network with a minimum of 25% available to clinicians online. </w:t>
            </w:r>
          </w:p>
          <w:p w14:paraId="03DB4D17" w14:textId="42673D22" w:rsidR="00031FCA" w:rsidRDefault="004D1CE6" w:rsidP="004D1CE6">
            <w:pPr>
              <w:pStyle w:val="ListParagraph"/>
              <w:numPr>
                <w:ilvl w:val="0"/>
                <w:numId w:val="33"/>
              </w:numPr>
            </w:pPr>
            <w:r w:rsidRPr="004D1CE6">
              <w:t>Business Resilience plans are in place for each ancillary system describing how to communicate the scope and duration of the outages and the process to distribute results as needed.</w:t>
            </w:r>
          </w:p>
        </w:tc>
      </w:tr>
      <w:tr w:rsidR="00031FCA" w14:paraId="07A30F14" w14:textId="77777777" w:rsidTr="00324967">
        <w:tc>
          <w:tcPr>
            <w:tcW w:w="1271" w:type="dxa"/>
          </w:tcPr>
          <w:p w14:paraId="4F340031" w14:textId="127B3248" w:rsidR="00031FCA" w:rsidRDefault="00031FCA" w:rsidP="00324967">
            <w:r>
              <w:t>S</w:t>
            </w:r>
            <w:r w:rsidR="00904D75">
              <w:t>tage 0</w:t>
            </w:r>
          </w:p>
        </w:tc>
        <w:tc>
          <w:tcPr>
            <w:tcW w:w="12677" w:type="dxa"/>
          </w:tcPr>
          <w:p w14:paraId="18F84606" w14:textId="5DCBDF8D" w:rsidR="00031FCA" w:rsidRDefault="004D1CE6" w:rsidP="004D1CE6">
            <w:pPr>
              <w:pStyle w:val="ListParagraph"/>
              <w:numPr>
                <w:ilvl w:val="0"/>
                <w:numId w:val="34"/>
              </w:numPr>
            </w:pPr>
            <w:r w:rsidRPr="004D1CE6">
              <w:t xml:space="preserve">The organization has not installed </w:t>
            </w:r>
            <w:proofErr w:type="gramStart"/>
            <w:r w:rsidRPr="004D1CE6">
              <w:t>all of</w:t>
            </w:r>
            <w:proofErr w:type="gramEnd"/>
            <w:r w:rsidRPr="004D1CE6">
              <w:t xml:space="preserve"> the key ancillary department systems (laboratory, pharmacy, cardiology, radiology, etc)</w:t>
            </w:r>
          </w:p>
        </w:tc>
      </w:tr>
    </w:tbl>
    <w:p w14:paraId="06415708" w14:textId="77777777" w:rsidR="00324967" w:rsidRDefault="00324967" w:rsidP="00324967"/>
    <w:p w14:paraId="2F426DA1" w14:textId="77777777" w:rsidR="004D1CE6" w:rsidRDefault="004D1CE6" w:rsidP="004D1CE6"/>
    <w:p w14:paraId="5DE6FF5C" w14:textId="77777777" w:rsidR="00A227E1" w:rsidRDefault="00A227E1" w:rsidP="004D1CE6"/>
    <w:p w14:paraId="1DC459EB" w14:textId="77777777" w:rsidR="00790E37" w:rsidRDefault="00790E37" w:rsidP="004D1CE6">
      <w:pPr>
        <w:sectPr w:rsidR="00790E37" w:rsidSect="008B296F">
          <w:pgSz w:w="16838" w:h="11906" w:orient="landscape"/>
          <w:pgMar w:top="1440" w:right="1440" w:bottom="1440" w:left="1440" w:header="708" w:footer="708" w:gutter="0"/>
          <w:cols w:space="708"/>
          <w:docGrid w:linePitch="360"/>
        </w:sectPr>
      </w:pPr>
    </w:p>
    <w:p w14:paraId="254AC002" w14:textId="26677368" w:rsidR="000B5061" w:rsidRDefault="000B5061" w:rsidP="000B5061">
      <w:pPr>
        <w:pStyle w:val="Heading2"/>
        <w:rPr>
          <w:rFonts w:ascii="Arial" w:hAnsi="Arial" w:cs="Arial"/>
        </w:rPr>
      </w:pPr>
      <w:bookmarkStart w:id="238" w:name="_Toc197435784"/>
      <w:r w:rsidRPr="000A045F">
        <w:rPr>
          <w:rFonts w:ascii="Arial" w:hAnsi="Arial" w:cs="Arial"/>
        </w:rPr>
        <w:t xml:space="preserve">Appendix </w:t>
      </w:r>
      <w:r w:rsidR="00CD067C">
        <w:rPr>
          <w:rFonts w:ascii="Arial" w:hAnsi="Arial" w:cs="Arial"/>
        </w:rPr>
        <w:t>2</w:t>
      </w:r>
      <w:r w:rsidRPr="000A045F">
        <w:rPr>
          <w:rFonts w:ascii="Arial" w:hAnsi="Arial" w:cs="Arial"/>
        </w:rPr>
        <w:t>. Literature Review Appraisal</w:t>
      </w:r>
      <w:bookmarkEnd w:id="238"/>
    </w:p>
    <w:p w14:paraId="5F564315" w14:textId="6C2D9A85" w:rsidR="00944129" w:rsidRDefault="000B092F" w:rsidP="00944129">
      <w:r>
        <w:t xml:space="preserve">Table </w:t>
      </w:r>
      <w:r w:rsidR="00944129">
        <w:t>mapping reviewed</w:t>
      </w:r>
      <w:r w:rsidR="00944129" w:rsidRPr="00944129">
        <w:t xml:space="preserve"> studies against eight thematic categories under three overarching areas</w:t>
      </w:r>
      <w:r w:rsidR="00944129">
        <w:t>.</w:t>
      </w:r>
    </w:p>
    <w:p w14:paraId="47A0FD76" w14:textId="2C8DDDE6" w:rsidR="000B092F" w:rsidRPr="000B092F" w:rsidRDefault="000A1391" w:rsidP="00944129">
      <w:r w:rsidRPr="00B008BC">
        <w:drawing>
          <wp:anchor distT="0" distB="0" distL="114300" distR="114300" simplePos="0" relativeHeight="251739168" behindDoc="1" locked="0" layoutInCell="1" allowOverlap="1" wp14:anchorId="3BBFA028" wp14:editId="47D5B794">
            <wp:simplePos x="0" y="0"/>
            <wp:positionH relativeFrom="margin">
              <wp:align>center</wp:align>
            </wp:positionH>
            <wp:positionV relativeFrom="paragraph">
              <wp:posOffset>240665</wp:posOffset>
            </wp:positionV>
            <wp:extent cx="7029450" cy="6867525"/>
            <wp:effectExtent l="0" t="0" r="0" b="9525"/>
            <wp:wrapTight wrapText="bothSides">
              <wp:wrapPolygon edited="0">
                <wp:start x="0" y="0"/>
                <wp:lineTo x="0" y="8568"/>
                <wp:lineTo x="468" y="8628"/>
                <wp:lineTo x="0" y="8928"/>
                <wp:lineTo x="0" y="10485"/>
                <wp:lineTo x="410" y="10725"/>
                <wp:lineTo x="293" y="11564"/>
                <wp:lineTo x="644" y="12463"/>
                <wp:lineTo x="527" y="12882"/>
                <wp:lineTo x="585" y="13421"/>
                <wp:lineTo x="820" y="13421"/>
                <wp:lineTo x="351" y="13661"/>
                <wp:lineTo x="410" y="17076"/>
                <wp:lineTo x="59" y="17436"/>
                <wp:lineTo x="59" y="18095"/>
                <wp:lineTo x="937" y="18215"/>
                <wp:lineTo x="410" y="18454"/>
                <wp:lineTo x="468" y="19173"/>
                <wp:lineTo x="176" y="19533"/>
                <wp:lineTo x="410" y="20132"/>
                <wp:lineTo x="1522" y="20132"/>
                <wp:lineTo x="410" y="20372"/>
                <wp:lineTo x="468" y="20971"/>
                <wp:lineTo x="2810" y="21091"/>
                <wp:lineTo x="0" y="21570"/>
                <wp:lineTo x="19141" y="21570"/>
                <wp:lineTo x="21541" y="21390"/>
                <wp:lineTo x="21541" y="19413"/>
                <wp:lineTo x="19141" y="19173"/>
                <wp:lineTo x="21541" y="19113"/>
                <wp:lineTo x="21541" y="17376"/>
                <wp:lineTo x="21424" y="17316"/>
                <wp:lineTo x="19141" y="17256"/>
                <wp:lineTo x="21541" y="17016"/>
                <wp:lineTo x="21541" y="14380"/>
                <wp:lineTo x="19141" y="14380"/>
                <wp:lineTo x="21541" y="14080"/>
                <wp:lineTo x="21541" y="12702"/>
                <wp:lineTo x="20429" y="12463"/>
                <wp:lineTo x="21424" y="12463"/>
                <wp:lineTo x="21541" y="12343"/>
                <wp:lineTo x="21541" y="10665"/>
                <wp:lineTo x="21424" y="10605"/>
                <wp:lineTo x="19141" y="10545"/>
                <wp:lineTo x="21541" y="10306"/>
                <wp:lineTo x="21541" y="8928"/>
                <wp:lineTo x="19141" y="8628"/>
                <wp:lineTo x="21541" y="8628"/>
                <wp:lineTo x="21541" y="7669"/>
                <wp:lineTo x="19141" y="7669"/>
                <wp:lineTo x="21541" y="7370"/>
                <wp:lineTo x="21541" y="5992"/>
                <wp:lineTo x="19141" y="5752"/>
                <wp:lineTo x="21541" y="5692"/>
                <wp:lineTo x="21541" y="3955"/>
                <wp:lineTo x="21424" y="3895"/>
                <wp:lineTo x="20898" y="3835"/>
                <wp:lineTo x="21541" y="3595"/>
                <wp:lineTo x="21541" y="0"/>
                <wp:lineTo x="0" y="0"/>
              </wp:wrapPolygon>
            </wp:wrapTight>
            <wp:docPr id="6420386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2">
                      <a:extLst>
                        <a:ext uri="{28A0092B-C50C-407E-A947-70E740481C1C}">
                          <a14:useLocalDpi xmlns:a14="http://schemas.microsoft.com/office/drawing/2010/main" val="0"/>
                        </a:ext>
                      </a:extLst>
                    </a:blip>
                    <a:srcRect/>
                    <a:stretch>
                      <a:fillRect/>
                    </a:stretch>
                  </pic:blipFill>
                  <pic:spPr bwMode="auto">
                    <a:xfrm>
                      <a:off x="0" y="0"/>
                      <a:ext cx="7029450" cy="6867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44129">
        <w:t xml:space="preserve"> </w:t>
      </w:r>
    </w:p>
    <w:p w14:paraId="607BC7A6" w14:textId="49120222" w:rsidR="00B008BC" w:rsidRDefault="00B008BC" w:rsidP="00B008BC"/>
    <w:p w14:paraId="1CA9174C" w14:textId="77777777" w:rsidR="00B008BC" w:rsidRDefault="00B008BC" w:rsidP="00B008BC"/>
    <w:p w14:paraId="6E16A9C2" w14:textId="77777777" w:rsidR="000B092F" w:rsidRDefault="000B092F" w:rsidP="00B008BC">
      <w:pPr>
        <w:sectPr w:rsidR="000B092F" w:rsidSect="00790E37">
          <w:pgSz w:w="11906" w:h="16838"/>
          <w:pgMar w:top="1440" w:right="1440" w:bottom="1440" w:left="1440" w:header="708" w:footer="708" w:gutter="0"/>
          <w:cols w:space="708"/>
          <w:docGrid w:linePitch="360"/>
        </w:sectPr>
      </w:pPr>
    </w:p>
    <w:p w14:paraId="226708D9" w14:textId="4CE7A730" w:rsidR="00B008BC" w:rsidRPr="000B092F" w:rsidRDefault="000B092F" w:rsidP="00B008BC">
      <w:pPr>
        <w:rPr>
          <w:b/>
          <w:bCs/>
        </w:rPr>
      </w:pPr>
      <w:r w:rsidRPr="000B092F">
        <w:rPr>
          <w:b/>
          <w:bCs/>
        </w:rPr>
        <w:t>Table summarising reviewed literature</w:t>
      </w:r>
    </w:p>
    <w:tbl>
      <w:tblPr>
        <w:tblStyle w:val="TableGrid"/>
        <w:tblW w:w="15876" w:type="dxa"/>
        <w:tblInd w:w="-1139" w:type="dxa"/>
        <w:tblLook w:val="04A0" w:firstRow="1" w:lastRow="0" w:firstColumn="1" w:lastColumn="0" w:noHBand="0" w:noVBand="1"/>
      </w:tblPr>
      <w:tblGrid>
        <w:gridCol w:w="1314"/>
        <w:gridCol w:w="2230"/>
        <w:gridCol w:w="3969"/>
        <w:gridCol w:w="5528"/>
        <w:gridCol w:w="2835"/>
      </w:tblGrid>
      <w:tr w:rsidR="00627071" w:rsidRPr="009B40FE" w14:paraId="45AFFAEC" w14:textId="77777777" w:rsidTr="009B40FE">
        <w:trPr>
          <w:trHeight w:val="300"/>
        </w:trPr>
        <w:tc>
          <w:tcPr>
            <w:tcW w:w="1314" w:type="dxa"/>
            <w:shd w:val="clear" w:color="auto" w:fill="auto"/>
            <w:hideMark/>
          </w:tcPr>
          <w:p w14:paraId="2B0A1B77" w14:textId="77777777" w:rsidR="00627071" w:rsidRPr="009B40FE" w:rsidRDefault="00627071" w:rsidP="00627071">
            <w:pPr>
              <w:rPr>
                <w:rFonts w:ascii="Arial" w:eastAsia="Times New Roman" w:hAnsi="Arial" w:cs="Arial"/>
                <w:b/>
                <w:bCs/>
                <w:color w:val="000000"/>
                <w:sz w:val="14"/>
                <w:szCs w:val="14"/>
                <w:lang w:eastAsia="en-GB"/>
              </w:rPr>
            </w:pPr>
            <w:r w:rsidRPr="009B40FE">
              <w:rPr>
                <w:rFonts w:ascii="Arial" w:eastAsia="Times New Roman" w:hAnsi="Arial" w:cs="Arial"/>
                <w:b/>
                <w:bCs/>
                <w:color w:val="000000"/>
                <w:sz w:val="14"/>
                <w:szCs w:val="14"/>
                <w:lang w:eastAsia="en-GB"/>
              </w:rPr>
              <w:t xml:space="preserve">Author (Year) </w:t>
            </w:r>
          </w:p>
        </w:tc>
        <w:tc>
          <w:tcPr>
            <w:tcW w:w="2230" w:type="dxa"/>
            <w:shd w:val="clear" w:color="auto" w:fill="auto"/>
            <w:hideMark/>
          </w:tcPr>
          <w:p w14:paraId="3DCC7EAB" w14:textId="36D1F84E" w:rsidR="00627071" w:rsidRPr="009B40FE" w:rsidRDefault="00627071" w:rsidP="00627071">
            <w:pPr>
              <w:rPr>
                <w:rFonts w:ascii="Arial" w:eastAsia="Times New Roman" w:hAnsi="Arial" w:cs="Arial"/>
                <w:b/>
                <w:bCs/>
                <w:color w:val="000000"/>
                <w:sz w:val="14"/>
                <w:szCs w:val="14"/>
                <w:lang w:eastAsia="en-GB"/>
              </w:rPr>
            </w:pPr>
            <w:r w:rsidRPr="009B40FE">
              <w:rPr>
                <w:rFonts w:ascii="Arial" w:eastAsia="Times New Roman" w:hAnsi="Arial" w:cs="Arial"/>
                <w:b/>
                <w:bCs/>
                <w:color w:val="000000"/>
                <w:sz w:val="14"/>
                <w:szCs w:val="14"/>
                <w:lang w:eastAsia="en-GB"/>
              </w:rPr>
              <w:t xml:space="preserve">Title of Paper </w:t>
            </w:r>
          </w:p>
        </w:tc>
        <w:tc>
          <w:tcPr>
            <w:tcW w:w="3969" w:type="dxa"/>
            <w:shd w:val="clear" w:color="auto" w:fill="auto"/>
            <w:hideMark/>
          </w:tcPr>
          <w:p w14:paraId="30182222" w14:textId="77777777" w:rsidR="00627071" w:rsidRPr="009B40FE" w:rsidRDefault="00627071" w:rsidP="00627071">
            <w:pPr>
              <w:rPr>
                <w:rFonts w:ascii="Arial" w:eastAsia="Times New Roman" w:hAnsi="Arial" w:cs="Arial"/>
                <w:b/>
                <w:bCs/>
                <w:color w:val="000000"/>
                <w:sz w:val="14"/>
                <w:szCs w:val="14"/>
                <w:lang w:eastAsia="en-GB"/>
              </w:rPr>
            </w:pPr>
            <w:r w:rsidRPr="009B40FE">
              <w:rPr>
                <w:rFonts w:ascii="Arial" w:eastAsia="Times New Roman" w:hAnsi="Arial" w:cs="Arial"/>
                <w:b/>
                <w:bCs/>
                <w:color w:val="000000"/>
                <w:sz w:val="14"/>
                <w:szCs w:val="14"/>
                <w:lang w:eastAsia="en-GB"/>
              </w:rPr>
              <w:t xml:space="preserve">Method of Research </w:t>
            </w:r>
          </w:p>
        </w:tc>
        <w:tc>
          <w:tcPr>
            <w:tcW w:w="5528" w:type="dxa"/>
            <w:shd w:val="clear" w:color="auto" w:fill="auto"/>
            <w:hideMark/>
          </w:tcPr>
          <w:p w14:paraId="28E24393" w14:textId="77777777" w:rsidR="00627071" w:rsidRPr="009B40FE" w:rsidRDefault="00627071" w:rsidP="00627071">
            <w:pPr>
              <w:rPr>
                <w:rFonts w:ascii="Arial" w:eastAsia="Times New Roman" w:hAnsi="Arial" w:cs="Arial"/>
                <w:b/>
                <w:bCs/>
                <w:color w:val="000000"/>
                <w:sz w:val="14"/>
                <w:szCs w:val="14"/>
                <w:lang w:eastAsia="en-GB"/>
              </w:rPr>
            </w:pPr>
            <w:r w:rsidRPr="009B40FE">
              <w:rPr>
                <w:rFonts w:ascii="Arial" w:eastAsia="Times New Roman" w:hAnsi="Arial" w:cs="Arial"/>
                <w:b/>
                <w:bCs/>
                <w:color w:val="000000"/>
                <w:sz w:val="14"/>
                <w:szCs w:val="14"/>
                <w:lang w:eastAsia="en-GB"/>
              </w:rPr>
              <w:t>Main Findings</w:t>
            </w:r>
          </w:p>
        </w:tc>
        <w:tc>
          <w:tcPr>
            <w:tcW w:w="2835" w:type="dxa"/>
            <w:shd w:val="clear" w:color="auto" w:fill="auto"/>
            <w:hideMark/>
          </w:tcPr>
          <w:p w14:paraId="0B473459" w14:textId="643D3C4F" w:rsidR="00627071" w:rsidRPr="009B40FE" w:rsidRDefault="00627071" w:rsidP="00627071">
            <w:pPr>
              <w:rPr>
                <w:rFonts w:ascii="Arial" w:eastAsia="Times New Roman" w:hAnsi="Arial" w:cs="Arial"/>
                <w:b/>
                <w:bCs/>
                <w:color w:val="000000"/>
                <w:sz w:val="14"/>
                <w:szCs w:val="14"/>
                <w:lang w:eastAsia="en-GB"/>
              </w:rPr>
            </w:pPr>
            <w:r w:rsidRPr="009B40FE">
              <w:rPr>
                <w:rFonts w:ascii="Arial" w:eastAsia="Times New Roman" w:hAnsi="Arial" w:cs="Arial"/>
                <w:b/>
                <w:bCs/>
                <w:color w:val="000000"/>
                <w:sz w:val="14"/>
                <w:szCs w:val="14"/>
                <w:lang w:eastAsia="en-GB"/>
              </w:rPr>
              <w:t>A</w:t>
            </w:r>
            <w:r w:rsidR="00056DED" w:rsidRPr="009B40FE">
              <w:rPr>
                <w:rFonts w:ascii="Arial" w:eastAsia="Times New Roman" w:hAnsi="Arial" w:cs="Arial"/>
                <w:b/>
                <w:bCs/>
                <w:color w:val="000000"/>
                <w:sz w:val="14"/>
                <w:szCs w:val="14"/>
                <w:lang w:eastAsia="en-GB"/>
              </w:rPr>
              <w:t>dditional A</w:t>
            </w:r>
            <w:r w:rsidRPr="009B40FE">
              <w:rPr>
                <w:rFonts w:ascii="Arial" w:eastAsia="Times New Roman" w:hAnsi="Arial" w:cs="Arial"/>
                <w:b/>
                <w:bCs/>
                <w:color w:val="000000"/>
                <w:sz w:val="14"/>
                <w:szCs w:val="14"/>
                <w:lang w:eastAsia="en-GB"/>
              </w:rPr>
              <w:t>ppraisal Summary</w:t>
            </w:r>
          </w:p>
        </w:tc>
      </w:tr>
      <w:tr w:rsidR="00627071" w:rsidRPr="009B40FE" w14:paraId="39F8C5EE" w14:textId="77777777" w:rsidTr="009B40FE">
        <w:trPr>
          <w:trHeight w:val="1384"/>
        </w:trPr>
        <w:tc>
          <w:tcPr>
            <w:tcW w:w="1314" w:type="dxa"/>
            <w:shd w:val="clear" w:color="auto" w:fill="auto"/>
            <w:hideMark/>
          </w:tcPr>
          <w:p w14:paraId="0B39F93E" w14:textId="03979F12"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Adaba </w:t>
            </w:r>
            <w:r w:rsidR="007714D9" w:rsidRPr="009B40FE">
              <w:rPr>
                <w:rFonts w:ascii="Arial" w:eastAsia="Times New Roman" w:hAnsi="Arial" w:cs="Arial"/>
                <w:color w:val="000000"/>
                <w:sz w:val="14"/>
                <w:szCs w:val="14"/>
                <w:lang w:eastAsia="en-GB"/>
              </w:rPr>
              <w:t>and</w:t>
            </w:r>
            <w:r w:rsidRPr="009B40FE">
              <w:rPr>
                <w:rFonts w:ascii="Arial" w:eastAsia="Times New Roman" w:hAnsi="Arial" w:cs="Arial"/>
                <w:color w:val="000000"/>
                <w:sz w:val="14"/>
                <w:szCs w:val="14"/>
                <w:lang w:eastAsia="en-GB"/>
              </w:rPr>
              <w:t xml:space="preserve"> </w:t>
            </w:r>
            <w:proofErr w:type="spellStart"/>
            <w:r w:rsidRPr="009B40FE">
              <w:rPr>
                <w:rFonts w:ascii="Arial" w:eastAsia="Times New Roman" w:hAnsi="Arial" w:cs="Arial"/>
                <w:color w:val="000000"/>
                <w:sz w:val="14"/>
                <w:szCs w:val="14"/>
                <w:lang w:eastAsia="en-GB"/>
              </w:rPr>
              <w:t>Kebebew</w:t>
            </w:r>
            <w:proofErr w:type="spellEnd"/>
            <w:r w:rsidRPr="009B40FE">
              <w:rPr>
                <w:rFonts w:ascii="Arial" w:eastAsia="Times New Roman" w:hAnsi="Arial" w:cs="Arial"/>
                <w:color w:val="000000"/>
                <w:sz w:val="14"/>
                <w:szCs w:val="14"/>
                <w:lang w:eastAsia="en-GB"/>
              </w:rPr>
              <w:t xml:space="preserve"> (2017)</w:t>
            </w:r>
          </w:p>
        </w:tc>
        <w:tc>
          <w:tcPr>
            <w:tcW w:w="2230" w:type="dxa"/>
            <w:shd w:val="clear" w:color="auto" w:fill="auto"/>
            <w:hideMark/>
          </w:tcPr>
          <w:p w14:paraId="4A1B7A44"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Improving a health information system for real-time data entries: An action research project using socio-technical systems theory.</w:t>
            </w:r>
          </w:p>
        </w:tc>
        <w:tc>
          <w:tcPr>
            <w:tcW w:w="3969" w:type="dxa"/>
            <w:shd w:val="clear" w:color="auto" w:fill="auto"/>
            <w:hideMark/>
          </w:tcPr>
          <w:p w14:paraId="5EF6F744" w14:textId="31D3EF11"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Action research (AR) informed by socio-technical systems theory, conducted within the theatre department of an NHS England Trust. Two iterative feedback cycles with 31 qualitative interviews of 19 staff who were part of AR project team, staff observations staff over several days’ phases in addition to document reviews.</w:t>
            </w:r>
          </w:p>
        </w:tc>
        <w:tc>
          <w:tcPr>
            <w:tcW w:w="5528" w:type="dxa"/>
            <w:shd w:val="clear" w:color="auto" w:fill="auto"/>
            <w:hideMark/>
          </w:tcPr>
          <w:p w14:paraId="4378DE45"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Existing PAS design unsuitable. Collaborative co-design fostered ownership in the re-design process and resulted in a system which was more acceptable to end-users. Requirement to address organisational cultural issues for example training on new technology as well as education on data quality for example how reliable and timely data can be of benefit. Real-time data entry reduced staff workload, mitigated errors, and improved data quality, addressing frustrations and inefficiencies stemming from delayed data recording.</w:t>
            </w:r>
          </w:p>
        </w:tc>
        <w:tc>
          <w:tcPr>
            <w:tcW w:w="2835" w:type="dxa"/>
            <w:shd w:val="clear" w:color="auto" w:fill="auto"/>
            <w:hideMark/>
          </w:tcPr>
          <w:p w14:paraId="0EF3CC7E"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Multi-method of data gathering used to triangulate findings. Informed by STS theory for collaboration. Context-specific and potentially not generalisable. Ethical approval from health trust mentioned. </w:t>
            </w:r>
          </w:p>
        </w:tc>
      </w:tr>
      <w:tr w:rsidR="00627071" w:rsidRPr="009B40FE" w14:paraId="26F5A640" w14:textId="77777777" w:rsidTr="009B40FE">
        <w:trPr>
          <w:trHeight w:val="850"/>
        </w:trPr>
        <w:tc>
          <w:tcPr>
            <w:tcW w:w="1314" w:type="dxa"/>
            <w:shd w:val="clear" w:color="auto" w:fill="auto"/>
            <w:hideMark/>
          </w:tcPr>
          <w:p w14:paraId="17CE123B" w14:textId="77777777" w:rsidR="00627071" w:rsidRPr="009B40FE" w:rsidRDefault="00627071" w:rsidP="00627071">
            <w:pPr>
              <w:rPr>
                <w:rFonts w:ascii="Arial" w:eastAsia="Times New Roman" w:hAnsi="Arial" w:cs="Arial"/>
                <w:color w:val="000000"/>
                <w:sz w:val="14"/>
                <w:szCs w:val="14"/>
                <w:lang w:eastAsia="en-GB"/>
              </w:rPr>
            </w:pPr>
            <w:proofErr w:type="spellStart"/>
            <w:r w:rsidRPr="009B40FE">
              <w:rPr>
                <w:rFonts w:ascii="Arial" w:eastAsia="Times New Roman" w:hAnsi="Arial" w:cs="Arial"/>
                <w:color w:val="000000"/>
                <w:sz w:val="14"/>
                <w:szCs w:val="14"/>
                <w:lang w:eastAsia="en-GB"/>
              </w:rPr>
              <w:t>Alhmoud</w:t>
            </w:r>
            <w:proofErr w:type="spellEnd"/>
            <w:r w:rsidRPr="009B40FE">
              <w:rPr>
                <w:rFonts w:ascii="Arial" w:eastAsia="Times New Roman" w:hAnsi="Arial" w:cs="Arial"/>
                <w:color w:val="000000"/>
                <w:sz w:val="14"/>
                <w:szCs w:val="14"/>
                <w:lang w:eastAsia="en-GB"/>
              </w:rPr>
              <w:t xml:space="preserve">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xml:space="preserve"> (2022)</w:t>
            </w:r>
          </w:p>
        </w:tc>
        <w:tc>
          <w:tcPr>
            <w:tcW w:w="2230" w:type="dxa"/>
            <w:shd w:val="clear" w:color="auto" w:fill="auto"/>
            <w:hideMark/>
          </w:tcPr>
          <w:p w14:paraId="579E21F2"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Evaluating a novel, integrative dashboard for health professionals’ performance in managing deteriorating patients</w:t>
            </w:r>
          </w:p>
        </w:tc>
        <w:tc>
          <w:tcPr>
            <w:tcW w:w="3969" w:type="dxa"/>
            <w:shd w:val="clear" w:color="auto" w:fill="auto"/>
            <w:hideMark/>
          </w:tcPr>
          <w:p w14:paraId="7115F5CA"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Mixed methods with pre- and post-implementation data from clinical performance metrics using PDSA Model. Covering 5 hospitals within the UK. Purposive sample of 3 staff for virtual face-to-face interviews. </w:t>
            </w:r>
          </w:p>
        </w:tc>
        <w:tc>
          <w:tcPr>
            <w:tcW w:w="5528" w:type="dxa"/>
            <w:shd w:val="clear" w:color="auto" w:fill="auto"/>
            <w:hideMark/>
          </w:tcPr>
          <w:p w14:paraId="72832F6E"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Demonstrates the potential of dashboards in enhancing decision-making and patient outcomes in critical situations, found improvements in data sources. Clinicians need training and guidance on using digital solutions to enhance functionality</w:t>
            </w:r>
          </w:p>
        </w:tc>
        <w:tc>
          <w:tcPr>
            <w:tcW w:w="2835" w:type="dxa"/>
            <w:shd w:val="clear" w:color="auto" w:fill="auto"/>
            <w:hideMark/>
          </w:tcPr>
          <w:p w14:paraId="2DBF8247"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Practical but constrained by small qualitative sample size; needs broader validation and testing of generalisability. While the direct focus isn’t interoperability, it explores practical tools for real-time data use. Ethically approved by HRA.</w:t>
            </w:r>
          </w:p>
        </w:tc>
      </w:tr>
      <w:tr w:rsidR="00627071" w:rsidRPr="009B40FE" w14:paraId="1C8E858A" w14:textId="77777777" w:rsidTr="009B40FE">
        <w:trPr>
          <w:trHeight w:val="550"/>
        </w:trPr>
        <w:tc>
          <w:tcPr>
            <w:tcW w:w="1314" w:type="dxa"/>
            <w:shd w:val="clear" w:color="auto" w:fill="auto"/>
            <w:hideMark/>
          </w:tcPr>
          <w:p w14:paraId="38F7B187"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Banerjee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xml:space="preserve"> (2018)</w:t>
            </w:r>
          </w:p>
        </w:tc>
        <w:tc>
          <w:tcPr>
            <w:tcW w:w="2230" w:type="dxa"/>
            <w:shd w:val="clear" w:color="auto" w:fill="auto"/>
            <w:hideMark/>
          </w:tcPr>
          <w:p w14:paraId="11625E70"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Can the NHS be a learning healthcare system in the age of digital technology?</w:t>
            </w:r>
          </w:p>
        </w:tc>
        <w:tc>
          <w:tcPr>
            <w:tcW w:w="3969" w:type="dxa"/>
            <w:shd w:val="clear" w:color="auto" w:fill="auto"/>
            <w:hideMark/>
          </w:tcPr>
          <w:p w14:paraId="3F4E3A59"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Conceptual analysis leveraging policy reports, NHS case studies, and literature on digital transformation in healthcare systems. Influenced by 3 workshops in 2016 for conferences in Oxford, Swansea and Barcelona.</w:t>
            </w:r>
          </w:p>
        </w:tc>
        <w:tc>
          <w:tcPr>
            <w:tcW w:w="5528" w:type="dxa"/>
            <w:shd w:val="clear" w:color="auto" w:fill="auto"/>
            <w:hideMark/>
          </w:tcPr>
          <w:p w14:paraId="37214BB0"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Explores challenges and opportunities for the NHS to adopt a digital-first approach to become a learning healthcare system.</w:t>
            </w:r>
          </w:p>
        </w:tc>
        <w:tc>
          <w:tcPr>
            <w:tcW w:w="2835" w:type="dxa"/>
            <w:shd w:val="clear" w:color="auto" w:fill="auto"/>
            <w:hideMark/>
          </w:tcPr>
          <w:p w14:paraId="1361733C"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Well-argued but anecdotal; lacks supporting evidence from current NHS case studies.</w:t>
            </w:r>
          </w:p>
        </w:tc>
      </w:tr>
      <w:tr w:rsidR="00627071" w:rsidRPr="009B40FE" w14:paraId="6794348A" w14:textId="77777777" w:rsidTr="009B40FE">
        <w:trPr>
          <w:trHeight w:val="1041"/>
        </w:trPr>
        <w:tc>
          <w:tcPr>
            <w:tcW w:w="1314" w:type="dxa"/>
            <w:shd w:val="clear" w:color="auto" w:fill="auto"/>
            <w:hideMark/>
          </w:tcPr>
          <w:p w14:paraId="22A5B037"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Beasant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xml:space="preserve"> (2023)</w:t>
            </w:r>
          </w:p>
        </w:tc>
        <w:tc>
          <w:tcPr>
            <w:tcW w:w="2230" w:type="dxa"/>
            <w:shd w:val="clear" w:color="auto" w:fill="auto"/>
            <w:hideMark/>
          </w:tcPr>
          <w:p w14:paraId="4965E07B"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Flash glucose monitoring in young people with type 1 diabetes - A qualitative study of young people, parents, and health professionals</w:t>
            </w:r>
          </w:p>
        </w:tc>
        <w:tc>
          <w:tcPr>
            <w:tcW w:w="3969" w:type="dxa"/>
            <w:shd w:val="clear" w:color="auto" w:fill="auto"/>
            <w:hideMark/>
          </w:tcPr>
          <w:p w14:paraId="13FD9229"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Semi-structured virtual interviews with 34 participants, including young patients, parents, and healthcare professionals, analysed and mapped onto normalisation process theory for thematic analysis. Participants were purposively sampled, but based on social medica volunteers and 1 NHS diabetic centre in </w:t>
            </w:r>
            <w:proofErr w:type="gramStart"/>
            <w:r w:rsidRPr="009B40FE">
              <w:rPr>
                <w:rFonts w:ascii="Arial" w:eastAsia="Times New Roman" w:hAnsi="Arial" w:cs="Arial"/>
                <w:color w:val="000000"/>
                <w:sz w:val="14"/>
                <w:szCs w:val="14"/>
                <w:lang w:eastAsia="en-GB"/>
              </w:rPr>
              <w:t>South West</w:t>
            </w:r>
            <w:proofErr w:type="gramEnd"/>
            <w:r w:rsidRPr="009B40FE">
              <w:rPr>
                <w:rFonts w:ascii="Arial" w:eastAsia="Times New Roman" w:hAnsi="Arial" w:cs="Arial"/>
                <w:color w:val="000000"/>
                <w:sz w:val="14"/>
                <w:szCs w:val="14"/>
                <w:lang w:eastAsia="en-GB"/>
              </w:rPr>
              <w:t xml:space="preserve"> England. </w:t>
            </w:r>
          </w:p>
        </w:tc>
        <w:tc>
          <w:tcPr>
            <w:tcW w:w="5528" w:type="dxa"/>
            <w:shd w:val="clear" w:color="auto" w:fill="auto"/>
            <w:hideMark/>
          </w:tcPr>
          <w:p w14:paraId="01DCF841"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Having real-time data for flash glucose monitoring can empower and improve quality of life for young patients and their families. Health professionals were enthusiastic about the technology and supportive of its continued use. Concerns were raised into potential of widening health inequalities for patients without technology, accuracy of some of the results and the overwhelming nature of having the continuous data.</w:t>
            </w:r>
          </w:p>
        </w:tc>
        <w:tc>
          <w:tcPr>
            <w:tcW w:w="2835" w:type="dxa"/>
            <w:shd w:val="clear" w:color="auto" w:fill="auto"/>
            <w:hideMark/>
          </w:tcPr>
          <w:p w14:paraId="152C826C"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Rich qualitative insights but focus is narrow (specific device use), and while cultural barriers are discussed, the study doesn't address interoperability system-wide. Study could benefit from quantitative validation. Ethically approved by University of Bristol. </w:t>
            </w:r>
          </w:p>
        </w:tc>
      </w:tr>
      <w:tr w:rsidR="00424462" w:rsidRPr="009B40FE" w14:paraId="699A3F80" w14:textId="77777777" w:rsidTr="009B40FE">
        <w:trPr>
          <w:trHeight w:val="1032"/>
        </w:trPr>
        <w:tc>
          <w:tcPr>
            <w:tcW w:w="1314" w:type="dxa"/>
            <w:shd w:val="clear" w:color="auto" w:fill="auto"/>
            <w:hideMark/>
          </w:tcPr>
          <w:p w14:paraId="3BB071AB" w14:textId="77777777" w:rsidR="00424462" w:rsidRPr="009B40FE" w:rsidRDefault="00424462" w:rsidP="00424462">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Camacho </w:t>
            </w:r>
            <w:r w:rsidRPr="009B40FE">
              <w:rPr>
                <w:rFonts w:ascii="Arial" w:eastAsia="Times New Roman" w:hAnsi="Arial" w:cs="Arial"/>
                <w:i/>
                <w:iCs/>
                <w:color w:val="000000"/>
                <w:sz w:val="14"/>
                <w:szCs w:val="14"/>
                <w:lang w:eastAsia="en-GB"/>
              </w:rPr>
              <w:t xml:space="preserve">et al. </w:t>
            </w:r>
            <w:r w:rsidRPr="009B40FE">
              <w:rPr>
                <w:rFonts w:ascii="Arial" w:eastAsia="Times New Roman" w:hAnsi="Arial" w:cs="Arial"/>
                <w:color w:val="000000"/>
                <w:sz w:val="14"/>
                <w:szCs w:val="14"/>
                <w:lang w:eastAsia="en-GB"/>
              </w:rPr>
              <w:t>(2024)</w:t>
            </w:r>
          </w:p>
        </w:tc>
        <w:tc>
          <w:tcPr>
            <w:tcW w:w="2230" w:type="dxa"/>
            <w:shd w:val="clear" w:color="auto" w:fill="auto"/>
            <w:hideMark/>
          </w:tcPr>
          <w:p w14:paraId="7B05774C" w14:textId="77777777" w:rsidR="00424462" w:rsidRPr="009B40FE" w:rsidRDefault="00424462" w:rsidP="00424462">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Estimating the impact on patient safety of enabling the digital transfer of patients’ prescription information in the English NHS</w:t>
            </w:r>
          </w:p>
        </w:tc>
        <w:tc>
          <w:tcPr>
            <w:tcW w:w="3969" w:type="dxa"/>
            <w:shd w:val="clear" w:color="auto" w:fill="auto"/>
            <w:hideMark/>
          </w:tcPr>
          <w:p w14:paraId="79DCAEF2" w14:textId="13E5E286" w:rsidR="00424462" w:rsidRPr="009B40FE" w:rsidRDefault="00424462" w:rsidP="00424462">
            <w:pPr>
              <w:rPr>
                <w:rFonts w:ascii="Arial" w:eastAsia="Times New Roman" w:hAnsi="Arial" w:cs="Arial"/>
                <w:color w:val="000000"/>
                <w:sz w:val="14"/>
                <w:szCs w:val="14"/>
                <w:lang w:eastAsia="en-GB"/>
              </w:rPr>
            </w:pPr>
            <w:r w:rsidRPr="009B40FE">
              <w:rPr>
                <w:rFonts w:ascii="Arial" w:hAnsi="Arial" w:cs="Arial"/>
                <w:color w:val="000000"/>
                <w:sz w:val="14"/>
                <w:szCs w:val="14"/>
              </w:rPr>
              <w:t>Using published literature and expert opinion, used a probabilistic mathematical model on the data of medication errors to estimate those that led to ham and effect of information sharing. PICO Framework for analysis</w:t>
            </w:r>
          </w:p>
        </w:tc>
        <w:tc>
          <w:tcPr>
            <w:tcW w:w="5528" w:type="dxa"/>
            <w:shd w:val="clear" w:color="auto" w:fill="auto"/>
            <w:hideMark/>
          </w:tcPr>
          <w:p w14:paraId="223073E6" w14:textId="1C0DB452" w:rsidR="00424462" w:rsidRPr="009B40FE" w:rsidRDefault="00424462" w:rsidP="00424462">
            <w:pPr>
              <w:rPr>
                <w:rFonts w:ascii="Arial" w:eastAsia="Times New Roman" w:hAnsi="Arial" w:cs="Arial"/>
                <w:color w:val="000000"/>
                <w:sz w:val="14"/>
                <w:szCs w:val="14"/>
                <w:lang w:eastAsia="en-GB"/>
              </w:rPr>
            </w:pPr>
            <w:r w:rsidRPr="009B40FE">
              <w:rPr>
                <w:rFonts w:ascii="Arial" w:hAnsi="Arial" w:cs="Arial"/>
                <w:color w:val="000000"/>
                <w:sz w:val="14"/>
                <w:szCs w:val="14"/>
              </w:rPr>
              <w:t>Estimated reduction in medication errors would reduce patient episodes experiencing harm and admission costs. Interoperable solutions could reduce medication errors by 30-50%. Doesn’t consider cost of setting up interoperable systems but notes could be offset by potential estimated savings. Interoperable system alone is not enough, requires buy-in and positive staff relationships and culture of agreement in how it is used.</w:t>
            </w:r>
          </w:p>
        </w:tc>
        <w:tc>
          <w:tcPr>
            <w:tcW w:w="2835" w:type="dxa"/>
            <w:shd w:val="clear" w:color="auto" w:fill="auto"/>
            <w:hideMark/>
          </w:tcPr>
          <w:p w14:paraId="37DB0D4E" w14:textId="19FD5844" w:rsidR="00424462" w:rsidRPr="009B40FE" w:rsidRDefault="00424462" w:rsidP="00424462">
            <w:pPr>
              <w:rPr>
                <w:rFonts w:ascii="Arial" w:eastAsia="Times New Roman" w:hAnsi="Arial" w:cs="Arial"/>
                <w:color w:val="000000"/>
                <w:sz w:val="14"/>
                <w:szCs w:val="14"/>
                <w:lang w:eastAsia="en-GB"/>
              </w:rPr>
            </w:pPr>
            <w:r w:rsidRPr="009B40FE">
              <w:rPr>
                <w:rFonts w:ascii="Arial" w:hAnsi="Arial" w:cs="Arial"/>
                <w:color w:val="000000"/>
                <w:sz w:val="14"/>
                <w:szCs w:val="14"/>
              </w:rPr>
              <w:t xml:space="preserve">Based on </w:t>
            </w:r>
            <w:proofErr w:type="gramStart"/>
            <w:r w:rsidRPr="009B40FE">
              <w:rPr>
                <w:rFonts w:ascii="Arial" w:hAnsi="Arial" w:cs="Arial"/>
                <w:color w:val="000000"/>
                <w:sz w:val="14"/>
                <w:szCs w:val="14"/>
              </w:rPr>
              <w:t>a number of</w:t>
            </w:r>
            <w:proofErr w:type="gramEnd"/>
            <w:r w:rsidRPr="009B40FE">
              <w:rPr>
                <w:rFonts w:ascii="Arial" w:hAnsi="Arial" w:cs="Arial"/>
                <w:color w:val="000000"/>
                <w:sz w:val="14"/>
                <w:szCs w:val="14"/>
              </w:rPr>
              <w:t xml:space="preserve"> assumptions to generate indicative estimates. Lack of data from certain transfer settings and wider concepts of harm. </w:t>
            </w:r>
          </w:p>
        </w:tc>
      </w:tr>
      <w:tr w:rsidR="00627071" w:rsidRPr="009B40FE" w14:paraId="0BD279DE" w14:textId="77777777" w:rsidTr="009B40FE">
        <w:trPr>
          <w:trHeight w:val="1115"/>
        </w:trPr>
        <w:tc>
          <w:tcPr>
            <w:tcW w:w="1314" w:type="dxa"/>
            <w:shd w:val="clear" w:color="auto" w:fill="auto"/>
            <w:hideMark/>
          </w:tcPr>
          <w:p w14:paraId="5D830D5B"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Catlow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xml:space="preserve"> (2024)</w:t>
            </w:r>
          </w:p>
        </w:tc>
        <w:tc>
          <w:tcPr>
            <w:tcW w:w="2230" w:type="dxa"/>
            <w:shd w:val="clear" w:color="auto" w:fill="auto"/>
            <w:hideMark/>
          </w:tcPr>
          <w:p w14:paraId="07A43F91"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Nationally Automated Colonoscopy Performance Feedback Increases Polyp Detection: The NED APRIQOT Randomized Controlled Trial</w:t>
            </w:r>
          </w:p>
        </w:tc>
        <w:tc>
          <w:tcPr>
            <w:tcW w:w="3969" w:type="dxa"/>
            <w:shd w:val="clear" w:color="auto" w:fill="auto"/>
            <w:hideMark/>
          </w:tcPr>
          <w:p w14:paraId="57A3085B"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Randomised controlled trial carried out across 36 centres, with 541 endoscopists. Pre-intervention procedures were used to establish a baseline, the intervention period ran for 9 months and post-intervention for a further 3 go establish maintenance of intervention effects. Randomised 1:1 intervention or control across the centres. </w:t>
            </w:r>
          </w:p>
        </w:tc>
        <w:tc>
          <w:tcPr>
            <w:tcW w:w="5528" w:type="dxa"/>
            <w:shd w:val="clear" w:color="auto" w:fill="auto"/>
            <w:hideMark/>
          </w:tcPr>
          <w:p w14:paraId="24846340"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Automated performance feedback did not increase case-mix detection performance significantly, but did significantly improve traditional polyp detection rates. Engaged clinicians benefitted the most. Performance improvements weren’t sustained postintervention suggesting ongoing feedback is required. </w:t>
            </w:r>
          </w:p>
        </w:tc>
        <w:tc>
          <w:tcPr>
            <w:tcW w:w="2835" w:type="dxa"/>
            <w:shd w:val="clear" w:color="auto" w:fill="auto"/>
            <w:hideMark/>
          </w:tcPr>
          <w:p w14:paraId="05E06013"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Large RCT. Robust data analysis, equitable pre and post intervention data sets. Limited to colonoscopy; broader application needs testing.</w:t>
            </w:r>
          </w:p>
        </w:tc>
      </w:tr>
      <w:tr w:rsidR="00627071" w:rsidRPr="009B40FE" w14:paraId="42305643" w14:textId="77777777" w:rsidTr="009B40FE">
        <w:trPr>
          <w:trHeight w:val="1124"/>
        </w:trPr>
        <w:tc>
          <w:tcPr>
            <w:tcW w:w="1314" w:type="dxa"/>
            <w:shd w:val="clear" w:color="auto" w:fill="auto"/>
            <w:hideMark/>
          </w:tcPr>
          <w:p w14:paraId="2499FFA2" w14:textId="6ABE37EC"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Chu </w:t>
            </w:r>
            <w:r w:rsidRPr="009B40FE">
              <w:rPr>
                <w:rFonts w:ascii="Arial" w:eastAsia="Times New Roman" w:hAnsi="Arial" w:cs="Arial"/>
                <w:i/>
                <w:iCs/>
                <w:color w:val="000000"/>
                <w:sz w:val="14"/>
                <w:szCs w:val="14"/>
                <w:lang w:eastAsia="en-GB"/>
              </w:rPr>
              <w:t>et al</w:t>
            </w:r>
            <w:r w:rsidR="007714D9" w:rsidRPr="009B40FE">
              <w:rPr>
                <w:rFonts w:ascii="Arial" w:eastAsia="Times New Roman" w:hAnsi="Arial" w:cs="Arial"/>
                <w:i/>
                <w:iCs/>
                <w:color w:val="000000"/>
                <w:sz w:val="14"/>
                <w:szCs w:val="14"/>
                <w:lang w:eastAsia="en-GB"/>
              </w:rPr>
              <w:t>.</w:t>
            </w:r>
            <w:r w:rsidRPr="009B40FE">
              <w:rPr>
                <w:rFonts w:ascii="Arial" w:eastAsia="Times New Roman" w:hAnsi="Arial" w:cs="Arial"/>
                <w:color w:val="000000"/>
                <w:sz w:val="14"/>
                <w:szCs w:val="14"/>
                <w:lang w:eastAsia="en-GB"/>
              </w:rPr>
              <w:t xml:space="preserve"> (2022)</w:t>
            </w:r>
          </w:p>
        </w:tc>
        <w:tc>
          <w:tcPr>
            <w:tcW w:w="2230" w:type="dxa"/>
            <w:shd w:val="clear" w:color="auto" w:fill="auto"/>
            <w:hideMark/>
          </w:tcPr>
          <w:p w14:paraId="42F0B65A"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Learning from electronic prescribing errors: A mixed methods study of junior doctors’ perceptions of training and individualised feedback data.</w:t>
            </w:r>
          </w:p>
        </w:tc>
        <w:tc>
          <w:tcPr>
            <w:tcW w:w="3969" w:type="dxa"/>
            <w:shd w:val="clear" w:color="auto" w:fill="auto"/>
            <w:hideMark/>
          </w:tcPr>
          <w:p w14:paraId="6E713F4E"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Sequential mixed methods approach including surveys (25 out of 89 responses) which then informed semi structured interviews (5 participants) and focus group discussions (7 participants) across 3 hospitals in 1 NHS trust where all junior doctors were invited to participate.</w:t>
            </w:r>
          </w:p>
        </w:tc>
        <w:tc>
          <w:tcPr>
            <w:tcW w:w="5528" w:type="dxa"/>
            <w:shd w:val="clear" w:color="auto" w:fill="auto"/>
            <w:hideMark/>
          </w:tcPr>
          <w:p w14:paraId="099691F8"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That current feedback was lacking and informal, but the junior doctors displayed readiness to receive real-time feedback data but in manageable amounts and motivational. Requirement for more training was also requested but lack of agreement in how the data could best be presented to enable learning.</w:t>
            </w:r>
          </w:p>
        </w:tc>
        <w:tc>
          <w:tcPr>
            <w:tcW w:w="2835" w:type="dxa"/>
            <w:shd w:val="clear" w:color="auto" w:fill="auto"/>
            <w:hideMark/>
          </w:tcPr>
          <w:p w14:paraId="706A89AB"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Both qualitative and quantitative analysis provides insights into perceptions of what clinicians want from electronic prescribing systems. However, it is context specific. Had a relatively low response rate from a single organisation but note saturation was reached. Registered as a service evaluation but conducted ethically.</w:t>
            </w:r>
          </w:p>
        </w:tc>
      </w:tr>
      <w:tr w:rsidR="00627071" w:rsidRPr="009B40FE" w14:paraId="3287D4FB" w14:textId="77777777" w:rsidTr="009B40FE">
        <w:trPr>
          <w:trHeight w:val="1550"/>
        </w:trPr>
        <w:tc>
          <w:tcPr>
            <w:tcW w:w="1314" w:type="dxa"/>
            <w:shd w:val="clear" w:color="auto" w:fill="auto"/>
            <w:hideMark/>
          </w:tcPr>
          <w:p w14:paraId="536A2CF8"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lastRenderedPageBreak/>
              <w:t xml:space="preserve">Crowther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xml:space="preserve"> (2022)</w:t>
            </w:r>
          </w:p>
        </w:tc>
        <w:tc>
          <w:tcPr>
            <w:tcW w:w="2230" w:type="dxa"/>
            <w:shd w:val="clear" w:color="auto" w:fill="auto"/>
            <w:hideMark/>
          </w:tcPr>
          <w:p w14:paraId="2B4BFDC3"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Towards codesign in respiratory care: development of an implementation-</w:t>
            </w:r>
            <w:r w:rsidRPr="009B40FE">
              <w:rPr>
                <w:rFonts w:ascii="Arial" w:eastAsia="Times New Roman" w:hAnsi="Arial" w:cs="Arial"/>
                <w:color w:val="000000"/>
                <w:sz w:val="14"/>
                <w:szCs w:val="14"/>
                <w:lang w:eastAsia="en-GB"/>
              </w:rPr>
              <w:softHyphen/>
              <w:t>ready intervention to improve guideline-</w:t>
            </w:r>
            <w:r w:rsidRPr="009B40FE">
              <w:rPr>
                <w:rFonts w:ascii="Arial" w:eastAsia="Times New Roman" w:hAnsi="Arial" w:cs="Arial"/>
                <w:color w:val="000000"/>
                <w:sz w:val="14"/>
                <w:szCs w:val="14"/>
                <w:lang w:eastAsia="en-GB"/>
              </w:rPr>
              <w:softHyphen/>
              <w:t>adherent adult asthma care across primary and secondary care settings (The SENTINEL Project)</w:t>
            </w:r>
          </w:p>
        </w:tc>
        <w:tc>
          <w:tcPr>
            <w:tcW w:w="3969" w:type="dxa"/>
            <w:shd w:val="clear" w:color="auto" w:fill="auto"/>
            <w:hideMark/>
          </w:tcPr>
          <w:p w14:paraId="10CAF3B3"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Reflective perspective on adapted experience-based co-design process used to develop intervention made of 5 pillars in Hull and East Yorkshire. Patients and staff were consulted through separate exploratory meetings (7 clinical and 3 patient meetings), 1 staff feedback event and 1 co-design event. Total of 15 participants. 6 GP practices were invited to participate.  </w:t>
            </w:r>
          </w:p>
        </w:tc>
        <w:tc>
          <w:tcPr>
            <w:tcW w:w="5528" w:type="dxa"/>
            <w:shd w:val="clear" w:color="auto" w:fill="auto"/>
            <w:hideMark/>
          </w:tcPr>
          <w:p w14:paraId="54F3DD63"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Co-design enabled evidence for acceptance of proposed ideas, and development of practices provides an understanding of their acceptability and implementation obstacles. Concerns relating to additional workload and repetitive nature of conducting reviews impacting the quality was raised as well as concern over real-time data sharing highlighting poor practices. However real-time data was still preferable to compare, support and learn from practices. Implementation will be different due to different processes and demographics and change will take time. </w:t>
            </w:r>
          </w:p>
        </w:tc>
        <w:tc>
          <w:tcPr>
            <w:tcW w:w="2835" w:type="dxa"/>
            <w:shd w:val="clear" w:color="auto" w:fill="auto"/>
            <w:hideMark/>
          </w:tcPr>
          <w:p w14:paraId="2A81041F"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Qualitative data identified novel viewpoints and included mix of patients and staff despite limited participation. Limited scalability analysis. A critical reflection, to an extent is hypothetical, as intervention still requires evaluation, long-term impact or wider implementation not assessed.</w:t>
            </w:r>
          </w:p>
        </w:tc>
      </w:tr>
      <w:tr w:rsidR="00627071" w:rsidRPr="009B40FE" w14:paraId="39C50358" w14:textId="77777777" w:rsidTr="009B40FE">
        <w:trPr>
          <w:trHeight w:val="1826"/>
        </w:trPr>
        <w:tc>
          <w:tcPr>
            <w:tcW w:w="1314" w:type="dxa"/>
            <w:shd w:val="clear" w:color="auto" w:fill="auto"/>
            <w:hideMark/>
          </w:tcPr>
          <w:p w14:paraId="2002721C" w14:textId="77777777" w:rsidR="00627071" w:rsidRPr="009B40FE" w:rsidRDefault="00627071" w:rsidP="00627071">
            <w:pPr>
              <w:rPr>
                <w:rFonts w:ascii="Arial" w:eastAsia="Times New Roman" w:hAnsi="Arial" w:cs="Arial"/>
                <w:color w:val="000000"/>
                <w:sz w:val="14"/>
                <w:szCs w:val="14"/>
                <w:lang w:eastAsia="en-GB"/>
              </w:rPr>
            </w:pPr>
            <w:proofErr w:type="spellStart"/>
            <w:r w:rsidRPr="009B40FE">
              <w:rPr>
                <w:rFonts w:ascii="Arial" w:eastAsia="Times New Roman" w:hAnsi="Arial" w:cs="Arial"/>
                <w:color w:val="000000"/>
                <w:sz w:val="14"/>
                <w:szCs w:val="14"/>
                <w:lang w:eastAsia="en-GB"/>
              </w:rPr>
              <w:t>Cushnan</w:t>
            </w:r>
            <w:proofErr w:type="spellEnd"/>
            <w:r w:rsidRPr="009B40FE">
              <w:rPr>
                <w:rFonts w:ascii="Arial" w:eastAsia="Times New Roman" w:hAnsi="Arial" w:cs="Arial"/>
                <w:color w:val="000000"/>
                <w:sz w:val="14"/>
                <w:szCs w:val="14"/>
                <w:lang w:eastAsia="en-GB"/>
              </w:rPr>
              <w:t xml:space="preserve">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xml:space="preserve"> (2021)</w:t>
            </w:r>
          </w:p>
        </w:tc>
        <w:tc>
          <w:tcPr>
            <w:tcW w:w="2230" w:type="dxa"/>
            <w:shd w:val="clear" w:color="auto" w:fill="auto"/>
            <w:hideMark/>
          </w:tcPr>
          <w:p w14:paraId="18E0563E"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Towards nationally curated data archives for clinical radiology image analysis at scale: Learnings from national data collection in response to a pandemic</w:t>
            </w:r>
          </w:p>
        </w:tc>
        <w:tc>
          <w:tcPr>
            <w:tcW w:w="3969" w:type="dxa"/>
            <w:shd w:val="clear" w:color="auto" w:fill="auto"/>
            <w:hideMark/>
          </w:tcPr>
          <w:p w14:paraId="0BCF0A97"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Case study of the National COVID-19 Chest Imaging Database (NCCID) data collection initiative during COVID-19.</w:t>
            </w:r>
          </w:p>
        </w:tc>
        <w:tc>
          <w:tcPr>
            <w:tcW w:w="5528" w:type="dxa"/>
            <w:shd w:val="clear" w:color="auto" w:fill="auto"/>
            <w:hideMark/>
          </w:tcPr>
          <w:p w14:paraId="20D60BC3"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Empasis on future opportunities and learning across multiple themes; Information governance processes should be clarified and standardised to reduce barriers in participation. Different regulations delay facilitation of national data collection. Also needs to ensure patient and public engagement due to concerns over data storage and use so to provide ethical assurance. Collaboration and linking databases improve the quality and completeness of data collected. National co-ordination is required to overcome fragmented data landscape. Infrastructure such as trusted research environments (TREs) enabled secure access and analysis. TRE environments require users to have high performing compute for analysis. Automation enables mass data collection reducing manual burden on staff – supported by data standards but difficult due to heterogeneity of systems so reliant on national-linkage. Funding to support data collection and infrastructure engineering is key to sustaining them. </w:t>
            </w:r>
          </w:p>
        </w:tc>
        <w:tc>
          <w:tcPr>
            <w:tcW w:w="2835" w:type="dxa"/>
            <w:shd w:val="clear" w:color="auto" w:fill="auto"/>
            <w:hideMark/>
          </w:tcPr>
          <w:p w14:paraId="4E8E0790"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Focus covered wide range of factors. Authors were consultants on the NCCID, large number of collaborators. Lacks details of empirical evidence. </w:t>
            </w:r>
          </w:p>
        </w:tc>
      </w:tr>
      <w:tr w:rsidR="00627071" w:rsidRPr="009B40FE" w14:paraId="12D543E4" w14:textId="77777777" w:rsidTr="009B40FE">
        <w:trPr>
          <w:trHeight w:val="968"/>
        </w:trPr>
        <w:tc>
          <w:tcPr>
            <w:tcW w:w="1314" w:type="dxa"/>
            <w:shd w:val="clear" w:color="auto" w:fill="auto"/>
            <w:hideMark/>
          </w:tcPr>
          <w:p w14:paraId="561E0D40"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Davidson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xml:space="preserve"> (2022)</w:t>
            </w:r>
          </w:p>
        </w:tc>
        <w:tc>
          <w:tcPr>
            <w:tcW w:w="2230" w:type="dxa"/>
            <w:shd w:val="clear" w:color="auto" w:fill="auto"/>
            <w:hideMark/>
          </w:tcPr>
          <w:p w14:paraId="59EF38A0"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Requirements for a Bespoke Intensive Care Unit Dashboard in Response to the COVID-19 Pandemic: </w:t>
            </w:r>
            <w:proofErr w:type="spellStart"/>
            <w:r w:rsidRPr="009B40FE">
              <w:rPr>
                <w:rFonts w:ascii="Arial" w:eastAsia="Times New Roman" w:hAnsi="Arial" w:cs="Arial"/>
                <w:color w:val="000000"/>
                <w:sz w:val="14"/>
                <w:szCs w:val="14"/>
                <w:lang w:eastAsia="en-GB"/>
              </w:rPr>
              <w:t>Semistructured</w:t>
            </w:r>
            <w:proofErr w:type="spellEnd"/>
            <w:r w:rsidRPr="009B40FE">
              <w:rPr>
                <w:rFonts w:ascii="Arial" w:eastAsia="Times New Roman" w:hAnsi="Arial" w:cs="Arial"/>
                <w:color w:val="000000"/>
                <w:sz w:val="14"/>
                <w:szCs w:val="14"/>
                <w:lang w:eastAsia="en-GB"/>
              </w:rPr>
              <w:t xml:space="preserve"> Interview Study</w:t>
            </w:r>
          </w:p>
        </w:tc>
        <w:tc>
          <w:tcPr>
            <w:tcW w:w="3969" w:type="dxa"/>
            <w:shd w:val="clear" w:color="auto" w:fill="auto"/>
            <w:hideMark/>
          </w:tcPr>
          <w:p w14:paraId="7034D2B8"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Semi-structured interviews with 6 ICU staff across 2 hospitals to identify dashboard features and usability requirements. Used NVivo for qualitative coding and thematic analysis.</w:t>
            </w:r>
          </w:p>
        </w:tc>
        <w:tc>
          <w:tcPr>
            <w:tcW w:w="5528" w:type="dxa"/>
            <w:shd w:val="clear" w:color="auto" w:fill="auto"/>
            <w:hideMark/>
          </w:tcPr>
          <w:p w14:paraId="3584CD63"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ICU dashboards must balance real-time data visualisation with usability but are perceived to reduce staff cognitive load and clinical errors. Dashboards need to be flexible, mobile, and customisable. Data-entry needs to be consistent. Staff engagement in design increases adoption but requires iterative refinement.</w:t>
            </w:r>
          </w:p>
        </w:tc>
        <w:tc>
          <w:tcPr>
            <w:tcW w:w="2835" w:type="dxa"/>
            <w:shd w:val="clear" w:color="auto" w:fill="auto"/>
            <w:hideMark/>
          </w:tcPr>
          <w:p w14:paraId="42C82236"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Strong alignment with technical and cultural themes. Wider ICU testing required but also the generalisability to non-pandemic and non-emergency contexts is unclear. Small sample size but across multiple clinical roles.  </w:t>
            </w:r>
          </w:p>
        </w:tc>
      </w:tr>
      <w:tr w:rsidR="00627071" w:rsidRPr="009B40FE" w14:paraId="12093FC6" w14:textId="77777777" w:rsidTr="009B40FE">
        <w:trPr>
          <w:trHeight w:val="1046"/>
        </w:trPr>
        <w:tc>
          <w:tcPr>
            <w:tcW w:w="1314" w:type="dxa"/>
            <w:shd w:val="clear" w:color="auto" w:fill="auto"/>
            <w:hideMark/>
          </w:tcPr>
          <w:p w14:paraId="1A9A463E" w14:textId="77777777" w:rsidR="00627071" w:rsidRPr="009B40FE" w:rsidRDefault="00627071" w:rsidP="00627071">
            <w:pPr>
              <w:rPr>
                <w:rFonts w:ascii="Arial" w:eastAsia="Times New Roman" w:hAnsi="Arial" w:cs="Arial"/>
                <w:color w:val="000000"/>
                <w:sz w:val="14"/>
                <w:szCs w:val="14"/>
                <w:lang w:eastAsia="en-GB"/>
              </w:rPr>
            </w:pPr>
            <w:proofErr w:type="spellStart"/>
            <w:r w:rsidRPr="009B40FE">
              <w:rPr>
                <w:rFonts w:ascii="Arial" w:eastAsia="Times New Roman" w:hAnsi="Arial" w:cs="Arial"/>
                <w:color w:val="000000"/>
                <w:sz w:val="14"/>
                <w:szCs w:val="14"/>
                <w:lang w:eastAsia="en-GB"/>
              </w:rPr>
              <w:t>Dawoodbhoy</w:t>
            </w:r>
            <w:proofErr w:type="spellEnd"/>
            <w:r w:rsidRPr="009B40FE">
              <w:rPr>
                <w:rFonts w:ascii="Arial" w:eastAsia="Times New Roman" w:hAnsi="Arial" w:cs="Arial"/>
                <w:color w:val="000000"/>
                <w:sz w:val="14"/>
                <w:szCs w:val="14"/>
                <w:lang w:eastAsia="en-GB"/>
              </w:rPr>
              <w:t xml:space="preserve">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(2021)</w:t>
            </w:r>
          </w:p>
        </w:tc>
        <w:tc>
          <w:tcPr>
            <w:tcW w:w="2230" w:type="dxa"/>
            <w:shd w:val="clear" w:color="auto" w:fill="auto"/>
            <w:hideMark/>
          </w:tcPr>
          <w:p w14:paraId="2B8565C8"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AI in patient ﬂow: applications of artiﬁcial intelligence to improve patient ﬂow in NHS acute mental health inpatient units</w:t>
            </w:r>
          </w:p>
        </w:tc>
        <w:tc>
          <w:tcPr>
            <w:tcW w:w="3969" w:type="dxa"/>
            <w:shd w:val="clear" w:color="auto" w:fill="auto"/>
            <w:hideMark/>
          </w:tcPr>
          <w:p w14:paraId="557E03F3"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Narrative literature review of 72 articles, followed by 20 semi-structured interviews with two selected groups of </w:t>
            </w:r>
            <w:proofErr w:type="gramStart"/>
            <w:r w:rsidRPr="009B40FE">
              <w:rPr>
                <w:rFonts w:ascii="Arial" w:eastAsia="Times New Roman" w:hAnsi="Arial" w:cs="Arial"/>
                <w:color w:val="000000"/>
                <w:sz w:val="14"/>
                <w:szCs w:val="14"/>
                <w:lang w:eastAsia="en-GB"/>
              </w:rPr>
              <w:t>AI</w:t>
            </w:r>
            <w:proofErr w:type="gramEnd"/>
            <w:r w:rsidRPr="009B40FE">
              <w:rPr>
                <w:rFonts w:ascii="Arial" w:eastAsia="Times New Roman" w:hAnsi="Arial" w:cs="Arial"/>
                <w:color w:val="000000"/>
                <w:sz w:val="14"/>
                <w:szCs w:val="14"/>
                <w:lang w:eastAsia="en-GB"/>
              </w:rPr>
              <w:t xml:space="preserve"> (n=11) and MH (n=9) experts, in addition to snowball sampling. Pilot interview was carried out first with a consultant to validate structure and design. Thematic analysis used to analyse data and identify 5 final themes.</w:t>
            </w:r>
          </w:p>
        </w:tc>
        <w:tc>
          <w:tcPr>
            <w:tcW w:w="5528" w:type="dxa"/>
            <w:shd w:val="clear" w:color="auto" w:fill="auto"/>
            <w:hideMark/>
          </w:tcPr>
          <w:p w14:paraId="5E6A56C5"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Common themes in patient flow issues. AI could improve patient flow by streamlining admin tasks and optimisation of resources. Real-time data could support clinical decision-making. AI requires collaborative investment and infrastructure. Concerns around data-use, regulation and transparency remain. Frustrations around fragment systems. </w:t>
            </w:r>
          </w:p>
        </w:tc>
        <w:tc>
          <w:tcPr>
            <w:tcW w:w="2835" w:type="dxa"/>
            <w:shd w:val="clear" w:color="auto" w:fill="auto"/>
            <w:hideMark/>
          </w:tcPr>
          <w:p w14:paraId="308FA713"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Detailed themes and components. Small participant sample didn’t cover range a </w:t>
            </w:r>
            <w:proofErr w:type="gramStart"/>
            <w:r w:rsidRPr="009B40FE">
              <w:rPr>
                <w:rFonts w:ascii="Arial" w:eastAsia="Times New Roman" w:hAnsi="Arial" w:cs="Arial"/>
                <w:color w:val="000000"/>
                <w:sz w:val="14"/>
                <w:szCs w:val="14"/>
                <w:lang w:eastAsia="en-GB"/>
              </w:rPr>
              <w:t>roles</w:t>
            </w:r>
            <w:proofErr w:type="gramEnd"/>
            <w:r w:rsidRPr="009B40FE">
              <w:rPr>
                <w:rFonts w:ascii="Arial" w:eastAsia="Times New Roman" w:hAnsi="Arial" w:cs="Arial"/>
                <w:color w:val="000000"/>
                <w:sz w:val="14"/>
                <w:szCs w:val="14"/>
                <w:lang w:eastAsia="en-GB"/>
              </w:rPr>
              <w:t>. Lack of quantitative data prevented triangulation.</w:t>
            </w:r>
          </w:p>
        </w:tc>
      </w:tr>
      <w:tr w:rsidR="00627071" w:rsidRPr="009B40FE" w14:paraId="3D244EC0" w14:textId="77777777" w:rsidTr="009B40FE">
        <w:trPr>
          <w:trHeight w:val="1331"/>
        </w:trPr>
        <w:tc>
          <w:tcPr>
            <w:tcW w:w="1314" w:type="dxa"/>
            <w:shd w:val="clear" w:color="auto" w:fill="auto"/>
            <w:hideMark/>
          </w:tcPr>
          <w:p w14:paraId="07E0476E"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Elizondo (2024)</w:t>
            </w:r>
          </w:p>
        </w:tc>
        <w:tc>
          <w:tcPr>
            <w:tcW w:w="2230" w:type="dxa"/>
            <w:shd w:val="clear" w:color="auto" w:fill="auto"/>
            <w:hideMark/>
          </w:tcPr>
          <w:p w14:paraId="4220F8CA"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Governance intricacies in implementing regional shared care records: A qualitative study in the national health service, England</w:t>
            </w:r>
          </w:p>
        </w:tc>
        <w:tc>
          <w:tcPr>
            <w:tcW w:w="3969" w:type="dxa"/>
            <w:shd w:val="clear" w:color="auto" w:fill="auto"/>
            <w:hideMark/>
          </w:tcPr>
          <w:p w14:paraId="2A20C538" w14:textId="7A81CE39"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Longitudinal (5 year) period of interoperability program in Southwest England. Multi-method qualitative study included 50 interviews with stakeholders involved in implementing regional care records, 6 governance meeting observations (12 hours) and document analysis. Pilot interviews with 5 participants to refine and validate and additional follow up interview with 6 participants. Interviews were analysed using NVivo to identify themes, and data saturation reached at 40 interviews.</w:t>
            </w:r>
          </w:p>
        </w:tc>
        <w:tc>
          <w:tcPr>
            <w:tcW w:w="5528" w:type="dxa"/>
            <w:shd w:val="clear" w:color="auto" w:fill="auto"/>
            <w:hideMark/>
          </w:tcPr>
          <w:p w14:paraId="61290054" w14:textId="77777777" w:rsidR="008314DC"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Governance challenges include varying stakeholder priorities, insufficient policy alignment, and data-sharing resistance. Necessity for continuous and iterative discussion between stakeholders to establish effective governance of integrated healthcare infrastructures. Tensions exist between regional and national objectives. Concerns over accountability of shared care records and balance of patient privacy and seamless data sharing. Technical integration of diverse systems is a challenge, variations in IT infrastructure exacerbate issues.  </w:t>
            </w:r>
          </w:p>
          <w:p w14:paraId="463ABB54" w14:textId="0B20A6D9" w:rsidR="008314DC" w:rsidRPr="009B40FE" w:rsidRDefault="008314DC" w:rsidP="00627071">
            <w:pPr>
              <w:rPr>
                <w:rFonts w:ascii="Arial" w:eastAsia="Times New Roman" w:hAnsi="Arial" w:cs="Arial"/>
                <w:color w:val="000000"/>
                <w:sz w:val="14"/>
                <w:szCs w:val="14"/>
                <w:lang w:eastAsia="en-GB"/>
              </w:rPr>
            </w:pPr>
          </w:p>
        </w:tc>
        <w:tc>
          <w:tcPr>
            <w:tcW w:w="2835" w:type="dxa"/>
            <w:shd w:val="clear" w:color="auto" w:fill="auto"/>
            <w:hideMark/>
          </w:tcPr>
          <w:p w14:paraId="56315204"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In depth methodology and rich qualitative method. Strong focus on governance barriers but lacks technical depth. The study may have focused more on high-level decision-makers, potentially underrepresenting frontline staff perspectives.</w:t>
            </w:r>
          </w:p>
        </w:tc>
      </w:tr>
      <w:tr w:rsidR="00627071" w:rsidRPr="009B40FE" w14:paraId="069A9C84" w14:textId="77777777" w:rsidTr="009B40FE">
        <w:trPr>
          <w:trHeight w:val="1550"/>
        </w:trPr>
        <w:tc>
          <w:tcPr>
            <w:tcW w:w="1314" w:type="dxa"/>
            <w:shd w:val="clear" w:color="auto" w:fill="auto"/>
            <w:hideMark/>
          </w:tcPr>
          <w:p w14:paraId="34EDF9C9" w14:textId="77777777" w:rsidR="00627071" w:rsidRPr="009B40FE" w:rsidRDefault="00627071" w:rsidP="00627071">
            <w:pPr>
              <w:rPr>
                <w:rFonts w:ascii="Arial" w:eastAsia="Times New Roman" w:hAnsi="Arial" w:cs="Arial"/>
                <w:color w:val="000000"/>
                <w:sz w:val="14"/>
                <w:szCs w:val="14"/>
                <w:lang w:eastAsia="en-GB"/>
              </w:rPr>
            </w:pPr>
            <w:proofErr w:type="spellStart"/>
            <w:r w:rsidRPr="009B40FE">
              <w:rPr>
                <w:rFonts w:ascii="Arial" w:eastAsia="Times New Roman" w:hAnsi="Arial" w:cs="Arial"/>
                <w:color w:val="000000"/>
                <w:sz w:val="14"/>
                <w:szCs w:val="14"/>
                <w:lang w:eastAsia="en-GB"/>
              </w:rPr>
              <w:t>Golinelli</w:t>
            </w:r>
            <w:proofErr w:type="spellEnd"/>
            <w:r w:rsidRPr="009B40FE">
              <w:rPr>
                <w:rFonts w:ascii="Arial" w:eastAsia="Times New Roman" w:hAnsi="Arial" w:cs="Arial"/>
                <w:color w:val="000000"/>
                <w:sz w:val="14"/>
                <w:szCs w:val="14"/>
                <w:lang w:eastAsia="en-GB"/>
              </w:rPr>
              <w:t xml:space="preserve">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xml:space="preserve"> (2018)</w:t>
            </w:r>
          </w:p>
        </w:tc>
        <w:tc>
          <w:tcPr>
            <w:tcW w:w="2230" w:type="dxa"/>
            <w:shd w:val="clear" w:color="auto" w:fill="auto"/>
            <w:hideMark/>
          </w:tcPr>
          <w:p w14:paraId="28946C49"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Transferring Health Big Data within the European Legal Framework: What Role for National Healthcare Services?</w:t>
            </w:r>
          </w:p>
        </w:tc>
        <w:tc>
          <w:tcPr>
            <w:tcW w:w="3969" w:type="dxa"/>
            <w:shd w:val="clear" w:color="auto" w:fill="auto"/>
            <w:hideMark/>
          </w:tcPr>
          <w:p w14:paraId="7ED78AE7"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Analysis and interpretation of European Legal Framework for the transfer and re-use of data.</w:t>
            </w:r>
          </w:p>
        </w:tc>
        <w:tc>
          <w:tcPr>
            <w:tcW w:w="5528" w:type="dxa"/>
            <w:shd w:val="clear" w:color="auto" w:fill="auto"/>
            <w:hideMark/>
          </w:tcPr>
          <w:p w14:paraId="2DF8ACA4"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Highlights some historical instances where large scale data transfer faced </w:t>
            </w:r>
            <w:proofErr w:type="gramStart"/>
            <w:r w:rsidRPr="009B40FE">
              <w:rPr>
                <w:rFonts w:ascii="Arial" w:eastAsia="Times New Roman" w:hAnsi="Arial" w:cs="Arial"/>
                <w:color w:val="000000"/>
                <w:sz w:val="14"/>
                <w:szCs w:val="14"/>
                <w:lang w:eastAsia="en-GB"/>
              </w:rPr>
              <w:t>criticism, and</w:t>
            </w:r>
            <w:proofErr w:type="gramEnd"/>
            <w:r w:rsidRPr="009B40FE">
              <w:rPr>
                <w:rFonts w:ascii="Arial" w:eastAsia="Times New Roman" w:hAnsi="Arial" w:cs="Arial"/>
                <w:color w:val="000000"/>
                <w:sz w:val="14"/>
                <w:szCs w:val="14"/>
                <w:lang w:eastAsia="en-GB"/>
              </w:rPr>
              <w:t xml:space="preserve"> therefore considers the legal and ethical framework governing health organisations and the need for updated, adequate and innovative data policies given the rise in digital opportunities such as big data. Focuses on aspects that are less obvious and not regulated under GDPR such as the public authorities position to decide on the selection and transfer of data to third parties’ data. Suggest NHS act in a structured and consistent manner, by adopting stronger policies regarding health data creation, analysis and trade, contributing to their own financial sustainability</w:t>
            </w:r>
          </w:p>
        </w:tc>
        <w:tc>
          <w:tcPr>
            <w:tcW w:w="2835" w:type="dxa"/>
            <w:shd w:val="clear" w:color="auto" w:fill="auto"/>
            <w:hideMark/>
          </w:tcPr>
          <w:p w14:paraId="3803D8A2"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Strong governance focus, but other dimensions are not addressed. It is primarily based on perception of policy rather than based on any empirical study. .</w:t>
            </w:r>
          </w:p>
        </w:tc>
      </w:tr>
      <w:tr w:rsidR="00627071" w:rsidRPr="009B40FE" w14:paraId="5E954438" w14:textId="77777777" w:rsidTr="009B40FE">
        <w:trPr>
          <w:trHeight w:val="1784"/>
        </w:trPr>
        <w:tc>
          <w:tcPr>
            <w:tcW w:w="1314" w:type="dxa"/>
            <w:shd w:val="clear" w:color="auto" w:fill="auto"/>
            <w:hideMark/>
          </w:tcPr>
          <w:p w14:paraId="74732960"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lastRenderedPageBreak/>
              <w:t xml:space="preserve">Herlitz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xml:space="preserve"> (2023)</w:t>
            </w:r>
          </w:p>
        </w:tc>
        <w:tc>
          <w:tcPr>
            <w:tcW w:w="2230" w:type="dxa"/>
            <w:shd w:val="clear" w:color="auto" w:fill="auto"/>
            <w:hideMark/>
          </w:tcPr>
          <w:p w14:paraId="01073546"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Patient and staff experiences of using technology-enabled and analogue models of remote home monitoring for COVID-19 in England: A mixed-method evaluation</w:t>
            </w:r>
          </w:p>
        </w:tc>
        <w:tc>
          <w:tcPr>
            <w:tcW w:w="3969" w:type="dxa"/>
            <w:shd w:val="clear" w:color="auto" w:fill="auto"/>
            <w:hideMark/>
          </w:tcPr>
          <w:p w14:paraId="10A51606" w14:textId="7455C9B9"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Mixed-methods evaluation including surveys (1069 patients and carers, and 292 staff) and interviews (61 patients and carers, 58 staff) covering 21 </w:t>
            </w:r>
            <w:r w:rsidR="009878F7" w:rsidRPr="009B40FE">
              <w:rPr>
                <w:rFonts w:ascii="Arial" w:eastAsia="Times New Roman" w:hAnsi="Arial" w:cs="Arial"/>
                <w:color w:val="000000"/>
                <w:sz w:val="14"/>
                <w:szCs w:val="14"/>
                <w:lang w:eastAsia="en-GB"/>
              </w:rPr>
              <w:t>sites</w:t>
            </w:r>
            <w:r w:rsidRPr="009B40FE">
              <w:rPr>
                <w:rFonts w:ascii="Arial" w:eastAsia="Times New Roman" w:hAnsi="Arial" w:cs="Arial"/>
                <w:color w:val="000000"/>
                <w:sz w:val="14"/>
                <w:szCs w:val="14"/>
                <w:lang w:eastAsia="en-GB"/>
              </w:rPr>
              <w:t xml:space="preserve"> across England. Compared tech-enabled to analogue models of monitoring. NVivo used for qualitative analysis and SPSS for statistical analysis to triangulate quantitative survey data. </w:t>
            </w:r>
          </w:p>
        </w:tc>
        <w:tc>
          <w:tcPr>
            <w:tcW w:w="5528" w:type="dxa"/>
            <w:shd w:val="clear" w:color="auto" w:fill="auto"/>
            <w:hideMark/>
          </w:tcPr>
          <w:p w14:paraId="284AAC9A"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Patients with tech-enabled monitoring tended to be younger with higher level of education. Staff found adoption of mixed models to be beneficial and supported clinical decision making but suggested functionality improvements. Human contact was still important and accommodated different needs, with some patients more likely to relay symptoms over the phone. Interoperability and usability were important with efficiency gains from real=time data, and tech-models considered more scalable.  Barriers to patient submitting data were mainly related to ill health or forgetting, and reliance on family member to relay readings especially in those lacking digital skills. Additional support for patients, training and digital literacy encourage among staff could widen participation.  </w:t>
            </w:r>
          </w:p>
        </w:tc>
        <w:tc>
          <w:tcPr>
            <w:tcW w:w="2835" w:type="dxa"/>
            <w:shd w:val="clear" w:color="auto" w:fill="auto"/>
            <w:hideMark/>
          </w:tcPr>
          <w:p w14:paraId="53CC458E"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Provides insights into barriers and enablers of remote monitoring from staff and patients using mixed concurrent methodology. Underpinned by the Planning and Evaluation Remote Consultation Services (PERCS) Framework with underpinning principles of healthcare quality and ethics, and detailed methodology. Cost implications weren’t measured, low response rates not necessarily representative.</w:t>
            </w:r>
          </w:p>
        </w:tc>
      </w:tr>
      <w:tr w:rsidR="00627071" w:rsidRPr="009B40FE" w14:paraId="6118AA8D" w14:textId="77777777" w:rsidTr="009B40FE">
        <w:trPr>
          <w:trHeight w:val="1744"/>
        </w:trPr>
        <w:tc>
          <w:tcPr>
            <w:tcW w:w="1314" w:type="dxa"/>
            <w:shd w:val="clear" w:color="auto" w:fill="auto"/>
            <w:hideMark/>
          </w:tcPr>
          <w:p w14:paraId="1F670298"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Jager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xml:space="preserve"> (2023)</w:t>
            </w:r>
          </w:p>
        </w:tc>
        <w:tc>
          <w:tcPr>
            <w:tcW w:w="2230" w:type="dxa"/>
            <w:shd w:val="clear" w:color="auto" w:fill="auto"/>
            <w:hideMark/>
          </w:tcPr>
          <w:p w14:paraId="4DDB4A6C"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The usage of data in NHS primary care commissioning: a realist evaluation.</w:t>
            </w:r>
          </w:p>
        </w:tc>
        <w:tc>
          <w:tcPr>
            <w:tcW w:w="3969" w:type="dxa"/>
            <w:shd w:val="clear" w:color="auto" w:fill="auto"/>
            <w:hideMark/>
          </w:tcPr>
          <w:p w14:paraId="036A4AEE"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Realist evaluation to create a context-mechanism-outcome configuration for data usage in primary care following the RAMESES reporting standard. Analysis of theories, and qualitative interviews (n=30) from purposive sample based on geographic location and commissioning job titles (n=23) and academic experts in evidence-based commissioning (n=7). Additionally included analysis and transcribing of recorded CCG meetings (n=51). Used a constant comparison method to </w:t>
            </w:r>
            <w:proofErr w:type="gramStart"/>
            <w:r w:rsidRPr="009B40FE">
              <w:rPr>
                <w:rFonts w:ascii="Arial" w:eastAsia="Times New Roman" w:hAnsi="Arial" w:cs="Arial"/>
                <w:color w:val="000000"/>
                <w:sz w:val="14"/>
                <w:szCs w:val="14"/>
                <w:lang w:eastAsia="en-GB"/>
              </w:rPr>
              <w:t>compare and contrast</w:t>
            </w:r>
            <w:proofErr w:type="gramEnd"/>
            <w:r w:rsidRPr="009B40FE">
              <w:rPr>
                <w:rFonts w:ascii="Arial" w:eastAsia="Times New Roman" w:hAnsi="Arial" w:cs="Arial"/>
                <w:color w:val="000000"/>
                <w:sz w:val="14"/>
                <w:szCs w:val="14"/>
                <w:lang w:eastAsia="en-GB"/>
              </w:rPr>
              <w:t xml:space="preserve"> findings and Pawson’s method of reconciliation if contradictory.</w:t>
            </w:r>
          </w:p>
        </w:tc>
        <w:tc>
          <w:tcPr>
            <w:tcW w:w="5528" w:type="dxa"/>
            <w:shd w:val="clear" w:color="auto" w:fill="auto"/>
            <w:hideMark/>
          </w:tcPr>
          <w:p w14:paraId="1FC92DF5"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Commissioners would be more inclined to use data if it indicated a potential cost saving. Sometimes data was believed to be incorrect due to the way it was coded or reported. Data errors were presumed to be because of gaps in knowledge or capabilities. Trusted and credible sources of data made its use more likely. When commissioners perceived that data was imposed on them or presented in an unappealing manner, they sometimes disengaged or looked for flaws in the data.  Lack of capacity for data analysis meant it was not used, with belief that external support lacked NHS-specific knowledge and expertise, so analysis perceived as less valid. Combined datasets and sharing data in a visually appealing manner increased engagement – those which weren’t interoperable with consistent definitions were difficult to use.</w:t>
            </w:r>
          </w:p>
        </w:tc>
        <w:tc>
          <w:tcPr>
            <w:tcW w:w="2835" w:type="dxa"/>
            <w:shd w:val="clear" w:color="auto" w:fill="auto"/>
            <w:hideMark/>
          </w:tcPr>
          <w:p w14:paraId="03F4CAE7" w14:textId="0EDE058D"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Framework and theory-based approach for methodology and analysis. Large amount of primary data analysed and found consistency across data sources. Supplementary information accessible. Ethically approved. Would be useful to also collect perspectives of primary care providers and patients on data usage and sharing in commissioning processes.</w:t>
            </w:r>
          </w:p>
        </w:tc>
      </w:tr>
      <w:tr w:rsidR="00627071" w:rsidRPr="009B40FE" w14:paraId="36995AC4" w14:textId="77777777" w:rsidTr="009B40FE">
        <w:trPr>
          <w:trHeight w:val="73"/>
        </w:trPr>
        <w:tc>
          <w:tcPr>
            <w:tcW w:w="1314" w:type="dxa"/>
            <w:shd w:val="clear" w:color="auto" w:fill="auto"/>
            <w:hideMark/>
          </w:tcPr>
          <w:p w14:paraId="0A53CAA1"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Jones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xml:space="preserve"> (2022)</w:t>
            </w:r>
          </w:p>
        </w:tc>
        <w:tc>
          <w:tcPr>
            <w:tcW w:w="2230" w:type="dxa"/>
            <w:shd w:val="clear" w:color="auto" w:fill="auto"/>
            <w:hideMark/>
          </w:tcPr>
          <w:p w14:paraId="4B912913"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Public opinion on sharing data from health services for clinical and research purposes without explicit consent: An anonymous online survey in the UK.</w:t>
            </w:r>
          </w:p>
        </w:tc>
        <w:tc>
          <w:tcPr>
            <w:tcW w:w="3969" w:type="dxa"/>
            <w:shd w:val="clear" w:color="auto" w:fill="auto"/>
            <w:hideMark/>
          </w:tcPr>
          <w:p w14:paraId="5EA9219D" w14:textId="61204216"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Anonymous online survey </w:t>
            </w:r>
            <w:proofErr w:type="gramStart"/>
            <w:r w:rsidRPr="009B40FE">
              <w:rPr>
                <w:rFonts w:ascii="Arial" w:eastAsia="Times New Roman" w:hAnsi="Arial" w:cs="Arial"/>
                <w:color w:val="000000"/>
                <w:sz w:val="14"/>
                <w:szCs w:val="14"/>
                <w:lang w:eastAsia="en-GB"/>
              </w:rPr>
              <w:t>open</w:t>
            </w:r>
            <w:proofErr w:type="gramEnd"/>
            <w:r w:rsidRPr="009B40FE">
              <w:rPr>
                <w:rFonts w:ascii="Arial" w:eastAsia="Times New Roman" w:hAnsi="Arial" w:cs="Arial"/>
                <w:color w:val="000000"/>
                <w:sz w:val="14"/>
                <w:szCs w:val="14"/>
                <w:lang w:eastAsia="en-GB"/>
              </w:rPr>
              <w:t xml:space="preserve"> to all UK residents, recruited from health sites and media – 29,275 participants. Survey was co-designed with patients and carers from the research advisory group. Questions sought views on different types of data such as physical or mental health, the extent to which data was identifiable or linkable, the destination which data was shared and the structure such as coded or free-text and randomised the framing of questions to risk vs benefit perspectives. Statistical analysis was conducted on Likert scale questions and thematic analysis on free</w:t>
            </w:r>
            <w:r w:rsidR="00A1695F" w:rsidRPr="009B40FE">
              <w:rPr>
                <w:rFonts w:ascii="Arial" w:eastAsia="Times New Roman" w:hAnsi="Arial" w:cs="Arial"/>
                <w:color w:val="000000"/>
                <w:sz w:val="14"/>
                <w:szCs w:val="14"/>
                <w:lang w:eastAsia="en-GB"/>
              </w:rPr>
              <w:t>-</w:t>
            </w:r>
            <w:r w:rsidRPr="009B40FE">
              <w:rPr>
                <w:rFonts w:ascii="Arial" w:eastAsia="Times New Roman" w:hAnsi="Arial" w:cs="Arial"/>
                <w:color w:val="000000"/>
                <w:sz w:val="14"/>
                <w:szCs w:val="14"/>
                <w:lang w:eastAsia="en-GB"/>
              </w:rPr>
              <w:t>text questions.</w:t>
            </w:r>
          </w:p>
        </w:tc>
        <w:tc>
          <w:tcPr>
            <w:tcW w:w="5528" w:type="dxa"/>
            <w:shd w:val="clear" w:color="auto" w:fill="auto"/>
            <w:hideMark/>
          </w:tcPr>
          <w:p w14:paraId="197B5E8D" w14:textId="16D9CD70" w:rsidR="008314DC"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Most of the public supported data sharing for direct clinical care without explicit consent. 30% believed there was already free sharing of identifiable data across the NHS. There was also willingness to share both physical (slightly more so) and mental health data for clinical purposes to a local NHS </w:t>
            </w:r>
            <w:proofErr w:type="gramStart"/>
            <w:r w:rsidRPr="009B40FE">
              <w:rPr>
                <w:rFonts w:ascii="Arial" w:eastAsia="Times New Roman" w:hAnsi="Arial" w:cs="Arial"/>
                <w:color w:val="000000"/>
                <w:sz w:val="14"/>
                <w:szCs w:val="14"/>
                <w:lang w:eastAsia="en-GB"/>
              </w:rPr>
              <w:t>service, but</w:t>
            </w:r>
            <w:proofErr w:type="gramEnd"/>
            <w:r w:rsidRPr="009B40FE">
              <w:rPr>
                <w:rFonts w:ascii="Arial" w:eastAsia="Times New Roman" w:hAnsi="Arial" w:cs="Arial"/>
                <w:color w:val="000000"/>
                <w:sz w:val="14"/>
                <w:szCs w:val="14"/>
                <w:lang w:eastAsia="en-GB"/>
              </w:rPr>
              <w:t xml:space="preserve"> still supported broader geographically. However, there was strong opposition for sharing data to other companies and sharing of structured rather than free-text data was preferred. De-</w:t>
            </w:r>
            <w:r w:rsidRPr="009B40FE">
              <w:rPr>
                <w:rFonts w:ascii="Arial" w:eastAsia="Times New Roman" w:hAnsi="Arial" w:cs="Arial"/>
                <w:color w:val="000000"/>
                <w:sz w:val="14"/>
                <w:szCs w:val="14"/>
                <w:lang w:eastAsia="en-GB"/>
              </w:rPr>
              <w:softHyphen/>
              <w:t>identified linkage to non-health data as generally supported.</w:t>
            </w:r>
          </w:p>
        </w:tc>
        <w:tc>
          <w:tcPr>
            <w:tcW w:w="2835" w:type="dxa"/>
            <w:shd w:val="clear" w:color="auto" w:fill="auto"/>
            <w:hideMark/>
          </w:tcPr>
          <w:p w14:paraId="2CE70AE2"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Online sampling methodology with many public responses provides applicable results across multiple geographies and demographics. Potentially biased towards internet users, but questions were co-designed. Descriptive statistics and demographic stratification provided insight into variations in attitudes across different groups.</w:t>
            </w:r>
          </w:p>
        </w:tc>
      </w:tr>
      <w:tr w:rsidR="00627071" w:rsidRPr="009B40FE" w14:paraId="75C46B58" w14:textId="77777777" w:rsidTr="009B40FE">
        <w:trPr>
          <w:trHeight w:val="73"/>
        </w:trPr>
        <w:tc>
          <w:tcPr>
            <w:tcW w:w="1314" w:type="dxa"/>
            <w:shd w:val="clear" w:color="auto" w:fill="auto"/>
            <w:hideMark/>
          </w:tcPr>
          <w:p w14:paraId="343BE2CD" w14:textId="77777777" w:rsidR="00627071" w:rsidRPr="009B40FE" w:rsidRDefault="00627071" w:rsidP="00627071">
            <w:pPr>
              <w:rPr>
                <w:rFonts w:ascii="Arial" w:eastAsia="Times New Roman" w:hAnsi="Arial" w:cs="Arial"/>
                <w:color w:val="000000"/>
                <w:sz w:val="14"/>
                <w:szCs w:val="14"/>
                <w:lang w:eastAsia="en-GB"/>
              </w:rPr>
            </w:pPr>
            <w:proofErr w:type="spellStart"/>
            <w:r w:rsidRPr="009B40FE">
              <w:rPr>
                <w:rFonts w:ascii="Arial" w:eastAsia="Times New Roman" w:hAnsi="Arial" w:cs="Arial"/>
                <w:color w:val="000000"/>
                <w:sz w:val="14"/>
                <w:szCs w:val="14"/>
                <w:lang w:eastAsia="en-GB"/>
              </w:rPr>
              <w:t>Kapadi</w:t>
            </w:r>
            <w:proofErr w:type="spellEnd"/>
            <w:r w:rsidRPr="009B40FE">
              <w:rPr>
                <w:rFonts w:ascii="Arial" w:eastAsia="Times New Roman" w:hAnsi="Arial" w:cs="Arial"/>
                <w:color w:val="000000"/>
                <w:sz w:val="14"/>
                <w:szCs w:val="14"/>
                <w:lang w:eastAsia="en-GB"/>
              </w:rPr>
              <w:t xml:space="preserve">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(2024)</w:t>
            </w:r>
          </w:p>
        </w:tc>
        <w:tc>
          <w:tcPr>
            <w:tcW w:w="2230" w:type="dxa"/>
            <w:shd w:val="clear" w:color="auto" w:fill="auto"/>
            <w:hideMark/>
          </w:tcPr>
          <w:p w14:paraId="7878A4E4"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Feasibility of implementing a rapid-learning methodology to inform radiotherapy treatments: Key professional stakeholders’ views.</w:t>
            </w:r>
          </w:p>
        </w:tc>
        <w:tc>
          <w:tcPr>
            <w:tcW w:w="3969" w:type="dxa"/>
            <w:shd w:val="clear" w:color="auto" w:fill="auto"/>
            <w:hideMark/>
          </w:tcPr>
          <w:p w14:paraId="7E3FF495"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Qualitative virtual semi-structured interviews were conducted with 23 radiotherapy stakeholders from 5 geographically and environmentally diverse UK radiotherapy centres. Purposive sampling was used following consultation with clinical leads. Interviews were not equitable between the sites but carried out until saturation reached. NVivo thematic analysis reviewed by multiple researchers produced 4 themes.</w:t>
            </w:r>
          </w:p>
        </w:tc>
        <w:tc>
          <w:tcPr>
            <w:tcW w:w="5528" w:type="dxa"/>
            <w:shd w:val="clear" w:color="auto" w:fill="auto"/>
            <w:hideMark/>
          </w:tcPr>
          <w:p w14:paraId="7696F4F5" w14:textId="59430CCB" w:rsidR="00B21880" w:rsidRPr="009B40FE" w:rsidRDefault="00627071" w:rsidP="00B21880">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Rapid learning was supported as a gold standard and robust method for addressing evidence gaps and complementing practice. Effectiveness of rapid-</w:t>
            </w:r>
            <w:r w:rsidRPr="009B40FE">
              <w:rPr>
                <w:rFonts w:ascii="Arial" w:eastAsia="Times New Roman" w:hAnsi="Arial" w:cs="Arial"/>
                <w:color w:val="000000"/>
                <w:sz w:val="14"/>
                <w:szCs w:val="14"/>
                <w:lang w:eastAsia="en-GB"/>
              </w:rPr>
              <w:softHyphen/>
              <w:t>learning was viewed as being dependent on having quality data, and variable set-</w:t>
            </w:r>
            <w:r w:rsidRPr="009B40FE">
              <w:rPr>
                <w:rFonts w:ascii="Arial" w:eastAsia="Times New Roman" w:hAnsi="Arial" w:cs="Arial"/>
                <w:color w:val="000000"/>
                <w:sz w:val="14"/>
                <w:szCs w:val="14"/>
                <w:lang w:eastAsia="en-GB"/>
              </w:rPr>
              <w:softHyphen/>
              <w:t>up between cancer centres being a challenge for potential implementation. Scepticism was raised over accuracy and robustness of datasets – noting issues of incomplete and missing datasets, as well as different formats. Accessibility and digital literacy of patients was raised as a concern for quality of PROMS data if it was collected at all. Importance was given to integrating data, data standardisation and accessibility through developing informatic infrastructures but would require time, investment and organisational commitment. It was felt national-</w:t>
            </w:r>
            <w:r w:rsidRPr="009B40FE">
              <w:rPr>
                <w:rFonts w:ascii="Arial" w:eastAsia="Times New Roman" w:hAnsi="Arial" w:cs="Arial"/>
                <w:color w:val="000000"/>
                <w:sz w:val="14"/>
                <w:szCs w:val="14"/>
                <w:lang w:eastAsia="en-GB"/>
              </w:rPr>
              <w:softHyphen/>
              <w:t>level guidance would be required to inform and support implementation, as was method clarity, educational support and training for staff.</w:t>
            </w:r>
          </w:p>
        </w:tc>
        <w:tc>
          <w:tcPr>
            <w:tcW w:w="2835" w:type="dxa"/>
            <w:shd w:val="clear" w:color="auto" w:fill="auto"/>
            <w:hideMark/>
          </w:tcPr>
          <w:p w14:paraId="18404C86"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Perspectives sought from diverse range of radiotherapy stakeholders across different cancer centres. Deeper variance analysis could have been beneficial as would having an equitable number of interviews across each site. </w:t>
            </w:r>
          </w:p>
        </w:tc>
      </w:tr>
      <w:tr w:rsidR="00627071" w:rsidRPr="009B40FE" w14:paraId="50A21B1E" w14:textId="77777777" w:rsidTr="009B40FE">
        <w:trPr>
          <w:trHeight w:val="1266"/>
        </w:trPr>
        <w:tc>
          <w:tcPr>
            <w:tcW w:w="1314" w:type="dxa"/>
            <w:shd w:val="clear" w:color="auto" w:fill="auto"/>
            <w:hideMark/>
          </w:tcPr>
          <w:p w14:paraId="0B5717CB" w14:textId="77777777" w:rsidR="00627071" w:rsidRPr="009B40FE" w:rsidRDefault="00627071" w:rsidP="00627071">
            <w:pPr>
              <w:rPr>
                <w:rFonts w:ascii="Arial" w:eastAsia="Times New Roman" w:hAnsi="Arial" w:cs="Arial"/>
                <w:color w:val="000000"/>
                <w:sz w:val="14"/>
                <w:szCs w:val="14"/>
                <w:lang w:eastAsia="en-GB"/>
              </w:rPr>
            </w:pPr>
            <w:proofErr w:type="spellStart"/>
            <w:r w:rsidRPr="009B40FE">
              <w:rPr>
                <w:rFonts w:ascii="Arial" w:eastAsia="Times New Roman" w:hAnsi="Arial" w:cs="Arial"/>
                <w:color w:val="000000"/>
                <w:sz w:val="14"/>
                <w:szCs w:val="14"/>
                <w:lang w:eastAsia="en-GB"/>
              </w:rPr>
              <w:t>Khanbhai</w:t>
            </w:r>
            <w:proofErr w:type="spellEnd"/>
            <w:r w:rsidRPr="009B40FE">
              <w:rPr>
                <w:rFonts w:ascii="Arial" w:eastAsia="Times New Roman" w:hAnsi="Arial" w:cs="Arial"/>
                <w:color w:val="000000"/>
                <w:sz w:val="14"/>
                <w:szCs w:val="14"/>
                <w:lang w:eastAsia="en-GB"/>
              </w:rPr>
              <w:t xml:space="preserve"> </w:t>
            </w:r>
            <w:r w:rsidRPr="009B40FE">
              <w:rPr>
                <w:rFonts w:ascii="Arial" w:eastAsia="Times New Roman" w:hAnsi="Arial" w:cs="Arial"/>
                <w:i/>
                <w:iCs/>
                <w:color w:val="000000"/>
                <w:sz w:val="14"/>
                <w:szCs w:val="14"/>
                <w:lang w:eastAsia="en-GB"/>
              </w:rPr>
              <w:t xml:space="preserve">et al. </w:t>
            </w:r>
            <w:r w:rsidRPr="009B40FE">
              <w:rPr>
                <w:rFonts w:ascii="Arial" w:eastAsia="Times New Roman" w:hAnsi="Arial" w:cs="Arial"/>
                <w:color w:val="000000"/>
                <w:sz w:val="14"/>
                <w:szCs w:val="14"/>
                <w:lang w:eastAsia="en-GB"/>
              </w:rPr>
              <w:t>(2021)</w:t>
            </w:r>
          </w:p>
        </w:tc>
        <w:tc>
          <w:tcPr>
            <w:tcW w:w="2230" w:type="dxa"/>
            <w:shd w:val="clear" w:color="auto" w:fill="auto"/>
            <w:hideMark/>
          </w:tcPr>
          <w:p w14:paraId="27386DEF"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Identifying factors that promote and limit the effective use of real-time patient experience feedback: A mixed-methods study in secondary care.</w:t>
            </w:r>
          </w:p>
        </w:tc>
        <w:tc>
          <w:tcPr>
            <w:tcW w:w="3969" w:type="dxa"/>
            <w:shd w:val="clear" w:color="auto" w:fill="auto"/>
            <w:hideMark/>
          </w:tcPr>
          <w:p w14:paraId="7BD3C28E" w14:textId="0CB38561"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Semi-structured interviews (n=15) with healthcare staff and stakeholders within a large London NHS Trust until saturation met. Purposeful sampling of staff within patient experience team as well as clinical staff. Transcribed verbatim and reviewed by participant before thematic analysis using NVivo following the framework method.</w:t>
            </w:r>
          </w:p>
        </w:tc>
        <w:tc>
          <w:tcPr>
            <w:tcW w:w="5528" w:type="dxa"/>
            <w:shd w:val="clear" w:color="auto" w:fill="auto"/>
            <w:hideMark/>
          </w:tcPr>
          <w:p w14:paraId="05DBC577" w14:textId="265C82A4"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Identifies concerns in using real-time feedback in secondary care due to inefficient flow of data and lack of time to analyse reports due because of the volume of free</w:t>
            </w:r>
            <w:r w:rsidR="00A1695F" w:rsidRPr="009B40FE">
              <w:rPr>
                <w:rFonts w:ascii="Arial" w:eastAsia="Times New Roman" w:hAnsi="Arial" w:cs="Arial"/>
                <w:color w:val="000000"/>
                <w:sz w:val="14"/>
                <w:szCs w:val="14"/>
                <w:lang w:eastAsia="en-GB"/>
              </w:rPr>
              <w:t>-</w:t>
            </w:r>
            <w:r w:rsidRPr="009B40FE">
              <w:rPr>
                <w:rFonts w:ascii="Arial" w:eastAsia="Times New Roman" w:hAnsi="Arial" w:cs="Arial"/>
                <w:color w:val="000000"/>
                <w:sz w:val="14"/>
                <w:szCs w:val="14"/>
                <w:lang w:eastAsia="en-GB"/>
              </w:rPr>
              <w:t xml:space="preserve">text data. Current process is unstructured, data is sent to NHS England monthly and limited analysis and visualisation carried out by an external provider. Capacity and resource concerns restrict regular consistent collection and relied on manual transference of paper feedback. Multiple formats of data and staff have insufficient access or training to understand data presented therefore are not engaged. Suggestions are that structural/organisational factors be tackled alongside micro-level factors with strategic focus prioritising data utilisation over collection, and that data be presented accessibly, straightforward and engaging. </w:t>
            </w:r>
          </w:p>
        </w:tc>
        <w:tc>
          <w:tcPr>
            <w:tcW w:w="2835" w:type="dxa"/>
            <w:shd w:val="clear" w:color="auto" w:fill="auto"/>
            <w:hideMark/>
          </w:tcPr>
          <w:p w14:paraId="5B330DB7"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Iterative qualitative analysis method. Collaborative group with patient and public involvement. Ethically approved. Restricted specifically to Friends and Family Test feedback initiative and stakeholders involved in its reposting so a wider sample would be beneficial. </w:t>
            </w:r>
          </w:p>
        </w:tc>
      </w:tr>
      <w:tr w:rsidR="00627071" w:rsidRPr="009B40FE" w14:paraId="07BC1312" w14:textId="77777777" w:rsidTr="009B40FE">
        <w:trPr>
          <w:trHeight w:val="2259"/>
        </w:trPr>
        <w:tc>
          <w:tcPr>
            <w:tcW w:w="1314" w:type="dxa"/>
            <w:shd w:val="clear" w:color="auto" w:fill="auto"/>
            <w:hideMark/>
          </w:tcPr>
          <w:p w14:paraId="75F72E7A"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lastRenderedPageBreak/>
              <w:t xml:space="preserve">Li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xml:space="preserve"> (2023)</w:t>
            </w:r>
          </w:p>
        </w:tc>
        <w:tc>
          <w:tcPr>
            <w:tcW w:w="2230" w:type="dxa"/>
            <w:shd w:val="clear" w:color="auto" w:fill="auto"/>
            <w:hideMark/>
          </w:tcPr>
          <w:p w14:paraId="26BF03B2"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Perceptions of chief clinical information officers on the state of electronic health records systems interoperability in NHS England: a qualitative interview study.</w:t>
            </w:r>
          </w:p>
        </w:tc>
        <w:tc>
          <w:tcPr>
            <w:tcW w:w="3969" w:type="dxa"/>
            <w:shd w:val="clear" w:color="auto" w:fill="auto"/>
            <w:hideMark/>
          </w:tcPr>
          <w:p w14:paraId="00A7DC8B"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Qualitative online semi-structured interviews (n=15) carried out with chief clinical information officers in NHS England using convenience sampling and identification through a Digital Academia network followed by snowball sampling. Verbatim transcriptions were then thematically analysed by two researchers. </w:t>
            </w:r>
          </w:p>
        </w:tc>
        <w:tc>
          <w:tcPr>
            <w:tcW w:w="5528" w:type="dxa"/>
            <w:shd w:val="clear" w:color="auto" w:fill="auto"/>
            <w:hideMark/>
          </w:tcPr>
          <w:p w14:paraId="42C48235" w14:textId="030E6472"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There were differing perceptions around what interoperability meant. Generally, perceptions were that limited EHR interoperability contributed to inability to access and transfer data to a central source especially in terms of sharing between primary and secondary care, and certain clinical specialties. This data fragmentation, as a result is perceived to cause a lack of clarity and impact on patient safety, suboptimal care coordination, duplication of efforts, and defensive practice. Barriers also included system usability difficulties, and institutional, data management, and financial-related challenges. Identified need for focus on mandating data standards, user-centred design, greater patient involvement, and encouraging inter-organisational collaboration. Facilitators identified were themes of recognition of need and possibility amongst healthcare workers, expectation from patients, and centralised nature, strategic levers, and national oversight. Barriers identified were themes systems usability, institutional, data-related, and vendor/finance-related barriers. Requirements identified were themes the need for common data standards, to address existing EHR systems usability issues, to incorporate patients in accessing their clinical records, and the need to promote greater interorganisational collaboration.</w:t>
            </w:r>
          </w:p>
        </w:tc>
        <w:tc>
          <w:tcPr>
            <w:tcW w:w="2835" w:type="dxa"/>
            <w:shd w:val="clear" w:color="auto" w:fill="auto"/>
            <w:hideMark/>
          </w:tcPr>
          <w:p w14:paraId="07C41090"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Methodology targets perceptions from a relevant technical group. Sample size and representativeness across multiple NHS regions but not all regions were represented and relatively small sample size. Used COREQ best practice guides. </w:t>
            </w:r>
          </w:p>
        </w:tc>
      </w:tr>
      <w:tr w:rsidR="00627071" w:rsidRPr="009B40FE" w14:paraId="4DD9E8D2" w14:textId="77777777" w:rsidTr="009B40FE">
        <w:trPr>
          <w:trHeight w:val="1833"/>
        </w:trPr>
        <w:tc>
          <w:tcPr>
            <w:tcW w:w="1314" w:type="dxa"/>
            <w:shd w:val="clear" w:color="auto" w:fill="auto"/>
            <w:hideMark/>
          </w:tcPr>
          <w:p w14:paraId="55345A34"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Litchfield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xml:space="preserve"> (2022)</w:t>
            </w:r>
          </w:p>
        </w:tc>
        <w:tc>
          <w:tcPr>
            <w:tcW w:w="2230" w:type="dxa"/>
            <w:shd w:val="clear" w:color="auto" w:fill="auto"/>
            <w:hideMark/>
          </w:tcPr>
          <w:p w14:paraId="54754D5D"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The move towards integrated care: Lessons learnt from managing patients with multiple morbidities in the UK.</w:t>
            </w:r>
          </w:p>
        </w:tc>
        <w:tc>
          <w:tcPr>
            <w:tcW w:w="3969" w:type="dxa"/>
            <w:shd w:val="clear" w:color="auto" w:fill="auto"/>
            <w:hideMark/>
          </w:tcPr>
          <w:p w14:paraId="4B21005D" w14:textId="6CD13F49"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Qualitative study – 28 semi-structured interviews from both managerial and clinical roles. Snowball sampling with initial participants relevant to the researchers from West Midlands and Southeast UK. Data analysis carried us using NVivo, presented in SELFIE Framework, and triangulated with secondary data.</w:t>
            </w:r>
          </w:p>
        </w:tc>
        <w:tc>
          <w:tcPr>
            <w:tcW w:w="5528" w:type="dxa"/>
            <w:shd w:val="clear" w:color="auto" w:fill="auto"/>
            <w:hideMark/>
          </w:tcPr>
          <w:p w14:paraId="4C17DBE8" w14:textId="4B5EA34B"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Focused on integrated working. Continuing challenges with accuracy and timeliness of communication between primary and secondary care. Shared responsibility and collaborative leadership are required for truly integrated care, also by way of training of workforce. Lack of data sharing and interoperability is a key barrier to integrated care and prevents timely access of the patient record. No centralised or unified selection of interoperable software – procurement of systems undertaken independently based on local needs and priorities and a more strategic approach is required. GDPR adds complexity to data use for integrated care, described as a massive barrier which impacts evidence-based integrated care. </w:t>
            </w:r>
          </w:p>
        </w:tc>
        <w:tc>
          <w:tcPr>
            <w:tcW w:w="2835" w:type="dxa"/>
            <w:shd w:val="clear" w:color="auto" w:fill="auto"/>
            <w:hideMark/>
          </w:tcPr>
          <w:p w14:paraId="4A5C313E"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Clear aim and data collected was appropriate. The qualitative approach had a relevant sampling strategy and appropriate measurements, with options of in-person and virtual interviews.  </w:t>
            </w:r>
          </w:p>
        </w:tc>
      </w:tr>
      <w:tr w:rsidR="00627071" w:rsidRPr="009B40FE" w14:paraId="131AF591" w14:textId="77777777" w:rsidTr="009B40FE">
        <w:trPr>
          <w:trHeight w:val="1135"/>
        </w:trPr>
        <w:tc>
          <w:tcPr>
            <w:tcW w:w="1314" w:type="dxa"/>
            <w:shd w:val="clear" w:color="auto" w:fill="auto"/>
            <w:hideMark/>
          </w:tcPr>
          <w:p w14:paraId="3BC59D33"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McGowan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xml:space="preserve"> (2024)</w:t>
            </w:r>
          </w:p>
        </w:tc>
        <w:tc>
          <w:tcPr>
            <w:tcW w:w="2230" w:type="dxa"/>
            <w:shd w:val="clear" w:color="auto" w:fill="auto"/>
            <w:hideMark/>
          </w:tcPr>
          <w:p w14:paraId="272C905C"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The Views and Experiences of Integrated Care System Commissioners About the Adoption and Implementation of Virtual Wards in England: Qualitative Exploration Study.</w:t>
            </w:r>
          </w:p>
        </w:tc>
        <w:tc>
          <w:tcPr>
            <w:tcW w:w="3969" w:type="dxa"/>
            <w:shd w:val="clear" w:color="auto" w:fill="auto"/>
            <w:hideMark/>
          </w:tcPr>
          <w:p w14:paraId="7DDEDE8E"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Qualitative semi-structured online interviews with 20 commissioners across NHS England (purposive sampled with subsequent snowball sampling). Open-ended questions co-developed. Thematic analysis using NVivo in second stage, with framework approach, following COREQ guidelines. </w:t>
            </w:r>
          </w:p>
        </w:tc>
        <w:tc>
          <w:tcPr>
            <w:tcW w:w="5528" w:type="dxa"/>
            <w:shd w:val="clear" w:color="auto" w:fill="auto"/>
            <w:hideMark/>
          </w:tcPr>
          <w:p w14:paraId="6A0CE8D7" w14:textId="783F0492"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Focused on Virtual Ward implementation. Participants implied limited evidence for advantages of using technology, particularly to remotely monitoring, and felt it could </w:t>
            </w:r>
            <w:proofErr w:type="gramStart"/>
            <w:r w:rsidRPr="009B40FE">
              <w:rPr>
                <w:rFonts w:ascii="Arial" w:eastAsia="Times New Roman" w:hAnsi="Arial" w:cs="Arial"/>
                <w:color w:val="000000"/>
                <w:sz w:val="14"/>
                <w:szCs w:val="14"/>
                <w:lang w:eastAsia="en-GB"/>
              </w:rPr>
              <w:t>actually lead</w:t>
            </w:r>
            <w:proofErr w:type="gramEnd"/>
            <w:r w:rsidRPr="009B40FE">
              <w:rPr>
                <w:rFonts w:ascii="Arial" w:eastAsia="Times New Roman" w:hAnsi="Arial" w:cs="Arial"/>
                <w:color w:val="000000"/>
                <w:sz w:val="14"/>
                <w:szCs w:val="14"/>
                <w:lang w:eastAsia="en-GB"/>
              </w:rPr>
              <w:t xml:space="preserve"> to uncertainty and nervousness among clinical staff members and resistance to change. It was felt that it was mandated to be a technology-led solutions rather than led based on pathway needs.</w:t>
            </w:r>
          </w:p>
        </w:tc>
        <w:tc>
          <w:tcPr>
            <w:tcW w:w="2835" w:type="dxa"/>
            <w:shd w:val="clear" w:color="auto" w:fill="auto"/>
            <w:hideMark/>
          </w:tcPr>
          <w:p w14:paraId="0C4D78AB"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Followed appropriate frameworks and approach to data collection and analysis. Ethical approval </w:t>
            </w:r>
          </w:p>
        </w:tc>
      </w:tr>
      <w:tr w:rsidR="00627071" w:rsidRPr="009B40FE" w14:paraId="067E8EBC" w14:textId="77777777" w:rsidTr="009B40FE">
        <w:trPr>
          <w:trHeight w:val="73"/>
        </w:trPr>
        <w:tc>
          <w:tcPr>
            <w:tcW w:w="1314" w:type="dxa"/>
            <w:shd w:val="clear" w:color="auto" w:fill="auto"/>
            <w:hideMark/>
          </w:tcPr>
          <w:p w14:paraId="0C4B6D0F"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McVey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xml:space="preserve"> (2021)</w:t>
            </w:r>
          </w:p>
        </w:tc>
        <w:tc>
          <w:tcPr>
            <w:tcW w:w="2230" w:type="dxa"/>
            <w:shd w:val="clear" w:color="auto" w:fill="auto"/>
            <w:hideMark/>
          </w:tcPr>
          <w:p w14:paraId="44A38076"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Hidden labour: the skilful work of clinical audit data collection and its implications for secondary use of data via integrated health IT.</w:t>
            </w:r>
          </w:p>
        </w:tc>
        <w:tc>
          <w:tcPr>
            <w:tcW w:w="3969" w:type="dxa"/>
            <w:shd w:val="clear" w:color="auto" w:fill="auto"/>
            <w:hideMark/>
          </w:tcPr>
          <w:p w14:paraId="174919B0" w14:textId="1434410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Qualitative 54 semi-structured interviews with staff in five English NHS hospitals, including 20 staff involved substantively with audit data collection. Identified purposive and snowball methods, also ethnographic observations took place on wards, in ‘back </w:t>
            </w:r>
            <w:proofErr w:type="gramStart"/>
            <w:r w:rsidRPr="009B40FE">
              <w:rPr>
                <w:rFonts w:ascii="Arial" w:eastAsia="Times New Roman" w:hAnsi="Arial" w:cs="Arial"/>
                <w:color w:val="000000"/>
                <w:sz w:val="14"/>
                <w:szCs w:val="14"/>
                <w:lang w:eastAsia="en-GB"/>
              </w:rPr>
              <w:t>offices’</w:t>
            </w:r>
            <w:proofErr w:type="gramEnd"/>
            <w:r w:rsidRPr="009B40FE">
              <w:rPr>
                <w:rFonts w:ascii="Arial" w:eastAsia="Times New Roman" w:hAnsi="Arial" w:cs="Arial"/>
                <w:color w:val="000000"/>
                <w:sz w:val="14"/>
                <w:szCs w:val="14"/>
                <w:lang w:eastAsia="en-GB"/>
              </w:rPr>
              <w:t xml:space="preserve"> and meetings (102 h). Thematic analysis informed by framework method, and NVivo, synthesised narrative. Was part of a wider study. Interviews were 2017-18 and observation 2019-20</w:t>
            </w:r>
          </w:p>
        </w:tc>
        <w:tc>
          <w:tcPr>
            <w:tcW w:w="5528" w:type="dxa"/>
            <w:shd w:val="clear" w:color="auto" w:fill="auto"/>
            <w:hideMark/>
          </w:tcPr>
          <w:p w14:paraId="6A6B3034" w14:textId="60AB00D5" w:rsidR="00B21880"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Large volume and complexity of labour to obtain required data, which was diverse and distributed. Observed varying methods of how staff spent time gathering and checking data from a range of sources, often copying information from digital systems to paper forms, before rekeying it into local databases or web portal. Difficulties in providing systems that could integrate appeared to be linked to resource limitations in the hospitals and the dated technology used. Staff did not always trust the quality of data in their hospitals’ digital systems thus the use of paper forms -development of deep understanding of the data built and maintained trust in its quality. Suggested that automating the most labour-intensive parts of data integration needs to balance with designing interfaces that empower users to assess integration outcomes and to use their own skill and ingenuity to address problems like data quality</w:t>
            </w:r>
          </w:p>
        </w:tc>
        <w:tc>
          <w:tcPr>
            <w:tcW w:w="2835" w:type="dxa"/>
            <w:shd w:val="clear" w:color="auto" w:fill="auto"/>
            <w:hideMark/>
          </w:tcPr>
          <w:p w14:paraId="2D252EBB"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Part of a larger study. Gap between interviews and observations. Ethical approval</w:t>
            </w:r>
          </w:p>
        </w:tc>
      </w:tr>
      <w:tr w:rsidR="00627071" w:rsidRPr="009B40FE" w14:paraId="3A3A0E50" w14:textId="77777777" w:rsidTr="009B40FE">
        <w:trPr>
          <w:trHeight w:val="1822"/>
        </w:trPr>
        <w:tc>
          <w:tcPr>
            <w:tcW w:w="1314" w:type="dxa"/>
            <w:shd w:val="clear" w:color="auto" w:fill="auto"/>
            <w:hideMark/>
          </w:tcPr>
          <w:p w14:paraId="40366AC2"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lastRenderedPageBreak/>
              <w:t>Mitchell (2020)</w:t>
            </w:r>
          </w:p>
        </w:tc>
        <w:tc>
          <w:tcPr>
            <w:tcW w:w="2230" w:type="dxa"/>
            <w:shd w:val="clear" w:color="auto" w:fill="auto"/>
            <w:hideMark/>
          </w:tcPr>
          <w:p w14:paraId="02AA719E"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A NICE perspective on computable biomedical knowledge.</w:t>
            </w:r>
          </w:p>
        </w:tc>
        <w:tc>
          <w:tcPr>
            <w:tcW w:w="3969" w:type="dxa"/>
            <w:shd w:val="clear" w:color="auto" w:fill="auto"/>
            <w:hideMark/>
          </w:tcPr>
          <w:p w14:paraId="18A02AAA"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Perspective on Mobilising Computable Biomedical Knowledge (MCBK) from a NICE perspective and based on MCBK UK Workshop discussions from 2019. Agency for Healthcare Research and Quality</w:t>
            </w:r>
            <w:r w:rsidRPr="009B40FE">
              <w:rPr>
                <w:rFonts w:ascii="Arial" w:eastAsia="Times New Roman" w:hAnsi="Arial" w:cs="Arial"/>
                <w:color w:val="000000"/>
                <w:sz w:val="14"/>
                <w:szCs w:val="14"/>
                <w:lang w:eastAsia="en-GB"/>
              </w:rPr>
              <w:br/>
              <w:t>(AHRQ) 4 levels of knowledge used to draw conclusions, based on work/interviews already done by NICE.</w:t>
            </w:r>
          </w:p>
        </w:tc>
        <w:tc>
          <w:tcPr>
            <w:tcW w:w="5528" w:type="dxa"/>
            <w:shd w:val="clear" w:color="auto" w:fill="auto"/>
            <w:hideMark/>
          </w:tcPr>
          <w:p w14:paraId="53918B1B" w14:textId="5BA34BBC"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NICE is mainly at level 1 of the AHRQ knowledge</w:t>
            </w:r>
            <w:r w:rsidRPr="009B40FE">
              <w:rPr>
                <w:rFonts w:ascii="Arial" w:eastAsia="Times New Roman" w:hAnsi="Arial" w:cs="Arial"/>
                <w:color w:val="000000"/>
                <w:sz w:val="14"/>
                <w:szCs w:val="14"/>
                <w:lang w:eastAsia="en-GB"/>
              </w:rPr>
              <w:br/>
              <w:t>hierarchy with content being narrative and unstructured. Adding structure and standard clinical codes to NICE guidelines found to have significant methodological implications and an impact step to develop guidance and an aim for NICE, due to understanding that structured data and knowledge enable the concepts of a continually learning healthcare system. Technically there are challenges of agreeing which existing formalisms, coding and information standards for representing clinical knowledge could be used to share knowledge. Practically there are questions about who has responsibility for applying codes and interpreting guidance. Lack of clarity in what levels of structure and coding are needed</w:t>
            </w:r>
            <w:r w:rsidR="008314DC" w:rsidRPr="009B40FE">
              <w:rPr>
                <w:rFonts w:ascii="Arial" w:eastAsia="Times New Roman" w:hAnsi="Arial" w:cs="Arial"/>
                <w:color w:val="000000"/>
                <w:sz w:val="14"/>
                <w:szCs w:val="14"/>
                <w:lang w:eastAsia="en-GB"/>
              </w:rPr>
              <w:t>.</w:t>
            </w:r>
          </w:p>
        </w:tc>
        <w:tc>
          <w:tcPr>
            <w:tcW w:w="2835" w:type="dxa"/>
            <w:shd w:val="clear" w:color="auto" w:fill="auto"/>
            <w:hideMark/>
          </w:tcPr>
          <w:p w14:paraId="1192725D" w14:textId="1081E200"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Perspective discussion, however NICE is known for evidence-based and rigorous methods. </w:t>
            </w:r>
          </w:p>
        </w:tc>
      </w:tr>
      <w:tr w:rsidR="00627071" w:rsidRPr="009B40FE" w14:paraId="022665D4" w14:textId="77777777" w:rsidTr="009B40FE">
        <w:trPr>
          <w:trHeight w:val="288"/>
        </w:trPr>
        <w:tc>
          <w:tcPr>
            <w:tcW w:w="1314" w:type="dxa"/>
            <w:shd w:val="clear" w:color="auto" w:fill="auto"/>
            <w:hideMark/>
          </w:tcPr>
          <w:p w14:paraId="6043D333"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Morris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xml:space="preserve"> (2023)</w:t>
            </w:r>
          </w:p>
        </w:tc>
        <w:tc>
          <w:tcPr>
            <w:tcW w:w="2230" w:type="dxa"/>
            <w:shd w:val="clear" w:color="auto" w:fill="auto"/>
            <w:hideMark/>
          </w:tcPr>
          <w:p w14:paraId="250A37F3"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Moving from development to implementation of digital innovations within the NHS: myHealthE, a remote monitoring system for tracking patient outcomes in child and adolescent mental health services.</w:t>
            </w:r>
          </w:p>
        </w:tc>
        <w:tc>
          <w:tcPr>
            <w:tcW w:w="3969" w:type="dxa"/>
            <w:shd w:val="clear" w:color="auto" w:fill="auto"/>
            <w:hideMark/>
          </w:tcPr>
          <w:p w14:paraId="73BADE8F" w14:textId="1B442585"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Retrospective summary of experience for developing and implementing myHealthE for CAMHS by a Kings Health Partnership Group. Specification developed by MHE Team and digital commercial supplier to help design. Implementation was a 12-week single-blinded parallel group pilot RCT separate study paper. CFIR framework used to pre-determine impact of implementation.</w:t>
            </w:r>
          </w:p>
        </w:tc>
        <w:tc>
          <w:tcPr>
            <w:tcW w:w="5528" w:type="dxa"/>
            <w:shd w:val="clear" w:color="auto" w:fill="auto"/>
            <w:hideMark/>
          </w:tcPr>
          <w:p w14:paraId="62F918B8" w14:textId="40E7B69D"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Anticipated challenges included Legacy systems, resource barriers and lack of clinical engagement. Overall took 23 months to build - found there was no API in main EPR to allow data transfer so looked to use NDL Automate Robotics Processing Application. Lack of guidelines for development of new cloud infrastructure and relied on inter-departmental relationships to develop a standard pipeline. Lack of data security and IG, Insufficient resources to develop a protype were also barriers and required recruitment of Centre for Translation Informatics (CTI) operations</w:t>
            </w:r>
            <w:r w:rsidR="008314DC" w:rsidRPr="009B40FE">
              <w:rPr>
                <w:rFonts w:ascii="Arial" w:eastAsia="Times New Roman" w:hAnsi="Arial" w:cs="Arial"/>
                <w:color w:val="000000"/>
                <w:sz w:val="14"/>
                <w:szCs w:val="14"/>
                <w:lang w:eastAsia="en-GB"/>
              </w:rPr>
              <w:t xml:space="preserve"> </w:t>
            </w:r>
            <w:r w:rsidRPr="009B40FE">
              <w:rPr>
                <w:rFonts w:ascii="Arial" w:eastAsia="Times New Roman" w:hAnsi="Arial" w:cs="Arial"/>
                <w:color w:val="000000"/>
                <w:sz w:val="14"/>
                <w:szCs w:val="14"/>
                <w:lang w:eastAsia="en-GB"/>
              </w:rPr>
              <w:t>board for IG and technical Officers. Clinical disengagement arose from project delays.</w:t>
            </w:r>
          </w:p>
        </w:tc>
        <w:tc>
          <w:tcPr>
            <w:tcW w:w="2835" w:type="dxa"/>
            <w:shd w:val="clear" w:color="auto" w:fill="auto"/>
            <w:hideMark/>
          </w:tcPr>
          <w:p w14:paraId="093645F4"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w:t>
            </w:r>
          </w:p>
        </w:tc>
      </w:tr>
      <w:tr w:rsidR="00627071" w:rsidRPr="009B40FE" w14:paraId="147BF369" w14:textId="77777777" w:rsidTr="009B40FE">
        <w:trPr>
          <w:trHeight w:val="1833"/>
        </w:trPr>
        <w:tc>
          <w:tcPr>
            <w:tcW w:w="1314" w:type="dxa"/>
            <w:shd w:val="clear" w:color="auto" w:fill="auto"/>
            <w:hideMark/>
          </w:tcPr>
          <w:p w14:paraId="161D34BC"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Naqvi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xml:space="preserve"> (2019)</w:t>
            </w:r>
          </w:p>
        </w:tc>
        <w:tc>
          <w:tcPr>
            <w:tcW w:w="2230" w:type="dxa"/>
            <w:shd w:val="clear" w:color="auto" w:fill="auto"/>
            <w:hideMark/>
          </w:tcPr>
          <w:p w14:paraId="797CC50C"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The general practice perspective on barriers to integration between primary and social care: A London, United Kingdom-based qualitative interview study.</w:t>
            </w:r>
          </w:p>
        </w:tc>
        <w:tc>
          <w:tcPr>
            <w:tcW w:w="3969" w:type="dxa"/>
            <w:shd w:val="clear" w:color="auto" w:fill="auto"/>
            <w:hideMark/>
          </w:tcPr>
          <w:p w14:paraId="1A2CF1ED"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Qualitative semi-structured interviews with 18 GPs and 7 practice managers within London. Constructivist paradigm, purposive sampling - open questions, with two pilot interviews to ensure refined questions. Transcribed verbatim. Thematic analysis - based on Clarke and Braun 6-Stage Framework and handwritten methods to generate codes per transcript line. Findings checked with participants to allow for feedback. Findings reported using SRQR checklist.</w:t>
            </w:r>
          </w:p>
        </w:tc>
        <w:tc>
          <w:tcPr>
            <w:tcW w:w="5528" w:type="dxa"/>
            <w:shd w:val="clear" w:color="auto" w:fill="auto"/>
            <w:hideMark/>
          </w:tcPr>
          <w:p w14:paraId="4949CE17" w14:textId="73EFD61C"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Identified three themes of barriers to integration: accessing social services, interprofessional relationships and infrastructure. Issues with contacting staff from other sectors creates delays in referrals for patient care and perpetuates existing logistical challenges. Hostile working culture between sectors has resulted in silo working mentalities. Staff are overworked, multidisciplinary team meetings are inefficient, and the poor relationships across sectors cause a diffusion of responsibility. Lack of interoperability between information systems, lack of pooled budgets and misaligned incentives between managerial staff compound the infrastructural divide between both sectors. Lack of interoperability between systems means communication is limited to emails and phone calls, which often leads to patient confidentiality issues and delays.</w:t>
            </w:r>
          </w:p>
        </w:tc>
        <w:tc>
          <w:tcPr>
            <w:tcW w:w="2835" w:type="dxa"/>
            <w:shd w:val="clear" w:color="auto" w:fill="auto"/>
            <w:hideMark/>
          </w:tcPr>
          <w:p w14:paraId="2F741CA7"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Appropriate methodology for aim - mixed face-to-face and online interviews based on preference. Ethical approval.</w:t>
            </w:r>
          </w:p>
        </w:tc>
      </w:tr>
      <w:tr w:rsidR="00627071" w:rsidRPr="009B40FE" w14:paraId="36B7B792" w14:textId="77777777" w:rsidTr="009B40FE">
        <w:trPr>
          <w:trHeight w:val="1023"/>
        </w:trPr>
        <w:tc>
          <w:tcPr>
            <w:tcW w:w="1314" w:type="dxa"/>
            <w:shd w:val="clear" w:color="auto" w:fill="auto"/>
            <w:hideMark/>
          </w:tcPr>
          <w:p w14:paraId="7235B438"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Pankhurst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xml:space="preserve"> (2021)</w:t>
            </w:r>
          </w:p>
        </w:tc>
        <w:tc>
          <w:tcPr>
            <w:tcW w:w="2230" w:type="dxa"/>
            <w:shd w:val="clear" w:color="auto" w:fill="auto"/>
            <w:hideMark/>
          </w:tcPr>
          <w:p w14:paraId="114FC793"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Rapid adaptation of a local healthcare digital system to COVID-19: The experience in Birmingham (UK).</w:t>
            </w:r>
          </w:p>
        </w:tc>
        <w:tc>
          <w:tcPr>
            <w:tcW w:w="3969" w:type="dxa"/>
            <w:shd w:val="clear" w:color="auto" w:fill="auto"/>
            <w:hideMark/>
          </w:tcPr>
          <w:p w14:paraId="176EBDF6"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Case study experience within UHB of rapid digital development during the COVID-19 Pandemic</w:t>
            </w:r>
          </w:p>
        </w:tc>
        <w:tc>
          <w:tcPr>
            <w:tcW w:w="5528" w:type="dxa"/>
            <w:shd w:val="clear" w:color="auto" w:fill="auto"/>
            <w:hideMark/>
          </w:tcPr>
          <w:p w14:paraId="0E7A477C" w14:textId="10ABF1B0"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Integration between the EHR and laboratory systems provided up-to-date information to help identify COVID-19 patients. Required EHR system changes to be implemented quickly based on evidence and clinical need. Staff engagement help to maintain buy-in. Avoidance of support alert and data entry fatigue could result in important information being missed so need to be clinically important. </w:t>
            </w:r>
          </w:p>
        </w:tc>
        <w:tc>
          <w:tcPr>
            <w:tcW w:w="2835" w:type="dxa"/>
            <w:shd w:val="clear" w:color="auto" w:fill="auto"/>
            <w:hideMark/>
          </w:tcPr>
          <w:p w14:paraId="04150D9B" w14:textId="4D6DBB13"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Data sources in methodology not fully detailed. </w:t>
            </w:r>
          </w:p>
        </w:tc>
      </w:tr>
      <w:tr w:rsidR="00627071" w:rsidRPr="009B40FE" w14:paraId="46B031AB" w14:textId="77777777" w:rsidTr="009B40FE">
        <w:trPr>
          <w:trHeight w:val="1123"/>
        </w:trPr>
        <w:tc>
          <w:tcPr>
            <w:tcW w:w="1314" w:type="dxa"/>
            <w:shd w:val="clear" w:color="auto" w:fill="auto"/>
            <w:hideMark/>
          </w:tcPr>
          <w:p w14:paraId="410A21B9" w14:textId="1E745664"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Pope </w:t>
            </w:r>
            <w:r w:rsidRPr="009B40FE">
              <w:rPr>
                <w:rFonts w:ascii="Arial" w:eastAsia="Times New Roman" w:hAnsi="Arial" w:cs="Arial"/>
                <w:i/>
                <w:iCs/>
                <w:color w:val="000000"/>
                <w:sz w:val="14"/>
                <w:szCs w:val="14"/>
                <w:lang w:eastAsia="en-GB"/>
              </w:rPr>
              <w:t>et al</w:t>
            </w:r>
            <w:r w:rsidR="007714D9" w:rsidRPr="009B40FE">
              <w:rPr>
                <w:rFonts w:ascii="Arial" w:eastAsia="Times New Roman" w:hAnsi="Arial" w:cs="Arial"/>
                <w:i/>
                <w:iCs/>
                <w:color w:val="000000"/>
                <w:sz w:val="14"/>
                <w:szCs w:val="14"/>
                <w:lang w:eastAsia="en-GB"/>
              </w:rPr>
              <w:t>.</w:t>
            </w:r>
            <w:r w:rsidRPr="009B40FE">
              <w:rPr>
                <w:rFonts w:ascii="Arial" w:eastAsia="Times New Roman" w:hAnsi="Arial" w:cs="Arial"/>
                <w:color w:val="000000"/>
                <w:sz w:val="14"/>
                <w:szCs w:val="14"/>
                <w:lang w:eastAsia="en-GB"/>
              </w:rPr>
              <w:t xml:space="preserve"> (2024)</w:t>
            </w:r>
          </w:p>
        </w:tc>
        <w:tc>
          <w:tcPr>
            <w:tcW w:w="2230" w:type="dxa"/>
            <w:shd w:val="clear" w:color="auto" w:fill="auto"/>
            <w:hideMark/>
          </w:tcPr>
          <w:p w14:paraId="3CBC8D33"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Real-world learnings for digital health industry–NHS collaboration: Life sciences vision in action.</w:t>
            </w:r>
          </w:p>
        </w:tc>
        <w:tc>
          <w:tcPr>
            <w:tcW w:w="3969" w:type="dxa"/>
            <w:shd w:val="clear" w:color="auto" w:fill="auto"/>
            <w:hideMark/>
          </w:tcPr>
          <w:p w14:paraId="12BACA74" w14:textId="5C4792EC"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Discussion of partnership formed in 2021 between Great Ormond Street Hospital and pharmaceutical company and their joint learnings from first 2 years collaboration.</w:t>
            </w:r>
          </w:p>
        </w:tc>
        <w:tc>
          <w:tcPr>
            <w:tcW w:w="5528" w:type="dxa"/>
            <w:shd w:val="clear" w:color="auto" w:fill="auto"/>
            <w:hideMark/>
          </w:tcPr>
          <w:p w14:paraId="22F58422" w14:textId="30137BFC"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Limitations in IT infrastructure, which has received significant investment but lacking in-house cloud infrastructure, example of manual loading due to incompatibility. Speciﬁc technology</w:t>
            </w:r>
            <w:r w:rsidRPr="009B40FE">
              <w:rPr>
                <w:rFonts w:ascii="Arial" w:eastAsia="Times New Roman" w:hAnsi="Arial" w:cs="Arial"/>
                <w:color w:val="000000"/>
                <w:sz w:val="14"/>
                <w:szCs w:val="14"/>
                <w:lang w:eastAsia="en-GB"/>
              </w:rPr>
              <w:br/>
              <w:t xml:space="preserve">roles are needed that liaise with existing NHS ICT </w:t>
            </w:r>
            <w:proofErr w:type="gramStart"/>
            <w:r w:rsidRPr="009B40FE">
              <w:rPr>
                <w:rFonts w:ascii="Arial" w:eastAsia="Times New Roman" w:hAnsi="Arial" w:cs="Arial"/>
                <w:color w:val="000000"/>
                <w:sz w:val="14"/>
                <w:szCs w:val="14"/>
                <w:lang w:eastAsia="en-GB"/>
              </w:rPr>
              <w:t>teams, and</w:t>
            </w:r>
            <w:proofErr w:type="gramEnd"/>
            <w:r w:rsidRPr="009B40FE">
              <w:rPr>
                <w:rFonts w:ascii="Arial" w:eastAsia="Times New Roman" w:hAnsi="Arial" w:cs="Arial"/>
                <w:color w:val="000000"/>
                <w:sz w:val="14"/>
                <w:szCs w:val="14"/>
                <w:lang w:eastAsia="en-GB"/>
              </w:rPr>
              <w:t xml:space="preserve"> understand NHS regulations and approvals needed to deliver the vision supported by cloud computing - proposed as an important,</w:t>
            </w:r>
            <w:r w:rsidR="008314DC" w:rsidRPr="009B40FE">
              <w:rPr>
                <w:rFonts w:ascii="Arial" w:eastAsia="Times New Roman" w:hAnsi="Arial" w:cs="Arial"/>
                <w:color w:val="000000"/>
                <w:sz w:val="14"/>
                <w:szCs w:val="14"/>
                <w:lang w:eastAsia="en-GB"/>
              </w:rPr>
              <w:t xml:space="preserve"> </w:t>
            </w:r>
            <w:r w:rsidRPr="009B40FE">
              <w:rPr>
                <w:rFonts w:ascii="Arial" w:eastAsia="Times New Roman" w:hAnsi="Arial" w:cs="Arial"/>
                <w:color w:val="000000"/>
                <w:sz w:val="14"/>
                <w:szCs w:val="14"/>
                <w:lang w:eastAsia="en-GB"/>
              </w:rPr>
              <w:t>often-overlooked dimension.</w:t>
            </w:r>
          </w:p>
        </w:tc>
        <w:tc>
          <w:tcPr>
            <w:tcW w:w="2835" w:type="dxa"/>
            <w:shd w:val="clear" w:color="auto" w:fill="auto"/>
            <w:hideMark/>
          </w:tcPr>
          <w:p w14:paraId="3FDAC479" w14:textId="19C74D72"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Governance of partnership and DPIA discussed highlights appropriate and legally sensitive collaboration.</w:t>
            </w:r>
          </w:p>
        </w:tc>
      </w:tr>
      <w:tr w:rsidR="00627071" w:rsidRPr="009B40FE" w14:paraId="78ED9EF4" w14:textId="77777777" w:rsidTr="009B40FE">
        <w:trPr>
          <w:trHeight w:val="624"/>
        </w:trPr>
        <w:tc>
          <w:tcPr>
            <w:tcW w:w="1314" w:type="dxa"/>
            <w:shd w:val="clear" w:color="auto" w:fill="auto"/>
            <w:hideMark/>
          </w:tcPr>
          <w:p w14:paraId="706E538C"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Schmitt </w:t>
            </w:r>
            <w:r w:rsidRPr="009B40FE">
              <w:rPr>
                <w:rFonts w:ascii="Arial" w:eastAsia="Times New Roman" w:hAnsi="Arial" w:cs="Arial"/>
                <w:i/>
                <w:iCs/>
                <w:color w:val="000000"/>
                <w:sz w:val="14"/>
                <w:szCs w:val="14"/>
                <w:lang w:eastAsia="en-GB"/>
              </w:rPr>
              <w:t>et al.</w:t>
            </w:r>
            <w:r w:rsidRPr="009B40FE">
              <w:rPr>
                <w:rFonts w:ascii="Arial" w:eastAsia="Times New Roman" w:hAnsi="Arial" w:cs="Arial"/>
                <w:color w:val="000000"/>
                <w:sz w:val="14"/>
                <w:szCs w:val="14"/>
                <w:lang w:eastAsia="en-GB"/>
              </w:rPr>
              <w:t xml:space="preserve"> (2023)</w:t>
            </w:r>
          </w:p>
        </w:tc>
        <w:tc>
          <w:tcPr>
            <w:tcW w:w="2230" w:type="dxa"/>
            <w:shd w:val="clear" w:color="auto" w:fill="auto"/>
            <w:hideMark/>
          </w:tcPr>
          <w:p w14:paraId="53880750"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What does it take to create a European Health Data Space?</w:t>
            </w:r>
          </w:p>
        </w:tc>
        <w:tc>
          <w:tcPr>
            <w:tcW w:w="3969" w:type="dxa"/>
            <w:shd w:val="clear" w:color="auto" w:fill="auto"/>
            <w:hideMark/>
          </w:tcPr>
          <w:p w14:paraId="0DD6DC2A" w14:textId="03892E3A" w:rsidR="004F63D5" w:rsidRPr="009B40FE" w:rsidRDefault="004F63D5" w:rsidP="0033259C">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Based on theoretical insight,</w:t>
            </w:r>
            <w:r w:rsidR="00BE2DBD" w:rsidRPr="009B40FE">
              <w:rPr>
                <w:rFonts w:ascii="Arial" w:eastAsia="Times New Roman" w:hAnsi="Arial" w:cs="Arial"/>
                <w:color w:val="000000"/>
                <w:sz w:val="14"/>
                <w:szCs w:val="14"/>
                <w:lang w:eastAsia="en-GB"/>
              </w:rPr>
              <w:t xml:space="preserve"> elaborates on the </w:t>
            </w:r>
            <w:r w:rsidR="008B5DFA" w:rsidRPr="009B40FE">
              <w:rPr>
                <w:rFonts w:ascii="Arial" w:eastAsia="Times New Roman" w:hAnsi="Arial" w:cs="Arial"/>
                <w:color w:val="000000"/>
                <w:sz w:val="14"/>
                <w:szCs w:val="14"/>
                <w:lang w:eastAsia="en-GB"/>
              </w:rPr>
              <w:t xml:space="preserve">European Union’s </w:t>
            </w:r>
            <w:r w:rsidR="00BE2DBD" w:rsidRPr="009B40FE">
              <w:rPr>
                <w:rFonts w:ascii="Arial" w:eastAsia="Times New Roman" w:hAnsi="Arial" w:cs="Arial"/>
                <w:color w:val="000000"/>
                <w:sz w:val="14"/>
                <w:szCs w:val="14"/>
                <w:lang w:eastAsia="en-GB"/>
              </w:rPr>
              <w:t>EHDS proposal.</w:t>
            </w:r>
            <w:r w:rsidR="00C82D13" w:rsidRPr="009B40FE">
              <w:rPr>
                <w:rFonts w:ascii="Arial" w:eastAsia="Times New Roman" w:hAnsi="Arial" w:cs="Arial"/>
                <w:color w:val="000000"/>
                <w:sz w:val="14"/>
                <w:szCs w:val="14"/>
                <w:lang w:eastAsia="en-GB"/>
              </w:rPr>
              <w:t xml:space="preserve"> Discussions from the</w:t>
            </w:r>
            <w:r w:rsidR="00BE2DBD" w:rsidRPr="009B40FE">
              <w:rPr>
                <w:rFonts w:ascii="Arial" w:eastAsia="Times New Roman" w:hAnsi="Arial" w:cs="Arial"/>
                <w:color w:val="000000"/>
                <w:sz w:val="14"/>
                <w:szCs w:val="14"/>
                <w:lang w:eastAsia="en-GB"/>
              </w:rPr>
              <w:t xml:space="preserve"> </w:t>
            </w:r>
            <w:r w:rsidR="0033259C" w:rsidRPr="009B40FE">
              <w:rPr>
                <w:rFonts w:ascii="Arial" w:eastAsia="Times New Roman" w:hAnsi="Arial" w:cs="Arial"/>
                <w:color w:val="000000"/>
                <w:sz w:val="14"/>
                <w:szCs w:val="14"/>
                <w:lang w:eastAsia="en-GB"/>
              </w:rPr>
              <w:t>International expert workshop</w:t>
            </w:r>
          </w:p>
          <w:p w14:paraId="5EA13036" w14:textId="77777777" w:rsidR="004F63D5" w:rsidRPr="009B40FE" w:rsidRDefault="004F63D5" w:rsidP="00424462">
            <w:pPr>
              <w:rPr>
                <w:rFonts w:ascii="Arial" w:eastAsia="Times New Roman" w:hAnsi="Arial" w:cs="Arial"/>
                <w:sz w:val="14"/>
                <w:szCs w:val="14"/>
                <w:lang w:eastAsia="en-GB"/>
              </w:rPr>
            </w:pPr>
          </w:p>
        </w:tc>
        <w:tc>
          <w:tcPr>
            <w:tcW w:w="5528" w:type="dxa"/>
            <w:shd w:val="clear" w:color="auto" w:fill="auto"/>
            <w:hideMark/>
          </w:tcPr>
          <w:p w14:paraId="5B2AAFA0" w14:textId="5BD2CD5F" w:rsidR="001F0AE4" w:rsidRPr="009B40FE" w:rsidRDefault="00424462" w:rsidP="001F0AE4">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Emphasises the need for a flexible governance framework and the creation of use cases</w:t>
            </w:r>
            <w:r w:rsidR="009B6BB4" w:rsidRPr="009B40FE">
              <w:rPr>
                <w:rFonts w:ascii="Arial" w:eastAsia="Times New Roman" w:hAnsi="Arial" w:cs="Arial"/>
                <w:color w:val="000000"/>
                <w:sz w:val="14"/>
                <w:szCs w:val="14"/>
                <w:lang w:eastAsia="en-GB"/>
              </w:rPr>
              <w:t xml:space="preserve"> and trust</w:t>
            </w:r>
            <w:r w:rsidRPr="009B40FE">
              <w:rPr>
                <w:rFonts w:ascii="Arial" w:eastAsia="Times New Roman" w:hAnsi="Arial" w:cs="Arial"/>
                <w:color w:val="000000"/>
                <w:sz w:val="14"/>
                <w:szCs w:val="14"/>
                <w:lang w:eastAsia="en-GB"/>
              </w:rPr>
              <w:t xml:space="preserve"> to demonstrate the secondary use of electronic health records (EHR) data</w:t>
            </w:r>
            <w:r w:rsidR="003F4143" w:rsidRPr="009B40FE">
              <w:rPr>
                <w:rFonts w:ascii="Arial" w:eastAsia="Times New Roman" w:hAnsi="Arial" w:cs="Arial"/>
                <w:color w:val="000000"/>
                <w:sz w:val="14"/>
                <w:szCs w:val="14"/>
                <w:lang w:eastAsia="en-GB"/>
              </w:rPr>
              <w:t>. Need to consider maturity levels of health data infrastructures in different countries</w:t>
            </w:r>
            <w:r w:rsidR="00045BD1" w:rsidRPr="009B40FE">
              <w:rPr>
                <w:rFonts w:ascii="Arial" w:eastAsia="Times New Roman" w:hAnsi="Arial" w:cs="Arial"/>
                <w:color w:val="000000"/>
                <w:sz w:val="14"/>
                <w:szCs w:val="14"/>
                <w:lang w:eastAsia="en-GB"/>
              </w:rPr>
              <w:t xml:space="preserve"> and context-speciﬁc factors.</w:t>
            </w:r>
            <w:r w:rsidR="003F4143" w:rsidRPr="009B40FE">
              <w:rPr>
                <w:rFonts w:ascii="Arial" w:eastAsia="Times New Roman" w:hAnsi="Arial" w:cs="Arial"/>
                <w:color w:val="000000"/>
                <w:sz w:val="14"/>
                <w:szCs w:val="14"/>
                <w:lang w:eastAsia="en-GB"/>
              </w:rPr>
              <w:t xml:space="preserve"> </w:t>
            </w:r>
            <w:r w:rsidR="001F0AE4" w:rsidRPr="009B40FE">
              <w:rPr>
                <w:rFonts w:ascii="Arial" w:eastAsia="Times New Roman" w:hAnsi="Arial" w:cs="Arial"/>
                <w:color w:val="000000"/>
                <w:sz w:val="14"/>
                <w:szCs w:val="14"/>
                <w:lang w:eastAsia="en-GB"/>
              </w:rPr>
              <w:t>Digital health literacy of healthcare providers should be ensured, and offered incentives for providing high-quality and structured</w:t>
            </w:r>
          </w:p>
          <w:p w14:paraId="16EE6B2A" w14:textId="2070A0AD" w:rsidR="001F0AE4" w:rsidRPr="009B40FE" w:rsidRDefault="001F0AE4" w:rsidP="001F0AE4">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data. </w:t>
            </w:r>
            <w:r w:rsidR="00C82D13" w:rsidRPr="009B40FE">
              <w:rPr>
                <w:rFonts w:ascii="Arial" w:eastAsia="Times New Roman" w:hAnsi="Arial" w:cs="Arial"/>
                <w:color w:val="000000"/>
                <w:sz w:val="14"/>
                <w:szCs w:val="14"/>
                <w:lang w:eastAsia="en-GB"/>
              </w:rPr>
              <w:t>Workshop p</w:t>
            </w:r>
            <w:r w:rsidRPr="009B40FE">
              <w:rPr>
                <w:rFonts w:ascii="Arial" w:eastAsia="Times New Roman" w:hAnsi="Arial" w:cs="Arial"/>
                <w:color w:val="000000"/>
                <w:sz w:val="14"/>
                <w:szCs w:val="14"/>
                <w:lang w:eastAsia="en-GB"/>
              </w:rPr>
              <w:t xml:space="preserve">articipants suggested that reliable clinical data could be collected for research </w:t>
            </w:r>
            <w:r w:rsidR="00C82D13" w:rsidRPr="009B40FE">
              <w:rPr>
                <w:rFonts w:ascii="Arial" w:eastAsia="Times New Roman" w:hAnsi="Arial" w:cs="Arial"/>
                <w:color w:val="000000"/>
                <w:sz w:val="14"/>
                <w:szCs w:val="14"/>
                <w:lang w:eastAsia="en-GB"/>
              </w:rPr>
              <w:t>using</w:t>
            </w:r>
            <w:r w:rsidRPr="009B40FE">
              <w:rPr>
                <w:rFonts w:ascii="Arial" w:eastAsia="Times New Roman" w:hAnsi="Arial" w:cs="Arial"/>
                <w:color w:val="000000"/>
                <w:sz w:val="14"/>
                <w:szCs w:val="14"/>
                <w:lang w:eastAsia="en-GB"/>
              </w:rPr>
              <w:t xml:space="preserve"> interoperable</w:t>
            </w:r>
          </w:p>
          <w:p w14:paraId="5391EE5E" w14:textId="70422989" w:rsidR="00C82D13" w:rsidRPr="009B40FE" w:rsidRDefault="001F0AE4" w:rsidP="005A4D5B">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data infrastructure</w:t>
            </w:r>
            <w:r w:rsidR="00C82D13" w:rsidRPr="009B40FE">
              <w:rPr>
                <w:rFonts w:ascii="Arial" w:eastAsia="Times New Roman" w:hAnsi="Arial" w:cs="Arial"/>
                <w:color w:val="000000"/>
                <w:sz w:val="14"/>
                <w:szCs w:val="14"/>
                <w:lang w:eastAsia="en-GB"/>
              </w:rPr>
              <w:t xml:space="preserve">s without becoming a </w:t>
            </w:r>
            <w:r w:rsidR="009B6BB4" w:rsidRPr="009B40FE">
              <w:rPr>
                <w:rFonts w:ascii="Arial" w:eastAsia="Times New Roman" w:hAnsi="Arial" w:cs="Arial"/>
                <w:color w:val="000000"/>
                <w:sz w:val="14"/>
                <w:szCs w:val="14"/>
                <w:lang w:eastAsia="en-GB"/>
              </w:rPr>
              <w:t>burden</w:t>
            </w:r>
            <w:r w:rsidR="00C82D13" w:rsidRPr="009B40FE">
              <w:rPr>
                <w:rFonts w:ascii="Arial" w:eastAsia="Times New Roman" w:hAnsi="Arial" w:cs="Arial"/>
                <w:color w:val="000000"/>
                <w:sz w:val="14"/>
                <w:szCs w:val="14"/>
                <w:lang w:eastAsia="en-GB"/>
              </w:rPr>
              <w:t>.</w:t>
            </w:r>
            <w:r w:rsidR="005A4D5B" w:rsidRPr="009B40FE">
              <w:rPr>
                <w:rFonts w:ascii="Arial" w:eastAsia="Times New Roman" w:hAnsi="Arial" w:cs="Arial"/>
                <w:color w:val="000000"/>
                <w:sz w:val="14"/>
                <w:szCs w:val="14"/>
                <w:lang w:eastAsia="en-GB"/>
              </w:rPr>
              <w:t xml:space="preserve"> Strict data protection rules and different interpretations of national and European laws build barriers to health data re-use.</w:t>
            </w:r>
          </w:p>
          <w:p w14:paraId="68C3614E" w14:textId="22A660AC" w:rsidR="00627071" w:rsidRPr="009B40FE" w:rsidRDefault="001F0AE4" w:rsidP="001F0AE4">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w:t>
            </w:r>
          </w:p>
        </w:tc>
        <w:tc>
          <w:tcPr>
            <w:tcW w:w="2835" w:type="dxa"/>
            <w:shd w:val="clear" w:color="auto" w:fill="auto"/>
            <w:hideMark/>
          </w:tcPr>
          <w:p w14:paraId="2A78D770" w14:textId="783B82B8"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w:t>
            </w:r>
            <w:r w:rsidR="000D2646" w:rsidRPr="009B40FE">
              <w:rPr>
                <w:rFonts w:ascii="Arial" w:eastAsia="Times New Roman" w:hAnsi="Arial" w:cs="Arial"/>
                <w:color w:val="000000"/>
                <w:sz w:val="14"/>
                <w:szCs w:val="14"/>
                <w:lang w:eastAsia="en-GB"/>
              </w:rPr>
              <w:t xml:space="preserve">In a broader EU space, macroenvironmental factors </w:t>
            </w:r>
            <w:r w:rsidR="003013EB" w:rsidRPr="009B40FE">
              <w:rPr>
                <w:rFonts w:ascii="Arial" w:eastAsia="Times New Roman" w:hAnsi="Arial" w:cs="Arial"/>
                <w:color w:val="000000"/>
                <w:sz w:val="14"/>
                <w:szCs w:val="14"/>
                <w:lang w:eastAsia="en-GB"/>
              </w:rPr>
              <w:t xml:space="preserve">- </w:t>
            </w:r>
            <w:r w:rsidR="00D97D2E" w:rsidRPr="009B40FE">
              <w:rPr>
                <w:rFonts w:ascii="Arial" w:eastAsia="Times New Roman" w:hAnsi="Arial" w:cs="Arial"/>
                <w:color w:val="000000"/>
                <w:sz w:val="14"/>
                <w:szCs w:val="14"/>
                <w:lang w:eastAsia="en-GB"/>
              </w:rPr>
              <w:t>cross-country comparisons used in the stud</w:t>
            </w:r>
            <w:r w:rsidR="003013EB" w:rsidRPr="009B40FE">
              <w:rPr>
                <w:rFonts w:ascii="Arial" w:eastAsia="Times New Roman" w:hAnsi="Arial" w:cs="Arial"/>
                <w:color w:val="000000"/>
                <w:sz w:val="14"/>
                <w:szCs w:val="14"/>
                <w:lang w:eastAsia="en-GB"/>
              </w:rPr>
              <w:t>y,</w:t>
            </w:r>
            <w:r w:rsidR="00D97D2E" w:rsidRPr="009B40FE">
              <w:rPr>
                <w:rFonts w:ascii="Arial" w:eastAsia="Times New Roman" w:hAnsi="Arial" w:cs="Arial"/>
                <w:color w:val="000000"/>
                <w:sz w:val="14"/>
                <w:szCs w:val="14"/>
                <w:lang w:eastAsia="en-GB"/>
              </w:rPr>
              <w:t xml:space="preserve"> </w:t>
            </w:r>
            <w:proofErr w:type="spellStart"/>
            <w:r w:rsidR="00D97D2E" w:rsidRPr="009B40FE">
              <w:rPr>
                <w:rFonts w:ascii="Arial" w:eastAsia="Times New Roman" w:hAnsi="Arial" w:cs="Arial"/>
                <w:color w:val="000000"/>
                <w:sz w:val="14"/>
                <w:szCs w:val="14"/>
                <w:lang w:eastAsia="en-GB"/>
              </w:rPr>
              <w:t>base</w:t>
            </w:r>
            <w:proofErr w:type="spellEnd"/>
            <w:r w:rsidR="00D97D2E" w:rsidRPr="009B40FE">
              <w:rPr>
                <w:rFonts w:ascii="Arial" w:eastAsia="Times New Roman" w:hAnsi="Arial" w:cs="Arial"/>
                <w:color w:val="000000"/>
                <w:sz w:val="14"/>
                <w:szCs w:val="14"/>
                <w:lang w:eastAsia="en-GB"/>
              </w:rPr>
              <w:t xml:space="preserve"> on data from a variety of reliable sources, including reports from EU bodies, health data initiatives, and governmental studies</w:t>
            </w:r>
          </w:p>
        </w:tc>
      </w:tr>
      <w:tr w:rsidR="00627071" w:rsidRPr="009B40FE" w14:paraId="753E4FAA" w14:textId="77777777" w:rsidTr="009B40FE">
        <w:trPr>
          <w:trHeight w:val="1437"/>
        </w:trPr>
        <w:tc>
          <w:tcPr>
            <w:tcW w:w="1314" w:type="dxa"/>
            <w:shd w:val="clear" w:color="auto" w:fill="auto"/>
            <w:hideMark/>
          </w:tcPr>
          <w:p w14:paraId="4EF7EA7B" w14:textId="70230541"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lastRenderedPageBreak/>
              <w:t xml:space="preserve">Sharma </w:t>
            </w:r>
            <w:r w:rsidRPr="009B40FE">
              <w:rPr>
                <w:rFonts w:ascii="Arial" w:eastAsia="Times New Roman" w:hAnsi="Arial" w:cs="Arial"/>
                <w:i/>
                <w:iCs/>
                <w:color w:val="000000"/>
                <w:sz w:val="14"/>
                <w:szCs w:val="14"/>
                <w:lang w:eastAsia="en-GB"/>
              </w:rPr>
              <w:t>et al</w:t>
            </w:r>
            <w:r w:rsidR="007714D9" w:rsidRPr="009B40FE">
              <w:rPr>
                <w:rFonts w:ascii="Arial" w:eastAsia="Times New Roman" w:hAnsi="Arial" w:cs="Arial"/>
                <w:i/>
                <w:iCs/>
                <w:color w:val="000000"/>
                <w:sz w:val="14"/>
                <w:szCs w:val="14"/>
                <w:lang w:eastAsia="en-GB"/>
              </w:rPr>
              <w:t>.</w:t>
            </w:r>
            <w:r w:rsidRPr="009B40FE">
              <w:rPr>
                <w:rFonts w:ascii="Arial" w:eastAsia="Times New Roman" w:hAnsi="Arial" w:cs="Arial"/>
                <w:color w:val="000000"/>
                <w:sz w:val="14"/>
                <w:szCs w:val="14"/>
                <w:lang w:eastAsia="en-GB"/>
              </w:rPr>
              <w:t xml:space="preserve"> (2022)</w:t>
            </w:r>
          </w:p>
        </w:tc>
        <w:tc>
          <w:tcPr>
            <w:tcW w:w="2230" w:type="dxa"/>
            <w:shd w:val="clear" w:color="auto" w:fill="auto"/>
            <w:hideMark/>
          </w:tcPr>
          <w:p w14:paraId="17EB43A2"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The evaluation of digital transformation in renal transplantation in the United Kingdom: A national interview study.</w:t>
            </w:r>
          </w:p>
        </w:tc>
        <w:tc>
          <w:tcPr>
            <w:tcW w:w="3969" w:type="dxa"/>
            <w:shd w:val="clear" w:color="auto" w:fill="auto"/>
            <w:hideMark/>
          </w:tcPr>
          <w:p w14:paraId="6A42F024" w14:textId="6B932E14"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Qualitative and </w:t>
            </w:r>
            <w:proofErr w:type="gramStart"/>
            <w:r w:rsidRPr="009B40FE">
              <w:rPr>
                <w:rFonts w:ascii="Arial" w:eastAsia="Times New Roman" w:hAnsi="Arial" w:cs="Arial"/>
                <w:color w:val="000000"/>
                <w:sz w:val="14"/>
                <w:szCs w:val="14"/>
                <w:lang w:eastAsia="en-GB"/>
              </w:rPr>
              <w:t>framework-informed</w:t>
            </w:r>
            <w:proofErr w:type="gramEnd"/>
            <w:r w:rsidRPr="009B40FE">
              <w:rPr>
                <w:rFonts w:ascii="Arial" w:eastAsia="Times New Roman" w:hAnsi="Arial" w:cs="Arial"/>
                <w:color w:val="000000"/>
                <w:sz w:val="14"/>
                <w:szCs w:val="14"/>
                <w:lang w:eastAsia="en-GB"/>
              </w:rPr>
              <w:t xml:space="preserve">. Structured phone interviews with transplant coordinators at all 23 transplant centres in the UK. Analysed interview data thematically and synthesised results between centres. Digital Maturity Frameworks also used to analyse data and assign maturity scores as well as inform interview topics. </w:t>
            </w:r>
          </w:p>
        </w:tc>
        <w:tc>
          <w:tcPr>
            <w:tcW w:w="5528" w:type="dxa"/>
            <w:shd w:val="clear" w:color="auto" w:fill="auto"/>
            <w:hideMark/>
          </w:tcPr>
          <w:p w14:paraId="25038D91" w14:textId="24B406EF"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IT and EHRs did not readily exchange required clinical data, a range of methods for data sharing were seen but all needed manual data entry, document scanning, or storage of paper copies in patient files. Workarounds included creation of shared drives on the network and excel/access databases. Variations of IT solutions with multiple systems needing to be logged onto highlighted as the main challenge - referrals outside of the transplant centres were manual. Lacking data strategy or formal data sharing agreements across all sites. 4 had regional interoperability via shared care records.</w:t>
            </w:r>
          </w:p>
        </w:tc>
        <w:tc>
          <w:tcPr>
            <w:tcW w:w="2835" w:type="dxa"/>
            <w:shd w:val="clear" w:color="auto" w:fill="auto"/>
            <w:hideMark/>
          </w:tcPr>
          <w:p w14:paraId="145AAA27" w14:textId="3C387BCE"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Appropriate methodology and lead investigator background expertise. Specific context but all sites within the UK participated. Established frameworks used to contextualise findings. Acknowledged clinical staff may not have had the technical expertise to answer some questions accurately. </w:t>
            </w:r>
          </w:p>
        </w:tc>
      </w:tr>
      <w:tr w:rsidR="00627071" w:rsidRPr="009B40FE" w14:paraId="2B30CE24" w14:textId="77777777" w:rsidTr="009B40FE">
        <w:trPr>
          <w:trHeight w:val="828"/>
        </w:trPr>
        <w:tc>
          <w:tcPr>
            <w:tcW w:w="1314" w:type="dxa"/>
            <w:shd w:val="clear" w:color="auto" w:fill="auto"/>
            <w:hideMark/>
          </w:tcPr>
          <w:p w14:paraId="7283211E" w14:textId="01BFBFF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Sheikh </w:t>
            </w:r>
            <w:r w:rsidRPr="009B40FE">
              <w:rPr>
                <w:rFonts w:ascii="Arial" w:eastAsia="Times New Roman" w:hAnsi="Arial" w:cs="Arial"/>
                <w:i/>
                <w:iCs/>
                <w:color w:val="000000"/>
                <w:sz w:val="14"/>
                <w:szCs w:val="14"/>
                <w:lang w:eastAsia="en-GB"/>
              </w:rPr>
              <w:t>et al</w:t>
            </w:r>
            <w:r w:rsidR="007714D9" w:rsidRPr="009B40FE">
              <w:rPr>
                <w:rFonts w:ascii="Arial" w:eastAsia="Times New Roman" w:hAnsi="Arial" w:cs="Arial"/>
                <w:i/>
                <w:iCs/>
                <w:color w:val="000000"/>
                <w:sz w:val="14"/>
                <w:szCs w:val="14"/>
                <w:lang w:eastAsia="en-GB"/>
              </w:rPr>
              <w:t>.</w:t>
            </w:r>
            <w:r w:rsidRPr="009B40FE">
              <w:rPr>
                <w:rFonts w:ascii="Arial" w:eastAsia="Times New Roman" w:hAnsi="Arial" w:cs="Arial"/>
                <w:color w:val="000000"/>
                <w:sz w:val="14"/>
                <w:szCs w:val="14"/>
                <w:lang w:eastAsia="en-GB"/>
              </w:rPr>
              <w:t xml:space="preserve"> (2021)</w:t>
            </w:r>
          </w:p>
        </w:tc>
        <w:tc>
          <w:tcPr>
            <w:tcW w:w="2230" w:type="dxa"/>
            <w:shd w:val="clear" w:color="auto" w:fill="auto"/>
            <w:hideMark/>
          </w:tcPr>
          <w:p w14:paraId="2B9A7F8D"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Health information technology and digital innovation for national learning health and care systems.</w:t>
            </w:r>
          </w:p>
        </w:tc>
        <w:tc>
          <w:tcPr>
            <w:tcW w:w="3969" w:type="dxa"/>
            <w:shd w:val="clear" w:color="auto" w:fill="auto"/>
            <w:hideMark/>
          </w:tcPr>
          <w:p w14:paraId="2C96E281" w14:textId="667973B1" w:rsidR="0062425E" w:rsidRPr="009B40FE" w:rsidRDefault="005638A6" w:rsidP="0062425E">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Evidence based synthesis</w:t>
            </w:r>
            <w:r w:rsidR="0062425E" w:rsidRPr="009B40FE">
              <w:rPr>
                <w:rFonts w:ascii="Arial" w:eastAsia="Times New Roman" w:hAnsi="Arial" w:cs="Arial"/>
                <w:color w:val="000000"/>
                <w:sz w:val="14"/>
                <w:szCs w:val="14"/>
                <w:lang w:eastAsia="en-GB"/>
              </w:rPr>
              <w:t xml:space="preserve"> of research and opinions. Summarises findings from various sources to make recommendations for the UK’s digital health strategies</w:t>
            </w:r>
            <w:r w:rsidR="006800B1" w:rsidRPr="009B40FE">
              <w:rPr>
                <w:rFonts w:ascii="Arial" w:eastAsia="Times New Roman" w:hAnsi="Arial" w:cs="Arial"/>
                <w:color w:val="000000"/>
                <w:sz w:val="14"/>
                <w:szCs w:val="14"/>
                <w:lang w:eastAsia="en-GB"/>
              </w:rPr>
              <w:t>.</w:t>
            </w:r>
          </w:p>
          <w:p w14:paraId="09CF1622" w14:textId="433F919B" w:rsidR="00627071" w:rsidRPr="009B40FE" w:rsidRDefault="00627071" w:rsidP="0062425E">
            <w:pPr>
              <w:rPr>
                <w:rFonts w:ascii="Arial" w:eastAsia="Times New Roman" w:hAnsi="Arial" w:cs="Arial"/>
                <w:color w:val="000000"/>
                <w:sz w:val="14"/>
                <w:szCs w:val="14"/>
                <w:lang w:eastAsia="en-GB"/>
              </w:rPr>
            </w:pPr>
          </w:p>
        </w:tc>
        <w:tc>
          <w:tcPr>
            <w:tcW w:w="5528" w:type="dxa"/>
            <w:shd w:val="clear" w:color="auto" w:fill="auto"/>
            <w:hideMark/>
          </w:tcPr>
          <w:p w14:paraId="55173E5C" w14:textId="0C5B0AF8" w:rsidR="001852EF" w:rsidRPr="009B40FE" w:rsidRDefault="00627071" w:rsidP="001852EF">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w:t>
            </w:r>
            <w:r w:rsidR="00DE49EE" w:rsidRPr="009B40FE">
              <w:rPr>
                <w:rFonts w:ascii="Arial" w:eastAsia="Times New Roman" w:hAnsi="Arial" w:cs="Arial"/>
                <w:color w:val="000000"/>
                <w:sz w:val="14"/>
                <w:szCs w:val="14"/>
                <w:lang w:eastAsia="en-GB"/>
              </w:rPr>
              <w:t xml:space="preserve">Requirements for a bottom-up innovation, addressing front-line and patient challenges, and top-down strategies </w:t>
            </w:r>
            <w:r w:rsidR="00E145ED" w:rsidRPr="009B40FE">
              <w:rPr>
                <w:rFonts w:ascii="Arial" w:eastAsia="Times New Roman" w:hAnsi="Arial" w:cs="Arial"/>
                <w:color w:val="000000"/>
                <w:sz w:val="14"/>
                <w:szCs w:val="14"/>
                <w:lang w:eastAsia="en-GB"/>
              </w:rPr>
              <w:t>such as governmental common approaches</w:t>
            </w:r>
            <w:r w:rsidR="00ED4DF7" w:rsidRPr="009B40FE">
              <w:rPr>
                <w:rFonts w:ascii="Arial" w:eastAsia="Times New Roman" w:hAnsi="Arial" w:cs="Arial"/>
                <w:color w:val="000000"/>
                <w:sz w:val="14"/>
                <w:szCs w:val="14"/>
                <w:lang w:eastAsia="en-GB"/>
              </w:rPr>
              <w:t xml:space="preserve"> and incentives</w:t>
            </w:r>
            <w:r w:rsidR="001852EF" w:rsidRPr="009B40FE">
              <w:rPr>
                <w:rFonts w:ascii="Arial" w:eastAsia="Times New Roman" w:hAnsi="Arial" w:cs="Arial"/>
                <w:color w:val="000000"/>
                <w:sz w:val="14"/>
                <w:szCs w:val="14"/>
                <w:lang w:eastAsia="en-GB"/>
              </w:rPr>
              <w:t xml:space="preserve">. Poor system usability </w:t>
            </w:r>
            <w:r w:rsidR="00A5024C" w:rsidRPr="009B40FE">
              <w:rPr>
                <w:rFonts w:ascii="Arial" w:eastAsia="Times New Roman" w:hAnsi="Arial" w:cs="Arial"/>
                <w:color w:val="000000"/>
                <w:sz w:val="14"/>
                <w:szCs w:val="14"/>
                <w:lang w:eastAsia="en-GB"/>
              </w:rPr>
              <w:t>contributes</w:t>
            </w:r>
            <w:r w:rsidR="001852EF" w:rsidRPr="009B40FE">
              <w:rPr>
                <w:rFonts w:ascii="Arial" w:eastAsia="Times New Roman" w:hAnsi="Arial" w:cs="Arial"/>
                <w:color w:val="000000"/>
                <w:sz w:val="14"/>
                <w:szCs w:val="14"/>
                <w:lang w:eastAsia="en-GB"/>
              </w:rPr>
              <w:t xml:space="preserve"> to errors in the process of</w:t>
            </w:r>
          </w:p>
          <w:p w14:paraId="107A48F6" w14:textId="66039954" w:rsidR="001852EF" w:rsidRPr="009B40FE" w:rsidRDefault="001852EF" w:rsidP="001852EF">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entering and retrieving information,</w:t>
            </w:r>
            <w:r w:rsidRPr="009B40FE">
              <w:rPr>
                <w:rFonts w:ascii="Arial" w:hAnsi="Arial" w:cs="Arial"/>
                <w:sz w:val="14"/>
                <w:szCs w:val="14"/>
              </w:rPr>
              <w:t xml:space="preserve"> </w:t>
            </w:r>
            <w:r w:rsidRPr="009B40FE">
              <w:rPr>
                <w:rFonts w:ascii="Arial" w:eastAsia="Times New Roman" w:hAnsi="Arial" w:cs="Arial"/>
                <w:color w:val="000000"/>
                <w:sz w:val="14"/>
                <w:szCs w:val="14"/>
                <w:lang w:eastAsia="en-GB"/>
              </w:rPr>
              <w:t>communication</w:t>
            </w:r>
            <w:r w:rsidR="000A5693" w:rsidRPr="009B40FE">
              <w:rPr>
                <w:rFonts w:ascii="Arial" w:eastAsia="Times New Roman" w:hAnsi="Arial" w:cs="Arial"/>
                <w:color w:val="000000"/>
                <w:sz w:val="14"/>
                <w:szCs w:val="14"/>
                <w:lang w:eastAsia="en-GB"/>
              </w:rPr>
              <w:t xml:space="preserve"> and coordination</w:t>
            </w:r>
            <w:r w:rsidRPr="009B40FE">
              <w:rPr>
                <w:rFonts w:ascii="Arial" w:eastAsia="Times New Roman" w:hAnsi="Arial" w:cs="Arial"/>
                <w:color w:val="000000"/>
                <w:sz w:val="14"/>
                <w:szCs w:val="14"/>
                <w:lang w:eastAsia="en-GB"/>
              </w:rPr>
              <w:t xml:space="preserve"> jeopardising patient safety.</w:t>
            </w:r>
            <w:r w:rsidR="005C3749" w:rsidRPr="009B40FE">
              <w:rPr>
                <w:rFonts w:ascii="Arial" w:eastAsia="Times New Roman" w:hAnsi="Arial" w:cs="Arial"/>
                <w:color w:val="000000"/>
                <w:sz w:val="14"/>
                <w:szCs w:val="14"/>
                <w:lang w:eastAsia="en-GB"/>
              </w:rPr>
              <w:t xml:space="preserve"> Contracts not specific for interoperable requirements. </w:t>
            </w:r>
            <w:r w:rsidR="000307D3" w:rsidRPr="009B40FE">
              <w:rPr>
                <w:rFonts w:ascii="Arial" w:eastAsia="Times New Roman" w:hAnsi="Arial" w:cs="Arial"/>
                <w:color w:val="000000"/>
                <w:sz w:val="14"/>
                <w:szCs w:val="14"/>
                <w:lang w:eastAsia="en-GB"/>
              </w:rPr>
              <w:t xml:space="preserve">Digital </w:t>
            </w:r>
            <w:r w:rsidR="001E4E93" w:rsidRPr="009B40FE">
              <w:rPr>
                <w:rFonts w:ascii="Arial" w:eastAsia="Times New Roman" w:hAnsi="Arial" w:cs="Arial"/>
                <w:color w:val="000000"/>
                <w:sz w:val="14"/>
                <w:szCs w:val="14"/>
                <w:lang w:eastAsia="en-GB"/>
              </w:rPr>
              <w:t xml:space="preserve">inclusivity is important for patients. Programs within NHS England for Digital </w:t>
            </w:r>
            <w:r w:rsidR="00F937F5" w:rsidRPr="009B40FE">
              <w:rPr>
                <w:rFonts w:ascii="Arial" w:eastAsia="Times New Roman" w:hAnsi="Arial" w:cs="Arial"/>
                <w:color w:val="000000"/>
                <w:sz w:val="14"/>
                <w:szCs w:val="14"/>
                <w:lang w:eastAsia="en-GB"/>
              </w:rPr>
              <w:t>leadership and FEDIP.</w:t>
            </w:r>
          </w:p>
          <w:p w14:paraId="6890CB53" w14:textId="4D62EE32" w:rsidR="00627071" w:rsidRPr="009B40FE" w:rsidRDefault="00627071" w:rsidP="001852EF">
            <w:pPr>
              <w:rPr>
                <w:rFonts w:ascii="Arial" w:eastAsia="Times New Roman" w:hAnsi="Arial" w:cs="Arial"/>
                <w:color w:val="000000"/>
                <w:sz w:val="14"/>
                <w:szCs w:val="14"/>
                <w:lang w:eastAsia="en-GB"/>
              </w:rPr>
            </w:pPr>
          </w:p>
        </w:tc>
        <w:tc>
          <w:tcPr>
            <w:tcW w:w="2835" w:type="dxa"/>
            <w:shd w:val="clear" w:color="auto" w:fill="auto"/>
            <w:hideMark/>
          </w:tcPr>
          <w:p w14:paraId="15D5191B"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w:t>
            </w:r>
          </w:p>
        </w:tc>
      </w:tr>
      <w:tr w:rsidR="00627071" w:rsidRPr="009B40FE" w14:paraId="40EEBAB3" w14:textId="77777777" w:rsidTr="009B40FE">
        <w:trPr>
          <w:trHeight w:val="1515"/>
        </w:trPr>
        <w:tc>
          <w:tcPr>
            <w:tcW w:w="1314" w:type="dxa"/>
            <w:shd w:val="clear" w:color="auto" w:fill="auto"/>
            <w:hideMark/>
          </w:tcPr>
          <w:p w14:paraId="0A6110CD" w14:textId="3434126A"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Smith </w:t>
            </w:r>
            <w:r w:rsidRPr="009B40FE">
              <w:rPr>
                <w:rFonts w:ascii="Arial" w:eastAsia="Times New Roman" w:hAnsi="Arial" w:cs="Arial"/>
                <w:i/>
                <w:iCs/>
                <w:color w:val="000000"/>
                <w:sz w:val="14"/>
                <w:szCs w:val="14"/>
                <w:lang w:eastAsia="en-GB"/>
              </w:rPr>
              <w:t>et al</w:t>
            </w:r>
            <w:r w:rsidR="007714D9" w:rsidRPr="009B40FE">
              <w:rPr>
                <w:rFonts w:ascii="Arial" w:eastAsia="Times New Roman" w:hAnsi="Arial" w:cs="Arial"/>
                <w:i/>
                <w:iCs/>
                <w:color w:val="000000"/>
                <w:sz w:val="14"/>
                <w:szCs w:val="14"/>
                <w:lang w:eastAsia="en-GB"/>
              </w:rPr>
              <w:t>.</w:t>
            </w:r>
            <w:r w:rsidRPr="009B40FE">
              <w:rPr>
                <w:rFonts w:ascii="Arial" w:eastAsia="Times New Roman" w:hAnsi="Arial" w:cs="Arial"/>
                <w:color w:val="000000"/>
                <w:sz w:val="14"/>
                <w:szCs w:val="14"/>
                <w:lang w:eastAsia="en-GB"/>
              </w:rPr>
              <w:t xml:space="preserve"> (2020)</w:t>
            </w:r>
          </w:p>
        </w:tc>
        <w:tc>
          <w:tcPr>
            <w:tcW w:w="2230" w:type="dxa"/>
            <w:shd w:val="clear" w:color="auto" w:fill="auto"/>
            <w:hideMark/>
          </w:tcPr>
          <w:p w14:paraId="48CE3428"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National Institute for Health Research Health Informatics Collaborative: Development of a pipeline to collate electronic clinical data for viral hepatitis research.</w:t>
            </w:r>
          </w:p>
        </w:tc>
        <w:tc>
          <w:tcPr>
            <w:tcW w:w="3969" w:type="dxa"/>
            <w:shd w:val="clear" w:color="auto" w:fill="auto"/>
            <w:hideMark/>
          </w:tcPr>
          <w:p w14:paraId="6EB60109" w14:textId="001C4AB8"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Adhering to governance framework and NIHR HIC Programme and methodology across network of 25 NHS Trusts. Specifically Viral Hepatitis Theme led by Oxford NHS Trust for 5 participating sites. First clinical leads defined data fields, required to answer the initial academic questions posed by the clinical and scientific leads across centres and sample case report forms submitted to OpenClinica to refine schema definition.</w:t>
            </w:r>
          </w:p>
        </w:tc>
        <w:tc>
          <w:tcPr>
            <w:tcW w:w="5528" w:type="dxa"/>
            <w:shd w:val="clear" w:color="auto" w:fill="auto"/>
            <w:hideMark/>
          </w:tcPr>
          <w:p w14:paraId="5752AA42" w14:textId="54B161F9"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Pre-existing data warehouses and systems were not always suitable for generated required dataset. Variety of EPRs resulting in different formats meaning data architecting was required for each unique site. Creation of NIHR HIC Viral Hepatitis Central Data Repository - some already structured, others free-text which needed manual intervention and anonymisation by using XML format. No fixed schedule for submissions. Reliance on duplicates and unique IDs to be managed by sites. Basic integrity checks were automated but needed manual checks following data load - rejects identified duplications, may require additional information to confirm submitted data validity. Resulting 32 tables with 349 data fields and 20 element types but due to differences between sites none were made mandatory. Differences in practice between clinicians and sites lead to heterogenous patterns of missing data. </w:t>
            </w:r>
          </w:p>
        </w:tc>
        <w:tc>
          <w:tcPr>
            <w:tcW w:w="2835" w:type="dxa"/>
            <w:shd w:val="clear" w:color="auto" w:fill="auto"/>
            <w:hideMark/>
          </w:tcPr>
          <w:p w14:paraId="195A86B6" w14:textId="500CB1BE"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More detail of numbers of clinicians and participating sites would be useful. Technical detail does make process reproducible and assured through the governance framework and program.  </w:t>
            </w:r>
          </w:p>
        </w:tc>
      </w:tr>
      <w:tr w:rsidR="00627071" w:rsidRPr="009B40FE" w14:paraId="3BD91444" w14:textId="77777777" w:rsidTr="009B40FE">
        <w:trPr>
          <w:trHeight w:val="1127"/>
        </w:trPr>
        <w:tc>
          <w:tcPr>
            <w:tcW w:w="1314" w:type="dxa"/>
            <w:shd w:val="clear" w:color="auto" w:fill="auto"/>
            <w:hideMark/>
          </w:tcPr>
          <w:p w14:paraId="217D42EA" w14:textId="4CB34261"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Sullivan </w:t>
            </w:r>
            <w:r w:rsidRPr="009B40FE">
              <w:rPr>
                <w:rFonts w:ascii="Arial" w:eastAsia="Times New Roman" w:hAnsi="Arial" w:cs="Arial"/>
                <w:i/>
                <w:iCs/>
                <w:color w:val="000000"/>
                <w:sz w:val="14"/>
                <w:szCs w:val="14"/>
                <w:lang w:eastAsia="en-GB"/>
              </w:rPr>
              <w:t>et al</w:t>
            </w:r>
            <w:r w:rsidR="007714D9" w:rsidRPr="009B40FE">
              <w:rPr>
                <w:rFonts w:ascii="Arial" w:eastAsia="Times New Roman" w:hAnsi="Arial" w:cs="Arial"/>
                <w:i/>
                <w:iCs/>
                <w:color w:val="000000"/>
                <w:sz w:val="14"/>
                <w:szCs w:val="14"/>
                <w:lang w:eastAsia="en-GB"/>
              </w:rPr>
              <w:t>.</w:t>
            </w:r>
            <w:r w:rsidRPr="009B40FE">
              <w:rPr>
                <w:rFonts w:ascii="Arial" w:eastAsia="Times New Roman" w:hAnsi="Arial" w:cs="Arial"/>
                <w:color w:val="000000"/>
                <w:sz w:val="14"/>
                <w:szCs w:val="14"/>
                <w:lang w:eastAsia="en-GB"/>
              </w:rPr>
              <w:t xml:space="preserve"> (2023)</w:t>
            </w:r>
          </w:p>
        </w:tc>
        <w:tc>
          <w:tcPr>
            <w:tcW w:w="2230" w:type="dxa"/>
            <w:shd w:val="clear" w:color="auto" w:fill="auto"/>
            <w:hideMark/>
          </w:tcPr>
          <w:p w14:paraId="5D7CD556"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Pathways to interoperable electronic patient records for health and social care: Part 1: for those involved directly in care.</w:t>
            </w:r>
          </w:p>
        </w:tc>
        <w:tc>
          <w:tcPr>
            <w:tcW w:w="3969" w:type="dxa"/>
            <w:shd w:val="clear" w:color="auto" w:fill="auto"/>
            <w:hideMark/>
          </w:tcPr>
          <w:p w14:paraId="41CFD0E3" w14:textId="5507544A"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Perspective summary</w:t>
            </w:r>
          </w:p>
        </w:tc>
        <w:tc>
          <w:tcPr>
            <w:tcW w:w="5528" w:type="dxa"/>
            <w:shd w:val="clear" w:color="auto" w:fill="auto"/>
            <w:hideMark/>
          </w:tcPr>
          <w:p w14:paraId="5C8D61DD" w14:textId="5B992220"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Interoperability has progressed. Examples for GP Patient Record Access, GP2GP programme for transferring patient data using HL7. Interoperability to progress requires understanding, investment and effective implementation at the national level. At the local level, informed adoption and effective training to facilitate a different approach to record-creation and maintenance that is aware of the need to communicate effectively with everyone who might share the record </w:t>
            </w:r>
            <w:r w:rsidR="008314DC" w:rsidRPr="009B40FE">
              <w:rPr>
                <w:rFonts w:ascii="Arial" w:eastAsia="Times New Roman" w:hAnsi="Arial" w:cs="Arial"/>
                <w:color w:val="000000"/>
                <w:sz w:val="14"/>
                <w:szCs w:val="14"/>
                <w:lang w:eastAsia="en-GB"/>
              </w:rPr>
              <w:t>soon</w:t>
            </w:r>
            <w:r w:rsidRPr="009B40FE">
              <w:rPr>
                <w:rFonts w:ascii="Arial" w:eastAsia="Times New Roman" w:hAnsi="Arial" w:cs="Arial"/>
                <w:color w:val="000000"/>
                <w:sz w:val="14"/>
                <w:szCs w:val="14"/>
                <w:lang w:eastAsia="en-GB"/>
              </w:rPr>
              <w:t>.</w:t>
            </w:r>
          </w:p>
        </w:tc>
        <w:tc>
          <w:tcPr>
            <w:tcW w:w="2835" w:type="dxa"/>
            <w:shd w:val="clear" w:color="auto" w:fill="auto"/>
            <w:hideMark/>
          </w:tcPr>
          <w:p w14:paraId="36F04D7A"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w:t>
            </w:r>
          </w:p>
        </w:tc>
      </w:tr>
      <w:tr w:rsidR="00627071" w:rsidRPr="009B40FE" w14:paraId="6DFEE9D7" w14:textId="77777777" w:rsidTr="009B40FE">
        <w:trPr>
          <w:trHeight w:val="420"/>
        </w:trPr>
        <w:tc>
          <w:tcPr>
            <w:tcW w:w="1314" w:type="dxa"/>
            <w:shd w:val="clear" w:color="auto" w:fill="auto"/>
            <w:hideMark/>
          </w:tcPr>
          <w:p w14:paraId="11EB5178" w14:textId="140653DD"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Symons </w:t>
            </w:r>
            <w:r w:rsidRPr="009B40FE">
              <w:rPr>
                <w:rFonts w:ascii="Arial" w:eastAsia="Times New Roman" w:hAnsi="Arial" w:cs="Arial"/>
                <w:i/>
                <w:iCs/>
                <w:color w:val="000000"/>
                <w:sz w:val="14"/>
                <w:szCs w:val="14"/>
                <w:lang w:eastAsia="en-GB"/>
              </w:rPr>
              <w:t>et al</w:t>
            </w:r>
            <w:r w:rsidR="007714D9" w:rsidRPr="009B40FE">
              <w:rPr>
                <w:rFonts w:ascii="Arial" w:eastAsia="Times New Roman" w:hAnsi="Arial" w:cs="Arial"/>
                <w:i/>
                <w:iCs/>
                <w:color w:val="000000"/>
                <w:sz w:val="14"/>
                <w:szCs w:val="14"/>
                <w:lang w:eastAsia="en-GB"/>
              </w:rPr>
              <w:t>.</w:t>
            </w:r>
            <w:r w:rsidRPr="009B40FE">
              <w:rPr>
                <w:rFonts w:ascii="Arial" w:eastAsia="Times New Roman" w:hAnsi="Arial" w:cs="Arial"/>
                <w:color w:val="000000"/>
                <w:sz w:val="14"/>
                <w:szCs w:val="14"/>
                <w:lang w:eastAsia="en-GB"/>
              </w:rPr>
              <w:t xml:space="preserve"> (2019)</w:t>
            </w:r>
          </w:p>
        </w:tc>
        <w:tc>
          <w:tcPr>
            <w:tcW w:w="2230" w:type="dxa"/>
            <w:shd w:val="clear" w:color="auto" w:fill="auto"/>
            <w:hideMark/>
          </w:tcPr>
          <w:p w14:paraId="0BA11721"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From EHR to PHR: Let’s get the record straight.</w:t>
            </w:r>
          </w:p>
        </w:tc>
        <w:tc>
          <w:tcPr>
            <w:tcW w:w="3969" w:type="dxa"/>
            <w:shd w:val="clear" w:color="auto" w:fill="auto"/>
            <w:hideMark/>
          </w:tcPr>
          <w:p w14:paraId="46539439" w14:textId="037B5D99"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w:t>
            </w:r>
            <w:r w:rsidR="00EA647F" w:rsidRPr="009B40FE">
              <w:rPr>
                <w:rFonts w:ascii="Arial" w:eastAsia="Times New Roman" w:hAnsi="Arial" w:cs="Arial"/>
                <w:color w:val="000000"/>
                <w:sz w:val="14"/>
                <w:szCs w:val="14"/>
                <w:lang w:eastAsia="en-GB"/>
              </w:rPr>
              <w:t>Perspective summary</w:t>
            </w:r>
          </w:p>
        </w:tc>
        <w:tc>
          <w:tcPr>
            <w:tcW w:w="5528" w:type="dxa"/>
            <w:shd w:val="clear" w:color="auto" w:fill="auto"/>
            <w:hideMark/>
          </w:tcPr>
          <w:p w14:paraId="1917F8AF" w14:textId="5668119F" w:rsidR="008B498D" w:rsidRPr="009B40FE" w:rsidRDefault="00E734BD" w:rsidP="008B498D">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There has been growth in the number of PHR </w:t>
            </w:r>
            <w:r w:rsidR="00B96079" w:rsidRPr="009B40FE">
              <w:rPr>
                <w:rFonts w:ascii="Arial" w:eastAsia="Times New Roman" w:hAnsi="Arial" w:cs="Arial"/>
                <w:color w:val="000000"/>
                <w:sz w:val="14"/>
                <w:szCs w:val="14"/>
                <w:lang w:eastAsia="en-GB"/>
              </w:rPr>
              <w:t xml:space="preserve">but </w:t>
            </w:r>
            <w:r w:rsidRPr="009B40FE">
              <w:rPr>
                <w:rFonts w:ascii="Arial" w:eastAsia="Times New Roman" w:hAnsi="Arial" w:cs="Arial"/>
                <w:color w:val="000000"/>
                <w:sz w:val="14"/>
                <w:szCs w:val="14"/>
                <w:lang w:eastAsia="en-GB"/>
              </w:rPr>
              <w:t>uptake by patients</w:t>
            </w:r>
            <w:r w:rsidR="00B96079" w:rsidRPr="009B40FE">
              <w:rPr>
                <w:rFonts w:ascii="Arial" w:eastAsia="Times New Roman" w:hAnsi="Arial" w:cs="Arial"/>
                <w:color w:val="000000"/>
                <w:sz w:val="14"/>
                <w:szCs w:val="14"/>
                <w:lang w:eastAsia="en-GB"/>
              </w:rPr>
              <w:t xml:space="preserve"> </w:t>
            </w:r>
            <w:r w:rsidRPr="009B40FE">
              <w:rPr>
                <w:rFonts w:ascii="Arial" w:eastAsia="Times New Roman" w:hAnsi="Arial" w:cs="Arial"/>
                <w:color w:val="000000"/>
                <w:sz w:val="14"/>
                <w:szCs w:val="14"/>
                <w:lang w:eastAsia="en-GB"/>
              </w:rPr>
              <w:t>and organisations is still remarkably slow</w:t>
            </w:r>
            <w:r w:rsidR="008B498D" w:rsidRPr="009B40FE">
              <w:rPr>
                <w:rFonts w:ascii="Arial" w:eastAsia="Times New Roman" w:hAnsi="Arial" w:cs="Arial"/>
                <w:color w:val="000000"/>
                <w:sz w:val="14"/>
                <w:szCs w:val="14"/>
                <w:lang w:eastAsia="en-GB"/>
              </w:rPr>
              <w:t xml:space="preserve"> and been attributed to barriers in sharing of data at a local level, clinical</w:t>
            </w:r>
          </w:p>
          <w:p w14:paraId="0F6A2A93" w14:textId="31B1544D" w:rsidR="00627071" w:rsidRPr="009B40FE" w:rsidRDefault="008B498D" w:rsidP="008B498D">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aversion and reluctance, patient awareness and technical integration with local information systems.</w:t>
            </w:r>
          </w:p>
        </w:tc>
        <w:tc>
          <w:tcPr>
            <w:tcW w:w="2835" w:type="dxa"/>
            <w:shd w:val="clear" w:color="auto" w:fill="auto"/>
            <w:hideMark/>
          </w:tcPr>
          <w:p w14:paraId="76EFF109"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w:t>
            </w:r>
          </w:p>
        </w:tc>
      </w:tr>
      <w:tr w:rsidR="00627071" w:rsidRPr="009B40FE" w14:paraId="20A014C8" w14:textId="77777777" w:rsidTr="009B40FE">
        <w:trPr>
          <w:trHeight w:val="704"/>
        </w:trPr>
        <w:tc>
          <w:tcPr>
            <w:tcW w:w="1314" w:type="dxa"/>
            <w:shd w:val="clear" w:color="auto" w:fill="auto"/>
            <w:hideMark/>
          </w:tcPr>
          <w:p w14:paraId="675DDBCF" w14:textId="77777777" w:rsidR="00627071" w:rsidRPr="009B40FE" w:rsidRDefault="00627071" w:rsidP="00627071">
            <w:pPr>
              <w:rPr>
                <w:rFonts w:ascii="Arial" w:eastAsia="Times New Roman" w:hAnsi="Arial" w:cs="Arial"/>
                <w:color w:val="000000"/>
                <w:sz w:val="14"/>
                <w:szCs w:val="14"/>
                <w:lang w:eastAsia="en-GB"/>
              </w:rPr>
            </w:pPr>
            <w:proofErr w:type="spellStart"/>
            <w:r w:rsidRPr="009B40FE">
              <w:rPr>
                <w:rFonts w:ascii="Arial" w:eastAsia="Times New Roman" w:hAnsi="Arial" w:cs="Arial"/>
                <w:color w:val="000000"/>
                <w:sz w:val="14"/>
                <w:szCs w:val="14"/>
                <w:lang w:eastAsia="en-GB"/>
              </w:rPr>
              <w:t>Thimbleby</w:t>
            </w:r>
            <w:proofErr w:type="spellEnd"/>
            <w:r w:rsidRPr="009B40FE">
              <w:rPr>
                <w:rFonts w:ascii="Arial" w:eastAsia="Times New Roman" w:hAnsi="Arial" w:cs="Arial"/>
                <w:color w:val="000000"/>
                <w:sz w:val="14"/>
                <w:szCs w:val="14"/>
                <w:lang w:eastAsia="en-GB"/>
              </w:rPr>
              <w:t xml:space="preserve"> (2022)</w:t>
            </w:r>
          </w:p>
        </w:tc>
        <w:tc>
          <w:tcPr>
            <w:tcW w:w="2230" w:type="dxa"/>
            <w:shd w:val="clear" w:color="auto" w:fill="auto"/>
            <w:hideMark/>
          </w:tcPr>
          <w:p w14:paraId="16C67409"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NHS Number </w:t>
            </w:r>
            <w:proofErr w:type="gramStart"/>
            <w:r w:rsidRPr="009B40FE">
              <w:rPr>
                <w:rFonts w:ascii="Arial" w:eastAsia="Times New Roman" w:hAnsi="Arial" w:cs="Arial"/>
                <w:color w:val="000000"/>
                <w:sz w:val="14"/>
                <w:szCs w:val="14"/>
                <w:lang w:eastAsia="en-GB"/>
              </w:rPr>
              <w:t>Open Source</w:t>
            </w:r>
            <w:proofErr w:type="gramEnd"/>
            <w:r w:rsidRPr="009B40FE">
              <w:rPr>
                <w:rFonts w:ascii="Arial" w:eastAsia="Times New Roman" w:hAnsi="Arial" w:cs="Arial"/>
                <w:color w:val="000000"/>
                <w:sz w:val="14"/>
                <w:szCs w:val="14"/>
                <w:lang w:eastAsia="en-GB"/>
              </w:rPr>
              <w:t xml:space="preserve"> Software: Implications for Digital Health Regulation and Development.</w:t>
            </w:r>
          </w:p>
        </w:tc>
        <w:tc>
          <w:tcPr>
            <w:tcW w:w="3969" w:type="dxa"/>
            <w:shd w:val="clear" w:color="auto" w:fill="auto"/>
            <w:hideMark/>
          </w:tcPr>
          <w:p w14:paraId="78556BFA" w14:textId="3DD8E585"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w:t>
            </w:r>
            <w:r w:rsidR="00EB4CD3" w:rsidRPr="009B40FE">
              <w:rPr>
                <w:rFonts w:ascii="Arial" w:eastAsia="Times New Roman" w:hAnsi="Arial" w:cs="Arial"/>
                <w:color w:val="000000"/>
                <w:sz w:val="14"/>
                <w:szCs w:val="14"/>
                <w:lang w:eastAsia="en-GB"/>
              </w:rPr>
              <w:t>Perspective summary/Critical Review</w:t>
            </w:r>
          </w:p>
        </w:tc>
        <w:tc>
          <w:tcPr>
            <w:tcW w:w="5528" w:type="dxa"/>
            <w:shd w:val="clear" w:color="auto" w:fill="auto"/>
            <w:hideMark/>
          </w:tcPr>
          <w:p w14:paraId="001C4205" w14:textId="2AFCFD14"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relevant healthcare standards are inconsistent and written without sufficient rigor to be at all constructive for implementing digital systems. The widely recognized problems of interoperability may be traced back</w:t>
            </w:r>
            <w:r w:rsidRPr="009B40FE">
              <w:rPr>
                <w:rFonts w:ascii="Arial" w:eastAsia="Times New Roman" w:hAnsi="Arial" w:cs="Arial"/>
                <w:color w:val="000000"/>
                <w:sz w:val="14"/>
                <w:szCs w:val="14"/>
                <w:lang w:eastAsia="en-GB"/>
              </w:rPr>
              <w:br/>
              <w:t>to diverse (and buggy) interpretations of vague standards.</w:t>
            </w:r>
            <w:r w:rsidR="00AC73BE" w:rsidRPr="009B40FE">
              <w:rPr>
                <w:rFonts w:ascii="Arial" w:eastAsia="Times New Roman" w:hAnsi="Arial" w:cs="Arial"/>
                <w:color w:val="000000"/>
                <w:sz w:val="14"/>
                <w:szCs w:val="14"/>
                <w:lang w:eastAsia="en-GB"/>
              </w:rPr>
              <w:t xml:space="preserve"> Calls for qualified professionals to handle digital data. </w:t>
            </w:r>
          </w:p>
        </w:tc>
        <w:tc>
          <w:tcPr>
            <w:tcW w:w="2835" w:type="dxa"/>
            <w:shd w:val="clear" w:color="auto" w:fill="auto"/>
            <w:hideMark/>
          </w:tcPr>
          <w:p w14:paraId="571D7861" w14:textId="278F629C"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w:t>
            </w:r>
            <w:r w:rsidR="00685C95" w:rsidRPr="009B40FE">
              <w:rPr>
                <w:rFonts w:ascii="Arial" w:eastAsia="Times New Roman" w:hAnsi="Arial" w:cs="Arial"/>
                <w:color w:val="000000"/>
                <w:sz w:val="14"/>
                <w:szCs w:val="14"/>
                <w:lang w:eastAsia="en-GB"/>
              </w:rPr>
              <w:t>A controversial critique</w:t>
            </w:r>
            <w:r w:rsidR="00A31B94" w:rsidRPr="009B40FE">
              <w:rPr>
                <w:rFonts w:ascii="Arial" w:eastAsia="Times New Roman" w:hAnsi="Arial" w:cs="Arial"/>
                <w:color w:val="000000"/>
                <w:sz w:val="14"/>
                <w:szCs w:val="14"/>
                <w:lang w:eastAsia="en-GB"/>
              </w:rPr>
              <w:t xml:space="preserve"> which raises a legitimate concern around lack of updated standards. </w:t>
            </w:r>
          </w:p>
        </w:tc>
      </w:tr>
      <w:tr w:rsidR="00627071" w:rsidRPr="009B40FE" w14:paraId="61A8941B" w14:textId="77777777" w:rsidTr="009B40FE">
        <w:trPr>
          <w:trHeight w:val="1183"/>
        </w:trPr>
        <w:tc>
          <w:tcPr>
            <w:tcW w:w="1314" w:type="dxa"/>
            <w:shd w:val="clear" w:color="auto" w:fill="auto"/>
            <w:hideMark/>
          </w:tcPr>
          <w:p w14:paraId="384A01F7" w14:textId="51CC09D8"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Trivedi </w:t>
            </w:r>
            <w:r w:rsidRPr="009B40FE">
              <w:rPr>
                <w:rFonts w:ascii="Arial" w:eastAsia="Times New Roman" w:hAnsi="Arial" w:cs="Arial"/>
                <w:i/>
                <w:iCs/>
                <w:color w:val="000000"/>
                <w:sz w:val="14"/>
                <w:szCs w:val="14"/>
                <w:lang w:eastAsia="en-GB"/>
              </w:rPr>
              <w:t>et al</w:t>
            </w:r>
            <w:r w:rsidR="007714D9" w:rsidRPr="009B40FE">
              <w:rPr>
                <w:rFonts w:ascii="Arial" w:eastAsia="Times New Roman" w:hAnsi="Arial" w:cs="Arial"/>
                <w:i/>
                <w:iCs/>
                <w:color w:val="000000"/>
                <w:sz w:val="14"/>
                <w:szCs w:val="14"/>
                <w:lang w:eastAsia="en-GB"/>
              </w:rPr>
              <w:t>.</w:t>
            </w:r>
            <w:r w:rsidRPr="009B40FE">
              <w:rPr>
                <w:rFonts w:ascii="Arial" w:eastAsia="Times New Roman" w:hAnsi="Arial" w:cs="Arial"/>
                <w:i/>
                <w:iCs/>
                <w:color w:val="000000"/>
                <w:sz w:val="14"/>
                <w:szCs w:val="14"/>
                <w:lang w:eastAsia="en-GB"/>
              </w:rPr>
              <w:t xml:space="preserve"> (2023)</w:t>
            </w:r>
          </w:p>
        </w:tc>
        <w:tc>
          <w:tcPr>
            <w:tcW w:w="2230" w:type="dxa"/>
            <w:shd w:val="clear" w:color="auto" w:fill="auto"/>
            <w:hideMark/>
          </w:tcPr>
          <w:p w14:paraId="0A3A3B3F"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Proof-of-concept solution to create an interoperable timeline of healthcare data.</w:t>
            </w:r>
          </w:p>
        </w:tc>
        <w:tc>
          <w:tcPr>
            <w:tcW w:w="3969" w:type="dxa"/>
            <w:shd w:val="clear" w:color="auto" w:fill="auto"/>
            <w:hideMark/>
          </w:tcPr>
          <w:p w14:paraId="48320C86"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System customised between two hospital sites which used different EHRs. Further 50 sites were artificially created with simulated data. Patient and public involvement panel provided input and feedback. Software uses FHIR-based blockchain centralised SQL server to present amalgamated data in a single view to form a clinical timeline regardless of originating EHR.</w:t>
            </w:r>
          </w:p>
        </w:tc>
        <w:tc>
          <w:tcPr>
            <w:tcW w:w="5528" w:type="dxa"/>
            <w:shd w:val="clear" w:color="auto" w:fill="auto"/>
            <w:hideMark/>
          </w:tcPr>
          <w:p w14:paraId="4317426D" w14:textId="1CC3AC11"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Shared patient timeline could be seen at both </w:t>
            </w:r>
            <w:r w:rsidR="008314DC" w:rsidRPr="009B40FE">
              <w:rPr>
                <w:rFonts w:ascii="Arial" w:eastAsia="Times New Roman" w:hAnsi="Arial" w:cs="Arial"/>
                <w:color w:val="000000"/>
                <w:sz w:val="14"/>
                <w:szCs w:val="14"/>
                <w:lang w:eastAsia="en-GB"/>
              </w:rPr>
              <w:t>sites, with</w:t>
            </w:r>
            <w:r w:rsidRPr="009B40FE">
              <w:rPr>
                <w:rFonts w:ascii="Arial" w:eastAsia="Times New Roman" w:hAnsi="Arial" w:cs="Arial"/>
                <w:color w:val="000000"/>
                <w:sz w:val="14"/>
                <w:szCs w:val="14"/>
                <w:lang w:eastAsia="en-GB"/>
              </w:rPr>
              <w:t xml:space="preserve"> their own clinical narrative and the other </w:t>
            </w:r>
            <w:proofErr w:type="gramStart"/>
            <w:r w:rsidRPr="009B40FE">
              <w:rPr>
                <w:rFonts w:ascii="Arial" w:eastAsia="Times New Roman" w:hAnsi="Arial" w:cs="Arial"/>
                <w:color w:val="000000"/>
                <w:sz w:val="14"/>
                <w:szCs w:val="14"/>
                <w:lang w:eastAsia="en-GB"/>
              </w:rPr>
              <w:t>site specific</w:t>
            </w:r>
            <w:proofErr w:type="gramEnd"/>
            <w:r w:rsidRPr="009B40FE">
              <w:rPr>
                <w:rFonts w:ascii="Arial" w:eastAsia="Times New Roman" w:hAnsi="Arial" w:cs="Arial"/>
                <w:color w:val="000000"/>
                <w:sz w:val="14"/>
                <w:szCs w:val="14"/>
                <w:lang w:eastAsia="en-GB"/>
              </w:rPr>
              <w:t xml:space="preserve"> test sets. Patients could also log on and see simulated data entries and add personal input to the timeline. Patients wanted to see data in one place and write their own inputs, but had questions about data security, consent, speed and accuracy of the system - System passed security and functionality tests. </w:t>
            </w:r>
          </w:p>
        </w:tc>
        <w:tc>
          <w:tcPr>
            <w:tcW w:w="2835" w:type="dxa"/>
            <w:shd w:val="clear" w:color="auto" w:fill="auto"/>
            <w:hideMark/>
          </w:tcPr>
          <w:p w14:paraId="6E5C2FF4"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w:t>
            </w:r>
          </w:p>
        </w:tc>
      </w:tr>
      <w:tr w:rsidR="00627071" w:rsidRPr="009B40FE" w14:paraId="53910C5F" w14:textId="77777777" w:rsidTr="009B40FE">
        <w:trPr>
          <w:trHeight w:val="73"/>
        </w:trPr>
        <w:tc>
          <w:tcPr>
            <w:tcW w:w="1314" w:type="dxa"/>
            <w:shd w:val="clear" w:color="auto" w:fill="auto"/>
            <w:hideMark/>
          </w:tcPr>
          <w:p w14:paraId="1B46C260" w14:textId="7F771A64" w:rsidR="00627071" w:rsidRPr="009B40FE" w:rsidRDefault="00627071" w:rsidP="00627071">
            <w:pPr>
              <w:rPr>
                <w:rFonts w:ascii="Arial" w:eastAsia="Times New Roman" w:hAnsi="Arial" w:cs="Arial"/>
                <w:color w:val="000000"/>
                <w:sz w:val="14"/>
                <w:szCs w:val="14"/>
                <w:lang w:eastAsia="en-GB"/>
              </w:rPr>
            </w:pPr>
            <w:proofErr w:type="spellStart"/>
            <w:r w:rsidRPr="009B40FE">
              <w:rPr>
                <w:rFonts w:ascii="Arial" w:eastAsia="Times New Roman" w:hAnsi="Arial" w:cs="Arial"/>
                <w:color w:val="000000"/>
                <w:sz w:val="14"/>
                <w:szCs w:val="14"/>
                <w:lang w:eastAsia="en-GB"/>
              </w:rPr>
              <w:t>Vezyridis</w:t>
            </w:r>
            <w:proofErr w:type="spellEnd"/>
            <w:r w:rsidRPr="009B40FE">
              <w:rPr>
                <w:rFonts w:ascii="Arial" w:eastAsia="Times New Roman" w:hAnsi="Arial" w:cs="Arial"/>
                <w:color w:val="000000"/>
                <w:sz w:val="14"/>
                <w:szCs w:val="14"/>
                <w:lang w:eastAsia="en-GB"/>
              </w:rPr>
              <w:t xml:space="preserve"> </w:t>
            </w:r>
            <w:r w:rsidR="00DF5C76" w:rsidRPr="009B40FE">
              <w:rPr>
                <w:rFonts w:ascii="Arial" w:eastAsia="Times New Roman" w:hAnsi="Arial" w:cs="Arial"/>
                <w:color w:val="000000"/>
                <w:sz w:val="14"/>
                <w:szCs w:val="14"/>
                <w:lang w:eastAsia="en-GB"/>
              </w:rPr>
              <w:t>and</w:t>
            </w:r>
            <w:r w:rsidRPr="009B40FE">
              <w:rPr>
                <w:rFonts w:ascii="Arial" w:eastAsia="Times New Roman" w:hAnsi="Arial" w:cs="Arial"/>
                <w:color w:val="000000"/>
                <w:sz w:val="14"/>
                <w:szCs w:val="14"/>
                <w:lang w:eastAsia="en-GB"/>
              </w:rPr>
              <w:t xml:space="preserve"> Timmons (2019)</w:t>
            </w:r>
          </w:p>
        </w:tc>
        <w:tc>
          <w:tcPr>
            <w:tcW w:w="2230" w:type="dxa"/>
            <w:shd w:val="clear" w:color="auto" w:fill="auto"/>
            <w:hideMark/>
          </w:tcPr>
          <w:p w14:paraId="049BAC4E"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Resisting big data exploitations in public healthcare: free riding or distributive justice?</w:t>
            </w:r>
          </w:p>
        </w:tc>
        <w:tc>
          <w:tcPr>
            <w:tcW w:w="3969" w:type="dxa"/>
            <w:shd w:val="clear" w:color="auto" w:fill="auto"/>
            <w:hideMark/>
          </w:tcPr>
          <w:p w14:paraId="6F499EC1" w14:textId="5485A4F5"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Uses documentary analysis, actor network-theory and a previous qualitative study 2016 which collected 27 perspectives from EHR researchers, GPs and citizens who had opted out/were against the care.data programme </w:t>
            </w:r>
            <w:r w:rsidRPr="009B40FE">
              <w:rPr>
                <w:rFonts w:ascii="Arial" w:eastAsia="Times New Roman" w:hAnsi="Arial" w:cs="Arial"/>
                <w:color w:val="000000"/>
                <w:sz w:val="14"/>
                <w:szCs w:val="14"/>
                <w:lang w:eastAsia="en-GB"/>
              </w:rPr>
              <w:lastRenderedPageBreak/>
              <w:t>through semi-structured interviews. Recruitment was through social media, newsletters and targeted emails. Interviews were recorded. Used grounded theory approach to analyse using NVivo for differences and patterns.</w:t>
            </w:r>
          </w:p>
        </w:tc>
        <w:tc>
          <w:tcPr>
            <w:tcW w:w="5528" w:type="dxa"/>
            <w:shd w:val="clear" w:color="auto" w:fill="auto"/>
            <w:hideMark/>
          </w:tcPr>
          <w:p w14:paraId="765C38FD" w14:textId="68C8C4D0" w:rsidR="008314DC"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lastRenderedPageBreak/>
              <w:t xml:space="preserve">Support was found for the principle of re-using personal health data for wider societal </w:t>
            </w:r>
            <w:r w:rsidR="008314DC" w:rsidRPr="009B40FE">
              <w:rPr>
                <w:rFonts w:ascii="Arial" w:eastAsia="Times New Roman" w:hAnsi="Arial" w:cs="Arial"/>
                <w:color w:val="000000"/>
                <w:sz w:val="14"/>
                <w:szCs w:val="14"/>
                <w:lang w:eastAsia="en-GB"/>
              </w:rPr>
              <w:t>benefit but</w:t>
            </w:r>
            <w:r w:rsidRPr="009B40FE">
              <w:rPr>
                <w:rFonts w:ascii="Arial" w:eastAsia="Times New Roman" w:hAnsi="Arial" w:cs="Arial"/>
                <w:color w:val="000000"/>
                <w:sz w:val="14"/>
                <w:szCs w:val="14"/>
                <w:lang w:eastAsia="en-GB"/>
              </w:rPr>
              <w:t xml:space="preserve"> was felt care.data approach was cavalier and too heavy-handed due to lack of tiered consent and met resistance as a result. Reassurance was sought that sharing data sets would be for public rather than personal or commercial use. </w:t>
            </w:r>
            <w:r w:rsidRPr="009B40FE">
              <w:rPr>
                <w:rFonts w:ascii="Arial" w:eastAsia="Times New Roman" w:hAnsi="Arial" w:cs="Arial"/>
                <w:color w:val="000000"/>
                <w:sz w:val="14"/>
                <w:szCs w:val="14"/>
                <w:lang w:eastAsia="en-GB"/>
              </w:rPr>
              <w:lastRenderedPageBreak/>
              <w:t>Vocabulary was used interchangeably and confusing. Individuals felt trust was betrayed y care.data programme. Called for collaborative governance framework where experts can provide informed opinions but the individuals having the final say.</w:t>
            </w:r>
          </w:p>
        </w:tc>
        <w:tc>
          <w:tcPr>
            <w:tcW w:w="2835" w:type="dxa"/>
            <w:shd w:val="clear" w:color="auto" w:fill="auto"/>
            <w:hideMark/>
          </w:tcPr>
          <w:p w14:paraId="4B032AE2" w14:textId="7BCAF0FB"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lastRenderedPageBreak/>
              <w:t xml:space="preserve">Theory bases approaches. Considered multiple perspectives and documentary sources. </w:t>
            </w:r>
            <w:proofErr w:type="gramStart"/>
            <w:r w:rsidRPr="009B40FE">
              <w:rPr>
                <w:rFonts w:ascii="Arial" w:eastAsia="Times New Roman" w:hAnsi="Arial" w:cs="Arial"/>
                <w:color w:val="000000"/>
                <w:sz w:val="14"/>
                <w:szCs w:val="14"/>
                <w:lang w:eastAsia="en-GB"/>
              </w:rPr>
              <w:t>Also</w:t>
            </w:r>
            <w:proofErr w:type="gramEnd"/>
            <w:r w:rsidRPr="009B40FE">
              <w:rPr>
                <w:rFonts w:ascii="Arial" w:eastAsia="Times New Roman" w:hAnsi="Arial" w:cs="Arial"/>
                <w:color w:val="000000"/>
                <w:sz w:val="14"/>
                <w:szCs w:val="14"/>
                <w:lang w:eastAsia="en-GB"/>
              </w:rPr>
              <w:t xml:space="preserve"> history of related research study around NHS patient datasets.</w:t>
            </w:r>
          </w:p>
        </w:tc>
      </w:tr>
      <w:tr w:rsidR="00627071" w:rsidRPr="009B40FE" w14:paraId="2B270FA1" w14:textId="77777777" w:rsidTr="009B40FE">
        <w:trPr>
          <w:trHeight w:val="841"/>
        </w:trPr>
        <w:tc>
          <w:tcPr>
            <w:tcW w:w="1314" w:type="dxa"/>
            <w:shd w:val="clear" w:color="auto" w:fill="auto"/>
            <w:hideMark/>
          </w:tcPr>
          <w:p w14:paraId="7E948468" w14:textId="40DF864E"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Wain (2021)</w:t>
            </w:r>
          </w:p>
        </w:tc>
        <w:tc>
          <w:tcPr>
            <w:tcW w:w="2230" w:type="dxa"/>
            <w:shd w:val="clear" w:color="auto" w:fill="auto"/>
            <w:hideMark/>
          </w:tcPr>
          <w:p w14:paraId="22A87934"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Does integrated health and care in the community deliver its vision? A workforce perspective. </w:t>
            </w:r>
          </w:p>
        </w:tc>
        <w:tc>
          <w:tcPr>
            <w:tcW w:w="3969" w:type="dxa"/>
            <w:shd w:val="clear" w:color="auto" w:fill="auto"/>
            <w:hideMark/>
          </w:tcPr>
          <w:p w14:paraId="5B722818"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Interpretive Design – Qualitative in-person study with 5 in-depth interviews, using open-ended questions from a purposive sample. Included 2 community nurses and 2 social workers, and 1 AHP. Colaizzi 7-Step method and descriptive phenomenology for analysis to identify 4 themes and 1 fundamental structure. Data saturation reached.</w:t>
            </w:r>
          </w:p>
        </w:tc>
        <w:tc>
          <w:tcPr>
            <w:tcW w:w="5528" w:type="dxa"/>
            <w:shd w:val="clear" w:color="auto" w:fill="auto"/>
            <w:hideMark/>
          </w:tcPr>
          <w:p w14:paraId="457909FE"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Focus on integrated care – found differing understanding on the meaning/concept. Different regulators between health and social care, different IT platforms not compatibility required and digital literacy skills. Found commonality of frustrations with lack of interoperability, and different systems open to error. </w:t>
            </w:r>
          </w:p>
        </w:tc>
        <w:tc>
          <w:tcPr>
            <w:tcW w:w="2835" w:type="dxa"/>
            <w:shd w:val="clear" w:color="auto" w:fill="auto"/>
            <w:hideMark/>
          </w:tcPr>
          <w:p w14:paraId="4F8136FB"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In-depth design method intended with appropriate small, localised sample. Ethical approval. </w:t>
            </w:r>
          </w:p>
        </w:tc>
      </w:tr>
      <w:tr w:rsidR="00627071" w:rsidRPr="009B40FE" w14:paraId="503EDE40" w14:textId="77777777" w:rsidTr="009B40FE">
        <w:trPr>
          <w:trHeight w:val="1125"/>
        </w:trPr>
        <w:tc>
          <w:tcPr>
            <w:tcW w:w="1314" w:type="dxa"/>
            <w:shd w:val="clear" w:color="auto" w:fill="auto"/>
            <w:hideMark/>
          </w:tcPr>
          <w:p w14:paraId="148F622A" w14:textId="1BA2850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Warren </w:t>
            </w:r>
            <w:r w:rsidRPr="009B40FE">
              <w:rPr>
                <w:rFonts w:ascii="Arial" w:eastAsia="Times New Roman" w:hAnsi="Arial" w:cs="Arial"/>
                <w:i/>
                <w:iCs/>
                <w:color w:val="000000"/>
                <w:sz w:val="14"/>
                <w:szCs w:val="14"/>
                <w:lang w:eastAsia="en-GB"/>
              </w:rPr>
              <w:t>et al</w:t>
            </w:r>
            <w:r w:rsidR="007714D9" w:rsidRPr="009B40FE">
              <w:rPr>
                <w:rFonts w:ascii="Arial" w:eastAsia="Times New Roman" w:hAnsi="Arial" w:cs="Arial"/>
                <w:i/>
                <w:iCs/>
                <w:color w:val="000000"/>
                <w:sz w:val="14"/>
                <w:szCs w:val="14"/>
                <w:lang w:eastAsia="en-GB"/>
              </w:rPr>
              <w:t>.</w:t>
            </w:r>
            <w:r w:rsidRPr="009B40FE">
              <w:rPr>
                <w:rFonts w:ascii="Arial" w:eastAsia="Times New Roman" w:hAnsi="Arial" w:cs="Arial"/>
                <w:color w:val="000000"/>
                <w:sz w:val="14"/>
                <w:szCs w:val="14"/>
                <w:lang w:eastAsia="en-GB"/>
              </w:rPr>
              <w:t xml:space="preserve"> (2019)</w:t>
            </w:r>
          </w:p>
        </w:tc>
        <w:tc>
          <w:tcPr>
            <w:tcW w:w="2230" w:type="dxa"/>
            <w:shd w:val="clear" w:color="auto" w:fill="auto"/>
            <w:hideMark/>
          </w:tcPr>
          <w:p w14:paraId="5BB5B475"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Improving data sharing between acute hospitals in England: An overview of health record system distribution and retrospective observational analysis of inter-hospital transitions of care.</w:t>
            </w:r>
          </w:p>
        </w:tc>
        <w:tc>
          <w:tcPr>
            <w:tcW w:w="3969" w:type="dxa"/>
            <w:shd w:val="clear" w:color="auto" w:fill="auto"/>
            <w:hideMark/>
          </w:tcPr>
          <w:p w14:paraId="6B355007" w14:textId="23F3436E" w:rsidR="00627071" w:rsidRPr="009B40FE" w:rsidRDefault="008D6029" w:rsidP="0030191F">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Quantitative </w:t>
            </w:r>
            <w:r w:rsidR="004122A3" w:rsidRPr="009B40FE">
              <w:rPr>
                <w:rFonts w:ascii="Arial" w:eastAsia="Times New Roman" w:hAnsi="Arial" w:cs="Arial"/>
                <w:color w:val="000000"/>
                <w:sz w:val="14"/>
                <w:szCs w:val="14"/>
                <w:lang w:eastAsia="en-GB"/>
              </w:rPr>
              <w:t>-</w:t>
            </w:r>
            <w:r w:rsidRPr="009B40FE">
              <w:rPr>
                <w:rFonts w:ascii="Arial" w:eastAsia="Times New Roman" w:hAnsi="Arial" w:cs="Arial"/>
                <w:color w:val="000000"/>
                <w:sz w:val="14"/>
                <w:szCs w:val="14"/>
                <w:lang w:eastAsia="en-GB"/>
              </w:rPr>
              <w:t xml:space="preserve"> </w:t>
            </w:r>
            <w:r w:rsidR="00974642" w:rsidRPr="009B40FE">
              <w:rPr>
                <w:rFonts w:ascii="Arial" w:eastAsia="Times New Roman" w:hAnsi="Arial" w:cs="Arial"/>
                <w:color w:val="000000"/>
                <w:sz w:val="14"/>
                <w:szCs w:val="14"/>
                <w:lang w:eastAsia="en-GB"/>
              </w:rPr>
              <w:t>retrospective observational study used Hospital Episode Statistics (HES) and publicly available organisational data</w:t>
            </w:r>
            <w:r w:rsidR="00E123E3" w:rsidRPr="009B40FE">
              <w:rPr>
                <w:rFonts w:ascii="Arial" w:eastAsia="Times New Roman" w:hAnsi="Arial" w:cs="Arial"/>
                <w:color w:val="000000"/>
                <w:sz w:val="14"/>
                <w:szCs w:val="14"/>
                <w:lang w:eastAsia="en-GB"/>
              </w:rPr>
              <w:t xml:space="preserve"> for Acute hospital trusts in the NHS England.</w:t>
            </w:r>
            <w:r w:rsidR="0030191F" w:rsidRPr="009B40FE">
              <w:rPr>
                <w:rFonts w:ascii="Arial" w:eastAsia="Times New Roman" w:hAnsi="Arial" w:cs="Arial"/>
                <w:color w:val="000000"/>
                <w:sz w:val="14"/>
                <w:szCs w:val="14"/>
                <w:lang w:eastAsia="en-GB"/>
              </w:rPr>
              <w:t xml:space="preserve"> To identify the frequency of use and spatial distribution of health record systems</w:t>
            </w:r>
            <w:r w:rsidR="00FF6044" w:rsidRPr="009B40FE">
              <w:rPr>
                <w:rFonts w:ascii="Arial" w:eastAsia="Times New Roman" w:hAnsi="Arial" w:cs="Arial"/>
                <w:color w:val="000000"/>
                <w:sz w:val="14"/>
                <w:szCs w:val="14"/>
                <w:lang w:eastAsia="en-GB"/>
              </w:rPr>
              <w:t>;</w:t>
            </w:r>
            <w:r w:rsidR="0030191F" w:rsidRPr="009B40FE">
              <w:rPr>
                <w:rFonts w:ascii="Arial" w:eastAsia="Times New Roman" w:hAnsi="Arial" w:cs="Arial"/>
                <w:color w:val="000000"/>
                <w:sz w:val="14"/>
                <w:szCs w:val="14"/>
                <w:lang w:eastAsia="en-GB"/>
              </w:rPr>
              <w:t xml:space="preserve"> and spatial distribution of transitions of care between</w:t>
            </w:r>
            <w:r w:rsidR="00FF6044" w:rsidRPr="009B40FE">
              <w:rPr>
                <w:rFonts w:ascii="Arial" w:eastAsia="Times New Roman" w:hAnsi="Arial" w:cs="Arial"/>
                <w:color w:val="000000"/>
                <w:sz w:val="14"/>
                <w:szCs w:val="14"/>
                <w:lang w:eastAsia="en-GB"/>
              </w:rPr>
              <w:t xml:space="preserve"> </w:t>
            </w:r>
            <w:r w:rsidR="0030191F" w:rsidRPr="009B40FE">
              <w:rPr>
                <w:rFonts w:ascii="Arial" w:eastAsia="Times New Roman" w:hAnsi="Arial" w:cs="Arial"/>
                <w:color w:val="000000"/>
                <w:sz w:val="14"/>
                <w:szCs w:val="14"/>
                <w:lang w:eastAsia="en-GB"/>
              </w:rPr>
              <w:t>health record systems</w:t>
            </w:r>
            <w:r w:rsidR="00FF6044" w:rsidRPr="009B40FE">
              <w:rPr>
                <w:rFonts w:ascii="Arial" w:eastAsia="Times New Roman" w:hAnsi="Arial" w:cs="Arial"/>
                <w:color w:val="000000"/>
                <w:sz w:val="14"/>
                <w:szCs w:val="14"/>
                <w:lang w:eastAsia="en-GB"/>
              </w:rPr>
              <w:t>. Statistics using Python, Excel and illustrated using Tableau.</w:t>
            </w:r>
          </w:p>
        </w:tc>
        <w:tc>
          <w:tcPr>
            <w:tcW w:w="5528" w:type="dxa"/>
            <w:shd w:val="clear" w:color="auto" w:fill="auto"/>
            <w:hideMark/>
          </w:tcPr>
          <w:p w14:paraId="774C024B" w14:textId="52D0BCA3"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w:t>
            </w:r>
            <w:r w:rsidR="009211B7" w:rsidRPr="009B40FE">
              <w:rPr>
                <w:rFonts w:ascii="Arial" w:eastAsia="Times New Roman" w:hAnsi="Arial" w:cs="Arial"/>
                <w:color w:val="000000"/>
                <w:sz w:val="14"/>
                <w:szCs w:val="14"/>
                <w:lang w:eastAsia="en-GB"/>
              </w:rPr>
              <w:t>152 NHS Trusts covered, showed 77% used ESRs, 23% paper records</w:t>
            </w:r>
            <w:r w:rsidR="006D2075" w:rsidRPr="009B40FE">
              <w:rPr>
                <w:rFonts w:ascii="Arial" w:eastAsia="Times New Roman" w:hAnsi="Arial" w:cs="Arial"/>
                <w:color w:val="000000"/>
                <w:sz w:val="14"/>
                <w:szCs w:val="14"/>
                <w:lang w:eastAsia="en-GB"/>
              </w:rPr>
              <w:t xml:space="preserve">. 78% used one of 21 systems identified – 10% used multiple different EHRs and </w:t>
            </w:r>
            <w:r w:rsidR="008A08EE" w:rsidRPr="009B40FE">
              <w:rPr>
                <w:rFonts w:ascii="Arial" w:eastAsia="Times New Roman" w:hAnsi="Arial" w:cs="Arial"/>
                <w:color w:val="000000"/>
                <w:sz w:val="14"/>
                <w:szCs w:val="14"/>
                <w:lang w:eastAsia="en-GB"/>
              </w:rPr>
              <w:t xml:space="preserve">11% in-house developed software. </w:t>
            </w:r>
            <w:r w:rsidR="00050330" w:rsidRPr="009B40FE">
              <w:rPr>
                <w:rFonts w:ascii="Arial" w:eastAsia="Times New Roman" w:hAnsi="Arial" w:cs="Arial"/>
                <w:color w:val="000000"/>
                <w:sz w:val="14"/>
                <w:szCs w:val="14"/>
                <w:lang w:eastAsia="en-GB"/>
              </w:rPr>
              <w:t>Given the number of patient transfers often organisations didn’t share the same system</w:t>
            </w:r>
            <w:r w:rsidR="00761867" w:rsidRPr="009B40FE">
              <w:rPr>
                <w:rFonts w:ascii="Arial" w:eastAsia="Times New Roman" w:hAnsi="Arial" w:cs="Arial"/>
                <w:color w:val="000000"/>
                <w:sz w:val="14"/>
                <w:szCs w:val="14"/>
                <w:lang w:eastAsia="en-GB"/>
              </w:rPr>
              <w:t xml:space="preserve"> - minimal coordination resulting in fragmentated patient records</w:t>
            </w:r>
          </w:p>
        </w:tc>
        <w:tc>
          <w:tcPr>
            <w:tcW w:w="2835" w:type="dxa"/>
            <w:shd w:val="clear" w:color="auto" w:fill="auto"/>
            <w:hideMark/>
          </w:tcPr>
          <w:p w14:paraId="77F44CCA" w14:textId="0F850651" w:rsidR="00E340BB" w:rsidRPr="009B40FE" w:rsidRDefault="00627071" w:rsidP="00E340BB">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Focused on Acute Care within England, which may limit generalisability to other regions and sectors.</w:t>
            </w:r>
            <w:r w:rsidR="008A4CD4" w:rsidRPr="009B40FE">
              <w:rPr>
                <w:rFonts w:ascii="Arial" w:eastAsia="Times New Roman" w:hAnsi="Arial" w:cs="Arial"/>
                <w:color w:val="000000"/>
                <w:sz w:val="14"/>
                <w:szCs w:val="14"/>
                <w:lang w:eastAsia="en-GB"/>
              </w:rPr>
              <w:t xml:space="preserve"> Only a quantitative perspective but statistic</w:t>
            </w:r>
            <w:r w:rsidR="007714D9" w:rsidRPr="009B40FE">
              <w:rPr>
                <w:rFonts w:ascii="Arial" w:eastAsia="Times New Roman" w:hAnsi="Arial" w:cs="Arial"/>
                <w:color w:val="000000"/>
                <w:sz w:val="14"/>
                <w:szCs w:val="14"/>
                <w:lang w:eastAsia="en-GB"/>
              </w:rPr>
              <w:t xml:space="preserve">al evidence for points covered. </w:t>
            </w:r>
            <w:r w:rsidR="00E340BB" w:rsidRPr="009B40FE">
              <w:rPr>
                <w:rFonts w:ascii="Arial" w:eastAsia="Times New Roman" w:hAnsi="Arial" w:cs="Arial"/>
                <w:color w:val="000000"/>
                <w:sz w:val="14"/>
                <w:szCs w:val="14"/>
                <w:lang w:eastAsia="en-GB"/>
              </w:rPr>
              <w:t>L</w:t>
            </w:r>
            <w:r w:rsidR="00633642" w:rsidRPr="009B40FE">
              <w:rPr>
                <w:rFonts w:ascii="Arial" w:eastAsia="Times New Roman" w:hAnsi="Arial" w:cs="Arial"/>
                <w:color w:val="000000"/>
                <w:sz w:val="14"/>
                <w:szCs w:val="14"/>
                <w:lang w:eastAsia="en-GB"/>
              </w:rPr>
              <w:t xml:space="preserve">ocal ethical approval </w:t>
            </w:r>
            <w:r w:rsidR="00E340BB" w:rsidRPr="009B40FE">
              <w:rPr>
                <w:rFonts w:ascii="Arial" w:eastAsia="Times New Roman" w:hAnsi="Arial" w:cs="Arial"/>
                <w:color w:val="000000"/>
                <w:sz w:val="14"/>
                <w:szCs w:val="14"/>
                <w:lang w:eastAsia="en-GB"/>
              </w:rPr>
              <w:t xml:space="preserve">and </w:t>
            </w:r>
            <w:r w:rsidR="00633642" w:rsidRPr="009B40FE">
              <w:rPr>
                <w:rFonts w:ascii="Arial" w:eastAsia="Times New Roman" w:hAnsi="Arial" w:cs="Arial"/>
                <w:color w:val="000000"/>
                <w:sz w:val="14"/>
                <w:szCs w:val="14"/>
                <w:lang w:eastAsia="en-GB"/>
              </w:rPr>
              <w:t>use of Hospital Episode</w:t>
            </w:r>
            <w:r w:rsidR="00E340BB" w:rsidRPr="009B40FE">
              <w:rPr>
                <w:rFonts w:ascii="Arial" w:eastAsia="Times New Roman" w:hAnsi="Arial" w:cs="Arial"/>
                <w:color w:val="000000"/>
                <w:sz w:val="14"/>
                <w:szCs w:val="14"/>
                <w:lang w:eastAsia="en-GB"/>
              </w:rPr>
              <w:t xml:space="preserve"> </w:t>
            </w:r>
            <w:r w:rsidR="00633642" w:rsidRPr="009B40FE">
              <w:rPr>
                <w:rFonts w:ascii="Arial" w:eastAsia="Times New Roman" w:hAnsi="Arial" w:cs="Arial"/>
                <w:color w:val="000000"/>
                <w:sz w:val="14"/>
                <w:szCs w:val="14"/>
                <w:lang w:eastAsia="en-GB"/>
              </w:rPr>
              <w:t xml:space="preserve">Statistics data was approved by NHS Digital. </w:t>
            </w:r>
          </w:p>
          <w:p w14:paraId="3A00EADC" w14:textId="07F434DB" w:rsidR="00627071" w:rsidRPr="009B40FE" w:rsidRDefault="00627071" w:rsidP="00633642">
            <w:pPr>
              <w:rPr>
                <w:rFonts w:ascii="Arial" w:eastAsia="Times New Roman" w:hAnsi="Arial" w:cs="Arial"/>
                <w:color w:val="000000"/>
                <w:sz w:val="14"/>
                <w:szCs w:val="14"/>
                <w:lang w:eastAsia="en-GB"/>
              </w:rPr>
            </w:pPr>
          </w:p>
        </w:tc>
      </w:tr>
      <w:tr w:rsidR="00627071" w:rsidRPr="009B40FE" w14:paraId="69C9B486" w14:textId="77777777" w:rsidTr="009B40FE">
        <w:trPr>
          <w:trHeight w:val="1230"/>
        </w:trPr>
        <w:tc>
          <w:tcPr>
            <w:tcW w:w="1314" w:type="dxa"/>
            <w:shd w:val="clear" w:color="auto" w:fill="auto"/>
            <w:hideMark/>
          </w:tcPr>
          <w:p w14:paraId="16E11F69"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Wilson et al (2023)</w:t>
            </w:r>
          </w:p>
        </w:tc>
        <w:tc>
          <w:tcPr>
            <w:tcW w:w="2230" w:type="dxa"/>
            <w:shd w:val="clear" w:color="auto" w:fill="auto"/>
            <w:hideMark/>
          </w:tcPr>
          <w:p w14:paraId="557EB0AC"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Key Considerations When Developing and Implementing Digital Technology for Early Detection of Dementia-Causing Diseases Among Health Care Professionals: Qualitative Study.</w:t>
            </w:r>
          </w:p>
        </w:tc>
        <w:tc>
          <w:tcPr>
            <w:tcW w:w="3969" w:type="dxa"/>
            <w:shd w:val="clear" w:color="auto" w:fill="auto"/>
            <w:hideMark/>
          </w:tcPr>
          <w:p w14:paraId="2CA86D8F" w14:textId="3BB1EE29"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18 Semi--structured interviews with 11 primary care and 7 secondary health professionals from various NHS regions - participants identified through clinical networks and snowball sampling. Piloted and refined questions before data collection - video calls were transcribed and analysed using NVivo using an inductive framework approach. </w:t>
            </w:r>
          </w:p>
        </w:tc>
        <w:tc>
          <w:tcPr>
            <w:tcW w:w="5528" w:type="dxa"/>
            <w:shd w:val="clear" w:color="auto" w:fill="auto"/>
            <w:hideMark/>
          </w:tcPr>
          <w:p w14:paraId="547FCB82" w14:textId="075B293F"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Identified themes related to clinical aspects of the health care service users as well as considerations of digital exclusion and additional needs. Health care professional themes identified concerns of overburdening the system and additional resources required. Need for engagement for the system to be accepted and usable. Output needs to be easy to interpret and integrate, and visual aids to make it understandable. Technically the system needs to evidence accuracy and validity, integrated and appraised prior to implementation.</w:t>
            </w:r>
          </w:p>
        </w:tc>
        <w:tc>
          <w:tcPr>
            <w:tcW w:w="2835" w:type="dxa"/>
            <w:shd w:val="clear" w:color="auto" w:fill="auto"/>
            <w:hideMark/>
          </w:tcPr>
          <w:p w14:paraId="45AF1BC8" w14:textId="4A2B35EB"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Emphasis placed on ensuring trustworthiness and credibility in results as well as consent and ethical approval. Framework for thematic analysis evidenced.</w:t>
            </w:r>
          </w:p>
        </w:tc>
      </w:tr>
      <w:tr w:rsidR="00627071" w:rsidRPr="009B40FE" w14:paraId="56FF07A9" w14:textId="77777777" w:rsidTr="009B40FE">
        <w:trPr>
          <w:trHeight w:val="922"/>
        </w:trPr>
        <w:tc>
          <w:tcPr>
            <w:tcW w:w="1314" w:type="dxa"/>
            <w:shd w:val="clear" w:color="auto" w:fill="auto"/>
            <w:hideMark/>
          </w:tcPr>
          <w:p w14:paraId="7A1F75F5" w14:textId="0DD9BBB6"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Wood </w:t>
            </w:r>
            <w:r w:rsidR="007714D9" w:rsidRPr="009B40FE">
              <w:rPr>
                <w:rFonts w:ascii="Arial" w:eastAsia="Times New Roman" w:hAnsi="Arial" w:cs="Arial"/>
                <w:color w:val="000000"/>
                <w:sz w:val="14"/>
                <w:szCs w:val="14"/>
                <w:lang w:eastAsia="en-GB"/>
              </w:rPr>
              <w:t>and</w:t>
            </w:r>
            <w:r w:rsidRPr="009B40FE">
              <w:rPr>
                <w:rFonts w:ascii="Arial" w:eastAsia="Times New Roman" w:hAnsi="Arial" w:cs="Arial"/>
                <w:color w:val="000000"/>
                <w:sz w:val="14"/>
                <w:szCs w:val="14"/>
                <w:lang w:eastAsia="en-GB"/>
              </w:rPr>
              <w:t xml:space="preserve"> </w:t>
            </w:r>
            <w:proofErr w:type="spellStart"/>
            <w:r w:rsidRPr="009B40FE">
              <w:rPr>
                <w:rFonts w:ascii="Arial" w:eastAsia="Times New Roman" w:hAnsi="Arial" w:cs="Arial"/>
                <w:color w:val="000000"/>
                <w:sz w:val="14"/>
                <w:szCs w:val="14"/>
                <w:lang w:eastAsia="en-GB"/>
              </w:rPr>
              <w:t>Proudlove</w:t>
            </w:r>
            <w:proofErr w:type="spellEnd"/>
            <w:r w:rsidRPr="009B40FE">
              <w:rPr>
                <w:rFonts w:ascii="Arial" w:eastAsia="Times New Roman" w:hAnsi="Arial" w:cs="Arial"/>
                <w:color w:val="000000"/>
                <w:sz w:val="14"/>
                <w:szCs w:val="14"/>
                <w:lang w:eastAsia="en-GB"/>
              </w:rPr>
              <w:t xml:space="preserve"> (2022)</w:t>
            </w:r>
          </w:p>
        </w:tc>
        <w:tc>
          <w:tcPr>
            <w:tcW w:w="2230" w:type="dxa"/>
            <w:shd w:val="clear" w:color="auto" w:fill="auto"/>
            <w:hideMark/>
          </w:tcPr>
          <w:p w14:paraId="23FD2CD2"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Doing today’s work today: real-time data recording and rolling audit in an IVF clinic.</w:t>
            </w:r>
          </w:p>
        </w:tc>
        <w:tc>
          <w:tcPr>
            <w:tcW w:w="3969" w:type="dxa"/>
            <w:shd w:val="clear" w:color="auto" w:fill="auto"/>
            <w:hideMark/>
          </w:tcPr>
          <w:p w14:paraId="08E3CFFB"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Process-</w:t>
            </w:r>
            <w:r w:rsidRPr="009B40FE">
              <w:rPr>
                <w:rFonts w:ascii="Arial" w:eastAsia="Times New Roman" w:hAnsi="Arial" w:cs="Arial"/>
                <w:color w:val="000000"/>
                <w:sz w:val="14"/>
                <w:szCs w:val="14"/>
                <w:lang w:eastAsia="en-GB"/>
              </w:rPr>
              <w:softHyphen/>
              <w:t>mapped processes and gathered</w:t>
            </w:r>
            <w:r w:rsidRPr="009B40FE">
              <w:rPr>
                <w:rFonts w:ascii="Arial" w:eastAsia="Times New Roman" w:hAnsi="Arial" w:cs="Arial"/>
                <w:color w:val="000000"/>
                <w:sz w:val="14"/>
                <w:szCs w:val="14"/>
                <w:lang w:eastAsia="en-GB"/>
              </w:rPr>
              <w:br/>
              <w:t>staff views on problems and potential solutions through 4N Chart results.</w:t>
            </w:r>
          </w:p>
        </w:tc>
        <w:tc>
          <w:tcPr>
            <w:tcW w:w="5528" w:type="dxa"/>
            <w:shd w:val="clear" w:color="auto" w:fill="auto"/>
            <w:hideMark/>
          </w:tcPr>
          <w:p w14:paraId="26AE87B5" w14:textId="4D6BD9C1"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Current problem identified several electronic and paper</w:t>
            </w:r>
            <w:r w:rsidRPr="009B40FE">
              <w:rPr>
                <w:rFonts w:ascii="Arial" w:eastAsia="Times New Roman" w:hAnsi="Arial" w:cs="Arial"/>
                <w:color w:val="000000"/>
                <w:sz w:val="14"/>
                <w:szCs w:val="14"/>
                <w:lang w:eastAsia="en-GB"/>
              </w:rPr>
              <w:br/>
              <w:t xml:space="preserve">systems, with duplication of entry. Considerable delay in data entry as perceived as relatively low priority. Data not being available for the MDT reviews meant staff wasted time searching across </w:t>
            </w:r>
            <w:proofErr w:type="gramStart"/>
            <w:r w:rsidRPr="009B40FE">
              <w:rPr>
                <w:rFonts w:ascii="Arial" w:eastAsia="Times New Roman" w:hAnsi="Arial" w:cs="Arial"/>
                <w:color w:val="000000"/>
                <w:sz w:val="14"/>
                <w:szCs w:val="14"/>
                <w:lang w:eastAsia="en-GB"/>
              </w:rPr>
              <w:t>various  systems</w:t>
            </w:r>
            <w:proofErr w:type="gramEnd"/>
            <w:r w:rsidRPr="009B40FE">
              <w:rPr>
                <w:rFonts w:ascii="Arial" w:eastAsia="Times New Roman" w:hAnsi="Arial" w:cs="Arial"/>
                <w:color w:val="000000"/>
                <w:sz w:val="14"/>
                <w:szCs w:val="14"/>
                <w:lang w:eastAsia="en-GB"/>
              </w:rPr>
              <w:t>. Anticipated the main challenge would be encouraging the behavioural change of incorporating administrative data capture as part of ‘real time’ work</w:t>
            </w:r>
          </w:p>
        </w:tc>
        <w:tc>
          <w:tcPr>
            <w:tcW w:w="2835" w:type="dxa"/>
            <w:shd w:val="clear" w:color="auto" w:fill="auto"/>
            <w:hideMark/>
          </w:tcPr>
          <w:p w14:paraId="1098F516"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Evidence-based. Carried out PSDA cycles, SPC charts appropriate analysis method to demonstrate significance of changes.</w:t>
            </w:r>
          </w:p>
        </w:tc>
      </w:tr>
      <w:tr w:rsidR="00627071" w:rsidRPr="009B40FE" w14:paraId="4998E415" w14:textId="77777777" w:rsidTr="009B40FE">
        <w:trPr>
          <w:trHeight w:val="1032"/>
        </w:trPr>
        <w:tc>
          <w:tcPr>
            <w:tcW w:w="1314" w:type="dxa"/>
            <w:shd w:val="clear" w:color="auto" w:fill="auto"/>
            <w:hideMark/>
          </w:tcPr>
          <w:p w14:paraId="10D5C0DA" w14:textId="22A6E682"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Xiao </w:t>
            </w:r>
            <w:r w:rsidRPr="009B40FE">
              <w:rPr>
                <w:rFonts w:ascii="Arial" w:eastAsia="Times New Roman" w:hAnsi="Arial" w:cs="Arial"/>
                <w:i/>
                <w:iCs/>
                <w:color w:val="000000"/>
                <w:sz w:val="14"/>
                <w:szCs w:val="14"/>
                <w:lang w:eastAsia="en-GB"/>
              </w:rPr>
              <w:t>et a</w:t>
            </w:r>
            <w:r w:rsidR="007714D9" w:rsidRPr="009B40FE">
              <w:rPr>
                <w:rFonts w:ascii="Arial" w:eastAsia="Times New Roman" w:hAnsi="Arial" w:cs="Arial"/>
                <w:i/>
                <w:iCs/>
                <w:color w:val="000000"/>
                <w:sz w:val="14"/>
                <w:szCs w:val="14"/>
                <w:lang w:eastAsia="en-GB"/>
              </w:rPr>
              <w:t>l.</w:t>
            </w:r>
            <w:r w:rsidRPr="009B40FE">
              <w:rPr>
                <w:rFonts w:ascii="Arial" w:eastAsia="Times New Roman" w:hAnsi="Arial" w:cs="Arial"/>
                <w:color w:val="000000"/>
                <w:sz w:val="14"/>
                <w:szCs w:val="14"/>
                <w:lang w:eastAsia="en-GB"/>
              </w:rPr>
              <w:t xml:space="preserve"> (2022)</w:t>
            </w:r>
          </w:p>
        </w:tc>
        <w:tc>
          <w:tcPr>
            <w:tcW w:w="2230" w:type="dxa"/>
            <w:shd w:val="clear" w:color="auto" w:fill="auto"/>
            <w:hideMark/>
          </w:tcPr>
          <w:p w14:paraId="73543898"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Towards a systematic approach for argumentation, recommendation, and explanation in clinical decision support.</w:t>
            </w:r>
          </w:p>
        </w:tc>
        <w:tc>
          <w:tcPr>
            <w:tcW w:w="3969" w:type="dxa"/>
            <w:shd w:val="clear" w:color="auto" w:fill="auto"/>
            <w:hideMark/>
          </w:tcPr>
          <w:p w14:paraId="07B0AB3A" w14:textId="417C3E82" w:rsidR="00D802AB" w:rsidRPr="009B40FE" w:rsidRDefault="00CD7B1E" w:rsidP="00D802AB">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Systematic approach proposal for</w:t>
            </w:r>
            <w:r w:rsidR="007E4A27" w:rsidRPr="009B40FE">
              <w:rPr>
                <w:rFonts w:ascii="Arial" w:eastAsia="Times New Roman" w:hAnsi="Arial" w:cs="Arial"/>
                <w:color w:val="000000"/>
                <w:sz w:val="14"/>
                <w:szCs w:val="14"/>
                <w:lang w:eastAsia="en-GB"/>
              </w:rPr>
              <w:t xml:space="preserve"> generic argumentation and recommendation scheme is put forward -representing clinical rationale.</w:t>
            </w:r>
            <w:r w:rsidR="008370CF" w:rsidRPr="009B40FE">
              <w:rPr>
                <w:rFonts w:ascii="Arial" w:eastAsia="Times New Roman" w:hAnsi="Arial" w:cs="Arial"/>
                <w:color w:val="000000"/>
                <w:sz w:val="14"/>
                <w:szCs w:val="14"/>
                <w:lang w:eastAsia="en-GB"/>
              </w:rPr>
              <w:t xml:space="preserve"> - using Resource Description Framework (RDF) for clinical guidelines, a rule engine developed for their interpretation, and recommendation rules represented using Semantic Web Rule Language (SWRL).</w:t>
            </w:r>
            <w:r w:rsidR="004C19E3" w:rsidRPr="009B40FE">
              <w:rPr>
                <w:rFonts w:ascii="Arial" w:eastAsia="Times New Roman" w:hAnsi="Arial" w:cs="Arial"/>
                <w:color w:val="000000"/>
                <w:sz w:val="14"/>
                <w:szCs w:val="14"/>
                <w:lang w:eastAsia="en-GB"/>
              </w:rPr>
              <w:t xml:space="preserve"> Describes a case study and hypothesis testing to evaluate metrics of </w:t>
            </w:r>
            <w:r w:rsidR="00D802AB" w:rsidRPr="009B40FE">
              <w:rPr>
                <w:rFonts w:ascii="Arial" w:eastAsia="Times New Roman" w:hAnsi="Arial" w:cs="Arial"/>
                <w:color w:val="000000"/>
                <w:sz w:val="14"/>
                <w:szCs w:val="14"/>
                <w:lang w:eastAsia="en-GB"/>
              </w:rPr>
              <w:t>accuracy, variation, adherence, time, satisfaction, confidence, learning, and integration of the developed</w:t>
            </w:r>
          </w:p>
          <w:p w14:paraId="4704BC17" w14:textId="1D5BC681" w:rsidR="00627071" w:rsidRPr="009B40FE" w:rsidRDefault="00D802AB" w:rsidP="00D802AB">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prototype CDSS.</w:t>
            </w:r>
          </w:p>
        </w:tc>
        <w:tc>
          <w:tcPr>
            <w:tcW w:w="5528" w:type="dxa"/>
            <w:shd w:val="clear" w:color="auto" w:fill="auto"/>
            <w:hideMark/>
          </w:tcPr>
          <w:p w14:paraId="2A0AE54A" w14:textId="7201EF94" w:rsidR="00C23F9A" w:rsidRPr="009B40FE" w:rsidRDefault="00627071" w:rsidP="00C23F9A">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w:t>
            </w:r>
            <w:r w:rsidR="004C5BD1" w:rsidRPr="009B40FE">
              <w:rPr>
                <w:rFonts w:ascii="Arial" w:eastAsia="Times New Roman" w:hAnsi="Arial" w:cs="Arial"/>
                <w:color w:val="000000"/>
                <w:sz w:val="14"/>
                <w:szCs w:val="14"/>
                <w:lang w:eastAsia="en-GB"/>
              </w:rPr>
              <w:t>The lack of semantic interoperation hinders the adoption of CDSSs and eventually leads to their failure.</w:t>
            </w:r>
            <w:r w:rsidR="001B54C2" w:rsidRPr="009B40FE">
              <w:rPr>
                <w:rFonts w:ascii="Arial" w:eastAsia="Times New Roman" w:hAnsi="Arial" w:cs="Arial"/>
                <w:color w:val="000000"/>
                <w:sz w:val="14"/>
                <w:szCs w:val="14"/>
                <w:lang w:eastAsia="en-GB"/>
              </w:rPr>
              <w:t xml:space="preserve"> Issues such as interoperability and explain-ability burden local advocators and potential users possibly leading to the reluctance of CDSS use.</w:t>
            </w:r>
            <w:r w:rsidR="00C23F9A" w:rsidRPr="009B40FE">
              <w:rPr>
                <w:rFonts w:ascii="Arial" w:eastAsia="Times New Roman" w:hAnsi="Arial" w:cs="Arial"/>
                <w:color w:val="000000"/>
                <w:sz w:val="14"/>
                <w:szCs w:val="14"/>
                <w:lang w:eastAsia="en-GB"/>
              </w:rPr>
              <w:t xml:space="preserve"> Developed prototype</w:t>
            </w:r>
            <w:r w:rsidR="00C23F9A" w:rsidRPr="009B40FE">
              <w:rPr>
                <w:rFonts w:ascii="Arial" w:hAnsi="Arial" w:cs="Arial"/>
              </w:rPr>
              <w:t xml:space="preserve"> </w:t>
            </w:r>
            <w:r w:rsidR="00C23F9A" w:rsidRPr="009B40FE">
              <w:rPr>
                <w:rFonts w:ascii="Arial" w:eastAsia="Times New Roman" w:hAnsi="Arial" w:cs="Arial"/>
                <w:color w:val="000000"/>
                <w:sz w:val="14"/>
                <w:szCs w:val="14"/>
                <w:lang w:eastAsia="en-GB"/>
              </w:rPr>
              <w:t>simple and intuitive, reduces the cognitive cost.</w:t>
            </w:r>
            <w:r w:rsidR="00B51F01" w:rsidRPr="009B40FE">
              <w:rPr>
                <w:rFonts w:ascii="Arial" w:eastAsia="Times New Roman" w:hAnsi="Arial" w:cs="Arial"/>
                <w:color w:val="000000"/>
                <w:sz w:val="14"/>
                <w:szCs w:val="14"/>
                <w:lang w:eastAsia="en-GB"/>
              </w:rPr>
              <w:t xml:space="preserve"> Semantic Web-orientated knowledge with RDF structures said to offer a promising, open and interoperable clinical decision support paradigm</w:t>
            </w:r>
          </w:p>
          <w:p w14:paraId="1BB09B1F" w14:textId="2E7E6A3D" w:rsidR="00627071" w:rsidRPr="009B40FE" w:rsidRDefault="00627071" w:rsidP="00C23F9A">
            <w:pPr>
              <w:rPr>
                <w:rFonts w:ascii="Arial" w:eastAsia="Times New Roman" w:hAnsi="Arial" w:cs="Arial"/>
                <w:color w:val="000000"/>
                <w:sz w:val="14"/>
                <w:szCs w:val="14"/>
                <w:lang w:eastAsia="en-GB"/>
              </w:rPr>
            </w:pPr>
          </w:p>
        </w:tc>
        <w:tc>
          <w:tcPr>
            <w:tcW w:w="2835" w:type="dxa"/>
            <w:shd w:val="clear" w:color="auto" w:fill="auto"/>
            <w:hideMark/>
          </w:tcPr>
          <w:p w14:paraId="613BAE41" w14:textId="1F156D14" w:rsidR="00627071" w:rsidRPr="009B40FE" w:rsidRDefault="00627071" w:rsidP="00627071">
            <w:pPr>
              <w:rPr>
                <w:rFonts w:ascii="Arial" w:eastAsia="Times New Roman" w:hAnsi="Arial" w:cs="Arial"/>
                <w:color w:val="000000"/>
                <w:sz w:val="14"/>
                <w:szCs w:val="14"/>
                <w:lang w:eastAsia="en-GB"/>
              </w:rPr>
            </w:pPr>
          </w:p>
        </w:tc>
      </w:tr>
      <w:tr w:rsidR="00627071" w:rsidRPr="009B40FE" w14:paraId="76FDF87E" w14:textId="77777777" w:rsidTr="009B40FE">
        <w:trPr>
          <w:trHeight w:val="828"/>
        </w:trPr>
        <w:tc>
          <w:tcPr>
            <w:tcW w:w="1314" w:type="dxa"/>
            <w:shd w:val="clear" w:color="auto" w:fill="auto"/>
            <w:hideMark/>
          </w:tcPr>
          <w:p w14:paraId="5B68F152" w14:textId="6B8DD758"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Zhang </w:t>
            </w:r>
            <w:r w:rsidRPr="009B40FE">
              <w:rPr>
                <w:rFonts w:ascii="Arial" w:eastAsia="Times New Roman" w:hAnsi="Arial" w:cs="Arial"/>
                <w:i/>
                <w:iCs/>
                <w:color w:val="000000"/>
                <w:sz w:val="14"/>
                <w:szCs w:val="14"/>
                <w:lang w:eastAsia="en-GB"/>
              </w:rPr>
              <w:t>et al</w:t>
            </w:r>
            <w:r w:rsidR="00CA65F6" w:rsidRPr="009B40FE">
              <w:rPr>
                <w:rFonts w:ascii="Arial" w:eastAsia="Times New Roman" w:hAnsi="Arial" w:cs="Arial"/>
                <w:i/>
                <w:iCs/>
                <w:color w:val="000000"/>
                <w:sz w:val="14"/>
                <w:szCs w:val="14"/>
                <w:lang w:eastAsia="en-GB"/>
              </w:rPr>
              <w:t>.</w:t>
            </w:r>
            <w:r w:rsidRPr="009B40FE">
              <w:rPr>
                <w:rFonts w:ascii="Arial" w:eastAsia="Times New Roman" w:hAnsi="Arial" w:cs="Arial"/>
                <w:color w:val="000000"/>
                <w:sz w:val="14"/>
                <w:szCs w:val="14"/>
                <w:lang w:eastAsia="en-GB"/>
              </w:rPr>
              <w:t xml:space="preserve"> (2023)</w:t>
            </w:r>
          </w:p>
        </w:tc>
        <w:tc>
          <w:tcPr>
            <w:tcW w:w="2230" w:type="dxa"/>
            <w:shd w:val="clear" w:color="auto" w:fill="auto"/>
            <w:hideMark/>
          </w:tcPr>
          <w:p w14:paraId="63FEBDE3"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Impact of primary to secondary care data sharing on care quality in NHS England hospitals.</w:t>
            </w:r>
          </w:p>
        </w:tc>
        <w:tc>
          <w:tcPr>
            <w:tcW w:w="3969" w:type="dxa"/>
            <w:shd w:val="clear" w:color="auto" w:fill="auto"/>
            <w:hideMark/>
          </w:tcPr>
          <w:p w14:paraId="626F7E95" w14:textId="79EC3615" w:rsidR="001C2EF2" w:rsidRPr="009B40FE" w:rsidRDefault="00627071" w:rsidP="001C2EF2">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w:t>
            </w:r>
            <w:r w:rsidR="001A115C" w:rsidRPr="009B40FE">
              <w:rPr>
                <w:rFonts w:ascii="Arial" w:eastAsia="Times New Roman" w:hAnsi="Arial" w:cs="Arial"/>
                <w:color w:val="000000"/>
                <w:sz w:val="14"/>
                <w:szCs w:val="14"/>
                <w:lang w:eastAsia="en-GB"/>
              </w:rPr>
              <w:t>A retrospective longitudinal analysis a</w:t>
            </w:r>
            <w:r w:rsidR="00F234C1" w:rsidRPr="009B40FE">
              <w:rPr>
                <w:rFonts w:ascii="Arial" w:eastAsia="Times New Roman" w:hAnsi="Arial" w:cs="Arial"/>
                <w:color w:val="000000"/>
                <w:sz w:val="14"/>
                <w:szCs w:val="14"/>
                <w:lang w:eastAsia="en-GB"/>
              </w:rPr>
              <w:t>cross 135 Acute NHS Trusts</w:t>
            </w:r>
            <w:r w:rsidR="00205FE5" w:rsidRPr="009B40FE">
              <w:rPr>
                <w:rFonts w:ascii="Arial" w:eastAsia="Times New Roman" w:hAnsi="Arial" w:cs="Arial"/>
                <w:color w:val="000000"/>
                <w:sz w:val="14"/>
                <w:szCs w:val="14"/>
                <w:lang w:eastAsia="en-GB"/>
              </w:rPr>
              <w:t xml:space="preserve"> to characterise landscape and progression of data-sharing networks in NHS England 2015-2022.</w:t>
            </w:r>
            <w:r w:rsidR="00283331" w:rsidRPr="009B40FE">
              <w:rPr>
                <w:rFonts w:ascii="Arial" w:eastAsia="Times New Roman" w:hAnsi="Arial" w:cs="Arial"/>
                <w:color w:val="000000"/>
                <w:sz w:val="14"/>
                <w:szCs w:val="14"/>
                <w:lang w:eastAsia="en-GB"/>
              </w:rPr>
              <w:t xml:space="preserve"> Considered Acute Trust responses to a national Clinical digital maturity assessment in 2017</w:t>
            </w:r>
            <w:r w:rsidR="00F94734" w:rsidRPr="009B40FE">
              <w:rPr>
                <w:rFonts w:ascii="Arial" w:eastAsia="Times New Roman" w:hAnsi="Arial" w:cs="Arial"/>
                <w:color w:val="000000"/>
                <w:sz w:val="14"/>
                <w:szCs w:val="14"/>
                <w:lang w:eastAsia="en-GB"/>
              </w:rPr>
              <w:t xml:space="preserve">. Carried out univariate and multivariable linear regression analyses </w:t>
            </w:r>
            <w:r w:rsidR="001C2EF2" w:rsidRPr="009B40FE">
              <w:rPr>
                <w:rFonts w:ascii="Arial" w:eastAsia="Times New Roman" w:hAnsi="Arial" w:cs="Arial"/>
                <w:color w:val="000000"/>
                <w:sz w:val="14"/>
                <w:szCs w:val="14"/>
                <w:lang w:eastAsia="en-GB"/>
              </w:rPr>
              <w:t xml:space="preserve">- Covariate and outcome data taken from national aggregate secondary care datasets. </w:t>
            </w:r>
          </w:p>
          <w:p w14:paraId="0D024EEF" w14:textId="2844C792" w:rsidR="00627071" w:rsidRPr="009B40FE" w:rsidRDefault="00627071" w:rsidP="001C2EF2">
            <w:pPr>
              <w:rPr>
                <w:rFonts w:ascii="Arial" w:eastAsia="Times New Roman" w:hAnsi="Arial" w:cs="Arial"/>
                <w:color w:val="000000"/>
                <w:sz w:val="14"/>
                <w:szCs w:val="14"/>
                <w:lang w:eastAsia="en-GB"/>
              </w:rPr>
            </w:pPr>
          </w:p>
        </w:tc>
        <w:tc>
          <w:tcPr>
            <w:tcW w:w="5528" w:type="dxa"/>
            <w:shd w:val="clear" w:color="auto" w:fill="auto"/>
            <w:hideMark/>
          </w:tcPr>
          <w:p w14:paraId="077A790E" w14:textId="4E55A9D6" w:rsidR="00EA69C7" w:rsidRPr="009B40FE" w:rsidRDefault="009B051A" w:rsidP="00EA69C7">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Despite the variation in vendors and technology solutions used across NHS Trusts, the ability to share primary care data with secondary care providers remained a consistent feature across all implementations.</w:t>
            </w:r>
            <w:r w:rsidR="00EA69C7" w:rsidRPr="009B40FE">
              <w:rPr>
                <w:rFonts w:ascii="Arial" w:eastAsia="Times New Roman" w:hAnsi="Arial" w:cs="Arial"/>
                <w:color w:val="000000"/>
                <w:sz w:val="14"/>
                <w:szCs w:val="14"/>
                <w:lang w:eastAsia="en-GB"/>
              </w:rPr>
              <w:t xml:space="preserve"> Found positive effects in emergency care pathways, where primary to</w:t>
            </w:r>
          </w:p>
          <w:p w14:paraId="2C9AEAA3" w14:textId="55187F16" w:rsidR="00627071" w:rsidRPr="009B40FE" w:rsidRDefault="00EA69C7" w:rsidP="006F3027">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secondary care data-sharing capabilities reduced A&amp;E breach percentage and improved patient experience.</w:t>
            </w:r>
            <w:r w:rsidR="006F3027" w:rsidRPr="009B40FE">
              <w:rPr>
                <w:rFonts w:ascii="Arial" w:eastAsia="Times New Roman" w:hAnsi="Arial" w:cs="Arial"/>
                <w:color w:val="000000"/>
                <w:sz w:val="14"/>
                <w:szCs w:val="14"/>
                <w:lang w:eastAsia="en-GB"/>
              </w:rPr>
              <w:t xml:space="preserve"> - No impacts were found in analysis of patient mortality or safety incidents as outcomes.</w:t>
            </w:r>
            <w:r w:rsidR="002276B1" w:rsidRPr="009B40FE">
              <w:rPr>
                <w:rFonts w:ascii="Arial" w:eastAsia="Times New Roman" w:hAnsi="Arial" w:cs="Arial"/>
                <w:color w:val="000000"/>
                <w:sz w:val="14"/>
                <w:szCs w:val="14"/>
                <w:lang w:eastAsia="en-GB"/>
              </w:rPr>
              <w:t xml:space="preserve"> - While data-sharing shows positive effects, overall efficiency improvements depend on workforce, staffing, and capacity investments.</w:t>
            </w:r>
            <w:r w:rsidR="00CC7615" w:rsidRPr="009B40FE">
              <w:rPr>
                <w:rFonts w:ascii="Arial" w:hAnsi="Arial" w:cs="Arial"/>
              </w:rPr>
              <w:t xml:space="preserve"> </w:t>
            </w:r>
            <w:r w:rsidR="00CC7615" w:rsidRPr="009B40FE">
              <w:rPr>
                <w:rFonts w:ascii="Arial" w:eastAsia="Times New Roman" w:hAnsi="Arial" w:cs="Arial"/>
                <w:color w:val="000000"/>
                <w:sz w:val="14"/>
                <w:szCs w:val="14"/>
                <w:lang w:eastAsia="en-GB"/>
              </w:rPr>
              <w:t>Expanding secondary data use increases privacy risks, requiring robust governance frameworks and potential changes to the NHS opt-out system for data use.</w:t>
            </w:r>
          </w:p>
        </w:tc>
        <w:tc>
          <w:tcPr>
            <w:tcW w:w="2835" w:type="dxa"/>
            <w:shd w:val="clear" w:color="auto" w:fill="auto"/>
            <w:hideMark/>
          </w:tcPr>
          <w:p w14:paraId="4E283173" w14:textId="2E36E8BA" w:rsidR="00627071" w:rsidRPr="009B40FE" w:rsidRDefault="007E1DFC" w:rsidP="007E1DFC">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Secondary analysis of aggregate population and organisation data from government statistical datasets, did not require ethical approval.</w:t>
            </w:r>
            <w:r w:rsidR="001C4106" w:rsidRPr="009B40FE">
              <w:rPr>
                <w:rFonts w:ascii="Arial" w:eastAsia="Times New Roman" w:hAnsi="Arial" w:cs="Arial"/>
                <w:color w:val="000000"/>
                <w:sz w:val="14"/>
                <w:szCs w:val="14"/>
                <w:lang w:eastAsia="en-GB"/>
              </w:rPr>
              <w:t xml:space="preserve"> -</w:t>
            </w:r>
          </w:p>
        </w:tc>
      </w:tr>
      <w:tr w:rsidR="00627071" w:rsidRPr="000A045F" w14:paraId="2FA6B39E" w14:textId="77777777" w:rsidTr="009B40FE">
        <w:trPr>
          <w:trHeight w:val="73"/>
        </w:trPr>
        <w:tc>
          <w:tcPr>
            <w:tcW w:w="1314" w:type="dxa"/>
            <w:shd w:val="clear" w:color="auto" w:fill="auto"/>
            <w:hideMark/>
          </w:tcPr>
          <w:p w14:paraId="0832F350" w14:textId="3B8B4600"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Zhang </w:t>
            </w:r>
            <w:r w:rsidRPr="009B40FE">
              <w:rPr>
                <w:rFonts w:ascii="Arial" w:eastAsia="Times New Roman" w:hAnsi="Arial" w:cs="Arial"/>
                <w:i/>
                <w:iCs/>
                <w:color w:val="000000"/>
                <w:sz w:val="14"/>
                <w:szCs w:val="14"/>
                <w:lang w:eastAsia="en-GB"/>
              </w:rPr>
              <w:t>et al</w:t>
            </w:r>
            <w:r w:rsidR="00CA65F6" w:rsidRPr="009B40FE">
              <w:rPr>
                <w:rFonts w:ascii="Arial" w:eastAsia="Times New Roman" w:hAnsi="Arial" w:cs="Arial"/>
                <w:i/>
                <w:iCs/>
                <w:color w:val="000000"/>
                <w:sz w:val="14"/>
                <w:szCs w:val="14"/>
                <w:lang w:eastAsia="en-GB"/>
              </w:rPr>
              <w:t>.</w:t>
            </w:r>
            <w:r w:rsidRPr="009B40FE">
              <w:rPr>
                <w:rFonts w:ascii="Arial" w:eastAsia="Times New Roman" w:hAnsi="Arial" w:cs="Arial"/>
                <w:color w:val="000000"/>
                <w:sz w:val="14"/>
                <w:szCs w:val="14"/>
                <w:lang w:eastAsia="en-GB"/>
              </w:rPr>
              <w:t xml:space="preserve"> (2023</w:t>
            </w:r>
            <w:r w:rsidR="00722B82" w:rsidRPr="009B40FE">
              <w:rPr>
                <w:rFonts w:ascii="Arial" w:eastAsia="Times New Roman" w:hAnsi="Arial" w:cs="Arial"/>
                <w:color w:val="000000"/>
                <w:sz w:val="14"/>
                <w:szCs w:val="14"/>
                <w:lang w:eastAsia="en-GB"/>
              </w:rPr>
              <w:t>a)</w:t>
            </w:r>
          </w:p>
        </w:tc>
        <w:tc>
          <w:tcPr>
            <w:tcW w:w="2230" w:type="dxa"/>
            <w:shd w:val="clear" w:color="auto" w:fill="auto"/>
            <w:hideMark/>
          </w:tcPr>
          <w:p w14:paraId="25ACE927" w14:textId="77777777" w:rsidR="00627071" w:rsidRPr="009B40FE" w:rsidRDefault="00627071" w:rsidP="00627071">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 xml:space="preserve">Mapping and evaluating national data flows: transparency, privacy, and </w:t>
            </w:r>
            <w:r w:rsidRPr="009B40FE">
              <w:rPr>
                <w:rFonts w:ascii="Arial" w:eastAsia="Times New Roman" w:hAnsi="Arial" w:cs="Arial"/>
                <w:color w:val="000000"/>
                <w:sz w:val="14"/>
                <w:szCs w:val="14"/>
                <w:lang w:eastAsia="en-GB"/>
              </w:rPr>
              <w:lastRenderedPageBreak/>
              <w:t>guiding infrastructural transformation.</w:t>
            </w:r>
          </w:p>
        </w:tc>
        <w:tc>
          <w:tcPr>
            <w:tcW w:w="3969" w:type="dxa"/>
            <w:shd w:val="clear" w:color="auto" w:fill="auto"/>
            <w:hideMark/>
          </w:tcPr>
          <w:p w14:paraId="212D1DDC" w14:textId="15CA4A68" w:rsidR="00970516" w:rsidRPr="009B40FE" w:rsidRDefault="00970516" w:rsidP="00970516">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lastRenderedPageBreak/>
              <w:t>Focus on structured, coded patient-level records from NHS England providers</w:t>
            </w:r>
            <w:r w:rsidR="00A04470" w:rsidRPr="009B40FE">
              <w:rPr>
                <w:rFonts w:ascii="Arial" w:eastAsia="Times New Roman" w:hAnsi="Arial" w:cs="Arial"/>
                <w:color w:val="000000"/>
                <w:sz w:val="14"/>
                <w:szCs w:val="14"/>
                <w:lang w:eastAsia="en-GB"/>
              </w:rPr>
              <w:t xml:space="preserve"> that originated in primary or secondary care</w:t>
            </w:r>
            <w:r w:rsidRPr="009B40FE">
              <w:rPr>
                <w:rFonts w:ascii="Arial" w:eastAsia="Times New Roman" w:hAnsi="Arial" w:cs="Arial"/>
                <w:color w:val="000000"/>
                <w:sz w:val="14"/>
                <w:szCs w:val="14"/>
                <w:lang w:eastAsia="en-GB"/>
              </w:rPr>
              <w:t>, excludes unstructured text records.</w:t>
            </w:r>
          </w:p>
          <w:p w14:paraId="4214C5C4" w14:textId="00FFB4F2" w:rsidR="00970516" w:rsidRPr="009B40FE" w:rsidRDefault="00970516" w:rsidP="00970516">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Includes data extractors, databases, and data consumers.</w:t>
            </w:r>
          </w:p>
          <w:p w14:paraId="64D42E9F" w14:textId="2721A6F6" w:rsidR="00970516" w:rsidRPr="009B40FE" w:rsidRDefault="00970516" w:rsidP="00970516">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lastRenderedPageBreak/>
              <w:t>Covers only systematized or single-instance data flows from April 2021 to April 2022. Excludes manually collected data and entities that only provide extraction software, storage, or backup services.</w:t>
            </w:r>
            <w:r w:rsidR="00E0650C" w:rsidRPr="009B40FE">
              <w:rPr>
                <w:rFonts w:ascii="Arial" w:eastAsia="Times New Roman" w:hAnsi="Arial" w:cs="Arial"/>
                <w:color w:val="000000"/>
                <w:sz w:val="14"/>
                <w:szCs w:val="14"/>
                <w:lang w:eastAsia="en-GB"/>
              </w:rPr>
              <w:t xml:space="preserve"> </w:t>
            </w:r>
            <w:r w:rsidRPr="009B40FE">
              <w:rPr>
                <w:rFonts w:ascii="Arial" w:eastAsia="Times New Roman" w:hAnsi="Arial" w:cs="Arial"/>
                <w:color w:val="000000"/>
                <w:sz w:val="14"/>
                <w:szCs w:val="14"/>
                <w:lang w:eastAsia="en-GB"/>
              </w:rPr>
              <w:t xml:space="preserve">Reviewed nine categories of information sources, including GDPR-related legal documents, administrative data use registers, and academic metadata </w:t>
            </w:r>
            <w:r w:rsidR="009D53E0" w:rsidRPr="009B40FE">
              <w:rPr>
                <w:rFonts w:ascii="Arial" w:eastAsia="Times New Roman" w:hAnsi="Arial" w:cs="Arial"/>
                <w:color w:val="000000"/>
                <w:sz w:val="14"/>
                <w:szCs w:val="14"/>
                <w:lang w:eastAsia="en-GB"/>
              </w:rPr>
              <w:t>registers. Sent</w:t>
            </w:r>
            <w:r w:rsidRPr="009B40FE">
              <w:rPr>
                <w:rFonts w:ascii="Arial" w:eastAsia="Times New Roman" w:hAnsi="Arial" w:cs="Arial"/>
                <w:color w:val="000000"/>
                <w:sz w:val="14"/>
                <w:szCs w:val="14"/>
                <w:lang w:eastAsia="en-GB"/>
              </w:rPr>
              <w:t xml:space="preserve"> Freedom of Information (FOI) requests to 216 secondary care trusts and 106 clinical commissioning groups to gather details on shared care record data flows.</w:t>
            </w:r>
          </w:p>
          <w:p w14:paraId="4A8A5F38" w14:textId="78329945" w:rsidR="00627071" w:rsidRPr="009B40FE" w:rsidRDefault="00970516" w:rsidP="00E0650C">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t>Conducted scoping reviews in the MEDLINE database to identify NHS databases and their use in observational research.</w:t>
            </w:r>
            <w:r w:rsidR="00E0650C" w:rsidRPr="009B40FE">
              <w:rPr>
                <w:rFonts w:ascii="Arial" w:eastAsia="Times New Roman" w:hAnsi="Arial" w:cs="Arial"/>
                <w:color w:val="000000"/>
                <w:sz w:val="14"/>
                <w:szCs w:val="14"/>
                <w:lang w:eastAsia="en-GB"/>
              </w:rPr>
              <w:t xml:space="preserve"> </w:t>
            </w:r>
            <w:r w:rsidRPr="009B40FE">
              <w:rPr>
                <w:rFonts w:ascii="Arial" w:eastAsia="Times New Roman" w:hAnsi="Arial" w:cs="Arial"/>
                <w:color w:val="000000"/>
                <w:sz w:val="14"/>
                <w:szCs w:val="14"/>
                <w:lang w:eastAsia="en-GB"/>
              </w:rPr>
              <w:t>Information discovery took place between April and November 2022. Synthesized findings based on NHS data strategy documents and created a typology to compare data extractors.</w:t>
            </w:r>
          </w:p>
        </w:tc>
        <w:tc>
          <w:tcPr>
            <w:tcW w:w="5528" w:type="dxa"/>
            <w:shd w:val="clear" w:color="auto" w:fill="auto"/>
            <w:hideMark/>
          </w:tcPr>
          <w:p w14:paraId="2C32129B" w14:textId="5F489FDE" w:rsidR="00401162" w:rsidRPr="009B40FE" w:rsidRDefault="00A24AB6" w:rsidP="00401162">
            <w:pPr>
              <w:rPr>
                <w:rFonts w:ascii="Arial" w:eastAsia="Times New Roman" w:hAnsi="Arial" w:cs="Arial"/>
                <w:color w:val="000000"/>
                <w:sz w:val="14"/>
                <w:szCs w:val="14"/>
                <w:lang w:eastAsia="en-GB"/>
              </w:rPr>
            </w:pPr>
            <w:r w:rsidRPr="009B40FE">
              <w:rPr>
                <w:rFonts w:ascii="Arial" w:eastAsia="Times New Roman" w:hAnsi="Arial" w:cs="Arial"/>
                <w:color w:val="000000"/>
                <w:sz w:val="14"/>
                <w:szCs w:val="14"/>
                <w:lang w:eastAsia="en-GB"/>
              </w:rPr>
              <w:lastRenderedPageBreak/>
              <w:t>Discovered a vast ecosystem of secondary uses, including 460+ non-NHS organisations, consumers also include researchers from 216 academic organisations; 143 pharmaceutical, life sciences, data analytics, and consulting companies; and 44 non-profit organisations.</w:t>
            </w:r>
            <w:r w:rsidR="0055687A" w:rsidRPr="009B40FE">
              <w:rPr>
                <w:rFonts w:ascii="Arial" w:hAnsi="Arial" w:cs="Arial"/>
              </w:rPr>
              <w:t xml:space="preserve"> </w:t>
            </w:r>
            <w:r w:rsidR="0055687A" w:rsidRPr="009B40FE">
              <w:rPr>
                <w:rFonts w:ascii="Arial" w:eastAsia="Times New Roman" w:hAnsi="Arial" w:cs="Arial"/>
                <w:color w:val="000000"/>
                <w:sz w:val="14"/>
                <w:szCs w:val="14"/>
                <w:lang w:eastAsia="en-GB"/>
              </w:rPr>
              <w:t xml:space="preserve">More than 95% of consumers collect these data indirectly </w:t>
            </w:r>
            <w:r w:rsidR="0055687A" w:rsidRPr="009B40FE">
              <w:rPr>
                <w:rFonts w:ascii="Arial" w:eastAsia="Times New Roman" w:hAnsi="Arial" w:cs="Arial"/>
                <w:color w:val="000000"/>
                <w:sz w:val="14"/>
                <w:szCs w:val="14"/>
                <w:lang w:eastAsia="en-GB"/>
              </w:rPr>
              <w:lastRenderedPageBreak/>
              <w:t>via data extractor intermediaries.</w:t>
            </w:r>
            <w:r w:rsidR="00D949B4" w:rsidRPr="009B40FE">
              <w:rPr>
                <w:rFonts w:ascii="Arial" w:eastAsia="Times New Roman" w:hAnsi="Arial" w:cs="Arial"/>
                <w:color w:val="000000"/>
                <w:sz w:val="14"/>
                <w:szCs w:val="14"/>
                <w:lang w:eastAsia="en-GB"/>
              </w:rPr>
              <w:t xml:space="preserve"> NHS primary care data is highly fragmented across multiple databases, with duplicated NHS Digital datasets stored in various locations for onward provision</w:t>
            </w:r>
            <w:r w:rsidR="009D561F" w:rsidRPr="009B40FE">
              <w:rPr>
                <w:rFonts w:ascii="Arial" w:eastAsia="Times New Roman" w:hAnsi="Arial" w:cs="Arial"/>
                <w:color w:val="000000"/>
                <w:sz w:val="14"/>
                <w:szCs w:val="14"/>
                <w:lang w:eastAsia="en-GB"/>
              </w:rPr>
              <w:t xml:space="preserve">.  </w:t>
            </w:r>
            <w:r w:rsidR="00BD3292" w:rsidRPr="009B40FE">
              <w:rPr>
                <w:rFonts w:ascii="Arial" w:eastAsia="Times New Roman" w:hAnsi="Arial" w:cs="Arial"/>
                <w:color w:val="000000"/>
                <w:sz w:val="14"/>
                <w:szCs w:val="14"/>
                <w:lang w:eastAsia="en-GB"/>
              </w:rPr>
              <w:t xml:space="preserve">Concluding </w:t>
            </w:r>
            <w:proofErr w:type="gramStart"/>
            <w:r w:rsidR="00BD3292" w:rsidRPr="009B40FE">
              <w:rPr>
                <w:rFonts w:ascii="Arial" w:eastAsia="Times New Roman" w:hAnsi="Arial" w:cs="Arial"/>
                <w:color w:val="000000"/>
                <w:sz w:val="14"/>
                <w:szCs w:val="14"/>
                <w:lang w:eastAsia="en-GB"/>
              </w:rPr>
              <w:t xml:space="preserve">recommendation; </w:t>
            </w:r>
            <w:r w:rsidR="00401162" w:rsidRPr="009B40FE">
              <w:rPr>
                <w:rFonts w:ascii="Arial" w:eastAsia="Times New Roman" w:hAnsi="Arial" w:cs="Arial"/>
                <w:color w:val="000000"/>
                <w:sz w:val="14"/>
                <w:szCs w:val="14"/>
                <w:lang w:eastAsia="en-GB"/>
              </w:rPr>
              <w:t xml:space="preserve"> </w:t>
            </w:r>
            <w:r w:rsidR="00401162" w:rsidRPr="009B40FE">
              <w:rPr>
                <w:rFonts w:ascii="Arial" w:eastAsia="Times New Roman" w:hAnsi="Arial" w:cs="Arial"/>
                <w:b/>
                <w:bCs/>
                <w:color w:val="000000"/>
                <w:sz w:val="14"/>
                <w:szCs w:val="14"/>
                <w:lang w:eastAsia="en-GB"/>
              </w:rPr>
              <w:t>Enhancing</w:t>
            </w:r>
            <w:proofErr w:type="gramEnd"/>
            <w:r w:rsidR="00401162" w:rsidRPr="009B40FE">
              <w:rPr>
                <w:rFonts w:ascii="Arial" w:eastAsia="Times New Roman" w:hAnsi="Arial" w:cs="Arial"/>
                <w:b/>
                <w:bCs/>
                <w:color w:val="000000"/>
                <w:sz w:val="14"/>
                <w:szCs w:val="14"/>
                <w:lang w:eastAsia="en-GB"/>
              </w:rPr>
              <w:t xml:space="preserve"> Transparency</w:t>
            </w:r>
            <w:r w:rsidR="00401162" w:rsidRPr="009B40FE">
              <w:rPr>
                <w:rFonts w:ascii="Arial" w:eastAsia="Times New Roman" w:hAnsi="Arial" w:cs="Arial"/>
                <w:color w:val="000000"/>
                <w:sz w:val="14"/>
                <w:szCs w:val="14"/>
                <w:lang w:eastAsia="en-GB"/>
              </w:rPr>
              <w:t xml:space="preserve"> – Public access to information should not require investigative efforts. </w:t>
            </w:r>
          </w:p>
          <w:p w14:paraId="18009BC1" w14:textId="7DDB8453" w:rsidR="00401162" w:rsidRPr="009B40FE" w:rsidRDefault="00401162" w:rsidP="00401162">
            <w:pPr>
              <w:rPr>
                <w:rFonts w:ascii="Arial" w:eastAsia="Times New Roman" w:hAnsi="Arial" w:cs="Arial"/>
                <w:color w:val="000000"/>
                <w:sz w:val="14"/>
                <w:szCs w:val="14"/>
                <w:lang w:eastAsia="en-GB"/>
              </w:rPr>
            </w:pPr>
            <w:r w:rsidRPr="009B40FE">
              <w:rPr>
                <w:rFonts w:ascii="Arial" w:eastAsia="Times New Roman" w:hAnsi="Arial" w:cs="Arial"/>
                <w:b/>
                <w:bCs/>
                <w:color w:val="000000"/>
                <w:sz w:val="14"/>
                <w:szCs w:val="14"/>
                <w:lang w:eastAsia="en-GB"/>
              </w:rPr>
              <w:t>Refining Opt-Out Mechanisms</w:t>
            </w:r>
            <w:r w:rsidRPr="009B40FE">
              <w:rPr>
                <w:rFonts w:ascii="Arial" w:eastAsia="Times New Roman" w:hAnsi="Arial" w:cs="Arial"/>
                <w:color w:val="000000"/>
                <w:sz w:val="14"/>
                <w:szCs w:val="14"/>
                <w:lang w:eastAsia="en-GB"/>
              </w:rPr>
              <w:t xml:space="preserve"> – Patients should have control over how their data is distributed to different consumer types rather than opting out at the extraction stage. </w:t>
            </w:r>
          </w:p>
          <w:p w14:paraId="6A63ED9D" w14:textId="6965B157" w:rsidR="00401162" w:rsidRPr="009B40FE" w:rsidRDefault="00401162" w:rsidP="00401162">
            <w:pPr>
              <w:rPr>
                <w:rFonts w:ascii="Arial" w:eastAsia="Times New Roman" w:hAnsi="Arial" w:cs="Arial"/>
                <w:color w:val="000000"/>
                <w:sz w:val="14"/>
                <w:szCs w:val="14"/>
                <w:lang w:eastAsia="en-GB"/>
              </w:rPr>
            </w:pPr>
            <w:r w:rsidRPr="009B40FE">
              <w:rPr>
                <w:rFonts w:ascii="Arial" w:eastAsia="Times New Roman" w:hAnsi="Arial" w:cs="Arial"/>
                <w:b/>
                <w:bCs/>
                <w:color w:val="000000"/>
                <w:sz w:val="14"/>
                <w:szCs w:val="14"/>
                <w:lang w:eastAsia="en-GB"/>
              </w:rPr>
              <w:t>Maximizing Existing Infrastructure</w:t>
            </w:r>
            <w:r w:rsidRPr="009B40FE">
              <w:rPr>
                <w:rFonts w:ascii="Arial" w:eastAsia="Times New Roman" w:hAnsi="Arial" w:cs="Arial"/>
                <w:color w:val="000000"/>
                <w:sz w:val="14"/>
                <w:szCs w:val="14"/>
                <w:lang w:eastAsia="en-GB"/>
              </w:rPr>
              <w:t xml:space="preserve"> – Efforts should focus on improving and expanding the use of NHS Digital and </w:t>
            </w:r>
            <w:proofErr w:type="spellStart"/>
            <w:r w:rsidRPr="009B40FE">
              <w:rPr>
                <w:rFonts w:ascii="Arial" w:eastAsia="Times New Roman" w:hAnsi="Arial" w:cs="Arial"/>
                <w:color w:val="000000"/>
                <w:sz w:val="14"/>
                <w:szCs w:val="14"/>
                <w:lang w:eastAsia="en-GB"/>
              </w:rPr>
              <w:t>OpenSAFELY</w:t>
            </w:r>
            <w:proofErr w:type="spellEnd"/>
            <w:r w:rsidRPr="009B40FE">
              <w:rPr>
                <w:rFonts w:ascii="Arial" w:eastAsia="Times New Roman" w:hAnsi="Arial" w:cs="Arial"/>
                <w:color w:val="000000"/>
                <w:sz w:val="14"/>
                <w:szCs w:val="14"/>
                <w:lang w:eastAsia="en-GB"/>
              </w:rPr>
              <w:t xml:space="preserve"> for general applications</w:t>
            </w:r>
            <w:r w:rsidR="007C0F8B" w:rsidRPr="009B40FE">
              <w:rPr>
                <w:rFonts w:ascii="Arial" w:eastAsia="Times New Roman" w:hAnsi="Arial" w:cs="Arial"/>
                <w:color w:val="000000"/>
                <w:sz w:val="14"/>
                <w:szCs w:val="14"/>
                <w:lang w:eastAsia="en-GB"/>
              </w:rPr>
              <w:t xml:space="preserve">. </w:t>
            </w:r>
            <w:r w:rsidRPr="009B40FE">
              <w:rPr>
                <w:rFonts w:ascii="Arial" w:eastAsia="Times New Roman" w:hAnsi="Arial" w:cs="Arial"/>
                <w:color w:val="000000"/>
                <w:sz w:val="14"/>
                <w:szCs w:val="14"/>
                <w:lang w:eastAsia="en-GB"/>
              </w:rPr>
              <w:t>Mandating the use of these environments should precede the creation of new Secure Data Environments (SDEs).</w:t>
            </w:r>
          </w:p>
          <w:p w14:paraId="169F8A36" w14:textId="73C65C2E" w:rsidR="00401162" w:rsidRPr="009B40FE" w:rsidRDefault="00401162" w:rsidP="00401162">
            <w:pPr>
              <w:rPr>
                <w:rFonts w:ascii="Arial" w:eastAsia="Times New Roman" w:hAnsi="Arial" w:cs="Arial"/>
                <w:color w:val="000000"/>
                <w:sz w:val="14"/>
                <w:szCs w:val="14"/>
                <w:lang w:eastAsia="en-GB"/>
              </w:rPr>
            </w:pPr>
            <w:r w:rsidRPr="009B40FE">
              <w:rPr>
                <w:rFonts w:ascii="Arial" w:eastAsia="Times New Roman" w:hAnsi="Arial" w:cs="Arial"/>
                <w:b/>
                <w:bCs/>
                <w:color w:val="000000"/>
                <w:sz w:val="14"/>
                <w:szCs w:val="14"/>
                <w:lang w:eastAsia="en-GB"/>
              </w:rPr>
              <w:t>Expanding Secondary Care Data Capabilities</w:t>
            </w:r>
            <w:r w:rsidRPr="009B40FE">
              <w:rPr>
                <w:rFonts w:ascii="Arial" w:eastAsia="Times New Roman" w:hAnsi="Arial" w:cs="Arial"/>
                <w:color w:val="000000"/>
                <w:sz w:val="14"/>
                <w:szCs w:val="14"/>
                <w:lang w:eastAsia="en-GB"/>
              </w:rPr>
              <w:t xml:space="preserve"> – New data infrastructure should prioritize extracting underutilized secondary care records and increasing multimodal data availability rather than redistributing existing assets. A national federated data platform could enhance analytics across regions, improving privacy and reducing bulk transfers, but its effectiveness depends on regional participation and infrastructure readiness.</w:t>
            </w:r>
          </w:p>
          <w:p w14:paraId="3973BA71" w14:textId="58C3F8CD" w:rsidR="00627071" w:rsidRPr="00B21880" w:rsidRDefault="00401162" w:rsidP="007C0F8B">
            <w:pPr>
              <w:rPr>
                <w:rFonts w:ascii="Arial" w:eastAsia="Times New Roman" w:hAnsi="Arial" w:cs="Arial"/>
                <w:color w:val="000000"/>
                <w:sz w:val="14"/>
                <w:szCs w:val="14"/>
                <w:lang w:eastAsia="en-GB"/>
              </w:rPr>
            </w:pPr>
            <w:r w:rsidRPr="009B40FE">
              <w:rPr>
                <w:rFonts w:ascii="Arial" w:eastAsia="Times New Roman" w:hAnsi="Arial" w:cs="Arial"/>
                <w:b/>
                <w:bCs/>
                <w:color w:val="000000"/>
                <w:sz w:val="14"/>
                <w:szCs w:val="14"/>
                <w:lang w:eastAsia="en-GB"/>
              </w:rPr>
              <w:t>Shifting Focus from Analysis to Intervention</w:t>
            </w:r>
            <w:r w:rsidRPr="009B40FE">
              <w:rPr>
                <w:rFonts w:ascii="Arial" w:eastAsia="Times New Roman" w:hAnsi="Arial" w:cs="Arial"/>
                <w:color w:val="000000"/>
                <w:sz w:val="14"/>
                <w:szCs w:val="14"/>
                <w:lang w:eastAsia="en-GB"/>
              </w:rPr>
              <w:t xml:space="preserve"> – Data infrastructure should emphasi</w:t>
            </w:r>
            <w:r w:rsidR="007C0F8B" w:rsidRPr="009B40FE">
              <w:rPr>
                <w:rFonts w:ascii="Arial" w:eastAsia="Times New Roman" w:hAnsi="Arial" w:cs="Arial"/>
                <w:color w:val="000000"/>
                <w:sz w:val="14"/>
                <w:szCs w:val="14"/>
                <w:lang w:eastAsia="en-GB"/>
              </w:rPr>
              <w:t>s</w:t>
            </w:r>
            <w:r w:rsidRPr="009B40FE">
              <w:rPr>
                <w:rFonts w:ascii="Arial" w:eastAsia="Times New Roman" w:hAnsi="Arial" w:cs="Arial"/>
                <w:color w:val="000000"/>
                <w:sz w:val="14"/>
                <w:szCs w:val="14"/>
                <w:lang w:eastAsia="en-GB"/>
              </w:rPr>
              <w:t>e real-world interventions rather than just analytical capabilities</w:t>
            </w:r>
            <w:r w:rsidR="007C0F8B" w:rsidRPr="009B40FE">
              <w:rPr>
                <w:rFonts w:ascii="Arial" w:eastAsia="Times New Roman" w:hAnsi="Arial" w:cs="Arial"/>
                <w:color w:val="000000"/>
                <w:sz w:val="14"/>
                <w:szCs w:val="14"/>
                <w:lang w:eastAsia="en-GB"/>
              </w:rPr>
              <w:t xml:space="preserve"> - </w:t>
            </w:r>
            <w:r w:rsidRPr="009B40FE">
              <w:rPr>
                <w:rFonts w:ascii="Arial" w:eastAsia="Times New Roman" w:hAnsi="Arial" w:cs="Arial"/>
                <w:color w:val="000000"/>
                <w:sz w:val="14"/>
                <w:szCs w:val="14"/>
                <w:lang w:eastAsia="en-GB"/>
              </w:rPr>
              <w:t>faster data processing cycles, streamlined regulatory and governance processes, and AI-driven intelligence capabilities.</w:t>
            </w:r>
            <w:r w:rsidRPr="00401162">
              <w:rPr>
                <w:rFonts w:ascii="Arial" w:eastAsia="Times New Roman" w:hAnsi="Arial" w:cs="Arial"/>
                <w:color w:val="000000"/>
                <w:sz w:val="14"/>
                <w:szCs w:val="14"/>
                <w:lang w:eastAsia="en-GB"/>
              </w:rPr>
              <w:t xml:space="preserve"> </w:t>
            </w:r>
          </w:p>
        </w:tc>
        <w:tc>
          <w:tcPr>
            <w:tcW w:w="2835" w:type="dxa"/>
            <w:shd w:val="clear" w:color="auto" w:fill="auto"/>
            <w:hideMark/>
          </w:tcPr>
          <w:p w14:paraId="27C44563" w14:textId="10848238" w:rsidR="00627071" w:rsidRPr="000A045F" w:rsidRDefault="00627071" w:rsidP="00627071">
            <w:pPr>
              <w:rPr>
                <w:rFonts w:ascii="Arial" w:eastAsia="Times New Roman" w:hAnsi="Arial" w:cs="Arial"/>
                <w:color w:val="000000"/>
                <w:sz w:val="14"/>
                <w:szCs w:val="14"/>
                <w:lang w:eastAsia="en-GB"/>
              </w:rPr>
            </w:pPr>
          </w:p>
        </w:tc>
      </w:tr>
    </w:tbl>
    <w:p w14:paraId="2A0825A7" w14:textId="6A618628" w:rsidR="00C04F32" w:rsidRDefault="00C04F32" w:rsidP="00F31A06">
      <w:pPr>
        <w:spacing w:after="160" w:line="259" w:lineRule="auto"/>
        <w:rPr>
          <w:rFonts w:ascii="Arial" w:hAnsi="Arial" w:cs="Arial"/>
        </w:rPr>
      </w:pPr>
    </w:p>
    <w:p w14:paraId="3A64A072" w14:textId="77777777" w:rsidR="00C04F32" w:rsidRDefault="00C04F32">
      <w:pPr>
        <w:spacing w:after="160" w:line="259" w:lineRule="auto"/>
        <w:rPr>
          <w:rFonts w:ascii="Arial" w:hAnsi="Arial" w:cs="Arial"/>
        </w:rPr>
      </w:pPr>
      <w:r>
        <w:rPr>
          <w:rFonts w:ascii="Arial" w:hAnsi="Arial" w:cs="Arial"/>
        </w:rPr>
        <w:br w:type="page"/>
      </w:r>
    </w:p>
    <w:p w14:paraId="0F5102D7" w14:textId="3768BE0D" w:rsidR="00C04F32" w:rsidRDefault="00C04F32" w:rsidP="00903910">
      <w:pPr>
        <w:pStyle w:val="Heading2"/>
        <w:rPr>
          <w:rFonts w:ascii="Arial" w:hAnsi="Arial" w:cs="Arial"/>
        </w:rPr>
      </w:pPr>
      <w:bookmarkStart w:id="239" w:name="_Toc197435785"/>
      <w:r w:rsidRPr="000A045F">
        <w:rPr>
          <w:rFonts w:ascii="Arial" w:hAnsi="Arial" w:cs="Arial"/>
        </w:rPr>
        <w:lastRenderedPageBreak/>
        <w:t>Appendix</w:t>
      </w:r>
      <w:r>
        <w:rPr>
          <w:rFonts w:ascii="Arial" w:hAnsi="Arial" w:cs="Arial"/>
        </w:rPr>
        <w:t xml:space="preserve"> 3</w:t>
      </w:r>
      <w:r w:rsidRPr="000A045F">
        <w:rPr>
          <w:rFonts w:ascii="Arial" w:hAnsi="Arial" w:cs="Arial"/>
        </w:rPr>
        <w:t xml:space="preserve">. </w:t>
      </w:r>
      <w:r w:rsidR="00903910" w:rsidRPr="00903910">
        <w:rPr>
          <w:rFonts w:ascii="Arial" w:hAnsi="Arial" w:cs="Arial"/>
        </w:rPr>
        <w:t>Classification of informatics study types by broad study foci, the stakeholders most</w:t>
      </w:r>
      <w:r w:rsidR="00903910">
        <w:rPr>
          <w:rFonts w:ascii="Arial" w:hAnsi="Arial" w:cs="Arial"/>
        </w:rPr>
        <w:t xml:space="preserve"> </w:t>
      </w:r>
      <w:r w:rsidR="00903910" w:rsidRPr="00903910">
        <w:rPr>
          <w:rFonts w:ascii="Arial" w:hAnsi="Arial" w:cs="Arial"/>
        </w:rPr>
        <w:t xml:space="preserve">concerned and the method(s) </w:t>
      </w:r>
      <w:proofErr w:type="gramStart"/>
      <w:r w:rsidR="00903910" w:rsidRPr="00903910">
        <w:rPr>
          <w:rFonts w:ascii="Arial" w:hAnsi="Arial" w:cs="Arial"/>
        </w:rPr>
        <w:t>most commonly employed</w:t>
      </w:r>
      <w:bookmarkEnd w:id="239"/>
      <w:proofErr w:type="gramEnd"/>
    </w:p>
    <w:p w14:paraId="39FA9ADD" w14:textId="0B8F1170" w:rsidR="000D78C9" w:rsidRDefault="000D78C9" w:rsidP="000D78C9">
      <w:pPr>
        <w:pStyle w:val="Caption"/>
        <w:keepNext/>
        <w:spacing w:after="0"/>
        <w:rPr>
          <w:rFonts w:ascii="Arial" w:hAnsi="Arial" w:cs="Arial"/>
        </w:rPr>
      </w:pPr>
      <w:r w:rsidRPr="0067523A">
        <w:rPr>
          <w:rFonts w:ascii="Arial" w:hAnsi="Arial" w:cs="Arial"/>
          <w:i w:val="0"/>
          <w:iCs w:val="0"/>
        </w:rPr>
        <w:t>Reproduced</w:t>
      </w:r>
      <w:r>
        <w:rPr>
          <w:rFonts w:ascii="Arial" w:hAnsi="Arial" w:cs="Arial"/>
        </w:rPr>
        <w:t xml:space="preserve"> </w:t>
      </w:r>
      <w:r w:rsidRPr="0067523A">
        <w:rPr>
          <w:rFonts w:ascii="Arial" w:hAnsi="Arial" w:cs="Arial"/>
          <w:i w:val="0"/>
          <w:iCs w:val="0"/>
        </w:rPr>
        <w:t>from</w:t>
      </w:r>
      <w:r>
        <w:rPr>
          <w:rFonts w:ascii="Arial" w:hAnsi="Arial" w:cs="Arial"/>
        </w:rPr>
        <w:t xml:space="preserve"> (</w:t>
      </w:r>
      <w:r w:rsidRPr="008B33A5">
        <w:rPr>
          <w:rFonts w:ascii="Arial" w:hAnsi="Arial" w:cs="Arial"/>
        </w:rPr>
        <w:t>Friedman et al., 2022</w:t>
      </w:r>
      <w:r>
        <w:rPr>
          <w:rFonts w:ascii="Arial" w:hAnsi="Arial" w:cs="Arial"/>
        </w:rPr>
        <w:t xml:space="preserve">, p.49) </w:t>
      </w:r>
    </w:p>
    <w:p w14:paraId="20F17C18" w14:textId="77777777" w:rsidR="0038302F" w:rsidRPr="0038302F" w:rsidRDefault="0038302F" w:rsidP="0038302F"/>
    <w:tbl>
      <w:tblPr>
        <w:tblStyle w:val="TableGrid"/>
        <w:tblW w:w="15594" w:type="dxa"/>
        <w:tblInd w:w="-998" w:type="dxa"/>
        <w:tblLook w:val="04A0" w:firstRow="1" w:lastRow="0" w:firstColumn="1" w:lastColumn="0" w:noHBand="0" w:noVBand="1"/>
      </w:tblPr>
      <w:tblGrid>
        <w:gridCol w:w="3403"/>
        <w:gridCol w:w="3173"/>
        <w:gridCol w:w="2790"/>
        <w:gridCol w:w="3393"/>
        <w:gridCol w:w="2835"/>
      </w:tblGrid>
      <w:tr w:rsidR="00AA3BF5" w:rsidRPr="0038302F" w14:paraId="66BC037A" w14:textId="77777777" w:rsidTr="00223349">
        <w:tc>
          <w:tcPr>
            <w:tcW w:w="3403" w:type="dxa"/>
          </w:tcPr>
          <w:p w14:paraId="46E0A624" w14:textId="0C9329FE" w:rsidR="00AA3BF5" w:rsidRPr="0038302F" w:rsidRDefault="00AA3BF5" w:rsidP="00AA3BF5">
            <w:pPr>
              <w:rPr>
                <w:rFonts w:ascii="Arial" w:hAnsi="Arial" w:cs="Arial"/>
                <w:b/>
                <w:bCs/>
                <w:sz w:val="20"/>
                <w:szCs w:val="20"/>
              </w:rPr>
            </w:pPr>
            <w:r w:rsidRPr="0038302F">
              <w:rPr>
                <w:rFonts w:ascii="Arial" w:hAnsi="Arial" w:cs="Arial"/>
                <w:b/>
                <w:bCs/>
                <w:sz w:val="20"/>
                <w:szCs w:val="20"/>
              </w:rPr>
              <w:t>Study Type</w:t>
            </w:r>
          </w:p>
        </w:tc>
        <w:tc>
          <w:tcPr>
            <w:tcW w:w="3173" w:type="dxa"/>
          </w:tcPr>
          <w:p w14:paraId="335282F4" w14:textId="69A39534" w:rsidR="00AA3BF5" w:rsidRPr="0038302F" w:rsidRDefault="00AA3BF5" w:rsidP="00AA3BF5">
            <w:pPr>
              <w:rPr>
                <w:rFonts w:ascii="Arial" w:hAnsi="Arial" w:cs="Arial"/>
                <w:b/>
                <w:bCs/>
                <w:sz w:val="20"/>
                <w:szCs w:val="20"/>
              </w:rPr>
            </w:pPr>
            <w:r w:rsidRPr="0038302F">
              <w:rPr>
                <w:rFonts w:ascii="Arial" w:hAnsi="Arial" w:cs="Arial"/>
                <w:b/>
                <w:bCs/>
                <w:sz w:val="20"/>
                <w:szCs w:val="20"/>
              </w:rPr>
              <w:t>Study Focus</w:t>
            </w:r>
          </w:p>
        </w:tc>
        <w:tc>
          <w:tcPr>
            <w:tcW w:w="2790" w:type="dxa"/>
          </w:tcPr>
          <w:p w14:paraId="7F76963D" w14:textId="103A2BDF" w:rsidR="00AA3BF5" w:rsidRPr="0038302F" w:rsidRDefault="00AA3BF5" w:rsidP="00AA3BF5">
            <w:pPr>
              <w:rPr>
                <w:rFonts w:ascii="Arial" w:hAnsi="Arial" w:cs="Arial"/>
                <w:b/>
                <w:bCs/>
                <w:sz w:val="20"/>
                <w:szCs w:val="20"/>
              </w:rPr>
            </w:pPr>
            <w:r w:rsidRPr="0038302F">
              <w:rPr>
                <w:rFonts w:ascii="Arial" w:hAnsi="Arial" w:cs="Arial"/>
                <w:b/>
                <w:bCs/>
                <w:sz w:val="20"/>
                <w:szCs w:val="20"/>
              </w:rPr>
              <w:t xml:space="preserve">Resource aspect primarily studied </w:t>
            </w:r>
          </w:p>
        </w:tc>
        <w:tc>
          <w:tcPr>
            <w:tcW w:w="3393" w:type="dxa"/>
          </w:tcPr>
          <w:p w14:paraId="036EACEE" w14:textId="17073E5D" w:rsidR="00AA3BF5" w:rsidRPr="0038302F" w:rsidRDefault="00AA3BF5" w:rsidP="00AA3BF5">
            <w:pPr>
              <w:rPr>
                <w:rFonts w:ascii="Arial" w:hAnsi="Arial" w:cs="Arial"/>
                <w:b/>
                <w:bCs/>
                <w:sz w:val="20"/>
                <w:szCs w:val="20"/>
              </w:rPr>
            </w:pPr>
            <w:r w:rsidRPr="0038302F">
              <w:rPr>
                <w:rFonts w:ascii="Arial" w:hAnsi="Arial" w:cs="Arial"/>
                <w:b/>
                <w:bCs/>
                <w:sz w:val="20"/>
                <w:szCs w:val="20"/>
              </w:rPr>
              <w:t xml:space="preserve">Audience/ stakeholders primarily interested in results </w:t>
            </w:r>
          </w:p>
        </w:tc>
        <w:tc>
          <w:tcPr>
            <w:tcW w:w="2835" w:type="dxa"/>
          </w:tcPr>
          <w:p w14:paraId="47ECE939" w14:textId="0BF02405" w:rsidR="00AA3BF5" w:rsidRPr="0038302F" w:rsidRDefault="00AA3BF5" w:rsidP="00AA3BF5">
            <w:pPr>
              <w:rPr>
                <w:rFonts w:ascii="Arial" w:hAnsi="Arial" w:cs="Arial"/>
                <w:b/>
                <w:bCs/>
                <w:sz w:val="20"/>
                <w:szCs w:val="20"/>
              </w:rPr>
            </w:pPr>
            <w:r w:rsidRPr="0038302F">
              <w:rPr>
                <w:rFonts w:ascii="Arial" w:hAnsi="Arial" w:cs="Arial"/>
                <w:b/>
                <w:bCs/>
                <w:sz w:val="20"/>
                <w:szCs w:val="20"/>
              </w:rPr>
              <w:t xml:space="preserve">Family of methods </w:t>
            </w:r>
            <w:proofErr w:type="gramStart"/>
            <w:r w:rsidRPr="0038302F">
              <w:rPr>
                <w:rFonts w:ascii="Arial" w:hAnsi="Arial" w:cs="Arial"/>
                <w:b/>
                <w:bCs/>
                <w:sz w:val="20"/>
                <w:szCs w:val="20"/>
              </w:rPr>
              <w:t>most commonly employed</w:t>
            </w:r>
            <w:proofErr w:type="gramEnd"/>
          </w:p>
        </w:tc>
      </w:tr>
      <w:tr w:rsidR="00AC3360" w:rsidRPr="0038302F" w14:paraId="101CEA69" w14:textId="77777777" w:rsidTr="00223349">
        <w:tc>
          <w:tcPr>
            <w:tcW w:w="3403" w:type="dxa"/>
          </w:tcPr>
          <w:p w14:paraId="55DE3C01" w14:textId="02536D2D" w:rsidR="00AC3360" w:rsidRPr="0038302F" w:rsidRDefault="00AC3360" w:rsidP="00AC3360">
            <w:pPr>
              <w:pStyle w:val="ListParagraph"/>
              <w:numPr>
                <w:ilvl w:val="0"/>
                <w:numId w:val="36"/>
              </w:numPr>
              <w:rPr>
                <w:rFonts w:ascii="Arial" w:hAnsi="Arial" w:cs="Arial"/>
                <w:sz w:val="20"/>
                <w:szCs w:val="20"/>
              </w:rPr>
            </w:pPr>
            <w:r w:rsidRPr="0038302F">
              <w:rPr>
                <w:rFonts w:ascii="Arial" w:hAnsi="Arial" w:cs="Arial"/>
                <w:sz w:val="20"/>
                <w:szCs w:val="20"/>
              </w:rPr>
              <w:t>Needs assessment</w:t>
            </w:r>
          </w:p>
        </w:tc>
        <w:tc>
          <w:tcPr>
            <w:tcW w:w="3173" w:type="dxa"/>
          </w:tcPr>
          <w:p w14:paraId="49B0E6A7" w14:textId="354CEA70" w:rsidR="00AC3360" w:rsidRPr="0038302F" w:rsidRDefault="00AC3360" w:rsidP="00AC3360">
            <w:pPr>
              <w:rPr>
                <w:rFonts w:ascii="Arial" w:hAnsi="Arial" w:cs="Arial"/>
                <w:sz w:val="20"/>
                <w:szCs w:val="20"/>
              </w:rPr>
            </w:pPr>
            <w:r w:rsidRPr="0038302F">
              <w:rPr>
                <w:rFonts w:ascii="Arial" w:hAnsi="Arial" w:cs="Arial"/>
                <w:sz w:val="20"/>
                <w:szCs w:val="20"/>
              </w:rPr>
              <w:t>The problem to be solved</w:t>
            </w:r>
          </w:p>
        </w:tc>
        <w:tc>
          <w:tcPr>
            <w:tcW w:w="2790" w:type="dxa"/>
          </w:tcPr>
          <w:p w14:paraId="228D6AEA" w14:textId="130B98B2" w:rsidR="00AC3360" w:rsidRPr="0038302F" w:rsidRDefault="00AC3360" w:rsidP="00AC3360">
            <w:pPr>
              <w:rPr>
                <w:rFonts w:ascii="Arial" w:hAnsi="Arial" w:cs="Arial"/>
                <w:sz w:val="20"/>
                <w:szCs w:val="20"/>
              </w:rPr>
            </w:pPr>
            <w:r w:rsidRPr="0038302F">
              <w:rPr>
                <w:rFonts w:ascii="Arial" w:hAnsi="Arial" w:cs="Arial"/>
                <w:sz w:val="20"/>
                <w:szCs w:val="20"/>
              </w:rPr>
              <w:t xml:space="preserve">Need for the resource </w:t>
            </w:r>
          </w:p>
        </w:tc>
        <w:tc>
          <w:tcPr>
            <w:tcW w:w="3393" w:type="dxa"/>
          </w:tcPr>
          <w:p w14:paraId="264B491C" w14:textId="3A90DEA8" w:rsidR="00AC3360" w:rsidRPr="0038302F" w:rsidRDefault="00AC3360" w:rsidP="00AC3360">
            <w:pPr>
              <w:rPr>
                <w:rFonts w:ascii="Arial" w:hAnsi="Arial" w:cs="Arial"/>
                <w:sz w:val="20"/>
                <w:szCs w:val="20"/>
              </w:rPr>
            </w:pPr>
            <w:r w:rsidRPr="0038302F">
              <w:rPr>
                <w:rFonts w:ascii="Arial" w:hAnsi="Arial" w:cs="Arial"/>
                <w:sz w:val="20"/>
                <w:szCs w:val="20"/>
              </w:rPr>
              <w:t xml:space="preserve">Resource developers, funders of the resource </w:t>
            </w:r>
          </w:p>
        </w:tc>
        <w:tc>
          <w:tcPr>
            <w:tcW w:w="2835" w:type="dxa"/>
          </w:tcPr>
          <w:p w14:paraId="31407032" w14:textId="2FAECB5D" w:rsidR="00AC3360" w:rsidRPr="0038302F" w:rsidRDefault="00AC3360" w:rsidP="00AC3360">
            <w:pPr>
              <w:rPr>
                <w:rFonts w:ascii="Arial" w:hAnsi="Arial" w:cs="Arial"/>
                <w:sz w:val="20"/>
                <w:szCs w:val="20"/>
              </w:rPr>
            </w:pPr>
            <w:r w:rsidRPr="0038302F">
              <w:rPr>
                <w:rFonts w:ascii="Arial" w:hAnsi="Arial" w:cs="Arial"/>
                <w:sz w:val="20"/>
                <w:szCs w:val="20"/>
              </w:rPr>
              <w:t>Qualitative</w:t>
            </w:r>
          </w:p>
        </w:tc>
      </w:tr>
      <w:tr w:rsidR="00223349" w:rsidRPr="0038302F" w14:paraId="60AA2355" w14:textId="77777777" w:rsidTr="00223349">
        <w:tc>
          <w:tcPr>
            <w:tcW w:w="3403" w:type="dxa"/>
          </w:tcPr>
          <w:p w14:paraId="4059731F" w14:textId="65120BA5" w:rsidR="00223349" w:rsidRPr="0038302F" w:rsidRDefault="00223349" w:rsidP="00223349">
            <w:pPr>
              <w:pStyle w:val="ListParagraph"/>
              <w:numPr>
                <w:ilvl w:val="0"/>
                <w:numId w:val="36"/>
              </w:numPr>
              <w:rPr>
                <w:rFonts w:ascii="Arial" w:hAnsi="Arial" w:cs="Arial"/>
                <w:sz w:val="20"/>
                <w:szCs w:val="20"/>
              </w:rPr>
            </w:pPr>
            <w:r w:rsidRPr="0038302F">
              <w:rPr>
                <w:rFonts w:ascii="Arial" w:hAnsi="Arial" w:cs="Arial"/>
                <w:sz w:val="20"/>
                <w:szCs w:val="20"/>
              </w:rPr>
              <w:t>Design validation</w:t>
            </w:r>
          </w:p>
        </w:tc>
        <w:tc>
          <w:tcPr>
            <w:tcW w:w="3173" w:type="dxa"/>
          </w:tcPr>
          <w:p w14:paraId="42A22FD9" w14:textId="60D70F40" w:rsidR="00223349" w:rsidRPr="0038302F" w:rsidRDefault="00223349" w:rsidP="00223349">
            <w:pPr>
              <w:rPr>
                <w:rFonts w:ascii="Arial" w:hAnsi="Arial" w:cs="Arial"/>
                <w:sz w:val="20"/>
                <w:szCs w:val="20"/>
              </w:rPr>
            </w:pPr>
            <w:r w:rsidRPr="0038302F">
              <w:rPr>
                <w:rFonts w:ascii="Arial" w:hAnsi="Arial" w:cs="Arial"/>
                <w:sz w:val="20"/>
                <w:szCs w:val="20"/>
              </w:rPr>
              <w:t xml:space="preserve">Conformance of the development process to accepted standards </w:t>
            </w:r>
          </w:p>
        </w:tc>
        <w:tc>
          <w:tcPr>
            <w:tcW w:w="2790" w:type="dxa"/>
          </w:tcPr>
          <w:p w14:paraId="63126B86" w14:textId="4794B066" w:rsidR="00223349" w:rsidRPr="0038302F" w:rsidRDefault="00223349" w:rsidP="00223349">
            <w:pPr>
              <w:rPr>
                <w:rFonts w:ascii="Arial" w:hAnsi="Arial" w:cs="Arial"/>
                <w:sz w:val="20"/>
                <w:szCs w:val="20"/>
              </w:rPr>
            </w:pPr>
            <w:r w:rsidRPr="0038302F">
              <w:rPr>
                <w:rFonts w:ascii="Arial" w:hAnsi="Arial" w:cs="Arial"/>
                <w:sz w:val="20"/>
                <w:szCs w:val="20"/>
              </w:rPr>
              <w:t xml:space="preserve">Design and development process </w:t>
            </w:r>
          </w:p>
        </w:tc>
        <w:tc>
          <w:tcPr>
            <w:tcW w:w="3393" w:type="dxa"/>
          </w:tcPr>
          <w:p w14:paraId="54B3EFC3" w14:textId="19B2D6C2" w:rsidR="00223349" w:rsidRPr="0038302F" w:rsidRDefault="00223349" w:rsidP="00223349">
            <w:pPr>
              <w:rPr>
                <w:rFonts w:ascii="Arial" w:hAnsi="Arial" w:cs="Arial"/>
                <w:sz w:val="20"/>
                <w:szCs w:val="20"/>
              </w:rPr>
            </w:pPr>
            <w:r w:rsidRPr="0038302F">
              <w:rPr>
                <w:rFonts w:ascii="Arial" w:hAnsi="Arial" w:cs="Arial"/>
                <w:sz w:val="20"/>
                <w:szCs w:val="20"/>
              </w:rPr>
              <w:t xml:space="preserve">Funders of the resource, resource developers, certification agencies </w:t>
            </w:r>
          </w:p>
        </w:tc>
        <w:tc>
          <w:tcPr>
            <w:tcW w:w="2835" w:type="dxa"/>
          </w:tcPr>
          <w:p w14:paraId="1601DDE4" w14:textId="6AB5693E" w:rsidR="00223349" w:rsidRPr="0038302F" w:rsidRDefault="00223349" w:rsidP="00223349">
            <w:pPr>
              <w:rPr>
                <w:rFonts w:ascii="Arial" w:hAnsi="Arial" w:cs="Arial"/>
                <w:sz w:val="20"/>
                <w:szCs w:val="20"/>
              </w:rPr>
            </w:pPr>
            <w:r w:rsidRPr="0038302F">
              <w:rPr>
                <w:rFonts w:ascii="Arial" w:hAnsi="Arial" w:cs="Arial"/>
                <w:sz w:val="20"/>
                <w:szCs w:val="20"/>
              </w:rPr>
              <w:t>Qualitative</w:t>
            </w:r>
          </w:p>
        </w:tc>
      </w:tr>
      <w:tr w:rsidR="009F2503" w:rsidRPr="0038302F" w14:paraId="749A76AD" w14:textId="77777777" w:rsidTr="00223349">
        <w:tc>
          <w:tcPr>
            <w:tcW w:w="3403" w:type="dxa"/>
          </w:tcPr>
          <w:p w14:paraId="7A1A53DC" w14:textId="5742982E" w:rsidR="009F2503" w:rsidRPr="0038302F" w:rsidRDefault="009F2503" w:rsidP="009F2503">
            <w:pPr>
              <w:pStyle w:val="ListParagraph"/>
              <w:numPr>
                <w:ilvl w:val="0"/>
                <w:numId w:val="36"/>
              </w:numPr>
              <w:rPr>
                <w:rFonts w:ascii="Arial" w:hAnsi="Arial" w:cs="Arial"/>
                <w:sz w:val="20"/>
                <w:szCs w:val="20"/>
              </w:rPr>
            </w:pPr>
            <w:r w:rsidRPr="0038302F">
              <w:rPr>
                <w:rFonts w:ascii="Arial" w:hAnsi="Arial" w:cs="Arial"/>
                <w:sz w:val="20"/>
                <w:szCs w:val="20"/>
              </w:rPr>
              <w:t>Structure validation</w:t>
            </w:r>
          </w:p>
        </w:tc>
        <w:tc>
          <w:tcPr>
            <w:tcW w:w="3173" w:type="dxa"/>
          </w:tcPr>
          <w:p w14:paraId="5F1012E9" w14:textId="3557358C" w:rsidR="009F2503" w:rsidRPr="0038302F" w:rsidRDefault="009F2503" w:rsidP="009F2503">
            <w:pPr>
              <w:rPr>
                <w:rFonts w:ascii="Arial" w:hAnsi="Arial" w:cs="Arial"/>
                <w:sz w:val="20"/>
                <w:szCs w:val="20"/>
              </w:rPr>
            </w:pPr>
            <w:r w:rsidRPr="0038302F">
              <w:rPr>
                <w:rFonts w:ascii="Arial" w:hAnsi="Arial" w:cs="Arial"/>
                <w:sz w:val="20"/>
                <w:szCs w:val="20"/>
              </w:rPr>
              <w:t xml:space="preserve">Design of the resource in relation to its intended function </w:t>
            </w:r>
          </w:p>
        </w:tc>
        <w:tc>
          <w:tcPr>
            <w:tcW w:w="2790" w:type="dxa"/>
          </w:tcPr>
          <w:p w14:paraId="06B25561" w14:textId="4606C262" w:rsidR="009F2503" w:rsidRPr="0038302F" w:rsidRDefault="009F2503" w:rsidP="009F2503">
            <w:pPr>
              <w:rPr>
                <w:rFonts w:ascii="Arial" w:hAnsi="Arial" w:cs="Arial"/>
                <w:sz w:val="20"/>
                <w:szCs w:val="20"/>
              </w:rPr>
            </w:pPr>
            <w:r w:rsidRPr="0038302F">
              <w:rPr>
                <w:rFonts w:ascii="Arial" w:hAnsi="Arial" w:cs="Arial"/>
                <w:sz w:val="20"/>
                <w:szCs w:val="20"/>
              </w:rPr>
              <w:t xml:space="preserve">Resource static structure </w:t>
            </w:r>
          </w:p>
        </w:tc>
        <w:tc>
          <w:tcPr>
            <w:tcW w:w="3393" w:type="dxa"/>
          </w:tcPr>
          <w:p w14:paraId="028230D3" w14:textId="41D23B9C" w:rsidR="009F2503" w:rsidRPr="0038302F" w:rsidRDefault="009F2503" w:rsidP="009F2503">
            <w:pPr>
              <w:rPr>
                <w:rFonts w:ascii="Arial" w:hAnsi="Arial" w:cs="Arial"/>
                <w:sz w:val="20"/>
                <w:szCs w:val="20"/>
              </w:rPr>
            </w:pPr>
            <w:r w:rsidRPr="0038302F">
              <w:rPr>
                <w:rFonts w:ascii="Arial" w:hAnsi="Arial" w:cs="Arial"/>
                <w:sz w:val="20"/>
                <w:szCs w:val="20"/>
              </w:rPr>
              <w:t xml:space="preserve">Insurers, resource developers, certification agencies </w:t>
            </w:r>
          </w:p>
        </w:tc>
        <w:tc>
          <w:tcPr>
            <w:tcW w:w="2835" w:type="dxa"/>
          </w:tcPr>
          <w:p w14:paraId="5797C62C" w14:textId="6C9CFCC6" w:rsidR="009F2503" w:rsidRPr="0038302F" w:rsidRDefault="009F2503" w:rsidP="009F2503">
            <w:pPr>
              <w:rPr>
                <w:rFonts w:ascii="Arial" w:hAnsi="Arial" w:cs="Arial"/>
                <w:sz w:val="20"/>
                <w:szCs w:val="20"/>
              </w:rPr>
            </w:pPr>
            <w:r w:rsidRPr="0038302F">
              <w:rPr>
                <w:rFonts w:ascii="Arial" w:hAnsi="Arial" w:cs="Arial"/>
                <w:sz w:val="20"/>
                <w:szCs w:val="20"/>
              </w:rPr>
              <w:t>Qualitative</w:t>
            </w:r>
          </w:p>
        </w:tc>
      </w:tr>
      <w:tr w:rsidR="009F2503" w:rsidRPr="0038302F" w14:paraId="6CFDADF9" w14:textId="77777777" w:rsidTr="00223349">
        <w:tc>
          <w:tcPr>
            <w:tcW w:w="3403" w:type="dxa"/>
          </w:tcPr>
          <w:p w14:paraId="64C7C2E2" w14:textId="2340D876" w:rsidR="009F2503" w:rsidRPr="0038302F" w:rsidRDefault="009F2503" w:rsidP="009F2503">
            <w:pPr>
              <w:pStyle w:val="ListParagraph"/>
              <w:numPr>
                <w:ilvl w:val="0"/>
                <w:numId w:val="36"/>
              </w:numPr>
              <w:rPr>
                <w:rFonts w:ascii="Arial" w:hAnsi="Arial" w:cs="Arial"/>
                <w:sz w:val="20"/>
                <w:szCs w:val="20"/>
              </w:rPr>
            </w:pPr>
            <w:r w:rsidRPr="0038302F">
              <w:rPr>
                <w:rFonts w:ascii="Arial" w:hAnsi="Arial" w:cs="Arial"/>
                <w:sz w:val="20"/>
                <w:szCs w:val="20"/>
              </w:rPr>
              <w:t>Usability</w:t>
            </w:r>
          </w:p>
        </w:tc>
        <w:tc>
          <w:tcPr>
            <w:tcW w:w="3173" w:type="dxa"/>
          </w:tcPr>
          <w:p w14:paraId="5E8C31A4" w14:textId="796CFEB0" w:rsidR="009F2503" w:rsidRPr="0038302F" w:rsidRDefault="009F2503" w:rsidP="009F2503">
            <w:pPr>
              <w:rPr>
                <w:rFonts w:ascii="Arial" w:hAnsi="Arial" w:cs="Arial"/>
                <w:sz w:val="20"/>
                <w:szCs w:val="20"/>
              </w:rPr>
            </w:pPr>
            <w:r w:rsidRPr="0038302F">
              <w:rPr>
                <w:rFonts w:ascii="Arial" w:hAnsi="Arial" w:cs="Arial"/>
                <w:sz w:val="20"/>
                <w:szCs w:val="20"/>
              </w:rPr>
              <w:t>Ability of users to navigate the resource to carry out key functions</w:t>
            </w:r>
          </w:p>
        </w:tc>
        <w:tc>
          <w:tcPr>
            <w:tcW w:w="2790" w:type="dxa"/>
          </w:tcPr>
          <w:p w14:paraId="43593CBD" w14:textId="3945A9F6" w:rsidR="009F2503" w:rsidRPr="0038302F" w:rsidRDefault="009F2503" w:rsidP="009F2503">
            <w:pPr>
              <w:rPr>
                <w:rFonts w:ascii="Arial" w:hAnsi="Arial" w:cs="Arial"/>
                <w:sz w:val="20"/>
                <w:szCs w:val="20"/>
              </w:rPr>
            </w:pPr>
            <w:r w:rsidRPr="0038302F">
              <w:rPr>
                <w:rFonts w:ascii="Arial" w:hAnsi="Arial" w:cs="Arial"/>
                <w:sz w:val="20"/>
                <w:szCs w:val="20"/>
              </w:rPr>
              <w:t xml:space="preserve">Resource user interfaces </w:t>
            </w:r>
          </w:p>
        </w:tc>
        <w:tc>
          <w:tcPr>
            <w:tcW w:w="3393" w:type="dxa"/>
          </w:tcPr>
          <w:p w14:paraId="517C0888" w14:textId="590FD712" w:rsidR="009F2503" w:rsidRPr="0038302F" w:rsidRDefault="009F2503" w:rsidP="009F2503">
            <w:pPr>
              <w:rPr>
                <w:rFonts w:ascii="Arial" w:hAnsi="Arial" w:cs="Arial"/>
                <w:sz w:val="20"/>
                <w:szCs w:val="20"/>
              </w:rPr>
            </w:pPr>
            <w:r w:rsidRPr="0038302F">
              <w:rPr>
                <w:rFonts w:ascii="Arial" w:hAnsi="Arial" w:cs="Arial"/>
                <w:sz w:val="20"/>
                <w:szCs w:val="20"/>
              </w:rPr>
              <w:t xml:space="preserve">Resource developers, resource users </w:t>
            </w:r>
          </w:p>
        </w:tc>
        <w:tc>
          <w:tcPr>
            <w:tcW w:w="2835" w:type="dxa"/>
          </w:tcPr>
          <w:p w14:paraId="1E603C80" w14:textId="4FBAC460" w:rsidR="009F2503" w:rsidRPr="0038302F" w:rsidRDefault="009F2503" w:rsidP="009F2503">
            <w:pPr>
              <w:rPr>
                <w:rFonts w:ascii="Arial" w:hAnsi="Arial" w:cs="Arial"/>
                <w:sz w:val="20"/>
                <w:szCs w:val="20"/>
              </w:rPr>
            </w:pPr>
            <w:r w:rsidRPr="0038302F">
              <w:rPr>
                <w:rFonts w:ascii="Arial" w:hAnsi="Arial" w:cs="Arial"/>
                <w:sz w:val="20"/>
                <w:szCs w:val="20"/>
              </w:rPr>
              <w:t>Both</w:t>
            </w:r>
          </w:p>
        </w:tc>
      </w:tr>
      <w:tr w:rsidR="000E5C77" w:rsidRPr="0038302F" w14:paraId="1617D467" w14:textId="77777777" w:rsidTr="00223349">
        <w:tc>
          <w:tcPr>
            <w:tcW w:w="3403" w:type="dxa"/>
          </w:tcPr>
          <w:p w14:paraId="5B08217E" w14:textId="46407536" w:rsidR="000E5C77" w:rsidRPr="0038302F" w:rsidRDefault="000E5C77" w:rsidP="000E5C77">
            <w:pPr>
              <w:pStyle w:val="ListParagraph"/>
              <w:numPr>
                <w:ilvl w:val="0"/>
                <w:numId w:val="36"/>
              </w:numPr>
              <w:rPr>
                <w:rFonts w:ascii="Arial" w:hAnsi="Arial" w:cs="Arial"/>
                <w:sz w:val="20"/>
                <w:szCs w:val="20"/>
              </w:rPr>
            </w:pPr>
            <w:r w:rsidRPr="0038302F">
              <w:rPr>
                <w:rFonts w:ascii="Arial" w:hAnsi="Arial" w:cs="Arial"/>
                <w:sz w:val="20"/>
                <w:szCs w:val="20"/>
              </w:rPr>
              <w:t>Laboratory function</w:t>
            </w:r>
          </w:p>
        </w:tc>
        <w:tc>
          <w:tcPr>
            <w:tcW w:w="3173" w:type="dxa"/>
          </w:tcPr>
          <w:p w14:paraId="61F9B850" w14:textId="3F84F092" w:rsidR="000E5C77" w:rsidRPr="0038302F" w:rsidRDefault="000E5C77" w:rsidP="000E5C77">
            <w:pPr>
              <w:rPr>
                <w:rFonts w:ascii="Arial" w:hAnsi="Arial" w:cs="Arial"/>
                <w:sz w:val="20"/>
                <w:szCs w:val="20"/>
              </w:rPr>
            </w:pPr>
            <w:r w:rsidRPr="0038302F">
              <w:rPr>
                <w:rFonts w:ascii="Arial" w:hAnsi="Arial" w:cs="Arial"/>
                <w:sz w:val="20"/>
                <w:szCs w:val="20"/>
              </w:rPr>
              <w:t xml:space="preserve">The potential of the resource to be beneficial </w:t>
            </w:r>
          </w:p>
        </w:tc>
        <w:tc>
          <w:tcPr>
            <w:tcW w:w="2790" w:type="dxa"/>
          </w:tcPr>
          <w:p w14:paraId="4420B139" w14:textId="239E4DDC" w:rsidR="000E5C77" w:rsidRPr="0038302F" w:rsidRDefault="000E5C77" w:rsidP="000E5C77">
            <w:pPr>
              <w:rPr>
                <w:rFonts w:ascii="Arial" w:hAnsi="Arial" w:cs="Arial"/>
                <w:sz w:val="20"/>
                <w:szCs w:val="20"/>
              </w:rPr>
            </w:pPr>
            <w:r w:rsidRPr="0038302F">
              <w:rPr>
                <w:rFonts w:ascii="Arial" w:hAnsi="Arial" w:cs="Arial"/>
                <w:sz w:val="20"/>
                <w:szCs w:val="20"/>
              </w:rPr>
              <w:t xml:space="preserve">Resource performance under controlled conditions (efficacy) </w:t>
            </w:r>
          </w:p>
        </w:tc>
        <w:tc>
          <w:tcPr>
            <w:tcW w:w="3393" w:type="dxa"/>
          </w:tcPr>
          <w:p w14:paraId="353BC195" w14:textId="3608C884" w:rsidR="000E5C77" w:rsidRPr="0038302F" w:rsidRDefault="000E5C77" w:rsidP="000E5C77">
            <w:pPr>
              <w:rPr>
                <w:rFonts w:ascii="Arial" w:hAnsi="Arial" w:cs="Arial"/>
                <w:sz w:val="20"/>
                <w:szCs w:val="20"/>
              </w:rPr>
            </w:pPr>
            <w:r w:rsidRPr="0038302F">
              <w:rPr>
                <w:rFonts w:ascii="Arial" w:hAnsi="Arial" w:cs="Arial"/>
                <w:sz w:val="20"/>
                <w:szCs w:val="20"/>
              </w:rPr>
              <w:t xml:space="preserve">Resource developers, funders, users </w:t>
            </w:r>
          </w:p>
        </w:tc>
        <w:tc>
          <w:tcPr>
            <w:tcW w:w="2835" w:type="dxa"/>
          </w:tcPr>
          <w:p w14:paraId="507E3DDB" w14:textId="0A013677" w:rsidR="000E5C77" w:rsidRPr="0038302F" w:rsidRDefault="000E5C77" w:rsidP="000E5C77">
            <w:pPr>
              <w:rPr>
                <w:rFonts w:ascii="Arial" w:hAnsi="Arial" w:cs="Arial"/>
                <w:sz w:val="20"/>
                <w:szCs w:val="20"/>
              </w:rPr>
            </w:pPr>
            <w:r w:rsidRPr="0038302F">
              <w:rPr>
                <w:rFonts w:ascii="Arial" w:hAnsi="Arial" w:cs="Arial"/>
                <w:sz w:val="20"/>
                <w:szCs w:val="20"/>
              </w:rPr>
              <w:t>Quantitative</w:t>
            </w:r>
          </w:p>
        </w:tc>
      </w:tr>
      <w:tr w:rsidR="003B647D" w:rsidRPr="0038302F" w14:paraId="6EDDD5C7" w14:textId="77777777" w:rsidTr="00223349">
        <w:tc>
          <w:tcPr>
            <w:tcW w:w="3403" w:type="dxa"/>
          </w:tcPr>
          <w:p w14:paraId="29F21015" w14:textId="368AB829" w:rsidR="003B647D" w:rsidRPr="0038302F" w:rsidRDefault="003B647D" w:rsidP="003B647D">
            <w:pPr>
              <w:pStyle w:val="ListParagraph"/>
              <w:numPr>
                <w:ilvl w:val="0"/>
                <w:numId w:val="36"/>
              </w:numPr>
              <w:rPr>
                <w:rFonts w:ascii="Arial" w:hAnsi="Arial" w:cs="Arial"/>
                <w:sz w:val="20"/>
                <w:szCs w:val="20"/>
              </w:rPr>
            </w:pPr>
            <w:r w:rsidRPr="0038302F">
              <w:rPr>
                <w:rFonts w:ascii="Arial" w:hAnsi="Arial" w:cs="Arial"/>
                <w:sz w:val="20"/>
                <w:szCs w:val="20"/>
              </w:rPr>
              <w:t>Field function</w:t>
            </w:r>
          </w:p>
        </w:tc>
        <w:tc>
          <w:tcPr>
            <w:tcW w:w="3173" w:type="dxa"/>
          </w:tcPr>
          <w:p w14:paraId="465FB518" w14:textId="0B4FE083" w:rsidR="003B647D" w:rsidRPr="0038302F" w:rsidRDefault="003B647D" w:rsidP="003B647D">
            <w:pPr>
              <w:rPr>
                <w:rFonts w:ascii="Arial" w:hAnsi="Arial" w:cs="Arial"/>
                <w:sz w:val="20"/>
                <w:szCs w:val="20"/>
              </w:rPr>
            </w:pPr>
            <w:r w:rsidRPr="0038302F">
              <w:rPr>
                <w:rFonts w:ascii="Arial" w:hAnsi="Arial" w:cs="Arial"/>
                <w:sz w:val="20"/>
                <w:szCs w:val="20"/>
              </w:rPr>
              <w:t xml:space="preserve">The potential of the resource to be beneficial in the real world </w:t>
            </w:r>
          </w:p>
        </w:tc>
        <w:tc>
          <w:tcPr>
            <w:tcW w:w="2790" w:type="dxa"/>
          </w:tcPr>
          <w:p w14:paraId="60B32DC9" w14:textId="3D24179B" w:rsidR="003B647D" w:rsidRPr="0038302F" w:rsidRDefault="003B647D" w:rsidP="003B647D">
            <w:pPr>
              <w:rPr>
                <w:rFonts w:ascii="Arial" w:hAnsi="Arial" w:cs="Arial"/>
                <w:sz w:val="20"/>
                <w:szCs w:val="20"/>
              </w:rPr>
            </w:pPr>
            <w:r w:rsidRPr="0038302F">
              <w:rPr>
                <w:rFonts w:ascii="Arial" w:hAnsi="Arial" w:cs="Arial"/>
                <w:sz w:val="20"/>
                <w:szCs w:val="20"/>
              </w:rPr>
              <w:t xml:space="preserve">Resource performance in actual use </w:t>
            </w:r>
          </w:p>
        </w:tc>
        <w:tc>
          <w:tcPr>
            <w:tcW w:w="3393" w:type="dxa"/>
          </w:tcPr>
          <w:p w14:paraId="54F07094" w14:textId="214E984A" w:rsidR="003B647D" w:rsidRPr="0038302F" w:rsidRDefault="003B647D" w:rsidP="003B647D">
            <w:pPr>
              <w:rPr>
                <w:rFonts w:ascii="Arial" w:hAnsi="Arial" w:cs="Arial"/>
                <w:sz w:val="20"/>
                <w:szCs w:val="20"/>
              </w:rPr>
            </w:pPr>
            <w:r w:rsidRPr="0038302F">
              <w:rPr>
                <w:rFonts w:ascii="Arial" w:hAnsi="Arial" w:cs="Arial"/>
                <w:sz w:val="20"/>
                <w:szCs w:val="20"/>
              </w:rPr>
              <w:t xml:space="preserve">Resource developers, funders, users </w:t>
            </w:r>
          </w:p>
        </w:tc>
        <w:tc>
          <w:tcPr>
            <w:tcW w:w="2835" w:type="dxa"/>
          </w:tcPr>
          <w:p w14:paraId="271BC192" w14:textId="5F35153D" w:rsidR="003B647D" w:rsidRPr="0038302F" w:rsidRDefault="003B647D" w:rsidP="003B647D">
            <w:pPr>
              <w:rPr>
                <w:rFonts w:ascii="Arial" w:hAnsi="Arial" w:cs="Arial"/>
                <w:sz w:val="20"/>
                <w:szCs w:val="20"/>
              </w:rPr>
            </w:pPr>
            <w:r w:rsidRPr="0038302F">
              <w:rPr>
                <w:rFonts w:ascii="Arial" w:hAnsi="Arial" w:cs="Arial"/>
                <w:sz w:val="20"/>
                <w:szCs w:val="20"/>
              </w:rPr>
              <w:t>Quantitative</w:t>
            </w:r>
          </w:p>
        </w:tc>
      </w:tr>
      <w:tr w:rsidR="003B647D" w:rsidRPr="0038302F" w14:paraId="7A17FDF6" w14:textId="77777777" w:rsidTr="00223349">
        <w:tc>
          <w:tcPr>
            <w:tcW w:w="3403" w:type="dxa"/>
          </w:tcPr>
          <w:p w14:paraId="49C87780" w14:textId="64C18EC1" w:rsidR="003B647D" w:rsidRPr="0038302F" w:rsidRDefault="003B647D" w:rsidP="003B647D">
            <w:pPr>
              <w:pStyle w:val="ListParagraph"/>
              <w:numPr>
                <w:ilvl w:val="0"/>
                <w:numId w:val="36"/>
              </w:numPr>
              <w:rPr>
                <w:rFonts w:ascii="Arial" w:hAnsi="Arial" w:cs="Arial"/>
                <w:sz w:val="20"/>
                <w:szCs w:val="20"/>
              </w:rPr>
            </w:pPr>
            <w:r w:rsidRPr="0038302F">
              <w:rPr>
                <w:rFonts w:ascii="Arial" w:hAnsi="Arial" w:cs="Arial"/>
                <w:sz w:val="20"/>
                <w:szCs w:val="20"/>
              </w:rPr>
              <w:t>Lab user effect</w:t>
            </w:r>
          </w:p>
        </w:tc>
        <w:tc>
          <w:tcPr>
            <w:tcW w:w="3173" w:type="dxa"/>
          </w:tcPr>
          <w:p w14:paraId="2A9D57B9" w14:textId="75221979" w:rsidR="003B647D" w:rsidRPr="0038302F" w:rsidRDefault="003B647D" w:rsidP="003B647D">
            <w:pPr>
              <w:rPr>
                <w:rFonts w:ascii="Arial" w:hAnsi="Arial" w:cs="Arial"/>
                <w:sz w:val="20"/>
                <w:szCs w:val="20"/>
              </w:rPr>
            </w:pPr>
            <w:r w:rsidRPr="0038302F">
              <w:rPr>
                <w:rFonts w:ascii="Arial" w:hAnsi="Arial" w:cs="Arial"/>
                <w:sz w:val="20"/>
                <w:szCs w:val="20"/>
              </w:rPr>
              <w:t>Likelihood of the resource to change user behaviour</w:t>
            </w:r>
          </w:p>
        </w:tc>
        <w:tc>
          <w:tcPr>
            <w:tcW w:w="2790" w:type="dxa"/>
          </w:tcPr>
          <w:p w14:paraId="713B0F19" w14:textId="68A5327C" w:rsidR="003B647D" w:rsidRPr="0038302F" w:rsidRDefault="003B647D" w:rsidP="003B647D">
            <w:pPr>
              <w:rPr>
                <w:rFonts w:ascii="Arial" w:hAnsi="Arial" w:cs="Arial"/>
                <w:sz w:val="20"/>
                <w:szCs w:val="20"/>
              </w:rPr>
            </w:pPr>
            <w:r w:rsidRPr="0038302F">
              <w:rPr>
                <w:rFonts w:ascii="Arial" w:hAnsi="Arial" w:cs="Arial"/>
                <w:sz w:val="20"/>
                <w:szCs w:val="20"/>
              </w:rPr>
              <w:t xml:space="preserve">Resource performance under controlled conditions (efficacy) </w:t>
            </w:r>
          </w:p>
        </w:tc>
        <w:tc>
          <w:tcPr>
            <w:tcW w:w="3393" w:type="dxa"/>
          </w:tcPr>
          <w:p w14:paraId="01BF2972" w14:textId="127FB51B" w:rsidR="003B647D" w:rsidRPr="0038302F" w:rsidRDefault="003B647D" w:rsidP="003B647D">
            <w:pPr>
              <w:rPr>
                <w:rFonts w:ascii="Arial" w:hAnsi="Arial" w:cs="Arial"/>
                <w:sz w:val="20"/>
                <w:szCs w:val="20"/>
              </w:rPr>
            </w:pPr>
            <w:r w:rsidRPr="0038302F">
              <w:rPr>
                <w:rFonts w:ascii="Arial" w:hAnsi="Arial" w:cs="Arial"/>
                <w:sz w:val="20"/>
                <w:szCs w:val="20"/>
              </w:rPr>
              <w:t xml:space="preserve">Resource developers, funders, users </w:t>
            </w:r>
          </w:p>
        </w:tc>
        <w:tc>
          <w:tcPr>
            <w:tcW w:w="2835" w:type="dxa"/>
          </w:tcPr>
          <w:p w14:paraId="1DA5BB87" w14:textId="485397E3" w:rsidR="003B647D" w:rsidRPr="0038302F" w:rsidRDefault="003B647D" w:rsidP="003B647D">
            <w:pPr>
              <w:rPr>
                <w:rFonts w:ascii="Arial" w:hAnsi="Arial" w:cs="Arial"/>
                <w:sz w:val="20"/>
                <w:szCs w:val="20"/>
              </w:rPr>
            </w:pPr>
            <w:r w:rsidRPr="0038302F">
              <w:rPr>
                <w:rFonts w:ascii="Arial" w:hAnsi="Arial" w:cs="Arial"/>
                <w:sz w:val="20"/>
                <w:szCs w:val="20"/>
              </w:rPr>
              <w:t>Quantitative</w:t>
            </w:r>
          </w:p>
        </w:tc>
      </w:tr>
      <w:tr w:rsidR="003C795C" w:rsidRPr="0038302F" w14:paraId="6FB95740" w14:textId="77777777" w:rsidTr="00223349">
        <w:tc>
          <w:tcPr>
            <w:tcW w:w="3403" w:type="dxa"/>
          </w:tcPr>
          <w:p w14:paraId="1C39B398" w14:textId="52163A63" w:rsidR="003C795C" w:rsidRPr="0038302F" w:rsidRDefault="003C795C" w:rsidP="003C795C">
            <w:pPr>
              <w:pStyle w:val="ListParagraph"/>
              <w:numPr>
                <w:ilvl w:val="0"/>
                <w:numId w:val="36"/>
              </w:numPr>
              <w:rPr>
                <w:rFonts w:ascii="Arial" w:hAnsi="Arial" w:cs="Arial"/>
                <w:sz w:val="20"/>
                <w:szCs w:val="20"/>
              </w:rPr>
            </w:pPr>
            <w:r w:rsidRPr="0038302F">
              <w:rPr>
                <w:rFonts w:ascii="Arial" w:hAnsi="Arial" w:cs="Arial"/>
                <w:sz w:val="20"/>
                <w:szCs w:val="20"/>
              </w:rPr>
              <w:t>Field user effect</w:t>
            </w:r>
          </w:p>
        </w:tc>
        <w:tc>
          <w:tcPr>
            <w:tcW w:w="3173" w:type="dxa"/>
          </w:tcPr>
          <w:p w14:paraId="6CABA176" w14:textId="0A8C5885" w:rsidR="003C795C" w:rsidRPr="0038302F" w:rsidRDefault="003C795C" w:rsidP="003C795C">
            <w:pPr>
              <w:rPr>
                <w:rFonts w:ascii="Arial" w:hAnsi="Arial" w:cs="Arial"/>
                <w:sz w:val="20"/>
                <w:szCs w:val="20"/>
              </w:rPr>
            </w:pPr>
            <w:r w:rsidRPr="0038302F">
              <w:rPr>
                <w:rFonts w:ascii="Arial" w:hAnsi="Arial" w:cs="Arial"/>
                <w:sz w:val="20"/>
                <w:szCs w:val="20"/>
              </w:rPr>
              <w:t xml:space="preserve">Impact on user behaviour in the real world </w:t>
            </w:r>
          </w:p>
        </w:tc>
        <w:tc>
          <w:tcPr>
            <w:tcW w:w="2790" w:type="dxa"/>
          </w:tcPr>
          <w:p w14:paraId="0F5E2481" w14:textId="5A4E7B57" w:rsidR="003C795C" w:rsidRPr="0038302F" w:rsidRDefault="003C795C" w:rsidP="003C795C">
            <w:pPr>
              <w:rPr>
                <w:rFonts w:ascii="Arial" w:hAnsi="Arial" w:cs="Arial"/>
                <w:sz w:val="20"/>
                <w:szCs w:val="20"/>
              </w:rPr>
            </w:pPr>
            <w:r w:rsidRPr="0038302F">
              <w:rPr>
                <w:rFonts w:ascii="Arial" w:hAnsi="Arial" w:cs="Arial"/>
                <w:sz w:val="20"/>
                <w:szCs w:val="20"/>
              </w:rPr>
              <w:t xml:space="preserve">Resource effectiveness </w:t>
            </w:r>
          </w:p>
        </w:tc>
        <w:tc>
          <w:tcPr>
            <w:tcW w:w="3393" w:type="dxa"/>
          </w:tcPr>
          <w:p w14:paraId="29AB2D6D" w14:textId="6AF23692" w:rsidR="003C795C" w:rsidRPr="0038302F" w:rsidRDefault="003C795C" w:rsidP="003C795C">
            <w:pPr>
              <w:rPr>
                <w:rFonts w:ascii="Arial" w:hAnsi="Arial" w:cs="Arial"/>
                <w:sz w:val="20"/>
                <w:szCs w:val="20"/>
              </w:rPr>
            </w:pPr>
            <w:r w:rsidRPr="0038302F">
              <w:rPr>
                <w:rFonts w:ascii="Arial" w:hAnsi="Arial" w:cs="Arial"/>
                <w:sz w:val="20"/>
                <w:szCs w:val="20"/>
              </w:rPr>
              <w:t xml:space="preserve">Resource users and their clients, resource purchasers and funders </w:t>
            </w:r>
          </w:p>
        </w:tc>
        <w:tc>
          <w:tcPr>
            <w:tcW w:w="2835" w:type="dxa"/>
          </w:tcPr>
          <w:p w14:paraId="26FA69CB" w14:textId="53E1A825" w:rsidR="003C795C" w:rsidRPr="0038302F" w:rsidRDefault="003C795C" w:rsidP="003C795C">
            <w:pPr>
              <w:rPr>
                <w:rFonts w:ascii="Arial" w:hAnsi="Arial" w:cs="Arial"/>
                <w:sz w:val="20"/>
                <w:szCs w:val="20"/>
              </w:rPr>
            </w:pPr>
            <w:r w:rsidRPr="0038302F">
              <w:rPr>
                <w:rFonts w:ascii="Arial" w:hAnsi="Arial" w:cs="Arial"/>
                <w:sz w:val="20"/>
                <w:szCs w:val="20"/>
              </w:rPr>
              <w:t>Both</w:t>
            </w:r>
          </w:p>
        </w:tc>
      </w:tr>
      <w:tr w:rsidR="0038302F" w:rsidRPr="0038302F" w14:paraId="5E018C3C" w14:textId="77777777" w:rsidTr="00223349">
        <w:tc>
          <w:tcPr>
            <w:tcW w:w="3403" w:type="dxa"/>
          </w:tcPr>
          <w:p w14:paraId="188F88FE" w14:textId="6935F015" w:rsidR="0038302F" w:rsidRPr="0038302F" w:rsidRDefault="0038302F" w:rsidP="0038302F">
            <w:pPr>
              <w:pStyle w:val="ListParagraph"/>
              <w:numPr>
                <w:ilvl w:val="0"/>
                <w:numId w:val="36"/>
              </w:numPr>
              <w:rPr>
                <w:rFonts w:ascii="Arial" w:hAnsi="Arial" w:cs="Arial"/>
                <w:sz w:val="20"/>
                <w:szCs w:val="20"/>
              </w:rPr>
            </w:pPr>
            <w:r w:rsidRPr="0038302F">
              <w:rPr>
                <w:rFonts w:ascii="Arial" w:hAnsi="Arial" w:cs="Arial"/>
                <w:sz w:val="20"/>
                <w:szCs w:val="20"/>
              </w:rPr>
              <w:t>Problem impact</w:t>
            </w:r>
          </w:p>
        </w:tc>
        <w:tc>
          <w:tcPr>
            <w:tcW w:w="3173" w:type="dxa"/>
          </w:tcPr>
          <w:p w14:paraId="5587394F" w14:textId="726F1671" w:rsidR="0038302F" w:rsidRPr="0038302F" w:rsidRDefault="0038302F" w:rsidP="0038302F">
            <w:pPr>
              <w:rPr>
                <w:rFonts w:ascii="Arial" w:hAnsi="Arial" w:cs="Arial"/>
                <w:sz w:val="20"/>
                <w:szCs w:val="20"/>
              </w:rPr>
            </w:pPr>
            <w:r w:rsidRPr="0038302F">
              <w:rPr>
                <w:rFonts w:ascii="Arial" w:hAnsi="Arial" w:cs="Arial"/>
                <w:sz w:val="20"/>
                <w:szCs w:val="20"/>
              </w:rPr>
              <w:t xml:space="preserve">Effect of the resource on the health problem it was designed to solve </w:t>
            </w:r>
          </w:p>
        </w:tc>
        <w:tc>
          <w:tcPr>
            <w:tcW w:w="2790" w:type="dxa"/>
          </w:tcPr>
          <w:p w14:paraId="3FAE7F04" w14:textId="299F4E20" w:rsidR="0038302F" w:rsidRPr="0038302F" w:rsidRDefault="0038302F" w:rsidP="0038302F">
            <w:pPr>
              <w:rPr>
                <w:rFonts w:ascii="Arial" w:hAnsi="Arial" w:cs="Arial"/>
                <w:sz w:val="20"/>
                <w:szCs w:val="20"/>
              </w:rPr>
            </w:pPr>
            <w:r w:rsidRPr="0038302F">
              <w:rPr>
                <w:rFonts w:ascii="Arial" w:hAnsi="Arial" w:cs="Arial"/>
                <w:sz w:val="20"/>
                <w:szCs w:val="20"/>
              </w:rPr>
              <w:t xml:space="preserve">Resource effectiveness </w:t>
            </w:r>
          </w:p>
        </w:tc>
        <w:tc>
          <w:tcPr>
            <w:tcW w:w="3393" w:type="dxa"/>
          </w:tcPr>
          <w:p w14:paraId="244B84D6" w14:textId="0906948E" w:rsidR="0038302F" w:rsidRPr="0038302F" w:rsidRDefault="0038302F" w:rsidP="0038302F">
            <w:pPr>
              <w:rPr>
                <w:rFonts w:ascii="Arial" w:hAnsi="Arial" w:cs="Arial"/>
                <w:sz w:val="20"/>
                <w:szCs w:val="20"/>
              </w:rPr>
            </w:pPr>
            <w:r w:rsidRPr="0038302F">
              <w:rPr>
                <w:rFonts w:ascii="Arial" w:hAnsi="Arial" w:cs="Arial"/>
                <w:sz w:val="20"/>
                <w:szCs w:val="20"/>
              </w:rPr>
              <w:t xml:space="preserve">The universe of stakeholders </w:t>
            </w:r>
          </w:p>
        </w:tc>
        <w:tc>
          <w:tcPr>
            <w:tcW w:w="2835" w:type="dxa"/>
          </w:tcPr>
          <w:p w14:paraId="0033CB0E" w14:textId="5C7DD038" w:rsidR="0038302F" w:rsidRPr="0038302F" w:rsidRDefault="0038302F" w:rsidP="0038302F">
            <w:pPr>
              <w:rPr>
                <w:rFonts w:ascii="Arial" w:hAnsi="Arial" w:cs="Arial"/>
                <w:sz w:val="20"/>
                <w:szCs w:val="20"/>
              </w:rPr>
            </w:pPr>
            <w:r w:rsidRPr="0038302F">
              <w:rPr>
                <w:rFonts w:ascii="Arial" w:hAnsi="Arial" w:cs="Arial"/>
                <w:sz w:val="20"/>
                <w:szCs w:val="20"/>
              </w:rPr>
              <w:t>Both</w:t>
            </w:r>
          </w:p>
        </w:tc>
      </w:tr>
      <w:tr w:rsidR="0038302F" w:rsidRPr="0038302F" w14:paraId="5DD3F1E4" w14:textId="77777777" w:rsidTr="00223349">
        <w:tc>
          <w:tcPr>
            <w:tcW w:w="3403" w:type="dxa"/>
          </w:tcPr>
          <w:p w14:paraId="302391F4" w14:textId="129AAABA" w:rsidR="0038302F" w:rsidRPr="0038302F" w:rsidRDefault="0038302F" w:rsidP="0038302F">
            <w:pPr>
              <w:pStyle w:val="ListParagraph"/>
              <w:numPr>
                <w:ilvl w:val="0"/>
                <w:numId w:val="36"/>
              </w:numPr>
              <w:rPr>
                <w:rFonts w:ascii="Arial" w:hAnsi="Arial" w:cs="Arial"/>
                <w:sz w:val="20"/>
                <w:szCs w:val="20"/>
              </w:rPr>
            </w:pPr>
            <w:r w:rsidRPr="0038302F">
              <w:rPr>
                <w:rFonts w:ascii="Arial" w:hAnsi="Arial" w:cs="Arial"/>
                <w:sz w:val="20"/>
                <w:szCs w:val="20"/>
              </w:rPr>
              <w:t>Organization and system</w:t>
            </w:r>
          </w:p>
        </w:tc>
        <w:tc>
          <w:tcPr>
            <w:tcW w:w="3173" w:type="dxa"/>
          </w:tcPr>
          <w:p w14:paraId="5FA3014D" w14:textId="2BD119DC" w:rsidR="0038302F" w:rsidRPr="0038302F" w:rsidRDefault="0038302F" w:rsidP="0038302F">
            <w:pPr>
              <w:rPr>
                <w:rFonts w:ascii="Arial" w:hAnsi="Arial" w:cs="Arial"/>
                <w:sz w:val="20"/>
                <w:szCs w:val="20"/>
              </w:rPr>
            </w:pPr>
            <w:r w:rsidRPr="0038302F">
              <w:rPr>
                <w:rFonts w:ascii="Arial" w:hAnsi="Arial" w:cs="Arial"/>
                <w:sz w:val="20"/>
                <w:szCs w:val="20"/>
              </w:rPr>
              <w:t xml:space="preserve">Relationships between the resource and the organizational context in which it is deployed </w:t>
            </w:r>
          </w:p>
        </w:tc>
        <w:tc>
          <w:tcPr>
            <w:tcW w:w="2790" w:type="dxa"/>
          </w:tcPr>
          <w:p w14:paraId="0B75C1A4" w14:textId="3514DCE9" w:rsidR="0038302F" w:rsidRPr="0038302F" w:rsidRDefault="0038302F" w:rsidP="0038302F">
            <w:pPr>
              <w:rPr>
                <w:rFonts w:ascii="Arial" w:hAnsi="Arial" w:cs="Arial"/>
                <w:sz w:val="20"/>
                <w:szCs w:val="20"/>
              </w:rPr>
            </w:pPr>
            <w:r w:rsidRPr="0038302F">
              <w:rPr>
                <w:rFonts w:ascii="Arial" w:hAnsi="Arial" w:cs="Arial"/>
                <w:sz w:val="20"/>
                <w:szCs w:val="20"/>
              </w:rPr>
              <w:t xml:space="preserve">Broader implications of the resource </w:t>
            </w:r>
          </w:p>
        </w:tc>
        <w:tc>
          <w:tcPr>
            <w:tcW w:w="3393" w:type="dxa"/>
          </w:tcPr>
          <w:p w14:paraId="3BFEDE1F" w14:textId="77777777" w:rsidR="0038302F" w:rsidRDefault="0038302F" w:rsidP="0038302F">
            <w:pPr>
              <w:rPr>
                <w:rFonts w:ascii="Arial" w:hAnsi="Arial" w:cs="Arial"/>
                <w:sz w:val="20"/>
                <w:szCs w:val="20"/>
              </w:rPr>
            </w:pPr>
            <w:r w:rsidRPr="0038302F">
              <w:rPr>
                <w:rFonts w:ascii="Arial" w:hAnsi="Arial" w:cs="Arial"/>
                <w:sz w:val="20"/>
                <w:szCs w:val="20"/>
              </w:rPr>
              <w:t xml:space="preserve">Members of the organization where study is conducted, and similar organizations and policy makers </w:t>
            </w:r>
          </w:p>
          <w:p w14:paraId="3F925BD0" w14:textId="484D6E84" w:rsidR="002F636A" w:rsidRPr="0038302F" w:rsidRDefault="002F636A" w:rsidP="0038302F">
            <w:pPr>
              <w:rPr>
                <w:rFonts w:ascii="Arial" w:hAnsi="Arial" w:cs="Arial"/>
                <w:sz w:val="20"/>
                <w:szCs w:val="20"/>
              </w:rPr>
            </w:pPr>
          </w:p>
        </w:tc>
        <w:tc>
          <w:tcPr>
            <w:tcW w:w="2835" w:type="dxa"/>
          </w:tcPr>
          <w:p w14:paraId="6CD90CFB" w14:textId="5D958E80" w:rsidR="0038302F" w:rsidRPr="0038302F" w:rsidRDefault="0038302F" w:rsidP="0038302F">
            <w:pPr>
              <w:rPr>
                <w:rFonts w:ascii="Arial" w:hAnsi="Arial" w:cs="Arial"/>
                <w:sz w:val="20"/>
                <w:szCs w:val="20"/>
              </w:rPr>
            </w:pPr>
            <w:r w:rsidRPr="0038302F">
              <w:rPr>
                <w:rFonts w:ascii="Arial" w:hAnsi="Arial" w:cs="Arial"/>
                <w:sz w:val="20"/>
                <w:szCs w:val="20"/>
              </w:rPr>
              <w:t>Both</w:t>
            </w:r>
          </w:p>
        </w:tc>
      </w:tr>
    </w:tbl>
    <w:p w14:paraId="15089B78" w14:textId="411A7504" w:rsidR="000B5061" w:rsidRDefault="000B5061" w:rsidP="000B5061">
      <w:pPr>
        <w:pStyle w:val="Heading2"/>
        <w:rPr>
          <w:rFonts w:ascii="Arial" w:hAnsi="Arial" w:cs="Arial"/>
        </w:rPr>
      </w:pPr>
      <w:bookmarkStart w:id="240" w:name="_Toc197435786"/>
      <w:r w:rsidRPr="000A045F">
        <w:rPr>
          <w:rFonts w:ascii="Arial" w:hAnsi="Arial" w:cs="Arial"/>
        </w:rPr>
        <w:lastRenderedPageBreak/>
        <w:t xml:space="preserve">Appendix </w:t>
      </w:r>
      <w:r w:rsidR="00C04F32">
        <w:rPr>
          <w:rFonts w:ascii="Arial" w:hAnsi="Arial" w:cs="Arial"/>
        </w:rPr>
        <w:t>4</w:t>
      </w:r>
      <w:r w:rsidRPr="000A045F">
        <w:rPr>
          <w:rFonts w:ascii="Arial" w:hAnsi="Arial" w:cs="Arial"/>
        </w:rPr>
        <w:t xml:space="preserve">. </w:t>
      </w:r>
      <w:r w:rsidR="00C477F7">
        <w:rPr>
          <w:rFonts w:ascii="Arial" w:hAnsi="Arial" w:cs="Arial"/>
        </w:rPr>
        <w:t>Count of f</w:t>
      </w:r>
      <w:r w:rsidRPr="000A045F">
        <w:rPr>
          <w:rFonts w:ascii="Arial" w:hAnsi="Arial" w:cs="Arial"/>
        </w:rPr>
        <w:t>ull time equivalent (FTE) NHS Wales staff by staff group and organisation for June 2024. (Stats Wales, 2024)</w:t>
      </w:r>
      <w:bookmarkEnd w:id="240"/>
    </w:p>
    <w:p w14:paraId="44D970E0" w14:textId="5507F72C" w:rsidR="002F636A" w:rsidRPr="002F636A" w:rsidRDefault="002F636A" w:rsidP="002F636A">
      <w:pPr>
        <w:rPr>
          <w:i/>
          <w:iCs/>
        </w:rPr>
      </w:pPr>
      <w:r w:rsidRPr="002F636A">
        <w:rPr>
          <w:i/>
          <w:iCs/>
        </w:rPr>
        <w:t>The Stats Wales data does not provide a categorical breakdown specifically for digital/technical roles, these are grouped within a broader administrative and support category, making it challenging to determine a representative sample for this subgroup.</w:t>
      </w:r>
    </w:p>
    <w:tbl>
      <w:tblPr>
        <w:tblStyle w:val="GridTable1Light"/>
        <w:tblpPr w:leftFromText="180" w:rightFromText="180" w:vertAnchor="page" w:horzAnchor="margin" w:tblpXSpec="center" w:tblpY="2796"/>
        <w:tblW w:w="14628" w:type="dxa"/>
        <w:tblLook w:val="04A0" w:firstRow="1" w:lastRow="0" w:firstColumn="1" w:lastColumn="0" w:noHBand="0" w:noVBand="1"/>
      </w:tblPr>
      <w:tblGrid>
        <w:gridCol w:w="4180"/>
        <w:gridCol w:w="1390"/>
        <w:gridCol w:w="1054"/>
        <w:gridCol w:w="1166"/>
        <w:gridCol w:w="1610"/>
        <w:gridCol w:w="1305"/>
        <w:gridCol w:w="1277"/>
        <w:gridCol w:w="1317"/>
        <w:gridCol w:w="1329"/>
      </w:tblGrid>
      <w:tr w:rsidR="005D6ADE" w:rsidRPr="000A045F" w14:paraId="04F69C46" w14:textId="77777777" w:rsidTr="005D6ADE">
        <w:trPr>
          <w:cnfStyle w:val="100000000000" w:firstRow="1" w:lastRow="0" w:firstColumn="0" w:lastColumn="0" w:oddVBand="0" w:evenVBand="0" w:oddHBand="0"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4180" w:type="dxa"/>
            <w:vMerge w:val="restart"/>
            <w:tcBorders>
              <w:right w:val="single" w:sz="4" w:space="0" w:color="auto"/>
            </w:tcBorders>
            <w:shd w:val="clear" w:color="auto" w:fill="E7E6E6" w:themeFill="background2"/>
            <w:vAlign w:val="center"/>
          </w:tcPr>
          <w:p w14:paraId="7B1B9C3D" w14:textId="77777777" w:rsidR="005D6ADE" w:rsidRPr="000A045F" w:rsidRDefault="005D6ADE" w:rsidP="005D6ADE">
            <w:pPr>
              <w:jc w:val="center"/>
              <w:rPr>
                <w:rFonts w:ascii="Arial" w:hAnsi="Arial" w:cs="Arial"/>
                <w:color w:val="000000"/>
                <w:sz w:val="22"/>
                <w:szCs w:val="22"/>
              </w:rPr>
            </w:pPr>
            <w:r w:rsidRPr="000A045F">
              <w:rPr>
                <w:rFonts w:ascii="Arial" w:hAnsi="Arial" w:cs="Arial"/>
                <w:color w:val="000000"/>
                <w:sz w:val="22"/>
                <w:szCs w:val="22"/>
              </w:rPr>
              <w:t>Organisation</w:t>
            </w:r>
          </w:p>
        </w:tc>
        <w:tc>
          <w:tcPr>
            <w:tcW w:w="1390" w:type="dxa"/>
            <w:vMerge w:val="restart"/>
            <w:tcBorders>
              <w:left w:val="single" w:sz="4" w:space="0" w:color="auto"/>
            </w:tcBorders>
            <w:shd w:val="clear" w:color="auto" w:fill="E7E6E6" w:themeFill="background2"/>
            <w:vAlign w:val="center"/>
          </w:tcPr>
          <w:p w14:paraId="6D45C1AD" w14:textId="77777777" w:rsidR="005D6ADE" w:rsidRPr="000A045F" w:rsidRDefault="005D6ADE" w:rsidP="005D6ADE">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045F">
              <w:rPr>
                <w:rFonts w:ascii="Arial" w:hAnsi="Arial" w:cs="Arial"/>
                <w:color w:val="000000"/>
                <w:sz w:val="22"/>
                <w:szCs w:val="22"/>
              </w:rPr>
              <w:t>All Staff</w:t>
            </w:r>
          </w:p>
        </w:tc>
        <w:tc>
          <w:tcPr>
            <w:tcW w:w="9058" w:type="dxa"/>
            <w:gridSpan w:val="7"/>
            <w:shd w:val="clear" w:color="auto" w:fill="E7E6E6" w:themeFill="background2"/>
          </w:tcPr>
          <w:p w14:paraId="2823EAE2" w14:textId="77777777" w:rsidR="005D6ADE" w:rsidRPr="000A045F" w:rsidRDefault="005D6ADE" w:rsidP="005D6ADE">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045F">
              <w:rPr>
                <w:rFonts w:ascii="Arial" w:hAnsi="Arial" w:cs="Arial"/>
                <w:color w:val="000000"/>
                <w:sz w:val="22"/>
                <w:szCs w:val="22"/>
              </w:rPr>
              <w:t>Staff Group</w:t>
            </w:r>
          </w:p>
        </w:tc>
      </w:tr>
      <w:tr w:rsidR="005D6ADE" w:rsidRPr="000A045F" w14:paraId="1C3BCA30" w14:textId="77777777" w:rsidTr="005D6ADE">
        <w:trPr>
          <w:trHeight w:val="1740"/>
        </w:trPr>
        <w:tc>
          <w:tcPr>
            <w:cnfStyle w:val="001000000000" w:firstRow="0" w:lastRow="0" w:firstColumn="1" w:lastColumn="0" w:oddVBand="0" w:evenVBand="0" w:oddHBand="0" w:evenHBand="0" w:firstRowFirstColumn="0" w:firstRowLastColumn="0" w:lastRowFirstColumn="0" w:lastRowLastColumn="0"/>
            <w:tcW w:w="4180" w:type="dxa"/>
            <w:vMerge/>
            <w:tcBorders>
              <w:right w:val="single" w:sz="4" w:space="0" w:color="auto"/>
            </w:tcBorders>
            <w:shd w:val="clear" w:color="auto" w:fill="E7E6E6" w:themeFill="background2"/>
            <w:hideMark/>
          </w:tcPr>
          <w:p w14:paraId="03D5D771" w14:textId="77777777" w:rsidR="005D6ADE" w:rsidRPr="000A045F" w:rsidRDefault="005D6ADE" w:rsidP="005D6ADE">
            <w:pPr>
              <w:rPr>
                <w:rFonts w:ascii="Arial" w:hAnsi="Arial" w:cs="Arial"/>
                <w:b w:val="0"/>
                <w:bCs w:val="0"/>
                <w:color w:val="000000"/>
                <w:sz w:val="22"/>
                <w:szCs w:val="22"/>
              </w:rPr>
            </w:pPr>
          </w:p>
        </w:tc>
        <w:tc>
          <w:tcPr>
            <w:tcW w:w="1390" w:type="dxa"/>
            <w:vMerge/>
            <w:tcBorders>
              <w:left w:val="single" w:sz="4" w:space="0" w:color="auto"/>
            </w:tcBorders>
            <w:shd w:val="clear" w:color="auto" w:fill="E7E6E6" w:themeFill="background2"/>
            <w:hideMark/>
          </w:tcPr>
          <w:p w14:paraId="3DB6AB65" w14:textId="77777777" w:rsidR="005D6ADE" w:rsidRPr="000A045F" w:rsidRDefault="005D6ADE" w:rsidP="005D6AD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2"/>
                <w:szCs w:val="22"/>
                <w:lang w:eastAsia="en-GB"/>
              </w:rPr>
            </w:pPr>
          </w:p>
        </w:tc>
        <w:tc>
          <w:tcPr>
            <w:tcW w:w="1054" w:type="dxa"/>
            <w:shd w:val="clear" w:color="auto" w:fill="E7E6E6" w:themeFill="background2"/>
            <w:hideMark/>
          </w:tcPr>
          <w:p w14:paraId="23DA1504" w14:textId="77777777" w:rsidR="005D6ADE" w:rsidRPr="000A045F" w:rsidRDefault="005D6ADE" w:rsidP="005D6AD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 xml:space="preserve">Medical and dental staff </w:t>
            </w:r>
          </w:p>
        </w:tc>
        <w:tc>
          <w:tcPr>
            <w:tcW w:w="1166" w:type="dxa"/>
            <w:shd w:val="clear" w:color="auto" w:fill="E7E6E6" w:themeFill="background2"/>
            <w:hideMark/>
          </w:tcPr>
          <w:p w14:paraId="0064ED55" w14:textId="77777777" w:rsidR="005D6ADE" w:rsidRPr="000A045F" w:rsidRDefault="005D6ADE" w:rsidP="005D6AD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Nursing, midwifery and health visiting staff (2)</w:t>
            </w:r>
          </w:p>
        </w:tc>
        <w:tc>
          <w:tcPr>
            <w:tcW w:w="1610" w:type="dxa"/>
            <w:shd w:val="clear" w:color="auto" w:fill="E7E6E6" w:themeFill="background2"/>
            <w:hideMark/>
          </w:tcPr>
          <w:p w14:paraId="3AF1962B" w14:textId="77777777" w:rsidR="005D6ADE" w:rsidRPr="000A045F" w:rsidRDefault="005D6ADE" w:rsidP="005D6AD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 xml:space="preserve">Administration and estates staff </w:t>
            </w:r>
          </w:p>
        </w:tc>
        <w:tc>
          <w:tcPr>
            <w:tcW w:w="1305" w:type="dxa"/>
            <w:shd w:val="clear" w:color="auto" w:fill="E7E6E6" w:themeFill="background2"/>
            <w:hideMark/>
          </w:tcPr>
          <w:p w14:paraId="611AC39E" w14:textId="77777777" w:rsidR="005D6ADE" w:rsidRPr="000A045F" w:rsidRDefault="005D6ADE" w:rsidP="005D6AD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Scientific, therapeutic and technical staff (3)</w:t>
            </w:r>
          </w:p>
        </w:tc>
        <w:tc>
          <w:tcPr>
            <w:tcW w:w="1277" w:type="dxa"/>
            <w:shd w:val="clear" w:color="auto" w:fill="E7E6E6" w:themeFill="background2"/>
            <w:hideMark/>
          </w:tcPr>
          <w:p w14:paraId="5ACF5E03" w14:textId="77777777" w:rsidR="005D6ADE" w:rsidRPr="000A045F" w:rsidRDefault="005D6ADE" w:rsidP="005D6AD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Health care assistants and other support staff (4)</w:t>
            </w:r>
          </w:p>
        </w:tc>
        <w:tc>
          <w:tcPr>
            <w:tcW w:w="1317" w:type="dxa"/>
            <w:shd w:val="clear" w:color="auto" w:fill="E7E6E6" w:themeFill="background2"/>
            <w:hideMark/>
          </w:tcPr>
          <w:p w14:paraId="60567C38" w14:textId="77777777" w:rsidR="005D6ADE" w:rsidRPr="000A045F" w:rsidRDefault="005D6ADE" w:rsidP="005D6AD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Ambulance staff (5)</w:t>
            </w:r>
          </w:p>
        </w:tc>
        <w:tc>
          <w:tcPr>
            <w:tcW w:w="1329" w:type="dxa"/>
            <w:shd w:val="clear" w:color="auto" w:fill="E7E6E6" w:themeFill="background2"/>
            <w:hideMark/>
          </w:tcPr>
          <w:p w14:paraId="70E85618" w14:textId="77777777" w:rsidR="005D6ADE" w:rsidRPr="000A045F" w:rsidRDefault="005D6ADE" w:rsidP="005D6AD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 xml:space="preserve">Other non-medical staff </w:t>
            </w:r>
          </w:p>
        </w:tc>
      </w:tr>
      <w:tr w:rsidR="005D6ADE" w:rsidRPr="000A045F" w14:paraId="2A132711" w14:textId="77777777" w:rsidTr="005D6ADE">
        <w:trPr>
          <w:trHeight w:val="288"/>
        </w:trPr>
        <w:tc>
          <w:tcPr>
            <w:cnfStyle w:val="001000000000" w:firstRow="0" w:lastRow="0" w:firstColumn="1" w:lastColumn="0" w:oddVBand="0" w:evenVBand="0" w:oddHBand="0" w:evenHBand="0" w:firstRowFirstColumn="0" w:firstRowLastColumn="0" w:lastRowFirstColumn="0" w:lastRowLastColumn="0"/>
            <w:tcW w:w="4180" w:type="dxa"/>
            <w:tcBorders>
              <w:right w:val="single" w:sz="4" w:space="0" w:color="auto"/>
            </w:tcBorders>
            <w:shd w:val="clear" w:color="auto" w:fill="E7E6E6" w:themeFill="background2"/>
            <w:noWrap/>
            <w:hideMark/>
          </w:tcPr>
          <w:p w14:paraId="3CC84378" w14:textId="77777777" w:rsidR="005D6ADE" w:rsidRPr="000A045F" w:rsidRDefault="005D6ADE" w:rsidP="005D6ADE">
            <w:pPr>
              <w:rPr>
                <w:rFonts w:ascii="Arial" w:hAnsi="Arial" w:cs="Arial"/>
                <w:b w:val="0"/>
                <w:bCs w:val="0"/>
                <w:color w:val="000000"/>
                <w:sz w:val="22"/>
                <w:szCs w:val="22"/>
              </w:rPr>
            </w:pPr>
            <w:r w:rsidRPr="000A045F">
              <w:rPr>
                <w:rFonts w:ascii="Arial" w:hAnsi="Arial" w:cs="Arial"/>
                <w:b w:val="0"/>
                <w:bCs w:val="0"/>
                <w:color w:val="000000"/>
                <w:sz w:val="22"/>
                <w:szCs w:val="22"/>
              </w:rPr>
              <w:t xml:space="preserve">Betsi Cadwaladr University LHB </w:t>
            </w:r>
          </w:p>
        </w:tc>
        <w:tc>
          <w:tcPr>
            <w:tcW w:w="1390" w:type="dxa"/>
            <w:tcBorders>
              <w:left w:val="single" w:sz="4" w:space="0" w:color="auto"/>
            </w:tcBorders>
            <w:noWrap/>
            <w:hideMark/>
          </w:tcPr>
          <w:p w14:paraId="69D116A0"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2"/>
                <w:szCs w:val="22"/>
                <w:lang w:eastAsia="en-GB"/>
              </w:rPr>
            </w:pPr>
            <w:r w:rsidRPr="000A045F">
              <w:rPr>
                <w:rFonts w:ascii="Arial" w:hAnsi="Arial" w:cs="Arial"/>
                <w:b/>
                <w:bCs/>
                <w:color w:val="000000"/>
                <w:sz w:val="22"/>
                <w:szCs w:val="22"/>
              </w:rPr>
              <w:t>17894.29</w:t>
            </w:r>
          </w:p>
        </w:tc>
        <w:tc>
          <w:tcPr>
            <w:tcW w:w="1054" w:type="dxa"/>
            <w:noWrap/>
            <w:hideMark/>
          </w:tcPr>
          <w:p w14:paraId="155DF5A2"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1027.72</w:t>
            </w:r>
          </w:p>
        </w:tc>
        <w:tc>
          <w:tcPr>
            <w:tcW w:w="1166" w:type="dxa"/>
            <w:noWrap/>
            <w:hideMark/>
          </w:tcPr>
          <w:p w14:paraId="50A504D8"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8559.71</w:t>
            </w:r>
          </w:p>
        </w:tc>
        <w:tc>
          <w:tcPr>
            <w:tcW w:w="1610" w:type="dxa"/>
            <w:noWrap/>
            <w:hideMark/>
          </w:tcPr>
          <w:p w14:paraId="65B7A6C3"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3824.07</w:t>
            </w:r>
          </w:p>
        </w:tc>
        <w:tc>
          <w:tcPr>
            <w:tcW w:w="1305" w:type="dxa"/>
            <w:noWrap/>
            <w:hideMark/>
          </w:tcPr>
          <w:p w14:paraId="51856DF1"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3237.85</w:t>
            </w:r>
          </w:p>
        </w:tc>
        <w:tc>
          <w:tcPr>
            <w:tcW w:w="1277" w:type="dxa"/>
            <w:noWrap/>
            <w:hideMark/>
          </w:tcPr>
          <w:p w14:paraId="06D78DFF"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1225.57</w:t>
            </w:r>
          </w:p>
        </w:tc>
        <w:tc>
          <w:tcPr>
            <w:tcW w:w="1317" w:type="dxa"/>
            <w:noWrap/>
            <w:hideMark/>
          </w:tcPr>
          <w:p w14:paraId="166F2224"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1.10</w:t>
            </w:r>
          </w:p>
        </w:tc>
        <w:tc>
          <w:tcPr>
            <w:tcW w:w="1329" w:type="dxa"/>
            <w:noWrap/>
            <w:hideMark/>
          </w:tcPr>
          <w:p w14:paraId="407D82E3"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18.28</w:t>
            </w:r>
          </w:p>
        </w:tc>
      </w:tr>
      <w:tr w:rsidR="005D6ADE" w:rsidRPr="000A045F" w14:paraId="14728B32" w14:textId="77777777" w:rsidTr="005D6ADE">
        <w:trPr>
          <w:trHeight w:val="288"/>
        </w:trPr>
        <w:tc>
          <w:tcPr>
            <w:cnfStyle w:val="001000000000" w:firstRow="0" w:lastRow="0" w:firstColumn="1" w:lastColumn="0" w:oddVBand="0" w:evenVBand="0" w:oddHBand="0" w:evenHBand="0" w:firstRowFirstColumn="0" w:firstRowLastColumn="0" w:lastRowFirstColumn="0" w:lastRowLastColumn="0"/>
            <w:tcW w:w="4180" w:type="dxa"/>
            <w:tcBorders>
              <w:right w:val="single" w:sz="4" w:space="0" w:color="auto"/>
            </w:tcBorders>
            <w:shd w:val="clear" w:color="auto" w:fill="E7E6E6" w:themeFill="background2"/>
            <w:noWrap/>
            <w:hideMark/>
          </w:tcPr>
          <w:p w14:paraId="3BCE8088" w14:textId="77777777" w:rsidR="005D6ADE" w:rsidRPr="000A045F" w:rsidRDefault="005D6ADE" w:rsidP="005D6ADE">
            <w:pPr>
              <w:rPr>
                <w:rFonts w:ascii="Arial" w:hAnsi="Arial" w:cs="Arial"/>
                <w:b w:val="0"/>
                <w:bCs w:val="0"/>
                <w:color w:val="000000"/>
                <w:sz w:val="22"/>
                <w:szCs w:val="22"/>
              </w:rPr>
            </w:pPr>
            <w:r w:rsidRPr="000A045F">
              <w:rPr>
                <w:rFonts w:ascii="Arial" w:hAnsi="Arial" w:cs="Arial"/>
                <w:b w:val="0"/>
                <w:bCs w:val="0"/>
                <w:color w:val="000000"/>
                <w:sz w:val="22"/>
                <w:szCs w:val="22"/>
              </w:rPr>
              <w:t xml:space="preserve">Powys Teaching LHB </w:t>
            </w:r>
          </w:p>
        </w:tc>
        <w:tc>
          <w:tcPr>
            <w:tcW w:w="1390" w:type="dxa"/>
            <w:tcBorders>
              <w:left w:val="single" w:sz="4" w:space="0" w:color="auto"/>
            </w:tcBorders>
            <w:noWrap/>
            <w:hideMark/>
          </w:tcPr>
          <w:p w14:paraId="7C25B493"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2"/>
                <w:szCs w:val="22"/>
                <w:lang w:eastAsia="en-GB"/>
              </w:rPr>
            </w:pPr>
            <w:r w:rsidRPr="000A045F">
              <w:rPr>
                <w:rFonts w:ascii="Arial" w:hAnsi="Arial" w:cs="Arial"/>
                <w:b/>
                <w:bCs/>
                <w:color w:val="000000"/>
                <w:sz w:val="22"/>
                <w:szCs w:val="22"/>
              </w:rPr>
              <w:t>2080.41</w:t>
            </w:r>
          </w:p>
        </w:tc>
        <w:tc>
          <w:tcPr>
            <w:tcW w:w="1054" w:type="dxa"/>
            <w:noWrap/>
            <w:hideMark/>
          </w:tcPr>
          <w:p w14:paraId="4D8D5D11"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32.58</w:t>
            </w:r>
          </w:p>
        </w:tc>
        <w:tc>
          <w:tcPr>
            <w:tcW w:w="1166" w:type="dxa"/>
            <w:noWrap/>
            <w:hideMark/>
          </w:tcPr>
          <w:p w14:paraId="43384425"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865.85</w:t>
            </w:r>
          </w:p>
        </w:tc>
        <w:tc>
          <w:tcPr>
            <w:tcW w:w="1610" w:type="dxa"/>
            <w:noWrap/>
            <w:hideMark/>
          </w:tcPr>
          <w:p w14:paraId="609B19A7" w14:textId="77777777" w:rsidR="005D6ADE" w:rsidRPr="000A045F" w:rsidRDefault="005D6ADE" w:rsidP="005D6ADE">
            <w:pPr>
              <w:tabs>
                <w:tab w:val="center" w:pos="644"/>
                <w:tab w:val="right" w:pos="1289"/>
              </w:tabs>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678.95</w:t>
            </w:r>
          </w:p>
        </w:tc>
        <w:tc>
          <w:tcPr>
            <w:tcW w:w="1305" w:type="dxa"/>
            <w:noWrap/>
            <w:hideMark/>
          </w:tcPr>
          <w:p w14:paraId="3934102F"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362.38</w:t>
            </w:r>
          </w:p>
        </w:tc>
        <w:tc>
          <w:tcPr>
            <w:tcW w:w="1277" w:type="dxa"/>
            <w:noWrap/>
            <w:hideMark/>
          </w:tcPr>
          <w:p w14:paraId="1D5D9FDC"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139.39</w:t>
            </w:r>
          </w:p>
        </w:tc>
        <w:tc>
          <w:tcPr>
            <w:tcW w:w="1317" w:type="dxa"/>
            <w:noWrap/>
            <w:hideMark/>
          </w:tcPr>
          <w:p w14:paraId="2BCA8B06"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1.00</w:t>
            </w:r>
          </w:p>
        </w:tc>
        <w:tc>
          <w:tcPr>
            <w:tcW w:w="1329" w:type="dxa"/>
            <w:noWrap/>
            <w:hideMark/>
          </w:tcPr>
          <w:p w14:paraId="14441F54"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0.27</w:t>
            </w:r>
          </w:p>
        </w:tc>
      </w:tr>
      <w:tr w:rsidR="005D6ADE" w:rsidRPr="000A045F" w14:paraId="1AC03126" w14:textId="77777777" w:rsidTr="005D6ADE">
        <w:trPr>
          <w:trHeight w:val="288"/>
        </w:trPr>
        <w:tc>
          <w:tcPr>
            <w:cnfStyle w:val="001000000000" w:firstRow="0" w:lastRow="0" w:firstColumn="1" w:lastColumn="0" w:oddVBand="0" w:evenVBand="0" w:oddHBand="0" w:evenHBand="0" w:firstRowFirstColumn="0" w:firstRowLastColumn="0" w:lastRowFirstColumn="0" w:lastRowLastColumn="0"/>
            <w:tcW w:w="4180" w:type="dxa"/>
            <w:tcBorders>
              <w:right w:val="single" w:sz="4" w:space="0" w:color="auto"/>
            </w:tcBorders>
            <w:shd w:val="clear" w:color="auto" w:fill="E7E6E6" w:themeFill="background2"/>
            <w:noWrap/>
            <w:hideMark/>
          </w:tcPr>
          <w:p w14:paraId="0952C10E" w14:textId="77777777" w:rsidR="005D6ADE" w:rsidRPr="000A045F" w:rsidRDefault="005D6ADE" w:rsidP="005D6ADE">
            <w:pPr>
              <w:rPr>
                <w:rFonts w:ascii="Arial" w:hAnsi="Arial" w:cs="Arial"/>
                <w:b w:val="0"/>
                <w:bCs w:val="0"/>
                <w:color w:val="000000"/>
                <w:sz w:val="22"/>
                <w:szCs w:val="22"/>
              </w:rPr>
            </w:pPr>
            <w:r w:rsidRPr="000A045F">
              <w:rPr>
                <w:rFonts w:ascii="Arial" w:hAnsi="Arial" w:cs="Arial"/>
                <w:b w:val="0"/>
                <w:bCs w:val="0"/>
                <w:color w:val="000000"/>
                <w:sz w:val="22"/>
                <w:szCs w:val="22"/>
              </w:rPr>
              <w:t xml:space="preserve">Hywel Dda University LHB </w:t>
            </w:r>
          </w:p>
        </w:tc>
        <w:tc>
          <w:tcPr>
            <w:tcW w:w="1390" w:type="dxa"/>
            <w:tcBorders>
              <w:left w:val="single" w:sz="4" w:space="0" w:color="auto"/>
            </w:tcBorders>
            <w:noWrap/>
            <w:hideMark/>
          </w:tcPr>
          <w:p w14:paraId="46C4D8ED"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2"/>
                <w:szCs w:val="22"/>
                <w:lang w:eastAsia="en-GB"/>
              </w:rPr>
            </w:pPr>
            <w:r w:rsidRPr="000A045F">
              <w:rPr>
                <w:rFonts w:ascii="Arial" w:hAnsi="Arial" w:cs="Arial"/>
                <w:b/>
                <w:bCs/>
                <w:color w:val="000000"/>
                <w:sz w:val="22"/>
                <w:szCs w:val="22"/>
              </w:rPr>
              <w:t>10280.65</w:t>
            </w:r>
          </w:p>
        </w:tc>
        <w:tc>
          <w:tcPr>
            <w:tcW w:w="1054" w:type="dxa"/>
            <w:noWrap/>
            <w:hideMark/>
          </w:tcPr>
          <w:p w14:paraId="08C2E7B3"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605.71</w:t>
            </w:r>
          </w:p>
        </w:tc>
        <w:tc>
          <w:tcPr>
            <w:tcW w:w="1166" w:type="dxa"/>
            <w:noWrap/>
            <w:hideMark/>
          </w:tcPr>
          <w:p w14:paraId="383F6B36"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4696.40</w:t>
            </w:r>
          </w:p>
        </w:tc>
        <w:tc>
          <w:tcPr>
            <w:tcW w:w="1610" w:type="dxa"/>
            <w:noWrap/>
            <w:hideMark/>
          </w:tcPr>
          <w:p w14:paraId="7400BE65"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2789.29</w:t>
            </w:r>
          </w:p>
        </w:tc>
        <w:tc>
          <w:tcPr>
            <w:tcW w:w="1305" w:type="dxa"/>
            <w:noWrap/>
            <w:hideMark/>
          </w:tcPr>
          <w:p w14:paraId="5B952958"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1806.52</w:t>
            </w:r>
          </w:p>
        </w:tc>
        <w:tc>
          <w:tcPr>
            <w:tcW w:w="1277" w:type="dxa"/>
            <w:noWrap/>
            <w:hideMark/>
          </w:tcPr>
          <w:p w14:paraId="045FEA2B"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362.32</w:t>
            </w:r>
          </w:p>
        </w:tc>
        <w:tc>
          <w:tcPr>
            <w:tcW w:w="1317" w:type="dxa"/>
            <w:noWrap/>
            <w:hideMark/>
          </w:tcPr>
          <w:p w14:paraId="6EA714E3"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9.40</w:t>
            </w:r>
          </w:p>
        </w:tc>
        <w:tc>
          <w:tcPr>
            <w:tcW w:w="1329" w:type="dxa"/>
            <w:noWrap/>
            <w:hideMark/>
          </w:tcPr>
          <w:p w14:paraId="1AD93B2F"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11.00</w:t>
            </w:r>
          </w:p>
        </w:tc>
      </w:tr>
      <w:tr w:rsidR="005D6ADE" w:rsidRPr="000A045F" w14:paraId="710B80F6" w14:textId="77777777" w:rsidTr="005D6ADE">
        <w:trPr>
          <w:trHeight w:val="288"/>
        </w:trPr>
        <w:tc>
          <w:tcPr>
            <w:cnfStyle w:val="001000000000" w:firstRow="0" w:lastRow="0" w:firstColumn="1" w:lastColumn="0" w:oddVBand="0" w:evenVBand="0" w:oddHBand="0" w:evenHBand="0" w:firstRowFirstColumn="0" w:firstRowLastColumn="0" w:lastRowFirstColumn="0" w:lastRowLastColumn="0"/>
            <w:tcW w:w="4180" w:type="dxa"/>
            <w:tcBorders>
              <w:right w:val="single" w:sz="4" w:space="0" w:color="auto"/>
            </w:tcBorders>
            <w:shd w:val="clear" w:color="auto" w:fill="E7E6E6" w:themeFill="background2"/>
            <w:noWrap/>
            <w:hideMark/>
          </w:tcPr>
          <w:p w14:paraId="5A2A45B0" w14:textId="77777777" w:rsidR="005D6ADE" w:rsidRPr="000A045F" w:rsidRDefault="005D6ADE" w:rsidP="005D6ADE">
            <w:pPr>
              <w:rPr>
                <w:rFonts w:ascii="Arial" w:hAnsi="Arial" w:cs="Arial"/>
                <w:b w:val="0"/>
                <w:bCs w:val="0"/>
                <w:color w:val="000000"/>
                <w:sz w:val="22"/>
                <w:szCs w:val="22"/>
              </w:rPr>
            </w:pPr>
            <w:r w:rsidRPr="000A045F">
              <w:rPr>
                <w:rFonts w:ascii="Arial" w:hAnsi="Arial" w:cs="Arial"/>
                <w:b w:val="0"/>
                <w:bCs w:val="0"/>
                <w:color w:val="000000"/>
                <w:sz w:val="22"/>
                <w:szCs w:val="22"/>
              </w:rPr>
              <w:t>Abertawe Bro Morgannwg University LHB (7)</w:t>
            </w:r>
          </w:p>
        </w:tc>
        <w:tc>
          <w:tcPr>
            <w:tcW w:w="1390" w:type="dxa"/>
            <w:tcBorders>
              <w:left w:val="single" w:sz="4" w:space="0" w:color="auto"/>
            </w:tcBorders>
            <w:noWrap/>
            <w:hideMark/>
          </w:tcPr>
          <w:p w14:paraId="22C04456"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2"/>
                <w:szCs w:val="22"/>
                <w:lang w:eastAsia="en-GB"/>
              </w:rPr>
            </w:pPr>
            <w:r w:rsidRPr="000A045F">
              <w:rPr>
                <w:rFonts w:ascii="Arial" w:hAnsi="Arial" w:cs="Arial"/>
                <w:b/>
                <w:bCs/>
                <w:color w:val="000000"/>
                <w:sz w:val="22"/>
                <w:szCs w:val="22"/>
              </w:rPr>
              <w:t>.</w:t>
            </w:r>
          </w:p>
        </w:tc>
        <w:tc>
          <w:tcPr>
            <w:tcW w:w="1054" w:type="dxa"/>
            <w:noWrap/>
            <w:hideMark/>
          </w:tcPr>
          <w:p w14:paraId="450A5116"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166" w:type="dxa"/>
            <w:noWrap/>
            <w:hideMark/>
          </w:tcPr>
          <w:p w14:paraId="37D59B86"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610" w:type="dxa"/>
            <w:noWrap/>
            <w:hideMark/>
          </w:tcPr>
          <w:p w14:paraId="18BC380D"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305" w:type="dxa"/>
            <w:noWrap/>
            <w:hideMark/>
          </w:tcPr>
          <w:p w14:paraId="07BF126F"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277" w:type="dxa"/>
            <w:noWrap/>
            <w:hideMark/>
          </w:tcPr>
          <w:p w14:paraId="4832D948"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317" w:type="dxa"/>
            <w:noWrap/>
            <w:hideMark/>
          </w:tcPr>
          <w:p w14:paraId="61C67865"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329" w:type="dxa"/>
            <w:noWrap/>
            <w:hideMark/>
          </w:tcPr>
          <w:p w14:paraId="1605A159"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r>
      <w:tr w:rsidR="005D6ADE" w:rsidRPr="000A045F" w14:paraId="3D96F443" w14:textId="77777777" w:rsidTr="005D6ADE">
        <w:trPr>
          <w:trHeight w:val="288"/>
        </w:trPr>
        <w:tc>
          <w:tcPr>
            <w:cnfStyle w:val="001000000000" w:firstRow="0" w:lastRow="0" w:firstColumn="1" w:lastColumn="0" w:oddVBand="0" w:evenVBand="0" w:oddHBand="0" w:evenHBand="0" w:firstRowFirstColumn="0" w:firstRowLastColumn="0" w:lastRowFirstColumn="0" w:lastRowLastColumn="0"/>
            <w:tcW w:w="4180" w:type="dxa"/>
            <w:tcBorders>
              <w:right w:val="single" w:sz="4" w:space="0" w:color="auto"/>
            </w:tcBorders>
            <w:shd w:val="clear" w:color="auto" w:fill="E7E6E6" w:themeFill="background2"/>
            <w:noWrap/>
            <w:hideMark/>
          </w:tcPr>
          <w:p w14:paraId="615F4EF5" w14:textId="77777777" w:rsidR="005D6ADE" w:rsidRPr="000A045F" w:rsidRDefault="005D6ADE" w:rsidP="005D6ADE">
            <w:pPr>
              <w:rPr>
                <w:rFonts w:ascii="Arial" w:hAnsi="Arial" w:cs="Arial"/>
                <w:b w:val="0"/>
                <w:bCs w:val="0"/>
                <w:color w:val="000000"/>
                <w:sz w:val="22"/>
                <w:szCs w:val="22"/>
              </w:rPr>
            </w:pPr>
            <w:r w:rsidRPr="000A045F">
              <w:rPr>
                <w:rFonts w:ascii="Arial" w:hAnsi="Arial" w:cs="Arial"/>
                <w:b w:val="0"/>
                <w:bCs w:val="0"/>
                <w:color w:val="000000"/>
                <w:sz w:val="22"/>
                <w:szCs w:val="22"/>
              </w:rPr>
              <w:t>Swansea Bay University LHB (7)</w:t>
            </w:r>
          </w:p>
        </w:tc>
        <w:tc>
          <w:tcPr>
            <w:tcW w:w="1390" w:type="dxa"/>
            <w:tcBorders>
              <w:left w:val="single" w:sz="4" w:space="0" w:color="auto"/>
            </w:tcBorders>
            <w:noWrap/>
            <w:hideMark/>
          </w:tcPr>
          <w:p w14:paraId="2064F4EF"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2"/>
                <w:szCs w:val="22"/>
                <w:lang w:eastAsia="en-GB"/>
              </w:rPr>
            </w:pPr>
            <w:r w:rsidRPr="000A045F">
              <w:rPr>
                <w:rFonts w:ascii="Arial" w:hAnsi="Arial" w:cs="Arial"/>
                <w:b/>
                <w:bCs/>
                <w:color w:val="000000"/>
                <w:sz w:val="22"/>
                <w:szCs w:val="22"/>
              </w:rPr>
              <w:t>12609.59</w:t>
            </w:r>
          </w:p>
        </w:tc>
        <w:tc>
          <w:tcPr>
            <w:tcW w:w="1054" w:type="dxa"/>
            <w:noWrap/>
            <w:hideMark/>
          </w:tcPr>
          <w:p w14:paraId="5C1525D3"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762.33</w:t>
            </w:r>
          </w:p>
        </w:tc>
        <w:tc>
          <w:tcPr>
            <w:tcW w:w="1166" w:type="dxa"/>
            <w:noWrap/>
            <w:hideMark/>
          </w:tcPr>
          <w:p w14:paraId="325907EA"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5981.53</w:t>
            </w:r>
          </w:p>
        </w:tc>
        <w:tc>
          <w:tcPr>
            <w:tcW w:w="1610" w:type="dxa"/>
            <w:noWrap/>
            <w:hideMark/>
          </w:tcPr>
          <w:p w14:paraId="1C9163F1"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2555.74</w:t>
            </w:r>
          </w:p>
        </w:tc>
        <w:tc>
          <w:tcPr>
            <w:tcW w:w="1305" w:type="dxa"/>
            <w:noWrap/>
            <w:hideMark/>
          </w:tcPr>
          <w:p w14:paraId="10B3D66A"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2431.86</w:t>
            </w:r>
          </w:p>
        </w:tc>
        <w:tc>
          <w:tcPr>
            <w:tcW w:w="1277" w:type="dxa"/>
            <w:noWrap/>
            <w:hideMark/>
          </w:tcPr>
          <w:p w14:paraId="5E356D62"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824.30</w:t>
            </w:r>
          </w:p>
        </w:tc>
        <w:tc>
          <w:tcPr>
            <w:tcW w:w="1317" w:type="dxa"/>
            <w:noWrap/>
            <w:hideMark/>
          </w:tcPr>
          <w:p w14:paraId="42B23061"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45.84</w:t>
            </w:r>
          </w:p>
        </w:tc>
        <w:tc>
          <w:tcPr>
            <w:tcW w:w="1329" w:type="dxa"/>
            <w:noWrap/>
            <w:hideMark/>
          </w:tcPr>
          <w:p w14:paraId="48F6C2AB"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8.00</w:t>
            </w:r>
          </w:p>
        </w:tc>
      </w:tr>
      <w:tr w:rsidR="005D6ADE" w:rsidRPr="000A045F" w14:paraId="39FD40C3" w14:textId="77777777" w:rsidTr="005D6ADE">
        <w:trPr>
          <w:trHeight w:val="288"/>
        </w:trPr>
        <w:tc>
          <w:tcPr>
            <w:cnfStyle w:val="001000000000" w:firstRow="0" w:lastRow="0" w:firstColumn="1" w:lastColumn="0" w:oddVBand="0" w:evenVBand="0" w:oddHBand="0" w:evenHBand="0" w:firstRowFirstColumn="0" w:firstRowLastColumn="0" w:lastRowFirstColumn="0" w:lastRowLastColumn="0"/>
            <w:tcW w:w="4180" w:type="dxa"/>
            <w:tcBorders>
              <w:right w:val="single" w:sz="4" w:space="0" w:color="auto"/>
            </w:tcBorders>
            <w:shd w:val="clear" w:color="auto" w:fill="E7E6E6" w:themeFill="background2"/>
            <w:noWrap/>
            <w:hideMark/>
          </w:tcPr>
          <w:p w14:paraId="63257585" w14:textId="77777777" w:rsidR="005D6ADE" w:rsidRPr="000A045F" w:rsidRDefault="005D6ADE" w:rsidP="005D6ADE">
            <w:pPr>
              <w:rPr>
                <w:rFonts w:ascii="Arial" w:hAnsi="Arial" w:cs="Arial"/>
                <w:b w:val="0"/>
                <w:bCs w:val="0"/>
                <w:color w:val="000000"/>
                <w:sz w:val="22"/>
                <w:szCs w:val="22"/>
              </w:rPr>
            </w:pPr>
            <w:r w:rsidRPr="000A045F">
              <w:rPr>
                <w:rFonts w:ascii="Arial" w:hAnsi="Arial" w:cs="Arial"/>
                <w:b w:val="0"/>
                <w:bCs w:val="0"/>
                <w:color w:val="000000"/>
                <w:sz w:val="22"/>
                <w:szCs w:val="22"/>
              </w:rPr>
              <w:t>Cwm Taf University LHB (7)</w:t>
            </w:r>
          </w:p>
        </w:tc>
        <w:tc>
          <w:tcPr>
            <w:tcW w:w="1390" w:type="dxa"/>
            <w:tcBorders>
              <w:left w:val="single" w:sz="4" w:space="0" w:color="auto"/>
            </w:tcBorders>
            <w:noWrap/>
            <w:hideMark/>
          </w:tcPr>
          <w:p w14:paraId="2F1A5E96"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2"/>
                <w:szCs w:val="22"/>
                <w:lang w:eastAsia="en-GB"/>
              </w:rPr>
            </w:pPr>
            <w:r w:rsidRPr="000A045F">
              <w:rPr>
                <w:rFonts w:ascii="Arial" w:hAnsi="Arial" w:cs="Arial"/>
                <w:b/>
                <w:bCs/>
                <w:color w:val="000000"/>
                <w:sz w:val="22"/>
                <w:szCs w:val="22"/>
              </w:rPr>
              <w:t>.</w:t>
            </w:r>
          </w:p>
        </w:tc>
        <w:tc>
          <w:tcPr>
            <w:tcW w:w="1054" w:type="dxa"/>
            <w:noWrap/>
            <w:hideMark/>
          </w:tcPr>
          <w:p w14:paraId="21AB7038"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166" w:type="dxa"/>
            <w:noWrap/>
            <w:hideMark/>
          </w:tcPr>
          <w:p w14:paraId="48FCD202"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610" w:type="dxa"/>
            <w:noWrap/>
            <w:hideMark/>
          </w:tcPr>
          <w:p w14:paraId="26118360"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305" w:type="dxa"/>
            <w:noWrap/>
            <w:hideMark/>
          </w:tcPr>
          <w:p w14:paraId="08E9BBE4"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277" w:type="dxa"/>
            <w:noWrap/>
            <w:hideMark/>
          </w:tcPr>
          <w:p w14:paraId="09D9CE48"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317" w:type="dxa"/>
            <w:noWrap/>
            <w:hideMark/>
          </w:tcPr>
          <w:p w14:paraId="03CB5955"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329" w:type="dxa"/>
            <w:noWrap/>
            <w:hideMark/>
          </w:tcPr>
          <w:p w14:paraId="2B2EB5B2"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r>
      <w:tr w:rsidR="005D6ADE" w:rsidRPr="000A045F" w14:paraId="6D6597B4" w14:textId="77777777" w:rsidTr="005D6ADE">
        <w:trPr>
          <w:trHeight w:val="288"/>
        </w:trPr>
        <w:tc>
          <w:tcPr>
            <w:cnfStyle w:val="001000000000" w:firstRow="0" w:lastRow="0" w:firstColumn="1" w:lastColumn="0" w:oddVBand="0" w:evenVBand="0" w:oddHBand="0" w:evenHBand="0" w:firstRowFirstColumn="0" w:firstRowLastColumn="0" w:lastRowFirstColumn="0" w:lastRowLastColumn="0"/>
            <w:tcW w:w="4180" w:type="dxa"/>
            <w:tcBorders>
              <w:right w:val="single" w:sz="4" w:space="0" w:color="auto"/>
            </w:tcBorders>
            <w:shd w:val="clear" w:color="auto" w:fill="E7E6E6" w:themeFill="background2"/>
            <w:noWrap/>
            <w:hideMark/>
          </w:tcPr>
          <w:p w14:paraId="43AA3D2D" w14:textId="77777777" w:rsidR="005D6ADE" w:rsidRPr="000A045F" w:rsidRDefault="005D6ADE" w:rsidP="005D6ADE">
            <w:pPr>
              <w:rPr>
                <w:rFonts w:ascii="Arial" w:hAnsi="Arial" w:cs="Arial"/>
                <w:b w:val="0"/>
                <w:bCs w:val="0"/>
                <w:color w:val="000000"/>
                <w:sz w:val="22"/>
                <w:szCs w:val="22"/>
              </w:rPr>
            </w:pPr>
            <w:r w:rsidRPr="000A045F">
              <w:rPr>
                <w:rFonts w:ascii="Arial" w:hAnsi="Arial" w:cs="Arial"/>
                <w:b w:val="0"/>
                <w:bCs w:val="0"/>
                <w:color w:val="000000"/>
                <w:sz w:val="22"/>
                <w:szCs w:val="22"/>
              </w:rPr>
              <w:t>Cwm Taf Morgannwg University LHB (7)</w:t>
            </w:r>
          </w:p>
        </w:tc>
        <w:tc>
          <w:tcPr>
            <w:tcW w:w="1390" w:type="dxa"/>
            <w:tcBorders>
              <w:left w:val="single" w:sz="4" w:space="0" w:color="auto"/>
            </w:tcBorders>
            <w:noWrap/>
            <w:hideMark/>
          </w:tcPr>
          <w:p w14:paraId="74F9B3FF"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2"/>
                <w:szCs w:val="22"/>
                <w:lang w:eastAsia="en-GB"/>
              </w:rPr>
            </w:pPr>
            <w:r w:rsidRPr="000A045F">
              <w:rPr>
                <w:rFonts w:ascii="Arial" w:hAnsi="Arial" w:cs="Arial"/>
                <w:b/>
                <w:bCs/>
                <w:color w:val="000000"/>
                <w:sz w:val="22"/>
                <w:szCs w:val="22"/>
              </w:rPr>
              <w:t>11146.79</w:t>
            </w:r>
          </w:p>
        </w:tc>
        <w:tc>
          <w:tcPr>
            <w:tcW w:w="1054" w:type="dxa"/>
            <w:noWrap/>
            <w:hideMark/>
          </w:tcPr>
          <w:p w14:paraId="2A7B36DF"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717.54</w:t>
            </w:r>
          </w:p>
        </w:tc>
        <w:tc>
          <w:tcPr>
            <w:tcW w:w="1166" w:type="dxa"/>
            <w:noWrap/>
            <w:hideMark/>
          </w:tcPr>
          <w:p w14:paraId="53F4DEF4"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5334.72</w:t>
            </w:r>
          </w:p>
        </w:tc>
        <w:tc>
          <w:tcPr>
            <w:tcW w:w="1610" w:type="dxa"/>
            <w:noWrap/>
            <w:hideMark/>
          </w:tcPr>
          <w:p w14:paraId="741A1D97"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2457.47</w:t>
            </w:r>
          </w:p>
        </w:tc>
        <w:tc>
          <w:tcPr>
            <w:tcW w:w="1305" w:type="dxa"/>
            <w:noWrap/>
            <w:hideMark/>
          </w:tcPr>
          <w:p w14:paraId="28EE19BA"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1820.75</w:t>
            </w:r>
          </w:p>
        </w:tc>
        <w:tc>
          <w:tcPr>
            <w:tcW w:w="1277" w:type="dxa"/>
            <w:noWrap/>
            <w:hideMark/>
          </w:tcPr>
          <w:p w14:paraId="515DAF63"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796.71</w:t>
            </w:r>
          </w:p>
        </w:tc>
        <w:tc>
          <w:tcPr>
            <w:tcW w:w="1317" w:type="dxa"/>
            <w:noWrap/>
            <w:hideMark/>
          </w:tcPr>
          <w:p w14:paraId="121E595C"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329" w:type="dxa"/>
            <w:noWrap/>
            <w:hideMark/>
          </w:tcPr>
          <w:p w14:paraId="3156E395"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19.60</w:t>
            </w:r>
          </w:p>
        </w:tc>
      </w:tr>
      <w:tr w:rsidR="005D6ADE" w:rsidRPr="000A045F" w14:paraId="362C2558" w14:textId="77777777" w:rsidTr="005D6ADE">
        <w:trPr>
          <w:trHeight w:val="288"/>
        </w:trPr>
        <w:tc>
          <w:tcPr>
            <w:cnfStyle w:val="001000000000" w:firstRow="0" w:lastRow="0" w:firstColumn="1" w:lastColumn="0" w:oddVBand="0" w:evenVBand="0" w:oddHBand="0" w:evenHBand="0" w:firstRowFirstColumn="0" w:firstRowLastColumn="0" w:lastRowFirstColumn="0" w:lastRowLastColumn="0"/>
            <w:tcW w:w="4180" w:type="dxa"/>
            <w:tcBorders>
              <w:right w:val="single" w:sz="4" w:space="0" w:color="auto"/>
            </w:tcBorders>
            <w:shd w:val="clear" w:color="auto" w:fill="E7E6E6" w:themeFill="background2"/>
            <w:noWrap/>
            <w:hideMark/>
          </w:tcPr>
          <w:p w14:paraId="6D79C6A7" w14:textId="77777777" w:rsidR="005D6ADE" w:rsidRPr="000A045F" w:rsidRDefault="005D6ADE" w:rsidP="005D6ADE">
            <w:pPr>
              <w:rPr>
                <w:rFonts w:ascii="Arial" w:hAnsi="Arial" w:cs="Arial"/>
                <w:b w:val="0"/>
                <w:bCs w:val="0"/>
                <w:color w:val="000000"/>
                <w:sz w:val="22"/>
                <w:szCs w:val="22"/>
              </w:rPr>
            </w:pPr>
            <w:r w:rsidRPr="000A045F">
              <w:rPr>
                <w:rFonts w:ascii="Arial" w:hAnsi="Arial" w:cs="Arial"/>
                <w:b w:val="0"/>
                <w:bCs w:val="0"/>
                <w:color w:val="000000"/>
                <w:sz w:val="22"/>
                <w:szCs w:val="22"/>
              </w:rPr>
              <w:t xml:space="preserve">Aneurin Bevan University LHB </w:t>
            </w:r>
          </w:p>
        </w:tc>
        <w:tc>
          <w:tcPr>
            <w:tcW w:w="1390" w:type="dxa"/>
            <w:tcBorders>
              <w:left w:val="single" w:sz="4" w:space="0" w:color="auto"/>
            </w:tcBorders>
            <w:noWrap/>
            <w:hideMark/>
          </w:tcPr>
          <w:p w14:paraId="73C6F504"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2"/>
                <w:szCs w:val="22"/>
                <w:lang w:eastAsia="en-GB"/>
              </w:rPr>
            </w:pPr>
            <w:r w:rsidRPr="000A045F">
              <w:rPr>
                <w:rFonts w:ascii="Arial" w:hAnsi="Arial" w:cs="Arial"/>
                <w:b/>
                <w:bCs/>
                <w:color w:val="000000"/>
                <w:sz w:val="22"/>
                <w:szCs w:val="22"/>
              </w:rPr>
              <w:t>12961.70</w:t>
            </w:r>
          </w:p>
        </w:tc>
        <w:tc>
          <w:tcPr>
            <w:tcW w:w="1054" w:type="dxa"/>
            <w:noWrap/>
            <w:hideMark/>
          </w:tcPr>
          <w:p w14:paraId="32B2A080"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822.31</w:t>
            </w:r>
          </w:p>
        </w:tc>
        <w:tc>
          <w:tcPr>
            <w:tcW w:w="1166" w:type="dxa"/>
            <w:noWrap/>
            <w:hideMark/>
          </w:tcPr>
          <w:p w14:paraId="09C426B2"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6125.97</w:t>
            </w:r>
          </w:p>
        </w:tc>
        <w:tc>
          <w:tcPr>
            <w:tcW w:w="1610" w:type="dxa"/>
            <w:noWrap/>
            <w:hideMark/>
          </w:tcPr>
          <w:p w14:paraId="450D261F"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2870.57</w:t>
            </w:r>
          </w:p>
        </w:tc>
        <w:tc>
          <w:tcPr>
            <w:tcW w:w="1305" w:type="dxa"/>
            <w:noWrap/>
            <w:hideMark/>
          </w:tcPr>
          <w:p w14:paraId="247C5A97"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2229.99</w:t>
            </w:r>
          </w:p>
        </w:tc>
        <w:tc>
          <w:tcPr>
            <w:tcW w:w="1277" w:type="dxa"/>
            <w:noWrap/>
            <w:hideMark/>
          </w:tcPr>
          <w:p w14:paraId="51AC18D6"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892.29</w:t>
            </w:r>
          </w:p>
        </w:tc>
        <w:tc>
          <w:tcPr>
            <w:tcW w:w="1317" w:type="dxa"/>
            <w:noWrap/>
            <w:hideMark/>
          </w:tcPr>
          <w:p w14:paraId="5241BC9B"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0.80</w:t>
            </w:r>
          </w:p>
        </w:tc>
        <w:tc>
          <w:tcPr>
            <w:tcW w:w="1329" w:type="dxa"/>
            <w:noWrap/>
            <w:hideMark/>
          </w:tcPr>
          <w:p w14:paraId="3EED719B"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19.76</w:t>
            </w:r>
          </w:p>
        </w:tc>
      </w:tr>
      <w:tr w:rsidR="005D6ADE" w:rsidRPr="000A045F" w14:paraId="674BBDF8" w14:textId="77777777" w:rsidTr="005D6ADE">
        <w:trPr>
          <w:trHeight w:val="288"/>
        </w:trPr>
        <w:tc>
          <w:tcPr>
            <w:cnfStyle w:val="001000000000" w:firstRow="0" w:lastRow="0" w:firstColumn="1" w:lastColumn="0" w:oddVBand="0" w:evenVBand="0" w:oddHBand="0" w:evenHBand="0" w:firstRowFirstColumn="0" w:firstRowLastColumn="0" w:lastRowFirstColumn="0" w:lastRowLastColumn="0"/>
            <w:tcW w:w="4180" w:type="dxa"/>
            <w:tcBorders>
              <w:right w:val="single" w:sz="4" w:space="0" w:color="auto"/>
            </w:tcBorders>
            <w:shd w:val="clear" w:color="auto" w:fill="E7E6E6" w:themeFill="background2"/>
            <w:noWrap/>
            <w:hideMark/>
          </w:tcPr>
          <w:p w14:paraId="56A1793C" w14:textId="77777777" w:rsidR="005D6ADE" w:rsidRPr="000A045F" w:rsidRDefault="005D6ADE" w:rsidP="005D6ADE">
            <w:pPr>
              <w:rPr>
                <w:rFonts w:ascii="Arial" w:hAnsi="Arial" w:cs="Arial"/>
                <w:b w:val="0"/>
                <w:bCs w:val="0"/>
                <w:color w:val="000000"/>
                <w:sz w:val="22"/>
                <w:szCs w:val="22"/>
              </w:rPr>
            </w:pPr>
            <w:r w:rsidRPr="000A045F">
              <w:rPr>
                <w:rFonts w:ascii="Arial" w:hAnsi="Arial" w:cs="Arial"/>
                <w:b w:val="0"/>
                <w:bCs w:val="0"/>
                <w:color w:val="000000"/>
                <w:sz w:val="22"/>
                <w:szCs w:val="22"/>
              </w:rPr>
              <w:t xml:space="preserve">Cardiff and Vale University LHB </w:t>
            </w:r>
          </w:p>
        </w:tc>
        <w:tc>
          <w:tcPr>
            <w:tcW w:w="1390" w:type="dxa"/>
            <w:tcBorders>
              <w:left w:val="single" w:sz="4" w:space="0" w:color="auto"/>
            </w:tcBorders>
            <w:noWrap/>
            <w:hideMark/>
          </w:tcPr>
          <w:p w14:paraId="0BB4CB97"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2"/>
                <w:szCs w:val="22"/>
                <w:lang w:eastAsia="en-GB"/>
              </w:rPr>
            </w:pPr>
            <w:r w:rsidRPr="000A045F">
              <w:rPr>
                <w:rFonts w:ascii="Arial" w:hAnsi="Arial" w:cs="Arial"/>
                <w:b/>
                <w:bCs/>
                <w:color w:val="000000"/>
                <w:sz w:val="22"/>
                <w:szCs w:val="22"/>
              </w:rPr>
              <w:t>14885.25</w:t>
            </w:r>
          </w:p>
        </w:tc>
        <w:tc>
          <w:tcPr>
            <w:tcW w:w="1054" w:type="dxa"/>
            <w:noWrap/>
            <w:hideMark/>
          </w:tcPr>
          <w:p w14:paraId="31F31CB3"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979.09</w:t>
            </w:r>
          </w:p>
        </w:tc>
        <w:tc>
          <w:tcPr>
            <w:tcW w:w="1166" w:type="dxa"/>
            <w:noWrap/>
            <w:hideMark/>
          </w:tcPr>
          <w:p w14:paraId="56A0C562"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6533.39</w:t>
            </w:r>
          </w:p>
        </w:tc>
        <w:tc>
          <w:tcPr>
            <w:tcW w:w="1610" w:type="dxa"/>
            <w:noWrap/>
            <w:hideMark/>
          </w:tcPr>
          <w:p w14:paraId="70C12FF1"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2672.44</w:t>
            </w:r>
          </w:p>
        </w:tc>
        <w:tc>
          <w:tcPr>
            <w:tcW w:w="1305" w:type="dxa"/>
            <w:noWrap/>
            <w:hideMark/>
          </w:tcPr>
          <w:p w14:paraId="3E592D9B"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3560.13</w:t>
            </w:r>
          </w:p>
        </w:tc>
        <w:tc>
          <w:tcPr>
            <w:tcW w:w="1277" w:type="dxa"/>
            <w:noWrap/>
            <w:hideMark/>
          </w:tcPr>
          <w:p w14:paraId="7E37734A"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1125.36</w:t>
            </w:r>
          </w:p>
        </w:tc>
        <w:tc>
          <w:tcPr>
            <w:tcW w:w="1317" w:type="dxa"/>
            <w:noWrap/>
            <w:hideMark/>
          </w:tcPr>
          <w:p w14:paraId="304ED1E0"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7.12</w:t>
            </w:r>
          </w:p>
        </w:tc>
        <w:tc>
          <w:tcPr>
            <w:tcW w:w="1329" w:type="dxa"/>
            <w:noWrap/>
            <w:hideMark/>
          </w:tcPr>
          <w:p w14:paraId="5AD638BE"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7.72</w:t>
            </w:r>
          </w:p>
        </w:tc>
      </w:tr>
      <w:tr w:rsidR="005D6ADE" w:rsidRPr="000A045F" w14:paraId="4385508F" w14:textId="77777777" w:rsidTr="005D6ADE">
        <w:trPr>
          <w:trHeight w:val="288"/>
        </w:trPr>
        <w:tc>
          <w:tcPr>
            <w:cnfStyle w:val="001000000000" w:firstRow="0" w:lastRow="0" w:firstColumn="1" w:lastColumn="0" w:oddVBand="0" w:evenVBand="0" w:oddHBand="0" w:evenHBand="0" w:firstRowFirstColumn="0" w:firstRowLastColumn="0" w:lastRowFirstColumn="0" w:lastRowLastColumn="0"/>
            <w:tcW w:w="4180" w:type="dxa"/>
            <w:tcBorders>
              <w:right w:val="single" w:sz="4" w:space="0" w:color="auto"/>
            </w:tcBorders>
            <w:shd w:val="clear" w:color="auto" w:fill="E7E6E6" w:themeFill="background2"/>
            <w:noWrap/>
            <w:hideMark/>
          </w:tcPr>
          <w:p w14:paraId="5FC3B0FA" w14:textId="77777777" w:rsidR="005D6ADE" w:rsidRPr="000A045F" w:rsidRDefault="005D6ADE" w:rsidP="005D6ADE">
            <w:pPr>
              <w:rPr>
                <w:rFonts w:ascii="Arial" w:hAnsi="Arial" w:cs="Arial"/>
                <w:b w:val="0"/>
                <w:bCs w:val="0"/>
                <w:color w:val="000000"/>
                <w:sz w:val="22"/>
                <w:szCs w:val="22"/>
              </w:rPr>
            </w:pPr>
            <w:r w:rsidRPr="000A045F">
              <w:rPr>
                <w:rFonts w:ascii="Arial" w:hAnsi="Arial" w:cs="Arial"/>
                <w:b w:val="0"/>
                <w:bCs w:val="0"/>
                <w:color w:val="000000"/>
                <w:sz w:val="22"/>
                <w:szCs w:val="22"/>
              </w:rPr>
              <w:t xml:space="preserve">Public Health Wales NHS Trust </w:t>
            </w:r>
          </w:p>
        </w:tc>
        <w:tc>
          <w:tcPr>
            <w:tcW w:w="1390" w:type="dxa"/>
            <w:tcBorders>
              <w:left w:val="single" w:sz="4" w:space="0" w:color="auto"/>
            </w:tcBorders>
            <w:noWrap/>
            <w:hideMark/>
          </w:tcPr>
          <w:p w14:paraId="71695783"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2"/>
                <w:szCs w:val="22"/>
                <w:lang w:eastAsia="en-GB"/>
              </w:rPr>
            </w:pPr>
            <w:r w:rsidRPr="000A045F">
              <w:rPr>
                <w:rFonts w:ascii="Arial" w:hAnsi="Arial" w:cs="Arial"/>
                <w:b/>
                <w:bCs/>
                <w:color w:val="000000"/>
                <w:sz w:val="22"/>
                <w:szCs w:val="22"/>
              </w:rPr>
              <w:t>2282.52</w:t>
            </w:r>
          </w:p>
        </w:tc>
        <w:tc>
          <w:tcPr>
            <w:tcW w:w="1054" w:type="dxa"/>
            <w:noWrap/>
            <w:hideMark/>
          </w:tcPr>
          <w:p w14:paraId="714F1D9F"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82.92</w:t>
            </w:r>
          </w:p>
        </w:tc>
        <w:tc>
          <w:tcPr>
            <w:tcW w:w="1166" w:type="dxa"/>
            <w:noWrap/>
            <w:hideMark/>
          </w:tcPr>
          <w:p w14:paraId="03303F4C"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86.39</w:t>
            </w:r>
          </w:p>
        </w:tc>
        <w:tc>
          <w:tcPr>
            <w:tcW w:w="1610" w:type="dxa"/>
            <w:noWrap/>
            <w:hideMark/>
          </w:tcPr>
          <w:p w14:paraId="6CF8F4B0"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1272.73</w:t>
            </w:r>
          </w:p>
        </w:tc>
        <w:tc>
          <w:tcPr>
            <w:tcW w:w="1305" w:type="dxa"/>
            <w:noWrap/>
            <w:hideMark/>
          </w:tcPr>
          <w:p w14:paraId="25CFF8FB"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823.61</w:t>
            </w:r>
          </w:p>
        </w:tc>
        <w:tc>
          <w:tcPr>
            <w:tcW w:w="1277" w:type="dxa"/>
            <w:noWrap/>
            <w:hideMark/>
          </w:tcPr>
          <w:p w14:paraId="368F7519"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5.07</w:t>
            </w:r>
          </w:p>
        </w:tc>
        <w:tc>
          <w:tcPr>
            <w:tcW w:w="1317" w:type="dxa"/>
            <w:noWrap/>
            <w:hideMark/>
          </w:tcPr>
          <w:p w14:paraId="388C1799"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2.00</w:t>
            </w:r>
          </w:p>
        </w:tc>
        <w:tc>
          <w:tcPr>
            <w:tcW w:w="1329" w:type="dxa"/>
            <w:noWrap/>
            <w:hideMark/>
          </w:tcPr>
          <w:p w14:paraId="7172286A"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9.81</w:t>
            </w:r>
          </w:p>
        </w:tc>
      </w:tr>
      <w:tr w:rsidR="005D6ADE" w:rsidRPr="000A045F" w14:paraId="03D3D709" w14:textId="77777777" w:rsidTr="005D6ADE">
        <w:trPr>
          <w:trHeight w:val="288"/>
        </w:trPr>
        <w:tc>
          <w:tcPr>
            <w:cnfStyle w:val="001000000000" w:firstRow="0" w:lastRow="0" w:firstColumn="1" w:lastColumn="0" w:oddVBand="0" w:evenVBand="0" w:oddHBand="0" w:evenHBand="0" w:firstRowFirstColumn="0" w:firstRowLastColumn="0" w:lastRowFirstColumn="0" w:lastRowLastColumn="0"/>
            <w:tcW w:w="4180" w:type="dxa"/>
            <w:tcBorders>
              <w:right w:val="single" w:sz="4" w:space="0" w:color="auto"/>
            </w:tcBorders>
            <w:shd w:val="clear" w:color="auto" w:fill="E7E6E6" w:themeFill="background2"/>
            <w:noWrap/>
            <w:hideMark/>
          </w:tcPr>
          <w:p w14:paraId="6C706712" w14:textId="77777777" w:rsidR="005D6ADE" w:rsidRPr="000A045F" w:rsidRDefault="005D6ADE" w:rsidP="005D6ADE">
            <w:pPr>
              <w:rPr>
                <w:rFonts w:ascii="Arial" w:hAnsi="Arial" w:cs="Arial"/>
                <w:b w:val="0"/>
                <w:bCs w:val="0"/>
                <w:color w:val="000000"/>
                <w:sz w:val="22"/>
                <w:szCs w:val="22"/>
              </w:rPr>
            </w:pPr>
            <w:r w:rsidRPr="000A045F">
              <w:rPr>
                <w:rFonts w:ascii="Arial" w:hAnsi="Arial" w:cs="Arial"/>
                <w:b w:val="0"/>
                <w:bCs w:val="0"/>
                <w:color w:val="000000"/>
                <w:sz w:val="22"/>
                <w:szCs w:val="22"/>
              </w:rPr>
              <w:t>Velindre NHS Trust (8)</w:t>
            </w:r>
          </w:p>
        </w:tc>
        <w:tc>
          <w:tcPr>
            <w:tcW w:w="1390" w:type="dxa"/>
            <w:tcBorders>
              <w:left w:val="single" w:sz="4" w:space="0" w:color="auto"/>
            </w:tcBorders>
            <w:noWrap/>
            <w:hideMark/>
          </w:tcPr>
          <w:p w14:paraId="2F2F17AC"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2"/>
                <w:szCs w:val="22"/>
                <w:lang w:eastAsia="en-GB"/>
              </w:rPr>
            </w:pPr>
            <w:r w:rsidRPr="000A045F">
              <w:rPr>
                <w:rFonts w:ascii="Arial" w:hAnsi="Arial" w:cs="Arial"/>
                <w:b/>
                <w:bCs/>
                <w:color w:val="000000"/>
                <w:sz w:val="22"/>
                <w:szCs w:val="22"/>
              </w:rPr>
              <w:t>1585.78</w:t>
            </w:r>
          </w:p>
        </w:tc>
        <w:tc>
          <w:tcPr>
            <w:tcW w:w="1054" w:type="dxa"/>
            <w:noWrap/>
            <w:hideMark/>
          </w:tcPr>
          <w:p w14:paraId="3CABFE52"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81.13</w:t>
            </w:r>
          </w:p>
        </w:tc>
        <w:tc>
          <w:tcPr>
            <w:tcW w:w="1166" w:type="dxa"/>
            <w:noWrap/>
            <w:hideMark/>
          </w:tcPr>
          <w:p w14:paraId="2D486BA7"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380.30</w:t>
            </w:r>
          </w:p>
        </w:tc>
        <w:tc>
          <w:tcPr>
            <w:tcW w:w="1610" w:type="dxa"/>
            <w:noWrap/>
            <w:hideMark/>
          </w:tcPr>
          <w:p w14:paraId="4E56B3AB"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596.86</w:t>
            </w:r>
          </w:p>
        </w:tc>
        <w:tc>
          <w:tcPr>
            <w:tcW w:w="1305" w:type="dxa"/>
            <w:noWrap/>
            <w:hideMark/>
          </w:tcPr>
          <w:p w14:paraId="6F378454"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480.96</w:t>
            </w:r>
          </w:p>
        </w:tc>
        <w:tc>
          <w:tcPr>
            <w:tcW w:w="1277" w:type="dxa"/>
            <w:noWrap/>
            <w:hideMark/>
          </w:tcPr>
          <w:p w14:paraId="3FDC8938"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41.53</w:t>
            </w:r>
          </w:p>
        </w:tc>
        <w:tc>
          <w:tcPr>
            <w:tcW w:w="1317" w:type="dxa"/>
            <w:noWrap/>
            <w:hideMark/>
          </w:tcPr>
          <w:p w14:paraId="0A89092E"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329" w:type="dxa"/>
            <w:noWrap/>
            <w:hideMark/>
          </w:tcPr>
          <w:p w14:paraId="4631E966"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5.00</w:t>
            </w:r>
          </w:p>
        </w:tc>
      </w:tr>
      <w:tr w:rsidR="005D6ADE" w:rsidRPr="000A045F" w14:paraId="41CE2305" w14:textId="77777777" w:rsidTr="005D6ADE">
        <w:trPr>
          <w:trHeight w:val="288"/>
        </w:trPr>
        <w:tc>
          <w:tcPr>
            <w:cnfStyle w:val="001000000000" w:firstRow="0" w:lastRow="0" w:firstColumn="1" w:lastColumn="0" w:oddVBand="0" w:evenVBand="0" w:oddHBand="0" w:evenHBand="0" w:firstRowFirstColumn="0" w:firstRowLastColumn="0" w:lastRowFirstColumn="0" w:lastRowLastColumn="0"/>
            <w:tcW w:w="4180" w:type="dxa"/>
            <w:tcBorders>
              <w:right w:val="single" w:sz="4" w:space="0" w:color="auto"/>
            </w:tcBorders>
            <w:shd w:val="clear" w:color="auto" w:fill="E7E6E6" w:themeFill="background2"/>
            <w:noWrap/>
            <w:hideMark/>
          </w:tcPr>
          <w:p w14:paraId="70ED13BD" w14:textId="77777777" w:rsidR="005D6ADE" w:rsidRPr="000A045F" w:rsidRDefault="005D6ADE" w:rsidP="005D6ADE">
            <w:pPr>
              <w:rPr>
                <w:rFonts w:ascii="Arial" w:hAnsi="Arial" w:cs="Arial"/>
                <w:b w:val="0"/>
                <w:bCs w:val="0"/>
                <w:color w:val="000000"/>
                <w:sz w:val="22"/>
                <w:szCs w:val="22"/>
              </w:rPr>
            </w:pPr>
            <w:r w:rsidRPr="000A045F">
              <w:rPr>
                <w:rFonts w:ascii="Arial" w:hAnsi="Arial" w:cs="Arial"/>
                <w:b w:val="0"/>
                <w:bCs w:val="0"/>
                <w:color w:val="000000"/>
                <w:sz w:val="22"/>
                <w:szCs w:val="22"/>
              </w:rPr>
              <w:t>Welsh Ambulance Services NHS Trust (9)</w:t>
            </w:r>
          </w:p>
        </w:tc>
        <w:tc>
          <w:tcPr>
            <w:tcW w:w="1390" w:type="dxa"/>
            <w:tcBorders>
              <w:left w:val="single" w:sz="4" w:space="0" w:color="auto"/>
            </w:tcBorders>
            <w:noWrap/>
            <w:hideMark/>
          </w:tcPr>
          <w:p w14:paraId="521B1E96"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2"/>
                <w:szCs w:val="22"/>
                <w:lang w:eastAsia="en-GB"/>
              </w:rPr>
            </w:pPr>
            <w:r w:rsidRPr="000A045F">
              <w:rPr>
                <w:rFonts w:ascii="Arial" w:hAnsi="Arial" w:cs="Arial"/>
                <w:b/>
                <w:bCs/>
                <w:color w:val="000000"/>
                <w:sz w:val="22"/>
                <w:szCs w:val="22"/>
              </w:rPr>
              <w:t>4029.53</w:t>
            </w:r>
          </w:p>
        </w:tc>
        <w:tc>
          <w:tcPr>
            <w:tcW w:w="1054" w:type="dxa"/>
            <w:noWrap/>
            <w:hideMark/>
          </w:tcPr>
          <w:p w14:paraId="7571541B"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0.50</w:t>
            </w:r>
          </w:p>
        </w:tc>
        <w:tc>
          <w:tcPr>
            <w:tcW w:w="1166" w:type="dxa"/>
            <w:noWrap/>
            <w:hideMark/>
          </w:tcPr>
          <w:p w14:paraId="17B47411"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193.65</w:t>
            </w:r>
          </w:p>
        </w:tc>
        <w:tc>
          <w:tcPr>
            <w:tcW w:w="1610" w:type="dxa"/>
            <w:noWrap/>
            <w:hideMark/>
          </w:tcPr>
          <w:p w14:paraId="00D56527"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908.12</w:t>
            </w:r>
          </w:p>
        </w:tc>
        <w:tc>
          <w:tcPr>
            <w:tcW w:w="1305" w:type="dxa"/>
            <w:noWrap/>
            <w:hideMark/>
          </w:tcPr>
          <w:p w14:paraId="15964CC2"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12.24</w:t>
            </w:r>
          </w:p>
        </w:tc>
        <w:tc>
          <w:tcPr>
            <w:tcW w:w="1277" w:type="dxa"/>
            <w:noWrap/>
            <w:hideMark/>
          </w:tcPr>
          <w:p w14:paraId="420B5BCF"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317" w:type="dxa"/>
            <w:noWrap/>
            <w:hideMark/>
          </w:tcPr>
          <w:p w14:paraId="48CDF56B"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2908.02</w:t>
            </w:r>
          </w:p>
        </w:tc>
        <w:tc>
          <w:tcPr>
            <w:tcW w:w="1329" w:type="dxa"/>
            <w:noWrap/>
            <w:hideMark/>
          </w:tcPr>
          <w:p w14:paraId="204CEA88"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7.00</w:t>
            </w:r>
          </w:p>
        </w:tc>
      </w:tr>
      <w:tr w:rsidR="005D6ADE" w:rsidRPr="000A045F" w14:paraId="6FFCCC93" w14:textId="77777777" w:rsidTr="005D6ADE">
        <w:trPr>
          <w:trHeight w:val="288"/>
        </w:trPr>
        <w:tc>
          <w:tcPr>
            <w:cnfStyle w:val="001000000000" w:firstRow="0" w:lastRow="0" w:firstColumn="1" w:lastColumn="0" w:oddVBand="0" w:evenVBand="0" w:oddHBand="0" w:evenHBand="0" w:firstRowFirstColumn="0" w:firstRowLastColumn="0" w:lastRowFirstColumn="0" w:lastRowLastColumn="0"/>
            <w:tcW w:w="4180" w:type="dxa"/>
            <w:tcBorders>
              <w:right w:val="single" w:sz="4" w:space="0" w:color="auto"/>
            </w:tcBorders>
            <w:shd w:val="clear" w:color="auto" w:fill="E7E6E6" w:themeFill="background2"/>
            <w:noWrap/>
            <w:hideMark/>
          </w:tcPr>
          <w:p w14:paraId="1C2258D3" w14:textId="77777777" w:rsidR="005D6ADE" w:rsidRPr="000A045F" w:rsidRDefault="005D6ADE" w:rsidP="005D6ADE">
            <w:pPr>
              <w:rPr>
                <w:rFonts w:ascii="Arial" w:hAnsi="Arial" w:cs="Arial"/>
                <w:b w:val="0"/>
                <w:bCs w:val="0"/>
                <w:color w:val="000000"/>
                <w:sz w:val="22"/>
                <w:szCs w:val="22"/>
              </w:rPr>
            </w:pPr>
            <w:r w:rsidRPr="000A045F">
              <w:rPr>
                <w:rFonts w:ascii="Arial" w:hAnsi="Arial" w:cs="Arial"/>
                <w:b w:val="0"/>
                <w:bCs w:val="0"/>
                <w:color w:val="000000"/>
                <w:sz w:val="22"/>
                <w:szCs w:val="22"/>
              </w:rPr>
              <w:t xml:space="preserve">Health Education and Improvement Wales </w:t>
            </w:r>
          </w:p>
        </w:tc>
        <w:tc>
          <w:tcPr>
            <w:tcW w:w="1390" w:type="dxa"/>
            <w:tcBorders>
              <w:left w:val="single" w:sz="4" w:space="0" w:color="auto"/>
            </w:tcBorders>
            <w:noWrap/>
            <w:hideMark/>
          </w:tcPr>
          <w:p w14:paraId="6CB6609B"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2"/>
                <w:szCs w:val="22"/>
                <w:lang w:eastAsia="en-GB"/>
              </w:rPr>
            </w:pPr>
            <w:r w:rsidRPr="000A045F">
              <w:rPr>
                <w:rFonts w:ascii="Arial" w:hAnsi="Arial" w:cs="Arial"/>
                <w:b/>
                <w:bCs/>
                <w:color w:val="000000"/>
                <w:sz w:val="22"/>
                <w:szCs w:val="22"/>
              </w:rPr>
              <w:t>435.62</w:t>
            </w:r>
          </w:p>
        </w:tc>
        <w:tc>
          <w:tcPr>
            <w:tcW w:w="1054" w:type="dxa"/>
            <w:noWrap/>
            <w:hideMark/>
          </w:tcPr>
          <w:p w14:paraId="2BA4FEDD"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19.51</w:t>
            </w:r>
          </w:p>
        </w:tc>
        <w:tc>
          <w:tcPr>
            <w:tcW w:w="1166" w:type="dxa"/>
            <w:noWrap/>
            <w:hideMark/>
          </w:tcPr>
          <w:p w14:paraId="73D23521"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12.40</w:t>
            </w:r>
          </w:p>
        </w:tc>
        <w:tc>
          <w:tcPr>
            <w:tcW w:w="1610" w:type="dxa"/>
            <w:noWrap/>
            <w:hideMark/>
          </w:tcPr>
          <w:p w14:paraId="624D32D0"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356.81</w:t>
            </w:r>
          </w:p>
        </w:tc>
        <w:tc>
          <w:tcPr>
            <w:tcW w:w="1305" w:type="dxa"/>
            <w:noWrap/>
            <w:hideMark/>
          </w:tcPr>
          <w:p w14:paraId="46A35145"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43.90</w:t>
            </w:r>
          </w:p>
        </w:tc>
        <w:tc>
          <w:tcPr>
            <w:tcW w:w="1277" w:type="dxa"/>
            <w:noWrap/>
            <w:hideMark/>
          </w:tcPr>
          <w:p w14:paraId="027199A3"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317" w:type="dxa"/>
            <w:noWrap/>
            <w:hideMark/>
          </w:tcPr>
          <w:p w14:paraId="5B1FC653"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329" w:type="dxa"/>
            <w:noWrap/>
            <w:hideMark/>
          </w:tcPr>
          <w:p w14:paraId="6D083C43"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3.00</w:t>
            </w:r>
          </w:p>
        </w:tc>
      </w:tr>
      <w:tr w:rsidR="005D6ADE" w:rsidRPr="000A045F" w14:paraId="0315FC18" w14:textId="77777777" w:rsidTr="005D6ADE">
        <w:trPr>
          <w:trHeight w:val="288"/>
        </w:trPr>
        <w:tc>
          <w:tcPr>
            <w:cnfStyle w:val="001000000000" w:firstRow="0" w:lastRow="0" w:firstColumn="1" w:lastColumn="0" w:oddVBand="0" w:evenVBand="0" w:oddHBand="0" w:evenHBand="0" w:firstRowFirstColumn="0" w:firstRowLastColumn="0" w:lastRowFirstColumn="0" w:lastRowLastColumn="0"/>
            <w:tcW w:w="4180" w:type="dxa"/>
            <w:tcBorders>
              <w:right w:val="single" w:sz="4" w:space="0" w:color="auto"/>
            </w:tcBorders>
            <w:shd w:val="clear" w:color="auto" w:fill="E7E6E6" w:themeFill="background2"/>
            <w:noWrap/>
            <w:hideMark/>
          </w:tcPr>
          <w:p w14:paraId="50411584" w14:textId="77777777" w:rsidR="005D6ADE" w:rsidRPr="000A045F" w:rsidRDefault="005D6ADE" w:rsidP="005D6ADE">
            <w:pPr>
              <w:rPr>
                <w:rFonts w:ascii="Arial" w:hAnsi="Arial" w:cs="Arial"/>
                <w:b w:val="0"/>
                <w:bCs w:val="0"/>
                <w:color w:val="000000"/>
                <w:sz w:val="22"/>
                <w:szCs w:val="22"/>
              </w:rPr>
            </w:pPr>
            <w:r w:rsidRPr="000A045F">
              <w:rPr>
                <w:rFonts w:ascii="Arial" w:hAnsi="Arial" w:cs="Arial"/>
                <w:b w:val="0"/>
                <w:bCs w:val="0"/>
                <w:color w:val="000000"/>
                <w:sz w:val="22"/>
                <w:szCs w:val="22"/>
              </w:rPr>
              <w:t xml:space="preserve">Digital Health &amp; Care Wales </w:t>
            </w:r>
          </w:p>
        </w:tc>
        <w:tc>
          <w:tcPr>
            <w:tcW w:w="1390" w:type="dxa"/>
            <w:tcBorders>
              <w:left w:val="single" w:sz="4" w:space="0" w:color="auto"/>
            </w:tcBorders>
            <w:noWrap/>
            <w:hideMark/>
          </w:tcPr>
          <w:p w14:paraId="6BE35B5E"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2"/>
                <w:szCs w:val="22"/>
                <w:lang w:eastAsia="en-GB"/>
              </w:rPr>
            </w:pPr>
            <w:r w:rsidRPr="000A045F">
              <w:rPr>
                <w:rFonts w:ascii="Arial" w:hAnsi="Arial" w:cs="Arial"/>
                <w:b/>
                <w:bCs/>
                <w:color w:val="000000"/>
                <w:sz w:val="22"/>
                <w:szCs w:val="22"/>
              </w:rPr>
              <w:t>1223.20</w:t>
            </w:r>
          </w:p>
        </w:tc>
        <w:tc>
          <w:tcPr>
            <w:tcW w:w="1054" w:type="dxa"/>
            <w:noWrap/>
            <w:hideMark/>
          </w:tcPr>
          <w:p w14:paraId="0C350D01"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2.46</w:t>
            </w:r>
          </w:p>
        </w:tc>
        <w:tc>
          <w:tcPr>
            <w:tcW w:w="1166" w:type="dxa"/>
            <w:noWrap/>
            <w:hideMark/>
          </w:tcPr>
          <w:p w14:paraId="6A40898C"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610" w:type="dxa"/>
            <w:noWrap/>
            <w:hideMark/>
          </w:tcPr>
          <w:p w14:paraId="48E9A3D0"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1215.53</w:t>
            </w:r>
          </w:p>
        </w:tc>
        <w:tc>
          <w:tcPr>
            <w:tcW w:w="1305" w:type="dxa"/>
            <w:noWrap/>
            <w:hideMark/>
          </w:tcPr>
          <w:p w14:paraId="463E483D"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277" w:type="dxa"/>
            <w:noWrap/>
            <w:hideMark/>
          </w:tcPr>
          <w:p w14:paraId="5E6638A8"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317" w:type="dxa"/>
            <w:noWrap/>
            <w:hideMark/>
          </w:tcPr>
          <w:p w14:paraId="12985F79"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329" w:type="dxa"/>
            <w:noWrap/>
            <w:hideMark/>
          </w:tcPr>
          <w:p w14:paraId="7A9361A5"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5.20</w:t>
            </w:r>
          </w:p>
        </w:tc>
      </w:tr>
      <w:tr w:rsidR="005D6ADE" w:rsidRPr="000A045F" w14:paraId="392A9349" w14:textId="77777777" w:rsidTr="005D6ADE">
        <w:trPr>
          <w:trHeight w:val="288"/>
        </w:trPr>
        <w:tc>
          <w:tcPr>
            <w:cnfStyle w:val="001000000000" w:firstRow="0" w:lastRow="0" w:firstColumn="1" w:lastColumn="0" w:oddVBand="0" w:evenVBand="0" w:oddHBand="0" w:evenHBand="0" w:firstRowFirstColumn="0" w:firstRowLastColumn="0" w:lastRowFirstColumn="0" w:lastRowLastColumn="0"/>
            <w:tcW w:w="4180" w:type="dxa"/>
            <w:tcBorders>
              <w:right w:val="single" w:sz="4" w:space="0" w:color="auto"/>
            </w:tcBorders>
            <w:shd w:val="clear" w:color="auto" w:fill="E7E6E6" w:themeFill="background2"/>
            <w:noWrap/>
            <w:hideMark/>
          </w:tcPr>
          <w:p w14:paraId="7D74CFA6" w14:textId="77777777" w:rsidR="005D6ADE" w:rsidRPr="000A045F" w:rsidRDefault="005D6ADE" w:rsidP="005D6ADE">
            <w:pPr>
              <w:rPr>
                <w:rFonts w:ascii="Arial" w:hAnsi="Arial" w:cs="Arial"/>
                <w:b w:val="0"/>
                <w:bCs w:val="0"/>
                <w:color w:val="000000"/>
                <w:sz w:val="22"/>
                <w:szCs w:val="22"/>
              </w:rPr>
            </w:pPr>
            <w:r w:rsidRPr="000A045F">
              <w:rPr>
                <w:rFonts w:ascii="Arial" w:hAnsi="Arial" w:cs="Arial"/>
                <w:b w:val="0"/>
                <w:bCs w:val="0"/>
                <w:color w:val="000000"/>
                <w:sz w:val="22"/>
                <w:szCs w:val="22"/>
              </w:rPr>
              <w:t>NHS Wales Shared Services Partnership (8)</w:t>
            </w:r>
          </w:p>
        </w:tc>
        <w:tc>
          <w:tcPr>
            <w:tcW w:w="1390" w:type="dxa"/>
            <w:tcBorders>
              <w:left w:val="single" w:sz="4" w:space="0" w:color="auto"/>
            </w:tcBorders>
            <w:noWrap/>
            <w:hideMark/>
          </w:tcPr>
          <w:p w14:paraId="054F1696"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sz w:val="22"/>
                <w:szCs w:val="22"/>
                <w:lang w:eastAsia="en-GB"/>
              </w:rPr>
            </w:pPr>
            <w:r w:rsidRPr="000A045F">
              <w:rPr>
                <w:rFonts w:ascii="Arial" w:hAnsi="Arial" w:cs="Arial"/>
                <w:b/>
                <w:bCs/>
                <w:color w:val="000000"/>
                <w:sz w:val="22"/>
                <w:szCs w:val="22"/>
              </w:rPr>
              <w:t>5397.94</w:t>
            </w:r>
          </w:p>
        </w:tc>
        <w:tc>
          <w:tcPr>
            <w:tcW w:w="1054" w:type="dxa"/>
            <w:noWrap/>
            <w:hideMark/>
          </w:tcPr>
          <w:p w14:paraId="462225AD"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3098.70</w:t>
            </w:r>
          </w:p>
        </w:tc>
        <w:tc>
          <w:tcPr>
            <w:tcW w:w="1166" w:type="dxa"/>
            <w:noWrap/>
            <w:hideMark/>
          </w:tcPr>
          <w:p w14:paraId="270C25A1"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3.10</w:t>
            </w:r>
          </w:p>
        </w:tc>
        <w:tc>
          <w:tcPr>
            <w:tcW w:w="1610" w:type="dxa"/>
            <w:noWrap/>
            <w:hideMark/>
          </w:tcPr>
          <w:p w14:paraId="180C6BC8"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1724.38</w:t>
            </w:r>
          </w:p>
        </w:tc>
        <w:tc>
          <w:tcPr>
            <w:tcW w:w="1305" w:type="dxa"/>
            <w:noWrap/>
            <w:hideMark/>
          </w:tcPr>
          <w:p w14:paraId="2F8F866A"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150.09</w:t>
            </w:r>
          </w:p>
        </w:tc>
        <w:tc>
          <w:tcPr>
            <w:tcW w:w="1277" w:type="dxa"/>
            <w:noWrap/>
            <w:hideMark/>
          </w:tcPr>
          <w:p w14:paraId="3024512C"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418.67</w:t>
            </w:r>
          </w:p>
        </w:tc>
        <w:tc>
          <w:tcPr>
            <w:tcW w:w="1317" w:type="dxa"/>
            <w:noWrap/>
            <w:hideMark/>
          </w:tcPr>
          <w:p w14:paraId="7C4AD574"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w:t>
            </w:r>
          </w:p>
        </w:tc>
        <w:tc>
          <w:tcPr>
            <w:tcW w:w="1329" w:type="dxa"/>
            <w:noWrap/>
            <w:hideMark/>
          </w:tcPr>
          <w:p w14:paraId="5DEBC67D" w14:textId="77777777" w:rsidR="005D6ADE" w:rsidRPr="000A045F" w:rsidRDefault="005D6ADE" w:rsidP="005D6AD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rPr>
            </w:pPr>
            <w:r w:rsidRPr="000A045F">
              <w:rPr>
                <w:rFonts w:ascii="Arial" w:hAnsi="Arial" w:cs="Arial"/>
                <w:color w:val="000000"/>
                <w:sz w:val="22"/>
                <w:szCs w:val="22"/>
              </w:rPr>
              <w:t>3.00</w:t>
            </w:r>
          </w:p>
        </w:tc>
      </w:tr>
    </w:tbl>
    <w:p w14:paraId="36D9F3AB" w14:textId="4895F821" w:rsidR="008F1F32" w:rsidRPr="000A045F" w:rsidRDefault="008F1F32" w:rsidP="008F1F32">
      <w:pPr>
        <w:rPr>
          <w:rFonts w:ascii="Arial" w:hAnsi="Arial" w:cs="Arial"/>
        </w:rPr>
        <w:sectPr w:rsidR="008F1F32" w:rsidRPr="000A045F" w:rsidSect="000B092F">
          <w:pgSz w:w="16838" w:h="11906" w:orient="landscape"/>
          <w:pgMar w:top="1440" w:right="1440" w:bottom="1440" w:left="1440" w:header="708" w:footer="708" w:gutter="0"/>
          <w:cols w:space="708"/>
          <w:docGrid w:linePitch="360"/>
        </w:sectPr>
      </w:pPr>
    </w:p>
    <w:p w14:paraId="659A6064" w14:textId="02A65091" w:rsidR="00F469EE" w:rsidRDefault="00F469EE" w:rsidP="00F469EE">
      <w:pPr>
        <w:pStyle w:val="Heading2"/>
        <w:rPr>
          <w:rFonts w:ascii="Arial" w:hAnsi="Arial" w:cs="Arial"/>
        </w:rPr>
      </w:pPr>
      <w:bookmarkStart w:id="241" w:name="_Toc197435787"/>
      <w:r w:rsidRPr="000A045F">
        <w:rPr>
          <w:rFonts w:ascii="Arial" w:hAnsi="Arial" w:cs="Arial"/>
        </w:rPr>
        <w:lastRenderedPageBreak/>
        <w:t xml:space="preserve">Appendix </w:t>
      </w:r>
      <w:r w:rsidR="00FB6D4F">
        <w:rPr>
          <w:rFonts w:ascii="Arial" w:hAnsi="Arial" w:cs="Arial"/>
        </w:rPr>
        <w:t>5</w:t>
      </w:r>
      <w:r w:rsidRPr="000A045F">
        <w:rPr>
          <w:rFonts w:ascii="Arial" w:hAnsi="Arial" w:cs="Arial"/>
        </w:rPr>
        <w:t xml:space="preserve">. </w:t>
      </w:r>
      <w:r w:rsidR="00AC7F20" w:rsidRPr="000A045F">
        <w:rPr>
          <w:rFonts w:ascii="Arial" w:hAnsi="Arial" w:cs="Arial"/>
        </w:rPr>
        <w:t>Research Data Collection Mediums Strengths and Weaknesses</w:t>
      </w:r>
      <w:bookmarkEnd w:id="241"/>
      <w:r w:rsidR="00037B21" w:rsidRPr="000A045F">
        <w:rPr>
          <w:rFonts w:ascii="Arial" w:hAnsi="Arial" w:cs="Arial"/>
        </w:rPr>
        <w:t xml:space="preserve"> </w:t>
      </w:r>
      <w:r w:rsidRPr="000A045F">
        <w:rPr>
          <w:rFonts w:ascii="Arial" w:hAnsi="Arial" w:cs="Arial"/>
        </w:rPr>
        <w:t xml:space="preserve"> </w:t>
      </w:r>
    </w:p>
    <w:p w14:paraId="126B746E" w14:textId="77777777" w:rsidR="00B21880" w:rsidRPr="00EB6416" w:rsidRDefault="00B21880" w:rsidP="00B21880">
      <w:pPr>
        <w:rPr>
          <w:sz w:val="6"/>
          <w:szCs w:val="6"/>
        </w:rPr>
      </w:pPr>
    </w:p>
    <w:p w14:paraId="5B5B68F2" w14:textId="16D55864" w:rsidR="006A7146" w:rsidRPr="000A045F" w:rsidRDefault="0067523A" w:rsidP="00EB6416">
      <w:pPr>
        <w:pStyle w:val="Caption"/>
        <w:keepNext/>
        <w:spacing w:after="0"/>
        <w:rPr>
          <w:rFonts w:ascii="Arial" w:hAnsi="Arial" w:cs="Arial"/>
        </w:rPr>
      </w:pPr>
      <w:r w:rsidRPr="0067523A">
        <w:rPr>
          <w:rFonts w:ascii="Arial" w:hAnsi="Arial" w:cs="Arial"/>
          <w:i w:val="0"/>
          <w:iCs w:val="0"/>
        </w:rPr>
        <w:t>Reproduced</w:t>
      </w:r>
      <w:r>
        <w:rPr>
          <w:rFonts w:ascii="Arial" w:hAnsi="Arial" w:cs="Arial"/>
        </w:rPr>
        <w:t xml:space="preserve"> </w:t>
      </w:r>
      <w:r w:rsidRPr="0067523A">
        <w:rPr>
          <w:rFonts w:ascii="Arial" w:hAnsi="Arial" w:cs="Arial"/>
          <w:i w:val="0"/>
          <w:iCs w:val="0"/>
        </w:rPr>
        <w:t>from</w:t>
      </w:r>
      <w:r>
        <w:rPr>
          <w:rFonts w:ascii="Arial" w:hAnsi="Arial" w:cs="Arial"/>
        </w:rPr>
        <w:t xml:space="preserve"> </w:t>
      </w:r>
      <w:r w:rsidRPr="0067523A">
        <w:rPr>
          <w:rFonts w:ascii="Arial" w:hAnsi="Arial" w:cs="Arial"/>
          <w:i w:val="0"/>
          <w:iCs w:val="0"/>
        </w:rPr>
        <w:t>Clark</w:t>
      </w:r>
      <w:r>
        <w:rPr>
          <w:rFonts w:ascii="Arial" w:hAnsi="Arial" w:cs="Arial"/>
        </w:rPr>
        <w:t xml:space="preserve"> </w:t>
      </w:r>
      <w:r w:rsidRPr="0067523A">
        <w:rPr>
          <w:rFonts w:ascii="Arial" w:hAnsi="Arial" w:cs="Arial"/>
        </w:rPr>
        <w:t>et al.</w:t>
      </w:r>
      <w:r>
        <w:rPr>
          <w:rFonts w:ascii="Arial" w:hAnsi="Arial" w:cs="Arial"/>
          <w:i w:val="0"/>
          <w:iCs w:val="0"/>
        </w:rPr>
        <w:t xml:space="preserve"> (2021) pp.227</w:t>
      </w:r>
      <w:r w:rsidR="00EB6416">
        <w:rPr>
          <w:rFonts w:ascii="Arial" w:hAnsi="Arial" w:cs="Arial"/>
          <w:i w:val="0"/>
          <w:iCs w:val="0"/>
        </w:rPr>
        <w:t xml:space="preserve"> </w:t>
      </w:r>
      <w:r w:rsidR="00805EE5">
        <w:rPr>
          <w:rFonts w:ascii="Arial" w:hAnsi="Arial" w:cs="Arial"/>
          <w:i w:val="0"/>
          <w:iCs w:val="0"/>
        </w:rPr>
        <w:t>–</w:t>
      </w:r>
      <w:r w:rsidR="00EB6416">
        <w:rPr>
          <w:rFonts w:ascii="Arial" w:hAnsi="Arial" w:cs="Arial"/>
          <w:i w:val="0"/>
          <w:iCs w:val="0"/>
        </w:rPr>
        <w:t xml:space="preserve"> </w:t>
      </w:r>
      <w:r w:rsidR="00805EE5">
        <w:rPr>
          <w:rFonts w:ascii="Arial" w:hAnsi="Arial" w:cs="Arial"/>
          <w:i w:val="0"/>
          <w:iCs w:val="0"/>
        </w:rPr>
        <w:t xml:space="preserve">Number of ticks indicates the strength of the mode of administration of a questionnaire in relation to each issue. </w:t>
      </w:r>
    </w:p>
    <w:tbl>
      <w:tblPr>
        <w:tblStyle w:val="TableGrid"/>
        <w:tblW w:w="11372" w:type="dxa"/>
        <w:tblInd w:w="-1139" w:type="dxa"/>
        <w:tblLook w:val="04A0" w:firstRow="1" w:lastRow="0" w:firstColumn="1" w:lastColumn="0" w:noHBand="0" w:noVBand="1"/>
      </w:tblPr>
      <w:tblGrid>
        <w:gridCol w:w="1258"/>
        <w:gridCol w:w="2356"/>
        <w:gridCol w:w="1643"/>
        <w:gridCol w:w="1698"/>
        <w:gridCol w:w="1534"/>
        <w:gridCol w:w="1452"/>
        <w:gridCol w:w="1431"/>
      </w:tblGrid>
      <w:tr w:rsidR="0081732B" w:rsidRPr="0062726A" w14:paraId="1D6554AC" w14:textId="77777777" w:rsidTr="00EB6416">
        <w:trPr>
          <w:trHeight w:val="244"/>
        </w:trPr>
        <w:tc>
          <w:tcPr>
            <w:tcW w:w="3614" w:type="dxa"/>
            <w:gridSpan w:val="2"/>
            <w:vMerge w:val="restart"/>
          </w:tcPr>
          <w:p w14:paraId="2D33344D" w14:textId="317A7D83" w:rsidR="00FB735F" w:rsidRPr="00912641" w:rsidRDefault="00FB735F" w:rsidP="00B21880">
            <w:pPr>
              <w:rPr>
                <w:b/>
                <w:bCs/>
                <w:sz w:val="14"/>
                <w:szCs w:val="14"/>
              </w:rPr>
            </w:pPr>
            <w:r w:rsidRPr="00912641">
              <w:rPr>
                <w:b/>
                <w:bCs/>
                <w:sz w:val="18"/>
                <w:szCs w:val="18"/>
              </w:rPr>
              <w:t>Issues to Consider</w:t>
            </w:r>
          </w:p>
        </w:tc>
        <w:tc>
          <w:tcPr>
            <w:tcW w:w="7758" w:type="dxa"/>
            <w:gridSpan w:val="5"/>
          </w:tcPr>
          <w:p w14:paraId="3B6E9C0C" w14:textId="609E618A" w:rsidR="00FB735F" w:rsidRPr="00E82F07" w:rsidRDefault="00FB735F" w:rsidP="00B21880">
            <w:pPr>
              <w:rPr>
                <w:b/>
                <w:bCs/>
                <w:sz w:val="18"/>
                <w:szCs w:val="18"/>
              </w:rPr>
            </w:pPr>
            <w:r w:rsidRPr="00E82F07">
              <w:rPr>
                <w:b/>
                <w:bCs/>
                <w:sz w:val="18"/>
                <w:szCs w:val="18"/>
              </w:rPr>
              <w:t>Mode of Survey Administration</w:t>
            </w:r>
          </w:p>
        </w:tc>
      </w:tr>
      <w:tr w:rsidR="000775AB" w:rsidRPr="0062726A" w14:paraId="134F4AB6" w14:textId="77777777" w:rsidTr="00EB6416">
        <w:trPr>
          <w:trHeight w:val="244"/>
        </w:trPr>
        <w:tc>
          <w:tcPr>
            <w:tcW w:w="3614" w:type="dxa"/>
            <w:gridSpan w:val="2"/>
            <w:vMerge/>
          </w:tcPr>
          <w:p w14:paraId="23FB06A5" w14:textId="77777777" w:rsidR="0078754B" w:rsidRPr="00912641" w:rsidRDefault="0078754B" w:rsidP="00B21880">
            <w:pPr>
              <w:rPr>
                <w:b/>
                <w:bCs/>
                <w:sz w:val="14"/>
                <w:szCs w:val="14"/>
              </w:rPr>
            </w:pPr>
          </w:p>
        </w:tc>
        <w:tc>
          <w:tcPr>
            <w:tcW w:w="1643" w:type="dxa"/>
          </w:tcPr>
          <w:p w14:paraId="3BD9A598" w14:textId="12C02ABF" w:rsidR="0078754B" w:rsidRPr="00E82F07" w:rsidRDefault="0078754B" w:rsidP="00B21880">
            <w:pPr>
              <w:rPr>
                <w:b/>
                <w:bCs/>
                <w:sz w:val="18"/>
                <w:szCs w:val="18"/>
              </w:rPr>
            </w:pPr>
            <w:r w:rsidRPr="00E82F07">
              <w:rPr>
                <w:b/>
                <w:bCs/>
                <w:sz w:val="18"/>
                <w:szCs w:val="18"/>
              </w:rPr>
              <w:t>Structured In-Person Interview</w:t>
            </w:r>
          </w:p>
        </w:tc>
        <w:tc>
          <w:tcPr>
            <w:tcW w:w="1698" w:type="dxa"/>
          </w:tcPr>
          <w:p w14:paraId="27B28E03" w14:textId="7A017249" w:rsidR="0078754B" w:rsidRPr="00E82F07" w:rsidRDefault="0078754B" w:rsidP="00B21880">
            <w:pPr>
              <w:rPr>
                <w:b/>
                <w:bCs/>
                <w:sz w:val="18"/>
                <w:szCs w:val="18"/>
              </w:rPr>
            </w:pPr>
            <w:r w:rsidRPr="00E82F07">
              <w:rPr>
                <w:b/>
                <w:bCs/>
                <w:sz w:val="18"/>
                <w:szCs w:val="18"/>
              </w:rPr>
              <w:t>Structured telephone Interview</w:t>
            </w:r>
          </w:p>
        </w:tc>
        <w:tc>
          <w:tcPr>
            <w:tcW w:w="1534" w:type="dxa"/>
          </w:tcPr>
          <w:p w14:paraId="07FEE21C" w14:textId="5AEFFD0E" w:rsidR="0078754B" w:rsidRPr="00E82F07" w:rsidRDefault="0078754B" w:rsidP="00B21880">
            <w:pPr>
              <w:rPr>
                <w:b/>
                <w:bCs/>
                <w:sz w:val="18"/>
                <w:szCs w:val="18"/>
              </w:rPr>
            </w:pPr>
            <w:r w:rsidRPr="00E82F07">
              <w:rPr>
                <w:b/>
                <w:bCs/>
                <w:sz w:val="18"/>
                <w:szCs w:val="18"/>
              </w:rPr>
              <w:t>Postal Questionnaire</w:t>
            </w:r>
          </w:p>
        </w:tc>
        <w:tc>
          <w:tcPr>
            <w:tcW w:w="1452" w:type="dxa"/>
          </w:tcPr>
          <w:p w14:paraId="5834F78E" w14:textId="60C0FBAD" w:rsidR="0078754B" w:rsidRPr="00E82F07" w:rsidRDefault="0078754B" w:rsidP="00B21880">
            <w:pPr>
              <w:rPr>
                <w:b/>
                <w:bCs/>
                <w:sz w:val="18"/>
                <w:szCs w:val="18"/>
              </w:rPr>
            </w:pPr>
            <w:r w:rsidRPr="00E82F07">
              <w:rPr>
                <w:b/>
                <w:bCs/>
                <w:sz w:val="18"/>
                <w:szCs w:val="18"/>
              </w:rPr>
              <w:t>Email</w:t>
            </w:r>
          </w:p>
        </w:tc>
        <w:tc>
          <w:tcPr>
            <w:tcW w:w="1431" w:type="dxa"/>
          </w:tcPr>
          <w:p w14:paraId="0309E2F3" w14:textId="31081B5A" w:rsidR="0078754B" w:rsidRPr="00E82F07" w:rsidRDefault="0078754B" w:rsidP="00B21880">
            <w:pPr>
              <w:rPr>
                <w:b/>
                <w:bCs/>
                <w:sz w:val="18"/>
                <w:szCs w:val="18"/>
              </w:rPr>
            </w:pPr>
            <w:r w:rsidRPr="00E82F07">
              <w:rPr>
                <w:b/>
                <w:bCs/>
                <w:sz w:val="18"/>
                <w:szCs w:val="18"/>
              </w:rPr>
              <w:t>Online</w:t>
            </w:r>
          </w:p>
        </w:tc>
      </w:tr>
      <w:tr w:rsidR="000775AB" w:rsidRPr="0062726A" w14:paraId="4CD31DD4" w14:textId="77777777" w:rsidTr="00EB6416">
        <w:trPr>
          <w:trHeight w:val="530"/>
        </w:trPr>
        <w:tc>
          <w:tcPr>
            <w:tcW w:w="1258" w:type="dxa"/>
            <w:vMerge w:val="restart"/>
          </w:tcPr>
          <w:p w14:paraId="21E49180" w14:textId="792F770D" w:rsidR="0081732B" w:rsidRPr="00912641" w:rsidRDefault="0081732B" w:rsidP="00B21880">
            <w:pPr>
              <w:rPr>
                <w:sz w:val="16"/>
                <w:szCs w:val="16"/>
              </w:rPr>
            </w:pPr>
            <w:r w:rsidRPr="00912641">
              <w:rPr>
                <w:sz w:val="16"/>
                <w:szCs w:val="16"/>
              </w:rPr>
              <w:t>Resource Issues</w:t>
            </w:r>
          </w:p>
        </w:tc>
        <w:tc>
          <w:tcPr>
            <w:tcW w:w="2356" w:type="dxa"/>
          </w:tcPr>
          <w:p w14:paraId="536E1BEE" w14:textId="0139F419" w:rsidR="0081732B" w:rsidRPr="00912641" w:rsidRDefault="0081732B" w:rsidP="00B21880">
            <w:pPr>
              <w:rPr>
                <w:sz w:val="16"/>
                <w:szCs w:val="16"/>
              </w:rPr>
            </w:pPr>
            <w:r w:rsidRPr="00912641">
              <w:rPr>
                <w:sz w:val="16"/>
                <w:szCs w:val="16"/>
              </w:rPr>
              <w:t xml:space="preserve">Is the </w:t>
            </w:r>
            <w:r w:rsidRPr="00912641">
              <w:rPr>
                <w:b/>
                <w:bCs/>
                <w:sz w:val="16"/>
                <w:szCs w:val="16"/>
              </w:rPr>
              <w:t>cost</w:t>
            </w:r>
            <w:r w:rsidRPr="00912641">
              <w:rPr>
                <w:sz w:val="16"/>
                <w:szCs w:val="16"/>
              </w:rPr>
              <w:t xml:space="preserve"> of administration relatively low?</w:t>
            </w:r>
          </w:p>
        </w:tc>
        <w:tc>
          <w:tcPr>
            <w:tcW w:w="1643" w:type="dxa"/>
          </w:tcPr>
          <w:p w14:paraId="4232644F" w14:textId="0FE07905" w:rsidR="0081732B" w:rsidRPr="008B1940" w:rsidRDefault="008B1940" w:rsidP="00B21880">
            <w:pPr>
              <w:rPr>
                <w:sz w:val="28"/>
                <w:szCs w:val="28"/>
              </w:rPr>
            </w:pPr>
            <w:r w:rsidRPr="008B1940">
              <w:rPr>
                <w:sz w:val="28"/>
                <w:szCs w:val="28"/>
              </w:rPr>
              <w:sym w:font="Wingdings" w:char="F0FC"/>
            </w:r>
          </w:p>
        </w:tc>
        <w:tc>
          <w:tcPr>
            <w:tcW w:w="1698" w:type="dxa"/>
          </w:tcPr>
          <w:p w14:paraId="223F054A" w14:textId="0656549B" w:rsidR="0081732B" w:rsidRPr="008B1940" w:rsidRDefault="008B1940" w:rsidP="00B21880">
            <w:pPr>
              <w:rPr>
                <w:sz w:val="28"/>
                <w:szCs w:val="28"/>
              </w:rPr>
            </w:pPr>
            <w:r w:rsidRPr="008B1940">
              <w:rPr>
                <w:sz w:val="28"/>
                <w:szCs w:val="28"/>
              </w:rPr>
              <w:sym w:font="Wingdings" w:char="F0FC"/>
            </w:r>
            <w:r w:rsidRPr="008B1940">
              <w:rPr>
                <w:sz w:val="28"/>
                <w:szCs w:val="28"/>
              </w:rPr>
              <w:sym w:font="Wingdings" w:char="F0FC"/>
            </w:r>
          </w:p>
        </w:tc>
        <w:tc>
          <w:tcPr>
            <w:tcW w:w="1534" w:type="dxa"/>
          </w:tcPr>
          <w:p w14:paraId="66BAB282" w14:textId="0DBD91E1" w:rsidR="0081732B" w:rsidRPr="008B1940" w:rsidRDefault="008B1940" w:rsidP="00B21880">
            <w:pPr>
              <w:rPr>
                <w:sz w:val="28"/>
                <w:szCs w:val="2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452" w:type="dxa"/>
          </w:tcPr>
          <w:p w14:paraId="235F2222" w14:textId="410545A3" w:rsidR="0081732B" w:rsidRPr="008B1940" w:rsidRDefault="008B1940" w:rsidP="00B21880">
            <w:pPr>
              <w:rPr>
                <w:sz w:val="28"/>
                <w:szCs w:val="2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431" w:type="dxa"/>
          </w:tcPr>
          <w:p w14:paraId="13AD4453" w14:textId="31498C40" w:rsidR="0081732B" w:rsidRPr="008B1940" w:rsidRDefault="008B1940" w:rsidP="00B21880">
            <w:pPr>
              <w:rPr>
                <w:sz w:val="28"/>
                <w:szCs w:val="28"/>
              </w:rPr>
            </w:pPr>
            <w:r w:rsidRPr="008B1940">
              <w:rPr>
                <w:sz w:val="28"/>
                <w:szCs w:val="28"/>
              </w:rPr>
              <w:sym w:font="Wingdings" w:char="F0FC"/>
            </w:r>
            <w:r w:rsidRPr="008B1940">
              <w:rPr>
                <w:sz w:val="28"/>
                <w:szCs w:val="28"/>
              </w:rPr>
              <w:t xml:space="preserve"> </w:t>
            </w:r>
            <w:r w:rsidR="007F771F" w:rsidRPr="005E12AD">
              <w:rPr>
                <w:sz w:val="14"/>
                <w:szCs w:val="14"/>
              </w:rPr>
              <w:t xml:space="preserve">(unless </w:t>
            </w:r>
            <w:proofErr w:type="gramStart"/>
            <w:r w:rsidR="007F771F" w:rsidRPr="005E12AD">
              <w:rPr>
                <w:sz w:val="14"/>
                <w:szCs w:val="14"/>
              </w:rPr>
              <w:t>low cost</w:t>
            </w:r>
            <w:proofErr w:type="gramEnd"/>
            <w:r w:rsidR="007F771F" w:rsidRPr="005E12AD">
              <w:rPr>
                <w:sz w:val="14"/>
                <w:szCs w:val="14"/>
              </w:rPr>
              <w:t xml:space="preserve"> software)</w:t>
            </w:r>
          </w:p>
        </w:tc>
      </w:tr>
      <w:tr w:rsidR="000775AB" w:rsidRPr="0062726A" w14:paraId="1E128C5E" w14:textId="77777777" w:rsidTr="00EB6416">
        <w:trPr>
          <w:trHeight w:val="144"/>
        </w:trPr>
        <w:tc>
          <w:tcPr>
            <w:tcW w:w="1258" w:type="dxa"/>
            <w:vMerge/>
          </w:tcPr>
          <w:p w14:paraId="277A95F1" w14:textId="77777777" w:rsidR="0081732B" w:rsidRPr="00912641" w:rsidRDefault="0081732B" w:rsidP="00B21880">
            <w:pPr>
              <w:rPr>
                <w:sz w:val="16"/>
                <w:szCs w:val="16"/>
              </w:rPr>
            </w:pPr>
          </w:p>
        </w:tc>
        <w:tc>
          <w:tcPr>
            <w:tcW w:w="2356" w:type="dxa"/>
          </w:tcPr>
          <w:p w14:paraId="5A2C1B44" w14:textId="13D61444" w:rsidR="0081732B" w:rsidRPr="00912641" w:rsidRDefault="0081732B" w:rsidP="00B21880">
            <w:pPr>
              <w:rPr>
                <w:sz w:val="16"/>
                <w:szCs w:val="16"/>
              </w:rPr>
            </w:pPr>
            <w:r w:rsidRPr="00912641">
              <w:rPr>
                <w:sz w:val="16"/>
                <w:szCs w:val="16"/>
              </w:rPr>
              <w:t xml:space="preserve">Is the </w:t>
            </w:r>
            <w:r w:rsidRPr="00912641">
              <w:rPr>
                <w:b/>
                <w:bCs/>
                <w:sz w:val="16"/>
                <w:szCs w:val="16"/>
              </w:rPr>
              <w:t>speed</w:t>
            </w:r>
            <w:r w:rsidRPr="00912641">
              <w:rPr>
                <w:sz w:val="16"/>
                <w:szCs w:val="16"/>
              </w:rPr>
              <w:t xml:space="preserve"> of administration relatively fast?</w:t>
            </w:r>
          </w:p>
        </w:tc>
        <w:tc>
          <w:tcPr>
            <w:tcW w:w="1643" w:type="dxa"/>
          </w:tcPr>
          <w:p w14:paraId="691EE3F4" w14:textId="7C50222A" w:rsidR="0081732B" w:rsidRPr="008B1940" w:rsidRDefault="008B1940" w:rsidP="00B21880">
            <w:pPr>
              <w:rPr>
                <w:sz w:val="28"/>
                <w:szCs w:val="28"/>
              </w:rPr>
            </w:pPr>
            <w:r w:rsidRPr="008B1940">
              <w:rPr>
                <w:sz w:val="28"/>
                <w:szCs w:val="28"/>
              </w:rPr>
              <w:sym w:font="Wingdings" w:char="F0FC"/>
            </w:r>
          </w:p>
        </w:tc>
        <w:tc>
          <w:tcPr>
            <w:tcW w:w="1698" w:type="dxa"/>
          </w:tcPr>
          <w:p w14:paraId="611C0931" w14:textId="1175FB66" w:rsidR="0081732B" w:rsidRPr="008B1940" w:rsidRDefault="008B1940" w:rsidP="00B21880">
            <w:pPr>
              <w:rPr>
                <w:sz w:val="28"/>
                <w:szCs w:val="2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534" w:type="dxa"/>
          </w:tcPr>
          <w:p w14:paraId="0B9978D1" w14:textId="6903063F" w:rsidR="0081732B" w:rsidRPr="008B1940" w:rsidRDefault="008B1940" w:rsidP="00B21880">
            <w:pPr>
              <w:rPr>
                <w:sz w:val="28"/>
                <w:szCs w:val="2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452" w:type="dxa"/>
          </w:tcPr>
          <w:p w14:paraId="19BC9F81" w14:textId="1263B245" w:rsidR="0081732B" w:rsidRPr="008B1940" w:rsidRDefault="008B1940" w:rsidP="00B21880">
            <w:pPr>
              <w:rPr>
                <w:sz w:val="28"/>
                <w:szCs w:val="2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431" w:type="dxa"/>
          </w:tcPr>
          <w:p w14:paraId="743FC677" w14:textId="024037B2" w:rsidR="0081732B" w:rsidRPr="008B1940" w:rsidRDefault="008B1940" w:rsidP="00B21880">
            <w:pPr>
              <w:rPr>
                <w:sz w:val="28"/>
                <w:szCs w:val="2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r>
      <w:tr w:rsidR="000775AB" w:rsidRPr="0062726A" w14:paraId="29CC92EC" w14:textId="77777777" w:rsidTr="00EB6416">
        <w:trPr>
          <w:trHeight w:val="144"/>
        </w:trPr>
        <w:tc>
          <w:tcPr>
            <w:tcW w:w="1258" w:type="dxa"/>
            <w:vMerge/>
          </w:tcPr>
          <w:p w14:paraId="6DC15FF0" w14:textId="77777777" w:rsidR="0081732B" w:rsidRPr="00912641" w:rsidRDefault="0081732B" w:rsidP="00B21880">
            <w:pPr>
              <w:rPr>
                <w:sz w:val="16"/>
                <w:szCs w:val="16"/>
              </w:rPr>
            </w:pPr>
          </w:p>
        </w:tc>
        <w:tc>
          <w:tcPr>
            <w:tcW w:w="2356" w:type="dxa"/>
          </w:tcPr>
          <w:p w14:paraId="489FAEFD" w14:textId="491508A3" w:rsidR="0081732B" w:rsidRPr="00912641" w:rsidRDefault="00ED4B3E" w:rsidP="00B21880">
            <w:pPr>
              <w:rPr>
                <w:sz w:val="16"/>
                <w:szCs w:val="16"/>
              </w:rPr>
            </w:pPr>
            <w:r w:rsidRPr="00912641">
              <w:rPr>
                <w:sz w:val="16"/>
                <w:szCs w:val="16"/>
              </w:rPr>
              <w:t xml:space="preserve">Is the cost of </w:t>
            </w:r>
            <w:r w:rsidRPr="00912641">
              <w:rPr>
                <w:b/>
                <w:bCs/>
                <w:sz w:val="16"/>
                <w:szCs w:val="16"/>
              </w:rPr>
              <w:t>handling</w:t>
            </w:r>
            <w:r w:rsidRPr="00912641">
              <w:rPr>
                <w:sz w:val="16"/>
                <w:szCs w:val="16"/>
              </w:rPr>
              <w:t xml:space="preserve"> a dispersed sample relatively low?</w:t>
            </w:r>
          </w:p>
        </w:tc>
        <w:tc>
          <w:tcPr>
            <w:tcW w:w="1643" w:type="dxa"/>
          </w:tcPr>
          <w:p w14:paraId="31090CA2" w14:textId="1D77F9BF" w:rsidR="0081732B" w:rsidRPr="008B1940" w:rsidRDefault="008B1940" w:rsidP="006D0DF3">
            <w:pPr>
              <w:rPr>
                <w:sz w:val="28"/>
                <w:szCs w:val="28"/>
              </w:rPr>
            </w:pPr>
            <w:r w:rsidRPr="008B1940">
              <w:rPr>
                <w:sz w:val="28"/>
                <w:szCs w:val="28"/>
              </w:rPr>
              <w:sym w:font="Wingdings" w:char="F0FC"/>
            </w:r>
            <w:r w:rsidRPr="008B1940">
              <w:rPr>
                <w:sz w:val="28"/>
                <w:szCs w:val="28"/>
              </w:rPr>
              <w:t xml:space="preserve"> </w:t>
            </w:r>
            <w:r w:rsidR="00E30250" w:rsidRPr="005E12AD">
              <w:rPr>
                <w:sz w:val="14"/>
                <w:szCs w:val="14"/>
              </w:rPr>
              <w:t>(</w:t>
            </w:r>
            <w:r w:rsidRPr="008B1940">
              <w:rPr>
                <w:sz w:val="28"/>
                <w:szCs w:val="28"/>
              </w:rPr>
              <w:sym w:font="Wingdings" w:char="F0FC"/>
            </w:r>
            <w:r w:rsidRPr="008B1940">
              <w:rPr>
                <w:sz w:val="28"/>
                <w:szCs w:val="28"/>
              </w:rPr>
              <w:sym w:font="Wingdings" w:char="F0FC"/>
            </w:r>
            <w:r w:rsidR="00E30250" w:rsidRPr="005E12AD">
              <w:rPr>
                <w:noProof/>
                <w:sz w:val="14"/>
                <w:szCs w:val="14"/>
                <w14:ligatures w14:val="standardContextual"/>
              </w:rPr>
              <w:t>if clustered)</w:t>
            </w:r>
          </w:p>
        </w:tc>
        <w:tc>
          <w:tcPr>
            <w:tcW w:w="1698" w:type="dxa"/>
          </w:tcPr>
          <w:p w14:paraId="43366BD5" w14:textId="1A8860B7" w:rsidR="0081732B" w:rsidRPr="008B1940" w:rsidRDefault="008B1940" w:rsidP="00B21880">
            <w:pPr>
              <w:rPr>
                <w:sz w:val="28"/>
                <w:szCs w:val="2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534" w:type="dxa"/>
          </w:tcPr>
          <w:p w14:paraId="19D3A113" w14:textId="65742FD2" w:rsidR="0081732B" w:rsidRPr="008B1940" w:rsidRDefault="008B1940" w:rsidP="00B21880">
            <w:pPr>
              <w:rPr>
                <w:sz w:val="28"/>
                <w:szCs w:val="2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452" w:type="dxa"/>
          </w:tcPr>
          <w:p w14:paraId="66D70F72" w14:textId="083F9E02" w:rsidR="0081732B" w:rsidRPr="008B1940" w:rsidRDefault="008B1940" w:rsidP="00B21880">
            <w:pPr>
              <w:rPr>
                <w:sz w:val="28"/>
                <w:szCs w:val="2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431" w:type="dxa"/>
          </w:tcPr>
          <w:p w14:paraId="6378756F" w14:textId="52A27299" w:rsidR="0081732B" w:rsidRPr="008B1940" w:rsidRDefault="008B1940" w:rsidP="00B21880">
            <w:pPr>
              <w:rPr>
                <w:sz w:val="28"/>
                <w:szCs w:val="2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r>
      <w:tr w:rsidR="000775AB" w:rsidRPr="0062726A" w14:paraId="6F384C37" w14:textId="77777777" w:rsidTr="00EB6416">
        <w:trPr>
          <w:trHeight w:val="144"/>
        </w:trPr>
        <w:tc>
          <w:tcPr>
            <w:tcW w:w="1258" w:type="dxa"/>
            <w:vMerge/>
          </w:tcPr>
          <w:p w14:paraId="076BF86E" w14:textId="77777777" w:rsidR="0081732B" w:rsidRPr="00912641" w:rsidRDefault="0081732B" w:rsidP="00B21880">
            <w:pPr>
              <w:rPr>
                <w:sz w:val="16"/>
                <w:szCs w:val="16"/>
              </w:rPr>
            </w:pPr>
          </w:p>
        </w:tc>
        <w:tc>
          <w:tcPr>
            <w:tcW w:w="2356" w:type="dxa"/>
          </w:tcPr>
          <w:p w14:paraId="282D22C8" w14:textId="6C8414EF" w:rsidR="0081732B" w:rsidRPr="00912641" w:rsidRDefault="00ED4B3E" w:rsidP="00B21880">
            <w:pPr>
              <w:rPr>
                <w:sz w:val="16"/>
                <w:szCs w:val="16"/>
              </w:rPr>
            </w:pPr>
            <w:r w:rsidRPr="00912641">
              <w:rPr>
                <w:sz w:val="16"/>
                <w:szCs w:val="16"/>
              </w:rPr>
              <w:t xml:space="preserve">Can the researcher </w:t>
            </w:r>
            <w:r w:rsidRPr="00912641">
              <w:rPr>
                <w:b/>
                <w:bCs/>
                <w:sz w:val="16"/>
                <w:szCs w:val="16"/>
              </w:rPr>
              <w:t>design</w:t>
            </w:r>
            <w:r w:rsidRPr="00912641">
              <w:rPr>
                <w:sz w:val="16"/>
                <w:szCs w:val="16"/>
              </w:rPr>
              <w:t xml:space="preserve"> a questionnaire without needing much technical expertise?</w:t>
            </w:r>
          </w:p>
        </w:tc>
        <w:tc>
          <w:tcPr>
            <w:tcW w:w="1643" w:type="dxa"/>
          </w:tcPr>
          <w:p w14:paraId="669C0B3A" w14:textId="65C9DF65" w:rsidR="0081732B" w:rsidRPr="008B1940" w:rsidRDefault="008B1940" w:rsidP="00B21880">
            <w:pPr>
              <w:rPr>
                <w:sz w:val="28"/>
                <w:szCs w:val="2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698" w:type="dxa"/>
          </w:tcPr>
          <w:p w14:paraId="0B678F3C" w14:textId="32D9856B" w:rsidR="0081732B" w:rsidRPr="008B1940" w:rsidRDefault="008B1940" w:rsidP="00B21880">
            <w:pPr>
              <w:rPr>
                <w:sz w:val="28"/>
                <w:szCs w:val="2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534" w:type="dxa"/>
          </w:tcPr>
          <w:p w14:paraId="1EEE9823" w14:textId="5E40A1C4" w:rsidR="0081732B" w:rsidRPr="008B1940" w:rsidRDefault="008B1940" w:rsidP="00B21880">
            <w:pPr>
              <w:rPr>
                <w:sz w:val="28"/>
                <w:szCs w:val="2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452" w:type="dxa"/>
          </w:tcPr>
          <w:p w14:paraId="424F380D" w14:textId="5C7764F3" w:rsidR="0081732B" w:rsidRPr="008B1940" w:rsidRDefault="008B1940" w:rsidP="00B21880">
            <w:pPr>
              <w:rPr>
                <w:sz w:val="28"/>
                <w:szCs w:val="28"/>
              </w:rPr>
            </w:pPr>
            <w:r w:rsidRPr="008B1940">
              <w:rPr>
                <w:sz w:val="28"/>
                <w:szCs w:val="28"/>
              </w:rPr>
              <w:sym w:font="Wingdings" w:char="F0FC"/>
            </w:r>
            <w:r w:rsidRPr="008B1940">
              <w:rPr>
                <w:sz w:val="28"/>
                <w:szCs w:val="28"/>
              </w:rPr>
              <w:sym w:font="Wingdings" w:char="F0FC"/>
            </w:r>
          </w:p>
        </w:tc>
        <w:tc>
          <w:tcPr>
            <w:tcW w:w="1431" w:type="dxa"/>
          </w:tcPr>
          <w:p w14:paraId="7426338B" w14:textId="1435CE62" w:rsidR="0081732B" w:rsidRPr="008B1940" w:rsidRDefault="008B1940" w:rsidP="00B21880">
            <w:pPr>
              <w:rPr>
                <w:sz w:val="28"/>
                <w:szCs w:val="28"/>
              </w:rPr>
            </w:pPr>
            <w:r w:rsidRPr="008B1940">
              <w:rPr>
                <w:sz w:val="28"/>
                <w:szCs w:val="28"/>
              </w:rPr>
              <w:sym w:font="Wingdings" w:char="F0FC"/>
            </w:r>
          </w:p>
        </w:tc>
      </w:tr>
      <w:tr w:rsidR="003A03F9" w:rsidRPr="0062726A" w14:paraId="7178BBCC" w14:textId="77777777" w:rsidTr="00EB6416">
        <w:trPr>
          <w:trHeight w:val="870"/>
        </w:trPr>
        <w:tc>
          <w:tcPr>
            <w:tcW w:w="1258" w:type="dxa"/>
            <w:vMerge w:val="restart"/>
          </w:tcPr>
          <w:p w14:paraId="7C209938" w14:textId="02F796A2" w:rsidR="00FD20C3" w:rsidRPr="00912641" w:rsidRDefault="00FD20C3" w:rsidP="00B21880">
            <w:pPr>
              <w:rPr>
                <w:sz w:val="16"/>
                <w:szCs w:val="16"/>
              </w:rPr>
            </w:pPr>
            <w:r w:rsidRPr="00912641">
              <w:rPr>
                <w:sz w:val="16"/>
                <w:szCs w:val="16"/>
              </w:rPr>
              <w:t>Sampling-related Issues</w:t>
            </w:r>
          </w:p>
        </w:tc>
        <w:tc>
          <w:tcPr>
            <w:tcW w:w="2356" w:type="dxa"/>
          </w:tcPr>
          <w:p w14:paraId="5DD0DAC8" w14:textId="558147D5" w:rsidR="00FD20C3" w:rsidRPr="00912641" w:rsidRDefault="00FD20C3" w:rsidP="00B21880">
            <w:pPr>
              <w:rPr>
                <w:sz w:val="16"/>
                <w:szCs w:val="16"/>
              </w:rPr>
            </w:pPr>
            <w:r w:rsidRPr="00912641">
              <w:rPr>
                <w:sz w:val="16"/>
                <w:szCs w:val="16"/>
              </w:rPr>
              <w:t xml:space="preserve">Does the mode of administration tend to produce a good </w:t>
            </w:r>
            <w:r w:rsidRPr="00912641">
              <w:rPr>
                <w:b/>
                <w:bCs/>
                <w:sz w:val="16"/>
                <w:szCs w:val="16"/>
              </w:rPr>
              <w:t>response</w:t>
            </w:r>
            <w:r w:rsidRPr="00912641">
              <w:rPr>
                <w:sz w:val="16"/>
                <w:szCs w:val="16"/>
              </w:rPr>
              <w:t xml:space="preserve"> rate?</w:t>
            </w:r>
          </w:p>
        </w:tc>
        <w:tc>
          <w:tcPr>
            <w:tcW w:w="1643" w:type="dxa"/>
          </w:tcPr>
          <w:p w14:paraId="30660DCA" w14:textId="0A5EB854" w:rsidR="00FD20C3" w:rsidRPr="008B1940" w:rsidRDefault="008B1940" w:rsidP="00B21880">
            <w:pPr>
              <w:rPr>
                <w:sz w:val="28"/>
                <w:szCs w:val="2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698" w:type="dxa"/>
          </w:tcPr>
          <w:p w14:paraId="562BBDC5" w14:textId="0DA01E05" w:rsidR="00FD20C3" w:rsidRPr="008B1940" w:rsidRDefault="008B1940" w:rsidP="00B21880">
            <w:pPr>
              <w:rPr>
                <w:sz w:val="28"/>
                <w:szCs w:val="28"/>
              </w:rPr>
            </w:pPr>
            <w:r w:rsidRPr="008B1940">
              <w:rPr>
                <w:sz w:val="28"/>
                <w:szCs w:val="28"/>
              </w:rPr>
              <w:sym w:font="Wingdings" w:char="F0FC"/>
            </w:r>
            <w:r w:rsidRPr="008B1940">
              <w:rPr>
                <w:sz w:val="28"/>
                <w:szCs w:val="28"/>
              </w:rPr>
              <w:sym w:font="Wingdings" w:char="F0FC"/>
            </w:r>
          </w:p>
        </w:tc>
        <w:tc>
          <w:tcPr>
            <w:tcW w:w="1534" w:type="dxa"/>
          </w:tcPr>
          <w:p w14:paraId="671C2207" w14:textId="187EA6E0" w:rsidR="00FD20C3" w:rsidRPr="008B1940" w:rsidRDefault="008B1940" w:rsidP="00B21880">
            <w:pPr>
              <w:rPr>
                <w:sz w:val="28"/>
                <w:szCs w:val="28"/>
              </w:rPr>
            </w:pPr>
            <w:r w:rsidRPr="008B1940">
              <w:rPr>
                <w:sz w:val="28"/>
                <w:szCs w:val="28"/>
              </w:rPr>
              <w:sym w:font="Wingdings" w:char="F0FC"/>
            </w:r>
          </w:p>
        </w:tc>
        <w:tc>
          <w:tcPr>
            <w:tcW w:w="1452" w:type="dxa"/>
          </w:tcPr>
          <w:p w14:paraId="3D526339" w14:textId="1897D7C5" w:rsidR="00FD20C3" w:rsidRPr="008B1940" w:rsidRDefault="008B1940" w:rsidP="00B21880">
            <w:pPr>
              <w:rPr>
                <w:sz w:val="28"/>
                <w:szCs w:val="28"/>
              </w:rPr>
            </w:pPr>
            <w:r w:rsidRPr="008B1940">
              <w:rPr>
                <w:sz w:val="28"/>
                <w:szCs w:val="28"/>
              </w:rPr>
              <w:sym w:font="Wingdings" w:char="F0FC"/>
            </w:r>
          </w:p>
        </w:tc>
        <w:tc>
          <w:tcPr>
            <w:tcW w:w="1431" w:type="dxa"/>
          </w:tcPr>
          <w:p w14:paraId="1CB56524" w14:textId="3899E9B9" w:rsidR="00FD20C3" w:rsidRPr="008B1940" w:rsidRDefault="008B1940" w:rsidP="00B21880">
            <w:pPr>
              <w:rPr>
                <w:sz w:val="28"/>
                <w:szCs w:val="28"/>
              </w:rPr>
            </w:pPr>
            <w:r w:rsidRPr="008B1940">
              <w:rPr>
                <w:sz w:val="28"/>
                <w:szCs w:val="28"/>
              </w:rPr>
              <w:sym w:font="Wingdings" w:char="F0FC"/>
            </w:r>
          </w:p>
        </w:tc>
      </w:tr>
      <w:tr w:rsidR="003A03F9" w:rsidRPr="0062726A" w14:paraId="5CF3ED56" w14:textId="77777777" w:rsidTr="00EB6416">
        <w:trPr>
          <w:trHeight w:val="144"/>
        </w:trPr>
        <w:tc>
          <w:tcPr>
            <w:tcW w:w="1258" w:type="dxa"/>
            <w:vMerge/>
          </w:tcPr>
          <w:p w14:paraId="417E717E" w14:textId="77777777" w:rsidR="00FD20C3" w:rsidRPr="00912641" w:rsidRDefault="00FD20C3" w:rsidP="00B21880">
            <w:pPr>
              <w:rPr>
                <w:sz w:val="16"/>
                <w:szCs w:val="16"/>
              </w:rPr>
            </w:pPr>
          </w:p>
        </w:tc>
        <w:tc>
          <w:tcPr>
            <w:tcW w:w="2356" w:type="dxa"/>
          </w:tcPr>
          <w:p w14:paraId="2AD4C77D" w14:textId="36597E28" w:rsidR="00FD20C3" w:rsidRPr="00912641" w:rsidRDefault="002C2EDE" w:rsidP="00B21880">
            <w:pPr>
              <w:rPr>
                <w:sz w:val="16"/>
                <w:szCs w:val="16"/>
              </w:rPr>
            </w:pPr>
            <w:r w:rsidRPr="00912641">
              <w:rPr>
                <w:sz w:val="16"/>
                <w:szCs w:val="16"/>
              </w:rPr>
              <w:t xml:space="preserve">Can the researcher </w:t>
            </w:r>
            <w:r w:rsidRPr="00912641">
              <w:rPr>
                <w:b/>
                <w:bCs/>
                <w:sz w:val="16"/>
                <w:szCs w:val="16"/>
              </w:rPr>
              <w:t>control</w:t>
            </w:r>
            <w:r w:rsidRPr="00912641">
              <w:rPr>
                <w:sz w:val="16"/>
                <w:szCs w:val="16"/>
              </w:rPr>
              <w:t xml:space="preserve"> who responds (so that the person targeted is the person who answers)?</w:t>
            </w:r>
          </w:p>
        </w:tc>
        <w:tc>
          <w:tcPr>
            <w:tcW w:w="1643" w:type="dxa"/>
          </w:tcPr>
          <w:p w14:paraId="3FF5E2A6" w14:textId="7D6EB015" w:rsidR="00FD20C3" w:rsidRPr="0062726A" w:rsidRDefault="00194F8E" w:rsidP="00B21880">
            <w:pPr>
              <w:rPr>
                <w:sz w:val="18"/>
                <w:szCs w:val="1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698" w:type="dxa"/>
          </w:tcPr>
          <w:p w14:paraId="5704C4C8" w14:textId="042F5AA6" w:rsidR="00FD20C3" w:rsidRPr="0062726A" w:rsidRDefault="00194F8E" w:rsidP="00B21880">
            <w:pPr>
              <w:rPr>
                <w:sz w:val="18"/>
                <w:szCs w:val="1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534" w:type="dxa"/>
          </w:tcPr>
          <w:p w14:paraId="6CFE1B9F" w14:textId="169BF0DA" w:rsidR="00FD20C3" w:rsidRPr="0062726A" w:rsidRDefault="00194F8E" w:rsidP="00B21880">
            <w:pPr>
              <w:rPr>
                <w:sz w:val="18"/>
                <w:szCs w:val="18"/>
              </w:rPr>
            </w:pPr>
            <w:r w:rsidRPr="008B1940">
              <w:rPr>
                <w:sz w:val="28"/>
                <w:szCs w:val="28"/>
              </w:rPr>
              <w:sym w:font="Wingdings" w:char="F0FC"/>
            </w:r>
            <w:r w:rsidRPr="008B1940">
              <w:rPr>
                <w:sz w:val="28"/>
                <w:szCs w:val="28"/>
              </w:rPr>
              <w:sym w:font="Wingdings" w:char="F0FC"/>
            </w:r>
          </w:p>
        </w:tc>
        <w:tc>
          <w:tcPr>
            <w:tcW w:w="1452" w:type="dxa"/>
          </w:tcPr>
          <w:p w14:paraId="6B76A356" w14:textId="43D9D24F" w:rsidR="00FD20C3" w:rsidRPr="0062726A" w:rsidRDefault="00194F8E" w:rsidP="00B21880">
            <w:pPr>
              <w:rPr>
                <w:sz w:val="18"/>
                <w:szCs w:val="18"/>
              </w:rPr>
            </w:pPr>
            <w:r w:rsidRPr="008B1940">
              <w:rPr>
                <w:sz w:val="28"/>
                <w:szCs w:val="28"/>
              </w:rPr>
              <w:sym w:font="Wingdings" w:char="F0FC"/>
            </w:r>
            <w:r w:rsidRPr="008B1940">
              <w:rPr>
                <w:sz w:val="28"/>
                <w:szCs w:val="28"/>
              </w:rPr>
              <w:sym w:font="Wingdings" w:char="F0FC"/>
            </w:r>
          </w:p>
        </w:tc>
        <w:tc>
          <w:tcPr>
            <w:tcW w:w="1431" w:type="dxa"/>
          </w:tcPr>
          <w:p w14:paraId="41650EC2" w14:textId="6F957E20" w:rsidR="00FD20C3" w:rsidRPr="0062726A" w:rsidRDefault="00194F8E" w:rsidP="00B21880">
            <w:pPr>
              <w:rPr>
                <w:sz w:val="18"/>
                <w:szCs w:val="18"/>
              </w:rPr>
            </w:pPr>
            <w:r w:rsidRPr="008B1940">
              <w:rPr>
                <w:sz w:val="28"/>
                <w:szCs w:val="28"/>
              </w:rPr>
              <w:sym w:font="Wingdings" w:char="F0FC"/>
            </w:r>
            <w:r w:rsidRPr="008B1940">
              <w:rPr>
                <w:sz w:val="28"/>
                <w:szCs w:val="28"/>
              </w:rPr>
              <w:sym w:font="Wingdings" w:char="F0FC"/>
            </w:r>
          </w:p>
        </w:tc>
      </w:tr>
      <w:tr w:rsidR="003A03F9" w:rsidRPr="0062726A" w14:paraId="13AE83DB" w14:textId="77777777" w:rsidTr="00EB6416">
        <w:trPr>
          <w:trHeight w:val="144"/>
        </w:trPr>
        <w:tc>
          <w:tcPr>
            <w:tcW w:w="1258" w:type="dxa"/>
            <w:vMerge/>
          </w:tcPr>
          <w:p w14:paraId="198F0DC2" w14:textId="77777777" w:rsidR="00FD20C3" w:rsidRPr="00912641" w:rsidRDefault="00FD20C3" w:rsidP="00B21880">
            <w:pPr>
              <w:rPr>
                <w:sz w:val="16"/>
                <w:szCs w:val="16"/>
              </w:rPr>
            </w:pPr>
          </w:p>
        </w:tc>
        <w:tc>
          <w:tcPr>
            <w:tcW w:w="2356" w:type="dxa"/>
          </w:tcPr>
          <w:p w14:paraId="200F8985" w14:textId="224266DA" w:rsidR="00FD20C3" w:rsidRPr="00912641" w:rsidRDefault="00CE55DE" w:rsidP="00B21880">
            <w:pPr>
              <w:rPr>
                <w:sz w:val="16"/>
                <w:szCs w:val="16"/>
              </w:rPr>
            </w:pPr>
            <w:r w:rsidRPr="00912641">
              <w:rPr>
                <w:sz w:val="16"/>
                <w:szCs w:val="16"/>
              </w:rPr>
              <w:t xml:space="preserve">Is the mode of administration </w:t>
            </w:r>
            <w:r w:rsidRPr="00912641">
              <w:rPr>
                <w:b/>
                <w:bCs/>
                <w:sz w:val="16"/>
                <w:szCs w:val="16"/>
              </w:rPr>
              <w:t>accessible</w:t>
            </w:r>
            <w:r w:rsidRPr="00912641">
              <w:rPr>
                <w:sz w:val="16"/>
                <w:szCs w:val="16"/>
              </w:rPr>
              <w:t xml:space="preserve"> to all sample members?</w:t>
            </w:r>
          </w:p>
        </w:tc>
        <w:tc>
          <w:tcPr>
            <w:tcW w:w="1643" w:type="dxa"/>
          </w:tcPr>
          <w:p w14:paraId="0F1B7615" w14:textId="551478CD" w:rsidR="00FD20C3" w:rsidRPr="0062726A" w:rsidRDefault="00194F8E" w:rsidP="00B21880">
            <w:pPr>
              <w:rPr>
                <w:sz w:val="18"/>
                <w:szCs w:val="1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698" w:type="dxa"/>
          </w:tcPr>
          <w:p w14:paraId="2B8DB109" w14:textId="600EE8D6" w:rsidR="00FD20C3" w:rsidRPr="0062726A" w:rsidRDefault="00194F8E" w:rsidP="00B21880">
            <w:pPr>
              <w:rPr>
                <w:sz w:val="18"/>
                <w:szCs w:val="18"/>
              </w:rPr>
            </w:pPr>
            <w:r w:rsidRPr="008B1940">
              <w:rPr>
                <w:sz w:val="28"/>
                <w:szCs w:val="28"/>
              </w:rPr>
              <w:sym w:font="Wingdings" w:char="F0FC"/>
            </w:r>
            <w:r w:rsidRPr="008B1940">
              <w:rPr>
                <w:sz w:val="28"/>
                <w:szCs w:val="28"/>
              </w:rPr>
              <w:sym w:font="Wingdings" w:char="F0FC"/>
            </w:r>
          </w:p>
        </w:tc>
        <w:tc>
          <w:tcPr>
            <w:tcW w:w="1534" w:type="dxa"/>
          </w:tcPr>
          <w:p w14:paraId="75CD82F4" w14:textId="336BA8F7" w:rsidR="00FD20C3" w:rsidRPr="0062726A" w:rsidRDefault="00194F8E" w:rsidP="00B21880">
            <w:pPr>
              <w:rPr>
                <w:sz w:val="18"/>
                <w:szCs w:val="1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452" w:type="dxa"/>
          </w:tcPr>
          <w:p w14:paraId="6825BEED" w14:textId="4ADC1A94" w:rsidR="00FD20C3" w:rsidRPr="00194F8E" w:rsidRDefault="00194F8E" w:rsidP="00B21880">
            <w:pPr>
              <w:rPr>
                <w:sz w:val="18"/>
                <w:szCs w:val="18"/>
              </w:rPr>
            </w:pPr>
            <w:r w:rsidRPr="008B1940">
              <w:rPr>
                <w:sz w:val="28"/>
                <w:szCs w:val="28"/>
              </w:rPr>
              <w:sym w:font="Wingdings" w:char="F0FC"/>
            </w:r>
            <w:r>
              <w:rPr>
                <w:sz w:val="28"/>
                <w:szCs w:val="28"/>
              </w:rPr>
              <w:t xml:space="preserve"> </w:t>
            </w:r>
            <w:r w:rsidRPr="00912641">
              <w:rPr>
                <w:sz w:val="14"/>
                <w:szCs w:val="14"/>
              </w:rPr>
              <w:t>(because respondents need online access)</w:t>
            </w:r>
          </w:p>
        </w:tc>
        <w:tc>
          <w:tcPr>
            <w:tcW w:w="1431" w:type="dxa"/>
          </w:tcPr>
          <w:p w14:paraId="0B1A86B5" w14:textId="11023EDB" w:rsidR="00FD20C3" w:rsidRPr="0062726A" w:rsidRDefault="00194F8E" w:rsidP="00B21880">
            <w:pPr>
              <w:rPr>
                <w:sz w:val="18"/>
                <w:szCs w:val="18"/>
              </w:rPr>
            </w:pPr>
            <w:r w:rsidRPr="008B1940">
              <w:rPr>
                <w:sz w:val="28"/>
                <w:szCs w:val="28"/>
              </w:rPr>
              <w:sym w:font="Wingdings" w:char="F0FC"/>
            </w:r>
            <w:r>
              <w:rPr>
                <w:sz w:val="28"/>
                <w:szCs w:val="28"/>
              </w:rPr>
              <w:t xml:space="preserve"> </w:t>
            </w:r>
            <w:r w:rsidRPr="005E12AD">
              <w:rPr>
                <w:sz w:val="14"/>
                <w:szCs w:val="14"/>
              </w:rPr>
              <w:t>(because respondents need online access)</w:t>
            </w:r>
          </w:p>
        </w:tc>
      </w:tr>
      <w:tr w:rsidR="003A03F9" w:rsidRPr="0062726A" w14:paraId="449D4B45" w14:textId="77777777" w:rsidTr="00EB6416">
        <w:trPr>
          <w:trHeight w:val="435"/>
        </w:trPr>
        <w:tc>
          <w:tcPr>
            <w:tcW w:w="1258" w:type="dxa"/>
            <w:vMerge w:val="restart"/>
          </w:tcPr>
          <w:p w14:paraId="03035CCD" w14:textId="333BA841" w:rsidR="00FC2A89" w:rsidRPr="00912641" w:rsidRDefault="00FC2A89" w:rsidP="00B21880">
            <w:pPr>
              <w:rPr>
                <w:sz w:val="16"/>
                <w:szCs w:val="16"/>
              </w:rPr>
            </w:pPr>
            <w:r w:rsidRPr="00912641">
              <w:rPr>
                <w:sz w:val="16"/>
                <w:szCs w:val="16"/>
              </w:rPr>
              <w:t>Questionnaire Issues</w:t>
            </w:r>
          </w:p>
        </w:tc>
        <w:tc>
          <w:tcPr>
            <w:tcW w:w="2356" w:type="dxa"/>
          </w:tcPr>
          <w:p w14:paraId="330BC3A5" w14:textId="7FDD2FBB" w:rsidR="00FC2A89" w:rsidRPr="00912641" w:rsidRDefault="00C84F0C" w:rsidP="00B21880">
            <w:pPr>
              <w:rPr>
                <w:sz w:val="16"/>
                <w:szCs w:val="16"/>
              </w:rPr>
            </w:pPr>
            <w:r w:rsidRPr="00912641">
              <w:rPr>
                <w:sz w:val="16"/>
                <w:szCs w:val="16"/>
              </w:rPr>
              <w:t>Is it suitable for long questionnaires?</w:t>
            </w:r>
          </w:p>
        </w:tc>
        <w:tc>
          <w:tcPr>
            <w:tcW w:w="1643" w:type="dxa"/>
          </w:tcPr>
          <w:p w14:paraId="655D59FF" w14:textId="7C1D33D9" w:rsidR="00FC2A89" w:rsidRPr="0062726A" w:rsidRDefault="00194F8E" w:rsidP="00B21880">
            <w:pPr>
              <w:rPr>
                <w:sz w:val="18"/>
                <w:szCs w:val="1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698" w:type="dxa"/>
          </w:tcPr>
          <w:p w14:paraId="4952804D" w14:textId="0049B01F" w:rsidR="00FC2A89" w:rsidRPr="0062726A" w:rsidRDefault="00194F8E" w:rsidP="00B21880">
            <w:pPr>
              <w:rPr>
                <w:sz w:val="18"/>
                <w:szCs w:val="18"/>
              </w:rPr>
            </w:pPr>
            <w:r w:rsidRPr="008B1940">
              <w:rPr>
                <w:sz w:val="28"/>
                <w:szCs w:val="28"/>
              </w:rPr>
              <w:sym w:font="Wingdings" w:char="F0FC"/>
            </w:r>
            <w:r w:rsidRPr="008B1940">
              <w:rPr>
                <w:sz w:val="28"/>
                <w:szCs w:val="28"/>
              </w:rPr>
              <w:sym w:font="Wingdings" w:char="F0FC"/>
            </w:r>
          </w:p>
        </w:tc>
        <w:tc>
          <w:tcPr>
            <w:tcW w:w="1534" w:type="dxa"/>
          </w:tcPr>
          <w:p w14:paraId="7D10DCB1" w14:textId="32A2993B" w:rsidR="00FC2A89" w:rsidRPr="0062726A" w:rsidRDefault="00194F8E" w:rsidP="00B21880">
            <w:pPr>
              <w:rPr>
                <w:sz w:val="18"/>
                <w:szCs w:val="18"/>
              </w:rPr>
            </w:pPr>
            <w:r w:rsidRPr="008B1940">
              <w:rPr>
                <w:sz w:val="28"/>
                <w:szCs w:val="28"/>
              </w:rPr>
              <w:sym w:font="Wingdings" w:char="F0FC"/>
            </w:r>
            <w:r w:rsidRPr="008B1940">
              <w:rPr>
                <w:sz w:val="28"/>
                <w:szCs w:val="28"/>
              </w:rPr>
              <w:sym w:font="Wingdings" w:char="F0FC"/>
            </w:r>
          </w:p>
        </w:tc>
        <w:tc>
          <w:tcPr>
            <w:tcW w:w="1452" w:type="dxa"/>
          </w:tcPr>
          <w:p w14:paraId="0AEF6086" w14:textId="4F514CC0" w:rsidR="00FC2A89" w:rsidRPr="0062726A" w:rsidRDefault="00194F8E" w:rsidP="00B21880">
            <w:pPr>
              <w:rPr>
                <w:sz w:val="18"/>
                <w:szCs w:val="18"/>
              </w:rPr>
            </w:pPr>
            <w:r w:rsidRPr="008B1940">
              <w:rPr>
                <w:sz w:val="28"/>
                <w:szCs w:val="28"/>
              </w:rPr>
              <w:sym w:font="Wingdings" w:char="F0FC"/>
            </w:r>
            <w:r w:rsidRPr="008B1940">
              <w:rPr>
                <w:sz w:val="28"/>
                <w:szCs w:val="28"/>
              </w:rPr>
              <w:sym w:font="Wingdings" w:char="F0FC"/>
            </w:r>
          </w:p>
        </w:tc>
        <w:tc>
          <w:tcPr>
            <w:tcW w:w="1431" w:type="dxa"/>
          </w:tcPr>
          <w:p w14:paraId="1C56AFA7" w14:textId="335AAECA" w:rsidR="00FC2A89" w:rsidRPr="0062726A" w:rsidRDefault="00194F8E" w:rsidP="00B21880">
            <w:pPr>
              <w:rPr>
                <w:sz w:val="18"/>
                <w:szCs w:val="18"/>
              </w:rPr>
            </w:pPr>
            <w:r w:rsidRPr="008B1940">
              <w:rPr>
                <w:sz w:val="28"/>
                <w:szCs w:val="28"/>
              </w:rPr>
              <w:sym w:font="Wingdings" w:char="F0FC"/>
            </w:r>
            <w:r w:rsidRPr="008B1940">
              <w:rPr>
                <w:sz w:val="28"/>
                <w:szCs w:val="28"/>
              </w:rPr>
              <w:sym w:font="Wingdings" w:char="F0FC"/>
            </w:r>
          </w:p>
        </w:tc>
      </w:tr>
      <w:tr w:rsidR="003A03F9" w:rsidRPr="0062726A" w14:paraId="55B99DE0" w14:textId="77777777" w:rsidTr="00EB6416">
        <w:trPr>
          <w:trHeight w:val="144"/>
        </w:trPr>
        <w:tc>
          <w:tcPr>
            <w:tcW w:w="1258" w:type="dxa"/>
            <w:vMerge/>
          </w:tcPr>
          <w:p w14:paraId="282079A4" w14:textId="77777777" w:rsidR="00194F8E" w:rsidRPr="00912641" w:rsidRDefault="00194F8E" w:rsidP="00194F8E">
            <w:pPr>
              <w:rPr>
                <w:sz w:val="16"/>
                <w:szCs w:val="16"/>
              </w:rPr>
            </w:pPr>
          </w:p>
        </w:tc>
        <w:tc>
          <w:tcPr>
            <w:tcW w:w="2356" w:type="dxa"/>
          </w:tcPr>
          <w:p w14:paraId="00E75010" w14:textId="14EF802F" w:rsidR="00194F8E" w:rsidRPr="00912641" w:rsidRDefault="00194F8E" w:rsidP="00194F8E">
            <w:pPr>
              <w:rPr>
                <w:sz w:val="16"/>
                <w:szCs w:val="16"/>
              </w:rPr>
            </w:pPr>
            <w:r w:rsidRPr="00912641">
              <w:rPr>
                <w:sz w:val="16"/>
                <w:szCs w:val="16"/>
              </w:rPr>
              <w:t>Is it suitable for complex questionnaires?</w:t>
            </w:r>
          </w:p>
        </w:tc>
        <w:tc>
          <w:tcPr>
            <w:tcW w:w="1643" w:type="dxa"/>
          </w:tcPr>
          <w:p w14:paraId="44F7343A" w14:textId="0D36F62B" w:rsidR="00194F8E" w:rsidRPr="0062726A" w:rsidRDefault="00194F8E" w:rsidP="00194F8E">
            <w:pPr>
              <w:rPr>
                <w:sz w:val="18"/>
                <w:szCs w:val="1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698" w:type="dxa"/>
          </w:tcPr>
          <w:p w14:paraId="5A9B7AAC" w14:textId="763329CE" w:rsidR="00194F8E" w:rsidRPr="0062726A" w:rsidRDefault="00194F8E" w:rsidP="00194F8E">
            <w:pPr>
              <w:rPr>
                <w:sz w:val="18"/>
                <w:szCs w:val="18"/>
              </w:rPr>
            </w:pPr>
            <w:r w:rsidRPr="008B1940">
              <w:rPr>
                <w:sz w:val="28"/>
                <w:szCs w:val="28"/>
              </w:rPr>
              <w:sym w:font="Wingdings" w:char="F0FC"/>
            </w:r>
          </w:p>
        </w:tc>
        <w:tc>
          <w:tcPr>
            <w:tcW w:w="1534" w:type="dxa"/>
          </w:tcPr>
          <w:p w14:paraId="19BE097B" w14:textId="09DBB3A4" w:rsidR="00194F8E" w:rsidRPr="0062726A" w:rsidRDefault="00194F8E" w:rsidP="00194F8E">
            <w:pPr>
              <w:rPr>
                <w:sz w:val="18"/>
                <w:szCs w:val="18"/>
              </w:rPr>
            </w:pPr>
            <w:r w:rsidRPr="008B1940">
              <w:rPr>
                <w:sz w:val="28"/>
                <w:szCs w:val="28"/>
              </w:rPr>
              <w:sym w:font="Wingdings" w:char="F0FC"/>
            </w:r>
            <w:r w:rsidRPr="008B1940">
              <w:rPr>
                <w:sz w:val="28"/>
                <w:szCs w:val="28"/>
              </w:rPr>
              <w:sym w:font="Wingdings" w:char="F0FC"/>
            </w:r>
          </w:p>
        </w:tc>
        <w:tc>
          <w:tcPr>
            <w:tcW w:w="1452" w:type="dxa"/>
          </w:tcPr>
          <w:p w14:paraId="2A7E63DD" w14:textId="4C875B9E" w:rsidR="00194F8E" w:rsidRPr="0062726A" w:rsidRDefault="00194F8E" w:rsidP="00194F8E">
            <w:pPr>
              <w:rPr>
                <w:sz w:val="18"/>
                <w:szCs w:val="18"/>
              </w:rPr>
            </w:pPr>
            <w:r w:rsidRPr="008B1940">
              <w:rPr>
                <w:sz w:val="28"/>
                <w:szCs w:val="28"/>
              </w:rPr>
              <w:sym w:font="Wingdings" w:char="F0FC"/>
            </w:r>
            <w:r w:rsidRPr="008B1940">
              <w:rPr>
                <w:sz w:val="28"/>
                <w:szCs w:val="28"/>
              </w:rPr>
              <w:sym w:font="Wingdings" w:char="F0FC"/>
            </w:r>
          </w:p>
        </w:tc>
        <w:tc>
          <w:tcPr>
            <w:tcW w:w="1431" w:type="dxa"/>
          </w:tcPr>
          <w:p w14:paraId="4DC9E742" w14:textId="7FD28959" w:rsidR="00194F8E" w:rsidRPr="0062726A" w:rsidRDefault="00194F8E" w:rsidP="00194F8E">
            <w:pPr>
              <w:rPr>
                <w:sz w:val="18"/>
                <w:szCs w:val="18"/>
              </w:rPr>
            </w:pPr>
            <w:r w:rsidRPr="008B1940">
              <w:rPr>
                <w:sz w:val="28"/>
                <w:szCs w:val="28"/>
              </w:rPr>
              <w:sym w:font="Wingdings" w:char="F0FC"/>
            </w:r>
            <w:r w:rsidRPr="008B1940">
              <w:rPr>
                <w:sz w:val="28"/>
                <w:szCs w:val="28"/>
              </w:rPr>
              <w:sym w:font="Wingdings" w:char="F0FC"/>
            </w:r>
          </w:p>
        </w:tc>
      </w:tr>
      <w:tr w:rsidR="003A03F9" w:rsidRPr="0062726A" w14:paraId="75C408CF" w14:textId="77777777" w:rsidTr="00EB6416">
        <w:trPr>
          <w:trHeight w:val="144"/>
        </w:trPr>
        <w:tc>
          <w:tcPr>
            <w:tcW w:w="1258" w:type="dxa"/>
            <w:vMerge/>
          </w:tcPr>
          <w:p w14:paraId="18EC3989" w14:textId="77777777" w:rsidR="00194F8E" w:rsidRPr="00912641" w:rsidRDefault="00194F8E" w:rsidP="00194F8E">
            <w:pPr>
              <w:rPr>
                <w:sz w:val="16"/>
                <w:szCs w:val="16"/>
              </w:rPr>
            </w:pPr>
          </w:p>
        </w:tc>
        <w:tc>
          <w:tcPr>
            <w:tcW w:w="2356" w:type="dxa"/>
          </w:tcPr>
          <w:p w14:paraId="3967FD0F" w14:textId="6F2B9180" w:rsidR="00194F8E" w:rsidRPr="00912641" w:rsidRDefault="00194F8E" w:rsidP="00194F8E">
            <w:pPr>
              <w:rPr>
                <w:sz w:val="16"/>
                <w:szCs w:val="16"/>
              </w:rPr>
            </w:pPr>
            <w:r w:rsidRPr="00912641">
              <w:rPr>
                <w:sz w:val="16"/>
                <w:szCs w:val="16"/>
              </w:rPr>
              <w:t>Is it suitable for open questions?</w:t>
            </w:r>
          </w:p>
        </w:tc>
        <w:tc>
          <w:tcPr>
            <w:tcW w:w="1643" w:type="dxa"/>
          </w:tcPr>
          <w:p w14:paraId="6563FC71" w14:textId="13265026" w:rsidR="00194F8E" w:rsidRPr="0062726A" w:rsidRDefault="00194F8E" w:rsidP="00194F8E">
            <w:pPr>
              <w:rPr>
                <w:sz w:val="18"/>
                <w:szCs w:val="1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698" w:type="dxa"/>
          </w:tcPr>
          <w:p w14:paraId="47D86CA4" w14:textId="6CBECEB2" w:rsidR="00194F8E" w:rsidRPr="0062726A" w:rsidRDefault="00194F8E" w:rsidP="00194F8E">
            <w:pPr>
              <w:rPr>
                <w:sz w:val="18"/>
                <w:szCs w:val="18"/>
              </w:rPr>
            </w:pPr>
            <w:r w:rsidRPr="008B1940">
              <w:rPr>
                <w:sz w:val="28"/>
                <w:szCs w:val="28"/>
              </w:rPr>
              <w:sym w:font="Wingdings" w:char="F0FC"/>
            </w:r>
            <w:r w:rsidRPr="008B1940">
              <w:rPr>
                <w:sz w:val="28"/>
                <w:szCs w:val="28"/>
              </w:rPr>
              <w:sym w:font="Wingdings" w:char="F0FC"/>
            </w:r>
          </w:p>
        </w:tc>
        <w:tc>
          <w:tcPr>
            <w:tcW w:w="1534" w:type="dxa"/>
          </w:tcPr>
          <w:p w14:paraId="54CCB781" w14:textId="4E642C0D" w:rsidR="00194F8E" w:rsidRPr="0062726A" w:rsidRDefault="00194F8E" w:rsidP="00194F8E">
            <w:pPr>
              <w:rPr>
                <w:sz w:val="18"/>
                <w:szCs w:val="18"/>
              </w:rPr>
            </w:pPr>
            <w:r w:rsidRPr="008B1940">
              <w:rPr>
                <w:sz w:val="28"/>
                <w:szCs w:val="28"/>
              </w:rPr>
              <w:sym w:font="Wingdings" w:char="F0FC"/>
            </w:r>
          </w:p>
        </w:tc>
        <w:tc>
          <w:tcPr>
            <w:tcW w:w="1452" w:type="dxa"/>
          </w:tcPr>
          <w:p w14:paraId="4CA8A73B" w14:textId="74FED78F" w:rsidR="00194F8E" w:rsidRPr="0062726A" w:rsidRDefault="00194F8E" w:rsidP="00194F8E">
            <w:pPr>
              <w:rPr>
                <w:sz w:val="18"/>
                <w:szCs w:val="18"/>
              </w:rPr>
            </w:pPr>
            <w:r w:rsidRPr="008B1940">
              <w:rPr>
                <w:sz w:val="28"/>
                <w:szCs w:val="28"/>
              </w:rPr>
              <w:sym w:font="Wingdings" w:char="F0FC"/>
            </w:r>
            <w:r w:rsidRPr="008B1940">
              <w:rPr>
                <w:sz w:val="28"/>
                <w:szCs w:val="28"/>
              </w:rPr>
              <w:sym w:font="Wingdings" w:char="F0FC"/>
            </w:r>
          </w:p>
        </w:tc>
        <w:tc>
          <w:tcPr>
            <w:tcW w:w="1431" w:type="dxa"/>
          </w:tcPr>
          <w:p w14:paraId="7D245454" w14:textId="41A23200" w:rsidR="00194F8E" w:rsidRPr="0062726A" w:rsidRDefault="00194F8E" w:rsidP="00194F8E">
            <w:pPr>
              <w:rPr>
                <w:sz w:val="18"/>
                <w:szCs w:val="18"/>
              </w:rPr>
            </w:pPr>
            <w:r w:rsidRPr="008B1940">
              <w:rPr>
                <w:sz w:val="28"/>
                <w:szCs w:val="28"/>
              </w:rPr>
              <w:sym w:font="Wingdings" w:char="F0FC"/>
            </w:r>
            <w:r w:rsidRPr="008B1940">
              <w:rPr>
                <w:sz w:val="28"/>
                <w:szCs w:val="28"/>
              </w:rPr>
              <w:sym w:font="Wingdings" w:char="F0FC"/>
            </w:r>
          </w:p>
        </w:tc>
      </w:tr>
      <w:tr w:rsidR="003A03F9" w:rsidRPr="0062726A" w14:paraId="0BDE2BC4" w14:textId="77777777" w:rsidTr="00EB6416">
        <w:trPr>
          <w:trHeight w:val="144"/>
        </w:trPr>
        <w:tc>
          <w:tcPr>
            <w:tcW w:w="1258" w:type="dxa"/>
            <w:vMerge/>
          </w:tcPr>
          <w:p w14:paraId="6F05277D" w14:textId="77777777" w:rsidR="000775AB" w:rsidRPr="00912641" w:rsidRDefault="000775AB" w:rsidP="000775AB">
            <w:pPr>
              <w:rPr>
                <w:sz w:val="16"/>
                <w:szCs w:val="16"/>
              </w:rPr>
            </w:pPr>
          </w:p>
        </w:tc>
        <w:tc>
          <w:tcPr>
            <w:tcW w:w="2356" w:type="dxa"/>
          </w:tcPr>
          <w:p w14:paraId="33C8D65B" w14:textId="423F2A34" w:rsidR="000775AB" w:rsidRPr="00912641" w:rsidRDefault="000775AB" w:rsidP="000775AB">
            <w:pPr>
              <w:rPr>
                <w:sz w:val="16"/>
                <w:szCs w:val="16"/>
              </w:rPr>
            </w:pPr>
            <w:r w:rsidRPr="00912641">
              <w:rPr>
                <w:sz w:val="16"/>
                <w:szCs w:val="16"/>
              </w:rPr>
              <w:t>Is it suitable for filter questions?</w:t>
            </w:r>
          </w:p>
        </w:tc>
        <w:tc>
          <w:tcPr>
            <w:tcW w:w="1643" w:type="dxa"/>
          </w:tcPr>
          <w:p w14:paraId="3AD422EC" w14:textId="1B97F115" w:rsidR="000775AB" w:rsidRPr="005E12AD" w:rsidRDefault="000775AB" w:rsidP="005E12AD">
            <w:pPr>
              <w:rPr>
                <w:sz w:val="16"/>
                <w:szCs w:val="16"/>
              </w:rPr>
            </w:pPr>
            <w:r w:rsidRPr="008B1940">
              <w:rPr>
                <w:sz w:val="28"/>
                <w:szCs w:val="28"/>
              </w:rPr>
              <w:sym w:font="Wingdings" w:char="F0FC"/>
            </w:r>
            <w:r w:rsidRPr="008B1940">
              <w:rPr>
                <w:sz w:val="28"/>
                <w:szCs w:val="28"/>
              </w:rPr>
              <w:sym w:font="Wingdings" w:char="F0FC"/>
            </w:r>
            <w:r w:rsidRPr="008B1940">
              <w:rPr>
                <w:sz w:val="28"/>
                <w:szCs w:val="28"/>
              </w:rPr>
              <w:sym w:font="Wingdings" w:char="F0FC"/>
            </w:r>
            <w:r w:rsidRPr="005E12AD">
              <w:rPr>
                <w:sz w:val="14"/>
                <w:szCs w:val="14"/>
              </w:rPr>
              <w:t>(especially if CATI used)</w:t>
            </w:r>
          </w:p>
        </w:tc>
        <w:tc>
          <w:tcPr>
            <w:tcW w:w="1698" w:type="dxa"/>
          </w:tcPr>
          <w:p w14:paraId="774C849C" w14:textId="73A3248D" w:rsidR="000775AB" w:rsidRPr="0062726A" w:rsidRDefault="000775AB" w:rsidP="000775AB">
            <w:pPr>
              <w:rPr>
                <w:sz w:val="18"/>
                <w:szCs w:val="18"/>
              </w:rPr>
            </w:pPr>
            <w:r w:rsidRPr="00690097">
              <w:rPr>
                <w:sz w:val="28"/>
                <w:szCs w:val="28"/>
              </w:rPr>
              <w:sym w:font="Wingdings" w:char="F0FC"/>
            </w:r>
            <w:r w:rsidRPr="00690097">
              <w:rPr>
                <w:sz w:val="28"/>
                <w:szCs w:val="28"/>
              </w:rPr>
              <w:sym w:font="Wingdings" w:char="F0FC"/>
            </w:r>
            <w:r w:rsidRPr="00690097">
              <w:rPr>
                <w:sz w:val="28"/>
                <w:szCs w:val="28"/>
              </w:rPr>
              <w:sym w:font="Wingdings" w:char="F0FC"/>
            </w:r>
            <w:r w:rsidR="005E12AD" w:rsidRPr="005E12AD">
              <w:rPr>
                <w:sz w:val="14"/>
                <w:szCs w:val="14"/>
              </w:rPr>
              <w:t>(especially if CATI used)</w:t>
            </w:r>
          </w:p>
        </w:tc>
        <w:tc>
          <w:tcPr>
            <w:tcW w:w="1534" w:type="dxa"/>
          </w:tcPr>
          <w:p w14:paraId="4D883C72" w14:textId="373066D9" w:rsidR="000775AB" w:rsidRPr="0062726A" w:rsidRDefault="000775AB" w:rsidP="000775AB">
            <w:pPr>
              <w:rPr>
                <w:sz w:val="18"/>
                <w:szCs w:val="18"/>
              </w:rPr>
            </w:pPr>
            <w:r w:rsidRPr="00690097">
              <w:rPr>
                <w:sz w:val="28"/>
                <w:szCs w:val="28"/>
              </w:rPr>
              <w:sym w:font="Wingdings" w:char="F0FC"/>
            </w:r>
          </w:p>
        </w:tc>
        <w:tc>
          <w:tcPr>
            <w:tcW w:w="1452" w:type="dxa"/>
          </w:tcPr>
          <w:p w14:paraId="7E83D147" w14:textId="67D50F94" w:rsidR="000775AB" w:rsidRPr="0062726A" w:rsidRDefault="000775AB" w:rsidP="000775AB">
            <w:pPr>
              <w:rPr>
                <w:sz w:val="18"/>
                <w:szCs w:val="18"/>
              </w:rPr>
            </w:pPr>
            <w:r w:rsidRPr="00690097">
              <w:rPr>
                <w:sz w:val="28"/>
                <w:szCs w:val="28"/>
              </w:rPr>
              <w:sym w:font="Wingdings" w:char="F0FC"/>
            </w:r>
          </w:p>
        </w:tc>
        <w:tc>
          <w:tcPr>
            <w:tcW w:w="1431" w:type="dxa"/>
          </w:tcPr>
          <w:p w14:paraId="22009844" w14:textId="37AC805F" w:rsidR="000775AB" w:rsidRPr="000775AB" w:rsidRDefault="000775AB" w:rsidP="000775AB">
            <w:pPr>
              <w:rPr>
                <w:sz w:val="18"/>
                <w:szCs w:val="18"/>
              </w:rPr>
            </w:pPr>
            <w:r w:rsidRPr="00690097">
              <w:rPr>
                <w:sz w:val="28"/>
                <w:szCs w:val="28"/>
              </w:rPr>
              <w:sym w:font="Wingdings" w:char="F0FC"/>
            </w:r>
            <w:r w:rsidRPr="00690097">
              <w:rPr>
                <w:sz w:val="28"/>
                <w:szCs w:val="28"/>
              </w:rPr>
              <w:sym w:font="Wingdings" w:char="F0FC"/>
            </w:r>
            <w:r w:rsidRPr="00690097">
              <w:rPr>
                <w:sz w:val="28"/>
                <w:szCs w:val="28"/>
              </w:rPr>
              <w:sym w:font="Wingdings" w:char="F0FC"/>
            </w:r>
            <w:r w:rsidR="005E12AD">
              <w:rPr>
                <w:sz w:val="14"/>
                <w:szCs w:val="14"/>
              </w:rPr>
              <w:t>(i</w:t>
            </w:r>
            <w:r w:rsidRPr="005E12AD">
              <w:rPr>
                <w:sz w:val="14"/>
                <w:szCs w:val="14"/>
              </w:rPr>
              <w:t>f it allows jumping)</w:t>
            </w:r>
          </w:p>
        </w:tc>
      </w:tr>
      <w:tr w:rsidR="003A03F9" w:rsidRPr="0062726A" w14:paraId="72F8FEDC" w14:textId="77777777" w:rsidTr="00EB6416">
        <w:trPr>
          <w:trHeight w:val="144"/>
        </w:trPr>
        <w:tc>
          <w:tcPr>
            <w:tcW w:w="1258" w:type="dxa"/>
            <w:vMerge/>
          </w:tcPr>
          <w:p w14:paraId="5286D715" w14:textId="77777777" w:rsidR="000775AB" w:rsidRPr="00912641" w:rsidRDefault="000775AB" w:rsidP="000775AB">
            <w:pPr>
              <w:rPr>
                <w:sz w:val="16"/>
                <w:szCs w:val="16"/>
              </w:rPr>
            </w:pPr>
          </w:p>
        </w:tc>
        <w:tc>
          <w:tcPr>
            <w:tcW w:w="2356" w:type="dxa"/>
          </w:tcPr>
          <w:p w14:paraId="19F62A6E" w14:textId="23F27099" w:rsidR="000775AB" w:rsidRPr="00912641" w:rsidRDefault="000775AB" w:rsidP="000775AB">
            <w:pPr>
              <w:rPr>
                <w:sz w:val="16"/>
                <w:szCs w:val="16"/>
              </w:rPr>
            </w:pPr>
            <w:r w:rsidRPr="00912641">
              <w:rPr>
                <w:sz w:val="16"/>
                <w:szCs w:val="16"/>
              </w:rPr>
              <w:t>Does it allow control over the order in which questions are answered?</w:t>
            </w:r>
          </w:p>
        </w:tc>
        <w:tc>
          <w:tcPr>
            <w:tcW w:w="1643" w:type="dxa"/>
          </w:tcPr>
          <w:p w14:paraId="13C683B9" w14:textId="244EAEC1" w:rsidR="000775AB" w:rsidRPr="0062726A" w:rsidRDefault="000775AB" w:rsidP="000775AB">
            <w:pPr>
              <w:rPr>
                <w:sz w:val="18"/>
                <w:szCs w:val="1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698" w:type="dxa"/>
          </w:tcPr>
          <w:p w14:paraId="41B807CE" w14:textId="091B662A" w:rsidR="000775AB" w:rsidRPr="0062726A" w:rsidRDefault="000775AB" w:rsidP="000775AB">
            <w:pPr>
              <w:rPr>
                <w:sz w:val="18"/>
                <w:szCs w:val="1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c>
          <w:tcPr>
            <w:tcW w:w="1534" w:type="dxa"/>
          </w:tcPr>
          <w:p w14:paraId="4C103B22" w14:textId="1D4C8EAE" w:rsidR="000775AB" w:rsidRPr="0062726A" w:rsidRDefault="000775AB" w:rsidP="000775AB">
            <w:pPr>
              <w:rPr>
                <w:sz w:val="18"/>
                <w:szCs w:val="18"/>
              </w:rPr>
            </w:pPr>
            <w:r w:rsidRPr="00690097">
              <w:rPr>
                <w:sz w:val="28"/>
                <w:szCs w:val="28"/>
              </w:rPr>
              <w:sym w:font="Wingdings" w:char="F0FC"/>
            </w:r>
          </w:p>
        </w:tc>
        <w:tc>
          <w:tcPr>
            <w:tcW w:w="1452" w:type="dxa"/>
          </w:tcPr>
          <w:p w14:paraId="25B96444" w14:textId="611605E0" w:rsidR="000775AB" w:rsidRPr="0062726A" w:rsidRDefault="000775AB" w:rsidP="000775AB">
            <w:pPr>
              <w:rPr>
                <w:sz w:val="18"/>
                <w:szCs w:val="18"/>
              </w:rPr>
            </w:pPr>
            <w:r w:rsidRPr="00690097">
              <w:rPr>
                <w:sz w:val="28"/>
                <w:szCs w:val="28"/>
              </w:rPr>
              <w:sym w:font="Wingdings" w:char="F0FC"/>
            </w:r>
          </w:p>
        </w:tc>
        <w:tc>
          <w:tcPr>
            <w:tcW w:w="1431" w:type="dxa"/>
          </w:tcPr>
          <w:p w14:paraId="5448412B" w14:textId="68A2C089" w:rsidR="000775AB" w:rsidRPr="0062726A" w:rsidRDefault="000775AB" w:rsidP="000775AB">
            <w:pPr>
              <w:rPr>
                <w:sz w:val="18"/>
                <w:szCs w:val="18"/>
              </w:rPr>
            </w:pPr>
            <w:r w:rsidRPr="00690097">
              <w:rPr>
                <w:sz w:val="28"/>
                <w:szCs w:val="28"/>
              </w:rPr>
              <w:sym w:font="Wingdings" w:char="F0FC"/>
            </w:r>
            <w:r w:rsidRPr="00690097">
              <w:rPr>
                <w:sz w:val="28"/>
                <w:szCs w:val="28"/>
              </w:rPr>
              <w:sym w:font="Wingdings" w:char="F0FC"/>
            </w:r>
          </w:p>
        </w:tc>
      </w:tr>
      <w:tr w:rsidR="003A03F9" w:rsidRPr="0062726A" w14:paraId="57B94694" w14:textId="77777777" w:rsidTr="00EB6416">
        <w:trPr>
          <w:trHeight w:val="144"/>
        </w:trPr>
        <w:tc>
          <w:tcPr>
            <w:tcW w:w="1258" w:type="dxa"/>
            <w:vMerge/>
          </w:tcPr>
          <w:p w14:paraId="4B53AC57" w14:textId="77777777" w:rsidR="00194F8E" w:rsidRPr="00912641" w:rsidRDefault="00194F8E" w:rsidP="00194F8E">
            <w:pPr>
              <w:rPr>
                <w:sz w:val="16"/>
                <w:szCs w:val="16"/>
              </w:rPr>
            </w:pPr>
          </w:p>
        </w:tc>
        <w:tc>
          <w:tcPr>
            <w:tcW w:w="2356" w:type="dxa"/>
          </w:tcPr>
          <w:p w14:paraId="6407655D" w14:textId="4D9862BF" w:rsidR="00194F8E" w:rsidRPr="00912641" w:rsidRDefault="00E82F07" w:rsidP="00194F8E">
            <w:pPr>
              <w:rPr>
                <w:sz w:val="16"/>
                <w:szCs w:val="16"/>
              </w:rPr>
            </w:pPr>
            <w:r w:rsidRPr="00912641">
              <w:rPr>
                <w:sz w:val="16"/>
                <w:szCs w:val="16"/>
              </w:rPr>
              <w:t>Is it suitable for sensitive questions?</w:t>
            </w:r>
          </w:p>
        </w:tc>
        <w:tc>
          <w:tcPr>
            <w:tcW w:w="1643" w:type="dxa"/>
          </w:tcPr>
          <w:p w14:paraId="0AC87FDF" w14:textId="1F6A69A9" w:rsidR="00194F8E" w:rsidRPr="0062726A" w:rsidRDefault="003A03F9" w:rsidP="00194F8E">
            <w:pPr>
              <w:rPr>
                <w:sz w:val="18"/>
                <w:szCs w:val="18"/>
              </w:rPr>
            </w:pPr>
            <w:r w:rsidRPr="00690097">
              <w:rPr>
                <w:sz w:val="28"/>
                <w:szCs w:val="28"/>
              </w:rPr>
              <w:sym w:font="Wingdings" w:char="F0FC"/>
            </w:r>
          </w:p>
        </w:tc>
        <w:tc>
          <w:tcPr>
            <w:tcW w:w="1698" w:type="dxa"/>
          </w:tcPr>
          <w:p w14:paraId="48DE54BE" w14:textId="7F738B67" w:rsidR="00194F8E" w:rsidRPr="0062726A" w:rsidRDefault="003A03F9" w:rsidP="00194F8E">
            <w:pPr>
              <w:rPr>
                <w:sz w:val="18"/>
                <w:szCs w:val="18"/>
              </w:rPr>
            </w:pPr>
            <w:r w:rsidRPr="00690097">
              <w:rPr>
                <w:sz w:val="28"/>
                <w:szCs w:val="28"/>
              </w:rPr>
              <w:sym w:font="Wingdings" w:char="F0FC"/>
            </w:r>
            <w:r w:rsidRPr="00690097">
              <w:rPr>
                <w:sz w:val="28"/>
                <w:szCs w:val="28"/>
              </w:rPr>
              <w:sym w:font="Wingdings" w:char="F0FC"/>
            </w:r>
          </w:p>
        </w:tc>
        <w:tc>
          <w:tcPr>
            <w:tcW w:w="1534" w:type="dxa"/>
          </w:tcPr>
          <w:p w14:paraId="1465E8D9" w14:textId="1D275928" w:rsidR="00194F8E" w:rsidRPr="0062726A" w:rsidRDefault="003A03F9" w:rsidP="00194F8E">
            <w:pPr>
              <w:rPr>
                <w:sz w:val="18"/>
                <w:szCs w:val="1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c>
          <w:tcPr>
            <w:tcW w:w="1452" w:type="dxa"/>
          </w:tcPr>
          <w:p w14:paraId="24A28EEC" w14:textId="10507F22" w:rsidR="00194F8E" w:rsidRPr="0062726A" w:rsidRDefault="003A03F9" w:rsidP="00194F8E">
            <w:pPr>
              <w:rPr>
                <w:sz w:val="18"/>
                <w:szCs w:val="1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c>
          <w:tcPr>
            <w:tcW w:w="1431" w:type="dxa"/>
          </w:tcPr>
          <w:p w14:paraId="0B51AF28" w14:textId="55C280BB" w:rsidR="00194F8E" w:rsidRPr="0062726A" w:rsidRDefault="003A03F9" w:rsidP="00194F8E">
            <w:pPr>
              <w:rPr>
                <w:sz w:val="18"/>
                <w:szCs w:val="1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r>
      <w:tr w:rsidR="003A03F9" w:rsidRPr="0062726A" w14:paraId="3389CC9C" w14:textId="77777777" w:rsidTr="00EB6416">
        <w:trPr>
          <w:trHeight w:val="144"/>
        </w:trPr>
        <w:tc>
          <w:tcPr>
            <w:tcW w:w="1258" w:type="dxa"/>
            <w:vMerge/>
          </w:tcPr>
          <w:p w14:paraId="37E63A40" w14:textId="77777777" w:rsidR="00194F8E" w:rsidRPr="00912641" w:rsidRDefault="00194F8E" w:rsidP="00194F8E">
            <w:pPr>
              <w:rPr>
                <w:sz w:val="16"/>
                <w:szCs w:val="16"/>
              </w:rPr>
            </w:pPr>
          </w:p>
        </w:tc>
        <w:tc>
          <w:tcPr>
            <w:tcW w:w="2356" w:type="dxa"/>
          </w:tcPr>
          <w:p w14:paraId="16557CF3" w14:textId="13A082B1" w:rsidR="00194F8E" w:rsidRPr="00912641" w:rsidRDefault="00E05EEC" w:rsidP="00194F8E">
            <w:pPr>
              <w:rPr>
                <w:sz w:val="16"/>
                <w:szCs w:val="16"/>
              </w:rPr>
            </w:pPr>
            <w:r w:rsidRPr="00912641">
              <w:rPr>
                <w:sz w:val="16"/>
                <w:szCs w:val="16"/>
              </w:rPr>
              <w:t>Is it less likely to result in non-response to questions?</w:t>
            </w:r>
          </w:p>
        </w:tc>
        <w:tc>
          <w:tcPr>
            <w:tcW w:w="1643" w:type="dxa"/>
          </w:tcPr>
          <w:p w14:paraId="68A725A1" w14:textId="778E7E50" w:rsidR="00194F8E" w:rsidRPr="0062726A" w:rsidRDefault="00E05EEC" w:rsidP="00194F8E">
            <w:pPr>
              <w:rPr>
                <w:sz w:val="18"/>
                <w:szCs w:val="1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698" w:type="dxa"/>
          </w:tcPr>
          <w:p w14:paraId="6F5B89E5" w14:textId="70AA6398" w:rsidR="00194F8E" w:rsidRPr="0062726A" w:rsidRDefault="000775AB" w:rsidP="00194F8E">
            <w:pPr>
              <w:rPr>
                <w:sz w:val="18"/>
                <w:szCs w:val="1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534" w:type="dxa"/>
          </w:tcPr>
          <w:p w14:paraId="25C6126D" w14:textId="1F2DC24F" w:rsidR="00194F8E" w:rsidRPr="0062726A" w:rsidRDefault="003A03F9" w:rsidP="00194F8E">
            <w:pPr>
              <w:rPr>
                <w:sz w:val="18"/>
                <w:szCs w:val="18"/>
              </w:rPr>
            </w:pPr>
            <w:r w:rsidRPr="00690097">
              <w:rPr>
                <w:sz w:val="28"/>
                <w:szCs w:val="28"/>
              </w:rPr>
              <w:sym w:font="Wingdings" w:char="F0FC"/>
            </w:r>
            <w:r w:rsidRPr="00690097">
              <w:rPr>
                <w:sz w:val="28"/>
                <w:szCs w:val="28"/>
              </w:rPr>
              <w:sym w:font="Wingdings" w:char="F0FC"/>
            </w:r>
          </w:p>
        </w:tc>
        <w:tc>
          <w:tcPr>
            <w:tcW w:w="1452" w:type="dxa"/>
          </w:tcPr>
          <w:p w14:paraId="3ABD995E" w14:textId="2912FEC9" w:rsidR="00194F8E" w:rsidRPr="0062726A" w:rsidRDefault="003A03F9" w:rsidP="00194F8E">
            <w:pPr>
              <w:rPr>
                <w:sz w:val="18"/>
                <w:szCs w:val="18"/>
              </w:rPr>
            </w:pPr>
            <w:r w:rsidRPr="00690097">
              <w:rPr>
                <w:sz w:val="28"/>
                <w:szCs w:val="28"/>
              </w:rPr>
              <w:sym w:font="Wingdings" w:char="F0FC"/>
            </w:r>
            <w:r w:rsidRPr="00690097">
              <w:rPr>
                <w:sz w:val="28"/>
                <w:szCs w:val="28"/>
              </w:rPr>
              <w:sym w:font="Wingdings" w:char="F0FC"/>
            </w:r>
          </w:p>
        </w:tc>
        <w:tc>
          <w:tcPr>
            <w:tcW w:w="1431" w:type="dxa"/>
          </w:tcPr>
          <w:p w14:paraId="16B186B7" w14:textId="6F27647E" w:rsidR="00194F8E" w:rsidRPr="0062726A" w:rsidRDefault="003A03F9" w:rsidP="00194F8E">
            <w:pPr>
              <w:rPr>
                <w:sz w:val="18"/>
                <w:szCs w:val="18"/>
              </w:rPr>
            </w:pPr>
            <w:r w:rsidRPr="00690097">
              <w:rPr>
                <w:sz w:val="28"/>
                <w:szCs w:val="28"/>
              </w:rPr>
              <w:sym w:font="Wingdings" w:char="F0FC"/>
            </w:r>
            <w:r w:rsidRPr="00690097">
              <w:rPr>
                <w:sz w:val="28"/>
                <w:szCs w:val="28"/>
              </w:rPr>
              <w:sym w:font="Wingdings" w:char="F0FC"/>
            </w:r>
          </w:p>
        </w:tc>
      </w:tr>
      <w:tr w:rsidR="003A03F9" w:rsidRPr="0062726A" w14:paraId="68E5699F" w14:textId="77777777" w:rsidTr="00EB6416">
        <w:trPr>
          <w:trHeight w:val="144"/>
        </w:trPr>
        <w:tc>
          <w:tcPr>
            <w:tcW w:w="1258" w:type="dxa"/>
            <w:vMerge/>
          </w:tcPr>
          <w:p w14:paraId="6A91D794" w14:textId="77777777" w:rsidR="00194F8E" w:rsidRPr="00912641" w:rsidRDefault="00194F8E" w:rsidP="00194F8E">
            <w:pPr>
              <w:rPr>
                <w:sz w:val="16"/>
                <w:szCs w:val="16"/>
              </w:rPr>
            </w:pPr>
          </w:p>
        </w:tc>
        <w:tc>
          <w:tcPr>
            <w:tcW w:w="2356" w:type="dxa"/>
          </w:tcPr>
          <w:p w14:paraId="78082AFE" w14:textId="7A3ACC06" w:rsidR="00194F8E" w:rsidRPr="00912641" w:rsidRDefault="00E05EEC" w:rsidP="00194F8E">
            <w:pPr>
              <w:rPr>
                <w:sz w:val="16"/>
                <w:szCs w:val="16"/>
              </w:rPr>
            </w:pPr>
            <w:r w:rsidRPr="00912641">
              <w:rPr>
                <w:sz w:val="16"/>
                <w:szCs w:val="16"/>
              </w:rPr>
              <w:t>Does it allow the use of visual aids?</w:t>
            </w:r>
          </w:p>
        </w:tc>
        <w:tc>
          <w:tcPr>
            <w:tcW w:w="1643" w:type="dxa"/>
          </w:tcPr>
          <w:p w14:paraId="6C66577E" w14:textId="0FC560BC" w:rsidR="00194F8E" w:rsidRPr="0062726A" w:rsidRDefault="00E05EEC" w:rsidP="00194F8E">
            <w:pPr>
              <w:rPr>
                <w:sz w:val="18"/>
                <w:szCs w:val="18"/>
              </w:rPr>
            </w:pPr>
            <w:r w:rsidRPr="008B1940">
              <w:rPr>
                <w:sz w:val="28"/>
                <w:szCs w:val="28"/>
              </w:rPr>
              <w:sym w:font="Wingdings" w:char="F0FC"/>
            </w:r>
            <w:r w:rsidRPr="008B1940">
              <w:rPr>
                <w:sz w:val="28"/>
                <w:szCs w:val="28"/>
              </w:rPr>
              <w:sym w:font="Wingdings" w:char="F0FC"/>
            </w:r>
            <w:r w:rsidRPr="008B1940">
              <w:rPr>
                <w:sz w:val="28"/>
                <w:szCs w:val="28"/>
              </w:rPr>
              <w:sym w:font="Wingdings" w:char="F0FC"/>
            </w:r>
          </w:p>
        </w:tc>
        <w:tc>
          <w:tcPr>
            <w:tcW w:w="1698" w:type="dxa"/>
          </w:tcPr>
          <w:p w14:paraId="2D377B7B" w14:textId="7A432FB4" w:rsidR="00194F8E" w:rsidRPr="0062726A" w:rsidRDefault="00EB6416" w:rsidP="00194F8E">
            <w:pPr>
              <w:rPr>
                <w:sz w:val="18"/>
                <w:szCs w:val="18"/>
              </w:rPr>
            </w:pPr>
            <w:r w:rsidRPr="00690097">
              <w:rPr>
                <w:sz w:val="28"/>
                <w:szCs w:val="28"/>
              </w:rPr>
              <w:sym w:font="Wingdings" w:char="F0FC"/>
            </w:r>
          </w:p>
        </w:tc>
        <w:tc>
          <w:tcPr>
            <w:tcW w:w="1534" w:type="dxa"/>
          </w:tcPr>
          <w:p w14:paraId="4488D727" w14:textId="262FE58F" w:rsidR="00194F8E" w:rsidRPr="0062726A" w:rsidRDefault="00EB6416" w:rsidP="00194F8E">
            <w:pPr>
              <w:rPr>
                <w:sz w:val="18"/>
                <w:szCs w:val="1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c>
          <w:tcPr>
            <w:tcW w:w="1452" w:type="dxa"/>
          </w:tcPr>
          <w:p w14:paraId="50B2D938" w14:textId="27F5139F" w:rsidR="00194F8E" w:rsidRPr="0062726A" w:rsidRDefault="00EB6416" w:rsidP="00194F8E">
            <w:pPr>
              <w:rPr>
                <w:sz w:val="18"/>
                <w:szCs w:val="18"/>
              </w:rPr>
            </w:pPr>
            <w:r w:rsidRPr="00690097">
              <w:rPr>
                <w:sz w:val="28"/>
                <w:szCs w:val="28"/>
              </w:rPr>
              <w:sym w:font="Wingdings" w:char="F0FC"/>
            </w:r>
            <w:r w:rsidRPr="00690097">
              <w:rPr>
                <w:sz w:val="28"/>
                <w:szCs w:val="28"/>
              </w:rPr>
              <w:sym w:font="Wingdings" w:char="F0FC"/>
            </w:r>
          </w:p>
        </w:tc>
        <w:tc>
          <w:tcPr>
            <w:tcW w:w="1431" w:type="dxa"/>
          </w:tcPr>
          <w:p w14:paraId="78442251" w14:textId="719546D0" w:rsidR="00194F8E" w:rsidRPr="0062726A" w:rsidRDefault="00EB6416" w:rsidP="00194F8E">
            <w:pPr>
              <w:rPr>
                <w:sz w:val="18"/>
                <w:szCs w:val="1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r>
      <w:tr w:rsidR="00EA2CAC" w:rsidRPr="0062726A" w14:paraId="3A8FD903" w14:textId="77777777" w:rsidTr="00EB6416">
        <w:trPr>
          <w:trHeight w:val="144"/>
        </w:trPr>
        <w:tc>
          <w:tcPr>
            <w:tcW w:w="1258" w:type="dxa"/>
            <w:vMerge w:val="restart"/>
          </w:tcPr>
          <w:p w14:paraId="3087303F" w14:textId="3AF854ED" w:rsidR="00EA2CAC" w:rsidRPr="00912641" w:rsidRDefault="00EA2CAC" w:rsidP="00194F8E">
            <w:pPr>
              <w:rPr>
                <w:sz w:val="16"/>
                <w:szCs w:val="16"/>
              </w:rPr>
            </w:pPr>
            <w:r w:rsidRPr="00912641">
              <w:rPr>
                <w:sz w:val="16"/>
                <w:szCs w:val="16"/>
              </w:rPr>
              <w:t>Answering Context Issues</w:t>
            </w:r>
          </w:p>
        </w:tc>
        <w:tc>
          <w:tcPr>
            <w:tcW w:w="2356" w:type="dxa"/>
          </w:tcPr>
          <w:p w14:paraId="4D52A0E0" w14:textId="05C290FF" w:rsidR="00EA2CAC" w:rsidRPr="00912641" w:rsidRDefault="00EA2CAC" w:rsidP="00194F8E">
            <w:pPr>
              <w:rPr>
                <w:sz w:val="16"/>
                <w:szCs w:val="16"/>
              </w:rPr>
            </w:pPr>
            <w:r w:rsidRPr="00912641">
              <w:rPr>
                <w:sz w:val="16"/>
                <w:szCs w:val="16"/>
              </w:rPr>
              <w:t xml:space="preserve">Does it give respondents the opportunity </w:t>
            </w:r>
            <w:r w:rsidR="008D4EE2" w:rsidRPr="00912641">
              <w:rPr>
                <w:sz w:val="16"/>
                <w:szCs w:val="16"/>
              </w:rPr>
              <w:t>to consult others for information?</w:t>
            </w:r>
          </w:p>
        </w:tc>
        <w:tc>
          <w:tcPr>
            <w:tcW w:w="1643" w:type="dxa"/>
          </w:tcPr>
          <w:p w14:paraId="75F28FDB" w14:textId="0D28EE3E" w:rsidR="00EA2CAC" w:rsidRPr="008B1940" w:rsidRDefault="00F515C3" w:rsidP="00194F8E">
            <w:pPr>
              <w:rPr>
                <w:sz w:val="28"/>
                <w:szCs w:val="28"/>
              </w:rPr>
            </w:pPr>
            <w:r w:rsidRPr="00690097">
              <w:rPr>
                <w:sz w:val="28"/>
                <w:szCs w:val="28"/>
              </w:rPr>
              <w:sym w:font="Wingdings" w:char="F0FC"/>
            </w:r>
            <w:r w:rsidRPr="00690097">
              <w:rPr>
                <w:sz w:val="28"/>
                <w:szCs w:val="28"/>
              </w:rPr>
              <w:sym w:font="Wingdings" w:char="F0FC"/>
            </w:r>
          </w:p>
        </w:tc>
        <w:tc>
          <w:tcPr>
            <w:tcW w:w="1698" w:type="dxa"/>
          </w:tcPr>
          <w:p w14:paraId="7585C6A2" w14:textId="5735AD83" w:rsidR="00EA2CAC" w:rsidRPr="00690097" w:rsidRDefault="00F515C3" w:rsidP="00194F8E">
            <w:pPr>
              <w:rPr>
                <w:sz w:val="28"/>
                <w:szCs w:val="28"/>
              </w:rPr>
            </w:pPr>
            <w:r w:rsidRPr="00690097">
              <w:rPr>
                <w:sz w:val="28"/>
                <w:szCs w:val="28"/>
              </w:rPr>
              <w:sym w:font="Wingdings" w:char="F0FC"/>
            </w:r>
          </w:p>
        </w:tc>
        <w:tc>
          <w:tcPr>
            <w:tcW w:w="1534" w:type="dxa"/>
          </w:tcPr>
          <w:p w14:paraId="28221B48" w14:textId="4DDECEC0" w:rsidR="00EA2CAC" w:rsidRPr="00690097" w:rsidRDefault="00F515C3" w:rsidP="00194F8E">
            <w:pPr>
              <w:rPr>
                <w:sz w:val="28"/>
                <w:szCs w:val="2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c>
          <w:tcPr>
            <w:tcW w:w="1452" w:type="dxa"/>
          </w:tcPr>
          <w:p w14:paraId="3F7D5852" w14:textId="23B4834A" w:rsidR="00EA2CAC" w:rsidRPr="00690097" w:rsidRDefault="00F515C3" w:rsidP="00194F8E">
            <w:pPr>
              <w:rPr>
                <w:sz w:val="28"/>
                <w:szCs w:val="2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c>
          <w:tcPr>
            <w:tcW w:w="1431" w:type="dxa"/>
          </w:tcPr>
          <w:p w14:paraId="46B22059" w14:textId="7FEE1C33" w:rsidR="00EA2CAC" w:rsidRPr="00690097" w:rsidRDefault="00F515C3" w:rsidP="00194F8E">
            <w:pPr>
              <w:rPr>
                <w:sz w:val="28"/>
                <w:szCs w:val="2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r>
      <w:tr w:rsidR="00EA2CAC" w:rsidRPr="0062726A" w14:paraId="331C9F68" w14:textId="77777777" w:rsidTr="00EB6416">
        <w:trPr>
          <w:trHeight w:val="144"/>
        </w:trPr>
        <w:tc>
          <w:tcPr>
            <w:tcW w:w="1258" w:type="dxa"/>
            <w:vMerge/>
          </w:tcPr>
          <w:p w14:paraId="18CDBB2F" w14:textId="77777777" w:rsidR="00EA2CAC" w:rsidRPr="0062726A" w:rsidRDefault="00EA2CAC" w:rsidP="00194F8E">
            <w:pPr>
              <w:rPr>
                <w:sz w:val="18"/>
                <w:szCs w:val="18"/>
              </w:rPr>
            </w:pPr>
          </w:p>
        </w:tc>
        <w:tc>
          <w:tcPr>
            <w:tcW w:w="2356" w:type="dxa"/>
          </w:tcPr>
          <w:p w14:paraId="2792B771" w14:textId="4940DD69" w:rsidR="00EA2CAC" w:rsidRPr="00912641" w:rsidRDefault="008D4EE2" w:rsidP="00194F8E">
            <w:pPr>
              <w:rPr>
                <w:sz w:val="16"/>
                <w:szCs w:val="16"/>
              </w:rPr>
            </w:pPr>
            <w:r w:rsidRPr="00912641">
              <w:rPr>
                <w:sz w:val="16"/>
                <w:szCs w:val="16"/>
              </w:rPr>
              <w:t>Does it minimise the impact of interviewers’ characteristics (gender, class, ethnicity) where these are not relevant to the researcher aims?</w:t>
            </w:r>
          </w:p>
        </w:tc>
        <w:tc>
          <w:tcPr>
            <w:tcW w:w="1643" w:type="dxa"/>
          </w:tcPr>
          <w:p w14:paraId="42943AD3" w14:textId="48984578" w:rsidR="00EA2CAC" w:rsidRPr="008B1940" w:rsidRDefault="00F515C3" w:rsidP="00194F8E">
            <w:pPr>
              <w:rPr>
                <w:sz w:val="28"/>
                <w:szCs w:val="28"/>
              </w:rPr>
            </w:pPr>
            <w:r w:rsidRPr="00690097">
              <w:rPr>
                <w:sz w:val="28"/>
                <w:szCs w:val="28"/>
              </w:rPr>
              <w:sym w:font="Wingdings" w:char="F0FC"/>
            </w:r>
          </w:p>
        </w:tc>
        <w:tc>
          <w:tcPr>
            <w:tcW w:w="1698" w:type="dxa"/>
          </w:tcPr>
          <w:p w14:paraId="4BA18326" w14:textId="7C7560BD" w:rsidR="00EA2CAC" w:rsidRPr="00690097" w:rsidRDefault="00F515C3" w:rsidP="00194F8E">
            <w:pPr>
              <w:rPr>
                <w:sz w:val="28"/>
                <w:szCs w:val="28"/>
              </w:rPr>
            </w:pPr>
            <w:r w:rsidRPr="00690097">
              <w:rPr>
                <w:sz w:val="28"/>
                <w:szCs w:val="28"/>
              </w:rPr>
              <w:sym w:font="Wingdings" w:char="F0FC"/>
            </w:r>
            <w:r w:rsidRPr="00690097">
              <w:rPr>
                <w:sz w:val="28"/>
                <w:szCs w:val="28"/>
              </w:rPr>
              <w:sym w:font="Wingdings" w:char="F0FC"/>
            </w:r>
          </w:p>
        </w:tc>
        <w:tc>
          <w:tcPr>
            <w:tcW w:w="1534" w:type="dxa"/>
          </w:tcPr>
          <w:p w14:paraId="0E31221F" w14:textId="4B61DD63" w:rsidR="00EA2CAC" w:rsidRPr="00690097" w:rsidRDefault="00F515C3" w:rsidP="00194F8E">
            <w:pPr>
              <w:rPr>
                <w:sz w:val="28"/>
                <w:szCs w:val="2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c>
          <w:tcPr>
            <w:tcW w:w="1452" w:type="dxa"/>
          </w:tcPr>
          <w:p w14:paraId="0DF6C686" w14:textId="2B887F95" w:rsidR="00EA2CAC" w:rsidRPr="00690097" w:rsidRDefault="00F515C3" w:rsidP="00194F8E">
            <w:pPr>
              <w:rPr>
                <w:sz w:val="28"/>
                <w:szCs w:val="2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c>
          <w:tcPr>
            <w:tcW w:w="1431" w:type="dxa"/>
          </w:tcPr>
          <w:p w14:paraId="4F2AAC30" w14:textId="31B334D1" w:rsidR="00EA2CAC" w:rsidRPr="00690097" w:rsidRDefault="00F515C3" w:rsidP="00194F8E">
            <w:pPr>
              <w:rPr>
                <w:sz w:val="28"/>
                <w:szCs w:val="2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r>
      <w:tr w:rsidR="00EA2CAC" w:rsidRPr="0062726A" w14:paraId="0D454980" w14:textId="77777777" w:rsidTr="00EB6416">
        <w:trPr>
          <w:trHeight w:val="144"/>
        </w:trPr>
        <w:tc>
          <w:tcPr>
            <w:tcW w:w="1258" w:type="dxa"/>
            <w:vMerge/>
          </w:tcPr>
          <w:p w14:paraId="330E0DE3" w14:textId="77777777" w:rsidR="00EA2CAC" w:rsidRPr="0062726A" w:rsidRDefault="00EA2CAC" w:rsidP="00194F8E">
            <w:pPr>
              <w:rPr>
                <w:sz w:val="18"/>
                <w:szCs w:val="18"/>
              </w:rPr>
            </w:pPr>
          </w:p>
        </w:tc>
        <w:tc>
          <w:tcPr>
            <w:tcW w:w="2356" w:type="dxa"/>
          </w:tcPr>
          <w:p w14:paraId="3D377B95" w14:textId="3F2BFC27" w:rsidR="00EA2CAC" w:rsidRPr="00912641" w:rsidRDefault="008D4EE2" w:rsidP="00194F8E">
            <w:pPr>
              <w:rPr>
                <w:sz w:val="16"/>
                <w:szCs w:val="16"/>
              </w:rPr>
            </w:pPr>
            <w:r w:rsidRPr="00912641">
              <w:rPr>
                <w:sz w:val="16"/>
                <w:szCs w:val="16"/>
              </w:rPr>
              <w:t>Does it minimise the impact of the social desirability effect?</w:t>
            </w:r>
          </w:p>
        </w:tc>
        <w:tc>
          <w:tcPr>
            <w:tcW w:w="1643" w:type="dxa"/>
          </w:tcPr>
          <w:p w14:paraId="148CCCDC" w14:textId="63E07043" w:rsidR="00EA2CAC" w:rsidRPr="008B1940" w:rsidRDefault="00F515C3" w:rsidP="00194F8E">
            <w:pPr>
              <w:rPr>
                <w:sz w:val="28"/>
                <w:szCs w:val="28"/>
              </w:rPr>
            </w:pPr>
            <w:r w:rsidRPr="00690097">
              <w:rPr>
                <w:sz w:val="28"/>
                <w:szCs w:val="28"/>
              </w:rPr>
              <w:sym w:font="Wingdings" w:char="F0FC"/>
            </w:r>
          </w:p>
        </w:tc>
        <w:tc>
          <w:tcPr>
            <w:tcW w:w="1698" w:type="dxa"/>
          </w:tcPr>
          <w:p w14:paraId="789BE391" w14:textId="271534FA" w:rsidR="00EA2CAC" w:rsidRPr="00690097" w:rsidRDefault="00F515C3" w:rsidP="00194F8E">
            <w:pPr>
              <w:rPr>
                <w:sz w:val="28"/>
                <w:szCs w:val="28"/>
              </w:rPr>
            </w:pPr>
            <w:r w:rsidRPr="00690097">
              <w:rPr>
                <w:sz w:val="28"/>
                <w:szCs w:val="28"/>
              </w:rPr>
              <w:sym w:font="Wingdings" w:char="F0FC"/>
            </w:r>
            <w:r w:rsidRPr="00690097">
              <w:rPr>
                <w:sz w:val="28"/>
                <w:szCs w:val="28"/>
              </w:rPr>
              <w:sym w:font="Wingdings" w:char="F0FC"/>
            </w:r>
          </w:p>
        </w:tc>
        <w:tc>
          <w:tcPr>
            <w:tcW w:w="1534" w:type="dxa"/>
          </w:tcPr>
          <w:p w14:paraId="0F76351A" w14:textId="0763F795" w:rsidR="00EA2CAC" w:rsidRPr="00690097" w:rsidRDefault="00F515C3" w:rsidP="00194F8E">
            <w:pPr>
              <w:rPr>
                <w:sz w:val="28"/>
                <w:szCs w:val="2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c>
          <w:tcPr>
            <w:tcW w:w="1452" w:type="dxa"/>
          </w:tcPr>
          <w:p w14:paraId="44DFF100" w14:textId="66D66171" w:rsidR="00EA2CAC" w:rsidRPr="00690097" w:rsidRDefault="00F515C3" w:rsidP="00194F8E">
            <w:pPr>
              <w:rPr>
                <w:sz w:val="28"/>
                <w:szCs w:val="2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c>
          <w:tcPr>
            <w:tcW w:w="1431" w:type="dxa"/>
          </w:tcPr>
          <w:p w14:paraId="5E2D5C93" w14:textId="039CEC67" w:rsidR="00EA2CAC" w:rsidRPr="00690097" w:rsidRDefault="00D443EC" w:rsidP="00194F8E">
            <w:pPr>
              <w:rPr>
                <w:sz w:val="28"/>
                <w:szCs w:val="2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r>
      <w:tr w:rsidR="00EA2CAC" w:rsidRPr="0062726A" w14:paraId="778B68AF" w14:textId="77777777" w:rsidTr="00EB6416">
        <w:trPr>
          <w:trHeight w:val="144"/>
        </w:trPr>
        <w:tc>
          <w:tcPr>
            <w:tcW w:w="1258" w:type="dxa"/>
            <w:vMerge/>
          </w:tcPr>
          <w:p w14:paraId="5A35C686" w14:textId="77777777" w:rsidR="00EA2CAC" w:rsidRPr="0062726A" w:rsidRDefault="00EA2CAC" w:rsidP="00194F8E">
            <w:pPr>
              <w:rPr>
                <w:sz w:val="18"/>
                <w:szCs w:val="18"/>
              </w:rPr>
            </w:pPr>
          </w:p>
        </w:tc>
        <w:tc>
          <w:tcPr>
            <w:tcW w:w="2356" w:type="dxa"/>
          </w:tcPr>
          <w:p w14:paraId="5C0DEC2D" w14:textId="5DD5F597" w:rsidR="00EA2CAC" w:rsidRPr="00912641" w:rsidRDefault="008D4EE2" w:rsidP="00194F8E">
            <w:pPr>
              <w:rPr>
                <w:sz w:val="16"/>
                <w:szCs w:val="16"/>
              </w:rPr>
            </w:pPr>
            <w:r w:rsidRPr="00912641">
              <w:rPr>
                <w:sz w:val="16"/>
                <w:szCs w:val="16"/>
              </w:rPr>
              <w:t>Does it allow control over the intrusion of</w:t>
            </w:r>
            <w:r w:rsidR="00E35C40" w:rsidRPr="00912641">
              <w:rPr>
                <w:sz w:val="16"/>
                <w:szCs w:val="16"/>
              </w:rPr>
              <w:t xml:space="preserve"> others in answering questions?</w:t>
            </w:r>
          </w:p>
        </w:tc>
        <w:tc>
          <w:tcPr>
            <w:tcW w:w="1643" w:type="dxa"/>
          </w:tcPr>
          <w:p w14:paraId="1D2A70F6" w14:textId="67B4095C" w:rsidR="00EA2CAC" w:rsidRPr="008B1940" w:rsidRDefault="00D443EC" w:rsidP="00194F8E">
            <w:pPr>
              <w:rPr>
                <w:sz w:val="28"/>
                <w:szCs w:val="2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c>
          <w:tcPr>
            <w:tcW w:w="1698" w:type="dxa"/>
          </w:tcPr>
          <w:p w14:paraId="003C5574" w14:textId="69C56036" w:rsidR="00EA2CAC" w:rsidRPr="00690097" w:rsidRDefault="00D443EC" w:rsidP="00194F8E">
            <w:pPr>
              <w:rPr>
                <w:sz w:val="28"/>
                <w:szCs w:val="28"/>
              </w:rPr>
            </w:pPr>
            <w:r w:rsidRPr="00690097">
              <w:rPr>
                <w:sz w:val="28"/>
                <w:szCs w:val="28"/>
              </w:rPr>
              <w:sym w:font="Wingdings" w:char="F0FC"/>
            </w:r>
            <w:r w:rsidRPr="00690097">
              <w:rPr>
                <w:sz w:val="28"/>
                <w:szCs w:val="28"/>
              </w:rPr>
              <w:sym w:font="Wingdings" w:char="F0FC"/>
            </w:r>
          </w:p>
        </w:tc>
        <w:tc>
          <w:tcPr>
            <w:tcW w:w="1534" w:type="dxa"/>
          </w:tcPr>
          <w:p w14:paraId="25A6EC94" w14:textId="2E0C583B" w:rsidR="00EA2CAC" w:rsidRPr="00690097" w:rsidRDefault="00D443EC" w:rsidP="00194F8E">
            <w:pPr>
              <w:rPr>
                <w:sz w:val="28"/>
                <w:szCs w:val="28"/>
              </w:rPr>
            </w:pPr>
            <w:r w:rsidRPr="00690097">
              <w:rPr>
                <w:sz w:val="28"/>
                <w:szCs w:val="28"/>
              </w:rPr>
              <w:sym w:font="Wingdings" w:char="F0FC"/>
            </w:r>
          </w:p>
        </w:tc>
        <w:tc>
          <w:tcPr>
            <w:tcW w:w="1452" w:type="dxa"/>
          </w:tcPr>
          <w:p w14:paraId="0FCEAE68" w14:textId="31ED632D" w:rsidR="00EA2CAC" w:rsidRPr="00690097" w:rsidRDefault="00D443EC" w:rsidP="00194F8E">
            <w:pPr>
              <w:rPr>
                <w:sz w:val="28"/>
                <w:szCs w:val="28"/>
              </w:rPr>
            </w:pPr>
            <w:r w:rsidRPr="00690097">
              <w:rPr>
                <w:sz w:val="28"/>
                <w:szCs w:val="28"/>
              </w:rPr>
              <w:sym w:font="Wingdings" w:char="F0FC"/>
            </w:r>
          </w:p>
        </w:tc>
        <w:tc>
          <w:tcPr>
            <w:tcW w:w="1431" w:type="dxa"/>
          </w:tcPr>
          <w:p w14:paraId="070575F8" w14:textId="4189374F" w:rsidR="00EA2CAC" w:rsidRPr="00690097" w:rsidRDefault="00D443EC" w:rsidP="00194F8E">
            <w:pPr>
              <w:rPr>
                <w:sz w:val="28"/>
                <w:szCs w:val="28"/>
              </w:rPr>
            </w:pPr>
            <w:r w:rsidRPr="00690097">
              <w:rPr>
                <w:sz w:val="28"/>
                <w:szCs w:val="28"/>
              </w:rPr>
              <w:sym w:font="Wingdings" w:char="F0FC"/>
            </w:r>
          </w:p>
        </w:tc>
      </w:tr>
      <w:tr w:rsidR="00EA2CAC" w:rsidRPr="0062726A" w14:paraId="7CFB7D70" w14:textId="77777777" w:rsidTr="00EB6416">
        <w:trPr>
          <w:trHeight w:val="144"/>
        </w:trPr>
        <w:tc>
          <w:tcPr>
            <w:tcW w:w="1258" w:type="dxa"/>
            <w:vMerge/>
          </w:tcPr>
          <w:p w14:paraId="17533D0E" w14:textId="77777777" w:rsidR="00EA2CAC" w:rsidRPr="0062726A" w:rsidRDefault="00EA2CAC" w:rsidP="00194F8E">
            <w:pPr>
              <w:rPr>
                <w:sz w:val="18"/>
                <w:szCs w:val="18"/>
              </w:rPr>
            </w:pPr>
          </w:p>
        </w:tc>
        <w:tc>
          <w:tcPr>
            <w:tcW w:w="2356" w:type="dxa"/>
          </w:tcPr>
          <w:p w14:paraId="6F59FCD4" w14:textId="3CA63654" w:rsidR="00EA2CAC" w:rsidRPr="00912641" w:rsidRDefault="00E35C40" w:rsidP="00194F8E">
            <w:pPr>
              <w:rPr>
                <w:sz w:val="16"/>
                <w:szCs w:val="16"/>
              </w:rPr>
            </w:pPr>
            <w:r w:rsidRPr="00912641">
              <w:rPr>
                <w:sz w:val="16"/>
                <w:szCs w:val="16"/>
              </w:rPr>
              <w:t>Does it minimise the need for respondents to have certain skills to answer questions?</w:t>
            </w:r>
          </w:p>
        </w:tc>
        <w:tc>
          <w:tcPr>
            <w:tcW w:w="1643" w:type="dxa"/>
          </w:tcPr>
          <w:p w14:paraId="6A453A70" w14:textId="62ED126B" w:rsidR="00EA2CAC" w:rsidRPr="008B1940" w:rsidRDefault="00D443EC" w:rsidP="00194F8E">
            <w:pPr>
              <w:rPr>
                <w:sz w:val="28"/>
                <w:szCs w:val="2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c>
          <w:tcPr>
            <w:tcW w:w="1698" w:type="dxa"/>
          </w:tcPr>
          <w:p w14:paraId="7CDFCA67" w14:textId="44F485CA" w:rsidR="00EA2CAC" w:rsidRPr="00690097" w:rsidRDefault="00D443EC" w:rsidP="00194F8E">
            <w:pPr>
              <w:rPr>
                <w:sz w:val="28"/>
                <w:szCs w:val="2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c>
          <w:tcPr>
            <w:tcW w:w="1534" w:type="dxa"/>
          </w:tcPr>
          <w:p w14:paraId="3064CAF4" w14:textId="5C7033E4" w:rsidR="00EA2CAC" w:rsidRPr="00690097" w:rsidRDefault="00D443EC" w:rsidP="00194F8E">
            <w:pPr>
              <w:rPr>
                <w:sz w:val="28"/>
                <w:szCs w:val="28"/>
              </w:rPr>
            </w:pPr>
            <w:r w:rsidRPr="00690097">
              <w:rPr>
                <w:sz w:val="28"/>
                <w:szCs w:val="28"/>
              </w:rPr>
              <w:sym w:font="Wingdings" w:char="F0FC"/>
            </w:r>
            <w:r w:rsidRPr="00690097">
              <w:rPr>
                <w:sz w:val="28"/>
                <w:szCs w:val="28"/>
              </w:rPr>
              <w:sym w:font="Wingdings" w:char="F0FC"/>
            </w:r>
          </w:p>
        </w:tc>
        <w:tc>
          <w:tcPr>
            <w:tcW w:w="1452" w:type="dxa"/>
          </w:tcPr>
          <w:p w14:paraId="25CABE18" w14:textId="47763C74" w:rsidR="00EA2CAC" w:rsidRPr="00690097" w:rsidRDefault="00D443EC" w:rsidP="00194F8E">
            <w:pPr>
              <w:rPr>
                <w:sz w:val="28"/>
                <w:szCs w:val="28"/>
              </w:rPr>
            </w:pPr>
            <w:r w:rsidRPr="00690097">
              <w:rPr>
                <w:sz w:val="28"/>
                <w:szCs w:val="28"/>
              </w:rPr>
              <w:sym w:font="Wingdings" w:char="F0FC"/>
            </w:r>
            <w:r w:rsidR="005E12AD">
              <w:rPr>
                <w:sz w:val="14"/>
                <w:szCs w:val="14"/>
              </w:rPr>
              <w:t>(b</w:t>
            </w:r>
            <w:r w:rsidRPr="005E12AD">
              <w:rPr>
                <w:sz w:val="14"/>
                <w:szCs w:val="14"/>
              </w:rPr>
              <w:t xml:space="preserve">ecause </w:t>
            </w:r>
            <w:r w:rsidR="00912641" w:rsidRPr="005E12AD">
              <w:rPr>
                <w:sz w:val="14"/>
                <w:szCs w:val="14"/>
              </w:rPr>
              <w:t>of the need to have</w:t>
            </w:r>
            <w:r w:rsidRPr="005E12AD">
              <w:rPr>
                <w:sz w:val="14"/>
                <w:szCs w:val="14"/>
              </w:rPr>
              <w:t xml:space="preserve"> online </w:t>
            </w:r>
            <w:r w:rsidR="00912641" w:rsidRPr="005E12AD">
              <w:rPr>
                <w:sz w:val="14"/>
                <w:szCs w:val="14"/>
              </w:rPr>
              <w:t>skills</w:t>
            </w:r>
            <w:r w:rsidRPr="005E12AD">
              <w:rPr>
                <w:sz w:val="14"/>
                <w:szCs w:val="14"/>
              </w:rPr>
              <w:t>)</w:t>
            </w:r>
          </w:p>
        </w:tc>
        <w:tc>
          <w:tcPr>
            <w:tcW w:w="1431" w:type="dxa"/>
          </w:tcPr>
          <w:p w14:paraId="6DEB752F" w14:textId="1A256FF9" w:rsidR="00EA2CAC" w:rsidRPr="00690097" w:rsidRDefault="005E12AD" w:rsidP="00194F8E">
            <w:pPr>
              <w:rPr>
                <w:sz w:val="28"/>
                <w:szCs w:val="28"/>
              </w:rPr>
            </w:pPr>
            <w:r w:rsidRPr="00690097">
              <w:rPr>
                <w:sz w:val="28"/>
                <w:szCs w:val="28"/>
              </w:rPr>
              <w:sym w:font="Wingdings" w:char="F0FC"/>
            </w:r>
            <w:r>
              <w:rPr>
                <w:sz w:val="14"/>
                <w:szCs w:val="14"/>
              </w:rPr>
              <w:t>(b</w:t>
            </w:r>
            <w:r w:rsidRPr="005E12AD">
              <w:rPr>
                <w:sz w:val="14"/>
                <w:szCs w:val="14"/>
              </w:rPr>
              <w:t>ecause of the need to have online skills)</w:t>
            </w:r>
          </w:p>
        </w:tc>
      </w:tr>
      <w:tr w:rsidR="00EA2CAC" w:rsidRPr="0062726A" w14:paraId="233CDB9A" w14:textId="77777777" w:rsidTr="00EB6416">
        <w:trPr>
          <w:trHeight w:val="144"/>
        </w:trPr>
        <w:tc>
          <w:tcPr>
            <w:tcW w:w="1258" w:type="dxa"/>
            <w:vMerge/>
          </w:tcPr>
          <w:p w14:paraId="12939630" w14:textId="77777777" w:rsidR="00EA2CAC" w:rsidRPr="0062726A" w:rsidRDefault="00EA2CAC" w:rsidP="00194F8E">
            <w:pPr>
              <w:rPr>
                <w:sz w:val="18"/>
                <w:szCs w:val="18"/>
              </w:rPr>
            </w:pPr>
          </w:p>
        </w:tc>
        <w:tc>
          <w:tcPr>
            <w:tcW w:w="2356" w:type="dxa"/>
          </w:tcPr>
          <w:p w14:paraId="42F56802" w14:textId="5367D26C" w:rsidR="00EA2CAC" w:rsidRPr="00912641" w:rsidRDefault="00E35C40" w:rsidP="00194F8E">
            <w:pPr>
              <w:rPr>
                <w:sz w:val="16"/>
                <w:szCs w:val="16"/>
              </w:rPr>
            </w:pPr>
            <w:r w:rsidRPr="00912641">
              <w:rPr>
                <w:sz w:val="16"/>
                <w:szCs w:val="16"/>
              </w:rPr>
              <w:t>Does it enable respondents to be probed?</w:t>
            </w:r>
          </w:p>
        </w:tc>
        <w:tc>
          <w:tcPr>
            <w:tcW w:w="1643" w:type="dxa"/>
          </w:tcPr>
          <w:p w14:paraId="5BA3F3E2" w14:textId="52C8E838" w:rsidR="00EA2CAC" w:rsidRPr="008B1940" w:rsidRDefault="00912641" w:rsidP="00194F8E">
            <w:pPr>
              <w:rPr>
                <w:sz w:val="28"/>
                <w:szCs w:val="2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c>
          <w:tcPr>
            <w:tcW w:w="1698" w:type="dxa"/>
          </w:tcPr>
          <w:p w14:paraId="3BD0192B" w14:textId="29D96681" w:rsidR="00EA2CAC" w:rsidRPr="00690097" w:rsidRDefault="00912641" w:rsidP="00194F8E">
            <w:pPr>
              <w:rPr>
                <w:sz w:val="28"/>
                <w:szCs w:val="2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c>
          <w:tcPr>
            <w:tcW w:w="1534" w:type="dxa"/>
          </w:tcPr>
          <w:p w14:paraId="396247F6" w14:textId="6DDC7E0F" w:rsidR="00EA2CAC" w:rsidRPr="00690097" w:rsidRDefault="00912641" w:rsidP="00194F8E">
            <w:pPr>
              <w:rPr>
                <w:sz w:val="28"/>
                <w:szCs w:val="28"/>
              </w:rPr>
            </w:pPr>
            <w:r w:rsidRPr="00690097">
              <w:rPr>
                <w:sz w:val="28"/>
                <w:szCs w:val="28"/>
              </w:rPr>
              <w:sym w:font="Wingdings" w:char="F0FC"/>
            </w:r>
          </w:p>
        </w:tc>
        <w:tc>
          <w:tcPr>
            <w:tcW w:w="1452" w:type="dxa"/>
          </w:tcPr>
          <w:p w14:paraId="0A6F6AD5" w14:textId="1F911425" w:rsidR="00EA2CAC" w:rsidRPr="00690097" w:rsidRDefault="00912641" w:rsidP="00194F8E">
            <w:pPr>
              <w:rPr>
                <w:sz w:val="28"/>
                <w:szCs w:val="28"/>
              </w:rPr>
            </w:pPr>
            <w:r w:rsidRPr="00690097">
              <w:rPr>
                <w:sz w:val="28"/>
                <w:szCs w:val="28"/>
              </w:rPr>
              <w:sym w:font="Wingdings" w:char="F0FC"/>
            </w:r>
            <w:r w:rsidRPr="00690097">
              <w:rPr>
                <w:sz w:val="28"/>
                <w:szCs w:val="28"/>
              </w:rPr>
              <w:sym w:font="Wingdings" w:char="F0FC"/>
            </w:r>
          </w:p>
        </w:tc>
        <w:tc>
          <w:tcPr>
            <w:tcW w:w="1431" w:type="dxa"/>
          </w:tcPr>
          <w:p w14:paraId="6F622546" w14:textId="4F6A21F5" w:rsidR="00EA2CAC" w:rsidRPr="00690097" w:rsidRDefault="00912641" w:rsidP="00194F8E">
            <w:pPr>
              <w:rPr>
                <w:sz w:val="28"/>
                <w:szCs w:val="28"/>
              </w:rPr>
            </w:pPr>
            <w:r w:rsidRPr="00690097">
              <w:rPr>
                <w:sz w:val="28"/>
                <w:szCs w:val="28"/>
              </w:rPr>
              <w:sym w:font="Wingdings" w:char="F0FC"/>
            </w:r>
          </w:p>
        </w:tc>
      </w:tr>
      <w:tr w:rsidR="00EA2CAC" w:rsidRPr="0062726A" w14:paraId="0F63C2FB" w14:textId="77777777" w:rsidTr="00EB6416">
        <w:trPr>
          <w:trHeight w:val="144"/>
        </w:trPr>
        <w:tc>
          <w:tcPr>
            <w:tcW w:w="1258" w:type="dxa"/>
            <w:vMerge/>
          </w:tcPr>
          <w:p w14:paraId="33EB3495" w14:textId="77777777" w:rsidR="00EA2CAC" w:rsidRPr="0062726A" w:rsidRDefault="00EA2CAC" w:rsidP="00194F8E">
            <w:pPr>
              <w:rPr>
                <w:sz w:val="18"/>
                <w:szCs w:val="18"/>
              </w:rPr>
            </w:pPr>
          </w:p>
        </w:tc>
        <w:tc>
          <w:tcPr>
            <w:tcW w:w="2356" w:type="dxa"/>
          </w:tcPr>
          <w:p w14:paraId="614D0ED2" w14:textId="3E9B893A" w:rsidR="00EA2CAC" w:rsidRPr="00912641" w:rsidRDefault="00E35C40" w:rsidP="00194F8E">
            <w:pPr>
              <w:rPr>
                <w:sz w:val="16"/>
                <w:szCs w:val="16"/>
              </w:rPr>
            </w:pPr>
            <w:r w:rsidRPr="00912641">
              <w:rPr>
                <w:sz w:val="16"/>
                <w:szCs w:val="16"/>
              </w:rPr>
              <w:t>Does it reduce the likelihood of data entry errors by the researcher?</w:t>
            </w:r>
          </w:p>
        </w:tc>
        <w:tc>
          <w:tcPr>
            <w:tcW w:w="1643" w:type="dxa"/>
          </w:tcPr>
          <w:p w14:paraId="643E6E32" w14:textId="7B781712" w:rsidR="00EA2CAC" w:rsidRPr="008B1940" w:rsidRDefault="00912641" w:rsidP="00194F8E">
            <w:pPr>
              <w:rPr>
                <w:sz w:val="28"/>
                <w:szCs w:val="28"/>
              </w:rPr>
            </w:pPr>
            <w:r w:rsidRPr="00690097">
              <w:rPr>
                <w:sz w:val="28"/>
                <w:szCs w:val="28"/>
              </w:rPr>
              <w:sym w:font="Wingdings" w:char="F0FC"/>
            </w:r>
          </w:p>
        </w:tc>
        <w:tc>
          <w:tcPr>
            <w:tcW w:w="1698" w:type="dxa"/>
          </w:tcPr>
          <w:p w14:paraId="4A16612F" w14:textId="676F2126" w:rsidR="00EA2CAC" w:rsidRPr="00690097" w:rsidRDefault="00912641" w:rsidP="00194F8E">
            <w:pPr>
              <w:rPr>
                <w:sz w:val="28"/>
                <w:szCs w:val="28"/>
              </w:rPr>
            </w:pPr>
            <w:r w:rsidRPr="00690097">
              <w:rPr>
                <w:sz w:val="28"/>
                <w:szCs w:val="28"/>
              </w:rPr>
              <w:sym w:font="Wingdings" w:char="F0FC"/>
            </w:r>
          </w:p>
        </w:tc>
        <w:tc>
          <w:tcPr>
            <w:tcW w:w="1534" w:type="dxa"/>
          </w:tcPr>
          <w:p w14:paraId="579B2CED" w14:textId="7E5F96DB" w:rsidR="00EA2CAC" w:rsidRPr="00690097" w:rsidRDefault="00912641" w:rsidP="00194F8E">
            <w:pPr>
              <w:rPr>
                <w:sz w:val="28"/>
                <w:szCs w:val="28"/>
              </w:rPr>
            </w:pPr>
            <w:r w:rsidRPr="00690097">
              <w:rPr>
                <w:sz w:val="28"/>
                <w:szCs w:val="28"/>
              </w:rPr>
              <w:sym w:font="Wingdings" w:char="F0FC"/>
            </w:r>
            <w:r w:rsidRPr="00690097">
              <w:rPr>
                <w:sz w:val="28"/>
                <w:szCs w:val="28"/>
              </w:rPr>
              <w:sym w:font="Wingdings" w:char="F0FC"/>
            </w:r>
          </w:p>
        </w:tc>
        <w:tc>
          <w:tcPr>
            <w:tcW w:w="1452" w:type="dxa"/>
          </w:tcPr>
          <w:p w14:paraId="77176CAA" w14:textId="42A09ADF" w:rsidR="00EA2CAC" w:rsidRPr="00690097" w:rsidRDefault="00912641" w:rsidP="00194F8E">
            <w:pPr>
              <w:rPr>
                <w:sz w:val="28"/>
                <w:szCs w:val="28"/>
              </w:rPr>
            </w:pPr>
            <w:r w:rsidRPr="00690097">
              <w:rPr>
                <w:sz w:val="28"/>
                <w:szCs w:val="28"/>
              </w:rPr>
              <w:sym w:font="Wingdings" w:char="F0FC"/>
            </w:r>
          </w:p>
        </w:tc>
        <w:tc>
          <w:tcPr>
            <w:tcW w:w="1431" w:type="dxa"/>
          </w:tcPr>
          <w:p w14:paraId="58B0BD87" w14:textId="75AB76B6" w:rsidR="00EA2CAC" w:rsidRPr="00690097" w:rsidRDefault="00912641" w:rsidP="00194F8E">
            <w:pPr>
              <w:rPr>
                <w:sz w:val="28"/>
                <w:szCs w:val="28"/>
              </w:rPr>
            </w:pPr>
            <w:r w:rsidRPr="00690097">
              <w:rPr>
                <w:sz w:val="28"/>
                <w:szCs w:val="28"/>
              </w:rPr>
              <w:sym w:font="Wingdings" w:char="F0FC"/>
            </w:r>
            <w:r w:rsidRPr="00690097">
              <w:rPr>
                <w:sz w:val="28"/>
                <w:szCs w:val="28"/>
              </w:rPr>
              <w:sym w:font="Wingdings" w:char="F0FC"/>
            </w:r>
            <w:r w:rsidRPr="00690097">
              <w:rPr>
                <w:sz w:val="28"/>
                <w:szCs w:val="28"/>
              </w:rPr>
              <w:sym w:font="Wingdings" w:char="F0FC"/>
            </w:r>
          </w:p>
        </w:tc>
      </w:tr>
    </w:tbl>
    <w:p w14:paraId="35230BB7" w14:textId="1DB350B1" w:rsidR="00221699" w:rsidRPr="000A045F" w:rsidRDefault="00221699" w:rsidP="00221699">
      <w:pPr>
        <w:pStyle w:val="Heading2"/>
        <w:rPr>
          <w:rFonts w:ascii="Arial" w:hAnsi="Arial" w:cs="Arial"/>
        </w:rPr>
      </w:pPr>
      <w:bookmarkStart w:id="242" w:name="_Toc197435788"/>
      <w:r w:rsidRPr="000A045F">
        <w:rPr>
          <w:rFonts w:ascii="Arial" w:hAnsi="Arial" w:cs="Arial"/>
        </w:rPr>
        <w:lastRenderedPageBreak/>
        <w:t xml:space="preserve">Appendix </w:t>
      </w:r>
      <w:r w:rsidR="00FB6D4F">
        <w:rPr>
          <w:rFonts w:ascii="Arial" w:hAnsi="Arial" w:cs="Arial"/>
        </w:rPr>
        <w:t>6</w:t>
      </w:r>
      <w:r w:rsidRPr="000A045F">
        <w:rPr>
          <w:rFonts w:ascii="Arial" w:hAnsi="Arial" w:cs="Arial"/>
        </w:rPr>
        <w:t>. UWTSD Ethical Approval Form</w:t>
      </w:r>
      <w:bookmarkEnd w:id="242"/>
      <w:r w:rsidRPr="000A045F">
        <w:rPr>
          <w:rFonts w:ascii="Arial" w:hAnsi="Arial" w:cs="Arial"/>
        </w:rPr>
        <w:t xml:space="preserve"> </w:t>
      </w:r>
    </w:p>
    <w:bookmarkStart w:id="243" w:name="_MON_1798037852"/>
    <w:bookmarkEnd w:id="243"/>
    <w:p w14:paraId="1C85307E" w14:textId="234DBBF2" w:rsidR="00221699" w:rsidRDefault="003471D9" w:rsidP="00221699">
      <w:pPr>
        <w:spacing w:after="160" w:line="259" w:lineRule="auto"/>
        <w:rPr>
          <w:rFonts w:ascii="Arial" w:hAnsi="Arial" w:cs="Arial"/>
        </w:rPr>
      </w:pPr>
      <w:r w:rsidRPr="000A045F">
        <w:rPr>
          <w:rFonts w:ascii="Arial" w:hAnsi="Arial" w:cs="Arial"/>
          <w:noProof/>
        </w:rPr>
        <w:object w:dxaOrig="1512" w:dyaOrig="984" w14:anchorId="5F7C0D9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75.85pt;height:49.65pt" o:ole="">
            <v:imagedata r:id="rId223" o:title=""/>
          </v:shape>
          <o:OLEObject Type="Embed" ProgID="Word.Document.12" ShapeID="_x0000_i1031" DrawAspect="Icon" ObjectID="_1808052016" r:id="rId224">
            <o:FieldCodes>\s</o:FieldCodes>
          </o:OLEObject>
        </w:object>
      </w:r>
    </w:p>
    <w:p w14:paraId="15B54A6A" w14:textId="77777777" w:rsidR="00692B92" w:rsidRPr="00A42F82" w:rsidRDefault="00692B92" w:rsidP="00A91894">
      <w:pPr>
        <w:tabs>
          <w:tab w:val="left" w:pos="5103"/>
        </w:tabs>
        <w:jc w:val="center"/>
        <w:rPr>
          <w:rFonts w:ascii="Arial" w:hAnsi="Arial" w:cs="Arial"/>
          <w:b/>
          <w:bCs/>
        </w:rPr>
      </w:pPr>
      <w:r w:rsidRPr="00A42F82">
        <w:rPr>
          <w:rFonts w:ascii="Arial" w:hAnsi="Arial" w:cs="Arial"/>
          <w:b/>
          <w:bCs/>
        </w:rPr>
        <w:t>APPLICATION FOR ETHICAL APPROVAL</w:t>
      </w:r>
    </w:p>
    <w:p w14:paraId="66F48073" w14:textId="77777777" w:rsidR="00692B92" w:rsidRPr="00A42F82" w:rsidRDefault="00692B92" w:rsidP="00A91894">
      <w:pPr>
        <w:tabs>
          <w:tab w:val="left" w:pos="5103"/>
        </w:tabs>
        <w:jc w:val="center"/>
        <w:rPr>
          <w:rFonts w:ascii="Arial" w:hAnsi="Arial" w:cs="Arial"/>
          <w:b/>
          <w:bCs/>
        </w:rPr>
      </w:pPr>
    </w:p>
    <w:p w14:paraId="4CF0A19B" w14:textId="77777777" w:rsidR="00692B92" w:rsidRPr="00A42F82" w:rsidRDefault="00692B92" w:rsidP="00A91894">
      <w:pPr>
        <w:tabs>
          <w:tab w:val="left" w:pos="5103"/>
        </w:tabs>
        <w:jc w:val="both"/>
        <w:rPr>
          <w:rFonts w:ascii="Arial" w:hAnsi="Arial" w:cs="Arial"/>
          <w:b/>
          <w:bCs/>
          <w:sz w:val="22"/>
          <w:szCs w:val="22"/>
        </w:rPr>
      </w:pPr>
    </w:p>
    <w:tbl>
      <w:tblPr>
        <w:tblStyle w:val="TableGrid"/>
        <w:tblW w:w="9624" w:type="dxa"/>
        <w:tblLook w:val="04A0" w:firstRow="1" w:lastRow="0" w:firstColumn="1" w:lastColumn="0" w:noHBand="0" w:noVBand="1"/>
      </w:tblPr>
      <w:tblGrid>
        <w:gridCol w:w="9624"/>
      </w:tblGrid>
      <w:tr w:rsidR="00692B92" w:rsidRPr="00A42F82" w14:paraId="0D164AEE" w14:textId="77777777" w:rsidTr="00692B92">
        <w:trPr>
          <w:trHeight w:val="2235"/>
        </w:trPr>
        <w:tc>
          <w:tcPr>
            <w:tcW w:w="9624" w:type="dxa"/>
          </w:tcPr>
          <w:p w14:paraId="46748B61" w14:textId="77777777" w:rsidR="00692B92" w:rsidRPr="006E7B19" w:rsidRDefault="00692B9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0013DA70" w14:textId="77777777" w:rsidR="00692B92" w:rsidRPr="00A42F82" w:rsidRDefault="00692B9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14AFB822" w14:textId="77777777" w:rsidR="00692B92" w:rsidRPr="00A42F82" w:rsidRDefault="00692B9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437A1BB" w14:textId="77777777" w:rsidR="00692B92" w:rsidRDefault="00692B9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225"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55445EF7" w14:textId="77777777" w:rsidR="00692B92" w:rsidRDefault="00692B9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AFBFDCD" w14:textId="77777777" w:rsidR="00692B92" w:rsidRDefault="00692B9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04473AB" w14:textId="77777777" w:rsidR="00692B92" w:rsidRPr="00A42F82" w:rsidRDefault="00692B9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692B92" w:rsidRPr="00A42F82" w14:paraId="5EF2359C" w14:textId="77777777" w:rsidTr="00692B92">
        <w:trPr>
          <w:trHeight w:val="959"/>
        </w:trPr>
        <w:tc>
          <w:tcPr>
            <w:tcW w:w="9624" w:type="dxa"/>
          </w:tcPr>
          <w:p w14:paraId="2B453DD7" w14:textId="77777777" w:rsidR="00692B92" w:rsidRPr="00A42F82" w:rsidRDefault="00692B92" w:rsidP="00B140F1">
            <w:pPr>
              <w:rPr>
                <w:rFonts w:ascii="Arial" w:hAnsi="Arial" w:cs="Arial"/>
                <w:b/>
                <w:sz w:val="22"/>
                <w:szCs w:val="22"/>
              </w:rPr>
            </w:pPr>
            <w:r w:rsidRPr="00A42F82">
              <w:rPr>
                <w:rFonts w:ascii="Arial" w:hAnsi="Arial" w:cs="Arial"/>
                <w:b/>
                <w:sz w:val="22"/>
                <w:szCs w:val="22"/>
              </w:rPr>
              <w:t>RESEARCH STAFF ONLY</w:t>
            </w:r>
          </w:p>
          <w:p w14:paraId="1A622F7C" w14:textId="77777777" w:rsidR="00692B92" w:rsidRPr="00A42F82" w:rsidRDefault="00692B92"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2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3C45B5F" w14:textId="77777777" w:rsidR="00692B92" w:rsidRPr="00A42F82" w:rsidRDefault="00692B92" w:rsidP="00B140F1">
            <w:pPr>
              <w:rPr>
                <w:rFonts w:ascii="Arial" w:hAnsi="Arial" w:cs="Arial"/>
                <w:sz w:val="22"/>
                <w:szCs w:val="22"/>
              </w:rPr>
            </w:pPr>
          </w:p>
        </w:tc>
      </w:tr>
      <w:tr w:rsidR="00692B92" w:rsidRPr="00A42F82" w14:paraId="415D14D0" w14:textId="77777777" w:rsidTr="00692B92">
        <w:trPr>
          <w:trHeight w:val="529"/>
        </w:trPr>
        <w:tc>
          <w:tcPr>
            <w:tcW w:w="9624" w:type="dxa"/>
          </w:tcPr>
          <w:p w14:paraId="0CFF834F" w14:textId="77777777" w:rsidR="00692B92" w:rsidRPr="00A42F82" w:rsidRDefault="00692B92"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AF4425C" w14:textId="77777777" w:rsidR="00692B92" w:rsidRDefault="00692B92" w:rsidP="00A91894">
      <w:pPr>
        <w:tabs>
          <w:tab w:val="left" w:pos="5103"/>
        </w:tabs>
        <w:jc w:val="both"/>
        <w:rPr>
          <w:rFonts w:ascii="Arial" w:hAnsi="Arial" w:cs="Arial"/>
          <w:b/>
          <w:bCs/>
          <w:sz w:val="22"/>
          <w:szCs w:val="22"/>
        </w:rPr>
      </w:pPr>
    </w:p>
    <w:p w14:paraId="77A2923E" w14:textId="77777777" w:rsidR="00692B92" w:rsidRPr="00A42F82" w:rsidRDefault="00692B92" w:rsidP="00A91894">
      <w:pPr>
        <w:tabs>
          <w:tab w:val="left" w:pos="5103"/>
        </w:tabs>
        <w:jc w:val="both"/>
        <w:rPr>
          <w:rFonts w:ascii="Arial" w:hAnsi="Arial" w:cs="Arial"/>
          <w:b/>
          <w:bCs/>
          <w:sz w:val="22"/>
          <w:szCs w:val="22"/>
        </w:rPr>
      </w:pPr>
    </w:p>
    <w:p w14:paraId="32D15806" w14:textId="77777777" w:rsidR="00692B92" w:rsidRPr="00A42F82" w:rsidRDefault="00692B92"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42AAFA1" w14:textId="77777777" w:rsidR="00692B92" w:rsidRPr="00A42F82" w:rsidRDefault="00692B92" w:rsidP="00A91894">
      <w:pPr>
        <w:tabs>
          <w:tab w:val="left" w:pos="5103"/>
        </w:tabs>
        <w:jc w:val="center"/>
        <w:rPr>
          <w:rFonts w:ascii="Arial" w:hAnsi="Arial" w:cs="Arial"/>
          <w:b/>
          <w:bCs/>
          <w:sz w:val="16"/>
          <w:szCs w:val="16"/>
        </w:rPr>
      </w:pPr>
    </w:p>
    <w:p w14:paraId="14A077FA" w14:textId="77777777" w:rsidR="00692B92" w:rsidRPr="00A42F82" w:rsidRDefault="00692B92" w:rsidP="00A91894">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B27660B" w14:textId="77777777" w:rsidR="00692B92" w:rsidRPr="00A42F82" w:rsidRDefault="00692B92" w:rsidP="00A91894">
      <w:pPr>
        <w:tabs>
          <w:tab w:val="left" w:pos="5103"/>
        </w:tabs>
        <w:jc w:val="both"/>
        <w:rPr>
          <w:rFonts w:ascii="Arial" w:hAnsi="Arial" w:cs="Arial"/>
          <w:sz w:val="22"/>
          <w:szCs w:val="22"/>
        </w:rPr>
      </w:pPr>
    </w:p>
    <w:p w14:paraId="6182A4FC" w14:textId="77777777" w:rsidR="00692B92" w:rsidRPr="00A42F82" w:rsidRDefault="00692B92"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6C005473" w14:textId="77777777" w:rsidR="00692B92" w:rsidRPr="00A42F82" w:rsidRDefault="00692B92" w:rsidP="00A91894">
      <w:pPr>
        <w:tabs>
          <w:tab w:val="left" w:pos="5103"/>
        </w:tabs>
        <w:jc w:val="both"/>
        <w:rPr>
          <w:rFonts w:ascii="Arial" w:hAnsi="Arial" w:cs="Arial"/>
          <w:sz w:val="22"/>
          <w:szCs w:val="22"/>
        </w:rPr>
      </w:pPr>
    </w:p>
    <w:p w14:paraId="63B4B81C" w14:textId="77777777" w:rsidR="00692B92" w:rsidRPr="00A42F82" w:rsidRDefault="00692B92"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2707FF96" w14:textId="77777777" w:rsidR="00692B92" w:rsidRPr="00A42F82" w:rsidRDefault="00692B92" w:rsidP="00A91894">
      <w:pPr>
        <w:tabs>
          <w:tab w:val="left" w:pos="5103"/>
        </w:tabs>
        <w:jc w:val="both"/>
        <w:rPr>
          <w:rFonts w:ascii="Arial" w:hAnsi="Arial" w:cs="Arial"/>
          <w:sz w:val="22"/>
          <w:szCs w:val="22"/>
        </w:rPr>
      </w:pPr>
    </w:p>
    <w:p w14:paraId="78E4E92B" w14:textId="77777777" w:rsidR="00692B92" w:rsidRPr="00A42F82" w:rsidRDefault="00692B92"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0D201FF" w14:textId="77777777" w:rsidR="00692B92" w:rsidRPr="00A42F82" w:rsidRDefault="00692B92" w:rsidP="00A91894">
      <w:pPr>
        <w:autoSpaceDE w:val="0"/>
        <w:autoSpaceDN w:val="0"/>
        <w:adjustRightInd w:val="0"/>
        <w:jc w:val="both"/>
        <w:rPr>
          <w:rFonts w:ascii="Arial" w:hAnsi="Arial" w:cs="Arial"/>
          <w:sz w:val="22"/>
          <w:szCs w:val="22"/>
        </w:rPr>
      </w:pPr>
    </w:p>
    <w:p w14:paraId="13A3525B" w14:textId="77777777" w:rsidR="00692B92" w:rsidRPr="00A42F82" w:rsidRDefault="00692B92"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7B9B21CE" w14:textId="77777777" w:rsidR="00692B92" w:rsidRPr="00A42F82" w:rsidRDefault="00692B92" w:rsidP="00A91894">
      <w:pPr>
        <w:autoSpaceDE w:val="0"/>
        <w:autoSpaceDN w:val="0"/>
        <w:adjustRightInd w:val="0"/>
        <w:jc w:val="both"/>
        <w:rPr>
          <w:rFonts w:ascii="Arial" w:hAnsi="Arial" w:cs="Arial"/>
          <w:sz w:val="22"/>
          <w:szCs w:val="22"/>
        </w:rPr>
      </w:pPr>
    </w:p>
    <w:p w14:paraId="096CE2BF" w14:textId="77777777" w:rsidR="00692B92" w:rsidRPr="00A42F82" w:rsidRDefault="00692B92"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984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26"/>
        <w:gridCol w:w="2397"/>
        <w:gridCol w:w="669"/>
        <w:gridCol w:w="2404"/>
        <w:gridCol w:w="668"/>
        <w:gridCol w:w="2380"/>
        <w:gridCol w:w="802"/>
      </w:tblGrid>
      <w:tr w:rsidR="00692B92" w:rsidRPr="00A42F82" w14:paraId="2B29BCB1" w14:textId="77777777" w:rsidTr="00692B92">
        <w:trPr>
          <w:trHeight w:val="439"/>
        </w:trPr>
        <w:tc>
          <w:tcPr>
            <w:tcW w:w="526" w:type="dxa"/>
            <w:shd w:val="clear" w:color="auto" w:fill="F2F2F2" w:themeFill="background1" w:themeFillShade="F2"/>
            <w:vAlign w:val="center"/>
          </w:tcPr>
          <w:p w14:paraId="314381D8" w14:textId="77777777" w:rsidR="00692B92" w:rsidRPr="00A42F82" w:rsidRDefault="00692B92" w:rsidP="00A91894">
            <w:pPr>
              <w:rPr>
                <w:rFonts w:ascii="Arial" w:hAnsi="Arial" w:cs="Arial"/>
                <w:sz w:val="22"/>
                <w:szCs w:val="22"/>
              </w:rPr>
            </w:pPr>
            <w:r w:rsidRPr="00A42F82">
              <w:rPr>
                <w:rFonts w:ascii="Arial" w:hAnsi="Arial" w:cs="Arial"/>
                <w:sz w:val="22"/>
                <w:szCs w:val="22"/>
              </w:rPr>
              <w:t>1</w:t>
            </w:r>
          </w:p>
        </w:tc>
        <w:tc>
          <w:tcPr>
            <w:tcW w:w="3066" w:type="dxa"/>
            <w:gridSpan w:val="2"/>
            <w:shd w:val="clear" w:color="auto" w:fill="F2F2F2" w:themeFill="background1" w:themeFillShade="F2"/>
            <w:vAlign w:val="center"/>
          </w:tcPr>
          <w:p w14:paraId="05D907C0" w14:textId="77777777" w:rsidR="00692B92" w:rsidRPr="00A42F82" w:rsidRDefault="00692B92" w:rsidP="00A91894">
            <w:pPr>
              <w:rPr>
                <w:rFonts w:ascii="Arial" w:hAnsi="Arial" w:cs="Arial"/>
                <w:sz w:val="22"/>
                <w:szCs w:val="22"/>
              </w:rPr>
            </w:pPr>
            <w:r w:rsidRPr="00A42F82">
              <w:rPr>
                <w:rFonts w:ascii="Arial" w:hAnsi="Arial" w:cs="Arial"/>
                <w:sz w:val="22"/>
                <w:szCs w:val="22"/>
              </w:rPr>
              <w:t>Full Name:</w:t>
            </w:r>
          </w:p>
        </w:tc>
        <w:tc>
          <w:tcPr>
            <w:tcW w:w="6254" w:type="dxa"/>
            <w:gridSpan w:val="4"/>
            <w:vAlign w:val="center"/>
          </w:tcPr>
          <w:p w14:paraId="720B00C7" w14:textId="77777777" w:rsidR="00692B92" w:rsidRPr="00A42F82" w:rsidRDefault="00692B92" w:rsidP="00A91894">
            <w:pPr>
              <w:rPr>
                <w:rFonts w:ascii="Arial" w:hAnsi="Arial" w:cs="Arial"/>
                <w:sz w:val="22"/>
                <w:szCs w:val="22"/>
              </w:rPr>
            </w:pPr>
            <w:r>
              <w:rPr>
                <w:rFonts w:ascii="Arial" w:hAnsi="Arial" w:cs="Arial"/>
                <w:sz w:val="22"/>
                <w:szCs w:val="22"/>
              </w:rPr>
              <w:t>Jay Hier-Jones</w:t>
            </w:r>
          </w:p>
        </w:tc>
      </w:tr>
      <w:tr w:rsidR="00692B92" w:rsidRPr="00A42F82" w14:paraId="1D43C0F1" w14:textId="77777777" w:rsidTr="00692B92">
        <w:trPr>
          <w:trHeight w:val="472"/>
        </w:trPr>
        <w:tc>
          <w:tcPr>
            <w:tcW w:w="526" w:type="dxa"/>
            <w:shd w:val="clear" w:color="auto" w:fill="BFBFBF" w:themeFill="background1" w:themeFillShade="BF"/>
            <w:vAlign w:val="center"/>
          </w:tcPr>
          <w:p w14:paraId="7B38A970" w14:textId="77777777" w:rsidR="00692B92" w:rsidRPr="00A42F82" w:rsidRDefault="00692B92" w:rsidP="00A91894">
            <w:pPr>
              <w:rPr>
                <w:rFonts w:ascii="Arial" w:hAnsi="Arial" w:cs="Arial"/>
                <w:sz w:val="22"/>
                <w:szCs w:val="22"/>
              </w:rPr>
            </w:pPr>
            <w:r w:rsidRPr="00A42F82">
              <w:rPr>
                <w:rFonts w:ascii="Arial" w:hAnsi="Arial" w:cs="Arial"/>
                <w:sz w:val="22"/>
                <w:szCs w:val="22"/>
              </w:rPr>
              <w:lastRenderedPageBreak/>
              <w:t>2</w:t>
            </w:r>
          </w:p>
        </w:tc>
        <w:tc>
          <w:tcPr>
            <w:tcW w:w="3066" w:type="dxa"/>
            <w:gridSpan w:val="2"/>
            <w:shd w:val="clear" w:color="auto" w:fill="BFBFBF" w:themeFill="background1" w:themeFillShade="BF"/>
            <w:vAlign w:val="center"/>
          </w:tcPr>
          <w:p w14:paraId="47C93768" w14:textId="77777777" w:rsidR="00692B92" w:rsidRPr="00A42F82" w:rsidRDefault="00692B92" w:rsidP="00A91894">
            <w:pPr>
              <w:rPr>
                <w:rFonts w:ascii="Arial" w:hAnsi="Arial" w:cs="Arial"/>
                <w:sz w:val="22"/>
                <w:szCs w:val="22"/>
              </w:rPr>
            </w:pPr>
            <w:r w:rsidRPr="00A42F82">
              <w:rPr>
                <w:rFonts w:ascii="Arial" w:hAnsi="Arial" w:cs="Arial"/>
                <w:sz w:val="22"/>
                <w:szCs w:val="22"/>
              </w:rPr>
              <w:t>Tick all boxes that apply:</w:t>
            </w:r>
          </w:p>
        </w:tc>
        <w:tc>
          <w:tcPr>
            <w:tcW w:w="2404" w:type="dxa"/>
            <w:shd w:val="clear" w:color="auto" w:fill="F2F2F2" w:themeFill="background1" w:themeFillShade="F2"/>
            <w:vAlign w:val="center"/>
          </w:tcPr>
          <w:p w14:paraId="0D5F653B" w14:textId="77777777" w:rsidR="00692B92" w:rsidRPr="00A42F82" w:rsidRDefault="00692B92" w:rsidP="00A91894">
            <w:pPr>
              <w:rPr>
                <w:rFonts w:ascii="Arial" w:hAnsi="Arial" w:cs="Arial"/>
                <w:sz w:val="22"/>
                <w:szCs w:val="22"/>
              </w:rPr>
            </w:pPr>
            <w:r w:rsidRPr="00A42F82">
              <w:rPr>
                <w:rFonts w:ascii="Arial" w:hAnsi="Arial" w:cs="Arial"/>
                <w:sz w:val="22"/>
                <w:szCs w:val="22"/>
              </w:rPr>
              <w:t>Member of staff:</w:t>
            </w:r>
          </w:p>
        </w:tc>
        <w:tc>
          <w:tcPr>
            <w:tcW w:w="668" w:type="dxa"/>
            <w:shd w:val="clear" w:color="auto" w:fill="BFBFBF" w:themeFill="background1" w:themeFillShade="BF"/>
            <w:vAlign w:val="center"/>
          </w:tcPr>
          <w:p w14:paraId="1FBB30BF" w14:textId="77777777" w:rsidR="00692B92" w:rsidRPr="00A42F82" w:rsidRDefault="00692B92"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380" w:type="dxa"/>
            <w:shd w:val="clear" w:color="auto" w:fill="F2F2F2" w:themeFill="background1" w:themeFillShade="F2"/>
            <w:vAlign w:val="center"/>
          </w:tcPr>
          <w:p w14:paraId="6B49DE95" w14:textId="77777777" w:rsidR="00692B92" w:rsidRPr="00A42F82" w:rsidRDefault="00692B92" w:rsidP="00A91894">
            <w:pPr>
              <w:rPr>
                <w:rFonts w:ascii="Arial" w:hAnsi="Arial" w:cs="Arial"/>
                <w:sz w:val="22"/>
                <w:szCs w:val="22"/>
              </w:rPr>
            </w:pPr>
            <w:r w:rsidRPr="00A42F82">
              <w:rPr>
                <w:rFonts w:ascii="Arial" w:hAnsi="Arial" w:cs="Arial"/>
                <w:sz w:val="22"/>
                <w:szCs w:val="22"/>
              </w:rPr>
              <w:t>Honorary research fellow:</w:t>
            </w:r>
          </w:p>
        </w:tc>
        <w:tc>
          <w:tcPr>
            <w:tcW w:w="801" w:type="dxa"/>
            <w:shd w:val="clear" w:color="auto" w:fill="BFBFBF" w:themeFill="background1" w:themeFillShade="BF"/>
            <w:vAlign w:val="center"/>
          </w:tcPr>
          <w:p w14:paraId="0BECFA1C" w14:textId="77777777" w:rsidR="00692B92" w:rsidRPr="00A42F82" w:rsidRDefault="00692B92"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692B92" w:rsidRPr="00A42F82" w14:paraId="384AA2C1" w14:textId="77777777" w:rsidTr="00692B92">
        <w:trPr>
          <w:trHeight w:val="472"/>
        </w:trPr>
        <w:tc>
          <w:tcPr>
            <w:tcW w:w="526" w:type="dxa"/>
            <w:shd w:val="clear" w:color="auto" w:fill="F2F2F2" w:themeFill="background1" w:themeFillShade="F2"/>
            <w:vAlign w:val="center"/>
          </w:tcPr>
          <w:p w14:paraId="4B4D9CF1" w14:textId="77777777" w:rsidR="00692B92" w:rsidRPr="00A42F82" w:rsidRDefault="00692B92" w:rsidP="00A91894">
            <w:pPr>
              <w:rPr>
                <w:rFonts w:ascii="Arial" w:hAnsi="Arial" w:cs="Arial"/>
                <w:sz w:val="22"/>
                <w:szCs w:val="22"/>
              </w:rPr>
            </w:pPr>
          </w:p>
        </w:tc>
        <w:tc>
          <w:tcPr>
            <w:tcW w:w="2397" w:type="dxa"/>
            <w:shd w:val="clear" w:color="auto" w:fill="F2F2F2" w:themeFill="background1" w:themeFillShade="F2"/>
            <w:vAlign w:val="center"/>
          </w:tcPr>
          <w:p w14:paraId="7B8A96A6" w14:textId="77777777" w:rsidR="00692B92" w:rsidRPr="00A42F82" w:rsidRDefault="00692B92"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668" w:type="dxa"/>
                <w:shd w:val="clear" w:color="auto" w:fill="BFBFBF" w:themeFill="background1" w:themeFillShade="BF"/>
                <w:vAlign w:val="center"/>
              </w:tcPr>
              <w:p w14:paraId="0EC25AFD" w14:textId="77777777" w:rsidR="00692B92" w:rsidRPr="00A42F82" w:rsidRDefault="00692B92"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404" w:type="dxa"/>
            <w:shd w:val="clear" w:color="auto" w:fill="F2F2F2" w:themeFill="background1" w:themeFillShade="F2"/>
            <w:vAlign w:val="center"/>
          </w:tcPr>
          <w:p w14:paraId="512958FA" w14:textId="77777777" w:rsidR="00692B92" w:rsidRPr="00A42F82" w:rsidRDefault="00692B92"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668" w:type="dxa"/>
                <w:shd w:val="clear" w:color="auto" w:fill="BFBFBF" w:themeFill="background1" w:themeFillShade="BF"/>
                <w:vAlign w:val="center"/>
              </w:tcPr>
              <w:p w14:paraId="3A474A15" w14:textId="77777777" w:rsidR="00692B92" w:rsidRPr="00A42F82" w:rsidRDefault="00692B9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380" w:type="dxa"/>
            <w:shd w:val="clear" w:color="auto" w:fill="F2F2F2" w:themeFill="background1" w:themeFillShade="F2"/>
            <w:vAlign w:val="center"/>
          </w:tcPr>
          <w:p w14:paraId="5BF1EA9C" w14:textId="77777777" w:rsidR="00692B92" w:rsidRPr="00A42F82" w:rsidRDefault="00692B92"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01" w:type="dxa"/>
                <w:shd w:val="clear" w:color="auto" w:fill="BFBFBF" w:themeFill="background1" w:themeFillShade="BF"/>
                <w:vAlign w:val="center"/>
              </w:tcPr>
              <w:p w14:paraId="6AC23A7C" w14:textId="77777777" w:rsidR="00692B92" w:rsidRPr="00A42F82" w:rsidRDefault="00692B92"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2529BAF" w14:textId="77777777" w:rsidR="00692B92" w:rsidRPr="00A42F82" w:rsidRDefault="00692B92" w:rsidP="00A91894">
      <w:pPr>
        <w:rPr>
          <w:rFonts w:ascii="Arial" w:hAnsi="Arial" w:cs="Arial"/>
          <w:bCs/>
          <w:iCs/>
          <w:sz w:val="16"/>
          <w:szCs w:val="16"/>
        </w:rPr>
      </w:pPr>
    </w:p>
    <w:tbl>
      <w:tblPr>
        <w:tblW w:w="99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26"/>
        <w:gridCol w:w="3066"/>
        <w:gridCol w:w="6323"/>
      </w:tblGrid>
      <w:tr w:rsidR="00692B92" w:rsidRPr="00A42F82" w14:paraId="5E64543A" w14:textId="77777777" w:rsidTr="00692B92">
        <w:trPr>
          <w:cantSplit/>
          <w:trHeight w:val="337"/>
        </w:trPr>
        <w:tc>
          <w:tcPr>
            <w:tcW w:w="526" w:type="dxa"/>
            <w:shd w:val="clear" w:color="auto" w:fill="F2F2F2" w:themeFill="background1" w:themeFillShade="F2"/>
            <w:vAlign w:val="center"/>
          </w:tcPr>
          <w:p w14:paraId="562B4CAF" w14:textId="77777777" w:rsidR="00692B92" w:rsidRPr="00A42F82" w:rsidRDefault="00692B92" w:rsidP="00A91894">
            <w:pPr>
              <w:rPr>
                <w:rFonts w:ascii="Arial" w:hAnsi="Arial" w:cs="Arial"/>
                <w:sz w:val="22"/>
                <w:szCs w:val="22"/>
              </w:rPr>
            </w:pPr>
            <w:r w:rsidRPr="00A42F82">
              <w:rPr>
                <w:rFonts w:ascii="Arial" w:hAnsi="Arial" w:cs="Arial"/>
                <w:sz w:val="22"/>
                <w:szCs w:val="22"/>
              </w:rPr>
              <w:t>3</w:t>
            </w:r>
          </w:p>
        </w:tc>
        <w:tc>
          <w:tcPr>
            <w:tcW w:w="3066" w:type="dxa"/>
            <w:shd w:val="clear" w:color="auto" w:fill="F2F2F2" w:themeFill="background1" w:themeFillShade="F2"/>
            <w:vAlign w:val="center"/>
          </w:tcPr>
          <w:p w14:paraId="5629B3AF" w14:textId="77777777" w:rsidR="00692B92" w:rsidRPr="00A42F82" w:rsidRDefault="00692B92" w:rsidP="00A91894">
            <w:pPr>
              <w:rPr>
                <w:rFonts w:ascii="Arial" w:hAnsi="Arial" w:cs="Arial"/>
                <w:sz w:val="22"/>
                <w:szCs w:val="22"/>
              </w:rPr>
            </w:pPr>
            <w:r w:rsidRPr="00A42F82">
              <w:rPr>
                <w:rFonts w:ascii="Arial" w:hAnsi="Arial" w:cs="Arial"/>
                <w:sz w:val="22"/>
                <w:szCs w:val="22"/>
              </w:rPr>
              <w:t>Institute/Academic Discipline/Centre:</w:t>
            </w:r>
          </w:p>
        </w:tc>
        <w:tc>
          <w:tcPr>
            <w:tcW w:w="6323" w:type="dxa"/>
            <w:vAlign w:val="center"/>
          </w:tcPr>
          <w:p w14:paraId="18DF1FD0" w14:textId="77777777" w:rsidR="00692B92" w:rsidRPr="00A42F82" w:rsidRDefault="00692B92" w:rsidP="00A91894">
            <w:pPr>
              <w:rPr>
                <w:rFonts w:ascii="Arial" w:hAnsi="Arial" w:cs="Arial"/>
                <w:sz w:val="22"/>
                <w:szCs w:val="22"/>
              </w:rPr>
            </w:pPr>
          </w:p>
          <w:p w14:paraId="42D41CDE" w14:textId="77777777" w:rsidR="00692B92" w:rsidRPr="00A42F82" w:rsidRDefault="00692B92" w:rsidP="00A91894">
            <w:pPr>
              <w:rPr>
                <w:rFonts w:ascii="Arial" w:hAnsi="Arial" w:cs="Arial"/>
                <w:sz w:val="22"/>
                <w:szCs w:val="22"/>
              </w:rPr>
            </w:pPr>
            <w:r>
              <w:rPr>
                <w:rFonts w:ascii="Arial" w:hAnsi="Arial" w:cs="Arial"/>
                <w:sz w:val="22"/>
                <w:szCs w:val="22"/>
              </w:rPr>
              <w:t>Institute of Management &amp; Health</w:t>
            </w:r>
          </w:p>
        </w:tc>
      </w:tr>
      <w:tr w:rsidR="00692B92" w:rsidRPr="00A42F82" w14:paraId="2DFAC7B8" w14:textId="77777777" w:rsidTr="00692B92">
        <w:trPr>
          <w:cantSplit/>
          <w:trHeight w:val="343"/>
        </w:trPr>
        <w:tc>
          <w:tcPr>
            <w:tcW w:w="526" w:type="dxa"/>
            <w:shd w:val="clear" w:color="auto" w:fill="F2F2F2" w:themeFill="background1" w:themeFillShade="F2"/>
            <w:vAlign w:val="center"/>
          </w:tcPr>
          <w:p w14:paraId="4A001E45" w14:textId="77777777" w:rsidR="00692B92" w:rsidRPr="00A42F82" w:rsidRDefault="00692B92" w:rsidP="00A91894">
            <w:pPr>
              <w:rPr>
                <w:rFonts w:ascii="Arial" w:hAnsi="Arial" w:cs="Arial"/>
                <w:sz w:val="22"/>
                <w:szCs w:val="22"/>
              </w:rPr>
            </w:pPr>
            <w:r w:rsidRPr="00A42F82">
              <w:rPr>
                <w:rFonts w:ascii="Arial" w:hAnsi="Arial" w:cs="Arial"/>
                <w:sz w:val="22"/>
                <w:szCs w:val="22"/>
              </w:rPr>
              <w:t>4</w:t>
            </w:r>
          </w:p>
        </w:tc>
        <w:tc>
          <w:tcPr>
            <w:tcW w:w="3066" w:type="dxa"/>
            <w:shd w:val="clear" w:color="auto" w:fill="F2F2F2" w:themeFill="background1" w:themeFillShade="F2"/>
            <w:vAlign w:val="center"/>
          </w:tcPr>
          <w:p w14:paraId="019617CF" w14:textId="77777777" w:rsidR="00692B92" w:rsidRPr="00A42F82" w:rsidRDefault="00692B92" w:rsidP="00A91894">
            <w:pPr>
              <w:rPr>
                <w:rFonts w:ascii="Arial" w:hAnsi="Arial" w:cs="Arial"/>
                <w:sz w:val="22"/>
                <w:szCs w:val="22"/>
              </w:rPr>
            </w:pPr>
            <w:r w:rsidRPr="00A42F82">
              <w:rPr>
                <w:rFonts w:ascii="Arial" w:hAnsi="Arial" w:cs="Arial"/>
                <w:sz w:val="22"/>
                <w:szCs w:val="22"/>
              </w:rPr>
              <w:t>Campus:</w:t>
            </w:r>
          </w:p>
        </w:tc>
        <w:tc>
          <w:tcPr>
            <w:tcW w:w="6323" w:type="dxa"/>
            <w:vAlign w:val="center"/>
          </w:tcPr>
          <w:p w14:paraId="761C1266" w14:textId="77777777" w:rsidR="00692B92" w:rsidRPr="00A42F82" w:rsidRDefault="00692B92" w:rsidP="00DB311E">
            <w:pPr>
              <w:rPr>
                <w:rFonts w:ascii="Arial" w:hAnsi="Arial" w:cs="Arial"/>
                <w:sz w:val="22"/>
                <w:szCs w:val="22"/>
              </w:rPr>
            </w:pPr>
            <w:r>
              <w:rPr>
                <w:rFonts w:ascii="Arial" w:hAnsi="Arial" w:cs="Arial"/>
                <w:sz w:val="22"/>
                <w:szCs w:val="22"/>
              </w:rPr>
              <w:t>Online/Virtual</w:t>
            </w:r>
          </w:p>
        </w:tc>
      </w:tr>
      <w:tr w:rsidR="00692B92" w:rsidRPr="00A42F82" w14:paraId="707027B5" w14:textId="77777777" w:rsidTr="00692B92">
        <w:trPr>
          <w:cantSplit/>
          <w:trHeight w:val="343"/>
        </w:trPr>
        <w:tc>
          <w:tcPr>
            <w:tcW w:w="526" w:type="dxa"/>
            <w:shd w:val="clear" w:color="auto" w:fill="F2F2F2" w:themeFill="background1" w:themeFillShade="F2"/>
            <w:vAlign w:val="center"/>
          </w:tcPr>
          <w:p w14:paraId="08CCBC2F" w14:textId="77777777" w:rsidR="00692B92" w:rsidRPr="00A42F82" w:rsidRDefault="00692B92" w:rsidP="00A91894">
            <w:pPr>
              <w:rPr>
                <w:rFonts w:ascii="Arial" w:hAnsi="Arial" w:cs="Arial"/>
                <w:sz w:val="22"/>
                <w:szCs w:val="22"/>
              </w:rPr>
            </w:pPr>
            <w:r w:rsidRPr="00A42F82">
              <w:rPr>
                <w:rFonts w:ascii="Arial" w:hAnsi="Arial" w:cs="Arial"/>
                <w:sz w:val="22"/>
                <w:szCs w:val="22"/>
              </w:rPr>
              <w:t>5</w:t>
            </w:r>
          </w:p>
        </w:tc>
        <w:tc>
          <w:tcPr>
            <w:tcW w:w="3066" w:type="dxa"/>
            <w:shd w:val="clear" w:color="auto" w:fill="F2F2F2" w:themeFill="background1" w:themeFillShade="F2"/>
            <w:vAlign w:val="center"/>
          </w:tcPr>
          <w:p w14:paraId="315BFE7D" w14:textId="77777777" w:rsidR="00692B92" w:rsidRPr="00A42F82" w:rsidRDefault="00692B92" w:rsidP="00A91894">
            <w:pPr>
              <w:rPr>
                <w:rFonts w:ascii="Arial" w:hAnsi="Arial" w:cs="Arial"/>
                <w:sz w:val="22"/>
                <w:szCs w:val="22"/>
              </w:rPr>
            </w:pPr>
            <w:r w:rsidRPr="00A42F82">
              <w:rPr>
                <w:rFonts w:ascii="Arial" w:hAnsi="Arial" w:cs="Arial"/>
                <w:sz w:val="22"/>
                <w:szCs w:val="22"/>
              </w:rPr>
              <w:t>E-mail address:</w:t>
            </w:r>
          </w:p>
        </w:tc>
        <w:tc>
          <w:tcPr>
            <w:tcW w:w="6323" w:type="dxa"/>
            <w:vAlign w:val="center"/>
          </w:tcPr>
          <w:p w14:paraId="313EC9B8" w14:textId="77777777" w:rsidR="00692B92" w:rsidRPr="00A42F82" w:rsidRDefault="00692B92" w:rsidP="00A91894">
            <w:pPr>
              <w:rPr>
                <w:rFonts w:ascii="Arial" w:hAnsi="Arial" w:cs="Arial"/>
                <w:sz w:val="22"/>
                <w:szCs w:val="22"/>
              </w:rPr>
            </w:pPr>
          </w:p>
          <w:p w14:paraId="50CD562F" w14:textId="77777777" w:rsidR="00692B92" w:rsidRPr="00A42F82" w:rsidRDefault="00692B92" w:rsidP="00A91894">
            <w:pPr>
              <w:rPr>
                <w:rFonts w:ascii="Arial" w:hAnsi="Arial" w:cs="Arial"/>
                <w:sz w:val="22"/>
                <w:szCs w:val="22"/>
              </w:rPr>
            </w:pPr>
            <w:r>
              <w:rPr>
                <w:rFonts w:ascii="Arial" w:hAnsi="Arial" w:cs="Arial"/>
                <w:sz w:val="22"/>
                <w:szCs w:val="22"/>
              </w:rPr>
              <w:t>2111607@student.uwtsd.ac.uk</w:t>
            </w:r>
          </w:p>
        </w:tc>
      </w:tr>
      <w:tr w:rsidR="00692B92" w:rsidRPr="00A42F82" w14:paraId="14057A0F" w14:textId="77777777" w:rsidTr="00692B92">
        <w:trPr>
          <w:cantSplit/>
          <w:trHeight w:val="343"/>
        </w:trPr>
        <w:tc>
          <w:tcPr>
            <w:tcW w:w="526" w:type="dxa"/>
            <w:shd w:val="clear" w:color="auto" w:fill="F2F2F2" w:themeFill="background1" w:themeFillShade="F2"/>
            <w:vAlign w:val="center"/>
          </w:tcPr>
          <w:p w14:paraId="19B03468" w14:textId="77777777" w:rsidR="00692B92" w:rsidRPr="00A42F82" w:rsidRDefault="00692B92" w:rsidP="00A91894">
            <w:pPr>
              <w:rPr>
                <w:rFonts w:ascii="Arial" w:hAnsi="Arial" w:cs="Arial"/>
                <w:sz w:val="22"/>
                <w:szCs w:val="22"/>
              </w:rPr>
            </w:pPr>
            <w:r w:rsidRPr="00A42F82">
              <w:rPr>
                <w:rFonts w:ascii="Arial" w:hAnsi="Arial" w:cs="Arial"/>
                <w:sz w:val="22"/>
                <w:szCs w:val="22"/>
              </w:rPr>
              <w:t>6</w:t>
            </w:r>
          </w:p>
        </w:tc>
        <w:tc>
          <w:tcPr>
            <w:tcW w:w="3066" w:type="dxa"/>
            <w:shd w:val="clear" w:color="auto" w:fill="F2F2F2" w:themeFill="background1" w:themeFillShade="F2"/>
            <w:vAlign w:val="center"/>
          </w:tcPr>
          <w:p w14:paraId="17D731C1" w14:textId="77777777" w:rsidR="00692B92" w:rsidRPr="00A42F82" w:rsidRDefault="00692B92" w:rsidP="00A91894">
            <w:pPr>
              <w:rPr>
                <w:rFonts w:ascii="Arial" w:hAnsi="Arial" w:cs="Arial"/>
                <w:sz w:val="22"/>
                <w:szCs w:val="22"/>
              </w:rPr>
            </w:pPr>
            <w:r w:rsidRPr="00A42F82">
              <w:rPr>
                <w:rFonts w:ascii="Arial" w:hAnsi="Arial" w:cs="Arial"/>
                <w:sz w:val="22"/>
                <w:szCs w:val="22"/>
              </w:rPr>
              <w:t>Contact Telephone Number:</w:t>
            </w:r>
          </w:p>
        </w:tc>
        <w:tc>
          <w:tcPr>
            <w:tcW w:w="6323" w:type="dxa"/>
            <w:vAlign w:val="center"/>
          </w:tcPr>
          <w:p w14:paraId="359C86E4" w14:textId="77777777" w:rsidR="00692B92" w:rsidRPr="00A42F82" w:rsidRDefault="00692B92" w:rsidP="00A91894">
            <w:pPr>
              <w:rPr>
                <w:rFonts w:ascii="Arial" w:hAnsi="Arial" w:cs="Arial"/>
                <w:sz w:val="22"/>
                <w:szCs w:val="22"/>
              </w:rPr>
            </w:pPr>
            <w:r>
              <w:rPr>
                <w:rFonts w:ascii="Arial" w:hAnsi="Arial" w:cs="Arial"/>
                <w:sz w:val="22"/>
                <w:szCs w:val="22"/>
              </w:rPr>
              <w:t>07810502326</w:t>
            </w:r>
          </w:p>
          <w:p w14:paraId="50EFA122" w14:textId="77777777" w:rsidR="00692B92" w:rsidRPr="00A42F82" w:rsidRDefault="00692B92" w:rsidP="00A91894">
            <w:pPr>
              <w:rPr>
                <w:rFonts w:ascii="Arial" w:hAnsi="Arial" w:cs="Arial"/>
                <w:sz w:val="22"/>
                <w:szCs w:val="22"/>
              </w:rPr>
            </w:pPr>
          </w:p>
        </w:tc>
      </w:tr>
      <w:tr w:rsidR="00692B92" w:rsidRPr="00A42F82" w14:paraId="48C31CF5" w14:textId="77777777" w:rsidTr="00692B92">
        <w:trPr>
          <w:trHeight w:val="257"/>
        </w:trPr>
        <w:tc>
          <w:tcPr>
            <w:tcW w:w="526" w:type="dxa"/>
            <w:shd w:val="clear" w:color="auto" w:fill="BFBFBF" w:themeFill="background1" w:themeFillShade="BF"/>
            <w:vAlign w:val="center"/>
          </w:tcPr>
          <w:p w14:paraId="312849B9" w14:textId="77777777" w:rsidR="00692B92" w:rsidRPr="00A42F82" w:rsidRDefault="00692B92" w:rsidP="00A91894">
            <w:pPr>
              <w:rPr>
                <w:rFonts w:ascii="Arial" w:hAnsi="Arial" w:cs="Arial"/>
                <w:b/>
                <w:i/>
                <w:sz w:val="22"/>
                <w:szCs w:val="22"/>
              </w:rPr>
            </w:pPr>
          </w:p>
        </w:tc>
        <w:tc>
          <w:tcPr>
            <w:tcW w:w="9389" w:type="dxa"/>
            <w:gridSpan w:val="2"/>
            <w:shd w:val="clear" w:color="auto" w:fill="BFBFBF" w:themeFill="background1" w:themeFillShade="BF"/>
            <w:vAlign w:val="center"/>
          </w:tcPr>
          <w:p w14:paraId="71A1017D" w14:textId="77777777" w:rsidR="00692B92" w:rsidRPr="00A42F82" w:rsidRDefault="00692B92" w:rsidP="00A91894">
            <w:pPr>
              <w:rPr>
                <w:rFonts w:ascii="Arial" w:hAnsi="Arial" w:cs="Arial"/>
                <w:sz w:val="22"/>
                <w:szCs w:val="22"/>
              </w:rPr>
            </w:pPr>
            <w:r w:rsidRPr="00A42F82">
              <w:rPr>
                <w:rFonts w:ascii="Arial" w:hAnsi="Arial" w:cs="Arial"/>
                <w:b/>
                <w:i/>
                <w:sz w:val="22"/>
                <w:szCs w:val="22"/>
              </w:rPr>
              <w:t>For students:</w:t>
            </w:r>
          </w:p>
        </w:tc>
      </w:tr>
      <w:tr w:rsidR="00692B92" w:rsidRPr="00A42F82" w14:paraId="245FBBDE" w14:textId="77777777" w:rsidTr="00692B92">
        <w:trPr>
          <w:trHeight w:val="518"/>
        </w:trPr>
        <w:tc>
          <w:tcPr>
            <w:tcW w:w="526" w:type="dxa"/>
            <w:shd w:val="clear" w:color="auto" w:fill="F2F2F2" w:themeFill="background1" w:themeFillShade="F2"/>
            <w:vAlign w:val="center"/>
          </w:tcPr>
          <w:p w14:paraId="003AC949" w14:textId="77777777" w:rsidR="00692B92" w:rsidRPr="00A42F82" w:rsidRDefault="00692B92" w:rsidP="00A91894">
            <w:pPr>
              <w:rPr>
                <w:rFonts w:ascii="Arial" w:hAnsi="Arial" w:cs="Arial"/>
                <w:sz w:val="22"/>
                <w:szCs w:val="22"/>
              </w:rPr>
            </w:pPr>
            <w:r w:rsidRPr="00A42F82">
              <w:rPr>
                <w:rFonts w:ascii="Arial" w:hAnsi="Arial" w:cs="Arial"/>
                <w:sz w:val="22"/>
                <w:szCs w:val="22"/>
              </w:rPr>
              <w:t>7</w:t>
            </w:r>
          </w:p>
        </w:tc>
        <w:tc>
          <w:tcPr>
            <w:tcW w:w="3066" w:type="dxa"/>
            <w:shd w:val="clear" w:color="auto" w:fill="F2F2F2" w:themeFill="background1" w:themeFillShade="F2"/>
            <w:vAlign w:val="center"/>
          </w:tcPr>
          <w:p w14:paraId="6A48A6AC" w14:textId="77777777" w:rsidR="00692B92" w:rsidRPr="00A42F82" w:rsidRDefault="00692B92" w:rsidP="00A91894">
            <w:pPr>
              <w:rPr>
                <w:rFonts w:ascii="Arial" w:hAnsi="Arial" w:cs="Arial"/>
                <w:sz w:val="22"/>
                <w:szCs w:val="22"/>
              </w:rPr>
            </w:pPr>
            <w:r w:rsidRPr="00A42F82">
              <w:rPr>
                <w:rFonts w:ascii="Arial" w:hAnsi="Arial" w:cs="Arial"/>
                <w:sz w:val="22"/>
                <w:szCs w:val="22"/>
              </w:rPr>
              <w:t>Student Number:</w:t>
            </w:r>
          </w:p>
        </w:tc>
        <w:tc>
          <w:tcPr>
            <w:tcW w:w="6323" w:type="dxa"/>
            <w:vAlign w:val="center"/>
          </w:tcPr>
          <w:p w14:paraId="002EF453" w14:textId="77777777" w:rsidR="00692B92" w:rsidRPr="00A42F82" w:rsidRDefault="00692B92" w:rsidP="00A91894">
            <w:pPr>
              <w:rPr>
                <w:rFonts w:ascii="Arial" w:hAnsi="Arial" w:cs="Arial"/>
                <w:sz w:val="22"/>
                <w:szCs w:val="22"/>
              </w:rPr>
            </w:pPr>
            <w:r>
              <w:rPr>
                <w:rFonts w:ascii="Arial" w:hAnsi="Arial" w:cs="Arial"/>
                <w:sz w:val="22"/>
                <w:szCs w:val="22"/>
              </w:rPr>
              <w:t>2111607</w:t>
            </w:r>
          </w:p>
        </w:tc>
      </w:tr>
      <w:tr w:rsidR="00692B92" w:rsidRPr="00A42F82" w14:paraId="5CA36636" w14:textId="77777777" w:rsidTr="00692B92">
        <w:trPr>
          <w:trHeight w:val="555"/>
        </w:trPr>
        <w:tc>
          <w:tcPr>
            <w:tcW w:w="526" w:type="dxa"/>
            <w:shd w:val="clear" w:color="auto" w:fill="F2F2F2" w:themeFill="background1" w:themeFillShade="F2"/>
            <w:vAlign w:val="center"/>
          </w:tcPr>
          <w:p w14:paraId="07B6F178" w14:textId="77777777" w:rsidR="00692B92" w:rsidRPr="00A42F82" w:rsidRDefault="00692B92" w:rsidP="00A91894">
            <w:pPr>
              <w:rPr>
                <w:rFonts w:ascii="Arial" w:hAnsi="Arial" w:cs="Arial"/>
                <w:sz w:val="22"/>
                <w:szCs w:val="22"/>
              </w:rPr>
            </w:pPr>
            <w:r w:rsidRPr="00A42F82">
              <w:rPr>
                <w:rFonts w:ascii="Arial" w:hAnsi="Arial" w:cs="Arial"/>
                <w:sz w:val="22"/>
                <w:szCs w:val="22"/>
              </w:rPr>
              <w:t>8</w:t>
            </w:r>
          </w:p>
        </w:tc>
        <w:tc>
          <w:tcPr>
            <w:tcW w:w="3066" w:type="dxa"/>
            <w:shd w:val="clear" w:color="auto" w:fill="F2F2F2" w:themeFill="background1" w:themeFillShade="F2"/>
            <w:vAlign w:val="center"/>
          </w:tcPr>
          <w:p w14:paraId="105A44D7" w14:textId="77777777" w:rsidR="00692B92" w:rsidRPr="00A42F82" w:rsidRDefault="00692B92" w:rsidP="00A91894">
            <w:pPr>
              <w:rPr>
                <w:rFonts w:ascii="Arial" w:hAnsi="Arial" w:cs="Arial"/>
                <w:sz w:val="22"/>
                <w:szCs w:val="22"/>
              </w:rPr>
            </w:pPr>
            <w:r w:rsidRPr="00A42F82">
              <w:rPr>
                <w:rFonts w:ascii="Arial" w:hAnsi="Arial" w:cs="Arial"/>
                <w:sz w:val="22"/>
                <w:szCs w:val="22"/>
              </w:rPr>
              <w:t>Programme of Study:</w:t>
            </w:r>
          </w:p>
        </w:tc>
        <w:tc>
          <w:tcPr>
            <w:tcW w:w="6323" w:type="dxa"/>
            <w:vAlign w:val="center"/>
          </w:tcPr>
          <w:p w14:paraId="720FA114" w14:textId="77777777" w:rsidR="00692B92" w:rsidRPr="00A42F82" w:rsidRDefault="00692B92" w:rsidP="00A91894">
            <w:pPr>
              <w:rPr>
                <w:rFonts w:ascii="Arial" w:hAnsi="Arial" w:cs="Arial"/>
                <w:sz w:val="22"/>
                <w:szCs w:val="22"/>
              </w:rPr>
            </w:pPr>
            <w:r>
              <w:rPr>
                <w:rFonts w:ascii="Arial" w:hAnsi="Arial" w:cs="Arial"/>
                <w:sz w:val="22"/>
                <w:szCs w:val="22"/>
              </w:rPr>
              <w:t>MSc Digital Transformation for the Health and Care Professions</w:t>
            </w:r>
          </w:p>
        </w:tc>
      </w:tr>
      <w:tr w:rsidR="00692B92" w:rsidRPr="00A42F82" w14:paraId="69DFF87A" w14:textId="77777777" w:rsidTr="00692B92">
        <w:trPr>
          <w:trHeight w:val="563"/>
        </w:trPr>
        <w:tc>
          <w:tcPr>
            <w:tcW w:w="526" w:type="dxa"/>
            <w:shd w:val="clear" w:color="auto" w:fill="F2F2F2" w:themeFill="background1" w:themeFillShade="F2"/>
            <w:vAlign w:val="center"/>
          </w:tcPr>
          <w:p w14:paraId="03951FD4" w14:textId="77777777" w:rsidR="00692B92" w:rsidRPr="00A42F82" w:rsidRDefault="00692B92" w:rsidP="00A91894">
            <w:pPr>
              <w:rPr>
                <w:rFonts w:ascii="Arial" w:hAnsi="Arial" w:cs="Arial"/>
                <w:sz w:val="22"/>
                <w:szCs w:val="22"/>
              </w:rPr>
            </w:pPr>
            <w:r w:rsidRPr="00A42F82">
              <w:rPr>
                <w:rFonts w:ascii="Arial" w:hAnsi="Arial" w:cs="Arial"/>
                <w:sz w:val="22"/>
                <w:szCs w:val="22"/>
              </w:rPr>
              <w:t>9</w:t>
            </w:r>
          </w:p>
        </w:tc>
        <w:tc>
          <w:tcPr>
            <w:tcW w:w="3066" w:type="dxa"/>
            <w:shd w:val="clear" w:color="auto" w:fill="F2F2F2" w:themeFill="background1" w:themeFillShade="F2"/>
            <w:vAlign w:val="center"/>
          </w:tcPr>
          <w:p w14:paraId="0AF2C54F" w14:textId="77777777" w:rsidR="00692B92" w:rsidRPr="00A42F82" w:rsidRDefault="00692B92" w:rsidP="00A91894">
            <w:pPr>
              <w:rPr>
                <w:rFonts w:ascii="Arial" w:hAnsi="Arial" w:cs="Arial"/>
                <w:sz w:val="22"/>
                <w:szCs w:val="22"/>
              </w:rPr>
            </w:pPr>
            <w:r w:rsidRPr="00A42F82">
              <w:rPr>
                <w:rFonts w:ascii="Arial" w:hAnsi="Arial" w:cs="Arial"/>
                <w:sz w:val="22"/>
                <w:szCs w:val="22"/>
              </w:rPr>
              <w:t>Director of Studies/Supervisor:</w:t>
            </w:r>
          </w:p>
        </w:tc>
        <w:tc>
          <w:tcPr>
            <w:tcW w:w="6323" w:type="dxa"/>
            <w:vAlign w:val="center"/>
          </w:tcPr>
          <w:p w14:paraId="1E883182" w14:textId="77777777" w:rsidR="00692B92" w:rsidRPr="00A42F82" w:rsidRDefault="00692B92" w:rsidP="00A91894">
            <w:pPr>
              <w:rPr>
                <w:rFonts w:ascii="Arial" w:hAnsi="Arial" w:cs="Arial"/>
                <w:sz w:val="22"/>
                <w:szCs w:val="22"/>
              </w:rPr>
            </w:pPr>
            <w:r>
              <w:rPr>
                <w:rFonts w:ascii="Arial" w:hAnsi="Arial" w:cs="Arial"/>
                <w:sz w:val="22"/>
                <w:szCs w:val="22"/>
              </w:rPr>
              <w:t xml:space="preserve">Prof Phillip Scott / Dr Ben Duxbury </w:t>
            </w:r>
          </w:p>
        </w:tc>
      </w:tr>
    </w:tbl>
    <w:p w14:paraId="504C5F9F" w14:textId="77777777" w:rsidR="00692B92" w:rsidRPr="00A42F82" w:rsidRDefault="00692B92" w:rsidP="00A91894">
      <w:pPr>
        <w:rPr>
          <w:rFonts w:ascii="Arial" w:hAnsi="Arial" w:cs="Arial"/>
          <w:bCs/>
          <w:iCs/>
        </w:rPr>
      </w:pPr>
    </w:p>
    <w:p w14:paraId="1CFD47E8" w14:textId="77777777" w:rsidR="00692B92" w:rsidRPr="00A42F82" w:rsidRDefault="00692B92" w:rsidP="00A91894">
      <w:pPr>
        <w:autoSpaceDE w:val="0"/>
        <w:autoSpaceDN w:val="0"/>
        <w:adjustRightInd w:val="0"/>
        <w:jc w:val="both"/>
        <w:rPr>
          <w:rFonts w:ascii="Arial" w:hAnsi="Arial" w:cs="Arial"/>
          <w:b/>
          <w:sz w:val="22"/>
          <w:szCs w:val="22"/>
        </w:rPr>
      </w:pPr>
    </w:p>
    <w:p w14:paraId="3BBC4D66" w14:textId="77777777" w:rsidR="00692B92" w:rsidRPr="00A42F82" w:rsidRDefault="00692B92" w:rsidP="00A91894">
      <w:pPr>
        <w:rPr>
          <w:rFonts w:ascii="Arial" w:hAnsi="Arial" w:cs="Arial"/>
          <w:b/>
          <w:sz w:val="22"/>
          <w:szCs w:val="22"/>
        </w:rPr>
      </w:pPr>
    </w:p>
    <w:p w14:paraId="41F20BC9" w14:textId="77777777" w:rsidR="00692B92" w:rsidRPr="00A42F82" w:rsidRDefault="00692B92"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9924" w:type="dxa"/>
        <w:tblLayout w:type="fixed"/>
        <w:tblLook w:val="04A0" w:firstRow="1" w:lastRow="0" w:firstColumn="1" w:lastColumn="0" w:noHBand="0" w:noVBand="1"/>
      </w:tblPr>
      <w:tblGrid>
        <w:gridCol w:w="532"/>
        <w:gridCol w:w="3497"/>
        <w:gridCol w:w="2405"/>
        <w:gridCol w:w="940"/>
        <w:gridCol w:w="805"/>
        <w:gridCol w:w="939"/>
        <w:gridCol w:w="806"/>
      </w:tblGrid>
      <w:tr w:rsidR="00692B92" w:rsidRPr="00A42F82" w14:paraId="373C0ECD" w14:textId="77777777" w:rsidTr="00692B92">
        <w:trPr>
          <w:trHeight w:val="984"/>
        </w:trPr>
        <w:tc>
          <w:tcPr>
            <w:tcW w:w="532" w:type="dxa"/>
            <w:shd w:val="clear" w:color="auto" w:fill="F2F2F2" w:themeFill="background1" w:themeFillShade="F2"/>
          </w:tcPr>
          <w:p w14:paraId="7DBAEDAA"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5902" w:type="dxa"/>
            <w:gridSpan w:val="2"/>
            <w:shd w:val="clear" w:color="auto" w:fill="F2F2F2" w:themeFill="background1" w:themeFillShade="F2"/>
            <w:vAlign w:val="center"/>
          </w:tcPr>
          <w:p w14:paraId="073C9630"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3A5A53A1"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40" w:type="dxa"/>
            <w:shd w:val="clear" w:color="auto" w:fill="F2F2F2" w:themeFill="background1" w:themeFillShade="F2"/>
            <w:vAlign w:val="center"/>
          </w:tcPr>
          <w:p w14:paraId="36471710" w14:textId="77777777" w:rsidR="00692B92" w:rsidRPr="00A42F82" w:rsidRDefault="00692B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05" w:type="dxa"/>
                <w:shd w:val="clear" w:color="auto" w:fill="BFBFBF" w:themeFill="background1" w:themeFillShade="BF"/>
                <w:vAlign w:val="center"/>
              </w:tcPr>
              <w:p w14:paraId="604C96E7" w14:textId="77777777" w:rsidR="00692B92" w:rsidRPr="00A42F82" w:rsidRDefault="00692B92"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39" w:type="dxa"/>
            <w:shd w:val="clear" w:color="auto" w:fill="F2F2F2" w:themeFill="background1" w:themeFillShade="F2"/>
            <w:vAlign w:val="center"/>
          </w:tcPr>
          <w:p w14:paraId="754610CE" w14:textId="77777777" w:rsidR="00692B92" w:rsidRPr="00A42F82" w:rsidRDefault="00692B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05" w:type="dxa"/>
                <w:shd w:val="clear" w:color="auto" w:fill="BFBFBF" w:themeFill="background1" w:themeFillShade="BF"/>
                <w:vAlign w:val="center"/>
              </w:tcPr>
              <w:p w14:paraId="1BFF9677" w14:textId="77777777" w:rsidR="00692B92" w:rsidRPr="00A42F82" w:rsidRDefault="00692B9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692B92" w:rsidRPr="00A42F82" w14:paraId="54037751" w14:textId="77777777" w:rsidTr="00692B92">
        <w:trPr>
          <w:trHeight w:val="249"/>
        </w:trPr>
        <w:tc>
          <w:tcPr>
            <w:tcW w:w="532" w:type="dxa"/>
            <w:shd w:val="clear" w:color="auto" w:fill="F2F2F2" w:themeFill="background1" w:themeFillShade="F2"/>
          </w:tcPr>
          <w:p w14:paraId="16109176" w14:textId="77777777" w:rsidR="00692B92" w:rsidRPr="00A42F82" w:rsidRDefault="00692B92" w:rsidP="00A91894">
            <w:pPr>
              <w:autoSpaceDE w:val="0"/>
              <w:autoSpaceDN w:val="0"/>
              <w:adjustRightInd w:val="0"/>
              <w:rPr>
                <w:rFonts w:ascii="Arial" w:hAnsi="Arial" w:cs="Arial"/>
                <w:b/>
                <w:bCs/>
                <w:sz w:val="22"/>
                <w:szCs w:val="22"/>
              </w:rPr>
            </w:pPr>
          </w:p>
        </w:tc>
        <w:tc>
          <w:tcPr>
            <w:tcW w:w="7647" w:type="dxa"/>
            <w:gridSpan w:val="4"/>
            <w:shd w:val="clear" w:color="auto" w:fill="F2F2F2" w:themeFill="background1" w:themeFillShade="F2"/>
          </w:tcPr>
          <w:p w14:paraId="14A91E2F" w14:textId="77777777" w:rsidR="00692B92" w:rsidRPr="00A42F82" w:rsidRDefault="00692B92" w:rsidP="00A91894">
            <w:pPr>
              <w:autoSpaceDE w:val="0"/>
              <w:autoSpaceDN w:val="0"/>
              <w:adjustRightInd w:val="0"/>
              <w:rPr>
                <w:rFonts w:ascii="Arial" w:hAnsi="Arial" w:cs="Arial"/>
                <w:b/>
                <w:bCs/>
                <w:sz w:val="22"/>
                <w:szCs w:val="22"/>
              </w:rPr>
            </w:pPr>
          </w:p>
        </w:tc>
        <w:tc>
          <w:tcPr>
            <w:tcW w:w="1745" w:type="dxa"/>
            <w:gridSpan w:val="2"/>
            <w:shd w:val="clear" w:color="auto" w:fill="F2F2F2" w:themeFill="background1" w:themeFillShade="F2"/>
          </w:tcPr>
          <w:p w14:paraId="36F79B09" w14:textId="77777777" w:rsidR="00692B92" w:rsidRPr="00A42F82" w:rsidRDefault="00692B92"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692B92" w:rsidRPr="00A42F82" w14:paraId="66C166BC" w14:textId="77777777" w:rsidTr="00692B92">
        <w:trPr>
          <w:trHeight w:val="427"/>
        </w:trPr>
        <w:tc>
          <w:tcPr>
            <w:tcW w:w="532" w:type="dxa"/>
            <w:vMerge w:val="restart"/>
            <w:shd w:val="clear" w:color="auto" w:fill="F2F2F2" w:themeFill="background1" w:themeFillShade="F2"/>
          </w:tcPr>
          <w:p w14:paraId="24055078" w14:textId="77777777" w:rsidR="00692B92" w:rsidRPr="00A42F82" w:rsidRDefault="00692B92"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497" w:type="dxa"/>
            <w:vMerge w:val="restart"/>
            <w:shd w:val="clear" w:color="auto" w:fill="F2F2F2" w:themeFill="background1" w:themeFillShade="F2"/>
          </w:tcPr>
          <w:p w14:paraId="7AECD099" w14:textId="77777777" w:rsidR="00692B92" w:rsidRPr="00A42F82" w:rsidRDefault="00692B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345" w:type="dxa"/>
            <w:gridSpan w:val="2"/>
            <w:shd w:val="clear" w:color="auto" w:fill="F2F2F2" w:themeFill="background1" w:themeFillShade="F2"/>
            <w:vAlign w:val="center"/>
          </w:tcPr>
          <w:p w14:paraId="6A0B88F2"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05" w:type="dxa"/>
                <w:shd w:val="clear" w:color="auto" w:fill="BFBFBF" w:themeFill="background1" w:themeFillShade="BF"/>
                <w:vAlign w:val="center"/>
              </w:tcPr>
              <w:p w14:paraId="5791A66C"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745" w:type="dxa"/>
            <w:gridSpan w:val="2"/>
            <w:vAlign w:val="center"/>
          </w:tcPr>
          <w:p w14:paraId="09AA5667" w14:textId="77777777" w:rsidR="00692B92" w:rsidRPr="00A42F82" w:rsidRDefault="00692B92" w:rsidP="00A91894">
            <w:pPr>
              <w:autoSpaceDE w:val="0"/>
              <w:autoSpaceDN w:val="0"/>
              <w:adjustRightInd w:val="0"/>
              <w:jc w:val="center"/>
              <w:rPr>
                <w:rFonts w:ascii="Arial" w:hAnsi="Arial" w:cs="Arial"/>
                <w:b/>
                <w:bCs/>
                <w:sz w:val="22"/>
                <w:szCs w:val="22"/>
              </w:rPr>
            </w:pPr>
          </w:p>
        </w:tc>
      </w:tr>
      <w:tr w:rsidR="00692B92" w:rsidRPr="00A42F82" w14:paraId="26BB1AA9" w14:textId="77777777" w:rsidTr="00692B92">
        <w:trPr>
          <w:trHeight w:val="406"/>
        </w:trPr>
        <w:tc>
          <w:tcPr>
            <w:tcW w:w="532" w:type="dxa"/>
            <w:vMerge/>
            <w:shd w:val="clear" w:color="auto" w:fill="F2F2F2" w:themeFill="background1" w:themeFillShade="F2"/>
          </w:tcPr>
          <w:p w14:paraId="248F38C7" w14:textId="77777777" w:rsidR="00692B92" w:rsidRPr="00A42F82" w:rsidRDefault="00692B92" w:rsidP="00A91894">
            <w:pPr>
              <w:autoSpaceDE w:val="0"/>
              <w:autoSpaceDN w:val="0"/>
              <w:adjustRightInd w:val="0"/>
              <w:jc w:val="both"/>
              <w:rPr>
                <w:rFonts w:ascii="Arial" w:hAnsi="Arial" w:cs="Arial"/>
                <w:sz w:val="22"/>
                <w:szCs w:val="22"/>
              </w:rPr>
            </w:pPr>
          </w:p>
        </w:tc>
        <w:tc>
          <w:tcPr>
            <w:tcW w:w="3497" w:type="dxa"/>
            <w:vMerge/>
            <w:shd w:val="clear" w:color="auto" w:fill="F2F2F2" w:themeFill="background1" w:themeFillShade="F2"/>
          </w:tcPr>
          <w:p w14:paraId="2581F526" w14:textId="77777777" w:rsidR="00692B92" w:rsidRPr="00A42F82" w:rsidRDefault="00692B92" w:rsidP="00A91894">
            <w:pPr>
              <w:autoSpaceDE w:val="0"/>
              <w:autoSpaceDN w:val="0"/>
              <w:adjustRightInd w:val="0"/>
              <w:jc w:val="both"/>
              <w:rPr>
                <w:rFonts w:ascii="Arial" w:hAnsi="Arial" w:cs="Arial"/>
                <w:sz w:val="22"/>
                <w:szCs w:val="22"/>
              </w:rPr>
            </w:pPr>
          </w:p>
        </w:tc>
        <w:tc>
          <w:tcPr>
            <w:tcW w:w="3345" w:type="dxa"/>
            <w:gridSpan w:val="2"/>
            <w:shd w:val="clear" w:color="auto" w:fill="F2F2F2" w:themeFill="background1" w:themeFillShade="F2"/>
            <w:vAlign w:val="center"/>
          </w:tcPr>
          <w:p w14:paraId="05A677E4"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05" w:type="dxa"/>
                <w:shd w:val="clear" w:color="auto" w:fill="BFBFBF" w:themeFill="background1" w:themeFillShade="BF"/>
                <w:vAlign w:val="center"/>
              </w:tcPr>
              <w:p w14:paraId="5E522B6F"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745" w:type="dxa"/>
            <w:gridSpan w:val="2"/>
            <w:vAlign w:val="center"/>
          </w:tcPr>
          <w:p w14:paraId="115937B7" w14:textId="77777777" w:rsidR="00692B92" w:rsidRPr="00A42F82" w:rsidRDefault="00692B92" w:rsidP="00A91894">
            <w:pPr>
              <w:autoSpaceDE w:val="0"/>
              <w:autoSpaceDN w:val="0"/>
              <w:adjustRightInd w:val="0"/>
              <w:jc w:val="center"/>
              <w:rPr>
                <w:rFonts w:ascii="Arial" w:hAnsi="Arial" w:cs="Arial"/>
                <w:b/>
                <w:bCs/>
                <w:sz w:val="22"/>
                <w:szCs w:val="22"/>
              </w:rPr>
            </w:pPr>
          </w:p>
        </w:tc>
      </w:tr>
      <w:tr w:rsidR="00692B92" w:rsidRPr="00A42F82" w14:paraId="567D2254" w14:textId="77777777" w:rsidTr="00692B92">
        <w:trPr>
          <w:trHeight w:val="141"/>
        </w:trPr>
        <w:tc>
          <w:tcPr>
            <w:tcW w:w="532" w:type="dxa"/>
            <w:vMerge/>
            <w:shd w:val="clear" w:color="auto" w:fill="F2F2F2" w:themeFill="background1" w:themeFillShade="F2"/>
          </w:tcPr>
          <w:p w14:paraId="72FA7B31" w14:textId="77777777" w:rsidR="00692B92" w:rsidRPr="00A42F82" w:rsidRDefault="00692B92" w:rsidP="00A91894">
            <w:pPr>
              <w:autoSpaceDE w:val="0"/>
              <w:autoSpaceDN w:val="0"/>
              <w:adjustRightInd w:val="0"/>
              <w:jc w:val="both"/>
              <w:rPr>
                <w:rFonts w:ascii="Arial" w:hAnsi="Arial" w:cs="Arial"/>
                <w:sz w:val="22"/>
                <w:szCs w:val="22"/>
              </w:rPr>
            </w:pPr>
          </w:p>
        </w:tc>
        <w:tc>
          <w:tcPr>
            <w:tcW w:w="3497" w:type="dxa"/>
            <w:vMerge/>
            <w:shd w:val="clear" w:color="auto" w:fill="F2F2F2" w:themeFill="background1" w:themeFillShade="F2"/>
          </w:tcPr>
          <w:p w14:paraId="0E54F0AE" w14:textId="77777777" w:rsidR="00692B92" w:rsidRPr="00A42F82" w:rsidRDefault="00692B92" w:rsidP="00A91894">
            <w:pPr>
              <w:autoSpaceDE w:val="0"/>
              <w:autoSpaceDN w:val="0"/>
              <w:adjustRightInd w:val="0"/>
              <w:jc w:val="both"/>
              <w:rPr>
                <w:rFonts w:ascii="Arial" w:hAnsi="Arial" w:cs="Arial"/>
                <w:sz w:val="22"/>
                <w:szCs w:val="22"/>
              </w:rPr>
            </w:pPr>
          </w:p>
        </w:tc>
        <w:tc>
          <w:tcPr>
            <w:tcW w:w="3345" w:type="dxa"/>
            <w:gridSpan w:val="2"/>
            <w:shd w:val="clear" w:color="auto" w:fill="F2F2F2" w:themeFill="background1" w:themeFillShade="F2"/>
            <w:vAlign w:val="center"/>
          </w:tcPr>
          <w:p w14:paraId="6BA1E9A6"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3D8D661D" w14:textId="77777777" w:rsidR="00692B92" w:rsidRPr="00A42F82" w:rsidRDefault="00692B92"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05" w:type="dxa"/>
                <w:shd w:val="clear" w:color="auto" w:fill="BFBFBF" w:themeFill="background1" w:themeFillShade="BF"/>
                <w:vAlign w:val="center"/>
              </w:tcPr>
              <w:p w14:paraId="74933415"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745" w:type="dxa"/>
            <w:gridSpan w:val="2"/>
            <w:vAlign w:val="center"/>
          </w:tcPr>
          <w:p w14:paraId="4E4209C1" w14:textId="77777777" w:rsidR="00692B92" w:rsidRPr="00A42F82" w:rsidRDefault="00692B92" w:rsidP="00A91894">
            <w:pPr>
              <w:autoSpaceDE w:val="0"/>
              <w:autoSpaceDN w:val="0"/>
              <w:adjustRightInd w:val="0"/>
              <w:jc w:val="center"/>
              <w:rPr>
                <w:rFonts w:ascii="Arial" w:hAnsi="Arial" w:cs="Arial"/>
                <w:b/>
                <w:bCs/>
                <w:sz w:val="22"/>
                <w:szCs w:val="22"/>
              </w:rPr>
            </w:pPr>
          </w:p>
        </w:tc>
      </w:tr>
    </w:tbl>
    <w:p w14:paraId="199ADBF7" w14:textId="77777777" w:rsidR="00692B92" w:rsidRPr="00A42F82" w:rsidRDefault="00692B92" w:rsidP="00A91894">
      <w:pPr>
        <w:autoSpaceDE w:val="0"/>
        <w:autoSpaceDN w:val="0"/>
        <w:adjustRightInd w:val="0"/>
        <w:spacing w:after="240"/>
        <w:jc w:val="both"/>
        <w:rPr>
          <w:rFonts w:ascii="Arial" w:hAnsi="Arial" w:cs="Arial"/>
          <w:bCs/>
          <w:iCs/>
        </w:rPr>
      </w:pPr>
    </w:p>
    <w:p w14:paraId="64F55856" w14:textId="77777777" w:rsidR="00692B92" w:rsidRPr="00A42F82" w:rsidRDefault="00692B92"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044" w:type="dxa"/>
        <w:tblLook w:val="04A0" w:firstRow="1" w:lastRow="0" w:firstColumn="1" w:lastColumn="0" w:noHBand="0" w:noVBand="1"/>
      </w:tblPr>
      <w:tblGrid>
        <w:gridCol w:w="538"/>
        <w:gridCol w:w="8419"/>
        <w:gridCol w:w="1087"/>
      </w:tblGrid>
      <w:tr w:rsidR="00692B92" w:rsidRPr="00A42F82" w14:paraId="65A3D3B4" w14:textId="77777777" w:rsidTr="00692B92">
        <w:trPr>
          <w:trHeight w:val="1234"/>
        </w:trPr>
        <w:tc>
          <w:tcPr>
            <w:tcW w:w="538" w:type="dxa"/>
            <w:shd w:val="clear" w:color="auto" w:fill="F2F2F2" w:themeFill="background1" w:themeFillShade="F2"/>
          </w:tcPr>
          <w:p w14:paraId="334AD1A1" w14:textId="77777777" w:rsidR="00692B92" w:rsidRPr="00A42F82" w:rsidRDefault="00692B92" w:rsidP="00A91894">
            <w:pPr>
              <w:autoSpaceDE w:val="0"/>
              <w:autoSpaceDN w:val="0"/>
              <w:adjustRightInd w:val="0"/>
              <w:rPr>
                <w:rFonts w:ascii="Arial" w:hAnsi="Arial" w:cs="Arial"/>
                <w:sz w:val="22"/>
                <w:szCs w:val="22"/>
              </w:rPr>
            </w:pPr>
          </w:p>
        </w:tc>
        <w:tc>
          <w:tcPr>
            <w:tcW w:w="9506" w:type="dxa"/>
            <w:gridSpan w:val="2"/>
            <w:shd w:val="clear" w:color="auto" w:fill="F2F2F2" w:themeFill="background1" w:themeFillShade="F2"/>
          </w:tcPr>
          <w:p w14:paraId="5858E707"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692B92" w:rsidRPr="00A42F82" w14:paraId="5F0AC225" w14:textId="77777777" w:rsidTr="00692B92">
        <w:trPr>
          <w:trHeight w:val="347"/>
        </w:trPr>
        <w:tc>
          <w:tcPr>
            <w:tcW w:w="538" w:type="dxa"/>
            <w:vAlign w:val="center"/>
          </w:tcPr>
          <w:p w14:paraId="58FD8A43"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419" w:type="dxa"/>
            <w:vAlign w:val="center"/>
          </w:tcPr>
          <w:p w14:paraId="11AE1F6F" w14:textId="77777777" w:rsidR="00692B92" w:rsidRPr="00A42F82" w:rsidRDefault="00692B92" w:rsidP="00A91894">
            <w:pPr>
              <w:autoSpaceDE w:val="0"/>
              <w:autoSpaceDN w:val="0"/>
              <w:adjustRightInd w:val="0"/>
              <w:rPr>
                <w:rFonts w:ascii="Arial" w:hAnsi="Arial" w:cs="Arial"/>
                <w:b/>
                <w:bCs/>
                <w:sz w:val="22"/>
                <w:szCs w:val="22"/>
              </w:rPr>
            </w:pPr>
            <w:hyperlink r:id="rId227" w:history="1">
              <w:r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087" w:type="dxa"/>
                <w:shd w:val="clear" w:color="auto" w:fill="BFBFBF" w:themeFill="background1" w:themeFillShade="BF"/>
                <w:vAlign w:val="center"/>
              </w:tcPr>
              <w:p w14:paraId="5FF898CC"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692B92" w:rsidRPr="00A42F82" w14:paraId="2F0DF6DE" w14:textId="77777777" w:rsidTr="00692B92">
        <w:trPr>
          <w:trHeight w:val="408"/>
        </w:trPr>
        <w:tc>
          <w:tcPr>
            <w:tcW w:w="538" w:type="dxa"/>
            <w:vAlign w:val="center"/>
          </w:tcPr>
          <w:p w14:paraId="3AC6DED5"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419" w:type="dxa"/>
            <w:vAlign w:val="center"/>
          </w:tcPr>
          <w:p w14:paraId="7A5F5F9A" w14:textId="77777777" w:rsidR="00692B92" w:rsidRPr="00A42F82" w:rsidRDefault="00692B92"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087"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7E38910" w14:textId="77777777" w:rsidR="00692B92" w:rsidRPr="00A42F82" w:rsidRDefault="00692B9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692B92" w:rsidRPr="00A42F82" w14:paraId="7B6A8024" w14:textId="77777777" w:rsidTr="00692B92">
        <w:trPr>
          <w:trHeight w:val="400"/>
        </w:trPr>
        <w:tc>
          <w:tcPr>
            <w:tcW w:w="538" w:type="dxa"/>
            <w:vAlign w:val="center"/>
          </w:tcPr>
          <w:p w14:paraId="45C46423"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419" w:type="dxa"/>
            <w:vAlign w:val="center"/>
          </w:tcPr>
          <w:p w14:paraId="1A42631E" w14:textId="77777777" w:rsidR="00692B92" w:rsidRPr="00A42F82" w:rsidRDefault="00692B92"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087"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7FE1258D" w14:textId="77777777" w:rsidR="00692B92" w:rsidRPr="00A42F82" w:rsidRDefault="00692B92"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FC2D0E6" w14:textId="77777777" w:rsidR="00692B92" w:rsidRPr="00A42F82" w:rsidRDefault="00692B92" w:rsidP="00A91894">
      <w:pPr>
        <w:autoSpaceDE w:val="0"/>
        <w:autoSpaceDN w:val="0"/>
        <w:adjustRightInd w:val="0"/>
        <w:spacing w:after="240"/>
        <w:jc w:val="both"/>
        <w:rPr>
          <w:rFonts w:ascii="Arial" w:hAnsi="Arial" w:cs="Arial"/>
          <w:b/>
          <w:sz w:val="22"/>
          <w:szCs w:val="22"/>
        </w:rPr>
      </w:pPr>
    </w:p>
    <w:p w14:paraId="2FD4F015" w14:textId="77777777" w:rsidR="00692B92" w:rsidRPr="00A42F82" w:rsidRDefault="00692B92" w:rsidP="00A91894">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170B1805" w14:textId="77777777" w:rsidR="00692B92" w:rsidRPr="00A42F82" w:rsidRDefault="00692B9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lastRenderedPageBreak/>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060" w:type="dxa"/>
        <w:tblLayout w:type="fixed"/>
        <w:tblLook w:val="04A0" w:firstRow="1" w:lastRow="0" w:firstColumn="1" w:lastColumn="0" w:noHBand="0" w:noVBand="1"/>
      </w:tblPr>
      <w:tblGrid>
        <w:gridCol w:w="529"/>
        <w:gridCol w:w="3604"/>
        <w:gridCol w:w="2271"/>
        <w:gridCol w:w="936"/>
        <w:gridCol w:w="801"/>
        <w:gridCol w:w="925"/>
        <w:gridCol w:w="10"/>
        <w:gridCol w:w="984"/>
      </w:tblGrid>
      <w:tr w:rsidR="00692B92" w:rsidRPr="00A42F82" w14:paraId="201B3962" w14:textId="77777777" w:rsidTr="00692B92">
        <w:trPr>
          <w:trHeight w:val="219"/>
        </w:trPr>
        <w:tc>
          <w:tcPr>
            <w:tcW w:w="529" w:type="dxa"/>
            <w:shd w:val="clear" w:color="auto" w:fill="F2F2F2" w:themeFill="background1" w:themeFillShade="F2"/>
          </w:tcPr>
          <w:p w14:paraId="1FA528BF"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604" w:type="dxa"/>
            <w:shd w:val="clear" w:color="auto" w:fill="F2F2F2" w:themeFill="background1" w:themeFillShade="F2"/>
          </w:tcPr>
          <w:p w14:paraId="1E18F251" w14:textId="77777777" w:rsidR="00692B92" w:rsidRPr="00A42F82" w:rsidRDefault="00692B9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5927" w:type="dxa"/>
            <w:gridSpan w:val="6"/>
          </w:tcPr>
          <w:p w14:paraId="3E14D97A" w14:textId="77777777" w:rsidR="00692B92" w:rsidRPr="00A42F82" w:rsidRDefault="00692B92" w:rsidP="00A91894">
            <w:pPr>
              <w:autoSpaceDE w:val="0"/>
              <w:autoSpaceDN w:val="0"/>
              <w:adjustRightInd w:val="0"/>
              <w:rPr>
                <w:rFonts w:ascii="Arial" w:hAnsi="Arial" w:cs="Arial"/>
                <w:bCs/>
                <w:sz w:val="22"/>
                <w:szCs w:val="22"/>
              </w:rPr>
            </w:pPr>
          </w:p>
          <w:p w14:paraId="40E8052C" w14:textId="77777777" w:rsidR="00692B92" w:rsidRPr="00A42F82" w:rsidRDefault="00692B92" w:rsidP="00A91894">
            <w:pPr>
              <w:autoSpaceDE w:val="0"/>
              <w:autoSpaceDN w:val="0"/>
              <w:adjustRightInd w:val="0"/>
              <w:rPr>
                <w:rFonts w:ascii="Arial" w:hAnsi="Arial" w:cs="Arial"/>
                <w:bCs/>
                <w:sz w:val="22"/>
                <w:szCs w:val="22"/>
              </w:rPr>
            </w:pPr>
          </w:p>
        </w:tc>
      </w:tr>
      <w:tr w:rsidR="00692B92" w:rsidRPr="00A42F82" w14:paraId="77C0D821" w14:textId="77777777" w:rsidTr="00692B92">
        <w:trPr>
          <w:trHeight w:val="219"/>
        </w:trPr>
        <w:tc>
          <w:tcPr>
            <w:tcW w:w="529" w:type="dxa"/>
            <w:shd w:val="clear" w:color="auto" w:fill="F2F2F2" w:themeFill="background1" w:themeFillShade="F2"/>
          </w:tcPr>
          <w:p w14:paraId="4F753A9E"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604" w:type="dxa"/>
            <w:shd w:val="clear" w:color="auto" w:fill="F2F2F2" w:themeFill="background1" w:themeFillShade="F2"/>
          </w:tcPr>
          <w:p w14:paraId="5F56AD51" w14:textId="77777777" w:rsidR="00692B92" w:rsidRPr="00A42F82" w:rsidRDefault="00692B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5927" w:type="dxa"/>
            <w:gridSpan w:val="6"/>
          </w:tcPr>
          <w:p w14:paraId="1B43E82D" w14:textId="77777777" w:rsidR="00692B92" w:rsidRPr="00A42F82" w:rsidRDefault="00692B92" w:rsidP="00A91894">
            <w:pPr>
              <w:autoSpaceDE w:val="0"/>
              <w:autoSpaceDN w:val="0"/>
              <w:adjustRightInd w:val="0"/>
              <w:rPr>
                <w:rFonts w:ascii="Arial" w:hAnsi="Arial" w:cs="Arial"/>
                <w:bCs/>
                <w:sz w:val="22"/>
                <w:szCs w:val="22"/>
              </w:rPr>
            </w:pPr>
          </w:p>
          <w:p w14:paraId="172EC178" w14:textId="77777777" w:rsidR="00692B92" w:rsidRPr="00A42F82" w:rsidRDefault="00692B92" w:rsidP="00A91894">
            <w:pPr>
              <w:autoSpaceDE w:val="0"/>
              <w:autoSpaceDN w:val="0"/>
              <w:adjustRightInd w:val="0"/>
              <w:rPr>
                <w:rFonts w:ascii="Arial" w:hAnsi="Arial" w:cs="Arial"/>
                <w:bCs/>
                <w:sz w:val="22"/>
                <w:szCs w:val="22"/>
              </w:rPr>
            </w:pPr>
          </w:p>
        </w:tc>
      </w:tr>
      <w:tr w:rsidR="00692B92" w:rsidRPr="00A42F82" w14:paraId="228E7DCF" w14:textId="77777777" w:rsidTr="00692B92">
        <w:trPr>
          <w:trHeight w:val="219"/>
        </w:trPr>
        <w:tc>
          <w:tcPr>
            <w:tcW w:w="529" w:type="dxa"/>
            <w:shd w:val="clear" w:color="auto" w:fill="F2F2F2" w:themeFill="background1" w:themeFillShade="F2"/>
          </w:tcPr>
          <w:p w14:paraId="3C306B64"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604" w:type="dxa"/>
            <w:shd w:val="clear" w:color="auto" w:fill="F2F2F2" w:themeFill="background1" w:themeFillShade="F2"/>
          </w:tcPr>
          <w:p w14:paraId="2894A97B" w14:textId="77777777" w:rsidR="00692B92" w:rsidRPr="00A42F82" w:rsidRDefault="00692B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6A369877" w14:textId="77777777" w:rsidR="00692B92" w:rsidRPr="00A42F82" w:rsidRDefault="00692B92" w:rsidP="00A91894">
            <w:pPr>
              <w:autoSpaceDE w:val="0"/>
              <w:autoSpaceDN w:val="0"/>
              <w:adjustRightInd w:val="0"/>
              <w:jc w:val="both"/>
              <w:rPr>
                <w:rFonts w:ascii="Arial" w:hAnsi="Arial" w:cs="Arial"/>
                <w:sz w:val="22"/>
                <w:szCs w:val="22"/>
              </w:rPr>
            </w:pPr>
          </w:p>
        </w:tc>
        <w:tc>
          <w:tcPr>
            <w:tcW w:w="5927" w:type="dxa"/>
            <w:gridSpan w:val="6"/>
          </w:tcPr>
          <w:p w14:paraId="4B8403B1" w14:textId="77777777" w:rsidR="00692B92" w:rsidRPr="00A42F82" w:rsidRDefault="00692B92" w:rsidP="00A91894">
            <w:pPr>
              <w:autoSpaceDE w:val="0"/>
              <w:autoSpaceDN w:val="0"/>
              <w:adjustRightInd w:val="0"/>
              <w:rPr>
                <w:rFonts w:ascii="Arial" w:hAnsi="Arial" w:cs="Arial"/>
                <w:bCs/>
                <w:sz w:val="22"/>
                <w:szCs w:val="22"/>
              </w:rPr>
            </w:pPr>
          </w:p>
        </w:tc>
      </w:tr>
      <w:tr w:rsidR="00692B92" w:rsidRPr="00A42F82" w14:paraId="14D72D85" w14:textId="77777777" w:rsidTr="00692B92">
        <w:trPr>
          <w:trHeight w:val="275"/>
        </w:trPr>
        <w:tc>
          <w:tcPr>
            <w:tcW w:w="529" w:type="dxa"/>
            <w:shd w:val="clear" w:color="auto" w:fill="F2F2F2" w:themeFill="background1" w:themeFillShade="F2"/>
          </w:tcPr>
          <w:p w14:paraId="4F7D463D"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5875" w:type="dxa"/>
            <w:gridSpan w:val="2"/>
            <w:shd w:val="clear" w:color="auto" w:fill="F2F2F2" w:themeFill="background1" w:themeFillShade="F2"/>
          </w:tcPr>
          <w:p w14:paraId="13FC7C69"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36" w:type="dxa"/>
            <w:shd w:val="clear" w:color="auto" w:fill="F2F2F2" w:themeFill="background1" w:themeFillShade="F2"/>
            <w:vAlign w:val="center"/>
          </w:tcPr>
          <w:p w14:paraId="583D9159" w14:textId="77777777" w:rsidR="00692B92" w:rsidRPr="00A42F82" w:rsidRDefault="00692B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01" w:type="dxa"/>
            <w:shd w:val="clear" w:color="auto" w:fill="D9D9D9" w:themeFill="background1" w:themeFillShade="D9"/>
            <w:vAlign w:val="center"/>
          </w:tcPr>
          <w:p w14:paraId="4CFDEEEE" w14:textId="77777777" w:rsidR="00692B92" w:rsidRPr="00A42F82" w:rsidRDefault="000A139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692B92" w:rsidRPr="00A42F82">
                  <w:rPr>
                    <w:rFonts w:ascii="Segoe UI Symbol" w:eastAsia="MS Gothic" w:hAnsi="Segoe UI Symbol" w:cs="Segoe UI Symbol"/>
                    <w:sz w:val="22"/>
                    <w:szCs w:val="22"/>
                  </w:rPr>
                  <w:t>☐</w:t>
                </w:r>
              </w:sdtContent>
            </w:sdt>
          </w:p>
        </w:tc>
        <w:tc>
          <w:tcPr>
            <w:tcW w:w="935" w:type="dxa"/>
            <w:gridSpan w:val="2"/>
            <w:shd w:val="clear" w:color="auto" w:fill="F2F2F2" w:themeFill="background1" w:themeFillShade="F2"/>
            <w:vAlign w:val="center"/>
          </w:tcPr>
          <w:p w14:paraId="44C3F402" w14:textId="77777777" w:rsidR="00692B92" w:rsidRPr="00A42F82" w:rsidRDefault="00692B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984"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2C74B882" w14:textId="77777777" w:rsidR="00692B92" w:rsidRPr="00A42F82" w:rsidRDefault="00692B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92B92" w:rsidRPr="00A42F82" w14:paraId="7A5D2C56" w14:textId="77777777" w:rsidTr="00692B92">
        <w:trPr>
          <w:trHeight w:val="289"/>
        </w:trPr>
        <w:tc>
          <w:tcPr>
            <w:tcW w:w="529" w:type="dxa"/>
            <w:shd w:val="clear" w:color="auto" w:fill="F2F2F2" w:themeFill="background1" w:themeFillShade="F2"/>
          </w:tcPr>
          <w:p w14:paraId="1DF9F613"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5875" w:type="dxa"/>
            <w:gridSpan w:val="2"/>
            <w:shd w:val="clear" w:color="auto" w:fill="F2F2F2" w:themeFill="background1" w:themeFillShade="F2"/>
          </w:tcPr>
          <w:p w14:paraId="1961F791"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36" w:type="dxa"/>
            <w:shd w:val="clear" w:color="auto" w:fill="F2F2F2" w:themeFill="background1" w:themeFillShade="F2"/>
            <w:vAlign w:val="center"/>
          </w:tcPr>
          <w:p w14:paraId="5E634626" w14:textId="77777777" w:rsidR="00692B92" w:rsidRPr="00A42F82" w:rsidRDefault="00692B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01" w:type="dxa"/>
            <w:shd w:val="clear" w:color="auto" w:fill="D9D9D9" w:themeFill="background1" w:themeFillShade="D9"/>
            <w:vAlign w:val="center"/>
          </w:tcPr>
          <w:p w14:paraId="2186FCCB" w14:textId="77777777" w:rsidR="00692B92" w:rsidRPr="00A42F82" w:rsidRDefault="000A139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692B92" w:rsidRPr="00A42F82">
                  <w:rPr>
                    <w:rFonts w:ascii="Segoe UI Symbol" w:eastAsia="MS Gothic" w:hAnsi="Segoe UI Symbol" w:cs="Segoe UI Symbol"/>
                    <w:sz w:val="22"/>
                    <w:szCs w:val="22"/>
                  </w:rPr>
                  <w:t>☐</w:t>
                </w:r>
              </w:sdtContent>
            </w:sdt>
          </w:p>
        </w:tc>
        <w:tc>
          <w:tcPr>
            <w:tcW w:w="935" w:type="dxa"/>
            <w:gridSpan w:val="2"/>
            <w:shd w:val="clear" w:color="auto" w:fill="F2F2F2" w:themeFill="background1" w:themeFillShade="F2"/>
            <w:vAlign w:val="center"/>
          </w:tcPr>
          <w:p w14:paraId="529CBB2E" w14:textId="77777777" w:rsidR="00692B92" w:rsidRPr="00A42F82" w:rsidRDefault="00692B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984"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1C5BFD5" w14:textId="77777777" w:rsidR="00692B92" w:rsidRPr="00A42F82" w:rsidRDefault="00692B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92B92" w:rsidRPr="00A42F82" w14:paraId="7A5EBEE1" w14:textId="77777777" w:rsidTr="00692B92">
        <w:trPr>
          <w:trHeight w:val="372"/>
        </w:trPr>
        <w:tc>
          <w:tcPr>
            <w:tcW w:w="529" w:type="dxa"/>
            <w:shd w:val="clear" w:color="auto" w:fill="F2F2F2" w:themeFill="background1" w:themeFillShade="F2"/>
          </w:tcPr>
          <w:p w14:paraId="637AD6E7"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604" w:type="dxa"/>
            <w:vMerge w:val="restart"/>
            <w:shd w:val="clear" w:color="auto" w:fill="F2F2F2" w:themeFill="background1" w:themeFillShade="F2"/>
          </w:tcPr>
          <w:p w14:paraId="7A9338E7"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271" w:type="dxa"/>
          </w:tcPr>
          <w:p w14:paraId="7CFADFB7" w14:textId="77777777" w:rsidR="00692B92" w:rsidRPr="00A42F82" w:rsidRDefault="00692B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36" w:type="dxa"/>
            <w:shd w:val="clear" w:color="auto" w:fill="F2F2F2" w:themeFill="background1" w:themeFillShade="F2"/>
            <w:vAlign w:val="center"/>
          </w:tcPr>
          <w:p w14:paraId="3F655B9A"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01"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2E7800FB"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25" w:type="dxa"/>
            <w:shd w:val="clear" w:color="auto" w:fill="F2F2F2" w:themeFill="background1" w:themeFillShade="F2"/>
            <w:vAlign w:val="center"/>
          </w:tcPr>
          <w:p w14:paraId="4CCA7573"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994"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E089592" w14:textId="77777777" w:rsidR="00692B92" w:rsidRPr="00A42F82" w:rsidRDefault="00692B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92B92" w:rsidRPr="00A42F82" w14:paraId="441A2132" w14:textId="77777777" w:rsidTr="00692B92">
        <w:trPr>
          <w:trHeight w:val="372"/>
        </w:trPr>
        <w:tc>
          <w:tcPr>
            <w:tcW w:w="529" w:type="dxa"/>
            <w:shd w:val="clear" w:color="auto" w:fill="F2F2F2" w:themeFill="background1" w:themeFillShade="F2"/>
          </w:tcPr>
          <w:p w14:paraId="1FCDAA76"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604" w:type="dxa"/>
            <w:vMerge/>
            <w:shd w:val="clear" w:color="auto" w:fill="F2F2F2" w:themeFill="background1" w:themeFillShade="F2"/>
          </w:tcPr>
          <w:p w14:paraId="301139EC" w14:textId="77777777" w:rsidR="00692B92" w:rsidRPr="00A42F82" w:rsidRDefault="00692B92" w:rsidP="00A91894">
            <w:pPr>
              <w:autoSpaceDE w:val="0"/>
              <w:autoSpaceDN w:val="0"/>
              <w:adjustRightInd w:val="0"/>
              <w:rPr>
                <w:rFonts w:ascii="Arial" w:hAnsi="Arial" w:cs="Arial"/>
                <w:sz w:val="22"/>
                <w:szCs w:val="22"/>
              </w:rPr>
            </w:pPr>
          </w:p>
        </w:tc>
        <w:tc>
          <w:tcPr>
            <w:tcW w:w="2271" w:type="dxa"/>
          </w:tcPr>
          <w:p w14:paraId="1FE7F066" w14:textId="77777777" w:rsidR="00692B92" w:rsidRPr="00A42F82" w:rsidRDefault="00692B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36" w:type="dxa"/>
            <w:shd w:val="clear" w:color="auto" w:fill="F2F2F2" w:themeFill="background1" w:themeFillShade="F2"/>
            <w:vAlign w:val="center"/>
          </w:tcPr>
          <w:p w14:paraId="1FFE2E7B"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01"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7549EBB6"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25" w:type="dxa"/>
            <w:shd w:val="clear" w:color="auto" w:fill="F2F2F2" w:themeFill="background1" w:themeFillShade="F2"/>
            <w:vAlign w:val="center"/>
          </w:tcPr>
          <w:p w14:paraId="2FE4ACD0"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994"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72C67F9A" w14:textId="77777777" w:rsidR="00692B92" w:rsidRPr="00A42F82" w:rsidRDefault="00692B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92B92" w:rsidRPr="00A42F82" w14:paraId="5B179A25" w14:textId="77777777" w:rsidTr="00692B92">
        <w:trPr>
          <w:trHeight w:val="969"/>
        </w:trPr>
        <w:tc>
          <w:tcPr>
            <w:tcW w:w="529" w:type="dxa"/>
            <w:shd w:val="clear" w:color="auto" w:fill="F2F2F2" w:themeFill="background1" w:themeFillShade="F2"/>
          </w:tcPr>
          <w:p w14:paraId="39784485"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604" w:type="dxa"/>
            <w:shd w:val="clear" w:color="auto" w:fill="F2F2F2" w:themeFill="background1" w:themeFillShade="F2"/>
          </w:tcPr>
          <w:p w14:paraId="55E9757C"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271" w:type="dxa"/>
          </w:tcPr>
          <w:p w14:paraId="784D07B6" w14:textId="77777777" w:rsidR="00692B92" w:rsidRPr="00A42F82" w:rsidRDefault="00692B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36" w:type="dxa"/>
            <w:shd w:val="clear" w:color="auto" w:fill="F2F2F2" w:themeFill="background1" w:themeFillShade="F2"/>
            <w:vAlign w:val="center"/>
          </w:tcPr>
          <w:p w14:paraId="3E2DC003"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01" w:type="dxa"/>
            <w:shd w:val="clear" w:color="auto" w:fill="D9D9D9" w:themeFill="background1" w:themeFillShade="D9"/>
            <w:vAlign w:val="center"/>
          </w:tcPr>
          <w:p w14:paraId="7C2C0655" w14:textId="77777777" w:rsidR="00692B92" w:rsidRPr="00A42F82" w:rsidRDefault="000A139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692B92" w:rsidRPr="00A42F82">
                  <w:rPr>
                    <w:rFonts w:ascii="Segoe UI Symbol" w:eastAsia="MS Gothic" w:hAnsi="Segoe UI Symbol" w:cs="Segoe UI Symbol"/>
                    <w:sz w:val="22"/>
                    <w:szCs w:val="22"/>
                  </w:rPr>
                  <w:t>☐</w:t>
                </w:r>
              </w:sdtContent>
            </w:sdt>
          </w:p>
        </w:tc>
        <w:tc>
          <w:tcPr>
            <w:tcW w:w="935" w:type="dxa"/>
            <w:gridSpan w:val="2"/>
            <w:shd w:val="clear" w:color="auto" w:fill="F2F2F2" w:themeFill="background1" w:themeFillShade="F2"/>
            <w:vAlign w:val="center"/>
          </w:tcPr>
          <w:p w14:paraId="3FFBE384"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984"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D540383" w14:textId="77777777" w:rsidR="00692B92" w:rsidRPr="00A42F82" w:rsidRDefault="00692B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92B92" w:rsidRPr="00A42F82" w14:paraId="3387B98F" w14:textId="77777777" w:rsidTr="00692B92">
        <w:trPr>
          <w:trHeight w:val="723"/>
        </w:trPr>
        <w:tc>
          <w:tcPr>
            <w:tcW w:w="529" w:type="dxa"/>
            <w:shd w:val="clear" w:color="auto" w:fill="F2F2F2" w:themeFill="background1" w:themeFillShade="F2"/>
          </w:tcPr>
          <w:p w14:paraId="33816A50"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604" w:type="dxa"/>
            <w:shd w:val="clear" w:color="auto" w:fill="F2F2F2" w:themeFill="background1" w:themeFillShade="F2"/>
          </w:tcPr>
          <w:p w14:paraId="06D855FC"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271" w:type="dxa"/>
          </w:tcPr>
          <w:p w14:paraId="34674CA2" w14:textId="77777777" w:rsidR="00692B92" w:rsidRPr="00A42F82" w:rsidRDefault="00692B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9F3C381" w14:textId="77777777" w:rsidR="00692B92" w:rsidRPr="00A42F82" w:rsidDel="008461DD" w:rsidRDefault="00692B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36" w:type="dxa"/>
            <w:shd w:val="clear" w:color="auto" w:fill="F2F2F2" w:themeFill="background1" w:themeFillShade="F2"/>
            <w:vAlign w:val="center"/>
          </w:tcPr>
          <w:p w14:paraId="17A03835" w14:textId="77777777" w:rsidR="00692B92" w:rsidRPr="00A42F82" w:rsidRDefault="00692B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01" w:type="dxa"/>
            <w:shd w:val="clear" w:color="auto" w:fill="D9D9D9" w:themeFill="background1" w:themeFillShade="D9"/>
            <w:vAlign w:val="center"/>
          </w:tcPr>
          <w:p w14:paraId="789904F8" w14:textId="77777777" w:rsidR="00692B92" w:rsidRPr="00A42F82" w:rsidRDefault="000A139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692B92" w:rsidRPr="00A42F82">
                  <w:rPr>
                    <w:rFonts w:ascii="Segoe UI Symbol" w:eastAsia="MS Gothic" w:hAnsi="Segoe UI Symbol" w:cs="Segoe UI Symbol"/>
                    <w:sz w:val="22"/>
                    <w:szCs w:val="22"/>
                  </w:rPr>
                  <w:t>☐</w:t>
                </w:r>
              </w:sdtContent>
            </w:sdt>
          </w:p>
        </w:tc>
        <w:tc>
          <w:tcPr>
            <w:tcW w:w="935" w:type="dxa"/>
            <w:gridSpan w:val="2"/>
            <w:shd w:val="clear" w:color="auto" w:fill="F2F2F2" w:themeFill="background1" w:themeFillShade="F2"/>
            <w:vAlign w:val="center"/>
          </w:tcPr>
          <w:p w14:paraId="21609562" w14:textId="77777777" w:rsidR="00692B92" w:rsidRPr="00A42F82" w:rsidRDefault="00692B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984"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114F8AAD" w14:textId="05625912" w:rsidR="00692B92" w:rsidRPr="00A42F82" w:rsidRDefault="00692B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8E66AF4" w14:textId="77777777" w:rsidR="00692B92" w:rsidRPr="00A42F82" w:rsidRDefault="00692B92" w:rsidP="00A91894">
      <w:pPr>
        <w:rPr>
          <w:rFonts w:ascii="Arial" w:hAnsi="Arial" w:cs="Arial"/>
          <w:bCs/>
          <w:iCs/>
          <w:sz w:val="16"/>
          <w:szCs w:val="16"/>
        </w:rPr>
      </w:pPr>
    </w:p>
    <w:p w14:paraId="3AA201D6" w14:textId="77777777" w:rsidR="00692B92" w:rsidRPr="00A42F82" w:rsidRDefault="00692B92" w:rsidP="00A91894">
      <w:pPr>
        <w:rPr>
          <w:rFonts w:ascii="Arial" w:hAnsi="Arial" w:cs="Arial"/>
          <w:b/>
          <w:bCs/>
          <w:iCs/>
          <w:sz w:val="22"/>
          <w:szCs w:val="22"/>
        </w:rPr>
      </w:pPr>
    </w:p>
    <w:p w14:paraId="742D377F" w14:textId="77777777" w:rsidR="00692B92" w:rsidRPr="00A42F82" w:rsidRDefault="00692B92"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065" w:type="dxa"/>
        <w:tblInd w:w="-5" w:type="dxa"/>
        <w:tblLook w:val="04A0" w:firstRow="1" w:lastRow="0" w:firstColumn="1" w:lastColumn="0" w:noHBand="0" w:noVBand="1"/>
      </w:tblPr>
      <w:tblGrid>
        <w:gridCol w:w="535"/>
        <w:gridCol w:w="5889"/>
        <w:gridCol w:w="937"/>
        <w:gridCol w:w="845"/>
        <w:gridCol w:w="894"/>
        <w:gridCol w:w="965"/>
      </w:tblGrid>
      <w:tr w:rsidR="00692B92" w:rsidRPr="00A42F82" w14:paraId="39639FF9" w14:textId="77777777" w:rsidTr="00692B92">
        <w:trPr>
          <w:trHeight w:val="526"/>
        </w:trPr>
        <w:tc>
          <w:tcPr>
            <w:tcW w:w="535" w:type="dxa"/>
            <w:shd w:val="clear" w:color="auto" w:fill="F2F2F2" w:themeFill="background1" w:themeFillShade="F2"/>
            <w:vAlign w:val="center"/>
          </w:tcPr>
          <w:p w14:paraId="05B6EB4A" w14:textId="77777777" w:rsidR="00692B92" w:rsidRPr="00A42F82" w:rsidRDefault="00692B92"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5889" w:type="dxa"/>
            <w:shd w:val="clear" w:color="auto" w:fill="F2F2F2" w:themeFill="background1" w:themeFillShade="F2"/>
            <w:vAlign w:val="center"/>
          </w:tcPr>
          <w:p w14:paraId="556D3BF1" w14:textId="77777777" w:rsidR="00692B92" w:rsidRPr="00A42F82" w:rsidRDefault="00692B92"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37" w:type="dxa"/>
            <w:shd w:val="clear" w:color="auto" w:fill="F2F2F2" w:themeFill="background1" w:themeFillShade="F2"/>
            <w:vAlign w:val="center"/>
          </w:tcPr>
          <w:p w14:paraId="5AA16005"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4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7BED86FD" w14:textId="77777777" w:rsidR="00692B92" w:rsidRPr="00A42F82" w:rsidRDefault="00692B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894" w:type="dxa"/>
            <w:shd w:val="clear" w:color="auto" w:fill="F2F2F2" w:themeFill="background1" w:themeFillShade="F2"/>
            <w:vAlign w:val="center"/>
          </w:tcPr>
          <w:p w14:paraId="62609CAE"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65"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2F67BA52" w14:textId="77777777" w:rsidR="00692B92" w:rsidRPr="00A42F82" w:rsidRDefault="00692B9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692B92" w:rsidRPr="00A42F82" w14:paraId="5109CF18" w14:textId="77777777" w:rsidTr="00692B92">
        <w:trPr>
          <w:trHeight w:val="1044"/>
        </w:trPr>
        <w:tc>
          <w:tcPr>
            <w:tcW w:w="535" w:type="dxa"/>
          </w:tcPr>
          <w:p w14:paraId="3DFCF889" w14:textId="77777777" w:rsidR="00692B92" w:rsidRPr="00A42F82" w:rsidRDefault="00692B92" w:rsidP="00A91894">
            <w:pPr>
              <w:autoSpaceDE w:val="0"/>
              <w:autoSpaceDN w:val="0"/>
              <w:adjustRightInd w:val="0"/>
              <w:rPr>
                <w:rFonts w:ascii="Arial" w:hAnsi="Arial" w:cs="Arial"/>
                <w:bCs/>
                <w:sz w:val="22"/>
                <w:szCs w:val="22"/>
              </w:rPr>
            </w:pPr>
          </w:p>
        </w:tc>
        <w:tc>
          <w:tcPr>
            <w:tcW w:w="9530" w:type="dxa"/>
            <w:gridSpan w:val="5"/>
          </w:tcPr>
          <w:p w14:paraId="2CD77AE2" w14:textId="77777777" w:rsidR="00692B92" w:rsidRPr="00A42F82" w:rsidRDefault="00692B92" w:rsidP="00A91894">
            <w:pPr>
              <w:autoSpaceDE w:val="0"/>
              <w:autoSpaceDN w:val="0"/>
              <w:adjustRightInd w:val="0"/>
              <w:rPr>
                <w:rFonts w:ascii="Arial" w:hAnsi="Arial" w:cs="Arial"/>
                <w:bCs/>
                <w:sz w:val="22"/>
                <w:szCs w:val="22"/>
              </w:rPr>
            </w:pPr>
          </w:p>
          <w:p w14:paraId="61920525" w14:textId="77777777" w:rsidR="00692B92" w:rsidRPr="00A42F82" w:rsidRDefault="00692B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39DC3C80" w14:textId="77777777" w:rsidR="00692B92" w:rsidRPr="00A42F82" w:rsidRDefault="00692B92" w:rsidP="00A91894">
            <w:pPr>
              <w:autoSpaceDE w:val="0"/>
              <w:autoSpaceDN w:val="0"/>
              <w:adjustRightInd w:val="0"/>
              <w:rPr>
                <w:rFonts w:ascii="Arial" w:hAnsi="Arial" w:cs="Arial"/>
                <w:b/>
                <w:bCs/>
                <w:sz w:val="22"/>
                <w:szCs w:val="22"/>
              </w:rPr>
            </w:pPr>
          </w:p>
        </w:tc>
      </w:tr>
    </w:tbl>
    <w:p w14:paraId="005AA856" w14:textId="77777777" w:rsidR="00692B92" w:rsidRPr="00A42F82" w:rsidRDefault="00692B92" w:rsidP="00A91894">
      <w:pPr>
        <w:autoSpaceDE w:val="0"/>
        <w:autoSpaceDN w:val="0"/>
        <w:adjustRightInd w:val="0"/>
        <w:spacing w:after="240"/>
        <w:jc w:val="both"/>
        <w:rPr>
          <w:rFonts w:ascii="Arial" w:hAnsi="Arial" w:cs="Arial"/>
          <w:b/>
          <w:sz w:val="22"/>
          <w:szCs w:val="22"/>
        </w:rPr>
      </w:pPr>
    </w:p>
    <w:p w14:paraId="30F88BD6" w14:textId="77777777" w:rsidR="00692B92" w:rsidRPr="00A42F82" w:rsidRDefault="00692B92"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585"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6"/>
        <w:gridCol w:w="2324"/>
        <w:gridCol w:w="2324"/>
        <w:gridCol w:w="2592"/>
      </w:tblGrid>
      <w:tr w:rsidR="00692B92" w:rsidRPr="00A42F82" w14:paraId="44A554F0" w14:textId="77777777" w:rsidTr="00692B92">
        <w:trPr>
          <w:trHeight w:val="454"/>
        </w:trPr>
        <w:tc>
          <w:tcPr>
            <w:tcW w:w="2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196B1B" w14:textId="77777777" w:rsidR="00692B92" w:rsidRPr="00A42F82" w:rsidRDefault="00692B92" w:rsidP="00A91894">
            <w:pPr>
              <w:rPr>
                <w:rFonts w:ascii="Arial" w:hAnsi="Arial" w:cs="Arial"/>
                <w:sz w:val="22"/>
                <w:szCs w:val="22"/>
              </w:rPr>
            </w:pPr>
            <w:r w:rsidRPr="00A42F82">
              <w:rPr>
                <w:rFonts w:ascii="Arial" w:hAnsi="Arial" w:cs="Arial"/>
                <w:sz w:val="22"/>
                <w:szCs w:val="22"/>
              </w:rPr>
              <w:t>1</w:t>
            </w:r>
          </w:p>
        </w:tc>
        <w:tc>
          <w:tcPr>
            <w:tcW w:w="114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2ED548" w14:textId="77777777" w:rsidR="00692B92" w:rsidRPr="00A42F82" w:rsidRDefault="00692B92" w:rsidP="00A91894">
            <w:pPr>
              <w:rPr>
                <w:rFonts w:ascii="Arial" w:hAnsi="Arial" w:cs="Arial"/>
                <w:sz w:val="22"/>
                <w:szCs w:val="22"/>
              </w:rPr>
            </w:pPr>
            <w:r w:rsidRPr="00A42F82">
              <w:rPr>
                <w:rFonts w:ascii="Arial" w:hAnsi="Arial" w:cs="Arial"/>
                <w:sz w:val="22"/>
                <w:szCs w:val="22"/>
              </w:rPr>
              <w:t>Indicative title:</w:t>
            </w:r>
          </w:p>
        </w:tc>
        <w:tc>
          <w:tcPr>
            <w:tcW w:w="3595" w:type="pct"/>
            <w:gridSpan w:val="3"/>
            <w:tcBorders>
              <w:top w:val="single" w:sz="4" w:space="0" w:color="auto"/>
              <w:left w:val="single" w:sz="4" w:space="0" w:color="auto"/>
              <w:bottom w:val="single" w:sz="4" w:space="0" w:color="auto"/>
              <w:right w:val="single" w:sz="4" w:space="0" w:color="auto"/>
            </w:tcBorders>
            <w:vAlign w:val="center"/>
          </w:tcPr>
          <w:p w14:paraId="3BB90944" w14:textId="77777777" w:rsidR="00692B92" w:rsidRPr="00A42F82" w:rsidRDefault="00692B92" w:rsidP="00A91894">
            <w:pPr>
              <w:rPr>
                <w:rFonts w:ascii="Arial" w:hAnsi="Arial" w:cs="Arial"/>
                <w:sz w:val="22"/>
                <w:szCs w:val="22"/>
              </w:rPr>
            </w:pPr>
            <w:r w:rsidRPr="00D83F60">
              <w:rPr>
                <w:rFonts w:ascii="Arial" w:hAnsi="Arial" w:cs="Arial"/>
                <w:sz w:val="22"/>
                <w:szCs w:val="22"/>
              </w:rPr>
              <w:t>Optimising Healthcare Data Flows and Interoperability: Exploring Challenges and Opportunities in NHS Wales</w:t>
            </w:r>
          </w:p>
        </w:tc>
      </w:tr>
      <w:tr w:rsidR="00692B92" w:rsidRPr="00A42F82" w14:paraId="65A5C7F0" w14:textId="77777777" w:rsidTr="00692B92">
        <w:trPr>
          <w:trHeight w:val="454"/>
        </w:trPr>
        <w:tc>
          <w:tcPr>
            <w:tcW w:w="2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B84FDC" w14:textId="77777777" w:rsidR="00692B92" w:rsidRPr="00A42F82" w:rsidRDefault="00692B92" w:rsidP="00A91894">
            <w:pPr>
              <w:rPr>
                <w:rFonts w:ascii="Arial" w:hAnsi="Arial" w:cs="Arial"/>
                <w:sz w:val="22"/>
                <w:szCs w:val="22"/>
              </w:rPr>
            </w:pPr>
            <w:r w:rsidRPr="00A42F82">
              <w:rPr>
                <w:rFonts w:ascii="Arial" w:hAnsi="Arial" w:cs="Arial"/>
                <w:sz w:val="22"/>
                <w:szCs w:val="22"/>
              </w:rPr>
              <w:t>2</w:t>
            </w:r>
          </w:p>
        </w:tc>
        <w:tc>
          <w:tcPr>
            <w:tcW w:w="114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DC6823" w14:textId="77777777" w:rsidR="00692B92" w:rsidRPr="00A42F82" w:rsidRDefault="00692B92" w:rsidP="00A91894">
            <w:pPr>
              <w:rPr>
                <w:rFonts w:ascii="Arial" w:hAnsi="Arial" w:cs="Arial"/>
                <w:sz w:val="22"/>
                <w:szCs w:val="22"/>
              </w:rPr>
            </w:pPr>
            <w:r w:rsidRPr="00A42F82">
              <w:rPr>
                <w:rFonts w:ascii="Arial" w:hAnsi="Arial" w:cs="Arial"/>
                <w:sz w:val="22"/>
                <w:szCs w:val="22"/>
              </w:rPr>
              <w:t>Proposed start date:</w:t>
            </w:r>
          </w:p>
        </w:tc>
        <w:tc>
          <w:tcPr>
            <w:tcW w:w="1154" w:type="pct"/>
            <w:tcBorders>
              <w:top w:val="single" w:sz="4" w:space="0" w:color="auto"/>
              <w:left w:val="single" w:sz="4" w:space="0" w:color="auto"/>
              <w:bottom w:val="single" w:sz="4" w:space="0" w:color="auto"/>
              <w:right w:val="single" w:sz="4" w:space="0" w:color="auto"/>
            </w:tcBorders>
            <w:vAlign w:val="center"/>
          </w:tcPr>
          <w:p w14:paraId="5493EFEA" w14:textId="77777777" w:rsidR="00692B92" w:rsidRPr="00A42F82" w:rsidRDefault="00692B92" w:rsidP="00A91894">
            <w:pPr>
              <w:rPr>
                <w:rFonts w:ascii="Arial" w:hAnsi="Arial" w:cs="Arial"/>
                <w:sz w:val="22"/>
                <w:szCs w:val="22"/>
              </w:rPr>
            </w:pPr>
            <w:r>
              <w:rPr>
                <w:rFonts w:ascii="Arial" w:hAnsi="Arial" w:cs="Arial"/>
                <w:sz w:val="22"/>
                <w:szCs w:val="22"/>
              </w:rPr>
              <w:t>Sept 2024</w:t>
            </w:r>
          </w:p>
        </w:tc>
        <w:tc>
          <w:tcPr>
            <w:tcW w:w="115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67BEBF" w14:textId="77777777" w:rsidR="00692B92" w:rsidRPr="00A42F82" w:rsidRDefault="00692B92" w:rsidP="00A91894">
            <w:pPr>
              <w:rPr>
                <w:rFonts w:ascii="Arial" w:hAnsi="Arial" w:cs="Arial"/>
                <w:sz w:val="22"/>
                <w:szCs w:val="22"/>
              </w:rPr>
            </w:pPr>
            <w:r w:rsidRPr="00A42F82">
              <w:rPr>
                <w:rFonts w:ascii="Arial" w:hAnsi="Arial" w:cs="Arial"/>
                <w:sz w:val="22"/>
                <w:szCs w:val="22"/>
              </w:rPr>
              <w:t>Proposed end date:</w:t>
            </w:r>
          </w:p>
        </w:tc>
        <w:tc>
          <w:tcPr>
            <w:tcW w:w="1286" w:type="pct"/>
            <w:tcBorders>
              <w:top w:val="single" w:sz="4" w:space="0" w:color="auto"/>
              <w:left w:val="single" w:sz="4" w:space="0" w:color="auto"/>
              <w:bottom w:val="single" w:sz="4" w:space="0" w:color="auto"/>
              <w:right w:val="single" w:sz="4" w:space="0" w:color="auto"/>
            </w:tcBorders>
            <w:vAlign w:val="center"/>
          </w:tcPr>
          <w:p w14:paraId="090D7DF5" w14:textId="77777777" w:rsidR="00692B92" w:rsidRPr="00A42F82" w:rsidRDefault="00692B92" w:rsidP="00A91894">
            <w:pPr>
              <w:rPr>
                <w:rFonts w:ascii="Arial" w:hAnsi="Arial" w:cs="Arial"/>
                <w:sz w:val="22"/>
                <w:szCs w:val="22"/>
              </w:rPr>
            </w:pPr>
            <w:r>
              <w:rPr>
                <w:rFonts w:ascii="Arial" w:hAnsi="Arial" w:cs="Arial"/>
                <w:sz w:val="22"/>
                <w:szCs w:val="22"/>
              </w:rPr>
              <w:t>May 2025</w:t>
            </w:r>
          </w:p>
        </w:tc>
      </w:tr>
      <w:tr w:rsidR="00692B92" w:rsidRPr="00A42F82" w14:paraId="635D8444" w14:textId="77777777" w:rsidTr="00692B92">
        <w:trPr>
          <w:trHeight w:val="454"/>
        </w:trPr>
        <w:tc>
          <w:tcPr>
            <w:tcW w:w="265" w:type="pct"/>
            <w:tcBorders>
              <w:top w:val="single" w:sz="4" w:space="0" w:color="auto"/>
            </w:tcBorders>
            <w:shd w:val="clear" w:color="auto" w:fill="F2F2F2" w:themeFill="background1" w:themeFillShade="F2"/>
            <w:vAlign w:val="center"/>
          </w:tcPr>
          <w:p w14:paraId="23F43B46" w14:textId="77777777" w:rsidR="00692B92" w:rsidRPr="00A42F82" w:rsidRDefault="00692B92" w:rsidP="00A91894">
            <w:pPr>
              <w:spacing w:before="120" w:after="120"/>
              <w:rPr>
                <w:rFonts w:ascii="Arial" w:hAnsi="Arial" w:cs="Arial"/>
                <w:sz w:val="22"/>
                <w:szCs w:val="22"/>
              </w:rPr>
            </w:pPr>
          </w:p>
        </w:tc>
        <w:tc>
          <w:tcPr>
            <w:tcW w:w="4735" w:type="pct"/>
            <w:gridSpan w:val="4"/>
            <w:tcBorders>
              <w:top w:val="single" w:sz="4" w:space="0" w:color="auto"/>
            </w:tcBorders>
            <w:shd w:val="clear" w:color="auto" w:fill="F2F2F2" w:themeFill="background1" w:themeFillShade="F2"/>
            <w:vAlign w:val="center"/>
          </w:tcPr>
          <w:p w14:paraId="6B92B449" w14:textId="77777777" w:rsidR="00692B92" w:rsidRPr="00A42F82" w:rsidRDefault="00692B92"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761B35C6" w14:textId="77777777" w:rsidR="00692B92" w:rsidRPr="00A42F82" w:rsidRDefault="00692B92"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0CEAE472" w14:textId="77777777" w:rsidR="00692B92" w:rsidRPr="00A42F82" w:rsidRDefault="00692B92" w:rsidP="0098043E">
            <w:pPr>
              <w:pStyle w:val="ListParagraph"/>
              <w:numPr>
                <w:ilvl w:val="0"/>
                <w:numId w:val="6"/>
              </w:numPr>
              <w:ind w:left="0"/>
              <w:contextualSpacing w:val="0"/>
              <w:rPr>
                <w:rFonts w:ascii="Arial" w:hAnsi="Arial" w:cs="Arial"/>
                <w:i/>
              </w:rPr>
            </w:pPr>
            <w:r w:rsidRPr="00A42F82">
              <w:rPr>
                <w:rFonts w:ascii="Arial" w:hAnsi="Arial" w:cs="Arial"/>
                <w:i/>
              </w:rPr>
              <w:t>Purpose of Research Activity</w:t>
            </w:r>
          </w:p>
          <w:p w14:paraId="2A4A921A" w14:textId="77777777" w:rsidR="00692B92" w:rsidRPr="00A42F82" w:rsidRDefault="00692B92" w:rsidP="0098043E">
            <w:pPr>
              <w:pStyle w:val="ListParagraph"/>
              <w:numPr>
                <w:ilvl w:val="0"/>
                <w:numId w:val="6"/>
              </w:numPr>
              <w:ind w:left="0"/>
              <w:contextualSpacing w:val="0"/>
              <w:rPr>
                <w:rFonts w:ascii="Arial" w:hAnsi="Arial" w:cs="Arial"/>
                <w:i/>
              </w:rPr>
            </w:pPr>
            <w:r w:rsidRPr="00A42F82">
              <w:rPr>
                <w:rFonts w:ascii="Arial" w:hAnsi="Arial" w:cs="Arial"/>
                <w:i/>
              </w:rPr>
              <w:t>Proposed Research Question</w:t>
            </w:r>
          </w:p>
          <w:p w14:paraId="09D3BB20" w14:textId="77777777" w:rsidR="00692B92" w:rsidRPr="00A42F82" w:rsidRDefault="00692B92" w:rsidP="0098043E">
            <w:pPr>
              <w:pStyle w:val="ListParagraph"/>
              <w:numPr>
                <w:ilvl w:val="0"/>
                <w:numId w:val="6"/>
              </w:numPr>
              <w:ind w:left="0"/>
              <w:contextualSpacing w:val="0"/>
              <w:rPr>
                <w:rFonts w:ascii="Arial" w:hAnsi="Arial" w:cs="Arial"/>
                <w:i/>
              </w:rPr>
            </w:pPr>
            <w:r w:rsidRPr="00A42F82">
              <w:rPr>
                <w:rFonts w:ascii="Arial" w:hAnsi="Arial" w:cs="Arial"/>
                <w:i/>
              </w:rPr>
              <w:t>Aims of Research Activity</w:t>
            </w:r>
          </w:p>
          <w:p w14:paraId="1ABE7FA3" w14:textId="77777777" w:rsidR="00692B92" w:rsidRPr="00A42F82" w:rsidRDefault="00692B92" w:rsidP="0098043E">
            <w:pPr>
              <w:pStyle w:val="ListParagraph"/>
              <w:numPr>
                <w:ilvl w:val="0"/>
                <w:numId w:val="6"/>
              </w:numPr>
              <w:spacing w:after="240"/>
              <w:ind w:left="0" w:hanging="357"/>
              <w:contextualSpacing w:val="0"/>
              <w:rPr>
                <w:rFonts w:ascii="Arial" w:hAnsi="Arial" w:cs="Arial"/>
                <w:i/>
              </w:rPr>
            </w:pPr>
            <w:r w:rsidRPr="00A42F82">
              <w:rPr>
                <w:rFonts w:ascii="Arial" w:hAnsi="Arial" w:cs="Arial"/>
                <w:i/>
              </w:rPr>
              <w:t>Objectives of Research Activity</w:t>
            </w:r>
          </w:p>
          <w:p w14:paraId="19334EDC" w14:textId="77777777" w:rsidR="00692B92" w:rsidRPr="00A42F82" w:rsidRDefault="00692B92"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064FBB4" w14:textId="77777777" w:rsidR="00692B92" w:rsidRPr="00A42F82" w:rsidRDefault="00692B92" w:rsidP="0098043E">
            <w:pPr>
              <w:pStyle w:val="ListParagraph"/>
              <w:numPr>
                <w:ilvl w:val="0"/>
                <w:numId w:val="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D19018F" w14:textId="77777777" w:rsidR="00692B92" w:rsidRPr="00A42F82" w:rsidRDefault="00692B92" w:rsidP="0098043E">
            <w:pPr>
              <w:pStyle w:val="ListParagraph"/>
              <w:numPr>
                <w:ilvl w:val="0"/>
                <w:numId w:val="6"/>
              </w:numPr>
              <w:ind w:left="0"/>
              <w:contextualSpacing w:val="0"/>
              <w:rPr>
                <w:rFonts w:ascii="Arial" w:hAnsi="Arial" w:cs="Arial"/>
              </w:rPr>
            </w:pPr>
            <w:r w:rsidRPr="00A42F82">
              <w:rPr>
                <w:rFonts w:ascii="Arial" w:hAnsi="Arial" w:cs="Arial"/>
                <w:i/>
              </w:rPr>
              <w:t xml:space="preserve">How it addresses an area of importance. </w:t>
            </w:r>
          </w:p>
        </w:tc>
      </w:tr>
      <w:tr w:rsidR="00692B92" w:rsidRPr="00A42F82" w:rsidDel="002A152D" w14:paraId="114C1348" w14:textId="77777777" w:rsidTr="00692B92">
        <w:trPr>
          <w:trHeight w:val="454"/>
        </w:trPr>
        <w:tc>
          <w:tcPr>
            <w:tcW w:w="265" w:type="pct"/>
            <w:vAlign w:val="center"/>
          </w:tcPr>
          <w:p w14:paraId="15A8232F"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35" w:type="pct"/>
            <w:gridSpan w:val="4"/>
            <w:vAlign w:val="center"/>
          </w:tcPr>
          <w:p w14:paraId="6E5A8CED" w14:textId="77777777" w:rsidR="00692B92" w:rsidRPr="00A42F82" w:rsidRDefault="00692B92"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2DD4B8C" w14:textId="77777777" w:rsidR="00692B92" w:rsidRPr="00A42F82" w:rsidRDefault="00692B92" w:rsidP="00A91894">
            <w:pPr>
              <w:rPr>
                <w:rFonts w:ascii="Arial" w:hAnsi="Arial" w:cs="Arial"/>
              </w:rPr>
            </w:pPr>
          </w:p>
          <w:p w14:paraId="1EA7FF9F" w14:textId="77777777" w:rsidR="00692B92" w:rsidRDefault="00692B92" w:rsidP="00FE71B8">
            <w:pPr>
              <w:widowControl w:val="0"/>
              <w:autoSpaceDE w:val="0"/>
              <w:autoSpaceDN w:val="0"/>
              <w:spacing w:line="360" w:lineRule="auto"/>
              <w:jc w:val="both"/>
              <w:rPr>
                <w:rFonts w:ascii="Arial" w:hAnsi="Arial" w:cs="Arial"/>
              </w:rPr>
            </w:pPr>
            <w:r w:rsidRPr="009D422C">
              <w:rPr>
                <w:rFonts w:ascii="Arial" w:hAnsi="Arial" w:cs="Arial"/>
              </w:rPr>
              <w:t>The purpose of this study is to explore the data flows and interoperability within NHS Wales, with a particular focus on Powys Teaching Health Board (PTHB). The study aims to evaluate how effectively data is shared and utilised across systems, identifying factors that may affect operational efficiency and patient care. This study seeks to assess existing practices, barriers, and opportunities related to data interoperability across NHS Wales, exploring technical, human and organisational factors. In line with Robson’s (2024) view that evaluation is both an assessment and a tool for assisting in improvements, the study hopes identification of potential strategies could be used to further optimise data flows, enhancing decision-making processes and patient outcomes.</w:t>
            </w:r>
          </w:p>
          <w:p w14:paraId="2E062E5C" w14:textId="77777777" w:rsidR="00692B92" w:rsidRDefault="00692B92" w:rsidP="00FE71B8">
            <w:pPr>
              <w:widowControl w:val="0"/>
              <w:autoSpaceDE w:val="0"/>
              <w:autoSpaceDN w:val="0"/>
              <w:spacing w:line="360" w:lineRule="auto"/>
              <w:jc w:val="both"/>
              <w:rPr>
                <w:rFonts w:ascii="Arial" w:hAnsi="Arial" w:cs="Arial"/>
              </w:rPr>
            </w:pPr>
          </w:p>
          <w:p w14:paraId="3E2D50B8" w14:textId="77777777" w:rsidR="00692B92" w:rsidRDefault="00692B92" w:rsidP="00FE71B8">
            <w:pPr>
              <w:widowControl w:val="0"/>
              <w:autoSpaceDE w:val="0"/>
              <w:autoSpaceDN w:val="0"/>
              <w:spacing w:line="360" w:lineRule="auto"/>
              <w:jc w:val="both"/>
              <w:rPr>
                <w:rFonts w:ascii="Arial" w:hAnsi="Arial" w:cs="Arial"/>
              </w:rPr>
            </w:pPr>
            <w:r w:rsidRPr="005C4466">
              <w:rPr>
                <w:rFonts w:ascii="Arial" w:hAnsi="Arial" w:cs="Arial"/>
              </w:rPr>
              <w:t>Insights from existing research highlight that effective data sharing and interoperability are critical for optimi</w:t>
            </w:r>
            <w:r>
              <w:rPr>
                <w:rFonts w:ascii="Arial" w:hAnsi="Arial" w:cs="Arial"/>
              </w:rPr>
              <w:t>s</w:t>
            </w:r>
            <w:r w:rsidRPr="005C4466">
              <w:rPr>
                <w:rFonts w:ascii="Arial" w:hAnsi="Arial" w:cs="Arial"/>
              </w:rPr>
              <w:t>ing decision-making processes and improving patient outcomes (</w:t>
            </w:r>
            <w:r w:rsidRPr="009D422C">
              <w:rPr>
                <w:rFonts w:ascii="Arial" w:hAnsi="Arial" w:cs="Arial"/>
              </w:rPr>
              <w:t>Choun and Petre</w:t>
            </w:r>
            <w:r>
              <w:rPr>
                <w:rFonts w:ascii="Arial" w:hAnsi="Arial" w:cs="Arial"/>
              </w:rPr>
              <w:t>,</w:t>
            </w:r>
            <w:r w:rsidRPr="009D422C">
              <w:rPr>
                <w:rFonts w:ascii="Arial" w:hAnsi="Arial" w:cs="Arial"/>
              </w:rPr>
              <w:t xml:space="preserve"> 2022</w:t>
            </w:r>
            <w:r>
              <w:rPr>
                <w:rFonts w:ascii="Arial" w:hAnsi="Arial" w:cs="Arial"/>
              </w:rPr>
              <w:t xml:space="preserve">; </w:t>
            </w:r>
            <w:r w:rsidRPr="009D422C">
              <w:rPr>
                <w:rFonts w:ascii="Arial" w:hAnsi="Arial" w:cs="Arial"/>
              </w:rPr>
              <w:t>Perlman and Elsner</w:t>
            </w:r>
            <w:r>
              <w:rPr>
                <w:rFonts w:ascii="Arial" w:hAnsi="Arial" w:cs="Arial"/>
              </w:rPr>
              <w:t xml:space="preserve">, </w:t>
            </w:r>
            <w:r w:rsidRPr="009D422C">
              <w:rPr>
                <w:rFonts w:ascii="Arial" w:eastAsia="Calibri Light" w:hAnsi="Arial" w:cs="Arial"/>
                <w:lang w:eastAsia="en-GB" w:bidi="en-GB"/>
              </w:rPr>
              <w:t>2019</w:t>
            </w:r>
            <w:r w:rsidRPr="005C4466">
              <w:rPr>
                <w:rFonts w:ascii="Arial" w:hAnsi="Arial" w:cs="Arial"/>
              </w:rPr>
              <w:t>, 2024; Welsh Government, 2023).</w:t>
            </w:r>
            <w:r>
              <w:rPr>
                <w:rFonts w:ascii="Arial" w:hAnsi="Arial" w:cs="Arial"/>
              </w:rPr>
              <w:t xml:space="preserve"> </w:t>
            </w:r>
            <w:r w:rsidRPr="000F7A40">
              <w:rPr>
                <w:rFonts w:ascii="Arial" w:hAnsi="Arial" w:cs="Arial"/>
              </w:rPr>
              <w:t>Welsh Government's Digital and Data Strategy for Health and Social Care (2023) emphasi</w:t>
            </w:r>
            <w:r>
              <w:rPr>
                <w:rFonts w:ascii="Arial" w:hAnsi="Arial" w:cs="Arial"/>
              </w:rPr>
              <w:t>s</w:t>
            </w:r>
            <w:r w:rsidRPr="000F7A40">
              <w:rPr>
                <w:rFonts w:ascii="Arial" w:hAnsi="Arial" w:cs="Arial"/>
              </w:rPr>
              <w:t>es the need for standardi</w:t>
            </w:r>
            <w:r>
              <w:rPr>
                <w:rFonts w:ascii="Arial" w:hAnsi="Arial" w:cs="Arial"/>
              </w:rPr>
              <w:t>s</w:t>
            </w:r>
            <w:r w:rsidRPr="000F7A40">
              <w:rPr>
                <w:rFonts w:ascii="Arial" w:hAnsi="Arial" w:cs="Arial"/>
              </w:rPr>
              <w:t xml:space="preserve">ed data infrastructures and cross-sector collaboration to enable seamless sharing of patient </w:t>
            </w:r>
            <w:r>
              <w:rPr>
                <w:rFonts w:ascii="Arial" w:hAnsi="Arial" w:cs="Arial"/>
              </w:rPr>
              <w:t>information, however there are key barriers to achieving this such as f</w:t>
            </w:r>
            <w:r w:rsidRPr="00B40FA9">
              <w:rPr>
                <w:rFonts w:ascii="Arial" w:hAnsi="Arial" w:cs="Arial"/>
              </w:rPr>
              <w:t>ragmented data flows and a lack of system interoperability</w:t>
            </w:r>
            <w:r>
              <w:rPr>
                <w:rFonts w:ascii="Arial" w:hAnsi="Arial" w:cs="Arial"/>
              </w:rPr>
              <w:t xml:space="preserve"> (</w:t>
            </w:r>
            <w:r w:rsidRPr="009D422C">
              <w:rPr>
                <w:rFonts w:ascii="Arial" w:hAnsi="Arial" w:cs="Arial"/>
              </w:rPr>
              <w:t xml:space="preserve">Mistry </w:t>
            </w:r>
            <w:r w:rsidRPr="009D422C">
              <w:rPr>
                <w:rFonts w:ascii="Arial" w:hAnsi="Arial" w:cs="Arial"/>
                <w:i/>
                <w:iCs/>
              </w:rPr>
              <w:t xml:space="preserve">et al. </w:t>
            </w:r>
            <w:r w:rsidRPr="009D422C">
              <w:rPr>
                <w:rFonts w:ascii="Arial" w:hAnsi="Arial" w:cs="Arial"/>
              </w:rPr>
              <w:t>2022</w:t>
            </w:r>
            <w:r>
              <w:rPr>
                <w:rFonts w:ascii="Arial" w:hAnsi="Arial" w:cs="Arial"/>
              </w:rPr>
              <w:t xml:space="preserve">; </w:t>
            </w:r>
            <w:r w:rsidRPr="009D422C">
              <w:rPr>
                <w:rFonts w:ascii="Arial" w:hAnsi="Arial" w:cs="Arial"/>
              </w:rPr>
              <w:t>FEDIP, 2024</w:t>
            </w:r>
            <w:r>
              <w:rPr>
                <w:rFonts w:ascii="Arial" w:hAnsi="Arial" w:cs="Arial"/>
              </w:rPr>
              <w:t xml:space="preserve">). </w:t>
            </w:r>
          </w:p>
          <w:p w14:paraId="6B7E7FC1" w14:textId="77777777" w:rsidR="00692B92" w:rsidRDefault="00692B92" w:rsidP="00FE71B8">
            <w:pPr>
              <w:widowControl w:val="0"/>
              <w:autoSpaceDE w:val="0"/>
              <w:autoSpaceDN w:val="0"/>
              <w:spacing w:line="360" w:lineRule="auto"/>
              <w:jc w:val="both"/>
              <w:rPr>
                <w:rFonts w:ascii="Arial" w:hAnsi="Arial" w:cs="Arial"/>
              </w:rPr>
            </w:pPr>
          </w:p>
          <w:p w14:paraId="6EF7F1F1" w14:textId="77777777" w:rsidR="00692B92" w:rsidRDefault="00692B92" w:rsidP="00FE71B8">
            <w:pPr>
              <w:widowControl w:val="0"/>
              <w:autoSpaceDE w:val="0"/>
              <w:autoSpaceDN w:val="0"/>
              <w:spacing w:line="360" w:lineRule="auto"/>
              <w:jc w:val="both"/>
              <w:rPr>
                <w:rFonts w:ascii="Arial" w:hAnsi="Arial" w:cs="Arial"/>
              </w:rPr>
            </w:pPr>
            <w:r w:rsidRPr="00807910">
              <w:rPr>
                <w:rFonts w:ascii="Arial" w:hAnsi="Arial" w:cs="Arial"/>
              </w:rPr>
              <w:t>The research activity will contribute to the body of knowledge by providing an exploration of data flows and interoperability within NHS Wales</w:t>
            </w:r>
            <w:r>
              <w:rPr>
                <w:rFonts w:ascii="Arial" w:hAnsi="Arial" w:cs="Arial"/>
              </w:rPr>
              <w:t xml:space="preserve"> and aspires to</w:t>
            </w:r>
            <w:r w:rsidRPr="00807910">
              <w:rPr>
                <w:rFonts w:ascii="Arial" w:hAnsi="Arial" w:cs="Arial"/>
              </w:rPr>
              <w:t xml:space="preserve"> provide valuable evidence to inform the development of strategies and solutions that align with national policy frameworks, particularly in the context of rural healthcare settings</w:t>
            </w:r>
            <w:r>
              <w:rPr>
                <w:rFonts w:ascii="Arial" w:hAnsi="Arial" w:cs="Arial"/>
              </w:rPr>
              <w:t xml:space="preserve"> like PTHB</w:t>
            </w:r>
            <w:r w:rsidRPr="00807910">
              <w:rPr>
                <w:rFonts w:ascii="Arial" w:hAnsi="Arial" w:cs="Arial"/>
              </w:rPr>
              <w:t>.</w:t>
            </w:r>
          </w:p>
          <w:p w14:paraId="39099ADE" w14:textId="77777777" w:rsidR="00692B92" w:rsidRPr="003708D8" w:rsidRDefault="00692B92" w:rsidP="00C377D8">
            <w:pPr>
              <w:spacing w:line="360" w:lineRule="auto"/>
              <w:rPr>
                <w:rFonts w:ascii="Arial" w:hAnsi="Arial" w:cs="Arial"/>
                <w:sz w:val="16"/>
                <w:szCs w:val="16"/>
              </w:rPr>
            </w:pPr>
          </w:p>
          <w:p w14:paraId="40871B47" w14:textId="77777777" w:rsidR="00692B92" w:rsidRPr="003708D8" w:rsidRDefault="00692B92" w:rsidP="00C377D8">
            <w:pPr>
              <w:spacing w:line="360" w:lineRule="auto"/>
              <w:rPr>
                <w:rFonts w:ascii="Arial" w:hAnsi="Arial" w:cs="Arial"/>
                <w:sz w:val="16"/>
                <w:szCs w:val="16"/>
              </w:rPr>
            </w:pPr>
            <w:r w:rsidRPr="003708D8">
              <w:rPr>
                <w:rFonts w:ascii="Arial" w:hAnsi="Arial" w:cs="Arial"/>
                <w:sz w:val="16"/>
                <w:szCs w:val="16"/>
              </w:rPr>
              <w:t xml:space="preserve">Choun, D., and Petre, A. (2022). Digital Health and Patient Data: Empowering Patients in the Healthcare Ecosystem (1st ed.). Productivity Press. </w:t>
            </w:r>
            <w:hyperlink r:id="rId228" w:tgtFrame="_blank" w:tooltip="https://doi.org/10.4324/9781003215868" w:history="1">
              <w:r w:rsidRPr="003708D8">
                <w:rPr>
                  <w:rStyle w:val="Hyperlink"/>
                  <w:rFonts w:ascii="Arial" w:hAnsi="Arial" w:cs="Arial"/>
                  <w:sz w:val="16"/>
                  <w:szCs w:val="16"/>
                </w:rPr>
                <w:t>https://doi.org/10.4324/9781003215868</w:t>
              </w:r>
            </w:hyperlink>
          </w:p>
          <w:p w14:paraId="1A2E4A76" w14:textId="77777777" w:rsidR="00692B92" w:rsidRPr="003708D8" w:rsidRDefault="00692B92" w:rsidP="00A91894">
            <w:pPr>
              <w:rPr>
                <w:rFonts w:ascii="Arial" w:hAnsi="Arial" w:cs="Arial"/>
                <w:sz w:val="16"/>
                <w:szCs w:val="16"/>
              </w:rPr>
            </w:pPr>
          </w:p>
          <w:p w14:paraId="7CEB5845" w14:textId="77777777" w:rsidR="00692B92" w:rsidRPr="003708D8" w:rsidRDefault="00692B92" w:rsidP="00CE3DDE">
            <w:pPr>
              <w:widowControl w:val="0"/>
              <w:autoSpaceDE w:val="0"/>
              <w:autoSpaceDN w:val="0"/>
              <w:spacing w:line="360" w:lineRule="auto"/>
              <w:rPr>
                <w:rFonts w:ascii="Arial" w:eastAsia="Calibri Light" w:hAnsi="Arial" w:cs="Arial"/>
                <w:sz w:val="16"/>
                <w:szCs w:val="16"/>
                <w:lang w:eastAsia="en-GB" w:bidi="en-GB"/>
              </w:rPr>
            </w:pPr>
            <w:r w:rsidRPr="003708D8">
              <w:rPr>
                <w:rFonts w:ascii="Arial" w:eastAsia="Calibri Light" w:hAnsi="Arial" w:cs="Arial"/>
                <w:sz w:val="16"/>
                <w:szCs w:val="16"/>
                <w:lang w:eastAsia="en-GB" w:bidi="en-GB"/>
              </w:rPr>
              <w:t xml:space="preserve">FEDIP (2024) </w:t>
            </w:r>
            <w:r w:rsidRPr="003708D8">
              <w:rPr>
                <w:rFonts w:ascii="Arial" w:eastAsia="Calibri Light" w:hAnsi="Arial" w:cs="Arial"/>
                <w:i/>
                <w:iCs/>
                <w:sz w:val="16"/>
                <w:szCs w:val="16"/>
                <w:lang w:eastAsia="en-GB" w:bidi="en-GB"/>
              </w:rPr>
              <w:t>DRAFT FEDIP Response to the Tony Blair Institute Report: “Preparing the NHS for the AI Era: A Digital Health Record for Every Citizen.”</w:t>
            </w:r>
            <w:r w:rsidRPr="003708D8">
              <w:rPr>
                <w:rFonts w:ascii="Arial" w:eastAsia="Calibri Light" w:hAnsi="Arial" w:cs="Arial"/>
                <w:sz w:val="16"/>
                <w:szCs w:val="16"/>
                <w:lang w:eastAsia="en-GB" w:bidi="en-GB"/>
              </w:rPr>
              <w:t xml:space="preserve"> Available at: </w:t>
            </w:r>
            <w:hyperlink r:id="rId229" w:history="1">
              <w:r w:rsidRPr="003708D8">
                <w:rPr>
                  <w:rStyle w:val="Hyperlink"/>
                  <w:rFonts w:ascii="Arial" w:eastAsia="Calibri Light" w:hAnsi="Arial" w:cs="Arial"/>
                  <w:sz w:val="16"/>
                  <w:szCs w:val="16"/>
                  <w:lang w:eastAsia="en-GB" w:bidi="en-GB"/>
                </w:rPr>
                <w:t>https://c2f91b66-85f1-477d-9fd6-66053db82524.usrfiles.com/ugd/c2f91b_05da1934337542508ba6b6feb2c495e1.pdf?utm_source=ActiveCampaign&amp;utm_medium=email&amp;utm_content=Seeking%20Your%20Insights%20on%20Transforming%20NHS%20with%20AI%20and%20Digital%20Health%20Records&amp;utm_campaign=FDLs%20Blair%20Report&amp;utm_source=ActiveCampaign&amp;utm_medium=email&amp;utm_content=Lend%20Your%20Voice%3A%20Feedback%20Needed%20on%20Digital%20Health%20Transformation%20Report&amp;utm_campaign=Practitioner%20Re%20BLAIR</w:t>
              </w:r>
            </w:hyperlink>
            <w:r w:rsidRPr="003708D8">
              <w:rPr>
                <w:rFonts w:ascii="Arial" w:eastAsia="Calibri Light" w:hAnsi="Arial" w:cs="Arial"/>
                <w:sz w:val="16"/>
                <w:szCs w:val="16"/>
                <w:lang w:eastAsia="en-GB" w:bidi="en-GB"/>
              </w:rPr>
              <w:t xml:space="preserve"> </w:t>
            </w:r>
          </w:p>
          <w:p w14:paraId="6BA6533D" w14:textId="77777777" w:rsidR="00692B92" w:rsidRPr="003708D8" w:rsidRDefault="00692B92" w:rsidP="00CE3DDE">
            <w:pPr>
              <w:widowControl w:val="0"/>
              <w:autoSpaceDE w:val="0"/>
              <w:autoSpaceDN w:val="0"/>
              <w:spacing w:line="360" w:lineRule="auto"/>
              <w:rPr>
                <w:rFonts w:ascii="Arial" w:eastAsia="Calibri Light" w:hAnsi="Arial" w:cs="Arial"/>
                <w:sz w:val="16"/>
                <w:szCs w:val="16"/>
                <w:lang w:eastAsia="en-GB" w:bidi="en-GB"/>
              </w:rPr>
            </w:pPr>
            <w:r w:rsidRPr="003708D8">
              <w:rPr>
                <w:rFonts w:ascii="Arial" w:eastAsia="Calibri Light" w:hAnsi="Arial" w:cs="Arial"/>
                <w:sz w:val="16"/>
                <w:szCs w:val="16"/>
                <w:lang w:eastAsia="en-GB" w:bidi="en-GB"/>
              </w:rPr>
              <w:t xml:space="preserve">[Accessed </w:t>
            </w:r>
            <w:r w:rsidRPr="003708D8">
              <w:rPr>
                <w:rFonts w:ascii="Arial" w:hAnsi="Arial" w:cs="Arial"/>
                <w:sz w:val="16"/>
                <w:szCs w:val="16"/>
              </w:rPr>
              <w:t>4 November 2024]</w:t>
            </w:r>
          </w:p>
          <w:p w14:paraId="66D434E2" w14:textId="77777777" w:rsidR="00692B92" w:rsidRPr="003708D8" w:rsidRDefault="00692B92" w:rsidP="00BF1D10">
            <w:pPr>
              <w:spacing w:line="360" w:lineRule="auto"/>
              <w:rPr>
                <w:rFonts w:ascii="Arial" w:hAnsi="Arial" w:cs="Arial"/>
                <w:color w:val="212121"/>
                <w:sz w:val="16"/>
                <w:szCs w:val="16"/>
                <w:shd w:val="clear" w:color="auto" w:fill="FFFFFF"/>
              </w:rPr>
            </w:pPr>
          </w:p>
          <w:p w14:paraId="75FDA754" w14:textId="77777777" w:rsidR="00692B92" w:rsidRPr="003708D8" w:rsidRDefault="00692B92" w:rsidP="00BF1D10">
            <w:pPr>
              <w:spacing w:line="360" w:lineRule="auto"/>
              <w:rPr>
                <w:rFonts w:ascii="Arial" w:hAnsi="Arial" w:cs="Arial"/>
                <w:sz w:val="16"/>
                <w:szCs w:val="16"/>
              </w:rPr>
            </w:pPr>
            <w:r w:rsidRPr="003708D8">
              <w:rPr>
                <w:rFonts w:ascii="Arial" w:hAnsi="Arial" w:cs="Arial"/>
                <w:color w:val="212121"/>
                <w:sz w:val="16"/>
                <w:szCs w:val="16"/>
                <w:shd w:val="clear" w:color="auto" w:fill="FFFFFF"/>
              </w:rPr>
              <w:lastRenderedPageBreak/>
              <w:t xml:space="preserve">Mistry, P., Maguire, D., </w:t>
            </w:r>
            <w:proofErr w:type="spellStart"/>
            <w:r w:rsidRPr="003708D8">
              <w:rPr>
                <w:rFonts w:ascii="Arial" w:hAnsi="Arial" w:cs="Arial"/>
                <w:color w:val="212121"/>
                <w:sz w:val="16"/>
                <w:szCs w:val="16"/>
                <w:shd w:val="clear" w:color="auto" w:fill="FFFFFF"/>
              </w:rPr>
              <w:t>Chikwira</w:t>
            </w:r>
            <w:proofErr w:type="spellEnd"/>
            <w:r w:rsidRPr="003708D8">
              <w:rPr>
                <w:rFonts w:ascii="Arial" w:hAnsi="Arial" w:cs="Arial"/>
                <w:color w:val="212121"/>
                <w:sz w:val="16"/>
                <w:szCs w:val="16"/>
                <w:shd w:val="clear" w:color="auto" w:fill="FFFFFF"/>
              </w:rPr>
              <w:t xml:space="preserve">, L., </w:t>
            </w:r>
            <w:r w:rsidRPr="003708D8">
              <w:rPr>
                <w:rFonts w:ascii="Arial" w:hAnsi="Arial" w:cs="Arial"/>
                <w:sz w:val="16"/>
                <w:szCs w:val="16"/>
              </w:rPr>
              <w:t xml:space="preserve">and </w:t>
            </w:r>
            <w:r w:rsidRPr="003708D8">
              <w:rPr>
                <w:rFonts w:ascii="Arial" w:hAnsi="Arial" w:cs="Arial"/>
                <w:color w:val="212121"/>
                <w:sz w:val="16"/>
                <w:szCs w:val="16"/>
                <w:shd w:val="clear" w:color="auto" w:fill="FFFFFF"/>
              </w:rPr>
              <w:t xml:space="preserve">Lindsay, T. (2022). </w:t>
            </w:r>
            <w:r w:rsidRPr="003708D8">
              <w:rPr>
                <w:rFonts w:ascii="Arial" w:hAnsi="Arial" w:cs="Arial"/>
                <w:i/>
                <w:iCs/>
                <w:color w:val="212121"/>
                <w:sz w:val="16"/>
                <w:szCs w:val="16"/>
                <w:shd w:val="clear" w:color="auto" w:fill="FFFFFF"/>
              </w:rPr>
              <w:t>Interoperability is more than technology: The role of culture and leadership in joined-up care</w:t>
            </w:r>
            <w:r w:rsidRPr="003708D8">
              <w:rPr>
                <w:rFonts w:ascii="Arial" w:hAnsi="Arial" w:cs="Arial"/>
                <w:color w:val="212121"/>
                <w:sz w:val="16"/>
                <w:szCs w:val="16"/>
                <w:shd w:val="clear" w:color="auto" w:fill="FFFFFF"/>
              </w:rPr>
              <w:t xml:space="preserve">. The King's Fund. Available at: </w:t>
            </w:r>
            <w:hyperlink r:id="rId230" w:history="1">
              <w:r w:rsidRPr="003708D8">
                <w:rPr>
                  <w:rStyle w:val="Hyperlink"/>
                  <w:rFonts w:ascii="Arial" w:hAnsi="Arial" w:cs="Arial"/>
                  <w:sz w:val="16"/>
                  <w:szCs w:val="16"/>
                  <w:shd w:val="clear" w:color="auto" w:fill="FFFFFF"/>
                </w:rPr>
                <w:t>https://assets.kingsfund.org.uk/f/256914/x/c48bd5a1a2/interoperability_more_than_technology_2022.pdf</w:t>
              </w:r>
            </w:hyperlink>
            <w:r w:rsidRPr="003708D8">
              <w:rPr>
                <w:rFonts w:ascii="Arial" w:hAnsi="Arial" w:cs="Arial"/>
                <w:color w:val="212121"/>
                <w:sz w:val="16"/>
                <w:szCs w:val="16"/>
                <w:shd w:val="clear" w:color="auto" w:fill="FFFFFF"/>
              </w:rPr>
              <w:t xml:space="preserve"> </w:t>
            </w:r>
            <w:r w:rsidRPr="003708D8">
              <w:rPr>
                <w:rFonts w:ascii="Arial" w:hAnsi="Arial" w:cs="Arial"/>
                <w:sz w:val="16"/>
                <w:szCs w:val="16"/>
              </w:rPr>
              <w:t xml:space="preserve">[Accessed on 4 November 2022] </w:t>
            </w:r>
          </w:p>
          <w:p w14:paraId="1F092A91" w14:textId="77777777" w:rsidR="00692B92" w:rsidRPr="003708D8" w:rsidRDefault="00692B92" w:rsidP="00BF1D10">
            <w:pPr>
              <w:spacing w:line="360" w:lineRule="auto"/>
              <w:rPr>
                <w:rFonts w:ascii="Arial" w:hAnsi="Arial" w:cs="Arial"/>
                <w:sz w:val="16"/>
                <w:szCs w:val="16"/>
              </w:rPr>
            </w:pPr>
          </w:p>
          <w:p w14:paraId="3DB2C9A1" w14:textId="77777777" w:rsidR="00692B92" w:rsidRPr="003708D8" w:rsidRDefault="00692B92" w:rsidP="00AB00FF">
            <w:pPr>
              <w:widowControl w:val="0"/>
              <w:autoSpaceDE w:val="0"/>
              <w:autoSpaceDN w:val="0"/>
              <w:spacing w:line="360" w:lineRule="auto"/>
              <w:rPr>
                <w:rFonts w:ascii="Arial" w:eastAsia="Calibri Light" w:hAnsi="Arial" w:cs="Arial"/>
                <w:sz w:val="16"/>
                <w:szCs w:val="16"/>
                <w:lang w:eastAsia="en-GB" w:bidi="en-GB"/>
              </w:rPr>
            </w:pPr>
            <w:r w:rsidRPr="003708D8">
              <w:rPr>
                <w:rFonts w:ascii="Arial" w:hAnsi="Arial" w:cs="Arial"/>
                <w:sz w:val="16"/>
                <w:szCs w:val="16"/>
              </w:rPr>
              <w:t>Perlman, M. and Elsner, N.</w:t>
            </w:r>
            <w:r w:rsidRPr="003708D8">
              <w:rPr>
                <w:rFonts w:ascii="Arial" w:eastAsia="Calibri Light" w:hAnsi="Arial" w:cs="Arial"/>
                <w:sz w:val="16"/>
                <w:szCs w:val="16"/>
                <w:lang w:eastAsia="en-GB" w:bidi="en-GB"/>
              </w:rPr>
              <w:t xml:space="preserve"> (2019). </w:t>
            </w:r>
            <w:r w:rsidRPr="003708D8">
              <w:rPr>
                <w:rFonts w:ascii="Arial" w:eastAsia="Calibri Light" w:hAnsi="Arial" w:cs="Arial"/>
                <w:i/>
                <w:iCs/>
                <w:sz w:val="16"/>
                <w:szCs w:val="16"/>
                <w:lang w:eastAsia="en-GB" w:bidi="en-GB"/>
              </w:rPr>
              <w:t xml:space="preserve">Digital health technology: Global case studies of health care transformation. </w:t>
            </w:r>
            <w:r w:rsidRPr="003708D8">
              <w:rPr>
                <w:rFonts w:ascii="Arial" w:eastAsia="Calibri Light" w:hAnsi="Arial" w:cs="Arial"/>
                <w:sz w:val="16"/>
                <w:szCs w:val="16"/>
                <w:lang w:eastAsia="en-GB" w:bidi="en-GB"/>
              </w:rPr>
              <w:t xml:space="preserve">Deloitte Insights Available at: </w:t>
            </w:r>
            <w:hyperlink r:id="rId231" w:history="1">
              <w:r w:rsidRPr="003708D8">
                <w:rPr>
                  <w:rStyle w:val="Hyperlink"/>
                  <w:rFonts w:ascii="Arial" w:eastAsia="Calibri Light" w:hAnsi="Arial" w:cs="Arial"/>
                  <w:sz w:val="16"/>
                  <w:szCs w:val="16"/>
                  <w:lang w:eastAsia="en-GB" w:bidi="en-GB"/>
                </w:rPr>
                <w:t>https://www2.deloitte.com/us/en/insights/industry/health-care/digital-health-technology.html</w:t>
              </w:r>
            </w:hyperlink>
            <w:r w:rsidRPr="003708D8">
              <w:rPr>
                <w:rFonts w:ascii="Arial" w:eastAsia="Calibri Light" w:hAnsi="Arial" w:cs="Arial"/>
                <w:sz w:val="16"/>
                <w:szCs w:val="16"/>
                <w:lang w:eastAsia="en-GB" w:bidi="en-GB"/>
              </w:rPr>
              <w:t xml:space="preserve"> [Accessed: 7 November 2024]</w:t>
            </w:r>
          </w:p>
          <w:p w14:paraId="0EEDEDDF" w14:textId="77777777" w:rsidR="00692B92" w:rsidRPr="003708D8" w:rsidRDefault="00692B92" w:rsidP="0028404F">
            <w:pPr>
              <w:widowControl w:val="0"/>
              <w:autoSpaceDE w:val="0"/>
              <w:autoSpaceDN w:val="0"/>
              <w:spacing w:line="360" w:lineRule="auto"/>
              <w:rPr>
                <w:rFonts w:ascii="Arial" w:hAnsi="Arial" w:cs="Arial"/>
                <w:sz w:val="16"/>
                <w:szCs w:val="16"/>
              </w:rPr>
            </w:pPr>
          </w:p>
          <w:p w14:paraId="58CB4952" w14:textId="77777777" w:rsidR="00692B92" w:rsidRPr="003708D8" w:rsidRDefault="00692B92" w:rsidP="0028404F">
            <w:pPr>
              <w:widowControl w:val="0"/>
              <w:autoSpaceDE w:val="0"/>
              <w:autoSpaceDN w:val="0"/>
              <w:spacing w:line="360" w:lineRule="auto"/>
              <w:rPr>
                <w:rFonts w:ascii="Arial" w:hAnsi="Arial" w:cs="Arial"/>
                <w:sz w:val="16"/>
                <w:szCs w:val="16"/>
              </w:rPr>
            </w:pPr>
            <w:r w:rsidRPr="003708D8">
              <w:rPr>
                <w:rFonts w:ascii="Arial" w:hAnsi="Arial" w:cs="Arial"/>
                <w:sz w:val="16"/>
                <w:szCs w:val="16"/>
              </w:rPr>
              <w:t>Robson, C. (2024). </w:t>
            </w:r>
            <w:r w:rsidRPr="003708D8">
              <w:rPr>
                <w:rFonts w:ascii="Arial" w:hAnsi="Arial" w:cs="Arial"/>
                <w:i/>
                <w:iCs/>
                <w:sz w:val="16"/>
                <w:szCs w:val="16"/>
              </w:rPr>
              <w:t xml:space="preserve">Real World Research: </w:t>
            </w:r>
            <w:proofErr w:type="gramStart"/>
            <w:r w:rsidRPr="003708D8">
              <w:rPr>
                <w:rFonts w:ascii="Arial" w:hAnsi="Arial" w:cs="Arial"/>
                <w:i/>
                <w:iCs/>
                <w:sz w:val="16"/>
                <w:szCs w:val="16"/>
              </w:rPr>
              <w:t>a</w:t>
            </w:r>
            <w:proofErr w:type="gramEnd"/>
            <w:r w:rsidRPr="003708D8">
              <w:rPr>
                <w:rFonts w:ascii="Arial" w:hAnsi="Arial" w:cs="Arial"/>
                <w:i/>
                <w:iCs/>
                <w:sz w:val="16"/>
                <w:szCs w:val="16"/>
              </w:rPr>
              <w:t xml:space="preserve"> Resource for Users of Social Research Methods in Applied Settings</w:t>
            </w:r>
            <w:r w:rsidRPr="003708D8">
              <w:rPr>
                <w:rFonts w:ascii="Arial" w:hAnsi="Arial" w:cs="Arial"/>
                <w:sz w:val="16"/>
                <w:szCs w:val="16"/>
              </w:rPr>
              <w:t xml:space="preserve">.  (5th </w:t>
            </w:r>
            <w:proofErr w:type="spellStart"/>
            <w:r w:rsidRPr="003708D8">
              <w:rPr>
                <w:rFonts w:ascii="Arial" w:hAnsi="Arial" w:cs="Arial"/>
                <w:sz w:val="16"/>
                <w:szCs w:val="16"/>
              </w:rPr>
              <w:t>edn</w:t>
            </w:r>
            <w:proofErr w:type="spellEnd"/>
            <w:r w:rsidRPr="003708D8">
              <w:rPr>
                <w:rFonts w:ascii="Arial" w:hAnsi="Arial" w:cs="Arial"/>
                <w:sz w:val="16"/>
                <w:szCs w:val="16"/>
              </w:rPr>
              <w:t>.). Chichester: Wiley</w:t>
            </w:r>
          </w:p>
          <w:p w14:paraId="09C8A94E" w14:textId="77777777" w:rsidR="00692B92" w:rsidRPr="003708D8" w:rsidRDefault="00692B92" w:rsidP="0028404F">
            <w:pPr>
              <w:widowControl w:val="0"/>
              <w:autoSpaceDE w:val="0"/>
              <w:autoSpaceDN w:val="0"/>
              <w:spacing w:line="360" w:lineRule="auto"/>
              <w:rPr>
                <w:rFonts w:ascii="Arial" w:hAnsi="Arial" w:cs="Arial"/>
                <w:sz w:val="16"/>
                <w:szCs w:val="16"/>
              </w:rPr>
            </w:pPr>
          </w:p>
          <w:p w14:paraId="7213D8FE" w14:textId="77777777" w:rsidR="00692B92" w:rsidRPr="003708D8" w:rsidRDefault="00692B92" w:rsidP="004949A7">
            <w:pPr>
              <w:spacing w:line="360" w:lineRule="auto"/>
              <w:rPr>
                <w:rFonts w:ascii="Arial" w:hAnsi="Arial" w:cs="Arial"/>
                <w:sz w:val="16"/>
                <w:szCs w:val="16"/>
              </w:rPr>
            </w:pPr>
            <w:r w:rsidRPr="003708D8">
              <w:rPr>
                <w:rFonts w:ascii="Arial" w:hAnsi="Arial" w:cs="Arial"/>
                <w:sz w:val="16"/>
                <w:szCs w:val="16"/>
              </w:rPr>
              <w:t xml:space="preserve">Welsh Government (2023) </w:t>
            </w:r>
            <w:r w:rsidRPr="003708D8">
              <w:rPr>
                <w:rFonts w:ascii="Arial" w:hAnsi="Arial" w:cs="Arial"/>
                <w:i/>
                <w:iCs/>
                <w:sz w:val="16"/>
                <w:szCs w:val="16"/>
              </w:rPr>
              <w:t xml:space="preserve">Digital and data strategy for health and social care in Wales. </w:t>
            </w:r>
            <w:r w:rsidRPr="003708D8">
              <w:rPr>
                <w:rFonts w:ascii="Arial" w:hAnsi="Arial" w:cs="Arial"/>
                <w:sz w:val="16"/>
                <w:szCs w:val="16"/>
              </w:rPr>
              <w:t xml:space="preserve">Policy and Strategy document. Available at: </w:t>
            </w:r>
            <w:hyperlink r:id="rId232" w:history="1">
              <w:r w:rsidRPr="003708D8">
                <w:rPr>
                  <w:rStyle w:val="Hyperlink"/>
                  <w:rFonts w:ascii="Arial" w:hAnsi="Arial" w:cs="Arial"/>
                  <w:sz w:val="16"/>
                  <w:szCs w:val="16"/>
                </w:rPr>
                <w:t>https://www.gov.wales/digital-and-data-strategy-health-and-social-care-wales-html</w:t>
              </w:r>
            </w:hyperlink>
            <w:r w:rsidRPr="003708D8">
              <w:rPr>
                <w:rFonts w:ascii="Arial" w:hAnsi="Arial" w:cs="Arial"/>
                <w:sz w:val="16"/>
                <w:szCs w:val="16"/>
              </w:rPr>
              <w:t xml:space="preserve"> [Accessed: 26 October 2024].</w:t>
            </w:r>
          </w:p>
          <w:p w14:paraId="7E78894C" w14:textId="77777777" w:rsidR="00692B92" w:rsidRPr="00A42F82" w:rsidRDefault="00692B92" w:rsidP="00A91894">
            <w:pPr>
              <w:rPr>
                <w:rFonts w:ascii="Arial" w:hAnsi="Arial" w:cs="Arial"/>
              </w:rPr>
            </w:pPr>
          </w:p>
          <w:p w14:paraId="713820B7" w14:textId="77777777" w:rsidR="00692B92" w:rsidRPr="00A42F82" w:rsidDel="00425DA7" w:rsidRDefault="00692B92" w:rsidP="00A91894">
            <w:pPr>
              <w:rPr>
                <w:rFonts w:ascii="Arial" w:hAnsi="Arial" w:cs="Arial"/>
              </w:rPr>
            </w:pPr>
            <w:r w:rsidRPr="00A42F82">
              <w:rPr>
                <w:rFonts w:ascii="Arial" w:hAnsi="Arial" w:cs="Arial"/>
                <w:color w:val="808080"/>
                <w:sz w:val="18"/>
                <w:szCs w:val="18"/>
              </w:rPr>
              <w:t>(this box should expand as you type)</w:t>
            </w:r>
          </w:p>
        </w:tc>
      </w:tr>
      <w:tr w:rsidR="00692B92" w:rsidRPr="00A42F82" w:rsidDel="002A152D" w14:paraId="4901C5E9" w14:textId="77777777" w:rsidTr="00692B92">
        <w:trPr>
          <w:trHeight w:val="454"/>
        </w:trPr>
        <w:tc>
          <w:tcPr>
            <w:tcW w:w="265" w:type="pct"/>
            <w:vAlign w:val="center"/>
          </w:tcPr>
          <w:p w14:paraId="2E8C5BF1"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35" w:type="pct"/>
            <w:gridSpan w:val="4"/>
            <w:vAlign w:val="center"/>
          </w:tcPr>
          <w:p w14:paraId="59AFFB86" w14:textId="77777777" w:rsidR="00692B92" w:rsidRPr="00A42F82" w:rsidRDefault="00692B92"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F512EC0" w14:textId="77777777" w:rsidR="00692B92" w:rsidRDefault="00692B92" w:rsidP="00A91894">
            <w:pPr>
              <w:autoSpaceDE w:val="0"/>
              <w:autoSpaceDN w:val="0"/>
              <w:adjustRightInd w:val="0"/>
              <w:rPr>
                <w:rFonts w:ascii="Arial" w:hAnsi="Arial" w:cs="Arial"/>
              </w:rPr>
            </w:pPr>
            <w:r w:rsidRPr="00491769">
              <w:rPr>
                <w:rFonts w:ascii="Arial" w:hAnsi="Arial" w:cs="Arial"/>
              </w:rPr>
              <w:t>What factors impact the effectiveness of data flow and interoperability in supporting healthcare delivery within the NHS?</w:t>
            </w:r>
          </w:p>
          <w:p w14:paraId="787B6B3D" w14:textId="77777777" w:rsidR="00692B92" w:rsidRDefault="00692B92" w:rsidP="00A91894">
            <w:pPr>
              <w:autoSpaceDE w:val="0"/>
              <w:autoSpaceDN w:val="0"/>
              <w:adjustRightInd w:val="0"/>
              <w:rPr>
                <w:rFonts w:ascii="Arial" w:hAnsi="Arial" w:cs="Arial"/>
                <w:sz w:val="18"/>
                <w:szCs w:val="18"/>
              </w:rPr>
            </w:pPr>
          </w:p>
          <w:p w14:paraId="31CE0E27" w14:textId="77777777" w:rsidR="00692B92" w:rsidRPr="00A42F82" w:rsidRDefault="00692B92"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692B92" w:rsidRPr="00A42F82" w14:paraId="011749BA" w14:textId="77777777" w:rsidTr="00692B92">
        <w:trPr>
          <w:trHeight w:val="454"/>
        </w:trPr>
        <w:tc>
          <w:tcPr>
            <w:tcW w:w="265" w:type="pct"/>
            <w:vAlign w:val="center"/>
          </w:tcPr>
          <w:p w14:paraId="64124A05"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35" w:type="pct"/>
            <w:gridSpan w:val="4"/>
            <w:vAlign w:val="center"/>
          </w:tcPr>
          <w:p w14:paraId="2CAE7B82" w14:textId="77777777" w:rsidR="00692B92" w:rsidRPr="00A42F82" w:rsidRDefault="00692B92"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CC4EDF6" w14:textId="77777777" w:rsidR="00692B92" w:rsidRPr="00A42F82" w:rsidRDefault="00692B92" w:rsidP="00A91894">
            <w:pPr>
              <w:rPr>
                <w:rFonts w:ascii="Arial" w:hAnsi="Arial" w:cs="Arial"/>
              </w:rPr>
            </w:pPr>
          </w:p>
          <w:p w14:paraId="69E9D7FF" w14:textId="77777777" w:rsidR="00692B92" w:rsidRPr="008A0C68" w:rsidRDefault="00692B92" w:rsidP="008A0C68">
            <w:pPr>
              <w:widowControl w:val="0"/>
              <w:autoSpaceDE w:val="0"/>
              <w:autoSpaceDN w:val="0"/>
              <w:spacing w:line="360" w:lineRule="auto"/>
              <w:rPr>
                <w:rFonts w:ascii="Arial" w:hAnsi="Arial" w:cs="Arial"/>
              </w:rPr>
            </w:pPr>
            <w:r>
              <w:rPr>
                <w:rFonts w:ascii="Arial" w:hAnsi="Arial" w:cs="Arial"/>
              </w:rPr>
              <w:t>T</w:t>
            </w:r>
            <w:r w:rsidRPr="008A0C68">
              <w:rPr>
                <w:rFonts w:ascii="Arial" w:hAnsi="Arial" w:cs="Arial"/>
              </w:rPr>
              <w:t xml:space="preserve">his research aims to answer the </w:t>
            </w:r>
            <w:r>
              <w:rPr>
                <w:rFonts w:ascii="Arial" w:hAnsi="Arial" w:cs="Arial"/>
              </w:rPr>
              <w:t>research</w:t>
            </w:r>
            <w:r w:rsidRPr="008A0C68">
              <w:rPr>
                <w:rFonts w:ascii="Arial" w:hAnsi="Arial" w:cs="Arial"/>
              </w:rPr>
              <w:t xml:space="preserve"> question by evaluating the current state of data flows and interoperability within Powys Teaching Health Board (PTHB). The study seeks to understand how these processes operate in practice, identify factors that influence their effectiveness, and provide insights into their role in supporting healthcare delivery and improving operational outcomes.</w:t>
            </w:r>
          </w:p>
          <w:p w14:paraId="4B10457A" w14:textId="77777777" w:rsidR="00692B92" w:rsidRPr="0047107F" w:rsidRDefault="00692B92" w:rsidP="008A0C68">
            <w:pPr>
              <w:widowControl w:val="0"/>
              <w:autoSpaceDE w:val="0"/>
              <w:autoSpaceDN w:val="0"/>
              <w:spacing w:line="360" w:lineRule="auto"/>
              <w:rPr>
                <w:rFonts w:ascii="Arial" w:hAnsi="Arial" w:cs="Arial"/>
              </w:rPr>
            </w:pPr>
          </w:p>
          <w:p w14:paraId="4A462C1E" w14:textId="77777777" w:rsidR="00692B92" w:rsidRPr="00A42F82" w:rsidRDefault="00692B92" w:rsidP="00A91894">
            <w:pPr>
              <w:rPr>
                <w:rFonts w:ascii="Arial" w:hAnsi="Arial" w:cs="Arial"/>
              </w:rPr>
            </w:pPr>
            <w:r w:rsidRPr="00A42F82">
              <w:rPr>
                <w:rFonts w:ascii="Arial" w:hAnsi="Arial" w:cs="Arial"/>
                <w:color w:val="808080"/>
                <w:sz w:val="18"/>
                <w:szCs w:val="18"/>
              </w:rPr>
              <w:t>(this box should expand as you type)</w:t>
            </w:r>
          </w:p>
        </w:tc>
      </w:tr>
      <w:tr w:rsidR="00692B92" w:rsidRPr="00A42F82" w14:paraId="61FCCBA6" w14:textId="77777777" w:rsidTr="00692B92">
        <w:trPr>
          <w:trHeight w:val="454"/>
        </w:trPr>
        <w:tc>
          <w:tcPr>
            <w:tcW w:w="265" w:type="pct"/>
            <w:vAlign w:val="center"/>
          </w:tcPr>
          <w:p w14:paraId="75741B57"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35" w:type="pct"/>
            <w:gridSpan w:val="4"/>
            <w:vAlign w:val="center"/>
          </w:tcPr>
          <w:p w14:paraId="0249D059" w14:textId="77777777" w:rsidR="00692B92" w:rsidRDefault="00692B92"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4CA8906" w14:textId="77777777" w:rsidR="00692B92" w:rsidRPr="00E60067" w:rsidRDefault="00692B92" w:rsidP="00A06320">
            <w:pPr>
              <w:widowControl w:val="0"/>
              <w:autoSpaceDE w:val="0"/>
              <w:autoSpaceDN w:val="0"/>
              <w:spacing w:line="360" w:lineRule="auto"/>
              <w:jc w:val="both"/>
              <w:rPr>
                <w:rFonts w:ascii="Arial" w:hAnsi="Arial" w:cs="Arial"/>
              </w:rPr>
            </w:pPr>
            <w:r w:rsidRPr="00E60067">
              <w:rPr>
                <w:rFonts w:ascii="Arial" w:hAnsi="Arial" w:cs="Arial"/>
              </w:rPr>
              <w:t xml:space="preserve">To achieve the research aim, the following objectives will look to </w:t>
            </w:r>
            <w:proofErr w:type="gramStart"/>
            <w:r w:rsidRPr="00E60067">
              <w:rPr>
                <w:rFonts w:ascii="Arial" w:hAnsi="Arial" w:cs="Arial"/>
              </w:rPr>
              <w:t>identify;</w:t>
            </w:r>
            <w:proofErr w:type="gramEnd"/>
          </w:p>
          <w:p w14:paraId="48F788D8" w14:textId="77777777" w:rsidR="00692B92" w:rsidRPr="00A42F82" w:rsidRDefault="00692B92" w:rsidP="00A91894">
            <w:pPr>
              <w:rPr>
                <w:rFonts w:ascii="Arial" w:hAnsi="Arial" w:cs="Arial"/>
              </w:rPr>
            </w:pPr>
          </w:p>
          <w:p w14:paraId="5B4992E5" w14:textId="77777777" w:rsidR="00692B92" w:rsidRPr="009D422C" w:rsidRDefault="00692B92" w:rsidP="0098043E">
            <w:pPr>
              <w:widowControl w:val="0"/>
              <w:numPr>
                <w:ilvl w:val="0"/>
                <w:numId w:val="3"/>
              </w:numPr>
              <w:autoSpaceDE w:val="0"/>
              <w:autoSpaceDN w:val="0"/>
              <w:spacing w:line="360" w:lineRule="auto"/>
              <w:rPr>
                <w:rFonts w:ascii="Arial" w:hAnsi="Arial" w:cs="Arial"/>
                <w:i/>
                <w:iCs/>
              </w:rPr>
            </w:pPr>
            <w:r w:rsidRPr="009D422C">
              <w:rPr>
                <w:rFonts w:ascii="Arial" w:hAnsi="Arial" w:cs="Arial"/>
                <w:b/>
                <w:bCs/>
                <w:i/>
                <w:iCs/>
              </w:rPr>
              <w:t>What are the current data flow processes at Powys Teaching Health Board (PTHB), and how do they function in practice?</w:t>
            </w:r>
            <w:r w:rsidRPr="009D422C">
              <w:rPr>
                <w:rFonts w:ascii="Arial" w:hAnsi="Arial" w:cs="Arial"/>
                <w:i/>
                <w:iCs/>
              </w:rPr>
              <w:br/>
              <w:t>Why: To gain insight into existing data mechanisms and their operational role within healthcare delivery.</w:t>
            </w:r>
          </w:p>
          <w:p w14:paraId="30953F86" w14:textId="77777777" w:rsidR="00692B92" w:rsidRPr="009D422C" w:rsidRDefault="00692B92" w:rsidP="0098043E">
            <w:pPr>
              <w:widowControl w:val="0"/>
              <w:numPr>
                <w:ilvl w:val="0"/>
                <w:numId w:val="3"/>
              </w:numPr>
              <w:autoSpaceDE w:val="0"/>
              <w:autoSpaceDN w:val="0"/>
              <w:spacing w:line="360" w:lineRule="auto"/>
              <w:rPr>
                <w:rFonts w:ascii="Arial" w:hAnsi="Arial" w:cs="Arial"/>
                <w:i/>
                <w:iCs/>
              </w:rPr>
            </w:pPr>
            <w:r w:rsidRPr="009D422C">
              <w:rPr>
                <w:rFonts w:ascii="Arial" w:hAnsi="Arial" w:cs="Arial"/>
                <w:b/>
                <w:bCs/>
                <w:i/>
                <w:iCs/>
              </w:rPr>
              <w:t>How do healthcare professionals perceive the interoperability of the systems they use, and what impact does this have on their work?</w:t>
            </w:r>
            <w:r w:rsidRPr="009D422C">
              <w:rPr>
                <w:rFonts w:ascii="Arial" w:hAnsi="Arial" w:cs="Arial"/>
                <w:i/>
                <w:iCs/>
              </w:rPr>
              <w:br/>
              <w:t>Why: To explore user experiences and gather insights into how system interoperability affects the efficiency of healthcare delivery.</w:t>
            </w:r>
          </w:p>
          <w:p w14:paraId="68B2B378" w14:textId="77777777" w:rsidR="00692B92" w:rsidRPr="009D422C" w:rsidRDefault="00692B92" w:rsidP="0098043E">
            <w:pPr>
              <w:widowControl w:val="0"/>
              <w:numPr>
                <w:ilvl w:val="0"/>
                <w:numId w:val="3"/>
              </w:numPr>
              <w:autoSpaceDE w:val="0"/>
              <w:autoSpaceDN w:val="0"/>
              <w:spacing w:line="360" w:lineRule="auto"/>
              <w:rPr>
                <w:rFonts w:ascii="Arial" w:hAnsi="Arial" w:cs="Arial"/>
                <w:i/>
                <w:iCs/>
              </w:rPr>
            </w:pPr>
            <w:r w:rsidRPr="009D422C">
              <w:rPr>
                <w:rFonts w:ascii="Arial" w:hAnsi="Arial" w:cs="Arial"/>
                <w:b/>
                <w:bCs/>
                <w:i/>
                <w:iCs/>
              </w:rPr>
              <w:t xml:space="preserve">In what ways do data quality and accessibility influence decision-making and </w:t>
            </w:r>
            <w:r w:rsidRPr="009D422C">
              <w:rPr>
                <w:rFonts w:ascii="Arial" w:hAnsi="Arial" w:cs="Arial"/>
                <w:b/>
                <w:bCs/>
                <w:i/>
                <w:iCs/>
              </w:rPr>
              <w:lastRenderedPageBreak/>
              <w:t>patient outcomes?</w:t>
            </w:r>
            <w:r w:rsidRPr="009D422C">
              <w:rPr>
                <w:rFonts w:ascii="Arial" w:hAnsi="Arial" w:cs="Arial"/>
                <w:i/>
                <w:iCs/>
              </w:rPr>
              <w:br/>
              <w:t>Why: To assess the importance of data reliability and availability in supporting informed clinical decisions and patient care.</w:t>
            </w:r>
          </w:p>
          <w:p w14:paraId="2A9C00D9" w14:textId="77777777" w:rsidR="00692B92" w:rsidRPr="009D422C" w:rsidRDefault="00692B92" w:rsidP="0098043E">
            <w:pPr>
              <w:pStyle w:val="ListParagraph"/>
              <w:widowControl w:val="0"/>
              <w:numPr>
                <w:ilvl w:val="0"/>
                <w:numId w:val="3"/>
              </w:numPr>
              <w:autoSpaceDE w:val="0"/>
              <w:autoSpaceDN w:val="0"/>
              <w:spacing w:line="360" w:lineRule="auto"/>
              <w:rPr>
                <w:rFonts w:ascii="Arial" w:hAnsi="Arial" w:cs="Arial"/>
                <w:b/>
                <w:bCs/>
                <w:i/>
                <w:iCs/>
              </w:rPr>
            </w:pPr>
            <w:r w:rsidRPr="009D422C">
              <w:rPr>
                <w:rFonts w:ascii="Arial" w:hAnsi="Arial" w:cs="Arial"/>
                <w:b/>
                <w:bCs/>
                <w:i/>
                <w:iCs/>
              </w:rPr>
              <w:t>What factors are perceived as barriers or enablers to improving data flows and interoperability?</w:t>
            </w:r>
          </w:p>
          <w:p w14:paraId="3DD96125" w14:textId="77777777" w:rsidR="00692B92" w:rsidRPr="009D422C" w:rsidRDefault="00692B92" w:rsidP="00441376">
            <w:pPr>
              <w:widowControl w:val="0"/>
              <w:autoSpaceDE w:val="0"/>
              <w:autoSpaceDN w:val="0"/>
              <w:spacing w:line="360" w:lineRule="auto"/>
              <w:ind w:left="720"/>
              <w:rPr>
                <w:rFonts w:ascii="Arial" w:hAnsi="Arial" w:cs="Arial"/>
                <w:i/>
                <w:iCs/>
              </w:rPr>
            </w:pPr>
            <w:r w:rsidRPr="009D422C">
              <w:rPr>
                <w:rFonts w:ascii="Arial" w:hAnsi="Arial" w:cs="Arial"/>
                <w:i/>
                <w:iCs/>
              </w:rPr>
              <w:t>Why: To identify key influences on data management practices, which could help understand areas for potential enhancement in the future.</w:t>
            </w:r>
          </w:p>
          <w:p w14:paraId="577099E3" w14:textId="77777777" w:rsidR="00692B92" w:rsidRPr="009D422C" w:rsidRDefault="00692B92" w:rsidP="00441376">
            <w:pPr>
              <w:widowControl w:val="0"/>
              <w:autoSpaceDE w:val="0"/>
              <w:autoSpaceDN w:val="0"/>
              <w:spacing w:line="360" w:lineRule="auto"/>
              <w:jc w:val="both"/>
              <w:rPr>
                <w:rFonts w:ascii="Arial" w:hAnsi="Arial" w:cs="Arial"/>
                <w:i/>
                <w:iCs/>
              </w:rPr>
            </w:pPr>
          </w:p>
          <w:p w14:paraId="15CC8451" w14:textId="77777777" w:rsidR="00692B92" w:rsidRPr="00A42F82" w:rsidRDefault="00692B92" w:rsidP="00A91894">
            <w:pPr>
              <w:rPr>
                <w:rFonts w:ascii="Arial" w:hAnsi="Arial" w:cs="Arial"/>
                <w:sz w:val="22"/>
                <w:szCs w:val="22"/>
              </w:rPr>
            </w:pPr>
            <w:r w:rsidRPr="00A42F82">
              <w:rPr>
                <w:rFonts w:ascii="Arial" w:hAnsi="Arial" w:cs="Arial"/>
                <w:color w:val="808080"/>
                <w:sz w:val="18"/>
                <w:szCs w:val="18"/>
              </w:rPr>
              <w:t>(this box should expand as you type)</w:t>
            </w:r>
          </w:p>
        </w:tc>
      </w:tr>
      <w:tr w:rsidR="00692B92" w:rsidRPr="00A42F82" w14:paraId="10014FFB" w14:textId="77777777" w:rsidTr="00692B92">
        <w:trPr>
          <w:trHeight w:val="454"/>
        </w:trPr>
        <w:tc>
          <w:tcPr>
            <w:tcW w:w="265" w:type="pct"/>
            <w:shd w:val="clear" w:color="auto" w:fill="F2F2F2" w:themeFill="background1" w:themeFillShade="F2"/>
            <w:vAlign w:val="center"/>
          </w:tcPr>
          <w:p w14:paraId="3A1D904C" w14:textId="77777777" w:rsidR="00692B92" w:rsidRPr="00A42F82" w:rsidRDefault="00692B92" w:rsidP="00A91894">
            <w:pPr>
              <w:spacing w:before="120" w:after="120"/>
              <w:rPr>
                <w:rFonts w:ascii="Arial" w:hAnsi="Arial" w:cs="Arial"/>
                <w:sz w:val="22"/>
                <w:szCs w:val="22"/>
              </w:rPr>
            </w:pPr>
          </w:p>
        </w:tc>
        <w:tc>
          <w:tcPr>
            <w:tcW w:w="4735" w:type="pct"/>
            <w:gridSpan w:val="4"/>
            <w:shd w:val="clear" w:color="auto" w:fill="F2F2F2" w:themeFill="background1" w:themeFillShade="F2"/>
            <w:vAlign w:val="center"/>
          </w:tcPr>
          <w:p w14:paraId="1B358A27" w14:textId="77777777" w:rsidR="00692B92" w:rsidRPr="00A42F82" w:rsidRDefault="00692B92"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7001CC23" w14:textId="77777777" w:rsidR="00692B92" w:rsidRPr="00A42F82" w:rsidRDefault="00692B92"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692B92" w:rsidRPr="00A42F82" w14:paraId="10211CFA" w14:textId="77777777" w:rsidTr="00692B92">
        <w:trPr>
          <w:trHeight w:val="454"/>
        </w:trPr>
        <w:tc>
          <w:tcPr>
            <w:tcW w:w="265" w:type="pct"/>
            <w:vAlign w:val="center"/>
          </w:tcPr>
          <w:p w14:paraId="1D660E00" w14:textId="77777777" w:rsidR="00692B92" w:rsidRPr="00A42F82" w:rsidRDefault="00692B92" w:rsidP="00A91894">
            <w:pPr>
              <w:rPr>
                <w:rFonts w:ascii="Arial" w:hAnsi="Arial" w:cs="Arial"/>
                <w:sz w:val="22"/>
                <w:szCs w:val="22"/>
              </w:rPr>
            </w:pPr>
            <w:r w:rsidRPr="00A42F82">
              <w:rPr>
                <w:rFonts w:ascii="Arial" w:hAnsi="Arial" w:cs="Arial"/>
                <w:sz w:val="22"/>
                <w:szCs w:val="22"/>
              </w:rPr>
              <w:t>7</w:t>
            </w:r>
          </w:p>
        </w:tc>
        <w:tc>
          <w:tcPr>
            <w:tcW w:w="4735" w:type="pct"/>
            <w:gridSpan w:val="4"/>
            <w:vAlign w:val="center"/>
          </w:tcPr>
          <w:p w14:paraId="6F33EA38" w14:textId="77777777" w:rsidR="00692B92" w:rsidRDefault="00692B92" w:rsidP="00072639">
            <w:pPr>
              <w:rPr>
                <w:rFonts w:ascii="Arial" w:hAnsi="Arial" w:cs="Arial"/>
                <w:sz w:val="22"/>
                <w:szCs w:val="22"/>
              </w:rPr>
            </w:pPr>
            <w:r>
              <w:rPr>
                <w:rFonts w:ascii="Arial" w:hAnsi="Arial" w:cs="Arial"/>
                <w:sz w:val="22"/>
                <w:szCs w:val="22"/>
              </w:rPr>
              <w:t xml:space="preserve">The principal data collection method will involve conducting a survey, complemented by existing data extracted from the Powys Teaching Health Board (PTHB) data warehouse. </w:t>
            </w:r>
          </w:p>
          <w:p w14:paraId="35AD467A" w14:textId="77777777" w:rsidR="00692B92" w:rsidRPr="00072639" w:rsidRDefault="00692B92" w:rsidP="00072639">
            <w:pPr>
              <w:rPr>
                <w:rFonts w:ascii="Arial" w:hAnsi="Arial" w:cs="Arial"/>
                <w:sz w:val="22"/>
                <w:szCs w:val="22"/>
              </w:rPr>
            </w:pPr>
          </w:p>
          <w:p w14:paraId="537591F5" w14:textId="77777777" w:rsidR="00692B92" w:rsidRDefault="00692B92" w:rsidP="00A91894">
            <w:pPr>
              <w:rPr>
                <w:rFonts w:ascii="Arial" w:hAnsi="Arial" w:cs="Arial"/>
                <w:sz w:val="22"/>
                <w:szCs w:val="22"/>
              </w:rPr>
            </w:pPr>
            <w:r>
              <w:rPr>
                <w:rFonts w:ascii="Arial" w:hAnsi="Arial" w:cs="Arial"/>
                <w:sz w:val="22"/>
                <w:szCs w:val="22"/>
              </w:rPr>
              <w:t xml:space="preserve">The proposed methods will take a mixed methods approach, using both qualitative and quantitative methods to obtain data which will support to answer the research aims and objectives. </w:t>
            </w:r>
          </w:p>
          <w:p w14:paraId="606D4376" w14:textId="77777777" w:rsidR="00692B92" w:rsidRDefault="00692B92" w:rsidP="00A91894">
            <w:pPr>
              <w:rPr>
                <w:rFonts w:ascii="Arial" w:hAnsi="Arial" w:cs="Arial"/>
                <w:sz w:val="22"/>
                <w:szCs w:val="22"/>
              </w:rPr>
            </w:pPr>
          </w:p>
          <w:p w14:paraId="5AC1EF71" w14:textId="77777777" w:rsidR="00692B92" w:rsidRDefault="00692B92" w:rsidP="00A91894">
            <w:pPr>
              <w:rPr>
                <w:rFonts w:ascii="Arial" w:hAnsi="Arial" w:cs="Arial"/>
                <w:sz w:val="22"/>
                <w:szCs w:val="22"/>
              </w:rPr>
            </w:pPr>
            <w:r>
              <w:rPr>
                <w:rFonts w:ascii="Arial" w:hAnsi="Arial" w:cs="Arial"/>
                <w:sz w:val="22"/>
                <w:szCs w:val="22"/>
              </w:rPr>
              <w:t xml:space="preserve">An anonymous MS Forms Questionnaire will collect qualitative and quantitative data from </w:t>
            </w:r>
            <w:r w:rsidRPr="00D6338D">
              <w:rPr>
                <w:rFonts w:ascii="Arial" w:hAnsi="Arial" w:cs="Arial"/>
                <w:sz w:val="22"/>
                <w:szCs w:val="22"/>
              </w:rPr>
              <w:t xml:space="preserve">PTHB </w:t>
            </w:r>
            <w:r>
              <w:rPr>
                <w:rFonts w:ascii="Arial" w:hAnsi="Arial" w:cs="Arial"/>
                <w:sz w:val="22"/>
                <w:szCs w:val="22"/>
              </w:rPr>
              <w:t xml:space="preserve">and other NHS staff and stakeholders. The targeted main sample population will be PTHB staff who have made requests and recently worked with the PTHB Data Engineering and Analysis team because these individuals will be best placed to explain and evaluate the use data within their role. </w:t>
            </w:r>
          </w:p>
          <w:p w14:paraId="5D0B9944" w14:textId="77777777" w:rsidR="00692B92" w:rsidRDefault="00692B92" w:rsidP="00A91894">
            <w:pPr>
              <w:rPr>
                <w:rFonts w:ascii="Arial" w:hAnsi="Arial" w:cs="Arial"/>
                <w:sz w:val="22"/>
                <w:szCs w:val="22"/>
              </w:rPr>
            </w:pPr>
            <w:r>
              <w:rPr>
                <w:rFonts w:ascii="Arial" w:hAnsi="Arial" w:cs="Arial"/>
                <w:sz w:val="22"/>
                <w:szCs w:val="22"/>
              </w:rPr>
              <w:t>The questionnaire will be circulated with an information consent form explaining the use and security of response data and participants right to withdraw. Participants of the questionnaire will be assigned unique reference numbers to ensure they are not identifiable.</w:t>
            </w:r>
          </w:p>
          <w:p w14:paraId="2103B007" w14:textId="77777777" w:rsidR="00692B92" w:rsidRDefault="00692B92" w:rsidP="00A91894">
            <w:pPr>
              <w:rPr>
                <w:rFonts w:ascii="Arial" w:hAnsi="Arial" w:cs="Arial"/>
                <w:sz w:val="22"/>
                <w:szCs w:val="22"/>
              </w:rPr>
            </w:pPr>
            <w:r>
              <w:rPr>
                <w:rFonts w:ascii="Arial" w:hAnsi="Arial" w:cs="Arial"/>
                <w:sz w:val="22"/>
                <w:szCs w:val="22"/>
              </w:rPr>
              <w:t xml:space="preserve">Likert questions within the questionnaire will be used for quantitative metrics, while qualitative questions will be analysed to identify themes between responses and highlight commonalities between individuals’ viewpoints. The questionnaire aims to capture whether staff experience or believe there are significant benefits to interoperable and real-time data flows. It looks to understand how well-versed staff are with using data, whilst identifying if there are any perceived barriers or blockers with regards to data accessibility, reliability or usability within their role.  </w:t>
            </w:r>
          </w:p>
          <w:p w14:paraId="2584CCB8" w14:textId="77777777" w:rsidR="00692B92" w:rsidRDefault="00692B92" w:rsidP="00A91894">
            <w:pPr>
              <w:rPr>
                <w:rFonts w:ascii="Arial" w:hAnsi="Arial" w:cs="Arial"/>
                <w:sz w:val="22"/>
                <w:szCs w:val="22"/>
              </w:rPr>
            </w:pPr>
          </w:p>
          <w:p w14:paraId="72AE6FF4" w14:textId="77777777" w:rsidR="00692B92" w:rsidRPr="00D95BBF" w:rsidRDefault="00692B92" w:rsidP="00D95BBF">
            <w:pPr>
              <w:rPr>
                <w:rFonts w:ascii="Arial" w:hAnsi="Arial" w:cs="Arial"/>
                <w:sz w:val="22"/>
                <w:szCs w:val="22"/>
              </w:rPr>
            </w:pPr>
            <w:r w:rsidRPr="00D95BBF">
              <w:rPr>
                <w:rFonts w:ascii="Arial" w:hAnsi="Arial" w:cs="Arial"/>
                <w:sz w:val="22"/>
                <w:szCs w:val="22"/>
              </w:rPr>
              <w:t>An additional documentary sources will be used to obtain quantitative data from data which already exists within the PTHB Data Engineering &amp; Analysis Team’ Databricks Platform. Structured Query Language (SQL) scripts will be used to collect aggregated non-personable identifiable data. This part of the data collection and analysis will focus on three main areas:</w:t>
            </w:r>
          </w:p>
          <w:p w14:paraId="2909DDED" w14:textId="77777777" w:rsidR="00692B92" w:rsidRPr="00D95BBF" w:rsidRDefault="00692B92" w:rsidP="00D95BBF">
            <w:pPr>
              <w:rPr>
                <w:rFonts w:ascii="Arial" w:hAnsi="Arial" w:cs="Arial"/>
                <w:sz w:val="22"/>
                <w:szCs w:val="22"/>
              </w:rPr>
            </w:pPr>
            <w:r w:rsidRPr="00D95BBF">
              <w:rPr>
                <w:rFonts w:ascii="Arial" w:hAnsi="Arial" w:cs="Arial"/>
                <w:sz w:val="22"/>
                <w:szCs w:val="22"/>
              </w:rPr>
              <w:t xml:space="preserve">Firstly, summarised data will be collected to identify instances where demographic errors are present for the same individuals across multiple systems. </w:t>
            </w:r>
          </w:p>
          <w:p w14:paraId="7A93915B" w14:textId="77777777" w:rsidR="00692B92" w:rsidRPr="00D95BBF" w:rsidRDefault="00692B92" w:rsidP="00D95BBF">
            <w:pPr>
              <w:rPr>
                <w:rFonts w:ascii="Arial" w:hAnsi="Arial" w:cs="Arial"/>
                <w:sz w:val="22"/>
                <w:szCs w:val="22"/>
              </w:rPr>
            </w:pPr>
            <w:r w:rsidRPr="00D95BBF">
              <w:rPr>
                <w:rFonts w:ascii="Arial" w:hAnsi="Arial" w:cs="Arial"/>
                <w:sz w:val="22"/>
                <w:szCs w:val="22"/>
              </w:rPr>
              <w:t xml:space="preserve">Secondly, the study will identify the number of duplicated records across different systems, focusing on instances where activities were logged for the same individual by the same healthcare professional on the same date but recorded in different systems. </w:t>
            </w:r>
          </w:p>
          <w:p w14:paraId="0A3C3C1C" w14:textId="77777777" w:rsidR="00692B92" w:rsidRDefault="00692B92" w:rsidP="00D95BBF">
            <w:pPr>
              <w:rPr>
                <w:rFonts w:ascii="Arial" w:hAnsi="Arial" w:cs="Arial"/>
                <w:sz w:val="22"/>
                <w:szCs w:val="22"/>
              </w:rPr>
            </w:pPr>
            <w:r w:rsidRPr="00D95BBF">
              <w:rPr>
                <w:rFonts w:ascii="Arial" w:hAnsi="Arial" w:cs="Arial"/>
                <w:sz w:val="22"/>
                <w:szCs w:val="22"/>
              </w:rPr>
              <w:t xml:space="preserve">Thirdly, data will be extracted to compare the number of manual data processing tasks undertaken by the PTHB Data Engineering &amp; Analysis Team with the number of automated </w:t>
            </w:r>
            <w:r w:rsidRPr="00D95BBF">
              <w:rPr>
                <w:rFonts w:ascii="Arial" w:hAnsi="Arial" w:cs="Arial"/>
                <w:sz w:val="22"/>
                <w:szCs w:val="22"/>
              </w:rPr>
              <w:lastRenderedPageBreak/>
              <w:t>processes the team has implemented. Manual tasks will be identified from the work items recorded within the Azure DevOps system, while workflows running within the Databricks platform will reveal the extent of</w:t>
            </w:r>
            <w:r>
              <w:rPr>
                <w:rFonts w:ascii="Arial" w:hAnsi="Arial" w:cs="Arial"/>
                <w:sz w:val="22"/>
                <w:szCs w:val="22"/>
              </w:rPr>
              <w:t xml:space="preserve"> automated</w:t>
            </w:r>
            <w:r w:rsidRPr="00D95BBF">
              <w:rPr>
                <w:rFonts w:ascii="Arial" w:hAnsi="Arial" w:cs="Arial"/>
                <w:sz w:val="22"/>
                <w:szCs w:val="22"/>
              </w:rPr>
              <w:t xml:space="preserve"> data proces</w:t>
            </w:r>
            <w:r>
              <w:rPr>
                <w:rFonts w:ascii="Arial" w:hAnsi="Arial" w:cs="Arial"/>
                <w:sz w:val="22"/>
                <w:szCs w:val="22"/>
              </w:rPr>
              <w:t>ses</w:t>
            </w:r>
            <w:r w:rsidRPr="00D95BBF">
              <w:rPr>
                <w:rFonts w:ascii="Arial" w:hAnsi="Arial" w:cs="Arial"/>
                <w:sz w:val="22"/>
                <w:szCs w:val="22"/>
              </w:rPr>
              <w:t xml:space="preserve">.  </w:t>
            </w:r>
          </w:p>
          <w:p w14:paraId="43DAAEF3" w14:textId="77777777" w:rsidR="00692B92" w:rsidRPr="005D1C7B" w:rsidRDefault="00692B92" w:rsidP="005D1C7B">
            <w:pPr>
              <w:rPr>
                <w:rFonts w:ascii="Arial" w:hAnsi="Arial" w:cs="Arial"/>
                <w:sz w:val="22"/>
                <w:szCs w:val="22"/>
              </w:rPr>
            </w:pPr>
            <w:r w:rsidRPr="005D1C7B">
              <w:rPr>
                <w:rFonts w:ascii="Arial" w:hAnsi="Arial" w:cs="Arial"/>
                <w:sz w:val="22"/>
                <w:szCs w:val="22"/>
              </w:rPr>
              <w:t>The</w:t>
            </w:r>
            <w:r>
              <w:rPr>
                <w:rFonts w:ascii="Arial" w:hAnsi="Arial" w:cs="Arial"/>
                <w:sz w:val="22"/>
                <w:szCs w:val="22"/>
              </w:rPr>
              <w:t xml:space="preserve"> </w:t>
            </w:r>
            <w:r w:rsidRPr="005D1C7B">
              <w:rPr>
                <w:rFonts w:ascii="Arial" w:hAnsi="Arial" w:cs="Arial"/>
                <w:sz w:val="22"/>
                <w:szCs w:val="22"/>
              </w:rPr>
              <w:t xml:space="preserve">documentary </w:t>
            </w:r>
            <w:r>
              <w:rPr>
                <w:rFonts w:ascii="Arial" w:hAnsi="Arial" w:cs="Arial"/>
                <w:sz w:val="22"/>
                <w:szCs w:val="22"/>
              </w:rPr>
              <w:t xml:space="preserve">data </w:t>
            </w:r>
            <w:r w:rsidRPr="005D1C7B">
              <w:rPr>
                <w:rFonts w:ascii="Arial" w:hAnsi="Arial" w:cs="Arial"/>
                <w:sz w:val="22"/>
                <w:szCs w:val="22"/>
              </w:rPr>
              <w:t xml:space="preserve">analysis </w:t>
            </w:r>
            <w:r>
              <w:rPr>
                <w:rFonts w:ascii="Arial" w:hAnsi="Arial" w:cs="Arial"/>
                <w:sz w:val="22"/>
                <w:szCs w:val="22"/>
              </w:rPr>
              <w:t xml:space="preserve">of </w:t>
            </w:r>
            <w:r w:rsidRPr="005D1C7B">
              <w:rPr>
                <w:rFonts w:ascii="Arial" w:hAnsi="Arial" w:cs="Arial"/>
                <w:sz w:val="22"/>
                <w:szCs w:val="22"/>
              </w:rPr>
              <w:t>will focus on four key areas:</w:t>
            </w:r>
          </w:p>
          <w:p w14:paraId="377683A2" w14:textId="77777777" w:rsidR="00692B92" w:rsidRPr="00B81613" w:rsidRDefault="00692B92" w:rsidP="0098043E">
            <w:pPr>
              <w:pStyle w:val="ListParagraph"/>
              <w:numPr>
                <w:ilvl w:val="0"/>
                <w:numId w:val="7"/>
              </w:numPr>
              <w:rPr>
                <w:rFonts w:ascii="Arial" w:hAnsi="Arial" w:cs="Arial"/>
              </w:rPr>
            </w:pPr>
            <w:r w:rsidRPr="00B81613">
              <w:rPr>
                <w:rFonts w:ascii="Arial" w:hAnsi="Arial" w:cs="Arial"/>
              </w:rPr>
              <w:t>Demographic Consistency: The summarised demographic data will be examined to identify any discrepancies for the same individuals across multiple systems, highlighting potential data quality issues.</w:t>
            </w:r>
          </w:p>
          <w:p w14:paraId="58A4B225" w14:textId="77777777" w:rsidR="00692B92" w:rsidRPr="005D1C7B" w:rsidRDefault="00692B92" w:rsidP="0098043E">
            <w:pPr>
              <w:numPr>
                <w:ilvl w:val="0"/>
                <w:numId w:val="7"/>
              </w:numPr>
              <w:rPr>
                <w:rFonts w:ascii="Arial" w:hAnsi="Arial" w:cs="Arial"/>
                <w:sz w:val="22"/>
                <w:szCs w:val="22"/>
              </w:rPr>
            </w:pPr>
            <w:r w:rsidRPr="005D1C7B">
              <w:rPr>
                <w:rFonts w:ascii="Arial" w:hAnsi="Arial" w:cs="Arial"/>
                <w:sz w:val="22"/>
                <w:szCs w:val="22"/>
              </w:rPr>
              <w:t xml:space="preserve">Data Duplication: </w:t>
            </w:r>
            <w:r>
              <w:rPr>
                <w:rFonts w:ascii="Arial" w:hAnsi="Arial" w:cs="Arial"/>
                <w:sz w:val="22"/>
                <w:szCs w:val="22"/>
              </w:rPr>
              <w:t>Analysis will be made to identify any</w:t>
            </w:r>
            <w:r w:rsidRPr="005D1C7B">
              <w:rPr>
                <w:rFonts w:ascii="Arial" w:hAnsi="Arial" w:cs="Arial"/>
                <w:sz w:val="22"/>
                <w:szCs w:val="22"/>
              </w:rPr>
              <w:t xml:space="preserve"> instances of duplicated records across systems, </w:t>
            </w:r>
            <w:r>
              <w:rPr>
                <w:rFonts w:ascii="Arial" w:hAnsi="Arial" w:cs="Arial"/>
                <w:sz w:val="22"/>
                <w:szCs w:val="22"/>
              </w:rPr>
              <w:t>to</w:t>
            </w:r>
            <w:r w:rsidRPr="005D1C7B">
              <w:rPr>
                <w:rFonts w:ascii="Arial" w:hAnsi="Arial" w:cs="Arial"/>
                <w:sz w:val="22"/>
                <w:szCs w:val="22"/>
              </w:rPr>
              <w:t xml:space="preserve"> help assess the extent of data duplication and its impact on data integrity.</w:t>
            </w:r>
          </w:p>
          <w:p w14:paraId="41531C8B" w14:textId="77777777" w:rsidR="00692B92" w:rsidRPr="005D1C7B" w:rsidRDefault="00692B92" w:rsidP="0098043E">
            <w:pPr>
              <w:numPr>
                <w:ilvl w:val="0"/>
                <w:numId w:val="7"/>
              </w:numPr>
              <w:rPr>
                <w:rFonts w:ascii="Arial" w:hAnsi="Arial" w:cs="Arial"/>
                <w:sz w:val="22"/>
                <w:szCs w:val="22"/>
              </w:rPr>
            </w:pPr>
            <w:r w:rsidRPr="005D1C7B">
              <w:rPr>
                <w:rFonts w:ascii="Arial" w:hAnsi="Arial" w:cs="Arial"/>
                <w:sz w:val="22"/>
                <w:szCs w:val="22"/>
              </w:rPr>
              <w:t>Manual Interventions: The logs from Azure DevOps will be analysed to evaluate the frequency and number of manual data processing tasks performed by the PTHB Data Engineering &amp; Analysis Team. This will provide insights into the time and resources required for manual interventions due to limitations in data flow and interoperability.</w:t>
            </w:r>
          </w:p>
          <w:p w14:paraId="2C7AD7F0" w14:textId="77777777" w:rsidR="00692B92" w:rsidRPr="005D1C7B" w:rsidRDefault="00692B92" w:rsidP="0098043E">
            <w:pPr>
              <w:numPr>
                <w:ilvl w:val="0"/>
                <w:numId w:val="7"/>
              </w:numPr>
              <w:rPr>
                <w:rFonts w:ascii="Arial" w:hAnsi="Arial" w:cs="Arial"/>
                <w:sz w:val="22"/>
                <w:szCs w:val="22"/>
              </w:rPr>
            </w:pPr>
            <w:r w:rsidRPr="005D1C7B">
              <w:rPr>
                <w:rFonts w:ascii="Arial" w:hAnsi="Arial" w:cs="Arial"/>
                <w:sz w:val="22"/>
                <w:szCs w:val="22"/>
              </w:rPr>
              <w:t>Automated Processes: The study will assess the current automated processes in place, evaluating their effectiveness in ensuring timely and up-to-date data flow.</w:t>
            </w:r>
          </w:p>
          <w:p w14:paraId="7FBAEB0D" w14:textId="77777777" w:rsidR="00692B92" w:rsidRDefault="00692B92" w:rsidP="00D95BBF">
            <w:pPr>
              <w:rPr>
                <w:rFonts w:ascii="Arial" w:hAnsi="Arial" w:cs="Arial"/>
                <w:sz w:val="22"/>
                <w:szCs w:val="22"/>
              </w:rPr>
            </w:pPr>
          </w:p>
          <w:p w14:paraId="40D83BE5" w14:textId="77777777" w:rsidR="00692B92" w:rsidRDefault="00692B92" w:rsidP="00D95BBF">
            <w:pPr>
              <w:rPr>
                <w:rFonts w:ascii="Arial" w:hAnsi="Arial" w:cs="Arial"/>
                <w:sz w:val="22"/>
                <w:szCs w:val="22"/>
              </w:rPr>
            </w:pPr>
          </w:p>
          <w:p w14:paraId="427EA8DE" w14:textId="77777777" w:rsidR="00692B92" w:rsidRPr="00A42F82" w:rsidRDefault="00692B92"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692B92" w:rsidRPr="00A42F82" w14:paraId="1E362DF7" w14:textId="77777777" w:rsidTr="00692B92">
        <w:trPr>
          <w:trHeight w:val="454"/>
        </w:trPr>
        <w:tc>
          <w:tcPr>
            <w:tcW w:w="265" w:type="pct"/>
            <w:shd w:val="clear" w:color="auto" w:fill="F2F2F2" w:themeFill="background1" w:themeFillShade="F2"/>
            <w:vAlign w:val="center"/>
          </w:tcPr>
          <w:p w14:paraId="61614B81" w14:textId="77777777" w:rsidR="00692B92" w:rsidRPr="00A42F82" w:rsidRDefault="00692B92" w:rsidP="00A91894">
            <w:pPr>
              <w:spacing w:before="120"/>
              <w:rPr>
                <w:rFonts w:ascii="Arial" w:hAnsi="Arial" w:cs="Arial"/>
                <w:bCs/>
                <w:sz w:val="22"/>
                <w:szCs w:val="22"/>
              </w:rPr>
            </w:pPr>
            <w:r w:rsidRPr="00A42F82">
              <w:rPr>
                <w:rFonts w:ascii="Arial" w:hAnsi="Arial" w:cs="Arial"/>
              </w:rPr>
              <w:lastRenderedPageBreak/>
              <w:br w:type="page"/>
            </w:r>
          </w:p>
        </w:tc>
        <w:tc>
          <w:tcPr>
            <w:tcW w:w="4735" w:type="pct"/>
            <w:gridSpan w:val="4"/>
            <w:shd w:val="clear" w:color="auto" w:fill="F2F2F2" w:themeFill="background1" w:themeFillShade="F2"/>
            <w:vAlign w:val="center"/>
          </w:tcPr>
          <w:p w14:paraId="6C9A85E7" w14:textId="77777777" w:rsidR="00692B92" w:rsidRPr="00A42F82" w:rsidRDefault="00692B92" w:rsidP="00A91894">
            <w:pPr>
              <w:spacing w:before="120"/>
              <w:rPr>
                <w:rFonts w:ascii="Arial" w:hAnsi="Arial" w:cs="Arial"/>
                <w:b/>
                <w:sz w:val="22"/>
                <w:szCs w:val="22"/>
              </w:rPr>
            </w:pPr>
            <w:r w:rsidRPr="00A42F82">
              <w:rPr>
                <w:rFonts w:ascii="Arial" w:hAnsi="Arial" w:cs="Arial"/>
                <w:b/>
                <w:sz w:val="22"/>
                <w:szCs w:val="22"/>
              </w:rPr>
              <w:t>Location of research activity</w:t>
            </w:r>
          </w:p>
          <w:p w14:paraId="7F0FDA49" w14:textId="77777777" w:rsidR="00692B92" w:rsidRPr="00A42F82" w:rsidRDefault="00692B92"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692B92" w:rsidRPr="00A42F82" w14:paraId="1C44019D" w14:textId="77777777" w:rsidTr="00692B92">
        <w:trPr>
          <w:trHeight w:val="454"/>
        </w:trPr>
        <w:tc>
          <w:tcPr>
            <w:tcW w:w="265" w:type="pct"/>
            <w:vAlign w:val="center"/>
          </w:tcPr>
          <w:p w14:paraId="1F8E118F" w14:textId="77777777" w:rsidR="00692B92" w:rsidRPr="00A42F82" w:rsidRDefault="00692B92" w:rsidP="00A91894">
            <w:pPr>
              <w:rPr>
                <w:rFonts w:ascii="Arial" w:hAnsi="Arial" w:cs="Arial"/>
                <w:bCs/>
                <w:sz w:val="22"/>
                <w:szCs w:val="22"/>
              </w:rPr>
            </w:pPr>
            <w:r w:rsidRPr="00A42F82">
              <w:rPr>
                <w:rFonts w:ascii="Arial" w:hAnsi="Arial" w:cs="Arial"/>
                <w:bCs/>
                <w:sz w:val="22"/>
                <w:szCs w:val="22"/>
              </w:rPr>
              <w:t>8</w:t>
            </w:r>
          </w:p>
        </w:tc>
        <w:tc>
          <w:tcPr>
            <w:tcW w:w="4735" w:type="pct"/>
            <w:gridSpan w:val="4"/>
            <w:vAlign w:val="center"/>
          </w:tcPr>
          <w:p w14:paraId="2844509A" w14:textId="77777777" w:rsidR="00692B92" w:rsidRDefault="00692B92" w:rsidP="00A91894">
            <w:pPr>
              <w:rPr>
                <w:rFonts w:ascii="Arial" w:hAnsi="Arial" w:cs="Arial"/>
                <w:sz w:val="22"/>
                <w:szCs w:val="22"/>
              </w:rPr>
            </w:pPr>
            <w:r>
              <w:rPr>
                <w:rFonts w:ascii="Arial" w:hAnsi="Arial" w:cs="Arial"/>
                <w:sz w:val="22"/>
                <w:szCs w:val="22"/>
              </w:rPr>
              <w:t xml:space="preserve">Electronically MS Forms for NHS Staff and within Powys Teaching Health Boards (PTHB) Cloud databases.  </w:t>
            </w:r>
          </w:p>
          <w:p w14:paraId="5FD4D984" w14:textId="77777777" w:rsidR="00692B92" w:rsidRPr="00A42F82" w:rsidRDefault="00692B92" w:rsidP="00A91894">
            <w:pPr>
              <w:rPr>
                <w:rFonts w:ascii="Arial" w:hAnsi="Arial" w:cs="Arial"/>
                <w:sz w:val="22"/>
                <w:szCs w:val="22"/>
              </w:rPr>
            </w:pPr>
          </w:p>
          <w:p w14:paraId="03A9984A" w14:textId="77777777" w:rsidR="00692B92" w:rsidRPr="00A42F82" w:rsidRDefault="00692B92"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692B92" w:rsidRPr="00A42F82" w14:paraId="6807B610" w14:textId="77777777" w:rsidTr="00692B92">
        <w:trPr>
          <w:trHeight w:val="454"/>
        </w:trPr>
        <w:tc>
          <w:tcPr>
            <w:tcW w:w="265" w:type="pct"/>
            <w:shd w:val="clear" w:color="auto" w:fill="F2F2F2" w:themeFill="background1" w:themeFillShade="F2"/>
            <w:vAlign w:val="center"/>
          </w:tcPr>
          <w:p w14:paraId="77FE9662" w14:textId="77777777" w:rsidR="00692B92" w:rsidRPr="00A42F82" w:rsidRDefault="00692B92" w:rsidP="00A91894">
            <w:pPr>
              <w:spacing w:before="120"/>
              <w:rPr>
                <w:rFonts w:ascii="Arial" w:hAnsi="Arial" w:cs="Arial"/>
                <w:bCs/>
                <w:sz w:val="22"/>
                <w:szCs w:val="22"/>
              </w:rPr>
            </w:pPr>
          </w:p>
        </w:tc>
        <w:tc>
          <w:tcPr>
            <w:tcW w:w="4735" w:type="pct"/>
            <w:gridSpan w:val="4"/>
            <w:shd w:val="clear" w:color="auto" w:fill="F2F2F2" w:themeFill="background1" w:themeFillShade="F2"/>
            <w:vAlign w:val="center"/>
          </w:tcPr>
          <w:p w14:paraId="7CDC3033" w14:textId="77777777" w:rsidR="00692B92" w:rsidRPr="00A42F82" w:rsidRDefault="00692B92"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26320572"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692B92" w:rsidRPr="00A42F82" w14:paraId="149321E8" w14:textId="77777777" w:rsidTr="00692B92">
        <w:trPr>
          <w:trHeight w:val="454"/>
        </w:trPr>
        <w:tc>
          <w:tcPr>
            <w:tcW w:w="265" w:type="pct"/>
            <w:vAlign w:val="center"/>
          </w:tcPr>
          <w:p w14:paraId="0AE060E1" w14:textId="77777777" w:rsidR="00692B92" w:rsidRPr="00A42F82" w:rsidRDefault="00692B92" w:rsidP="00A91894">
            <w:pPr>
              <w:rPr>
                <w:rFonts w:ascii="Arial" w:hAnsi="Arial" w:cs="Arial"/>
                <w:bCs/>
                <w:sz w:val="22"/>
                <w:szCs w:val="22"/>
              </w:rPr>
            </w:pPr>
            <w:r w:rsidRPr="00A42F82">
              <w:rPr>
                <w:rFonts w:ascii="Arial" w:hAnsi="Arial" w:cs="Arial"/>
                <w:bCs/>
                <w:sz w:val="22"/>
                <w:szCs w:val="22"/>
              </w:rPr>
              <w:t>9</w:t>
            </w:r>
          </w:p>
        </w:tc>
        <w:tc>
          <w:tcPr>
            <w:tcW w:w="4735" w:type="pct"/>
            <w:gridSpan w:val="4"/>
            <w:vAlign w:val="center"/>
          </w:tcPr>
          <w:p w14:paraId="5CF13BC7" w14:textId="77777777" w:rsidR="00692B92" w:rsidRPr="00A42F82" w:rsidRDefault="00692B92" w:rsidP="00A91894">
            <w:pPr>
              <w:rPr>
                <w:rFonts w:ascii="Arial" w:hAnsi="Arial" w:cs="Arial"/>
                <w:sz w:val="22"/>
                <w:szCs w:val="22"/>
              </w:rPr>
            </w:pPr>
            <w:r>
              <w:rPr>
                <w:rFonts w:ascii="Arial" w:hAnsi="Arial" w:cs="Arial"/>
                <w:sz w:val="22"/>
                <w:szCs w:val="22"/>
              </w:rPr>
              <w:t>N/A</w:t>
            </w:r>
          </w:p>
          <w:p w14:paraId="2D8F294B" w14:textId="77777777" w:rsidR="00692B92" w:rsidRPr="00A42F82" w:rsidRDefault="00692B92" w:rsidP="00A91894">
            <w:pPr>
              <w:rPr>
                <w:rFonts w:ascii="Arial" w:hAnsi="Arial" w:cs="Arial"/>
                <w:sz w:val="22"/>
                <w:szCs w:val="22"/>
              </w:rPr>
            </w:pPr>
          </w:p>
          <w:p w14:paraId="68300094" w14:textId="77777777" w:rsidR="00692B92" w:rsidRPr="00A42F82" w:rsidRDefault="00692B92"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6B888996" w14:textId="77777777" w:rsidR="00692B92" w:rsidRPr="00A42F82" w:rsidRDefault="00692B92" w:rsidP="00A91894">
      <w:pPr>
        <w:rPr>
          <w:rFonts w:ascii="Arial" w:hAnsi="Arial" w:cs="Arial"/>
        </w:rPr>
      </w:pPr>
    </w:p>
    <w:tbl>
      <w:tblPr>
        <w:tblStyle w:val="TableGrid"/>
        <w:tblW w:w="10065" w:type="dxa"/>
        <w:tblInd w:w="-5" w:type="dxa"/>
        <w:tblLayout w:type="fixed"/>
        <w:tblLook w:val="04A0" w:firstRow="1" w:lastRow="0" w:firstColumn="1" w:lastColumn="0" w:noHBand="0" w:noVBand="1"/>
      </w:tblPr>
      <w:tblGrid>
        <w:gridCol w:w="535"/>
        <w:gridCol w:w="6959"/>
        <w:gridCol w:w="1204"/>
        <w:gridCol w:w="1367"/>
      </w:tblGrid>
      <w:tr w:rsidR="00692B92" w:rsidRPr="00A42F82" w14:paraId="77A8CA12" w14:textId="77777777" w:rsidTr="00692B92">
        <w:trPr>
          <w:trHeight w:val="379"/>
        </w:trPr>
        <w:tc>
          <w:tcPr>
            <w:tcW w:w="535" w:type="dxa"/>
            <w:vMerge w:val="restart"/>
            <w:shd w:val="clear" w:color="auto" w:fill="F2F2F2" w:themeFill="background1" w:themeFillShade="F2"/>
            <w:vAlign w:val="center"/>
          </w:tcPr>
          <w:p w14:paraId="70132431"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6959" w:type="dxa"/>
            <w:vMerge w:val="restart"/>
            <w:shd w:val="clear" w:color="auto" w:fill="F2F2F2" w:themeFill="background1" w:themeFillShade="F2"/>
            <w:vAlign w:val="center"/>
          </w:tcPr>
          <w:p w14:paraId="296070CD"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73D42BD5" w14:textId="77777777" w:rsidR="00692B92" w:rsidRPr="00A42F82" w:rsidRDefault="00692B92" w:rsidP="00A91894">
            <w:pPr>
              <w:autoSpaceDE w:val="0"/>
              <w:autoSpaceDN w:val="0"/>
              <w:adjustRightInd w:val="0"/>
              <w:rPr>
                <w:rFonts w:ascii="Arial" w:hAnsi="Arial" w:cs="Arial"/>
                <w:bCs/>
                <w:sz w:val="22"/>
                <w:szCs w:val="22"/>
              </w:rPr>
            </w:pPr>
          </w:p>
        </w:tc>
        <w:tc>
          <w:tcPr>
            <w:tcW w:w="1204" w:type="dxa"/>
            <w:shd w:val="clear" w:color="auto" w:fill="F2F2F2" w:themeFill="background1" w:themeFillShade="F2"/>
            <w:vAlign w:val="center"/>
          </w:tcPr>
          <w:p w14:paraId="2DA26F89" w14:textId="77777777" w:rsidR="00692B92" w:rsidRPr="00A42F82" w:rsidRDefault="00692B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367"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4B9D96A3" w14:textId="77777777" w:rsidR="00692B92" w:rsidRPr="00A42F82" w:rsidRDefault="00692B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92B92" w:rsidRPr="00A42F82" w14:paraId="08E47DFA" w14:textId="77777777" w:rsidTr="00692B92">
        <w:trPr>
          <w:trHeight w:val="215"/>
        </w:trPr>
        <w:tc>
          <w:tcPr>
            <w:tcW w:w="535" w:type="dxa"/>
            <w:vMerge/>
            <w:shd w:val="clear" w:color="auto" w:fill="F2F2F2" w:themeFill="background1" w:themeFillShade="F2"/>
            <w:vAlign w:val="center"/>
          </w:tcPr>
          <w:p w14:paraId="215D1318" w14:textId="77777777" w:rsidR="00692B92" w:rsidRPr="00A42F82" w:rsidRDefault="00692B92" w:rsidP="00A91894">
            <w:pPr>
              <w:autoSpaceDE w:val="0"/>
              <w:autoSpaceDN w:val="0"/>
              <w:adjustRightInd w:val="0"/>
              <w:rPr>
                <w:rFonts w:ascii="Arial" w:hAnsi="Arial" w:cs="Arial"/>
                <w:bCs/>
                <w:sz w:val="22"/>
                <w:szCs w:val="22"/>
              </w:rPr>
            </w:pPr>
          </w:p>
        </w:tc>
        <w:tc>
          <w:tcPr>
            <w:tcW w:w="6959" w:type="dxa"/>
            <w:vMerge/>
            <w:shd w:val="clear" w:color="auto" w:fill="F2F2F2" w:themeFill="background1" w:themeFillShade="F2"/>
          </w:tcPr>
          <w:p w14:paraId="0AB2519E" w14:textId="77777777" w:rsidR="00692B92" w:rsidRPr="00A42F82" w:rsidRDefault="00692B92" w:rsidP="00A91894">
            <w:pPr>
              <w:autoSpaceDE w:val="0"/>
              <w:autoSpaceDN w:val="0"/>
              <w:adjustRightInd w:val="0"/>
              <w:rPr>
                <w:rFonts w:ascii="Arial" w:hAnsi="Arial" w:cs="Arial"/>
                <w:bCs/>
                <w:sz w:val="22"/>
                <w:szCs w:val="22"/>
              </w:rPr>
            </w:pPr>
          </w:p>
        </w:tc>
        <w:tc>
          <w:tcPr>
            <w:tcW w:w="1204" w:type="dxa"/>
            <w:shd w:val="clear" w:color="auto" w:fill="F2F2F2" w:themeFill="background1" w:themeFillShade="F2"/>
            <w:vAlign w:val="center"/>
          </w:tcPr>
          <w:p w14:paraId="75F1E254" w14:textId="77777777" w:rsidR="00692B92" w:rsidRPr="00A42F82" w:rsidRDefault="00692B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367" w:type="dxa"/>
            <w:shd w:val="clear" w:color="auto" w:fill="D9D9D9" w:themeFill="background1" w:themeFillShade="D9"/>
            <w:vAlign w:val="center"/>
          </w:tcPr>
          <w:p w14:paraId="5B8498BD" w14:textId="77777777" w:rsidR="00692B92" w:rsidRPr="00A42F82" w:rsidRDefault="000A139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692B92">
                  <w:rPr>
                    <w:rFonts w:ascii="MS Gothic" w:eastAsia="MS Gothic" w:hAnsi="MS Gothic" w:cs="Arial" w:hint="eastAsia"/>
                    <w:bCs/>
                    <w:sz w:val="22"/>
                    <w:szCs w:val="22"/>
                  </w:rPr>
                  <w:t>☒</w:t>
                </w:r>
              </w:sdtContent>
            </w:sdt>
          </w:p>
        </w:tc>
      </w:tr>
      <w:tr w:rsidR="00692B92" w:rsidRPr="00A42F82" w14:paraId="065B2C31" w14:textId="77777777" w:rsidTr="00692B92">
        <w:trPr>
          <w:trHeight w:val="2452"/>
        </w:trPr>
        <w:tc>
          <w:tcPr>
            <w:tcW w:w="535" w:type="dxa"/>
            <w:shd w:val="clear" w:color="auto" w:fill="FFFFFF" w:themeFill="background1"/>
            <w:vAlign w:val="center"/>
          </w:tcPr>
          <w:p w14:paraId="40C1A834"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530" w:type="dxa"/>
            <w:gridSpan w:val="3"/>
            <w:shd w:val="clear" w:color="auto" w:fill="FFFFFF" w:themeFill="background1"/>
          </w:tcPr>
          <w:p w14:paraId="605E9833"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2801B70B" w14:textId="77777777" w:rsidR="00692B92" w:rsidRDefault="00692B92" w:rsidP="00A91894">
            <w:pPr>
              <w:rPr>
                <w:rFonts w:ascii="Arial" w:hAnsi="Arial" w:cs="Arial"/>
                <w:sz w:val="22"/>
                <w:szCs w:val="22"/>
              </w:rPr>
            </w:pPr>
          </w:p>
          <w:p w14:paraId="64D7E4A8" w14:textId="77777777" w:rsidR="00692B92" w:rsidRPr="00A42F82" w:rsidRDefault="00692B92" w:rsidP="00A91894">
            <w:pPr>
              <w:rPr>
                <w:rFonts w:ascii="Arial" w:hAnsi="Arial" w:cs="Arial"/>
                <w:sz w:val="22"/>
                <w:szCs w:val="22"/>
              </w:rPr>
            </w:pPr>
            <w:r>
              <w:rPr>
                <w:rFonts w:ascii="Arial" w:hAnsi="Arial" w:cs="Arial"/>
                <w:sz w:val="22"/>
                <w:szCs w:val="22"/>
              </w:rPr>
              <w:t xml:space="preserve">Data held within Powys Teaching Health Boards (PTHB) will be accessed based on approval from the health boards research and development hub. All data will be aggregated and not personally identifiable data. This study is unlikely to meet any thresholds which require special approval. </w:t>
            </w:r>
          </w:p>
          <w:p w14:paraId="496BDBB2" w14:textId="77777777" w:rsidR="00692B92" w:rsidRPr="00A42F82" w:rsidRDefault="00692B92" w:rsidP="00A91894">
            <w:pPr>
              <w:rPr>
                <w:rFonts w:ascii="Arial" w:hAnsi="Arial" w:cs="Arial"/>
                <w:sz w:val="22"/>
                <w:szCs w:val="22"/>
              </w:rPr>
            </w:pPr>
          </w:p>
          <w:p w14:paraId="49D80D43" w14:textId="77777777" w:rsidR="00692B92" w:rsidRPr="00A42F82" w:rsidRDefault="00692B92" w:rsidP="00A91894">
            <w:pPr>
              <w:rPr>
                <w:rFonts w:ascii="Arial" w:hAnsi="Arial" w:cs="Arial"/>
                <w:sz w:val="22"/>
                <w:szCs w:val="22"/>
              </w:rPr>
            </w:pPr>
          </w:p>
          <w:p w14:paraId="008195C4" w14:textId="77777777" w:rsidR="00692B92" w:rsidRPr="00A42F82" w:rsidRDefault="00692B92"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72BAF8D0" w14:textId="77777777" w:rsidR="00692B92" w:rsidRPr="00A42F82" w:rsidRDefault="00692B92" w:rsidP="00A91894">
      <w:pPr>
        <w:autoSpaceDE w:val="0"/>
        <w:autoSpaceDN w:val="0"/>
        <w:adjustRightInd w:val="0"/>
        <w:spacing w:after="240"/>
        <w:jc w:val="both"/>
        <w:rPr>
          <w:rFonts w:ascii="Arial" w:hAnsi="Arial" w:cs="Arial"/>
          <w:b/>
          <w:sz w:val="22"/>
          <w:szCs w:val="22"/>
        </w:rPr>
      </w:pPr>
    </w:p>
    <w:tbl>
      <w:tblPr>
        <w:tblStyle w:val="TableGrid"/>
        <w:tblW w:w="10000" w:type="dxa"/>
        <w:tblLook w:val="04A0" w:firstRow="1" w:lastRow="0" w:firstColumn="1" w:lastColumn="0" w:noHBand="0" w:noVBand="1"/>
      </w:tblPr>
      <w:tblGrid>
        <w:gridCol w:w="537"/>
        <w:gridCol w:w="7863"/>
        <w:gridCol w:w="813"/>
        <w:gridCol w:w="787"/>
      </w:tblGrid>
      <w:tr w:rsidR="00692B92" w:rsidRPr="00A42F82" w14:paraId="7A7B7495" w14:textId="77777777" w:rsidTr="00692B92">
        <w:trPr>
          <w:trHeight w:val="488"/>
        </w:trPr>
        <w:tc>
          <w:tcPr>
            <w:tcW w:w="537" w:type="dxa"/>
            <w:shd w:val="clear" w:color="auto" w:fill="F2F2F2" w:themeFill="background1" w:themeFillShade="F2"/>
            <w:vAlign w:val="center"/>
          </w:tcPr>
          <w:p w14:paraId="09E844ED" w14:textId="77777777" w:rsidR="00692B92" w:rsidRPr="00A42F82" w:rsidRDefault="00692B92" w:rsidP="00A91894">
            <w:pPr>
              <w:autoSpaceDE w:val="0"/>
              <w:autoSpaceDN w:val="0"/>
              <w:adjustRightInd w:val="0"/>
              <w:jc w:val="center"/>
              <w:rPr>
                <w:rFonts w:ascii="Arial" w:hAnsi="Arial" w:cs="Arial"/>
                <w:b/>
                <w:sz w:val="22"/>
                <w:szCs w:val="22"/>
              </w:rPr>
            </w:pPr>
          </w:p>
        </w:tc>
        <w:tc>
          <w:tcPr>
            <w:tcW w:w="7863" w:type="dxa"/>
            <w:shd w:val="clear" w:color="auto" w:fill="F2F2F2" w:themeFill="background1" w:themeFillShade="F2"/>
          </w:tcPr>
          <w:p w14:paraId="2EA8E7FA" w14:textId="77777777" w:rsidR="00692B92" w:rsidRPr="00A42F82" w:rsidRDefault="00692B92"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13" w:type="dxa"/>
            <w:shd w:val="clear" w:color="auto" w:fill="F2F2F2" w:themeFill="background1" w:themeFillShade="F2"/>
          </w:tcPr>
          <w:p w14:paraId="20D83E49" w14:textId="77777777" w:rsidR="00692B92" w:rsidRPr="00A42F82" w:rsidRDefault="00692B92" w:rsidP="00A91894">
            <w:pPr>
              <w:autoSpaceDE w:val="0"/>
              <w:autoSpaceDN w:val="0"/>
              <w:adjustRightInd w:val="0"/>
              <w:jc w:val="center"/>
              <w:rPr>
                <w:rFonts w:ascii="Arial" w:hAnsi="Arial" w:cs="Arial"/>
                <w:b/>
                <w:bCs/>
                <w:sz w:val="22"/>
                <w:szCs w:val="22"/>
              </w:rPr>
            </w:pPr>
          </w:p>
          <w:p w14:paraId="22DA2F8B"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86" w:type="dxa"/>
            <w:shd w:val="clear" w:color="auto" w:fill="F2F2F2" w:themeFill="background1" w:themeFillShade="F2"/>
          </w:tcPr>
          <w:p w14:paraId="275EA3BE" w14:textId="77777777" w:rsidR="00692B92" w:rsidRPr="00A42F82" w:rsidRDefault="00692B92" w:rsidP="00A91894">
            <w:pPr>
              <w:autoSpaceDE w:val="0"/>
              <w:autoSpaceDN w:val="0"/>
              <w:adjustRightInd w:val="0"/>
              <w:jc w:val="center"/>
              <w:rPr>
                <w:rFonts w:ascii="Arial" w:hAnsi="Arial" w:cs="Arial"/>
                <w:b/>
                <w:bCs/>
                <w:sz w:val="22"/>
                <w:szCs w:val="22"/>
              </w:rPr>
            </w:pPr>
          </w:p>
          <w:p w14:paraId="74BC64FF"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92B92" w:rsidRPr="00A42F82" w14:paraId="71042BAA" w14:textId="77777777" w:rsidTr="00692B92">
        <w:trPr>
          <w:trHeight w:val="433"/>
        </w:trPr>
        <w:tc>
          <w:tcPr>
            <w:tcW w:w="537" w:type="dxa"/>
            <w:shd w:val="clear" w:color="auto" w:fill="F2F2F2" w:themeFill="background1" w:themeFillShade="F2"/>
            <w:vAlign w:val="center"/>
          </w:tcPr>
          <w:p w14:paraId="6D347256"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7863" w:type="dxa"/>
            <w:shd w:val="clear" w:color="auto" w:fill="F2F2F2" w:themeFill="background1" w:themeFillShade="F2"/>
            <w:vAlign w:val="center"/>
          </w:tcPr>
          <w:p w14:paraId="101330FA"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13"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4B4A914E"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6"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06B536CE"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2F533ADF" w14:textId="77777777" w:rsidTr="00692B92">
        <w:trPr>
          <w:trHeight w:val="397"/>
        </w:trPr>
        <w:tc>
          <w:tcPr>
            <w:tcW w:w="537" w:type="dxa"/>
            <w:shd w:val="clear" w:color="auto" w:fill="F2F2F2" w:themeFill="background1" w:themeFillShade="F2"/>
            <w:vAlign w:val="center"/>
          </w:tcPr>
          <w:p w14:paraId="480C06C1"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863" w:type="dxa"/>
            <w:shd w:val="clear" w:color="auto" w:fill="F2F2F2" w:themeFill="background1" w:themeFillShade="F2"/>
            <w:vAlign w:val="center"/>
          </w:tcPr>
          <w:p w14:paraId="106BE678"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13"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6754098"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6"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2B3BC722"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12477D45" w14:textId="77777777" w:rsidTr="00692B92">
        <w:trPr>
          <w:trHeight w:val="433"/>
        </w:trPr>
        <w:tc>
          <w:tcPr>
            <w:tcW w:w="537" w:type="dxa"/>
            <w:shd w:val="clear" w:color="auto" w:fill="F2F2F2" w:themeFill="background1" w:themeFillShade="F2"/>
            <w:vAlign w:val="center"/>
          </w:tcPr>
          <w:p w14:paraId="2706367C"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863" w:type="dxa"/>
            <w:shd w:val="clear" w:color="auto" w:fill="F2F2F2" w:themeFill="background1" w:themeFillShade="F2"/>
            <w:vAlign w:val="center"/>
          </w:tcPr>
          <w:p w14:paraId="3464F2BD"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13"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1FC0FF46"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6"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4A0DE643"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2B92" w:rsidRPr="00A42F82" w14:paraId="65BD1FBE" w14:textId="77777777" w:rsidTr="00692B92">
        <w:trPr>
          <w:trHeight w:val="397"/>
        </w:trPr>
        <w:tc>
          <w:tcPr>
            <w:tcW w:w="537" w:type="dxa"/>
            <w:shd w:val="clear" w:color="auto" w:fill="F2F2F2" w:themeFill="background1" w:themeFillShade="F2"/>
            <w:vAlign w:val="center"/>
          </w:tcPr>
          <w:p w14:paraId="5B9D8D3E"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863" w:type="dxa"/>
            <w:shd w:val="clear" w:color="auto" w:fill="F2F2F2" w:themeFill="background1" w:themeFillShade="F2"/>
            <w:vAlign w:val="center"/>
          </w:tcPr>
          <w:p w14:paraId="464060CF"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13"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2ECEC482"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6"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4D558ADD"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2B92" w:rsidRPr="00A42F82" w14:paraId="04523E9E" w14:textId="77777777" w:rsidTr="00692B92">
        <w:trPr>
          <w:trHeight w:val="397"/>
        </w:trPr>
        <w:tc>
          <w:tcPr>
            <w:tcW w:w="537" w:type="dxa"/>
            <w:shd w:val="clear" w:color="auto" w:fill="F2F2F2" w:themeFill="background1" w:themeFillShade="F2"/>
            <w:vAlign w:val="center"/>
          </w:tcPr>
          <w:p w14:paraId="2377A599"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863" w:type="dxa"/>
            <w:shd w:val="clear" w:color="auto" w:fill="F2F2F2" w:themeFill="background1" w:themeFillShade="F2"/>
            <w:vAlign w:val="center"/>
          </w:tcPr>
          <w:p w14:paraId="4018B5CD"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13"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0F033D70"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6"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0A589B80"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760A756B" w14:textId="77777777" w:rsidTr="00692B92">
        <w:trPr>
          <w:trHeight w:val="433"/>
        </w:trPr>
        <w:tc>
          <w:tcPr>
            <w:tcW w:w="537" w:type="dxa"/>
            <w:shd w:val="clear" w:color="auto" w:fill="F2F2F2" w:themeFill="background1" w:themeFillShade="F2"/>
            <w:vAlign w:val="center"/>
          </w:tcPr>
          <w:p w14:paraId="6238E0F4"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863" w:type="dxa"/>
            <w:shd w:val="clear" w:color="auto" w:fill="F2F2F2" w:themeFill="background1" w:themeFillShade="F2"/>
            <w:vAlign w:val="center"/>
          </w:tcPr>
          <w:p w14:paraId="3B1ADB44"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13"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105A8564"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6"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7BBBFDF4"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531A0670" w14:textId="77777777" w:rsidTr="00692B92">
        <w:trPr>
          <w:trHeight w:val="397"/>
        </w:trPr>
        <w:tc>
          <w:tcPr>
            <w:tcW w:w="537" w:type="dxa"/>
            <w:shd w:val="clear" w:color="auto" w:fill="F2F2F2" w:themeFill="background1" w:themeFillShade="F2"/>
            <w:vAlign w:val="center"/>
          </w:tcPr>
          <w:p w14:paraId="0A478CC6"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863" w:type="dxa"/>
            <w:shd w:val="clear" w:color="auto" w:fill="F2F2F2" w:themeFill="background1" w:themeFillShade="F2"/>
            <w:vAlign w:val="center"/>
          </w:tcPr>
          <w:p w14:paraId="75F047FE"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13"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1E06C0BB"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6"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041C7751"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70751E16" w14:textId="77777777" w:rsidTr="00692B92">
        <w:trPr>
          <w:trHeight w:val="397"/>
        </w:trPr>
        <w:tc>
          <w:tcPr>
            <w:tcW w:w="537" w:type="dxa"/>
            <w:shd w:val="clear" w:color="auto" w:fill="F2F2F2" w:themeFill="background1" w:themeFillShade="F2"/>
            <w:vAlign w:val="center"/>
          </w:tcPr>
          <w:p w14:paraId="2875D061"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463" w:type="dxa"/>
            <w:gridSpan w:val="3"/>
            <w:shd w:val="clear" w:color="auto" w:fill="F2F2F2" w:themeFill="background1" w:themeFillShade="F2"/>
            <w:vAlign w:val="center"/>
          </w:tcPr>
          <w:p w14:paraId="4AC7DCF9" w14:textId="77777777" w:rsidR="00692B92" w:rsidRPr="00A42F82" w:rsidRDefault="00692B92"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692B92" w:rsidRPr="00A42F82" w14:paraId="5012743E" w14:textId="77777777" w:rsidTr="00692B92">
        <w:trPr>
          <w:trHeight w:val="397"/>
        </w:trPr>
        <w:tc>
          <w:tcPr>
            <w:tcW w:w="537" w:type="dxa"/>
            <w:vAlign w:val="center"/>
          </w:tcPr>
          <w:p w14:paraId="581025D5" w14:textId="77777777" w:rsidR="00692B92" w:rsidRPr="00A42F82" w:rsidRDefault="00692B92" w:rsidP="00A91894">
            <w:pPr>
              <w:autoSpaceDE w:val="0"/>
              <w:autoSpaceDN w:val="0"/>
              <w:adjustRightInd w:val="0"/>
              <w:jc w:val="center"/>
              <w:rPr>
                <w:rFonts w:ascii="Arial" w:hAnsi="Arial" w:cs="Arial"/>
                <w:sz w:val="22"/>
                <w:szCs w:val="22"/>
              </w:rPr>
            </w:pPr>
          </w:p>
        </w:tc>
        <w:tc>
          <w:tcPr>
            <w:tcW w:w="9463" w:type="dxa"/>
            <w:gridSpan w:val="3"/>
            <w:shd w:val="clear" w:color="auto" w:fill="auto"/>
            <w:vAlign w:val="center"/>
          </w:tcPr>
          <w:p w14:paraId="498C5FEA" w14:textId="77777777" w:rsidR="00692B92" w:rsidRPr="002721F7" w:rsidRDefault="00692B92" w:rsidP="006B62A6">
            <w:pPr>
              <w:autoSpaceDE w:val="0"/>
              <w:autoSpaceDN w:val="0"/>
              <w:adjustRightInd w:val="0"/>
              <w:rPr>
                <w:rFonts w:ascii="Arial" w:hAnsi="Arial" w:cs="Arial"/>
                <w:color w:val="0D0D0D"/>
                <w:shd w:val="clear" w:color="auto" w:fill="FFFFFF"/>
              </w:rPr>
            </w:pPr>
            <w:r w:rsidRPr="002721F7">
              <w:rPr>
                <w:rFonts w:ascii="Arial" w:hAnsi="Arial" w:cs="Arial"/>
                <w:color w:val="0D0D0D"/>
                <w:shd w:val="clear" w:color="auto" w:fill="FFFFFF"/>
              </w:rPr>
              <w:t>Whilst not explicitly, the Act’s goals and principles inherently support the need for effective data management to achieve its well-being objectives.</w:t>
            </w:r>
          </w:p>
          <w:p w14:paraId="2948690E" w14:textId="77777777" w:rsidR="00692B92" w:rsidRPr="002721F7" w:rsidRDefault="00692B92" w:rsidP="00A91894">
            <w:pPr>
              <w:autoSpaceDE w:val="0"/>
              <w:autoSpaceDN w:val="0"/>
              <w:adjustRightInd w:val="0"/>
              <w:rPr>
                <w:rFonts w:ascii="Arial" w:hAnsi="Arial" w:cs="Arial"/>
                <w:color w:val="0D0D0D"/>
                <w:shd w:val="clear" w:color="auto" w:fill="FFFFFF"/>
              </w:rPr>
            </w:pPr>
            <w:r w:rsidRPr="002721F7">
              <w:rPr>
                <w:rFonts w:ascii="Arial" w:hAnsi="Arial" w:cs="Arial"/>
                <w:color w:val="0D0D0D"/>
                <w:shd w:val="clear" w:color="auto" w:fill="FFFFFF"/>
              </w:rPr>
              <w:t>The healthier Wales aim of the act aims to improve physical and mental well-being. For healthcare professionals, having the right data at the right time can lead to better patient outcomes, more efficient care delivery, and improved public health strategies and this is what this project hopes to facilitate.</w:t>
            </w:r>
          </w:p>
          <w:p w14:paraId="59188840" w14:textId="16E718F3" w:rsidR="00692B92" w:rsidRPr="00692B92" w:rsidRDefault="00692B92" w:rsidP="00A91894">
            <w:pPr>
              <w:autoSpaceDE w:val="0"/>
              <w:autoSpaceDN w:val="0"/>
              <w:adjustRightInd w:val="0"/>
              <w:rPr>
                <w:rFonts w:ascii="Arial" w:hAnsi="Arial" w:cs="Arial"/>
                <w:color w:val="0D0D0D"/>
                <w:shd w:val="clear" w:color="auto" w:fill="FFFFFF"/>
              </w:rPr>
            </w:pPr>
            <w:r w:rsidRPr="002721F7">
              <w:rPr>
                <w:rFonts w:ascii="Arial" w:hAnsi="Arial" w:cs="Arial"/>
                <w:color w:val="0D0D0D"/>
                <w:shd w:val="clear" w:color="auto" w:fill="FFFFFF"/>
              </w:rPr>
              <w:t>Similarly, this could be applied to some of the other principles for example, ensuring that all professionals have access to the same high-quality data can reduce inequalities in service delivery and ensure that all communities benefit from the same level of care and resources.</w:t>
            </w:r>
            <w:r w:rsidRPr="002721F7">
              <w:rPr>
                <w:rFonts w:ascii="Arial" w:hAnsi="Arial" w:cs="Arial"/>
              </w:rPr>
              <w:t xml:space="preserve"> </w:t>
            </w:r>
            <w:r w:rsidRPr="002721F7">
              <w:rPr>
                <w:rFonts w:ascii="Arial" w:hAnsi="Arial" w:cs="Arial"/>
                <w:color w:val="0D0D0D"/>
                <w:shd w:val="clear" w:color="auto" w:fill="FFFFFF"/>
              </w:rPr>
              <w:t>its goals and principles inherently support the need for effective data management to achieve its well-being objectives.</w:t>
            </w:r>
          </w:p>
          <w:p w14:paraId="1D2FDBDD" w14:textId="77777777" w:rsidR="00692B92" w:rsidRPr="00A42F82" w:rsidRDefault="00692B92"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6F0248E2" w14:textId="77777777" w:rsidR="00692B92" w:rsidRPr="00A42F82" w:rsidRDefault="00692B92" w:rsidP="00A91894">
      <w:pPr>
        <w:autoSpaceDE w:val="0"/>
        <w:autoSpaceDN w:val="0"/>
        <w:adjustRightInd w:val="0"/>
        <w:spacing w:after="240"/>
        <w:jc w:val="both"/>
        <w:rPr>
          <w:rFonts w:ascii="Arial" w:hAnsi="Arial" w:cs="Arial"/>
          <w:b/>
          <w:sz w:val="22"/>
          <w:szCs w:val="22"/>
        </w:rPr>
      </w:pPr>
    </w:p>
    <w:p w14:paraId="45B3088D" w14:textId="77777777" w:rsidR="00692B92" w:rsidRPr="00A42F82" w:rsidRDefault="00692B92"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9859" w:type="dxa"/>
        <w:tblLook w:val="04A0" w:firstRow="1" w:lastRow="0" w:firstColumn="1" w:lastColumn="0" w:noHBand="0" w:noVBand="1"/>
      </w:tblPr>
      <w:tblGrid>
        <w:gridCol w:w="529"/>
        <w:gridCol w:w="7764"/>
        <w:gridCol w:w="798"/>
        <w:gridCol w:w="768"/>
      </w:tblGrid>
      <w:tr w:rsidR="00692B92" w:rsidRPr="00A42F82" w14:paraId="7882A8F2" w14:textId="77777777" w:rsidTr="00692B92">
        <w:trPr>
          <w:trHeight w:val="560"/>
        </w:trPr>
        <w:tc>
          <w:tcPr>
            <w:tcW w:w="529" w:type="dxa"/>
            <w:shd w:val="clear" w:color="auto" w:fill="F2F2F2" w:themeFill="background1" w:themeFillShade="F2"/>
            <w:vAlign w:val="center"/>
          </w:tcPr>
          <w:p w14:paraId="005BEC35" w14:textId="77777777" w:rsidR="00692B92" w:rsidRPr="00A42F82" w:rsidRDefault="00692B92" w:rsidP="00A91894">
            <w:pPr>
              <w:autoSpaceDE w:val="0"/>
              <w:autoSpaceDN w:val="0"/>
              <w:adjustRightInd w:val="0"/>
              <w:rPr>
                <w:rFonts w:ascii="Arial" w:hAnsi="Arial" w:cs="Arial"/>
                <w:b/>
                <w:sz w:val="22"/>
                <w:szCs w:val="22"/>
              </w:rPr>
            </w:pPr>
          </w:p>
        </w:tc>
        <w:tc>
          <w:tcPr>
            <w:tcW w:w="7764" w:type="dxa"/>
            <w:shd w:val="clear" w:color="auto" w:fill="F2F2F2" w:themeFill="background1" w:themeFillShade="F2"/>
            <w:vAlign w:val="center"/>
          </w:tcPr>
          <w:p w14:paraId="61815EB4" w14:textId="77777777" w:rsidR="00692B92" w:rsidRPr="00A42F82" w:rsidRDefault="00692B92"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798" w:type="dxa"/>
            <w:shd w:val="clear" w:color="auto" w:fill="F2F2F2" w:themeFill="background1" w:themeFillShade="F2"/>
            <w:vAlign w:val="center"/>
          </w:tcPr>
          <w:p w14:paraId="3B1B1B19"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68" w:type="dxa"/>
            <w:shd w:val="clear" w:color="auto" w:fill="F2F2F2" w:themeFill="background1" w:themeFillShade="F2"/>
            <w:vAlign w:val="center"/>
          </w:tcPr>
          <w:p w14:paraId="19EB720A"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92B92" w:rsidRPr="00A42F82" w14:paraId="6DCD4324" w14:textId="77777777" w:rsidTr="00692B92">
        <w:trPr>
          <w:trHeight w:val="440"/>
        </w:trPr>
        <w:tc>
          <w:tcPr>
            <w:tcW w:w="529" w:type="dxa"/>
            <w:shd w:val="clear" w:color="auto" w:fill="F2F2F2" w:themeFill="background1" w:themeFillShade="F2"/>
            <w:vAlign w:val="center"/>
          </w:tcPr>
          <w:p w14:paraId="47983869"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7764" w:type="dxa"/>
            <w:shd w:val="clear" w:color="auto" w:fill="F2F2F2" w:themeFill="background1" w:themeFillShade="F2"/>
            <w:vAlign w:val="center"/>
          </w:tcPr>
          <w:p w14:paraId="35B8EE95"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798"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12A5AD30"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68"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78F1C2DB"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2B92" w:rsidRPr="00A42F82" w14:paraId="353AF889" w14:textId="77777777" w:rsidTr="00692B92">
        <w:trPr>
          <w:trHeight w:val="440"/>
        </w:trPr>
        <w:tc>
          <w:tcPr>
            <w:tcW w:w="529" w:type="dxa"/>
            <w:shd w:val="clear" w:color="auto" w:fill="F2F2F2" w:themeFill="background1" w:themeFillShade="F2"/>
            <w:vAlign w:val="center"/>
          </w:tcPr>
          <w:p w14:paraId="7695B862"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7764" w:type="dxa"/>
            <w:shd w:val="clear" w:color="auto" w:fill="F2F2F2" w:themeFill="background1" w:themeFillShade="F2"/>
            <w:vAlign w:val="center"/>
          </w:tcPr>
          <w:p w14:paraId="68CF6EA0"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798"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78D3E708"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68"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74532839"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04526B04" w14:textId="77777777" w:rsidTr="00692B92">
        <w:trPr>
          <w:trHeight w:val="440"/>
        </w:trPr>
        <w:tc>
          <w:tcPr>
            <w:tcW w:w="529" w:type="dxa"/>
            <w:shd w:val="clear" w:color="auto" w:fill="F2F2F2" w:themeFill="background1" w:themeFillShade="F2"/>
            <w:vAlign w:val="center"/>
          </w:tcPr>
          <w:p w14:paraId="325D73EA"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7764" w:type="dxa"/>
            <w:shd w:val="clear" w:color="auto" w:fill="F2F2F2" w:themeFill="background1" w:themeFillShade="F2"/>
            <w:vAlign w:val="center"/>
          </w:tcPr>
          <w:p w14:paraId="4634B12C"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798"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6E7DC4AA"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68"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69EEAC3C"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4B6AA1B7" w14:textId="77777777" w:rsidTr="00692B92">
        <w:trPr>
          <w:trHeight w:val="403"/>
        </w:trPr>
        <w:tc>
          <w:tcPr>
            <w:tcW w:w="529" w:type="dxa"/>
            <w:shd w:val="clear" w:color="auto" w:fill="F2F2F2" w:themeFill="background1" w:themeFillShade="F2"/>
            <w:vAlign w:val="center"/>
          </w:tcPr>
          <w:p w14:paraId="68E03D89"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7764" w:type="dxa"/>
            <w:shd w:val="clear" w:color="auto" w:fill="F2F2F2" w:themeFill="background1" w:themeFillShade="F2"/>
            <w:vAlign w:val="center"/>
          </w:tcPr>
          <w:p w14:paraId="7DA59CBD"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798"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557AF50C"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8"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6917A6E6"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3C27CB9C" w14:textId="77777777" w:rsidTr="00692B92">
        <w:trPr>
          <w:trHeight w:val="403"/>
        </w:trPr>
        <w:tc>
          <w:tcPr>
            <w:tcW w:w="529" w:type="dxa"/>
            <w:shd w:val="clear" w:color="auto" w:fill="F2F2F2" w:themeFill="background1" w:themeFillShade="F2"/>
            <w:vAlign w:val="center"/>
          </w:tcPr>
          <w:p w14:paraId="54CAD35A"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7764" w:type="dxa"/>
            <w:shd w:val="clear" w:color="auto" w:fill="F2F2F2" w:themeFill="background1" w:themeFillShade="F2"/>
            <w:vAlign w:val="center"/>
          </w:tcPr>
          <w:p w14:paraId="041B16CA"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798"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1E45F6DC"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8"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7D1C2797"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1D7C28D3" w14:textId="77777777" w:rsidTr="00692B92">
        <w:trPr>
          <w:trHeight w:val="403"/>
        </w:trPr>
        <w:tc>
          <w:tcPr>
            <w:tcW w:w="529" w:type="dxa"/>
            <w:shd w:val="clear" w:color="auto" w:fill="F2F2F2" w:themeFill="background1" w:themeFillShade="F2"/>
            <w:vAlign w:val="center"/>
          </w:tcPr>
          <w:p w14:paraId="5DBAEDF8"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7764" w:type="dxa"/>
            <w:shd w:val="clear" w:color="auto" w:fill="F2F2F2" w:themeFill="background1" w:themeFillShade="F2"/>
            <w:vAlign w:val="center"/>
          </w:tcPr>
          <w:p w14:paraId="67483C2D"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798"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59397891"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68"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CD333F0"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6A37F06D" w14:textId="77777777" w:rsidTr="00692B92">
        <w:trPr>
          <w:trHeight w:val="440"/>
        </w:trPr>
        <w:tc>
          <w:tcPr>
            <w:tcW w:w="529" w:type="dxa"/>
            <w:shd w:val="clear" w:color="auto" w:fill="F2F2F2" w:themeFill="background1" w:themeFillShade="F2"/>
            <w:vAlign w:val="center"/>
          </w:tcPr>
          <w:p w14:paraId="3F36E7B1"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7764" w:type="dxa"/>
            <w:shd w:val="clear" w:color="auto" w:fill="F2F2F2" w:themeFill="background1" w:themeFillShade="F2"/>
            <w:vAlign w:val="center"/>
          </w:tcPr>
          <w:p w14:paraId="38633E41"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798"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52580BFE"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8"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16D0FAF3"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2589D49F" w14:textId="77777777" w:rsidTr="00692B92">
        <w:trPr>
          <w:trHeight w:val="403"/>
        </w:trPr>
        <w:tc>
          <w:tcPr>
            <w:tcW w:w="529" w:type="dxa"/>
            <w:shd w:val="clear" w:color="auto" w:fill="F2F2F2" w:themeFill="background1" w:themeFillShade="F2"/>
            <w:vAlign w:val="center"/>
          </w:tcPr>
          <w:p w14:paraId="7F0F6F9E"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7764" w:type="dxa"/>
            <w:shd w:val="clear" w:color="auto" w:fill="F2F2F2" w:themeFill="background1" w:themeFillShade="F2"/>
            <w:vAlign w:val="center"/>
          </w:tcPr>
          <w:p w14:paraId="0E3A016E"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798"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62558458"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8"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05C30455"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4EAE4EE6" w14:textId="77777777" w:rsidTr="00692B92">
        <w:trPr>
          <w:trHeight w:val="440"/>
        </w:trPr>
        <w:tc>
          <w:tcPr>
            <w:tcW w:w="529" w:type="dxa"/>
            <w:shd w:val="clear" w:color="auto" w:fill="F2F2F2" w:themeFill="background1" w:themeFillShade="F2"/>
            <w:vAlign w:val="center"/>
          </w:tcPr>
          <w:p w14:paraId="33AEA3E4"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7764" w:type="dxa"/>
            <w:shd w:val="clear" w:color="auto" w:fill="F2F2F2" w:themeFill="background1" w:themeFillShade="F2"/>
            <w:vAlign w:val="center"/>
          </w:tcPr>
          <w:p w14:paraId="4DD22A49"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798"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12ACFECD"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8"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1B7AE81"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20DD51E0" w14:textId="77777777" w:rsidTr="00692B92">
        <w:trPr>
          <w:trHeight w:val="403"/>
        </w:trPr>
        <w:tc>
          <w:tcPr>
            <w:tcW w:w="529" w:type="dxa"/>
            <w:shd w:val="clear" w:color="auto" w:fill="F2F2F2" w:themeFill="background1" w:themeFillShade="F2"/>
            <w:vAlign w:val="center"/>
          </w:tcPr>
          <w:p w14:paraId="1015A4B3"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764" w:type="dxa"/>
            <w:shd w:val="clear" w:color="auto" w:fill="F2F2F2" w:themeFill="background1" w:themeFillShade="F2"/>
            <w:vAlign w:val="center"/>
          </w:tcPr>
          <w:p w14:paraId="295C2405"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798"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4EDEA81C"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8"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4EE42146"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134347E1" w14:textId="77777777" w:rsidTr="00692B92">
        <w:trPr>
          <w:trHeight w:val="403"/>
        </w:trPr>
        <w:tc>
          <w:tcPr>
            <w:tcW w:w="529" w:type="dxa"/>
            <w:shd w:val="clear" w:color="auto" w:fill="F2F2F2" w:themeFill="background1" w:themeFillShade="F2"/>
            <w:vAlign w:val="center"/>
          </w:tcPr>
          <w:p w14:paraId="659AB0E0"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11</w:t>
            </w:r>
          </w:p>
        </w:tc>
        <w:tc>
          <w:tcPr>
            <w:tcW w:w="7764" w:type="dxa"/>
            <w:shd w:val="clear" w:color="auto" w:fill="F2F2F2" w:themeFill="background1" w:themeFillShade="F2"/>
            <w:vAlign w:val="center"/>
          </w:tcPr>
          <w:p w14:paraId="7A806B8C"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798"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2BAAC276"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8"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50F2F239"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63F53A17" w14:textId="77777777" w:rsidTr="00692B92">
        <w:trPr>
          <w:trHeight w:val="403"/>
        </w:trPr>
        <w:tc>
          <w:tcPr>
            <w:tcW w:w="529" w:type="dxa"/>
            <w:shd w:val="clear" w:color="auto" w:fill="F2F2F2" w:themeFill="background1" w:themeFillShade="F2"/>
            <w:vAlign w:val="center"/>
          </w:tcPr>
          <w:p w14:paraId="17294E0B"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7764" w:type="dxa"/>
            <w:shd w:val="clear" w:color="auto" w:fill="F2F2F2" w:themeFill="background1" w:themeFillShade="F2"/>
            <w:vAlign w:val="center"/>
          </w:tcPr>
          <w:p w14:paraId="26A3C487"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798"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73B74249"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8"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5876E327"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4DDFFA86" w14:textId="77777777" w:rsidTr="00692B92">
        <w:trPr>
          <w:trHeight w:val="403"/>
        </w:trPr>
        <w:tc>
          <w:tcPr>
            <w:tcW w:w="529" w:type="dxa"/>
            <w:shd w:val="clear" w:color="auto" w:fill="F2F2F2" w:themeFill="background1" w:themeFillShade="F2"/>
            <w:vAlign w:val="center"/>
          </w:tcPr>
          <w:p w14:paraId="51C265E9"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7764" w:type="dxa"/>
            <w:shd w:val="clear" w:color="auto" w:fill="F2F2F2" w:themeFill="background1" w:themeFillShade="F2"/>
            <w:vAlign w:val="center"/>
          </w:tcPr>
          <w:p w14:paraId="29CC8884"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798"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269E06DF"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8"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177A6777"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4309480F" w14:textId="77777777" w:rsidTr="00692B92">
        <w:trPr>
          <w:trHeight w:val="403"/>
        </w:trPr>
        <w:tc>
          <w:tcPr>
            <w:tcW w:w="529" w:type="dxa"/>
            <w:shd w:val="clear" w:color="auto" w:fill="F2F2F2" w:themeFill="background1" w:themeFillShade="F2"/>
            <w:vAlign w:val="center"/>
          </w:tcPr>
          <w:p w14:paraId="249ACCA9"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7764" w:type="dxa"/>
            <w:shd w:val="clear" w:color="auto" w:fill="F2F2F2" w:themeFill="background1" w:themeFillShade="F2"/>
            <w:vAlign w:val="center"/>
          </w:tcPr>
          <w:p w14:paraId="61AA2B09"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798"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5841E896"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8"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384A70B"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6E2C8A00" w14:textId="77777777" w:rsidTr="00692B92">
        <w:trPr>
          <w:trHeight w:val="403"/>
        </w:trPr>
        <w:tc>
          <w:tcPr>
            <w:tcW w:w="529" w:type="dxa"/>
            <w:shd w:val="clear" w:color="auto" w:fill="F2F2F2" w:themeFill="background1" w:themeFillShade="F2"/>
            <w:vAlign w:val="center"/>
          </w:tcPr>
          <w:p w14:paraId="561E330D"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7764" w:type="dxa"/>
            <w:shd w:val="clear" w:color="auto" w:fill="F2F2F2" w:themeFill="background1" w:themeFillShade="F2"/>
            <w:vAlign w:val="center"/>
          </w:tcPr>
          <w:p w14:paraId="5F995E20"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798"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19BCDAC1"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8"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7D20CB84"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5E218B20" w14:textId="77777777" w:rsidTr="00692B92">
        <w:trPr>
          <w:trHeight w:val="403"/>
        </w:trPr>
        <w:tc>
          <w:tcPr>
            <w:tcW w:w="529" w:type="dxa"/>
            <w:shd w:val="clear" w:color="auto" w:fill="F2F2F2" w:themeFill="background1" w:themeFillShade="F2"/>
            <w:vAlign w:val="center"/>
          </w:tcPr>
          <w:p w14:paraId="3DB7165D"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7764" w:type="dxa"/>
            <w:shd w:val="clear" w:color="auto" w:fill="F2F2F2" w:themeFill="background1" w:themeFillShade="F2"/>
            <w:vAlign w:val="center"/>
          </w:tcPr>
          <w:p w14:paraId="33E1CB12"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798"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83850D8"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68"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23827079"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7F2FDDA7" w14:textId="77777777" w:rsidTr="00692B92">
        <w:trPr>
          <w:trHeight w:val="403"/>
        </w:trPr>
        <w:tc>
          <w:tcPr>
            <w:tcW w:w="529" w:type="dxa"/>
            <w:shd w:val="clear" w:color="auto" w:fill="F2F2F2" w:themeFill="background1" w:themeFillShade="F2"/>
            <w:vAlign w:val="center"/>
          </w:tcPr>
          <w:p w14:paraId="47E33B2B"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7764" w:type="dxa"/>
            <w:shd w:val="clear" w:color="auto" w:fill="F2F2F2" w:themeFill="background1" w:themeFillShade="F2"/>
            <w:vAlign w:val="center"/>
          </w:tcPr>
          <w:p w14:paraId="7361B3B7"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798"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06385E2F"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68"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B81D75D" w14:textId="17036D33"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6DF732E1" w14:textId="77777777" w:rsidTr="00692B92">
        <w:trPr>
          <w:trHeight w:val="403"/>
        </w:trPr>
        <w:tc>
          <w:tcPr>
            <w:tcW w:w="529" w:type="dxa"/>
            <w:vAlign w:val="center"/>
          </w:tcPr>
          <w:p w14:paraId="6A574BD2" w14:textId="77777777" w:rsidR="00692B92" w:rsidRPr="00A42F82" w:rsidRDefault="00692B92" w:rsidP="00A91894">
            <w:pPr>
              <w:autoSpaceDE w:val="0"/>
              <w:autoSpaceDN w:val="0"/>
              <w:adjustRightInd w:val="0"/>
              <w:rPr>
                <w:rFonts w:ascii="Arial" w:hAnsi="Arial" w:cs="Arial"/>
                <w:sz w:val="22"/>
                <w:szCs w:val="22"/>
              </w:rPr>
            </w:pPr>
          </w:p>
        </w:tc>
        <w:tc>
          <w:tcPr>
            <w:tcW w:w="7764" w:type="dxa"/>
            <w:shd w:val="clear" w:color="auto" w:fill="auto"/>
            <w:vAlign w:val="center"/>
          </w:tcPr>
          <w:p w14:paraId="3204B6BE" w14:textId="77777777" w:rsidR="00692B9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79E36FBC" w14:textId="77777777" w:rsidR="00692B92" w:rsidRPr="00A42F82" w:rsidRDefault="00692B92" w:rsidP="00A91894">
            <w:pPr>
              <w:autoSpaceDE w:val="0"/>
              <w:autoSpaceDN w:val="0"/>
              <w:adjustRightInd w:val="0"/>
              <w:rPr>
                <w:rFonts w:ascii="Arial" w:hAnsi="Arial" w:cs="Arial"/>
                <w:sz w:val="22"/>
                <w:szCs w:val="22"/>
              </w:rPr>
            </w:pPr>
          </w:p>
          <w:p w14:paraId="254281E6" w14:textId="77777777" w:rsidR="00692B92" w:rsidRPr="002721F7" w:rsidRDefault="00692B92" w:rsidP="00A91894">
            <w:pPr>
              <w:rPr>
                <w:rFonts w:ascii="Arial" w:hAnsi="Arial" w:cs="Arial"/>
              </w:rPr>
            </w:pPr>
            <w:r w:rsidRPr="002721F7">
              <w:rPr>
                <w:rFonts w:ascii="Arial" w:hAnsi="Arial" w:cs="Arial"/>
              </w:rPr>
              <w:t>Access to data recorded interna</w:t>
            </w:r>
            <w:r>
              <w:rPr>
                <w:rFonts w:ascii="Arial" w:hAnsi="Arial" w:cs="Arial"/>
              </w:rPr>
              <w:t>l</w:t>
            </w:r>
            <w:r w:rsidRPr="002721F7">
              <w:rPr>
                <w:rFonts w:ascii="Arial" w:hAnsi="Arial" w:cs="Arial"/>
              </w:rPr>
              <w:t>l</w:t>
            </w:r>
            <w:r>
              <w:rPr>
                <w:rFonts w:ascii="Arial" w:hAnsi="Arial" w:cs="Arial"/>
              </w:rPr>
              <w:t>y</w:t>
            </w:r>
            <w:r w:rsidRPr="002721F7">
              <w:rPr>
                <w:rFonts w:ascii="Arial" w:hAnsi="Arial" w:cs="Arial"/>
              </w:rPr>
              <w:t xml:space="preserve"> to Powys Teaching Health Board Data Engineering &amp; Analytics Team</w:t>
            </w:r>
          </w:p>
          <w:p w14:paraId="037E1F1D" w14:textId="77777777" w:rsidR="00692B92" w:rsidRPr="00A42F82" w:rsidRDefault="00692B92" w:rsidP="00A91894">
            <w:pPr>
              <w:rPr>
                <w:rFonts w:ascii="Arial" w:hAnsi="Arial" w:cs="Arial"/>
                <w:sz w:val="22"/>
                <w:szCs w:val="22"/>
              </w:rPr>
            </w:pPr>
          </w:p>
          <w:p w14:paraId="187C44C0"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798" w:type="dxa"/>
            <w:vMerge/>
            <w:shd w:val="clear" w:color="auto" w:fill="BFBFBF" w:themeFill="background1" w:themeFillShade="BF"/>
            <w:vAlign w:val="center"/>
          </w:tcPr>
          <w:p w14:paraId="7266297A" w14:textId="77777777" w:rsidR="00692B92" w:rsidRPr="00A42F82" w:rsidRDefault="00692B92" w:rsidP="00A91894">
            <w:pPr>
              <w:autoSpaceDE w:val="0"/>
              <w:autoSpaceDN w:val="0"/>
              <w:adjustRightInd w:val="0"/>
              <w:jc w:val="center"/>
              <w:rPr>
                <w:rFonts w:ascii="Arial" w:hAnsi="Arial" w:cs="Arial"/>
                <w:b/>
                <w:bCs/>
                <w:sz w:val="22"/>
                <w:szCs w:val="22"/>
              </w:rPr>
            </w:pPr>
          </w:p>
        </w:tc>
        <w:tc>
          <w:tcPr>
            <w:tcW w:w="768" w:type="dxa"/>
            <w:vMerge/>
            <w:shd w:val="clear" w:color="auto" w:fill="BFBFBF" w:themeFill="background1" w:themeFillShade="BF"/>
            <w:vAlign w:val="center"/>
          </w:tcPr>
          <w:p w14:paraId="54522235" w14:textId="77777777" w:rsidR="00692B92" w:rsidRPr="00A42F82" w:rsidRDefault="00692B92" w:rsidP="00A91894">
            <w:pPr>
              <w:autoSpaceDE w:val="0"/>
              <w:autoSpaceDN w:val="0"/>
              <w:adjustRightInd w:val="0"/>
              <w:jc w:val="center"/>
              <w:rPr>
                <w:rFonts w:ascii="Arial" w:hAnsi="Arial" w:cs="Arial"/>
                <w:b/>
                <w:bCs/>
                <w:sz w:val="22"/>
                <w:szCs w:val="22"/>
              </w:rPr>
            </w:pPr>
          </w:p>
        </w:tc>
      </w:tr>
    </w:tbl>
    <w:p w14:paraId="3F67C398" w14:textId="77777777" w:rsidR="00692B92" w:rsidRPr="00A42F82" w:rsidRDefault="00692B92"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0AC780C1" w14:textId="77777777" w:rsidR="00692B92" w:rsidRPr="00A42F82" w:rsidRDefault="00692B92" w:rsidP="00A91894">
      <w:pPr>
        <w:rPr>
          <w:rFonts w:ascii="Arial" w:hAnsi="Arial" w:cs="Arial"/>
          <w:bCs/>
          <w:iCs/>
          <w:sz w:val="22"/>
          <w:szCs w:val="22"/>
        </w:rPr>
      </w:pPr>
    </w:p>
    <w:p w14:paraId="22A31A1F" w14:textId="77777777" w:rsidR="00692B92" w:rsidRPr="00A42F82" w:rsidRDefault="00692B92" w:rsidP="00A91894">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662DDEF7" w14:textId="77777777" w:rsidR="00692B92" w:rsidRPr="00A42F82" w:rsidRDefault="00692B92" w:rsidP="00A91894">
      <w:pPr>
        <w:rPr>
          <w:rFonts w:ascii="Arial" w:hAnsi="Arial" w:cs="Arial"/>
          <w:bCs/>
          <w:iCs/>
          <w:sz w:val="22"/>
          <w:szCs w:val="22"/>
        </w:rPr>
      </w:pPr>
    </w:p>
    <w:p w14:paraId="08CFA36B" w14:textId="77777777" w:rsidR="00692B92" w:rsidRPr="00A42F82" w:rsidRDefault="00692B92"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20BCF2C0" w14:textId="77777777" w:rsidR="00692B92" w:rsidRPr="00A42F82" w:rsidRDefault="00692B92" w:rsidP="00A91894">
      <w:pPr>
        <w:rPr>
          <w:rFonts w:ascii="Arial" w:hAnsi="Arial" w:cs="Arial"/>
          <w:bCs/>
        </w:rPr>
      </w:pPr>
      <w:r w:rsidRPr="00A42F82">
        <w:rPr>
          <w:rFonts w:ascii="Arial" w:hAnsi="Arial" w:cs="Arial"/>
          <w:bCs/>
        </w:rPr>
        <w:t>If there are no participants then do not complete this section, but go directly to section H.</w:t>
      </w:r>
    </w:p>
    <w:p w14:paraId="0BB9700B" w14:textId="77777777" w:rsidR="00692B92" w:rsidRPr="00A42F82" w:rsidRDefault="00692B92" w:rsidP="00A91894">
      <w:pPr>
        <w:rPr>
          <w:rFonts w:ascii="Arial" w:hAnsi="Arial" w:cs="Arial"/>
          <w:bCs/>
        </w:rPr>
      </w:pPr>
    </w:p>
    <w:tbl>
      <w:tblPr>
        <w:tblStyle w:val="TableGrid"/>
        <w:tblW w:w="9969" w:type="dxa"/>
        <w:tblLook w:val="04A0" w:firstRow="1" w:lastRow="0" w:firstColumn="1" w:lastColumn="0" w:noHBand="0" w:noVBand="1"/>
      </w:tblPr>
      <w:tblGrid>
        <w:gridCol w:w="536"/>
        <w:gridCol w:w="7839"/>
        <w:gridCol w:w="810"/>
        <w:gridCol w:w="784"/>
      </w:tblGrid>
      <w:tr w:rsidR="00692B92" w:rsidRPr="00A42F82" w14:paraId="103CB904" w14:textId="77777777" w:rsidTr="00692B92">
        <w:trPr>
          <w:trHeight w:val="496"/>
        </w:trPr>
        <w:tc>
          <w:tcPr>
            <w:tcW w:w="536" w:type="dxa"/>
            <w:shd w:val="clear" w:color="auto" w:fill="F2F2F2" w:themeFill="background1" w:themeFillShade="F2"/>
            <w:vAlign w:val="center"/>
          </w:tcPr>
          <w:p w14:paraId="640C03A0" w14:textId="77777777" w:rsidR="00692B92" w:rsidRPr="00A42F82" w:rsidRDefault="00692B92" w:rsidP="00A91894">
            <w:pPr>
              <w:autoSpaceDE w:val="0"/>
              <w:autoSpaceDN w:val="0"/>
              <w:adjustRightInd w:val="0"/>
              <w:jc w:val="center"/>
              <w:rPr>
                <w:rFonts w:ascii="Arial" w:hAnsi="Arial" w:cs="Arial"/>
                <w:b/>
                <w:sz w:val="22"/>
                <w:szCs w:val="22"/>
              </w:rPr>
            </w:pPr>
          </w:p>
        </w:tc>
        <w:tc>
          <w:tcPr>
            <w:tcW w:w="7839" w:type="dxa"/>
            <w:shd w:val="clear" w:color="auto" w:fill="F2F2F2" w:themeFill="background1" w:themeFillShade="F2"/>
          </w:tcPr>
          <w:p w14:paraId="3BF402B8" w14:textId="77777777" w:rsidR="00692B92" w:rsidRPr="00A42F82" w:rsidRDefault="00692B92"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10" w:type="dxa"/>
            <w:shd w:val="clear" w:color="auto" w:fill="F2F2F2" w:themeFill="background1" w:themeFillShade="F2"/>
          </w:tcPr>
          <w:p w14:paraId="1B190E69" w14:textId="77777777" w:rsidR="00692B92" w:rsidRPr="00A42F82" w:rsidRDefault="00692B92" w:rsidP="00A91894">
            <w:pPr>
              <w:autoSpaceDE w:val="0"/>
              <w:autoSpaceDN w:val="0"/>
              <w:adjustRightInd w:val="0"/>
              <w:jc w:val="center"/>
              <w:rPr>
                <w:rFonts w:ascii="Arial" w:hAnsi="Arial" w:cs="Arial"/>
                <w:b/>
                <w:bCs/>
                <w:sz w:val="22"/>
                <w:szCs w:val="22"/>
              </w:rPr>
            </w:pPr>
          </w:p>
          <w:p w14:paraId="2B4A8326"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84" w:type="dxa"/>
            <w:shd w:val="clear" w:color="auto" w:fill="F2F2F2" w:themeFill="background1" w:themeFillShade="F2"/>
          </w:tcPr>
          <w:p w14:paraId="64961AB3" w14:textId="77777777" w:rsidR="00692B92" w:rsidRPr="00A42F82" w:rsidRDefault="00692B92" w:rsidP="00A91894">
            <w:pPr>
              <w:autoSpaceDE w:val="0"/>
              <w:autoSpaceDN w:val="0"/>
              <w:adjustRightInd w:val="0"/>
              <w:jc w:val="center"/>
              <w:rPr>
                <w:rFonts w:ascii="Arial" w:hAnsi="Arial" w:cs="Arial"/>
                <w:b/>
                <w:bCs/>
                <w:sz w:val="22"/>
                <w:szCs w:val="22"/>
              </w:rPr>
            </w:pPr>
          </w:p>
          <w:p w14:paraId="6D8B3352"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92B92" w:rsidRPr="00A42F82" w14:paraId="20952D77" w14:textId="77777777" w:rsidTr="00692B92">
        <w:trPr>
          <w:trHeight w:val="440"/>
        </w:trPr>
        <w:tc>
          <w:tcPr>
            <w:tcW w:w="536" w:type="dxa"/>
            <w:shd w:val="clear" w:color="auto" w:fill="F2F2F2" w:themeFill="background1" w:themeFillShade="F2"/>
            <w:vAlign w:val="center"/>
          </w:tcPr>
          <w:p w14:paraId="04929B69"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7839" w:type="dxa"/>
            <w:shd w:val="clear" w:color="auto" w:fill="F2F2F2" w:themeFill="background1" w:themeFillShade="F2"/>
            <w:vAlign w:val="center"/>
          </w:tcPr>
          <w:p w14:paraId="0760AD2A"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1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22DFE992"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4"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03103A31"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00F6D5C8" w14:textId="77777777" w:rsidTr="00692B92">
        <w:trPr>
          <w:trHeight w:val="404"/>
        </w:trPr>
        <w:tc>
          <w:tcPr>
            <w:tcW w:w="536" w:type="dxa"/>
            <w:shd w:val="clear" w:color="auto" w:fill="F2F2F2" w:themeFill="background1" w:themeFillShade="F2"/>
            <w:vAlign w:val="center"/>
          </w:tcPr>
          <w:p w14:paraId="15FDE289"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7839" w:type="dxa"/>
            <w:shd w:val="clear" w:color="auto" w:fill="F2F2F2" w:themeFill="background1" w:themeFillShade="F2"/>
            <w:vAlign w:val="center"/>
          </w:tcPr>
          <w:p w14:paraId="47E86402"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1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9516A15"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4"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035F7ACE"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2B92" w:rsidRPr="00A42F82" w14:paraId="51B1DD6F" w14:textId="77777777" w:rsidTr="00692B92">
        <w:trPr>
          <w:trHeight w:val="440"/>
        </w:trPr>
        <w:tc>
          <w:tcPr>
            <w:tcW w:w="536" w:type="dxa"/>
            <w:shd w:val="clear" w:color="auto" w:fill="F2F2F2" w:themeFill="background1" w:themeFillShade="F2"/>
            <w:vAlign w:val="center"/>
          </w:tcPr>
          <w:p w14:paraId="1873FBD4"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7839" w:type="dxa"/>
            <w:shd w:val="clear" w:color="auto" w:fill="F2F2F2" w:themeFill="background1" w:themeFillShade="F2"/>
            <w:vAlign w:val="center"/>
          </w:tcPr>
          <w:p w14:paraId="3490A0E6"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1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2B797554"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4"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6D96EA92"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6C6C07D6" w14:textId="77777777" w:rsidTr="00692B92">
        <w:trPr>
          <w:trHeight w:val="404"/>
        </w:trPr>
        <w:tc>
          <w:tcPr>
            <w:tcW w:w="536" w:type="dxa"/>
            <w:shd w:val="clear" w:color="auto" w:fill="F2F2F2" w:themeFill="background1" w:themeFillShade="F2"/>
            <w:vAlign w:val="center"/>
          </w:tcPr>
          <w:p w14:paraId="2F88CD42"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7839" w:type="dxa"/>
            <w:shd w:val="clear" w:color="auto" w:fill="F2F2F2" w:themeFill="background1" w:themeFillShade="F2"/>
            <w:vAlign w:val="center"/>
          </w:tcPr>
          <w:p w14:paraId="2E371FF7"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1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13D2090C"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4"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BB1BB51"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75ECF519" w14:textId="77777777" w:rsidTr="00692B92">
        <w:trPr>
          <w:trHeight w:val="404"/>
        </w:trPr>
        <w:tc>
          <w:tcPr>
            <w:tcW w:w="536" w:type="dxa"/>
            <w:shd w:val="clear" w:color="auto" w:fill="F2F2F2" w:themeFill="background1" w:themeFillShade="F2"/>
            <w:vAlign w:val="center"/>
          </w:tcPr>
          <w:p w14:paraId="07758EDD"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839" w:type="dxa"/>
            <w:shd w:val="clear" w:color="auto" w:fill="F2F2F2" w:themeFill="background1" w:themeFillShade="F2"/>
            <w:vAlign w:val="center"/>
          </w:tcPr>
          <w:p w14:paraId="43F659F9"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1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5CE68D4E"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4"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3C7E01A"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43E0B377" w14:textId="77777777" w:rsidTr="00692B92">
        <w:trPr>
          <w:trHeight w:val="440"/>
        </w:trPr>
        <w:tc>
          <w:tcPr>
            <w:tcW w:w="536" w:type="dxa"/>
            <w:shd w:val="clear" w:color="auto" w:fill="F2F2F2" w:themeFill="background1" w:themeFillShade="F2"/>
            <w:vAlign w:val="center"/>
          </w:tcPr>
          <w:p w14:paraId="1E83AE01"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839" w:type="dxa"/>
            <w:shd w:val="clear" w:color="auto" w:fill="F2F2F2" w:themeFill="background1" w:themeFillShade="F2"/>
            <w:vAlign w:val="center"/>
          </w:tcPr>
          <w:p w14:paraId="3CB721D3"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1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58995DBD"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4"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0EADFD72"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745F921D" w14:textId="77777777" w:rsidTr="00692B92">
        <w:trPr>
          <w:trHeight w:val="404"/>
        </w:trPr>
        <w:tc>
          <w:tcPr>
            <w:tcW w:w="536" w:type="dxa"/>
            <w:shd w:val="clear" w:color="auto" w:fill="F2F2F2" w:themeFill="background1" w:themeFillShade="F2"/>
            <w:vAlign w:val="center"/>
          </w:tcPr>
          <w:p w14:paraId="1E51A6C9"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839" w:type="dxa"/>
            <w:shd w:val="clear" w:color="auto" w:fill="F2F2F2" w:themeFill="background1" w:themeFillShade="F2"/>
            <w:vAlign w:val="center"/>
          </w:tcPr>
          <w:p w14:paraId="3D783C98"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1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48B96950"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4"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0C09F097"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55D69AE3" w14:textId="77777777" w:rsidTr="00692B92">
        <w:trPr>
          <w:trHeight w:val="404"/>
        </w:trPr>
        <w:tc>
          <w:tcPr>
            <w:tcW w:w="536" w:type="dxa"/>
            <w:shd w:val="clear" w:color="auto" w:fill="F2F2F2" w:themeFill="background1" w:themeFillShade="F2"/>
            <w:vAlign w:val="center"/>
          </w:tcPr>
          <w:p w14:paraId="11756AC2"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839" w:type="dxa"/>
            <w:shd w:val="clear" w:color="auto" w:fill="F2F2F2" w:themeFill="background1" w:themeFillShade="F2"/>
            <w:vAlign w:val="center"/>
          </w:tcPr>
          <w:p w14:paraId="608D50A4"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1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285B9E50"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4"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5DD52AC4"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57E7FE0A" w14:textId="77777777" w:rsidTr="00692B92">
        <w:trPr>
          <w:trHeight w:val="404"/>
        </w:trPr>
        <w:tc>
          <w:tcPr>
            <w:tcW w:w="536" w:type="dxa"/>
            <w:shd w:val="clear" w:color="auto" w:fill="F2F2F2" w:themeFill="background1" w:themeFillShade="F2"/>
            <w:vAlign w:val="center"/>
          </w:tcPr>
          <w:p w14:paraId="2500CFB5"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839" w:type="dxa"/>
            <w:shd w:val="clear" w:color="auto" w:fill="F2F2F2" w:themeFill="background1" w:themeFillShade="F2"/>
            <w:vAlign w:val="center"/>
          </w:tcPr>
          <w:p w14:paraId="2B2D130B"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7B4060FD" w14:textId="77777777" w:rsidR="00692B92" w:rsidRPr="00A42F82" w:rsidRDefault="00692B92" w:rsidP="00A91894">
            <w:pPr>
              <w:autoSpaceDE w:val="0"/>
              <w:autoSpaceDN w:val="0"/>
              <w:adjustRightInd w:val="0"/>
              <w:rPr>
                <w:rFonts w:ascii="Arial" w:hAnsi="Arial" w:cs="Arial"/>
                <w:sz w:val="22"/>
                <w:szCs w:val="22"/>
              </w:rPr>
            </w:pPr>
          </w:p>
        </w:tc>
        <w:tc>
          <w:tcPr>
            <w:tcW w:w="81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EndPr/>
            <w:sdtContent>
              <w:p w14:paraId="6FD5BB80"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4"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7587056C"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2B92" w:rsidRPr="00A42F82" w14:paraId="5B536DD4" w14:textId="77777777" w:rsidTr="00692B92">
        <w:trPr>
          <w:trHeight w:val="404"/>
        </w:trPr>
        <w:tc>
          <w:tcPr>
            <w:tcW w:w="536" w:type="dxa"/>
            <w:vAlign w:val="center"/>
          </w:tcPr>
          <w:p w14:paraId="7A099E92" w14:textId="77777777" w:rsidR="00692B92" w:rsidRPr="00A42F82" w:rsidRDefault="00692B92" w:rsidP="00A91894">
            <w:pPr>
              <w:autoSpaceDE w:val="0"/>
              <w:autoSpaceDN w:val="0"/>
              <w:adjustRightInd w:val="0"/>
              <w:jc w:val="center"/>
              <w:rPr>
                <w:rFonts w:ascii="Arial" w:hAnsi="Arial" w:cs="Arial"/>
                <w:sz w:val="22"/>
                <w:szCs w:val="22"/>
              </w:rPr>
            </w:pPr>
          </w:p>
        </w:tc>
        <w:tc>
          <w:tcPr>
            <w:tcW w:w="7839" w:type="dxa"/>
            <w:shd w:val="clear" w:color="auto" w:fill="auto"/>
            <w:vAlign w:val="center"/>
          </w:tcPr>
          <w:p w14:paraId="5E15382E" w14:textId="77777777" w:rsidR="00692B9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F192156" w14:textId="77777777" w:rsidR="00692B92" w:rsidRPr="00A42F82" w:rsidRDefault="00692B92" w:rsidP="00A91894">
            <w:pPr>
              <w:autoSpaceDE w:val="0"/>
              <w:autoSpaceDN w:val="0"/>
              <w:adjustRightInd w:val="0"/>
              <w:rPr>
                <w:rFonts w:ascii="Arial" w:hAnsi="Arial" w:cs="Arial"/>
                <w:sz w:val="22"/>
                <w:szCs w:val="22"/>
              </w:rPr>
            </w:pPr>
          </w:p>
          <w:p w14:paraId="3220DE46" w14:textId="77777777" w:rsidR="00692B92" w:rsidRPr="002721F7" w:rsidRDefault="00692B92" w:rsidP="00A91894">
            <w:pPr>
              <w:rPr>
                <w:rFonts w:ascii="Arial" w:hAnsi="Arial" w:cs="Arial"/>
              </w:rPr>
            </w:pPr>
            <w:r w:rsidRPr="002721F7">
              <w:rPr>
                <w:rFonts w:ascii="Arial" w:hAnsi="Arial" w:cs="Arial"/>
              </w:rPr>
              <w:t>Staff and colleagues within Powys Teaching Health Board and potentially other Health Boards within Wales/NHS England</w:t>
            </w:r>
          </w:p>
          <w:p w14:paraId="31FBEAFD" w14:textId="77777777" w:rsidR="00692B92" w:rsidRPr="002721F7" w:rsidRDefault="00692B92" w:rsidP="00A91894">
            <w:pPr>
              <w:rPr>
                <w:rFonts w:ascii="Arial" w:hAnsi="Arial" w:cs="Arial"/>
              </w:rPr>
            </w:pPr>
            <w:r w:rsidRPr="002721F7">
              <w:rPr>
                <w:rFonts w:ascii="Arial" w:hAnsi="Arial" w:cs="Arial"/>
              </w:rPr>
              <w:lastRenderedPageBreak/>
              <w:t>Stakeholders for systems which are in use withing Powys Teaching Health Board</w:t>
            </w:r>
          </w:p>
          <w:p w14:paraId="2872B14C" w14:textId="77777777" w:rsidR="00692B92" w:rsidRPr="00A42F82" w:rsidRDefault="00692B92" w:rsidP="00A91894">
            <w:pPr>
              <w:rPr>
                <w:rFonts w:ascii="Arial" w:hAnsi="Arial" w:cs="Arial"/>
              </w:rPr>
            </w:pPr>
          </w:p>
          <w:p w14:paraId="53086BBA" w14:textId="77777777" w:rsidR="00692B92" w:rsidRPr="00A42F82" w:rsidRDefault="00692B92" w:rsidP="00A91894">
            <w:pPr>
              <w:rPr>
                <w:rFonts w:ascii="Arial" w:hAnsi="Arial" w:cs="Arial"/>
              </w:rPr>
            </w:pPr>
          </w:p>
          <w:p w14:paraId="0519A47A" w14:textId="77777777" w:rsidR="00692B92" w:rsidRPr="00A42F82" w:rsidRDefault="00692B92" w:rsidP="00A91894">
            <w:pPr>
              <w:rPr>
                <w:rFonts w:ascii="Arial" w:hAnsi="Arial" w:cs="Arial"/>
                <w:sz w:val="22"/>
                <w:szCs w:val="22"/>
              </w:rPr>
            </w:pPr>
          </w:p>
          <w:p w14:paraId="43C790FF"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10" w:type="dxa"/>
            <w:vMerge/>
            <w:shd w:val="clear" w:color="auto" w:fill="BFBFBF" w:themeFill="background1" w:themeFillShade="BF"/>
            <w:vAlign w:val="center"/>
          </w:tcPr>
          <w:p w14:paraId="5A1254B6" w14:textId="77777777" w:rsidR="00692B92" w:rsidRPr="00A42F82" w:rsidRDefault="00692B92" w:rsidP="00A91894">
            <w:pPr>
              <w:autoSpaceDE w:val="0"/>
              <w:autoSpaceDN w:val="0"/>
              <w:adjustRightInd w:val="0"/>
              <w:jc w:val="center"/>
              <w:rPr>
                <w:rFonts w:ascii="Arial" w:hAnsi="Arial" w:cs="Arial"/>
                <w:b/>
                <w:bCs/>
                <w:sz w:val="22"/>
                <w:szCs w:val="22"/>
              </w:rPr>
            </w:pPr>
          </w:p>
        </w:tc>
        <w:tc>
          <w:tcPr>
            <w:tcW w:w="784" w:type="dxa"/>
            <w:vMerge/>
            <w:shd w:val="clear" w:color="auto" w:fill="BFBFBF" w:themeFill="background1" w:themeFillShade="BF"/>
            <w:vAlign w:val="center"/>
          </w:tcPr>
          <w:p w14:paraId="0C48AE4D" w14:textId="77777777" w:rsidR="00692B92" w:rsidRPr="00A42F82" w:rsidRDefault="00692B92" w:rsidP="00A91894">
            <w:pPr>
              <w:autoSpaceDE w:val="0"/>
              <w:autoSpaceDN w:val="0"/>
              <w:adjustRightInd w:val="0"/>
              <w:jc w:val="center"/>
              <w:rPr>
                <w:rFonts w:ascii="Arial" w:hAnsi="Arial" w:cs="Arial"/>
                <w:b/>
                <w:bCs/>
                <w:sz w:val="22"/>
                <w:szCs w:val="22"/>
              </w:rPr>
            </w:pPr>
          </w:p>
        </w:tc>
      </w:tr>
    </w:tbl>
    <w:p w14:paraId="2AA93E26" w14:textId="77777777" w:rsidR="00692B92" w:rsidRPr="00A42F82" w:rsidRDefault="00692B92" w:rsidP="00A91894">
      <w:pPr>
        <w:rPr>
          <w:rFonts w:ascii="Arial" w:hAnsi="Arial" w:cs="Arial"/>
          <w:bCs/>
        </w:rPr>
      </w:pPr>
    </w:p>
    <w:tbl>
      <w:tblPr>
        <w:tblStyle w:val="TableGrid"/>
        <w:tblW w:w="9940" w:type="dxa"/>
        <w:tblLook w:val="04A0" w:firstRow="1" w:lastRow="0" w:firstColumn="1" w:lastColumn="0" w:noHBand="0" w:noVBand="1"/>
      </w:tblPr>
      <w:tblGrid>
        <w:gridCol w:w="534"/>
        <w:gridCol w:w="3097"/>
        <w:gridCol w:w="6309"/>
      </w:tblGrid>
      <w:tr w:rsidR="00692B92" w:rsidRPr="00A42F82" w14:paraId="279AB07D" w14:textId="77777777" w:rsidTr="00692B92">
        <w:trPr>
          <w:trHeight w:val="414"/>
        </w:trPr>
        <w:tc>
          <w:tcPr>
            <w:tcW w:w="534" w:type="dxa"/>
            <w:tcBorders>
              <w:bottom w:val="single" w:sz="4" w:space="0" w:color="auto"/>
            </w:tcBorders>
            <w:shd w:val="clear" w:color="auto" w:fill="F2F2F2" w:themeFill="background1" w:themeFillShade="F2"/>
          </w:tcPr>
          <w:p w14:paraId="39C2135E" w14:textId="77777777" w:rsidR="00692B92" w:rsidRPr="00A42F82" w:rsidRDefault="00692B92" w:rsidP="00A91894">
            <w:pPr>
              <w:rPr>
                <w:rFonts w:ascii="Arial" w:hAnsi="Arial" w:cs="Arial"/>
                <w:bCs/>
                <w:sz w:val="22"/>
                <w:szCs w:val="22"/>
              </w:rPr>
            </w:pPr>
          </w:p>
        </w:tc>
        <w:tc>
          <w:tcPr>
            <w:tcW w:w="9406" w:type="dxa"/>
            <w:gridSpan w:val="2"/>
            <w:tcBorders>
              <w:bottom w:val="single" w:sz="4" w:space="0" w:color="auto"/>
            </w:tcBorders>
            <w:shd w:val="clear" w:color="auto" w:fill="F2F2F2" w:themeFill="background1" w:themeFillShade="F2"/>
            <w:vAlign w:val="center"/>
          </w:tcPr>
          <w:p w14:paraId="656DD5A3" w14:textId="77777777" w:rsidR="00692B92" w:rsidRPr="00A42F82" w:rsidRDefault="00692B92" w:rsidP="00A91894">
            <w:pPr>
              <w:rPr>
                <w:rFonts w:ascii="Arial" w:hAnsi="Arial" w:cs="Arial"/>
                <w:b/>
                <w:sz w:val="22"/>
                <w:szCs w:val="22"/>
              </w:rPr>
            </w:pPr>
            <w:r w:rsidRPr="00A42F82">
              <w:rPr>
                <w:rFonts w:ascii="Arial" w:hAnsi="Arial" w:cs="Arial"/>
                <w:b/>
                <w:sz w:val="22"/>
                <w:szCs w:val="22"/>
              </w:rPr>
              <w:t>Participant numbers and source</w:t>
            </w:r>
          </w:p>
          <w:p w14:paraId="41A9BBE9"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692B92" w:rsidRPr="00A42F82" w14:paraId="300B0A4B" w14:textId="77777777" w:rsidTr="00692B92">
        <w:trPr>
          <w:trHeight w:val="414"/>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7172E4" w14:textId="77777777" w:rsidR="00692B92" w:rsidRPr="00A42F82" w:rsidRDefault="00692B92" w:rsidP="00A91894">
            <w:pPr>
              <w:jc w:val="center"/>
              <w:rPr>
                <w:rFonts w:ascii="Arial" w:hAnsi="Arial" w:cs="Arial"/>
                <w:sz w:val="22"/>
                <w:szCs w:val="22"/>
              </w:rPr>
            </w:pPr>
            <w:r w:rsidRPr="00A42F82">
              <w:rPr>
                <w:rFonts w:ascii="Arial" w:hAnsi="Arial" w:cs="Arial"/>
                <w:sz w:val="22"/>
                <w:szCs w:val="22"/>
              </w:rPr>
              <w:t>10</w:t>
            </w:r>
          </w:p>
        </w:tc>
        <w:tc>
          <w:tcPr>
            <w:tcW w:w="309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51799B" w14:textId="77777777" w:rsidR="00692B92" w:rsidRPr="00A42F82" w:rsidRDefault="00692B92" w:rsidP="00A91894">
            <w:pPr>
              <w:rPr>
                <w:rFonts w:ascii="Arial" w:hAnsi="Arial" w:cs="Arial"/>
                <w:sz w:val="22"/>
                <w:szCs w:val="22"/>
              </w:rPr>
            </w:pPr>
            <w:r w:rsidRPr="00A42F82">
              <w:rPr>
                <w:rFonts w:ascii="Arial" w:hAnsi="Arial" w:cs="Arial"/>
                <w:sz w:val="22"/>
                <w:szCs w:val="22"/>
              </w:rPr>
              <w:t>How many participants are expected?</w:t>
            </w:r>
          </w:p>
          <w:p w14:paraId="33B314FD" w14:textId="77777777" w:rsidR="00692B92" w:rsidRPr="00A42F82" w:rsidRDefault="00692B92" w:rsidP="00A91894">
            <w:pPr>
              <w:rPr>
                <w:rFonts w:ascii="Arial" w:hAnsi="Arial" w:cs="Arial"/>
                <w:sz w:val="22"/>
                <w:szCs w:val="22"/>
              </w:rPr>
            </w:pPr>
          </w:p>
        </w:tc>
        <w:tc>
          <w:tcPr>
            <w:tcW w:w="6309" w:type="dxa"/>
            <w:tcBorders>
              <w:top w:val="single" w:sz="4" w:space="0" w:color="auto"/>
              <w:left w:val="single" w:sz="4" w:space="0" w:color="auto"/>
              <w:bottom w:val="single" w:sz="4" w:space="0" w:color="auto"/>
              <w:right w:val="single" w:sz="4" w:space="0" w:color="auto"/>
            </w:tcBorders>
            <w:vAlign w:val="center"/>
          </w:tcPr>
          <w:p w14:paraId="7838F40A" w14:textId="77777777" w:rsidR="00692B92" w:rsidRPr="00A42F82" w:rsidRDefault="00692B92" w:rsidP="00A91894">
            <w:pPr>
              <w:rPr>
                <w:rFonts w:ascii="Arial" w:hAnsi="Arial" w:cs="Arial"/>
                <w:sz w:val="22"/>
                <w:szCs w:val="22"/>
              </w:rPr>
            </w:pPr>
          </w:p>
          <w:p w14:paraId="3BF7246F" w14:textId="77777777" w:rsidR="00692B92" w:rsidRDefault="00692B92" w:rsidP="00A91894">
            <w:pPr>
              <w:rPr>
                <w:rFonts w:ascii="Arial" w:hAnsi="Arial" w:cs="Arial"/>
                <w:sz w:val="22"/>
                <w:szCs w:val="22"/>
              </w:rPr>
            </w:pPr>
            <w:r>
              <w:rPr>
                <w:rFonts w:ascii="Arial" w:hAnsi="Arial" w:cs="Arial"/>
                <w:sz w:val="22"/>
                <w:szCs w:val="22"/>
              </w:rPr>
              <w:t>Aiming for 50 Questionnaire responses</w:t>
            </w:r>
          </w:p>
          <w:p w14:paraId="133D9975" w14:textId="77777777" w:rsidR="00692B92" w:rsidRPr="00A42F82" w:rsidRDefault="00692B92" w:rsidP="00A91894">
            <w:pPr>
              <w:rPr>
                <w:rFonts w:ascii="Arial" w:hAnsi="Arial" w:cs="Arial"/>
                <w:sz w:val="22"/>
                <w:szCs w:val="22"/>
              </w:rPr>
            </w:pPr>
          </w:p>
          <w:p w14:paraId="3D34DCE5" w14:textId="77777777" w:rsidR="00692B92" w:rsidRPr="00A42F82" w:rsidRDefault="00692B92"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692B92" w:rsidRPr="00A42F82" w14:paraId="4C8A66F9" w14:textId="77777777" w:rsidTr="00692B92">
        <w:trPr>
          <w:trHeight w:val="414"/>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96B591" w14:textId="77777777" w:rsidR="00692B92" w:rsidRPr="00A42F82" w:rsidRDefault="00692B92" w:rsidP="00A91894">
            <w:pPr>
              <w:jc w:val="center"/>
              <w:rPr>
                <w:rFonts w:ascii="Arial" w:hAnsi="Arial" w:cs="Arial"/>
                <w:sz w:val="22"/>
                <w:szCs w:val="22"/>
              </w:rPr>
            </w:pPr>
            <w:r w:rsidRPr="00A42F82">
              <w:rPr>
                <w:rFonts w:ascii="Arial" w:hAnsi="Arial" w:cs="Arial"/>
                <w:sz w:val="22"/>
                <w:szCs w:val="22"/>
              </w:rPr>
              <w:t>11</w:t>
            </w:r>
          </w:p>
        </w:tc>
        <w:tc>
          <w:tcPr>
            <w:tcW w:w="309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038BE" w14:textId="77777777" w:rsidR="00692B92" w:rsidRPr="00A42F82" w:rsidRDefault="00692B92" w:rsidP="00A91894">
            <w:pPr>
              <w:rPr>
                <w:rFonts w:ascii="Arial" w:hAnsi="Arial" w:cs="Arial"/>
                <w:sz w:val="22"/>
                <w:szCs w:val="22"/>
              </w:rPr>
            </w:pPr>
            <w:r w:rsidRPr="00A42F82">
              <w:rPr>
                <w:rFonts w:ascii="Arial" w:hAnsi="Arial" w:cs="Arial"/>
                <w:sz w:val="22"/>
                <w:szCs w:val="22"/>
              </w:rPr>
              <w:t>Who will the participants be?</w:t>
            </w:r>
          </w:p>
          <w:p w14:paraId="1B4DAC4A" w14:textId="77777777" w:rsidR="00692B92" w:rsidRPr="00A42F82" w:rsidRDefault="00692B92" w:rsidP="00A91894">
            <w:pPr>
              <w:rPr>
                <w:rFonts w:ascii="Arial" w:hAnsi="Arial" w:cs="Arial"/>
                <w:sz w:val="22"/>
                <w:szCs w:val="22"/>
              </w:rPr>
            </w:pPr>
          </w:p>
        </w:tc>
        <w:tc>
          <w:tcPr>
            <w:tcW w:w="6309" w:type="dxa"/>
            <w:tcBorders>
              <w:top w:val="single" w:sz="4" w:space="0" w:color="auto"/>
              <w:left w:val="single" w:sz="4" w:space="0" w:color="auto"/>
              <w:bottom w:val="single" w:sz="4" w:space="0" w:color="auto"/>
              <w:right w:val="single" w:sz="4" w:space="0" w:color="auto"/>
            </w:tcBorders>
            <w:vAlign w:val="center"/>
          </w:tcPr>
          <w:p w14:paraId="0DD74F81" w14:textId="77777777" w:rsidR="00692B92" w:rsidRPr="00F6429D" w:rsidRDefault="00692B92" w:rsidP="002913A4">
            <w:pPr>
              <w:rPr>
                <w:rFonts w:ascii="Arial" w:hAnsi="Arial" w:cs="Arial"/>
              </w:rPr>
            </w:pPr>
            <w:r w:rsidRPr="00F6429D">
              <w:rPr>
                <w:rFonts w:ascii="Arial" w:hAnsi="Arial" w:cs="Arial"/>
              </w:rPr>
              <w:t>Staff and colleagues within Powys Teaching Health Board and potentially other Health Boards within Wales/NHS England</w:t>
            </w:r>
          </w:p>
          <w:p w14:paraId="1811B952" w14:textId="77777777" w:rsidR="00692B92" w:rsidRPr="00F6429D" w:rsidRDefault="00692B92" w:rsidP="002913A4">
            <w:pPr>
              <w:rPr>
                <w:rFonts w:ascii="Arial" w:hAnsi="Arial" w:cs="Arial"/>
              </w:rPr>
            </w:pPr>
            <w:r w:rsidRPr="00F6429D">
              <w:rPr>
                <w:rFonts w:ascii="Arial" w:hAnsi="Arial" w:cs="Arial"/>
              </w:rPr>
              <w:t>Stakeholders for systems which are in use withing Powys Teaching Health Board</w:t>
            </w:r>
          </w:p>
          <w:p w14:paraId="7AFF2DC4" w14:textId="77777777" w:rsidR="00692B92" w:rsidRPr="00A42F82" w:rsidRDefault="00692B92" w:rsidP="00A91894">
            <w:pPr>
              <w:rPr>
                <w:rFonts w:ascii="Arial" w:hAnsi="Arial" w:cs="Arial"/>
                <w:sz w:val="22"/>
                <w:szCs w:val="22"/>
              </w:rPr>
            </w:pPr>
          </w:p>
          <w:p w14:paraId="2A8BB423" w14:textId="77777777" w:rsidR="00692B92" w:rsidRPr="00A42F82" w:rsidRDefault="00692B92"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692B92" w:rsidRPr="00A42F82" w14:paraId="77BA8491" w14:textId="77777777" w:rsidTr="00692B92">
        <w:trPr>
          <w:trHeight w:val="414"/>
        </w:trPr>
        <w:tc>
          <w:tcPr>
            <w:tcW w:w="534" w:type="dxa"/>
            <w:tcBorders>
              <w:top w:val="single" w:sz="4" w:space="0" w:color="auto"/>
            </w:tcBorders>
            <w:shd w:val="clear" w:color="auto" w:fill="F2F2F2" w:themeFill="background1" w:themeFillShade="F2"/>
            <w:vAlign w:val="center"/>
          </w:tcPr>
          <w:p w14:paraId="749D4A80" w14:textId="77777777" w:rsidR="00692B92" w:rsidRPr="00A42F82" w:rsidRDefault="00692B92" w:rsidP="00A91894">
            <w:pPr>
              <w:jc w:val="center"/>
              <w:rPr>
                <w:rFonts w:ascii="Arial" w:hAnsi="Arial" w:cs="Arial"/>
                <w:sz w:val="22"/>
                <w:szCs w:val="22"/>
              </w:rPr>
            </w:pPr>
            <w:r w:rsidRPr="00A42F82">
              <w:rPr>
                <w:rFonts w:ascii="Arial" w:hAnsi="Arial" w:cs="Arial"/>
                <w:sz w:val="22"/>
                <w:szCs w:val="22"/>
              </w:rPr>
              <w:t>12</w:t>
            </w:r>
          </w:p>
        </w:tc>
        <w:tc>
          <w:tcPr>
            <w:tcW w:w="3097" w:type="dxa"/>
            <w:tcBorders>
              <w:top w:val="single" w:sz="4" w:space="0" w:color="auto"/>
            </w:tcBorders>
            <w:shd w:val="clear" w:color="auto" w:fill="F2F2F2" w:themeFill="background1" w:themeFillShade="F2"/>
            <w:vAlign w:val="center"/>
          </w:tcPr>
          <w:p w14:paraId="51400DDB" w14:textId="77777777" w:rsidR="00692B92" w:rsidRPr="00A42F82" w:rsidRDefault="00692B92" w:rsidP="00A91894">
            <w:pPr>
              <w:rPr>
                <w:rFonts w:ascii="Arial" w:hAnsi="Arial" w:cs="Arial"/>
                <w:sz w:val="22"/>
                <w:szCs w:val="22"/>
              </w:rPr>
            </w:pPr>
            <w:r w:rsidRPr="00A42F82">
              <w:rPr>
                <w:rFonts w:ascii="Arial" w:hAnsi="Arial" w:cs="Arial"/>
                <w:sz w:val="22"/>
                <w:szCs w:val="22"/>
              </w:rPr>
              <w:t>How will you identify the participants?</w:t>
            </w:r>
          </w:p>
        </w:tc>
        <w:tc>
          <w:tcPr>
            <w:tcW w:w="6309" w:type="dxa"/>
            <w:tcBorders>
              <w:top w:val="single" w:sz="4" w:space="0" w:color="auto"/>
            </w:tcBorders>
            <w:vAlign w:val="center"/>
          </w:tcPr>
          <w:p w14:paraId="2160600E" w14:textId="77777777" w:rsidR="00692B92" w:rsidRPr="00A42F82" w:rsidRDefault="00692B92" w:rsidP="00A91894">
            <w:pPr>
              <w:rPr>
                <w:rFonts w:ascii="Arial" w:hAnsi="Arial" w:cs="Arial"/>
                <w:sz w:val="22"/>
                <w:szCs w:val="22"/>
              </w:rPr>
            </w:pPr>
          </w:p>
          <w:p w14:paraId="0951B63B" w14:textId="77777777" w:rsidR="00692B92" w:rsidRPr="00A42F82" w:rsidRDefault="00692B92" w:rsidP="00A91894">
            <w:pPr>
              <w:rPr>
                <w:rFonts w:ascii="Arial" w:hAnsi="Arial" w:cs="Arial"/>
                <w:sz w:val="22"/>
                <w:szCs w:val="22"/>
              </w:rPr>
            </w:pPr>
            <w:r>
              <w:rPr>
                <w:rFonts w:ascii="Arial" w:hAnsi="Arial" w:cs="Arial"/>
                <w:sz w:val="22"/>
                <w:szCs w:val="22"/>
              </w:rPr>
              <w:t xml:space="preserve">Targeted individuals who have submitted requests to the PTHB Data Engineering and Analytics Team, individuals within data teams in other health boards as well as by asking colleagues to share to their colleagues. </w:t>
            </w:r>
          </w:p>
          <w:p w14:paraId="1EC8B14E" w14:textId="77777777" w:rsidR="00692B92" w:rsidRPr="00A42F82" w:rsidRDefault="00692B92" w:rsidP="00A91894">
            <w:pPr>
              <w:rPr>
                <w:rFonts w:ascii="Arial" w:hAnsi="Arial" w:cs="Arial"/>
                <w:sz w:val="22"/>
                <w:szCs w:val="22"/>
              </w:rPr>
            </w:pPr>
          </w:p>
          <w:p w14:paraId="1446B5D6" w14:textId="77777777" w:rsidR="00692B92" w:rsidRPr="00A42F82" w:rsidRDefault="00692B92"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97CA6DC" w14:textId="77777777" w:rsidR="00692B92" w:rsidRPr="00A42F82" w:rsidRDefault="00692B92" w:rsidP="00A91894">
      <w:pPr>
        <w:rPr>
          <w:rFonts w:ascii="Arial" w:hAnsi="Arial" w:cs="Arial"/>
          <w:bCs/>
        </w:rPr>
      </w:pPr>
    </w:p>
    <w:p w14:paraId="4E1A2D3F" w14:textId="77777777" w:rsidR="00692B92" w:rsidRPr="00A42F82" w:rsidRDefault="00692B92" w:rsidP="00A91894">
      <w:pPr>
        <w:rPr>
          <w:rFonts w:ascii="Arial" w:hAnsi="Arial" w:cs="Arial"/>
        </w:rPr>
      </w:pPr>
    </w:p>
    <w:tbl>
      <w:tblPr>
        <w:tblStyle w:val="TableGrid"/>
        <w:tblW w:w="9914" w:type="dxa"/>
        <w:tblLook w:val="04A0" w:firstRow="1" w:lastRow="0" w:firstColumn="1" w:lastColumn="0" w:noHBand="0" w:noVBand="1"/>
      </w:tblPr>
      <w:tblGrid>
        <w:gridCol w:w="531"/>
        <w:gridCol w:w="6702"/>
        <w:gridCol w:w="938"/>
        <w:gridCol w:w="804"/>
        <w:gridCol w:w="939"/>
      </w:tblGrid>
      <w:tr w:rsidR="00692B92" w:rsidRPr="00A42F82" w14:paraId="6061D9AB" w14:textId="77777777" w:rsidTr="00692B92">
        <w:trPr>
          <w:trHeight w:val="440"/>
        </w:trPr>
        <w:tc>
          <w:tcPr>
            <w:tcW w:w="531" w:type="dxa"/>
            <w:shd w:val="clear" w:color="auto" w:fill="F2F2F2" w:themeFill="background1" w:themeFillShade="F2"/>
            <w:vAlign w:val="center"/>
          </w:tcPr>
          <w:p w14:paraId="5D46B63B" w14:textId="77777777" w:rsidR="00692B92" w:rsidRPr="00A42F82" w:rsidRDefault="00692B92" w:rsidP="00A91894">
            <w:pPr>
              <w:autoSpaceDE w:val="0"/>
              <w:autoSpaceDN w:val="0"/>
              <w:adjustRightInd w:val="0"/>
              <w:jc w:val="center"/>
              <w:rPr>
                <w:rFonts w:ascii="Arial" w:hAnsi="Arial" w:cs="Arial"/>
                <w:bCs/>
                <w:sz w:val="22"/>
                <w:szCs w:val="22"/>
              </w:rPr>
            </w:pPr>
          </w:p>
        </w:tc>
        <w:tc>
          <w:tcPr>
            <w:tcW w:w="6702" w:type="dxa"/>
            <w:shd w:val="clear" w:color="auto" w:fill="F2F2F2" w:themeFill="background1" w:themeFillShade="F2"/>
          </w:tcPr>
          <w:p w14:paraId="7CC9E84C" w14:textId="77777777" w:rsidR="00692B92" w:rsidRPr="00A42F82" w:rsidRDefault="00692B92"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38" w:type="dxa"/>
            <w:shd w:val="clear" w:color="auto" w:fill="F2F2F2" w:themeFill="background1" w:themeFillShade="F2"/>
            <w:vAlign w:val="bottom"/>
          </w:tcPr>
          <w:p w14:paraId="68E196E8" w14:textId="77777777" w:rsidR="00692B92" w:rsidRPr="00A42F82" w:rsidRDefault="00692B92" w:rsidP="00A91894">
            <w:pPr>
              <w:autoSpaceDE w:val="0"/>
              <w:autoSpaceDN w:val="0"/>
              <w:adjustRightInd w:val="0"/>
              <w:jc w:val="center"/>
              <w:rPr>
                <w:rFonts w:ascii="Arial" w:hAnsi="Arial" w:cs="Arial"/>
                <w:b/>
                <w:bCs/>
                <w:sz w:val="16"/>
                <w:szCs w:val="16"/>
              </w:rPr>
            </w:pPr>
          </w:p>
          <w:p w14:paraId="31672051"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04" w:type="dxa"/>
            <w:shd w:val="clear" w:color="auto" w:fill="F2F2F2" w:themeFill="background1" w:themeFillShade="F2"/>
            <w:vAlign w:val="bottom"/>
          </w:tcPr>
          <w:p w14:paraId="5C4F9BB1"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38" w:type="dxa"/>
            <w:shd w:val="clear" w:color="auto" w:fill="F2F2F2" w:themeFill="background1" w:themeFillShade="F2"/>
          </w:tcPr>
          <w:p w14:paraId="7514AE17" w14:textId="77777777" w:rsidR="00692B92" w:rsidRPr="00A42F82" w:rsidRDefault="00692B92" w:rsidP="00A91894">
            <w:pPr>
              <w:autoSpaceDE w:val="0"/>
              <w:autoSpaceDN w:val="0"/>
              <w:adjustRightInd w:val="0"/>
              <w:jc w:val="center"/>
              <w:rPr>
                <w:rFonts w:ascii="Arial" w:hAnsi="Arial" w:cs="Arial"/>
                <w:b/>
                <w:bCs/>
                <w:sz w:val="16"/>
                <w:szCs w:val="16"/>
              </w:rPr>
            </w:pPr>
          </w:p>
          <w:p w14:paraId="35678B90"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92B92" w:rsidRPr="00A42F82" w14:paraId="71B53131" w14:textId="77777777" w:rsidTr="00692B92">
        <w:trPr>
          <w:trHeight w:val="444"/>
        </w:trPr>
        <w:tc>
          <w:tcPr>
            <w:tcW w:w="531" w:type="dxa"/>
            <w:shd w:val="clear" w:color="auto" w:fill="F2F2F2" w:themeFill="background1" w:themeFillShade="F2"/>
            <w:vAlign w:val="center"/>
          </w:tcPr>
          <w:p w14:paraId="24E86477"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6702" w:type="dxa"/>
            <w:shd w:val="clear" w:color="auto" w:fill="F2F2F2" w:themeFill="background1" w:themeFillShade="F2"/>
            <w:vAlign w:val="center"/>
          </w:tcPr>
          <w:p w14:paraId="0262FFED"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38"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2B00E0A5"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4"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5BB6E09A"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8"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11D34971"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2B92" w:rsidRPr="00A42F82" w14:paraId="1FDA3FBA" w14:textId="77777777" w:rsidTr="00692B92">
        <w:trPr>
          <w:trHeight w:val="407"/>
        </w:trPr>
        <w:tc>
          <w:tcPr>
            <w:tcW w:w="531" w:type="dxa"/>
            <w:shd w:val="clear" w:color="auto" w:fill="F2F2F2" w:themeFill="background1" w:themeFillShade="F2"/>
            <w:vAlign w:val="center"/>
          </w:tcPr>
          <w:p w14:paraId="4F2D0708"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6702" w:type="dxa"/>
            <w:shd w:val="clear" w:color="auto" w:fill="F2F2F2" w:themeFill="background1" w:themeFillShade="F2"/>
            <w:vAlign w:val="center"/>
          </w:tcPr>
          <w:p w14:paraId="0D739CD8"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38"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754C344"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4"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D3D567"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8"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4EAEB81E"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2B92" w:rsidRPr="00A42F82" w14:paraId="26227999" w14:textId="77777777" w:rsidTr="00692B92">
        <w:trPr>
          <w:trHeight w:val="444"/>
        </w:trPr>
        <w:tc>
          <w:tcPr>
            <w:tcW w:w="531" w:type="dxa"/>
            <w:shd w:val="clear" w:color="auto" w:fill="F2F2F2" w:themeFill="background1" w:themeFillShade="F2"/>
            <w:vAlign w:val="center"/>
          </w:tcPr>
          <w:p w14:paraId="12CB7A78"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6702" w:type="dxa"/>
            <w:shd w:val="clear" w:color="auto" w:fill="F2F2F2" w:themeFill="background1" w:themeFillShade="F2"/>
            <w:vAlign w:val="center"/>
          </w:tcPr>
          <w:p w14:paraId="23261467"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38"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06E97FD9"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4"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46DA65CC"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8"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43802544"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2B92" w:rsidRPr="00A42F82" w14:paraId="393A5896" w14:textId="77777777" w:rsidTr="00692B92">
        <w:trPr>
          <w:trHeight w:val="407"/>
        </w:trPr>
        <w:tc>
          <w:tcPr>
            <w:tcW w:w="531" w:type="dxa"/>
            <w:shd w:val="clear" w:color="auto" w:fill="F2F2F2" w:themeFill="background1" w:themeFillShade="F2"/>
            <w:vAlign w:val="center"/>
          </w:tcPr>
          <w:p w14:paraId="139F9889"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6702" w:type="dxa"/>
            <w:shd w:val="clear" w:color="auto" w:fill="F2F2F2" w:themeFill="background1" w:themeFillShade="F2"/>
            <w:vAlign w:val="center"/>
          </w:tcPr>
          <w:p w14:paraId="6CAB6ADA"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38"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072F180C"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4"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34BA38BC"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8"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671F5CDC"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2B92" w:rsidRPr="00A42F82" w14:paraId="2E053796" w14:textId="77777777" w:rsidTr="00692B92">
        <w:trPr>
          <w:trHeight w:val="444"/>
        </w:trPr>
        <w:tc>
          <w:tcPr>
            <w:tcW w:w="531" w:type="dxa"/>
            <w:shd w:val="clear" w:color="auto" w:fill="F2F2F2" w:themeFill="background1" w:themeFillShade="F2"/>
            <w:vAlign w:val="center"/>
          </w:tcPr>
          <w:p w14:paraId="0E654537"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6702" w:type="dxa"/>
            <w:shd w:val="clear" w:color="auto" w:fill="F2F2F2" w:themeFill="background1" w:themeFillShade="F2"/>
            <w:vAlign w:val="center"/>
          </w:tcPr>
          <w:p w14:paraId="5E1D16D6"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38"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01F100"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04"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6E875DFF"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8"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5A2DE709"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3EE4ED7F" w14:textId="77777777" w:rsidTr="00692B92">
        <w:trPr>
          <w:trHeight w:val="407"/>
        </w:trPr>
        <w:tc>
          <w:tcPr>
            <w:tcW w:w="531" w:type="dxa"/>
            <w:shd w:val="clear" w:color="auto" w:fill="F2F2F2" w:themeFill="background1" w:themeFillShade="F2"/>
            <w:vAlign w:val="center"/>
          </w:tcPr>
          <w:p w14:paraId="19323DE0"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6702" w:type="dxa"/>
            <w:shd w:val="clear" w:color="auto" w:fill="F2F2F2" w:themeFill="background1" w:themeFillShade="F2"/>
            <w:vAlign w:val="center"/>
          </w:tcPr>
          <w:p w14:paraId="377C7FAF"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38"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3E3B3717"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4"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00BD3105"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8"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750E411D"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2B92" w:rsidRPr="00A42F82" w14:paraId="18A2299E" w14:textId="77777777" w:rsidTr="00692B92">
        <w:trPr>
          <w:trHeight w:val="444"/>
        </w:trPr>
        <w:tc>
          <w:tcPr>
            <w:tcW w:w="531" w:type="dxa"/>
            <w:shd w:val="clear" w:color="auto" w:fill="F2F2F2" w:themeFill="background1" w:themeFillShade="F2"/>
            <w:vAlign w:val="center"/>
          </w:tcPr>
          <w:p w14:paraId="6F77FF2B"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6702" w:type="dxa"/>
            <w:shd w:val="clear" w:color="auto" w:fill="F2F2F2" w:themeFill="background1" w:themeFillShade="F2"/>
            <w:vAlign w:val="center"/>
          </w:tcPr>
          <w:p w14:paraId="6985133F"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38"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31405731"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4"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0C5DBD95"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8"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033EBB40"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2B92" w:rsidRPr="00A42F82" w14:paraId="2CA8B07C" w14:textId="77777777" w:rsidTr="00692B92">
        <w:trPr>
          <w:trHeight w:val="407"/>
        </w:trPr>
        <w:tc>
          <w:tcPr>
            <w:tcW w:w="531" w:type="dxa"/>
            <w:shd w:val="clear" w:color="auto" w:fill="F2F2F2" w:themeFill="background1" w:themeFillShade="F2"/>
            <w:vAlign w:val="center"/>
          </w:tcPr>
          <w:p w14:paraId="2023620D"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6702" w:type="dxa"/>
            <w:shd w:val="clear" w:color="auto" w:fill="F2F2F2" w:themeFill="background1" w:themeFillShade="F2"/>
            <w:vAlign w:val="center"/>
          </w:tcPr>
          <w:p w14:paraId="08755A6D"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38"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191AC8F0"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4"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339B61A6"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8"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6AFDFB90"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2B92" w:rsidRPr="00A42F82" w14:paraId="148CFBE3" w14:textId="77777777" w:rsidTr="00692B92">
        <w:trPr>
          <w:trHeight w:val="444"/>
        </w:trPr>
        <w:tc>
          <w:tcPr>
            <w:tcW w:w="531" w:type="dxa"/>
            <w:shd w:val="clear" w:color="auto" w:fill="F2F2F2" w:themeFill="background1" w:themeFillShade="F2"/>
            <w:vAlign w:val="center"/>
          </w:tcPr>
          <w:p w14:paraId="5E87518C"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6702" w:type="dxa"/>
            <w:shd w:val="clear" w:color="auto" w:fill="F2F2F2" w:themeFill="background1" w:themeFillShade="F2"/>
            <w:vAlign w:val="center"/>
          </w:tcPr>
          <w:p w14:paraId="08505329"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38"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0C930392"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4"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7EFCA9F0"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8"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3E105B57"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2B92" w:rsidRPr="00A42F82" w14:paraId="25DC8174" w14:textId="77777777" w:rsidTr="00692B92">
        <w:trPr>
          <w:trHeight w:val="407"/>
        </w:trPr>
        <w:tc>
          <w:tcPr>
            <w:tcW w:w="531" w:type="dxa"/>
            <w:tcBorders>
              <w:bottom w:val="single" w:sz="4" w:space="0" w:color="auto"/>
            </w:tcBorders>
            <w:shd w:val="clear" w:color="auto" w:fill="F2F2F2" w:themeFill="background1" w:themeFillShade="F2"/>
            <w:vAlign w:val="center"/>
          </w:tcPr>
          <w:p w14:paraId="7FA800CA"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383" w:type="dxa"/>
            <w:gridSpan w:val="4"/>
            <w:tcBorders>
              <w:bottom w:val="single" w:sz="4" w:space="0" w:color="auto"/>
            </w:tcBorders>
            <w:shd w:val="clear" w:color="auto" w:fill="F2F2F2" w:themeFill="background1" w:themeFillShade="F2"/>
            <w:vAlign w:val="center"/>
          </w:tcPr>
          <w:p w14:paraId="6B33309A"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692B92" w:rsidRPr="00A42F82" w14:paraId="72F40D60" w14:textId="77777777" w:rsidTr="00692B92">
        <w:trPr>
          <w:trHeight w:val="407"/>
        </w:trPr>
        <w:tc>
          <w:tcPr>
            <w:tcW w:w="531" w:type="dxa"/>
            <w:vAlign w:val="center"/>
          </w:tcPr>
          <w:p w14:paraId="175EFC36" w14:textId="77777777" w:rsidR="00692B92" w:rsidRPr="00A42F82" w:rsidRDefault="00692B92" w:rsidP="00A91894">
            <w:pPr>
              <w:jc w:val="center"/>
              <w:rPr>
                <w:rFonts w:ascii="Arial" w:hAnsi="Arial" w:cs="Arial"/>
                <w:sz w:val="22"/>
                <w:szCs w:val="22"/>
              </w:rPr>
            </w:pPr>
          </w:p>
        </w:tc>
        <w:tc>
          <w:tcPr>
            <w:tcW w:w="9383" w:type="dxa"/>
            <w:gridSpan w:val="4"/>
            <w:vAlign w:val="center"/>
          </w:tcPr>
          <w:p w14:paraId="7EF582A3" w14:textId="77777777" w:rsidR="00692B92" w:rsidRPr="00A42F82" w:rsidRDefault="00692B92" w:rsidP="00A91894">
            <w:pPr>
              <w:rPr>
                <w:rFonts w:ascii="Arial" w:hAnsi="Arial" w:cs="Arial"/>
                <w:sz w:val="22"/>
                <w:szCs w:val="22"/>
              </w:rPr>
            </w:pPr>
          </w:p>
          <w:p w14:paraId="2BA1A2EC" w14:textId="77777777" w:rsidR="00692B92" w:rsidRPr="00A42F82" w:rsidRDefault="00692B9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7B20D52" w14:textId="77777777" w:rsidR="00692B92" w:rsidRPr="00A42F82" w:rsidRDefault="00692B92" w:rsidP="00A91894">
      <w:pPr>
        <w:rPr>
          <w:rFonts w:ascii="Arial" w:hAnsi="Arial" w:cs="Arial"/>
        </w:rPr>
      </w:pPr>
    </w:p>
    <w:tbl>
      <w:tblPr>
        <w:tblStyle w:val="TableGrid"/>
        <w:tblW w:w="9914" w:type="dxa"/>
        <w:tblLook w:val="04A0" w:firstRow="1" w:lastRow="0" w:firstColumn="1" w:lastColumn="0" w:noHBand="0" w:noVBand="1"/>
      </w:tblPr>
      <w:tblGrid>
        <w:gridCol w:w="531"/>
        <w:gridCol w:w="6702"/>
        <w:gridCol w:w="938"/>
        <w:gridCol w:w="804"/>
        <w:gridCol w:w="939"/>
      </w:tblGrid>
      <w:tr w:rsidR="00692B92" w:rsidRPr="00A42F82" w14:paraId="109C3A92" w14:textId="77777777" w:rsidTr="00692B92">
        <w:trPr>
          <w:trHeight w:val="457"/>
        </w:trPr>
        <w:tc>
          <w:tcPr>
            <w:tcW w:w="531" w:type="dxa"/>
            <w:shd w:val="clear" w:color="auto" w:fill="F2F2F2" w:themeFill="background1" w:themeFillShade="F2"/>
          </w:tcPr>
          <w:p w14:paraId="24B5B691" w14:textId="77777777" w:rsidR="00692B92" w:rsidRPr="00A42F82" w:rsidRDefault="00692B92" w:rsidP="00A91894">
            <w:pPr>
              <w:autoSpaceDE w:val="0"/>
              <w:autoSpaceDN w:val="0"/>
              <w:adjustRightInd w:val="0"/>
              <w:jc w:val="both"/>
              <w:rPr>
                <w:rFonts w:ascii="Arial" w:hAnsi="Arial" w:cs="Arial"/>
                <w:bCs/>
                <w:sz w:val="22"/>
                <w:szCs w:val="22"/>
              </w:rPr>
            </w:pPr>
          </w:p>
        </w:tc>
        <w:tc>
          <w:tcPr>
            <w:tcW w:w="6702" w:type="dxa"/>
            <w:shd w:val="clear" w:color="auto" w:fill="F2F2F2" w:themeFill="background1" w:themeFillShade="F2"/>
            <w:vAlign w:val="center"/>
          </w:tcPr>
          <w:p w14:paraId="6A299FDB" w14:textId="77777777" w:rsidR="00692B92" w:rsidRPr="00A42F82" w:rsidRDefault="00692B92"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38" w:type="dxa"/>
            <w:shd w:val="clear" w:color="auto" w:fill="F2F2F2" w:themeFill="background1" w:themeFillShade="F2"/>
            <w:vAlign w:val="bottom"/>
          </w:tcPr>
          <w:p w14:paraId="59E683D3" w14:textId="77777777" w:rsidR="00692B92" w:rsidRPr="00A42F82" w:rsidRDefault="00692B92" w:rsidP="00A91894">
            <w:pPr>
              <w:autoSpaceDE w:val="0"/>
              <w:autoSpaceDN w:val="0"/>
              <w:adjustRightInd w:val="0"/>
              <w:jc w:val="center"/>
              <w:rPr>
                <w:rFonts w:ascii="Arial" w:hAnsi="Arial" w:cs="Arial"/>
                <w:b/>
                <w:bCs/>
                <w:sz w:val="16"/>
                <w:szCs w:val="16"/>
              </w:rPr>
            </w:pPr>
          </w:p>
          <w:p w14:paraId="7B5C2BBC"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04" w:type="dxa"/>
            <w:shd w:val="clear" w:color="auto" w:fill="F2F2F2" w:themeFill="background1" w:themeFillShade="F2"/>
            <w:vAlign w:val="bottom"/>
          </w:tcPr>
          <w:p w14:paraId="1A06D5B1"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38" w:type="dxa"/>
            <w:shd w:val="clear" w:color="auto" w:fill="F2F2F2" w:themeFill="background1" w:themeFillShade="F2"/>
            <w:vAlign w:val="bottom"/>
          </w:tcPr>
          <w:p w14:paraId="1340ADA9" w14:textId="77777777" w:rsidR="00692B92" w:rsidRPr="00A42F82" w:rsidRDefault="00692B92" w:rsidP="00A91894">
            <w:pPr>
              <w:autoSpaceDE w:val="0"/>
              <w:autoSpaceDN w:val="0"/>
              <w:adjustRightInd w:val="0"/>
              <w:jc w:val="center"/>
              <w:rPr>
                <w:rFonts w:ascii="Arial" w:hAnsi="Arial" w:cs="Arial"/>
                <w:b/>
                <w:bCs/>
                <w:sz w:val="16"/>
                <w:szCs w:val="16"/>
              </w:rPr>
            </w:pPr>
          </w:p>
          <w:p w14:paraId="3352F560"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92B92" w:rsidRPr="00A42F82" w14:paraId="6FE538A0" w14:textId="77777777" w:rsidTr="00692B92">
        <w:trPr>
          <w:trHeight w:val="462"/>
        </w:trPr>
        <w:tc>
          <w:tcPr>
            <w:tcW w:w="531" w:type="dxa"/>
            <w:shd w:val="clear" w:color="auto" w:fill="F2F2F2" w:themeFill="background1" w:themeFillShade="F2"/>
            <w:vAlign w:val="center"/>
          </w:tcPr>
          <w:p w14:paraId="547FAC95"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6702" w:type="dxa"/>
            <w:shd w:val="clear" w:color="auto" w:fill="F2F2F2" w:themeFill="background1" w:themeFillShade="F2"/>
            <w:vAlign w:val="center"/>
          </w:tcPr>
          <w:p w14:paraId="410CBD26"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38"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20C13FA9"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04"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30B3FC9B"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8"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03EE815B"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2B92" w:rsidRPr="00A42F82" w14:paraId="040619DF" w14:textId="77777777" w:rsidTr="00692B92">
        <w:trPr>
          <w:trHeight w:val="424"/>
        </w:trPr>
        <w:tc>
          <w:tcPr>
            <w:tcW w:w="531" w:type="dxa"/>
            <w:shd w:val="clear" w:color="auto" w:fill="F2F2F2" w:themeFill="background1" w:themeFillShade="F2"/>
            <w:vAlign w:val="center"/>
          </w:tcPr>
          <w:p w14:paraId="47BA57A6"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6702" w:type="dxa"/>
            <w:shd w:val="clear" w:color="auto" w:fill="F2F2F2" w:themeFill="background1" w:themeFillShade="F2"/>
            <w:vAlign w:val="center"/>
          </w:tcPr>
          <w:p w14:paraId="52C14928"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38"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5C2052CE"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04"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5F15896B"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8"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845ACE1"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2B92" w:rsidRPr="00A42F82" w14:paraId="55EE054E" w14:textId="77777777" w:rsidTr="00692B92">
        <w:trPr>
          <w:trHeight w:val="462"/>
        </w:trPr>
        <w:tc>
          <w:tcPr>
            <w:tcW w:w="531" w:type="dxa"/>
            <w:shd w:val="clear" w:color="auto" w:fill="F2F2F2" w:themeFill="background1" w:themeFillShade="F2"/>
            <w:vAlign w:val="center"/>
          </w:tcPr>
          <w:p w14:paraId="791B233A"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6702" w:type="dxa"/>
            <w:shd w:val="clear" w:color="auto" w:fill="F2F2F2" w:themeFill="background1" w:themeFillShade="F2"/>
            <w:vAlign w:val="center"/>
          </w:tcPr>
          <w:p w14:paraId="21235026"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38"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2C680D1"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04"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7448C8E9"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8"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27507D92"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2B92" w:rsidRPr="00A42F82" w14:paraId="5410FA12" w14:textId="77777777" w:rsidTr="00692B92">
        <w:trPr>
          <w:trHeight w:val="424"/>
        </w:trPr>
        <w:tc>
          <w:tcPr>
            <w:tcW w:w="531" w:type="dxa"/>
            <w:shd w:val="clear" w:color="auto" w:fill="F2F2F2" w:themeFill="background1" w:themeFillShade="F2"/>
            <w:vAlign w:val="center"/>
          </w:tcPr>
          <w:p w14:paraId="274E752D"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6702" w:type="dxa"/>
            <w:shd w:val="clear" w:color="auto" w:fill="F2F2F2" w:themeFill="background1" w:themeFillShade="F2"/>
            <w:vAlign w:val="center"/>
          </w:tcPr>
          <w:p w14:paraId="07F21226"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38"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6CAEE443"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04"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0C77E1D8"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8"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6E1FC68D"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2B92" w:rsidRPr="00A42F82" w14:paraId="51FE3AB9" w14:textId="77777777" w:rsidTr="00692B92">
        <w:trPr>
          <w:trHeight w:val="424"/>
        </w:trPr>
        <w:tc>
          <w:tcPr>
            <w:tcW w:w="531" w:type="dxa"/>
            <w:shd w:val="clear" w:color="auto" w:fill="F2F2F2" w:themeFill="background1" w:themeFillShade="F2"/>
            <w:vAlign w:val="center"/>
          </w:tcPr>
          <w:p w14:paraId="2A565F47"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383" w:type="dxa"/>
            <w:gridSpan w:val="4"/>
            <w:shd w:val="clear" w:color="auto" w:fill="F2F2F2" w:themeFill="background1" w:themeFillShade="F2"/>
            <w:vAlign w:val="center"/>
          </w:tcPr>
          <w:p w14:paraId="4E91FF5C"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692B92" w:rsidRPr="00A42F82" w14:paraId="2111BD01" w14:textId="77777777" w:rsidTr="00692B92">
        <w:trPr>
          <w:trHeight w:val="424"/>
        </w:trPr>
        <w:tc>
          <w:tcPr>
            <w:tcW w:w="531" w:type="dxa"/>
            <w:vAlign w:val="center"/>
          </w:tcPr>
          <w:p w14:paraId="211F9DEE" w14:textId="77777777" w:rsidR="00692B92" w:rsidRPr="00A42F82" w:rsidRDefault="00692B92" w:rsidP="00A91894">
            <w:pPr>
              <w:jc w:val="center"/>
              <w:rPr>
                <w:rFonts w:ascii="Arial" w:hAnsi="Arial" w:cs="Arial"/>
                <w:sz w:val="22"/>
                <w:szCs w:val="22"/>
              </w:rPr>
            </w:pPr>
          </w:p>
        </w:tc>
        <w:tc>
          <w:tcPr>
            <w:tcW w:w="9383" w:type="dxa"/>
            <w:gridSpan w:val="4"/>
            <w:vAlign w:val="center"/>
          </w:tcPr>
          <w:p w14:paraId="54FA7B51" w14:textId="77777777" w:rsidR="00692B92" w:rsidRPr="00A42F82" w:rsidRDefault="00692B92" w:rsidP="00A91894">
            <w:pPr>
              <w:rPr>
                <w:rFonts w:ascii="Arial" w:hAnsi="Arial" w:cs="Arial"/>
                <w:sz w:val="22"/>
                <w:szCs w:val="22"/>
              </w:rPr>
            </w:pPr>
          </w:p>
          <w:p w14:paraId="3861F571" w14:textId="77777777" w:rsidR="00692B92" w:rsidRPr="00A42F82" w:rsidRDefault="00692B9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08C97BF" w14:textId="77777777" w:rsidR="00692B92" w:rsidRPr="00A42F82" w:rsidRDefault="00692B92" w:rsidP="00A91894">
      <w:pPr>
        <w:autoSpaceDE w:val="0"/>
        <w:autoSpaceDN w:val="0"/>
        <w:adjustRightInd w:val="0"/>
        <w:spacing w:after="240"/>
        <w:jc w:val="both"/>
        <w:rPr>
          <w:rFonts w:ascii="Arial" w:hAnsi="Arial" w:cs="Arial"/>
          <w:b/>
          <w:sz w:val="22"/>
          <w:szCs w:val="22"/>
        </w:rPr>
      </w:pPr>
    </w:p>
    <w:p w14:paraId="6CA63FB1" w14:textId="77777777" w:rsidR="00692B92" w:rsidRPr="00A42F82" w:rsidRDefault="00692B92" w:rsidP="00A91894">
      <w:pPr>
        <w:rPr>
          <w:rFonts w:ascii="Arial" w:hAnsi="Arial" w:cs="Arial"/>
          <w:b/>
          <w:sz w:val="22"/>
          <w:szCs w:val="22"/>
        </w:rPr>
      </w:pPr>
      <w:r w:rsidRPr="00A42F82">
        <w:rPr>
          <w:rFonts w:ascii="Arial" w:hAnsi="Arial" w:cs="Arial"/>
          <w:b/>
          <w:sz w:val="22"/>
          <w:szCs w:val="22"/>
        </w:rPr>
        <w:t>SECTION H: Anticipated Risks</w:t>
      </w:r>
    </w:p>
    <w:p w14:paraId="40E66A2D" w14:textId="77777777" w:rsidR="00692B92" w:rsidRPr="00A42F82" w:rsidRDefault="00692B92" w:rsidP="00A91894">
      <w:pPr>
        <w:rPr>
          <w:rFonts w:ascii="Arial" w:hAnsi="Arial" w:cs="Arial"/>
          <w:b/>
          <w:sz w:val="22"/>
          <w:szCs w:val="22"/>
        </w:rPr>
      </w:pPr>
    </w:p>
    <w:tbl>
      <w:tblPr>
        <w:tblW w:w="990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1"/>
        <w:gridCol w:w="4699"/>
        <w:gridCol w:w="3203"/>
        <w:gridCol w:w="800"/>
        <w:gridCol w:w="640"/>
      </w:tblGrid>
      <w:tr w:rsidR="00692B92" w:rsidRPr="00A42F82" w14:paraId="2A6CB797" w14:textId="77777777" w:rsidTr="00692B92">
        <w:trPr>
          <w:trHeight w:val="2121"/>
        </w:trPr>
        <w:tc>
          <w:tcPr>
            <w:tcW w:w="561" w:type="dxa"/>
            <w:tcBorders>
              <w:bottom w:val="single" w:sz="4" w:space="0" w:color="auto"/>
            </w:tcBorders>
            <w:shd w:val="clear" w:color="auto" w:fill="F2F2F2" w:themeFill="background1" w:themeFillShade="F2"/>
          </w:tcPr>
          <w:p w14:paraId="62842A5F" w14:textId="77777777" w:rsidR="00692B92" w:rsidRPr="00A42F82" w:rsidRDefault="00692B92" w:rsidP="00A91894">
            <w:pPr>
              <w:pStyle w:val="Heading1"/>
              <w:rPr>
                <w:rFonts w:ascii="Arial" w:hAnsi="Arial" w:cs="Arial"/>
                <w:b/>
                <w:bCs/>
              </w:rPr>
            </w:pPr>
          </w:p>
        </w:tc>
        <w:tc>
          <w:tcPr>
            <w:tcW w:w="9342" w:type="dxa"/>
            <w:gridSpan w:val="4"/>
            <w:tcBorders>
              <w:bottom w:val="single" w:sz="4" w:space="0" w:color="auto"/>
            </w:tcBorders>
            <w:shd w:val="clear" w:color="auto" w:fill="F2F2F2" w:themeFill="background1" w:themeFillShade="F2"/>
          </w:tcPr>
          <w:p w14:paraId="035A592E" w14:textId="77777777" w:rsidR="00692B92" w:rsidRPr="00692B92" w:rsidRDefault="00692B92" w:rsidP="00692B92">
            <w:pPr>
              <w:rPr>
                <w:rFonts w:ascii="Arial" w:hAnsi="Arial" w:cs="Arial"/>
                <w:b/>
                <w:sz w:val="22"/>
                <w:szCs w:val="22"/>
              </w:rPr>
            </w:pPr>
            <w:r w:rsidRPr="00A42F82">
              <w:rPr>
                <w:rFonts w:ascii="Arial" w:hAnsi="Arial" w:cs="Arial"/>
              </w:rPr>
              <w:br w:type="page"/>
            </w:r>
            <w:r w:rsidRPr="00692B92">
              <w:rPr>
                <w:rFonts w:ascii="Arial" w:hAnsi="Arial" w:cs="Arial"/>
                <w:b/>
                <w:sz w:val="22"/>
                <w:szCs w:val="22"/>
              </w:rPr>
              <w:t xml:space="preserve">Outline any anticipated risks that may adversely affect any of the participants, the researchers and/or the University, and the steps that will be taken to address them. </w:t>
            </w:r>
          </w:p>
          <w:p w14:paraId="3C1BE4F2" w14:textId="77777777" w:rsidR="00692B92" w:rsidRPr="00A42F82" w:rsidRDefault="00692B92" w:rsidP="00A91894">
            <w:pPr>
              <w:rPr>
                <w:rFonts w:ascii="Arial" w:hAnsi="Arial" w:cs="Arial"/>
              </w:rPr>
            </w:pPr>
          </w:p>
          <w:p w14:paraId="152AEA57" w14:textId="77777777" w:rsidR="00692B92" w:rsidRPr="00A42F82" w:rsidRDefault="00692B92"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692B92" w:rsidRPr="00A42F82" w14:paraId="6DB024CD" w14:textId="77777777" w:rsidTr="00692B92">
        <w:trPr>
          <w:trHeight w:val="417"/>
        </w:trPr>
        <w:tc>
          <w:tcPr>
            <w:tcW w:w="561" w:type="dxa"/>
            <w:vMerge w:val="restart"/>
            <w:shd w:val="clear" w:color="auto" w:fill="F2F2F2" w:themeFill="background1" w:themeFillShade="F2"/>
            <w:vAlign w:val="center"/>
          </w:tcPr>
          <w:p w14:paraId="27CBE73C" w14:textId="77777777" w:rsidR="00692B92" w:rsidRPr="00692B92" w:rsidRDefault="00692B92" w:rsidP="00692B92">
            <w:pPr>
              <w:rPr>
                <w:rFonts w:ascii="Arial" w:hAnsi="Arial" w:cs="Arial"/>
                <w:sz w:val="22"/>
              </w:rPr>
            </w:pPr>
            <w:r w:rsidRPr="00692B92">
              <w:rPr>
                <w:rFonts w:ascii="Arial" w:hAnsi="Arial" w:cs="Arial"/>
                <w:sz w:val="22"/>
              </w:rPr>
              <w:t>1</w:t>
            </w:r>
          </w:p>
        </w:tc>
        <w:tc>
          <w:tcPr>
            <w:tcW w:w="7902" w:type="dxa"/>
            <w:gridSpan w:val="2"/>
            <w:vMerge w:val="restart"/>
            <w:shd w:val="clear" w:color="auto" w:fill="F2F2F2" w:themeFill="background1" w:themeFillShade="F2"/>
            <w:vAlign w:val="center"/>
          </w:tcPr>
          <w:p w14:paraId="5472B84B" w14:textId="77777777" w:rsidR="00692B92" w:rsidRPr="00692B92" w:rsidRDefault="00692B92" w:rsidP="00692B92">
            <w:pPr>
              <w:rPr>
                <w:rFonts w:ascii="Arial" w:hAnsi="Arial" w:cs="Arial"/>
                <w:sz w:val="22"/>
              </w:rPr>
            </w:pPr>
            <w:r w:rsidRPr="00692B92">
              <w:rPr>
                <w:rFonts w:ascii="Arial" w:hAnsi="Arial" w:cs="Arial"/>
                <w:b/>
                <w:sz w:val="22"/>
                <w:szCs w:val="22"/>
              </w:rPr>
              <w:t>Full risk assessment completed and appended?</w:t>
            </w:r>
            <w:r w:rsidRPr="00692B92">
              <w:rPr>
                <w:rFonts w:ascii="Arial" w:hAnsi="Arial" w:cs="Arial"/>
                <w:sz w:val="22"/>
              </w:rPr>
              <w:t xml:space="preserve"> </w:t>
            </w:r>
          </w:p>
        </w:tc>
        <w:tc>
          <w:tcPr>
            <w:tcW w:w="800" w:type="dxa"/>
            <w:tcBorders>
              <w:bottom w:val="single" w:sz="4" w:space="0" w:color="auto"/>
            </w:tcBorders>
            <w:shd w:val="clear" w:color="auto" w:fill="F2F2F2" w:themeFill="background1" w:themeFillShade="F2"/>
          </w:tcPr>
          <w:p w14:paraId="50150ABC" w14:textId="77777777" w:rsidR="00692B92" w:rsidRPr="00692B92" w:rsidRDefault="00692B92" w:rsidP="00692B92">
            <w:pPr>
              <w:rPr>
                <w:rFonts w:ascii="Arial" w:hAnsi="Arial" w:cs="Arial"/>
                <w:sz w:val="22"/>
                <w:szCs w:val="22"/>
              </w:rPr>
            </w:pPr>
            <w:r w:rsidRPr="00692B92">
              <w:rPr>
                <w:rFonts w:ascii="Arial" w:hAnsi="Arial" w:cs="Arial"/>
                <w:sz w:val="22"/>
                <w:szCs w:val="22"/>
              </w:rPr>
              <w:t xml:space="preserve">Yes </w:t>
            </w:r>
          </w:p>
        </w:tc>
        <w:tc>
          <w:tcPr>
            <w:tcW w:w="640" w:type="dxa"/>
            <w:tcBorders>
              <w:bottom w:val="single" w:sz="4" w:space="0" w:color="auto"/>
            </w:tcBorders>
            <w:shd w:val="clear" w:color="auto" w:fill="BFBFBF" w:themeFill="background1" w:themeFillShade="BF"/>
          </w:tcPr>
          <w:p w14:paraId="5249A0F1" w14:textId="77777777" w:rsidR="00692B92" w:rsidRPr="00692B92" w:rsidRDefault="000A1391" w:rsidP="00692B92">
            <w:pPr>
              <w:rPr>
                <w:rFonts w:ascii="Arial" w:hAnsi="Arial" w:cs="Arial"/>
                <w:sz w:val="22"/>
                <w:szCs w:val="22"/>
              </w:rPr>
            </w:pPr>
            <w:sdt>
              <w:sdtPr>
                <w:rPr>
                  <w:rFonts w:ascii="Arial" w:hAnsi="Arial" w:cs="Arial"/>
                  <w:sz w:val="22"/>
                  <w:szCs w:val="22"/>
                </w:rPr>
                <w:id w:val="-2006964611"/>
                <w14:checkbox>
                  <w14:checked w14:val="0"/>
                  <w14:checkedState w14:val="2612" w14:font="MS Gothic"/>
                  <w14:uncheckedState w14:val="2610" w14:font="MS Gothic"/>
                </w14:checkbox>
              </w:sdtPr>
              <w:sdtEndPr/>
              <w:sdtContent>
                <w:r w:rsidR="00692B92" w:rsidRPr="00692B92">
                  <w:rPr>
                    <w:rFonts w:ascii="Segoe UI Symbol" w:hAnsi="Segoe UI Symbol" w:cs="Segoe UI Symbol"/>
                    <w:sz w:val="22"/>
                    <w:szCs w:val="22"/>
                  </w:rPr>
                  <w:t>☐</w:t>
                </w:r>
              </w:sdtContent>
            </w:sdt>
          </w:p>
        </w:tc>
      </w:tr>
      <w:tr w:rsidR="00692B92" w:rsidRPr="00A42F82" w14:paraId="2754250A" w14:textId="77777777" w:rsidTr="00692B92">
        <w:trPr>
          <w:trHeight w:val="144"/>
        </w:trPr>
        <w:tc>
          <w:tcPr>
            <w:tcW w:w="561" w:type="dxa"/>
            <w:vMerge/>
            <w:tcBorders>
              <w:bottom w:val="single" w:sz="4" w:space="0" w:color="auto"/>
            </w:tcBorders>
            <w:shd w:val="clear" w:color="auto" w:fill="F2F2F2" w:themeFill="background1" w:themeFillShade="F2"/>
            <w:vAlign w:val="center"/>
          </w:tcPr>
          <w:p w14:paraId="1980B1DA" w14:textId="77777777" w:rsidR="00692B92" w:rsidRPr="00A42F82" w:rsidRDefault="00692B92" w:rsidP="00A91894">
            <w:pPr>
              <w:pStyle w:val="Heading1"/>
              <w:rPr>
                <w:rFonts w:ascii="Arial" w:hAnsi="Arial" w:cs="Arial"/>
                <w:b/>
                <w:bCs/>
                <w:sz w:val="20"/>
                <w:szCs w:val="16"/>
              </w:rPr>
            </w:pPr>
          </w:p>
        </w:tc>
        <w:tc>
          <w:tcPr>
            <w:tcW w:w="7902" w:type="dxa"/>
            <w:gridSpan w:val="2"/>
            <w:vMerge/>
            <w:tcBorders>
              <w:bottom w:val="single" w:sz="4" w:space="0" w:color="auto"/>
            </w:tcBorders>
            <w:shd w:val="clear" w:color="auto" w:fill="F2F2F2" w:themeFill="background1" w:themeFillShade="F2"/>
          </w:tcPr>
          <w:p w14:paraId="7933C8E4" w14:textId="77777777" w:rsidR="00692B92" w:rsidRPr="00A42F82" w:rsidRDefault="00692B92" w:rsidP="00A91894">
            <w:pPr>
              <w:pStyle w:val="Heading1"/>
              <w:rPr>
                <w:rFonts w:ascii="Arial" w:hAnsi="Arial" w:cs="Arial"/>
                <w:sz w:val="20"/>
                <w:szCs w:val="16"/>
              </w:rPr>
            </w:pPr>
          </w:p>
        </w:tc>
        <w:tc>
          <w:tcPr>
            <w:tcW w:w="800" w:type="dxa"/>
            <w:tcBorders>
              <w:bottom w:val="single" w:sz="4" w:space="0" w:color="auto"/>
            </w:tcBorders>
            <w:shd w:val="clear" w:color="auto" w:fill="F2F2F2" w:themeFill="background1" w:themeFillShade="F2"/>
          </w:tcPr>
          <w:p w14:paraId="52AEC4B8" w14:textId="77777777" w:rsidR="00692B92" w:rsidRPr="00692B92" w:rsidRDefault="00692B92" w:rsidP="00692B92">
            <w:pPr>
              <w:rPr>
                <w:rFonts w:ascii="Arial" w:hAnsi="Arial" w:cs="Arial"/>
                <w:sz w:val="22"/>
                <w:szCs w:val="22"/>
              </w:rPr>
            </w:pPr>
            <w:r w:rsidRPr="00692B92">
              <w:rPr>
                <w:rFonts w:ascii="Arial" w:hAnsi="Arial" w:cs="Arial"/>
                <w:sz w:val="22"/>
                <w:szCs w:val="22"/>
              </w:rPr>
              <w:t>No</w:t>
            </w:r>
          </w:p>
        </w:tc>
        <w:tc>
          <w:tcPr>
            <w:tcW w:w="640" w:type="dxa"/>
            <w:tcBorders>
              <w:bottom w:val="single" w:sz="4" w:space="0" w:color="auto"/>
            </w:tcBorders>
            <w:shd w:val="clear" w:color="auto" w:fill="BFBFBF" w:themeFill="background1" w:themeFillShade="BF"/>
          </w:tcPr>
          <w:p w14:paraId="15BDA448" w14:textId="77777777" w:rsidR="00692B92" w:rsidRPr="00692B92" w:rsidRDefault="000A1391" w:rsidP="00692B92">
            <w:pPr>
              <w:rPr>
                <w:rFonts w:ascii="Arial" w:hAnsi="Arial" w:cs="Arial"/>
                <w:sz w:val="22"/>
                <w:szCs w:val="22"/>
              </w:rPr>
            </w:pPr>
            <w:sdt>
              <w:sdtPr>
                <w:rPr>
                  <w:rFonts w:ascii="Arial" w:hAnsi="Arial" w:cs="Arial"/>
                  <w:sz w:val="22"/>
                  <w:szCs w:val="22"/>
                </w:rPr>
                <w:id w:val="-389729326"/>
                <w14:checkbox>
                  <w14:checked w14:val="1"/>
                  <w14:checkedState w14:val="2612" w14:font="MS Gothic"/>
                  <w14:uncheckedState w14:val="2610" w14:font="MS Gothic"/>
                </w14:checkbox>
              </w:sdtPr>
              <w:sdtEndPr/>
              <w:sdtContent>
                <w:r w:rsidR="00692B92" w:rsidRPr="00692B92">
                  <w:rPr>
                    <w:rFonts w:ascii="Segoe UI Symbol" w:hAnsi="Segoe UI Symbol" w:cs="Segoe UI Symbol"/>
                    <w:sz w:val="22"/>
                    <w:szCs w:val="22"/>
                  </w:rPr>
                  <w:t>☒</w:t>
                </w:r>
              </w:sdtContent>
            </w:sdt>
          </w:p>
        </w:tc>
      </w:tr>
      <w:tr w:rsidR="00692B92" w:rsidRPr="00A42F82" w14:paraId="7908C686" w14:textId="77777777" w:rsidTr="00692B92">
        <w:trPr>
          <w:trHeight w:val="752"/>
        </w:trPr>
        <w:tc>
          <w:tcPr>
            <w:tcW w:w="561" w:type="dxa"/>
            <w:tcBorders>
              <w:bottom w:val="single" w:sz="4" w:space="0" w:color="auto"/>
            </w:tcBorders>
            <w:shd w:val="clear" w:color="auto" w:fill="F2F2F2" w:themeFill="background1" w:themeFillShade="F2"/>
            <w:vAlign w:val="center"/>
          </w:tcPr>
          <w:p w14:paraId="621DC407" w14:textId="77777777" w:rsidR="00692B92" w:rsidRPr="00A42F82" w:rsidRDefault="00692B92" w:rsidP="00A91894">
            <w:pPr>
              <w:jc w:val="center"/>
              <w:rPr>
                <w:rFonts w:ascii="Arial" w:hAnsi="Arial" w:cs="Arial"/>
                <w:sz w:val="22"/>
                <w:szCs w:val="22"/>
              </w:rPr>
            </w:pPr>
            <w:r w:rsidRPr="00A42F82">
              <w:rPr>
                <w:rFonts w:ascii="Arial" w:hAnsi="Arial" w:cs="Arial"/>
                <w:sz w:val="22"/>
                <w:szCs w:val="22"/>
              </w:rPr>
              <w:t>2</w:t>
            </w:r>
          </w:p>
        </w:tc>
        <w:tc>
          <w:tcPr>
            <w:tcW w:w="9342" w:type="dxa"/>
            <w:gridSpan w:val="4"/>
            <w:tcBorders>
              <w:bottom w:val="single" w:sz="4" w:space="0" w:color="auto"/>
            </w:tcBorders>
            <w:shd w:val="clear" w:color="auto" w:fill="F2F2F2" w:themeFill="background1" w:themeFillShade="F2"/>
          </w:tcPr>
          <w:p w14:paraId="2AF620C1" w14:textId="77777777" w:rsidR="00692B92" w:rsidRPr="00A42F82" w:rsidRDefault="00692B92" w:rsidP="00A91894">
            <w:pPr>
              <w:rPr>
                <w:rFonts w:ascii="Arial" w:hAnsi="Arial" w:cs="Arial"/>
                <w:sz w:val="22"/>
                <w:szCs w:val="22"/>
              </w:rPr>
            </w:pPr>
            <w:r w:rsidRPr="00A42F82">
              <w:rPr>
                <w:rFonts w:ascii="Arial" w:hAnsi="Arial" w:cs="Arial"/>
                <w:b/>
                <w:sz w:val="22"/>
                <w:szCs w:val="22"/>
              </w:rPr>
              <w:t>Risks to participants</w:t>
            </w:r>
          </w:p>
          <w:p w14:paraId="3F534848" w14:textId="77777777" w:rsidR="00692B92" w:rsidRPr="00A42F82" w:rsidRDefault="00692B92"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692B92" w:rsidRPr="00A42F82" w14:paraId="7994B8F8" w14:textId="77777777" w:rsidTr="00692B92">
        <w:trPr>
          <w:trHeight w:val="5237"/>
        </w:trPr>
        <w:tc>
          <w:tcPr>
            <w:tcW w:w="561" w:type="dxa"/>
            <w:tcBorders>
              <w:top w:val="single" w:sz="4" w:space="0" w:color="auto"/>
              <w:bottom w:val="single" w:sz="4" w:space="0" w:color="auto"/>
            </w:tcBorders>
            <w:vAlign w:val="center"/>
          </w:tcPr>
          <w:p w14:paraId="60B4F0BF" w14:textId="77777777" w:rsidR="00692B92" w:rsidRPr="00A42F82" w:rsidRDefault="00692B92" w:rsidP="00A91894">
            <w:pPr>
              <w:autoSpaceDE w:val="0"/>
              <w:autoSpaceDN w:val="0"/>
              <w:adjustRightInd w:val="0"/>
              <w:jc w:val="center"/>
              <w:rPr>
                <w:rFonts w:ascii="Arial" w:hAnsi="Arial" w:cs="Arial"/>
                <w:sz w:val="22"/>
                <w:szCs w:val="22"/>
              </w:rPr>
            </w:pPr>
          </w:p>
        </w:tc>
        <w:tc>
          <w:tcPr>
            <w:tcW w:w="4699" w:type="dxa"/>
            <w:tcBorders>
              <w:top w:val="single" w:sz="4" w:space="0" w:color="auto"/>
              <w:bottom w:val="single" w:sz="4" w:space="0" w:color="auto"/>
            </w:tcBorders>
          </w:tcPr>
          <w:p w14:paraId="1884C926"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392570A6" w14:textId="77777777" w:rsidR="00692B92" w:rsidRDefault="00692B92" w:rsidP="00A91894">
            <w:pPr>
              <w:rPr>
                <w:rFonts w:ascii="Arial" w:hAnsi="Arial" w:cs="Arial"/>
                <w:sz w:val="22"/>
                <w:szCs w:val="22"/>
              </w:rPr>
            </w:pPr>
          </w:p>
          <w:p w14:paraId="6C5F72D5" w14:textId="77777777" w:rsidR="00692B92" w:rsidRDefault="00692B92" w:rsidP="00A91894">
            <w:pPr>
              <w:rPr>
                <w:rFonts w:ascii="Arial" w:hAnsi="Arial" w:cs="Arial"/>
                <w:sz w:val="22"/>
                <w:szCs w:val="22"/>
              </w:rPr>
            </w:pPr>
            <w:r>
              <w:rPr>
                <w:rFonts w:ascii="Arial" w:hAnsi="Arial" w:cs="Arial"/>
                <w:sz w:val="22"/>
                <w:szCs w:val="22"/>
              </w:rPr>
              <w:t>Participants may have concerns over the confidentiality of their responses and be concerned that their responses could identify them, especially if negative. This concern could pressurise a biased and more positive response opposed to honest opinions.</w:t>
            </w:r>
          </w:p>
          <w:p w14:paraId="24C5501D" w14:textId="77777777" w:rsidR="00692B92" w:rsidRDefault="00692B92" w:rsidP="00A91894">
            <w:pPr>
              <w:rPr>
                <w:rFonts w:ascii="Arial" w:hAnsi="Arial" w:cs="Arial"/>
                <w:sz w:val="22"/>
                <w:szCs w:val="22"/>
              </w:rPr>
            </w:pPr>
          </w:p>
          <w:p w14:paraId="409F3064" w14:textId="77777777" w:rsidR="00692B92" w:rsidRDefault="00692B92" w:rsidP="00A91894">
            <w:pPr>
              <w:rPr>
                <w:rFonts w:ascii="Arial" w:hAnsi="Arial" w:cs="Arial"/>
                <w:sz w:val="22"/>
                <w:szCs w:val="22"/>
              </w:rPr>
            </w:pPr>
            <w:r>
              <w:rPr>
                <w:rFonts w:ascii="Arial" w:hAnsi="Arial" w:cs="Arial"/>
                <w:sz w:val="22"/>
                <w:szCs w:val="22"/>
              </w:rPr>
              <w:t xml:space="preserve">Stress due to having already busy work commitments and perception that participating is an additional time-burden. </w:t>
            </w:r>
            <w:proofErr w:type="gramStart"/>
            <w:r>
              <w:rPr>
                <w:rFonts w:ascii="Arial" w:hAnsi="Arial" w:cs="Arial"/>
                <w:sz w:val="22"/>
                <w:szCs w:val="22"/>
              </w:rPr>
              <w:t>Also</w:t>
            </w:r>
            <w:proofErr w:type="gramEnd"/>
            <w:r>
              <w:rPr>
                <w:rFonts w:ascii="Arial" w:hAnsi="Arial" w:cs="Arial"/>
                <w:sz w:val="22"/>
                <w:szCs w:val="22"/>
              </w:rPr>
              <w:t xml:space="preserve"> potential fear of change due to the evolving digital world. </w:t>
            </w:r>
          </w:p>
          <w:p w14:paraId="36104D96" w14:textId="77777777" w:rsidR="00692B92" w:rsidRPr="00A42F82" w:rsidRDefault="00692B92" w:rsidP="00A91894">
            <w:pPr>
              <w:rPr>
                <w:rFonts w:ascii="Arial" w:hAnsi="Arial" w:cs="Arial"/>
                <w:sz w:val="22"/>
                <w:szCs w:val="22"/>
              </w:rPr>
            </w:pPr>
          </w:p>
          <w:p w14:paraId="2A7D447E" w14:textId="77777777" w:rsidR="00692B92" w:rsidRPr="00A42F82" w:rsidRDefault="00692B92" w:rsidP="00A91894">
            <w:pPr>
              <w:rPr>
                <w:rFonts w:ascii="Arial" w:hAnsi="Arial" w:cs="Arial"/>
                <w:sz w:val="22"/>
                <w:szCs w:val="22"/>
              </w:rPr>
            </w:pPr>
          </w:p>
          <w:p w14:paraId="22B956D0"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643" w:type="dxa"/>
            <w:gridSpan w:val="3"/>
            <w:tcBorders>
              <w:top w:val="single" w:sz="4" w:space="0" w:color="auto"/>
              <w:bottom w:val="single" w:sz="4" w:space="0" w:color="auto"/>
            </w:tcBorders>
          </w:tcPr>
          <w:p w14:paraId="3B443684" w14:textId="77777777" w:rsidR="00692B92" w:rsidRPr="00A42F82" w:rsidRDefault="00692B92"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42EC2E56" w14:textId="77777777" w:rsidR="00692B92" w:rsidRPr="00A42F82" w:rsidRDefault="00692B92" w:rsidP="00A91894">
            <w:pPr>
              <w:rPr>
                <w:rFonts w:ascii="Arial" w:hAnsi="Arial" w:cs="Arial"/>
                <w:sz w:val="22"/>
                <w:szCs w:val="22"/>
              </w:rPr>
            </w:pPr>
          </w:p>
          <w:p w14:paraId="79BA5E8C" w14:textId="77777777" w:rsidR="00692B92" w:rsidRDefault="00692B92" w:rsidP="008005D0">
            <w:pPr>
              <w:rPr>
                <w:rFonts w:ascii="Arial" w:hAnsi="Arial" w:cs="Arial"/>
                <w:sz w:val="22"/>
                <w:szCs w:val="22"/>
              </w:rPr>
            </w:pPr>
            <w:r>
              <w:rPr>
                <w:rFonts w:ascii="Arial" w:hAnsi="Arial" w:cs="Arial"/>
                <w:sz w:val="22"/>
                <w:szCs w:val="22"/>
              </w:rPr>
              <w:t xml:space="preserve">Concerns around participant confidentiality will be reduced due to following ethical guidelines, obtaining consent and issuing an information and statement of participation explaining the clear purpose of the questionnaire, that data will be anonymised and used solely for research purposes.  </w:t>
            </w:r>
          </w:p>
          <w:p w14:paraId="7DCA21BC" w14:textId="77777777" w:rsidR="00692B92" w:rsidRDefault="00692B92" w:rsidP="008005D0">
            <w:pPr>
              <w:rPr>
                <w:rFonts w:ascii="Arial" w:hAnsi="Arial" w:cs="Arial"/>
                <w:sz w:val="22"/>
                <w:szCs w:val="22"/>
              </w:rPr>
            </w:pPr>
          </w:p>
          <w:p w14:paraId="4E7D1352" w14:textId="77777777" w:rsidR="00692B92" w:rsidRPr="00A42F82" w:rsidRDefault="00692B92" w:rsidP="008005D0">
            <w:pPr>
              <w:rPr>
                <w:rFonts w:ascii="Arial" w:hAnsi="Arial" w:cs="Arial"/>
                <w:sz w:val="22"/>
                <w:szCs w:val="22"/>
              </w:rPr>
            </w:pPr>
            <w:r>
              <w:rPr>
                <w:rFonts w:ascii="Arial" w:hAnsi="Arial" w:cs="Arial"/>
                <w:sz w:val="22"/>
                <w:szCs w:val="22"/>
              </w:rPr>
              <w:t xml:space="preserve">The questionnaire will be relatively </w:t>
            </w:r>
            <w:proofErr w:type="gramStart"/>
            <w:r>
              <w:rPr>
                <w:rFonts w:ascii="Arial" w:hAnsi="Arial" w:cs="Arial"/>
                <w:sz w:val="22"/>
                <w:szCs w:val="22"/>
              </w:rPr>
              <w:t>short</w:t>
            </w:r>
            <w:proofErr w:type="gramEnd"/>
            <w:r>
              <w:rPr>
                <w:rFonts w:ascii="Arial" w:hAnsi="Arial" w:cs="Arial"/>
                <w:sz w:val="22"/>
                <w:szCs w:val="22"/>
              </w:rPr>
              <w:t xml:space="preserve"> and the researcher will offer additional time to discuss any concerns. Staff are also supported by the health boards well-being service. Efforts will be made to ensure wording of the questions are easy to understand to save any confusion. Participants will be reminded their </w:t>
            </w:r>
            <w:r w:rsidRPr="009F56E0">
              <w:rPr>
                <w:rFonts w:ascii="Arial" w:hAnsi="Arial" w:cs="Arial"/>
                <w:sz w:val="22"/>
                <w:szCs w:val="22"/>
              </w:rPr>
              <w:t>participation is voluntary</w:t>
            </w:r>
            <w:r>
              <w:rPr>
                <w:rFonts w:ascii="Arial" w:hAnsi="Arial" w:cs="Arial"/>
                <w:sz w:val="22"/>
                <w:szCs w:val="22"/>
              </w:rPr>
              <w:t xml:space="preserve"> and stated in the information and statement of participation. </w:t>
            </w:r>
          </w:p>
          <w:p w14:paraId="2F5B0B87" w14:textId="77777777" w:rsidR="00692B92" w:rsidRPr="00A42F82" w:rsidRDefault="00692B92" w:rsidP="00A91894">
            <w:pPr>
              <w:rPr>
                <w:rFonts w:ascii="Arial" w:hAnsi="Arial" w:cs="Arial"/>
                <w:sz w:val="22"/>
                <w:szCs w:val="22"/>
              </w:rPr>
            </w:pPr>
          </w:p>
          <w:p w14:paraId="52D6129B" w14:textId="77777777" w:rsidR="00692B92" w:rsidRPr="00A42F82" w:rsidRDefault="00692B92" w:rsidP="00A91894">
            <w:pPr>
              <w:autoSpaceDE w:val="0"/>
              <w:autoSpaceDN w:val="0"/>
              <w:adjustRightInd w:val="0"/>
              <w:rPr>
                <w:rFonts w:ascii="Arial" w:hAnsi="Arial" w:cs="Arial"/>
                <w:i/>
              </w:rPr>
            </w:pPr>
            <w:r w:rsidRPr="00A42F82">
              <w:rPr>
                <w:rFonts w:ascii="Arial" w:hAnsi="Arial" w:cs="Arial"/>
                <w:i/>
                <w:color w:val="808080"/>
                <w:sz w:val="18"/>
                <w:szCs w:val="18"/>
              </w:rPr>
              <w:lastRenderedPageBreak/>
              <w:t>(this box should expand as you type)</w:t>
            </w:r>
          </w:p>
        </w:tc>
      </w:tr>
      <w:tr w:rsidR="00692B92" w:rsidRPr="00A42F82" w14:paraId="0FAC2AF0" w14:textId="77777777" w:rsidTr="00692B92">
        <w:trPr>
          <w:trHeight w:val="1519"/>
        </w:trPr>
        <w:tc>
          <w:tcPr>
            <w:tcW w:w="561" w:type="dxa"/>
            <w:tcBorders>
              <w:bottom w:val="single" w:sz="4" w:space="0" w:color="auto"/>
            </w:tcBorders>
            <w:shd w:val="clear" w:color="auto" w:fill="F2F2F2" w:themeFill="background1" w:themeFillShade="F2"/>
            <w:vAlign w:val="center"/>
          </w:tcPr>
          <w:p w14:paraId="5988FB2D" w14:textId="77777777" w:rsidR="00692B92" w:rsidRPr="00A42F82" w:rsidRDefault="00692B92" w:rsidP="00A91894">
            <w:pPr>
              <w:jc w:val="center"/>
              <w:rPr>
                <w:rFonts w:ascii="Arial" w:hAnsi="Arial" w:cs="Arial"/>
                <w:sz w:val="22"/>
                <w:szCs w:val="22"/>
              </w:rPr>
            </w:pPr>
            <w:r w:rsidRPr="00A42F82">
              <w:rPr>
                <w:rFonts w:ascii="Arial" w:hAnsi="Arial" w:cs="Arial"/>
                <w:sz w:val="22"/>
                <w:szCs w:val="22"/>
              </w:rPr>
              <w:lastRenderedPageBreak/>
              <w:t>3</w:t>
            </w:r>
          </w:p>
        </w:tc>
        <w:tc>
          <w:tcPr>
            <w:tcW w:w="9342" w:type="dxa"/>
            <w:gridSpan w:val="4"/>
            <w:tcBorders>
              <w:bottom w:val="single" w:sz="4" w:space="0" w:color="auto"/>
            </w:tcBorders>
            <w:shd w:val="clear" w:color="auto" w:fill="F2F2F2" w:themeFill="background1" w:themeFillShade="F2"/>
          </w:tcPr>
          <w:p w14:paraId="7718DB90" w14:textId="77777777" w:rsidR="00692B92" w:rsidRPr="00A42F82" w:rsidRDefault="00692B92"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692B92" w:rsidRPr="00A42F82" w14:paraId="4C2AFF21" w14:textId="77777777" w:rsidTr="00692B92">
        <w:trPr>
          <w:trHeight w:val="963"/>
        </w:trPr>
        <w:tc>
          <w:tcPr>
            <w:tcW w:w="561" w:type="dxa"/>
            <w:tcBorders>
              <w:top w:val="single" w:sz="4" w:space="0" w:color="auto"/>
              <w:bottom w:val="single" w:sz="4" w:space="0" w:color="auto"/>
            </w:tcBorders>
            <w:vAlign w:val="center"/>
          </w:tcPr>
          <w:p w14:paraId="5AF7E3F8" w14:textId="77777777" w:rsidR="00692B92" w:rsidRPr="00A42F82" w:rsidRDefault="00692B92" w:rsidP="00A91894">
            <w:pPr>
              <w:jc w:val="center"/>
              <w:rPr>
                <w:rFonts w:ascii="Arial" w:hAnsi="Arial" w:cs="Arial"/>
                <w:sz w:val="22"/>
                <w:szCs w:val="22"/>
              </w:rPr>
            </w:pPr>
          </w:p>
        </w:tc>
        <w:tc>
          <w:tcPr>
            <w:tcW w:w="9342" w:type="dxa"/>
            <w:gridSpan w:val="4"/>
            <w:tcBorders>
              <w:top w:val="single" w:sz="4" w:space="0" w:color="auto"/>
              <w:bottom w:val="single" w:sz="4" w:space="0" w:color="auto"/>
            </w:tcBorders>
          </w:tcPr>
          <w:p w14:paraId="72F1966E" w14:textId="77777777" w:rsidR="00692B92" w:rsidRPr="00A42F82" w:rsidRDefault="00692B92" w:rsidP="00A91894">
            <w:pPr>
              <w:rPr>
                <w:rFonts w:ascii="Arial" w:hAnsi="Arial" w:cs="Arial"/>
                <w:sz w:val="22"/>
                <w:szCs w:val="22"/>
              </w:rPr>
            </w:pPr>
          </w:p>
          <w:p w14:paraId="3924E509" w14:textId="77777777" w:rsidR="00692B92" w:rsidRPr="00A42F82" w:rsidRDefault="00692B92" w:rsidP="00A91894">
            <w:pPr>
              <w:rPr>
                <w:rFonts w:ascii="Arial" w:hAnsi="Arial" w:cs="Arial"/>
                <w:sz w:val="22"/>
                <w:szCs w:val="22"/>
              </w:rPr>
            </w:pPr>
            <w:r>
              <w:rPr>
                <w:rFonts w:ascii="Arial" w:hAnsi="Arial" w:cs="Arial"/>
                <w:sz w:val="22"/>
                <w:szCs w:val="22"/>
              </w:rPr>
              <w:t>N/A</w:t>
            </w:r>
          </w:p>
          <w:p w14:paraId="57735379" w14:textId="77777777" w:rsidR="00692B92" w:rsidRPr="00A42F82" w:rsidRDefault="00692B92" w:rsidP="00A91894">
            <w:pPr>
              <w:rPr>
                <w:rFonts w:ascii="Arial" w:hAnsi="Arial" w:cs="Arial"/>
                <w:sz w:val="22"/>
                <w:szCs w:val="22"/>
              </w:rPr>
            </w:pPr>
          </w:p>
          <w:p w14:paraId="7E56348D" w14:textId="77777777" w:rsidR="00692B92" w:rsidRPr="00A42F82" w:rsidRDefault="00692B9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2B92" w:rsidRPr="00A42F82" w14:paraId="11483CE5" w14:textId="77777777" w:rsidTr="00692B92">
        <w:trPr>
          <w:trHeight w:val="752"/>
        </w:trPr>
        <w:tc>
          <w:tcPr>
            <w:tcW w:w="561" w:type="dxa"/>
            <w:tcBorders>
              <w:top w:val="single" w:sz="4" w:space="0" w:color="auto"/>
              <w:bottom w:val="single" w:sz="4" w:space="0" w:color="auto"/>
            </w:tcBorders>
            <w:shd w:val="clear" w:color="auto" w:fill="F2F2F2" w:themeFill="background1" w:themeFillShade="F2"/>
            <w:vAlign w:val="center"/>
          </w:tcPr>
          <w:p w14:paraId="288A8336" w14:textId="77777777" w:rsidR="00692B92" w:rsidRPr="00A42F82" w:rsidRDefault="00692B92" w:rsidP="00A91894">
            <w:pPr>
              <w:jc w:val="center"/>
              <w:rPr>
                <w:rFonts w:ascii="Arial" w:hAnsi="Arial" w:cs="Arial"/>
                <w:sz w:val="22"/>
                <w:szCs w:val="22"/>
              </w:rPr>
            </w:pPr>
            <w:r w:rsidRPr="00A42F82">
              <w:rPr>
                <w:rFonts w:ascii="Arial" w:hAnsi="Arial" w:cs="Arial"/>
                <w:sz w:val="22"/>
                <w:szCs w:val="22"/>
              </w:rPr>
              <w:t>4</w:t>
            </w:r>
          </w:p>
        </w:tc>
        <w:tc>
          <w:tcPr>
            <w:tcW w:w="9342" w:type="dxa"/>
            <w:gridSpan w:val="4"/>
            <w:tcBorders>
              <w:top w:val="single" w:sz="4" w:space="0" w:color="auto"/>
              <w:bottom w:val="single" w:sz="4" w:space="0" w:color="auto"/>
            </w:tcBorders>
            <w:shd w:val="clear" w:color="auto" w:fill="F2F2F2" w:themeFill="background1" w:themeFillShade="F2"/>
          </w:tcPr>
          <w:p w14:paraId="64D86982" w14:textId="77777777" w:rsidR="00692B92" w:rsidRPr="00A42F82" w:rsidRDefault="00692B92" w:rsidP="00A91894">
            <w:pPr>
              <w:rPr>
                <w:rFonts w:ascii="Arial" w:hAnsi="Arial" w:cs="Arial"/>
                <w:sz w:val="22"/>
                <w:szCs w:val="22"/>
              </w:rPr>
            </w:pPr>
            <w:r w:rsidRPr="00A42F82">
              <w:rPr>
                <w:rFonts w:ascii="Arial" w:hAnsi="Arial" w:cs="Arial"/>
                <w:b/>
                <w:sz w:val="22"/>
                <w:szCs w:val="22"/>
              </w:rPr>
              <w:t>Risks to the investigator</w:t>
            </w:r>
          </w:p>
          <w:p w14:paraId="5D549796" w14:textId="77777777" w:rsidR="00692B92" w:rsidRPr="00A42F82" w:rsidRDefault="00692B92" w:rsidP="00A91894">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692B92" w:rsidRPr="00A42F82" w14:paraId="0059FCF1" w14:textId="77777777" w:rsidTr="00692B92">
        <w:trPr>
          <w:trHeight w:val="963"/>
        </w:trPr>
        <w:tc>
          <w:tcPr>
            <w:tcW w:w="561" w:type="dxa"/>
            <w:tcBorders>
              <w:top w:val="single" w:sz="4" w:space="0" w:color="auto"/>
              <w:bottom w:val="single" w:sz="4" w:space="0" w:color="auto"/>
            </w:tcBorders>
            <w:vAlign w:val="center"/>
          </w:tcPr>
          <w:p w14:paraId="1B54EA25" w14:textId="77777777" w:rsidR="00692B92" w:rsidRPr="00A42F82" w:rsidRDefault="00692B92" w:rsidP="00A91894">
            <w:pPr>
              <w:autoSpaceDE w:val="0"/>
              <w:autoSpaceDN w:val="0"/>
              <w:adjustRightInd w:val="0"/>
              <w:jc w:val="center"/>
              <w:rPr>
                <w:rFonts w:ascii="Arial" w:hAnsi="Arial" w:cs="Arial"/>
                <w:sz w:val="22"/>
                <w:szCs w:val="22"/>
              </w:rPr>
            </w:pPr>
          </w:p>
        </w:tc>
        <w:tc>
          <w:tcPr>
            <w:tcW w:w="4699" w:type="dxa"/>
            <w:tcBorders>
              <w:top w:val="single" w:sz="4" w:space="0" w:color="auto"/>
              <w:bottom w:val="single" w:sz="4" w:space="0" w:color="auto"/>
            </w:tcBorders>
          </w:tcPr>
          <w:p w14:paraId="23A755D3"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659444F6" w14:textId="77777777" w:rsidR="00692B92" w:rsidRPr="00A42F82" w:rsidRDefault="00692B92" w:rsidP="00A91894">
            <w:pPr>
              <w:rPr>
                <w:rFonts w:ascii="Arial" w:hAnsi="Arial" w:cs="Arial"/>
                <w:sz w:val="22"/>
                <w:szCs w:val="22"/>
              </w:rPr>
            </w:pPr>
          </w:p>
          <w:p w14:paraId="04266BE2" w14:textId="77777777" w:rsidR="00692B92" w:rsidRDefault="00692B92" w:rsidP="00516D09">
            <w:pPr>
              <w:rPr>
                <w:rFonts w:ascii="Arial" w:hAnsi="Arial" w:cs="Arial"/>
                <w:sz w:val="22"/>
                <w:szCs w:val="22"/>
              </w:rPr>
            </w:pPr>
            <w:r>
              <w:rPr>
                <w:rFonts w:ascii="Arial" w:hAnsi="Arial" w:cs="Arial"/>
                <w:sz w:val="22"/>
                <w:szCs w:val="22"/>
              </w:rPr>
              <w:t xml:space="preserve">Stress due to having already busy work commitments and perception that participating is an additional time-burden </w:t>
            </w:r>
          </w:p>
          <w:p w14:paraId="510580C3" w14:textId="77777777" w:rsidR="00692B92" w:rsidRPr="00A42F82" w:rsidRDefault="00692B92" w:rsidP="00A91894">
            <w:pPr>
              <w:rPr>
                <w:rFonts w:ascii="Arial" w:hAnsi="Arial" w:cs="Arial"/>
                <w:sz w:val="22"/>
                <w:szCs w:val="22"/>
              </w:rPr>
            </w:pPr>
          </w:p>
          <w:p w14:paraId="5B299380"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643" w:type="dxa"/>
            <w:gridSpan w:val="3"/>
            <w:tcBorders>
              <w:top w:val="single" w:sz="4" w:space="0" w:color="auto"/>
              <w:bottom w:val="single" w:sz="4" w:space="0" w:color="auto"/>
            </w:tcBorders>
          </w:tcPr>
          <w:p w14:paraId="650C8D75" w14:textId="77777777" w:rsidR="00692B92" w:rsidRPr="00A42F82" w:rsidRDefault="00692B92"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2D9BBA4A" w14:textId="77777777" w:rsidR="00692B92" w:rsidRDefault="00692B92" w:rsidP="00A91894">
            <w:pPr>
              <w:rPr>
                <w:rFonts w:ascii="Arial" w:hAnsi="Arial" w:cs="Arial"/>
                <w:sz w:val="22"/>
                <w:szCs w:val="22"/>
              </w:rPr>
            </w:pPr>
          </w:p>
          <w:p w14:paraId="4A467B3B" w14:textId="77777777" w:rsidR="00692B92" w:rsidRPr="00A42F82" w:rsidRDefault="00692B92" w:rsidP="00A91894">
            <w:pPr>
              <w:rPr>
                <w:rFonts w:ascii="Arial" w:hAnsi="Arial" w:cs="Arial"/>
                <w:sz w:val="22"/>
                <w:szCs w:val="22"/>
              </w:rPr>
            </w:pPr>
            <w:r>
              <w:rPr>
                <w:rFonts w:ascii="Arial" w:hAnsi="Arial" w:cs="Arial"/>
                <w:sz w:val="22"/>
                <w:szCs w:val="22"/>
              </w:rPr>
              <w:t xml:space="preserve">Staff are also supported by the health boards well-being </w:t>
            </w:r>
            <w:proofErr w:type="gramStart"/>
            <w:r>
              <w:rPr>
                <w:rFonts w:ascii="Arial" w:hAnsi="Arial" w:cs="Arial"/>
                <w:sz w:val="22"/>
                <w:szCs w:val="22"/>
              </w:rPr>
              <w:t>service,</w:t>
            </w:r>
            <w:proofErr w:type="gramEnd"/>
            <w:r>
              <w:rPr>
                <w:rFonts w:ascii="Arial" w:hAnsi="Arial" w:cs="Arial"/>
                <w:sz w:val="22"/>
                <w:szCs w:val="22"/>
              </w:rPr>
              <w:t xml:space="preserve"> the investigator will agree protected time with their manager to undertake this investigation. </w:t>
            </w:r>
          </w:p>
          <w:p w14:paraId="0CF251D1" w14:textId="77777777" w:rsidR="00692B92" w:rsidRPr="00A42F82" w:rsidRDefault="00692B92" w:rsidP="00A91894">
            <w:pPr>
              <w:rPr>
                <w:rFonts w:ascii="Arial" w:hAnsi="Arial" w:cs="Arial"/>
                <w:sz w:val="22"/>
                <w:szCs w:val="22"/>
              </w:rPr>
            </w:pPr>
          </w:p>
          <w:p w14:paraId="47396810" w14:textId="77777777" w:rsidR="00692B92" w:rsidRPr="00A42F82" w:rsidRDefault="00692B9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2B92" w:rsidRPr="00A42F82" w14:paraId="6197A07D" w14:textId="77777777" w:rsidTr="00692B92">
        <w:trPr>
          <w:trHeight w:val="144"/>
        </w:trPr>
        <w:tc>
          <w:tcPr>
            <w:tcW w:w="561" w:type="dxa"/>
            <w:tcBorders>
              <w:top w:val="single" w:sz="4" w:space="0" w:color="auto"/>
              <w:bottom w:val="single" w:sz="4" w:space="0" w:color="auto"/>
            </w:tcBorders>
            <w:shd w:val="clear" w:color="auto" w:fill="F2F2F2" w:themeFill="background1" w:themeFillShade="F2"/>
            <w:vAlign w:val="center"/>
          </w:tcPr>
          <w:p w14:paraId="174955D6" w14:textId="77777777" w:rsidR="00692B92" w:rsidRPr="00A42F82" w:rsidRDefault="00692B92" w:rsidP="00A91894">
            <w:pPr>
              <w:jc w:val="center"/>
              <w:rPr>
                <w:rFonts w:ascii="Arial" w:hAnsi="Arial" w:cs="Arial"/>
                <w:sz w:val="22"/>
                <w:szCs w:val="22"/>
              </w:rPr>
            </w:pPr>
            <w:r w:rsidRPr="00A42F82">
              <w:rPr>
                <w:rFonts w:ascii="Arial" w:hAnsi="Arial" w:cs="Arial"/>
                <w:sz w:val="22"/>
                <w:szCs w:val="22"/>
              </w:rPr>
              <w:t>5</w:t>
            </w:r>
          </w:p>
        </w:tc>
        <w:tc>
          <w:tcPr>
            <w:tcW w:w="9342" w:type="dxa"/>
            <w:gridSpan w:val="4"/>
            <w:tcBorders>
              <w:top w:val="single" w:sz="4" w:space="0" w:color="auto"/>
              <w:bottom w:val="single" w:sz="4" w:space="0" w:color="auto"/>
            </w:tcBorders>
            <w:shd w:val="clear" w:color="auto" w:fill="F2F2F2" w:themeFill="background1" w:themeFillShade="F2"/>
          </w:tcPr>
          <w:p w14:paraId="736EB3A1" w14:textId="77777777" w:rsidR="00692B92" w:rsidRPr="00A42F82" w:rsidRDefault="00692B92" w:rsidP="00A91894">
            <w:pPr>
              <w:rPr>
                <w:rFonts w:ascii="Arial" w:hAnsi="Arial" w:cs="Arial"/>
                <w:sz w:val="22"/>
                <w:szCs w:val="22"/>
              </w:rPr>
            </w:pPr>
            <w:r w:rsidRPr="00A42F82">
              <w:rPr>
                <w:rFonts w:ascii="Arial" w:hAnsi="Arial" w:cs="Arial"/>
                <w:b/>
                <w:sz w:val="22"/>
                <w:szCs w:val="22"/>
              </w:rPr>
              <w:t>University/institutional risks</w:t>
            </w:r>
          </w:p>
          <w:p w14:paraId="78EE1B3B" w14:textId="77777777" w:rsidR="00692B92" w:rsidRPr="00A42F82" w:rsidRDefault="00692B92"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692B92" w:rsidRPr="00A42F82" w14:paraId="104EC53C" w14:textId="77777777" w:rsidTr="00692B92">
        <w:trPr>
          <w:trHeight w:val="144"/>
        </w:trPr>
        <w:tc>
          <w:tcPr>
            <w:tcW w:w="561" w:type="dxa"/>
            <w:tcBorders>
              <w:top w:val="single" w:sz="4" w:space="0" w:color="auto"/>
              <w:bottom w:val="single" w:sz="4" w:space="0" w:color="auto"/>
            </w:tcBorders>
            <w:vAlign w:val="center"/>
          </w:tcPr>
          <w:p w14:paraId="10F4D792" w14:textId="77777777" w:rsidR="00692B92" w:rsidRPr="00A42F82" w:rsidRDefault="00692B92" w:rsidP="00A91894">
            <w:pPr>
              <w:autoSpaceDE w:val="0"/>
              <w:autoSpaceDN w:val="0"/>
              <w:adjustRightInd w:val="0"/>
              <w:jc w:val="center"/>
              <w:rPr>
                <w:rFonts w:ascii="Arial" w:hAnsi="Arial" w:cs="Arial"/>
                <w:sz w:val="22"/>
                <w:szCs w:val="22"/>
              </w:rPr>
            </w:pPr>
          </w:p>
        </w:tc>
        <w:tc>
          <w:tcPr>
            <w:tcW w:w="4699" w:type="dxa"/>
            <w:tcBorders>
              <w:top w:val="single" w:sz="4" w:space="0" w:color="auto"/>
              <w:bottom w:val="single" w:sz="4" w:space="0" w:color="auto"/>
            </w:tcBorders>
          </w:tcPr>
          <w:p w14:paraId="1BFEAEB1"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4808E0D" w14:textId="77777777" w:rsidR="00692B92" w:rsidRPr="00A42F82" w:rsidRDefault="00692B92" w:rsidP="00A91894">
            <w:pPr>
              <w:rPr>
                <w:rFonts w:ascii="Arial" w:hAnsi="Arial" w:cs="Arial"/>
                <w:sz w:val="22"/>
                <w:szCs w:val="22"/>
              </w:rPr>
            </w:pPr>
          </w:p>
          <w:p w14:paraId="22D642B8" w14:textId="77777777" w:rsidR="00692B92" w:rsidRDefault="00692B92" w:rsidP="00A91894">
            <w:pPr>
              <w:rPr>
                <w:rFonts w:ascii="Arial" w:hAnsi="Arial" w:cs="Arial"/>
                <w:sz w:val="22"/>
                <w:szCs w:val="22"/>
              </w:rPr>
            </w:pPr>
            <w:r>
              <w:rPr>
                <w:rFonts w:ascii="Arial" w:hAnsi="Arial" w:cs="Arial"/>
                <w:sz w:val="22"/>
                <w:szCs w:val="22"/>
              </w:rPr>
              <w:t>Data Breaches</w:t>
            </w:r>
          </w:p>
          <w:p w14:paraId="10CA56F3" w14:textId="77777777" w:rsidR="00692B92" w:rsidRDefault="00692B92" w:rsidP="00A91894">
            <w:pPr>
              <w:rPr>
                <w:rFonts w:ascii="Arial" w:hAnsi="Arial" w:cs="Arial"/>
                <w:sz w:val="22"/>
                <w:szCs w:val="22"/>
              </w:rPr>
            </w:pPr>
          </w:p>
          <w:p w14:paraId="3D767468" w14:textId="77777777" w:rsidR="00692B92" w:rsidRPr="00A42F82" w:rsidRDefault="00692B92" w:rsidP="00A91894">
            <w:pPr>
              <w:rPr>
                <w:rFonts w:ascii="Arial" w:hAnsi="Arial" w:cs="Arial"/>
                <w:sz w:val="22"/>
                <w:szCs w:val="22"/>
              </w:rPr>
            </w:pPr>
            <w:r>
              <w:rPr>
                <w:rFonts w:ascii="Arial" w:hAnsi="Arial" w:cs="Arial"/>
                <w:sz w:val="22"/>
                <w:szCs w:val="22"/>
              </w:rPr>
              <w:t>Reputational Damage</w:t>
            </w:r>
          </w:p>
          <w:p w14:paraId="045C823E" w14:textId="77777777" w:rsidR="00692B92" w:rsidRPr="00A42F82" w:rsidRDefault="00692B92" w:rsidP="00A91894">
            <w:pPr>
              <w:rPr>
                <w:rFonts w:ascii="Arial" w:hAnsi="Arial" w:cs="Arial"/>
                <w:sz w:val="22"/>
                <w:szCs w:val="22"/>
              </w:rPr>
            </w:pPr>
          </w:p>
          <w:p w14:paraId="6BFD2A6F"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643" w:type="dxa"/>
            <w:gridSpan w:val="3"/>
            <w:tcBorders>
              <w:top w:val="single" w:sz="4" w:space="0" w:color="auto"/>
              <w:bottom w:val="single" w:sz="4" w:space="0" w:color="auto"/>
            </w:tcBorders>
          </w:tcPr>
          <w:p w14:paraId="6A51E114" w14:textId="77777777" w:rsidR="00692B92" w:rsidRPr="00A42F82" w:rsidRDefault="00692B92"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6234A6BD" w14:textId="77777777" w:rsidR="00692B92" w:rsidRPr="00A42F82" w:rsidRDefault="00692B92" w:rsidP="00A91894">
            <w:pPr>
              <w:rPr>
                <w:rFonts w:ascii="Arial" w:hAnsi="Arial" w:cs="Arial"/>
                <w:sz w:val="22"/>
                <w:szCs w:val="22"/>
              </w:rPr>
            </w:pPr>
          </w:p>
          <w:p w14:paraId="18ED7EC6" w14:textId="77777777" w:rsidR="00692B92" w:rsidRDefault="00692B92" w:rsidP="00A91894">
            <w:pPr>
              <w:rPr>
                <w:rFonts w:ascii="Arial" w:hAnsi="Arial" w:cs="Arial"/>
                <w:sz w:val="22"/>
                <w:szCs w:val="22"/>
              </w:rPr>
            </w:pPr>
            <w:r>
              <w:rPr>
                <w:rFonts w:ascii="Arial" w:hAnsi="Arial" w:cs="Arial"/>
                <w:sz w:val="22"/>
                <w:szCs w:val="22"/>
              </w:rPr>
              <w:t xml:space="preserve">By abiding to ethical research guidelines. Securing data within password protected devices and the UWTSD network. </w:t>
            </w:r>
          </w:p>
          <w:p w14:paraId="6A252ACC" w14:textId="77777777" w:rsidR="00692B92" w:rsidRPr="00A42F82" w:rsidRDefault="00692B92" w:rsidP="00A91894">
            <w:pPr>
              <w:rPr>
                <w:rFonts w:ascii="Arial" w:hAnsi="Arial" w:cs="Arial"/>
                <w:sz w:val="22"/>
                <w:szCs w:val="22"/>
              </w:rPr>
            </w:pPr>
            <w:r>
              <w:rPr>
                <w:rFonts w:ascii="Arial" w:hAnsi="Arial" w:cs="Arial"/>
                <w:sz w:val="22"/>
                <w:szCs w:val="22"/>
              </w:rPr>
              <w:t>Limiting access to the raw data before anonymisation to the investigator and academic supervisor.</w:t>
            </w:r>
          </w:p>
          <w:p w14:paraId="2EE7CF25" w14:textId="77777777" w:rsidR="00692B92" w:rsidRPr="00A42F82" w:rsidRDefault="00692B92" w:rsidP="00A91894">
            <w:pPr>
              <w:rPr>
                <w:rFonts w:ascii="Arial" w:hAnsi="Arial" w:cs="Arial"/>
                <w:sz w:val="22"/>
                <w:szCs w:val="22"/>
              </w:rPr>
            </w:pPr>
          </w:p>
          <w:p w14:paraId="0E027BA9" w14:textId="77777777" w:rsidR="00692B92" w:rsidRPr="00A42F82" w:rsidRDefault="00692B9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2B92" w:rsidRPr="00A42F82" w14:paraId="7DEFF966" w14:textId="77777777" w:rsidTr="00692B92">
        <w:trPr>
          <w:trHeight w:val="144"/>
        </w:trPr>
        <w:tc>
          <w:tcPr>
            <w:tcW w:w="561" w:type="dxa"/>
            <w:tcBorders>
              <w:top w:val="single" w:sz="4" w:space="0" w:color="auto"/>
              <w:bottom w:val="single" w:sz="4" w:space="0" w:color="auto"/>
            </w:tcBorders>
            <w:shd w:val="clear" w:color="auto" w:fill="F2F2F2" w:themeFill="background1" w:themeFillShade="F2"/>
            <w:vAlign w:val="center"/>
          </w:tcPr>
          <w:p w14:paraId="38F1432C" w14:textId="77777777" w:rsidR="00692B92" w:rsidRPr="00A42F82" w:rsidRDefault="00692B92" w:rsidP="00A91894">
            <w:pPr>
              <w:jc w:val="center"/>
              <w:rPr>
                <w:rFonts w:ascii="Arial" w:hAnsi="Arial" w:cs="Arial"/>
                <w:sz w:val="22"/>
                <w:szCs w:val="22"/>
              </w:rPr>
            </w:pPr>
            <w:r w:rsidRPr="00A42F82">
              <w:rPr>
                <w:rFonts w:ascii="Arial" w:hAnsi="Arial" w:cs="Arial"/>
                <w:sz w:val="22"/>
                <w:szCs w:val="22"/>
              </w:rPr>
              <w:t>6</w:t>
            </w:r>
          </w:p>
        </w:tc>
        <w:tc>
          <w:tcPr>
            <w:tcW w:w="9342" w:type="dxa"/>
            <w:gridSpan w:val="4"/>
            <w:tcBorders>
              <w:top w:val="single" w:sz="4" w:space="0" w:color="auto"/>
              <w:bottom w:val="single" w:sz="4" w:space="0" w:color="auto"/>
            </w:tcBorders>
            <w:shd w:val="clear" w:color="auto" w:fill="F2F2F2" w:themeFill="background1" w:themeFillShade="F2"/>
          </w:tcPr>
          <w:p w14:paraId="1AAAC78D" w14:textId="77777777" w:rsidR="00692B92" w:rsidRPr="00A42F82" w:rsidRDefault="00692B92" w:rsidP="00A91894">
            <w:pPr>
              <w:rPr>
                <w:rFonts w:ascii="Arial" w:hAnsi="Arial" w:cs="Arial"/>
                <w:sz w:val="22"/>
                <w:szCs w:val="22"/>
              </w:rPr>
            </w:pPr>
            <w:r w:rsidRPr="00A42F82">
              <w:rPr>
                <w:rFonts w:ascii="Arial" w:hAnsi="Arial" w:cs="Arial"/>
                <w:b/>
                <w:sz w:val="22"/>
                <w:szCs w:val="22"/>
              </w:rPr>
              <w:t>Environmental risks</w:t>
            </w:r>
          </w:p>
          <w:p w14:paraId="24B63A86" w14:textId="77777777" w:rsidR="00692B92" w:rsidRPr="00A42F82" w:rsidRDefault="00692B92" w:rsidP="00A9189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692B92" w:rsidRPr="00A42F82" w14:paraId="5386C7E5" w14:textId="77777777" w:rsidTr="00692B92">
        <w:trPr>
          <w:trHeight w:val="1218"/>
        </w:trPr>
        <w:tc>
          <w:tcPr>
            <w:tcW w:w="561" w:type="dxa"/>
            <w:tcBorders>
              <w:top w:val="single" w:sz="4" w:space="0" w:color="auto"/>
              <w:bottom w:val="single" w:sz="4" w:space="0" w:color="auto"/>
            </w:tcBorders>
            <w:vAlign w:val="center"/>
          </w:tcPr>
          <w:p w14:paraId="7A3FAC45" w14:textId="77777777" w:rsidR="00692B92" w:rsidRPr="00A42F82" w:rsidRDefault="00692B92" w:rsidP="00A91894">
            <w:pPr>
              <w:autoSpaceDE w:val="0"/>
              <w:autoSpaceDN w:val="0"/>
              <w:adjustRightInd w:val="0"/>
              <w:jc w:val="center"/>
              <w:rPr>
                <w:rFonts w:ascii="Arial" w:hAnsi="Arial" w:cs="Arial"/>
                <w:sz w:val="22"/>
                <w:szCs w:val="22"/>
              </w:rPr>
            </w:pPr>
          </w:p>
        </w:tc>
        <w:tc>
          <w:tcPr>
            <w:tcW w:w="4699" w:type="dxa"/>
            <w:tcBorders>
              <w:top w:val="single" w:sz="4" w:space="0" w:color="auto"/>
              <w:bottom w:val="single" w:sz="4" w:space="0" w:color="auto"/>
            </w:tcBorders>
          </w:tcPr>
          <w:p w14:paraId="77C0DAC2"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3C9542E2" w14:textId="77777777" w:rsidR="00692B92" w:rsidRPr="00A42F82" w:rsidRDefault="00692B92" w:rsidP="00A91894">
            <w:pPr>
              <w:rPr>
                <w:rFonts w:ascii="Arial" w:hAnsi="Arial" w:cs="Arial"/>
                <w:sz w:val="22"/>
                <w:szCs w:val="22"/>
              </w:rPr>
            </w:pPr>
          </w:p>
          <w:p w14:paraId="45339C10" w14:textId="77777777" w:rsidR="00692B92" w:rsidRPr="00A42F82" w:rsidRDefault="00692B92" w:rsidP="00A91894">
            <w:pPr>
              <w:rPr>
                <w:rFonts w:ascii="Arial" w:hAnsi="Arial" w:cs="Arial"/>
                <w:sz w:val="22"/>
                <w:szCs w:val="22"/>
              </w:rPr>
            </w:pPr>
            <w:r>
              <w:rPr>
                <w:rFonts w:ascii="Arial" w:hAnsi="Arial" w:cs="Arial"/>
                <w:sz w:val="22"/>
                <w:szCs w:val="22"/>
              </w:rPr>
              <w:t>No risks to the environment</w:t>
            </w:r>
          </w:p>
          <w:p w14:paraId="67F6E1FC" w14:textId="77777777" w:rsidR="00692B92" w:rsidRPr="00A42F82" w:rsidRDefault="00692B92" w:rsidP="00A91894">
            <w:pPr>
              <w:rPr>
                <w:rFonts w:ascii="Arial" w:hAnsi="Arial" w:cs="Arial"/>
                <w:sz w:val="22"/>
                <w:szCs w:val="22"/>
              </w:rPr>
            </w:pPr>
          </w:p>
          <w:p w14:paraId="05486807"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643" w:type="dxa"/>
            <w:gridSpan w:val="3"/>
            <w:tcBorders>
              <w:top w:val="single" w:sz="4" w:space="0" w:color="auto"/>
              <w:bottom w:val="single" w:sz="4" w:space="0" w:color="auto"/>
            </w:tcBorders>
          </w:tcPr>
          <w:p w14:paraId="45CB8219" w14:textId="77777777" w:rsidR="00692B92" w:rsidRPr="00A42F82" w:rsidRDefault="00692B92"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B4AE3B5" w14:textId="77777777" w:rsidR="00692B92" w:rsidRPr="00A42F82" w:rsidRDefault="00692B92" w:rsidP="00A91894">
            <w:pPr>
              <w:rPr>
                <w:rFonts w:ascii="Arial" w:hAnsi="Arial" w:cs="Arial"/>
                <w:sz w:val="22"/>
                <w:szCs w:val="22"/>
              </w:rPr>
            </w:pPr>
          </w:p>
          <w:p w14:paraId="730E5C6F" w14:textId="77777777" w:rsidR="00692B92" w:rsidRPr="00A42F82" w:rsidRDefault="00692B92" w:rsidP="00A91894">
            <w:pPr>
              <w:rPr>
                <w:rFonts w:ascii="Arial" w:hAnsi="Arial" w:cs="Arial"/>
                <w:sz w:val="22"/>
                <w:szCs w:val="22"/>
              </w:rPr>
            </w:pPr>
            <w:r>
              <w:rPr>
                <w:rFonts w:ascii="Arial" w:hAnsi="Arial" w:cs="Arial"/>
                <w:sz w:val="22"/>
                <w:szCs w:val="22"/>
              </w:rPr>
              <w:t>N/A</w:t>
            </w:r>
          </w:p>
          <w:p w14:paraId="08FD0BAF" w14:textId="77777777" w:rsidR="00692B92" w:rsidRPr="00A42F82" w:rsidRDefault="00692B92" w:rsidP="00A91894">
            <w:pPr>
              <w:rPr>
                <w:rFonts w:ascii="Arial" w:hAnsi="Arial" w:cs="Arial"/>
                <w:sz w:val="22"/>
                <w:szCs w:val="22"/>
              </w:rPr>
            </w:pPr>
          </w:p>
          <w:p w14:paraId="6EB5E7B4" w14:textId="77777777" w:rsidR="00692B92" w:rsidRPr="00A42F82" w:rsidRDefault="00692B9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4AF7E6B" w14:textId="77777777" w:rsidR="00692B92" w:rsidRPr="00A42F82" w:rsidRDefault="00692B92" w:rsidP="00A91894">
      <w:pPr>
        <w:rPr>
          <w:rFonts w:ascii="Arial" w:hAnsi="Arial" w:cs="Arial"/>
        </w:rPr>
      </w:pPr>
    </w:p>
    <w:tbl>
      <w:tblPr>
        <w:tblW w:w="995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7"/>
        <w:gridCol w:w="6935"/>
        <w:gridCol w:w="768"/>
        <w:gridCol w:w="796"/>
        <w:gridCol w:w="896"/>
      </w:tblGrid>
      <w:tr w:rsidR="00692B92" w:rsidRPr="00A42F82" w14:paraId="4BD1A035" w14:textId="77777777" w:rsidTr="00692B92">
        <w:trPr>
          <w:trHeight w:val="511"/>
        </w:trPr>
        <w:tc>
          <w:tcPr>
            <w:tcW w:w="557" w:type="dxa"/>
            <w:tcBorders>
              <w:top w:val="single" w:sz="4" w:space="0" w:color="auto"/>
              <w:bottom w:val="single" w:sz="4" w:space="0" w:color="auto"/>
            </w:tcBorders>
            <w:shd w:val="clear" w:color="auto" w:fill="F2F2F2" w:themeFill="background1" w:themeFillShade="F2"/>
            <w:vAlign w:val="center"/>
          </w:tcPr>
          <w:p w14:paraId="0B91D419" w14:textId="77777777" w:rsidR="00692B92" w:rsidRPr="00A42F82" w:rsidRDefault="00692B92" w:rsidP="00A91894">
            <w:pPr>
              <w:autoSpaceDE w:val="0"/>
              <w:autoSpaceDN w:val="0"/>
              <w:adjustRightInd w:val="0"/>
              <w:jc w:val="center"/>
              <w:rPr>
                <w:rFonts w:ascii="Arial" w:hAnsi="Arial" w:cs="Arial"/>
                <w:bCs/>
                <w:sz w:val="22"/>
                <w:szCs w:val="22"/>
              </w:rPr>
            </w:pPr>
          </w:p>
        </w:tc>
        <w:tc>
          <w:tcPr>
            <w:tcW w:w="9395" w:type="dxa"/>
            <w:gridSpan w:val="4"/>
            <w:tcBorders>
              <w:top w:val="single" w:sz="4" w:space="0" w:color="auto"/>
              <w:bottom w:val="single" w:sz="4" w:space="0" w:color="auto"/>
            </w:tcBorders>
            <w:shd w:val="clear" w:color="auto" w:fill="F2F2F2" w:themeFill="background1" w:themeFillShade="F2"/>
            <w:vAlign w:val="center"/>
          </w:tcPr>
          <w:p w14:paraId="7482750E" w14:textId="77777777" w:rsidR="00692B92" w:rsidRPr="00A42F82" w:rsidRDefault="00692B9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2B92" w:rsidRPr="00A42F82" w14:paraId="3B4E7FF6" w14:textId="77777777" w:rsidTr="00692B92">
        <w:trPr>
          <w:trHeight w:val="794"/>
        </w:trPr>
        <w:tc>
          <w:tcPr>
            <w:tcW w:w="557" w:type="dxa"/>
            <w:tcBorders>
              <w:top w:val="single" w:sz="4" w:space="0" w:color="auto"/>
              <w:bottom w:val="single" w:sz="4" w:space="0" w:color="auto"/>
            </w:tcBorders>
            <w:shd w:val="clear" w:color="auto" w:fill="F2F2F2" w:themeFill="background1" w:themeFillShade="F2"/>
            <w:vAlign w:val="center"/>
          </w:tcPr>
          <w:p w14:paraId="43FBF07D" w14:textId="77777777" w:rsidR="00692B92" w:rsidRPr="00A42F82" w:rsidRDefault="00692B92" w:rsidP="00A91894">
            <w:pPr>
              <w:autoSpaceDE w:val="0"/>
              <w:autoSpaceDN w:val="0"/>
              <w:adjustRightInd w:val="0"/>
              <w:jc w:val="center"/>
              <w:rPr>
                <w:rFonts w:ascii="Arial" w:hAnsi="Arial" w:cs="Arial"/>
                <w:bCs/>
                <w:sz w:val="22"/>
                <w:szCs w:val="22"/>
              </w:rPr>
            </w:pPr>
          </w:p>
        </w:tc>
        <w:tc>
          <w:tcPr>
            <w:tcW w:w="6935" w:type="dxa"/>
            <w:tcBorders>
              <w:top w:val="single" w:sz="4" w:space="0" w:color="auto"/>
              <w:bottom w:val="single" w:sz="4" w:space="0" w:color="auto"/>
            </w:tcBorders>
            <w:shd w:val="clear" w:color="auto" w:fill="F2F2F2" w:themeFill="background1" w:themeFillShade="F2"/>
          </w:tcPr>
          <w:p w14:paraId="3345C015" w14:textId="77777777" w:rsidR="00692B92" w:rsidRPr="00A42F82" w:rsidRDefault="00692B9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768" w:type="dxa"/>
            <w:tcBorders>
              <w:top w:val="single" w:sz="4" w:space="0" w:color="auto"/>
              <w:bottom w:val="single" w:sz="4" w:space="0" w:color="auto"/>
            </w:tcBorders>
            <w:shd w:val="clear" w:color="auto" w:fill="F2F2F2" w:themeFill="background1" w:themeFillShade="F2"/>
            <w:vAlign w:val="bottom"/>
          </w:tcPr>
          <w:p w14:paraId="15E6A2D9"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4C0221AB" w14:textId="77777777" w:rsidR="00692B92" w:rsidRPr="00A42F82" w:rsidRDefault="00692B92" w:rsidP="00A91894">
            <w:pPr>
              <w:autoSpaceDE w:val="0"/>
              <w:autoSpaceDN w:val="0"/>
              <w:adjustRightInd w:val="0"/>
              <w:jc w:val="center"/>
              <w:rPr>
                <w:rFonts w:ascii="Arial" w:hAnsi="Arial" w:cs="Arial"/>
                <w:b/>
                <w:sz w:val="22"/>
                <w:szCs w:val="22"/>
              </w:rPr>
            </w:pPr>
          </w:p>
        </w:tc>
        <w:tc>
          <w:tcPr>
            <w:tcW w:w="796" w:type="dxa"/>
            <w:tcBorders>
              <w:top w:val="single" w:sz="4" w:space="0" w:color="auto"/>
              <w:bottom w:val="single" w:sz="4" w:space="0" w:color="auto"/>
            </w:tcBorders>
            <w:shd w:val="clear" w:color="auto" w:fill="F2F2F2" w:themeFill="background1" w:themeFillShade="F2"/>
            <w:vAlign w:val="bottom"/>
          </w:tcPr>
          <w:p w14:paraId="08D277DD"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0D4D0B7E" w14:textId="77777777" w:rsidR="00692B92" w:rsidRPr="00A42F82" w:rsidRDefault="00692B92" w:rsidP="00A91894">
            <w:pPr>
              <w:autoSpaceDE w:val="0"/>
              <w:autoSpaceDN w:val="0"/>
              <w:adjustRightInd w:val="0"/>
              <w:jc w:val="center"/>
              <w:rPr>
                <w:rFonts w:ascii="Arial" w:hAnsi="Arial" w:cs="Arial"/>
                <w:b/>
                <w:sz w:val="22"/>
                <w:szCs w:val="22"/>
              </w:rPr>
            </w:pPr>
          </w:p>
        </w:tc>
        <w:tc>
          <w:tcPr>
            <w:tcW w:w="896" w:type="dxa"/>
            <w:tcBorders>
              <w:top w:val="single" w:sz="4" w:space="0" w:color="auto"/>
              <w:bottom w:val="single" w:sz="4" w:space="0" w:color="auto"/>
            </w:tcBorders>
            <w:shd w:val="clear" w:color="auto" w:fill="F2F2F2" w:themeFill="background1" w:themeFillShade="F2"/>
            <w:vAlign w:val="bottom"/>
          </w:tcPr>
          <w:p w14:paraId="5FBE88B5"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2B8F80D7" w14:textId="77777777" w:rsidR="00692B92" w:rsidRPr="00A42F82" w:rsidRDefault="00692B92" w:rsidP="00A91894">
            <w:pPr>
              <w:autoSpaceDE w:val="0"/>
              <w:autoSpaceDN w:val="0"/>
              <w:adjustRightInd w:val="0"/>
              <w:jc w:val="center"/>
              <w:rPr>
                <w:rFonts w:ascii="Arial" w:hAnsi="Arial" w:cs="Arial"/>
                <w:b/>
                <w:sz w:val="22"/>
                <w:szCs w:val="22"/>
              </w:rPr>
            </w:pPr>
          </w:p>
        </w:tc>
      </w:tr>
      <w:tr w:rsidR="00692B92" w:rsidRPr="00A42F82" w14:paraId="145CA3AF" w14:textId="77777777" w:rsidTr="00692B92">
        <w:trPr>
          <w:trHeight w:val="520"/>
        </w:trPr>
        <w:tc>
          <w:tcPr>
            <w:tcW w:w="557" w:type="dxa"/>
            <w:tcBorders>
              <w:top w:val="single" w:sz="4" w:space="0" w:color="auto"/>
              <w:bottom w:val="single" w:sz="4" w:space="0" w:color="auto"/>
            </w:tcBorders>
            <w:shd w:val="clear" w:color="auto" w:fill="F2F2F2" w:themeFill="background1" w:themeFillShade="F2"/>
            <w:vAlign w:val="center"/>
          </w:tcPr>
          <w:p w14:paraId="4D8FE1A0" w14:textId="77777777" w:rsidR="00692B92" w:rsidRPr="00A42F82" w:rsidRDefault="00692B9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6935" w:type="dxa"/>
            <w:tcBorders>
              <w:top w:val="single" w:sz="4" w:space="0" w:color="auto"/>
              <w:bottom w:val="single" w:sz="4" w:space="0" w:color="auto"/>
            </w:tcBorders>
            <w:shd w:val="clear" w:color="auto" w:fill="F2F2F2" w:themeFill="background1" w:themeFillShade="F2"/>
            <w:vAlign w:val="center"/>
          </w:tcPr>
          <w:p w14:paraId="23CF8820"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768" w:type="dxa"/>
            <w:tcBorders>
              <w:top w:val="single" w:sz="4" w:space="0" w:color="auto"/>
              <w:bottom w:val="single" w:sz="4" w:space="0" w:color="auto"/>
            </w:tcBorders>
            <w:shd w:val="clear" w:color="auto" w:fill="BFBFBF" w:themeFill="background1" w:themeFillShade="BF"/>
            <w:vAlign w:val="center"/>
          </w:tcPr>
          <w:p w14:paraId="6BA5F4A9" w14:textId="77777777" w:rsidR="00692B92" w:rsidRPr="00A42F82" w:rsidRDefault="000A139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2B92" w:rsidRPr="00A42F82">
                  <w:rPr>
                    <w:rFonts w:ascii="Segoe UI Symbol" w:eastAsia="MS Gothic" w:hAnsi="Segoe UI Symbol" w:cs="Segoe UI Symbol"/>
                    <w:sz w:val="22"/>
                    <w:szCs w:val="22"/>
                  </w:rPr>
                  <w:t>☐</w:t>
                </w:r>
              </w:sdtContent>
            </w:sdt>
          </w:p>
        </w:tc>
        <w:tc>
          <w:tcPr>
            <w:tcW w:w="796" w:type="dxa"/>
            <w:tcBorders>
              <w:top w:val="single" w:sz="4" w:space="0" w:color="auto"/>
              <w:bottom w:val="single" w:sz="4" w:space="0" w:color="auto"/>
            </w:tcBorders>
            <w:shd w:val="clear" w:color="auto" w:fill="BFBFBF" w:themeFill="background1" w:themeFillShade="BF"/>
            <w:vAlign w:val="center"/>
          </w:tcPr>
          <w:p w14:paraId="58A7EAB5" w14:textId="77777777" w:rsidR="00692B92" w:rsidRPr="00A42F82" w:rsidRDefault="000A139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2B92">
                  <w:rPr>
                    <w:rFonts w:ascii="MS Gothic" w:eastAsia="MS Gothic" w:hAnsi="MS Gothic" w:cs="Arial" w:hint="eastAsia"/>
                    <w:sz w:val="22"/>
                    <w:szCs w:val="22"/>
                  </w:rPr>
                  <w:t>☐</w:t>
                </w:r>
              </w:sdtContent>
            </w:sdt>
          </w:p>
        </w:tc>
        <w:tc>
          <w:tcPr>
            <w:tcW w:w="896" w:type="dxa"/>
            <w:tcBorders>
              <w:top w:val="single" w:sz="4" w:space="0" w:color="auto"/>
              <w:bottom w:val="single" w:sz="4" w:space="0" w:color="auto"/>
            </w:tcBorders>
            <w:shd w:val="clear" w:color="auto" w:fill="BFBFBF" w:themeFill="background1" w:themeFillShade="BF"/>
            <w:vAlign w:val="center"/>
          </w:tcPr>
          <w:p w14:paraId="3CE41093" w14:textId="77777777" w:rsidR="00692B92" w:rsidRPr="00A42F82" w:rsidRDefault="000A139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692B92">
                  <w:rPr>
                    <w:rFonts w:ascii="MS Gothic" w:eastAsia="MS Gothic" w:hAnsi="MS Gothic" w:cs="Arial" w:hint="eastAsia"/>
                    <w:sz w:val="22"/>
                    <w:szCs w:val="22"/>
                  </w:rPr>
                  <w:t>☒</w:t>
                </w:r>
              </w:sdtContent>
            </w:sdt>
          </w:p>
        </w:tc>
      </w:tr>
      <w:tr w:rsidR="00692B92" w:rsidRPr="00A42F82" w14:paraId="7258AE86" w14:textId="77777777" w:rsidTr="00692B92">
        <w:trPr>
          <w:trHeight w:val="520"/>
        </w:trPr>
        <w:tc>
          <w:tcPr>
            <w:tcW w:w="557" w:type="dxa"/>
            <w:tcBorders>
              <w:top w:val="single" w:sz="4" w:space="0" w:color="auto"/>
              <w:bottom w:val="single" w:sz="4" w:space="0" w:color="auto"/>
            </w:tcBorders>
            <w:shd w:val="clear" w:color="auto" w:fill="F2F2F2" w:themeFill="background1" w:themeFillShade="F2"/>
            <w:vAlign w:val="center"/>
          </w:tcPr>
          <w:p w14:paraId="4100209B" w14:textId="77777777" w:rsidR="00692B92" w:rsidRPr="00A42F82" w:rsidRDefault="00692B9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6935" w:type="dxa"/>
            <w:tcBorders>
              <w:top w:val="single" w:sz="4" w:space="0" w:color="auto"/>
              <w:bottom w:val="single" w:sz="4" w:space="0" w:color="auto"/>
            </w:tcBorders>
            <w:shd w:val="clear" w:color="auto" w:fill="F2F2F2" w:themeFill="background1" w:themeFillShade="F2"/>
            <w:vAlign w:val="center"/>
          </w:tcPr>
          <w:p w14:paraId="3CEF9E58"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460" w:type="dxa"/>
            <w:gridSpan w:val="3"/>
            <w:tcBorders>
              <w:top w:val="single" w:sz="4" w:space="0" w:color="auto"/>
              <w:bottom w:val="single" w:sz="4" w:space="0" w:color="auto"/>
            </w:tcBorders>
            <w:shd w:val="clear" w:color="auto" w:fill="auto"/>
            <w:vAlign w:val="center"/>
          </w:tcPr>
          <w:p w14:paraId="4F9A6D1C" w14:textId="77777777" w:rsidR="00692B92" w:rsidRPr="00A42F82" w:rsidRDefault="00692B92" w:rsidP="00A91894">
            <w:pPr>
              <w:autoSpaceDE w:val="0"/>
              <w:autoSpaceDN w:val="0"/>
              <w:adjustRightInd w:val="0"/>
              <w:jc w:val="center"/>
              <w:rPr>
                <w:rFonts w:ascii="Arial" w:hAnsi="Arial" w:cs="Arial"/>
                <w:b/>
                <w:bCs/>
                <w:sz w:val="22"/>
                <w:szCs w:val="22"/>
              </w:rPr>
            </w:pPr>
          </w:p>
        </w:tc>
      </w:tr>
    </w:tbl>
    <w:p w14:paraId="4F2C4556" w14:textId="77777777" w:rsidR="00692B92" w:rsidRPr="00A42F82" w:rsidRDefault="00692B92" w:rsidP="00A91894">
      <w:pPr>
        <w:autoSpaceDE w:val="0"/>
        <w:autoSpaceDN w:val="0"/>
        <w:adjustRightInd w:val="0"/>
        <w:spacing w:after="240"/>
        <w:jc w:val="both"/>
        <w:rPr>
          <w:rFonts w:ascii="Arial" w:hAnsi="Arial" w:cs="Arial"/>
          <w:b/>
          <w:sz w:val="22"/>
          <w:szCs w:val="22"/>
        </w:rPr>
      </w:pPr>
    </w:p>
    <w:p w14:paraId="706CDB6A" w14:textId="77777777" w:rsidR="00692B92" w:rsidRPr="00A42F82" w:rsidRDefault="00692B92" w:rsidP="00A91894">
      <w:pPr>
        <w:rPr>
          <w:rFonts w:ascii="Arial" w:hAnsi="Arial" w:cs="Arial"/>
          <w:b/>
          <w:sz w:val="22"/>
          <w:szCs w:val="22"/>
        </w:rPr>
      </w:pPr>
      <w:r w:rsidRPr="00A42F82">
        <w:rPr>
          <w:rFonts w:ascii="Arial" w:hAnsi="Arial" w:cs="Arial"/>
          <w:b/>
          <w:sz w:val="22"/>
          <w:szCs w:val="22"/>
        </w:rPr>
        <w:t>SECTION I: Feedback, Consent and Confidentiality</w:t>
      </w:r>
    </w:p>
    <w:p w14:paraId="1B2A7649" w14:textId="77777777" w:rsidR="00692B92" w:rsidRPr="00A42F82" w:rsidRDefault="00692B92" w:rsidP="00A91894">
      <w:pPr>
        <w:rPr>
          <w:rFonts w:ascii="Arial" w:hAnsi="Arial" w:cs="Arial"/>
          <w:b/>
          <w:sz w:val="22"/>
          <w:szCs w:val="22"/>
        </w:rPr>
      </w:pPr>
    </w:p>
    <w:tbl>
      <w:tblPr>
        <w:tblW w:w="995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38"/>
        <w:gridCol w:w="9414"/>
      </w:tblGrid>
      <w:tr w:rsidR="00692B92" w:rsidRPr="00A42F82" w14:paraId="17CEAFCC" w14:textId="77777777" w:rsidTr="00692B92">
        <w:trPr>
          <w:trHeight w:val="491"/>
        </w:trPr>
        <w:tc>
          <w:tcPr>
            <w:tcW w:w="538" w:type="dxa"/>
            <w:tcBorders>
              <w:top w:val="single" w:sz="4" w:space="0" w:color="auto"/>
              <w:bottom w:val="single" w:sz="4" w:space="0" w:color="auto"/>
            </w:tcBorders>
            <w:shd w:val="clear" w:color="auto" w:fill="F2F2F2" w:themeFill="background1" w:themeFillShade="F2"/>
          </w:tcPr>
          <w:p w14:paraId="47087CE6" w14:textId="77777777" w:rsidR="00692B92" w:rsidRPr="00A42F82" w:rsidRDefault="00692B92" w:rsidP="00A91894">
            <w:pPr>
              <w:rPr>
                <w:rFonts w:ascii="Arial" w:hAnsi="Arial" w:cs="Arial"/>
                <w:bCs/>
                <w:sz w:val="22"/>
                <w:szCs w:val="22"/>
              </w:rPr>
            </w:pPr>
            <w:r w:rsidRPr="00A42F82">
              <w:rPr>
                <w:rFonts w:ascii="Arial" w:hAnsi="Arial" w:cs="Arial"/>
                <w:bCs/>
                <w:sz w:val="22"/>
                <w:szCs w:val="22"/>
              </w:rPr>
              <w:t>1</w:t>
            </w:r>
          </w:p>
        </w:tc>
        <w:tc>
          <w:tcPr>
            <w:tcW w:w="9414" w:type="dxa"/>
            <w:tcBorders>
              <w:top w:val="single" w:sz="4" w:space="0" w:color="auto"/>
              <w:bottom w:val="single" w:sz="4" w:space="0" w:color="auto"/>
            </w:tcBorders>
            <w:shd w:val="clear" w:color="auto" w:fill="F2F2F2" w:themeFill="background1" w:themeFillShade="F2"/>
          </w:tcPr>
          <w:p w14:paraId="2BAC6E1B" w14:textId="77777777" w:rsidR="00692B92" w:rsidRPr="00A42F82" w:rsidRDefault="00692B92" w:rsidP="00A91894">
            <w:pPr>
              <w:rPr>
                <w:rFonts w:ascii="Arial" w:hAnsi="Arial" w:cs="Arial"/>
                <w:sz w:val="22"/>
                <w:szCs w:val="22"/>
              </w:rPr>
            </w:pPr>
            <w:r w:rsidRPr="00A42F82">
              <w:rPr>
                <w:rFonts w:ascii="Arial" w:hAnsi="Arial" w:cs="Arial"/>
                <w:b/>
                <w:sz w:val="22"/>
                <w:szCs w:val="22"/>
              </w:rPr>
              <w:t>Feedback</w:t>
            </w:r>
          </w:p>
          <w:p w14:paraId="1108C087" w14:textId="77777777" w:rsidR="00692B92" w:rsidRPr="00A42F82" w:rsidRDefault="00692B9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2B92" w:rsidRPr="00A42F82" w14:paraId="46E08644" w14:textId="77777777" w:rsidTr="00692B92">
        <w:trPr>
          <w:trHeight w:val="952"/>
        </w:trPr>
        <w:tc>
          <w:tcPr>
            <w:tcW w:w="538" w:type="dxa"/>
            <w:tcBorders>
              <w:top w:val="single" w:sz="4" w:space="0" w:color="auto"/>
              <w:bottom w:val="single" w:sz="4" w:space="0" w:color="auto"/>
            </w:tcBorders>
          </w:tcPr>
          <w:p w14:paraId="6F3AD3CA" w14:textId="77777777" w:rsidR="00692B92" w:rsidRPr="00A42F82" w:rsidRDefault="00692B92" w:rsidP="00A91894">
            <w:pPr>
              <w:rPr>
                <w:rFonts w:ascii="Arial" w:hAnsi="Arial" w:cs="Arial"/>
                <w:bCs/>
                <w:sz w:val="22"/>
                <w:szCs w:val="22"/>
              </w:rPr>
            </w:pPr>
          </w:p>
        </w:tc>
        <w:tc>
          <w:tcPr>
            <w:tcW w:w="9414" w:type="dxa"/>
            <w:tcBorders>
              <w:top w:val="single" w:sz="4" w:space="0" w:color="auto"/>
              <w:bottom w:val="single" w:sz="4" w:space="0" w:color="auto"/>
            </w:tcBorders>
          </w:tcPr>
          <w:p w14:paraId="3EDBCC71" w14:textId="77777777" w:rsidR="00692B92" w:rsidRPr="00A42F82" w:rsidRDefault="00692B92" w:rsidP="00A91894">
            <w:pPr>
              <w:rPr>
                <w:rFonts w:ascii="Arial" w:hAnsi="Arial" w:cs="Arial"/>
                <w:sz w:val="22"/>
                <w:szCs w:val="22"/>
              </w:rPr>
            </w:pPr>
          </w:p>
          <w:p w14:paraId="113EDFCC" w14:textId="77777777" w:rsidR="00692B92" w:rsidRPr="00A42F82" w:rsidRDefault="00692B92" w:rsidP="00AA77D2">
            <w:pPr>
              <w:rPr>
                <w:rFonts w:ascii="Arial" w:hAnsi="Arial" w:cs="Arial"/>
                <w:sz w:val="22"/>
                <w:szCs w:val="22"/>
              </w:rPr>
            </w:pPr>
            <w:r w:rsidRPr="00205A09">
              <w:rPr>
                <w:rFonts w:ascii="Arial" w:hAnsi="Arial" w:cs="Arial"/>
                <w:sz w:val="22"/>
                <w:szCs w:val="22"/>
              </w:rPr>
              <w:t xml:space="preserve">Participants will </w:t>
            </w:r>
            <w:r>
              <w:rPr>
                <w:rFonts w:ascii="Arial" w:hAnsi="Arial" w:cs="Arial"/>
                <w:sz w:val="22"/>
                <w:szCs w:val="22"/>
              </w:rPr>
              <w:t>be thanked following responding to the questionnaire.</w:t>
            </w:r>
          </w:p>
          <w:p w14:paraId="341C594C" w14:textId="77777777" w:rsidR="00692B92" w:rsidRPr="00A42F82" w:rsidRDefault="00692B92" w:rsidP="00A91894">
            <w:pPr>
              <w:rPr>
                <w:rFonts w:ascii="Arial" w:hAnsi="Arial" w:cs="Arial"/>
                <w:sz w:val="22"/>
                <w:szCs w:val="22"/>
              </w:rPr>
            </w:pPr>
          </w:p>
          <w:p w14:paraId="3E9A7753" w14:textId="77777777" w:rsidR="00692B92" w:rsidRPr="00A42F82" w:rsidRDefault="00692B9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2B92" w:rsidRPr="00A42F82" w14:paraId="32916157" w14:textId="77777777" w:rsidTr="00692B92">
        <w:trPr>
          <w:trHeight w:val="1250"/>
        </w:trPr>
        <w:tc>
          <w:tcPr>
            <w:tcW w:w="538" w:type="dxa"/>
            <w:tcBorders>
              <w:top w:val="single" w:sz="4" w:space="0" w:color="auto"/>
              <w:bottom w:val="single" w:sz="4" w:space="0" w:color="auto"/>
            </w:tcBorders>
            <w:shd w:val="clear" w:color="auto" w:fill="F2F2F2" w:themeFill="background1" w:themeFillShade="F2"/>
          </w:tcPr>
          <w:p w14:paraId="2E8BB3C0" w14:textId="77777777" w:rsidR="00692B92" w:rsidRPr="00A42F82" w:rsidRDefault="00692B92" w:rsidP="00A91894">
            <w:pPr>
              <w:rPr>
                <w:rFonts w:ascii="Arial" w:hAnsi="Arial" w:cs="Arial"/>
                <w:bCs/>
                <w:sz w:val="22"/>
                <w:szCs w:val="22"/>
              </w:rPr>
            </w:pPr>
            <w:r w:rsidRPr="00A42F82">
              <w:rPr>
                <w:rFonts w:ascii="Arial" w:hAnsi="Arial" w:cs="Arial"/>
                <w:bCs/>
                <w:sz w:val="22"/>
                <w:szCs w:val="22"/>
              </w:rPr>
              <w:t>2</w:t>
            </w:r>
          </w:p>
        </w:tc>
        <w:tc>
          <w:tcPr>
            <w:tcW w:w="9414" w:type="dxa"/>
            <w:tcBorders>
              <w:top w:val="single" w:sz="4" w:space="0" w:color="auto"/>
              <w:bottom w:val="single" w:sz="4" w:space="0" w:color="auto"/>
            </w:tcBorders>
            <w:shd w:val="clear" w:color="auto" w:fill="F2F2F2" w:themeFill="background1" w:themeFillShade="F2"/>
          </w:tcPr>
          <w:p w14:paraId="407B8672" w14:textId="77777777" w:rsidR="00692B92" w:rsidRPr="00A42F82" w:rsidRDefault="00692B92" w:rsidP="00A91894">
            <w:pPr>
              <w:rPr>
                <w:rFonts w:ascii="Arial" w:hAnsi="Arial" w:cs="Arial"/>
                <w:sz w:val="22"/>
                <w:szCs w:val="22"/>
              </w:rPr>
            </w:pPr>
            <w:r w:rsidRPr="00A42F82">
              <w:rPr>
                <w:rFonts w:ascii="Arial" w:hAnsi="Arial" w:cs="Arial"/>
                <w:b/>
                <w:sz w:val="22"/>
                <w:szCs w:val="22"/>
              </w:rPr>
              <w:t>Informed consent</w:t>
            </w:r>
          </w:p>
          <w:p w14:paraId="5DE19802" w14:textId="77777777" w:rsidR="00692B92" w:rsidRPr="00A42F82" w:rsidRDefault="00692B9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2B92" w:rsidRPr="00A42F82" w14:paraId="302FDA1F" w14:textId="77777777" w:rsidTr="00692B92">
        <w:trPr>
          <w:trHeight w:val="1250"/>
        </w:trPr>
        <w:tc>
          <w:tcPr>
            <w:tcW w:w="538" w:type="dxa"/>
            <w:tcBorders>
              <w:top w:val="single" w:sz="4" w:space="0" w:color="auto"/>
              <w:bottom w:val="single" w:sz="4" w:space="0" w:color="auto"/>
            </w:tcBorders>
          </w:tcPr>
          <w:p w14:paraId="0E500D91" w14:textId="77777777" w:rsidR="00692B92" w:rsidRPr="00A42F82" w:rsidRDefault="00692B92" w:rsidP="00A91894">
            <w:pPr>
              <w:rPr>
                <w:rFonts w:ascii="Arial" w:hAnsi="Arial" w:cs="Arial"/>
                <w:bCs/>
                <w:sz w:val="22"/>
                <w:szCs w:val="22"/>
              </w:rPr>
            </w:pPr>
          </w:p>
        </w:tc>
        <w:tc>
          <w:tcPr>
            <w:tcW w:w="9414" w:type="dxa"/>
            <w:tcBorders>
              <w:top w:val="single" w:sz="4" w:space="0" w:color="auto"/>
              <w:bottom w:val="single" w:sz="4" w:space="0" w:color="auto"/>
            </w:tcBorders>
          </w:tcPr>
          <w:p w14:paraId="302527AD" w14:textId="77777777" w:rsidR="00692B92" w:rsidRPr="00A42F82" w:rsidRDefault="00692B92" w:rsidP="00A91894">
            <w:pPr>
              <w:rPr>
                <w:rFonts w:ascii="Arial" w:hAnsi="Arial" w:cs="Arial"/>
                <w:sz w:val="22"/>
                <w:szCs w:val="22"/>
              </w:rPr>
            </w:pPr>
          </w:p>
          <w:p w14:paraId="1C6FF3F0" w14:textId="77777777" w:rsidR="00692B92" w:rsidRPr="00A42F82" w:rsidRDefault="00692B92" w:rsidP="00A91894">
            <w:pPr>
              <w:rPr>
                <w:rFonts w:ascii="Arial" w:hAnsi="Arial" w:cs="Arial"/>
                <w:sz w:val="22"/>
                <w:szCs w:val="22"/>
              </w:rPr>
            </w:pPr>
            <w:r>
              <w:rPr>
                <w:rFonts w:ascii="Arial" w:hAnsi="Arial" w:cs="Arial"/>
                <w:sz w:val="22"/>
                <w:szCs w:val="22"/>
              </w:rPr>
              <w:t>P</w:t>
            </w:r>
            <w:r w:rsidRPr="00664128">
              <w:rPr>
                <w:rFonts w:ascii="Arial" w:hAnsi="Arial" w:cs="Arial"/>
                <w:sz w:val="22"/>
                <w:szCs w:val="22"/>
              </w:rPr>
              <w:t>articipants</w:t>
            </w:r>
            <w:r>
              <w:rPr>
                <w:rFonts w:ascii="Arial" w:hAnsi="Arial" w:cs="Arial"/>
                <w:sz w:val="22"/>
                <w:szCs w:val="22"/>
              </w:rPr>
              <w:t xml:space="preserve"> will be provided with a written statement for them to agree to at the start of the MS Form, ensuring they</w:t>
            </w:r>
            <w:r w:rsidRPr="00664128">
              <w:rPr>
                <w:rFonts w:ascii="Arial" w:hAnsi="Arial" w:cs="Arial"/>
                <w:sz w:val="22"/>
                <w:szCs w:val="22"/>
              </w:rPr>
              <w:t xml:space="preserve"> understand the purpose of the study, how their data will be used, and the overall importance of their contribution.</w:t>
            </w:r>
            <w:r>
              <w:rPr>
                <w:rFonts w:ascii="Arial" w:hAnsi="Arial" w:cs="Arial"/>
                <w:sz w:val="22"/>
                <w:szCs w:val="22"/>
              </w:rPr>
              <w:t xml:space="preserve"> This will detail their right to withdraw at any point, how long and where data will be stored.</w:t>
            </w:r>
          </w:p>
          <w:p w14:paraId="0DEDFABC" w14:textId="77777777" w:rsidR="00692B92" w:rsidRPr="00A42F82" w:rsidRDefault="00692B92" w:rsidP="00A91894">
            <w:pPr>
              <w:rPr>
                <w:rFonts w:ascii="Arial" w:hAnsi="Arial" w:cs="Arial"/>
                <w:sz w:val="22"/>
                <w:szCs w:val="22"/>
              </w:rPr>
            </w:pPr>
          </w:p>
          <w:p w14:paraId="7DB8A8C7" w14:textId="77777777" w:rsidR="00692B92" w:rsidRPr="00A42F82" w:rsidRDefault="00692B9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2B92" w:rsidRPr="00A42F82" w14:paraId="152334F2" w14:textId="77777777" w:rsidTr="00692B92">
        <w:trPr>
          <w:trHeight w:val="142"/>
        </w:trPr>
        <w:tc>
          <w:tcPr>
            <w:tcW w:w="538" w:type="dxa"/>
            <w:tcBorders>
              <w:top w:val="single" w:sz="4" w:space="0" w:color="auto"/>
              <w:bottom w:val="single" w:sz="4" w:space="0" w:color="auto"/>
            </w:tcBorders>
            <w:shd w:val="clear" w:color="auto" w:fill="F2F2F2" w:themeFill="background1" w:themeFillShade="F2"/>
          </w:tcPr>
          <w:p w14:paraId="36CFAC9B" w14:textId="77777777" w:rsidR="00692B92" w:rsidRPr="00A42F82" w:rsidRDefault="00692B92" w:rsidP="00A91894">
            <w:pPr>
              <w:rPr>
                <w:rFonts w:ascii="Arial" w:hAnsi="Arial" w:cs="Arial"/>
                <w:bCs/>
                <w:sz w:val="22"/>
                <w:szCs w:val="22"/>
              </w:rPr>
            </w:pPr>
            <w:r w:rsidRPr="00A42F82">
              <w:rPr>
                <w:rFonts w:ascii="Arial" w:hAnsi="Arial" w:cs="Arial"/>
                <w:bCs/>
                <w:sz w:val="22"/>
                <w:szCs w:val="22"/>
              </w:rPr>
              <w:t>3</w:t>
            </w:r>
          </w:p>
        </w:tc>
        <w:tc>
          <w:tcPr>
            <w:tcW w:w="9414" w:type="dxa"/>
            <w:tcBorders>
              <w:top w:val="single" w:sz="4" w:space="0" w:color="auto"/>
              <w:bottom w:val="single" w:sz="4" w:space="0" w:color="auto"/>
            </w:tcBorders>
            <w:shd w:val="clear" w:color="auto" w:fill="F2F2F2" w:themeFill="background1" w:themeFillShade="F2"/>
          </w:tcPr>
          <w:p w14:paraId="581D8BE0" w14:textId="77777777" w:rsidR="00692B92" w:rsidRPr="00A42F82" w:rsidRDefault="00692B92" w:rsidP="00A91894">
            <w:pPr>
              <w:rPr>
                <w:rFonts w:ascii="Arial" w:hAnsi="Arial" w:cs="Arial"/>
                <w:b/>
                <w:sz w:val="22"/>
                <w:szCs w:val="22"/>
              </w:rPr>
            </w:pPr>
            <w:r w:rsidRPr="00A42F82">
              <w:rPr>
                <w:rFonts w:ascii="Arial" w:hAnsi="Arial" w:cs="Arial"/>
                <w:b/>
                <w:sz w:val="22"/>
                <w:szCs w:val="22"/>
              </w:rPr>
              <w:t>Confidentiality / Anonymity</w:t>
            </w:r>
          </w:p>
          <w:p w14:paraId="008BFADA" w14:textId="77777777" w:rsidR="00692B92" w:rsidRPr="00A42F82" w:rsidRDefault="00692B9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2B92" w:rsidRPr="00A42F82" w14:paraId="640FC953" w14:textId="77777777" w:rsidTr="00692B92">
        <w:trPr>
          <w:trHeight w:val="1563"/>
        </w:trPr>
        <w:tc>
          <w:tcPr>
            <w:tcW w:w="538" w:type="dxa"/>
            <w:tcBorders>
              <w:top w:val="single" w:sz="4" w:space="0" w:color="auto"/>
              <w:bottom w:val="single" w:sz="4" w:space="0" w:color="auto"/>
            </w:tcBorders>
          </w:tcPr>
          <w:p w14:paraId="02B2E0CA" w14:textId="77777777" w:rsidR="00692B92" w:rsidRPr="00A42F82" w:rsidRDefault="00692B92" w:rsidP="00A91894">
            <w:pPr>
              <w:rPr>
                <w:rFonts w:ascii="Arial" w:hAnsi="Arial" w:cs="Arial"/>
                <w:bCs/>
                <w:sz w:val="22"/>
                <w:szCs w:val="22"/>
              </w:rPr>
            </w:pPr>
          </w:p>
        </w:tc>
        <w:tc>
          <w:tcPr>
            <w:tcW w:w="9414" w:type="dxa"/>
            <w:tcBorders>
              <w:top w:val="single" w:sz="4" w:space="0" w:color="auto"/>
              <w:bottom w:val="single" w:sz="4" w:space="0" w:color="auto"/>
            </w:tcBorders>
          </w:tcPr>
          <w:p w14:paraId="23665F31" w14:textId="77777777" w:rsidR="00692B92" w:rsidRPr="00A42F82" w:rsidRDefault="00692B92" w:rsidP="00A91894">
            <w:pPr>
              <w:rPr>
                <w:rFonts w:ascii="Arial" w:hAnsi="Arial" w:cs="Arial"/>
                <w:sz w:val="22"/>
                <w:szCs w:val="22"/>
              </w:rPr>
            </w:pPr>
          </w:p>
          <w:p w14:paraId="295EA6AB" w14:textId="77777777" w:rsidR="00692B92" w:rsidRPr="00A42F82" w:rsidRDefault="00692B92" w:rsidP="005B4FD1">
            <w:pPr>
              <w:spacing w:line="360" w:lineRule="auto"/>
              <w:jc w:val="both"/>
              <w:rPr>
                <w:rFonts w:ascii="Arial" w:hAnsi="Arial" w:cs="Arial"/>
                <w:sz w:val="22"/>
                <w:szCs w:val="22"/>
              </w:rPr>
            </w:pPr>
            <w:r>
              <w:rPr>
                <w:rFonts w:ascii="Arial" w:hAnsi="Arial" w:cs="Arial"/>
                <w:sz w:val="22"/>
                <w:szCs w:val="22"/>
              </w:rPr>
              <w:t>D</w:t>
            </w:r>
            <w:r w:rsidRPr="00BF2726">
              <w:rPr>
                <w:rFonts w:ascii="Arial" w:hAnsi="Arial" w:cs="Arial"/>
                <w:sz w:val="22"/>
                <w:szCs w:val="22"/>
              </w:rPr>
              <w:t>ata collected for the study is de-identified and handled securely to protect privacy and comply with data protection regulations.</w:t>
            </w:r>
            <w:r>
              <w:rPr>
                <w:rFonts w:ascii="Arial" w:hAnsi="Arial" w:cs="Arial"/>
                <w:sz w:val="22"/>
                <w:szCs w:val="22"/>
              </w:rPr>
              <w:t xml:space="preserve"> </w:t>
            </w:r>
            <w:r w:rsidRPr="00B31257">
              <w:rPr>
                <w:rFonts w:ascii="Arial" w:hAnsi="Arial" w:cs="Arial"/>
                <w:sz w:val="22"/>
                <w:szCs w:val="22"/>
              </w:rPr>
              <w:t>Assigning each participant a number will be the approach taken for this project, and any selected quotes used will be assured that the respondent cannot be identified.</w:t>
            </w:r>
          </w:p>
          <w:p w14:paraId="2F2CC860" w14:textId="77777777" w:rsidR="00692B92" w:rsidRPr="00A42F82" w:rsidRDefault="00692B9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CAB716C" w14:textId="77777777" w:rsidR="00692B92" w:rsidRPr="00A42F82" w:rsidRDefault="00692B92" w:rsidP="00A91894">
      <w:pPr>
        <w:rPr>
          <w:rFonts w:ascii="Arial" w:hAnsi="Arial" w:cs="Arial"/>
          <w:sz w:val="22"/>
          <w:szCs w:val="22"/>
        </w:rPr>
      </w:pPr>
    </w:p>
    <w:p w14:paraId="682B0C8E" w14:textId="77777777" w:rsidR="00692B92" w:rsidRPr="00A42F82" w:rsidRDefault="00692B92" w:rsidP="00A91894">
      <w:pPr>
        <w:rPr>
          <w:rFonts w:ascii="Arial" w:hAnsi="Arial" w:cs="Arial"/>
          <w:b/>
          <w:sz w:val="22"/>
          <w:szCs w:val="22"/>
        </w:rPr>
      </w:pPr>
      <w:r w:rsidRPr="00A42F82">
        <w:rPr>
          <w:rFonts w:ascii="Arial" w:hAnsi="Arial" w:cs="Arial"/>
          <w:b/>
          <w:sz w:val="22"/>
          <w:szCs w:val="22"/>
        </w:rPr>
        <w:t>SECTION J: Data Protection and Storage</w:t>
      </w:r>
    </w:p>
    <w:p w14:paraId="568D98FF" w14:textId="77777777" w:rsidR="00692B92" w:rsidRPr="00A42F82" w:rsidRDefault="00692B92" w:rsidP="00A91894">
      <w:pPr>
        <w:rPr>
          <w:rFonts w:ascii="Arial" w:hAnsi="Arial" w:cs="Arial"/>
          <w:b/>
          <w:sz w:val="22"/>
          <w:szCs w:val="22"/>
        </w:rPr>
      </w:pPr>
    </w:p>
    <w:tbl>
      <w:tblPr>
        <w:tblW w:w="9904"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5"/>
        <w:gridCol w:w="7463"/>
        <w:gridCol w:w="936"/>
        <w:gridCol w:w="970"/>
      </w:tblGrid>
      <w:tr w:rsidR="00692B92" w:rsidRPr="00A42F82" w14:paraId="668B4C7C" w14:textId="77777777" w:rsidTr="00692B92">
        <w:trPr>
          <w:trHeight w:val="403"/>
        </w:trPr>
        <w:tc>
          <w:tcPr>
            <w:tcW w:w="535" w:type="dxa"/>
            <w:tcBorders>
              <w:left w:val="single" w:sz="4" w:space="0" w:color="auto"/>
              <w:bottom w:val="single" w:sz="4" w:space="0" w:color="auto"/>
              <w:right w:val="single" w:sz="4" w:space="0" w:color="auto"/>
            </w:tcBorders>
            <w:shd w:val="clear" w:color="auto" w:fill="F2F2F2" w:themeFill="background1" w:themeFillShade="F2"/>
            <w:vAlign w:val="center"/>
          </w:tcPr>
          <w:p w14:paraId="113360AE" w14:textId="77777777" w:rsidR="00692B92" w:rsidRPr="00A42F82" w:rsidRDefault="00692B92" w:rsidP="00A91894">
            <w:pPr>
              <w:pStyle w:val="NormalWeb"/>
              <w:autoSpaceDE w:val="0"/>
              <w:autoSpaceDN w:val="0"/>
              <w:adjustRightInd w:val="0"/>
              <w:jc w:val="center"/>
              <w:rPr>
                <w:rFonts w:ascii="Arial" w:hAnsi="Arial" w:cs="Arial"/>
                <w:sz w:val="22"/>
                <w:szCs w:val="22"/>
              </w:rPr>
            </w:pPr>
          </w:p>
        </w:tc>
        <w:tc>
          <w:tcPr>
            <w:tcW w:w="7463" w:type="dxa"/>
            <w:tcBorders>
              <w:left w:val="single" w:sz="4" w:space="0" w:color="auto"/>
              <w:bottom w:val="single" w:sz="4" w:space="0" w:color="auto"/>
              <w:right w:val="single" w:sz="4" w:space="0" w:color="auto"/>
            </w:tcBorders>
            <w:shd w:val="clear" w:color="auto" w:fill="F2F2F2" w:themeFill="background1" w:themeFillShade="F2"/>
            <w:vAlign w:val="center"/>
          </w:tcPr>
          <w:p w14:paraId="7B10B837" w14:textId="77777777" w:rsidR="00692B92" w:rsidRPr="00A42F82" w:rsidRDefault="00692B9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782159" w14:textId="77777777" w:rsidR="00692B92" w:rsidRPr="00A42F82" w:rsidRDefault="00692B9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96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A4277A" w14:textId="77777777" w:rsidR="00692B92" w:rsidRPr="00A42F82" w:rsidRDefault="00692B9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2B92" w:rsidRPr="00A42F82" w14:paraId="63BDCF07" w14:textId="77777777" w:rsidTr="00692B92">
        <w:trPr>
          <w:trHeight w:val="403"/>
        </w:trPr>
        <w:tc>
          <w:tcPr>
            <w:tcW w:w="535" w:type="dxa"/>
            <w:tcBorders>
              <w:left w:val="single" w:sz="4" w:space="0" w:color="auto"/>
              <w:bottom w:val="single" w:sz="4" w:space="0" w:color="auto"/>
              <w:right w:val="single" w:sz="4" w:space="0" w:color="auto"/>
            </w:tcBorders>
            <w:shd w:val="clear" w:color="auto" w:fill="F2F2F2" w:themeFill="background1" w:themeFillShade="F2"/>
            <w:vAlign w:val="center"/>
          </w:tcPr>
          <w:p w14:paraId="090210BC" w14:textId="77777777" w:rsidR="00692B92" w:rsidRPr="00A42F82" w:rsidRDefault="00692B92" w:rsidP="00A91894">
            <w:pPr>
              <w:pStyle w:val="NormalWeb"/>
              <w:autoSpaceDE w:val="0"/>
              <w:autoSpaceDN w:val="0"/>
              <w:adjustRightInd w:val="0"/>
              <w:jc w:val="center"/>
              <w:rPr>
                <w:rFonts w:ascii="Arial" w:hAnsi="Arial" w:cs="Arial"/>
                <w:bCs/>
                <w:iCs/>
                <w:sz w:val="22"/>
                <w:szCs w:val="22"/>
              </w:rPr>
            </w:pPr>
            <w:r w:rsidRPr="00A42F82">
              <w:rPr>
                <w:rFonts w:ascii="Arial" w:hAnsi="Arial" w:cs="Arial"/>
                <w:bCs/>
                <w:iCs/>
                <w:sz w:val="22"/>
                <w:szCs w:val="22"/>
              </w:rPr>
              <w:t>1</w:t>
            </w:r>
          </w:p>
        </w:tc>
        <w:tc>
          <w:tcPr>
            <w:tcW w:w="7463" w:type="dxa"/>
            <w:tcBorders>
              <w:left w:val="single" w:sz="4" w:space="0" w:color="auto"/>
              <w:bottom w:val="single" w:sz="4" w:space="0" w:color="auto"/>
              <w:right w:val="single" w:sz="4" w:space="0" w:color="auto"/>
            </w:tcBorders>
            <w:shd w:val="clear" w:color="auto" w:fill="F2F2F2" w:themeFill="background1" w:themeFillShade="F2"/>
            <w:vAlign w:val="center"/>
          </w:tcPr>
          <w:p w14:paraId="2F48AE0D" w14:textId="77777777" w:rsidR="00692B92" w:rsidRPr="00A42F82" w:rsidRDefault="00692B92" w:rsidP="00A91894">
            <w:pPr>
              <w:pStyle w:val="NormalWeb"/>
              <w:autoSpaceDE w:val="0"/>
              <w:autoSpaceDN w:val="0"/>
              <w:adjustRightInd w:val="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49F394" w14:textId="77777777" w:rsidR="00692B92" w:rsidRPr="00A42F82" w:rsidRDefault="00692B9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96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1239DA" w14:textId="77777777" w:rsidR="00692B92" w:rsidRDefault="00692B92" w:rsidP="00B31257">
            <w:pPr>
              <w:autoSpaceDE w:val="0"/>
              <w:autoSpaceDN w:val="0"/>
              <w:adjustRightInd w:val="0"/>
              <w:jc w:val="center"/>
              <w:rPr>
                <w:rFonts w:ascii="Arial" w:hAnsi="Arial" w:cs="Arial"/>
                <w:sz w:val="22"/>
                <w:szCs w:val="22"/>
              </w:rPr>
            </w:pPr>
          </w:p>
          <w:p w14:paraId="684225CD" w14:textId="77777777" w:rsidR="00692B92" w:rsidRDefault="00692B92" w:rsidP="00B31257">
            <w:pPr>
              <w:autoSpaceDE w:val="0"/>
              <w:autoSpaceDN w:val="0"/>
              <w:adjustRightInd w:val="0"/>
              <w:jc w:val="center"/>
              <w:rPr>
                <w:rFonts w:ascii="Arial" w:hAnsi="Arial" w:cs="Arial"/>
                <w:sz w:val="22"/>
                <w:szCs w:val="22"/>
              </w:rPr>
            </w:pPr>
          </w:p>
          <w:sdt>
            <w:sdtPr>
              <w:rPr>
                <w:rFonts w:ascii="Arial" w:hAnsi="Arial" w:cs="Arial"/>
                <w:sz w:val="22"/>
                <w:szCs w:val="22"/>
              </w:rPr>
              <w:id w:val="1932382776"/>
              <w14:checkbox>
                <w14:checked w14:val="1"/>
                <w14:checkedState w14:val="2612" w14:font="MS Gothic"/>
                <w14:uncheckedState w14:val="2610" w14:font="MS Gothic"/>
              </w14:checkbox>
            </w:sdtPr>
            <w:sdtEndPr/>
            <w:sdtContent>
              <w:p w14:paraId="4CB11FDC" w14:textId="77777777" w:rsidR="00692B92" w:rsidRDefault="00692B92" w:rsidP="00B3125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2201476" w14:textId="77777777" w:rsidR="00692B92" w:rsidRPr="00A42F82" w:rsidRDefault="00692B92" w:rsidP="00A91894">
            <w:pPr>
              <w:pStyle w:val="NormalWeb"/>
              <w:autoSpaceDE w:val="0"/>
              <w:autoSpaceDN w:val="0"/>
              <w:adjustRightInd w:val="0"/>
              <w:jc w:val="center"/>
              <w:rPr>
                <w:rFonts w:ascii="Arial" w:eastAsia="MS Gothic" w:hAnsi="Arial" w:cs="Arial"/>
                <w:sz w:val="22"/>
                <w:szCs w:val="22"/>
                <w:lang w:val="en-US"/>
              </w:rPr>
            </w:pPr>
          </w:p>
        </w:tc>
      </w:tr>
      <w:tr w:rsidR="00692B92" w:rsidRPr="00A42F82" w14:paraId="2C3C596C" w14:textId="77777777" w:rsidTr="00692B92">
        <w:trPr>
          <w:trHeight w:val="403"/>
        </w:trPr>
        <w:tc>
          <w:tcPr>
            <w:tcW w:w="5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BC296C" w14:textId="77777777" w:rsidR="00692B92" w:rsidRPr="00A42F82" w:rsidRDefault="00692B92" w:rsidP="00A91894">
            <w:pPr>
              <w:pStyle w:val="NormalWeb"/>
              <w:autoSpaceDE w:val="0"/>
              <w:autoSpaceDN w:val="0"/>
              <w:adjustRightInd w:val="0"/>
              <w:jc w:val="center"/>
              <w:rPr>
                <w:rFonts w:ascii="Arial" w:hAnsi="Arial" w:cs="Arial"/>
                <w:sz w:val="22"/>
                <w:szCs w:val="22"/>
              </w:rPr>
            </w:pPr>
          </w:p>
        </w:tc>
        <w:tc>
          <w:tcPr>
            <w:tcW w:w="936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8DBA99" w14:textId="77777777" w:rsidR="00692B92" w:rsidRPr="00A42F82" w:rsidRDefault="00692B9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2B92" w:rsidRPr="00A42F82" w14:paraId="0B7B83CC" w14:textId="77777777" w:rsidTr="00692B92">
        <w:trPr>
          <w:trHeight w:val="403"/>
        </w:trPr>
        <w:tc>
          <w:tcPr>
            <w:tcW w:w="535" w:type="dxa"/>
            <w:tcBorders>
              <w:top w:val="single" w:sz="4" w:space="0" w:color="auto"/>
              <w:left w:val="single" w:sz="4" w:space="0" w:color="auto"/>
              <w:bottom w:val="single" w:sz="4" w:space="0" w:color="auto"/>
              <w:right w:val="single" w:sz="4" w:space="0" w:color="auto"/>
            </w:tcBorders>
            <w:vAlign w:val="center"/>
          </w:tcPr>
          <w:p w14:paraId="223F55E9" w14:textId="77777777" w:rsidR="00692B92" w:rsidRPr="00A42F82" w:rsidRDefault="00692B92" w:rsidP="00A91894">
            <w:pPr>
              <w:jc w:val="center"/>
              <w:rPr>
                <w:rFonts w:ascii="Arial" w:hAnsi="Arial" w:cs="Arial"/>
                <w:sz w:val="22"/>
                <w:szCs w:val="22"/>
              </w:rPr>
            </w:pPr>
            <w:r w:rsidRPr="00A42F82">
              <w:rPr>
                <w:rFonts w:ascii="Arial" w:hAnsi="Arial" w:cs="Arial"/>
                <w:sz w:val="22"/>
                <w:szCs w:val="22"/>
              </w:rPr>
              <w:t>2</w:t>
            </w:r>
          </w:p>
        </w:tc>
        <w:tc>
          <w:tcPr>
            <w:tcW w:w="9369" w:type="dxa"/>
            <w:gridSpan w:val="3"/>
            <w:tcBorders>
              <w:top w:val="single" w:sz="4" w:space="0" w:color="auto"/>
              <w:left w:val="single" w:sz="4" w:space="0" w:color="auto"/>
              <w:bottom w:val="single" w:sz="4" w:space="0" w:color="auto"/>
              <w:right w:val="single" w:sz="4" w:space="0" w:color="auto"/>
            </w:tcBorders>
            <w:vAlign w:val="center"/>
            <w:hideMark/>
          </w:tcPr>
          <w:p w14:paraId="72CF7EAB" w14:textId="77777777" w:rsidR="00692B92" w:rsidRPr="00A42F82" w:rsidRDefault="00692B92" w:rsidP="00A91894">
            <w:pPr>
              <w:rPr>
                <w:rFonts w:ascii="Arial" w:hAnsi="Arial" w:cs="Arial"/>
                <w:sz w:val="22"/>
                <w:szCs w:val="22"/>
              </w:rPr>
            </w:pPr>
          </w:p>
          <w:p w14:paraId="1D3B5AB6" w14:textId="77777777" w:rsidR="00692B92" w:rsidRPr="00A42F82" w:rsidRDefault="00692B92" w:rsidP="00A91894">
            <w:pPr>
              <w:rPr>
                <w:rFonts w:ascii="Arial" w:hAnsi="Arial" w:cs="Arial"/>
                <w:sz w:val="22"/>
                <w:szCs w:val="22"/>
              </w:rPr>
            </w:pPr>
          </w:p>
          <w:p w14:paraId="0913C3E0" w14:textId="77777777" w:rsidR="00692B92" w:rsidRPr="00A42F82" w:rsidRDefault="00692B92" w:rsidP="00A91894">
            <w:pPr>
              <w:rPr>
                <w:rFonts w:ascii="Arial" w:hAnsi="Arial" w:cs="Arial"/>
                <w:sz w:val="22"/>
                <w:szCs w:val="22"/>
              </w:rPr>
            </w:pPr>
          </w:p>
          <w:p w14:paraId="564E0DFD" w14:textId="77777777" w:rsidR="00692B92" w:rsidRPr="00A42F82" w:rsidRDefault="00692B9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2B92" w:rsidRPr="00A42F82" w14:paraId="4E5803F6" w14:textId="77777777" w:rsidTr="00692B92">
        <w:trPr>
          <w:trHeight w:val="403"/>
        </w:trPr>
        <w:tc>
          <w:tcPr>
            <w:tcW w:w="535" w:type="dxa"/>
            <w:tcBorders>
              <w:left w:val="single" w:sz="4" w:space="0" w:color="auto"/>
              <w:bottom w:val="single" w:sz="4" w:space="0" w:color="auto"/>
              <w:right w:val="single" w:sz="4" w:space="0" w:color="auto"/>
            </w:tcBorders>
            <w:shd w:val="clear" w:color="auto" w:fill="F2F2F2" w:themeFill="background1" w:themeFillShade="F2"/>
            <w:vAlign w:val="center"/>
          </w:tcPr>
          <w:p w14:paraId="1C7BD745" w14:textId="77777777" w:rsidR="00692B92" w:rsidRPr="00A42F82" w:rsidRDefault="00692B92" w:rsidP="00A91894">
            <w:pPr>
              <w:pStyle w:val="NormalWeb"/>
              <w:autoSpaceDE w:val="0"/>
              <w:autoSpaceDN w:val="0"/>
              <w:adjustRightInd w:val="0"/>
              <w:jc w:val="center"/>
              <w:rPr>
                <w:rFonts w:ascii="Arial" w:hAnsi="Arial" w:cs="Arial"/>
                <w:sz w:val="22"/>
                <w:szCs w:val="22"/>
              </w:rPr>
            </w:pPr>
          </w:p>
        </w:tc>
        <w:tc>
          <w:tcPr>
            <w:tcW w:w="7463" w:type="dxa"/>
            <w:tcBorders>
              <w:left w:val="single" w:sz="4" w:space="0" w:color="auto"/>
              <w:bottom w:val="single" w:sz="4" w:space="0" w:color="auto"/>
              <w:right w:val="single" w:sz="4" w:space="0" w:color="auto"/>
            </w:tcBorders>
            <w:shd w:val="clear" w:color="auto" w:fill="F2F2F2" w:themeFill="background1" w:themeFillShade="F2"/>
            <w:vAlign w:val="center"/>
          </w:tcPr>
          <w:p w14:paraId="55FE2158" w14:textId="77777777" w:rsidR="00692B92" w:rsidRPr="00A42F82" w:rsidRDefault="00692B92" w:rsidP="00A91894">
            <w:pPr>
              <w:pStyle w:val="NormalWeb"/>
              <w:autoSpaceDE w:val="0"/>
              <w:autoSpaceDN w:val="0"/>
              <w:adjustRightInd w:val="0"/>
              <w:rPr>
                <w:rFonts w:ascii="Arial" w:hAnsi="Arial" w:cs="Arial"/>
              </w:rPr>
            </w:pPr>
            <w:r w:rsidRPr="00A42F82">
              <w:rPr>
                <w:rFonts w:ascii="Arial" w:hAnsi="Arial" w:cs="Arial"/>
                <w:sz w:val="22"/>
                <w:szCs w:val="22"/>
              </w:rPr>
              <w:t>Does it involve special category data (as defined by the GDPR)?</w:t>
            </w:r>
          </w:p>
        </w:tc>
        <w:tc>
          <w:tcPr>
            <w:tcW w:w="9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521E6A" w14:textId="77777777" w:rsidR="00692B92" w:rsidRPr="00A42F82" w:rsidRDefault="00692B9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96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657C23" w14:textId="77777777" w:rsidR="00692B92" w:rsidRPr="00A42F82" w:rsidRDefault="00692B9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2B92" w:rsidRPr="00A42F82" w14:paraId="46833BF4" w14:textId="77777777" w:rsidTr="00692B92">
        <w:trPr>
          <w:trHeight w:val="403"/>
        </w:trPr>
        <w:tc>
          <w:tcPr>
            <w:tcW w:w="5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9CC584" w14:textId="77777777" w:rsidR="00692B92" w:rsidRPr="00A42F82" w:rsidRDefault="00692B92" w:rsidP="00A91894">
            <w:pPr>
              <w:pStyle w:val="NormalWeb"/>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4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5227EE" w14:textId="77777777" w:rsidR="00692B92" w:rsidRPr="00A42F82" w:rsidRDefault="00692B92" w:rsidP="00A91894">
            <w:pPr>
              <w:pStyle w:val="NormalWeb"/>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68D29A2B" w14:textId="77777777" w:rsidR="00692B92" w:rsidRPr="00A42F82" w:rsidRDefault="00692B92" w:rsidP="00A91894">
            <w:pPr>
              <w:pStyle w:val="NormalWeb"/>
              <w:rPr>
                <w:rFonts w:ascii="Arial" w:hAnsi="Arial" w:cs="Arial"/>
              </w:rPr>
            </w:pPr>
            <w:r w:rsidRPr="00A42F82">
              <w:rPr>
                <w:rFonts w:ascii="Arial" w:hAnsi="Arial" w:cs="Arial"/>
                <w:i/>
                <w:iCs/>
                <w:color w:val="000000"/>
                <w:sz w:val="20"/>
                <w:szCs w:val="23"/>
              </w:rPr>
              <w:t>(a) racial or ethnic origin,</w:t>
            </w:r>
          </w:p>
          <w:p w14:paraId="7271531D" w14:textId="77777777" w:rsidR="00692B92" w:rsidRPr="00A42F82" w:rsidRDefault="00692B92" w:rsidP="00A91894">
            <w:pPr>
              <w:pStyle w:val="NormalWeb"/>
              <w:rPr>
                <w:rFonts w:ascii="Arial" w:hAnsi="Arial" w:cs="Arial"/>
              </w:rPr>
            </w:pPr>
            <w:r w:rsidRPr="00A42F82">
              <w:rPr>
                <w:rFonts w:ascii="Arial" w:hAnsi="Arial" w:cs="Arial"/>
                <w:i/>
                <w:iCs/>
                <w:color w:val="000000"/>
                <w:sz w:val="20"/>
                <w:szCs w:val="23"/>
              </w:rPr>
              <w:t>(b) political opinions,</w:t>
            </w:r>
          </w:p>
          <w:p w14:paraId="008E642B" w14:textId="77777777" w:rsidR="00692B92" w:rsidRPr="00A42F82" w:rsidRDefault="00692B92" w:rsidP="00A91894">
            <w:pPr>
              <w:pStyle w:val="NormalWeb"/>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71A576FF" w14:textId="77777777" w:rsidR="00692B92" w:rsidRPr="00A42F82" w:rsidRDefault="00692B92" w:rsidP="00A91894">
            <w:pPr>
              <w:pStyle w:val="NormalWeb"/>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73D30960" w14:textId="77777777" w:rsidR="00692B92" w:rsidRPr="00A42F82" w:rsidRDefault="00692B92" w:rsidP="00A91894">
            <w:pPr>
              <w:pStyle w:val="NormalWeb"/>
              <w:rPr>
                <w:rFonts w:ascii="Arial" w:hAnsi="Arial" w:cs="Arial"/>
              </w:rPr>
            </w:pPr>
            <w:r w:rsidRPr="00A42F82">
              <w:rPr>
                <w:rFonts w:ascii="Arial" w:hAnsi="Arial" w:cs="Arial"/>
                <w:i/>
                <w:iCs/>
                <w:color w:val="000000"/>
                <w:sz w:val="20"/>
                <w:szCs w:val="23"/>
              </w:rPr>
              <w:t>(e) physical or mental health or condition,</w:t>
            </w:r>
          </w:p>
          <w:p w14:paraId="021B8D1B" w14:textId="77777777" w:rsidR="00692B92" w:rsidRPr="00A42F82" w:rsidRDefault="00692B92" w:rsidP="00A91894">
            <w:pPr>
              <w:pStyle w:val="NormalWeb"/>
              <w:rPr>
                <w:rFonts w:ascii="Arial" w:hAnsi="Arial" w:cs="Arial"/>
              </w:rPr>
            </w:pPr>
            <w:r w:rsidRPr="00A42F82">
              <w:rPr>
                <w:rFonts w:ascii="Arial" w:hAnsi="Arial" w:cs="Arial"/>
                <w:i/>
                <w:iCs/>
                <w:color w:val="000000"/>
                <w:sz w:val="20"/>
                <w:szCs w:val="23"/>
              </w:rPr>
              <w:t>(f) sexual life,</w:t>
            </w:r>
          </w:p>
          <w:p w14:paraId="76010791" w14:textId="77777777" w:rsidR="00692B92" w:rsidRPr="00A42F82" w:rsidRDefault="00692B92" w:rsidP="00A91894">
            <w:pPr>
              <w:pStyle w:val="NormalWeb"/>
              <w:rPr>
                <w:rFonts w:ascii="Arial" w:hAnsi="Arial" w:cs="Arial"/>
              </w:rPr>
            </w:pPr>
            <w:r w:rsidRPr="00A42F82">
              <w:rPr>
                <w:rFonts w:ascii="Arial" w:hAnsi="Arial" w:cs="Arial"/>
                <w:i/>
                <w:iCs/>
                <w:color w:val="000000"/>
                <w:sz w:val="20"/>
                <w:szCs w:val="23"/>
              </w:rPr>
              <w:t>(g) genetics,</w:t>
            </w:r>
          </w:p>
          <w:p w14:paraId="208C3FD0" w14:textId="77777777" w:rsidR="00692B92" w:rsidRPr="00A42F82" w:rsidRDefault="00692B92" w:rsidP="00A91894">
            <w:pPr>
              <w:pStyle w:val="NormalWeb"/>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F78DBF7" w14:textId="77777777" w:rsidR="00692B92" w:rsidRPr="00A42F82" w:rsidRDefault="00692B9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96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441184967"/>
              <w14:checkbox>
                <w14:checked w14:val="1"/>
                <w14:checkedState w14:val="2612" w14:font="MS Gothic"/>
                <w14:uncheckedState w14:val="2610" w14:font="MS Gothic"/>
              </w14:checkbox>
            </w:sdtPr>
            <w:sdtEndPr/>
            <w:sdtContent>
              <w:p w14:paraId="1A9B5E8F" w14:textId="77777777" w:rsidR="00692B92" w:rsidRDefault="00692B92" w:rsidP="00B3125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58766E5" w14:textId="77777777" w:rsidR="00692B92" w:rsidRPr="00A42F82" w:rsidRDefault="00692B92" w:rsidP="00B31257">
            <w:pPr>
              <w:pStyle w:val="NormalWeb"/>
              <w:autoSpaceDE w:val="0"/>
              <w:autoSpaceDN w:val="0"/>
              <w:adjustRightInd w:val="0"/>
              <w:rPr>
                <w:rFonts w:ascii="Arial" w:hAnsi="Arial" w:cs="Arial"/>
              </w:rPr>
            </w:pPr>
          </w:p>
        </w:tc>
      </w:tr>
      <w:tr w:rsidR="00692B92" w:rsidRPr="00A42F82" w14:paraId="1D83D0AB" w14:textId="77777777" w:rsidTr="00692B92">
        <w:trPr>
          <w:trHeight w:val="403"/>
        </w:trPr>
        <w:tc>
          <w:tcPr>
            <w:tcW w:w="5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9FD489" w14:textId="77777777" w:rsidR="00692B92" w:rsidRPr="00A42F82" w:rsidRDefault="00692B92" w:rsidP="00A91894">
            <w:pPr>
              <w:pStyle w:val="NormalWeb"/>
              <w:autoSpaceDE w:val="0"/>
              <w:autoSpaceDN w:val="0"/>
              <w:adjustRightInd w:val="0"/>
              <w:jc w:val="center"/>
              <w:rPr>
                <w:rFonts w:ascii="Arial" w:hAnsi="Arial" w:cs="Arial"/>
                <w:sz w:val="22"/>
                <w:szCs w:val="22"/>
              </w:rPr>
            </w:pPr>
          </w:p>
        </w:tc>
        <w:tc>
          <w:tcPr>
            <w:tcW w:w="936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A95DE5" w14:textId="77777777" w:rsidR="00692B92" w:rsidRPr="00A42F82" w:rsidRDefault="00692B9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2B92" w:rsidRPr="00A42F82" w14:paraId="7DE4F3FE" w14:textId="77777777" w:rsidTr="00692B92">
        <w:trPr>
          <w:trHeight w:val="403"/>
        </w:trPr>
        <w:tc>
          <w:tcPr>
            <w:tcW w:w="535" w:type="dxa"/>
            <w:tcBorders>
              <w:top w:val="single" w:sz="4" w:space="0" w:color="auto"/>
              <w:left w:val="single" w:sz="4" w:space="0" w:color="auto"/>
              <w:bottom w:val="single" w:sz="4" w:space="0" w:color="auto"/>
              <w:right w:val="single" w:sz="4" w:space="0" w:color="auto"/>
            </w:tcBorders>
            <w:vAlign w:val="center"/>
          </w:tcPr>
          <w:p w14:paraId="64E8E59E" w14:textId="77777777" w:rsidR="00692B92" w:rsidRPr="00A42F82" w:rsidRDefault="00692B92" w:rsidP="00A91894">
            <w:pPr>
              <w:jc w:val="center"/>
              <w:rPr>
                <w:rFonts w:ascii="Arial" w:hAnsi="Arial" w:cs="Arial"/>
                <w:sz w:val="22"/>
                <w:szCs w:val="22"/>
              </w:rPr>
            </w:pPr>
            <w:r w:rsidRPr="00A42F82">
              <w:rPr>
                <w:rFonts w:ascii="Arial" w:hAnsi="Arial" w:cs="Arial"/>
                <w:sz w:val="22"/>
                <w:szCs w:val="22"/>
              </w:rPr>
              <w:t>4</w:t>
            </w:r>
          </w:p>
        </w:tc>
        <w:tc>
          <w:tcPr>
            <w:tcW w:w="9369" w:type="dxa"/>
            <w:gridSpan w:val="3"/>
            <w:tcBorders>
              <w:top w:val="single" w:sz="4" w:space="0" w:color="auto"/>
              <w:left w:val="single" w:sz="4" w:space="0" w:color="auto"/>
              <w:bottom w:val="single" w:sz="4" w:space="0" w:color="auto"/>
              <w:right w:val="single" w:sz="4" w:space="0" w:color="auto"/>
            </w:tcBorders>
            <w:vAlign w:val="center"/>
            <w:hideMark/>
          </w:tcPr>
          <w:p w14:paraId="55BDD2C3" w14:textId="77777777" w:rsidR="00692B92" w:rsidRPr="00A42F82" w:rsidRDefault="00692B92" w:rsidP="00A91894">
            <w:pPr>
              <w:rPr>
                <w:rFonts w:ascii="Arial" w:hAnsi="Arial" w:cs="Arial"/>
                <w:sz w:val="22"/>
                <w:szCs w:val="22"/>
              </w:rPr>
            </w:pPr>
          </w:p>
          <w:p w14:paraId="6E4B600C" w14:textId="77777777" w:rsidR="00692B92" w:rsidRPr="00A42F82" w:rsidRDefault="00692B92" w:rsidP="00A91894">
            <w:pPr>
              <w:rPr>
                <w:rFonts w:ascii="Arial" w:hAnsi="Arial" w:cs="Arial"/>
                <w:sz w:val="22"/>
                <w:szCs w:val="22"/>
              </w:rPr>
            </w:pPr>
          </w:p>
          <w:p w14:paraId="5CB0AB10" w14:textId="77777777" w:rsidR="00692B92" w:rsidRPr="00A42F82" w:rsidRDefault="00692B92" w:rsidP="00A91894">
            <w:pPr>
              <w:rPr>
                <w:rFonts w:ascii="Arial" w:hAnsi="Arial" w:cs="Arial"/>
                <w:sz w:val="22"/>
                <w:szCs w:val="22"/>
              </w:rPr>
            </w:pPr>
          </w:p>
          <w:p w14:paraId="009F64A6" w14:textId="77777777" w:rsidR="00692B92" w:rsidRPr="00A42F82" w:rsidRDefault="00692B9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3714040" w14:textId="77777777" w:rsidR="00692B92" w:rsidRPr="00A42F82" w:rsidRDefault="00692B92" w:rsidP="00A91894">
      <w:pPr>
        <w:rPr>
          <w:rFonts w:ascii="Arial" w:hAnsi="Arial" w:cs="Arial"/>
        </w:rPr>
      </w:pPr>
    </w:p>
    <w:tbl>
      <w:tblPr>
        <w:tblStyle w:val="TableGrid"/>
        <w:tblW w:w="9918" w:type="dxa"/>
        <w:tblLook w:val="04A0" w:firstRow="1" w:lastRow="0" w:firstColumn="1" w:lastColumn="0" w:noHBand="0" w:noVBand="1"/>
      </w:tblPr>
      <w:tblGrid>
        <w:gridCol w:w="497"/>
        <w:gridCol w:w="7000"/>
        <w:gridCol w:w="878"/>
        <w:gridCol w:w="1543"/>
      </w:tblGrid>
      <w:tr w:rsidR="00692B92" w:rsidRPr="00A42F82" w14:paraId="2000EA26" w14:textId="77777777" w:rsidTr="00692B92">
        <w:trPr>
          <w:trHeight w:val="437"/>
        </w:trPr>
        <w:tc>
          <w:tcPr>
            <w:tcW w:w="497" w:type="dxa"/>
            <w:shd w:val="clear" w:color="auto" w:fill="F2F2F2" w:themeFill="background1" w:themeFillShade="F2"/>
            <w:vAlign w:val="center"/>
          </w:tcPr>
          <w:p w14:paraId="3ABAA8B3" w14:textId="77777777" w:rsidR="00692B92" w:rsidRPr="00A42F82" w:rsidRDefault="00692B92" w:rsidP="00A91894">
            <w:pPr>
              <w:autoSpaceDE w:val="0"/>
              <w:autoSpaceDN w:val="0"/>
              <w:adjustRightInd w:val="0"/>
              <w:jc w:val="center"/>
              <w:rPr>
                <w:rFonts w:ascii="Arial" w:hAnsi="Arial" w:cs="Arial"/>
                <w:sz w:val="22"/>
                <w:szCs w:val="22"/>
              </w:rPr>
            </w:pPr>
          </w:p>
        </w:tc>
        <w:tc>
          <w:tcPr>
            <w:tcW w:w="7000" w:type="dxa"/>
            <w:shd w:val="clear" w:color="auto" w:fill="F2F2F2" w:themeFill="background1" w:themeFillShade="F2"/>
          </w:tcPr>
          <w:p w14:paraId="25E69F84" w14:textId="77777777" w:rsidR="00692B92" w:rsidRPr="00A42F82" w:rsidRDefault="00692B92"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878" w:type="dxa"/>
            <w:shd w:val="clear" w:color="auto" w:fill="F2F2F2" w:themeFill="background1" w:themeFillShade="F2"/>
          </w:tcPr>
          <w:p w14:paraId="1B823F2E"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543" w:type="dxa"/>
            <w:shd w:val="clear" w:color="auto" w:fill="F2F2F2" w:themeFill="background1" w:themeFillShade="F2"/>
          </w:tcPr>
          <w:p w14:paraId="6EBE9256"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92B92" w:rsidRPr="00A42F82" w14:paraId="1720D708" w14:textId="77777777" w:rsidTr="00692B92">
        <w:trPr>
          <w:trHeight w:val="437"/>
        </w:trPr>
        <w:tc>
          <w:tcPr>
            <w:tcW w:w="497" w:type="dxa"/>
            <w:shd w:val="clear" w:color="auto" w:fill="F2F2F2" w:themeFill="background1" w:themeFillShade="F2"/>
            <w:vAlign w:val="center"/>
          </w:tcPr>
          <w:p w14:paraId="5E2385DA"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000" w:type="dxa"/>
            <w:shd w:val="clear" w:color="auto" w:fill="F2F2F2" w:themeFill="background1" w:themeFillShade="F2"/>
            <w:vAlign w:val="center"/>
          </w:tcPr>
          <w:p w14:paraId="13D2D211"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878"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19D18FCC"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543"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178652BD"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3F2064CD" w14:textId="77777777" w:rsidTr="00692B92">
        <w:trPr>
          <w:trHeight w:val="401"/>
        </w:trPr>
        <w:tc>
          <w:tcPr>
            <w:tcW w:w="497" w:type="dxa"/>
            <w:shd w:val="clear" w:color="auto" w:fill="F2F2F2" w:themeFill="background1" w:themeFillShade="F2"/>
            <w:vAlign w:val="center"/>
          </w:tcPr>
          <w:p w14:paraId="61E6147D"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000" w:type="dxa"/>
            <w:shd w:val="clear" w:color="auto" w:fill="F2F2F2" w:themeFill="background1" w:themeFillShade="F2"/>
            <w:vAlign w:val="center"/>
          </w:tcPr>
          <w:p w14:paraId="52ACDD4B"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878"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4CB276F0"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543"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7589B637"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3C278D7F" w14:textId="77777777" w:rsidTr="00692B92">
        <w:trPr>
          <w:trHeight w:val="437"/>
        </w:trPr>
        <w:tc>
          <w:tcPr>
            <w:tcW w:w="497" w:type="dxa"/>
            <w:shd w:val="clear" w:color="auto" w:fill="F2F2F2" w:themeFill="background1" w:themeFillShade="F2"/>
            <w:vAlign w:val="center"/>
          </w:tcPr>
          <w:p w14:paraId="58C7DA06"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000" w:type="dxa"/>
            <w:shd w:val="clear" w:color="auto" w:fill="F2F2F2" w:themeFill="background1" w:themeFillShade="F2"/>
            <w:vAlign w:val="center"/>
          </w:tcPr>
          <w:p w14:paraId="0603F1F3"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878"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60659B9E"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543"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350FD9E9"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2B92" w:rsidRPr="00A42F82" w14:paraId="311A4BC6" w14:textId="77777777" w:rsidTr="00692B92">
        <w:trPr>
          <w:trHeight w:val="401"/>
        </w:trPr>
        <w:tc>
          <w:tcPr>
            <w:tcW w:w="497" w:type="dxa"/>
            <w:shd w:val="clear" w:color="auto" w:fill="F2F2F2" w:themeFill="background1" w:themeFillShade="F2"/>
            <w:vAlign w:val="center"/>
          </w:tcPr>
          <w:p w14:paraId="546C1069"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000" w:type="dxa"/>
            <w:shd w:val="clear" w:color="auto" w:fill="F2F2F2" w:themeFill="background1" w:themeFillShade="F2"/>
            <w:vAlign w:val="center"/>
          </w:tcPr>
          <w:p w14:paraId="50BE6CBA"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878"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345DFA95"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543"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1462E5E5"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651A51B6" w14:textId="77777777" w:rsidTr="00692B92">
        <w:trPr>
          <w:trHeight w:val="401"/>
        </w:trPr>
        <w:tc>
          <w:tcPr>
            <w:tcW w:w="497" w:type="dxa"/>
            <w:shd w:val="clear" w:color="auto" w:fill="F2F2F2" w:themeFill="background1" w:themeFillShade="F2"/>
            <w:vAlign w:val="center"/>
          </w:tcPr>
          <w:p w14:paraId="58D9ACA4"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000" w:type="dxa"/>
            <w:shd w:val="clear" w:color="auto" w:fill="F2F2F2" w:themeFill="background1" w:themeFillShade="F2"/>
            <w:vAlign w:val="center"/>
          </w:tcPr>
          <w:p w14:paraId="31C0F4E2"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878"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527F4BC1"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543"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788A1A27"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2EA90728" w14:textId="77777777" w:rsidTr="00692B92">
        <w:trPr>
          <w:trHeight w:val="401"/>
        </w:trPr>
        <w:tc>
          <w:tcPr>
            <w:tcW w:w="497" w:type="dxa"/>
            <w:shd w:val="clear" w:color="auto" w:fill="F2F2F2" w:themeFill="background1" w:themeFillShade="F2"/>
            <w:vAlign w:val="center"/>
          </w:tcPr>
          <w:p w14:paraId="3DBDA396"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000" w:type="dxa"/>
            <w:shd w:val="clear" w:color="auto" w:fill="F2F2F2" w:themeFill="background1" w:themeFillShade="F2"/>
            <w:vAlign w:val="center"/>
          </w:tcPr>
          <w:p w14:paraId="2F397D9F"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878"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4B950538"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543"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2EF6019F"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2F39AA2E" w14:textId="77777777" w:rsidTr="00692B92">
        <w:trPr>
          <w:trHeight w:val="401"/>
        </w:trPr>
        <w:tc>
          <w:tcPr>
            <w:tcW w:w="497" w:type="dxa"/>
            <w:shd w:val="clear" w:color="auto" w:fill="F2F2F2" w:themeFill="background1" w:themeFillShade="F2"/>
            <w:vAlign w:val="center"/>
          </w:tcPr>
          <w:p w14:paraId="25844D91"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000" w:type="dxa"/>
            <w:shd w:val="clear" w:color="auto" w:fill="F2F2F2" w:themeFill="background1" w:themeFillShade="F2"/>
          </w:tcPr>
          <w:p w14:paraId="5FA08AD1"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2CFA5748" w14:textId="77777777" w:rsidR="00692B92" w:rsidRPr="00A42F82" w:rsidRDefault="00692B92" w:rsidP="00A91894">
            <w:pPr>
              <w:autoSpaceDE w:val="0"/>
              <w:autoSpaceDN w:val="0"/>
              <w:adjustRightInd w:val="0"/>
              <w:rPr>
                <w:rFonts w:ascii="Arial" w:hAnsi="Arial" w:cs="Arial"/>
                <w:sz w:val="22"/>
                <w:szCs w:val="22"/>
              </w:rPr>
            </w:pPr>
          </w:p>
        </w:tc>
        <w:tc>
          <w:tcPr>
            <w:tcW w:w="878"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AF33974"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543"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7FEFD7E0"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92B92" w:rsidRPr="00A42F82" w14:paraId="03D99DE6" w14:textId="77777777" w:rsidTr="00692B92">
        <w:trPr>
          <w:trHeight w:val="401"/>
        </w:trPr>
        <w:tc>
          <w:tcPr>
            <w:tcW w:w="497" w:type="dxa"/>
            <w:shd w:val="clear" w:color="auto" w:fill="F2F2F2" w:themeFill="background1" w:themeFillShade="F2"/>
            <w:vAlign w:val="center"/>
          </w:tcPr>
          <w:p w14:paraId="52427FA6" w14:textId="77777777" w:rsidR="00692B92" w:rsidRPr="00A42F82" w:rsidRDefault="00692B9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421" w:type="dxa"/>
            <w:gridSpan w:val="3"/>
            <w:shd w:val="clear" w:color="auto" w:fill="F2F2F2" w:themeFill="background1" w:themeFillShade="F2"/>
          </w:tcPr>
          <w:p w14:paraId="5C27F472" w14:textId="77777777" w:rsidR="00692B92" w:rsidRPr="00A42F82" w:rsidRDefault="00692B92"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692B92" w:rsidRPr="00A42F82" w14:paraId="02428F78" w14:textId="77777777" w:rsidTr="00692B92">
        <w:trPr>
          <w:trHeight w:val="401"/>
        </w:trPr>
        <w:tc>
          <w:tcPr>
            <w:tcW w:w="497" w:type="dxa"/>
            <w:vAlign w:val="center"/>
          </w:tcPr>
          <w:p w14:paraId="4E8B23EC" w14:textId="77777777" w:rsidR="00692B92" w:rsidRPr="00A42F82" w:rsidRDefault="00692B92" w:rsidP="00A91894">
            <w:pPr>
              <w:jc w:val="center"/>
              <w:rPr>
                <w:rFonts w:ascii="Arial" w:hAnsi="Arial" w:cs="Arial"/>
                <w:sz w:val="22"/>
                <w:szCs w:val="22"/>
              </w:rPr>
            </w:pPr>
          </w:p>
        </w:tc>
        <w:tc>
          <w:tcPr>
            <w:tcW w:w="9421" w:type="dxa"/>
            <w:gridSpan w:val="3"/>
          </w:tcPr>
          <w:p w14:paraId="4AEDE462" w14:textId="77777777" w:rsidR="00692B92" w:rsidRPr="00A42F82" w:rsidRDefault="00692B92" w:rsidP="00A91894">
            <w:pPr>
              <w:rPr>
                <w:rFonts w:ascii="Arial" w:hAnsi="Arial" w:cs="Arial"/>
                <w:sz w:val="22"/>
                <w:szCs w:val="22"/>
              </w:rPr>
            </w:pPr>
          </w:p>
          <w:p w14:paraId="235F60AA" w14:textId="77777777" w:rsidR="00692B92" w:rsidRDefault="00692B92" w:rsidP="00332723">
            <w:pPr>
              <w:rPr>
                <w:rFonts w:ascii="Arial" w:hAnsi="Arial" w:cs="Arial"/>
                <w:sz w:val="22"/>
                <w:szCs w:val="22"/>
              </w:rPr>
            </w:pPr>
            <w:r>
              <w:rPr>
                <w:rFonts w:ascii="Arial" w:hAnsi="Arial" w:cs="Arial"/>
                <w:sz w:val="22"/>
                <w:szCs w:val="22"/>
              </w:rPr>
              <w:lastRenderedPageBreak/>
              <w:t>Data within MS Forms is encrypted and in compliance with global regulatory standards.</w:t>
            </w:r>
            <w:r>
              <w:t xml:space="preserve"> </w:t>
            </w:r>
            <w:r w:rsidRPr="00E30A47">
              <w:rPr>
                <w:rFonts w:ascii="Arial" w:hAnsi="Arial" w:cs="Arial"/>
                <w:sz w:val="22"/>
                <w:szCs w:val="22"/>
              </w:rPr>
              <w:t>Microsoft authentication</w:t>
            </w:r>
            <w:r>
              <w:rPr>
                <w:rFonts w:ascii="Arial" w:hAnsi="Arial" w:cs="Arial"/>
                <w:sz w:val="22"/>
                <w:szCs w:val="22"/>
              </w:rPr>
              <w:t xml:space="preserve"> </w:t>
            </w:r>
            <w:r w:rsidRPr="00E30A47">
              <w:rPr>
                <w:rFonts w:ascii="Arial" w:hAnsi="Arial" w:cs="Arial"/>
                <w:sz w:val="22"/>
                <w:szCs w:val="22"/>
              </w:rPr>
              <w:t>ensur</w:t>
            </w:r>
            <w:r>
              <w:rPr>
                <w:rFonts w:ascii="Arial" w:hAnsi="Arial" w:cs="Arial"/>
                <w:sz w:val="22"/>
                <w:szCs w:val="22"/>
              </w:rPr>
              <w:t>es</w:t>
            </w:r>
            <w:r w:rsidRPr="00E30A47">
              <w:rPr>
                <w:rFonts w:ascii="Arial" w:hAnsi="Arial" w:cs="Arial"/>
                <w:sz w:val="22"/>
                <w:szCs w:val="22"/>
              </w:rPr>
              <w:t xml:space="preserve"> that only authorized users can view form</w:t>
            </w:r>
            <w:r>
              <w:rPr>
                <w:rFonts w:ascii="Arial" w:hAnsi="Arial" w:cs="Arial"/>
                <w:sz w:val="22"/>
                <w:szCs w:val="22"/>
              </w:rPr>
              <w:t xml:space="preserve"> </w:t>
            </w:r>
            <w:r w:rsidRPr="00E30A47">
              <w:rPr>
                <w:rFonts w:ascii="Arial" w:hAnsi="Arial" w:cs="Arial"/>
                <w:sz w:val="22"/>
                <w:szCs w:val="22"/>
              </w:rPr>
              <w:t>responses</w:t>
            </w:r>
            <w:r>
              <w:rPr>
                <w:rFonts w:ascii="Arial" w:hAnsi="Arial" w:cs="Arial"/>
                <w:sz w:val="22"/>
                <w:szCs w:val="22"/>
              </w:rPr>
              <w:t xml:space="preserve"> and can be deleted when no longer required. </w:t>
            </w:r>
          </w:p>
          <w:p w14:paraId="1D0C242A" w14:textId="77777777" w:rsidR="00692B92" w:rsidRPr="00332723" w:rsidRDefault="00692B92" w:rsidP="00332723">
            <w:pPr>
              <w:jc w:val="both"/>
              <w:rPr>
                <w:rFonts w:ascii="Arial" w:hAnsi="Arial" w:cs="Arial"/>
                <w:sz w:val="22"/>
                <w:szCs w:val="22"/>
              </w:rPr>
            </w:pPr>
            <w:r>
              <w:rPr>
                <w:rFonts w:ascii="Arial" w:hAnsi="Arial" w:cs="Arial"/>
                <w:sz w:val="22"/>
                <w:szCs w:val="22"/>
              </w:rPr>
              <w:t xml:space="preserve">Any data analysis will be anonymised by giving participant numbers and stored within </w:t>
            </w:r>
            <w:r w:rsidRPr="00332723">
              <w:rPr>
                <w:rFonts w:ascii="Arial" w:hAnsi="Arial" w:cs="Arial"/>
                <w:sz w:val="22"/>
                <w:szCs w:val="22"/>
              </w:rPr>
              <w:t xml:space="preserve">secure NHS cloud-based storage for the length of time needed to complete this project. </w:t>
            </w:r>
          </w:p>
          <w:p w14:paraId="75D420E4" w14:textId="77777777" w:rsidR="00692B92" w:rsidRDefault="00692B92" w:rsidP="00A91894">
            <w:pPr>
              <w:rPr>
                <w:rFonts w:ascii="Arial" w:hAnsi="Arial" w:cs="Arial"/>
                <w:sz w:val="22"/>
                <w:szCs w:val="22"/>
              </w:rPr>
            </w:pPr>
          </w:p>
          <w:p w14:paraId="65FECF86" w14:textId="77777777" w:rsidR="00692B92" w:rsidRPr="00A42F82" w:rsidRDefault="00692B92" w:rsidP="00A91894">
            <w:pPr>
              <w:rPr>
                <w:rFonts w:ascii="Arial" w:hAnsi="Arial" w:cs="Arial"/>
                <w:sz w:val="22"/>
                <w:szCs w:val="22"/>
              </w:rPr>
            </w:pPr>
          </w:p>
          <w:p w14:paraId="7B6C3BE4" w14:textId="77777777" w:rsidR="00692B92" w:rsidRPr="00A42F82" w:rsidRDefault="00692B92"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4E86A8F6" w14:textId="77777777" w:rsidR="00692B92" w:rsidRPr="00A42F82" w:rsidRDefault="00692B92" w:rsidP="00A91894">
      <w:pPr>
        <w:rPr>
          <w:rFonts w:ascii="Arial" w:hAnsi="Arial" w:cs="Arial"/>
        </w:rPr>
      </w:pPr>
    </w:p>
    <w:tbl>
      <w:tblPr>
        <w:tblStyle w:val="TableGrid"/>
        <w:tblW w:w="9913" w:type="dxa"/>
        <w:tblLook w:val="04A0" w:firstRow="1" w:lastRow="0" w:firstColumn="1" w:lastColumn="0" w:noHBand="0" w:noVBand="1"/>
      </w:tblPr>
      <w:tblGrid>
        <w:gridCol w:w="530"/>
        <w:gridCol w:w="7474"/>
        <w:gridCol w:w="937"/>
        <w:gridCol w:w="972"/>
      </w:tblGrid>
      <w:tr w:rsidR="00692B92" w:rsidRPr="00A42F82" w14:paraId="2D21C0E8" w14:textId="77777777" w:rsidTr="00692B92">
        <w:trPr>
          <w:trHeight w:val="443"/>
        </w:trPr>
        <w:tc>
          <w:tcPr>
            <w:tcW w:w="530" w:type="dxa"/>
            <w:shd w:val="clear" w:color="auto" w:fill="F2F2F2" w:themeFill="background1" w:themeFillShade="F2"/>
          </w:tcPr>
          <w:p w14:paraId="1F0CD251" w14:textId="77777777" w:rsidR="00692B92" w:rsidRPr="00A42F82" w:rsidRDefault="00692B92" w:rsidP="00A91894">
            <w:pPr>
              <w:autoSpaceDE w:val="0"/>
              <w:autoSpaceDN w:val="0"/>
              <w:adjustRightInd w:val="0"/>
              <w:rPr>
                <w:rFonts w:ascii="Arial" w:hAnsi="Arial" w:cs="Arial"/>
                <w:sz w:val="22"/>
                <w:szCs w:val="22"/>
              </w:rPr>
            </w:pPr>
          </w:p>
        </w:tc>
        <w:tc>
          <w:tcPr>
            <w:tcW w:w="9383" w:type="dxa"/>
            <w:gridSpan w:val="3"/>
            <w:shd w:val="clear" w:color="auto" w:fill="F2F2F2" w:themeFill="background1" w:themeFillShade="F2"/>
            <w:vAlign w:val="center"/>
          </w:tcPr>
          <w:p w14:paraId="49ED3BF3" w14:textId="77777777" w:rsidR="00692B92" w:rsidRPr="00A42F82" w:rsidRDefault="00692B9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692B92" w:rsidRPr="00A42F82" w14:paraId="4E6F5F02" w14:textId="77777777" w:rsidTr="00692B92">
        <w:trPr>
          <w:trHeight w:val="443"/>
        </w:trPr>
        <w:tc>
          <w:tcPr>
            <w:tcW w:w="530" w:type="dxa"/>
            <w:shd w:val="clear" w:color="auto" w:fill="F2F2F2" w:themeFill="background1" w:themeFillShade="F2"/>
            <w:vAlign w:val="center"/>
          </w:tcPr>
          <w:p w14:paraId="02F23FC7" w14:textId="77777777" w:rsidR="00692B92" w:rsidRPr="00A42F82" w:rsidRDefault="00692B92" w:rsidP="00A91894">
            <w:pPr>
              <w:autoSpaceDE w:val="0"/>
              <w:autoSpaceDN w:val="0"/>
              <w:adjustRightInd w:val="0"/>
              <w:jc w:val="center"/>
              <w:rPr>
                <w:rFonts w:ascii="Arial" w:hAnsi="Arial" w:cs="Arial"/>
                <w:sz w:val="22"/>
                <w:szCs w:val="22"/>
              </w:rPr>
            </w:pPr>
          </w:p>
        </w:tc>
        <w:tc>
          <w:tcPr>
            <w:tcW w:w="7474" w:type="dxa"/>
            <w:shd w:val="clear" w:color="auto" w:fill="F2F2F2" w:themeFill="background1" w:themeFillShade="F2"/>
            <w:vAlign w:val="center"/>
          </w:tcPr>
          <w:p w14:paraId="22857150" w14:textId="77777777" w:rsidR="00692B92" w:rsidRPr="00A42F82" w:rsidRDefault="00692B92"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37" w:type="dxa"/>
            <w:shd w:val="clear" w:color="auto" w:fill="F2F2F2" w:themeFill="background1" w:themeFillShade="F2"/>
            <w:vAlign w:val="center"/>
          </w:tcPr>
          <w:p w14:paraId="7458D07F"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71" w:type="dxa"/>
            <w:shd w:val="clear" w:color="auto" w:fill="F2F2F2" w:themeFill="background1" w:themeFillShade="F2"/>
            <w:vAlign w:val="center"/>
          </w:tcPr>
          <w:p w14:paraId="0E437F17" w14:textId="77777777" w:rsidR="00692B92" w:rsidRPr="00A42F82" w:rsidRDefault="00692B9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92B92" w:rsidRPr="00A42F82" w14:paraId="7FE22A80" w14:textId="77777777" w:rsidTr="00692B92">
        <w:trPr>
          <w:trHeight w:val="443"/>
        </w:trPr>
        <w:tc>
          <w:tcPr>
            <w:tcW w:w="530" w:type="dxa"/>
            <w:shd w:val="clear" w:color="auto" w:fill="F2F2F2" w:themeFill="background1" w:themeFillShade="F2"/>
            <w:vAlign w:val="center"/>
          </w:tcPr>
          <w:p w14:paraId="219CBEC6"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474" w:type="dxa"/>
            <w:shd w:val="clear" w:color="auto" w:fill="F2F2F2" w:themeFill="background1" w:themeFillShade="F2"/>
            <w:vAlign w:val="center"/>
          </w:tcPr>
          <w:p w14:paraId="154F6CC0"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37"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230BCBC8"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71"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16957CD1"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028D934D" w14:textId="77777777" w:rsidTr="00692B92">
        <w:trPr>
          <w:trHeight w:val="407"/>
        </w:trPr>
        <w:tc>
          <w:tcPr>
            <w:tcW w:w="530" w:type="dxa"/>
            <w:shd w:val="clear" w:color="auto" w:fill="F2F2F2" w:themeFill="background1" w:themeFillShade="F2"/>
            <w:vAlign w:val="center"/>
          </w:tcPr>
          <w:p w14:paraId="228562C5"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474" w:type="dxa"/>
            <w:shd w:val="clear" w:color="auto" w:fill="F2F2F2" w:themeFill="background1" w:themeFillShade="F2"/>
            <w:vAlign w:val="center"/>
          </w:tcPr>
          <w:p w14:paraId="722AD330"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37"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FF4DE68"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1"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2005334B"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3AA4F03E" w14:textId="77777777" w:rsidTr="00692B92">
        <w:trPr>
          <w:trHeight w:val="443"/>
        </w:trPr>
        <w:tc>
          <w:tcPr>
            <w:tcW w:w="530" w:type="dxa"/>
            <w:shd w:val="clear" w:color="auto" w:fill="F2F2F2" w:themeFill="background1" w:themeFillShade="F2"/>
            <w:vAlign w:val="center"/>
          </w:tcPr>
          <w:p w14:paraId="0C58964A"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474" w:type="dxa"/>
            <w:shd w:val="clear" w:color="auto" w:fill="F2F2F2" w:themeFill="background1" w:themeFillShade="F2"/>
            <w:vAlign w:val="center"/>
          </w:tcPr>
          <w:p w14:paraId="3D8A59E5"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37"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7FA77BD2"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1"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57462FCF"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0D051A96" w14:textId="77777777" w:rsidTr="00692B92">
        <w:trPr>
          <w:trHeight w:val="407"/>
        </w:trPr>
        <w:tc>
          <w:tcPr>
            <w:tcW w:w="530" w:type="dxa"/>
            <w:shd w:val="clear" w:color="auto" w:fill="F2F2F2" w:themeFill="background1" w:themeFillShade="F2"/>
            <w:vAlign w:val="center"/>
          </w:tcPr>
          <w:p w14:paraId="64A13E68"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474" w:type="dxa"/>
            <w:shd w:val="clear" w:color="auto" w:fill="F2F2F2" w:themeFill="background1" w:themeFillShade="F2"/>
            <w:vAlign w:val="center"/>
          </w:tcPr>
          <w:p w14:paraId="18E40B5A"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37"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7F9440ED"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1"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758BBE01"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7A30D110" w14:textId="77777777" w:rsidTr="00692B92">
        <w:trPr>
          <w:trHeight w:val="407"/>
        </w:trPr>
        <w:tc>
          <w:tcPr>
            <w:tcW w:w="530" w:type="dxa"/>
            <w:shd w:val="clear" w:color="auto" w:fill="F2F2F2" w:themeFill="background1" w:themeFillShade="F2"/>
            <w:vAlign w:val="center"/>
          </w:tcPr>
          <w:p w14:paraId="17D9A777"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474" w:type="dxa"/>
            <w:shd w:val="clear" w:color="auto" w:fill="F2F2F2" w:themeFill="background1" w:themeFillShade="F2"/>
            <w:vAlign w:val="center"/>
          </w:tcPr>
          <w:p w14:paraId="13FA31D6"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37"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00569BAA"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1"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159E6FB9"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78F94591" w14:textId="77777777" w:rsidTr="00692B92">
        <w:trPr>
          <w:trHeight w:val="407"/>
        </w:trPr>
        <w:tc>
          <w:tcPr>
            <w:tcW w:w="530" w:type="dxa"/>
            <w:shd w:val="clear" w:color="auto" w:fill="F2F2F2" w:themeFill="background1" w:themeFillShade="F2"/>
            <w:vAlign w:val="center"/>
          </w:tcPr>
          <w:p w14:paraId="3DD15E9C"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474" w:type="dxa"/>
            <w:shd w:val="clear" w:color="auto" w:fill="F2F2F2" w:themeFill="background1" w:themeFillShade="F2"/>
            <w:vAlign w:val="center"/>
          </w:tcPr>
          <w:p w14:paraId="24276635"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37"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1688C970"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1"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18A47A6C"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0DA887A7" w14:textId="77777777" w:rsidTr="00692B92">
        <w:trPr>
          <w:trHeight w:val="407"/>
        </w:trPr>
        <w:tc>
          <w:tcPr>
            <w:tcW w:w="530" w:type="dxa"/>
            <w:shd w:val="clear" w:color="auto" w:fill="F2F2F2" w:themeFill="background1" w:themeFillShade="F2"/>
            <w:vAlign w:val="center"/>
          </w:tcPr>
          <w:p w14:paraId="0DEEBEB2"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474" w:type="dxa"/>
            <w:shd w:val="clear" w:color="auto" w:fill="F2F2F2" w:themeFill="background1" w:themeFillShade="F2"/>
            <w:vAlign w:val="center"/>
          </w:tcPr>
          <w:p w14:paraId="1B165F40"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37"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4450D0A6"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1"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6B614532"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7A73AB88" w14:textId="77777777" w:rsidTr="00692B92">
        <w:trPr>
          <w:trHeight w:val="407"/>
        </w:trPr>
        <w:tc>
          <w:tcPr>
            <w:tcW w:w="530" w:type="dxa"/>
            <w:shd w:val="clear" w:color="auto" w:fill="F2F2F2" w:themeFill="background1" w:themeFillShade="F2"/>
            <w:vAlign w:val="center"/>
          </w:tcPr>
          <w:p w14:paraId="1568C825"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474" w:type="dxa"/>
            <w:shd w:val="clear" w:color="auto" w:fill="F2F2F2" w:themeFill="background1" w:themeFillShade="F2"/>
            <w:vAlign w:val="center"/>
          </w:tcPr>
          <w:p w14:paraId="6FD2E8F0" w14:textId="77777777" w:rsidR="00692B92" w:rsidRPr="00A42F82" w:rsidRDefault="00692B92"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37"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93F338E"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71"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8A98582" w14:textId="77777777" w:rsidR="00692B92" w:rsidRPr="00A42F82" w:rsidRDefault="00692B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2B92" w:rsidRPr="00A42F82" w14:paraId="30F5809B" w14:textId="77777777" w:rsidTr="00692B92">
        <w:trPr>
          <w:trHeight w:val="407"/>
        </w:trPr>
        <w:tc>
          <w:tcPr>
            <w:tcW w:w="530" w:type="dxa"/>
            <w:shd w:val="clear" w:color="auto" w:fill="F2F2F2" w:themeFill="background1" w:themeFillShade="F2"/>
            <w:vAlign w:val="center"/>
          </w:tcPr>
          <w:p w14:paraId="42888268" w14:textId="77777777" w:rsidR="00692B92" w:rsidRPr="00A42F82" w:rsidRDefault="00692B92" w:rsidP="00A91894">
            <w:pPr>
              <w:spacing w:before="120" w:after="120"/>
              <w:jc w:val="center"/>
              <w:rPr>
                <w:rFonts w:ascii="Arial" w:hAnsi="Arial" w:cs="Arial"/>
                <w:sz w:val="22"/>
                <w:szCs w:val="22"/>
              </w:rPr>
            </w:pPr>
            <w:r w:rsidRPr="00A42F82">
              <w:rPr>
                <w:rFonts w:ascii="Arial" w:hAnsi="Arial" w:cs="Arial"/>
                <w:sz w:val="22"/>
                <w:szCs w:val="22"/>
              </w:rPr>
              <w:t>21</w:t>
            </w:r>
          </w:p>
        </w:tc>
        <w:tc>
          <w:tcPr>
            <w:tcW w:w="9383" w:type="dxa"/>
            <w:gridSpan w:val="3"/>
            <w:shd w:val="clear" w:color="auto" w:fill="F2F2F2" w:themeFill="background1" w:themeFillShade="F2"/>
            <w:vAlign w:val="center"/>
          </w:tcPr>
          <w:p w14:paraId="09FFAF52" w14:textId="77777777" w:rsidR="00692B92" w:rsidRPr="00A42F82" w:rsidRDefault="00692B92"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692B92" w:rsidRPr="00A42F82" w14:paraId="2221BAC1" w14:textId="77777777" w:rsidTr="00692B92">
        <w:trPr>
          <w:trHeight w:val="407"/>
        </w:trPr>
        <w:tc>
          <w:tcPr>
            <w:tcW w:w="530" w:type="dxa"/>
            <w:vAlign w:val="center"/>
          </w:tcPr>
          <w:p w14:paraId="55538D67" w14:textId="77777777" w:rsidR="00692B92" w:rsidRPr="00A42F82" w:rsidRDefault="00692B92" w:rsidP="00A91894">
            <w:pPr>
              <w:autoSpaceDE w:val="0"/>
              <w:autoSpaceDN w:val="0"/>
              <w:adjustRightInd w:val="0"/>
              <w:jc w:val="center"/>
              <w:rPr>
                <w:rFonts w:ascii="Arial" w:hAnsi="Arial" w:cs="Arial"/>
                <w:sz w:val="22"/>
                <w:szCs w:val="22"/>
              </w:rPr>
            </w:pPr>
          </w:p>
        </w:tc>
        <w:tc>
          <w:tcPr>
            <w:tcW w:w="9383" w:type="dxa"/>
            <w:gridSpan w:val="3"/>
            <w:vAlign w:val="center"/>
          </w:tcPr>
          <w:p w14:paraId="0164931F" w14:textId="77777777" w:rsidR="00692B92" w:rsidRPr="00A42F82" w:rsidRDefault="00692B92" w:rsidP="00A91894">
            <w:pPr>
              <w:autoSpaceDE w:val="0"/>
              <w:autoSpaceDN w:val="0"/>
              <w:adjustRightInd w:val="0"/>
              <w:rPr>
                <w:rFonts w:ascii="Arial" w:hAnsi="Arial" w:cs="Arial"/>
                <w:sz w:val="22"/>
                <w:szCs w:val="22"/>
              </w:rPr>
            </w:pPr>
          </w:p>
          <w:p w14:paraId="0A6CB28E" w14:textId="77777777" w:rsidR="00692B92" w:rsidRPr="00A42F82" w:rsidRDefault="00692B92" w:rsidP="00A91894">
            <w:pPr>
              <w:autoSpaceDE w:val="0"/>
              <w:autoSpaceDN w:val="0"/>
              <w:adjustRightInd w:val="0"/>
              <w:rPr>
                <w:rFonts w:ascii="Arial" w:hAnsi="Arial" w:cs="Arial"/>
                <w:sz w:val="22"/>
                <w:szCs w:val="22"/>
              </w:rPr>
            </w:pPr>
          </w:p>
          <w:p w14:paraId="070A9E19" w14:textId="77777777" w:rsidR="00692B92" w:rsidRPr="00A42F82" w:rsidRDefault="00692B92" w:rsidP="00A91894">
            <w:pPr>
              <w:autoSpaceDE w:val="0"/>
              <w:autoSpaceDN w:val="0"/>
              <w:adjustRightInd w:val="0"/>
              <w:rPr>
                <w:rFonts w:ascii="Arial" w:hAnsi="Arial" w:cs="Arial"/>
                <w:sz w:val="22"/>
                <w:szCs w:val="22"/>
              </w:rPr>
            </w:pPr>
          </w:p>
          <w:p w14:paraId="3D5FE003" w14:textId="77777777" w:rsidR="00692B92" w:rsidRPr="00A42F82" w:rsidRDefault="00692B9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2B92" w:rsidRPr="00A42F82" w14:paraId="697624B7" w14:textId="77777777" w:rsidTr="00692B92">
        <w:trPr>
          <w:trHeight w:val="407"/>
        </w:trPr>
        <w:tc>
          <w:tcPr>
            <w:tcW w:w="530" w:type="dxa"/>
            <w:shd w:val="clear" w:color="auto" w:fill="F2F2F2" w:themeFill="background1" w:themeFillShade="F2"/>
            <w:vAlign w:val="center"/>
          </w:tcPr>
          <w:p w14:paraId="0306503D" w14:textId="77777777" w:rsidR="00692B92" w:rsidRPr="00A42F82" w:rsidRDefault="00692B9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383" w:type="dxa"/>
            <w:gridSpan w:val="3"/>
            <w:shd w:val="clear" w:color="auto" w:fill="F2F2F2" w:themeFill="background1" w:themeFillShade="F2"/>
            <w:vAlign w:val="center"/>
          </w:tcPr>
          <w:p w14:paraId="2440EAA3"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692B92" w:rsidRPr="00A42F82" w14:paraId="57A00C2E" w14:textId="77777777" w:rsidTr="00692B92">
        <w:trPr>
          <w:trHeight w:val="407"/>
        </w:trPr>
        <w:tc>
          <w:tcPr>
            <w:tcW w:w="530" w:type="dxa"/>
            <w:vAlign w:val="center"/>
          </w:tcPr>
          <w:p w14:paraId="746B657B" w14:textId="77777777" w:rsidR="00692B92" w:rsidRPr="00A42F82" w:rsidRDefault="00692B92" w:rsidP="00A91894">
            <w:pPr>
              <w:autoSpaceDE w:val="0"/>
              <w:autoSpaceDN w:val="0"/>
              <w:adjustRightInd w:val="0"/>
              <w:jc w:val="center"/>
              <w:rPr>
                <w:rFonts w:ascii="Arial" w:hAnsi="Arial" w:cs="Arial"/>
                <w:sz w:val="22"/>
                <w:szCs w:val="22"/>
              </w:rPr>
            </w:pPr>
          </w:p>
        </w:tc>
        <w:tc>
          <w:tcPr>
            <w:tcW w:w="9383" w:type="dxa"/>
            <w:gridSpan w:val="3"/>
            <w:vAlign w:val="center"/>
          </w:tcPr>
          <w:p w14:paraId="57211A31" w14:textId="77777777" w:rsidR="00692B92" w:rsidRDefault="00692B92" w:rsidP="00A91894">
            <w:pPr>
              <w:autoSpaceDE w:val="0"/>
              <w:autoSpaceDN w:val="0"/>
              <w:adjustRightInd w:val="0"/>
              <w:rPr>
                <w:rFonts w:ascii="Arial" w:hAnsi="Arial" w:cs="Arial"/>
                <w:sz w:val="22"/>
                <w:szCs w:val="22"/>
              </w:rPr>
            </w:pPr>
          </w:p>
          <w:p w14:paraId="2BF6A30B" w14:textId="77777777" w:rsidR="00692B92" w:rsidRPr="00A42F82" w:rsidRDefault="00692B92" w:rsidP="00A91894">
            <w:pPr>
              <w:autoSpaceDE w:val="0"/>
              <w:autoSpaceDN w:val="0"/>
              <w:adjustRightInd w:val="0"/>
              <w:rPr>
                <w:rFonts w:ascii="Arial" w:hAnsi="Arial" w:cs="Arial"/>
                <w:sz w:val="22"/>
                <w:szCs w:val="22"/>
              </w:rPr>
            </w:pPr>
            <w:r>
              <w:rPr>
                <w:rFonts w:ascii="Arial" w:hAnsi="Arial" w:cs="Arial"/>
                <w:sz w:val="22"/>
                <w:szCs w:val="22"/>
              </w:rPr>
              <w:t xml:space="preserve">Jay Hier-Jones and potentially her project supervisor. </w:t>
            </w:r>
          </w:p>
          <w:p w14:paraId="2FD99D49" w14:textId="77777777" w:rsidR="00692B92" w:rsidRPr="00A42F82" w:rsidRDefault="00692B92" w:rsidP="00A91894">
            <w:pPr>
              <w:autoSpaceDE w:val="0"/>
              <w:autoSpaceDN w:val="0"/>
              <w:adjustRightInd w:val="0"/>
              <w:rPr>
                <w:rFonts w:ascii="Arial" w:hAnsi="Arial" w:cs="Arial"/>
                <w:sz w:val="22"/>
                <w:szCs w:val="22"/>
              </w:rPr>
            </w:pPr>
          </w:p>
          <w:p w14:paraId="4A73CD84"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92B92" w:rsidRPr="00A42F82" w14:paraId="376C4207" w14:textId="77777777" w:rsidTr="00692B92">
        <w:trPr>
          <w:trHeight w:val="407"/>
        </w:trPr>
        <w:tc>
          <w:tcPr>
            <w:tcW w:w="530" w:type="dxa"/>
            <w:shd w:val="clear" w:color="auto" w:fill="F2F2F2" w:themeFill="background1" w:themeFillShade="F2"/>
            <w:vAlign w:val="center"/>
          </w:tcPr>
          <w:p w14:paraId="320028A3" w14:textId="77777777" w:rsidR="00692B92" w:rsidRPr="00A42F82" w:rsidRDefault="00692B9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383" w:type="dxa"/>
            <w:gridSpan w:val="3"/>
            <w:shd w:val="clear" w:color="auto" w:fill="F2F2F2" w:themeFill="background1" w:themeFillShade="F2"/>
          </w:tcPr>
          <w:p w14:paraId="4B23CC95"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692B92" w:rsidRPr="00A42F82" w14:paraId="28C03118" w14:textId="77777777" w:rsidTr="00692B92">
        <w:trPr>
          <w:trHeight w:val="407"/>
        </w:trPr>
        <w:tc>
          <w:tcPr>
            <w:tcW w:w="530" w:type="dxa"/>
            <w:vAlign w:val="center"/>
          </w:tcPr>
          <w:p w14:paraId="4F2DCE79" w14:textId="77777777" w:rsidR="00692B92" w:rsidRPr="00A42F82" w:rsidRDefault="00692B92" w:rsidP="00A91894">
            <w:pPr>
              <w:autoSpaceDE w:val="0"/>
              <w:autoSpaceDN w:val="0"/>
              <w:adjustRightInd w:val="0"/>
              <w:jc w:val="center"/>
              <w:rPr>
                <w:rFonts w:ascii="Arial" w:hAnsi="Arial" w:cs="Arial"/>
                <w:sz w:val="22"/>
                <w:szCs w:val="22"/>
              </w:rPr>
            </w:pPr>
          </w:p>
        </w:tc>
        <w:tc>
          <w:tcPr>
            <w:tcW w:w="9383" w:type="dxa"/>
            <w:gridSpan w:val="3"/>
          </w:tcPr>
          <w:p w14:paraId="2B56E02F" w14:textId="77777777" w:rsidR="00692B92" w:rsidRPr="00A42F82" w:rsidRDefault="00692B92" w:rsidP="00A91894">
            <w:pPr>
              <w:autoSpaceDE w:val="0"/>
              <w:autoSpaceDN w:val="0"/>
              <w:adjustRightInd w:val="0"/>
              <w:rPr>
                <w:rFonts w:ascii="Arial" w:hAnsi="Arial" w:cs="Arial"/>
                <w:sz w:val="22"/>
                <w:szCs w:val="22"/>
              </w:rPr>
            </w:pPr>
          </w:p>
          <w:p w14:paraId="3EE337F3" w14:textId="77777777" w:rsidR="00692B92" w:rsidRDefault="00692B92" w:rsidP="00A91894">
            <w:pPr>
              <w:autoSpaceDE w:val="0"/>
              <w:autoSpaceDN w:val="0"/>
              <w:adjustRightInd w:val="0"/>
              <w:rPr>
                <w:rFonts w:ascii="Arial" w:hAnsi="Arial" w:cs="Arial"/>
                <w:sz w:val="22"/>
                <w:szCs w:val="22"/>
              </w:rPr>
            </w:pPr>
            <w:r>
              <w:rPr>
                <w:rFonts w:ascii="Arial" w:hAnsi="Arial" w:cs="Arial"/>
                <w:sz w:val="22"/>
                <w:szCs w:val="22"/>
              </w:rPr>
              <w:t>Jay Hier-Jones</w:t>
            </w:r>
          </w:p>
          <w:p w14:paraId="2DE64D0E" w14:textId="77777777" w:rsidR="00692B92" w:rsidRDefault="00692B92" w:rsidP="00A91894">
            <w:pPr>
              <w:autoSpaceDE w:val="0"/>
              <w:autoSpaceDN w:val="0"/>
              <w:adjustRightInd w:val="0"/>
              <w:rPr>
                <w:rFonts w:ascii="Arial" w:hAnsi="Arial" w:cs="Arial"/>
                <w:i/>
                <w:color w:val="808080"/>
                <w:sz w:val="18"/>
                <w:szCs w:val="18"/>
              </w:rPr>
            </w:pPr>
          </w:p>
          <w:p w14:paraId="7726DB83"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92B92" w:rsidRPr="00A42F82" w14:paraId="7ED5726A" w14:textId="77777777" w:rsidTr="00692B92">
        <w:trPr>
          <w:trHeight w:val="407"/>
        </w:trPr>
        <w:tc>
          <w:tcPr>
            <w:tcW w:w="530" w:type="dxa"/>
            <w:shd w:val="clear" w:color="auto" w:fill="F2F2F2" w:themeFill="background1" w:themeFillShade="F2"/>
            <w:vAlign w:val="center"/>
          </w:tcPr>
          <w:p w14:paraId="70282CF9" w14:textId="77777777" w:rsidR="00692B92" w:rsidRPr="00A42F82" w:rsidRDefault="00692B9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383" w:type="dxa"/>
            <w:gridSpan w:val="3"/>
            <w:shd w:val="clear" w:color="auto" w:fill="F2F2F2" w:themeFill="background1" w:themeFillShade="F2"/>
          </w:tcPr>
          <w:p w14:paraId="505242B1"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692B92" w:rsidRPr="00A42F82" w14:paraId="1CABCA7A" w14:textId="77777777" w:rsidTr="00692B92">
        <w:trPr>
          <w:trHeight w:val="407"/>
        </w:trPr>
        <w:tc>
          <w:tcPr>
            <w:tcW w:w="530" w:type="dxa"/>
            <w:vAlign w:val="center"/>
          </w:tcPr>
          <w:p w14:paraId="5D933ED9" w14:textId="77777777" w:rsidR="00692B92" w:rsidRPr="00A42F82" w:rsidRDefault="00692B92" w:rsidP="00A91894">
            <w:pPr>
              <w:autoSpaceDE w:val="0"/>
              <w:autoSpaceDN w:val="0"/>
              <w:adjustRightInd w:val="0"/>
              <w:jc w:val="center"/>
              <w:rPr>
                <w:rFonts w:ascii="Arial" w:hAnsi="Arial" w:cs="Arial"/>
                <w:sz w:val="22"/>
                <w:szCs w:val="22"/>
              </w:rPr>
            </w:pPr>
          </w:p>
        </w:tc>
        <w:tc>
          <w:tcPr>
            <w:tcW w:w="9383" w:type="dxa"/>
            <w:gridSpan w:val="3"/>
          </w:tcPr>
          <w:p w14:paraId="74DEEBDC" w14:textId="77777777" w:rsidR="00692B92" w:rsidRPr="00A42F82" w:rsidRDefault="00692B92" w:rsidP="00A91894">
            <w:pPr>
              <w:autoSpaceDE w:val="0"/>
              <w:autoSpaceDN w:val="0"/>
              <w:adjustRightInd w:val="0"/>
              <w:rPr>
                <w:rFonts w:ascii="Arial" w:hAnsi="Arial" w:cs="Arial"/>
                <w:sz w:val="22"/>
                <w:szCs w:val="22"/>
              </w:rPr>
            </w:pPr>
          </w:p>
          <w:p w14:paraId="270B5FBE" w14:textId="77777777" w:rsidR="00692B92" w:rsidRPr="00A42F82" w:rsidRDefault="00692B92" w:rsidP="00E84D28">
            <w:pPr>
              <w:jc w:val="both"/>
              <w:rPr>
                <w:rFonts w:ascii="Arial" w:hAnsi="Arial" w:cs="Arial"/>
                <w:sz w:val="22"/>
                <w:szCs w:val="22"/>
              </w:rPr>
            </w:pPr>
            <w:r>
              <w:rPr>
                <w:rFonts w:ascii="Arial" w:hAnsi="Arial" w:cs="Arial"/>
                <w:sz w:val="22"/>
                <w:szCs w:val="22"/>
              </w:rPr>
              <w:t xml:space="preserve">Data storage within </w:t>
            </w:r>
            <w:r w:rsidRPr="00332723">
              <w:rPr>
                <w:rFonts w:ascii="Arial" w:hAnsi="Arial" w:cs="Arial"/>
                <w:sz w:val="22"/>
                <w:szCs w:val="22"/>
              </w:rPr>
              <w:t>secure NHS cloud-based storage</w:t>
            </w:r>
            <w:r>
              <w:rPr>
                <w:rFonts w:ascii="Arial" w:hAnsi="Arial" w:cs="Arial"/>
                <w:sz w:val="22"/>
                <w:szCs w:val="22"/>
              </w:rPr>
              <w:t>; a personal</w:t>
            </w:r>
            <w:r w:rsidRPr="00332723">
              <w:rPr>
                <w:rFonts w:ascii="Arial" w:hAnsi="Arial" w:cs="Arial"/>
                <w:sz w:val="22"/>
                <w:szCs w:val="22"/>
              </w:rPr>
              <w:t xml:space="preserve"> </w:t>
            </w:r>
            <w:r>
              <w:rPr>
                <w:rFonts w:ascii="Arial" w:hAnsi="Arial" w:cs="Arial"/>
                <w:sz w:val="22"/>
                <w:szCs w:val="22"/>
              </w:rPr>
              <w:t xml:space="preserve">OneDrive </w:t>
            </w:r>
            <w:r w:rsidRPr="00332723">
              <w:rPr>
                <w:rFonts w:ascii="Arial" w:hAnsi="Arial" w:cs="Arial"/>
                <w:sz w:val="22"/>
                <w:szCs w:val="22"/>
              </w:rPr>
              <w:t xml:space="preserve">for the length of time needed to complete this </w:t>
            </w:r>
            <w:r>
              <w:rPr>
                <w:rFonts w:ascii="Arial" w:hAnsi="Arial" w:cs="Arial"/>
                <w:sz w:val="22"/>
                <w:szCs w:val="22"/>
              </w:rPr>
              <w:t>programme of study</w:t>
            </w:r>
            <w:r w:rsidRPr="00332723">
              <w:rPr>
                <w:rFonts w:ascii="Arial" w:hAnsi="Arial" w:cs="Arial"/>
                <w:sz w:val="22"/>
                <w:szCs w:val="22"/>
              </w:rPr>
              <w:t xml:space="preserve">. </w:t>
            </w:r>
          </w:p>
          <w:p w14:paraId="7A64C992" w14:textId="77777777" w:rsidR="00692B92" w:rsidRPr="00A42F82" w:rsidRDefault="00692B92" w:rsidP="00A91894">
            <w:pPr>
              <w:autoSpaceDE w:val="0"/>
              <w:autoSpaceDN w:val="0"/>
              <w:adjustRightInd w:val="0"/>
              <w:rPr>
                <w:rFonts w:ascii="Arial" w:hAnsi="Arial" w:cs="Arial"/>
                <w:sz w:val="22"/>
                <w:szCs w:val="22"/>
              </w:rPr>
            </w:pPr>
          </w:p>
          <w:p w14:paraId="0795E62C"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92B92" w:rsidRPr="00A42F82" w14:paraId="5810025A" w14:textId="77777777" w:rsidTr="00692B92">
        <w:trPr>
          <w:trHeight w:val="407"/>
        </w:trPr>
        <w:tc>
          <w:tcPr>
            <w:tcW w:w="530" w:type="dxa"/>
            <w:shd w:val="clear" w:color="auto" w:fill="F2F2F2" w:themeFill="background1" w:themeFillShade="F2"/>
            <w:vAlign w:val="center"/>
          </w:tcPr>
          <w:p w14:paraId="05836F68" w14:textId="77777777" w:rsidR="00692B92" w:rsidRPr="00A42F82" w:rsidRDefault="00692B9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9383" w:type="dxa"/>
            <w:gridSpan w:val="3"/>
            <w:shd w:val="clear" w:color="auto" w:fill="F2F2F2" w:themeFill="background1" w:themeFillShade="F2"/>
          </w:tcPr>
          <w:p w14:paraId="1E55AE64"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3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692B92" w:rsidRPr="00A42F82" w14:paraId="709E345B" w14:textId="77777777" w:rsidTr="00692B92">
        <w:trPr>
          <w:trHeight w:val="407"/>
        </w:trPr>
        <w:tc>
          <w:tcPr>
            <w:tcW w:w="530" w:type="dxa"/>
            <w:vAlign w:val="center"/>
          </w:tcPr>
          <w:p w14:paraId="7937103B" w14:textId="77777777" w:rsidR="00692B92" w:rsidRPr="00A42F82" w:rsidRDefault="00692B92" w:rsidP="00A91894">
            <w:pPr>
              <w:autoSpaceDE w:val="0"/>
              <w:autoSpaceDN w:val="0"/>
              <w:adjustRightInd w:val="0"/>
              <w:jc w:val="center"/>
              <w:rPr>
                <w:rFonts w:ascii="Arial" w:hAnsi="Arial" w:cs="Arial"/>
                <w:sz w:val="22"/>
                <w:szCs w:val="22"/>
              </w:rPr>
            </w:pPr>
          </w:p>
        </w:tc>
        <w:tc>
          <w:tcPr>
            <w:tcW w:w="9383" w:type="dxa"/>
            <w:gridSpan w:val="3"/>
          </w:tcPr>
          <w:p w14:paraId="5076A9F5" w14:textId="77777777" w:rsidR="00692B92" w:rsidRPr="00A42F82" w:rsidRDefault="00692B92" w:rsidP="00A91894">
            <w:pPr>
              <w:autoSpaceDE w:val="0"/>
              <w:autoSpaceDN w:val="0"/>
              <w:adjustRightInd w:val="0"/>
              <w:rPr>
                <w:rFonts w:ascii="Arial" w:hAnsi="Arial" w:cs="Arial"/>
                <w:sz w:val="22"/>
                <w:szCs w:val="22"/>
              </w:rPr>
            </w:pPr>
          </w:p>
          <w:p w14:paraId="73630606" w14:textId="77777777" w:rsidR="00692B92" w:rsidRPr="00A42F82" w:rsidRDefault="00692B92" w:rsidP="00A91894">
            <w:pPr>
              <w:autoSpaceDE w:val="0"/>
              <w:autoSpaceDN w:val="0"/>
              <w:adjustRightInd w:val="0"/>
              <w:rPr>
                <w:rFonts w:ascii="Arial" w:hAnsi="Arial" w:cs="Arial"/>
                <w:sz w:val="22"/>
                <w:szCs w:val="22"/>
              </w:rPr>
            </w:pPr>
          </w:p>
          <w:p w14:paraId="38EB1535" w14:textId="77777777" w:rsidR="00692B92" w:rsidRPr="00A42F82" w:rsidRDefault="00692B92" w:rsidP="00A91894">
            <w:pPr>
              <w:autoSpaceDE w:val="0"/>
              <w:autoSpaceDN w:val="0"/>
              <w:adjustRightInd w:val="0"/>
              <w:rPr>
                <w:rFonts w:ascii="Arial" w:hAnsi="Arial" w:cs="Arial"/>
                <w:sz w:val="22"/>
                <w:szCs w:val="22"/>
              </w:rPr>
            </w:pPr>
          </w:p>
          <w:p w14:paraId="2D996401"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92B92" w:rsidRPr="00A42F82" w14:paraId="28CD3D48" w14:textId="77777777" w:rsidTr="00692B92">
        <w:trPr>
          <w:trHeight w:val="612"/>
        </w:trPr>
        <w:tc>
          <w:tcPr>
            <w:tcW w:w="530" w:type="dxa"/>
            <w:shd w:val="clear" w:color="auto" w:fill="F2F2F2" w:themeFill="background1" w:themeFillShade="F2"/>
            <w:vAlign w:val="center"/>
          </w:tcPr>
          <w:p w14:paraId="004B7788" w14:textId="77777777" w:rsidR="00692B92" w:rsidRPr="00A42F82" w:rsidRDefault="00692B9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474" w:type="dxa"/>
            <w:shd w:val="clear" w:color="auto" w:fill="F2F2F2" w:themeFill="background1" w:themeFillShade="F2"/>
          </w:tcPr>
          <w:p w14:paraId="6A35423E" w14:textId="77777777" w:rsidR="00692B92" w:rsidRPr="00A42F82" w:rsidRDefault="00692B9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3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37" w:type="dxa"/>
            <w:shd w:val="clear" w:color="auto" w:fill="F2F2F2" w:themeFill="background1" w:themeFillShade="F2"/>
            <w:vAlign w:val="center"/>
          </w:tcPr>
          <w:p w14:paraId="183B3A51" w14:textId="77777777" w:rsidR="00692B92" w:rsidRPr="00A42F82" w:rsidRDefault="00692B9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971" w:type="dxa"/>
            <w:shd w:val="clear" w:color="auto" w:fill="BFBFBF" w:themeFill="background1" w:themeFillShade="BF"/>
            <w:vAlign w:val="center"/>
          </w:tcPr>
          <w:p w14:paraId="3338E59B" w14:textId="77777777" w:rsidR="00692B92" w:rsidRPr="00A42F82" w:rsidRDefault="000A139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92B92">
                  <w:rPr>
                    <w:rFonts w:ascii="MS Gothic" w:eastAsia="MS Gothic" w:hAnsi="MS Gothic" w:cs="Arial" w:hint="eastAsia"/>
                  </w:rPr>
                  <w:t>☒</w:t>
                </w:r>
              </w:sdtContent>
            </w:sdt>
          </w:p>
        </w:tc>
      </w:tr>
      <w:tr w:rsidR="00692B92" w:rsidRPr="00A42F82" w14:paraId="560F7028" w14:textId="77777777" w:rsidTr="00692B92">
        <w:trPr>
          <w:trHeight w:val="638"/>
        </w:trPr>
        <w:tc>
          <w:tcPr>
            <w:tcW w:w="530" w:type="dxa"/>
            <w:shd w:val="clear" w:color="auto" w:fill="F2F2F2" w:themeFill="background1" w:themeFillShade="F2"/>
            <w:vAlign w:val="center"/>
          </w:tcPr>
          <w:p w14:paraId="64B4C20E" w14:textId="77777777" w:rsidR="00692B92" w:rsidRPr="00A42F82" w:rsidRDefault="00692B9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474" w:type="dxa"/>
            <w:shd w:val="clear" w:color="auto" w:fill="F2F2F2" w:themeFill="background1" w:themeFillShade="F2"/>
          </w:tcPr>
          <w:p w14:paraId="05857732" w14:textId="77777777" w:rsidR="00692B92" w:rsidRPr="00A42F82" w:rsidRDefault="00692B9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37" w:type="dxa"/>
            <w:shd w:val="clear" w:color="auto" w:fill="F2F2F2" w:themeFill="background1" w:themeFillShade="F2"/>
            <w:vAlign w:val="center"/>
          </w:tcPr>
          <w:p w14:paraId="6C3A600D" w14:textId="77777777" w:rsidR="00692B92" w:rsidRPr="00A42F82" w:rsidRDefault="00692B9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971" w:type="dxa"/>
            <w:shd w:val="clear" w:color="auto" w:fill="BFBFBF" w:themeFill="background1" w:themeFillShade="BF"/>
            <w:vAlign w:val="center"/>
          </w:tcPr>
          <w:p w14:paraId="1683B6FB" w14:textId="77777777" w:rsidR="00692B92" w:rsidRPr="00A42F82" w:rsidRDefault="000A139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92B92">
                  <w:rPr>
                    <w:rFonts w:ascii="MS Gothic" w:eastAsia="MS Gothic" w:hAnsi="MS Gothic" w:cs="Arial" w:hint="eastAsia"/>
                  </w:rPr>
                  <w:t>☒</w:t>
                </w:r>
              </w:sdtContent>
            </w:sdt>
          </w:p>
        </w:tc>
      </w:tr>
    </w:tbl>
    <w:p w14:paraId="294E987B" w14:textId="77777777" w:rsidR="00692B92" w:rsidRPr="00A42F82" w:rsidRDefault="00692B92" w:rsidP="00A91894">
      <w:pPr>
        <w:rPr>
          <w:rFonts w:ascii="Arial" w:hAnsi="Arial" w:cs="Arial"/>
          <w:b/>
          <w:bCs/>
          <w:sz w:val="22"/>
          <w:szCs w:val="22"/>
        </w:rPr>
      </w:pPr>
    </w:p>
    <w:p w14:paraId="473C7A61" w14:textId="77777777" w:rsidR="00692B92" w:rsidRPr="00A42F82" w:rsidRDefault="00692B92" w:rsidP="0001710A">
      <w:pPr>
        <w:rPr>
          <w:rFonts w:ascii="Arial" w:hAnsi="Arial" w:cs="Arial"/>
          <w:b/>
          <w:sz w:val="22"/>
          <w:szCs w:val="22"/>
        </w:rPr>
      </w:pPr>
      <w:r w:rsidRPr="00A42F82">
        <w:rPr>
          <w:rFonts w:ascii="Arial" w:hAnsi="Arial" w:cs="Arial"/>
          <w:b/>
          <w:sz w:val="22"/>
          <w:szCs w:val="22"/>
        </w:rPr>
        <w:t>SECTION K: Declaration</w:t>
      </w:r>
    </w:p>
    <w:tbl>
      <w:tblPr>
        <w:tblW w:w="992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24"/>
        <w:gridCol w:w="2806"/>
        <w:gridCol w:w="4563"/>
        <w:gridCol w:w="2028"/>
      </w:tblGrid>
      <w:tr w:rsidR="00692B92" w:rsidRPr="00A42F82" w14:paraId="5D5A549F" w14:textId="77777777" w:rsidTr="00692B92">
        <w:trPr>
          <w:trHeight w:val="1916"/>
        </w:trPr>
        <w:tc>
          <w:tcPr>
            <w:tcW w:w="524" w:type="dxa"/>
            <w:shd w:val="clear" w:color="auto" w:fill="F2F2F2" w:themeFill="background1" w:themeFillShade="F2"/>
            <w:vAlign w:val="center"/>
          </w:tcPr>
          <w:p w14:paraId="762FB0F4" w14:textId="77777777" w:rsidR="00692B92" w:rsidRPr="00A42F82" w:rsidRDefault="00692B92" w:rsidP="00A91894">
            <w:pPr>
              <w:jc w:val="center"/>
              <w:rPr>
                <w:rFonts w:ascii="Arial" w:hAnsi="Arial" w:cs="Arial"/>
                <w:sz w:val="22"/>
                <w:szCs w:val="22"/>
              </w:rPr>
            </w:pPr>
          </w:p>
        </w:tc>
        <w:tc>
          <w:tcPr>
            <w:tcW w:w="9397" w:type="dxa"/>
            <w:gridSpan w:val="3"/>
            <w:shd w:val="clear" w:color="auto" w:fill="F2F2F2" w:themeFill="background1" w:themeFillShade="F2"/>
            <w:vAlign w:val="center"/>
          </w:tcPr>
          <w:p w14:paraId="1EA4790E" w14:textId="77777777" w:rsidR="00692B92" w:rsidRPr="00A42F82" w:rsidRDefault="00692B92"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26C4BDAB" w14:textId="77777777" w:rsidR="00692B92" w:rsidRPr="00A42F82" w:rsidRDefault="00692B92" w:rsidP="00A91894">
            <w:pPr>
              <w:jc w:val="both"/>
              <w:rPr>
                <w:rFonts w:ascii="Arial" w:hAnsi="Arial" w:cs="Arial"/>
                <w:b/>
                <w:bCs/>
                <w:color w:val="000000"/>
                <w:sz w:val="22"/>
                <w:szCs w:val="22"/>
              </w:rPr>
            </w:pPr>
          </w:p>
          <w:p w14:paraId="64AD09B5" w14:textId="77777777" w:rsidR="00692B92" w:rsidRPr="00A42F82" w:rsidRDefault="00692B92"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35"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692B92" w:rsidRPr="00A42F82" w14:paraId="3A49A6A3" w14:textId="77777777" w:rsidTr="00692B92">
        <w:trPr>
          <w:trHeight w:val="696"/>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6D38DE" w14:textId="77777777" w:rsidR="00692B92" w:rsidRPr="00A42F82" w:rsidRDefault="00692B92"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8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2B8613" w14:textId="77777777" w:rsidR="00692B92" w:rsidRPr="00A42F82" w:rsidRDefault="00692B92"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563" w:type="dxa"/>
            <w:tcBorders>
              <w:left w:val="single" w:sz="4" w:space="0" w:color="auto"/>
            </w:tcBorders>
            <w:vAlign w:val="center"/>
          </w:tcPr>
          <w:p w14:paraId="2AC35042" w14:textId="77777777" w:rsidR="00692B92" w:rsidRPr="00056DED" w:rsidRDefault="00692B92" w:rsidP="00A91894">
            <w:pPr>
              <w:spacing w:before="100" w:beforeAutospacing="1" w:after="100" w:afterAutospacing="1"/>
              <w:rPr>
                <w:rFonts w:ascii="Bradley Hand ITC" w:hAnsi="Bradley Hand ITC" w:cs="Arial"/>
                <w:sz w:val="22"/>
                <w:szCs w:val="22"/>
              </w:rPr>
            </w:pPr>
            <w:r w:rsidRPr="00056DED">
              <w:rPr>
                <w:rFonts w:ascii="Bradley Hand ITC" w:hAnsi="Bradley Hand ITC" w:cs="Arial"/>
                <w:sz w:val="22"/>
                <w:szCs w:val="22"/>
              </w:rPr>
              <w:t>J Hier-Jones</w:t>
            </w:r>
          </w:p>
        </w:tc>
        <w:tc>
          <w:tcPr>
            <w:tcW w:w="2026" w:type="dxa"/>
            <w:vAlign w:val="center"/>
          </w:tcPr>
          <w:p w14:paraId="21EAC726" w14:textId="77777777" w:rsidR="00692B92" w:rsidRDefault="00692B92"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6E6C81C" w14:textId="77777777" w:rsidR="00692B92" w:rsidRPr="00A42F82" w:rsidRDefault="00692B92" w:rsidP="00A91894">
            <w:pPr>
              <w:spacing w:before="100" w:beforeAutospacing="1" w:after="100" w:afterAutospacing="1"/>
              <w:rPr>
                <w:rFonts w:ascii="Arial" w:hAnsi="Arial" w:cs="Arial"/>
                <w:b/>
                <w:bCs/>
                <w:sz w:val="22"/>
                <w:szCs w:val="22"/>
              </w:rPr>
            </w:pPr>
            <w:r>
              <w:rPr>
                <w:rFonts w:ascii="Arial" w:hAnsi="Arial" w:cs="Arial"/>
                <w:b/>
                <w:bCs/>
                <w:sz w:val="22"/>
                <w:szCs w:val="22"/>
              </w:rPr>
              <w:t>11/11/2024</w:t>
            </w:r>
          </w:p>
          <w:p w14:paraId="1E97A2B4" w14:textId="77777777" w:rsidR="00692B92" w:rsidRPr="00A42F82" w:rsidRDefault="00692B92" w:rsidP="00A91894">
            <w:pPr>
              <w:spacing w:before="100" w:beforeAutospacing="1" w:after="100" w:afterAutospacing="1"/>
              <w:rPr>
                <w:rFonts w:ascii="Arial" w:hAnsi="Arial" w:cs="Arial"/>
                <w:sz w:val="22"/>
                <w:szCs w:val="22"/>
              </w:rPr>
            </w:pPr>
          </w:p>
        </w:tc>
      </w:tr>
    </w:tbl>
    <w:p w14:paraId="368A8D7D" w14:textId="77777777" w:rsidR="00692B92" w:rsidRPr="00A42F82" w:rsidRDefault="00692B92" w:rsidP="00A91894">
      <w:pPr>
        <w:rPr>
          <w:rFonts w:ascii="Arial" w:hAnsi="Arial" w:cs="Arial"/>
          <w:sz w:val="22"/>
          <w:szCs w:val="22"/>
        </w:rPr>
      </w:pPr>
    </w:p>
    <w:p w14:paraId="7C62B8D1" w14:textId="77777777" w:rsidR="00692B92" w:rsidRPr="00A42F82" w:rsidRDefault="00692B92" w:rsidP="00A91894">
      <w:pPr>
        <w:rPr>
          <w:rFonts w:ascii="Arial" w:hAnsi="Arial" w:cs="Arial"/>
          <w:b/>
          <w:i/>
          <w:sz w:val="22"/>
          <w:szCs w:val="22"/>
        </w:rPr>
      </w:pPr>
      <w:r w:rsidRPr="00A42F82">
        <w:rPr>
          <w:rFonts w:ascii="Arial" w:hAnsi="Arial" w:cs="Arial"/>
          <w:b/>
          <w:i/>
          <w:sz w:val="22"/>
          <w:szCs w:val="22"/>
        </w:rPr>
        <w:t>For STUDENT Submissions:</w:t>
      </w:r>
    </w:p>
    <w:tbl>
      <w:tblPr>
        <w:tblW w:w="554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9"/>
        <w:gridCol w:w="2887"/>
        <w:gridCol w:w="4348"/>
        <w:gridCol w:w="2026"/>
      </w:tblGrid>
      <w:tr w:rsidR="00692B92" w:rsidRPr="00A42F82" w14:paraId="0FD390E8" w14:textId="77777777" w:rsidTr="00692B92">
        <w:trPr>
          <w:trHeight w:val="380"/>
        </w:trPr>
        <w:tc>
          <w:tcPr>
            <w:tcW w:w="365" w:type="pct"/>
            <w:shd w:val="clear" w:color="auto" w:fill="F2F2F2" w:themeFill="background1" w:themeFillShade="F2"/>
            <w:vAlign w:val="center"/>
          </w:tcPr>
          <w:p w14:paraId="725923E8" w14:textId="77777777" w:rsidR="00692B92" w:rsidRPr="00A42F82" w:rsidRDefault="00692B92" w:rsidP="00A91894">
            <w:pPr>
              <w:pStyle w:val="ListParagraph"/>
              <w:ind w:left="0"/>
              <w:jc w:val="center"/>
              <w:rPr>
                <w:rFonts w:ascii="Arial" w:hAnsi="Arial" w:cs="Arial"/>
              </w:rPr>
            </w:pPr>
            <w:r w:rsidRPr="00A42F82">
              <w:rPr>
                <w:rFonts w:ascii="Arial" w:hAnsi="Arial" w:cs="Arial"/>
              </w:rPr>
              <w:t>2</w:t>
            </w:r>
          </w:p>
        </w:tc>
        <w:tc>
          <w:tcPr>
            <w:tcW w:w="1445" w:type="pct"/>
            <w:shd w:val="clear" w:color="auto" w:fill="F2F2F2" w:themeFill="background1" w:themeFillShade="F2"/>
            <w:vAlign w:val="center"/>
          </w:tcPr>
          <w:p w14:paraId="60C37064" w14:textId="77777777" w:rsidR="00692B92" w:rsidRPr="00A42F82" w:rsidRDefault="00692B9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44BBA8EF" w14:textId="77777777" w:rsidR="00692B92" w:rsidRPr="00A42F82" w:rsidRDefault="00692B92" w:rsidP="00A91894">
            <w:pPr>
              <w:pStyle w:val="ListParagraph"/>
              <w:ind w:left="0"/>
              <w:rPr>
                <w:rFonts w:ascii="Arial" w:hAnsi="Arial" w:cs="Arial"/>
              </w:rPr>
            </w:pPr>
            <w:r>
              <w:rPr>
                <w:rFonts w:ascii="Arial" w:hAnsi="Arial" w:cs="Arial"/>
              </w:rPr>
              <w:t>B. Duxbury</w:t>
            </w:r>
          </w:p>
        </w:tc>
        <w:tc>
          <w:tcPr>
            <w:tcW w:w="1014" w:type="pct"/>
            <w:vMerge w:val="restart"/>
          </w:tcPr>
          <w:p w14:paraId="6E4CB549" w14:textId="77777777" w:rsidR="00692B92" w:rsidRPr="00A42F82" w:rsidRDefault="00692B92" w:rsidP="00A91894">
            <w:pPr>
              <w:pStyle w:val="ListParagraph"/>
              <w:ind w:left="0"/>
              <w:rPr>
                <w:rFonts w:ascii="Arial" w:hAnsi="Arial" w:cs="Arial"/>
              </w:rPr>
            </w:pPr>
            <w:r w:rsidRPr="00A42F82">
              <w:rPr>
                <w:rFonts w:ascii="Arial" w:hAnsi="Arial" w:cs="Arial"/>
                <w:b/>
                <w:bCs/>
              </w:rPr>
              <w:t>Date:</w:t>
            </w:r>
            <w:r>
              <w:rPr>
                <w:rFonts w:ascii="Arial" w:hAnsi="Arial" w:cs="Arial"/>
                <w:b/>
                <w:bCs/>
              </w:rPr>
              <w:t xml:space="preserve"> </w:t>
            </w:r>
            <w:r w:rsidRPr="00F76BA4">
              <w:rPr>
                <w:rFonts w:ascii="Arial" w:hAnsi="Arial" w:cs="Arial"/>
              </w:rPr>
              <w:t>5/12/24</w:t>
            </w:r>
          </w:p>
        </w:tc>
      </w:tr>
      <w:tr w:rsidR="00692B92" w:rsidRPr="00A42F82" w14:paraId="2BEDF24F" w14:textId="77777777" w:rsidTr="00692B92">
        <w:trPr>
          <w:trHeight w:val="381"/>
        </w:trPr>
        <w:tc>
          <w:tcPr>
            <w:tcW w:w="365" w:type="pct"/>
            <w:shd w:val="clear" w:color="auto" w:fill="F2F2F2" w:themeFill="background1" w:themeFillShade="F2"/>
            <w:vAlign w:val="center"/>
          </w:tcPr>
          <w:p w14:paraId="426AD099" w14:textId="77777777" w:rsidR="00692B92" w:rsidRPr="00A42F82" w:rsidRDefault="00692B92" w:rsidP="00A91894">
            <w:pPr>
              <w:pStyle w:val="ListParagraph"/>
              <w:ind w:left="0"/>
              <w:jc w:val="center"/>
              <w:rPr>
                <w:rFonts w:ascii="Arial" w:hAnsi="Arial" w:cs="Arial"/>
              </w:rPr>
            </w:pPr>
            <w:r w:rsidRPr="00A42F82">
              <w:rPr>
                <w:rFonts w:ascii="Arial" w:hAnsi="Arial" w:cs="Arial"/>
              </w:rPr>
              <w:t>3</w:t>
            </w:r>
          </w:p>
        </w:tc>
        <w:tc>
          <w:tcPr>
            <w:tcW w:w="1445" w:type="pct"/>
            <w:shd w:val="clear" w:color="auto" w:fill="F2F2F2" w:themeFill="background1" w:themeFillShade="F2"/>
            <w:vAlign w:val="center"/>
          </w:tcPr>
          <w:p w14:paraId="16D15FE4" w14:textId="77777777" w:rsidR="00692B92" w:rsidRPr="00A42F82" w:rsidRDefault="00692B9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9586D4A" w14:textId="77777777" w:rsidR="00692B92" w:rsidRPr="00A42F82" w:rsidRDefault="00692B92" w:rsidP="00A91894">
            <w:pPr>
              <w:pStyle w:val="ListParagraph"/>
              <w:ind w:left="0"/>
              <w:rPr>
                <w:rFonts w:ascii="Arial" w:hAnsi="Arial" w:cs="Arial"/>
              </w:rPr>
            </w:pPr>
          </w:p>
          <w:p w14:paraId="5065AA51" w14:textId="77777777" w:rsidR="00692B92" w:rsidRPr="00A42F82" w:rsidRDefault="00692B92" w:rsidP="00A91894">
            <w:pPr>
              <w:pStyle w:val="ListParagraph"/>
              <w:ind w:left="0"/>
              <w:rPr>
                <w:rFonts w:ascii="Arial" w:hAnsi="Arial" w:cs="Arial"/>
              </w:rPr>
            </w:pPr>
            <w:r>
              <w:rPr>
                <w:rFonts w:ascii="Arial" w:hAnsi="Arial" w:cs="Arial"/>
                <w:noProof/>
              </w:rPr>
              <w:drawing>
                <wp:inline distT="0" distB="0" distL="0" distR="0" wp14:anchorId="58ED72AD" wp14:editId="285548D1">
                  <wp:extent cx="1450975" cy="231775"/>
                  <wp:effectExtent l="0" t="0" r="0" b="0"/>
                  <wp:docPr id="251754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6">
                            <a:extLst>
                              <a:ext uri="{28A0092B-C50C-407E-A947-70E740481C1C}">
                                <a14:useLocalDpi xmlns:a14="http://schemas.microsoft.com/office/drawing/2010/main" val="0"/>
                              </a:ext>
                            </a:extLst>
                          </a:blip>
                          <a:srcRect/>
                          <a:stretch>
                            <a:fillRect/>
                          </a:stretch>
                        </pic:blipFill>
                        <pic:spPr bwMode="auto">
                          <a:xfrm>
                            <a:off x="0" y="0"/>
                            <a:ext cx="1450975" cy="231775"/>
                          </a:xfrm>
                          <a:prstGeom prst="rect">
                            <a:avLst/>
                          </a:prstGeom>
                          <a:noFill/>
                        </pic:spPr>
                      </pic:pic>
                    </a:graphicData>
                  </a:graphic>
                </wp:inline>
              </w:drawing>
            </w:r>
          </w:p>
        </w:tc>
        <w:tc>
          <w:tcPr>
            <w:tcW w:w="1014" w:type="pct"/>
            <w:vMerge/>
            <w:vAlign w:val="center"/>
          </w:tcPr>
          <w:p w14:paraId="6743B7C5" w14:textId="77777777" w:rsidR="00692B92" w:rsidRPr="00A42F82" w:rsidRDefault="00692B92" w:rsidP="00A91894">
            <w:pPr>
              <w:pStyle w:val="ListParagraph"/>
              <w:ind w:left="0"/>
              <w:rPr>
                <w:rFonts w:ascii="Arial" w:hAnsi="Arial" w:cs="Arial"/>
              </w:rPr>
            </w:pPr>
          </w:p>
        </w:tc>
      </w:tr>
    </w:tbl>
    <w:p w14:paraId="62759032" w14:textId="77777777" w:rsidR="00692B92" w:rsidRDefault="00692B92" w:rsidP="00A91894">
      <w:pPr>
        <w:rPr>
          <w:rFonts w:ascii="Arial" w:hAnsi="Arial" w:cs="Arial"/>
          <w:sz w:val="22"/>
          <w:szCs w:val="22"/>
        </w:rPr>
      </w:pPr>
    </w:p>
    <w:p w14:paraId="5329C3A7" w14:textId="77777777" w:rsidR="00692B92" w:rsidRPr="00A42F82" w:rsidRDefault="00692B92" w:rsidP="00A91894">
      <w:pPr>
        <w:rPr>
          <w:rFonts w:ascii="Arial" w:hAnsi="Arial" w:cs="Arial"/>
          <w:b/>
          <w:i/>
          <w:sz w:val="22"/>
          <w:szCs w:val="22"/>
        </w:rPr>
      </w:pPr>
      <w:r w:rsidRPr="00A42F82">
        <w:rPr>
          <w:rFonts w:ascii="Arial" w:hAnsi="Arial" w:cs="Arial"/>
          <w:b/>
          <w:i/>
          <w:sz w:val="22"/>
          <w:szCs w:val="22"/>
        </w:rPr>
        <w:t>For STAFF Submissions:</w:t>
      </w:r>
    </w:p>
    <w:tbl>
      <w:tblPr>
        <w:tblW w:w="55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34"/>
        <w:gridCol w:w="2891"/>
        <w:gridCol w:w="4355"/>
        <w:gridCol w:w="2028"/>
      </w:tblGrid>
      <w:tr w:rsidR="00692B92" w:rsidRPr="00A42F82" w14:paraId="3F61AA68" w14:textId="77777777" w:rsidTr="00692B92">
        <w:trPr>
          <w:trHeight w:val="364"/>
        </w:trPr>
        <w:tc>
          <w:tcPr>
            <w:tcW w:w="366" w:type="pct"/>
            <w:shd w:val="clear" w:color="auto" w:fill="F2F2F2" w:themeFill="background1" w:themeFillShade="F2"/>
            <w:vAlign w:val="center"/>
          </w:tcPr>
          <w:p w14:paraId="0443B051" w14:textId="77777777" w:rsidR="00692B92" w:rsidRPr="00A42F82" w:rsidRDefault="00692B92"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33CFD451" w14:textId="77777777" w:rsidR="00692B92" w:rsidRPr="00A42F82" w:rsidRDefault="00692B9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710E671" w14:textId="77777777" w:rsidR="00692B92" w:rsidRPr="00A42F82" w:rsidRDefault="00692B92" w:rsidP="00A91894">
            <w:pPr>
              <w:pStyle w:val="ListParagraph"/>
              <w:ind w:left="0"/>
              <w:rPr>
                <w:rFonts w:ascii="Arial" w:hAnsi="Arial" w:cs="Arial"/>
              </w:rPr>
            </w:pPr>
          </w:p>
        </w:tc>
        <w:tc>
          <w:tcPr>
            <w:tcW w:w="1013" w:type="pct"/>
            <w:vMerge w:val="restart"/>
          </w:tcPr>
          <w:p w14:paraId="6E654DAC" w14:textId="77777777" w:rsidR="00692B92" w:rsidRPr="00A42F82" w:rsidRDefault="00692B92" w:rsidP="00A91894">
            <w:pPr>
              <w:pStyle w:val="ListParagraph"/>
              <w:ind w:left="0"/>
              <w:rPr>
                <w:rFonts w:ascii="Arial" w:hAnsi="Arial" w:cs="Arial"/>
              </w:rPr>
            </w:pPr>
            <w:r w:rsidRPr="00A42F82">
              <w:rPr>
                <w:rFonts w:ascii="Arial" w:hAnsi="Arial" w:cs="Arial"/>
                <w:b/>
                <w:bCs/>
              </w:rPr>
              <w:t>Date:</w:t>
            </w:r>
          </w:p>
        </w:tc>
      </w:tr>
      <w:tr w:rsidR="00692B92" w:rsidRPr="00A42F82" w14:paraId="5BEED779" w14:textId="77777777" w:rsidTr="00692B92">
        <w:trPr>
          <w:trHeight w:val="365"/>
        </w:trPr>
        <w:tc>
          <w:tcPr>
            <w:tcW w:w="366" w:type="pct"/>
            <w:shd w:val="clear" w:color="auto" w:fill="F2F2F2" w:themeFill="background1" w:themeFillShade="F2"/>
            <w:vAlign w:val="center"/>
          </w:tcPr>
          <w:p w14:paraId="20D3396A" w14:textId="77777777" w:rsidR="00692B92" w:rsidRPr="00A42F82" w:rsidRDefault="00692B92"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24E64FB" w14:textId="77777777" w:rsidR="00692B92" w:rsidRPr="00A42F82" w:rsidRDefault="00692B9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484EA57" w14:textId="77777777" w:rsidR="00692B92" w:rsidRPr="00A42F82" w:rsidRDefault="00692B92" w:rsidP="00A91894">
            <w:pPr>
              <w:pStyle w:val="ListParagraph"/>
              <w:ind w:left="0"/>
              <w:rPr>
                <w:rFonts w:ascii="Arial" w:hAnsi="Arial" w:cs="Arial"/>
              </w:rPr>
            </w:pPr>
          </w:p>
          <w:p w14:paraId="2A1F00CC" w14:textId="77777777" w:rsidR="00692B92" w:rsidRPr="00A42F82" w:rsidRDefault="00692B92" w:rsidP="00A91894">
            <w:pPr>
              <w:pStyle w:val="ListParagraph"/>
              <w:ind w:left="0"/>
              <w:rPr>
                <w:rFonts w:ascii="Arial" w:hAnsi="Arial" w:cs="Arial"/>
              </w:rPr>
            </w:pPr>
          </w:p>
        </w:tc>
        <w:tc>
          <w:tcPr>
            <w:tcW w:w="1013" w:type="pct"/>
            <w:vMerge/>
            <w:vAlign w:val="center"/>
          </w:tcPr>
          <w:p w14:paraId="026E48E3" w14:textId="77777777" w:rsidR="00692B92" w:rsidRPr="00A42F82" w:rsidRDefault="00692B92" w:rsidP="00A91894">
            <w:pPr>
              <w:pStyle w:val="ListParagraph"/>
              <w:ind w:left="0"/>
              <w:rPr>
                <w:rFonts w:ascii="Arial" w:hAnsi="Arial" w:cs="Arial"/>
              </w:rPr>
            </w:pPr>
          </w:p>
        </w:tc>
      </w:tr>
    </w:tbl>
    <w:p w14:paraId="74CD20D6" w14:textId="77777777" w:rsidR="00692B92" w:rsidRPr="00A42F82" w:rsidRDefault="00692B92" w:rsidP="00A91894">
      <w:pPr>
        <w:rPr>
          <w:rFonts w:ascii="Arial" w:hAnsi="Arial" w:cs="Arial"/>
          <w:b/>
          <w:sz w:val="22"/>
          <w:szCs w:val="22"/>
        </w:rPr>
      </w:pPr>
    </w:p>
    <w:p w14:paraId="7C71A774" w14:textId="77777777" w:rsidR="00692B92" w:rsidRPr="00A42F82" w:rsidRDefault="00692B92"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19" w:type="dxa"/>
        <w:tblLook w:val="04A0" w:firstRow="1" w:lastRow="0" w:firstColumn="1" w:lastColumn="0" w:noHBand="0" w:noVBand="1"/>
      </w:tblPr>
      <w:tblGrid>
        <w:gridCol w:w="645"/>
        <w:gridCol w:w="9374"/>
      </w:tblGrid>
      <w:tr w:rsidR="00692B92" w:rsidRPr="00A42F82" w14:paraId="3A6E32B4" w14:textId="77777777" w:rsidTr="00692B92">
        <w:trPr>
          <w:trHeight w:val="505"/>
        </w:trPr>
        <w:tc>
          <w:tcPr>
            <w:tcW w:w="64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2F31F4C5" w14:textId="77777777" w:rsidR="00692B92" w:rsidRPr="00A42F82" w:rsidRDefault="00692B9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374" w:type="dxa"/>
            <w:vAlign w:val="center"/>
          </w:tcPr>
          <w:p w14:paraId="2A87E523" w14:textId="77777777" w:rsidR="00692B92" w:rsidRPr="00A42F82" w:rsidRDefault="00692B92"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692B92" w:rsidRPr="00A42F82" w14:paraId="7DEA0D87" w14:textId="77777777" w:rsidTr="00692B92">
        <w:trPr>
          <w:trHeight w:val="425"/>
        </w:trPr>
        <w:tc>
          <w:tcPr>
            <w:tcW w:w="64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309BE5B4" w14:textId="77777777" w:rsidR="00692B92" w:rsidRPr="00A42F82" w:rsidRDefault="00692B9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374" w:type="dxa"/>
            <w:vAlign w:val="center"/>
          </w:tcPr>
          <w:p w14:paraId="67C7FAB6" w14:textId="77777777" w:rsidR="00692B92" w:rsidRPr="00A42F82" w:rsidRDefault="00692B92"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692B92" w:rsidRPr="00A42F82" w14:paraId="376E67BF" w14:textId="77777777" w:rsidTr="00692B92">
        <w:trPr>
          <w:trHeight w:val="431"/>
        </w:trPr>
        <w:tc>
          <w:tcPr>
            <w:tcW w:w="64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1715E616" w14:textId="77777777" w:rsidR="00692B92" w:rsidRPr="00A42F82" w:rsidRDefault="00692B92" w:rsidP="00A91894">
                <w:pPr>
                  <w:jc w:val="center"/>
                  <w:rPr>
                    <w:rFonts w:ascii="Arial" w:hAnsi="Arial" w:cs="Arial"/>
                    <w:sz w:val="22"/>
                    <w:szCs w:val="22"/>
                  </w:rPr>
                </w:pPr>
                <w:r>
                  <w:rPr>
                    <w:rFonts w:ascii="MS Gothic" w:eastAsia="MS Gothic" w:hAnsi="MS Gothic" w:cs="Arial" w:hint="eastAsia"/>
                  </w:rPr>
                  <w:t>☐</w:t>
                </w:r>
              </w:p>
            </w:sdtContent>
          </w:sdt>
        </w:tc>
        <w:tc>
          <w:tcPr>
            <w:tcW w:w="9374" w:type="dxa"/>
            <w:vAlign w:val="center"/>
          </w:tcPr>
          <w:p w14:paraId="3E289F27" w14:textId="77777777" w:rsidR="00692B92" w:rsidRPr="00A42F82" w:rsidRDefault="00692B92"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692B92" w:rsidRPr="00A42F82" w14:paraId="77A1A0BF" w14:textId="77777777" w:rsidTr="00692B92">
        <w:trPr>
          <w:trHeight w:val="507"/>
        </w:trPr>
        <w:tc>
          <w:tcPr>
            <w:tcW w:w="64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218ED64B" w14:textId="77777777" w:rsidR="00692B92" w:rsidRPr="00A42F82" w:rsidRDefault="00692B92"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374" w:type="dxa"/>
            <w:vAlign w:val="center"/>
          </w:tcPr>
          <w:p w14:paraId="7FBFAECB" w14:textId="77777777" w:rsidR="00692B92" w:rsidRPr="00A42F82" w:rsidRDefault="00692B92"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692B92" w:rsidRPr="00A42F82" w14:paraId="0BA883DE" w14:textId="77777777" w:rsidTr="00692B92">
        <w:trPr>
          <w:trHeight w:val="741"/>
        </w:trPr>
        <w:tc>
          <w:tcPr>
            <w:tcW w:w="64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0EA0BB19" w14:textId="77777777" w:rsidR="00692B92" w:rsidRPr="00A42F82" w:rsidRDefault="00692B92" w:rsidP="00A91894">
                <w:pPr>
                  <w:jc w:val="center"/>
                  <w:rPr>
                    <w:rFonts w:ascii="Arial" w:hAnsi="Arial" w:cs="Arial"/>
                  </w:rPr>
                </w:pPr>
                <w:r w:rsidRPr="00A42F82">
                  <w:rPr>
                    <w:rFonts w:ascii="Segoe UI Symbol" w:eastAsia="MS Gothic" w:hAnsi="Segoe UI Symbol" w:cs="Segoe UI Symbol"/>
                  </w:rPr>
                  <w:t>☐</w:t>
                </w:r>
              </w:p>
            </w:sdtContent>
          </w:sdt>
        </w:tc>
        <w:tc>
          <w:tcPr>
            <w:tcW w:w="9374" w:type="dxa"/>
            <w:vAlign w:val="center"/>
          </w:tcPr>
          <w:p w14:paraId="47365D5D" w14:textId="77777777" w:rsidR="00692B92" w:rsidRPr="00A42F82" w:rsidRDefault="00692B92"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692B92" w:rsidRPr="00A42F82" w14:paraId="132B60C9" w14:textId="77777777" w:rsidTr="00692B92">
        <w:trPr>
          <w:trHeight w:val="884"/>
        </w:trPr>
        <w:tc>
          <w:tcPr>
            <w:tcW w:w="64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5AD78F46" w14:textId="77777777" w:rsidR="00692B92" w:rsidRPr="00A42F82" w:rsidRDefault="00692B92" w:rsidP="00A91894">
                <w:pPr>
                  <w:jc w:val="center"/>
                  <w:rPr>
                    <w:rFonts w:ascii="Arial" w:hAnsi="Arial" w:cs="Arial"/>
                    <w:sz w:val="22"/>
                    <w:szCs w:val="22"/>
                  </w:rPr>
                </w:pPr>
                <w:r>
                  <w:rPr>
                    <w:rFonts w:ascii="MS Gothic" w:eastAsia="MS Gothic" w:hAnsi="MS Gothic" w:cs="Arial" w:hint="eastAsia"/>
                  </w:rPr>
                  <w:t>☒</w:t>
                </w:r>
              </w:p>
            </w:sdtContent>
          </w:sdt>
        </w:tc>
        <w:tc>
          <w:tcPr>
            <w:tcW w:w="9374" w:type="dxa"/>
            <w:vAlign w:val="center"/>
          </w:tcPr>
          <w:p w14:paraId="1AA0500A" w14:textId="77777777" w:rsidR="00692B92" w:rsidRPr="00A42F82" w:rsidRDefault="00692B92"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692B92" w:rsidRPr="00A42F82" w14:paraId="3C937B72" w14:textId="77777777" w:rsidTr="00692B92">
        <w:trPr>
          <w:trHeight w:val="998"/>
        </w:trPr>
        <w:tc>
          <w:tcPr>
            <w:tcW w:w="64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022CA7A3" w14:textId="77777777" w:rsidR="00692B92" w:rsidRPr="00A42F82" w:rsidRDefault="00692B92" w:rsidP="00A91894">
                <w:pPr>
                  <w:jc w:val="center"/>
                  <w:rPr>
                    <w:rFonts w:ascii="Arial" w:hAnsi="Arial" w:cs="Arial"/>
                    <w:sz w:val="22"/>
                    <w:szCs w:val="22"/>
                  </w:rPr>
                </w:pPr>
                <w:r>
                  <w:rPr>
                    <w:rFonts w:ascii="MS Gothic" w:eastAsia="MS Gothic" w:hAnsi="MS Gothic" w:cs="Arial" w:hint="eastAsia"/>
                  </w:rPr>
                  <w:t>☒</w:t>
                </w:r>
              </w:p>
            </w:sdtContent>
          </w:sdt>
        </w:tc>
        <w:tc>
          <w:tcPr>
            <w:tcW w:w="9374" w:type="dxa"/>
            <w:vAlign w:val="center"/>
          </w:tcPr>
          <w:p w14:paraId="0627B691" w14:textId="77777777" w:rsidR="00692B92" w:rsidRPr="00A42F82" w:rsidRDefault="00692B92"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0F399AD" w14:textId="77777777" w:rsidR="00692B92" w:rsidRPr="00A42F82" w:rsidRDefault="00692B92" w:rsidP="00A91894">
      <w:pPr>
        <w:tabs>
          <w:tab w:val="left" w:pos="5103"/>
        </w:tabs>
        <w:rPr>
          <w:rFonts w:ascii="Arial" w:hAnsi="Arial" w:cs="Arial"/>
          <w:b/>
          <w:bCs/>
          <w:sz w:val="22"/>
          <w:szCs w:val="22"/>
        </w:rPr>
      </w:pPr>
    </w:p>
    <w:tbl>
      <w:tblPr>
        <w:tblW w:w="100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50"/>
      </w:tblGrid>
      <w:tr w:rsidR="00692B92" w:rsidRPr="00A42F82" w14:paraId="07D9DA86" w14:textId="77777777" w:rsidTr="00692B92">
        <w:trPr>
          <w:trHeight w:val="788"/>
        </w:trPr>
        <w:tc>
          <w:tcPr>
            <w:tcW w:w="10050" w:type="dxa"/>
            <w:shd w:val="clear" w:color="auto" w:fill="D9D9D9" w:themeFill="background1" w:themeFillShade="D9"/>
          </w:tcPr>
          <w:p w14:paraId="1C5B412A" w14:textId="77777777" w:rsidR="00692B92" w:rsidRPr="00A42F82" w:rsidRDefault="00692B92" w:rsidP="00A91894">
            <w:pPr>
              <w:rPr>
                <w:rFonts w:ascii="Arial" w:hAnsi="Arial" w:cs="Arial"/>
                <w:b/>
                <w:sz w:val="22"/>
                <w:szCs w:val="22"/>
              </w:rPr>
            </w:pPr>
            <w:r w:rsidRPr="00A42F82">
              <w:rPr>
                <w:rFonts w:ascii="Arial" w:hAnsi="Arial" w:cs="Arial"/>
                <w:b/>
                <w:sz w:val="22"/>
                <w:szCs w:val="22"/>
              </w:rPr>
              <w:t>RESEARCH STUDENTS ONLY</w:t>
            </w:r>
          </w:p>
          <w:p w14:paraId="73DFAE64" w14:textId="77777777" w:rsidR="00692B92" w:rsidRPr="00A42F82" w:rsidRDefault="00692B92"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3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67321844" w14:textId="77777777" w:rsidR="00692B92" w:rsidRPr="00A42F82" w:rsidRDefault="00692B92" w:rsidP="00A91894">
            <w:pPr>
              <w:rPr>
                <w:rFonts w:ascii="Arial" w:hAnsi="Arial" w:cs="Arial"/>
                <w:sz w:val="22"/>
                <w:szCs w:val="22"/>
              </w:rPr>
            </w:pPr>
          </w:p>
        </w:tc>
      </w:tr>
      <w:tr w:rsidR="00692B92" w:rsidRPr="00A42F82" w14:paraId="0E4F4543" w14:textId="77777777" w:rsidTr="00692B92">
        <w:trPr>
          <w:trHeight w:val="1056"/>
        </w:trPr>
        <w:tc>
          <w:tcPr>
            <w:tcW w:w="10050" w:type="dxa"/>
            <w:shd w:val="clear" w:color="auto" w:fill="D9D9D9" w:themeFill="background1" w:themeFillShade="D9"/>
          </w:tcPr>
          <w:p w14:paraId="4BA0F6C9" w14:textId="77777777" w:rsidR="00692B92" w:rsidRPr="00A42F82" w:rsidRDefault="00692B92" w:rsidP="00D437E5">
            <w:pPr>
              <w:rPr>
                <w:rFonts w:ascii="Arial" w:hAnsi="Arial" w:cs="Arial"/>
                <w:b/>
                <w:sz w:val="22"/>
                <w:szCs w:val="22"/>
              </w:rPr>
            </w:pPr>
            <w:r w:rsidRPr="00A42F82">
              <w:rPr>
                <w:rFonts w:ascii="Arial" w:hAnsi="Arial" w:cs="Arial"/>
                <w:b/>
                <w:sz w:val="22"/>
                <w:szCs w:val="22"/>
              </w:rPr>
              <w:t>RESEARCH STAFF ONLY</w:t>
            </w:r>
          </w:p>
          <w:p w14:paraId="79284805" w14:textId="77777777" w:rsidR="00692B92" w:rsidRPr="00A42F82" w:rsidRDefault="00692B92"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3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95FE134" w14:textId="77777777" w:rsidR="00692B92" w:rsidRPr="00A42F82" w:rsidRDefault="00692B92" w:rsidP="00D437E5">
            <w:pPr>
              <w:rPr>
                <w:rFonts w:ascii="Arial" w:hAnsi="Arial" w:cs="Arial"/>
                <w:sz w:val="22"/>
                <w:szCs w:val="22"/>
              </w:rPr>
            </w:pPr>
          </w:p>
        </w:tc>
      </w:tr>
      <w:tr w:rsidR="00692B92" w:rsidRPr="00A42F82" w14:paraId="0E4F2940" w14:textId="77777777" w:rsidTr="00692B92">
        <w:trPr>
          <w:trHeight w:val="583"/>
        </w:trPr>
        <w:tc>
          <w:tcPr>
            <w:tcW w:w="10050" w:type="dxa"/>
            <w:shd w:val="clear" w:color="auto" w:fill="D9D9D9" w:themeFill="background1" w:themeFillShade="D9"/>
          </w:tcPr>
          <w:p w14:paraId="1220C5C1" w14:textId="77777777" w:rsidR="00692B92" w:rsidRPr="00A42F82" w:rsidRDefault="00692B92"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DEE2F34" w14:textId="77777777" w:rsidR="00692B92" w:rsidRPr="00A42F82" w:rsidRDefault="00692B92" w:rsidP="009846A3">
      <w:pPr>
        <w:tabs>
          <w:tab w:val="left" w:pos="5103"/>
        </w:tabs>
        <w:rPr>
          <w:rFonts w:ascii="Arial" w:hAnsi="Arial" w:cs="Arial"/>
          <w:bCs/>
          <w:sz w:val="22"/>
          <w:szCs w:val="22"/>
        </w:rPr>
      </w:pPr>
    </w:p>
    <w:p w14:paraId="0595A527" w14:textId="77777777" w:rsidR="00692B92" w:rsidRPr="00A42F82" w:rsidRDefault="00692B92">
      <w:pPr>
        <w:tabs>
          <w:tab w:val="left" w:pos="5103"/>
        </w:tabs>
        <w:rPr>
          <w:rFonts w:ascii="Arial" w:hAnsi="Arial" w:cs="Arial"/>
          <w:bCs/>
          <w:sz w:val="22"/>
          <w:szCs w:val="22"/>
        </w:rPr>
      </w:pPr>
    </w:p>
    <w:p w14:paraId="265D8C7A" w14:textId="446CE2BF" w:rsidR="00EB3161" w:rsidRPr="000A045F" w:rsidRDefault="00EB3161" w:rsidP="00221699">
      <w:pPr>
        <w:spacing w:after="160" w:line="259" w:lineRule="auto"/>
        <w:rPr>
          <w:rFonts w:ascii="Arial" w:hAnsi="Arial" w:cs="Arial"/>
        </w:rPr>
      </w:pPr>
    </w:p>
    <w:p w14:paraId="478868BB" w14:textId="33BF0F28" w:rsidR="000B5061" w:rsidRPr="000A045F" w:rsidRDefault="000B5061" w:rsidP="000B5061">
      <w:pPr>
        <w:pStyle w:val="Heading2"/>
        <w:rPr>
          <w:rFonts w:ascii="Arial" w:hAnsi="Arial" w:cs="Arial"/>
        </w:rPr>
      </w:pPr>
      <w:bookmarkStart w:id="244" w:name="_Toc197435789"/>
      <w:r w:rsidRPr="000A045F">
        <w:rPr>
          <w:rFonts w:ascii="Arial" w:hAnsi="Arial" w:cs="Arial"/>
        </w:rPr>
        <w:lastRenderedPageBreak/>
        <w:t xml:space="preserve">Appendix </w:t>
      </w:r>
      <w:r w:rsidR="00FB6D4F">
        <w:rPr>
          <w:rFonts w:ascii="Arial" w:hAnsi="Arial" w:cs="Arial"/>
        </w:rPr>
        <w:t>7</w:t>
      </w:r>
      <w:r w:rsidRPr="000A045F">
        <w:rPr>
          <w:rFonts w:ascii="Arial" w:hAnsi="Arial" w:cs="Arial"/>
        </w:rPr>
        <w:t>. PTHB Research Innovation and Improvement Ethical Approval</w:t>
      </w:r>
      <w:bookmarkEnd w:id="244"/>
      <w:r w:rsidRPr="000A045F">
        <w:rPr>
          <w:rFonts w:ascii="Arial" w:hAnsi="Arial" w:cs="Arial"/>
        </w:rPr>
        <w:t xml:space="preserve"> </w:t>
      </w:r>
    </w:p>
    <w:p w14:paraId="521B1954" w14:textId="5001D014" w:rsidR="000B5061" w:rsidRDefault="00CF5DC0" w:rsidP="00005037">
      <w:pPr>
        <w:spacing w:after="160" w:line="259" w:lineRule="auto"/>
        <w:rPr>
          <w:rFonts w:ascii="Arial" w:hAnsi="Arial" w:cs="Arial"/>
        </w:rPr>
      </w:pPr>
      <w:r>
        <w:rPr>
          <w:noProof/>
          <w14:ligatures w14:val="standardContextual"/>
        </w:rPr>
        <w:drawing>
          <wp:inline distT="0" distB="0" distL="0" distR="0" wp14:anchorId="70987E02" wp14:editId="6B63099E">
            <wp:extent cx="5657850" cy="8124825"/>
            <wp:effectExtent l="0" t="0" r="0" b="9525"/>
            <wp:docPr id="16702268" name="Picture 1" descr="A close-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2268" name="Picture 1" descr="A close-up of a letter&#10;&#10;AI-generated content may be incorrect."/>
                    <pic:cNvPicPr/>
                  </pic:nvPicPr>
                  <pic:blipFill>
                    <a:blip r:embed="rId239"/>
                    <a:stretch>
                      <a:fillRect/>
                    </a:stretch>
                  </pic:blipFill>
                  <pic:spPr>
                    <a:xfrm>
                      <a:off x="0" y="0"/>
                      <a:ext cx="5657850" cy="8124825"/>
                    </a:xfrm>
                    <a:prstGeom prst="rect">
                      <a:avLst/>
                    </a:prstGeom>
                  </pic:spPr>
                </pic:pic>
              </a:graphicData>
            </a:graphic>
          </wp:inline>
        </w:drawing>
      </w:r>
    </w:p>
    <w:p w14:paraId="45495553" w14:textId="77777777" w:rsidR="00814236" w:rsidRPr="000A045F" w:rsidRDefault="00814236" w:rsidP="00005037">
      <w:pPr>
        <w:spacing w:after="160" w:line="259" w:lineRule="auto"/>
        <w:rPr>
          <w:rFonts w:ascii="Arial" w:hAnsi="Arial" w:cs="Arial"/>
        </w:rPr>
      </w:pPr>
    </w:p>
    <w:p w14:paraId="74A78F51" w14:textId="1CEE4621" w:rsidR="000B5061" w:rsidRPr="000A045F" w:rsidRDefault="000B5061" w:rsidP="000B5061">
      <w:pPr>
        <w:pStyle w:val="Heading2"/>
        <w:rPr>
          <w:rFonts w:ascii="Arial" w:hAnsi="Arial" w:cs="Arial"/>
        </w:rPr>
      </w:pPr>
      <w:bookmarkStart w:id="245" w:name="_Toc197435790"/>
      <w:r w:rsidRPr="000A045F">
        <w:rPr>
          <w:rFonts w:ascii="Arial" w:hAnsi="Arial" w:cs="Arial"/>
        </w:rPr>
        <w:lastRenderedPageBreak/>
        <w:t xml:space="preserve">Appendix </w:t>
      </w:r>
      <w:r w:rsidR="00FB6D4F">
        <w:rPr>
          <w:rFonts w:ascii="Arial" w:hAnsi="Arial" w:cs="Arial"/>
        </w:rPr>
        <w:t>8</w:t>
      </w:r>
      <w:r w:rsidRPr="000A045F">
        <w:rPr>
          <w:rFonts w:ascii="Arial" w:hAnsi="Arial" w:cs="Arial"/>
        </w:rPr>
        <w:t>. Questionnaire</w:t>
      </w:r>
      <w:r w:rsidR="00F8653B" w:rsidRPr="000A045F">
        <w:rPr>
          <w:rFonts w:ascii="Arial" w:hAnsi="Arial" w:cs="Arial"/>
        </w:rPr>
        <w:t>; Participant Consent Information</w:t>
      </w:r>
      <w:bookmarkEnd w:id="245"/>
    </w:p>
    <w:p w14:paraId="3568E197" w14:textId="77777777" w:rsidR="000B5061" w:rsidRPr="000A045F" w:rsidRDefault="000B5061" w:rsidP="00005037">
      <w:pPr>
        <w:spacing w:after="160" w:line="259" w:lineRule="auto"/>
        <w:rPr>
          <w:rFonts w:ascii="Arial" w:hAnsi="Arial" w:cs="Arial"/>
        </w:rPr>
      </w:pPr>
    </w:p>
    <w:p w14:paraId="4DFA0B1F" w14:textId="6927B28F" w:rsidR="00F8653B" w:rsidRDefault="00814236" w:rsidP="00005037">
      <w:pPr>
        <w:spacing w:after="160" w:line="259" w:lineRule="auto"/>
        <w:rPr>
          <w:rFonts w:ascii="Arial" w:hAnsi="Arial" w:cs="Arial"/>
        </w:rPr>
      </w:pPr>
      <w:r>
        <w:rPr>
          <w:noProof/>
          <w14:ligatures w14:val="standardContextual"/>
        </w:rPr>
        <w:drawing>
          <wp:inline distT="0" distB="0" distL="0" distR="0" wp14:anchorId="32F9FA2E" wp14:editId="61000570">
            <wp:extent cx="5231219" cy="7213234"/>
            <wp:effectExtent l="0" t="0" r="7620" b="6985"/>
            <wp:docPr id="2103511589"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511589" name="Picture 1" descr="A screenshot of a document&#10;&#10;AI-generated content may be incorrect."/>
                    <pic:cNvPicPr/>
                  </pic:nvPicPr>
                  <pic:blipFill>
                    <a:blip r:embed="rId240"/>
                    <a:stretch>
                      <a:fillRect/>
                    </a:stretch>
                  </pic:blipFill>
                  <pic:spPr>
                    <a:xfrm>
                      <a:off x="0" y="0"/>
                      <a:ext cx="5243191" cy="7229743"/>
                    </a:xfrm>
                    <a:prstGeom prst="rect">
                      <a:avLst/>
                    </a:prstGeom>
                  </pic:spPr>
                </pic:pic>
              </a:graphicData>
            </a:graphic>
          </wp:inline>
        </w:drawing>
      </w:r>
    </w:p>
    <w:p w14:paraId="47EEE577" w14:textId="2D8C65A4" w:rsidR="00A8442D" w:rsidRDefault="00A8442D" w:rsidP="00005037">
      <w:pPr>
        <w:spacing w:after="160" w:line="259" w:lineRule="auto"/>
        <w:rPr>
          <w:rFonts w:ascii="Arial" w:hAnsi="Arial" w:cs="Arial"/>
        </w:rPr>
      </w:pPr>
    </w:p>
    <w:p w14:paraId="494AB29C" w14:textId="4CFEFC38" w:rsidR="00243471" w:rsidRDefault="00C00C8A" w:rsidP="00005037">
      <w:pPr>
        <w:spacing w:after="160" w:line="259" w:lineRule="auto"/>
        <w:rPr>
          <w:rFonts w:ascii="Arial" w:hAnsi="Arial" w:cs="Arial"/>
          <w:b/>
          <w:bCs/>
        </w:rPr>
      </w:pPr>
      <w:r w:rsidRPr="0039376B">
        <w:rPr>
          <w:b/>
          <w:bCs/>
          <w:noProof/>
          <w14:ligatures w14:val="standardContextual"/>
        </w:rPr>
        <w:lastRenderedPageBreak/>
        <w:drawing>
          <wp:anchor distT="0" distB="0" distL="114300" distR="114300" simplePos="0" relativeHeight="251658258" behindDoc="1" locked="0" layoutInCell="1" allowOverlap="1" wp14:anchorId="61F50010" wp14:editId="70C65F22">
            <wp:simplePos x="0" y="0"/>
            <wp:positionH relativeFrom="margin">
              <wp:align>right</wp:align>
            </wp:positionH>
            <wp:positionV relativeFrom="paragraph">
              <wp:posOffset>472769</wp:posOffset>
            </wp:positionV>
            <wp:extent cx="5731510" cy="3434080"/>
            <wp:effectExtent l="0" t="0" r="2540" b="0"/>
            <wp:wrapTight wrapText="bothSides">
              <wp:wrapPolygon edited="0">
                <wp:start x="0" y="0"/>
                <wp:lineTo x="0" y="21448"/>
                <wp:lineTo x="21538" y="21448"/>
                <wp:lineTo x="21538" y="0"/>
                <wp:lineTo x="0" y="0"/>
              </wp:wrapPolygon>
            </wp:wrapTight>
            <wp:docPr id="14125564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556471" name="Picture 1" descr="A screenshot of a computer&#10;&#10;AI-generated content may be incorrect."/>
                    <pic:cNvPicPr/>
                  </pic:nvPicPr>
                  <pic:blipFill>
                    <a:blip r:embed="rId241" cstate="print">
                      <a:extLst>
                        <a:ext uri="{28A0092B-C50C-407E-A947-70E740481C1C}">
                          <a14:useLocalDpi xmlns:a14="http://schemas.microsoft.com/office/drawing/2010/main" val="0"/>
                        </a:ext>
                      </a:extLst>
                    </a:blip>
                    <a:stretch>
                      <a:fillRect/>
                    </a:stretch>
                  </pic:blipFill>
                  <pic:spPr>
                    <a:xfrm>
                      <a:off x="0" y="0"/>
                      <a:ext cx="5731510" cy="3434080"/>
                    </a:xfrm>
                    <a:prstGeom prst="rect">
                      <a:avLst/>
                    </a:prstGeom>
                  </pic:spPr>
                </pic:pic>
              </a:graphicData>
            </a:graphic>
          </wp:anchor>
        </w:drawing>
      </w:r>
      <w:r w:rsidRPr="0039376B">
        <w:rPr>
          <w:rFonts w:ascii="Arial" w:hAnsi="Arial" w:cs="Arial"/>
          <w:b/>
          <w:bCs/>
        </w:rPr>
        <w:t>Example of Online Design</w:t>
      </w:r>
      <w:r w:rsidR="0039376B">
        <w:rPr>
          <w:rFonts w:ascii="Arial" w:hAnsi="Arial" w:cs="Arial"/>
          <w:b/>
          <w:bCs/>
        </w:rPr>
        <w:t xml:space="preserve"> </w:t>
      </w:r>
    </w:p>
    <w:p w14:paraId="50CF23CA" w14:textId="77777777" w:rsidR="0039376B" w:rsidRPr="0039376B" w:rsidRDefault="0039376B" w:rsidP="00005037">
      <w:pPr>
        <w:spacing w:after="160" w:line="259" w:lineRule="auto"/>
        <w:rPr>
          <w:rFonts w:ascii="Arial" w:hAnsi="Arial" w:cs="Arial"/>
          <w:b/>
          <w:bCs/>
        </w:rPr>
      </w:pPr>
    </w:p>
    <w:p w14:paraId="4B2D0FDF" w14:textId="17E2B5FC" w:rsidR="00C00C8A" w:rsidRDefault="00C00C8A" w:rsidP="00005037">
      <w:pPr>
        <w:spacing w:after="160" w:line="259" w:lineRule="auto"/>
        <w:rPr>
          <w:rFonts w:ascii="Arial" w:hAnsi="Arial" w:cs="Arial"/>
        </w:rPr>
      </w:pPr>
      <w:r>
        <w:rPr>
          <w:noProof/>
          <w14:ligatures w14:val="standardContextual"/>
        </w:rPr>
        <w:drawing>
          <wp:anchor distT="0" distB="0" distL="114300" distR="114300" simplePos="0" relativeHeight="251658257" behindDoc="1" locked="0" layoutInCell="1" allowOverlap="1" wp14:anchorId="6E1DDAF6" wp14:editId="0F9B5B2E">
            <wp:simplePos x="0" y="0"/>
            <wp:positionH relativeFrom="margin">
              <wp:posOffset>-31531</wp:posOffset>
            </wp:positionH>
            <wp:positionV relativeFrom="paragraph">
              <wp:posOffset>4840211</wp:posOffset>
            </wp:positionV>
            <wp:extent cx="5731510" cy="2649855"/>
            <wp:effectExtent l="0" t="0" r="2540" b="0"/>
            <wp:wrapTight wrapText="bothSides">
              <wp:wrapPolygon edited="0">
                <wp:start x="0" y="0"/>
                <wp:lineTo x="0" y="21429"/>
                <wp:lineTo x="21538" y="21429"/>
                <wp:lineTo x="21538" y="0"/>
                <wp:lineTo x="0" y="0"/>
              </wp:wrapPolygon>
            </wp:wrapTight>
            <wp:docPr id="12269784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978495" name="Picture 1" descr="A screenshot of a computer&#10;&#10;AI-generated content may be incorrect."/>
                    <pic:cNvPicPr/>
                  </pic:nvPicPr>
                  <pic:blipFill>
                    <a:blip r:embed="rId242" cstate="print">
                      <a:extLst>
                        <a:ext uri="{28A0092B-C50C-407E-A947-70E740481C1C}">
                          <a14:useLocalDpi xmlns:a14="http://schemas.microsoft.com/office/drawing/2010/main" val="0"/>
                        </a:ext>
                      </a:extLst>
                    </a:blip>
                    <a:stretch>
                      <a:fillRect/>
                    </a:stretch>
                  </pic:blipFill>
                  <pic:spPr>
                    <a:xfrm>
                      <a:off x="0" y="0"/>
                      <a:ext cx="5731510" cy="2649855"/>
                    </a:xfrm>
                    <a:prstGeom prst="rect">
                      <a:avLst/>
                    </a:prstGeom>
                  </pic:spPr>
                </pic:pic>
              </a:graphicData>
            </a:graphic>
          </wp:anchor>
        </w:drawing>
      </w:r>
    </w:p>
    <w:p w14:paraId="1F089178" w14:textId="1FFBF68B" w:rsidR="00A9687B" w:rsidRDefault="00BD42D7" w:rsidP="00005037">
      <w:pPr>
        <w:spacing w:after="160" w:line="259" w:lineRule="auto"/>
        <w:rPr>
          <w:noProof/>
          <w14:ligatures w14:val="standardContextual"/>
        </w:rPr>
      </w:pPr>
      <w:r>
        <w:rPr>
          <w:noProof/>
          <w14:ligatures w14:val="standardContextual"/>
        </w:rPr>
        <w:lastRenderedPageBreak/>
        <w:drawing>
          <wp:anchor distT="0" distB="0" distL="114300" distR="114300" simplePos="0" relativeHeight="251658242" behindDoc="1" locked="0" layoutInCell="1" allowOverlap="1" wp14:anchorId="40259088" wp14:editId="2A399760">
            <wp:simplePos x="0" y="0"/>
            <wp:positionH relativeFrom="margin">
              <wp:posOffset>-425303</wp:posOffset>
            </wp:positionH>
            <wp:positionV relativeFrom="paragraph">
              <wp:posOffset>6307632</wp:posOffset>
            </wp:positionV>
            <wp:extent cx="4221125" cy="2551511"/>
            <wp:effectExtent l="0" t="0" r="8255" b="1270"/>
            <wp:wrapTight wrapText="bothSides">
              <wp:wrapPolygon edited="0">
                <wp:start x="0" y="0"/>
                <wp:lineTo x="0" y="21449"/>
                <wp:lineTo x="21545" y="21449"/>
                <wp:lineTo x="21545" y="0"/>
                <wp:lineTo x="0" y="0"/>
              </wp:wrapPolygon>
            </wp:wrapTight>
            <wp:docPr id="57689386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893869" name="Picture 1" descr="A screenshot of a computer program&#10;&#10;AI-generated content may be incorrect."/>
                    <pic:cNvPicPr/>
                  </pic:nvPicPr>
                  <pic:blipFill>
                    <a:blip r:embed="rId243">
                      <a:extLst>
                        <a:ext uri="{28A0092B-C50C-407E-A947-70E740481C1C}">
                          <a14:useLocalDpi xmlns:a14="http://schemas.microsoft.com/office/drawing/2010/main" val="0"/>
                        </a:ext>
                      </a:extLst>
                    </a:blip>
                    <a:stretch>
                      <a:fillRect/>
                    </a:stretch>
                  </pic:blipFill>
                  <pic:spPr>
                    <a:xfrm>
                      <a:off x="0" y="0"/>
                      <a:ext cx="4231369" cy="2557703"/>
                    </a:xfrm>
                    <a:prstGeom prst="rect">
                      <a:avLst/>
                    </a:prstGeom>
                  </pic:spPr>
                </pic:pic>
              </a:graphicData>
            </a:graphic>
            <wp14:sizeRelH relativeFrom="margin">
              <wp14:pctWidth>0</wp14:pctWidth>
            </wp14:sizeRelH>
            <wp14:sizeRelV relativeFrom="margin">
              <wp14:pctHeight>0</wp14:pctHeight>
            </wp14:sizeRelV>
          </wp:anchor>
        </w:drawing>
      </w:r>
      <w:r>
        <w:rPr>
          <w:noProof/>
          <w14:ligatures w14:val="standardContextual"/>
        </w:rPr>
        <w:drawing>
          <wp:anchor distT="0" distB="0" distL="114300" distR="114300" simplePos="0" relativeHeight="251658243" behindDoc="1" locked="0" layoutInCell="1" allowOverlap="1" wp14:anchorId="52F43B17" wp14:editId="455C59FB">
            <wp:simplePos x="0" y="0"/>
            <wp:positionH relativeFrom="column">
              <wp:posOffset>-382905</wp:posOffset>
            </wp:positionH>
            <wp:positionV relativeFrom="paragraph">
              <wp:posOffset>0</wp:posOffset>
            </wp:positionV>
            <wp:extent cx="4653280" cy="6390005"/>
            <wp:effectExtent l="0" t="0" r="0" b="0"/>
            <wp:wrapTight wrapText="bothSides">
              <wp:wrapPolygon edited="0">
                <wp:start x="0" y="0"/>
                <wp:lineTo x="0" y="21508"/>
                <wp:lineTo x="21488" y="21508"/>
                <wp:lineTo x="21488" y="0"/>
                <wp:lineTo x="0" y="0"/>
              </wp:wrapPolygon>
            </wp:wrapTight>
            <wp:docPr id="1917153444"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153444" name="Picture 1" descr="A screenshot of a questionnaire&#10;&#10;AI-generated content may be incorrect."/>
                    <pic:cNvPicPr/>
                  </pic:nvPicPr>
                  <pic:blipFill>
                    <a:blip r:embed="rId244">
                      <a:extLst>
                        <a:ext uri="{28A0092B-C50C-407E-A947-70E740481C1C}">
                          <a14:useLocalDpi xmlns:a14="http://schemas.microsoft.com/office/drawing/2010/main" val="0"/>
                        </a:ext>
                      </a:extLst>
                    </a:blip>
                    <a:stretch>
                      <a:fillRect/>
                    </a:stretch>
                  </pic:blipFill>
                  <pic:spPr>
                    <a:xfrm>
                      <a:off x="0" y="0"/>
                      <a:ext cx="4653280" cy="6390005"/>
                    </a:xfrm>
                    <a:prstGeom prst="rect">
                      <a:avLst/>
                    </a:prstGeom>
                  </pic:spPr>
                </pic:pic>
              </a:graphicData>
            </a:graphic>
            <wp14:sizeRelH relativeFrom="margin">
              <wp14:pctWidth>0</wp14:pctWidth>
            </wp14:sizeRelH>
            <wp14:sizeRelV relativeFrom="margin">
              <wp14:pctHeight>0</wp14:pctHeight>
            </wp14:sizeRelV>
          </wp:anchor>
        </w:drawing>
      </w:r>
      <w:r w:rsidRPr="00BD42D7">
        <w:rPr>
          <w:noProof/>
          <w14:ligatures w14:val="standardContextual"/>
        </w:rPr>
        <w:t xml:space="preserve"> </w:t>
      </w:r>
    </w:p>
    <w:p w14:paraId="3AC426B3" w14:textId="0B6712DB" w:rsidR="00797451" w:rsidRDefault="00797451" w:rsidP="00005037">
      <w:pPr>
        <w:spacing w:after="160" w:line="259" w:lineRule="auto"/>
        <w:rPr>
          <w:noProof/>
          <w14:ligatures w14:val="standardContextual"/>
        </w:rPr>
      </w:pPr>
    </w:p>
    <w:p w14:paraId="3E5F1C50" w14:textId="03FE890F" w:rsidR="00797451" w:rsidRDefault="00797451" w:rsidP="00005037">
      <w:pPr>
        <w:spacing w:after="160" w:line="259" w:lineRule="auto"/>
        <w:rPr>
          <w:noProof/>
          <w14:ligatures w14:val="standardContextual"/>
        </w:rPr>
      </w:pPr>
    </w:p>
    <w:p w14:paraId="5B3FD8D2" w14:textId="35892485" w:rsidR="00797451" w:rsidRDefault="00797451" w:rsidP="00692B92">
      <w:pPr>
        <w:rPr>
          <w:rFonts w:ascii="Arial" w:hAnsi="Arial" w:cs="Arial"/>
        </w:rPr>
      </w:pPr>
      <w:r>
        <w:rPr>
          <w:noProof/>
        </w:rPr>
        <w:lastRenderedPageBreak/>
        <w:drawing>
          <wp:inline distT="0" distB="0" distL="0" distR="0" wp14:anchorId="694AC766" wp14:editId="32B18297">
            <wp:extent cx="4933507" cy="8892781"/>
            <wp:effectExtent l="0" t="0" r="635" b="3810"/>
            <wp:docPr id="1068856105" name="Picture 1" descr="A paper with many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856105" name="Picture 1" descr="A paper with many circles&#10;&#10;AI-generated content may be incorrect."/>
                    <pic:cNvPicPr/>
                  </pic:nvPicPr>
                  <pic:blipFill>
                    <a:blip r:embed="rId245"/>
                    <a:stretch>
                      <a:fillRect/>
                    </a:stretch>
                  </pic:blipFill>
                  <pic:spPr>
                    <a:xfrm>
                      <a:off x="0" y="0"/>
                      <a:ext cx="4955221" cy="8931921"/>
                    </a:xfrm>
                    <a:prstGeom prst="rect">
                      <a:avLst/>
                    </a:prstGeom>
                  </pic:spPr>
                </pic:pic>
              </a:graphicData>
            </a:graphic>
          </wp:inline>
        </w:drawing>
      </w:r>
    </w:p>
    <w:p w14:paraId="0190F539" w14:textId="17F4EE70" w:rsidR="00430D36" w:rsidRDefault="00430D36" w:rsidP="00430D36">
      <w:r>
        <w:rPr>
          <w:noProof/>
          <w14:ligatures w14:val="standardContextual"/>
        </w:rPr>
        <w:lastRenderedPageBreak/>
        <w:drawing>
          <wp:inline distT="0" distB="0" distL="0" distR="0" wp14:anchorId="2A6C0280" wp14:editId="307713A4">
            <wp:extent cx="5528930" cy="8464913"/>
            <wp:effectExtent l="0" t="0" r="0" b="0"/>
            <wp:docPr id="1392423447"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423447" name="Picture 1" descr="A screenshot of a survey&#10;&#10;AI-generated content may be incorrect."/>
                    <pic:cNvPicPr/>
                  </pic:nvPicPr>
                  <pic:blipFill>
                    <a:blip r:embed="rId246"/>
                    <a:stretch>
                      <a:fillRect/>
                    </a:stretch>
                  </pic:blipFill>
                  <pic:spPr>
                    <a:xfrm>
                      <a:off x="0" y="0"/>
                      <a:ext cx="5542255" cy="8485315"/>
                    </a:xfrm>
                    <a:prstGeom prst="rect">
                      <a:avLst/>
                    </a:prstGeom>
                  </pic:spPr>
                </pic:pic>
              </a:graphicData>
            </a:graphic>
          </wp:inline>
        </w:drawing>
      </w:r>
    </w:p>
    <w:p w14:paraId="724AFD0D" w14:textId="77777777" w:rsidR="008A78D8" w:rsidRDefault="008A78D8" w:rsidP="00430D36"/>
    <w:p w14:paraId="7FA7B94B" w14:textId="77777777" w:rsidR="008A78D8" w:rsidRDefault="008A78D8" w:rsidP="00430D36"/>
    <w:p w14:paraId="206DA10B" w14:textId="4E1B8398" w:rsidR="008A78D8" w:rsidRDefault="00F023FB" w:rsidP="00430D36">
      <w:r>
        <w:rPr>
          <w:noProof/>
          <w14:ligatures w14:val="standardContextual"/>
        </w:rPr>
        <w:lastRenderedPageBreak/>
        <w:drawing>
          <wp:anchor distT="0" distB="0" distL="114300" distR="114300" simplePos="0" relativeHeight="251658245" behindDoc="1" locked="0" layoutInCell="1" allowOverlap="1" wp14:anchorId="157FBEA3" wp14:editId="4A35CD87">
            <wp:simplePos x="0" y="0"/>
            <wp:positionH relativeFrom="margin">
              <wp:posOffset>-117475</wp:posOffset>
            </wp:positionH>
            <wp:positionV relativeFrom="paragraph">
              <wp:posOffset>0</wp:posOffset>
            </wp:positionV>
            <wp:extent cx="4189095" cy="3345180"/>
            <wp:effectExtent l="0" t="0" r="1905" b="7620"/>
            <wp:wrapTight wrapText="bothSides">
              <wp:wrapPolygon edited="0">
                <wp:start x="0" y="0"/>
                <wp:lineTo x="0" y="21526"/>
                <wp:lineTo x="21512" y="21526"/>
                <wp:lineTo x="21512" y="0"/>
                <wp:lineTo x="0" y="0"/>
              </wp:wrapPolygon>
            </wp:wrapTight>
            <wp:docPr id="19774185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418522" name="Picture 1" descr="A screenshot of a computer&#10;&#10;AI-generated content may be incorrect."/>
                    <pic:cNvPicPr/>
                  </pic:nvPicPr>
                  <pic:blipFill>
                    <a:blip r:embed="rId247">
                      <a:extLst>
                        <a:ext uri="{28A0092B-C50C-407E-A947-70E740481C1C}">
                          <a14:useLocalDpi xmlns:a14="http://schemas.microsoft.com/office/drawing/2010/main" val="0"/>
                        </a:ext>
                      </a:extLst>
                    </a:blip>
                    <a:stretch>
                      <a:fillRect/>
                    </a:stretch>
                  </pic:blipFill>
                  <pic:spPr>
                    <a:xfrm>
                      <a:off x="0" y="0"/>
                      <a:ext cx="4189095" cy="3345180"/>
                    </a:xfrm>
                    <a:prstGeom prst="rect">
                      <a:avLst/>
                    </a:prstGeom>
                  </pic:spPr>
                </pic:pic>
              </a:graphicData>
            </a:graphic>
            <wp14:sizeRelH relativeFrom="margin">
              <wp14:pctWidth>0</wp14:pctWidth>
            </wp14:sizeRelH>
            <wp14:sizeRelV relativeFrom="margin">
              <wp14:pctHeight>0</wp14:pctHeight>
            </wp14:sizeRelV>
          </wp:anchor>
        </w:drawing>
      </w:r>
    </w:p>
    <w:p w14:paraId="40AC8628" w14:textId="10942D45" w:rsidR="00F023FB" w:rsidRPr="00430D36" w:rsidRDefault="00F023FB" w:rsidP="00430D36">
      <w:r>
        <w:rPr>
          <w:noProof/>
          <w14:ligatures w14:val="standardContextual"/>
        </w:rPr>
        <w:drawing>
          <wp:anchor distT="0" distB="0" distL="114300" distR="114300" simplePos="0" relativeHeight="251658244" behindDoc="1" locked="0" layoutInCell="1" allowOverlap="1" wp14:anchorId="33845063" wp14:editId="5FC3E036">
            <wp:simplePos x="0" y="0"/>
            <wp:positionH relativeFrom="column">
              <wp:posOffset>-53163</wp:posOffset>
            </wp:positionH>
            <wp:positionV relativeFrom="paragraph">
              <wp:posOffset>3130773</wp:posOffset>
            </wp:positionV>
            <wp:extent cx="4593265" cy="5534570"/>
            <wp:effectExtent l="0" t="0" r="0" b="9525"/>
            <wp:wrapTight wrapText="bothSides">
              <wp:wrapPolygon edited="0">
                <wp:start x="0" y="0"/>
                <wp:lineTo x="0" y="21563"/>
                <wp:lineTo x="21501" y="21563"/>
                <wp:lineTo x="21501" y="0"/>
                <wp:lineTo x="0" y="0"/>
              </wp:wrapPolygon>
            </wp:wrapTight>
            <wp:docPr id="1423512138"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512138" name="Picture 1" descr="A screenshot of a survey&#10;&#10;AI-generated content may be incorrect."/>
                    <pic:cNvPicPr/>
                  </pic:nvPicPr>
                  <pic:blipFill>
                    <a:blip r:embed="rId248">
                      <a:extLst>
                        <a:ext uri="{28A0092B-C50C-407E-A947-70E740481C1C}">
                          <a14:useLocalDpi xmlns:a14="http://schemas.microsoft.com/office/drawing/2010/main" val="0"/>
                        </a:ext>
                      </a:extLst>
                    </a:blip>
                    <a:stretch>
                      <a:fillRect/>
                    </a:stretch>
                  </pic:blipFill>
                  <pic:spPr>
                    <a:xfrm>
                      <a:off x="0" y="0"/>
                      <a:ext cx="4594809" cy="5536430"/>
                    </a:xfrm>
                    <a:prstGeom prst="rect">
                      <a:avLst/>
                    </a:prstGeom>
                  </pic:spPr>
                </pic:pic>
              </a:graphicData>
            </a:graphic>
            <wp14:sizeRelH relativeFrom="margin">
              <wp14:pctWidth>0</wp14:pctWidth>
            </wp14:sizeRelH>
            <wp14:sizeRelV relativeFrom="margin">
              <wp14:pctHeight>0</wp14:pctHeight>
            </wp14:sizeRelV>
          </wp:anchor>
        </w:drawing>
      </w:r>
    </w:p>
    <w:p w14:paraId="779A9AA1" w14:textId="651C070F" w:rsidR="00DC3DFF" w:rsidRDefault="00DC3DFF" w:rsidP="00692B92">
      <w:pPr>
        <w:rPr>
          <w:rFonts w:ascii="Arial" w:hAnsi="Arial" w:cs="Arial"/>
        </w:rPr>
      </w:pPr>
      <w:r>
        <w:rPr>
          <w:noProof/>
        </w:rPr>
        <w:lastRenderedPageBreak/>
        <w:drawing>
          <wp:inline distT="0" distB="0" distL="0" distR="0" wp14:anchorId="7F47B12C" wp14:editId="5EBADF85">
            <wp:extent cx="4657725" cy="2562225"/>
            <wp:effectExtent l="0" t="0" r="9525" b="9525"/>
            <wp:docPr id="1533590999"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590999" name="Picture 1" descr="A screenshot of a questionnaire&#10;&#10;AI-generated content may be incorrect."/>
                    <pic:cNvPicPr/>
                  </pic:nvPicPr>
                  <pic:blipFill>
                    <a:blip r:embed="rId249"/>
                    <a:stretch>
                      <a:fillRect/>
                    </a:stretch>
                  </pic:blipFill>
                  <pic:spPr>
                    <a:xfrm>
                      <a:off x="0" y="0"/>
                      <a:ext cx="4657725" cy="2562225"/>
                    </a:xfrm>
                    <a:prstGeom prst="rect">
                      <a:avLst/>
                    </a:prstGeom>
                  </pic:spPr>
                </pic:pic>
              </a:graphicData>
            </a:graphic>
          </wp:inline>
        </w:drawing>
      </w:r>
    </w:p>
    <w:p w14:paraId="0B9A541F" w14:textId="546C2E3C" w:rsidR="00DC3DFF" w:rsidRDefault="00527834" w:rsidP="00DC3DFF">
      <w:r>
        <w:rPr>
          <w:noProof/>
          <w14:ligatures w14:val="standardContextual"/>
        </w:rPr>
        <w:drawing>
          <wp:anchor distT="0" distB="0" distL="114300" distR="114300" simplePos="0" relativeHeight="251658246" behindDoc="1" locked="0" layoutInCell="1" allowOverlap="1" wp14:anchorId="0913681D" wp14:editId="130D2CCA">
            <wp:simplePos x="0" y="0"/>
            <wp:positionH relativeFrom="column">
              <wp:posOffset>-340242</wp:posOffset>
            </wp:positionH>
            <wp:positionV relativeFrom="paragraph">
              <wp:posOffset>182245</wp:posOffset>
            </wp:positionV>
            <wp:extent cx="5391150" cy="1914525"/>
            <wp:effectExtent l="0" t="0" r="0" b="9525"/>
            <wp:wrapTight wrapText="bothSides">
              <wp:wrapPolygon edited="0">
                <wp:start x="0" y="0"/>
                <wp:lineTo x="0" y="21493"/>
                <wp:lineTo x="21524" y="21493"/>
                <wp:lineTo x="21524" y="0"/>
                <wp:lineTo x="0" y="0"/>
              </wp:wrapPolygon>
            </wp:wrapTight>
            <wp:docPr id="1131362828" name="Picture 1" descr="A screenshot of a computer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362828" name="Picture 1" descr="A screenshot of a computer error&#10;&#10;AI-generated content may be incorrect."/>
                    <pic:cNvPicPr/>
                  </pic:nvPicPr>
                  <pic:blipFill>
                    <a:blip r:embed="rId250">
                      <a:extLst>
                        <a:ext uri="{28A0092B-C50C-407E-A947-70E740481C1C}">
                          <a14:useLocalDpi xmlns:a14="http://schemas.microsoft.com/office/drawing/2010/main" val="0"/>
                        </a:ext>
                      </a:extLst>
                    </a:blip>
                    <a:stretch>
                      <a:fillRect/>
                    </a:stretch>
                  </pic:blipFill>
                  <pic:spPr>
                    <a:xfrm>
                      <a:off x="0" y="0"/>
                      <a:ext cx="5391150" cy="1914525"/>
                    </a:xfrm>
                    <a:prstGeom prst="rect">
                      <a:avLst/>
                    </a:prstGeom>
                  </pic:spPr>
                </pic:pic>
              </a:graphicData>
            </a:graphic>
          </wp:anchor>
        </w:drawing>
      </w:r>
    </w:p>
    <w:p w14:paraId="3C1D8BAD" w14:textId="5970B8BE" w:rsidR="00DC3DFF" w:rsidRDefault="00DC3DFF" w:rsidP="00DC3DFF"/>
    <w:p w14:paraId="775F2355" w14:textId="77777777" w:rsidR="009E52CE" w:rsidRDefault="009E52CE" w:rsidP="00DC3DFF">
      <w:pPr>
        <w:sectPr w:rsidR="009E52CE" w:rsidSect="003F4AFF">
          <w:pgSz w:w="11906" w:h="16838"/>
          <w:pgMar w:top="1440" w:right="1440" w:bottom="1440" w:left="1440" w:header="708" w:footer="708" w:gutter="0"/>
          <w:cols w:space="708"/>
          <w:docGrid w:linePitch="360"/>
        </w:sectPr>
      </w:pPr>
    </w:p>
    <w:p w14:paraId="6C79FE7E" w14:textId="7F41763B" w:rsidR="00840D7F" w:rsidRPr="00692B92" w:rsidRDefault="00840D7F" w:rsidP="00692B92">
      <w:pPr>
        <w:pStyle w:val="Heading2"/>
        <w:rPr>
          <w:rFonts w:ascii="Arial" w:hAnsi="Arial" w:cs="Arial"/>
        </w:rPr>
      </w:pPr>
      <w:bookmarkStart w:id="246" w:name="_Ref197004307"/>
      <w:bookmarkStart w:id="247" w:name="_Ref197004313"/>
      <w:bookmarkStart w:id="248" w:name="_Toc197435791"/>
      <w:r w:rsidRPr="00692B92">
        <w:rPr>
          <w:rFonts w:ascii="Arial" w:hAnsi="Arial" w:cs="Arial"/>
        </w:rPr>
        <w:lastRenderedPageBreak/>
        <w:t xml:space="preserve">Appendix </w:t>
      </w:r>
      <w:r w:rsidR="00FB6D4F">
        <w:rPr>
          <w:rFonts w:ascii="Arial" w:hAnsi="Arial" w:cs="Arial"/>
        </w:rPr>
        <w:t>9</w:t>
      </w:r>
      <w:r w:rsidRPr="00692B92">
        <w:rPr>
          <w:rFonts w:ascii="Arial" w:hAnsi="Arial" w:cs="Arial"/>
        </w:rPr>
        <w:t xml:space="preserve">. </w:t>
      </w:r>
      <w:r w:rsidR="000E33CC">
        <w:rPr>
          <w:rFonts w:ascii="Arial" w:hAnsi="Arial" w:cs="Arial"/>
        </w:rPr>
        <w:t>Python (</w:t>
      </w:r>
      <w:proofErr w:type="spellStart"/>
      <w:r w:rsidRPr="00692B92">
        <w:rPr>
          <w:rFonts w:ascii="Arial" w:hAnsi="Arial" w:cs="Arial"/>
        </w:rPr>
        <w:t>Pyspark</w:t>
      </w:r>
      <w:proofErr w:type="spellEnd"/>
      <w:r w:rsidR="000E33CC">
        <w:rPr>
          <w:rFonts w:ascii="Arial" w:hAnsi="Arial" w:cs="Arial"/>
        </w:rPr>
        <w:t>)</w:t>
      </w:r>
      <w:r w:rsidRPr="00692B92">
        <w:rPr>
          <w:rFonts w:ascii="Arial" w:hAnsi="Arial" w:cs="Arial"/>
        </w:rPr>
        <w:t xml:space="preserve"> Code </w:t>
      </w:r>
      <w:r w:rsidR="00CB52BF">
        <w:rPr>
          <w:rFonts w:ascii="Arial" w:hAnsi="Arial" w:cs="Arial"/>
        </w:rPr>
        <w:t xml:space="preserve">and Full Results of </w:t>
      </w:r>
      <w:r w:rsidRPr="00692B92">
        <w:rPr>
          <w:rFonts w:ascii="Arial" w:hAnsi="Arial" w:cs="Arial"/>
        </w:rPr>
        <w:t>Likert-Scale Question Pair Correlation</w:t>
      </w:r>
      <w:bookmarkEnd w:id="246"/>
      <w:bookmarkEnd w:id="247"/>
      <w:bookmarkEnd w:id="248"/>
    </w:p>
    <w:p w14:paraId="599D1BC4" w14:textId="3C35FA0F" w:rsidR="00840D7F" w:rsidRDefault="00BB3E67" w:rsidP="00840D7F">
      <w:pPr>
        <w:spacing w:after="160" w:line="259" w:lineRule="auto"/>
        <w:rPr>
          <w:noProof/>
          <w14:ligatures w14:val="standardContextual"/>
        </w:rPr>
      </w:pPr>
      <w:r>
        <w:rPr>
          <w:noProof/>
          <w14:ligatures w14:val="standardContextual"/>
        </w:rPr>
        <w:drawing>
          <wp:inline distT="0" distB="0" distL="0" distR="0" wp14:anchorId="7DC6D867" wp14:editId="1212E781">
            <wp:extent cx="5853497" cy="4765288"/>
            <wp:effectExtent l="0" t="0" r="0" b="0"/>
            <wp:docPr id="1349088992"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088992" name="Picture 1" descr="A screen shot of a computer program&#10;&#10;AI-generated content may be incorrect."/>
                    <pic:cNvPicPr/>
                  </pic:nvPicPr>
                  <pic:blipFill>
                    <a:blip r:embed="rId251"/>
                    <a:stretch>
                      <a:fillRect/>
                    </a:stretch>
                  </pic:blipFill>
                  <pic:spPr>
                    <a:xfrm>
                      <a:off x="0" y="0"/>
                      <a:ext cx="5910914" cy="4812030"/>
                    </a:xfrm>
                    <a:prstGeom prst="rect">
                      <a:avLst/>
                    </a:prstGeom>
                  </pic:spPr>
                </pic:pic>
              </a:graphicData>
            </a:graphic>
          </wp:inline>
        </w:drawing>
      </w:r>
    </w:p>
    <w:p w14:paraId="3DCFB3CF" w14:textId="77777777" w:rsidR="001D3861" w:rsidRDefault="001D3861">
      <w:pPr>
        <w:spacing w:after="160" w:line="259" w:lineRule="auto"/>
        <w:rPr>
          <w:noProof/>
          <w14:ligatures w14:val="standardContextual"/>
        </w:rPr>
      </w:pPr>
    </w:p>
    <w:p w14:paraId="7C6248DB" w14:textId="77777777" w:rsidR="001D3861" w:rsidRDefault="001D3861">
      <w:pPr>
        <w:spacing w:after="160" w:line="259" w:lineRule="auto"/>
        <w:rPr>
          <w:noProof/>
          <w14:ligatures w14:val="standardContextual"/>
        </w:rPr>
      </w:pPr>
    </w:p>
    <w:p w14:paraId="3BBCDF5E" w14:textId="77777777" w:rsidR="00B92C5D" w:rsidRDefault="00B92C5D">
      <w:pPr>
        <w:spacing w:after="160" w:line="259" w:lineRule="auto"/>
        <w:rPr>
          <w:noProof/>
          <w14:ligatures w14:val="standardContextual"/>
        </w:rPr>
        <w:sectPr w:rsidR="00B92C5D" w:rsidSect="00D14098">
          <w:pgSz w:w="11906" w:h="16838"/>
          <w:pgMar w:top="1440" w:right="1440" w:bottom="1440" w:left="1440" w:header="708" w:footer="708" w:gutter="0"/>
          <w:cols w:space="708"/>
          <w:docGrid w:linePitch="360"/>
        </w:sectPr>
      </w:pPr>
    </w:p>
    <w:p w14:paraId="76A0AD71" w14:textId="1548738A" w:rsidR="001D3861" w:rsidRPr="00873A93" w:rsidRDefault="00873A93">
      <w:pPr>
        <w:spacing w:after="160" w:line="259" w:lineRule="auto"/>
        <w:rPr>
          <w:b/>
          <w:bCs/>
          <w:noProof/>
          <w14:ligatures w14:val="standardContextual"/>
        </w:rPr>
      </w:pPr>
      <w:r w:rsidRPr="00873A93">
        <w:rPr>
          <w:b/>
          <w:bCs/>
          <w:noProof/>
          <w14:ligatures w14:val="standardContextual"/>
        </w:rPr>
        <w:lastRenderedPageBreak/>
        <w:t>Table of Likert-Scale Pairwise Spearman Correlation Coefficient Results</w:t>
      </w:r>
    </w:p>
    <w:tbl>
      <w:tblPr>
        <w:tblW w:w="14601"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86"/>
        <w:gridCol w:w="1064"/>
        <w:gridCol w:w="1331"/>
        <w:gridCol w:w="1065"/>
        <w:gridCol w:w="1065"/>
        <w:gridCol w:w="1065"/>
        <w:gridCol w:w="1065"/>
        <w:gridCol w:w="1065"/>
        <w:gridCol w:w="1065"/>
        <w:gridCol w:w="1065"/>
        <w:gridCol w:w="1387"/>
        <w:gridCol w:w="1065"/>
        <w:gridCol w:w="1116"/>
      </w:tblGrid>
      <w:tr w:rsidR="004C1624" w:rsidRPr="001D3733" w14:paraId="08BFCA06" w14:textId="77777777" w:rsidTr="007B00C1">
        <w:trPr>
          <w:trHeight w:val="840"/>
        </w:trPr>
        <w:tc>
          <w:tcPr>
            <w:tcW w:w="1386" w:type="dxa"/>
            <w:shd w:val="clear" w:color="000000" w:fill="4472C4"/>
            <w:vAlign w:val="center"/>
            <w:hideMark/>
          </w:tcPr>
          <w:p w14:paraId="10407B8F"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 </w:t>
            </w:r>
          </w:p>
        </w:tc>
        <w:tc>
          <w:tcPr>
            <w:tcW w:w="1064" w:type="dxa"/>
            <w:shd w:val="clear" w:color="000000" w:fill="4472C4"/>
            <w:vAlign w:val="center"/>
            <w:hideMark/>
          </w:tcPr>
          <w:p w14:paraId="14D0E5A2"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I am satisfied with the current data systems and data available to me</w:t>
            </w:r>
          </w:p>
        </w:tc>
        <w:tc>
          <w:tcPr>
            <w:tcW w:w="1331" w:type="dxa"/>
            <w:shd w:val="clear" w:color="000000" w:fill="4472C4"/>
            <w:vAlign w:val="center"/>
            <w:hideMark/>
          </w:tcPr>
          <w:p w14:paraId="2D0632AC"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Improved data interoperability would enhance my ability to perform my job</w:t>
            </w:r>
          </w:p>
        </w:tc>
        <w:tc>
          <w:tcPr>
            <w:tcW w:w="1065" w:type="dxa"/>
            <w:shd w:val="clear" w:color="000000" w:fill="4472C4"/>
            <w:vAlign w:val="center"/>
            <w:hideMark/>
          </w:tcPr>
          <w:p w14:paraId="61D2BA83"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I trust the accuracy of data I use for decision making</w:t>
            </w:r>
          </w:p>
        </w:tc>
        <w:tc>
          <w:tcPr>
            <w:tcW w:w="1065" w:type="dxa"/>
            <w:shd w:val="clear" w:color="000000" w:fill="4472C4"/>
            <w:vAlign w:val="center"/>
            <w:hideMark/>
          </w:tcPr>
          <w:p w14:paraId="6C4A1F1C"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I rarely encounter issues with the reliability of data which I access</w:t>
            </w:r>
          </w:p>
        </w:tc>
        <w:tc>
          <w:tcPr>
            <w:tcW w:w="1065" w:type="dxa"/>
            <w:shd w:val="clear" w:color="000000" w:fill="4472C4"/>
            <w:vAlign w:val="center"/>
            <w:hideMark/>
          </w:tcPr>
          <w:p w14:paraId="7298681C"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The data I access is up to date</w:t>
            </w:r>
          </w:p>
        </w:tc>
        <w:tc>
          <w:tcPr>
            <w:tcW w:w="1065" w:type="dxa"/>
            <w:shd w:val="clear" w:color="000000" w:fill="4472C4"/>
            <w:vAlign w:val="center"/>
            <w:hideMark/>
          </w:tcPr>
          <w:p w14:paraId="5BDEEC96"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Delayed or incomplete data negatively affects clinical decision making and direct patient care</w:t>
            </w:r>
          </w:p>
        </w:tc>
        <w:tc>
          <w:tcPr>
            <w:tcW w:w="1065" w:type="dxa"/>
            <w:shd w:val="clear" w:color="000000" w:fill="4472C4"/>
            <w:vAlign w:val="center"/>
            <w:hideMark/>
          </w:tcPr>
          <w:p w14:paraId="12271E6C"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I can access all the data I need from a central location </w:t>
            </w:r>
          </w:p>
        </w:tc>
        <w:tc>
          <w:tcPr>
            <w:tcW w:w="1065" w:type="dxa"/>
            <w:shd w:val="clear" w:color="000000" w:fill="4472C4"/>
            <w:vAlign w:val="center"/>
            <w:hideMark/>
          </w:tcPr>
          <w:p w14:paraId="01C6C63E"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I often find that data is incomplete or missing when I need it </w:t>
            </w:r>
          </w:p>
        </w:tc>
        <w:tc>
          <w:tcPr>
            <w:tcW w:w="1065" w:type="dxa"/>
            <w:shd w:val="clear" w:color="000000" w:fill="4472C4"/>
            <w:vAlign w:val="center"/>
            <w:hideMark/>
          </w:tcPr>
          <w:p w14:paraId="41AFE40F"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I frequently experience delays in accessing the latest data</w:t>
            </w:r>
          </w:p>
        </w:tc>
        <w:tc>
          <w:tcPr>
            <w:tcW w:w="1387" w:type="dxa"/>
            <w:shd w:val="clear" w:color="000000" w:fill="4472C4"/>
            <w:vAlign w:val="center"/>
            <w:hideMark/>
          </w:tcPr>
          <w:p w14:paraId="13CCDB63"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I experience challenges when trying to integrate/obtain data from multiple systems </w:t>
            </w:r>
          </w:p>
        </w:tc>
        <w:tc>
          <w:tcPr>
            <w:tcW w:w="1065" w:type="dxa"/>
            <w:shd w:val="clear" w:color="000000" w:fill="4472C4"/>
            <w:vAlign w:val="center"/>
            <w:hideMark/>
          </w:tcPr>
          <w:p w14:paraId="35091778"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Timely access to data is important to improve patient care</w:t>
            </w:r>
          </w:p>
        </w:tc>
        <w:tc>
          <w:tcPr>
            <w:tcW w:w="913" w:type="dxa"/>
            <w:shd w:val="clear" w:color="000000" w:fill="4472C4"/>
            <w:vAlign w:val="center"/>
            <w:hideMark/>
          </w:tcPr>
          <w:p w14:paraId="38D61A68"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Data flow between systems in my organisation is seamless and efficient</w:t>
            </w:r>
          </w:p>
        </w:tc>
      </w:tr>
      <w:tr w:rsidR="00B40AF0" w:rsidRPr="001D3733" w14:paraId="09348A4C" w14:textId="77777777" w:rsidTr="007B00C1">
        <w:trPr>
          <w:trHeight w:val="588"/>
        </w:trPr>
        <w:tc>
          <w:tcPr>
            <w:tcW w:w="1386" w:type="dxa"/>
            <w:shd w:val="clear" w:color="000000" w:fill="4472C4"/>
            <w:vAlign w:val="center"/>
            <w:hideMark/>
          </w:tcPr>
          <w:p w14:paraId="40B5EB2C"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I am satisfied with the current data systems and data available to me</w:t>
            </w:r>
          </w:p>
        </w:tc>
        <w:tc>
          <w:tcPr>
            <w:tcW w:w="1064" w:type="dxa"/>
            <w:shd w:val="clear" w:color="000000" w:fill="A6A6A6"/>
            <w:vAlign w:val="bottom"/>
            <w:hideMark/>
          </w:tcPr>
          <w:p w14:paraId="1E0BCA28"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1.0</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331" w:type="dxa"/>
            <w:shd w:val="clear" w:color="auto" w:fill="auto"/>
            <w:vAlign w:val="bottom"/>
            <w:hideMark/>
          </w:tcPr>
          <w:p w14:paraId="45572BD6"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-0.292</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(p=0.0043)</w:t>
            </w:r>
          </w:p>
        </w:tc>
        <w:tc>
          <w:tcPr>
            <w:tcW w:w="1065" w:type="dxa"/>
            <w:shd w:val="clear" w:color="auto" w:fill="auto"/>
            <w:vAlign w:val="bottom"/>
            <w:hideMark/>
          </w:tcPr>
          <w:p w14:paraId="3C397946"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0.194</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(p=0.0608)</w:t>
            </w:r>
          </w:p>
        </w:tc>
        <w:tc>
          <w:tcPr>
            <w:tcW w:w="1065" w:type="dxa"/>
            <w:shd w:val="clear" w:color="auto" w:fill="auto"/>
            <w:vAlign w:val="bottom"/>
            <w:hideMark/>
          </w:tcPr>
          <w:p w14:paraId="03EE45AE"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0.473</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66F3D01E"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0.28</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(p=0.0065)</w:t>
            </w:r>
          </w:p>
        </w:tc>
        <w:tc>
          <w:tcPr>
            <w:tcW w:w="1065" w:type="dxa"/>
            <w:shd w:val="clear" w:color="auto" w:fill="auto"/>
            <w:vAlign w:val="bottom"/>
            <w:hideMark/>
          </w:tcPr>
          <w:p w14:paraId="3283F9AC"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-0.182</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(p=0.0798)</w:t>
            </w:r>
          </w:p>
        </w:tc>
        <w:tc>
          <w:tcPr>
            <w:tcW w:w="1065" w:type="dxa"/>
            <w:shd w:val="clear" w:color="auto" w:fill="auto"/>
            <w:vAlign w:val="bottom"/>
            <w:hideMark/>
          </w:tcPr>
          <w:p w14:paraId="0C0E0F1C"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0.395</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(p=0.0001)</w:t>
            </w:r>
          </w:p>
        </w:tc>
        <w:tc>
          <w:tcPr>
            <w:tcW w:w="1065" w:type="dxa"/>
            <w:shd w:val="clear" w:color="auto" w:fill="auto"/>
            <w:vAlign w:val="bottom"/>
            <w:hideMark/>
          </w:tcPr>
          <w:p w14:paraId="12664D90"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0.342</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(p=0.0007)</w:t>
            </w:r>
          </w:p>
        </w:tc>
        <w:tc>
          <w:tcPr>
            <w:tcW w:w="1065" w:type="dxa"/>
            <w:shd w:val="clear" w:color="auto" w:fill="auto"/>
            <w:vAlign w:val="bottom"/>
            <w:hideMark/>
          </w:tcPr>
          <w:p w14:paraId="79BA3D1D"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0.424</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387" w:type="dxa"/>
            <w:shd w:val="clear" w:color="auto" w:fill="auto"/>
            <w:vAlign w:val="bottom"/>
            <w:hideMark/>
          </w:tcPr>
          <w:p w14:paraId="78C77D63"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0.418</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182248E9"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-0.189</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(p=0.0684)</w:t>
            </w:r>
          </w:p>
        </w:tc>
        <w:tc>
          <w:tcPr>
            <w:tcW w:w="913" w:type="dxa"/>
            <w:shd w:val="clear" w:color="auto" w:fill="auto"/>
            <w:vAlign w:val="bottom"/>
            <w:hideMark/>
          </w:tcPr>
          <w:p w14:paraId="7653D58D"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0.499</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r>
      <w:tr w:rsidR="00B40AF0" w:rsidRPr="001D3733" w14:paraId="4D70E5D6" w14:textId="77777777" w:rsidTr="007B00C1">
        <w:trPr>
          <w:trHeight w:val="588"/>
        </w:trPr>
        <w:tc>
          <w:tcPr>
            <w:tcW w:w="1386" w:type="dxa"/>
            <w:shd w:val="clear" w:color="000000" w:fill="4472C4"/>
            <w:vAlign w:val="center"/>
            <w:hideMark/>
          </w:tcPr>
          <w:p w14:paraId="3FAA33B1"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Improved data interoperability would enhance my ability to perform my job</w:t>
            </w:r>
          </w:p>
        </w:tc>
        <w:tc>
          <w:tcPr>
            <w:tcW w:w="1064" w:type="dxa"/>
            <w:shd w:val="clear" w:color="auto" w:fill="auto"/>
            <w:vAlign w:val="bottom"/>
            <w:hideMark/>
          </w:tcPr>
          <w:p w14:paraId="7F8DDBF9"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-0.292</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(p=0.0043)</w:t>
            </w:r>
          </w:p>
        </w:tc>
        <w:tc>
          <w:tcPr>
            <w:tcW w:w="1331" w:type="dxa"/>
            <w:shd w:val="clear" w:color="000000" w:fill="A6A6A6"/>
            <w:vAlign w:val="bottom"/>
            <w:hideMark/>
          </w:tcPr>
          <w:p w14:paraId="003CD506"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1.0</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38C4FA82"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-0.004</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(p=0.9724)</w:t>
            </w:r>
          </w:p>
        </w:tc>
        <w:tc>
          <w:tcPr>
            <w:tcW w:w="1065" w:type="dxa"/>
            <w:shd w:val="clear" w:color="auto" w:fill="auto"/>
            <w:vAlign w:val="bottom"/>
            <w:hideMark/>
          </w:tcPr>
          <w:p w14:paraId="77CB10F6"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-0.198</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(p=0.0542)</w:t>
            </w:r>
          </w:p>
        </w:tc>
        <w:tc>
          <w:tcPr>
            <w:tcW w:w="1065" w:type="dxa"/>
            <w:shd w:val="clear" w:color="auto" w:fill="auto"/>
            <w:vAlign w:val="bottom"/>
            <w:hideMark/>
          </w:tcPr>
          <w:p w14:paraId="44569D63"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-0.02</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(p=0.8455)</w:t>
            </w:r>
          </w:p>
        </w:tc>
        <w:tc>
          <w:tcPr>
            <w:tcW w:w="1065" w:type="dxa"/>
            <w:shd w:val="clear" w:color="auto" w:fill="auto"/>
            <w:vAlign w:val="bottom"/>
            <w:hideMark/>
          </w:tcPr>
          <w:p w14:paraId="49E0A7B8"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0.131</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(p=0.2048)</w:t>
            </w:r>
          </w:p>
        </w:tc>
        <w:tc>
          <w:tcPr>
            <w:tcW w:w="1065" w:type="dxa"/>
            <w:shd w:val="clear" w:color="auto" w:fill="auto"/>
            <w:vAlign w:val="bottom"/>
            <w:hideMark/>
          </w:tcPr>
          <w:p w14:paraId="4A8F25FE"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-0.336</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(p=0.0009)</w:t>
            </w:r>
          </w:p>
        </w:tc>
        <w:tc>
          <w:tcPr>
            <w:tcW w:w="1065" w:type="dxa"/>
            <w:shd w:val="clear" w:color="auto" w:fill="auto"/>
            <w:vAlign w:val="bottom"/>
            <w:hideMark/>
          </w:tcPr>
          <w:p w14:paraId="70B16D8B"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-0.203</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(p=0.0489)</w:t>
            </w:r>
          </w:p>
        </w:tc>
        <w:tc>
          <w:tcPr>
            <w:tcW w:w="1065" w:type="dxa"/>
            <w:shd w:val="clear" w:color="auto" w:fill="auto"/>
            <w:vAlign w:val="bottom"/>
            <w:hideMark/>
          </w:tcPr>
          <w:p w14:paraId="61C45964"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-0.273</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(p=0.0074)</w:t>
            </w:r>
          </w:p>
        </w:tc>
        <w:tc>
          <w:tcPr>
            <w:tcW w:w="1387" w:type="dxa"/>
            <w:shd w:val="clear" w:color="auto" w:fill="auto"/>
            <w:vAlign w:val="bottom"/>
            <w:hideMark/>
          </w:tcPr>
          <w:p w14:paraId="44A640BF"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-0.515</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390EBD0C"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0.412</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913" w:type="dxa"/>
            <w:shd w:val="clear" w:color="auto" w:fill="auto"/>
            <w:vAlign w:val="bottom"/>
            <w:hideMark/>
          </w:tcPr>
          <w:p w14:paraId="05775127"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-0.277</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(p=0.0066)</w:t>
            </w:r>
          </w:p>
        </w:tc>
      </w:tr>
      <w:tr w:rsidR="00B40AF0" w:rsidRPr="001D3733" w14:paraId="3A1BDF07" w14:textId="77777777" w:rsidTr="007B00C1">
        <w:trPr>
          <w:trHeight w:val="588"/>
        </w:trPr>
        <w:tc>
          <w:tcPr>
            <w:tcW w:w="1386" w:type="dxa"/>
            <w:shd w:val="clear" w:color="000000" w:fill="4472C4"/>
            <w:vAlign w:val="center"/>
            <w:hideMark/>
          </w:tcPr>
          <w:p w14:paraId="7F2E2412"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I trust the accuracy of data I use for decision making</w:t>
            </w:r>
          </w:p>
        </w:tc>
        <w:tc>
          <w:tcPr>
            <w:tcW w:w="1064" w:type="dxa"/>
            <w:shd w:val="clear" w:color="auto" w:fill="auto"/>
            <w:vAlign w:val="bottom"/>
            <w:hideMark/>
          </w:tcPr>
          <w:p w14:paraId="282AC4DF"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0.194</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(p=0.0608)</w:t>
            </w:r>
          </w:p>
        </w:tc>
        <w:tc>
          <w:tcPr>
            <w:tcW w:w="1331" w:type="dxa"/>
            <w:shd w:val="clear" w:color="auto" w:fill="auto"/>
            <w:vAlign w:val="bottom"/>
            <w:hideMark/>
          </w:tcPr>
          <w:p w14:paraId="0BCF5C15"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-0.004</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(p=0.9724)</w:t>
            </w:r>
          </w:p>
        </w:tc>
        <w:tc>
          <w:tcPr>
            <w:tcW w:w="1065" w:type="dxa"/>
            <w:shd w:val="clear" w:color="000000" w:fill="A6A6A6"/>
            <w:vAlign w:val="bottom"/>
            <w:hideMark/>
          </w:tcPr>
          <w:p w14:paraId="2D0C4688"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1.0</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4AFA8C06"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0.434</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08DA9A00"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0.26</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(p=0.0114)</w:t>
            </w:r>
          </w:p>
        </w:tc>
        <w:tc>
          <w:tcPr>
            <w:tcW w:w="1065" w:type="dxa"/>
            <w:shd w:val="clear" w:color="auto" w:fill="auto"/>
            <w:vAlign w:val="bottom"/>
            <w:hideMark/>
          </w:tcPr>
          <w:p w14:paraId="4552A0FB"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0.017</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(p=0.8678)</w:t>
            </w:r>
          </w:p>
        </w:tc>
        <w:tc>
          <w:tcPr>
            <w:tcW w:w="1065" w:type="dxa"/>
            <w:shd w:val="clear" w:color="auto" w:fill="auto"/>
            <w:vAlign w:val="bottom"/>
            <w:hideMark/>
          </w:tcPr>
          <w:p w14:paraId="0DF692C1"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0.168</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(p=0.104)</w:t>
            </w:r>
          </w:p>
        </w:tc>
        <w:tc>
          <w:tcPr>
            <w:tcW w:w="1065" w:type="dxa"/>
            <w:shd w:val="clear" w:color="auto" w:fill="auto"/>
            <w:vAlign w:val="bottom"/>
            <w:hideMark/>
          </w:tcPr>
          <w:p w14:paraId="4768BA39"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0.265</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(p=0.0095)</w:t>
            </w:r>
          </w:p>
        </w:tc>
        <w:tc>
          <w:tcPr>
            <w:tcW w:w="1065" w:type="dxa"/>
            <w:shd w:val="clear" w:color="auto" w:fill="auto"/>
            <w:vAlign w:val="bottom"/>
            <w:hideMark/>
          </w:tcPr>
          <w:p w14:paraId="17BCFAD2"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0.307</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(p=0.0025)</w:t>
            </w:r>
          </w:p>
        </w:tc>
        <w:tc>
          <w:tcPr>
            <w:tcW w:w="1387" w:type="dxa"/>
            <w:shd w:val="clear" w:color="auto" w:fill="auto"/>
            <w:vAlign w:val="bottom"/>
            <w:hideMark/>
          </w:tcPr>
          <w:p w14:paraId="47EF0329"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-0.071</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(p=0.4924)</w:t>
            </w:r>
          </w:p>
        </w:tc>
        <w:tc>
          <w:tcPr>
            <w:tcW w:w="1065" w:type="dxa"/>
            <w:shd w:val="clear" w:color="auto" w:fill="auto"/>
            <w:vAlign w:val="bottom"/>
            <w:hideMark/>
          </w:tcPr>
          <w:p w14:paraId="37591090"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-0.075</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(p=0.47)</w:t>
            </w:r>
          </w:p>
        </w:tc>
        <w:tc>
          <w:tcPr>
            <w:tcW w:w="913" w:type="dxa"/>
            <w:shd w:val="clear" w:color="auto" w:fill="auto"/>
            <w:vAlign w:val="bottom"/>
            <w:hideMark/>
          </w:tcPr>
          <w:p w14:paraId="6EDD47E4"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0.166</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(p=0.1087)</w:t>
            </w:r>
          </w:p>
        </w:tc>
      </w:tr>
      <w:tr w:rsidR="00B40AF0" w:rsidRPr="001D3733" w14:paraId="5373313A" w14:textId="77777777" w:rsidTr="007B00C1">
        <w:trPr>
          <w:trHeight w:val="588"/>
        </w:trPr>
        <w:tc>
          <w:tcPr>
            <w:tcW w:w="1386" w:type="dxa"/>
            <w:shd w:val="clear" w:color="000000" w:fill="4472C4"/>
            <w:vAlign w:val="center"/>
            <w:hideMark/>
          </w:tcPr>
          <w:p w14:paraId="5A47EA48"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I rarely encounter issues with the reliability of data which I access</w:t>
            </w:r>
          </w:p>
        </w:tc>
        <w:tc>
          <w:tcPr>
            <w:tcW w:w="1064" w:type="dxa"/>
            <w:shd w:val="clear" w:color="auto" w:fill="auto"/>
            <w:vAlign w:val="bottom"/>
            <w:hideMark/>
          </w:tcPr>
          <w:p w14:paraId="13F3A4B9"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0.473</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331" w:type="dxa"/>
            <w:shd w:val="clear" w:color="auto" w:fill="auto"/>
            <w:vAlign w:val="bottom"/>
            <w:hideMark/>
          </w:tcPr>
          <w:p w14:paraId="05031B83"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-0.198</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(p=0.0542)</w:t>
            </w:r>
          </w:p>
        </w:tc>
        <w:tc>
          <w:tcPr>
            <w:tcW w:w="1065" w:type="dxa"/>
            <w:shd w:val="clear" w:color="auto" w:fill="auto"/>
            <w:vAlign w:val="bottom"/>
            <w:hideMark/>
          </w:tcPr>
          <w:p w14:paraId="63431CF2"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0.434</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000000" w:fill="A6A6A6"/>
            <w:vAlign w:val="bottom"/>
            <w:hideMark/>
          </w:tcPr>
          <w:p w14:paraId="20BA5E23"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1.0</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28BA1F9C"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0.387</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(p=0.0001)</w:t>
            </w:r>
          </w:p>
        </w:tc>
        <w:tc>
          <w:tcPr>
            <w:tcW w:w="1065" w:type="dxa"/>
            <w:shd w:val="clear" w:color="auto" w:fill="auto"/>
            <w:vAlign w:val="bottom"/>
            <w:hideMark/>
          </w:tcPr>
          <w:p w14:paraId="075B74AC"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-0.135</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(p=0.1921)</w:t>
            </w:r>
          </w:p>
        </w:tc>
        <w:tc>
          <w:tcPr>
            <w:tcW w:w="1065" w:type="dxa"/>
            <w:shd w:val="clear" w:color="auto" w:fill="auto"/>
            <w:vAlign w:val="bottom"/>
            <w:hideMark/>
          </w:tcPr>
          <w:p w14:paraId="5A97AB85"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0.279</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(p=0.0062)</w:t>
            </w:r>
          </w:p>
        </w:tc>
        <w:tc>
          <w:tcPr>
            <w:tcW w:w="1065" w:type="dxa"/>
            <w:shd w:val="clear" w:color="auto" w:fill="auto"/>
            <w:vAlign w:val="bottom"/>
            <w:hideMark/>
          </w:tcPr>
          <w:p w14:paraId="079C00A3"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0.488</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06D10F3C"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0.505</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387" w:type="dxa"/>
            <w:shd w:val="clear" w:color="auto" w:fill="auto"/>
            <w:vAlign w:val="bottom"/>
            <w:hideMark/>
          </w:tcPr>
          <w:p w14:paraId="1D42361C"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0.262</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(p=0.0104)</w:t>
            </w:r>
          </w:p>
        </w:tc>
        <w:tc>
          <w:tcPr>
            <w:tcW w:w="1065" w:type="dxa"/>
            <w:shd w:val="clear" w:color="auto" w:fill="auto"/>
            <w:vAlign w:val="bottom"/>
            <w:hideMark/>
          </w:tcPr>
          <w:p w14:paraId="10228453"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-0.067</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(p=0.5176)</w:t>
            </w:r>
          </w:p>
        </w:tc>
        <w:tc>
          <w:tcPr>
            <w:tcW w:w="913" w:type="dxa"/>
            <w:shd w:val="clear" w:color="auto" w:fill="auto"/>
            <w:vAlign w:val="bottom"/>
            <w:hideMark/>
          </w:tcPr>
          <w:p w14:paraId="173B27D1"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0.318</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(p=0.0017)</w:t>
            </w:r>
          </w:p>
        </w:tc>
      </w:tr>
      <w:tr w:rsidR="00B40AF0" w:rsidRPr="001D3733" w14:paraId="76C507F1" w14:textId="77777777" w:rsidTr="007B00C1">
        <w:trPr>
          <w:trHeight w:val="588"/>
        </w:trPr>
        <w:tc>
          <w:tcPr>
            <w:tcW w:w="1386" w:type="dxa"/>
            <w:shd w:val="clear" w:color="000000" w:fill="4472C4"/>
            <w:vAlign w:val="center"/>
            <w:hideMark/>
          </w:tcPr>
          <w:p w14:paraId="05344FAC"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The data I access is up to date</w:t>
            </w:r>
          </w:p>
        </w:tc>
        <w:tc>
          <w:tcPr>
            <w:tcW w:w="1064" w:type="dxa"/>
            <w:shd w:val="clear" w:color="auto" w:fill="auto"/>
            <w:vAlign w:val="bottom"/>
            <w:hideMark/>
          </w:tcPr>
          <w:p w14:paraId="42E1258B"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0.28</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(p=0.0065)</w:t>
            </w:r>
          </w:p>
        </w:tc>
        <w:tc>
          <w:tcPr>
            <w:tcW w:w="1331" w:type="dxa"/>
            <w:shd w:val="clear" w:color="auto" w:fill="auto"/>
            <w:vAlign w:val="bottom"/>
            <w:hideMark/>
          </w:tcPr>
          <w:p w14:paraId="526A17D7"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-0.02</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(p=0.8455)</w:t>
            </w:r>
          </w:p>
        </w:tc>
        <w:tc>
          <w:tcPr>
            <w:tcW w:w="1065" w:type="dxa"/>
            <w:shd w:val="clear" w:color="auto" w:fill="auto"/>
            <w:vAlign w:val="bottom"/>
            <w:hideMark/>
          </w:tcPr>
          <w:p w14:paraId="4B2184D9"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0.26</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(p=0.0114)</w:t>
            </w:r>
          </w:p>
        </w:tc>
        <w:tc>
          <w:tcPr>
            <w:tcW w:w="1065" w:type="dxa"/>
            <w:shd w:val="clear" w:color="auto" w:fill="auto"/>
            <w:vAlign w:val="bottom"/>
            <w:hideMark/>
          </w:tcPr>
          <w:p w14:paraId="5FF24854"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0.387</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(p=0.0001)</w:t>
            </w:r>
          </w:p>
        </w:tc>
        <w:tc>
          <w:tcPr>
            <w:tcW w:w="1065" w:type="dxa"/>
            <w:shd w:val="clear" w:color="000000" w:fill="A6A6A6"/>
            <w:vAlign w:val="bottom"/>
            <w:hideMark/>
          </w:tcPr>
          <w:p w14:paraId="6CCDB400"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1.0</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2A7F5D03"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0.001</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(p=0.9891)</w:t>
            </w:r>
          </w:p>
        </w:tc>
        <w:tc>
          <w:tcPr>
            <w:tcW w:w="1065" w:type="dxa"/>
            <w:shd w:val="clear" w:color="auto" w:fill="auto"/>
            <w:vAlign w:val="bottom"/>
            <w:hideMark/>
          </w:tcPr>
          <w:p w14:paraId="731FFD0D"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0.19</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(p=0.0661)</w:t>
            </w:r>
          </w:p>
        </w:tc>
        <w:tc>
          <w:tcPr>
            <w:tcW w:w="1065" w:type="dxa"/>
            <w:shd w:val="clear" w:color="auto" w:fill="auto"/>
            <w:vAlign w:val="bottom"/>
            <w:hideMark/>
          </w:tcPr>
          <w:p w14:paraId="2D3BC812"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0.472</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69772730"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0.424</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387" w:type="dxa"/>
            <w:shd w:val="clear" w:color="auto" w:fill="auto"/>
            <w:vAlign w:val="bottom"/>
            <w:hideMark/>
          </w:tcPr>
          <w:p w14:paraId="1B2755AD"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0.015</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(p=0.8886)</w:t>
            </w:r>
          </w:p>
        </w:tc>
        <w:tc>
          <w:tcPr>
            <w:tcW w:w="1065" w:type="dxa"/>
            <w:shd w:val="clear" w:color="auto" w:fill="auto"/>
            <w:vAlign w:val="bottom"/>
            <w:hideMark/>
          </w:tcPr>
          <w:p w14:paraId="4F0E7D47"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0.002</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(p=0.9855)</w:t>
            </w:r>
          </w:p>
        </w:tc>
        <w:tc>
          <w:tcPr>
            <w:tcW w:w="913" w:type="dxa"/>
            <w:shd w:val="clear" w:color="auto" w:fill="auto"/>
            <w:vAlign w:val="bottom"/>
            <w:hideMark/>
          </w:tcPr>
          <w:p w14:paraId="79E8E5CE"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0.153</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(p=0.1418)</w:t>
            </w:r>
          </w:p>
        </w:tc>
      </w:tr>
      <w:tr w:rsidR="00B40AF0" w:rsidRPr="001D3733" w14:paraId="6AE022D4" w14:textId="77777777" w:rsidTr="007B00C1">
        <w:trPr>
          <w:trHeight w:val="588"/>
        </w:trPr>
        <w:tc>
          <w:tcPr>
            <w:tcW w:w="1386" w:type="dxa"/>
            <w:shd w:val="clear" w:color="000000" w:fill="4472C4"/>
            <w:vAlign w:val="center"/>
            <w:hideMark/>
          </w:tcPr>
          <w:p w14:paraId="7FCEAF58"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Delayed or incomplete data negatively affects clinical decision making and direct patient care</w:t>
            </w:r>
          </w:p>
        </w:tc>
        <w:tc>
          <w:tcPr>
            <w:tcW w:w="1064" w:type="dxa"/>
            <w:shd w:val="clear" w:color="auto" w:fill="auto"/>
            <w:vAlign w:val="bottom"/>
            <w:hideMark/>
          </w:tcPr>
          <w:p w14:paraId="3729BA7B"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-0.182</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(p=0.0798)</w:t>
            </w:r>
          </w:p>
        </w:tc>
        <w:tc>
          <w:tcPr>
            <w:tcW w:w="1331" w:type="dxa"/>
            <w:shd w:val="clear" w:color="auto" w:fill="auto"/>
            <w:vAlign w:val="bottom"/>
            <w:hideMark/>
          </w:tcPr>
          <w:p w14:paraId="56E3CFBB"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0.131</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(p=0.2048)</w:t>
            </w:r>
          </w:p>
        </w:tc>
        <w:tc>
          <w:tcPr>
            <w:tcW w:w="1065" w:type="dxa"/>
            <w:shd w:val="clear" w:color="auto" w:fill="auto"/>
            <w:vAlign w:val="bottom"/>
            <w:hideMark/>
          </w:tcPr>
          <w:p w14:paraId="7CA52AF9"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0.017</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(p=0.8678)</w:t>
            </w:r>
          </w:p>
        </w:tc>
        <w:tc>
          <w:tcPr>
            <w:tcW w:w="1065" w:type="dxa"/>
            <w:shd w:val="clear" w:color="auto" w:fill="auto"/>
            <w:vAlign w:val="bottom"/>
            <w:hideMark/>
          </w:tcPr>
          <w:p w14:paraId="676E7DD4"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-0.135</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(p=0.1921)</w:t>
            </w:r>
          </w:p>
        </w:tc>
        <w:tc>
          <w:tcPr>
            <w:tcW w:w="1065" w:type="dxa"/>
            <w:shd w:val="clear" w:color="auto" w:fill="auto"/>
            <w:vAlign w:val="bottom"/>
            <w:hideMark/>
          </w:tcPr>
          <w:p w14:paraId="14DE1319"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0.001</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(p=0.9891)</w:t>
            </w:r>
          </w:p>
        </w:tc>
        <w:tc>
          <w:tcPr>
            <w:tcW w:w="1065" w:type="dxa"/>
            <w:shd w:val="clear" w:color="000000" w:fill="A6A6A6"/>
            <w:vAlign w:val="bottom"/>
            <w:hideMark/>
          </w:tcPr>
          <w:p w14:paraId="268F5AD5"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1.0</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649C726C"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-0.054</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(p=0.6039)</w:t>
            </w:r>
          </w:p>
        </w:tc>
        <w:tc>
          <w:tcPr>
            <w:tcW w:w="1065" w:type="dxa"/>
            <w:shd w:val="clear" w:color="auto" w:fill="auto"/>
            <w:vAlign w:val="bottom"/>
            <w:hideMark/>
          </w:tcPr>
          <w:p w14:paraId="60DE794A"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-0.014</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(p=0.8917)</w:t>
            </w:r>
          </w:p>
        </w:tc>
        <w:tc>
          <w:tcPr>
            <w:tcW w:w="1065" w:type="dxa"/>
            <w:shd w:val="clear" w:color="auto" w:fill="auto"/>
            <w:vAlign w:val="bottom"/>
            <w:hideMark/>
          </w:tcPr>
          <w:p w14:paraId="51E006D7"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0.017</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(p=0.8727)</w:t>
            </w:r>
          </w:p>
        </w:tc>
        <w:tc>
          <w:tcPr>
            <w:tcW w:w="1387" w:type="dxa"/>
            <w:shd w:val="clear" w:color="auto" w:fill="auto"/>
            <w:vAlign w:val="bottom"/>
            <w:hideMark/>
          </w:tcPr>
          <w:p w14:paraId="1A7342B8"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-0.186</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(p=0.0707)</w:t>
            </w:r>
          </w:p>
        </w:tc>
        <w:tc>
          <w:tcPr>
            <w:tcW w:w="1065" w:type="dxa"/>
            <w:shd w:val="clear" w:color="auto" w:fill="auto"/>
            <w:vAlign w:val="bottom"/>
            <w:hideMark/>
          </w:tcPr>
          <w:p w14:paraId="52D353CD"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0.263</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(p=0.01)</w:t>
            </w:r>
          </w:p>
        </w:tc>
        <w:tc>
          <w:tcPr>
            <w:tcW w:w="913" w:type="dxa"/>
            <w:shd w:val="clear" w:color="auto" w:fill="auto"/>
            <w:vAlign w:val="bottom"/>
            <w:hideMark/>
          </w:tcPr>
          <w:p w14:paraId="1042B9D7"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-0.223</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(p=0.03)</w:t>
            </w:r>
          </w:p>
        </w:tc>
      </w:tr>
      <w:tr w:rsidR="00B40AF0" w:rsidRPr="001D3733" w14:paraId="42C3C47B" w14:textId="77777777" w:rsidTr="007B00C1">
        <w:trPr>
          <w:trHeight w:val="588"/>
        </w:trPr>
        <w:tc>
          <w:tcPr>
            <w:tcW w:w="1386" w:type="dxa"/>
            <w:shd w:val="clear" w:color="000000" w:fill="4472C4"/>
            <w:vAlign w:val="center"/>
            <w:hideMark/>
          </w:tcPr>
          <w:p w14:paraId="33A501EC"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I can access all the data I need from a central location </w:t>
            </w:r>
          </w:p>
        </w:tc>
        <w:tc>
          <w:tcPr>
            <w:tcW w:w="1064" w:type="dxa"/>
            <w:shd w:val="clear" w:color="auto" w:fill="auto"/>
            <w:vAlign w:val="bottom"/>
            <w:hideMark/>
          </w:tcPr>
          <w:p w14:paraId="5C478B95"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0.395</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(p=0.0001)</w:t>
            </w:r>
          </w:p>
        </w:tc>
        <w:tc>
          <w:tcPr>
            <w:tcW w:w="1331" w:type="dxa"/>
            <w:shd w:val="clear" w:color="auto" w:fill="auto"/>
            <w:vAlign w:val="bottom"/>
            <w:hideMark/>
          </w:tcPr>
          <w:p w14:paraId="3FC2AC98"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-0.336</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(p=0.0009)</w:t>
            </w:r>
          </w:p>
        </w:tc>
        <w:tc>
          <w:tcPr>
            <w:tcW w:w="1065" w:type="dxa"/>
            <w:shd w:val="clear" w:color="auto" w:fill="auto"/>
            <w:vAlign w:val="bottom"/>
            <w:hideMark/>
          </w:tcPr>
          <w:p w14:paraId="2A64186A"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0.168</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(p=0.104)</w:t>
            </w:r>
          </w:p>
        </w:tc>
        <w:tc>
          <w:tcPr>
            <w:tcW w:w="1065" w:type="dxa"/>
            <w:shd w:val="clear" w:color="auto" w:fill="auto"/>
            <w:vAlign w:val="bottom"/>
            <w:hideMark/>
          </w:tcPr>
          <w:p w14:paraId="5D096223"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0.279</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(p=0.0062)</w:t>
            </w:r>
          </w:p>
        </w:tc>
        <w:tc>
          <w:tcPr>
            <w:tcW w:w="1065" w:type="dxa"/>
            <w:shd w:val="clear" w:color="auto" w:fill="auto"/>
            <w:vAlign w:val="bottom"/>
            <w:hideMark/>
          </w:tcPr>
          <w:p w14:paraId="4C06CB6E"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0.19</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(p=0.0661)</w:t>
            </w:r>
          </w:p>
        </w:tc>
        <w:tc>
          <w:tcPr>
            <w:tcW w:w="1065" w:type="dxa"/>
            <w:shd w:val="clear" w:color="auto" w:fill="auto"/>
            <w:vAlign w:val="bottom"/>
            <w:hideMark/>
          </w:tcPr>
          <w:p w14:paraId="3BB71852"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-0.054</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(p=0.6039)</w:t>
            </w:r>
          </w:p>
        </w:tc>
        <w:tc>
          <w:tcPr>
            <w:tcW w:w="1065" w:type="dxa"/>
            <w:shd w:val="clear" w:color="000000" w:fill="A6A6A6"/>
            <w:vAlign w:val="bottom"/>
            <w:hideMark/>
          </w:tcPr>
          <w:p w14:paraId="7A2CE810"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1.0</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27CFABB2"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0.401</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(p=0.0001)</w:t>
            </w:r>
          </w:p>
        </w:tc>
        <w:tc>
          <w:tcPr>
            <w:tcW w:w="1065" w:type="dxa"/>
            <w:shd w:val="clear" w:color="auto" w:fill="auto"/>
            <w:vAlign w:val="bottom"/>
            <w:hideMark/>
          </w:tcPr>
          <w:p w14:paraId="64FA8522"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0.418</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387" w:type="dxa"/>
            <w:shd w:val="clear" w:color="auto" w:fill="auto"/>
            <w:vAlign w:val="bottom"/>
            <w:hideMark/>
          </w:tcPr>
          <w:p w14:paraId="79D24F67"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0.524</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143D0B65"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-0.034</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(p=0.7414)</w:t>
            </w:r>
          </w:p>
        </w:tc>
        <w:tc>
          <w:tcPr>
            <w:tcW w:w="913" w:type="dxa"/>
            <w:shd w:val="clear" w:color="auto" w:fill="auto"/>
            <w:vAlign w:val="bottom"/>
            <w:hideMark/>
          </w:tcPr>
          <w:p w14:paraId="04EAE79A"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0.335</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(p=0.0009)</w:t>
            </w:r>
          </w:p>
        </w:tc>
      </w:tr>
      <w:tr w:rsidR="00B40AF0" w:rsidRPr="001D3733" w14:paraId="4769FD4F" w14:textId="77777777" w:rsidTr="007B00C1">
        <w:trPr>
          <w:trHeight w:val="588"/>
        </w:trPr>
        <w:tc>
          <w:tcPr>
            <w:tcW w:w="1386" w:type="dxa"/>
            <w:shd w:val="clear" w:color="000000" w:fill="4472C4"/>
            <w:vAlign w:val="center"/>
            <w:hideMark/>
          </w:tcPr>
          <w:p w14:paraId="6B556BBD"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I frequently experience delays in accessing the latest data</w:t>
            </w:r>
          </w:p>
        </w:tc>
        <w:tc>
          <w:tcPr>
            <w:tcW w:w="1064" w:type="dxa"/>
            <w:shd w:val="clear" w:color="auto" w:fill="auto"/>
            <w:vAlign w:val="bottom"/>
            <w:hideMark/>
          </w:tcPr>
          <w:p w14:paraId="47130F52"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0.342</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(p=0.0007)</w:t>
            </w:r>
          </w:p>
        </w:tc>
        <w:tc>
          <w:tcPr>
            <w:tcW w:w="1331" w:type="dxa"/>
            <w:shd w:val="clear" w:color="auto" w:fill="auto"/>
            <w:vAlign w:val="bottom"/>
            <w:hideMark/>
          </w:tcPr>
          <w:p w14:paraId="413F98BA"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-0.203</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(p=0.0489)</w:t>
            </w:r>
          </w:p>
        </w:tc>
        <w:tc>
          <w:tcPr>
            <w:tcW w:w="1065" w:type="dxa"/>
            <w:shd w:val="clear" w:color="auto" w:fill="auto"/>
            <w:vAlign w:val="bottom"/>
            <w:hideMark/>
          </w:tcPr>
          <w:p w14:paraId="3FD2EC8A"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0.265</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(p=0.0095)</w:t>
            </w:r>
          </w:p>
        </w:tc>
        <w:tc>
          <w:tcPr>
            <w:tcW w:w="1065" w:type="dxa"/>
            <w:shd w:val="clear" w:color="auto" w:fill="auto"/>
            <w:vAlign w:val="bottom"/>
            <w:hideMark/>
          </w:tcPr>
          <w:p w14:paraId="19C9433A"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0.488</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5924BA6C"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0.472</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71109D78"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-0.014</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(p=0.8917)</w:t>
            </w:r>
          </w:p>
        </w:tc>
        <w:tc>
          <w:tcPr>
            <w:tcW w:w="1065" w:type="dxa"/>
            <w:shd w:val="clear" w:color="auto" w:fill="auto"/>
            <w:vAlign w:val="bottom"/>
            <w:hideMark/>
          </w:tcPr>
          <w:p w14:paraId="2575F570"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0.401</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(p=0.0001)</w:t>
            </w:r>
          </w:p>
        </w:tc>
        <w:tc>
          <w:tcPr>
            <w:tcW w:w="1065" w:type="dxa"/>
            <w:shd w:val="clear" w:color="000000" w:fill="A6A6A6"/>
            <w:vAlign w:val="bottom"/>
            <w:hideMark/>
          </w:tcPr>
          <w:p w14:paraId="39559272"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1.0</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22DFE134"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0.604</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387" w:type="dxa"/>
            <w:shd w:val="clear" w:color="auto" w:fill="auto"/>
            <w:vAlign w:val="bottom"/>
            <w:hideMark/>
          </w:tcPr>
          <w:p w14:paraId="01CF4DCE"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0.325</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(p=0.0013)</w:t>
            </w:r>
          </w:p>
        </w:tc>
        <w:tc>
          <w:tcPr>
            <w:tcW w:w="1065" w:type="dxa"/>
            <w:shd w:val="clear" w:color="auto" w:fill="auto"/>
            <w:vAlign w:val="bottom"/>
            <w:hideMark/>
          </w:tcPr>
          <w:p w14:paraId="08E87703"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-0.143</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(p=0.1668)</w:t>
            </w:r>
          </w:p>
        </w:tc>
        <w:tc>
          <w:tcPr>
            <w:tcW w:w="913" w:type="dxa"/>
            <w:shd w:val="clear" w:color="auto" w:fill="auto"/>
            <w:vAlign w:val="bottom"/>
            <w:hideMark/>
          </w:tcPr>
          <w:p w14:paraId="592A50C8"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0.297</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(p=0.0034)</w:t>
            </w:r>
          </w:p>
        </w:tc>
      </w:tr>
      <w:tr w:rsidR="00B40AF0" w:rsidRPr="001D3733" w14:paraId="232416E1" w14:textId="77777777" w:rsidTr="007B00C1">
        <w:trPr>
          <w:trHeight w:val="588"/>
        </w:trPr>
        <w:tc>
          <w:tcPr>
            <w:tcW w:w="1386" w:type="dxa"/>
            <w:shd w:val="clear" w:color="000000" w:fill="4472C4"/>
            <w:vAlign w:val="center"/>
            <w:hideMark/>
          </w:tcPr>
          <w:p w14:paraId="4827A97F"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I often find that data is incomplete or missing when I need it </w:t>
            </w:r>
          </w:p>
        </w:tc>
        <w:tc>
          <w:tcPr>
            <w:tcW w:w="1064" w:type="dxa"/>
            <w:shd w:val="clear" w:color="auto" w:fill="auto"/>
            <w:vAlign w:val="bottom"/>
            <w:hideMark/>
          </w:tcPr>
          <w:p w14:paraId="349E5942"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0.424</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331" w:type="dxa"/>
            <w:shd w:val="clear" w:color="auto" w:fill="auto"/>
            <w:vAlign w:val="bottom"/>
            <w:hideMark/>
          </w:tcPr>
          <w:p w14:paraId="39D316F0"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-0.273</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(p=0.0074)</w:t>
            </w:r>
          </w:p>
        </w:tc>
        <w:tc>
          <w:tcPr>
            <w:tcW w:w="1065" w:type="dxa"/>
            <w:shd w:val="clear" w:color="auto" w:fill="auto"/>
            <w:vAlign w:val="bottom"/>
            <w:hideMark/>
          </w:tcPr>
          <w:p w14:paraId="7223C67B"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0.307</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(p=0.0025)</w:t>
            </w:r>
          </w:p>
        </w:tc>
        <w:tc>
          <w:tcPr>
            <w:tcW w:w="1065" w:type="dxa"/>
            <w:shd w:val="clear" w:color="auto" w:fill="auto"/>
            <w:vAlign w:val="bottom"/>
            <w:hideMark/>
          </w:tcPr>
          <w:p w14:paraId="61825FF5"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0.505</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61A81CD5"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0.424</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096707A0"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0.017</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(p=0.8727)</w:t>
            </w:r>
          </w:p>
        </w:tc>
        <w:tc>
          <w:tcPr>
            <w:tcW w:w="1065" w:type="dxa"/>
            <w:shd w:val="clear" w:color="auto" w:fill="auto"/>
            <w:vAlign w:val="bottom"/>
            <w:hideMark/>
          </w:tcPr>
          <w:p w14:paraId="509C3C59"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0.418</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14C3F727"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0.604</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000000" w:fill="A6A6A6"/>
            <w:vAlign w:val="bottom"/>
            <w:hideMark/>
          </w:tcPr>
          <w:p w14:paraId="3CED5E52"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1.0</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387" w:type="dxa"/>
            <w:shd w:val="clear" w:color="auto" w:fill="auto"/>
            <w:vAlign w:val="bottom"/>
            <w:hideMark/>
          </w:tcPr>
          <w:p w14:paraId="794850BE"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0.355</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(p=0.0004)</w:t>
            </w:r>
          </w:p>
        </w:tc>
        <w:tc>
          <w:tcPr>
            <w:tcW w:w="1065" w:type="dxa"/>
            <w:shd w:val="clear" w:color="auto" w:fill="auto"/>
            <w:vAlign w:val="bottom"/>
            <w:hideMark/>
          </w:tcPr>
          <w:p w14:paraId="664E8ADF"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-0.052</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(p=0.6152)</w:t>
            </w:r>
          </w:p>
        </w:tc>
        <w:tc>
          <w:tcPr>
            <w:tcW w:w="913" w:type="dxa"/>
            <w:shd w:val="clear" w:color="auto" w:fill="auto"/>
            <w:vAlign w:val="bottom"/>
            <w:hideMark/>
          </w:tcPr>
          <w:p w14:paraId="6E3284F8"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0.419</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r>
      <w:tr w:rsidR="00B40AF0" w:rsidRPr="001D3733" w14:paraId="2B78D594" w14:textId="77777777" w:rsidTr="007B00C1">
        <w:trPr>
          <w:trHeight w:val="588"/>
        </w:trPr>
        <w:tc>
          <w:tcPr>
            <w:tcW w:w="1386" w:type="dxa"/>
            <w:shd w:val="clear" w:color="000000" w:fill="4472C4"/>
            <w:vAlign w:val="center"/>
            <w:hideMark/>
          </w:tcPr>
          <w:p w14:paraId="3A8E8816"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I experience challenges when trying to integrate/obtain data from multiple systems </w:t>
            </w:r>
          </w:p>
        </w:tc>
        <w:tc>
          <w:tcPr>
            <w:tcW w:w="1064" w:type="dxa"/>
            <w:shd w:val="clear" w:color="auto" w:fill="auto"/>
            <w:vAlign w:val="bottom"/>
            <w:hideMark/>
          </w:tcPr>
          <w:p w14:paraId="09077F60"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0.418</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331" w:type="dxa"/>
            <w:shd w:val="clear" w:color="auto" w:fill="auto"/>
            <w:vAlign w:val="bottom"/>
            <w:hideMark/>
          </w:tcPr>
          <w:p w14:paraId="7FAE2F02"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-0.515</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584E5537"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-0.071</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(p=0.4924)</w:t>
            </w:r>
          </w:p>
        </w:tc>
        <w:tc>
          <w:tcPr>
            <w:tcW w:w="1065" w:type="dxa"/>
            <w:shd w:val="clear" w:color="auto" w:fill="auto"/>
            <w:vAlign w:val="bottom"/>
            <w:hideMark/>
          </w:tcPr>
          <w:p w14:paraId="5027F1A0"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0.262</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(p=0.0104)</w:t>
            </w:r>
          </w:p>
        </w:tc>
        <w:tc>
          <w:tcPr>
            <w:tcW w:w="1065" w:type="dxa"/>
            <w:shd w:val="clear" w:color="auto" w:fill="auto"/>
            <w:vAlign w:val="bottom"/>
            <w:hideMark/>
          </w:tcPr>
          <w:p w14:paraId="276D6E61"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0.015</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(p=0.8886)</w:t>
            </w:r>
          </w:p>
        </w:tc>
        <w:tc>
          <w:tcPr>
            <w:tcW w:w="1065" w:type="dxa"/>
            <w:shd w:val="clear" w:color="auto" w:fill="auto"/>
            <w:vAlign w:val="bottom"/>
            <w:hideMark/>
          </w:tcPr>
          <w:p w14:paraId="2C303E41"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-0.186</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(p=0.0707)</w:t>
            </w:r>
          </w:p>
        </w:tc>
        <w:tc>
          <w:tcPr>
            <w:tcW w:w="1065" w:type="dxa"/>
            <w:shd w:val="clear" w:color="auto" w:fill="auto"/>
            <w:vAlign w:val="bottom"/>
            <w:hideMark/>
          </w:tcPr>
          <w:p w14:paraId="51D1143C"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0.524</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5D022CB8"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0.325</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(p=0.0013)</w:t>
            </w:r>
          </w:p>
        </w:tc>
        <w:tc>
          <w:tcPr>
            <w:tcW w:w="1065" w:type="dxa"/>
            <w:shd w:val="clear" w:color="auto" w:fill="auto"/>
            <w:vAlign w:val="bottom"/>
            <w:hideMark/>
          </w:tcPr>
          <w:p w14:paraId="377A7067"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0.355</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(p=0.0004)</w:t>
            </w:r>
          </w:p>
        </w:tc>
        <w:tc>
          <w:tcPr>
            <w:tcW w:w="1387" w:type="dxa"/>
            <w:shd w:val="clear" w:color="000000" w:fill="A6A6A6"/>
            <w:vAlign w:val="bottom"/>
            <w:hideMark/>
          </w:tcPr>
          <w:p w14:paraId="6F36E5EC"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1.0</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281F8C04"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-0.161</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(p=0.1187)</w:t>
            </w:r>
          </w:p>
        </w:tc>
        <w:tc>
          <w:tcPr>
            <w:tcW w:w="913" w:type="dxa"/>
            <w:shd w:val="clear" w:color="auto" w:fill="auto"/>
            <w:vAlign w:val="bottom"/>
            <w:hideMark/>
          </w:tcPr>
          <w:p w14:paraId="5D4B43E7"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0.313</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(p=0.002)</w:t>
            </w:r>
          </w:p>
        </w:tc>
      </w:tr>
      <w:tr w:rsidR="00B40AF0" w:rsidRPr="001D3733" w14:paraId="50488DC5" w14:textId="77777777" w:rsidTr="007B00C1">
        <w:trPr>
          <w:trHeight w:val="588"/>
        </w:trPr>
        <w:tc>
          <w:tcPr>
            <w:tcW w:w="1386" w:type="dxa"/>
            <w:shd w:val="clear" w:color="000000" w:fill="4472C4"/>
            <w:vAlign w:val="center"/>
            <w:hideMark/>
          </w:tcPr>
          <w:p w14:paraId="55A64E61"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Timely access to data is important to improve patient care</w:t>
            </w:r>
          </w:p>
        </w:tc>
        <w:tc>
          <w:tcPr>
            <w:tcW w:w="1064" w:type="dxa"/>
            <w:shd w:val="clear" w:color="auto" w:fill="auto"/>
            <w:vAlign w:val="bottom"/>
            <w:hideMark/>
          </w:tcPr>
          <w:p w14:paraId="6819C13E"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-0.189</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(p=0.0684)</w:t>
            </w:r>
          </w:p>
        </w:tc>
        <w:tc>
          <w:tcPr>
            <w:tcW w:w="1331" w:type="dxa"/>
            <w:shd w:val="clear" w:color="auto" w:fill="auto"/>
            <w:vAlign w:val="bottom"/>
            <w:hideMark/>
          </w:tcPr>
          <w:p w14:paraId="3F1757D7"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0.412</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065" w:type="dxa"/>
            <w:shd w:val="clear" w:color="auto" w:fill="auto"/>
            <w:vAlign w:val="bottom"/>
            <w:hideMark/>
          </w:tcPr>
          <w:p w14:paraId="7D91B7A8"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-0.075</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(p=0.47)</w:t>
            </w:r>
          </w:p>
        </w:tc>
        <w:tc>
          <w:tcPr>
            <w:tcW w:w="1065" w:type="dxa"/>
            <w:shd w:val="clear" w:color="auto" w:fill="auto"/>
            <w:vAlign w:val="bottom"/>
            <w:hideMark/>
          </w:tcPr>
          <w:p w14:paraId="5A3F9F17"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-0.067</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(p=0.5176)</w:t>
            </w:r>
          </w:p>
        </w:tc>
        <w:tc>
          <w:tcPr>
            <w:tcW w:w="1065" w:type="dxa"/>
            <w:shd w:val="clear" w:color="auto" w:fill="auto"/>
            <w:vAlign w:val="bottom"/>
            <w:hideMark/>
          </w:tcPr>
          <w:p w14:paraId="55C72752"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0.002</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(p=0.9855)</w:t>
            </w:r>
          </w:p>
        </w:tc>
        <w:tc>
          <w:tcPr>
            <w:tcW w:w="1065" w:type="dxa"/>
            <w:shd w:val="clear" w:color="auto" w:fill="auto"/>
            <w:vAlign w:val="bottom"/>
            <w:hideMark/>
          </w:tcPr>
          <w:p w14:paraId="543C5931"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0.263</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(p=0.01)</w:t>
            </w:r>
          </w:p>
        </w:tc>
        <w:tc>
          <w:tcPr>
            <w:tcW w:w="1065" w:type="dxa"/>
            <w:shd w:val="clear" w:color="auto" w:fill="auto"/>
            <w:vAlign w:val="bottom"/>
            <w:hideMark/>
          </w:tcPr>
          <w:p w14:paraId="2A3695ED"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-0.034</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(p=0.7414)</w:t>
            </w:r>
          </w:p>
        </w:tc>
        <w:tc>
          <w:tcPr>
            <w:tcW w:w="1065" w:type="dxa"/>
            <w:shd w:val="clear" w:color="auto" w:fill="auto"/>
            <w:vAlign w:val="bottom"/>
            <w:hideMark/>
          </w:tcPr>
          <w:p w14:paraId="0B2278DF"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-0.143</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(p=0.1668)</w:t>
            </w:r>
          </w:p>
        </w:tc>
        <w:tc>
          <w:tcPr>
            <w:tcW w:w="1065" w:type="dxa"/>
            <w:shd w:val="clear" w:color="auto" w:fill="auto"/>
            <w:vAlign w:val="bottom"/>
            <w:hideMark/>
          </w:tcPr>
          <w:p w14:paraId="4483B956"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-0.052</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(p=0.6152)</w:t>
            </w:r>
          </w:p>
        </w:tc>
        <w:tc>
          <w:tcPr>
            <w:tcW w:w="1387" w:type="dxa"/>
            <w:shd w:val="clear" w:color="auto" w:fill="auto"/>
            <w:vAlign w:val="bottom"/>
            <w:hideMark/>
          </w:tcPr>
          <w:p w14:paraId="0C69E62C"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-0.161</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(p=0.1187)</w:t>
            </w:r>
          </w:p>
        </w:tc>
        <w:tc>
          <w:tcPr>
            <w:tcW w:w="1065" w:type="dxa"/>
            <w:shd w:val="clear" w:color="000000" w:fill="A6A6A6"/>
            <w:vAlign w:val="bottom"/>
            <w:hideMark/>
          </w:tcPr>
          <w:p w14:paraId="55AFD5DD"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1.0</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913" w:type="dxa"/>
            <w:shd w:val="clear" w:color="auto" w:fill="auto"/>
            <w:vAlign w:val="bottom"/>
            <w:hideMark/>
          </w:tcPr>
          <w:p w14:paraId="55AC5BBF"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-0.056</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(p=0.5881)</w:t>
            </w:r>
          </w:p>
        </w:tc>
      </w:tr>
      <w:tr w:rsidR="00B40AF0" w:rsidRPr="001D3733" w14:paraId="12991ABE" w14:textId="77777777" w:rsidTr="007B00C1">
        <w:trPr>
          <w:trHeight w:val="576"/>
        </w:trPr>
        <w:tc>
          <w:tcPr>
            <w:tcW w:w="1386" w:type="dxa"/>
            <w:shd w:val="clear" w:color="000000" w:fill="4472C4"/>
            <w:vAlign w:val="center"/>
            <w:hideMark/>
          </w:tcPr>
          <w:p w14:paraId="0A73A12D" w14:textId="77777777" w:rsidR="001D3733" w:rsidRPr="001D3733" w:rsidRDefault="001D3733" w:rsidP="001D3733">
            <w:pPr>
              <w:jc w:val="center"/>
              <w:rPr>
                <w:rFonts w:ascii="Aptos Narrow" w:eastAsia="Times New Roman" w:hAnsi="Aptos Narrow" w:cs="Times New Roman"/>
                <w:b/>
                <w:bCs/>
                <w:color w:val="FFFFFF"/>
                <w:sz w:val="20"/>
                <w:szCs w:val="20"/>
                <w:lang w:eastAsia="en-GB"/>
              </w:rPr>
            </w:pPr>
            <w:r w:rsidRPr="001D3733">
              <w:rPr>
                <w:rFonts w:ascii="Aptos Narrow" w:eastAsia="Times New Roman" w:hAnsi="Aptos Narrow" w:cs="Times New Roman"/>
                <w:b/>
                <w:bCs/>
                <w:color w:val="FFFFFF"/>
                <w:sz w:val="20"/>
                <w:szCs w:val="20"/>
                <w:lang w:eastAsia="en-GB"/>
              </w:rPr>
              <w:t>Data flow between systems in my organisation is seamless and efficient</w:t>
            </w:r>
          </w:p>
        </w:tc>
        <w:tc>
          <w:tcPr>
            <w:tcW w:w="1064" w:type="dxa"/>
            <w:shd w:val="clear" w:color="auto" w:fill="auto"/>
            <w:vAlign w:val="bottom"/>
            <w:hideMark/>
          </w:tcPr>
          <w:p w14:paraId="10FAF053"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0.499</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331" w:type="dxa"/>
            <w:shd w:val="clear" w:color="auto" w:fill="auto"/>
            <w:vAlign w:val="bottom"/>
            <w:hideMark/>
          </w:tcPr>
          <w:p w14:paraId="05E263BE"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-0.277</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(p=0.0066)</w:t>
            </w:r>
          </w:p>
        </w:tc>
        <w:tc>
          <w:tcPr>
            <w:tcW w:w="1065" w:type="dxa"/>
            <w:shd w:val="clear" w:color="auto" w:fill="auto"/>
            <w:vAlign w:val="bottom"/>
            <w:hideMark/>
          </w:tcPr>
          <w:p w14:paraId="59191D5B"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0.166</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(p=0.1087)</w:t>
            </w:r>
          </w:p>
        </w:tc>
        <w:tc>
          <w:tcPr>
            <w:tcW w:w="1065" w:type="dxa"/>
            <w:shd w:val="clear" w:color="auto" w:fill="auto"/>
            <w:vAlign w:val="bottom"/>
            <w:hideMark/>
          </w:tcPr>
          <w:p w14:paraId="338801C7"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0.318</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(p=0.0017)</w:t>
            </w:r>
          </w:p>
        </w:tc>
        <w:tc>
          <w:tcPr>
            <w:tcW w:w="1065" w:type="dxa"/>
            <w:shd w:val="clear" w:color="auto" w:fill="auto"/>
            <w:vAlign w:val="bottom"/>
            <w:hideMark/>
          </w:tcPr>
          <w:p w14:paraId="03B90158"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0.153</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(p=0.1418)</w:t>
            </w:r>
          </w:p>
        </w:tc>
        <w:tc>
          <w:tcPr>
            <w:tcW w:w="1065" w:type="dxa"/>
            <w:shd w:val="clear" w:color="auto" w:fill="auto"/>
            <w:vAlign w:val="bottom"/>
            <w:hideMark/>
          </w:tcPr>
          <w:p w14:paraId="6B753C79"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-0.223</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(p=0.03)</w:t>
            </w:r>
          </w:p>
        </w:tc>
        <w:tc>
          <w:tcPr>
            <w:tcW w:w="1065" w:type="dxa"/>
            <w:shd w:val="clear" w:color="auto" w:fill="auto"/>
            <w:vAlign w:val="bottom"/>
            <w:hideMark/>
          </w:tcPr>
          <w:p w14:paraId="0B9DCDF2"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0.335</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(p=0.0009)</w:t>
            </w:r>
          </w:p>
        </w:tc>
        <w:tc>
          <w:tcPr>
            <w:tcW w:w="1065" w:type="dxa"/>
            <w:shd w:val="clear" w:color="auto" w:fill="auto"/>
            <w:vAlign w:val="bottom"/>
            <w:hideMark/>
          </w:tcPr>
          <w:p w14:paraId="3FF26440"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0.297</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(p=0.0034)</w:t>
            </w:r>
          </w:p>
        </w:tc>
        <w:tc>
          <w:tcPr>
            <w:tcW w:w="1065" w:type="dxa"/>
            <w:shd w:val="clear" w:color="auto" w:fill="auto"/>
            <w:vAlign w:val="bottom"/>
            <w:hideMark/>
          </w:tcPr>
          <w:p w14:paraId="50FCD2F3"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0.419</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c>
          <w:tcPr>
            <w:tcW w:w="1387" w:type="dxa"/>
            <w:shd w:val="clear" w:color="auto" w:fill="auto"/>
            <w:vAlign w:val="bottom"/>
            <w:hideMark/>
          </w:tcPr>
          <w:p w14:paraId="0E359D1B"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0.313</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(p=0.002)</w:t>
            </w:r>
          </w:p>
        </w:tc>
        <w:tc>
          <w:tcPr>
            <w:tcW w:w="1065" w:type="dxa"/>
            <w:shd w:val="clear" w:color="auto" w:fill="auto"/>
            <w:vAlign w:val="bottom"/>
            <w:hideMark/>
          </w:tcPr>
          <w:p w14:paraId="39D8CCB5"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-0.056</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(p=0.5881)</w:t>
            </w:r>
          </w:p>
        </w:tc>
        <w:tc>
          <w:tcPr>
            <w:tcW w:w="913" w:type="dxa"/>
            <w:shd w:val="clear" w:color="000000" w:fill="A6A6A6"/>
            <w:vAlign w:val="bottom"/>
            <w:hideMark/>
          </w:tcPr>
          <w:p w14:paraId="4D320290" w14:textId="77777777" w:rsidR="001D3733" w:rsidRPr="001D3733" w:rsidRDefault="001D3733" w:rsidP="001D3733">
            <w:pPr>
              <w:rPr>
                <w:rFonts w:ascii="Aptos Narrow" w:eastAsia="Times New Roman" w:hAnsi="Aptos Narrow" w:cs="Times New Roman"/>
                <w:color w:val="000000"/>
                <w:sz w:val="22"/>
                <w:szCs w:val="22"/>
                <w:lang w:eastAsia="en-GB"/>
              </w:rPr>
            </w:pPr>
            <w:r w:rsidRPr="001D3733">
              <w:rPr>
                <w:rFonts w:ascii="Aptos Narrow" w:eastAsia="Times New Roman" w:hAnsi="Aptos Narrow" w:cs="Times New Roman"/>
                <w:color w:val="000000"/>
                <w:sz w:val="22"/>
                <w:szCs w:val="22"/>
                <w:lang w:eastAsia="en-GB"/>
              </w:rPr>
              <w:t>1.0</w:t>
            </w:r>
            <w:r w:rsidRPr="001D3733">
              <w:rPr>
                <w:rFonts w:ascii="Aptos Narrow" w:eastAsia="Times New Roman" w:hAnsi="Aptos Narrow" w:cs="Times New Roman"/>
                <w:color w:val="000000"/>
                <w:sz w:val="22"/>
                <w:szCs w:val="22"/>
                <w:lang w:eastAsia="en-GB"/>
              </w:rPr>
              <w:br/>
            </w:r>
            <w:r w:rsidRPr="001D3733">
              <w:rPr>
                <w:rFonts w:ascii="Aptos Narrow" w:eastAsia="Times New Roman" w:hAnsi="Aptos Narrow" w:cs="Times New Roman"/>
                <w:color w:val="000000"/>
                <w:sz w:val="22"/>
                <w:szCs w:val="22"/>
                <w:lang w:eastAsia="en-GB"/>
              </w:rPr>
              <w:br/>
              <w:t>(p=0.0)</w:t>
            </w:r>
          </w:p>
        </w:tc>
      </w:tr>
    </w:tbl>
    <w:p w14:paraId="00B64D9F" w14:textId="77777777" w:rsidR="00152769" w:rsidRDefault="00152769" w:rsidP="00840D7F">
      <w:pPr>
        <w:spacing w:after="160" w:line="259" w:lineRule="auto"/>
        <w:rPr>
          <w:noProof/>
          <w14:ligatures w14:val="standardContextual"/>
        </w:rPr>
        <w:sectPr w:rsidR="00152769" w:rsidSect="009E52CE">
          <w:pgSz w:w="16838" w:h="11906" w:orient="landscape"/>
          <w:pgMar w:top="1440" w:right="1440" w:bottom="1440" w:left="1440" w:header="708" w:footer="708" w:gutter="0"/>
          <w:cols w:space="708"/>
          <w:docGrid w:linePitch="360"/>
        </w:sectPr>
      </w:pPr>
    </w:p>
    <w:p w14:paraId="40377A46" w14:textId="0E8D6E6F" w:rsidR="00F85013" w:rsidRDefault="00531A39" w:rsidP="00692B92">
      <w:pPr>
        <w:pStyle w:val="Heading2"/>
        <w:rPr>
          <w:rFonts w:ascii="Arial" w:hAnsi="Arial" w:cs="Arial"/>
        </w:rPr>
      </w:pPr>
      <w:bookmarkStart w:id="249" w:name="_Ref196901263"/>
      <w:bookmarkStart w:id="250" w:name="_Toc197435792"/>
      <w:r w:rsidRPr="00692B92">
        <w:rPr>
          <w:rFonts w:ascii="Arial" w:hAnsi="Arial" w:cs="Arial"/>
        </w:rPr>
        <w:lastRenderedPageBreak/>
        <w:t xml:space="preserve">Appendix </w:t>
      </w:r>
      <w:r w:rsidR="00FB6D4F">
        <w:rPr>
          <w:rFonts w:ascii="Arial" w:hAnsi="Arial" w:cs="Arial"/>
        </w:rPr>
        <w:t>10</w:t>
      </w:r>
      <w:r w:rsidRPr="00692B92">
        <w:rPr>
          <w:rFonts w:ascii="Arial" w:hAnsi="Arial" w:cs="Arial"/>
        </w:rPr>
        <w:t xml:space="preserve">. SQL Code for PTHB Data Analysis </w:t>
      </w:r>
      <w:r w:rsidR="00AB77C0" w:rsidRPr="00692B92">
        <w:rPr>
          <w:rFonts w:ascii="Arial" w:hAnsi="Arial" w:cs="Arial"/>
        </w:rPr>
        <w:t xml:space="preserve">and </w:t>
      </w:r>
      <w:r w:rsidRPr="00692B92">
        <w:rPr>
          <w:rFonts w:ascii="Arial" w:hAnsi="Arial" w:cs="Arial"/>
        </w:rPr>
        <w:t>Engineering Team Azure DevOps</w:t>
      </w:r>
      <w:bookmarkEnd w:id="249"/>
      <w:bookmarkEnd w:id="250"/>
    </w:p>
    <w:p w14:paraId="0AA7450F" w14:textId="77777777" w:rsidR="00692B92" w:rsidRPr="00692B92" w:rsidRDefault="00692B92" w:rsidP="00692B92"/>
    <w:p w14:paraId="4EE8E9FB" w14:textId="16D87625" w:rsidR="00F85013" w:rsidRPr="000A045F" w:rsidRDefault="00F85013" w:rsidP="00F85013">
      <w:pPr>
        <w:rPr>
          <w:rFonts w:ascii="Arial" w:hAnsi="Arial" w:cs="Arial"/>
        </w:rPr>
      </w:pPr>
      <w:r w:rsidRPr="000A045F">
        <w:rPr>
          <w:rFonts w:ascii="Arial" w:hAnsi="Arial" w:cs="Arial"/>
          <w:noProof/>
          <w14:ligatures w14:val="standardContextual"/>
        </w:rPr>
        <w:drawing>
          <wp:inline distT="0" distB="0" distL="0" distR="0" wp14:anchorId="1EEABC64" wp14:editId="01C6CCFB">
            <wp:extent cx="2871787" cy="2743200"/>
            <wp:effectExtent l="0" t="0" r="5080" b="0"/>
            <wp:docPr id="1849987067"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987067" name="Picture 1" descr="A screen shot of a computer program&#10;&#10;Description automatically generated"/>
                    <pic:cNvPicPr/>
                  </pic:nvPicPr>
                  <pic:blipFill>
                    <a:blip r:embed="rId252"/>
                    <a:stretch>
                      <a:fillRect/>
                    </a:stretch>
                  </pic:blipFill>
                  <pic:spPr>
                    <a:xfrm>
                      <a:off x="0" y="0"/>
                      <a:ext cx="2888586" cy="2759247"/>
                    </a:xfrm>
                    <a:prstGeom prst="rect">
                      <a:avLst/>
                    </a:prstGeom>
                  </pic:spPr>
                </pic:pic>
              </a:graphicData>
            </a:graphic>
          </wp:inline>
        </w:drawing>
      </w:r>
    </w:p>
    <w:p w14:paraId="5DEDE934" w14:textId="77777777" w:rsidR="00F85013" w:rsidRPr="000A045F" w:rsidRDefault="00F85013" w:rsidP="00F85013">
      <w:pPr>
        <w:rPr>
          <w:rFonts w:ascii="Arial" w:hAnsi="Arial" w:cs="Arial"/>
        </w:rPr>
      </w:pPr>
    </w:p>
    <w:p w14:paraId="708F95B8" w14:textId="379BF5B1" w:rsidR="003F4AFF" w:rsidRDefault="003F4AFF" w:rsidP="003F4AFF">
      <w:pPr>
        <w:pStyle w:val="Heading2"/>
        <w:rPr>
          <w:rFonts w:ascii="Arial" w:hAnsi="Arial" w:cs="Arial"/>
        </w:rPr>
      </w:pPr>
      <w:bookmarkStart w:id="251" w:name="_Toc197435793"/>
      <w:r w:rsidRPr="000A045F">
        <w:rPr>
          <w:rFonts w:ascii="Arial" w:hAnsi="Arial" w:cs="Arial"/>
        </w:rPr>
        <w:t xml:space="preserve">Appendix </w:t>
      </w:r>
      <w:r w:rsidR="00CD067C">
        <w:rPr>
          <w:rFonts w:ascii="Arial" w:hAnsi="Arial" w:cs="Arial"/>
        </w:rPr>
        <w:t>1</w:t>
      </w:r>
      <w:r w:rsidR="00FB6D4F">
        <w:rPr>
          <w:rFonts w:ascii="Arial" w:hAnsi="Arial" w:cs="Arial"/>
        </w:rPr>
        <w:t>1</w:t>
      </w:r>
      <w:r w:rsidRPr="000A045F">
        <w:rPr>
          <w:rFonts w:ascii="Arial" w:hAnsi="Arial" w:cs="Arial"/>
        </w:rPr>
        <w:t xml:space="preserve">. </w:t>
      </w:r>
      <w:r>
        <w:rPr>
          <w:rFonts w:ascii="Arial" w:hAnsi="Arial" w:cs="Arial"/>
        </w:rPr>
        <w:t>SQL</w:t>
      </w:r>
      <w:r w:rsidRPr="000A045F">
        <w:rPr>
          <w:rFonts w:ascii="Arial" w:hAnsi="Arial" w:cs="Arial"/>
        </w:rPr>
        <w:t xml:space="preserve"> Code for PTHB </w:t>
      </w:r>
      <w:r>
        <w:rPr>
          <w:rFonts w:ascii="Arial" w:hAnsi="Arial" w:cs="Arial"/>
        </w:rPr>
        <w:t>Activity Duplicated Between WPAS and WCCIS</w:t>
      </w:r>
      <w:bookmarkEnd w:id="251"/>
    </w:p>
    <w:p w14:paraId="4F6FA968" w14:textId="70A4E4A9" w:rsidR="003F4AFF" w:rsidRPr="000A045F" w:rsidRDefault="003F4AFF" w:rsidP="003F4AFF">
      <w:r w:rsidRPr="00C74150">
        <w:rPr>
          <w:rFonts w:ascii="Arial" w:eastAsia="Calibri Light" w:hAnsi="Arial" w:cs="Arial"/>
          <w:lang w:eastAsia="en-GB" w:bidi="en-GB"/>
        </w:rPr>
        <w:t xml:space="preserve">Duplication and join based on activity in both systems recorded on the same person, on the same day by the specialty. </w:t>
      </w:r>
      <w:r w:rsidR="0016740F" w:rsidRPr="003B36A1">
        <w:rPr>
          <w:rFonts w:ascii="Arial" w:eastAsia="Calibri Light" w:hAnsi="Arial" w:cs="Arial"/>
          <w:lang w:eastAsia="en-GB" w:bidi="en-GB"/>
        </w:rPr>
        <w:t>The results were then aggregated together and restricted to the last five complete calendar years, as displayed in Table 13</w:t>
      </w:r>
      <w:r w:rsidR="00F92BD3">
        <w:rPr>
          <w:rFonts w:ascii="Arial" w:eastAsia="Calibri Light" w:hAnsi="Arial" w:cs="Arial"/>
          <w:lang w:eastAsia="en-GB" w:bidi="en-GB"/>
        </w:rPr>
        <w:t>.</w:t>
      </w:r>
    </w:p>
    <w:p w14:paraId="09C2D479" w14:textId="77777777" w:rsidR="003F4AFF" w:rsidRDefault="003F4AFF" w:rsidP="003F4AFF">
      <w:pPr>
        <w:spacing w:after="160" w:line="259" w:lineRule="auto"/>
        <w:rPr>
          <w:rFonts w:ascii="Arial" w:hAnsi="Arial" w:cs="Arial"/>
        </w:rPr>
      </w:pPr>
    </w:p>
    <w:p w14:paraId="125DE9B2" w14:textId="77777777" w:rsidR="003F4AFF" w:rsidRDefault="003F4AFF" w:rsidP="003F4AFF">
      <w:pPr>
        <w:spacing w:after="160" w:line="259" w:lineRule="auto"/>
        <w:rPr>
          <w:rFonts w:ascii="Arial" w:hAnsi="Arial" w:cs="Arial"/>
        </w:rPr>
      </w:pPr>
      <w:r>
        <w:rPr>
          <w:noProof/>
          <w14:ligatures w14:val="standardContextual"/>
        </w:rPr>
        <w:drawing>
          <wp:inline distT="0" distB="0" distL="0" distR="0" wp14:anchorId="210C7B77" wp14:editId="76E95599">
            <wp:extent cx="5731510" cy="2522220"/>
            <wp:effectExtent l="0" t="0" r="2540" b="0"/>
            <wp:docPr id="1547540814"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540814" name="Picture 1" descr="A screen shot of a computer code&#10;&#10;AI-generated content may be incorrect."/>
                    <pic:cNvPicPr/>
                  </pic:nvPicPr>
                  <pic:blipFill>
                    <a:blip r:embed="rId253"/>
                    <a:stretch>
                      <a:fillRect/>
                    </a:stretch>
                  </pic:blipFill>
                  <pic:spPr>
                    <a:xfrm>
                      <a:off x="0" y="0"/>
                      <a:ext cx="5731510" cy="2522220"/>
                    </a:xfrm>
                    <a:prstGeom prst="rect">
                      <a:avLst/>
                    </a:prstGeom>
                  </pic:spPr>
                </pic:pic>
              </a:graphicData>
            </a:graphic>
          </wp:inline>
        </w:drawing>
      </w:r>
    </w:p>
    <w:p w14:paraId="37DB0CEF" w14:textId="77777777" w:rsidR="003F4AFF" w:rsidRPr="000A045F" w:rsidRDefault="003F4AFF" w:rsidP="003F4AFF">
      <w:pPr>
        <w:spacing w:after="160" w:line="259" w:lineRule="auto"/>
        <w:rPr>
          <w:rFonts w:ascii="Arial" w:hAnsi="Arial" w:cs="Arial"/>
        </w:rPr>
      </w:pPr>
    </w:p>
    <w:p w14:paraId="698BFA4C" w14:textId="77777777" w:rsidR="003F4AFF" w:rsidRPr="000A045F" w:rsidRDefault="003F4AFF" w:rsidP="003F4AFF">
      <w:pPr>
        <w:spacing w:after="160" w:line="259" w:lineRule="auto"/>
        <w:rPr>
          <w:rFonts w:ascii="Arial" w:hAnsi="Arial" w:cs="Arial"/>
        </w:rPr>
      </w:pPr>
    </w:p>
    <w:p w14:paraId="3A0E2EC5" w14:textId="77777777" w:rsidR="003F4AFF" w:rsidRPr="000A045F" w:rsidRDefault="003F4AFF" w:rsidP="003F4AFF">
      <w:pPr>
        <w:spacing w:after="160" w:line="259" w:lineRule="auto"/>
        <w:rPr>
          <w:rFonts w:ascii="Arial" w:hAnsi="Arial" w:cs="Arial"/>
        </w:rPr>
        <w:sectPr w:rsidR="003F4AFF" w:rsidRPr="000A045F" w:rsidSect="003F4AFF">
          <w:pgSz w:w="11906" w:h="16838"/>
          <w:pgMar w:top="1440" w:right="1440" w:bottom="1440" w:left="1440" w:header="708" w:footer="708" w:gutter="0"/>
          <w:cols w:space="708"/>
          <w:docGrid w:linePitch="360"/>
        </w:sectPr>
      </w:pPr>
    </w:p>
    <w:p w14:paraId="760C41FF" w14:textId="658D7AEF" w:rsidR="00F85013" w:rsidRPr="000A045F" w:rsidRDefault="00F85013" w:rsidP="00F85013">
      <w:pPr>
        <w:pStyle w:val="Heading2"/>
        <w:rPr>
          <w:rFonts w:ascii="Arial" w:hAnsi="Arial" w:cs="Arial"/>
        </w:rPr>
      </w:pPr>
      <w:bookmarkStart w:id="252" w:name="_Toc197435794"/>
      <w:r w:rsidRPr="000A045F">
        <w:rPr>
          <w:rFonts w:ascii="Arial" w:hAnsi="Arial" w:cs="Arial"/>
        </w:rPr>
        <w:lastRenderedPageBreak/>
        <w:t xml:space="preserve">Appendix </w:t>
      </w:r>
      <w:r w:rsidR="003F4AFF">
        <w:rPr>
          <w:rFonts w:ascii="Arial" w:hAnsi="Arial" w:cs="Arial"/>
        </w:rPr>
        <w:t>1</w:t>
      </w:r>
      <w:r w:rsidR="00FB6D4F">
        <w:rPr>
          <w:rFonts w:ascii="Arial" w:hAnsi="Arial" w:cs="Arial"/>
        </w:rPr>
        <w:t>2</w:t>
      </w:r>
      <w:r w:rsidRPr="000A045F">
        <w:rPr>
          <w:rFonts w:ascii="Arial" w:hAnsi="Arial" w:cs="Arial"/>
        </w:rPr>
        <w:t>. SQL Code for PTHB Multi</w:t>
      </w:r>
      <w:r w:rsidR="00B64C50" w:rsidRPr="000A045F">
        <w:rPr>
          <w:rFonts w:ascii="Arial" w:hAnsi="Arial" w:cs="Arial"/>
        </w:rPr>
        <w:t xml:space="preserve">ple EHR </w:t>
      </w:r>
      <w:r w:rsidRPr="000A045F">
        <w:rPr>
          <w:rFonts w:ascii="Arial" w:hAnsi="Arial" w:cs="Arial"/>
        </w:rPr>
        <w:t>System Demographic</w:t>
      </w:r>
      <w:r w:rsidR="008F3705" w:rsidRPr="000A045F">
        <w:rPr>
          <w:rFonts w:ascii="Arial" w:hAnsi="Arial" w:cs="Arial"/>
        </w:rPr>
        <w:t>s</w:t>
      </w:r>
      <w:bookmarkEnd w:id="252"/>
    </w:p>
    <w:p w14:paraId="56E2C159" w14:textId="497E6D7D" w:rsidR="00635121" w:rsidRPr="000A045F" w:rsidRDefault="00635121" w:rsidP="00635121">
      <w:pPr>
        <w:spacing w:after="160" w:line="259" w:lineRule="auto"/>
        <w:rPr>
          <w:rFonts w:ascii="Arial" w:hAnsi="Arial" w:cs="Arial"/>
        </w:rPr>
      </w:pPr>
      <w:r w:rsidRPr="000A045F">
        <w:rPr>
          <w:rFonts w:ascii="Arial" w:hAnsi="Arial" w:cs="Arial"/>
        </w:rPr>
        <w:t>SQL Code for Count of Records Per EHR Systems and NHS Number Validity</w:t>
      </w:r>
    </w:p>
    <w:p w14:paraId="007F11E4" w14:textId="77777777" w:rsidR="008F3705" w:rsidRPr="000A045F" w:rsidRDefault="008F3705" w:rsidP="00005037">
      <w:pPr>
        <w:spacing w:after="160" w:line="259" w:lineRule="auto"/>
        <w:rPr>
          <w:rFonts w:ascii="Arial" w:hAnsi="Arial" w:cs="Arial"/>
        </w:rPr>
      </w:pPr>
      <w:r w:rsidRPr="000A045F">
        <w:rPr>
          <w:rFonts w:ascii="Arial" w:hAnsi="Arial" w:cs="Arial"/>
          <w:noProof/>
          <w14:ligatures w14:val="standardContextual"/>
        </w:rPr>
        <w:drawing>
          <wp:inline distT="0" distB="0" distL="0" distR="0" wp14:anchorId="7485BFE5" wp14:editId="0F938EBD">
            <wp:extent cx="4724400" cy="1559795"/>
            <wp:effectExtent l="0" t="0" r="0" b="2540"/>
            <wp:docPr id="1210167" name="Picture 1"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167" name="Picture 1" descr="A computer screen shot of text&#10;&#10;Description automatically generated"/>
                    <pic:cNvPicPr/>
                  </pic:nvPicPr>
                  <pic:blipFill>
                    <a:blip r:embed="rId254"/>
                    <a:stretch>
                      <a:fillRect/>
                    </a:stretch>
                  </pic:blipFill>
                  <pic:spPr>
                    <a:xfrm>
                      <a:off x="0" y="0"/>
                      <a:ext cx="4727060" cy="1560673"/>
                    </a:xfrm>
                    <a:prstGeom prst="rect">
                      <a:avLst/>
                    </a:prstGeom>
                  </pic:spPr>
                </pic:pic>
              </a:graphicData>
            </a:graphic>
          </wp:inline>
        </w:drawing>
      </w:r>
    </w:p>
    <w:p w14:paraId="55A0E306" w14:textId="22B4A5EC" w:rsidR="007B065C" w:rsidRPr="000A045F" w:rsidRDefault="007B065C" w:rsidP="007B065C">
      <w:pPr>
        <w:spacing w:after="160" w:line="259" w:lineRule="auto"/>
        <w:rPr>
          <w:rFonts w:ascii="Arial" w:hAnsi="Arial" w:cs="Arial"/>
        </w:rPr>
      </w:pPr>
      <w:r w:rsidRPr="000A045F">
        <w:rPr>
          <w:rFonts w:ascii="Arial" w:hAnsi="Arial" w:cs="Arial"/>
        </w:rPr>
        <w:t>SQL Code for Duplicate</w:t>
      </w:r>
      <w:r w:rsidR="00635121" w:rsidRPr="000A045F">
        <w:rPr>
          <w:rFonts w:ascii="Arial" w:hAnsi="Arial" w:cs="Arial"/>
        </w:rPr>
        <w:t xml:space="preserve"> Identification </w:t>
      </w:r>
      <w:r w:rsidRPr="000A045F">
        <w:rPr>
          <w:rFonts w:ascii="Arial" w:hAnsi="Arial" w:cs="Arial"/>
        </w:rPr>
        <w:t>Across EHR Systems</w:t>
      </w:r>
    </w:p>
    <w:p w14:paraId="7508050E" w14:textId="032B42B4" w:rsidR="002F2459" w:rsidRPr="000A045F" w:rsidRDefault="002F2459" w:rsidP="00005037">
      <w:pPr>
        <w:spacing w:after="160" w:line="259" w:lineRule="auto"/>
        <w:rPr>
          <w:rFonts w:ascii="Arial" w:hAnsi="Arial" w:cs="Arial"/>
        </w:rPr>
      </w:pPr>
      <w:r w:rsidRPr="000A045F">
        <w:rPr>
          <w:rFonts w:ascii="Arial" w:hAnsi="Arial" w:cs="Arial"/>
          <w:noProof/>
          <w14:ligatures w14:val="standardContextual"/>
        </w:rPr>
        <w:drawing>
          <wp:inline distT="0" distB="0" distL="0" distR="0" wp14:anchorId="156CE334" wp14:editId="6AA408AB">
            <wp:extent cx="4695825" cy="2342710"/>
            <wp:effectExtent l="0" t="0" r="0" b="635"/>
            <wp:docPr id="437992519" name="Picture 1"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992519" name="Picture 1" descr="A computer screen shot of text&#10;&#10;Description automatically generated"/>
                    <pic:cNvPicPr/>
                  </pic:nvPicPr>
                  <pic:blipFill>
                    <a:blip r:embed="rId255"/>
                    <a:stretch>
                      <a:fillRect/>
                    </a:stretch>
                  </pic:blipFill>
                  <pic:spPr>
                    <a:xfrm>
                      <a:off x="0" y="0"/>
                      <a:ext cx="4704647" cy="2347111"/>
                    </a:xfrm>
                    <a:prstGeom prst="rect">
                      <a:avLst/>
                    </a:prstGeom>
                  </pic:spPr>
                </pic:pic>
              </a:graphicData>
            </a:graphic>
          </wp:inline>
        </w:drawing>
      </w:r>
    </w:p>
    <w:p w14:paraId="4D462F50" w14:textId="232A36DD" w:rsidR="008B5DA3" w:rsidRPr="000A045F" w:rsidRDefault="008B5DA3" w:rsidP="00005037">
      <w:pPr>
        <w:spacing w:after="160" w:line="259" w:lineRule="auto"/>
        <w:rPr>
          <w:rFonts w:ascii="Arial" w:hAnsi="Arial" w:cs="Arial"/>
        </w:rPr>
      </w:pPr>
      <w:r w:rsidRPr="000A045F">
        <w:rPr>
          <w:rFonts w:ascii="Arial" w:hAnsi="Arial" w:cs="Arial"/>
        </w:rPr>
        <w:t xml:space="preserve">SQL Code for Demographic Matching </w:t>
      </w:r>
      <w:r w:rsidR="007B065C" w:rsidRPr="000A045F">
        <w:rPr>
          <w:rFonts w:ascii="Arial" w:hAnsi="Arial" w:cs="Arial"/>
        </w:rPr>
        <w:t>Across EHR Systems</w:t>
      </w:r>
    </w:p>
    <w:p w14:paraId="4FD601D2" w14:textId="77777777" w:rsidR="00B32646" w:rsidRDefault="00B32646" w:rsidP="00005037">
      <w:pPr>
        <w:spacing w:after="160" w:line="259" w:lineRule="auto"/>
        <w:rPr>
          <w:rFonts w:ascii="Arial" w:hAnsi="Arial" w:cs="Arial"/>
        </w:rPr>
      </w:pPr>
      <w:r w:rsidRPr="000A045F">
        <w:rPr>
          <w:rFonts w:ascii="Arial" w:hAnsi="Arial" w:cs="Arial"/>
          <w:noProof/>
          <w14:ligatures w14:val="standardContextual"/>
        </w:rPr>
        <w:drawing>
          <wp:inline distT="0" distB="0" distL="0" distR="0" wp14:anchorId="0B96BEAD" wp14:editId="450232DA">
            <wp:extent cx="5184250" cy="2970634"/>
            <wp:effectExtent l="0" t="0" r="0" b="1270"/>
            <wp:docPr id="329219200"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219200" name="Picture 1" descr="A screen shot of a computer program&#10;&#10;Description automatically generated"/>
                    <pic:cNvPicPr/>
                  </pic:nvPicPr>
                  <pic:blipFill rotWithShape="1">
                    <a:blip r:embed="rId256"/>
                    <a:srcRect b="27906"/>
                    <a:stretch/>
                  </pic:blipFill>
                  <pic:spPr bwMode="auto">
                    <a:xfrm>
                      <a:off x="0" y="0"/>
                      <a:ext cx="5199872" cy="2979585"/>
                    </a:xfrm>
                    <a:prstGeom prst="rect">
                      <a:avLst/>
                    </a:prstGeom>
                    <a:ln>
                      <a:noFill/>
                    </a:ln>
                    <a:extLst>
                      <a:ext uri="{53640926-AAD7-44D8-BBD7-CCE9431645EC}">
                        <a14:shadowObscured xmlns:a14="http://schemas.microsoft.com/office/drawing/2010/main"/>
                      </a:ext>
                    </a:extLst>
                  </pic:spPr>
                </pic:pic>
              </a:graphicData>
            </a:graphic>
          </wp:inline>
        </w:drawing>
      </w:r>
    </w:p>
    <w:p w14:paraId="0924B657" w14:textId="3B338393" w:rsidR="00F03CC2" w:rsidRPr="000A045F" w:rsidRDefault="00AE44B2" w:rsidP="00005037">
      <w:pPr>
        <w:spacing w:after="160" w:line="259" w:lineRule="auto"/>
        <w:rPr>
          <w:rFonts w:ascii="Arial" w:hAnsi="Arial" w:cs="Arial"/>
        </w:rPr>
      </w:pPr>
      <w:r w:rsidRPr="000A045F">
        <w:rPr>
          <w:rFonts w:ascii="Arial" w:eastAsia="Calibri Light" w:hAnsi="Arial" w:cs="Arial"/>
          <w:lang w:eastAsia="en-GB" w:bidi="en-GB"/>
        </w:rPr>
        <w:t>There are some exceptions made due to data availability; Postcode is not present in the WCCG data, and Death Date can only be compared between WPAS, WCCIS, Auditbase and WIS.</w:t>
      </w:r>
    </w:p>
    <w:p w14:paraId="41634E84" w14:textId="015CB3C6" w:rsidR="00F03CC2" w:rsidRPr="000A045F" w:rsidRDefault="00F03CC2" w:rsidP="00F03CC2">
      <w:pPr>
        <w:pStyle w:val="Heading2"/>
        <w:rPr>
          <w:rFonts w:ascii="Arial" w:hAnsi="Arial" w:cs="Arial"/>
        </w:rPr>
      </w:pPr>
      <w:bookmarkStart w:id="253" w:name="_Toc197435795"/>
      <w:r w:rsidRPr="000A045F">
        <w:rPr>
          <w:rFonts w:ascii="Arial" w:hAnsi="Arial" w:cs="Arial"/>
        </w:rPr>
        <w:lastRenderedPageBreak/>
        <w:t xml:space="preserve">Appendix </w:t>
      </w:r>
      <w:r w:rsidR="00840D7F">
        <w:rPr>
          <w:rFonts w:ascii="Arial" w:hAnsi="Arial" w:cs="Arial"/>
        </w:rPr>
        <w:t>1</w:t>
      </w:r>
      <w:r w:rsidR="00FB6D4F">
        <w:rPr>
          <w:rFonts w:ascii="Arial" w:hAnsi="Arial" w:cs="Arial"/>
        </w:rPr>
        <w:t>3</w:t>
      </w:r>
      <w:r w:rsidRPr="000A045F">
        <w:rPr>
          <w:rFonts w:ascii="Arial" w:hAnsi="Arial" w:cs="Arial"/>
        </w:rPr>
        <w:t xml:space="preserve">. </w:t>
      </w:r>
      <w:r w:rsidR="000E33CC">
        <w:rPr>
          <w:rFonts w:ascii="Arial" w:hAnsi="Arial" w:cs="Arial"/>
        </w:rPr>
        <w:t>Python (</w:t>
      </w:r>
      <w:proofErr w:type="spellStart"/>
      <w:r w:rsidR="000E33CC" w:rsidRPr="00692B92">
        <w:rPr>
          <w:rFonts w:ascii="Arial" w:hAnsi="Arial" w:cs="Arial"/>
        </w:rPr>
        <w:t>Pyspark</w:t>
      </w:r>
      <w:proofErr w:type="spellEnd"/>
      <w:r w:rsidR="000E33CC">
        <w:rPr>
          <w:rFonts w:ascii="Arial" w:hAnsi="Arial" w:cs="Arial"/>
        </w:rPr>
        <w:t>)</w:t>
      </w:r>
      <w:r w:rsidR="000E33CC" w:rsidRPr="00692B92">
        <w:rPr>
          <w:rFonts w:ascii="Arial" w:hAnsi="Arial" w:cs="Arial"/>
        </w:rPr>
        <w:t xml:space="preserve"> Code </w:t>
      </w:r>
      <w:r w:rsidRPr="000A045F">
        <w:rPr>
          <w:rFonts w:ascii="Arial" w:hAnsi="Arial" w:cs="Arial"/>
        </w:rPr>
        <w:t>for PTHB Multiple EHR System Demographic Correlation</w:t>
      </w:r>
      <w:bookmarkEnd w:id="253"/>
    </w:p>
    <w:p w14:paraId="5777A880" w14:textId="4EE1D19A" w:rsidR="00F03CC2" w:rsidRPr="000A045F" w:rsidRDefault="001D3C00" w:rsidP="00005037">
      <w:pPr>
        <w:spacing w:after="160" w:line="259" w:lineRule="auto"/>
        <w:rPr>
          <w:rFonts w:ascii="Arial" w:hAnsi="Arial" w:cs="Arial"/>
        </w:rPr>
      </w:pPr>
      <w:r w:rsidRPr="000A045F">
        <w:rPr>
          <w:rFonts w:ascii="Arial" w:hAnsi="Arial" w:cs="Arial"/>
          <w:noProof/>
          <w14:ligatures w14:val="standardContextual"/>
        </w:rPr>
        <w:drawing>
          <wp:inline distT="0" distB="0" distL="0" distR="0" wp14:anchorId="4832E5A6" wp14:editId="06F632F5">
            <wp:extent cx="5314950" cy="4936909"/>
            <wp:effectExtent l="0" t="0" r="0" b="0"/>
            <wp:docPr id="69949674"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49674" name="Picture 1" descr="A screen shot of a computer program&#10;&#10;Description automatically generated"/>
                    <pic:cNvPicPr/>
                  </pic:nvPicPr>
                  <pic:blipFill>
                    <a:blip r:embed="rId257"/>
                    <a:stretch>
                      <a:fillRect/>
                    </a:stretch>
                  </pic:blipFill>
                  <pic:spPr>
                    <a:xfrm>
                      <a:off x="0" y="0"/>
                      <a:ext cx="5318564" cy="4940266"/>
                    </a:xfrm>
                    <a:prstGeom prst="rect">
                      <a:avLst/>
                    </a:prstGeom>
                  </pic:spPr>
                </pic:pic>
              </a:graphicData>
            </a:graphic>
          </wp:inline>
        </w:drawing>
      </w:r>
    </w:p>
    <w:p w14:paraId="11D69791" w14:textId="499C8CE4" w:rsidR="00F03CC2" w:rsidRDefault="00B91995" w:rsidP="00005037">
      <w:pPr>
        <w:spacing w:after="160" w:line="259" w:lineRule="auto"/>
        <w:rPr>
          <w:rFonts w:ascii="Arial" w:hAnsi="Arial" w:cs="Arial"/>
        </w:rPr>
      </w:pPr>
      <w:r w:rsidRPr="000A045F">
        <w:rPr>
          <w:rFonts w:ascii="Arial" w:hAnsi="Arial" w:cs="Arial"/>
          <w:noProof/>
          <w14:ligatures w14:val="standardContextual"/>
        </w:rPr>
        <w:drawing>
          <wp:inline distT="0" distB="0" distL="0" distR="0" wp14:anchorId="15D5EBC2" wp14:editId="0E38B7DD">
            <wp:extent cx="5324475" cy="3129442"/>
            <wp:effectExtent l="0" t="0" r="0" b="0"/>
            <wp:docPr id="709912911"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912911" name="Picture 1" descr="A screen shot of a computer program&#10;&#10;Description automatically generated"/>
                    <pic:cNvPicPr/>
                  </pic:nvPicPr>
                  <pic:blipFill>
                    <a:blip r:embed="rId258"/>
                    <a:stretch>
                      <a:fillRect/>
                    </a:stretch>
                  </pic:blipFill>
                  <pic:spPr>
                    <a:xfrm>
                      <a:off x="0" y="0"/>
                      <a:ext cx="5330696" cy="3133098"/>
                    </a:xfrm>
                    <a:prstGeom prst="rect">
                      <a:avLst/>
                    </a:prstGeom>
                  </pic:spPr>
                </pic:pic>
              </a:graphicData>
            </a:graphic>
          </wp:inline>
        </w:drawing>
      </w:r>
    </w:p>
    <w:p w14:paraId="0E41088C" w14:textId="77777777" w:rsidR="00630736" w:rsidRDefault="00630736" w:rsidP="00005037">
      <w:pPr>
        <w:spacing w:after="160" w:line="259" w:lineRule="auto"/>
        <w:rPr>
          <w:rFonts w:ascii="Arial" w:hAnsi="Arial" w:cs="Arial"/>
        </w:rPr>
      </w:pPr>
    </w:p>
    <w:p w14:paraId="209764A2" w14:textId="287632B4" w:rsidR="00630736" w:rsidRDefault="00630736" w:rsidP="00630736">
      <w:pPr>
        <w:pStyle w:val="Heading2"/>
        <w:rPr>
          <w:rFonts w:ascii="Arial" w:hAnsi="Arial" w:cs="Arial"/>
        </w:rPr>
      </w:pPr>
      <w:bookmarkStart w:id="254" w:name="_Toc197435796"/>
      <w:r w:rsidRPr="00630736">
        <w:rPr>
          <w:rFonts w:ascii="Arial" w:hAnsi="Arial" w:cs="Arial"/>
        </w:rPr>
        <w:lastRenderedPageBreak/>
        <w:t>Appendix 1</w:t>
      </w:r>
      <w:r w:rsidR="00FB6D4F">
        <w:rPr>
          <w:rFonts w:ascii="Arial" w:hAnsi="Arial" w:cs="Arial"/>
        </w:rPr>
        <w:t>4</w:t>
      </w:r>
      <w:r>
        <w:rPr>
          <w:rFonts w:ascii="Arial" w:hAnsi="Arial" w:cs="Arial"/>
        </w:rPr>
        <w:t>.</w:t>
      </w:r>
      <w:r w:rsidRPr="00630736">
        <w:rPr>
          <w:rFonts w:ascii="Arial" w:hAnsi="Arial" w:cs="Arial"/>
        </w:rPr>
        <w:t xml:space="preserve"> </w:t>
      </w:r>
      <w:r>
        <w:rPr>
          <w:rFonts w:ascii="Arial" w:hAnsi="Arial" w:cs="Arial"/>
        </w:rPr>
        <w:t xml:space="preserve">Welsh </w:t>
      </w:r>
      <w:r w:rsidRPr="00630736">
        <w:rPr>
          <w:rFonts w:ascii="Arial" w:hAnsi="Arial" w:cs="Arial"/>
        </w:rPr>
        <w:t>Health Board Allocations Summary:</w:t>
      </w:r>
      <w:r>
        <w:rPr>
          <w:rFonts w:ascii="Arial" w:hAnsi="Arial" w:cs="Arial"/>
        </w:rPr>
        <w:t xml:space="preserve"> </w:t>
      </w:r>
      <w:r w:rsidRPr="00630736">
        <w:rPr>
          <w:rFonts w:ascii="Arial" w:hAnsi="Arial" w:cs="Arial"/>
        </w:rPr>
        <w:t>Baseline discretionary capital funding 2025-26</w:t>
      </w:r>
      <w:bookmarkEnd w:id="254"/>
    </w:p>
    <w:p w14:paraId="58FE4A92" w14:textId="77777777" w:rsidR="00BD3929" w:rsidRPr="00BD3929" w:rsidRDefault="00BD3929" w:rsidP="00BD3929"/>
    <w:p w14:paraId="0C4FC869" w14:textId="12C79B8A" w:rsidR="00630736" w:rsidRDefault="00E75101" w:rsidP="00630736">
      <w:r>
        <w:t>Welsh Government (2025) Health Board Allocations: Revenue Tables</w:t>
      </w:r>
      <w:r w:rsidR="00EF4489">
        <w:t xml:space="preserve">. </w:t>
      </w:r>
      <w:r w:rsidR="00BD3929">
        <w:t xml:space="preserve">Available at: </w:t>
      </w:r>
      <w:hyperlink r:id="rId259" w:history="1">
        <w:r w:rsidR="00BD3929" w:rsidRPr="00051574">
          <w:rPr>
            <w:rStyle w:val="Hyperlink"/>
          </w:rPr>
          <w:t>https://www.gov.wales/sites/default/files/publications/2025-01/health-board-allocations-revenue-tables.xlsx</w:t>
        </w:r>
      </w:hyperlink>
      <w:r w:rsidR="00BD3929">
        <w:t xml:space="preserve"> </w:t>
      </w:r>
      <w:r w:rsidR="00EF4489">
        <w:t>[Accessed 27 March 2025]</w:t>
      </w:r>
    </w:p>
    <w:p w14:paraId="6207B75E" w14:textId="77777777" w:rsidR="00BD3929" w:rsidRPr="00630736" w:rsidRDefault="00BD3929" w:rsidP="00630736"/>
    <w:tbl>
      <w:tblPr>
        <w:tblW w:w="8400" w:type="dxa"/>
        <w:tblLook w:val="04A0" w:firstRow="1" w:lastRow="0" w:firstColumn="1" w:lastColumn="0" w:noHBand="0" w:noVBand="1"/>
      </w:tblPr>
      <w:tblGrid>
        <w:gridCol w:w="4760"/>
        <w:gridCol w:w="3640"/>
      </w:tblGrid>
      <w:tr w:rsidR="00AE7612" w:rsidRPr="00AE7612" w14:paraId="25638592" w14:textId="77777777" w:rsidTr="00AE7612">
        <w:trPr>
          <w:trHeight w:val="768"/>
        </w:trPr>
        <w:tc>
          <w:tcPr>
            <w:tcW w:w="4760" w:type="dxa"/>
            <w:tcBorders>
              <w:top w:val="single" w:sz="8" w:space="0" w:color="auto"/>
              <w:left w:val="single" w:sz="8" w:space="0" w:color="auto"/>
              <w:bottom w:val="nil"/>
              <w:right w:val="single" w:sz="8" w:space="0" w:color="auto"/>
            </w:tcBorders>
            <w:shd w:val="clear" w:color="000000" w:fill="4472C4"/>
            <w:noWrap/>
            <w:vAlign w:val="center"/>
            <w:hideMark/>
          </w:tcPr>
          <w:p w14:paraId="0D4F7608" w14:textId="77777777" w:rsidR="00AE7612" w:rsidRPr="00AE7612" w:rsidRDefault="00AE7612" w:rsidP="00AE7612">
            <w:pPr>
              <w:rPr>
                <w:rFonts w:ascii="Aptos Narrow" w:eastAsia="Times New Roman" w:hAnsi="Aptos Narrow" w:cs="Times New Roman"/>
                <w:b/>
                <w:bCs/>
                <w:color w:val="FFFFFF"/>
                <w:sz w:val="20"/>
                <w:szCs w:val="20"/>
                <w:lang w:eastAsia="en-GB"/>
              </w:rPr>
            </w:pPr>
            <w:r w:rsidRPr="00AE7612">
              <w:rPr>
                <w:rFonts w:ascii="Aptos Narrow" w:eastAsia="Times New Roman" w:hAnsi="Aptos Narrow" w:cs="Times New Roman"/>
                <w:b/>
                <w:bCs/>
                <w:color w:val="FFFFFF"/>
                <w:sz w:val="20"/>
                <w:szCs w:val="20"/>
                <w:lang w:eastAsia="en-GB"/>
              </w:rPr>
              <w:t>Health Boards</w:t>
            </w:r>
          </w:p>
        </w:tc>
        <w:tc>
          <w:tcPr>
            <w:tcW w:w="3640" w:type="dxa"/>
            <w:tcBorders>
              <w:top w:val="single" w:sz="8" w:space="0" w:color="auto"/>
              <w:left w:val="nil"/>
              <w:bottom w:val="nil"/>
              <w:right w:val="single" w:sz="8" w:space="0" w:color="auto"/>
            </w:tcBorders>
            <w:shd w:val="clear" w:color="000000" w:fill="4472C4"/>
            <w:noWrap/>
            <w:vAlign w:val="center"/>
            <w:hideMark/>
          </w:tcPr>
          <w:p w14:paraId="3C6FBAF1" w14:textId="77777777" w:rsidR="00AE7612" w:rsidRPr="00AE7612" w:rsidRDefault="00AE7612" w:rsidP="00AE7612">
            <w:pPr>
              <w:rPr>
                <w:rFonts w:ascii="Aptos Narrow" w:eastAsia="Times New Roman" w:hAnsi="Aptos Narrow" w:cs="Times New Roman"/>
                <w:b/>
                <w:bCs/>
                <w:color w:val="FFFFFF"/>
                <w:sz w:val="20"/>
                <w:szCs w:val="20"/>
                <w:lang w:eastAsia="en-GB"/>
              </w:rPr>
            </w:pPr>
            <w:r w:rsidRPr="00AE7612">
              <w:rPr>
                <w:rFonts w:ascii="Aptos Narrow" w:eastAsia="Times New Roman" w:hAnsi="Aptos Narrow" w:cs="Times New Roman"/>
                <w:b/>
                <w:bCs/>
                <w:color w:val="FFFFFF"/>
                <w:sz w:val="20"/>
                <w:szCs w:val="20"/>
                <w:lang w:eastAsia="en-GB"/>
              </w:rPr>
              <w:t>2025-26 Baseline discretionary capital funding £m</w:t>
            </w:r>
          </w:p>
        </w:tc>
      </w:tr>
      <w:tr w:rsidR="00AE7612" w:rsidRPr="00AE7612" w14:paraId="19AD105D" w14:textId="77777777" w:rsidTr="00AE7612">
        <w:trPr>
          <w:trHeight w:val="300"/>
        </w:trPr>
        <w:tc>
          <w:tcPr>
            <w:tcW w:w="4760" w:type="dxa"/>
            <w:tcBorders>
              <w:top w:val="nil"/>
              <w:left w:val="single" w:sz="8" w:space="0" w:color="auto"/>
              <w:bottom w:val="single" w:sz="8" w:space="0" w:color="auto"/>
              <w:right w:val="single" w:sz="8" w:space="0" w:color="auto"/>
            </w:tcBorders>
            <w:shd w:val="clear" w:color="000000" w:fill="BDD6EE"/>
            <w:noWrap/>
            <w:vAlign w:val="center"/>
            <w:hideMark/>
          </w:tcPr>
          <w:p w14:paraId="7607F998" w14:textId="77777777" w:rsidR="00AE7612" w:rsidRPr="00AE7612" w:rsidRDefault="00AE7612" w:rsidP="00AE7612">
            <w:pP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Aneurin Bevan HB</w:t>
            </w:r>
          </w:p>
        </w:tc>
        <w:tc>
          <w:tcPr>
            <w:tcW w:w="3640" w:type="dxa"/>
            <w:tcBorders>
              <w:top w:val="nil"/>
              <w:left w:val="nil"/>
              <w:bottom w:val="single" w:sz="8" w:space="0" w:color="auto"/>
              <w:right w:val="single" w:sz="8" w:space="0" w:color="auto"/>
            </w:tcBorders>
            <w:shd w:val="clear" w:color="auto" w:fill="auto"/>
            <w:vAlign w:val="center"/>
            <w:hideMark/>
          </w:tcPr>
          <w:p w14:paraId="2AFF27F8" w14:textId="77777777" w:rsidR="00AE7612" w:rsidRPr="00AE7612" w:rsidRDefault="00AE7612" w:rsidP="00AE7612">
            <w:pPr>
              <w:jc w:val="cente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12.875</w:t>
            </w:r>
          </w:p>
        </w:tc>
      </w:tr>
      <w:tr w:rsidR="00AE7612" w:rsidRPr="00AE7612" w14:paraId="44970B8A" w14:textId="77777777" w:rsidTr="00AE7612">
        <w:trPr>
          <w:trHeight w:val="300"/>
        </w:trPr>
        <w:tc>
          <w:tcPr>
            <w:tcW w:w="4760" w:type="dxa"/>
            <w:tcBorders>
              <w:top w:val="nil"/>
              <w:left w:val="single" w:sz="8" w:space="0" w:color="auto"/>
              <w:bottom w:val="single" w:sz="8" w:space="0" w:color="auto"/>
              <w:right w:val="single" w:sz="8" w:space="0" w:color="auto"/>
            </w:tcBorders>
            <w:shd w:val="clear" w:color="000000" w:fill="BDD6EE"/>
            <w:noWrap/>
            <w:vAlign w:val="center"/>
            <w:hideMark/>
          </w:tcPr>
          <w:p w14:paraId="1F598D43" w14:textId="77777777" w:rsidR="00AE7612" w:rsidRPr="00AE7612" w:rsidRDefault="00AE7612" w:rsidP="00AE7612">
            <w:pP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Betsi Cadwaladr University HB</w:t>
            </w:r>
          </w:p>
        </w:tc>
        <w:tc>
          <w:tcPr>
            <w:tcW w:w="3640" w:type="dxa"/>
            <w:tcBorders>
              <w:top w:val="nil"/>
              <w:left w:val="nil"/>
              <w:bottom w:val="single" w:sz="8" w:space="0" w:color="auto"/>
              <w:right w:val="single" w:sz="8" w:space="0" w:color="auto"/>
            </w:tcBorders>
            <w:shd w:val="clear" w:color="auto" w:fill="auto"/>
            <w:vAlign w:val="center"/>
            <w:hideMark/>
          </w:tcPr>
          <w:p w14:paraId="498D1623" w14:textId="77777777" w:rsidR="00AE7612" w:rsidRPr="00AE7612" w:rsidRDefault="00AE7612" w:rsidP="00AE7612">
            <w:pPr>
              <w:jc w:val="cente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17</w:t>
            </w:r>
          </w:p>
        </w:tc>
      </w:tr>
      <w:tr w:rsidR="00AE7612" w:rsidRPr="00AE7612" w14:paraId="10F78EB8" w14:textId="77777777" w:rsidTr="00AE7612">
        <w:trPr>
          <w:trHeight w:val="300"/>
        </w:trPr>
        <w:tc>
          <w:tcPr>
            <w:tcW w:w="4760" w:type="dxa"/>
            <w:tcBorders>
              <w:top w:val="nil"/>
              <w:left w:val="single" w:sz="8" w:space="0" w:color="auto"/>
              <w:bottom w:val="single" w:sz="8" w:space="0" w:color="auto"/>
              <w:right w:val="single" w:sz="8" w:space="0" w:color="auto"/>
            </w:tcBorders>
            <w:shd w:val="clear" w:color="000000" w:fill="BDD6EE"/>
            <w:noWrap/>
            <w:vAlign w:val="center"/>
            <w:hideMark/>
          </w:tcPr>
          <w:p w14:paraId="71A28A44" w14:textId="77777777" w:rsidR="00AE7612" w:rsidRPr="00AE7612" w:rsidRDefault="00AE7612" w:rsidP="00AE7612">
            <w:pP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Cardiff and Vale University HB</w:t>
            </w:r>
          </w:p>
        </w:tc>
        <w:tc>
          <w:tcPr>
            <w:tcW w:w="3640" w:type="dxa"/>
            <w:tcBorders>
              <w:top w:val="nil"/>
              <w:left w:val="nil"/>
              <w:bottom w:val="single" w:sz="8" w:space="0" w:color="auto"/>
              <w:right w:val="single" w:sz="8" w:space="0" w:color="auto"/>
            </w:tcBorders>
            <w:shd w:val="clear" w:color="auto" w:fill="auto"/>
            <w:vAlign w:val="center"/>
            <w:hideMark/>
          </w:tcPr>
          <w:p w14:paraId="039F4A71" w14:textId="77777777" w:rsidR="00AE7612" w:rsidRPr="00AE7612" w:rsidRDefault="00AE7612" w:rsidP="00AE7612">
            <w:pPr>
              <w:jc w:val="cente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17</w:t>
            </w:r>
          </w:p>
        </w:tc>
      </w:tr>
      <w:tr w:rsidR="00AE7612" w:rsidRPr="00AE7612" w14:paraId="5A5BE5D0" w14:textId="77777777" w:rsidTr="00AE7612">
        <w:trPr>
          <w:trHeight w:val="300"/>
        </w:trPr>
        <w:tc>
          <w:tcPr>
            <w:tcW w:w="4760" w:type="dxa"/>
            <w:tcBorders>
              <w:top w:val="nil"/>
              <w:left w:val="single" w:sz="8" w:space="0" w:color="auto"/>
              <w:bottom w:val="single" w:sz="8" w:space="0" w:color="auto"/>
              <w:right w:val="single" w:sz="8" w:space="0" w:color="auto"/>
            </w:tcBorders>
            <w:shd w:val="clear" w:color="000000" w:fill="BDD6EE"/>
            <w:noWrap/>
            <w:vAlign w:val="center"/>
            <w:hideMark/>
          </w:tcPr>
          <w:p w14:paraId="042AEF21" w14:textId="77777777" w:rsidR="00AE7612" w:rsidRPr="00AE7612" w:rsidRDefault="00AE7612" w:rsidP="00AE7612">
            <w:pP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Cwm Taf Morgannwg HB</w:t>
            </w:r>
          </w:p>
        </w:tc>
        <w:tc>
          <w:tcPr>
            <w:tcW w:w="3640" w:type="dxa"/>
            <w:tcBorders>
              <w:top w:val="nil"/>
              <w:left w:val="nil"/>
              <w:bottom w:val="single" w:sz="8" w:space="0" w:color="auto"/>
              <w:right w:val="single" w:sz="8" w:space="0" w:color="auto"/>
            </w:tcBorders>
            <w:shd w:val="clear" w:color="auto" w:fill="auto"/>
            <w:vAlign w:val="center"/>
            <w:hideMark/>
          </w:tcPr>
          <w:p w14:paraId="7E2486FF" w14:textId="77777777" w:rsidR="00AE7612" w:rsidRPr="00AE7612" w:rsidRDefault="00AE7612" w:rsidP="00AE7612">
            <w:pPr>
              <w:jc w:val="cente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12</w:t>
            </w:r>
          </w:p>
        </w:tc>
      </w:tr>
      <w:tr w:rsidR="00AE7612" w:rsidRPr="00AE7612" w14:paraId="40D5BE70" w14:textId="77777777" w:rsidTr="00AE7612">
        <w:trPr>
          <w:trHeight w:val="300"/>
        </w:trPr>
        <w:tc>
          <w:tcPr>
            <w:tcW w:w="4760" w:type="dxa"/>
            <w:tcBorders>
              <w:top w:val="nil"/>
              <w:left w:val="single" w:sz="8" w:space="0" w:color="auto"/>
              <w:bottom w:val="single" w:sz="8" w:space="0" w:color="auto"/>
              <w:right w:val="single" w:sz="8" w:space="0" w:color="auto"/>
            </w:tcBorders>
            <w:shd w:val="clear" w:color="000000" w:fill="BDD6EE"/>
            <w:noWrap/>
            <w:vAlign w:val="center"/>
            <w:hideMark/>
          </w:tcPr>
          <w:p w14:paraId="128C3C19" w14:textId="77777777" w:rsidR="00AE7612" w:rsidRPr="00AE7612" w:rsidRDefault="00AE7612" w:rsidP="00AE7612">
            <w:pP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Hywel Dda HB</w:t>
            </w:r>
          </w:p>
        </w:tc>
        <w:tc>
          <w:tcPr>
            <w:tcW w:w="3640" w:type="dxa"/>
            <w:tcBorders>
              <w:top w:val="nil"/>
              <w:left w:val="nil"/>
              <w:bottom w:val="single" w:sz="8" w:space="0" w:color="auto"/>
              <w:right w:val="single" w:sz="8" w:space="0" w:color="auto"/>
            </w:tcBorders>
            <w:shd w:val="clear" w:color="auto" w:fill="auto"/>
            <w:vAlign w:val="center"/>
            <w:hideMark/>
          </w:tcPr>
          <w:p w14:paraId="28EA5543" w14:textId="77777777" w:rsidR="00AE7612" w:rsidRPr="00AE7612" w:rsidRDefault="00AE7612" w:rsidP="00AE7612">
            <w:pPr>
              <w:jc w:val="cente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10</w:t>
            </w:r>
          </w:p>
        </w:tc>
      </w:tr>
      <w:tr w:rsidR="00AE7612" w:rsidRPr="00AE7612" w14:paraId="207BD340" w14:textId="77777777" w:rsidTr="00AE7612">
        <w:trPr>
          <w:trHeight w:val="300"/>
        </w:trPr>
        <w:tc>
          <w:tcPr>
            <w:tcW w:w="4760" w:type="dxa"/>
            <w:tcBorders>
              <w:top w:val="nil"/>
              <w:left w:val="single" w:sz="8" w:space="0" w:color="auto"/>
              <w:bottom w:val="single" w:sz="8" w:space="0" w:color="auto"/>
              <w:right w:val="single" w:sz="8" w:space="0" w:color="auto"/>
            </w:tcBorders>
            <w:shd w:val="clear" w:color="000000" w:fill="BDD6EE"/>
            <w:noWrap/>
            <w:vAlign w:val="center"/>
            <w:hideMark/>
          </w:tcPr>
          <w:p w14:paraId="62F79305" w14:textId="77777777" w:rsidR="00AE7612" w:rsidRPr="00AE7612" w:rsidRDefault="00AE7612" w:rsidP="00AE7612">
            <w:pP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Powys HB</w:t>
            </w:r>
          </w:p>
        </w:tc>
        <w:tc>
          <w:tcPr>
            <w:tcW w:w="3640" w:type="dxa"/>
            <w:tcBorders>
              <w:top w:val="nil"/>
              <w:left w:val="nil"/>
              <w:bottom w:val="single" w:sz="8" w:space="0" w:color="auto"/>
              <w:right w:val="single" w:sz="8" w:space="0" w:color="auto"/>
            </w:tcBorders>
            <w:shd w:val="clear" w:color="auto" w:fill="auto"/>
            <w:vAlign w:val="center"/>
            <w:hideMark/>
          </w:tcPr>
          <w:p w14:paraId="4ED019D5" w14:textId="77777777" w:rsidR="00AE7612" w:rsidRPr="00AE7612" w:rsidRDefault="00AE7612" w:rsidP="00AE7612">
            <w:pPr>
              <w:jc w:val="cente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2.7</w:t>
            </w:r>
          </w:p>
        </w:tc>
      </w:tr>
      <w:tr w:rsidR="00AE7612" w:rsidRPr="00AE7612" w14:paraId="04831BD7" w14:textId="77777777" w:rsidTr="00AE7612">
        <w:trPr>
          <w:trHeight w:val="300"/>
        </w:trPr>
        <w:tc>
          <w:tcPr>
            <w:tcW w:w="4760" w:type="dxa"/>
            <w:tcBorders>
              <w:top w:val="nil"/>
              <w:left w:val="single" w:sz="8" w:space="0" w:color="auto"/>
              <w:bottom w:val="single" w:sz="8" w:space="0" w:color="auto"/>
              <w:right w:val="single" w:sz="8" w:space="0" w:color="auto"/>
            </w:tcBorders>
            <w:shd w:val="clear" w:color="000000" w:fill="BDD6EE"/>
            <w:noWrap/>
            <w:vAlign w:val="center"/>
            <w:hideMark/>
          </w:tcPr>
          <w:p w14:paraId="4964140B" w14:textId="77777777" w:rsidR="00AE7612" w:rsidRPr="00AE7612" w:rsidRDefault="00AE7612" w:rsidP="00AE7612">
            <w:pP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Swansea Bay HB</w:t>
            </w:r>
          </w:p>
        </w:tc>
        <w:tc>
          <w:tcPr>
            <w:tcW w:w="3640" w:type="dxa"/>
            <w:tcBorders>
              <w:top w:val="nil"/>
              <w:left w:val="nil"/>
              <w:bottom w:val="single" w:sz="8" w:space="0" w:color="auto"/>
              <w:right w:val="single" w:sz="8" w:space="0" w:color="auto"/>
            </w:tcBorders>
            <w:shd w:val="clear" w:color="auto" w:fill="auto"/>
            <w:vAlign w:val="center"/>
            <w:hideMark/>
          </w:tcPr>
          <w:p w14:paraId="1F61C303" w14:textId="77777777" w:rsidR="00AE7612" w:rsidRPr="00AE7612" w:rsidRDefault="00AE7612" w:rsidP="00AE7612">
            <w:pPr>
              <w:jc w:val="cente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13.875</w:t>
            </w:r>
          </w:p>
        </w:tc>
      </w:tr>
      <w:tr w:rsidR="00AE7612" w:rsidRPr="00AE7612" w14:paraId="41C7095A" w14:textId="77777777" w:rsidTr="00AE7612">
        <w:trPr>
          <w:trHeight w:val="300"/>
        </w:trPr>
        <w:tc>
          <w:tcPr>
            <w:tcW w:w="4760" w:type="dxa"/>
            <w:tcBorders>
              <w:top w:val="nil"/>
              <w:left w:val="single" w:sz="8" w:space="0" w:color="auto"/>
              <w:bottom w:val="single" w:sz="8" w:space="0" w:color="auto"/>
              <w:right w:val="single" w:sz="8" w:space="0" w:color="auto"/>
            </w:tcBorders>
            <w:shd w:val="clear" w:color="000000" w:fill="BDD6EE"/>
            <w:noWrap/>
            <w:vAlign w:val="center"/>
            <w:hideMark/>
          </w:tcPr>
          <w:p w14:paraId="34CFC11A" w14:textId="77777777" w:rsidR="00AE7612" w:rsidRPr="00AE7612" w:rsidRDefault="00AE7612" w:rsidP="00AE7612">
            <w:pP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HEIW</w:t>
            </w:r>
          </w:p>
        </w:tc>
        <w:tc>
          <w:tcPr>
            <w:tcW w:w="3640" w:type="dxa"/>
            <w:tcBorders>
              <w:top w:val="nil"/>
              <w:left w:val="nil"/>
              <w:bottom w:val="single" w:sz="8" w:space="0" w:color="auto"/>
              <w:right w:val="single" w:sz="8" w:space="0" w:color="auto"/>
            </w:tcBorders>
            <w:shd w:val="clear" w:color="auto" w:fill="auto"/>
            <w:vAlign w:val="center"/>
            <w:hideMark/>
          </w:tcPr>
          <w:p w14:paraId="212FCC8D" w14:textId="77777777" w:rsidR="00AE7612" w:rsidRPr="00AE7612" w:rsidRDefault="00AE7612" w:rsidP="00AE7612">
            <w:pPr>
              <w:jc w:val="cente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0.1</w:t>
            </w:r>
          </w:p>
        </w:tc>
      </w:tr>
      <w:tr w:rsidR="00AE7612" w:rsidRPr="00AE7612" w14:paraId="0FB7D9CF" w14:textId="77777777" w:rsidTr="00AE7612">
        <w:trPr>
          <w:trHeight w:val="300"/>
        </w:trPr>
        <w:tc>
          <w:tcPr>
            <w:tcW w:w="4760" w:type="dxa"/>
            <w:tcBorders>
              <w:top w:val="nil"/>
              <w:left w:val="single" w:sz="8" w:space="0" w:color="auto"/>
              <w:bottom w:val="single" w:sz="8" w:space="0" w:color="auto"/>
              <w:right w:val="single" w:sz="8" w:space="0" w:color="auto"/>
            </w:tcBorders>
            <w:shd w:val="clear" w:color="000000" w:fill="BDD6EE"/>
            <w:noWrap/>
            <w:vAlign w:val="center"/>
            <w:hideMark/>
          </w:tcPr>
          <w:p w14:paraId="0BBE8A28" w14:textId="77777777" w:rsidR="00AE7612" w:rsidRPr="00AE7612" w:rsidRDefault="00AE7612" w:rsidP="00AE7612">
            <w:pP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Digital Health Care Wales</w:t>
            </w:r>
          </w:p>
        </w:tc>
        <w:tc>
          <w:tcPr>
            <w:tcW w:w="3640" w:type="dxa"/>
            <w:tcBorders>
              <w:top w:val="nil"/>
              <w:left w:val="nil"/>
              <w:bottom w:val="single" w:sz="8" w:space="0" w:color="auto"/>
              <w:right w:val="single" w:sz="8" w:space="0" w:color="auto"/>
            </w:tcBorders>
            <w:shd w:val="clear" w:color="auto" w:fill="auto"/>
            <w:vAlign w:val="center"/>
            <w:hideMark/>
          </w:tcPr>
          <w:p w14:paraId="27C6C672" w14:textId="77777777" w:rsidR="00AE7612" w:rsidRPr="00AE7612" w:rsidRDefault="00AE7612" w:rsidP="00AE7612">
            <w:pPr>
              <w:jc w:val="cente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3.25</w:t>
            </w:r>
          </w:p>
        </w:tc>
      </w:tr>
      <w:tr w:rsidR="00AE7612" w:rsidRPr="00AE7612" w14:paraId="1A7BEC8C" w14:textId="77777777" w:rsidTr="00AE7612">
        <w:trPr>
          <w:trHeight w:val="300"/>
        </w:trPr>
        <w:tc>
          <w:tcPr>
            <w:tcW w:w="4760" w:type="dxa"/>
            <w:tcBorders>
              <w:top w:val="nil"/>
              <w:left w:val="single" w:sz="8" w:space="0" w:color="auto"/>
              <w:bottom w:val="single" w:sz="8" w:space="0" w:color="auto"/>
              <w:right w:val="single" w:sz="8" w:space="0" w:color="auto"/>
            </w:tcBorders>
            <w:shd w:val="clear" w:color="000000" w:fill="BDD6EE"/>
            <w:noWrap/>
            <w:vAlign w:val="center"/>
            <w:hideMark/>
          </w:tcPr>
          <w:p w14:paraId="1B2B9E3D" w14:textId="77777777" w:rsidR="00AE7612" w:rsidRPr="00AE7612" w:rsidRDefault="00AE7612" w:rsidP="00AE7612">
            <w:pPr>
              <w:rPr>
                <w:rFonts w:ascii="Aptos Narrow" w:eastAsia="Times New Roman" w:hAnsi="Aptos Narrow" w:cs="Times New Roman"/>
                <w:b/>
                <w:bCs/>
                <w:color w:val="000000"/>
                <w:sz w:val="20"/>
                <w:szCs w:val="20"/>
                <w:lang w:eastAsia="en-GB"/>
              </w:rPr>
            </w:pPr>
            <w:r w:rsidRPr="00AE7612">
              <w:rPr>
                <w:rFonts w:ascii="Aptos Narrow" w:eastAsia="Times New Roman" w:hAnsi="Aptos Narrow" w:cs="Times New Roman"/>
                <w:b/>
                <w:bCs/>
                <w:color w:val="000000"/>
                <w:sz w:val="20"/>
                <w:szCs w:val="20"/>
                <w:lang w:eastAsia="en-GB"/>
              </w:rPr>
              <w:t>Total (Health Boards)</w:t>
            </w:r>
          </w:p>
        </w:tc>
        <w:tc>
          <w:tcPr>
            <w:tcW w:w="3640" w:type="dxa"/>
            <w:tcBorders>
              <w:top w:val="nil"/>
              <w:left w:val="nil"/>
              <w:bottom w:val="single" w:sz="8" w:space="0" w:color="auto"/>
              <w:right w:val="single" w:sz="8" w:space="0" w:color="auto"/>
            </w:tcBorders>
            <w:shd w:val="clear" w:color="000000" w:fill="BDD6EE"/>
            <w:noWrap/>
            <w:vAlign w:val="center"/>
            <w:hideMark/>
          </w:tcPr>
          <w:p w14:paraId="73623AF0" w14:textId="77777777" w:rsidR="00AE7612" w:rsidRPr="00AE7612" w:rsidRDefault="00AE7612" w:rsidP="00AE7612">
            <w:pPr>
              <w:jc w:val="right"/>
              <w:rPr>
                <w:rFonts w:ascii="Aptos Narrow" w:eastAsia="Times New Roman" w:hAnsi="Aptos Narrow" w:cs="Times New Roman"/>
                <w:b/>
                <w:bCs/>
                <w:color w:val="000000"/>
                <w:sz w:val="20"/>
                <w:szCs w:val="20"/>
                <w:lang w:eastAsia="en-GB"/>
              </w:rPr>
            </w:pPr>
            <w:r w:rsidRPr="00AE7612">
              <w:rPr>
                <w:rFonts w:ascii="Aptos Narrow" w:eastAsia="Times New Roman" w:hAnsi="Aptos Narrow" w:cs="Times New Roman"/>
                <w:b/>
                <w:bCs/>
                <w:color w:val="000000"/>
                <w:sz w:val="20"/>
                <w:szCs w:val="20"/>
                <w:lang w:eastAsia="en-GB"/>
              </w:rPr>
              <w:t>88.8</w:t>
            </w:r>
          </w:p>
        </w:tc>
      </w:tr>
      <w:tr w:rsidR="00AE7612" w:rsidRPr="00AE7612" w14:paraId="1623C046" w14:textId="77777777" w:rsidTr="00AE7612">
        <w:trPr>
          <w:trHeight w:val="288"/>
        </w:trPr>
        <w:tc>
          <w:tcPr>
            <w:tcW w:w="4760" w:type="dxa"/>
            <w:tcBorders>
              <w:top w:val="nil"/>
              <w:left w:val="single" w:sz="8" w:space="0" w:color="auto"/>
              <w:bottom w:val="nil"/>
              <w:right w:val="single" w:sz="8" w:space="0" w:color="auto"/>
            </w:tcBorders>
            <w:shd w:val="clear" w:color="000000" w:fill="4472C4"/>
            <w:noWrap/>
            <w:vAlign w:val="center"/>
            <w:hideMark/>
          </w:tcPr>
          <w:p w14:paraId="1F2E64F1" w14:textId="77777777" w:rsidR="00AE7612" w:rsidRPr="00AE7612" w:rsidRDefault="00AE7612" w:rsidP="00AE7612">
            <w:pPr>
              <w:rPr>
                <w:rFonts w:ascii="Aptos Narrow" w:eastAsia="Times New Roman" w:hAnsi="Aptos Narrow" w:cs="Times New Roman"/>
                <w:b/>
                <w:bCs/>
                <w:color w:val="FFFFFF"/>
                <w:sz w:val="20"/>
                <w:szCs w:val="20"/>
                <w:lang w:eastAsia="en-GB"/>
              </w:rPr>
            </w:pPr>
            <w:r w:rsidRPr="00AE7612">
              <w:rPr>
                <w:rFonts w:ascii="Aptos Narrow" w:eastAsia="Times New Roman" w:hAnsi="Aptos Narrow" w:cs="Times New Roman"/>
                <w:b/>
                <w:bCs/>
                <w:color w:val="FFFFFF"/>
                <w:sz w:val="20"/>
                <w:szCs w:val="20"/>
                <w:lang w:eastAsia="en-GB"/>
              </w:rPr>
              <w:t>NHS Trusts</w:t>
            </w:r>
          </w:p>
        </w:tc>
        <w:tc>
          <w:tcPr>
            <w:tcW w:w="3640" w:type="dxa"/>
            <w:tcBorders>
              <w:top w:val="nil"/>
              <w:left w:val="nil"/>
              <w:bottom w:val="nil"/>
              <w:right w:val="single" w:sz="8" w:space="0" w:color="auto"/>
            </w:tcBorders>
            <w:shd w:val="clear" w:color="000000" w:fill="4472C4"/>
            <w:noWrap/>
            <w:vAlign w:val="center"/>
            <w:hideMark/>
          </w:tcPr>
          <w:p w14:paraId="51E3403A" w14:textId="77777777" w:rsidR="00AE7612" w:rsidRPr="00AE7612" w:rsidRDefault="00AE7612" w:rsidP="00AE7612">
            <w:pPr>
              <w:rPr>
                <w:rFonts w:ascii="Aptos Narrow" w:eastAsia="Times New Roman" w:hAnsi="Aptos Narrow" w:cs="Times New Roman"/>
                <w:b/>
                <w:bCs/>
                <w:color w:val="FFFFFF"/>
                <w:sz w:val="20"/>
                <w:szCs w:val="20"/>
                <w:lang w:eastAsia="en-GB"/>
              </w:rPr>
            </w:pPr>
            <w:r w:rsidRPr="00AE7612">
              <w:rPr>
                <w:rFonts w:ascii="Aptos Narrow" w:eastAsia="Times New Roman" w:hAnsi="Aptos Narrow" w:cs="Times New Roman"/>
                <w:b/>
                <w:bCs/>
                <w:color w:val="FFFFFF"/>
                <w:sz w:val="20"/>
                <w:szCs w:val="20"/>
                <w:lang w:eastAsia="en-GB"/>
              </w:rPr>
              <w:t> </w:t>
            </w:r>
          </w:p>
        </w:tc>
      </w:tr>
      <w:tr w:rsidR="00AE7612" w:rsidRPr="00AE7612" w14:paraId="111CBD70" w14:textId="77777777" w:rsidTr="00AE7612">
        <w:trPr>
          <w:trHeight w:val="300"/>
        </w:trPr>
        <w:tc>
          <w:tcPr>
            <w:tcW w:w="4760" w:type="dxa"/>
            <w:tcBorders>
              <w:top w:val="nil"/>
              <w:left w:val="single" w:sz="8" w:space="0" w:color="auto"/>
              <w:bottom w:val="single" w:sz="8" w:space="0" w:color="auto"/>
              <w:right w:val="single" w:sz="8" w:space="0" w:color="auto"/>
            </w:tcBorders>
            <w:shd w:val="clear" w:color="000000" w:fill="BDD6EE"/>
            <w:noWrap/>
            <w:vAlign w:val="center"/>
            <w:hideMark/>
          </w:tcPr>
          <w:p w14:paraId="7493F0AE" w14:textId="77777777" w:rsidR="00AE7612" w:rsidRPr="00AE7612" w:rsidRDefault="00AE7612" w:rsidP="00AE7612">
            <w:pP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Velindre</w:t>
            </w:r>
          </w:p>
        </w:tc>
        <w:tc>
          <w:tcPr>
            <w:tcW w:w="3640" w:type="dxa"/>
            <w:tcBorders>
              <w:top w:val="nil"/>
              <w:left w:val="nil"/>
              <w:bottom w:val="single" w:sz="8" w:space="0" w:color="auto"/>
              <w:right w:val="single" w:sz="8" w:space="0" w:color="auto"/>
            </w:tcBorders>
            <w:shd w:val="clear" w:color="auto" w:fill="auto"/>
            <w:vAlign w:val="center"/>
            <w:hideMark/>
          </w:tcPr>
          <w:p w14:paraId="6A852657" w14:textId="77777777" w:rsidR="00AE7612" w:rsidRPr="00AE7612" w:rsidRDefault="00AE7612" w:rsidP="00AE7612">
            <w:pPr>
              <w:jc w:val="cente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2</w:t>
            </w:r>
          </w:p>
        </w:tc>
      </w:tr>
      <w:tr w:rsidR="00AE7612" w:rsidRPr="00AE7612" w14:paraId="3F05E345" w14:textId="77777777" w:rsidTr="00AE7612">
        <w:trPr>
          <w:trHeight w:val="300"/>
        </w:trPr>
        <w:tc>
          <w:tcPr>
            <w:tcW w:w="4760" w:type="dxa"/>
            <w:tcBorders>
              <w:top w:val="nil"/>
              <w:left w:val="single" w:sz="8" w:space="0" w:color="auto"/>
              <w:bottom w:val="single" w:sz="8" w:space="0" w:color="auto"/>
              <w:right w:val="single" w:sz="8" w:space="0" w:color="auto"/>
            </w:tcBorders>
            <w:shd w:val="clear" w:color="000000" w:fill="BDD6EE"/>
            <w:noWrap/>
            <w:vAlign w:val="center"/>
            <w:hideMark/>
          </w:tcPr>
          <w:p w14:paraId="169C1F66" w14:textId="77777777" w:rsidR="00AE7612" w:rsidRPr="00AE7612" w:rsidRDefault="00AE7612" w:rsidP="00AE7612">
            <w:pP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NHS Wales Shared Services Partnership</w:t>
            </w:r>
          </w:p>
        </w:tc>
        <w:tc>
          <w:tcPr>
            <w:tcW w:w="3640" w:type="dxa"/>
            <w:tcBorders>
              <w:top w:val="nil"/>
              <w:left w:val="nil"/>
              <w:bottom w:val="single" w:sz="8" w:space="0" w:color="auto"/>
              <w:right w:val="single" w:sz="8" w:space="0" w:color="auto"/>
            </w:tcBorders>
            <w:shd w:val="clear" w:color="auto" w:fill="auto"/>
            <w:vAlign w:val="center"/>
            <w:hideMark/>
          </w:tcPr>
          <w:p w14:paraId="7E6D37E2" w14:textId="77777777" w:rsidR="00AE7612" w:rsidRPr="00AE7612" w:rsidRDefault="00AE7612" w:rsidP="00AE7612">
            <w:pPr>
              <w:jc w:val="cente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1.25</w:t>
            </w:r>
          </w:p>
        </w:tc>
      </w:tr>
      <w:tr w:rsidR="00AE7612" w:rsidRPr="00AE7612" w14:paraId="1CFF1518" w14:textId="77777777" w:rsidTr="00AE7612">
        <w:trPr>
          <w:trHeight w:val="300"/>
        </w:trPr>
        <w:tc>
          <w:tcPr>
            <w:tcW w:w="4760" w:type="dxa"/>
            <w:tcBorders>
              <w:top w:val="nil"/>
              <w:left w:val="single" w:sz="8" w:space="0" w:color="auto"/>
              <w:bottom w:val="single" w:sz="8" w:space="0" w:color="auto"/>
              <w:right w:val="single" w:sz="8" w:space="0" w:color="auto"/>
            </w:tcBorders>
            <w:shd w:val="clear" w:color="000000" w:fill="BDD6EE"/>
            <w:noWrap/>
            <w:vAlign w:val="center"/>
            <w:hideMark/>
          </w:tcPr>
          <w:p w14:paraId="5FECA5CE" w14:textId="77777777" w:rsidR="00AE7612" w:rsidRPr="00AE7612" w:rsidRDefault="00AE7612" w:rsidP="00AE7612">
            <w:pP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Public Health Wales</w:t>
            </w:r>
          </w:p>
        </w:tc>
        <w:tc>
          <w:tcPr>
            <w:tcW w:w="3640" w:type="dxa"/>
            <w:tcBorders>
              <w:top w:val="nil"/>
              <w:left w:val="nil"/>
              <w:bottom w:val="single" w:sz="8" w:space="0" w:color="auto"/>
              <w:right w:val="single" w:sz="8" w:space="0" w:color="auto"/>
            </w:tcBorders>
            <w:shd w:val="clear" w:color="auto" w:fill="auto"/>
            <w:vAlign w:val="center"/>
            <w:hideMark/>
          </w:tcPr>
          <w:p w14:paraId="14A1C494" w14:textId="77777777" w:rsidR="00AE7612" w:rsidRPr="00AE7612" w:rsidRDefault="00AE7612" w:rsidP="00AE7612">
            <w:pPr>
              <w:jc w:val="cente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1.7</w:t>
            </w:r>
          </w:p>
        </w:tc>
      </w:tr>
      <w:tr w:rsidR="00AE7612" w:rsidRPr="00AE7612" w14:paraId="13427569" w14:textId="77777777" w:rsidTr="00AE7612">
        <w:trPr>
          <w:trHeight w:val="300"/>
        </w:trPr>
        <w:tc>
          <w:tcPr>
            <w:tcW w:w="4760" w:type="dxa"/>
            <w:tcBorders>
              <w:top w:val="nil"/>
              <w:left w:val="single" w:sz="8" w:space="0" w:color="auto"/>
              <w:bottom w:val="single" w:sz="8" w:space="0" w:color="auto"/>
              <w:right w:val="single" w:sz="8" w:space="0" w:color="auto"/>
            </w:tcBorders>
            <w:shd w:val="clear" w:color="000000" w:fill="BDD6EE"/>
            <w:noWrap/>
            <w:vAlign w:val="center"/>
            <w:hideMark/>
          </w:tcPr>
          <w:p w14:paraId="00D8FD75" w14:textId="77777777" w:rsidR="00AE7612" w:rsidRPr="00AE7612" w:rsidRDefault="00AE7612" w:rsidP="00AE7612">
            <w:pP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Welsh Ambulance Services</w:t>
            </w:r>
          </w:p>
        </w:tc>
        <w:tc>
          <w:tcPr>
            <w:tcW w:w="3640" w:type="dxa"/>
            <w:tcBorders>
              <w:top w:val="nil"/>
              <w:left w:val="nil"/>
              <w:bottom w:val="single" w:sz="8" w:space="0" w:color="auto"/>
              <w:right w:val="single" w:sz="8" w:space="0" w:color="auto"/>
            </w:tcBorders>
            <w:shd w:val="clear" w:color="auto" w:fill="auto"/>
            <w:vAlign w:val="center"/>
            <w:hideMark/>
          </w:tcPr>
          <w:p w14:paraId="1F802CC6" w14:textId="77777777" w:rsidR="00AE7612" w:rsidRPr="00AE7612" w:rsidRDefault="00AE7612" w:rsidP="00AE7612">
            <w:pPr>
              <w:jc w:val="cente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6.25</w:t>
            </w:r>
          </w:p>
        </w:tc>
      </w:tr>
      <w:tr w:rsidR="00AE7612" w:rsidRPr="00AE7612" w14:paraId="5C43793F" w14:textId="77777777" w:rsidTr="00AE7612">
        <w:trPr>
          <w:trHeight w:val="300"/>
        </w:trPr>
        <w:tc>
          <w:tcPr>
            <w:tcW w:w="4760" w:type="dxa"/>
            <w:tcBorders>
              <w:top w:val="nil"/>
              <w:left w:val="single" w:sz="8" w:space="0" w:color="auto"/>
              <w:bottom w:val="single" w:sz="8" w:space="0" w:color="auto"/>
              <w:right w:val="single" w:sz="8" w:space="0" w:color="auto"/>
            </w:tcBorders>
            <w:shd w:val="clear" w:color="000000" w:fill="BDD6EE"/>
            <w:noWrap/>
            <w:vAlign w:val="center"/>
            <w:hideMark/>
          </w:tcPr>
          <w:p w14:paraId="779EF513" w14:textId="77777777" w:rsidR="00AE7612" w:rsidRPr="00AE7612" w:rsidRDefault="00AE7612" w:rsidP="00AE7612">
            <w:pP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Total (NHS Trusts)</w:t>
            </w:r>
          </w:p>
        </w:tc>
        <w:tc>
          <w:tcPr>
            <w:tcW w:w="3640" w:type="dxa"/>
            <w:tcBorders>
              <w:top w:val="nil"/>
              <w:left w:val="nil"/>
              <w:bottom w:val="single" w:sz="8" w:space="0" w:color="auto"/>
              <w:right w:val="single" w:sz="8" w:space="0" w:color="auto"/>
            </w:tcBorders>
            <w:shd w:val="clear" w:color="auto" w:fill="auto"/>
            <w:vAlign w:val="center"/>
            <w:hideMark/>
          </w:tcPr>
          <w:p w14:paraId="282CDDBE" w14:textId="77777777" w:rsidR="00AE7612" w:rsidRPr="00AE7612" w:rsidRDefault="00AE7612" w:rsidP="00AE7612">
            <w:pPr>
              <w:jc w:val="center"/>
              <w:rPr>
                <w:rFonts w:ascii="Aptos Narrow" w:eastAsia="Times New Roman" w:hAnsi="Aptos Narrow" w:cs="Times New Roman"/>
                <w:color w:val="000000"/>
                <w:sz w:val="20"/>
                <w:szCs w:val="20"/>
                <w:lang w:eastAsia="en-GB"/>
              </w:rPr>
            </w:pPr>
            <w:r w:rsidRPr="00AE7612">
              <w:rPr>
                <w:rFonts w:ascii="Aptos Narrow" w:eastAsia="Times New Roman" w:hAnsi="Aptos Narrow" w:cs="Times New Roman"/>
                <w:color w:val="000000"/>
                <w:sz w:val="20"/>
                <w:szCs w:val="20"/>
                <w:lang w:eastAsia="en-GB"/>
              </w:rPr>
              <w:t>11.2</w:t>
            </w:r>
          </w:p>
        </w:tc>
      </w:tr>
      <w:tr w:rsidR="00AE7612" w:rsidRPr="00AE7612" w14:paraId="54B2313D" w14:textId="77777777" w:rsidTr="00AE7612">
        <w:trPr>
          <w:trHeight w:val="300"/>
        </w:trPr>
        <w:tc>
          <w:tcPr>
            <w:tcW w:w="4760" w:type="dxa"/>
            <w:tcBorders>
              <w:top w:val="nil"/>
              <w:left w:val="single" w:sz="8" w:space="0" w:color="auto"/>
              <w:bottom w:val="single" w:sz="8" w:space="0" w:color="auto"/>
              <w:right w:val="single" w:sz="8" w:space="0" w:color="auto"/>
            </w:tcBorders>
            <w:shd w:val="clear" w:color="000000" w:fill="BDD6EE"/>
            <w:noWrap/>
            <w:vAlign w:val="center"/>
            <w:hideMark/>
          </w:tcPr>
          <w:p w14:paraId="238F3AB5" w14:textId="77777777" w:rsidR="00AE7612" w:rsidRPr="00AE7612" w:rsidRDefault="00AE7612" w:rsidP="00AE7612">
            <w:pPr>
              <w:rPr>
                <w:rFonts w:ascii="Aptos Narrow" w:eastAsia="Times New Roman" w:hAnsi="Aptos Narrow" w:cs="Times New Roman"/>
                <w:b/>
                <w:bCs/>
                <w:color w:val="000000"/>
                <w:sz w:val="20"/>
                <w:szCs w:val="20"/>
                <w:lang w:eastAsia="en-GB"/>
              </w:rPr>
            </w:pPr>
            <w:r w:rsidRPr="00AE7612">
              <w:rPr>
                <w:rFonts w:ascii="Aptos Narrow" w:eastAsia="Times New Roman" w:hAnsi="Aptos Narrow" w:cs="Times New Roman"/>
                <w:b/>
                <w:bCs/>
                <w:color w:val="000000"/>
                <w:sz w:val="20"/>
                <w:szCs w:val="20"/>
                <w:lang w:eastAsia="en-GB"/>
              </w:rPr>
              <w:t>Total</w:t>
            </w:r>
          </w:p>
        </w:tc>
        <w:tc>
          <w:tcPr>
            <w:tcW w:w="3640" w:type="dxa"/>
            <w:tcBorders>
              <w:top w:val="nil"/>
              <w:left w:val="nil"/>
              <w:bottom w:val="single" w:sz="8" w:space="0" w:color="auto"/>
              <w:right w:val="single" w:sz="8" w:space="0" w:color="auto"/>
            </w:tcBorders>
            <w:shd w:val="clear" w:color="000000" w:fill="BDD6EE"/>
            <w:noWrap/>
            <w:vAlign w:val="center"/>
            <w:hideMark/>
          </w:tcPr>
          <w:p w14:paraId="48CBFCE8" w14:textId="77777777" w:rsidR="00AE7612" w:rsidRPr="00AE7612" w:rsidRDefault="00AE7612" w:rsidP="00AE7612">
            <w:pPr>
              <w:jc w:val="right"/>
              <w:rPr>
                <w:rFonts w:ascii="Aptos Narrow" w:eastAsia="Times New Roman" w:hAnsi="Aptos Narrow" w:cs="Times New Roman"/>
                <w:b/>
                <w:bCs/>
                <w:color w:val="000000"/>
                <w:sz w:val="20"/>
                <w:szCs w:val="20"/>
                <w:lang w:eastAsia="en-GB"/>
              </w:rPr>
            </w:pPr>
            <w:r w:rsidRPr="00AE7612">
              <w:rPr>
                <w:rFonts w:ascii="Aptos Narrow" w:eastAsia="Times New Roman" w:hAnsi="Aptos Narrow" w:cs="Times New Roman"/>
                <w:b/>
                <w:bCs/>
                <w:color w:val="000000"/>
                <w:sz w:val="20"/>
                <w:szCs w:val="20"/>
                <w:lang w:eastAsia="en-GB"/>
              </w:rPr>
              <w:t>100</w:t>
            </w:r>
          </w:p>
        </w:tc>
      </w:tr>
    </w:tbl>
    <w:p w14:paraId="1F3D2EEC" w14:textId="77777777" w:rsidR="00486724" w:rsidRDefault="00486724" w:rsidP="00486724"/>
    <w:p w14:paraId="6CA3AAE7" w14:textId="77777777" w:rsidR="003A205A" w:rsidRDefault="003A205A" w:rsidP="00486724"/>
    <w:p w14:paraId="03CE9745" w14:textId="77777777" w:rsidR="003A205A" w:rsidRDefault="003A205A" w:rsidP="00486724"/>
    <w:p w14:paraId="0BE21DB2" w14:textId="77777777" w:rsidR="003A205A" w:rsidRDefault="003A205A" w:rsidP="00486724"/>
    <w:p w14:paraId="36920743" w14:textId="77777777" w:rsidR="003A205A" w:rsidRDefault="003A205A" w:rsidP="00486724"/>
    <w:p w14:paraId="3679E721" w14:textId="77777777" w:rsidR="003A205A" w:rsidRDefault="003A205A" w:rsidP="00486724"/>
    <w:p w14:paraId="314648DD" w14:textId="77777777" w:rsidR="003A205A" w:rsidRDefault="003A205A" w:rsidP="00486724"/>
    <w:p w14:paraId="177B4DDA" w14:textId="77777777" w:rsidR="003A205A" w:rsidRDefault="003A205A" w:rsidP="00486724"/>
    <w:p w14:paraId="25828204" w14:textId="77777777" w:rsidR="003A205A" w:rsidRDefault="003A205A" w:rsidP="00486724"/>
    <w:p w14:paraId="34BC1EC1" w14:textId="77777777" w:rsidR="003A205A" w:rsidRDefault="003A205A" w:rsidP="00486724"/>
    <w:p w14:paraId="55C96017" w14:textId="77777777" w:rsidR="003A205A" w:rsidRDefault="003A205A" w:rsidP="00486724"/>
    <w:p w14:paraId="0574A71C" w14:textId="77777777" w:rsidR="003A205A" w:rsidRDefault="003A205A" w:rsidP="00486724"/>
    <w:p w14:paraId="75EC2229" w14:textId="77777777" w:rsidR="003A205A" w:rsidRDefault="003A205A" w:rsidP="00486724"/>
    <w:p w14:paraId="0F7FD0CD" w14:textId="77777777" w:rsidR="003A205A" w:rsidRDefault="003A205A" w:rsidP="00486724"/>
    <w:p w14:paraId="251C5B6F" w14:textId="77777777" w:rsidR="003A205A" w:rsidRDefault="003A205A" w:rsidP="00486724"/>
    <w:p w14:paraId="477397AE" w14:textId="77777777" w:rsidR="003A205A" w:rsidRDefault="003A205A" w:rsidP="00486724"/>
    <w:p w14:paraId="566A05BE" w14:textId="77777777" w:rsidR="003A205A" w:rsidRDefault="003A205A" w:rsidP="00486724"/>
    <w:p w14:paraId="758AE41C" w14:textId="77777777" w:rsidR="003A205A" w:rsidRDefault="003A205A" w:rsidP="00486724"/>
    <w:p w14:paraId="0560478A" w14:textId="77777777" w:rsidR="00357262" w:rsidRDefault="00357262" w:rsidP="00486724">
      <w:pPr>
        <w:sectPr w:rsidR="00357262" w:rsidSect="003F4AFF">
          <w:pgSz w:w="11906" w:h="16838"/>
          <w:pgMar w:top="1440" w:right="1440" w:bottom="1440" w:left="1440" w:header="708" w:footer="708" w:gutter="0"/>
          <w:cols w:space="708"/>
          <w:docGrid w:linePitch="360"/>
        </w:sectPr>
      </w:pPr>
    </w:p>
    <w:p w14:paraId="629C3630" w14:textId="3E171274" w:rsidR="003A205A" w:rsidRDefault="001B76E5" w:rsidP="003A205A">
      <w:pPr>
        <w:pStyle w:val="Heading2"/>
        <w:rPr>
          <w:rFonts w:ascii="Arial" w:hAnsi="Arial" w:cs="Arial"/>
        </w:rPr>
      </w:pPr>
      <w:bookmarkStart w:id="255" w:name="_Toc197435797"/>
      <w:r w:rsidRPr="001B76E5">
        <w:rPr>
          <w:noProof/>
        </w:rPr>
        <w:lastRenderedPageBreak/>
        <w:drawing>
          <wp:anchor distT="0" distB="0" distL="114300" distR="114300" simplePos="0" relativeHeight="251658261" behindDoc="1" locked="0" layoutInCell="1" allowOverlap="1" wp14:anchorId="41F651A8" wp14:editId="6E29AA92">
            <wp:simplePos x="0" y="0"/>
            <wp:positionH relativeFrom="column">
              <wp:posOffset>-598170</wp:posOffset>
            </wp:positionH>
            <wp:positionV relativeFrom="paragraph">
              <wp:posOffset>281305</wp:posOffset>
            </wp:positionV>
            <wp:extent cx="9944735" cy="5293360"/>
            <wp:effectExtent l="0" t="0" r="0" b="2540"/>
            <wp:wrapTight wrapText="bothSides">
              <wp:wrapPolygon edited="0">
                <wp:start x="2896" y="0"/>
                <wp:lineTo x="0" y="622"/>
                <wp:lineTo x="0" y="855"/>
                <wp:lineTo x="2896" y="1321"/>
                <wp:lineTo x="0" y="2177"/>
                <wp:lineTo x="0" y="21533"/>
                <wp:lineTo x="21557" y="21533"/>
                <wp:lineTo x="21557" y="855"/>
                <wp:lineTo x="4800" y="0"/>
                <wp:lineTo x="2896" y="0"/>
              </wp:wrapPolygon>
            </wp:wrapTight>
            <wp:docPr id="11529634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60">
                      <a:extLst>
                        <a:ext uri="{28A0092B-C50C-407E-A947-70E740481C1C}">
                          <a14:useLocalDpi xmlns:a14="http://schemas.microsoft.com/office/drawing/2010/main" val="0"/>
                        </a:ext>
                      </a:extLst>
                    </a:blip>
                    <a:srcRect t="7411" r="58242"/>
                    <a:stretch/>
                  </pic:blipFill>
                  <pic:spPr bwMode="auto">
                    <a:xfrm>
                      <a:off x="0" y="0"/>
                      <a:ext cx="9944735" cy="52933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A205A" w:rsidRPr="00630736">
        <w:rPr>
          <w:rFonts w:ascii="Arial" w:hAnsi="Arial" w:cs="Arial"/>
        </w:rPr>
        <w:t>Appendix 1</w:t>
      </w:r>
      <w:r w:rsidR="003A205A">
        <w:rPr>
          <w:rFonts w:ascii="Arial" w:hAnsi="Arial" w:cs="Arial"/>
        </w:rPr>
        <w:t>5.</w:t>
      </w:r>
      <w:r w:rsidR="003A205A" w:rsidRPr="00630736">
        <w:rPr>
          <w:rFonts w:ascii="Arial" w:hAnsi="Arial" w:cs="Arial"/>
        </w:rPr>
        <w:t xml:space="preserve"> </w:t>
      </w:r>
      <w:r w:rsidR="0071353F">
        <w:rPr>
          <w:rFonts w:ascii="Arial" w:hAnsi="Arial" w:cs="Arial"/>
        </w:rPr>
        <w:t xml:space="preserve">MSc </w:t>
      </w:r>
      <w:r w:rsidR="003A205A">
        <w:rPr>
          <w:rFonts w:ascii="Arial" w:hAnsi="Arial" w:cs="Arial"/>
        </w:rPr>
        <w:t xml:space="preserve">Project Plan </w:t>
      </w:r>
      <w:r w:rsidR="0071353F">
        <w:rPr>
          <w:rFonts w:ascii="Arial" w:hAnsi="Arial" w:cs="Arial"/>
        </w:rPr>
        <w:t>Gan</w:t>
      </w:r>
      <w:r w:rsidR="00357262">
        <w:rPr>
          <w:rFonts w:ascii="Arial" w:hAnsi="Arial" w:cs="Arial"/>
        </w:rPr>
        <w:t>t</w:t>
      </w:r>
      <w:r w:rsidR="0071353F">
        <w:rPr>
          <w:rFonts w:ascii="Arial" w:hAnsi="Arial" w:cs="Arial"/>
        </w:rPr>
        <w:t>t Chart</w:t>
      </w:r>
      <w:bookmarkEnd w:id="255"/>
    </w:p>
    <w:p w14:paraId="1F2B7E62" w14:textId="61B86633" w:rsidR="003A205A" w:rsidRDefault="003A205A" w:rsidP="00486724"/>
    <w:p w14:paraId="16192A35" w14:textId="7A35A29E" w:rsidR="001B76E5" w:rsidRPr="00486724" w:rsidRDefault="001B76E5" w:rsidP="00486724">
      <w:r w:rsidRPr="001B76E5">
        <w:rPr>
          <w:noProof/>
        </w:rPr>
        <w:lastRenderedPageBreak/>
        <w:drawing>
          <wp:anchor distT="0" distB="0" distL="114300" distR="114300" simplePos="0" relativeHeight="251658262" behindDoc="1" locked="0" layoutInCell="1" allowOverlap="1" wp14:anchorId="1547807C" wp14:editId="6BB3BC22">
            <wp:simplePos x="0" y="0"/>
            <wp:positionH relativeFrom="page">
              <wp:posOffset>268132</wp:posOffset>
            </wp:positionH>
            <wp:positionV relativeFrom="paragraph">
              <wp:posOffset>460485</wp:posOffset>
            </wp:positionV>
            <wp:extent cx="10061899" cy="4104487"/>
            <wp:effectExtent l="0" t="0" r="0" b="0"/>
            <wp:wrapTight wrapText="bothSides">
              <wp:wrapPolygon edited="0">
                <wp:start x="0" y="0"/>
                <wp:lineTo x="0" y="21456"/>
                <wp:lineTo x="21511" y="21456"/>
                <wp:lineTo x="21552" y="18749"/>
                <wp:lineTo x="21552" y="0"/>
                <wp:lineTo x="0" y="0"/>
              </wp:wrapPolygon>
            </wp:wrapTight>
            <wp:docPr id="19907922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60">
                      <a:extLst>
                        <a:ext uri="{28A0092B-C50C-407E-A947-70E740481C1C}">
                          <a14:useLocalDpi xmlns:a14="http://schemas.microsoft.com/office/drawing/2010/main" val="0"/>
                        </a:ext>
                      </a:extLst>
                    </a:blip>
                    <a:srcRect l="47473" t="10743"/>
                    <a:stretch/>
                  </pic:blipFill>
                  <pic:spPr bwMode="auto">
                    <a:xfrm>
                      <a:off x="0" y="0"/>
                      <a:ext cx="10061899" cy="410448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1B76E5" w:rsidRPr="00486724" w:rsidSect="0035726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0F8B10" w14:textId="77777777" w:rsidR="007E7060" w:rsidRDefault="007E7060" w:rsidP="00643018">
      <w:r>
        <w:separator/>
      </w:r>
    </w:p>
  </w:endnote>
  <w:endnote w:type="continuationSeparator" w:id="0">
    <w:p w14:paraId="08924D37" w14:textId="77777777" w:rsidR="007E7060" w:rsidRDefault="007E7060" w:rsidP="00643018">
      <w:r>
        <w:continuationSeparator/>
      </w:r>
    </w:p>
  </w:endnote>
  <w:endnote w:type="continuationNotice" w:id="1">
    <w:p w14:paraId="402E658B" w14:textId="77777777" w:rsidR="007E7060" w:rsidRDefault="007E70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00"/>
    <w:family w:val="roman"/>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radley Hand ITC">
    <w:panose1 w:val="03070402050302030203"/>
    <w:charset w:val="00"/>
    <w:family w:val="script"/>
    <w:pitch w:val="variable"/>
    <w:sig w:usb0="00000003" w:usb1="00000000" w:usb2="00000000" w:usb3="00000000" w:csb0="00000001"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18B0F6" w14:textId="5077887E" w:rsidR="00643018" w:rsidRDefault="00B400B8">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1358977"/>
      <w:docPartObj>
        <w:docPartGallery w:val="Page Numbers (Bottom of Page)"/>
        <w:docPartUnique/>
      </w:docPartObj>
    </w:sdtPr>
    <w:sdtEndPr>
      <w:rPr>
        <w:noProof/>
      </w:rPr>
    </w:sdtEndPr>
    <w:sdtContent>
      <w:p w14:paraId="415D39B5" w14:textId="6C2D2676" w:rsidR="00145304" w:rsidRDefault="00145304">
        <w:pPr>
          <w:pStyle w:val="Footer"/>
        </w:pPr>
        <w:r>
          <w:t xml:space="preserve">Page | </w:t>
        </w:r>
        <w:r w:rsidRPr="00145304">
          <w:rPr>
            <w:b/>
            <w:bCs/>
          </w:rPr>
          <w:fldChar w:fldCharType="begin"/>
        </w:r>
        <w:r w:rsidRPr="00145304">
          <w:rPr>
            <w:b/>
            <w:bCs/>
          </w:rPr>
          <w:instrText xml:space="preserve"> PAGE   \* MERGEFORMAT </w:instrText>
        </w:r>
        <w:r w:rsidRPr="00145304">
          <w:rPr>
            <w:b/>
            <w:bCs/>
          </w:rPr>
          <w:fldChar w:fldCharType="separate"/>
        </w:r>
        <w:r w:rsidRPr="00145304">
          <w:rPr>
            <w:b/>
            <w:bCs/>
            <w:noProof/>
          </w:rPr>
          <w:t>2</w:t>
        </w:r>
        <w:r w:rsidRPr="00145304">
          <w:rPr>
            <w:b/>
            <w:bCs/>
            <w:noProof/>
          </w:rPr>
          <w:fldChar w:fldCharType="end"/>
        </w:r>
      </w:p>
    </w:sdtContent>
  </w:sdt>
  <w:p w14:paraId="4F478DA7" w14:textId="77777777" w:rsidR="00145304" w:rsidRDefault="001453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AC9B6D" w14:textId="77777777" w:rsidR="007E7060" w:rsidRDefault="007E7060" w:rsidP="00643018">
      <w:r>
        <w:separator/>
      </w:r>
    </w:p>
  </w:footnote>
  <w:footnote w:type="continuationSeparator" w:id="0">
    <w:p w14:paraId="4A2A6EE6" w14:textId="77777777" w:rsidR="007E7060" w:rsidRDefault="007E7060" w:rsidP="00643018">
      <w:r>
        <w:continuationSeparator/>
      </w:r>
    </w:p>
  </w:footnote>
  <w:footnote w:type="continuationNotice" w:id="1">
    <w:p w14:paraId="24A47F2A" w14:textId="77777777" w:rsidR="007E7060" w:rsidRDefault="007E7060"/>
  </w:footnote>
  <w:footnote w:id="2">
    <w:p w14:paraId="15150B7B" w14:textId="77777777" w:rsidR="004F0BBA" w:rsidRPr="00F31A53" w:rsidRDefault="004F0BBA" w:rsidP="004F0BBA">
      <w:pPr>
        <w:pStyle w:val="FootnoteText"/>
        <w:spacing w:after="60"/>
        <w:rPr>
          <w:rFonts w:cstheme="minorHAnsi"/>
        </w:rPr>
      </w:pPr>
      <w:r w:rsidRPr="00F31A53">
        <w:rPr>
          <w:rStyle w:val="FootnoteReference"/>
          <w:rFonts w:cstheme="minorHAnsi"/>
        </w:rPr>
        <w:footnoteRef/>
      </w:r>
      <w:r w:rsidRPr="00F31A53">
        <w:rPr>
          <w:rFonts w:cstheme="minorHAnsi"/>
        </w:rPr>
        <w:t xml:space="preserve"> Interoperability within healthcare is defined by</w:t>
      </w:r>
      <w:r>
        <w:rPr>
          <w:rFonts w:cstheme="minorHAnsi"/>
        </w:rPr>
        <w:t xml:space="preserve"> the</w:t>
      </w:r>
      <w:r w:rsidRPr="00F31A53">
        <w:rPr>
          <w:rFonts w:cstheme="minorHAnsi"/>
        </w:rPr>
        <w:t xml:space="preserve"> Healthcare Information Management System Society (HIMSS) as ‘the ability of different information systems, devices, and applications to access, exchange, integrate, and cooperatively use data in a coordinated manner, within and across organizational, regional, and national boundaries.’  (HIMSS, 2024a, para.1)</w:t>
      </w:r>
    </w:p>
  </w:footnote>
  <w:footnote w:id="3">
    <w:p w14:paraId="1523F6F4" w14:textId="1D5C19F5" w:rsidR="006457BB" w:rsidRPr="00F31A53" w:rsidRDefault="006457BB" w:rsidP="007C49B2">
      <w:pPr>
        <w:pStyle w:val="FootnoteText"/>
        <w:spacing w:after="60"/>
        <w:rPr>
          <w:rFonts w:cstheme="minorHAnsi"/>
        </w:rPr>
      </w:pPr>
      <w:r w:rsidRPr="00F31A53">
        <w:rPr>
          <w:rStyle w:val="FootnoteReference"/>
          <w:rFonts w:cstheme="minorHAnsi"/>
        </w:rPr>
        <w:footnoteRef/>
      </w:r>
      <w:r w:rsidRPr="00F31A53">
        <w:rPr>
          <w:rFonts w:cstheme="minorHAnsi"/>
        </w:rPr>
        <w:t xml:space="preserve"> Real-time data </w:t>
      </w:r>
      <w:r w:rsidR="00831528">
        <w:rPr>
          <w:rFonts w:cstheme="minorHAnsi"/>
        </w:rPr>
        <w:t xml:space="preserve">can be defined as </w:t>
      </w:r>
      <w:r w:rsidR="00A663D8">
        <w:rPr>
          <w:rFonts w:cstheme="minorHAnsi"/>
        </w:rPr>
        <w:t>‘</w:t>
      </w:r>
      <w:r w:rsidR="00664A1A" w:rsidRPr="00F31A53">
        <w:rPr>
          <w:rFonts w:cstheme="minorHAnsi"/>
        </w:rPr>
        <w:t>information that is made available for use as soon as it is generated</w:t>
      </w:r>
      <w:r w:rsidR="00890AF7" w:rsidRPr="00F31A53">
        <w:rPr>
          <w:rFonts w:cstheme="minorHAnsi"/>
        </w:rPr>
        <w:t>.</w:t>
      </w:r>
      <w:r w:rsidR="00A663D8">
        <w:rPr>
          <w:rFonts w:cstheme="minorHAnsi"/>
        </w:rPr>
        <w:t>’ (Qlik, n.d.)</w:t>
      </w:r>
    </w:p>
  </w:footnote>
  <w:footnote w:id="4">
    <w:p w14:paraId="05568854" w14:textId="0D36B686" w:rsidR="00A52A24" w:rsidRPr="0044038F" w:rsidRDefault="00A52A24" w:rsidP="007C49B2">
      <w:pPr>
        <w:pStyle w:val="FootnoteText"/>
        <w:spacing w:after="60"/>
        <w:rPr>
          <w:rFonts w:cstheme="minorHAnsi"/>
        </w:rPr>
      </w:pPr>
      <w:r w:rsidRPr="00F31A53">
        <w:rPr>
          <w:rStyle w:val="FootnoteReference"/>
          <w:rFonts w:cstheme="minorHAnsi"/>
        </w:rPr>
        <w:footnoteRef/>
      </w:r>
      <w:r w:rsidRPr="00F31A53">
        <w:rPr>
          <w:rFonts w:cstheme="minorHAnsi"/>
        </w:rPr>
        <w:t xml:space="preserve"> </w:t>
      </w:r>
      <w:r w:rsidRPr="0044038F">
        <w:rPr>
          <w:rFonts w:cstheme="minorHAnsi"/>
        </w:rPr>
        <w:t>NPfIT was</w:t>
      </w:r>
      <w:r w:rsidR="0044038F" w:rsidRPr="0044038F">
        <w:rPr>
          <w:rFonts w:cstheme="minorHAnsi"/>
        </w:rPr>
        <w:t xml:space="preserve"> described as the ‘world’s largest civil information technology (IT) programme’ (Justinia, 2017, p.2)</w:t>
      </w:r>
      <w:r w:rsidR="0044038F">
        <w:rPr>
          <w:rFonts w:cstheme="minorHAnsi"/>
        </w:rPr>
        <w:t xml:space="preserve">, but </w:t>
      </w:r>
      <w:r w:rsidRPr="0044038F">
        <w:rPr>
          <w:rFonts w:cstheme="minorHAnsi"/>
        </w:rPr>
        <w:t>dismantled in 2011</w:t>
      </w:r>
      <w:r w:rsidR="0044038F">
        <w:rPr>
          <w:rFonts w:cstheme="minorHAnsi"/>
        </w:rPr>
        <w:t>. It was</w:t>
      </w:r>
      <w:r w:rsidRPr="0044038F">
        <w:rPr>
          <w:rFonts w:cstheme="minorHAnsi"/>
        </w:rPr>
        <w:t xml:space="preserve"> heavily criticised largely due to</w:t>
      </w:r>
      <w:r w:rsidR="00C86C33" w:rsidRPr="0044038F">
        <w:rPr>
          <w:rFonts w:cstheme="minorHAnsi"/>
        </w:rPr>
        <w:t xml:space="preserve"> overambitious scale,</w:t>
      </w:r>
      <w:r w:rsidRPr="0044038F">
        <w:rPr>
          <w:rFonts w:cstheme="minorHAnsi"/>
        </w:rPr>
        <w:t xml:space="preserve"> </w:t>
      </w:r>
      <w:r w:rsidR="00CD7245" w:rsidRPr="0044038F">
        <w:rPr>
          <w:rFonts w:cstheme="minorHAnsi"/>
        </w:rPr>
        <w:t xml:space="preserve">resistance against top-down decision-making, </w:t>
      </w:r>
      <w:r w:rsidRPr="0044038F">
        <w:rPr>
          <w:rFonts w:cstheme="minorHAnsi"/>
        </w:rPr>
        <w:t>inadequate engagement</w:t>
      </w:r>
      <w:r w:rsidR="00CD7245" w:rsidRPr="0044038F">
        <w:rPr>
          <w:rFonts w:cstheme="minorHAnsi"/>
        </w:rPr>
        <w:t xml:space="preserve"> and poor change management approaches </w:t>
      </w:r>
      <w:r w:rsidR="00C07701" w:rsidRPr="0044038F">
        <w:rPr>
          <w:rFonts w:cstheme="minorHAnsi"/>
        </w:rPr>
        <w:t>(Justinia, 2017)</w:t>
      </w:r>
      <w:r w:rsidR="00CD7245" w:rsidRPr="0044038F">
        <w:rPr>
          <w:rFonts w:cstheme="minorHAnsi"/>
        </w:rPr>
        <w:t>.</w:t>
      </w:r>
    </w:p>
  </w:footnote>
  <w:footnote w:id="5">
    <w:p w14:paraId="1D7FB66F" w14:textId="00E0F3B4" w:rsidR="007C49B2" w:rsidRPr="007D6948" w:rsidRDefault="007D6948" w:rsidP="007C49B2">
      <w:pPr>
        <w:pStyle w:val="FootnoteText"/>
        <w:spacing w:after="60"/>
        <w:rPr>
          <w:rFonts w:cstheme="minorHAnsi"/>
        </w:rPr>
      </w:pPr>
      <w:r>
        <w:rPr>
          <w:rStyle w:val="FootnoteReference"/>
        </w:rPr>
        <w:footnoteRef/>
      </w:r>
      <w:r>
        <w:t xml:space="preserve"> </w:t>
      </w:r>
      <w:r w:rsidRPr="007D6948">
        <w:rPr>
          <w:rFonts w:cstheme="minorHAnsi"/>
        </w:rPr>
        <w:t xml:space="preserve">De Mauro </w:t>
      </w:r>
      <w:r w:rsidRPr="007D6948">
        <w:rPr>
          <w:rFonts w:cstheme="minorHAnsi"/>
          <w:i/>
          <w:iCs/>
        </w:rPr>
        <w:t>et al</w:t>
      </w:r>
      <w:r w:rsidRPr="007D6948">
        <w:rPr>
          <w:rFonts w:cstheme="minorHAnsi"/>
        </w:rPr>
        <w:t>. (2016, p.127) define Big Data as ‘the information asset characterised by such a high volume, velocity and variety to require specific technology and analytical methods for its transformation into value’.</w:t>
      </w:r>
    </w:p>
  </w:footnote>
  <w:footnote w:id="6">
    <w:p w14:paraId="101D42B8" w14:textId="3D88287E" w:rsidR="007C49B2" w:rsidRPr="00A90D83" w:rsidRDefault="00F93FED" w:rsidP="007C49B2">
      <w:pPr>
        <w:pStyle w:val="FootnoteText"/>
        <w:spacing w:after="60"/>
        <w:rPr>
          <w:rFonts w:cstheme="minorHAnsi"/>
        </w:rPr>
      </w:pPr>
      <w:r w:rsidRPr="00A90D83">
        <w:rPr>
          <w:rStyle w:val="FootnoteReference"/>
          <w:rFonts w:cstheme="minorHAnsi"/>
        </w:rPr>
        <w:footnoteRef/>
      </w:r>
      <w:r w:rsidRPr="00A90D83">
        <w:rPr>
          <w:rFonts w:cstheme="minorHAnsi"/>
        </w:rPr>
        <w:t xml:space="preserve"> Data lakes are large pooled, low-cost, unstructured databases for storing Big Data (Idowu et al., 2023).</w:t>
      </w:r>
    </w:p>
  </w:footnote>
  <w:footnote w:id="7">
    <w:p w14:paraId="35BCB45E" w14:textId="35B2E575" w:rsidR="007C49B2" w:rsidRPr="00A90D83" w:rsidRDefault="00F93FED" w:rsidP="007C49B2">
      <w:pPr>
        <w:pStyle w:val="FootnoteText"/>
        <w:spacing w:after="60"/>
        <w:rPr>
          <w:rFonts w:cstheme="minorHAnsi"/>
        </w:rPr>
      </w:pPr>
      <w:r w:rsidRPr="007C49B2">
        <w:rPr>
          <w:rStyle w:val="FootnoteReference"/>
        </w:rPr>
        <w:footnoteRef/>
      </w:r>
      <w:r w:rsidRPr="007C49B2">
        <w:rPr>
          <w:rStyle w:val="FootnoteReference"/>
        </w:rPr>
        <w:t xml:space="preserve"> </w:t>
      </w:r>
      <w:r w:rsidRPr="00A90D83">
        <w:rPr>
          <w:rFonts w:cstheme="minorHAnsi"/>
        </w:rPr>
        <w:t>Lakehouses are directly accessible data management system</w:t>
      </w:r>
      <w:r w:rsidR="00635E0C">
        <w:rPr>
          <w:rFonts w:cstheme="minorHAnsi"/>
        </w:rPr>
        <w:t>s</w:t>
      </w:r>
      <w:r w:rsidRPr="00A90D83">
        <w:rPr>
          <w:rFonts w:cstheme="minorHAnsi"/>
        </w:rPr>
        <w:t xml:space="preserve"> which combine the flexibility, cost-efficiency, and scalability of a data lake with the benefits of a traditional data warehouse (</w:t>
      </w:r>
      <w:proofErr w:type="spellStart"/>
      <w:r w:rsidRPr="00A90D83">
        <w:rPr>
          <w:rFonts w:cstheme="minorHAnsi"/>
        </w:rPr>
        <w:t>Ambrust</w:t>
      </w:r>
      <w:proofErr w:type="spellEnd"/>
      <w:r w:rsidRPr="00A90D83">
        <w:rPr>
          <w:rFonts w:cstheme="minorHAnsi"/>
        </w:rPr>
        <w:t xml:space="preserve"> </w:t>
      </w:r>
      <w:r w:rsidRPr="00A90D83">
        <w:rPr>
          <w:rFonts w:cstheme="minorHAnsi"/>
          <w:i/>
          <w:iCs/>
        </w:rPr>
        <w:t>et al.,</w:t>
      </w:r>
      <w:r w:rsidRPr="00A90D83">
        <w:rPr>
          <w:rFonts w:cstheme="minorHAnsi"/>
        </w:rPr>
        <w:t xml:space="preserve"> 2021; </w:t>
      </w:r>
      <w:proofErr w:type="spellStart"/>
      <w:r w:rsidRPr="00A90D83">
        <w:rPr>
          <w:rFonts w:cstheme="minorHAnsi"/>
        </w:rPr>
        <w:t>Oreščanin</w:t>
      </w:r>
      <w:proofErr w:type="spellEnd"/>
      <w:r w:rsidRPr="00A90D83">
        <w:rPr>
          <w:rFonts w:cstheme="minorHAnsi"/>
        </w:rPr>
        <w:t xml:space="preserve"> and </w:t>
      </w:r>
      <w:proofErr w:type="spellStart"/>
      <w:r w:rsidRPr="00A90D83">
        <w:rPr>
          <w:rFonts w:cstheme="minorHAnsi"/>
        </w:rPr>
        <w:t>Hlupic</w:t>
      </w:r>
      <w:proofErr w:type="spellEnd"/>
      <w:r w:rsidRPr="00A90D83">
        <w:rPr>
          <w:rFonts w:cstheme="minorHAnsi"/>
        </w:rPr>
        <w:t xml:space="preserve">, 2021). Lakehouses are expected to replace data warehouse architectures in the future due to their unified open format for storage, processing, and analytics, their simplified data architectures, addressing challenges such as data reliability, total cost of ownership and data lock-in (Armbrust </w:t>
      </w:r>
      <w:r w:rsidRPr="00A90D83">
        <w:rPr>
          <w:rFonts w:cstheme="minorHAnsi"/>
          <w:i/>
          <w:iCs/>
        </w:rPr>
        <w:t>et al</w:t>
      </w:r>
      <w:r w:rsidRPr="00A90D83">
        <w:rPr>
          <w:rFonts w:cstheme="minorHAnsi"/>
        </w:rPr>
        <w:t>., 2021).</w:t>
      </w:r>
    </w:p>
  </w:footnote>
  <w:footnote w:id="8">
    <w:p w14:paraId="25010B08" w14:textId="71B6C1F9" w:rsidR="002F33FE" w:rsidRDefault="002F33FE" w:rsidP="007C49B2">
      <w:pPr>
        <w:pStyle w:val="FootnoteText"/>
        <w:spacing w:after="60"/>
      </w:pPr>
      <w:r>
        <w:rPr>
          <w:rStyle w:val="FootnoteReference"/>
        </w:rPr>
        <w:footnoteRef/>
      </w:r>
      <w:r>
        <w:t xml:space="preserve"> </w:t>
      </w:r>
      <w:r>
        <w:t>Legacy systems can be defined as IT systems which are built on outdated technologies but are still relied upon for daily operations. (Gartner, n.d.)</w:t>
      </w:r>
    </w:p>
  </w:footnote>
  <w:footnote w:id="9">
    <w:p w14:paraId="6D7405A7" w14:textId="77777777" w:rsidR="002013A2" w:rsidRPr="00F31A53" w:rsidRDefault="002013A2" w:rsidP="002013A2">
      <w:pPr>
        <w:pStyle w:val="FootnoteText"/>
        <w:spacing w:after="60"/>
        <w:rPr>
          <w:rFonts w:cstheme="minorHAnsi"/>
        </w:rPr>
      </w:pPr>
      <w:r w:rsidRPr="00A90D83">
        <w:rPr>
          <w:rStyle w:val="FootnoteReference"/>
          <w:rFonts w:cstheme="minorHAnsi"/>
        </w:rPr>
        <w:footnoteRef/>
      </w:r>
      <w:r w:rsidRPr="00A90D83">
        <w:rPr>
          <w:rFonts w:cstheme="minorHAnsi"/>
        </w:rPr>
        <w:t xml:space="preserve"> Data integration</w:t>
      </w:r>
      <w:r w:rsidRPr="00F31A53">
        <w:rPr>
          <w:rFonts w:cstheme="minorHAnsi"/>
        </w:rPr>
        <w:t xml:space="preserve"> is the process of combining data from multiple disparate sources to create single, unified view. (Microsoft Azure, n.d.)</w:t>
      </w:r>
    </w:p>
  </w:footnote>
  <w:footnote w:id="10">
    <w:p w14:paraId="776103F5" w14:textId="77777777" w:rsidR="00CA210B" w:rsidRPr="008D5763" w:rsidRDefault="00CA210B" w:rsidP="00CA210B">
      <w:pPr>
        <w:pStyle w:val="FootnoteText"/>
        <w:spacing w:after="60"/>
        <w:rPr>
          <w:rFonts w:cstheme="minorHAnsi"/>
        </w:rPr>
      </w:pPr>
      <w:r>
        <w:rPr>
          <w:rStyle w:val="FootnoteReference"/>
        </w:rPr>
        <w:footnoteRef/>
      </w:r>
      <w:r>
        <w:t xml:space="preserve"> </w:t>
      </w:r>
      <w:r w:rsidRPr="008D5763">
        <w:rPr>
          <w:rFonts w:cstheme="minorHAnsi"/>
        </w:rPr>
        <w:t>Examples include SNOMED CT (a comprehensive clinical terminology), ICD-10 (for coding diseases and health conditions), DICOM (Digital Imaging and Communications in Medicine, for medical imaging), and LOINC (Logical Observation Identifiers Names and Codes, for laboratory tests and clinical observations)</w:t>
      </w:r>
      <w:r>
        <w:rPr>
          <w:rFonts w:cstheme="minorHAnsi"/>
        </w:rPr>
        <w:t xml:space="preserve"> (</w:t>
      </w:r>
      <w:r w:rsidRPr="008D5763">
        <w:rPr>
          <w:rFonts w:cstheme="minorHAnsi"/>
        </w:rPr>
        <w:t>Braunstein, 2022)</w:t>
      </w:r>
    </w:p>
  </w:footnote>
  <w:footnote w:id="11">
    <w:p w14:paraId="58A10946" w14:textId="77777777" w:rsidR="005A5860" w:rsidRPr="00F31A53" w:rsidRDefault="005A5860" w:rsidP="00ED6864">
      <w:pPr>
        <w:pStyle w:val="FootnoteText"/>
        <w:spacing w:after="60"/>
        <w:rPr>
          <w:rFonts w:cstheme="minorHAnsi"/>
        </w:rPr>
      </w:pPr>
      <w:r w:rsidRPr="00F31A53">
        <w:rPr>
          <w:rStyle w:val="FootnoteReference"/>
          <w:rFonts w:cstheme="minorHAnsi"/>
        </w:rPr>
        <w:footnoteRef/>
      </w:r>
      <w:r w:rsidRPr="00F31A53">
        <w:rPr>
          <w:rFonts w:cstheme="minorHAnsi"/>
        </w:rPr>
        <w:t xml:space="preserve"> FHIR is typically represented using JavaScript Object Notation (JSON), a text format that is easy to understand and used for storing and transporting data (W3Schools, n.d.)</w:t>
      </w:r>
    </w:p>
  </w:footnote>
  <w:footnote w:id="12">
    <w:p w14:paraId="22C27BC7" w14:textId="155ACD30" w:rsidR="00B13971" w:rsidRPr="00F31A53" w:rsidRDefault="00B13971" w:rsidP="00ED6864">
      <w:pPr>
        <w:pStyle w:val="FootnoteText"/>
        <w:spacing w:after="60"/>
        <w:rPr>
          <w:rFonts w:cstheme="minorHAnsi"/>
        </w:rPr>
      </w:pPr>
      <w:r w:rsidRPr="00F31A53">
        <w:rPr>
          <w:rStyle w:val="FootnoteReference"/>
          <w:rFonts w:cstheme="minorHAnsi"/>
        </w:rPr>
        <w:footnoteRef/>
      </w:r>
      <w:r w:rsidR="008E329A" w:rsidRPr="00F31A53">
        <w:rPr>
          <w:rFonts w:cstheme="minorHAnsi"/>
        </w:rPr>
        <w:t xml:space="preserve"> </w:t>
      </w:r>
      <w:r w:rsidR="004A16A0" w:rsidRPr="00F31A53">
        <w:rPr>
          <w:rFonts w:cstheme="minorHAnsi"/>
        </w:rPr>
        <w:t xml:space="preserve">FHIR data </w:t>
      </w:r>
      <w:r w:rsidR="008E329A" w:rsidRPr="00F31A53">
        <w:rPr>
          <w:rFonts w:cstheme="minorHAnsi"/>
        </w:rPr>
        <w:t>can be</w:t>
      </w:r>
      <w:r w:rsidR="004A16A0" w:rsidRPr="00F31A53">
        <w:rPr>
          <w:rFonts w:cstheme="minorHAnsi"/>
        </w:rPr>
        <w:t xml:space="preserve"> accessed via an Application Programming Interface (API), which is a set of definitions and protocols for</w:t>
      </w:r>
      <w:r w:rsidR="003B5915" w:rsidRPr="00F31A53">
        <w:rPr>
          <w:rFonts w:cstheme="minorHAnsi"/>
        </w:rPr>
        <w:t xml:space="preserve"> building and</w:t>
      </w:r>
      <w:r w:rsidR="004A16A0" w:rsidRPr="00F31A53">
        <w:rPr>
          <w:rFonts w:cstheme="minorHAnsi"/>
        </w:rPr>
        <w:t xml:space="preserve"> integrating </w:t>
      </w:r>
      <w:r w:rsidR="00BD19FA" w:rsidRPr="00F31A53">
        <w:rPr>
          <w:rFonts w:cstheme="minorHAnsi"/>
        </w:rPr>
        <w:t>software and</w:t>
      </w:r>
      <w:r w:rsidR="003B5915" w:rsidRPr="00F31A53">
        <w:rPr>
          <w:rFonts w:cstheme="minorHAnsi"/>
        </w:rPr>
        <w:t xml:space="preserve"> helps to mediate and transfer</w:t>
      </w:r>
      <w:r w:rsidR="004A16A0" w:rsidRPr="00F31A53">
        <w:rPr>
          <w:rFonts w:cstheme="minorHAnsi"/>
        </w:rPr>
        <w:t xml:space="preserve">. It uses REST (Representational State Transfer) architecture, which </w:t>
      </w:r>
      <w:r w:rsidRPr="00F31A53">
        <w:rPr>
          <w:rFonts w:cstheme="minorHAnsi"/>
        </w:rPr>
        <w:t>is a set of architectural constraints and guidelines which can be fast to implement, lightweight, and scalable. (RedHat, 2020)</w:t>
      </w:r>
    </w:p>
  </w:footnote>
  <w:footnote w:id="13">
    <w:p w14:paraId="2ED6D6BC" w14:textId="77777777" w:rsidR="00ED741E" w:rsidRDefault="00ED741E" w:rsidP="00ED741E">
      <w:pPr>
        <w:pStyle w:val="FootnoteText"/>
      </w:pPr>
      <w:r>
        <w:rPr>
          <w:rStyle w:val="FootnoteReference"/>
        </w:rPr>
        <w:footnoteRef/>
      </w:r>
      <w:r>
        <w:t xml:space="preserve"> </w:t>
      </w:r>
      <w:r w:rsidRPr="008A124B">
        <w:t xml:space="preserve">The Trusted Exchange Framework and Common Agreement (TEFCA) </w:t>
      </w:r>
      <w:r>
        <w:t>collective ambition is ‘</w:t>
      </w:r>
      <w:r w:rsidRPr="00AF2800">
        <w:t xml:space="preserve">to </w:t>
      </w:r>
      <w:r w:rsidRPr="00FE6C20">
        <w:t>achieve an interconnected health system where data informs care at the point of service and contributes to a larger ecosystem of health intelligence that benefits all (HIMSS</w:t>
      </w:r>
      <w:r>
        <w:t xml:space="preserve">, 2024, </w:t>
      </w:r>
      <w:r w:rsidRPr="00FE6C20">
        <w:t>p.4</w:t>
      </w:r>
      <w:r>
        <w:t xml:space="preserve">) </w:t>
      </w:r>
    </w:p>
  </w:footnote>
  <w:footnote w:id="14">
    <w:p w14:paraId="3A9BE4AE" w14:textId="77777777" w:rsidR="00B17CF3" w:rsidRPr="00D341F8" w:rsidRDefault="00B17CF3" w:rsidP="00B17CF3">
      <w:pPr>
        <w:pStyle w:val="FootnoteText"/>
        <w:rPr>
          <w:rFonts w:cstheme="minorHAnsi"/>
        </w:rPr>
      </w:pPr>
      <w:r>
        <w:rPr>
          <w:rStyle w:val="FootnoteReference"/>
        </w:rPr>
        <w:footnoteRef/>
      </w:r>
      <w:r>
        <w:t xml:space="preserve"> </w:t>
      </w:r>
      <w:r w:rsidRPr="00D341F8">
        <w:rPr>
          <w:rFonts w:cstheme="minorHAnsi"/>
        </w:rPr>
        <w:t>The X-Road open-source software enables systems to securely share and access data directly through a standardised interface, eliminating the need for a central database (Choun and Petre, 2022).</w:t>
      </w:r>
    </w:p>
  </w:footnote>
  <w:footnote w:id="15">
    <w:p w14:paraId="2DF69C0F" w14:textId="79D00249" w:rsidR="0075683E" w:rsidRDefault="0075683E">
      <w:pPr>
        <w:pStyle w:val="FootnoteText"/>
      </w:pPr>
      <w:r>
        <w:rPr>
          <w:rStyle w:val="FootnoteReference"/>
        </w:rPr>
        <w:footnoteRef/>
      </w:r>
      <w:r>
        <w:t xml:space="preserve"> </w:t>
      </w:r>
      <w:r w:rsidRPr="00FC72BA">
        <w:rPr>
          <w:rFonts w:eastAsia="Calibri Light" w:cstheme="minorHAnsi"/>
          <w:lang w:eastAsia="en-GB" w:bidi="en-GB"/>
        </w:rPr>
        <w:t>This allocation is reportedly based on several considerations, including the size of the local population, age profiles, and levels of ill health and poverty (</w:t>
      </w:r>
      <w:proofErr w:type="gramStart"/>
      <w:r w:rsidRPr="00FC72BA">
        <w:rPr>
          <w:rFonts w:eastAsia="Calibri Light" w:cstheme="minorHAnsi"/>
          <w:lang w:eastAsia="en-GB" w:bidi="en-GB"/>
        </w:rPr>
        <w:t>Lloyd-Jones</w:t>
      </w:r>
      <w:proofErr w:type="gramEnd"/>
      <w:r w:rsidRPr="00FC72BA">
        <w:rPr>
          <w:rFonts w:eastAsia="Calibri Light" w:cstheme="minorHAnsi"/>
          <w:lang w:eastAsia="en-GB" w:bidi="en-GB"/>
        </w:rPr>
        <w:t>, 2024).</w:t>
      </w:r>
    </w:p>
  </w:footnote>
  <w:footnote w:id="16">
    <w:p w14:paraId="58392753" w14:textId="72BFB2FF" w:rsidR="00F52814" w:rsidRPr="00454EE3" w:rsidRDefault="00F52814">
      <w:pPr>
        <w:pStyle w:val="FootnoteText"/>
        <w:rPr>
          <w:rFonts w:cstheme="minorHAnsi"/>
        </w:rPr>
      </w:pPr>
      <w:r w:rsidRPr="00454EE3">
        <w:rPr>
          <w:rStyle w:val="FootnoteReference"/>
          <w:rFonts w:cstheme="minorHAnsi"/>
        </w:rPr>
        <w:footnoteRef/>
      </w:r>
      <w:r w:rsidRPr="00454EE3">
        <w:rPr>
          <w:rFonts w:cstheme="minorHAnsi"/>
        </w:rPr>
        <w:t xml:space="preserve"> The TPOM framework </w:t>
      </w:r>
      <w:r w:rsidR="0036737B" w:rsidRPr="00454EE3">
        <w:rPr>
          <w:rFonts w:cstheme="minorHAnsi"/>
        </w:rPr>
        <w:t>was developed as a formative evaluation for HIT implementation</w:t>
      </w:r>
      <w:r w:rsidR="00E40B25" w:rsidRPr="00454EE3">
        <w:rPr>
          <w:rFonts w:cstheme="minorHAnsi"/>
        </w:rPr>
        <w:t xml:space="preserve"> and digital transformation efforts.</w:t>
      </w:r>
      <w:r w:rsidR="00454EE3" w:rsidRPr="00454EE3">
        <w:rPr>
          <w:rFonts w:cstheme="minorHAnsi"/>
        </w:rPr>
        <w:t xml:space="preserve"> (Cresswell </w:t>
      </w:r>
      <w:r w:rsidR="00454EE3" w:rsidRPr="00454EE3">
        <w:rPr>
          <w:rFonts w:cstheme="minorHAnsi"/>
          <w:i/>
          <w:iCs/>
        </w:rPr>
        <w:t>et al.,</w:t>
      </w:r>
      <w:r w:rsidR="00454EE3" w:rsidRPr="00454EE3">
        <w:rPr>
          <w:rFonts w:cstheme="minorHAnsi"/>
        </w:rPr>
        <w:t xml:space="preserve"> 2020). </w:t>
      </w:r>
      <w:r w:rsidR="00E40B25" w:rsidRPr="00454EE3">
        <w:rPr>
          <w:rFonts w:cstheme="minorHAnsi"/>
        </w:rPr>
        <w:t xml:space="preserve"> </w:t>
      </w:r>
    </w:p>
  </w:footnote>
  <w:footnote w:id="17">
    <w:p w14:paraId="1A13F1FE" w14:textId="77777777" w:rsidR="00B2755C" w:rsidRPr="00F31A53" w:rsidRDefault="00B2755C" w:rsidP="00B2755C">
      <w:pPr>
        <w:pStyle w:val="FootnoteText"/>
        <w:rPr>
          <w:rFonts w:cstheme="minorHAnsi"/>
        </w:rPr>
      </w:pPr>
      <w:r w:rsidRPr="00F31A53">
        <w:rPr>
          <w:rStyle w:val="FootnoteReference"/>
          <w:rFonts w:cstheme="minorHAnsi"/>
        </w:rPr>
        <w:footnoteRef/>
      </w:r>
      <w:r w:rsidRPr="00F31A53">
        <w:rPr>
          <w:rFonts w:cstheme="minorHAnsi"/>
        </w:rPr>
        <w:t xml:space="preserve"> The term ‘manual workaround’ refers to alternative, ad hoc processes that are implemented to compensate for limitations or inefficiencies in existing systems. In this context, these workarounds typically involve human effort, such as manually inputting or transferring data.</w:t>
      </w:r>
    </w:p>
  </w:footnote>
  <w:footnote w:id="18">
    <w:p w14:paraId="7AA6D818" w14:textId="5CB94B12" w:rsidR="000134E8" w:rsidRPr="000134E8" w:rsidRDefault="000134E8" w:rsidP="004D7D3E">
      <w:pPr>
        <w:pStyle w:val="FootnoteText"/>
        <w:spacing w:after="60"/>
        <w:rPr>
          <w:rFonts w:asciiTheme="majorHAnsi" w:hAnsiTheme="majorHAnsi" w:cstheme="majorHAnsi"/>
        </w:rPr>
      </w:pPr>
      <w:r>
        <w:rPr>
          <w:rStyle w:val="FootnoteReference"/>
        </w:rPr>
        <w:footnoteRef/>
      </w:r>
      <w:r>
        <w:t xml:space="preserve"> The </w:t>
      </w:r>
      <w:proofErr w:type="spellStart"/>
      <w:r w:rsidRPr="000134E8">
        <w:rPr>
          <w:rFonts w:asciiTheme="majorHAnsi" w:hAnsiTheme="majorHAnsi" w:cstheme="majorHAnsi"/>
        </w:rPr>
        <w:t>NoMAD</w:t>
      </w:r>
      <w:proofErr w:type="spellEnd"/>
      <w:r w:rsidRPr="000134E8">
        <w:rPr>
          <w:rFonts w:asciiTheme="majorHAnsi" w:hAnsiTheme="majorHAnsi" w:cstheme="majorHAnsi"/>
        </w:rPr>
        <w:t xml:space="preserve"> Tool, </w:t>
      </w:r>
      <w:r w:rsidRPr="000134E8">
        <w:rPr>
          <w:rFonts w:asciiTheme="majorHAnsi" w:hAnsiTheme="majorHAnsi" w:cstheme="majorHAnsi"/>
        </w:rPr>
        <w:t>based on Normalisation Process Theory, provides a framework for evaluating system acceptance across four domains: coherence (understanding the intervention), cognitive participation (engagement), collective action (practical implementation), and reflexive monitoring (ongoing assessment and adaptation)</w:t>
      </w:r>
      <w:r>
        <w:rPr>
          <w:rFonts w:asciiTheme="majorHAnsi" w:hAnsiTheme="majorHAnsi" w:cstheme="majorHAnsi"/>
        </w:rPr>
        <w:t xml:space="preserve"> </w:t>
      </w:r>
      <w:r w:rsidRPr="000134E8">
        <w:rPr>
          <w:rFonts w:asciiTheme="majorHAnsi" w:hAnsiTheme="majorHAnsi" w:cstheme="majorHAnsi"/>
        </w:rPr>
        <w:t xml:space="preserve">(Finch </w:t>
      </w:r>
      <w:r w:rsidRPr="000134E8">
        <w:rPr>
          <w:rFonts w:asciiTheme="majorHAnsi" w:hAnsiTheme="majorHAnsi" w:cstheme="majorHAnsi"/>
          <w:i/>
          <w:iCs/>
        </w:rPr>
        <w:t>et al.,</w:t>
      </w:r>
      <w:r w:rsidRPr="000134E8">
        <w:rPr>
          <w:rFonts w:asciiTheme="majorHAnsi" w:hAnsiTheme="majorHAnsi" w:cstheme="majorHAnsi"/>
        </w:rPr>
        <w:t xml:space="preserve"> 201</w:t>
      </w:r>
      <w:r w:rsidR="00AB35E4">
        <w:rPr>
          <w:rFonts w:asciiTheme="majorHAnsi" w:hAnsiTheme="majorHAnsi" w:cstheme="majorHAnsi"/>
        </w:rPr>
        <w:t>8</w:t>
      </w:r>
      <w:r w:rsidRPr="000134E8">
        <w:rPr>
          <w:rFonts w:asciiTheme="majorHAnsi" w:hAnsiTheme="majorHAnsi" w:cstheme="majorHAnsi"/>
        </w:rPr>
        <w:t>)</w:t>
      </w:r>
    </w:p>
  </w:footnote>
  <w:footnote w:id="19">
    <w:p w14:paraId="344E0C26" w14:textId="4DE22122" w:rsidR="00257B79" w:rsidRDefault="00257B79">
      <w:pPr>
        <w:pStyle w:val="FootnoteText"/>
      </w:pPr>
      <w:r>
        <w:rPr>
          <w:rStyle w:val="FootnoteReference"/>
        </w:rPr>
        <w:footnoteRef/>
      </w:r>
      <w:r>
        <w:t xml:space="preserve"> The care.data programme was a</w:t>
      </w:r>
      <w:r w:rsidR="00D87D08">
        <w:t xml:space="preserve"> UK government</w:t>
      </w:r>
      <w:r w:rsidR="006911A4">
        <w:t xml:space="preserve"> </w:t>
      </w:r>
      <w:r w:rsidR="00D87D08">
        <w:t>initiative</w:t>
      </w:r>
      <w:r>
        <w:t xml:space="preserve"> </w:t>
      </w:r>
      <w:r w:rsidR="004C5186">
        <w:t>announced</w:t>
      </w:r>
      <w:r w:rsidR="00D87D08">
        <w:t xml:space="preserve"> in 2013</w:t>
      </w:r>
      <w:r w:rsidR="00964182">
        <w:t>,</w:t>
      </w:r>
      <w:r w:rsidR="004C5186">
        <w:t xml:space="preserve"> </w:t>
      </w:r>
      <w:r w:rsidR="00964182">
        <w:t xml:space="preserve">intended to </w:t>
      </w:r>
      <w:r w:rsidR="00847292">
        <w:t xml:space="preserve">bring health and social care data from different settings </w:t>
      </w:r>
      <w:r w:rsidR="00054C46">
        <w:t>together, but</w:t>
      </w:r>
      <w:r w:rsidR="00847292">
        <w:t xml:space="preserve"> was paused following</w:t>
      </w:r>
      <w:r w:rsidR="00117F2C">
        <w:t xml:space="preserve"> </w:t>
      </w:r>
      <w:r w:rsidR="00252FD8" w:rsidRPr="00252FD8">
        <w:t>significant resistance from both the public and clinicians</w:t>
      </w:r>
      <w:r w:rsidR="008B4EE0">
        <w:t xml:space="preserve"> whose </w:t>
      </w:r>
      <w:r w:rsidR="00117F2C">
        <w:t>concerns</w:t>
      </w:r>
      <w:r w:rsidR="008B4EE0">
        <w:t xml:space="preserve"> were</w:t>
      </w:r>
      <w:r w:rsidR="00117F2C">
        <w:t xml:space="preserve"> that its use was unclear</w:t>
      </w:r>
      <w:r w:rsidR="008B4EE0">
        <w:t>, and therefore resulted in</w:t>
      </w:r>
      <w:r w:rsidR="008E40E5">
        <w:t xml:space="preserve"> </w:t>
      </w:r>
      <w:proofErr w:type="gramStart"/>
      <w:r w:rsidR="008B4EE0">
        <w:t>a large number of</w:t>
      </w:r>
      <w:proofErr w:type="gramEnd"/>
      <w:r w:rsidR="008E40E5">
        <w:t xml:space="preserve"> opt-outs</w:t>
      </w:r>
      <w:r w:rsidR="00CA3D7B">
        <w:t>. (</w:t>
      </w:r>
      <w:proofErr w:type="spellStart"/>
      <w:r w:rsidR="00CA3D7B" w:rsidRPr="00CA3D7B">
        <w:t>Vezyridis</w:t>
      </w:r>
      <w:proofErr w:type="spellEnd"/>
      <w:r w:rsidR="00CA3D7B" w:rsidRPr="00CA3D7B">
        <w:t xml:space="preserve"> and Timmons</w:t>
      </w:r>
      <w:r w:rsidR="00CA3D7B">
        <w:t xml:space="preserve">, </w:t>
      </w:r>
      <w:r w:rsidR="00CA3D7B" w:rsidRPr="00CA3D7B">
        <w:t>2019</w:t>
      </w:r>
      <w:r w:rsidR="00CA3D7B">
        <w:t>)</w:t>
      </w:r>
    </w:p>
  </w:footnote>
  <w:footnote w:id="20">
    <w:p w14:paraId="736FB17F" w14:textId="0AEB3113" w:rsidR="00D3483A" w:rsidRPr="00717707" w:rsidRDefault="00D3483A" w:rsidP="002B71DB">
      <w:pPr>
        <w:pStyle w:val="FootnoteText"/>
        <w:spacing w:after="60"/>
      </w:pPr>
      <w:r>
        <w:rPr>
          <w:rStyle w:val="FootnoteReference"/>
        </w:rPr>
        <w:footnoteRef/>
      </w:r>
      <w:r>
        <w:t xml:space="preserve"> </w:t>
      </w:r>
      <w:r w:rsidR="00661A58">
        <w:t xml:space="preserve">Debates </w:t>
      </w:r>
      <w:r w:rsidR="0093154A">
        <w:t xml:space="preserve">and conflict </w:t>
      </w:r>
      <w:r w:rsidR="00661A58">
        <w:t>in the 1980s</w:t>
      </w:r>
      <w:r w:rsidR="0093154A">
        <w:t xml:space="preserve"> between researchers </w:t>
      </w:r>
      <w:r w:rsidR="00C67C26">
        <w:t>termed the ‘</w:t>
      </w:r>
      <w:r>
        <w:t>paradigm wars</w:t>
      </w:r>
      <w:r w:rsidR="00C67C26">
        <w:t>’</w:t>
      </w:r>
      <w:r>
        <w:t xml:space="preserve"> </w:t>
      </w:r>
      <w:r w:rsidR="00232F77">
        <w:t>centre</w:t>
      </w:r>
      <w:r w:rsidR="002B71DB">
        <w:t>d</w:t>
      </w:r>
      <w:r w:rsidR="00C67C26">
        <w:t xml:space="preserve"> on the </w:t>
      </w:r>
      <w:r w:rsidR="0006747C">
        <w:t>perceived se</w:t>
      </w:r>
      <w:r w:rsidR="00717707">
        <w:t>nse of incompatibility</w:t>
      </w:r>
      <w:r w:rsidR="00D23B35">
        <w:t xml:space="preserve"> </w:t>
      </w:r>
      <w:r w:rsidR="00292AC3">
        <w:t>between interpretive and causal paradigms</w:t>
      </w:r>
      <w:r w:rsidR="00CC196C">
        <w:t xml:space="preserve">. </w:t>
      </w:r>
      <w:r w:rsidR="00717707">
        <w:t xml:space="preserve">(Clark </w:t>
      </w:r>
      <w:r w:rsidR="00717707">
        <w:rPr>
          <w:i/>
          <w:iCs/>
        </w:rPr>
        <w:t xml:space="preserve">et al., </w:t>
      </w:r>
      <w:r w:rsidR="00717707">
        <w:t>2021)</w:t>
      </w:r>
    </w:p>
  </w:footnote>
  <w:footnote w:id="21">
    <w:p w14:paraId="3D22FF29" w14:textId="77777777" w:rsidR="00BB1D52" w:rsidRPr="00F31A53" w:rsidRDefault="00BB1D52" w:rsidP="002B71DB">
      <w:pPr>
        <w:pStyle w:val="FootnoteText"/>
        <w:spacing w:after="60"/>
        <w:rPr>
          <w:rFonts w:cstheme="minorHAnsi"/>
        </w:rPr>
      </w:pPr>
      <w:r w:rsidRPr="00F31A53">
        <w:rPr>
          <w:rStyle w:val="FootnoteReference"/>
          <w:rFonts w:cstheme="minorHAnsi"/>
        </w:rPr>
        <w:footnoteRef/>
      </w:r>
      <w:r w:rsidRPr="00F31A53">
        <w:rPr>
          <w:rFonts w:cstheme="minorHAnsi"/>
        </w:rPr>
        <w:t xml:space="preserve"> There is a distinction between mono-method studies, which use a single research method, and multi-method studies where multiple types of qualitative or quantitative data are collected. In contrast, mixed methods studies follow a distinct design that explicitly integrates both qualitative and quantitative approaches from the study’s conception throughout its execution. (Creswell and Creswell, 2023; Scott, 2016)</w:t>
      </w:r>
    </w:p>
  </w:footnote>
  <w:footnote w:id="22">
    <w:p w14:paraId="00A1CDFD" w14:textId="5469FFBF" w:rsidR="00DB6C4F" w:rsidRPr="00F31A53" w:rsidRDefault="00DB6C4F" w:rsidP="002B71DB">
      <w:pPr>
        <w:pStyle w:val="FootnoteText"/>
        <w:spacing w:after="60"/>
        <w:rPr>
          <w:rFonts w:cstheme="minorHAnsi"/>
        </w:rPr>
      </w:pPr>
      <w:r w:rsidRPr="00F31A53">
        <w:rPr>
          <w:rStyle w:val="FootnoteReference"/>
          <w:rFonts w:cstheme="minorHAnsi"/>
        </w:rPr>
        <w:footnoteRef/>
      </w:r>
      <w:r w:rsidRPr="00F31A53">
        <w:rPr>
          <w:rFonts w:cstheme="minorHAnsi"/>
        </w:rPr>
        <w:t xml:space="preserve"> For example, randomized controlled trials (RCTs) are often considered the gold-standard for studying causal relationships, especially regarding on efficacy and effectiveness (Hariton and Locascio, 2018). </w:t>
      </w:r>
      <w:r w:rsidR="00C558E7">
        <w:rPr>
          <w:rFonts w:cstheme="minorHAnsi"/>
        </w:rPr>
        <w:t>Yet</w:t>
      </w:r>
      <w:r w:rsidRPr="00F31A53">
        <w:rPr>
          <w:rFonts w:cstheme="minorHAnsi"/>
        </w:rPr>
        <w:t xml:space="preserve"> Scott (2016) comments not all research questions can be answered solely by a RCT design</w:t>
      </w:r>
      <w:r w:rsidR="003665B7" w:rsidRPr="00F31A53">
        <w:rPr>
          <w:rFonts w:cstheme="minorHAnsi"/>
        </w:rPr>
        <w:t>.</w:t>
      </w:r>
    </w:p>
  </w:footnote>
  <w:footnote w:id="23">
    <w:p w14:paraId="0A2B5811" w14:textId="7664C5A2" w:rsidR="007E0DA2" w:rsidRDefault="007E0DA2" w:rsidP="00425187">
      <w:pPr>
        <w:pStyle w:val="FootnoteText"/>
        <w:spacing w:after="60"/>
      </w:pPr>
      <w:r>
        <w:rPr>
          <w:rStyle w:val="FootnoteReference"/>
        </w:rPr>
        <w:footnoteRef/>
      </w:r>
      <w:r>
        <w:t xml:space="preserve"> </w:t>
      </w:r>
      <w:r w:rsidRPr="007E0DA2">
        <w:t xml:space="preserve">Mixed methods research can incorporate various designs, including case studies, experimental (e.g. RCTs), cross-sectional (e.g. surveys and observations), longitudinal, and comparative designs (Clark </w:t>
      </w:r>
      <w:r w:rsidRPr="007E0DA2">
        <w:rPr>
          <w:i/>
          <w:iCs/>
        </w:rPr>
        <w:t>et al.</w:t>
      </w:r>
      <w:r w:rsidRPr="007E0DA2">
        <w:t>, 2021).</w:t>
      </w:r>
    </w:p>
  </w:footnote>
  <w:footnote w:id="24">
    <w:p w14:paraId="0DF1FD91" w14:textId="4ED3C56F" w:rsidR="00E37EE9" w:rsidRPr="00425187" w:rsidRDefault="00E37EE9" w:rsidP="00425187">
      <w:pPr>
        <w:pStyle w:val="FootnoteText"/>
        <w:spacing w:after="60"/>
        <w:rPr>
          <w:rFonts w:cstheme="minorHAnsi"/>
        </w:rPr>
      </w:pPr>
      <w:r>
        <w:rPr>
          <w:rStyle w:val="FootnoteReference"/>
        </w:rPr>
        <w:footnoteRef/>
      </w:r>
      <w:r>
        <w:t xml:space="preserve"> </w:t>
      </w:r>
      <w:r w:rsidR="00425187" w:rsidRPr="00425187">
        <w:rPr>
          <w:rFonts w:cstheme="minorHAnsi"/>
        </w:rPr>
        <w:t>For example</w:t>
      </w:r>
      <w:r w:rsidR="00425187">
        <w:rPr>
          <w:rFonts w:cstheme="minorHAnsi"/>
        </w:rPr>
        <w:t>,</w:t>
      </w:r>
      <w:r w:rsidR="00425187" w:rsidRPr="00425187">
        <w:rPr>
          <w:rFonts w:cstheme="minorHAnsi"/>
        </w:rPr>
        <w:t xml:space="preserve"> ‘identifying the resource need’ aligns with qualitative methods, ‘resource performance’ typically involves quantitative approaches, and ‘evaluating resource effectiveness’ requires both.</w:t>
      </w:r>
      <w:r w:rsidR="00425187" w:rsidRPr="00425187">
        <w:rPr>
          <w:rFonts w:cstheme="minorHAnsi"/>
        </w:rPr>
        <w:t xml:space="preserve"> (</w:t>
      </w:r>
      <w:r w:rsidR="00425187" w:rsidRPr="00425187">
        <w:rPr>
          <w:rFonts w:cstheme="minorHAnsi"/>
        </w:rPr>
        <w:t xml:space="preserve">Friedman </w:t>
      </w:r>
      <w:r w:rsidR="00425187" w:rsidRPr="00425187">
        <w:rPr>
          <w:rFonts w:cstheme="minorHAnsi"/>
          <w:i/>
          <w:iCs/>
        </w:rPr>
        <w:t>et al.</w:t>
      </w:r>
      <w:r w:rsidR="00425187" w:rsidRPr="00425187">
        <w:rPr>
          <w:rFonts w:cstheme="minorHAnsi"/>
        </w:rPr>
        <w:t xml:space="preserve"> 2022)</w:t>
      </w:r>
    </w:p>
  </w:footnote>
  <w:footnote w:id="25">
    <w:p w14:paraId="32E7C795" w14:textId="77777777" w:rsidR="00F427BE" w:rsidRPr="00F31A53" w:rsidRDefault="00F427BE" w:rsidP="007E0DA2">
      <w:pPr>
        <w:pStyle w:val="FootnoteText"/>
        <w:spacing w:after="60"/>
        <w:rPr>
          <w:rFonts w:cstheme="minorHAnsi"/>
        </w:rPr>
      </w:pPr>
      <w:r w:rsidRPr="00F31A53">
        <w:rPr>
          <w:rStyle w:val="FootnoteReference"/>
          <w:rFonts w:cstheme="minorHAnsi"/>
        </w:rPr>
        <w:footnoteRef/>
      </w:r>
      <w:r w:rsidRPr="00F31A53">
        <w:rPr>
          <w:rFonts w:cstheme="minorHAnsi"/>
        </w:rPr>
        <w:t xml:space="preserve"> Notation provides a symbolic representation of research procedures, clarifying the weight of each component through capitalisation, where a plus sign (+) denotes concurrent data collection and an arrow (→) represents sequential phases (Creswell and Creswell, 2023).</w:t>
      </w:r>
    </w:p>
  </w:footnote>
  <w:footnote w:id="26">
    <w:p w14:paraId="6E54B828" w14:textId="2800A62C" w:rsidR="00783165" w:rsidRPr="00783165" w:rsidRDefault="00783165" w:rsidP="00333AC7">
      <w:pPr>
        <w:pStyle w:val="FootnoteText"/>
        <w:spacing w:after="60"/>
        <w:rPr>
          <w:rFonts w:cstheme="minorHAnsi"/>
        </w:rPr>
      </w:pPr>
      <w:r>
        <w:rPr>
          <w:rStyle w:val="FootnoteReference"/>
        </w:rPr>
        <w:footnoteRef/>
      </w:r>
      <w:r>
        <w:t xml:space="preserve"> </w:t>
      </w:r>
      <w:r w:rsidR="00773137" w:rsidRPr="00773137">
        <w:t>Since this study is classified as a service evaluation rather than health and care research, and involves minimal risk, NHS Research Ethics Committee approval and a Data Protection Impact Assessment (DPIA) were not required.</w:t>
      </w:r>
    </w:p>
  </w:footnote>
  <w:footnote w:id="27">
    <w:p w14:paraId="4065C3E5" w14:textId="77777777" w:rsidR="003A144F" w:rsidRPr="00F31A53" w:rsidRDefault="003A144F" w:rsidP="00333AC7">
      <w:pPr>
        <w:pStyle w:val="FootnoteText"/>
        <w:spacing w:after="60"/>
        <w:rPr>
          <w:rFonts w:cstheme="minorHAnsi"/>
        </w:rPr>
      </w:pPr>
      <w:r w:rsidRPr="00F31A53">
        <w:rPr>
          <w:rStyle w:val="FootnoteReference"/>
          <w:rFonts w:cstheme="minorHAnsi"/>
        </w:rPr>
        <w:footnoteRef/>
      </w:r>
      <w:r w:rsidRPr="00F31A53">
        <w:rPr>
          <w:rFonts w:cstheme="minorHAnsi"/>
        </w:rPr>
        <w:t xml:space="preserve"> Azure DevOps is a Microsoft Product used within PTHB to support work planning and record tasks requested and carried out by the Data Engineering and Analytics Team.</w:t>
      </w:r>
    </w:p>
  </w:footnote>
  <w:footnote w:id="28">
    <w:p w14:paraId="2E2F8AF1" w14:textId="652A5903" w:rsidR="00746E88" w:rsidRPr="00A17FBA" w:rsidRDefault="00746E88">
      <w:pPr>
        <w:pStyle w:val="FootnoteText"/>
        <w:rPr>
          <w:rFonts w:cstheme="minorHAnsi"/>
        </w:rPr>
      </w:pPr>
      <w:r>
        <w:rPr>
          <w:rStyle w:val="FootnoteReference"/>
        </w:rPr>
        <w:footnoteRef/>
      </w:r>
      <w:r>
        <w:t xml:space="preserve"> </w:t>
      </w:r>
      <w:r w:rsidRPr="00A17FBA">
        <w:rPr>
          <w:rFonts w:cstheme="minorHAnsi"/>
        </w:rPr>
        <w:t>The calculation for response rate is the number of usable questionnaires divided by the total sample of unsuitable or uncountable members</w:t>
      </w:r>
      <w:r w:rsidR="00A17FBA" w:rsidRPr="00A17FBA">
        <w:rPr>
          <w:rFonts w:cstheme="minorHAnsi"/>
        </w:rPr>
        <w:t xml:space="preserve"> (Clark </w:t>
      </w:r>
      <w:r w:rsidR="00A17FBA" w:rsidRPr="00A17FBA">
        <w:rPr>
          <w:rFonts w:cstheme="minorHAnsi"/>
          <w:i/>
          <w:iCs/>
        </w:rPr>
        <w:t>et al.</w:t>
      </w:r>
      <w:r w:rsidR="00267ACB">
        <w:rPr>
          <w:rFonts w:cstheme="minorHAnsi"/>
          <w:i/>
          <w:iCs/>
        </w:rPr>
        <w:t>,</w:t>
      </w:r>
      <w:r w:rsidR="00A17FBA" w:rsidRPr="00A17FBA">
        <w:rPr>
          <w:rFonts w:cstheme="minorHAnsi"/>
          <w:i/>
          <w:iCs/>
        </w:rPr>
        <w:t xml:space="preserve"> </w:t>
      </w:r>
      <w:r w:rsidR="00A17FBA" w:rsidRPr="00A17FBA">
        <w:rPr>
          <w:rFonts w:cstheme="minorHAnsi"/>
        </w:rPr>
        <w:t>2021).</w:t>
      </w:r>
    </w:p>
  </w:footnote>
  <w:footnote w:id="29">
    <w:p w14:paraId="1CEDC8A9" w14:textId="713F9D79" w:rsidR="00284AAA" w:rsidRPr="00B85151" w:rsidRDefault="00284AAA" w:rsidP="0044176E">
      <w:pPr>
        <w:pStyle w:val="FootnoteText"/>
        <w:spacing w:afterLines="60" w:after="144"/>
        <w:rPr>
          <w:rFonts w:cstheme="minorHAnsi"/>
        </w:rPr>
      </w:pPr>
      <w:r w:rsidRPr="00B85151">
        <w:rPr>
          <w:rStyle w:val="FootnoteReference"/>
          <w:rFonts w:cstheme="minorHAnsi"/>
        </w:rPr>
        <w:footnoteRef/>
      </w:r>
      <w:r w:rsidRPr="00B85151">
        <w:rPr>
          <w:rFonts w:cstheme="minorHAnsi"/>
        </w:rPr>
        <w:t xml:space="preserve"> </w:t>
      </w:r>
      <w:r w:rsidRPr="00B85151">
        <w:rPr>
          <w:rFonts w:cstheme="minorHAnsi"/>
        </w:rPr>
        <w:t xml:space="preserve">In research, this often relates to materials which have not been produced specifically for research purposes (Clark </w:t>
      </w:r>
      <w:r w:rsidRPr="00B85151">
        <w:rPr>
          <w:rFonts w:cstheme="minorHAnsi"/>
          <w:i/>
          <w:iCs/>
        </w:rPr>
        <w:t xml:space="preserve">et al. </w:t>
      </w:r>
      <w:r w:rsidRPr="00B85151">
        <w:rPr>
          <w:rFonts w:cstheme="minorHAnsi"/>
        </w:rPr>
        <w:t>2021).</w:t>
      </w:r>
    </w:p>
  </w:footnote>
  <w:footnote w:id="30">
    <w:p w14:paraId="757E0B4C" w14:textId="4A67BAE8" w:rsidR="0044176E" w:rsidRDefault="0044176E" w:rsidP="0044176E">
      <w:pPr>
        <w:pStyle w:val="FootnoteText"/>
        <w:spacing w:afterLines="60" w:after="144"/>
      </w:pPr>
      <w:r>
        <w:rPr>
          <w:rStyle w:val="FootnoteReference"/>
        </w:rPr>
        <w:footnoteRef/>
      </w:r>
      <w:r>
        <w:t xml:space="preserve"> </w:t>
      </w:r>
      <w:r w:rsidRPr="0044176E">
        <w:t>Within this context, manual data processing tasks can be considered as activities that require human intervention to collect and ingest data from isolated data sources, such as Excel files, into the PTHB Databricks DIP.</w:t>
      </w:r>
    </w:p>
  </w:footnote>
  <w:footnote w:id="31">
    <w:p w14:paraId="2BAF6460" w14:textId="77777777" w:rsidR="00600EC6" w:rsidRDefault="00600EC6" w:rsidP="0044176E">
      <w:pPr>
        <w:pStyle w:val="FootnoteText"/>
        <w:spacing w:afterLines="60" w:after="144"/>
      </w:pPr>
      <w:r w:rsidRPr="00B85151">
        <w:rPr>
          <w:rStyle w:val="FootnoteReference"/>
          <w:rFonts w:cstheme="minorHAnsi"/>
        </w:rPr>
        <w:footnoteRef/>
      </w:r>
      <w:r w:rsidRPr="00B85151">
        <w:rPr>
          <w:rFonts w:cstheme="minorHAnsi"/>
        </w:rPr>
        <w:t xml:space="preserve"> As per the NHS Wales Data Dictionary ‘Specialties are divisions of clinical work which may be defined by body systems e.g. dermatology, age e.g. paediatrics, clinical technology e.g. nuclear medicine, clinical function e.g. rheumatology, and group of diseases e.g. oncology or combinations of these factors.’ (2022)</w:t>
      </w:r>
    </w:p>
  </w:footnote>
  <w:footnote w:id="32">
    <w:p w14:paraId="0BD64703" w14:textId="04895360" w:rsidR="00141572" w:rsidRPr="003306D6" w:rsidRDefault="00141572" w:rsidP="00141572">
      <w:pPr>
        <w:pStyle w:val="FootnoteText"/>
      </w:pPr>
      <w:r>
        <w:rPr>
          <w:rStyle w:val="FootnoteReference"/>
        </w:rPr>
        <w:footnoteRef/>
      </w:r>
      <w:r>
        <w:t xml:space="preserve"> Thematic analysis is defined by Clarke </w:t>
      </w:r>
      <w:r>
        <w:rPr>
          <w:i/>
          <w:iCs/>
        </w:rPr>
        <w:t>et al.</w:t>
      </w:r>
      <w:r w:rsidR="00267ACB">
        <w:rPr>
          <w:i/>
          <w:iCs/>
        </w:rPr>
        <w:t>,</w:t>
      </w:r>
      <w:r>
        <w:rPr>
          <w:i/>
          <w:iCs/>
        </w:rPr>
        <w:t xml:space="preserve"> </w:t>
      </w:r>
      <w:r>
        <w:t>(2021) as a term used in connection with the analysis and extraction of key themes from qualitative data.</w:t>
      </w:r>
    </w:p>
  </w:footnote>
  <w:footnote w:id="33">
    <w:p w14:paraId="7A5F908D" w14:textId="77777777" w:rsidR="00DE3D02" w:rsidRPr="00F31A53" w:rsidRDefault="00DE3D02" w:rsidP="00795B5D">
      <w:pPr>
        <w:pStyle w:val="FootnoteText"/>
        <w:spacing w:after="60"/>
        <w:rPr>
          <w:rFonts w:cstheme="minorHAnsi"/>
        </w:rPr>
      </w:pPr>
      <w:r w:rsidRPr="00F31A53">
        <w:rPr>
          <w:rStyle w:val="FootnoteReference"/>
          <w:rFonts w:cstheme="minorHAnsi"/>
        </w:rPr>
        <w:footnoteRef/>
      </w:r>
      <w:r w:rsidRPr="00F31A53">
        <w:rPr>
          <w:rFonts w:cstheme="minorHAnsi"/>
        </w:rPr>
        <w:t xml:space="preserve"> The z-score is calculated by subtracting the mean and dividing by the standard deviation, and is a </w:t>
      </w:r>
      <w:r>
        <w:rPr>
          <w:rFonts w:cstheme="minorHAnsi"/>
        </w:rPr>
        <w:t xml:space="preserve">common </w:t>
      </w:r>
      <w:r w:rsidRPr="00F31A53">
        <w:rPr>
          <w:rFonts w:cstheme="minorHAnsi"/>
        </w:rPr>
        <w:t>method used to handle outliers</w:t>
      </w:r>
      <w:r>
        <w:rPr>
          <w:rFonts w:cstheme="minorHAnsi"/>
        </w:rPr>
        <w:t xml:space="preserve"> and standardise data</w:t>
      </w:r>
      <w:r w:rsidRPr="00F31A53">
        <w:rPr>
          <w:rFonts w:cstheme="minorHAnsi"/>
        </w:rPr>
        <w:t>. (</w:t>
      </w:r>
      <w:proofErr w:type="spellStart"/>
      <w:r w:rsidRPr="00F31A53">
        <w:rPr>
          <w:rFonts w:cstheme="minorHAnsi"/>
        </w:rPr>
        <w:t>Codeacademy</w:t>
      </w:r>
      <w:proofErr w:type="spellEnd"/>
      <w:r w:rsidRPr="00F31A53">
        <w:rPr>
          <w:rFonts w:cstheme="minorHAnsi"/>
        </w:rPr>
        <w:t>, n.d.)</w:t>
      </w:r>
    </w:p>
  </w:footnote>
  <w:footnote w:id="34">
    <w:p w14:paraId="60C346E1" w14:textId="34A1CAC9" w:rsidR="004E3512" w:rsidRPr="00F31A53" w:rsidRDefault="004E3512" w:rsidP="00795B5D">
      <w:pPr>
        <w:pStyle w:val="FootnoteText"/>
        <w:spacing w:after="60"/>
        <w:rPr>
          <w:rFonts w:cstheme="minorHAnsi"/>
        </w:rPr>
      </w:pPr>
      <w:r w:rsidRPr="00F31A53">
        <w:rPr>
          <w:rStyle w:val="FootnoteReference"/>
          <w:rFonts w:cstheme="minorHAnsi"/>
        </w:rPr>
        <w:footnoteRef/>
      </w:r>
      <w:r w:rsidRPr="00F31A53">
        <w:rPr>
          <w:rFonts w:cstheme="minorHAnsi"/>
        </w:rPr>
        <w:t xml:space="preserve"> </w:t>
      </w:r>
      <w:r w:rsidR="0065304D" w:rsidRPr="00F31A53">
        <w:rPr>
          <w:rFonts w:cstheme="minorHAnsi"/>
        </w:rPr>
        <w:t xml:space="preserve">The Pearson correlation coefficient is typically used for normally distributed data </w:t>
      </w:r>
      <w:r w:rsidR="00BF06B1" w:rsidRPr="00F31A53">
        <w:rPr>
          <w:rFonts w:cstheme="minorHAnsi"/>
        </w:rPr>
        <w:t>that</w:t>
      </w:r>
      <w:r w:rsidR="00B26120" w:rsidRPr="00F31A53">
        <w:rPr>
          <w:rFonts w:cstheme="minorHAnsi"/>
        </w:rPr>
        <w:t xml:space="preserve"> have a linear relationship with each other</w:t>
      </w:r>
      <w:r w:rsidR="00A04ED2" w:rsidRPr="00F31A53">
        <w:rPr>
          <w:rFonts w:cstheme="minorHAnsi"/>
        </w:rPr>
        <w:t>.</w:t>
      </w:r>
      <w:r w:rsidR="003472FE" w:rsidRPr="00F31A53">
        <w:rPr>
          <w:rFonts w:cstheme="minorHAnsi"/>
        </w:rPr>
        <w:t xml:space="preserve"> (Schober</w:t>
      </w:r>
      <w:r w:rsidR="00BF6196" w:rsidRPr="00F31A53">
        <w:rPr>
          <w:rFonts w:cstheme="minorHAnsi"/>
        </w:rPr>
        <w:t xml:space="preserve"> </w:t>
      </w:r>
      <w:r w:rsidR="00BF6196" w:rsidRPr="00F31A53">
        <w:rPr>
          <w:rFonts w:cstheme="minorHAnsi"/>
          <w:i/>
          <w:iCs/>
        </w:rPr>
        <w:t>et al</w:t>
      </w:r>
      <w:r w:rsidR="003472FE" w:rsidRPr="00F31A53">
        <w:rPr>
          <w:rFonts w:cstheme="minorHAnsi"/>
        </w:rPr>
        <w:t xml:space="preserve">, </w:t>
      </w:r>
      <w:r w:rsidR="00A04ED2" w:rsidRPr="00F31A53">
        <w:rPr>
          <w:rFonts w:cstheme="minorHAnsi"/>
        </w:rPr>
        <w:t>2018)</w:t>
      </w:r>
    </w:p>
  </w:footnote>
  <w:footnote w:id="35">
    <w:p w14:paraId="00D360C2" w14:textId="7D54A954" w:rsidR="00B80BC7" w:rsidRPr="00F31A53" w:rsidRDefault="00B80BC7" w:rsidP="00795B5D">
      <w:pPr>
        <w:pStyle w:val="FootnoteText"/>
        <w:spacing w:after="60"/>
        <w:rPr>
          <w:rFonts w:cstheme="minorHAnsi"/>
        </w:rPr>
      </w:pPr>
      <w:r w:rsidRPr="00F31A53">
        <w:rPr>
          <w:rStyle w:val="FootnoteReference"/>
          <w:rFonts w:cstheme="minorHAnsi"/>
        </w:rPr>
        <w:footnoteRef/>
      </w:r>
      <w:r w:rsidRPr="00F31A53">
        <w:rPr>
          <w:rFonts w:cstheme="minorHAnsi"/>
        </w:rPr>
        <w:t xml:space="preserve"> Ward</w:t>
      </w:r>
      <w:r w:rsidR="00D3070E">
        <w:rPr>
          <w:rFonts w:cstheme="minorHAnsi"/>
        </w:rPr>
        <w:t>’</w:t>
      </w:r>
      <w:r w:rsidRPr="00F31A53">
        <w:rPr>
          <w:rFonts w:cstheme="minorHAnsi"/>
        </w:rPr>
        <w:t xml:space="preserve">s </w:t>
      </w:r>
      <w:r w:rsidR="00D3070E">
        <w:rPr>
          <w:rFonts w:cstheme="minorHAnsi"/>
        </w:rPr>
        <w:t>Clustering M</w:t>
      </w:r>
      <w:r w:rsidRPr="00F31A53">
        <w:rPr>
          <w:rFonts w:cstheme="minorHAnsi"/>
        </w:rPr>
        <w:t xml:space="preserve">ethod </w:t>
      </w:r>
      <w:r w:rsidR="00F31A53">
        <w:rPr>
          <w:rFonts w:cstheme="minorHAnsi"/>
        </w:rPr>
        <w:t xml:space="preserve">is a type of agglomerative </w:t>
      </w:r>
      <w:r w:rsidR="00B14A9D">
        <w:rPr>
          <w:rFonts w:cstheme="minorHAnsi"/>
        </w:rPr>
        <w:t xml:space="preserve">(hierarchical) </w:t>
      </w:r>
      <w:r w:rsidR="00F31A53" w:rsidRPr="00F31A53">
        <w:rPr>
          <w:rFonts w:cstheme="minorHAnsi"/>
        </w:rPr>
        <w:t>cluster</w:t>
      </w:r>
      <w:r w:rsidR="00F31A53">
        <w:rPr>
          <w:rFonts w:cstheme="minorHAnsi"/>
        </w:rPr>
        <w:t xml:space="preserve">ing </w:t>
      </w:r>
      <w:r w:rsidR="00B14A9D">
        <w:rPr>
          <w:rFonts w:cstheme="minorHAnsi"/>
        </w:rPr>
        <w:t>algorithm</w:t>
      </w:r>
      <w:r w:rsidR="004E3508">
        <w:rPr>
          <w:rFonts w:cstheme="minorHAnsi"/>
        </w:rPr>
        <w:t xml:space="preserve"> and seeks to </w:t>
      </w:r>
      <w:r w:rsidR="00484A0D">
        <w:rPr>
          <w:rFonts w:cstheme="minorHAnsi"/>
        </w:rPr>
        <w:t>minimise</w:t>
      </w:r>
      <w:r w:rsidR="004E3508">
        <w:rPr>
          <w:rFonts w:cstheme="minorHAnsi"/>
        </w:rPr>
        <w:t xml:space="preserve"> overall </w:t>
      </w:r>
      <w:r w:rsidR="00484A0D">
        <w:rPr>
          <w:rFonts w:cstheme="minorHAnsi"/>
        </w:rPr>
        <w:t>cluster</w:t>
      </w:r>
      <w:r w:rsidR="00484A0D" w:rsidRPr="00F31A53">
        <w:rPr>
          <w:rFonts w:cstheme="minorHAnsi"/>
        </w:rPr>
        <w:t xml:space="preserve"> </w:t>
      </w:r>
      <w:r w:rsidR="004E3508">
        <w:rPr>
          <w:rFonts w:cstheme="minorHAnsi"/>
        </w:rPr>
        <w:t>variance</w:t>
      </w:r>
      <w:r w:rsidR="00536B98">
        <w:rPr>
          <w:rFonts w:cstheme="minorHAnsi"/>
        </w:rPr>
        <w:t xml:space="preserve"> by computing the sum of squares</w:t>
      </w:r>
      <w:r w:rsidR="00C94D36">
        <w:rPr>
          <w:rFonts w:cstheme="minorHAnsi"/>
        </w:rPr>
        <w:t xml:space="preserve"> (squared differences between the groups).</w:t>
      </w:r>
      <w:r w:rsidRPr="00F31A53">
        <w:rPr>
          <w:rFonts w:cstheme="minorHAnsi"/>
        </w:rPr>
        <w:t xml:space="preserve"> (Murtagh and Legendre, 2014)</w:t>
      </w:r>
    </w:p>
  </w:footnote>
  <w:footnote w:id="36">
    <w:p w14:paraId="4074E252" w14:textId="23502ED1" w:rsidR="00885D0C" w:rsidRPr="00E56185" w:rsidRDefault="00885D0C" w:rsidP="00795B5D">
      <w:pPr>
        <w:pStyle w:val="FootnoteText"/>
        <w:spacing w:after="60"/>
      </w:pPr>
      <w:r>
        <w:rPr>
          <w:rStyle w:val="FootnoteReference"/>
        </w:rPr>
        <w:footnoteRef/>
      </w:r>
      <w:r>
        <w:t xml:space="preserve"> </w:t>
      </w:r>
      <w:r w:rsidR="000E6A10">
        <w:t>‘</w:t>
      </w:r>
      <w:r w:rsidR="00045398" w:rsidRPr="00045398">
        <w:t>SciPy is</w:t>
      </w:r>
      <w:r w:rsidR="00045398">
        <w:t xml:space="preserve"> an open-source scientific computing</w:t>
      </w:r>
      <w:r w:rsidR="00045398" w:rsidRPr="00045398">
        <w:t xml:space="preserve"> library for the Python programming language</w:t>
      </w:r>
      <w:r w:rsidR="00AC0F7C">
        <w:t>, and a de facto standard</w:t>
      </w:r>
      <w:r w:rsidR="00A01F80">
        <w:t xml:space="preserve"> for </w:t>
      </w:r>
      <w:r w:rsidR="00113BCD">
        <w:t xml:space="preserve">leveraging </w:t>
      </w:r>
      <w:r w:rsidR="00A01F80">
        <w:t xml:space="preserve">scientific </w:t>
      </w:r>
      <w:proofErr w:type="gramStart"/>
      <w:r w:rsidR="000E6A10">
        <w:t>algorithms’</w:t>
      </w:r>
      <w:proofErr w:type="gramEnd"/>
      <w:r w:rsidR="00AC0F7C">
        <w:t>.</w:t>
      </w:r>
      <w:r w:rsidR="00E56185">
        <w:t xml:space="preserve"> (Virtanen </w:t>
      </w:r>
      <w:r w:rsidR="00E56185">
        <w:rPr>
          <w:i/>
          <w:iCs/>
        </w:rPr>
        <w:t>et al.</w:t>
      </w:r>
      <w:r w:rsidR="00267ACB">
        <w:rPr>
          <w:i/>
          <w:iCs/>
        </w:rPr>
        <w:t>,</w:t>
      </w:r>
      <w:r w:rsidR="00E56185">
        <w:rPr>
          <w:i/>
          <w:iCs/>
        </w:rPr>
        <w:t xml:space="preserve"> </w:t>
      </w:r>
      <w:r w:rsidR="00E56185">
        <w:t>2020</w:t>
      </w:r>
      <w:r w:rsidR="000E6A10">
        <w:t>, p.261</w:t>
      </w:r>
      <w:r w:rsidR="00E56185">
        <w:t>)</w:t>
      </w:r>
    </w:p>
  </w:footnote>
  <w:footnote w:id="37">
    <w:p w14:paraId="08E994CD" w14:textId="77777777" w:rsidR="005B0A60" w:rsidRPr="00F31A53" w:rsidRDefault="005B0A60" w:rsidP="005B0A60">
      <w:pPr>
        <w:pStyle w:val="FootnoteText"/>
        <w:spacing w:after="60"/>
        <w:rPr>
          <w:rFonts w:cstheme="minorHAnsi"/>
        </w:rPr>
      </w:pPr>
      <w:r w:rsidRPr="00F31A53">
        <w:rPr>
          <w:rStyle w:val="FootnoteReference"/>
          <w:rFonts w:cstheme="minorHAnsi"/>
        </w:rPr>
        <w:footnoteRef/>
      </w:r>
      <w:r w:rsidRPr="00F31A53">
        <w:rPr>
          <w:rFonts w:cstheme="minorHAnsi"/>
        </w:rPr>
        <w:t xml:space="preserve"> The Estimated Hours field exhibits low completeness (&lt;50%) for ad-hoc, annual, and quarterly jobs, indicating a potential data quality issue.</w:t>
      </w:r>
    </w:p>
  </w:footnote>
  <w:footnote w:id="38">
    <w:p w14:paraId="10CBBC56" w14:textId="10FA6FCE" w:rsidR="00AD313F" w:rsidRPr="00F31A53" w:rsidRDefault="00AD313F" w:rsidP="005B0A60">
      <w:pPr>
        <w:widowControl w:val="0"/>
        <w:autoSpaceDE w:val="0"/>
        <w:autoSpaceDN w:val="0"/>
        <w:spacing w:after="60"/>
        <w:jc w:val="both"/>
        <w:rPr>
          <w:rFonts w:eastAsia="Calibri Light" w:cstheme="minorHAnsi"/>
          <w:sz w:val="20"/>
          <w:szCs w:val="20"/>
          <w:lang w:eastAsia="en-GB" w:bidi="en-GB"/>
        </w:rPr>
      </w:pPr>
      <w:r w:rsidRPr="00F31A53">
        <w:rPr>
          <w:rStyle w:val="FootnoteReference"/>
          <w:rFonts w:cstheme="minorHAnsi"/>
          <w:sz w:val="20"/>
          <w:szCs w:val="20"/>
        </w:rPr>
        <w:footnoteRef/>
      </w:r>
      <w:r w:rsidRPr="00F31A53">
        <w:rPr>
          <w:rFonts w:cstheme="minorHAnsi"/>
          <w:sz w:val="20"/>
          <w:szCs w:val="20"/>
        </w:rPr>
        <w:t xml:space="preserve"> Th</w:t>
      </w:r>
      <w:r w:rsidR="00E96E73" w:rsidRPr="00F31A53">
        <w:rPr>
          <w:rFonts w:cstheme="minorHAnsi"/>
          <w:sz w:val="20"/>
          <w:szCs w:val="20"/>
        </w:rPr>
        <w:t xml:space="preserve">is is </w:t>
      </w:r>
      <w:r w:rsidRPr="00F31A53">
        <w:rPr>
          <w:rFonts w:cstheme="minorHAnsi"/>
          <w:sz w:val="20"/>
          <w:szCs w:val="20"/>
        </w:rPr>
        <w:t>calculated based on the on 254 working days within 2024 which excludes weekends and bank</w:t>
      </w:r>
      <w:r w:rsidR="00135B79" w:rsidRPr="00F31A53">
        <w:rPr>
          <w:rFonts w:cstheme="minorHAnsi"/>
          <w:sz w:val="20"/>
          <w:szCs w:val="20"/>
        </w:rPr>
        <w:t xml:space="preserve"> </w:t>
      </w:r>
      <w:r w:rsidRPr="00F31A53">
        <w:rPr>
          <w:rFonts w:cstheme="minorHAnsi"/>
          <w:sz w:val="20"/>
          <w:szCs w:val="20"/>
        </w:rPr>
        <w:t>holidays.</w:t>
      </w:r>
      <w:r w:rsidRPr="00F31A53">
        <w:rPr>
          <w:rFonts w:eastAsia="Calibri Light" w:cstheme="minorHAnsi"/>
          <w:sz w:val="20"/>
          <w:szCs w:val="20"/>
          <w:lang w:eastAsia="en-GB" w:bidi="en-GB"/>
        </w:rPr>
        <w:t xml:space="preserve">  </w:t>
      </w:r>
    </w:p>
  </w:footnote>
  <w:footnote w:id="39">
    <w:p w14:paraId="4EECC067" w14:textId="02433BEF" w:rsidR="00893402" w:rsidRPr="00F31A53" w:rsidRDefault="00893402">
      <w:pPr>
        <w:pStyle w:val="FootnoteText"/>
        <w:rPr>
          <w:rFonts w:cstheme="minorHAnsi"/>
        </w:rPr>
      </w:pPr>
      <w:r w:rsidRPr="00F31A53">
        <w:rPr>
          <w:rStyle w:val="FootnoteReference"/>
          <w:rFonts w:cstheme="minorHAnsi"/>
        </w:rPr>
        <w:footnoteRef/>
      </w:r>
      <w:r w:rsidRPr="00F31A53">
        <w:rPr>
          <w:rFonts w:cstheme="minorHAnsi"/>
        </w:rPr>
        <w:t xml:space="preserve"> NHS Number is used as the unique identifie</w:t>
      </w:r>
      <w:r w:rsidR="00AF4AD6" w:rsidRPr="00F31A53">
        <w:rPr>
          <w:rFonts w:cstheme="minorHAnsi"/>
        </w:rPr>
        <w:t>r</w:t>
      </w:r>
      <w:r w:rsidRPr="00F31A53">
        <w:rPr>
          <w:rFonts w:cstheme="minorHAnsi"/>
        </w:rPr>
        <w:t xml:space="preserve"> for </w:t>
      </w:r>
      <w:r w:rsidR="00AF4AD6" w:rsidRPr="00F31A53">
        <w:rPr>
          <w:rFonts w:cstheme="minorHAnsi"/>
        </w:rPr>
        <w:t>a patients record</w:t>
      </w:r>
    </w:p>
  </w:footnote>
  <w:footnote w:id="40">
    <w:p w14:paraId="0E5EA23B" w14:textId="48D2BAF6" w:rsidR="00DC3435" w:rsidRPr="00F31A53" w:rsidRDefault="00DC3435" w:rsidP="00B03A8C">
      <w:pPr>
        <w:pStyle w:val="FootnoteText"/>
        <w:spacing w:after="60"/>
        <w:rPr>
          <w:rFonts w:cstheme="minorHAnsi"/>
        </w:rPr>
      </w:pPr>
      <w:r w:rsidRPr="00F31A53">
        <w:rPr>
          <w:rStyle w:val="FootnoteReference"/>
          <w:rFonts w:cstheme="minorHAnsi"/>
        </w:rPr>
        <w:footnoteRef/>
      </w:r>
      <w:r w:rsidRPr="00F31A53">
        <w:rPr>
          <w:rFonts w:cstheme="minorHAnsi"/>
        </w:rPr>
        <w:t xml:space="preserve"> </w:t>
      </w:r>
      <w:r w:rsidR="00ED4E92" w:rsidRPr="00F31A53">
        <w:rPr>
          <w:rFonts w:cstheme="minorHAnsi"/>
        </w:rPr>
        <w:t xml:space="preserve">This is not surprising given </w:t>
      </w:r>
      <w:r w:rsidRPr="00F31A53">
        <w:rPr>
          <w:rFonts w:cstheme="minorHAnsi"/>
        </w:rPr>
        <w:t xml:space="preserve">WCCIS </w:t>
      </w:r>
      <w:r w:rsidRPr="00F31A53">
        <w:rPr>
          <w:rFonts w:eastAsia="Calibri Light" w:cstheme="minorHAnsi"/>
          <w:lang w:eastAsia="en-GB" w:bidi="en-GB"/>
        </w:rPr>
        <w:t xml:space="preserve">serves both health and social care organisations </w:t>
      </w:r>
      <w:r w:rsidR="00ED4E92" w:rsidRPr="00F31A53">
        <w:rPr>
          <w:rFonts w:eastAsia="Calibri Light" w:cstheme="minorHAnsi"/>
          <w:lang w:eastAsia="en-GB" w:bidi="en-GB"/>
        </w:rPr>
        <w:t>across</w:t>
      </w:r>
      <w:r w:rsidRPr="00F31A53">
        <w:rPr>
          <w:rFonts w:eastAsia="Calibri Light" w:cstheme="minorHAnsi"/>
          <w:lang w:eastAsia="en-GB" w:bidi="en-GB"/>
        </w:rPr>
        <w:t xml:space="preserve"> Wales</w:t>
      </w:r>
      <w:r w:rsidR="00057821" w:rsidRPr="00F31A53">
        <w:rPr>
          <w:rFonts w:eastAsia="Calibri Light" w:cstheme="minorHAnsi"/>
          <w:lang w:eastAsia="en-GB" w:bidi="en-GB"/>
        </w:rPr>
        <w:t>.</w:t>
      </w:r>
      <w:r w:rsidR="009B3BD4">
        <w:rPr>
          <w:rFonts w:eastAsia="Calibri Light" w:cstheme="minorHAnsi"/>
          <w:lang w:eastAsia="en-GB" w:bidi="en-GB"/>
        </w:rPr>
        <w:t xml:space="preserve"> (Audit Wales, 2020)</w:t>
      </w:r>
    </w:p>
  </w:footnote>
  <w:footnote w:id="41">
    <w:p w14:paraId="6BAE6CF8" w14:textId="77777777" w:rsidR="001B6830" w:rsidRPr="00F31A53" w:rsidRDefault="001B6830" w:rsidP="001B6830">
      <w:pPr>
        <w:pStyle w:val="FootnoteText"/>
        <w:spacing w:after="60"/>
        <w:rPr>
          <w:rFonts w:cstheme="minorHAnsi"/>
        </w:rPr>
      </w:pPr>
      <w:r w:rsidRPr="00F31A53">
        <w:rPr>
          <w:rStyle w:val="FootnoteReference"/>
          <w:rFonts w:cstheme="minorHAnsi"/>
        </w:rPr>
        <w:footnoteRef/>
      </w:r>
      <w:r w:rsidRPr="00F31A53">
        <w:rPr>
          <w:rFonts w:cstheme="minorHAnsi"/>
        </w:rPr>
        <w:t xml:space="preserve"> </w:t>
      </w:r>
      <w:r w:rsidRPr="00F31A53">
        <w:rPr>
          <w:rFonts w:eastAsia="Calibri Light" w:cstheme="minorHAnsi"/>
          <w:lang w:eastAsia="en-GB" w:bidi="en-GB"/>
        </w:rPr>
        <w:t>Duplicate</w:t>
      </w:r>
      <w:r>
        <w:rPr>
          <w:rFonts w:eastAsia="Calibri Light" w:cstheme="minorHAnsi"/>
          <w:lang w:eastAsia="en-GB" w:bidi="en-GB"/>
        </w:rPr>
        <w:t xml:space="preserve"> patient records</w:t>
      </w:r>
      <w:r w:rsidRPr="00F31A53">
        <w:rPr>
          <w:rFonts w:eastAsia="Calibri Light" w:cstheme="minorHAnsi"/>
          <w:lang w:eastAsia="en-GB" w:bidi="en-GB"/>
        </w:rPr>
        <w:t xml:space="preserve"> are identified based on multiple occurrences of the same NHS Number where present, or by using a ‘Fuzzy Logic’ match which is based on the concatenation of a patient surname, the first two initials of their forename and date of birth where all fields are populated. For example, DOEJA2000-01-01 would be the ‘Fuzzy Logic’ search string for someone called Jane Doe born 01-01-2000.</w:t>
      </w:r>
    </w:p>
  </w:footnote>
  <w:footnote w:id="42">
    <w:p w14:paraId="0D7C82DD" w14:textId="345F7B15" w:rsidR="00A40F29" w:rsidRDefault="00A40F29">
      <w:pPr>
        <w:pStyle w:val="FootnoteText"/>
      </w:pPr>
      <w:r>
        <w:rPr>
          <w:rStyle w:val="FootnoteReference"/>
        </w:rPr>
        <w:footnoteRef/>
      </w:r>
      <w:r>
        <w:t xml:space="preserve"> D</w:t>
      </w:r>
      <w:r w:rsidR="000B0593">
        <w:t>igital Health and Care Wales (DHCW) are a Special Health Authority, tasked with creating the digital solutions needed to imp</w:t>
      </w:r>
      <w:r w:rsidR="00224D88">
        <w:t>ro</w:t>
      </w:r>
      <w:r w:rsidR="000B0593">
        <w:t>ve health and care in Wales.</w:t>
      </w:r>
      <w:r w:rsidR="0037440C">
        <w:t xml:space="preserve"> (Welsh Government, 2021)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E1DB1"/>
    <w:multiLevelType w:val="hybridMultilevel"/>
    <w:tmpl w:val="85E40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9363EB"/>
    <w:multiLevelType w:val="multilevel"/>
    <w:tmpl w:val="441EC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6C4F7A"/>
    <w:multiLevelType w:val="hybridMultilevel"/>
    <w:tmpl w:val="659468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95F4562"/>
    <w:multiLevelType w:val="hybridMultilevel"/>
    <w:tmpl w:val="B4B06C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0BC537B9"/>
    <w:multiLevelType w:val="multilevel"/>
    <w:tmpl w:val="D53CD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5B3AD9"/>
    <w:multiLevelType w:val="hybridMultilevel"/>
    <w:tmpl w:val="D2D4C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A84839"/>
    <w:multiLevelType w:val="multilevel"/>
    <w:tmpl w:val="8FEE11A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22C5131"/>
    <w:multiLevelType w:val="hybridMultilevel"/>
    <w:tmpl w:val="4B705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465201"/>
    <w:multiLevelType w:val="hybridMultilevel"/>
    <w:tmpl w:val="57C23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C2756C"/>
    <w:multiLevelType w:val="hybridMultilevel"/>
    <w:tmpl w:val="1390D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2003BC"/>
    <w:multiLevelType w:val="multilevel"/>
    <w:tmpl w:val="441EC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0E72AE"/>
    <w:multiLevelType w:val="hybridMultilevel"/>
    <w:tmpl w:val="BAB66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FD6DD5"/>
    <w:multiLevelType w:val="hybridMultilevel"/>
    <w:tmpl w:val="8AE03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7C7BC8"/>
    <w:multiLevelType w:val="hybridMultilevel"/>
    <w:tmpl w:val="DEAC03D4"/>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4" w15:restartNumberingAfterBreak="0">
    <w:nsid w:val="228C0362"/>
    <w:multiLevelType w:val="hybridMultilevel"/>
    <w:tmpl w:val="DE60A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CC2523"/>
    <w:multiLevelType w:val="hybridMultilevel"/>
    <w:tmpl w:val="E40407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ED58B9"/>
    <w:multiLevelType w:val="multilevel"/>
    <w:tmpl w:val="441EC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D4270B"/>
    <w:multiLevelType w:val="hybridMultilevel"/>
    <w:tmpl w:val="8AA09E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B97671"/>
    <w:multiLevelType w:val="multilevel"/>
    <w:tmpl w:val="47785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E1767CD"/>
    <w:multiLevelType w:val="multilevel"/>
    <w:tmpl w:val="F1642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506680"/>
    <w:multiLevelType w:val="hybridMultilevel"/>
    <w:tmpl w:val="38C08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0AB4814"/>
    <w:multiLevelType w:val="multilevel"/>
    <w:tmpl w:val="CA163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38514B"/>
    <w:multiLevelType w:val="hybridMultilevel"/>
    <w:tmpl w:val="BE6EF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1724A"/>
    <w:multiLevelType w:val="hybridMultilevel"/>
    <w:tmpl w:val="A300DEA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3D67611A"/>
    <w:multiLevelType w:val="hybridMultilevel"/>
    <w:tmpl w:val="D0329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03D35F7"/>
    <w:multiLevelType w:val="hybridMultilevel"/>
    <w:tmpl w:val="F83A5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CB1C00"/>
    <w:multiLevelType w:val="hybridMultilevel"/>
    <w:tmpl w:val="A6DA6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8A3AA1"/>
    <w:multiLevelType w:val="multilevel"/>
    <w:tmpl w:val="EEF6F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0411BCB"/>
    <w:multiLevelType w:val="multilevel"/>
    <w:tmpl w:val="441EC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3F63CF1"/>
    <w:multiLevelType w:val="hybridMultilevel"/>
    <w:tmpl w:val="3DB83C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9A60E1F"/>
    <w:multiLevelType w:val="multilevel"/>
    <w:tmpl w:val="B6904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970A4D"/>
    <w:multiLevelType w:val="hybridMultilevel"/>
    <w:tmpl w:val="99F0F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C806709"/>
    <w:multiLevelType w:val="hybridMultilevel"/>
    <w:tmpl w:val="339A0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04A4ED2"/>
    <w:multiLevelType w:val="hybridMultilevel"/>
    <w:tmpl w:val="125E22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69181AED"/>
    <w:multiLevelType w:val="multilevel"/>
    <w:tmpl w:val="444C7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9A70798"/>
    <w:multiLevelType w:val="hybridMultilevel"/>
    <w:tmpl w:val="E96C5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97E5D"/>
    <w:multiLevelType w:val="hybridMultilevel"/>
    <w:tmpl w:val="254AF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02CEE"/>
    <w:multiLevelType w:val="hybridMultilevel"/>
    <w:tmpl w:val="E87C8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0D229E"/>
    <w:multiLevelType w:val="hybridMultilevel"/>
    <w:tmpl w:val="5FA4A3B4"/>
    <w:lvl w:ilvl="0" w:tplc="DF2C5086">
      <w:start w:val="1"/>
      <w:numFmt w:val="bullet"/>
      <w:lvlText w:val=""/>
      <w:lvlJc w:val="left"/>
      <w:pPr>
        <w:ind w:left="1080" w:hanging="360"/>
      </w:pPr>
      <w:rPr>
        <w:rFonts w:ascii="Symbol" w:hAnsi="Symbol"/>
      </w:rPr>
    </w:lvl>
    <w:lvl w:ilvl="1" w:tplc="AB0EA772">
      <w:start w:val="1"/>
      <w:numFmt w:val="bullet"/>
      <w:lvlText w:val=""/>
      <w:lvlJc w:val="left"/>
      <w:pPr>
        <w:ind w:left="1080" w:hanging="360"/>
      </w:pPr>
      <w:rPr>
        <w:rFonts w:ascii="Symbol" w:hAnsi="Symbol"/>
      </w:rPr>
    </w:lvl>
    <w:lvl w:ilvl="2" w:tplc="54548E96">
      <w:start w:val="1"/>
      <w:numFmt w:val="bullet"/>
      <w:lvlText w:val=""/>
      <w:lvlJc w:val="left"/>
      <w:pPr>
        <w:ind w:left="1080" w:hanging="360"/>
      </w:pPr>
      <w:rPr>
        <w:rFonts w:ascii="Symbol" w:hAnsi="Symbol"/>
      </w:rPr>
    </w:lvl>
    <w:lvl w:ilvl="3" w:tplc="7D9AE554">
      <w:start w:val="1"/>
      <w:numFmt w:val="bullet"/>
      <w:lvlText w:val=""/>
      <w:lvlJc w:val="left"/>
      <w:pPr>
        <w:ind w:left="1080" w:hanging="360"/>
      </w:pPr>
      <w:rPr>
        <w:rFonts w:ascii="Symbol" w:hAnsi="Symbol"/>
      </w:rPr>
    </w:lvl>
    <w:lvl w:ilvl="4" w:tplc="83C46318">
      <w:start w:val="1"/>
      <w:numFmt w:val="bullet"/>
      <w:lvlText w:val=""/>
      <w:lvlJc w:val="left"/>
      <w:pPr>
        <w:ind w:left="1080" w:hanging="360"/>
      </w:pPr>
      <w:rPr>
        <w:rFonts w:ascii="Symbol" w:hAnsi="Symbol"/>
      </w:rPr>
    </w:lvl>
    <w:lvl w:ilvl="5" w:tplc="1786D552">
      <w:start w:val="1"/>
      <w:numFmt w:val="bullet"/>
      <w:lvlText w:val=""/>
      <w:lvlJc w:val="left"/>
      <w:pPr>
        <w:ind w:left="1080" w:hanging="360"/>
      </w:pPr>
      <w:rPr>
        <w:rFonts w:ascii="Symbol" w:hAnsi="Symbol"/>
      </w:rPr>
    </w:lvl>
    <w:lvl w:ilvl="6" w:tplc="2A7E6F04">
      <w:start w:val="1"/>
      <w:numFmt w:val="bullet"/>
      <w:lvlText w:val=""/>
      <w:lvlJc w:val="left"/>
      <w:pPr>
        <w:ind w:left="1080" w:hanging="360"/>
      </w:pPr>
      <w:rPr>
        <w:rFonts w:ascii="Symbol" w:hAnsi="Symbol"/>
      </w:rPr>
    </w:lvl>
    <w:lvl w:ilvl="7" w:tplc="7B9204D2">
      <w:start w:val="1"/>
      <w:numFmt w:val="bullet"/>
      <w:lvlText w:val=""/>
      <w:lvlJc w:val="left"/>
      <w:pPr>
        <w:ind w:left="1080" w:hanging="360"/>
      </w:pPr>
      <w:rPr>
        <w:rFonts w:ascii="Symbol" w:hAnsi="Symbol"/>
      </w:rPr>
    </w:lvl>
    <w:lvl w:ilvl="8" w:tplc="4F70D378">
      <w:start w:val="1"/>
      <w:numFmt w:val="bullet"/>
      <w:lvlText w:val=""/>
      <w:lvlJc w:val="left"/>
      <w:pPr>
        <w:ind w:left="1080" w:hanging="360"/>
      </w:pPr>
      <w:rPr>
        <w:rFonts w:ascii="Symbol" w:hAnsi="Symbol"/>
      </w:rPr>
    </w:lvl>
  </w:abstractNum>
  <w:abstractNum w:abstractNumId="39" w15:restartNumberingAfterBreak="0">
    <w:nsid w:val="70CD2A53"/>
    <w:multiLevelType w:val="multilevel"/>
    <w:tmpl w:val="D1100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1DB3513"/>
    <w:multiLevelType w:val="multilevel"/>
    <w:tmpl w:val="441EC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B57B7F"/>
    <w:multiLevelType w:val="hybridMultilevel"/>
    <w:tmpl w:val="4B846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90F7523"/>
    <w:multiLevelType w:val="multilevel"/>
    <w:tmpl w:val="3F389E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AC81CAB"/>
    <w:multiLevelType w:val="hybridMultilevel"/>
    <w:tmpl w:val="1E888B5A"/>
    <w:lvl w:ilvl="0" w:tplc="6662210E">
      <w:start w:val="1"/>
      <w:numFmt w:val="bullet"/>
      <w:lvlText w:val=""/>
      <w:lvlJc w:val="left"/>
      <w:pPr>
        <w:ind w:left="1440" w:hanging="360"/>
      </w:pPr>
      <w:rPr>
        <w:rFonts w:ascii="Symbol" w:hAnsi="Symbol"/>
      </w:rPr>
    </w:lvl>
    <w:lvl w:ilvl="1" w:tplc="7F708FA6">
      <w:start w:val="1"/>
      <w:numFmt w:val="bullet"/>
      <w:lvlText w:val=""/>
      <w:lvlJc w:val="left"/>
      <w:pPr>
        <w:ind w:left="1440" w:hanging="360"/>
      </w:pPr>
      <w:rPr>
        <w:rFonts w:ascii="Symbol" w:hAnsi="Symbol"/>
      </w:rPr>
    </w:lvl>
    <w:lvl w:ilvl="2" w:tplc="5EBA7E98">
      <w:start w:val="1"/>
      <w:numFmt w:val="bullet"/>
      <w:lvlText w:val=""/>
      <w:lvlJc w:val="left"/>
      <w:pPr>
        <w:ind w:left="1440" w:hanging="360"/>
      </w:pPr>
      <w:rPr>
        <w:rFonts w:ascii="Symbol" w:hAnsi="Symbol"/>
      </w:rPr>
    </w:lvl>
    <w:lvl w:ilvl="3" w:tplc="FDD0AE18">
      <w:start w:val="1"/>
      <w:numFmt w:val="bullet"/>
      <w:lvlText w:val=""/>
      <w:lvlJc w:val="left"/>
      <w:pPr>
        <w:ind w:left="1440" w:hanging="360"/>
      </w:pPr>
      <w:rPr>
        <w:rFonts w:ascii="Symbol" w:hAnsi="Symbol"/>
      </w:rPr>
    </w:lvl>
    <w:lvl w:ilvl="4" w:tplc="45F67388">
      <w:start w:val="1"/>
      <w:numFmt w:val="bullet"/>
      <w:lvlText w:val=""/>
      <w:lvlJc w:val="left"/>
      <w:pPr>
        <w:ind w:left="1440" w:hanging="360"/>
      </w:pPr>
      <w:rPr>
        <w:rFonts w:ascii="Symbol" w:hAnsi="Symbol"/>
      </w:rPr>
    </w:lvl>
    <w:lvl w:ilvl="5" w:tplc="AA18DAD6">
      <w:start w:val="1"/>
      <w:numFmt w:val="bullet"/>
      <w:lvlText w:val=""/>
      <w:lvlJc w:val="left"/>
      <w:pPr>
        <w:ind w:left="1440" w:hanging="360"/>
      </w:pPr>
      <w:rPr>
        <w:rFonts w:ascii="Symbol" w:hAnsi="Symbol"/>
      </w:rPr>
    </w:lvl>
    <w:lvl w:ilvl="6" w:tplc="D55E14C4">
      <w:start w:val="1"/>
      <w:numFmt w:val="bullet"/>
      <w:lvlText w:val=""/>
      <w:lvlJc w:val="left"/>
      <w:pPr>
        <w:ind w:left="1440" w:hanging="360"/>
      </w:pPr>
      <w:rPr>
        <w:rFonts w:ascii="Symbol" w:hAnsi="Symbol"/>
      </w:rPr>
    </w:lvl>
    <w:lvl w:ilvl="7" w:tplc="EC6ECD8A">
      <w:start w:val="1"/>
      <w:numFmt w:val="bullet"/>
      <w:lvlText w:val=""/>
      <w:lvlJc w:val="left"/>
      <w:pPr>
        <w:ind w:left="1440" w:hanging="360"/>
      </w:pPr>
      <w:rPr>
        <w:rFonts w:ascii="Symbol" w:hAnsi="Symbol"/>
      </w:rPr>
    </w:lvl>
    <w:lvl w:ilvl="8" w:tplc="C5108444">
      <w:start w:val="1"/>
      <w:numFmt w:val="bullet"/>
      <w:lvlText w:val=""/>
      <w:lvlJc w:val="left"/>
      <w:pPr>
        <w:ind w:left="1440" w:hanging="360"/>
      </w:pPr>
      <w:rPr>
        <w:rFonts w:ascii="Symbol" w:hAnsi="Symbol"/>
      </w:rPr>
    </w:lvl>
  </w:abstractNum>
  <w:abstractNum w:abstractNumId="45" w15:restartNumberingAfterBreak="0">
    <w:nsid w:val="7DED4790"/>
    <w:multiLevelType w:val="multilevel"/>
    <w:tmpl w:val="441EC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695B74"/>
    <w:multiLevelType w:val="hybridMultilevel"/>
    <w:tmpl w:val="8682D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EEE4994"/>
    <w:multiLevelType w:val="hybridMultilevel"/>
    <w:tmpl w:val="103E7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F455CCA"/>
    <w:multiLevelType w:val="hybridMultilevel"/>
    <w:tmpl w:val="02F01A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3805017">
    <w:abstractNumId w:val="38"/>
  </w:num>
  <w:num w:numId="2" w16cid:durableId="1252394615">
    <w:abstractNumId w:val="13"/>
  </w:num>
  <w:num w:numId="3" w16cid:durableId="8221691">
    <w:abstractNumId w:val="13"/>
  </w:num>
  <w:num w:numId="4" w16cid:durableId="1378360020">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90718289">
    <w:abstractNumId w:val="34"/>
  </w:num>
  <w:num w:numId="6" w16cid:durableId="2097245557">
    <w:abstractNumId w:val="41"/>
  </w:num>
  <w:num w:numId="7" w16cid:durableId="1203908764">
    <w:abstractNumId w:val="48"/>
  </w:num>
  <w:num w:numId="8" w16cid:durableId="1833332935">
    <w:abstractNumId w:val="45"/>
  </w:num>
  <w:num w:numId="9" w16cid:durableId="696086008">
    <w:abstractNumId w:val="4"/>
  </w:num>
  <w:num w:numId="10" w16cid:durableId="1200051805">
    <w:abstractNumId w:val="42"/>
  </w:num>
  <w:num w:numId="11" w16cid:durableId="832183148">
    <w:abstractNumId w:val="19"/>
  </w:num>
  <w:num w:numId="12" w16cid:durableId="1514370652">
    <w:abstractNumId w:val="21"/>
  </w:num>
  <w:num w:numId="13" w16cid:durableId="166674830">
    <w:abstractNumId w:val="8"/>
  </w:num>
  <w:num w:numId="14" w16cid:durableId="422528522">
    <w:abstractNumId w:val="27"/>
  </w:num>
  <w:num w:numId="15" w16cid:durableId="880943193">
    <w:abstractNumId w:val="20"/>
  </w:num>
  <w:num w:numId="16" w16cid:durableId="2036810464">
    <w:abstractNumId w:val="30"/>
  </w:num>
  <w:num w:numId="17" w16cid:durableId="1759861599">
    <w:abstractNumId w:val="7"/>
  </w:num>
  <w:num w:numId="18" w16cid:durableId="727145527">
    <w:abstractNumId w:val="39"/>
  </w:num>
  <w:num w:numId="19" w16cid:durableId="1923372182">
    <w:abstractNumId w:val="22"/>
  </w:num>
  <w:num w:numId="20" w16cid:durableId="1262641996">
    <w:abstractNumId w:val="16"/>
  </w:num>
  <w:num w:numId="21" w16cid:durableId="197546571">
    <w:abstractNumId w:val="28"/>
  </w:num>
  <w:num w:numId="22" w16cid:durableId="1833716597">
    <w:abstractNumId w:val="10"/>
  </w:num>
  <w:num w:numId="23" w16cid:durableId="1293513418">
    <w:abstractNumId w:val="40"/>
  </w:num>
  <w:num w:numId="24" w16cid:durableId="1876262857">
    <w:abstractNumId w:val="1"/>
  </w:num>
  <w:num w:numId="25" w16cid:durableId="683361681">
    <w:abstractNumId w:val="9"/>
  </w:num>
  <w:num w:numId="26" w16cid:durableId="1864635586">
    <w:abstractNumId w:val="2"/>
  </w:num>
  <w:num w:numId="27" w16cid:durableId="1138500329">
    <w:abstractNumId w:val="46"/>
  </w:num>
  <w:num w:numId="28" w16cid:durableId="1749379988">
    <w:abstractNumId w:val="36"/>
  </w:num>
  <w:num w:numId="29" w16cid:durableId="274406877">
    <w:abstractNumId w:val="37"/>
  </w:num>
  <w:num w:numId="30" w16cid:durableId="1821264516">
    <w:abstractNumId w:val="32"/>
  </w:num>
  <w:num w:numId="31" w16cid:durableId="156893902">
    <w:abstractNumId w:val="26"/>
  </w:num>
  <w:num w:numId="32" w16cid:durableId="1201430443">
    <w:abstractNumId w:val="47"/>
  </w:num>
  <w:num w:numId="33" w16cid:durableId="243146816">
    <w:abstractNumId w:val="35"/>
  </w:num>
  <w:num w:numId="34" w16cid:durableId="1838381779">
    <w:abstractNumId w:val="25"/>
  </w:num>
  <w:num w:numId="35" w16cid:durableId="1940723629">
    <w:abstractNumId w:val="3"/>
  </w:num>
  <w:num w:numId="36" w16cid:durableId="1536654221">
    <w:abstractNumId w:val="29"/>
  </w:num>
  <w:num w:numId="37" w16cid:durableId="1353800061">
    <w:abstractNumId w:val="44"/>
  </w:num>
  <w:num w:numId="38" w16cid:durableId="1046249469">
    <w:abstractNumId w:val="43"/>
  </w:num>
  <w:num w:numId="39" w16cid:durableId="859127363">
    <w:abstractNumId w:val="33"/>
  </w:num>
  <w:num w:numId="40" w16cid:durableId="2016568607">
    <w:abstractNumId w:val="12"/>
  </w:num>
  <w:num w:numId="41" w16cid:durableId="1894458523">
    <w:abstractNumId w:val="5"/>
  </w:num>
  <w:num w:numId="42" w16cid:durableId="1266646211">
    <w:abstractNumId w:val="14"/>
  </w:num>
  <w:num w:numId="43" w16cid:durableId="1328634046">
    <w:abstractNumId w:val="17"/>
  </w:num>
  <w:num w:numId="44" w16cid:durableId="479618266">
    <w:abstractNumId w:val="23"/>
  </w:num>
  <w:num w:numId="45" w16cid:durableId="433481815">
    <w:abstractNumId w:val="11"/>
  </w:num>
  <w:num w:numId="46" w16cid:durableId="1305349862">
    <w:abstractNumId w:val="24"/>
  </w:num>
  <w:num w:numId="47" w16cid:durableId="1917548802">
    <w:abstractNumId w:val="0"/>
  </w:num>
  <w:num w:numId="48" w16cid:durableId="428086677">
    <w:abstractNumId w:val="18"/>
  </w:num>
  <w:num w:numId="49" w16cid:durableId="1128087010">
    <w:abstractNumId w:val="31"/>
  </w:num>
  <w:num w:numId="50" w16cid:durableId="953245456">
    <w:abstractNumId w:val="15"/>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56B"/>
    <w:rsid w:val="00000219"/>
    <w:rsid w:val="00000466"/>
    <w:rsid w:val="00000519"/>
    <w:rsid w:val="0000077C"/>
    <w:rsid w:val="00000A0E"/>
    <w:rsid w:val="00000AC4"/>
    <w:rsid w:val="00000B3D"/>
    <w:rsid w:val="00001199"/>
    <w:rsid w:val="000014E4"/>
    <w:rsid w:val="0000150F"/>
    <w:rsid w:val="0000188B"/>
    <w:rsid w:val="00001B0C"/>
    <w:rsid w:val="00001F1D"/>
    <w:rsid w:val="00001F76"/>
    <w:rsid w:val="000021D3"/>
    <w:rsid w:val="0000235A"/>
    <w:rsid w:val="00002500"/>
    <w:rsid w:val="000025B1"/>
    <w:rsid w:val="00002906"/>
    <w:rsid w:val="00002983"/>
    <w:rsid w:val="00002A0C"/>
    <w:rsid w:val="00002A4E"/>
    <w:rsid w:val="00002A71"/>
    <w:rsid w:val="00002B96"/>
    <w:rsid w:val="00002EC2"/>
    <w:rsid w:val="00003029"/>
    <w:rsid w:val="000031D0"/>
    <w:rsid w:val="00003511"/>
    <w:rsid w:val="0000356B"/>
    <w:rsid w:val="000035FF"/>
    <w:rsid w:val="00004236"/>
    <w:rsid w:val="00004625"/>
    <w:rsid w:val="00004754"/>
    <w:rsid w:val="00004840"/>
    <w:rsid w:val="00004906"/>
    <w:rsid w:val="00004B69"/>
    <w:rsid w:val="00004D1F"/>
    <w:rsid w:val="00004E8B"/>
    <w:rsid w:val="00004F8A"/>
    <w:rsid w:val="00005037"/>
    <w:rsid w:val="000050B1"/>
    <w:rsid w:val="0000533E"/>
    <w:rsid w:val="00005486"/>
    <w:rsid w:val="00005685"/>
    <w:rsid w:val="00005701"/>
    <w:rsid w:val="00005979"/>
    <w:rsid w:val="00005B85"/>
    <w:rsid w:val="00005C71"/>
    <w:rsid w:val="00005DC6"/>
    <w:rsid w:val="0000600E"/>
    <w:rsid w:val="0000605F"/>
    <w:rsid w:val="00006089"/>
    <w:rsid w:val="000061E7"/>
    <w:rsid w:val="00006285"/>
    <w:rsid w:val="0000637C"/>
    <w:rsid w:val="00006475"/>
    <w:rsid w:val="0000648A"/>
    <w:rsid w:val="000070DB"/>
    <w:rsid w:val="00007657"/>
    <w:rsid w:val="00007755"/>
    <w:rsid w:val="00007DDA"/>
    <w:rsid w:val="000101A3"/>
    <w:rsid w:val="00010273"/>
    <w:rsid w:val="000107EF"/>
    <w:rsid w:val="00010BA8"/>
    <w:rsid w:val="00011336"/>
    <w:rsid w:val="000117D6"/>
    <w:rsid w:val="00011A11"/>
    <w:rsid w:val="00011C8B"/>
    <w:rsid w:val="00012032"/>
    <w:rsid w:val="00012392"/>
    <w:rsid w:val="000123D4"/>
    <w:rsid w:val="0001287D"/>
    <w:rsid w:val="00012996"/>
    <w:rsid w:val="00012B68"/>
    <w:rsid w:val="00012F96"/>
    <w:rsid w:val="00013074"/>
    <w:rsid w:val="000132FA"/>
    <w:rsid w:val="000134E8"/>
    <w:rsid w:val="000136B1"/>
    <w:rsid w:val="0001374D"/>
    <w:rsid w:val="00013788"/>
    <w:rsid w:val="000138AA"/>
    <w:rsid w:val="0001398B"/>
    <w:rsid w:val="000139DF"/>
    <w:rsid w:val="00013A7D"/>
    <w:rsid w:val="00013AA4"/>
    <w:rsid w:val="00013CC8"/>
    <w:rsid w:val="00014477"/>
    <w:rsid w:val="00014691"/>
    <w:rsid w:val="00014713"/>
    <w:rsid w:val="00014A6D"/>
    <w:rsid w:val="00014B97"/>
    <w:rsid w:val="00014DBD"/>
    <w:rsid w:val="00015045"/>
    <w:rsid w:val="00015162"/>
    <w:rsid w:val="00015173"/>
    <w:rsid w:val="00015485"/>
    <w:rsid w:val="0001563B"/>
    <w:rsid w:val="000156FA"/>
    <w:rsid w:val="00015723"/>
    <w:rsid w:val="00015789"/>
    <w:rsid w:val="00015882"/>
    <w:rsid w:val="0001598D"/>
    <w:rsid w:val="000159FB"/>
    <w:rsid w:val="00015BBD"/>
    <w:rsid w:val="00015C15"/>
    <w:rsid w:val="00015CB9"/>
    <w:rsid w:val="00015D25"/>
    <w:rsid w:val="000162D1"/>
    <w:rsid w:val="000166F0"/>
    <w:rsid w:val="000167D2"/>
    <w:rsid w:val="00016A8C"/>
    <w:rsid w:val="00016DBD"/>
    <w:rsid w:val="00017152"/>
    <w:rsid w:val="000172D0"/>
    <w:rsid w:val="000175CF"/>
    <w:rsid w:val="000176C7"/>
    <w:rsid w:val="00017A45"/>
    <w:rsid w:val="00017DFE"/>
    <w:rsid w:val="00017F03"/>
    <w:rsid w:val="00020455"/>
    <w:rsid w:val="000204A2"/>
    <w:rsid w:val="00020901"/>
    <w:rsid w:val="00020C39"/>
    <w:rsid w:val="00020D1A"/>
    <w:rsid w:val="000214AE"/>
    <w:rsid w:val="00021681"/>
    <w:rsid w:val="00021814"/>
    <w:rsid w:val="00021A4C"/>
    <w:rsid w:val="00021E62"/>
    <w:rsid w:val="00021F5B"/>
    <w:rsid w:val="000221F1"/>
    <w:rsid w:val="000229D5"/>
    <w:rsid w:val="00022AA2"/>
    <w:rsid w:val="00022F71"/>
    <w:rsid w:val="00023170"/>
    <w:rsid w:val="00023251"/>
    <w:rsid w:val="000232EC"/>
    <w:rsid w:val="000239B4"/>
    <w:rsid w:val="0002437F"/>
    <w:rsid w:val="000244D2"/>
    <w:rsid w:val="0002453E"/>
    <w:rsid w:val="00024863"/>
    <w:rsid w:val="00024CCE"/>
    <w:rsid w:val="00024E98"/>
    <w:rsid w:val="000251BE"/>
    <w:rsid w:val="00025347"/>
    <w:rsid w:val="0002538D"/>
    <w:rsid w:val="00025405"/>
    <w:rsid w:val="00025436"/>
    <w:rsid w:val="00025EA2"/>
    <w:rsid w:val="000264A1"/>
    <w:rsid w:val="0002657E"/>
    <w:rsid w:val="00026859"/>
    <w:rsid w:val="00026A13"/>
    <w:rsid w:val="00026B39"/>
    <w:rsid w:val="00026FDB"/>
    <w:rsid w:val="0002716D"/>
    <w:rsid w:val="000274C9"/>
    <w:rsid w:val="0002780E"/>
    <w:rsid w:val="0002785D"/>
    <w:rsid w:val="000278EC"/>
    <w:rsid w:val="00027B22"/>
    <w:rsid w:val="00027BDB"/>
    <w:rsid w:val="0003030E"/>
    <w:rsid w:val="0003032D"/>
    <w:rsid w:val="000305B6"/>
    <w:rsid w:val="000307D3"/>
    <w:rsid w:val="0003093A"/>
    <w:rsid w:val="000309DA"/>
    <w:rsid w:val="000309E1"/>
    <w:rsid w:val="00030AFA"/>
    <w:rsid w:val="00030B14"/>
    <w:rsid w:val="000311AD"/>
    <w:rsid w:val="00031315"/>
    <w:rsid w:val="0003157C"/>
    <w:rsid w:val="00031B92"/>
    <w:rsid w:val="00031FCA"/>
    <w:rsid w:val="000321EE"/>
    <w:rsid w:val="000325B3"/>
    <w:rsid w:val="000327A9"/>
    <w:rsid w:val="00032A4E"/>
    <w:rsid w:val="00032A7B"/>
    <w:rsid w:val="00032B4D"/>
    <w:rsid w:val="00032C6B"/>
    <w:rsid w:val="00032CAA"/>
    <w:rsid w:val="00032CC0"/>
    <w:rsid w:val="00032DB5"/>
    <w:rsid w:val="0003323E"/>
    <w:rsid w:val="000333A2"/>
    <w:rsid w:val="00033458"/>
    <w:rsid w:val="000334ED"/>
    <w:rsid w:val="000337AB"/>
    <w:rsid w:val="00033DDC"/>
    <w:rsid w:val="00034115"/>
    <w:rsid w:val="00034B1E"/>
    <w:rsid w:val="00034C9A"/>
    <w:rsid w:val="00034E05"/>
    <w:rsid w:val="0003509E"/>
    <w:rsid w:val="000352F9"/>
    <w:rsid w:val="000353E3"/>
    <w:rsid w:val="00035511"/>
    <w:rsid w:val="00035A66"/>
    <w:rsid w:val="00035F9B"/>
    <w:rsid w:val="000360E9"/>
    <w:rsid w:val="0003617C"/>
    <w:rsid w:val="000361AC"/>
    <w:rsid w:val="00036C23"/>
    <w:rsid w:val="00036CA8"/>
    <w:rsid w:val="00036DFA"/>
    <w:rsid w:val="00036E04"/>
    <w:rsid w:val="00036E7B"/>
    <w:rsid w:val="00036EC4"/>
    <w:rsid w:val="0003704E"/>
    <w:rsid w:val="00037167"/>
    <w:rsid w:val="00037194"/>
    <w:rsid w:val="0003719D"/>
    <w:rsid w:val="0003723D"/>
    <w:rsid w:val="00037316"/>
    <w:rsid w:val="0003744C"/>
    <w:rsid w:val="000375D9"/>
    <w:rsid w:val="00037B21"/>
    <w:rsid w:val="00037C6C"/>
    <w:rsid w:val="00037E83"/>
    <w:rsid w:val="000401D7"/>
    <w:rsid w:val="000406C5"/>
    <w:rsid w:val="00040A36"/>
    <w:rsid w:val="00040A5A"/>
    <w:rsid w:val="00040AB5"/>
    <w:rsid w:val="00040AC0"/>
    <w:rsid w:val="00040DC8"/>
    <w:rsid w:val="00040E0C"/>
    <w:rsid w:val="00040ECB"/>
    <w:rsid w:val="00040EEB"/>
    <w:rsid w:val="00040F7B"/>
    <w:rsid w:val="000411CA"/>
    <w:rsid w:val="000412B3"/>
    <w:rsid w:val="00041718"/>
    <w:rsid w:val="0004189B"/>
    <w:rsid w:val="00041AAA"/>
    <w:rsid w:val="00041B04"/>
    <w:rsid w:val="00041CAA"/>
    <w:rsid w:val="00041D67"/>
    <w:rsid w:val="00041E85"/>
    <w:rsid w:val="00042036"/>
    <w:rsid w:val="00042095"/>
    <w:rsid w:val="000420B2"/>
    <w:rsid w:val="00042186"/>
    <w:rsid w:val="00042201"/>
    <w:rsid w:val="0004224A"/>
    <w:rsid w:val="000423B3"/>
    <w:rsid w:val="000423E1"/>
    <w:rsid w:val="000426AC"/>
    <w:rsid w:val="000433E2"/>
    <w:rsid w:val="00043BA3"/>
    <w:rsid w:val="00043D45"/>
    <w:rsid w:val="0004400B"/>
    <w:rsid w:val="00044530"/>
    <w:rsid w:val="0004488C"/>
    <w:rsid w:val="000448CD"/>
    <w:rsid w:val="000449F7"/>
    <w:rsid w:val="00044B20"/>
    <w:rsid w:val="00044BDD"/>
    <w:rsid w:val="00044E74"/>
    <w:rsid w:val="00044F71"/>
    <w:rsid w:val="00045398"/>
    <w:rsid w:val="000455FD"/>
    <w:rsid w:val="00045692"/>
    <w:rsid w:val="00045BD1"/>
    <w:rsid w:val="00045C11"/>
    <w:rsid w:val="00045E25"/>
    <w:rsid w:val="00045F87"/>
    <w:rsid w:val="00045F8B"/>
    <w:rsid w:val="00045FC9"/>
    <w:rsid w:val="00046014"/>
    <w:rsid w:val="0004660F"/>
    <w:rsid w:val="000468BE"/>
    <w:rsid w:val="0004720A"/>
    <w:rsid w:val="000472F8"/>
    <w:rsid w:val="0004743C"/>
    <w:rsid w:val="00047515"/>
    <w:rsid w:val="00047582"/>
    <w:rsid w:val="00047770"/>
    <w:rsid w:val="00047A82"/>
    <w:rsid w:val="00047DB6"/>
    <w:rsid w:val="00047ECE"/>
    <w:rsid w:val="00047FA8"/>
    <w:rsid w:val="00050190"/>
    <w:rsid w:val="00050330"/>
    <w:rsid w:val="0005079F"/>
    <w:rsid w:val="000507CB"/>
    <w:rsid w:val="00050989"/>
    <w:rsid w:val="00050E2F"/>
    <w:rsid w:val="00050E87"/>
    <w:rsid w:val="00050F03"/>
    <w:rsid w:val="0005103B"/>
    <w:rsid w:val="000513C1"/>
    <w:rsid w:val="0005151C"/>
    <w:rsid w:val="00051B37"/>
    <w:rsid w:val="00051F6C"/>
    <w:rsid w:val="000521AF"/>
    <w:rsid w:val="000521F4"/>
    <w:rsid w:val="0005231A"/>
    <w:rsid w:val="00052594"/>
    <w:rsid w:val="000527B7"/>
    <w:rsid w:val="00052971"/>
    <w:rsid w:val="00052C37"/>
    <w:rsid w:val="00053124"/>
    <w:rsid w:val="000531FF"/>
    <w:rsid w:val="000533B0"/>
    <w:rsid w:val="00053A32"/>
    <w:rsid w:val="00053AA1"/>
    <w:rsid w:val="00053CC2"/>
    <w:rsid w:val="0005404B"/>
    <w:rsid w:val="00054072"/>
    <w:rsid w:val="000545CA"/>
    <w:rsid w:val="0005468A"/>
    <w:rsid w:val="00054898"/>
    <w:rsid w:val="000548A9"/>
    <w:rsid w:val="000548ED"/>
    <w:rsid w:val="0005499D"/>
    <w:rsid w:val="00054C46"/>
    <w:rsid w:val="00054D1F"/>
    <w:rsid w:val="00054F9A"/>
    <w:rsid w:val="00055005"/>
    <w:rsid w:val="000550FE"/>
    <w:rsid w:val="0005580C"/>
    <w:rsid w:val="000558C9"/>
    <w:rsid w:val="00055A14"/>
    <w:rsid w:val="00055BE1"/>
    <w:rsid w:val="00055D7D"/>
    <w:rsid w:val="00055D88"/>
    <w:rsid w:val="00055F7D"/>
    <w:rsid w:val="00056065"/>
    <w:rsid w:val="0005653F"/>
    <w:rsid w:val="00056903"/>
    <w:rsid w:val="00056DE0"/>
    <w:rsid w:val="00056DED"/>
    <w:rsid w:val="00056E71"/>
    <w:rsid w:val="00056F7B"/>
    <w:rsid w:val="00057012"/>
    <w:rsid w:val="000572D5"/>
    <w:rsid w:val="00057400"/>
    <w:rsid w:val="00057602"/>
    <w:rsid w:val="00057821"/>
    <w:rsid w:val="00057834"/>
    <w:rsid w:val="00057B53"/>
    <w:rsid w:val="00057D48"/>
    <w:rsid w:val="00057DA2"/>
    <w:rsid w:val="00057FEC"/>
    <w:rsid w:val="00060276"/>
    <w:rsid w:val="0006085B"/>
    <w:rsid w:val="00060B90"/>
    <w:rsid w:val="00060E28"/>
    <w:rsid w:val="00060EF8"/>
    <w:rsid w:val="000613BD"/>
    <w:rsid w:val="000614C9"/>
    <w:rsid w:val="000619EA"/>
    <w:rsid w:val="00061BB1"/>
    <w:rsid w:val="00061CAF"/>
    <w:rsid w:val="00061DEF"/>
    <w:rsid w:val="0006206C"/>
    <w:rsid w:val="0006211F"/>
    <w:rsid w:val="00062221"/>
    <w:rsid w:val="00062249"/>
    <w:rsid w:val="00062310"/>
    <w:rsid w:val="00062B2C"/>
    <w:rsid w:val="00062FD4"/>
    <w:rsid w:val="000630EE"/>
    <w:rsid w:val="00063199"/>
    <w:rsid w:val="000634CA"/>
    <w:rsid w:val="0006382B"/>
    <w:rsid w:val="00063B72"/>
    <w:rsid w:val="00063BE6"/>
    <w:rsid w:val="00063C6F"/>
    <w:rsid w:val="00063F4B"/>
    <w:rsid w:val="00063FAE"/>
    <w:rsid w:val="0006403D"/>
    <w:rsid w:val="00064904"/>
    <w:rsid w:val="00064F98"/>
    <w:rsid w:val="00065227"/>
    <w:rsid w:val="00065341"/>
    <w:rsid w:val="000653B8"/>
    <w:rsid w:val="000660B2"/>
    <w:rsid w:val="00066123"/>
    <w:rsid w:val="00066578"/>
    <w:rsid w:val="000666BB"/>
    <w:rsid w:val="00066A48"/>
    <w:rsid w:val="00066B76"/>
    <w:rsid w:val="00067443"/>
    <w:rsid w:val="0006747C"/>
    <w:rsid w:val="000675D7"/>
    <w:rsid w:val="0006798C"/>
    <w:rsid w:val="00067995"/>
    <w:rsid w:val="00067B8C"/>
    <w:rsid w:val="00067BBF"/>
    <w:rsid w:val="00067C4B"/>
    <w:rsid w:val="00067D5B"/>
    <w:rsid w:val="00067DBB"/>
    <w:rsid w:val="00067EF1"/>
    <w:rsid w:val="00070164"/>
    <w:rsid w:val="000702CB"/>
    <w:rsid w:val="000703A5"/>
    <w:rsid w:val="0007050F"/>
    <w:rsid w:val="00070629"/>
    <w:rsid w:val="00070750"/>
    <w:rsid w:val="00070BCE"/>
    <w:rsid w:val="00070BE3"/>
    <w:rsid w:val="00070D5A"/>
    <w:rsid w:val="00070E39"/>
    <w:rsid w:val="00071160"/>
    <w:rsid w:val="000711A1"/>
    <w:rsid w:val="0007125C"/>
    <w:rsid w:val="000712D9"/>
    <w:rsid w:val="0007185F"/>
    <w:rsid w:val="000718A2"/>
    <w:rsid w:val="000718F8"/>
    <w:rsid w:val="00071953"/>
    <w:rsid w:val="00071B1A"/>
    <w:rsid w:val="00071BC4"/>
    <w:rsid w:val="00071BC7"/>
    <w:rsid w:val="00071C34"/>
    <w:rsid w:val="0007208A"/>
    <w:rsid w:val="000720E9"/>
    <w:rsid w:val="00072378"/>
    <w:rsid w:val="000723AE"/>
    <w:rsid w:val="000724A8"/>
    <w:rsid w:val="000727D8"/>
    <w:rsid w:val="000728C0"/>
    <w:rsid w:val="00072F8E"/>
    <w:rsid w:val="000733A5"/>
    <w:rsid w:val="00073725"/>
    <w:rsid w:val="00073786"/>
    <w:rsid w:val="00073A17"/>
    <w:rsid w:val="00073A68"/>
    <w:rsid w:val="00073C81"/>
    <w:rsid w:val="00073C94"/>
    <w:rsid w:val="000742BC"/>
    <w:rsid w:val="00074418"/>
    <w:rsid w:val="000744A7"/>
    <w:rsid w:val="00074705"/>
    <w:rsid w:val="00074726"/>
    <w:rsid w:val="00074802"/>
    <w:rsid w:val="00074A6F"/>
    <w:rsid w:val="00074CAD"/>
    <w:rsid w:val="00074CF7"/>
    <w:rsid w:val="00074E54"/>
    <w:rsid w:val="00075269"/>
    <w:rsid w:val="000755E6"/>
    <w:rsid w:val="000757F1"/>
    <w:rsid w:val="000758F5"/>
    <w:rsid w:val="000759C0"/>
    <w:rsid w:val="00075BC6"/>
    <w:rsid w:val="00075E04"/>
    <w:rsid w:val="00075F7C"/>
    <w:rsid w:val="00075FCE"/>
    <w:rsid w:val="00076068"/>
    <w:rsid w:val="0007637E"/>
    <w:rsid w:val="00076AD8"/>
    <w:rsid w:val="00076DFB"/>
    <w:rsid w:val="00076E4D"/>
    <w:rsid w:val="00076E78"/>
    <w:rsid w:val="00076EC5"/>
    <w:rsid w:val="00076F5B"/>
    <w:rsid w:val="000775AB"/>
    <w:rsid w:val="000775EA"/>
    <w:rsid w:val="000775EF"/>
    <w:rsid w:val="00077929"/>
    <w:rsid w:val="00077AA6"/>
    <w:rsid w:val="00077D99"/>
    <w:rsid w:val="0008029B"/>
    <w:rsid w:val="00080508"/>
    <w:rsid w:val="00080756"/>
    <w:rsid w:val="000807CA"/>
    <w:rsid w:val="00080D5C"/>
    <w:rsid w:val="00080E2C"/>
    <w:rsid w:val="00080E9C"/>
    <w:rsid w:val="000811DB"/>
    <w:rsid w:val="000812FD"/>
    <w:rsid w:val="000813F4"/>
    <w:rsid w:val="00081463"/>
    <w:rsid w:val="00081981"/>
    <w:rsid w:val="00081A62"/>
    <w:rsid w:val="00081E85"/>
    <w:rsid w:val="00081F2B"/>
    <w:rsid w:val="0008216A"/>
    <w:rsid w:val="00082256"/>
    <w:rsid w:val="000822E0"/>
    <w:rsid w:val="00082528"/>
    <w:rsid w:val="00082E21"/>
    <w:rsid w:val="00083061"/>
    <w:rsid w:val="0008306E"/>
    <w:rsid w:val="0008330A"/>
    <w:rsid w:val="00083D1B"/>
    <w:rsid w:val="00084086"/>
    <w:rsid w:val="0008458E"/>
    <w:rsid w:val="000846C1"/>
    <w:rsid w:val="00084755"/>
    <w:rsid w:val="000847D5"/>
    <w:rsid w:val="00084B29"/>
    <w:rsid w:val="00084B7B"/>
    <w:rsid w:val="00085122"/>
    <w:rsid w:val="00085146"/>
    <w:rsid w:val="00085499"/>
    <w:rsid w:val="000854C0"/>
    <w:rsid w:val="0008550A"/>
    <w:rsid w:val="00085512"/>
    <w:rsid w:val="00085E19"/>
    <w:rsid w:val="00086237"/>
    <w:rsid w:val="000865DD"/>
    <w:rsid w:val="0008685A"/>
    <w:rsid w:val="000868BA"/>
    <w:rsid w:val="00086C3B"/>
    <w:rsid w:val="00086C9F"/>
    <w:rsid w:val="000870B2"/>
    <w:rsid w:val="0008739B"/>
    <w:rsid w:val="0008749B"/>
    <w:rsid w:val="000875A6"/>
    <w:rsid w:val="00087DE1"/>
    <w:rsid w:val="000901A5"/>
    <w:rsid w:val="00090B64"/>
    <w:rsid w:val="00090CCC"/>
    <w:rsid w:val="00090D14"/>
    <w:rsid w:val="00090FBD"/>
    <w:rsid w:val="0009110D"/>
    <w:rsid w:val="00091E74"/>
    <w:rsid w:val="00092187"/>
    <w:rsid w:val="00092338"/>
    <w:rsid w:val="00092358"/>
    <w:rsid w:val="00092433"/>
    <w:rsid w:val="0009252F"/>
    <w:rsid w:val="000925CF"/>
    <w:rsid w:val="00092A6F"/>
    <w:rsid w:val="00092AC1"/>
    <w:rsid w:val="00092C5C"/>
    <w:rsid w:val="00092D11"/>
    <w:rsid w:val="000930EA"/>
    <w:rsid w:val="00093333"/>
    <w:rsid w:val="0009353A"/>
    <w:rsid w:val="000937A7"/>
    <w:rsid w:val="00093C2E"/>
    <w:rsid w:val="0009420E"/>
    <w:rsid w:val="00094959"/>
    <w:rsid w:val="00094B4D"/>
    <w:rsid w:val="00094F2D"/>
    <w:rsid w:val="0009537E"/>
    <w:rsid w:val="000954C6"/>
    <w:rsid w:val="00095539"/>
    <w:rsid w:val="000957B1"/>
    <w:rsid w:val="000957C9"/>
    <w:rsid w:val="0009581C"/>
    <w:rsid w:val="00095DEB"/>
    <w:rsid w:val="00096030"/>
    <w:rsid w:val="000960F3"/>
    <w:rsid w:val="000963CB"/>
    <w:rsid w:val="00096725"/>
    <w:rsid w:val="00096936"/>
    <w:rsid w:val="000969FE"/>
    <w:rsid w:val="00096A32"/>
    <w:rsid w:val="00096B10"/>
    <w:rsid w:val="00096B23"/>
    <w:rsid w:val="00096BB9"/>
    <w:rsid w:val="00096BEB"/>
    <w:rsid w:val="00096E0F"/>
    <w:rsid w:val="00097121"/>
    <w:rsid w:val="0009749F"/>
    <w:rsid w:val="00097541"/>
    <w:rsid w:val="00097798"/>
    <w:rsid w:val="00097873"/>
    <w:rsid w:val="00097909"/>
    <w:rsid w:val="00097A58"/>
    <w:rsid w:val="00097BDF"/>
    <w:rsid w:val="000A009F"/>
    <w:rsid w:val="000A045F"/>
    <w:rsid w:val="000A0943"/>
    <w:rsid w:val="000A0B12"/>
    <w:rsid w:val="000A0C65"/>
    <w:rsid w:val="000A0CD8"/>
    <w:rsid w:val="000A0CE2"/>
    <w:rsid w:val="000A0D85"/>
    <w:rsid w:val="000A0EBD"/>
    <w:rsid w:val="000A1365"/>
    <w:rsid w:val="000A1391"/>
    <w:rsid w:val="000A1472"/>
    <w:rsid w:val="000A1754"/>
    <w:rsid w:val="000A1DC2"/>
    <w:rsid w:val="000A20D7"/>
    <w:rsid w:val="000A28AC"/>
    <w:rsid w:val="000A28D4"/>
    <w:rsid w:val="000A28EE"/>
    <w:rsid w:val="000A2A05"/>
    <w:rsid w:val="000A2DA2"/>
    <w:rsid w:val="000A3020"/>
    <w:rsid w:val="000A32D5"/>
    <w:rsid w:val="000A32F3"/>
    <w:rsid w:val="000A3816"/>
    <w:rsid w:val="000A3960"/>
    <w:rsid w:val="000A46D3"/>
    <w:rsid w:val="000A46DA"/>
    <w:rsid w:val="000A49A1"/>
    <w:rsid w:val="000A4FC1"/>
    <w:rsid w:val="000A5212"/>
    <w:rsid w:val="000A5564"/>
    <w:rsid w:val="000A5685"/>
    <w:rsid w:val="000A5693"/>
    <w:rsid w:val="000A582D"/>
    <w:rsid w:val="000A5B69"/>
    <w:rsid w:val="000A5C36"/>
    <w:rsid w:val="000A5FCC"/>
    <w:rsid w:val="000A6006"/>
    <w:rsid w:val="000A6191"/>
    <w:rsid w:val="000A61D4"/>
    <w:rsid w:val="000A65B3"/>
    <w:rsid w:val="000A6654"/>
    <w:rsid w:val="000A6787"/>
    <w:rsid w:val="000A6A64"/>
    <w:rsid w:val="000A6EF8"/>
    <w:rsid w:val="000A7193"/>
    <w:rsid w:val="000A725B"/>
    <w:rsid w:val="000A7541"/>
    <w:rsid w:val="000A78BA"/>
    <w:rsid w:val="000A7929"/>
    <w:rsid w:val="000A7B5D"/>
    <w:rsid w:val="000A7F42"/>
    <w:rsid w:val="000A7F48"/>
    <w:rsid w:val="000B0117"/>
    <w:rsid w:val="000B013E"/>
    <w:rsid w:val="000B01B7"/>
    <w:rsid w:val="000B036D"/>
    <w:rsid w:val="000B0593"/>
    <w:rsid w:val="000B06FB"/>
    <w:rsid w:val="000B0715"/>
    <w:rsid w:val="000B075C"/>
    <w:rsid w:val="000B0869"/>
    <w:rsid w:val="000B0907"/>
    <w:rsid w:val="000B092F"/>
    <w:rsid w:val="000B11EC"/>
    <w:rsid w:val="000B122B"/>
    <w:rsid w:val="000B12F8"/>
    <w:rsid w:val="000B1432"/>
    <w:rsid w:val="000B1D85"/>
    <w:rsid w:val="000B1DEA"/>
    <w:rsid w:val="000B2167"/>
    <w:rsid w:val="000B235B"/>
    <w:rsid w:val="000B274B"/>
    <w:rsid w:val="000B27BB"/>
    <w:rsid w:val="000B2ADA"/>
    <w:rsid w:val="000B2B45"/>
    <w:rsid w:val="000B2C3E"/>
    <w:rsid w:val="000B3867"/>
    <w:rsid w:val="000B3C9D"/>
    <w:rsid w:val="000B3CA1"/>
    <w:rsid w:val="000B3D12"/>
    <w:rsid w:val="000B3D6B"/>
    <w:rsid w:val="000B4090"/>
    <w:rsid w:val="000B444C"/>
    <w:rsid w:val="000B4692"/>
    <w:rsid w:val="000B48E5"/>
    <w:rsid w:val="000B4993"/>
    <w:rsid w:val="000B4BB8"/>
    <w:rsid w:val="000B4BD2"/>
    <w:rsid w:val="000B4F55"/>
    <w:rsid w:val="000B5061"/>
    <w:rsid w:val="000B542C"/>
    <w:rsid w:val="000B5744"/>
    <w:rsid w:val="000B593C"/>
    <w:rsid w:val="000B59C2"/>
    <w:rsid w:val="000B5A0A"/>
    <w:rsid w:val="000B5D01"/>
    <w:rsid w:val="000B5EE5"/>
    <w:rsid w:val="000B62C6"/>
    <w:rsid w:val="000B67EF"/>
    <w:rsid w:val="000B6B19"/>
    <w:rsid w:val="000B6E85"/>
    <w:rsid w:val="000B7161"/>
    <w:rsid w:val="000B7258"/>
    <w:rsid w:val="000B77C4"/>
    <w:rsid w:val="000B787D"/>
    <w:rsid w:val="000B79B0"/>
    <w:rsid w:val="000B79B8"/>
    <w:rsid w:val="000B7E46"/>
    <w:rsid w:val="000C05A0"/>
    <w:rsid w:val="000C06E2"/>
    <w:rsid w:val="000C0B95"/>
    <w:rsid w:val="000C0BB1"/>
    <w:rsid w:val="000C0CED"/>
    <w:rsid w:val="000C1156"/>
    <w:rsid w:val="000C1183"/>
    <w:rsid w:val="000C1272"/>
    <w:rsid w:val="000C1533"/>
    <w:rsid w:val="000C1663"/>
    <w:rsid w:val="000C1B3F"/>
    <w:rsid w:val="000C1BF5"/>
    <w:rsid w:val="000C1D1E"/>
    <w:rsid w:val="000C1D6F"/>
    <w:rsid w:val="000C1F22"/>
    <w:rsid w:val="000C1FB0"/>
    <w:rsid w:val="000C2122"/>
    <w:rsid w:val="000C22C8"/>
    <w:rsid w:val="000C2606"/>
    <w:rsid w:val="000C2ACC"/>
    <w:rsid w:val="000C2F25"/>
    <w:rsid w:val="000C322D"/>
    <w:rsid w:val="000C34F7"/>
    <w:rsid w:val="000C3DF5"/>
    <w:rsid w:val="000C3E6F"/>
    <w:rsid w:val="000C3F75"/>
    <w:rsid w:val="000C4305"/>
    <w:rsid w:val="000C4477"/>
    <w:rsid w:val="000C4626"/>
    <w:rsid w:val="000C4877"/>
    <w:rsid w:val="000C4989"/>
    <w:rsid w:val="000C4BAD"/>
    <w:rsid w:val="000C4CB6"/>
    <w:rsid w:val="000C4F10"/>
    <w:rsid w:val="000C5643"/>
    <w:rsid w:val="000C5658"/>
    <w:rsid w:val="000C56E8"/>
    <w:rsid w:val="000C5B62"/>
    <w:rsid w:val="000C5D32"/>
    <w:rsid w:val="000C5E07"/>
    <w:rsid w:val="000C5EEF"/>
    <w:rsid w:val="000C5F1A"/>
    <w:rsid w:val="000C6112"/>
    <w:rsid w:val="000C6341"/>
    <w:rsid w:val="000C6423"/>
    <w:rsid w:val="000C66AA"/>
    <w:rsid w:val="000C67AB"/>
    <w:rsid w:val="000C69D5"/>
    <w:rsid w:val="000C6A58"/>
    <w:rsid w:val="000C6B64"/>
    <w:rsid w:val="000C6E70"/>
    <w:rsid w:val="000C6FFC"/>
    <w:rsid w:val="000C75FB"/>
    <w:rsid w:val="000C786E"/>
    <w:rsid w:val="000C7909"/>
    <w:rsid w:val="000C7C0C"/>
    <w:rsid w:val="000C7C2E"/>
    <w:rsid w:val="000C7DFC"/>
    <w:rsid w:val="000D0079"/>
    <w:rsid w:val="000D0082"/>
    <w:rsid w:val="000D0096"/>
    <w:rsid w:val="000D028D"/>
    <w:rsid w:val="000D036D"/>
    <w:rsid w:val="000D06DD"/>
    <w:rsid w:val="000D083F"/>
    <w:rsid w:val="000D08CB"/>
    <w:rsid w:val="000D0AB5"/>
    <w:rsid w:val="000D0C18"/>
    <w:rsid w:val="000D0CF1"/>
    <w:rsid w:val="000D0ED9"/>
    <w:rsid w:val="000D0F40"/>
    <w:rsid w:val="000D1054"/>
    <w:rsid w:val="000D10F4"/>
    <w:rsid w:val="000D1597"/>
    <w:rsid w:val="000D16CA"/>
    <w:rsid w:val="000D16D5"/>
    <w:rsid w:val="000D17F0"/>
    <w:rsid w:val="000D1FDC"/>
    <w:rsid w:val="000D211F"/>
    <w:rsid w:val="000D23CC"/>
    <w:rsid w:val="000D25EA"/>
    <w:rsid w:val="000D2646"/>
    <w:rsid w:val="000D27FA"/>
    <w:rsid w:val="000D288E"/>
    <w:rsid w:val="000D2AAA"/>
    <w:rsid w:val="000D2B9E"/>
    <w:rsid w:val="000D2CDB"/>
    <w:rsid w:val="000D2F1D"/>
    <w:rsid w:val="000D38D5"/>
    <w:rsid w:val="000D3BFF"/>
    <w:rsid w:val="000D3DDB"/>
    <w:rsid w:val="000D3DE2"/>
    <w:rsid w:val="000D4226"/>
    <w:rsid w:val="000D4455"/>
    <w:rsid w:val="000D462F"/>
    <w:rsid w:val="000D472D"/>
    <w:rsid w:val="000D47FA"/>
    <w:rsid w:val="000D4C86"/>
    <w:rsid w:val="000D4E90"/>
    <w:rsid w:val="000D4ED7"/>
    <w:rsid w:val="000D4F0B"/>
    <w:rsid w:val="000D5160"/>
    <w:rsid w:val="000D5274"/>
    <w:rsid w:val="000D52D9"/>
    <w:rsid w:val="000D558A"/>
    <w:rsid w:val="000D56AF"/>
    <w:rsid w:val="000D57E0"/>
    <w:rsid w:val="000D582A"/>
    <w:rsid w:val="000D5ADD"/>
    <w:rsid w:val="000D5C9A"/>
    <w:rsid w:val="000D5CF4"/>
    <w:rsid w:val="000D5F35"/>
    <w:rsid w:val="000D6471"/>
    <w:rsid w:val="000D64D8"/>
    <w:rsid w:val="000D6896"/>
    <w:rsid w:val="000D6C04"/>
    <w:rsid w:val="000D7007"/>
    <w:rsid w:val="000D76DA"/>
    <w:rsid w:val="000D78C9"/>
    <w:rsid w:val="000D799A"/>
    <w:rsid w:val="000D7C79"/>
    <w:rsid w:val="000D7DEA"/>
    <w:rsid w:val="000D7F37"/>
    <w:rsid w:val="000E0269"/>
    <w:rsid w:val="000E0347"/>
    <w:rsid w:val="000E056B"/>
    <w:rsid w:val="000E099E"/>
    <w:rsid w:val="000E09AA"/>
    <w:rsid w:val="000E0D5D"/>
    <w:rsid w:val="000E0FB1"/>
    <w:rsid w:val="000E1040"/>
    <w:rsid w:val="000E112B"/>
    <w:rsid w:val="000E13FE"/>
    <w:rsid w:val="000E14AF"/>
    <w:rsid w:val="000E1895"/>
    <w:rsid w:val="000E1967"/>
    <w:rsid w:val="000E1AC6"/>
    <w:rsid w:val="000E1BB9"/>
    <w:rsid w:val="000E1BF5"/>
    <w:rsid w:val="000E1C57"/>
    <w:rsid w:val="000E1D74"/>
    <w:rsid w:val="000E23D5"/>
    <w:rsid w:val="000E23F2"/>
    <w:rsid w:val="000E2747"/>
    <w:rsid w:val="000E2C4C"/>
    <w:rsid w:val="000E2DEF"/>
    <w:rsid w:val="000E33CC"/>
    <w:rsid w:val="000E342B"/>
    <w:rsid w:val="000E35C7"/>
    <w:rsid w:val="000E3680"/>
    <w:rsid w:val="000E3983"/>
    <w:rsid w:val="000E39AC"/>
    <w:rsid w:val="000E3B1C"/>
    <w:rsid w:val="000E3D38"/>
    <w:rsid w:val="000E3E9F"/>
    <w:rsid w:val="000E3EDB"/>
    <w:rsid w:val="000E413C"/>
    <w:rsid w:val="000E42E6"/>
    <w:rsid w:val="000E4496"/>
    <w:rsid w:val="000E4A23"/>
    <w:rsid w:val="000E4D12"/>
    <w:rsid w:val="000E4E3B"/>
    <w:rsid w:val="000E4E6A"/>
    <w:rsid w:val="000E507D"/>
    <w:rsid w:val="000E518A"/>
    <w:rsid w:val="000E55A5"/>
    <w:rsid w:val="000E57E4"/>
    <w:rsid w:val="000E5AB0"/>
    <w:rsid w:val="000E5AE7"/>
    <w:rsid w:val="000E5C77"/>
    <w:rsid w:val="000E5E12"/>
    <w:rsid w:val="000E6657"/>
    <w:rsid w:val="000E66AC"/>
    <w:rsid w:val="000E6839"/>
    <w:rsid w:val="000E6914"/>
    <w:rsid w:val="000E6A10"/>
    <w:rsid w:val="000E6C09"/>
    <w:rsid w:val="000E6D04"/>
    <w:rsid w:val="000E6D37"/>
    <w:rsid w:val="000E7477"/>
    <w:rsid w:val="000E7544"/>
    <w:rsid w:val="000E75B6"/>
    <w:rsid w:val="000E7DDE"/>
    <w:rsid w:val="000E7E25"/>
    <w:rsid w:val="000E7EF9"/>
    <w:rsid w:val="000E7FA1"/>
    <w:rsid w:val="000E7FFB"/>
    <w:rsid w:val="000F0534"/>
    <w:rsid w:val="000F057E"/>
    <w:rsid w:val="000F0696"/>
    <w:rsid w:val="000F072A"/>
    <w:rsid w:val="000F09D9"/>
    <w:rsid w:val="000F0A52"/>
    <w:rsid w:val="000F0B52"/>
    <w:rsid w:val="000F0F6C"/>
    <w:rsid w:val="000F1272"/>
    <w:rsid w:val="000F13C0"/>
    <w:rsid w:val="000F16DA"/>
    <w:rsid w:val="000F17AC"/>
    <w:rsid w:val="000F1C41"/>
    <w:rsid w:val="000F1D94"/>
    <w:rsid w:val="000F2227"/>
    <w:rsid w:val="000F26C2"/>
    <w:rsid w:val="000F2A87"/>
    <w:rsid w:val="000F2B59"/>
    <w:rsid w:val="000F2C94"/>
    <w:rsid w:val="000F2D80"/>
    <w:rsid w:val="000F2DF9"/>
    <w:rsid w:val="000F2F4B"/>
    <w:rsid w:val="000F3371"/>
    <w:rsid w:val="000F34E0"/>
    <w:rsid w:val="000F38CE"/>
    <w:rsid w:val="000F3925"/>
    <w:rsid w:val="000F3A39"/>
    <w:rsid w:val="000F3AE0"/>
    <w:rsid w:val="000F3DDC"/>
    <w:rsid w:val="000F3E56"/>
    <w:rsid w:val="000F3EB5"/>
    <w:rsid w:val="000F4260"/>
    <w:rsid w:val="000F43FB"/>
    <w:rsid w:val="000F44E3"/>
    <w:rsid w:val="000F4958"/>
    <w:rsid w:val="000F4989"/>
    <w:rsid w:val="000F4D61"/>
    <w:rsid w:val="000F4D8B"/>
    <w:rsid w:val="000F4E44"/>
    <w:rsid w:val="000F4EBA"/>
    <w:rsid w:val="000F4F04"/>
    <w:rsid w:val="000F505D"/>
    <w:rsid w:val="000F50D5"/>
    <w:rsid w:val="000F5136"/>
    <w:rsid w:val="000F5490"/>
    <w:rsid w:val="000F5494"/>
    <w:rsid w:val="000F56FB"/>
    <w:rsid w:val="000F5CB7"/>
    <w:rsid w:val="000F6337"/>
    <w:rsid w:val="000F6487"/>
    <w:rsid w:val="000F64B2"/>
    <w:rsid w:val="000F68EC"/>
    <w:rsid w:val="000F6A6A"/>
    <w:rsid w:val="000F6B7B"/>
    <w:rsid w:val="000F6C1D"/>
    <w:rsid w:val="000F6DD4"/>
    <w:rsid w:val="000F6EB6"/>
    <w:rsid w:val="000F70BE"/>
    <w:rsid w:val="000F714F"/>
    <w:rsid w:val="000F71FC"/>
    <w:rsid w:val="000F7383"/>
    <w:rsid w:val="000F7802"/>
    <w:rsid w:val="000F784D"/>
    <w:rsid w:val="000F78CB"/>
    <w:rsid w:val="000F7B00"/>
    <w:rsid w:val="000F7B0A"/>
    <w:rsid w:val="000F7B57"/>
    <w:rsid w:val="000F7F63"/>
    <w:rsid w:val="00100053"/>
    <w:rsid w:val="00100443"/>
    <w:rsid w:val="00100497"/>
    <w:rsid w:val="0010049D"/>
    <w:rsid w:val="00100628"/>
    <w:rsid w:val="00100906"/>
    <w:rsid w:val="00100987"/>
    <w:rsid w:val="00100F5F"/>
    <w:rsid w:val="00101945"/>
    <w:rsid w:val="00101BE8"/>
    <w:rsid w:val="00101D9B"/>
    <w:rsid w:val="00101DF1"/>
    <w:rsid w:val="00102258"/>
    <w:rsid w:val="00102489"/>
    <w:rsid w:val="00102515"/>
    <w:rsid w:val="001027C4"/>
    <w:rsid w:val="00102D03"/>
    <w:rsid w:val="0010363A"/>
    <w:rsid w:val="00103686"/>
    <w:rsid w:val="0010378C"/>
    <w:rsid w:val="001037CC"/>
    <w:rsid w:val="0010386E"/>
    <w:rsid w:val="001038A2"/>
    <w:rsid w:val="001038A5"/>
    <w:rsid w:val="00103B91"/>
    <w:rsid w:val="00103F25"/>
    <w:rsid w:val="001044A3"/>
    <w:rsid w:val="0010491B"/>
    <w:rsid w:val="001049B0"/>
    <w:rsid w:val="001049B9"/>
    <w:rsid w:val="00104A2F"/>
    <w:rsid w:val="00104F63"/>
    <w:rsid w:val="0010508D"/>
    <w:rsid w:val="00105132"/>
    <w:rsid w:val="0010518D"/>
    <w:rsid w:val="00105246"/>
    <w:rsid w:val="001053A8"/>
    <w:rsid w:val="00105B18"/>
    <w:rsid w:val="00105D4D"/>
    <w:rsid w:val="00105DF3"/>
    <w:rsid w:val="00105E01"/>
    <w:rsid w:val="00105E54"/>
    <w:rsid w:val="0010618A"/>
    <w:rsid w:val="001061EE"/>
    <w:rsid w:val="001063B1"/>
    <w:rsid w:val="0010658B"/>
    <w:rsid w:val="00106A26"/>
    <w:rsid w:val="00106C3E"/>
    <w:rsid w:val="001071DB"/>
    <w:rsid w:val="001079FB"/>
    <w:rsid w:val="00107BC5"/>
    <w:rsid w:val="00107BD8"/>
    <w:rsid w:val="00107D1E"/>
    <w:rsid w:val="00107D36"/>
    <w:rsid w:val="00107D48"/>
    <w:rsid w:val="00107D84"/>
    <w:rsid w:val="00110025"/>
    <w:rsid w:val="00110175"/>
    <w:rsid w:val="0011018A"/>
    <w:rsid w:val="001101E9"/>
    <w:rsid w:val="001104BC"/>
    <w:rsid w:val="00110A23"/>
    <w:rsid w:val="00110BF6"/>
    <w:rsid w:val="00110CDE"/>
    <w:rsid w:val="00110DA4"/>
    <w:rsid w:val="00110DAD"/>
    <w:rsid w:val="00110E9C"/>
    <w:rsid w:val="001112C6"/>
    <w:rsid w:val="00111503"/>
    <w:rsid w:val="0011154D"/>
    <w:rsid w:val="001116BB"/>
    <w:rsid w:val="00111AD0"/>
    <w:rsid w:val="00112043"/>
    <w:rsid w:val="001124E6"/>
    <w:rsid w:val="001129F3"/>
    <w:rsid w:val="00112BBE"/>
    <w:rsid w:val="00112D09"/>
    <w:rsid w:val="00112E44"/>
    <w:rsid w:val="00113289"/>
    <w:rsid w:val="001137D3"/>
    <w:rsid w:val="00113BC3"/>
    <w:rsid w:val="00113BCD"/>
    <w:rsid w:val="00114345"/>
    <w:rsid w:val="001143E9"/>
    <w:rsid w:val="00114492"/>
    <w:rsid w:val="001144A9"/>
    <w:rsid w:val="001144AD"/>
    <w:rsid w:val="00114560"/>
    <w:rsid w:val="00114632"/>
    <w:rsid w:val="00114651"/>
    <w:rsid w:val="0011497B"/>
    <w:rsid w:val="00114DDF"/>
    <w:rsid w:val="001150F0"/>
    <w:rsid w:val="00115281"/>
    <w:rsid w:val="00115351"/>
    <w:rsid w:val="0011565C"/>
    <w:rsid w:val="00115A81"/>
    <w:rsid w:val="00115AD1"/>
    <w:rsid w:val="00115E48"/>
    <w:rsid w:val="00115E95"/>
    <w:rsid w:val="00115F50"/>
    <w:rsid w:val="00116111"/>
    <w:rsid w:val="00116230"/>
    <w:rsid w:val="00116251"/>
    <w:rsid w:val="00116282"/>
    <w:rsid w:val="0011646E"/>
    <w:rsid w:val="00116E57"/>
    <w:rsid w:val="00116E5A"/>
    <w:rsid w:val="00116EEA"/>
    <w:rsid w:val="00116F17"/>
    <w:rsid w:val="0011713F"/>
    <w:rsid w:val="0011743A"/>
    <w:rsid w:val="0011751B"/>
    <w:rsid w:val="0011765F"/>
    <w:rsid w:val="001176FF"/>
    <w:rsid w:val="0011783D"/>
    <w:rsid w:val="00117A83"/>
    <w:rsid w:val="00117F2C"/>
    <w:rsid w:val="00120191"/>
    <w:rsid w:val="00120631"/>
    <w:rsid w:val="001206D0"/>
    <w:rsid w:val="00120A21"/>
    <w:rsid w:val="00120A85"/>
    <w:rsid w:val="00120B3A"/>
    <w:rsid w:val="0012105D"/>
    <w:rsid w:val="001210BF"/>
    <w:rsid w:val="0012127D"/>
    <w:rsid w:val="00121570"/>
    <w:rsid w:val="00121999"/>
    <w:rsid w:val="00121A33"/>
    <w:rsid w:val="00121B43"/>
    <w:rsid w:val="00121D08"/>
    <w:rsid w:val="00121E9A"/>
    <w:rsid w:val="001220DD"/>
    <w:rsid w:val="00122112"/>
    <w:rsid w:val="001222D6"/>
    <w:rsid w:val="001225F8"/>
    <w:rsid w:val="001225F9"/>
    <w:rsid w:val="0012262E"/>
    <w:rsid w:val="0012263E"/>
    <w:rsid w:val="001228C9"/>
    <w:rsid w:val="00122982"/>
    <w:rsid w:val="00122F74"/>
    <w:rsid w:val="00123339"/>
    <w:rsid w:val="0012333C"/>
    <w:rsid w:val="00123354"/>
    <w:rsid w:val="00123409"/>
    <w:rsid w:val="001235C5"/>
    <w:rsid w:val="001236BD"/>
    <w:rsid w:val="00123770"/>
    <w:rsid w:val="0012382A"/>
    <w:rsid w:val="00123ABE"/>
    <w:rsid w:val="00124024"/>
    <w:rsid w:val="00124103"/>
    <w:rsid w:val="0012425F"/>
    <w:rsid w:val="00124541"/>
    <w:rsid w:val="0012457F"/>
    <w:rsid w:val="00124636"/>
    <w:rsid w:val="00124661"/>
    <w:rsid w:val="001247BC"/>
    <w:rsid w:val="00124D3C"/>
    <w:rsid w:val="00124E14"/>
    <w:rsid w:val="001252ED"/>
    <w:rsid w:val="00125534"/>
    <w:rsid w:val="00125859"/>
    <w:rsid w:val="00125924"/>
    <w:rsid w:val="001259A1"/>
    <w:rsid w:val="00125BCE"/>
    <w:rsid w:val="00125DB4"/>
    <w:rsid w:val="00125EA9"/>
    <w:rsid w:val="00125EB5"/>
    <w:rsid w:val="001264DB"/>
    <w:rsid w:val="001268EE"/>
    <w:rsid w:val="00126A5F"/>
    <w:rsid w:val="00126B16"/>
    <w:rsid w:val="00126B1D"/>
    <w:rsid w:val="00126C3B"/>
    <w:rsid w:val="00126EB0"/>
    <w:rsid w:val="0012708D"/>
    <w:rsid w:val="0012725D"/>
    <w:rsid w:val="00127301"/>
    <w:rsid w:val="0012740E"/>
    <w:rsid w:val="001274C5"/>
    <w:rsid w:val="001275D3"/>
    <w:rsid w:val="0012793C"/>
    <w:rsid w:val="00127BAC"/>
    <w:rsid w:val="00127E64"/>
    <w:rsid w:val="00127E6C"/>
    <w:rsid w:val="00130375"/>
    <w:rsid w:val="00130377"/>
    <w:rsid w:val="00130395"/>
    <w:rsid w:val="001305D3"/>
    <w:rsid w:val="00130B1E"/>
    <w:rsid w:val="00130EF6"/>
    <w:rsid w:val="00130F67"/>
    <w:rsid w:val="00131305"/>
    <w:rsid w:val="00131628"/>
    <w:rsid w:val="001316B8"/>
    <w:rsid w:val="001319C5"/>
    <w:rsid w:val="00131D4C"/>
    <w:rsid w:val="00131FAE"/>
    <w:rsid w:val="00132033"/>
    <w:rsid w:val="00132555"/>
    <w:rsid w:val="001325CD"/>
    <w:rsid w:val="00132735"/>
    <w:rsid w:val="00132868"/>
    <w:rsid w:val="00132D86"/>
    <w:rsid w:val="00132E24"/>
    <w:rsid w:val="001339BE"/>
    <w:rsid w:val="00133C43"/>
    <w:rsid w:val="00133CD5"/>
    <w:rsid w:val="00133DD8"/>
    <w:rsid w:val="00133F88"/>
    <w:rsid w:val="001342B3"/>
    <w:rsid w:val="001345C1"/>
    <w:rsid w:val="0013473B"/>
    <w:rsid w:val="00134887"/>
    <w:rsid w:val="00134AE0"/>
    <w:rsid w:val="00134B5B"/>
    <w:rsid w:val="00134B97"/>
    <w:rsid w:val="00134BC2"/>
    <w:rsid w:val="00134C45"/>
    <w:rsid w:val="00134C81"/>
    <w:rsid w:val="00134F86"/>
    <w:rsid w:val="00135154"/>
    <w:rsid w:val="00135191"/>
    <w:rsid w:val="0013528A"/>
    <w:rsid w:val="00135849"/>
    <w:rsid w:val="00135B79"/>
    <w:rsid w:val="00135C34"/>
    <w:rsid w:val="00135D85"/>
    <w:rsid w:val="001360E9"/>
    <w:rsid w:val="001362CF"/>
    <w:rsid w:val="001367FD"/>
    <w:rsid w:val="00136F63"/>
    <w:rsid w:val="00137361"/>
    <w:rsid w:val="00137408"/>
    <w:rsid w:val="00137471"/>
    <w:rsid w:val="001375EA"/>
    <w:rsid w:val="00137902"/>
    <w:rsid w:val="00137BAF"/>
    <w:rsid w:val="00137E08"/>
    <w:rsid w:val="00137F75"/>
    <w:rsid w:val="001400A6"/>
    <w:rsid w:val="00140141"/>
    <w:rsid w:val="001401E3"/>
    <w:rsid w:val="0014020F"/>
    <w:rsid w:val="0014086C"/>
    <w:rsid w:val="001409ED"/>
    <w:rsid w:val="00140ACA"/>
    <w:rsid w:val="00140ED9"/>
    <w:rsid w:val="00140F19"/>
    <w:rsid w:val="001410DD"/>
    <w:rsid w:val="0014113E"/>
    <w:rsid w:val="001411AD"/>
    <w:rsid w:val="00141220"/>
    <w:rsid w:val="0014128B"/>
    <w:rsid w:val="0014130A"/>
    <w:rsid w:val="001413F2"/>
    <w:rsid w:val="00141572"/>
    <w:rsid w:val="00141816"/>
    <w:rsid w:val="00141868"/>
    <w:rsid w:val="00141993"/>
    <w:rsid w:val="001428C3"/>
    <w:rsid w:val="00142D4A"/>
    <w:rsid w:val="00142F90"/>
    <w:rsid w:val="0014312B"/>
    <w:rsid w:val="00143487"/>
    <w:rsid w:val="00144042"/>
    <w:rsid w:val="00144162"/>
    <w:rsid w:val="0014417A"/>
    <w:rsid w:val="00144707"/>
    <w:rsid w:val="00144741"/>
    <w:rsid w:val="001447D7"/>
    <w:rsid w:val="001447F8"/>
    <w:rsid w:val="00144998"/>
    <w:rsid w:val="00144B97"/>
    <w:rsid w:val="00145304"/>
    <w:rsid w:val="00145326"/>
    <w:rsid w:val="001455AF"/>
    <w:rsid w:val="00145825"/>
    <w:rsid w:val="00145ACC"/>
    <w:rsid w:val="00145D27"/>
    <w:rsid w:val="00145D5B"/>
    <w:rsid w:val="00145FD5"/>
    <w:rsid w:val="001461E5"/>
    <w:rsid w:val="00146306"/>
    <w:rsid w:val="001463A8"/>
    <w:rsid w:val="001467A9"/>
    <w:rsid w:val="00146883"/>
    <w:rsid w:val="001469CB"/>
    <w:rsid w:val="00146F50"/>
    <w:rsid w:val="001471F6"/>
    <w:rsid w:val="00147A08"/>
    <w:rsid w:val="00147B94"/>
    <w:rsid w:val="00147D41"/>
    <w:rsid w:val="00147D42"/>
    <w:rsid w:val="00150037"/>
    <w:rsid w:val="001501C1"/>
    <w:rsid w:val="001503C6"/>
    <w:rsid w:val="0015066D"/>
    <w:rsid w:val="001509E2"/>
    <w:rsid w:val="00150B42"/>
    <w:rsid w:val="00150DA0"/>
    <w:rsid w:val="00150DC3"/>
    <w:rsid w:val="00150FCF"/>
    <w:rsid w:val="00151165"/>
    <w:rsid w:val="001511F4"/>
    <w:rsid w:val="00151277"/>
    <w:rsid w:val="00151584"/>
    <w:rsid w:val="001516B0"/>
    <w:rsid w:val="001518E4"/>
    <w:rsid w:val="00151B76"/>
    <w:rsid w:val="001522FB"/>
    <w:rsid w:val="001523F3"/>
    <w:rsid w:val="0015251D"/>
    <w:rsid w:val="001525E6"/>
    <w:rsid w:val="001526D5"/>
    <w:rsid w:val="00152769"/>
    <w:rsid w:val="001529F0"/>
    <w:rsid w:val="00152BCA"/>
    <w:rsid w:val="00152E14"/>
    <w:rsid w:val="00152E25"/>
    <w:rsid w:val="00152EE5"/>
    <w:rsid w:val="00152F87"/>
    <w:rsid w:val="00152FB8"/>
    <w:rsid w:val="001533BB"/>
    <w:rsid w:val="00153460"/>
    <w:rsid w:val="001534C5"/>
    <w:rsid w:val="0015371B"/>
    <w:rsid w:val="00153754"/>
    <w:rsid w:val="0015389B"/>
    <w:rsid w:val="00153B47"/>
    <w:rsid w:val="00153F27"/>
    <w:rsid w:val="0015444C"/>
    <w:rsid w:val="001544AD"/>
    <w:rsid w:val="00154747"/>
    <w:rsid w:val="00154831"/>
    <w:rsid w:val="00154B3A"/>
    <w:rsid w:val="0015508F"/>
    <w:rsid w:val="00155329"/>
    <w:rsid w:val="001559FB"/>
    <w:rsid w:val="00155BAA"/>
    <w:rsid w:val="00155BD5"/>
    <w:rsid w:val="00155C7F"/>
    <w:rsid w:val="00155D57"/>
    <w:rsid w:val="00155F0D"/>
    <w:rsid w:val="00155F70"/>
    <w:rsid w:val="00156306"/>
    <w:rsid w:val="0015643D"/>
    <w:rsid w:val="00156AD0"/>
    <w:rsid w:val="00156C13"/>
    <w:rsid w:val="00156C81"/>
    <w:rsid w:val="00156CEF"/>
    <w:rsid w:val="00157160"/>
    <w:rsid w:val="00157222"/>
    <w:rsid w:val="0015726B"/>
    <w:rsid w:val="001572FC"/>
    <w:rsid w:val="0015734C"/>
    <w:rsid w:val="00157572"/>
    <w:rsid w:val="001576B7"/>
    <w:rsid w:val="0015775C"/>
    <w:rsid w:val="00157861"/>
    <w:rsid w:val="00157874"/>
    <w:rsid w:val="00157892"/>
    <w:rsid w:val="00157AB3"/>
    <w:rsid w:val="00157F1B"/>
    <w:rsid w:val="00160235"/>
    <w:rsid w:val="001604B5"/>
    <w:rsid w:val="0016054E"/>
    <w:rsid w:val="00160C05"/>
    <w:rsid w:val="00160D17"/>
    <w:rsid w:val="00161709"/>
    <w:rsid w:val="0016175A"/>
    <w:rsid w:val="00161798"/>
    <w:rsid w:val="00161A16"/>
    <w:rsid w:val="00161A20"/>
    <w:rsid w:val="00161B14"/>
    <w:rsid w:val="00162044"/>
    <w:rsid w:val="0016215C"/>
    <w:rsid w:val="0016247D"/>
    <w:rsid w:val="00162547"/>
    <w:rsid w:val="001625DF"/>
    <w:rsid w:val="001626CE"/>
    <w:rsid w:val="00162714"/>
    <w:rsid w:val="00162B34"/>
    <w:rsid w:val="00163718"/>
    <w:rsid w:val="00163818"/>
    <w:rsid w:val="00163902"/>
    <w:rsid w:val="0016399C"/>
    <w:rsid w:val="001639CD"/>
    <w:rsid w:val="00163B2F"/>
    <w:rsid w:val="00163E08"/>
    <w:rsid w:val="00163E9B"/>
    <w:rsid w:val="00163F92"/>
    <w:rsid w:val="00164615"/>
    <w:rsid w:val="0016465F"/>
    <w:rsid w:val="00164750"/>
    <w:rsid w:val="00164843"/>
    <w:rsid w:val="0016492E"/>
    <w:rsid w:val="00164C0F"/>
    <w:rsid w:val="00164CD4"/>
    <w:rsid w:val="001650A0"/>
    <w:rsid w:val="001651C8"/>
    <w:rsid w:val="001651EA"/>
    <w:rsid w:val="00165583"/>
    <w:rsid w:val="001657D5"/>
    <w:rsid w:val="00165964"/>
    <w:rsid w:val="00165DB7"/>
    <w:rsid w:val="00165EE9"/>
    <w:rsid w:val="00165F4B"/>
    <w:rsid w:val="00166297"/>
    <w:rsid w:val="00166320"/>
    <w:rsid w:val="0016638F"/>
    <w:rsid w:val="00166648"/>
    <w:rsid w:val="00166887"/>
    <w:rsid w:val="001668D6"/>
    <w:rsid w:val="00166908"/>
    <w:rsid w:val="001669F7"/>
    <w:rsid w:val="00166E21"/>
    <w:rsid w:val="00167177"/>
    <w:rsid w:val="001671BE"/>
    <w:rsid w:val="0016731C"/>
    <w:rsid w:val="0016740F"/>
    <w:rsid w:val="001678B2"/>
    <w:rsid w:val="0016790C"/>
    <w:rsid w:val="00167C25"/>
    <w:rsid w:val="00167D40"/>
    <w:rsid w:val="00167DD8"/>
    <w:rsid w:val="001701A0"/>
    <w:rsid w:val="00170372"/>
    <w:rsid w:val="001704BE"/>
    <w:rsid w:val="001705CB"/>
    <w:rsid w:val="001708DC"/>
    <w:rsid w:val="0017097C"/>
    <w:rsid w:val="00170C1A"/>
    <w:rsid w:val="00170D81"/>
    <w:rsid w:val="00170DAE"/>
    <w:rsid w:val="001711DF"/>
    <w:rsid w:val="00171542"/>
    <w:rsid w:val="001719B2"/>
    <w:rsid w:val="001719C1"/>
    <w:rsid w:val="001719C2"/>
    <w:rsid w:val="00171FB8"/>
    <w:rsid w:val="001723B3"/>
    <w:rsid w:val="00172459"/>
    <w:rsid w:val="001725AC"/>
    <w:rsid w:val="0017267C"/>
    <w:rsid w:val="001728A7"/>
    <w:rsid w:val="001729B1"/>
    <w:rsid w:val="00172BFB"/>
    <w:rsid w:val="00172D61"/>
    <w:rsid w:val="00172D79"/>
    <w:rsid w:val="00172DC2"/>
    <w:rsid w:val="00172E21"/>
    <w:rsid w:val="00172F41"/>
    <w:rsid w:val="001731CF"/>
    <w:rsid w:val="001732AB"/>
    <w:rsid w:val="001734C8"/>
    <w:rsid w:val="0017364B"/>
    <w:rsid w:val="001737A3"/>
    <w:rsid w:val="001737BD"/>
    <w:rsid w:val="00173BD2"/>
    <w:rsid w:val="00173C55"/>
    <w:rsid w:val="00173DC8"/>
    <w:rsid w:val="00173EF1"/>
    <w:rsid w:val="00174334"/>
    <w:rsid w:val="00174421"/>
    <w:rsid w:val="001747B0"/>
    <w:rsid w:val="00174A5F"/>
    <w:rsid w:val="00174BC9"/>
    <w:rsid w:val="00174DA6"/>
    <w:rsid w:val="001752B9"/>
    <w:rsid w:val="00175612"/>
    <w:rsid w:val="00175C38"/>
    <w:rsid w:val="00175C80"/>
    <w:rsid w:val="00175EF6"/>
    <w:rsid w:val="00175F30"/>
    <w:rsid w:val="0017617D"/>
    <w:rsid w:val="001761A8"/>
    <w:rsid w:val="001762B2"/>
    <w:rsid w:val="001768E5"/>
    <w:rsid w:val="00176970"/>
    <w:rsid w:val="00176C34"/>
    <w:rsid w:val="00176D6B"/>
    <w:rsid w:val="00176E9B"/>
    <w:rsid w:val="00176EA4"/>
    <w:rsid w:val="001770CA"/>
    <w:rsid w:val="001771DC"/>
    <w:rsid w:val="00177E5C"/>
    <w:rsid w:val="00180100"/>
    <w:rsid w:val="001806AC"/>
    <w:rsid w:val="00180843"/>
    <w:rsid w:val="001808D0"/>
    <w:rsid w:val="00180951"/>
    <w:rsid w:val="001809E4"/>
    <w:rsid w:val="00180AB1"/>
    <w:rsid w:val="00180B1C"/>
    <w:rsid w:val="00180C75"/>
    <w:rsid w:val="00180D00"/>
    <w:rsid w:val="00180DA9"/>
    <w:rsid w:val="00180E4F"/>
    <w:rsid w:val="00181084"/>
    <w:rsid w:val="001811DA"/>
    <w:rsid w:val="0018159D"/>
    <w:rsid w:val="0018188F"/>
    <w:rsid w:val="001819D0"/>
    <w:rsid w:val="00181E6A"/>
    <w:rsid w:val="001821B2"/>
    <w:rsid w:val="0018228F"/>
    <w:rsid w:val="00182302"/>
    <w:rsid w:val="001825AF"/>
    <w:rsid w:val="001825E0"/>
    <w:rsid w:val="0018287E"/>
    <w:rsid w:val="0018292D"/>
    <w:rsid w:val="00182A2E"/>
    <w:rsid w:val="00182AD6"/>
    <w:rsid w:val="00182DF5"/>
    <w:rsid w:val="0018302C"/>
    <w:rsid w:val="00183080"/>
    <w:rsid w:val="001830B3"/>
    <w:rsid w:val="00183365"/>
    <w:rsid w:val="0018344A"/>
    <w:rsid w:val="00184150"/>
    <w:rsid w:val="0018415C"/>
    <w:rsid w:val="0018446D"/>
    <w:rsid w:val="0018452D"/>
    <w:rsid w:val="0018479E"/>
    <w:rsid w:val="0018482C"/>
    <w:rsid w:val="00184B30"/>
    <w:rsid w:val="00184C40"/>
    <w:rsid w:val="00184F65"/>
    <w:rsid w:val="001852EF"/>
    <w:rsid w:val="0018543D"/>
    <w:rsid w:val="0018588C"/>
    <w:rsid w:val="00185937"/>
    <w:rsid w:val="00185A59"/>
    <w:rsid w:val="00185DDF"/>
    <w:rsid w:val="00185F38"/>
    <w:rsid w:val="001864A2"/>
    <w:rsid w:val="00186964"/>
    <w:rsid w:val="00186AD0"/>
    <w:rsid w:val="00186EE7"/>
    <w:rsid w:val="00187018"/>
    <w:rsid w:val="0018707C"/>
    <w:rsid w:val="0018716B"/>
    <w:rsid w:val="0018740B"/>
    <w:rsid w:val="0018744D"/>
    <w:rsid w:val="001875E5"/>
    <w:rsid w:val="0018760C"/>
    <w:rsid w:val="0018797E"/>
    <w:rsid w:val="00187B3D"/>
    <w:rsid w:val="001902C6"/>
    <w:rsid w:val="001902CF"/>
    <w:rsid w:val="00190469"/>
    <w:rsid w:val="00190A78"/>
    <w:rsid w:val="00190C59"/>
    <w:rsid w:val="00190C82"/>
    <w:rsid w:val="00190FB6"/>
    <w:rsid w:val="001910E9"/>
    <w:rsid w:val="00191501"/>
    <w:rsid w:val="001917AE"/>
    <w:rsid w:val="001917F8"/>
    <w:rsid w:val="00191923"/>
    <w:rsid w:val="001919BB"/>
    <w:rsid w:val="00191E8A"/>
    <w:rsid w:val="00191EC0"/>
    <w:rsid w:val="0019224B"/>
    <w:rsid w:val="00192A71"/>
    <w:rsid w:val="00192D8C"/>
    <w:rsid w:val="00192F6F"/>
    <w:rsid w:val="00193128"/>
    <w:rsid w:val="0019343C"/>
    <w:rsid w:val="00193587"/>
    <w:rsid w:val="001936F0"/>
    <w:rsid w:val="00193759"/>
    <w:rsid w:val="00193852"/>
    <w:rsid w:val="00193E35"/>
    <w:rsid w:val="00193F89"/>
    <w:rsid w:val="0019401E"/>
    <w:rsid w:val="00194790"/>
    <w:rsid w:val="00194D7D"/>
    <w:rsid w:val="00194F29"/>
    <w:rsid w:val="00194F8E"/>
    <w:rsid w:val="001953F8"/>
    <w:rsid w:val="001954B9"/>
    <w:rsid w:val="001955AD"/>
    <w:rsid w:val="00195656"/>
    <w:rsid w:val="001956F2"/>
    <w:rsid w:val="0019583C"/>
    <w:rsid w:val="0019583E"/>
    <w:rsid w:val="001959E0"/>
    <w:rsid w:val="00195C77"/>
    <w:rsid w:val="00195CF8"/>
    <w:rsid w:val="00196785"/>
    <w:rsid w:val="001968E6"/>
    <w:rsid w:val="0019698A"/>
    <w:rsid w:val="00196B2F"/>
    <w:rsid w:val="00196DAC"/>
    <w:rsid w:val="00196E5F"/>
    <w:rsid w:val="00196E61"/>
    <w:rsid w:val="00196FBC"/>
    <w:rsid w:val="001971A9"/>
    <w:rsid w:val="001971DB"/>
    <w:rsid w:val="00197272"/>
    <w:rsid w:val="00197276"/>
    <w:rsid w:val="001972C6"/>
    <w:rsid w:val="001975A2"/>
    <w:rsid w:val="00197713"/>
    <w:rsid w:val="00197A84"/>
    <w:rsid w:val="00197C2C"/>
    <w:rsid w:val="00197D78"/>
    <w:rsid w:val="00197F45"/>
    <w:rsid w:val="001A0078"/>
    <w:rsid w:val="001A05A6"/>
    <w:rsid w:val="001A05AA"/>
    <w:rsid w:val="001A08A8"/>
    <w:rsid w:val="001A08CB"/>
    <w:rsid w:val="001A08EF"/>
    <w:rsid w:val="001A0B7F"/>
    <w:rsid w:val="001A0C37"/>
    <w:rsid w:val="001A0C64"/>
    <w:rsid w:val="001A0D82"/>
    <w:rsid w:val="001A0E39"/>
    <w:rsid w:val="001A0F79"/>
    <w:rsid w:val="001A1035"/>
    <w:rsid w:val="001A115C"/>
    <w:rsid w:val="001A13D1"/>
    <w:rsid w:val="001A1611"/>
    <w:rsid w:val="001A16D0"/>
    <w:rsid w:val="001A18F0"/>
    <w:rsid w:val="001A1986"/>
    <w:rsid w:val="001A1BBB"/>
    <w:rsid w:val="001A1E0F"/>
    <w:rsid w:val="001A21CC"/>
    <w:rsid w:val="001A248C"/>
    <w:rsid w:val="001A287A"/>
    <w:rsid w:val="001A2A79"/>
    <w:rsid w:val="001A2AD1"/>
    <w:rsid w:val="001A2BB4"/>
    <w:rsid w:val="001A2F9E"/>
    <w:rsid w:val="001A342E"/>
    <w:rsid w:val="001A3822"/>
    <w:rsid w:val="001A3C95"/>
    <w:rsid w:val="001A3DD7"/>
    <w:rsid w:val="001A3E82"/>
    <w:rsid w:val="001A40B8"/>
    <w:rsid w:val="001A4481"/>
    <w:rsid w:val="001A4519"/>
    <w:rsid w:val="001A4735"/>
    <w:rsid w:val="001A49F7"/>
    <w:rsid w:val="001A4B90"/>
    <w:rsid w:val="001A4D61"/>
    <w:rsid w:val="001A5213"/>
    <w:rsid w:val="001A5553"/>
    <w:rsid w:val="001A5AC7"/>
    <w:rsid w:val="001A5B10"/>
    <w:rsid w:val="001A5BA0"/>
    <w:rsid w:val="001A5F9A"/>
    <w:rsid w:val="001A60C4"/>
    <w:rsid w:val="001A6142"/>
    <w:rsid w:val="001A634E"/>
    <w:rsid w:val="001A653D"/>
    <w:rsid w:val="001A696D"/>
    <w:rsid w:val="001A6A48"/>
    <w:rsid w:val="001A6AF0"/>
    <w:rsid w:val="001A6CB3"/>
    <w:rsid w:val="001A6CCF"/>
    <w:rsid w:val="001A6EEA"/>
    <w:rsid w:val="001A735B"/>
    <w:rsid w:val="001A7661"/>
    <w:rsid w:val="001A7682"/>
    <w:rsid w:val="001A77C5"/>
    <w:rsid w:val="001B0081"/>
    <w:rsid w:val="001B00FD"/>
    <w:rsid w:val="001B0137"/>
    <w:rsid w:val="001B0837"/>
    <w:rsid w:val="001B08E5"/>
    <w:rsid w:val="001B0D28"/>
    <w:rsid w:val="001B13C3"/>
    <w:rsid w:val="001B1469"/>
    <w:rsid w:val="001B1B0C"/>
    <w:rsid w:val="001B1B44"/>
    <w:rsid w:val="001B1C3C"/>
    <w:rsid w:val="001B1DF7"/>
    <w:rsid w:val="001B1EF4"/>
    <w:rsid w:val="001B203A"/>
    <w:rsid w:val="001B22BB"/>
    <w:rsid w:val="001B230E"/>
    <w:rsid w:val="001B2A24"/>
    <w:rsid w:val="001B2C8A"/>
    <w:rsid w:val="001B2CE5"/>
    <w:rsid w:val="001B3100"/>
    <w:rsid w:val="001B326C"/>
    <w:rsid w:val="001B32D2"/>
    <w:rsid w:val="001B359D"/>
    <w:rsid w:val="001B43FF"/>
    <w:rsid w:val="001B44E8"/>
    <w:rsid w:val="001B473F"/>
    <w:rsid w:val="001B486A"/>
    <w:rsid w:val="001B4923"/>
    <w:rsid w:val="001B4BDC"/>
    <w:rsid w:val="001B4EB1"/>
    <w:rsid w:val="001B5408"/>
    <w:rsid w:val="001B54C2"/>
    <w:rsid w:val="001B577B"/>
    <w:rsid w:val="001B5F75"/>
    <w:rsid w:val="001B6232"/>
    <w:rsid w:val="001B62C0"/>
    <w:rsid w:val="001B632F"/>
    <w:rsid w:val="001B6563"/>
    <w:rsid w:val="001B65BD"/>
    <w:rsid w:val="001B6830"/>
    <w:rsid w:val="001B6863"/>
    <w:rsid w:val="001B69DA"/>
    <w:rsid w:val="001B74EA"/>
    <w:rsid w:val="001B7543"/>
    <w:rsid w:val="001B769C"/>
    <w:rsid w:val="001B76E5"/>
    <w:rsid w:val="001B7C37"/>
    <w:rsid w:val="001C014C"/>
    <w:rsid w:val="001C01A0"/>
    <w:rsid w:val="001C036A"/>
    <w:rsid w:val="001C08F5"/>
    <w:rsid w:val="001C0A4F"/>
    <w:rsid w:val="001C0AB9"/>
    <w:rsid w:val="001C11A3"/>
    <w:rsid w:val="001C13F5"/>
    <w:rsid w:val="001C156F"/>
    <w:rsid w:val="001C1636"/>
    <w:rsid w:val="001C1C24"/>
    <w:rsid w:val="001C1FA9"/>
    <w:rsid w:val="001C2241"/>
    <w:rsid w:val="001C22B0"/>
    <w:rsid w:val="001C270E"/>
    <w:rsid w:val="001C2886"/>
    <w:rsid w:val="001C28DA"/>
    <w:rsid w:val="001C2EF2"/>
    <w:rsid w:val="001C3066"/>
    <w:rsid w:val="001C3413"/>
    <w:rsid w:val="001C35E7"/>
    <w:rsid w:val="001C385F"/>
    <w:rsid w:val="001C39F6"/>
    <w:rsid w:val="001C3C02"/>
    <w:rsid w:val="001C400B"/>
    <w:rsid w:val="001C4023"/>
    <w:rsid w:val="001C4106"/>
    <w:rsid w:val="001C4427"/>
    <w:rsid w:val="001C4636"/>
    <w:rsid w:val="001C4785"/>
    <w:rsid w:val="001C486A"/>
    <w:rsid w:val="001C4888"/>
    <w:rsid w:val="001C4AAD"/>
    <w:rsid w:val="001C4E70"/>
    <w:rsid w:val="001C54C6"/>
    <w:rsid w:val="001C5591"/>
    <w:rsid w:val="001C5649"/>
    <w:rsid w:val="001C565F"/>
    <w:rsid w:val="001C57CC"/>
    <w:rsid w:val="001C590F"/>
    <w:rsid w:val="001C5920"/>
    <w:rsid w:val="001C59F7"/>
    <w:rsid w:val="001C5AC9"/>
    <w:rsid w:val="001C5F0F"/>
    <w:rsid w:val="001C673B"/>
    <w:rsid w:val="001C6B03"/>
    <w:rsid w:val="001C6BCE"/>
    <w:rsid w:val="001C6E2F"/>
    <w:rsid w:val="001C6F2E"/>
    <w:rsid w:val="001C70B1"/>
    <w:rsid w:val="001C7197"/>
    <w:rsid w:val="001C75D6"/>
    <w:rsid w:val="001C771A"/>
    <w:rsid w:val="001C7890"/>
    <w:rsid w:val="001C7BCE"/>
    <w:rsid w:val="001C7C35"/>
    <w:rsid w:val="001D0268"/>
    <w:rsid w:val="001D0AA0"/>
    <w:rsid w:val="001D0C2F"/>
    <w:rsid w:val="001D10F0"/>
    <w:rsid w:val="001D12CB"/>
    <w:rsid w:val="001D14A6"/>
    <w:rsid w:val="001D168A"/>
    <w:rsid w:val="001D172A"/>
    <w:rsid w:val="001D1F09"/>
    <w:rsid w:val="001D20A6"/>
    <w:rsid w:val="001D2149"/>
    <w:rsid w:val="001D24F9"/>
    <w:rsid w:val="001D2654"/>
    <w:rsid w:val="001D2682"/>
    <w:rsid w:val="001D26D4"/>
    <w:rsid w:val="001D271F"/>
    <w:rsid w:val="001D28A1"/>
    <w:rsid w:val="001D28CE"/>
    <w:rsid w:val="001D2E66"/>
    <w:rsid w:val="001D2FE2"/>
    <w:rsid w:val="001D3223"/>
    <w:rsid w:val="001D329C"/>
    <w:rsid w:val="001D32EF"/>
    <w:rsid w:val="001D3344"/>
    <w:rsid w:val="001D33E9"/>
    <w:rsid w:val="001D3645"/>
    <w:rsid w:val="001D3733"/>
    <w:rsid w:val="001D3861"/>
    <w:rsid w:val="001D38DD"/>
    <w:rsid w:val="001D3AF2"/>
    <w:rsid w:val="001D3C00"/>
    <w:rsid w:val="001D3D81"/>
    <w:rsid w:val="001D3E70"/>
    <w:rsid w:val="001D4120"/>
    <w:rsid w:val="001D42AB"/>
    <w:rsid w:val="001D430A"/>
    <w:rsid w:val="001D44FE"/>
    <w:rsid w:val="001D4531"/>
    <w:rsid w:val="001D4948"/>
    <w:rsid w:val="001D4BF1"/>
    <w:rsid w:val="001D4C96"/>
    <w:rsid w:val="001D4F46"/>
    <w:rsid w:val="001D5008"/>
    <w:rsid w:val="001D50D6"/>
    <w:rsid w:val="001D5118"/>
    <w:rsid w:val="001D5483"/>
    <w:rsid w:val="001D5642"/>
    <w:rsid w:val="001D5746"/>
    <w:rsid w:val="001D57D9"/>
    <w:rsid w:val="001D6150"/>
    <w:rsid w:val="001D62D7"/>
    <w:rsid w:val="001D6802"/>
    <w:rsid w:val="001D68DB"/>
    <w:rsid w:val="001D6971"/>
    <w:rsid w:val="001D6A53"/>
    <w:rsid w:val="001D6D64"/>
    <w:rsid w:val="001D6E28"/>
    <w:rsid w:val="001D7057"/>
    <w:rsid w:val="001D7107"/>
    <w:rsid w:val="001D7790"/>
    <w:rsid w:val="001D78F9"/>
    <w:rsid w:val="001D7A37"/>
    <w:rsid w:val="001D7A89"/>
    <w:rsid w:val="001D7EE0"/>
    <w:rsid w:val="001D7F2E"/>
    <w:rsid w:val="001E0017"/>
    <w:rsid w:val="001E0276"/>
    <w:rsid w:val="001E02D9"/>
    <w:rsid w:val="001E0320"/>
    <w:rsid w:val="001E0539"/>
    <w:rsid w:val="001E0654"/>
    <w:rsid w:val="001E06F8"/>
    <w:rsid w:val="001E0740"/>
    <w:rsid w:val="001E0A19"/>
    <w:rsid w:val="001E0AB9"/>
    <w:rsid w:val="001E0CD1"/>
    <w:rsid w:val="001E0DC9"/>
    <w:rsid w:val="001E10CF"/>
    <w:rsid w:val="001E120C"/>
    <w:rsid w:val="001E1749"/>
    <w:rsid w:val="001E18D9"/>
    <w:rsid w:val="001E1908"/>
    <w:rsid w:val="001E1DED"/>
    <w:rsid w:val="001E1FD1"/>
    <w:rsid w:val="001E2835"/>
    <w:rsid w:val="001E29F0"/>
    <w:rsid w:val="001E2C14"/>
    <w:rsid w:val="001E2FC7"/>
    <w:rsid w:val="001E3031"/>
    <w:rsid w:val="001E304A"/>
    <w:rsid w:val="001E30E7"/>
    <w:rsid w:val="001E3453"/>
    <w:rsid w:val="001E3624"/>
    <w:rsid w:val="001E36E0"/>
    <w:rsid w:val="001E3935"/>
    <w:rsid w:val="001E3A61"/>
    <w:rsid w:val="001E45E0"/>
    <w:rsid w:val="001E49E2"/>
    <w:rsid w:val="001E4BA3"/>
    <w:rsid w:val="001E4E93"/>
    <w:rsid w:val="001E4EF0"/>
    <w:rsid w:val="001E4F3D"/>
    <w:rsid w:val="001E4F67"/>
    <w:rsid w:val="001E5085"/>
    <w:rsid w:val="001E5248"/>
    <w:rsid w:val="001E5254"/>
    <w:rsid w:val="001E539A"/>
    <w:rsid w:val="001E53CA"/>
    <w:rsid w:val="001E553C"/>
    <w:rsid w:val="001E5790"/>
    <w:rsid w:val="001E5A68"/>
    <w:rsid w:val="001E5A95"/>
    <w:rsid w:val="001E5BC3"/>
    <w:rsid w:val="001E5C71"/>
    <w:rsid w:val="001E5E4B"/>
    <w:rsid w:val="001E6084"/>
    <w:rsid w:val="001E6163"/>
    <w:rsid w:val="001E6227"/>
    <w:rsid w:val="001E62E9"/>
    <w:rsid w:val="001E6365"/>
    <w:rsid w:val="001E66DD"/>
    <w:rsid w:val="001E676D"/>
    <w:rsid w:val="001E6B88"/>
    <w:rsid w:val="001E6DB4"/>
    <w:rsid w:val="001E6F4E"/>
    <w:rsid w:val="001E7090"/>
    <w:rsid w:val="001E73C2"/>
    <w:rsid w:val="001E7699"/>
    <w:rsid w:val="001E7D98"/>
    <w:rsid w:val="001E7E2B"/>
    <w:rsid w:val="001E7E4D"/>
    <w:rsid w:val="001F00BF"/>
    <w:rsid w:val="001F0231"/>
    <w:rsid w:val="001F048A"/>
    <w:rsid w:val="001F0747"/>
    <w:rsid w:val="001F07BB"/>
    <w:rsid w:val="001F07EE"/>
    <w:rsid w:val="001F09FA"/>
    <w:rsid w:val="001F0A2A"/>
    <w:rsid w:val="001F0AE4"/>
    <w:rsid w:val="001F1256"/>
    <w:rsid w:val="001F13FA"/>
    <w:rsid w:val="001F1AD6"/>
    <w:rsid w:val="001F1AEC"/>
    <w:rsid w:val="001F1B80"/>
    <w:rsid w:val="001F1EF6"/>
    <w:rsid w:val="001F20DA"/>
    <w:rsid w:val="001F22F1"/>
    <w:rsid w:val="001F27BB"/>
    <w:rsid w:val="001F27CA"/>
    <w:rsid w:val="001F2A9B"/>
    <w:rsid w:val="001F2F82"/>
    <w:rsid w:val="001F30E4"/>
    <w:rsid w:val="001F3B03"/>
    <w:rsid w:val="001F3B5F"/>
    <w:rsid w:val="001F3E04"/>
    <w:rsid w:val="001F4109"/>
    <w:rsid w:val="001F42EE"/>
    <w:rsid w:val="001F4798"/>
    <w:rsid w:val="001F47D3"/>
    <w:rsid w:val="001F4985"/>
    <w:rsid w:val="001F4B06"/>
    <w:rsid w:val="001F4B84"/>
    <w:rsid w:val="001F5009"/>
    <w:rsid w:val="001F50BE"/>
    <w:rsid w:val="001F523A"/>
    <w:rsid w:val="001F5303"/>
    <w:rsid w:val="001F57EE"/>
    <w:rsid w:val="001F58CF"/>
    <w:rsid w:val="001F59D4"/>
    <w:rsid w:val="001F5B14"/>
    <w:rsid w:val="001F5BD0"/>
    <w:rsid w:val="001F5FA7"/>
    <w:rsid w:val="001F5FBA"/>
    <w:rsid w:val="001F6073"/>
    <w:rsid w:val="001F6159"/>
    <w:rsid w:val="001F6359"/>
    <w:rsid w:val="001F64D0"/>
    <w:rsid w:val="001F6595"/>
    <w:rsid w:val="001F660E"/>
    <w:rsid w:val="001F6694"/>
    <w:rsid w:val="001F6961"/>
    <w:rsid w:val="001F6D22"/>
    <w:rsid w:val="001F7024"/>
    <w:rsid w:val="001F72A0"/>
    <w:rsid w:val="001F72BB"/>
    <w:rsid w:val="001F7694"/>
    <w:rsid w:val="001F7ABF"/>
    <w:rsid w:val="001F7EDE"/>
    <w:rsid w:val="001F7F6E"/>
    <w:rsid w:val="001F7FDC"/>
    <w:rsid w:val="0020004A"/>
    <w:rsid w:val="00200286"/>
    <w:rsid w:val="00200427"/>
    <w:rsid w:val="00201083"/>
    <w:rsid w:val="002013A2"/>
    <w:rsid w:val="002014AB"/>
    <w:rsid w:val="00201616"/>
    <w:rsid w:val="00201A31"/>
    <w:rsid w:val="00201CC6"/>
    <w:rsid w:val="00201F18"/>
    <w:rsid w:val="00201F58"/>
    <w:rsid w:val="00202073"/>
    <w:rsid w:val="0020246E"/>
    <w:rsid w:val="002026A5"/>
    <w:rsid w:val="00202745"/>
    <w:rsid w:val="002027F9"/>
    <w:rsid w:val="00202863"/>
    <w:rsid w:val="00202BEC"/>
    <w:rsid w:val="00202CEA"/>
    <w:rsid w:val="00202E16"/>
    <w:rsid w:val="00202EE5"/>
    <w:rsid w:val="00202F9B"/>
    <w:rsid w:val="00203037"/>
    <w:rsid w:val="002031A7"/>
    <w:rsid w:val="0020349B"/>
    <w:rsid w:val="00203BDB"/>
    <w:rsid w:val="00203C61"/>
    <w:rsid w:val="00203D78"/>
    <w:rsid w:val="0020409A"/>
    <w:rsid w:val="00204175"/>
    <w:rsid w:val="0020435F"/>
    <w:rsid w:val="002043F0"/>
    <w:rsid w:val="00204A07"/>
    <w:rsid w:val="00204B83"/>
    <w:rsid w:val="002051BB"/>
    <w:rsid w:val="002051CF"/>
    <w:rsid w:val="0020557A"/>
    <w:rsid w:val="002055D3"/>
    <w:rsid w:val="00205603"/>
    <w:rsid w:val="00205821"/>
    <w:rsid w:val="00205B08"/>
    <w:rsid w:val="00205F80"/>
    <w:rsid w:val="00205FE5"/>
    <w:rsid w:val="0020615D"/>
    <w:rsid w:val="0020651F"/>
    <w:rsid w:val="00206A56"/>
    <w:rsid w:val="00206DCF"/>
    <w:rsid w:val="00207074"/>
    <w:rsid w:val="0020707A"/>
    <w:rsid w:val="002070DB"/>
    <w:rsid w:val="00207449"/>
    <w:rsid w:val="00207532"/>
    <w:rsid w:val="0020775E"/>
    <w:rsid w:val="00207A46"/>
    <w:rsid w:val="00207B7F"/>
    <w:rsid w:val="002102A8"/>
    <w:rsid w:val="002102AB"/>
    <w:rsid w:val="002102EB"/>
    <w:rsid w:val="00210347"/>
    <w:rsid w:val="0021083C"/>
    <w:rsid w:val="002108B2"/>
    <w:rsid w:val="00210F37"/>
    <w:rsid w:val="0021103F"/>
    <w:rsid w:val="00211060"/>
    <w:rsid w:val="00211636"/>
    <w:rsid w:val="002117C0"/>
    <w:rsid w:val="00211A61"/>
    <w:rsid w:val="00211B25"/>
    <w:rsid w:val="00211DE4"/>
    <w:rsid w:val="00211EE8"/>
    <w:rsid w:val="00211FDB"/>
    <w:rsid w:val="0021243C"/>
    <w:rsid w:val="00212685"/>
    <w:rsid w:val="00212866"/>
    <w:rsid w:val="00212888"/>
    <w:rsid w:val="0021288C"/>
    <w:rsid w:val="00212ADD"/>
    <w:rsid w:val="00212BA8"/>
    <w:rsid w:val="00212E32"/>
    <w:rsid w:val="00213048"/>
    <w:rsid w:val="00213141"/>
    <w:rsid w:val="00213229"/>
    <w:rsid w:val="00213236"/>
    <w:rsid w:val="0021324A"/>
    <w:rsid w:val="00213972"/>
    <w:rsid w:val="00213A78"/>
    <w:rsid w:val="00213C31"/>
    <w:rsid w:val="00214155"/>
    <w:rsid w:val="00214237"/>
    <w:rsid w:val="002147F7"/>
    <w:rsid w:val="0021484F"/>
    <w:rsid w:val="00214B67"/>
    <w:rsid w:val="00214DD0"/>
    <w:rsid w:val="00214F59"/>
    <w:rsid w:val="00214FA6"/>
    <w:rsid w:val="0021538D"/>
    <w:rsid w:val="00215735"/>
    <w:rsid w:val="00215A09"/>
    <w:rsid w:val="00216211"/>
    <w:rsid w:val="00216688"/>
    <w:rsid w:val="00216B36"/>
    <w:rsid w:val="00216C1A"/>
    <w:rsid w:val="00216D3B"/>
    <w:rsid w:val="00216DD4"/>
    <w:rsid w:val="00217234"/>
    <w:rsid w:val="00217602"/>
    <w:rsid w:val="00217713"/>
    <w:rsid w:val="0021779C"/>
    <w:rsid w:val="00217889"/>
    <w:rsid w:val="0021795D"/>
    <w:rsid w:val="00217CEA"/>
    <w:rsid w:val="00220216"/>
    <w:rsid w:val="0022036F"/>
    <w:rsid w:val="002206A7"/>
    <w:rsid w:val="002209EB"/>
    <w:rsid w:val="00220A9F"/>
    <w:rsid w:val="00220B59"/>
    <w:rsid w:val="00221033"/>
    <w:rsid w:val="0022106F"/>
    <w:rsid w:val="00221113"/>
    <w:rsid w:val="00221249"/>
    <w:rsid w:val="00221260"/>
    <w:rsid w:val="002214C7"/>
    <w:rsid w:val="00221618"/>
    <w:rsid w:val="00221636"/>
    <w:rsid w:val="00221699"/>
    <w:rsid w:val="00221AEA"/>
    <w:rsid w:val="00221DD3"/>
    <w:rsid w:val="00221E70"/>
    <w:rsid w:val="00221E87"/>
    <w:rsid w:val="00221FED"/>
    <w:rsid w:val="002220F0"/>
    <w:rsid w:val="0022229B"/>
    <w:rsid w:val="002225EC"/>
    <w:rsid w:val="00222CAB"/>
    <w:rsid w:val="00222EDA"/>
    <w:rsid w:val="00223343"/>
    <w:rsid w:val="00223349"/>
    <w:rsid w:val="002233F1"/>
    <w:rsid w:val="00223474"/>
    <w:rsid w:val="002234BB"/>
    <w:rsid w:val="002234E7"/>
    <w:rsid w:val="0022363A"/>
    <w:rsid w:val="0022391D"/>
    <w:rsid w:val="00223A65"/>
    <w:rsid w:val="00223CF7"/>
    <w:rsid w:val="002241F5"/>
    <w:rsid w:val="0022468A"/>
    <w:rsid w:val="00224A57"/>
    <w:rsid w:val="00224B0B"/>
    <w:rsid w:val="00224D88"/>
    <w:rsid w:val="00224EAC"/>
    <w:rsid w:val="00225122"/>
    <w:rsid w:val="0022529B"/>
    <w:rsid w:val="002255F3"/>
    <w:rsid w:val="0022561E"/>
    <w:rsid w:val="0022568A"/>
    <w:rsid w:val="002258B4"/>
    <w:rsid w:val="00225A7B"/>
    <w:rsid w:val="00226104"/>
    <w:rsid w:val="002266AA"/>
    <w:rsid w:val="002266AD"/>
    <w:rsid w:val="00226900"/>
    <w:rsid w:val="00226A0A"/>
    <w:rsid w:val="00226CD2"/>
    <w:rsid w:val="00226D60"/>
    <w:rsid w:val="002270CF"/>
    <w:rsid w:val="00227521"/>
    <w:rsid w:val="0022754F"/>
    <w:rsid w:val="0022757F"/>
    <w:rsid w:val="002276B1"/>
    <w:rsid w:val="002277D7"/>
    <w:rsid w:val="002278C0"/>
    <w:rsid w:val="00227939"/>
    <w:rsid w:val="00227A69"/>
    <w:rsid w:val="00230046"/>
    <w:rsid w:val="00230074"/>
    <w:rsid w:val="002300CF"/>
    <w:rsid w:val="00230170"/>
    <w:rsid w:val="0023048B"/>
    <w:rsid w:val="00230716"/>
    <w:rsid w:val="002308A4"/>
    <w:rsid w:val="002309E6"/>
    <w:rsid w:val="00230D40"/>
    <w:rsid w:val="00230ED5"/>
    <w:rsid w:val="00231109"/>
    <w:rsid w:val="0023153A"/>
    <w:rsid w:val="00231912"/>
    <w:rsid w:val="00231E69"/>
    <w:rsid w:val="00232242"/>
    <w:rsid w:val="00232298"/>
    <w:rsid w:val="0023237D"/>
    <w:rsid w:val="0023246B"/>
    <w:rsid w:val="00232615"/>
    <w:rsid w:val="0023279A"/>
    <w:rsid w:val="00232971"/>
    <w:rsid w:val="002329FC"/>
    <w:rsid w:val="00232BED"/>
    <w:rsid w:val="00232C44"/>
    <w:rsid w:val="00232D4D"/>
    <w:rsid w:val="00232F70"/>
    <w:rsid w:val="00232F77"/>
    <w:rsid w:val="00233065"/>
    <w:rsid w:val="00233543"/>
    <w:rsid w:val="00233720"/>
    <w:rsid w:val="002337ED"/>
    <w:rsid w:val="0023384C"/>
    <w:rsid w:val="002339E8"/>
    <w:rsid w:val="00233CB1"/>
    <w:rsid w:val="00233D57"/>
    <w:rsid w:val="002342DC"/>
    <w:rsid w:val="00234559"/>
    <w:rsid w:val="00234562"/>
    <w:rsid w:val="0023465D"/>
    <w:rsid w:val="00234BC6"/>
    <w:rsid w:val="00234C04"/>
    <w:rsid w:val="00234C63"/>
    <w:rsid w:val="00234D41"/>
    <w:rsid w:val="00234DA2"/>
    <w:rsid w:val="00234EC1"/>
    <w:rsid w:val="002354B4"/>
    <w:rsid w:val="002354E9"/>
    <w:rsid w:val="00235616"/>
    <w:rsid w:val="0023573F"/>
    <w:rsid w:val="00235744"/>
    <w:rsid w:val="00235C9F"/>
    <w:rsid w:val="00236464"/>
    <w:rsid w:val="00236747"/>
    <w:rsid w:val="0023692E"/>
    <w:rsid w:val="00236EC2"/>
    <w:rsid w:val="0023720B"/>
    <w:rsid w:val="00237278"/>
    <w:rsid w:val="00237376"/>
    <w:rsid w:val="00237784"/>
    <w:rsid w:val="00240028"/>
    <w:rsid w:val="0024002F"/>
    <w:rsid w:val="00240039"/>
    <w:rsid w:val="00240920"/>
    <w:rsid w:val="00240A83"/>
    <w:rsid w:val="00240B1F"/>
    <w:rsid w:val="00240D2D"/>
    <w:rsid w:val="00241275"/>
    <w:rsid w:val="002412FA"/>
    <w:rsid w:val="00241483"/>
    <w:rsid w:val="002418EF"/>
    <w:rsid w:val="00241D63"/>
    <w:rsid w:val="00241E56"/>
    <w:rsid w:val="00241E9A"/>
    <w:rsid w:val="00241FF3"/>
    <w:rsid w:val="00242133"/>
    <w:rsid w:val="00242316"/>
    <w:rsid w:val="00242394"/>
    <w:rsid w:val="002424E3"/>
    <w:rsid w:val="00242507"/>
    <w:rsid w:val="0024275A"/>
    <w:rsid w:val="0024294E"/>
    <w:rsid w:val="00242C09"/>
    <w:rsid w:val="002432E7"/>
    <w:rsid w:val="00243471"/>
    <w:rsid w:val="00243591"/>
    <w:rsid w:val="0024371B"/>
    <w:rsid w:val="002437D7"/>
    <w:rsid w:val="00243CCA"/>
    <w:rsid w:val="00243E3C"/>
    <w:rsid w:val="00243E6C"/>
    <w:rsid w:val="00244097"/>
    <w:rsid w:val="002447CB"/>
    <w:rsid w:val="00244A4B"/>
    <w:rsid w:val="0024501F"/>
    <w:rsid w:val="0024526F"/>
    <w:rsid w:val="00245414"/>
    <w:rsid w:val="002457D5"/>
    <w:rsid w:val="00245D8F"/>
    <w:rsid w:val="00245DC5"/>
    <w:rsid w:val="00246235"/>
    <w:rsid w:val="00246E9B"/>
    <w:rsid w:val="0024748C"/>
    <w:rsid w:val="002475EE"/>
    <w:rsid w:val="00247865"/>
    <w:rsid w:val="00247899"/>
    <w:rsid w:val="002478D0"/>
    <w:rsid w:val="00247B45"/>
    <w:rsid w:val="00247EEC"/>
    <w:rsid w:val="002501E6"/>
    <w:rsid w:val="00250580"/>
    <w:rsid w:val="00250780"/>
    <w:rsid w:val="0025090E"/>
    <w:rsid w:val="00250959"/>
    <w:rsid w:val="002510F7"/>
    <w:rsid w:val="0025116F"/>
    <w:rsid w:val="002514D1"/>
    <w:rsid w:val="00251584"/>
    <w:rsid w:val="002515FC"/>
    <w:rsid w:val="00251C4A"/>
    <w:rsid w:val="00251FF4"/>
    <w:rsid w:val="00252ABA"/>
    <w:rsid w:val="00252CB4"/>
    <w:rsid w:val="00252DDE"/>
    <w:rsid w:val="00252F15"/>
    <w:rsid w:val="00252F45"/>
    <w:rsid w:val="00252F4A"/>
    <w:rsid w:val="00252FD8"/>
    <w:rsid w:val="00252FE0"/>
    <w:rsid w:val="00253322"/>
    <w:rsid w:val="0025341C"/>
    <w:rsid w:val="002534DD"/>
    <w:rsid w:val="002535D5"/>
    <w:rsid w:val="00253A7D"/>
    <w:rsid w:val="00253E50"/>
    <w:rsid w:val="00254068"/>
    <w:rsid w:val="0025414C"/>
    <w:rsid w:val="00254378"/>
    <w:rsid w:val="00254631"/>
    <w:rsid w:val="0025467B"/>
    <w:rsid w:val="002546F4"/>
    <w:rsid w:val="0025485A"/>
    <w:rsid w:val="00254B20"/>
    <w:rsid w:val="00254C48"/>
    <w:rsid w:val="00254F8B"/>
    <w:rsid w:val="002552E1"/>
    <w:rsid w:val="0025549E"/>
    <w:rsid w:val="0025570C"/>
    <w:rsid w:val="002557EB"/>
    <w:rsid w:val="002557FF"/>
    <w:rsid w:val="002558D7"/>
    <w:rsid w:val="00255AD6"/>
    <w:rsid w:val="00255C06"/>
    <w:rsid w:val="002563AC"/>
    <w:rsid w:val="002563BF"/>
    <w:rsid w:val="002564FC"/>
    <w:rsid w:val="00256749"/>
    <w:rsid w:val="0025674C"/>
    <w:rsid w:val="00256821"/>
    <w:rsid w:val="00256B5B"/>
    <w:rsid w:val="00256EC8"/>
    <w:rsid w:val="00256F69"/>
    <w:rsid w:val="002572B6"/>
    <w:rsid w:val="002573A1"/>
    <w:rsid w:val="0025752D"/>
    <w:rsid w:val="002576A3"/>
    <w:rsid w:val="002576EC"/>
    <w:rsid w:val="002577E5"/>
    <w:rsid w:val="00257A1C"/>
    <w:rsid w:val="00257B79"/>
    <w:rsid w:val="00260531"/>
    <w:rsid w:val="002607AA"/>
    <w:rsid w:val="00260803"/>
    <w:rsid w:val="002609F3"/>
    <w:rsid w:val="00260C29"/>
    <w:rsid w:val="00261126"/>
    <w:rsid w:val="0026121E"/>
    <w:rsid w:val="00261571"/>
    <w:rsid w:val="00261577"/>
    <w:rsid w:val="00261954"/>
    <w:rsid w:val="00261C56"/>
    <w:rsid w:val="00261CEB"/>
    <w:rsid w:val="00261E95"/>
    <w:rsid w:val="00262758"/>
    <w:rsid w:val="0026287D"/>
    <w:rsid w:val="0026290A"/>
    <w:rsid w:val="00262D74"/>
    <w:rsid w:val="00263610"/>
    <w:rsid w:val="002636BA"/>
    <w:rsid w:val="0026370D"/>
    <w:rsid w:val="00263CB5"/>
    <w:rsid w:val="00263E10"/>
    <w:rsid w:val="00263F90"/>
    <w:rsid w:val="00264056"/>
    <w:rsid w:val="002642A4"/>
    <w:rsid w:val="0026442D"/>
    <w:rsid w:val="002645C0"/>
    <w:rsid w:val="00264AF1"/>
    <w:rsid w:val="00264C51"/>
    <w:rsid w:val="00264FA8"/>
    <w:rsid w:val="002650BB"/>
    <w:rsid w:val="0026558B"/>
    <w:rsid w:val="00265594"/>
    <w:rsid w:val="00265622"/>
    <w:rsid w:val="002657BC"/>
    <w:rsid w:val="00265D44"/>
    <w:rsid w:val="00265DAF"/>
    <w:rsid w:val="00266014"/>
    <w:rsid w:val="00266297"/>
    <w:rsid w:val="002662ED"/>
    <w:rsid w:val="002663A1"/>
    <w:rsid w:val="00266446"/>
    <w:rsid w:val="00266817"/>
    <w:rsid w:val="0026710E"/>
    <w:rsid w:val="0026768B"/>
    <w:rsid w:val="002676A3"/>
    <w:rsid w:val="00267ACB"/>
    <w:rsid w:val="00267F31"/>
    <w:rsid w:val="00267F3C"/>
    <w:rsid w:val="00267FDA"/>
    <w:rsid w:val="00270172"/>
    <w:rsid w:val="002703C3"/>
    <w:rsid w:val="00270429"/>
    <w:rsid w:val="002704D7"/>
    <w:rsid w:val="0027081A"/>
    <w:rsid w:val="0027083A"/>
    <w:rsid w:val="00270964"/>
    <w:rsid w:val="00270997"/>
    <w:rsid w:val="0027099F"/>
    <w:rsid w:val="00270B63"/>
    <w:rsid w:val="00271066"/>
    <w:rsid w:val="00272184"/>
    <w:rsid w:val="002723A9"/>
    <w:rsid w:val="0027249C"/>
    <w:rsid w:val="002724B4"/>
    <w:rsid w:val="0027297A"/>
    <w:rsid w:val="00272AD4"/>
    <w:rsid w:val="00272CB6"/>
    <w:rsid w:val="00272E41"/>
    <w:rsid w:val="00272F16"/>
    <w:rsid w:val="0027304C"/>
    <w:rsid w:val="002731B6"/>
    <w:rsid w:val="002731C6"/>
    <w:rsid w:val="00273534"/>
    <w:rsid w:val="002735C0"/>
    <w:rsid w:val="00273601"/>
    <w:rsid w:val="00273766"/>
    <w:rsid w:val="00273BA9"/>
    <w:rsid w:val="00273BD1"/>
    <w:rsid w:val="00273C2F"/>
    <w:rsid w:val="00273D48"/>
    <w:rsid w:val="00274088"/>
    <w:rsid w:val="00274256"/>
    <w:rsid w:val="0027462E"/>
    <w:rsid w:val="002746B3"/>
    <w:rsid w:val="002747D0"/>
    <w:rsid w:val="002748CF"/>
    <w:rsid w:val="00274B17"/>
    <w:rsid w:val="00274F23"/>
    <w:rsid w:val="00275188"/>
    <w:rsid w:val="002755D3"/>
    <w:rsid w:val="00275807"/>
    <w:rsid w:val="00275836"/>
    <w:rsid w:val="00275A05"/>
    <w:rsid w:val="00275A95"/>
    <w:rsid w:val="00275C14"/>
    <w:rsid w:val="002761FC"/>
    <w:rsid w:val="002764DB"/>
    <w:rsid w:val="0027663F"/>
    <w:rsid w:val="0027687B"/>
    <w:rsid w:val="002768D6"/>
    <w:rsid w:val="00276A28"/>
    <w:rsid w:val="00276B0E"/>
    <w:rsid w:val="00276C44"/>
    <w:rsid w:val="00276E39"/>
    <w:rsid w:val="00277142"/>
    <w:rsid w:val="00277459"/>
    <w:rsid w:val="002775A5"/>
    <w:rsid w:val="00277693"/>
    <w:rsid w:val="002776E6"/>
    <w:rsid w:val="002778AE"/>
    <w:rsid w:val="00277D6D"/>
    <w:rsid w:val="00280105"/>
    <w:rsid w:val="002801BA"/>
    <w:rsid w:val="002804C4"/>
    <w:rsid w:val="0028055D"/>
    <w:rsid w:val="0028082B"/>
    <w:rsid w:val="00280A48"/>
    <w:rsid w:val="00280B67"/>
    <w:rsid w:val="00280B86"/>
    <w:rsid w:val="002814FD"/>
    <w:rsid w:val="00281747"/>
    <w:rsid w:val="002817AD"/>
    <w:rsid w:val="002819FD"/>
    <w:rsid w:val="00281A40"/>
    <w:rsid w:val="0028274B"/>
    <w:rsid w:val="002828ED"/>
    <w:rsid w:val="00282B1A"/>
    <w:rsid w:val="00282D70"/>
    <w:rsid w:val="00282DF1"/>
    <w:rsid w:val="00282F1E"/>
    <w:rsid w:val="002830C7"/>
    <w:rsid w:val="00283331"/>
    <w:rsid w:val="0028338A"/>
    <w:rsid w:val="00283393"/>
    <w:rsid w:val="00283419"/>
    <w:rsid w:val="00283734"/>
    <w:rsid w:val="002839AE"/>
    <w:rsid w:val="002839EA"/>
    <w:rsid w:val="00283A9E"/>
    <w:rsid w:val="00283E43"/>
    <w:rsid w:val="00283F00"/>
    <w:rsid w:val="00283F09"/>
    <w:rsid w:val="00284219"/>
    <w:rsid w:val="0028433F"/>
    <w:rsid w:val="002845D5"/>
    <w:rsid w:val="00284920"/>
    <w:rsid w:val="00284988"/>
    <w:rsid w:val="00284AAA"/>
    <w:rsid w:val="00284D55"/>
    <w:rsid w:val="002852C6"/>
    <w:rsid w:val="00285480"/>
    <w:rsid w:val="00285542"/>
    <w:rsid w:val="00285613"/>
    <w:rsid w:val="00285670"/>
    <w:rsid w:val="0028572F"/>
    <w:rsid w:val="00285927"/>
    <w:rsid w:val="0028605F"/>
    <w:rsid w:val="00286814"/>
    <w:rsid w:val="00286B6F"/>
    <w:rsid w:val="00286CCC"/>
    <w:rsid w:val="00286CF5"/>
    <w:rsid w:val="00286D44"/>
    <w:rsid w:val="00286F47"/>
    <w:rsid w:val="002877D1"/>
    <w:rsid w:val="00287A0A"/>
    <w:rsid w:val="00287F8A"/>
    <w:rsid w:val="00290022"/>
    <w:rsid w:val="00290589"/>
    <w:rsid w:val="002905F6"/>
    <w:rsid w:val="00290799"/>
    <w:rsid w:val="00290B56"/>
    <w:rsid w:val="00290F7B"/>
    <w:rsid w:val="00291191"/>
    <w:rsid w:val="00291201"/>
    <w:rsid w:val="002912BB"/>
    <w:rsid w:val="00291461"/>
    <w:rsid w:val="002919F5"/>
    <w:rsid w:val="00291DE0"/>
    <w:rsid w:val="00291E0F"/>
    <w:rsid w:val="002920F5"/>
    <w:rsid w:val="00292124"/>
    <w:rsid w:val="0029226B"/>
    <w:rsid w:val="002928C9"/>
    <w:rsid w:val="00292A3D"/>
    <w:rsid w:val="00292A88"/>
    <w:rsid w:val="00292AC3"/>
    <w:rsid w:val="00292C61"/>
    <w:rsid w:val="00292CAA"/>
    <w:rsid w:val="00292E12"/>
    <w:rsid w:val="00293260"/>
    <w:rsid w:val="0029346D"/>
    <w:rsid w:val="002936EE"/>
    <w:rsid w:val="00293821"/>
    <w:rsid w:val="00293CA3"/>
    <w:rsid w:val="00293DA4"/>
    <w:rsid w:val="002940BE"/>
    <w:rsid w:val="00294152"/>
    <w:rsid w:val="00294562"/>
    <w:rsid w:val="0029457B"/>
    <w:rsid w:val="0029480F"/>
    <w:rsid w:val="002951C8"/>
    <w:rsid w:val="00295273"/>
    <w:rsid w:val="002955A1"/>
    <w:rsid w:val="0029581B"/>
    <w:rsid w:val="00295B24"/>
    <w:rsid w:val="00295FD5"/>
    <w:rsid w:val="00296485"/>
    <w:rsid w:val="00296BB9"/>
    <w:rsid w:val="00296E61"/>
    <w:rsid w:val="00297452"/>
    <w:rsid w:val="002975E4"/>
    <w:rsid w:val="00297876"/>
    <w:rsid w:val="00297CF9"/>
    <w:rsid w:val="00297F7B"/>
    <w:rsid w:val="002A0096"/>
    <w:rsid w:val="002A0346"/>
    <w:rsid w:val="002A04C8"/>
    <w:rsid w:val="002A0970"/>
    <w:rsid w:val="002A0AAD"/>
    <w:rsid w:val="002A0BDA"/>
    <w:rsid w:val="002A0C2F"/>
    <w:rsid w:val="002A0CAF"/>
    <w:rsid w:val="002A0CD0"/>
    <w:rsid w:val="002A0EED"/>
    <w:rsid w:val="002A1315"/>
    <w:rsid w:val="002A13F1"/>
    <w:rsid w:val="002A17B6"/>
    <w:rsid w:val="002A1ED4"/>
    <w:rsid w:val="002A2635"/>
    <w:rsid w:val="002A2660"/>
    <w:rsid w:val="002A3163"/>
    <w:rsid w:val="002A32EA"/>
    <w:rsid w:val="002A38A3"/>
    <w:rsid w:val="002A39F6"/>
    <w:rsid w:val="002A3E03"/>
    <w:rsid w:val="002A3FCF"/>
    <w:rsid w:val="002A40C2"/>
    <w:rsid w:val="002A40EC"/>
    <w:rsid w:val="002A42FF"/>
    <w:rsid w:val="002A4353"/>
    <w:rsid w:val="002A4383"/>
    <w:rsid w:val="002A44EA"/>
    <w:rsid w:val="002A4823"/>
    <w:rsid w:val="002A487D"/>
    <w:rsid w:val="002A4880"/>
    <w:rsid w:val="002A4896"/>
    <w:rsid w:val="002A4C0B"/>
    <w:rsid w:val="002A4C7B"/>
    <w:rsid w:val="002A512E"/>
    <w:rsid w:val="002A5338"/>
    <w:rsid w:val="002A56FB"/>
    <w:rsid w:val="002A5748"/>
    <w:rsid w:val="002A59FB"/>
    <w:rsid w:val="002A5E1E"/>
    <w:rsid w:val="002A604D"/>
    <w:rsid w:val="002A6159"/>
    <w:rsid w:val="002A619B"/>
    <w:rsid w:val="002A644D"/>
    <w:rsid w:val="002A6560"/>
    <w:rsid w:val="002A65C2"/>
    <w:rsid w:val="002A6652"/>
    <w:rsid w:val="002A6656"/>
    <w:rsid w:val="002A6788"/>
    <w:rsid w:val="002A6BBD"/>
    <w:rsid w:val="002A6C6A"/>
    <w:rsid w:val="002A6DE7"/>
    <w:rsid w:val="002A6F2A"/>
    <w:rsid w:val="002A724D"/>
    <w:rsid w:val="002A7489"/>
    <w:rsid w:val="002A764A"/>
    <w:rsid w:val="002A78AA"/>
    <w:rsid w:val="002A7952"/>
    <w:rsid w:val="002A7A00"/>
    <w:rsid w:val="002A7A5F"/>
    <w:rsid w:val="002A7A80"/>
    <w:rsid w:val="002A7CF8"/>
    <w:rsid w:val="002B067B"/>
    <w:rsid w:val="002B0809"/>
    <w:rsid w:val="002B080F"/>
    <w:rsid w:val="002B0BC2"/>
    <w:rsid w:val="002B0BCA"/>
    <w:rsid w:val="002B0CBE"/>
    <w:rsid w:val="002B0D13"/>
    <w:rsid w:val="002B0FCB"/>
    <w:rsid w:val="002B1101"/>
    <w:rsid w:val="002B1270"/>
    <w:rsid w:val="002B137E"/>
    <w:rsid w:val="002B13B2"/>
    <w:rsid w:val="002B16D0"/>
    <w:rsid w:val="002B18FD"/>
    <w:rsid w:val="002B1A27"/>
    <w:rsid w:val="002B1AD5"/>
    <w:rsid w:val="002B1B0F"/>
    <w:rsid w:val="002B1D13"/>
    <w:rsid w:val="002B23DF"/>
    <w:rsid w:val="002B2403"/>
    <w:rsid w:val="002B257A"/>
    <w:rsid w:val="002B25D8"/>
    <w:rsid w:val="002B2642"/>
    <w:rsid w:val="002B2B93"/>
    <w:rsid w:val="002B32B7"/>
    <w:rsid w:val="002B333E"/>
    <w:rsid w:val="002B3342"/>
    <w:rsid w:val="002B342F"/>
    <w:rsid w:val="002B37DA"/>
    <w:rsid w:val="002B3B96"/>
    <w:rsid w:val="002B3E41"/>
    <w:rsid w:val="002B3F43"/>
    <w:rsid w:val="002B3FAF"/>
    <w:rsid w:val="002B3FBD"/>
    <w:rsid w:val="002B47C9"/>
    <w:rsid w:val="002B47F7"/>
    <w:rsid w:val="002B4ABA"/>
    <w:rsid w:val="002B4AE3"/>
    <w:rsid w:val="002B4F64"/>
    <w:rsid w:val="002B5368"/>
    <w:rsid w:val="002B5443"/>
    <w:rsid w:val="002B56B7"/>
    <w:rsid w:val="002B58C6"/>
    <w:rsid w:val="002B5C05"/>
    <w:rsid w:val="002B6368"/>
    <w:rsid w:val="002B6475"/>
    <w:rsid w:val="002B6499"/>
    <w:rsid w:val="002B6600"/>
    <w:rsid w:val="002B6A61"/>
    <w:rsid w:val="002B6FE2"/>
    <w:rsid w:val="002B70DC"/>
    <w:rsid w:val="002B7119"/>
    <w:rsid w:val="002B71DB"/>
    <w:rsid w:val="002B78B5"/>
    <w:rsid w:val="002B7BF6"/>
    <w:rsid w:val="002B7DBA"/>
    <w:rsid w:val="002B7FD4"/>
    <w:rsid w:val="002C0090"/>
    <w:rsid w:val="002C00A0"/>
    <w:rsid w:val="002C05D4"/>
    <w:rsid w:val="002C0804"/>
    <w:rsid w:val="002C09A0"/>
    <w:rsid w:val="002C0C9D"/>
    <w:rsid w:val="002C0CFD"/>
    <w:rsid w:val="002C101E"/>
    <w:rsid w:val="002C12AB"/>
    <w:rsid w:val="002C13CF"/>
    <w:rsid w:val="002C14AC"/>
    <w:rsid w:val="002C14B3"/>
    <w:rsid w:val="002C187C"/>
    <w:rsid w:val="002C1A08"/>
    <w:rsid w:val="002C1B89"/>
    <w:rsid w:val="002C1CBB"/>
    <w:rsid w:val="002C1F41"/>
    <w:rsid w:val="002C24FA"/>
    <w:rsid w:val="002C27FB"/>
    <w:rsid w:val="002C28D5"/>
    <w:rsid w:val="002C2C58"/>
    <w:rsid w:val="002C2D30"/>
    <w:rsid w:val="002C2E04"/>
    <w:rsid w:val="002C2EDE"/>
    <w:rsid w:val="002C2FF6"/>
    <w:rsid w:val="002C3013"/>
    <w:rsid w:val="002C3100"/>
    <w:rsid w:val="002C31E5"/>
    <w:rsid w:val="002C352E"/>
    <w:rsid w:val="002C3BC1"/>
    <w:rsid w:val="002C3ECB"/>
    <w:rsid w:val="002C3FAC"/>
    <w:rsid w:val="002C4061"/>
    <w:rsid w:val="002C41FA"/>
    <w:rsid w:val="002C4458"/>
    <w:rsid w:val="002C46F5"/>
    <w:rsid w:val="002C4971"/>
    <w:rsid w:val="002C4AC3"/>
    <w:rsid w:val="002C4BC2"/>
    <w:rsid w:val="002C4E30"/>
    <w:rsid w:val="002C523C"/>
    <w:rsid w:val="002C525B"/>
    <w:rsid w:val="002C532D"/>
    <w:rsid w:val="002C54FD"/>
    <w:rsid w:val="002C5503"/>
    <w:rsid w:val="002C59EB"/>
    <w:rsid w:val="002C5AA0"/>
    <w:rsid w:val="002C5B33"/>
    <w:rsid w:val="002C5DD9"/>
    <w:rsid w:val="002C5EE8"/>
    <w:rsid w:val="002C605E"/>
    <w:rsid w:val="002C61E1"/>
    <w:rsid w:val="002C6316"/>
    <w:rsid w:val="002C6372"/>
    <w:rsid w:val="002C66BA"/>
    <w:rsid w:val="002C694D"/>
    <w:rsid w:val="002C6CEA"/>
    <w:rsid w:val="002C6E57"/>
    <w:rsid w:val="002C7142"/>
    <w:rsid w:val="002C71DA"/>
    <w:rsid w:val="002C74B9"/>
    <w:rsid w:val="002C7A01"/>
    <w:rsid w:val="002C7F20"/>
    <w:rsid w:val="002C7F74"/>
    <w:rsid w:val="002D0509"/>
    <w:rsid w:val="002D05B9"/>
    <w:rsid w:val="002D1189"/>
    <w:rsid w:val="002D135B"/>
    <w:rsid w:val="002D13A3"/>
    <w:rsid w:val="002D14C1"/>
    <w:rsid w:val="002D1524"/>
    <w:rsid w:val="002D1585"/>
    <w:rsid w:val="002D18BC"/>
    <w:rsid w:val="002D2258"/>
    <w:rsid w:val="002D2331"/>
    <w:rsid w:val="002D260D"/>
    <w:rsid w:val="002D2702"/>
    <w:rsid w:val="002D3137"/>
    <w:rsid w:val="002D319B"/>
    <w:rsid w:val="002D3328"/>
    <w:rsid w:val="002D33D7"/>
    <w:rsid w:val="002D39EA"/>
    <w:rsid w:val="002D39FA"/>
    <w:rsid w:val="002D3B91"/>
    <w:rsid w:val="002D3D18"/>
    <w:rsid w:val="002D3D21"/>
    <w:rsid w:val="002D3E06"/>
    <w:rsid w:val="002D40D4"/>
    <w:rsid w:val="002D4132"/>
    <w:rsid w:val="002D41C1"/>
    <w:rsid w:val="002D4595"/>
    <w:rsid w:val="002D480B"/>
    <w:rsid w:val="002D4A55"/>
    <w:rsid w:val="002D4BA7"/>
    <w:rsid w:val="002D4EC2"/>
    <w:rsid w:val="002D5185"/>
    <w:rsid w:val="002D51B4"/>
    <w:rsid w:val="002D51EF"/>
    <w:rsid w:val="002D55A3"/>
    <w:rsid w:val="002D569A"/>
    <w:rsid w:val="002D5705"/>
    <w:rsid w:val="002D5C19"/>
    <w:rsid w:val="002D5D5C"/>
    <w:rsid w:val="002D5F6A"/>
    <w:rsid w:val="002D61D1"/>
    <w:rsid w:val="002D622C"/>
    <w:rsid w:val="002D6287"/>
    <w:rsid w:val="002D6313"/>
    <w:rsid w:val="002D6594"/>
    <w:rsid w:val="002D6B3F"/>
    <w:rsid w:val="002D6BA7"/>
    <w:rsid w:val="002D6D68"/>
    <w:rsid w:val="002D6FCE"/>
    <w:rsid w:val="002D6FE5"/>
    <w:rsid w:val="002D7083"/>
    <w:rsid w:val="002E00AB"/>
    <w:rsid w:val="002E03F0"/>
    <w:rsid w:val="002E0651"/>
    <w:rsid w:val="002E07AE"/>
    <w:rsid w:val="002E090A"/>
    <w:rsid w:val="002E0958"/>
    <w:rsid w:val="002E0A47"/>
    <w:rsid w:val="002E0A80"/>
    <w:rsid w:val="002E11AC"/>
    <w:rsid w:val="002E1354"/>
    <w:rsid w:val="002E1818"/>
    <w:rsid w:val="002E1A8B"/>
    <w:rsid w:val="002E233E"/>
    <w:rsid w:val="002E2642"/>
    <w:rsid w:val="002E2ABE"/>
    <w:rsid w:val="002E2BC3"/>
    <w:rsid w:val="002E2CEB"/>
    <w:rsid w:val="002E2EBE"/>
    <w:rsid w:val="002E3092"/>
    <w:rsid w:val="002E309D"/>
    <w:rsid w:val="002E3203"/>
    <w:rsid w:val="002E329A"/>
    <w:rsid w:val="002E3F7E"/>
    <w:rsid w:val="002E404A"/>
    <w:rsid w:val="002E419A"/>
    <w:rsid w:val="002E45AE"/>
    <w:rsid w:val="002E4648"/>
    <w:rsid w:val="002E46F1"/>
    <w:rsid w:val="002E4881"/>
    <w:rsid w:val="002E4D38"/>
    <w:rsid w:val="002E4F74"/>
    <w:rsid w:val="002E4FB1"/>
    <w:rsid w:val="002E520A"/>
    <w:rsid w:val="002E54CA"/>
    <w:rsid w:val="002E5558"/>
    <w:rsid w:val="002E55D6"/>
    <w:rsid w:val="002E55EB"/>
    <w:rsid w:val="002E561C"/>
    <w:rsid w:val="002E598F"/>
    <w:rsid w:val="002E5AEC"/>
    <w:rsid w:val="002E5C22"/>
    <w:rsid w:val="002E5C27"/>
    <w:rsid w:val="002E5D0F"/>
    <w:rsid w:val="002E5FB7"/>
    <w:rsid w:val="002E62F9"/>
    <w:rsid w:val="002E6352"/>
    <w:rsid w:val="002E658D"/>
    <w:rsid w:val="002E683B"/>
    <w:rsid w:val="002E6C98"/>
    <w:rsid w:val="002E6DB6"/>
    <w:rsid w:val="002E6DDF"/>
    <w:rsid w:val="002E73AE"/>
    <w:rsid w:val="002E7400"/>
    <w:rsid w:val="002E7FA8"/>
    <w:rsid w:val="002F03BC"/>
    <w:rsid w:val="002F0803"/>
    <w:rsid w:val="002F093C"/>
    <w:rsid w:val="002F09A3"/>
    <w:rsid w:val="002F0E0A"/>
    <w:rsid w:val="002F1209"/>
    <w:rsid w:val="002F1309"/>
    <w:rsid w:val="002F149E"/>
    <w:rsid w:val="002F14F6"/>
    <w:rsid w:val="002F193D"/>
    <w:rsid w:val="002F1A75"/>
    <w:rsid w:val="002F2041"/>
    <w:rsid w:val="002F205F"/>
    <w:rsid w:val="002F22BB"/>
    <w:rsid w:val="002F2459"/>
    <w:rsid w:val="002F2B75"/>
    <w:rsid w:val="002F2C91"/>
    <w:rsid w:val="002F2F21"/>
    <w:rsid w:val="002F2FB1"/>
    <w:rsid w:val="002F32AE"/>
    <w:rsid w:val="002F3368"/>
    <w:rsid w:val="002F33C0"/>
    <w:rsid w:val="002F33FE"/>
    <w:rsid w:val="002F34F3"/>
    <w:rsid w:val="002F358F"/>
    <w:rsid w:val="002F3594"/>
    <w:rsid w:val="002F3673"/>
    <w:rsid w:val="002F3674"/>
    <w:rsid w:val="002F3A53"/>
    <w:rsid w:val="002F3C2B"/>
    <w:rsid w:val="002F3EA7"/>
    <w:rsid w:val="002F3FDC"/>
    <w:rsid w:val="002F4020"/>
    <w:rsid w:val="002F410A"/>
    <w:rsid w:val="002F4424"/>
    <w:rsid w:val="002F4446"/>
    <w:rsid w:val="002F4476"/>
    <w:rsid w:val="002F49BC"/>
    <w:rsid w:val="002F4E28"/>
    <w:rsid w:val="002F4E63"/>
    <w:rsid w:val="002F508B"/>
    <w:rsid w:val="002F50EB"/>
    <w:rsid w:val="002F5270"/>
    <w:rsid w:val="002F52B7"/>
    <w:rsid w:val="002F5392"/>
    <w:rsid w:val="002F559B"/>
    <w:rsid w:val="002F57F0"/>
    <w:rsid w:val="002F588B"/>
    <w:rsid w:val="002F592A"/>
    <w:rsid w:val="002F5B32"/>
    <w:rsid w:val="002F5DD5"/>
    <w:rsid w:val="002F5E37"/>
    <w:rsid w:val="002F5EAE"/>
    <w:rsid w:val="002F60C8"/>
    <w:rsid w:val="002F6145"/>
    <w:rsid w:val="002F636A"/>
    <w:rsid w:val="002F6711"/>
    <w:rsid w:val="002F6848"/>
    <w:rsid w:val="002F6B03"/>
    <w:rsid w:val="002F6CCF"/>
    <w:rsid w:val="002F7130"/>
    <w:rsid w:val="002F7944"/>
    <w:rsid w:val="002F7BDE"/>
    <w:rsid w:val="002F7D7A"/>
    <w:rsid w:val="003001A5"/>
    <w:rsid w:val="00300366"/>
    <w:rsid w:val="0030050B"/>
    <w:rsid w:val="00300DF3"/>
    <w:rsid w:val="00300E75"/>
    <w:rsid w:val="003011BB"/>
    <w:rsid w:val="003011CD"/>
    <w:rsid w:val="003013EB"/>
    <w:rsid w:val="0030191F"/>
    <w:rsid w:val="00301D75"/>
    <w:rsid w:val="00301E9D"/>
    <w:rsid w:val="00301FFF"/>
    <w:rsid w:val="003020D0"/>
    <w:rsid w:val="003022BA"/>
    <w:rsid w:val="003023C4"/>
    <w:rsid w:val="003024CC"/>
    <w:rsid w:val="00302B7D"/>
    <w:rsid w:val="00302C73"/>
    <w:rsid w:val="00303179"/>
    <w:rsid w:val="003039F8"/>
    <w:rsid w:val="00303A35"/>
    <w:rsid w:val="00303F9B"/>
    <w:rsid w:val="0030444D"/>
    <w:rsid w:val="003048F3"/>
    <w:rsid w:val="00304B14"/>
    <w:rsid w:val="00304C52"/>
    <w:rsid w:val="00304E7E"/>
    <w:rsid w:val="00304F49"/>
    <w:rsid w:val="00304F8E"/>
    <w:rsid w:val="00305027"/>
    <w:rsid w:val="0030543D"/>
    <w:rsid w:val="0030556C"/>
    <w:rsid w:val="003059DA"/>
    <w:rsid w:val="003059DD"/>
    <w:rsid w:val="00305C3F"/>
    <w:rsid w:val="00305D0A"/>
    <w:rsid w:val="00306128"/>
    <w:rsid w:val="00306254"/>
    <w:rsid w:val="00306268"/>
    <w:rsid w:val="00306428"/>
    <w:rsid w:val="00306431"/>
    <w:rsid w:val="00306571"/>
    <w:rsid w:val="00306636"/>
    <w:rsid w:val="00306935"/>
    <w:rsid w:val="00306ED9"/>
    <w:rsid w:val="00306F82"/>
    <w:rsid w:val="0030713E"/>
    <w:rsid w:val="0030739A"/>
    <w:rsid w:val="00307910"/>
    <w:rsid w:val="00307AB3"/>
    <w:rsid w:val="00307C43"/>
    <w:rsid w:val="00307F4B"/>
    <w:rsid w:val="003102C4"/>
    <w:rsid w:val="0031044D"/>
    <w:rsid w:val="0031058F"/>
    <w:rsid w:val="00310609"/>
    <w:rsid w:val="003106FF"/>
    <w:rsid w:val="00310819"/>
    <w:rsid w:val="00310930"/>
    <w:rsid w:val="00310B2D"/>
    <w:rsid w:val="00310BBB"/>
    <w:rsid w:val="00310EAD"/>
    <w:rsid w:val="00310F5F"/>
    <w:rsid w:val="003116EA"/>
    <w:rsid w:val="003117AC"/>
    <w:rsid w:val="003117FD"/>
    <w:rsid w:val="00311A4F"/>
    <w:rsid w:val="003124F2"/>
    <w:rsid w:val="00312716"/>
    <w:rsid w:val="003128D9"/>
    <w:rsid w:val="00312B8C"/>
    <w:rsid w:val="0031322B"/>
    <w:rsid w:val="003132D5"/>
    <w:rsid w:val="00313376"/>
    <w:rsid w:val="003136E9"/>
    <w:rsid w:val="00313A69"/>
    <w:rsid w:val="00313E63"/>
    <w:rsid w:val="00313ED9"/>
    <w:rsid w:val="00313F08"/>
    <w:rsid w:val="00313FF0"/>
    <w:rsid w:val="003141EB"/>
    <w:rsid w:val="00314239"/>
    <w:rsid w:val="00314252"/>
    <w:rsid w:val="0031450F"/>
    <w:rsid w:val="003145AF"/>
    <w:rsid w:val="003145D5"/>
    <w:rsid w:val="003146CB"/>
    <w:rsid w:val="003148B6"/>
    <w:rsid w:val="00314EA8"/>
    <w:rsid w:val="00315214"/>
    <w:rsid w:val="00315291"/>
    <w:rsid w:val="003153C7"/>
    <w:rsid w:val="00315613"/>
    <w:rsid w:val="0031561B"/>
    <w:rsid w:val="00315E85"/>
    <w:rsid w:val="003162E6"/>
    <w:rsid w:val="00316666"/>
    <w:rsid w:val="003166A5"/>
    <w:rsid w:val="00316745"/>
    <w:rsid w:val="00316A16"/>
    <w:rsid w:val="00316E0B"/>
    <w:rsid w:val="00316EDD"/>
    <w:rsid w:val="0031700B"/>
    <w:rsid w:val="00317359"/>
    <w:rsid w:val="00317596"/>
    <w:rsid w:val="00317602"/>
    <w:rsid w:val="00317AC7"/>
    <w:rsid w:val="00317EC3"/>
    <w:rsid w:val="00320587"/>
    <w:rsid w:val="003208F6"/>
    <w:rsid w:val="00320926"/>
    <w:rsid w:val="00320CAC"/>
    <w:rsid w:val="00320F51"/>
    <w:rsid w:val="00320F93"/>
    <w:rsid w:val="0032108C"/>
    <w:rsid w:val="003212B8"/>
    <w:rsid w:val="003213B9"/>
    <w:rsid w:val="0032154A"/>
    <w:rsid w:val="00321563"/>
    <w:rsid w:val="003217EE"/>
    <w:rsid w:val="003217F4"/>
    <w:rsid w:val="00321B32"/>
    <w:rsid w:val="00321D4D"/>
    <w:rsid w:val="00321DAB"/>
    <w:rsid w:val="00321DCD"/>
    <w:rsid w:val="00321DDE"/>
    <w:rsid w:val="00322833"/>
    <w:rsid w:val="00322D02"/>
    <w:rsid w:val="00323082"/>
    <w:rsid w:val="00323129"/>
    <w:rsid w:val="00323238"/>
    <w:rsid w:val="00323635"/>
    <w:rsid w:val="003236CB"/>
    <w:rsid w:val="003236DF"/>
    <w:rsid w:val="003237F0"/>
    <w:rsid w:val="0032389A"/>
    <w:rsid w:val="003238DB"/>
    <w:rsid w:val="00323941"/>
    <w:rsid w:val="00323AF3"/>
    <w:rsid w:val="00323CA5"/>
    <w:rsid w:val="00323D97"/>
    <w:rsid w:val="00323E0E"/>
    <w:rsid w:val="00323EB7"/>
    <w:rsid w:val="00323FE0"/>
    <w:rsid w:val="00323FF9"/>
    <w:rsid w:val="0032405C"/>
    <w:rsid w:val="003244C8"/>
    <w:rsid w:val="00324967"/>
    <w:rsid w:val="003249EE"/>
    <w:rsid w:val="003249F9"/>
    <w:rsid w:val="00324E5F"/>
    <w:rsid w:val="00324EF0"/>
    <w:rsid w:val="00324F60"/>
    <w:rsid w:val="003251A7"/>
    <w:rsid w:val="003253A8"/>
    <w:rsid w:val="003253AC"/>
    <w:rsid w:val="0032543A"/>
    <w:rsid w:val="00325A02"/>
    <w:rsid w:val="0032610F"/>
    <w:rsid w:val="00326244"/>
    <w:rsid w:val="0032645E"/>
    <w:rsid w:val="0032666D"/>
    <w:rsid w:val="003267A9"/>
    <w:rsid w:val="00326ADB"/>
    <w:rsid w:val="00326BB3"/>
    <w:rsid w:val="00326CBB"/>
    <w:rsid w:val="00326CC2"/>
    <w:rsid w:val="00326EC3"/>
    <w:rsid w:val="00326F1F"/>
    <w:rsid w:val="003270AA"/>
    <w:rsid w:val="0032761F"/>
    <w:rsid w:val="00327C21"/>
    <w:rsid w:val="00330663"/>
    <w:rsid w:val="003306D6"/>
    <w:rsid w:val="00330AB7"/>
    <w:rsid w:val="00330E55"/>
    <w:rsid w:val="00331039"/>
    <w:rsid w:val="003310DD"/>
    <w:rsid w:val="00331280"/>
    <w:rsid w:val="00331287"/>
    <w:rsid w:val="0033154A"/>
    <w:rsid w:val="003316E7"/>
    <w:rsid w:val="00331798"/>
    <w:rsid w:val="00331DC5"/>
    <w:rsid w:val="00331E06"/>
    <w:rsid w:val="00331F33"/>
    <w:rsid w:val="003321A0"/>
    <w:rsid w:val="00332386"/>
    <w:rsid w:val="0033259C"/>
    <w:rsid w:val="00332A41"/>
    <w:rsid w:val="00332B10"/>
    <w:rsid w:val="00332B81"/>
    <w:rsid w:val="00332FD5"/>
    <w:rsid w:val="003333E9"/>
    <w:rsid w:val="003339A9"/>
    <w:rsid w:val="00333A16"/>
    <w:rsid w:val="00333AC7"/>
    <w:rsid w:val="00333C4A"/>
    <w:rsid w:val="00333D67"/>
    <w:rsid w:val="00333D88"/>
    <w:rsid w:val="00334034"/>
    <w:rsid w:val="00334650"/>
    <w:rsid w:val="00334730"/>
    <w:rsid w:val="0033479F"/>
    <w:rsid w:val="00334852"/>
    <w:rsid w:val="00334EDE"/>
    <w:rsid w:val="00335366"/>
    <w:rsid w:val="003357C7"/>
    <w:rsid w:val="00335A70"/>
    <w:rsid w:val="003360A9"/>
    <w:rsid w:val="003361B5"/>
    <w:rsid w:val="0033630C"/>
    <w:rsid w:val="003365FE"/>
    <w:rsid w:val="003366CD"/>
    <w:rsid w:val="0033670A"/>
    <w:rsid w:val="00336858"/>
    <w:rsid w:val="003368D7"/>
    <w:rsid w:val="00336AC7"/>
    <w:rsid w:val="00336B59"/>
    <w:rsid w:val="00336C49"/>
    <w:rsid w:val="00336ECA"/>
    <w:rsid w:val="00337435"/>
    <w:rsid w:val="0033755C"/>
    <w:rsid w:val="003376FA"/>
    <w:rsid w:val="00337721"/>
    <w:rsid w:val="00337AAA"/>
    <w:rsid w:val="00337AC1"/>
    <w:rsid w:val="00337AD2"/>
    <w:rsid w:val="00337BFF"/>
    <w:rsid w:val="00337D1C"/>
    <w:rsid w:val="00337DC0"/>
    <w:rsid w:val="00337FBC"/>
    <w:rsid w:val="00337FDF"/>
    <w:rsid w:val="00340015"/>
    <w:rsid w:val="00340136"/>
    <w:rsid w:val="003401E2"/>
    <w:rsid w:val="003407DD"/>
    <w:rsid w:val="003408B3"/>
    <w:rsid w:val="00340B8B"/>
    <w:rsid w:val="00340EE8"/>
    <w:rsid w:val="00340F40"/>
    <w:rsid w:val="003410E0"/>
    <w:rsid w:val="00341305"/>
    <w:rsid w:val="00341706"/>
    <w:rsid w:val="00341A14"/>
    <w:rsid w:val="00341B67"/>
    <w:rsid w:val="00341E16"/>
    <w:rsid w:val="0034213D"/>
    <w:rsid w:val="00342389"/>
    <w:rsid w:val="003423E4"/>
    <w:rsid w:val="00342443"/>
    <w:rsid w:val="00342517"/>
    <w:rsid w:val="00342589"/>
    <w:rsid w:val="003428B1"/>
    <w:rsid w:val="00342C17"/>
    <w:rsid w:val="00342D6D"/>
    <w:rsid w:val="00343134"/>
    <w:rsid w:val="003432AE"/>
    <w:rsid w:val="003432E1"/>
    <w:rsid w:val="00343539"/>
    <w:rsid w:val="00343967"/>
    <w:rsid w:val="00343AE2"/>
    <w:rsid w:val="00343F30"/>
    <w:rsid w:val="00343F55"/>
    <w:rsid w:val="00344058"/>
    <w:rsid w:val="00344341"/>
    <w:rsid w:val="003444A6"/>
    <w:rsid w:val="0034452F"/>
    <w:rsid w:val="003447CC"/>
    <w:rsid w:val="003449BF"/>
    <w:rsid w:val="00345C99"/>
    <w:rsid w:val="00345CEC"/>
    <w:rsid w:val="00345DF9"/>
    <w:rsid w:val="00345F0F"/>
    <w:rsid w:val="00346049"/>
    <w:rsid w:val="003462A9"/>
    <w:rsid w:val="003462C2"/>
    <w:rsid w:val="00346490"/>
    <w:rsid w:val="003465F9"/>
    <w:rsid w:val="003466BD"/>
    <w:rsid w:val="003466C5"/>
    <w:rsid w:val="0034671E"/>
    <w:rsid w:val="00346992"/>
    <w:rsid w:val="00346D5B"/>
    <w:rsid w:val="00346E47"/>
    <w:rsid w:val="00346E7C"/>
    <w:rsid w:val="00346EDD"/>
    <w:rsid w:val="00346F54"/>
    <w:rsid w:val="00347034"/>
    <w:rsid w:val="003471D9"/>
    <w:rsid w:val="003472FE"/>
    <w:rsid w:val="00347549"/>
    <w:rsid w:val="0034772A"/>
    <w:rsid w:val="003477E9"/>
    <w:rsid w:val="00347E52"/>
    <w:rsid w:val="00347F8E"/>
    <w:rsid w:val="003500C6"/>
    <w:rsid w:val="0035014C"/>
    <w:rsid w:val="003503C8"/>
    <w:rsid w:val="0035045D"/>
    <w:rsid w:val="00350D88"/>
    <w:rsid w:val="0035126D"/>
    <w:rsid w:val="00351303"/>
    <w:rsid w:val="003514AE"/>
    <w:rsid w:val="0035176A"/>
    <w:rsid w:val="00351824"/>
    <w:rsid w:val="0035195B"/>
    <w:rsid w:val="003519E4"/>
    <w:rsid w:val="00351A0E"/>
    <w:rsid w:val="00351BCF"/>
    <w:rsid w:val="00351FA6"/>
    <w:rsid w:val="003525A9"/>
    <w:rsid w:val="00352690"/>
    <w:rsid w:val="00352D52"/>
    <w:rsid w:val="00352ED0"/>
    <w:rsid w:val="00353184"/>
    <w:rsid w:val="003534A8"/>
    <w:rsid w:val="00353581"/>
    <w:rsid w:val="0035374F"/>
    <w:rsid w:val="00353F73"/>
    <w:rsid w:val="003540BD"/>
    <w:rsid w:val="003540F9"/>
    <w:rsid w:val="00354265"/>
    <w:rsid w:val="00354328"/>
    <w:rsid w:val="00354621"/>
    <w:rsid w:val="0035465F"/>
    <w:rsid w:val="003546AA"/>
    <w:rsid w:val="00354876"/>
    <w:rsid w:val="00354CDB"/>
    <w:rsid w:val="00354D64"/>
    <w:rsid w:val="0035508E"/>
    <w:rsid w:val="0035522E"/>
    <w:rsid w:val="00355420"/>
    <w:rsid w:val="003557D7"/>
    <w:rsid w:val="0035585A"/>
    <w:rsid w:val="00355B0F"/>
    <w:rsid w:val="00355D9F"/>
    <w:rsid w:val="00355E11"/>
    <w:rsid w:val="003562CC"/>
    <w:rsid w:val="0035642C"/>
    <w:rsid w:val="003564ED"/>
    <w:rsid w:val="003566A6"/>
    <w:rsid w:val="0035682C"/>
    <w:rsid w:val="00356AFA"/>
    <w:rsid w:val="00356C4A"/>
    <w:rsid w:val="00356EEE"/>
    <w:rsid w:val="00357140"/>
    <w:rsid w:val="003571F2"/>
    <w:rsid w:val="00357262"/>
    <w:rsid w:val="003572D5"/>
    <w:rsid w:val="003577F6"/>
    <w:rsid w:val="00357B09"/>
    <w:rsid w:val="003602B8"/>
    <w:rsid w:val="003602F4"/>
    <w:rsid w:val="003604E5"/>
    <w:rsid w:val="00360530"/>
    <w:rsid w:val="00360681"/>
    <w:rsid w:val="00360699"/>
    <w:rsid w:val="0036098A"/>
    <w:rsid w:val="00360C63"/>
    <w:rsid w:val="00360E86"/>
    <w:rsid w:val="00360EE4"/>
    <w:rsid w:val="003612CA"/>
    <w:rsid w:val="00361433"/>
    <w:rsid w:val="00361BAF"/>
    <w:rsid w:val="00361BED"/>
    <w:rsid w:val="00361C2B"/>
    <w:rsid w:val="00361E98"/>
    <w:rsid w:val="00361F3A"/>
    <w:rsid w:val="00362029"/>
    <w:rsid w:val="0036207F"/>
    <w:rsid w:val="003620C7"/>
    <w:rsid w:val="003626D0"/>
    <w:rsid w:val="00362F96"/>
    <w:rsid w:val="003633AE"/>
    <w:rsid w:val="003635CD"/>
    <w:rsid w:val="00363928"/>
    <w:rsid w:val="00363A2D"/>
    <w:rsid w:val="00363D28"/>
    <w:rsid w:val="00363D64"/>
    <w:rsid w:val="0036417D"/>
    <w:rsid w:val="00364222"/>
    <w:rsid w:val="0036490D"/>
    <w:rsid w:val="00364A59"/>
    <w:rsid w:val="00364B0A"/>
    <w:rsid w:val="00364B62"/>
    <w:rsid w:val="00364B70"/>
    <w:rsid w:val="003651E6"/>
    <w:rsid w:val="003652A8"/>
    <w:rsid w:val="00365360"/>
    <w:rsid w:val="0036553F"/>
    <w:rsid w:val="00365567"/>
    <w:rsid w:val="003655F3"/>
    <w:rsid w:val="0036566C"/>
    <w:rsid w:val="00365755"/>
    <w:rsid w:val="003659FE"/>
    <w:rsid w:val="00365D45"/>
    <w:rsid w:val="00365F57"/>
    <w:rsid w:val="00366053"/>
    <w:rsid w:val="0036638C"/>
    <w:rsid w:val="003664AC"/>
    <w:rsid w:val="003665B7"/>
    <w:rsid w:val="00366813"/>
    <w:rsid w:val="00367139"/>
    <w:rsid w:val="0036717A"/>
    <w:rsid w:val="00367183"/>
    <w:rsid w:val="0036728F"/>
    <w:rsid w:val="0036737B"/>
    <w:rsid w:val="003673FE"/>
    <w:rsid w:val="003674D0"/>
    <w:rsid w:val="0036797E"/>
    <w:rsid w:val="00367E49"/>
    <w:rsid w:val="00367F23"/>
    <w:rsid w:val="00367F9B"/>
    <w:rsid w:val="00370632"/>
    <w:rsid w:val="003707EE"/>
    <w:rsid w:val="00370833"/>
    <w:rsid w:val="003708CE"/>
    <w:rsid w:val="003708EC"/>
    <w:rsid w:val="0037093A"/>
    <w:rsid w:val="003709AB"/>
    <w:rsid w:val="00370C67"/>
    <w:rsid w:val="00370E5A"/>
    <w:rsid w:val="003710BF"/>
    <w:rsid w:val="00371116"/>
    <w:rsid w:val="00371622"/>
    <w:rsid w:val="0037218F"/>
    <w:rsid w:val="003722C3"/>
    <w:rsid w:val="00372545"/>
    <w:rsid w:val="00372678"/>
    <w:rsid w:val="00372DDC"/>
    <w:rsid w:val="003731D8"/>
    <w:rsid w:val="00373312"/>
    <w:rsid w:val="00373315"/>
    <w:rsid w:val="00373388"/>
    <w:rsid w:val="00373414"/>
    <w:rsid w:val="00373630"/>
    <w:rsid w:val="00373682"/>
    <w:rsid w:val="003739B4"/>
    <w:rsid w:val="00373CEB"/>
    <w:rsid w:val="00373D4C"/>
    <w:rsid w:val="00373D5F"/>
    <w:rsid w:val="00373E4E"/>
    <w:rsid w:val="00373EA3"/>
    <w:rsid w:val="00373F16"/>
    <w:rsid w:val="00373FD0"/>
    <w:rsid w:val="00374147"/>
    <w:rsid w:val="00374290"/>
    <w:rsid w:val="00374299"/>
    <w:rsid w:val="0037440C"/>
    <w:rsid w:val="00374961"/>
    <w:rsid w:val="00374D8F"/>
    <w:rsid w:val="00374DCA"/>
    <w:rsid w:val="00374E6D"/>
    <w:rsid w:val="00375048"/>
    <w:rsid w:val="00375328"/>
    <w:rsid w:val="0037585B"/>
    <w:rsid w:val="00375BA0"/>
    <w:rsid w:val="00375C49"/>
    <w:rsid w:val="003761A9"/>
    <w:rsid w:val="003761E4"/>
    <w:rsid w:val="0037668D"/>
    <w:rsid w:val="00377283"/>
    <w:rsid w:val="00377396"/>
    <w:rsid w:val="003776E6"/>
    <w:rsid w:val="00377C4C"/>
    <w:rsid w:val="00380325"/>
    <w:rsid w:val="00380521"/>
    <w:rsid w:val="003807B0"/>
    <w:rsid w:val="00380AEF"/>
    <w:rsid w:val="00380CAD"/>
    <w:rsid w:val="00380F84"/>
    <w:rsid w:val="00380FE1"/>
    <w:rsid w:val="0038105D"/>
    <w:rsid w:val="00381527"/>
    <w:rsid w:val="003819A0"/>
    <w:rsid w:val="003819BE"/>
    <w:rsid w:val="00381BC2"/>
    <w:rsid w:val="00381D73"/>
    <w:rsid w:val="00381DF0"/>
    <w:rsid w:val="00381E64"/>
    <w:rsid w:val="003821FF"/>
    <w:rsid w:val="0038236B"/>
    <w:rsid w:val="0038255E"/>
    <w:rsid w:val="00382761"/>
    <w:rsid w:val="00382A0A"/>
    <w:rsid w:val="0038302F"/>
    <w:rsid w:val="0038319A"/>
    <w:rsid w:val="00383420"/>
    <w:rsid w:val="0038355B"/>
    <w:rsid w:val="00383809"/>
    <w:rsid w:val="0038395D"/>
    <w:rsid w:val="00383BCB"/>
    <w:rsid w:val="0038402C"/>
    <w:rsid w:val="0038407D"/>
    <w:rsid w:val="0038429A"/>
    <w:rsid w:val="0038451D"/>
    <w:rsid w:val="00384524"/>
    <w:rsid w:val="00384532"/>
    <w:rsid w:val="00384E13"/>
    <w:rsid w:val="003851DB"/>
    <w:rsid w:val="003855B0"/>
    <w:rsid w:val="003857C1"/>
    <w:rsid w:val="003859FF"/>
    <w:rsid w:val="00385AA5"/>
    <w:rsid w:val="00385C85"/>
    <w:rsid w:val="00385CEC"/>
    <w:rsid w:val="00385FD5"/>
    <w:rsid w:val="00386929"/>
    <w:rsid w:val="00386A5C"/>
    <w:rsid w:val="00386FC2"/>
    <w:rsid w:val="003873D0"/>
    <w:rsid w:val="0038764A"/>
    <w:rsid w:val="0038798F"/>
    <w:rsid w:val="00387990"/>
    <w:rsid w:val="00387CD4"/>
    <w:rsid w:val="0039007A"/>
    <w:rsid w:val="003901FC"/>
    <w:rsid w:val="003902C8"/>
    <w:rsid w:val="00390388"/>
    <w:rsid w:val="0039044D"/>
    <w:rsid w:val="00390579"/>
    <w:rsid w:val="00390C64"/>
    <w:rsid w:val="00390FA8"/>
    <w:rsid w:val="00391EDF"/>
    <w:rsid w:val="00391FF4"/>
    <w:rsid w:val="0039211E"/>
    <w:rsid w:val="003921D8"/>
    <w:rsid w:val="0039289A"/>
    <w:rsid w:val="0039322D"/>
    <w:rsid w:val="003932CE"/>
    <w:rsid w:val="003932DF"/>
    <w:rsid w:val="003934FA"/>
    <w:rsid w:val="0039371C"/>
    <w:rsid w:val="0039376B"/>
    <w:rsid w:val="00393B92"/>
    <w:rsid w:val="00393DD7"/>
    <w:rsid w:val="003940AB"/>
    <w:rsid w:val="00394200"/>
    <w:rsid w:val="00394720"/>
    <w:rsid w:val="00394980"/>
    <w:rsid w:val="00394A48"/>
    <w:rsid w:val="00394CFF"/>
    <w:rsid w:val="0039501A"/>
    <w:rsid w:val="003951D5"/>
    <w:rsid w:val="003953F5"/>
    <w:rsid w:val="003958F9"/>
    <w:rsid w:val="003959FC"/>
    <w:rsid w:val="00395A75"/>
    <w:rsid w:val="00396307"/>
    <w:rsid w:val="0039642A"/>
    <w:rsid w:val="00396638"/>
    <w:rsid w:val="003969CD"/>
    <w:rsid w:val="00396BED"/>
    <w:rsid w:val="00396CAF"/>
    <w:rsid w:val="00396D79"/>
    <w:rsid w:val="00396EE3"/>
    <w:rsid w:val="003970D9"/>
    <w:rsid w:val="003971EC"/>
    <w:rsid w:val="00397408"/>
    <w:rsid w:val="00397423"/>
    <w:rsid w:val="00397441"/>
    <w:rsid w:val="00397634"/>
    <w:rsid w:val="003976E3"/>
    <w:rsid w:val="003976F5"/>
    <w:rsid w:val="00397C8F"/>
    <w:rsid w:val="003A006D"/>
    <w:rsid w:val="003A02BF"/>
    <w:rsid w:val="003A03F9"/>
    <w:rsid w:val="003A057F"/>
    <w:rsid w:val="003A0623"/>
    <w:rsid w:val="003A068F"/>
    <w:rsid w:val="003A0A88"/>
    <w:rsid w:val="003A0D65"/>
    <w:rsid w:val="003A0F96"/>
    <w:rsid w:val="003A144F"/>
    <w:rsid w:val="003A15EE"/>
    <w:rsid w:val="003A1A37"/>
    <w:rsid w:val="003A1B8D"/>
    <w:rsid w:val="003A1F43"/>
    <w:rsid w:val="003A1F7B"/>
    <w:rsid w:val="003A205A"/>
    <w:rsid w:val="003A2185"/>
    <w:rsid w:val="003A2343"/>
    <w:rsid w:val="003A2872"/>
    <w:rsid w:val="003A292F"/>
    <w:rsid w:val="003A2F88"/>
    <w:rsid w:val="003A2FB4"/>
    <w:rsid w:val="003A356F"/>
    <w:rsid w:val="003A3638"/>
    <w:rsid w:val="003A3660"/>
    <w:rsid w:val="003A3AAC"/>
    <w:rsid w:val="003A3E7C"/>
    <w:rsid w:val="003A439C"/>
    <w:rsid w:val="003A4406"/>
    <w:rsid w:val="003A4941"/>
    <w:rsid w:val="003A5021"/>
    <w:rsid w:val="003A55C5"/>
    <w:rsid w:val="003A5BAA"/>
    <w:rsid w:val="003A6014"/>
    <w:rsid w:val="003A6118"/>
    <w:rsid w:val="003A619E"/>
    <w:rsid w:val="003A6261"/>
    <w:rsid w:val="003A62DD"/>
    <w:rsid w:val="003A6804"/>
    <w:rsid w:val="003A69BD"/>
    <w:rsid w:val="003A6A79"/>
    <w:rsid w:val="003A6B1F"/>
    <w:rsid w:val="003A6B7D"/>
    <w:rsid w:val="003A6BEC"/>
    <w:rsid w:val="003A6BFA"/>
    <w:rsid w:val="003A7212"/>
    <w:rsid w:val="003A728C"/>
    <w:rsid w:val="003A7301"/>
    <w:rsid w:val="003A73E4"/>
    <w:rsid w:val="003A7905"/>
    <w:rsid w:val="003A7F02"/>
    <w:rsid w:val="003B0384"/>
    <w:rsid w:val="003B03FB"/>
    <w:rsid w:val="003B04F3"/>
    <w:rsid w:val="003B0555"/>
    <w:rsid w:val="003B074A"/>
    <w:rsid w:val="003B0ADE"/>
    <w:rsid w:val="003B0D10"/>
    <w:rsid w:val="003B0DE2"/>
    <w:rsid w:val="003B0F10"/>
    <w:rsid w:val="003B12C3"/>
    <w:rsid w:val="003B13F0"/>
    <w:rsid w:val="003B1487"/>
    <w:rsid w:val="003B17A7"/>
    <w:rsid w:val="003B17EF"/>
    <w:rsid w:val="003B184D"/>
    <w:rsid w:val="003B18AB"/>
    <w:rsid w:val="003B2063"/>
    <w:rsid w:val="003B2235"/>
    <w:rsid w:val="003B22A1"/>
    <w:rsid w:val="003B2392"/>
    <w:rsid w:val="003B24AD"/>
    <w:rsid w:val="003B25E0"/>
    <w:rsid w:val="003B2B79"/>
    <w:rsid w:val="003B2C16"/>
    <w:rsid w:val="003B2CCF"/>
    <w:rsid w:val="003B2E3E"/>
    <w:rsid w:val="003B329C"/>
    <w:rsid w:val="003B3316"/>
    <w:rsid w:val="003B3684"/>
    <w:rsid w:val="003B36A1"/>
    <w:rsid w:val="003B38C7"/>
    <w:rsid w:val="003B39B1"/>
    <w:rsid w:val="003B39FD"/>
    <w:rsid w:val="003B3ADF"/>
    <w:rsid w:val="003B404C"/>
    <w:rsid w:val="003B41E9"/>
    <w:rsid w:val="003B4274"/>
    <w:rsid w:val="003B441F"/>
    <w:rsid w:val="003B4977"/>
    <w:rsid w:val="003B4AB0"/>
    <w:rsid w:val="003B4AFB"/>
    <w:rsid w:val="003B4D71"/>
    <w:rsid w:val="003B50B3"/>
    <w:rsid w:val="003B5221"/>
    <w:rsid w:val="003B55B4"/>
    <w:rsid w:val="003B5915"/>
    <w:rsid w:val="003B5DBE"/>
    <w:rsid w:val="003B5E6E"/>
    <w:rsid w:val="003B6117"/>
    <w:rsid w:val="003B63E4"/>
    <w:rsid w:val="003B647D"/>
    <w:rsid w:val="003B66FC"/>
    <w:rsid w:val="003B68C8"/>
    <w:rsid w:val="003B6B4A"/>
    <w:rsid w:val="003B6E11"/>
    <w:rsid w:val="003B6EF5"/>
    <w:rsid w:val="003B709B"/>
    <w:rsid w:val="003B7A2A"/>
    <w:rsid w:val="003B7ED9"/>
    <w:rsid w:val="003B7FE7"/>
    <w:rsid w:val="003C06EA"/>
    <w:rsid w:val="003C07AF"/>
    <w:rsid w:val="003C0855"/>
    <w:rsid w:val="003C0949"/>
    <w:rsid w:val="003C0BC3"/>
    <w:rsid w:val="003C100E"/>
    <w:rsid w:val="003C1778"/>
    <w:rsid w:val="003C17A8"/>
    <w:rsid w:val="003C1856"/>
    <w:rsid w:val="003C189E"/>
    <w:rsid w:val="003C1917"/>
    <w:rsid w:val="003C19C8"/>
    <w:rsid w:val="003C19D3"/>
    <w:rsid w:val="003C1B42"/>
    <w:rsid w:val="003C1CAE"/>
    <w:rsid w:val="003C1E91"/>
    <w:rsid w:val="003C1E9D"/>
    <w:rsid w:val="003C2495"/>
    <w:rsid w:val="003C2499"/>
    <w:rsid w:val="003C25D2"/>
    <w:rsid w:val="003C28B6"/>
    <w:rsid w:val="003C28B9"/>
    <w:rsid w:val="003C2C76"/>
    <w:rsid w:val="003C2EA2"/>
    <w:rsid w:val="003C2F13"/>
    <w:rsid w:val="003C3127"/>
    <w:rsid w:val="003C3161"/>
    <w:rsid w:val="003C31B5"/>
    <w:rsid w:val="003C3289"/>
    <w:rsid w:val="003C32B1"/>
    <w:rsid w:val="003C32CC"/>
    <w:rsid w:val="003C341A"/>
    <w:rsid w:val="003C37DA"/>
    <w:rsid w:val="003C3A2C"/>
    <w:rsid w:val="003C3C3A"/>
    <w:rsid w:val="003C3ECE"/>
    <w:rsid w:val="003C4135"/>
    <w:rsid w:val="003C41BD"/>
    <w:rsid w:val="003C4298"/>
    <w:rsid w:val="003C42BE"/>
    <w:rsid w:val="003C4516"/>
    <w:rsid w:val="003C45F9"/>
    <w:rsid w:val="003C4BBA"/>
    <w:rsid w:val="003C4CF3"/>
    <w:rsid w:val="003C4DF8"/>
    <w:rsid w:val="003C5024"/>
    <w:rsid w:val="003C53FB"/>
    <w:rsid w:val="003C568E"/>
    <w:rsid w:val="003C57FE"/>
    <w:rsid w:val="003C5808"/>
    <w:rsid w:val="003C5AEC"/>
    <w:rsid w:val="003C5B8F"/>
    <w:rsid w:val="003C5D1E"/>
    <w:rsid w:val="003C5F1C"/>
    <w:rsid w:val="003C6012"/>
    <w:rsid w:val="003C6132"/>
    <w:rsid w:val="003C61CD"/>
    <w:rsid w:val="003C6512"/>
    <w:rsid w:val="003C7117"/>
    <w:rsid w:val="003C7248"/>
    <w:rsid w:val="003C729C"/>
    <w:rsid w:val="003C73E2"/>
    <w:rsid w:val="003C7694"/>
    <w:rsid w:val="003C795C"/>
    <w:rsid w:val="003C7A16"/>
    <w:rsid w:val="003C7DB2"/>
    <w:rsid w:val="003C7ECA"/>
    <w:rsid w:val="003D0878"/>
    <w:rsid w:val="003D099E"/>
    <w:rsid w:val="003D1008"/>
    <w:rsid w:val="003D1059"/>
    <w:rsid w:val="003D13EE"/>
    <w:rsid w:val="003D148A"/>
    <w:rsid w:val="003D1EC4"/>
    <w:rsid w:val="003D2131"/>
    <w:rsid w:val="003D221E"/>
    <w:rsid w:val="003D2292"/>
    <w:rsid w:val="003D256C"/>
    <w:rsid w:val="003D259C"/>
    <w:rsid w:val="003D2618"/>
    <w:rsid w:val="003D284F"/>
    <w:rsid w:val="003D29F8"/>
    <w:rsid w:val="003D2D8D"/>
    <w:rsid w:val="003D3256"/>
    <w:rsid w:val="003D33BE"/>
    <w:rsid w:val="003D35E9"/>
    <w:rsid w:val="003D3660"/>
    <w:rsid w:val="003D382B"/>
    <w:rsid w:val="003D3CBF"/>
    <w:rsid w:val="003D4066"/>
    <w:rsid w:val="003D4079"/>
    <w:rsid w:val="003D4132"/>
    <w:rsid w:val="003D4286"/>
    <w:rsid w:val="003D43A5"/>
    <w:rsid w:val="003D45AE"/>
    <w:rsid w:val="003D4904"/>
    <w:rsid w:val="003D4D9E"/>
    <w:rsid w:val="003D5429"/>
    <w:rsid w:val="003D543A"/>
    <w:rsid w:val="003D5556"/>
    <w:rsid w:val="003D5766"/>
    <w:rsid w:val="003D5A5F"/>
    <w:rsid w:val="003D5C02"/>
    <w:rsid w:val="003D5C1F"/>
    <w:rsid w:val="003D5F73"/>
    <w:rsid w:val="003D6220"/>
    <w:rsid w:val="003D64BE"/>
    <w:rsid w:val="003D6587"/>
    <w:rsid w:val="003D673B"/>
    <w:rsid w:val="003D6905"/>
    <w:rsid w:val="003D6950"/>
    <w:rsid w:val="003D6A0D"/>
    <w:rsid w:val="003D6BF5"/>
    <w:rsid w:val="003D6F03"/>
    <w:rsid w:val="003D6F65"/>
    <w:rsid w:val="003D708C"/>
    <w:rsid w:val="003D7363"/>
    <w:rsid w:val="003D73F8"/>
    <w:rsid w:val="003D74CB"/>
    <w:rsid w:val="003D7720"/>
    <w:rsid w:val="003D789E"/>
    <w:rsid w:val="003D7B78"/>
    <w:rsid w:val="003D7BDC"/>
    <w:rsid w:val="003D7D21"/>
    <w:rsid w:val="003D7F96"/>
    <w:rsid w:val="003D7FB1"/>
    <w:rsid w:val="003E004E"/>
    <w:rsid w:val="003E0379"/>
    <w:rsid w:val="003E0488"/>
    <w:rsid w:val="003E04BF"/>
    <w:rsid w:val="003E0D61"/>
    <w:rsid w:val="003E0F41"/>
    <w:rsid w:val="003E14EE"/>
    <w:rsid w:val="003E1514"/>
    <w:rsid w:val="003E168B"/>
    <w:rsid w:val="003E1A15"/>
    <w:rsid w:val="003E1B58"/>
    <w:rsid w:val="003E21EB"/>
    <w:rsid w:val="003E23C9"/>
    <w:rsid w:val="003E243C"/>
    <w:rsid w:val="003E27ED"/>
    <w:rsid w:val="003E28C7"/>
    <w:rsid w:val="003E2902"/>
    <w:rsid w:val="003E298F"/>
    <w:rsid w:val="003E2A69"/>
    <w:rsid w:val="003E3066"/>
    <w:rsid w:val="003E3199"/>
    <w:rsid w:val="003E333F"/>
    <w:rsid w:val="003E349E"/>
    <w:rsid w:val="003E3532"/>
    <w:rsid w:val="003E3535"/>
    <w:rsid w:val="003E3ADA"/>
    <w:rsid w:val="003E3B35"/>
    <w:rsid w:val="003E3DCA"/>
    <w:rsid w:val="003E3F09"/>
    <w:rsid w:val="003E4278"/>
    <w:rsid w:val="003E471E"/>
    <w:rsid w:val="003E477B"/>
    <w:rsid w:val="003E4A47"/>
    <w:rsid w:val="003E4D69"/>
    <w:rsid w:val="003E4E00"/>
    <w:rsid w:val="003E5319"/>
    <w:rsid w:val="003E53D4"/>
    <w:rsid w:val="003E5722"/>
    <w:rsid w:val="003E597E"/>
    <w:rsid w:val="003E5C51"/>
    <w:rsid w:val="003E63D2"/>
    <w:rsid w:val="003E6683"/>
    <w:rsid w:val="003E6836"/>
    <w:rsid w:val="003E693F"/>
    <w:rsid w:val="003E6C52"/>
    <w:rsid w:val="003E7268"/>
    <w:rsid w:val="003E7467"/>
    <w:rsid w:val="003E74F8"/>
    <w:rsid w:val="003E7576"/>
    <w:rsid w:val="003E7586"/>
    <w:rsid w:val="003E7726"/>
    <w:rsid w:val="003E79F9"/>
    <w:rsid w:val="003E7C35"/>
    <w:rsid w:val="003E7E6B"/>
    <w:rsid w:val="003E7F56"/>
    <w:rsid w:val="003F00EF"/>
    <w:rsid w:val="003F01C2"/>
    <w:rsid w:val="003F0204"/>
    <w:rsid w:val="003F0357"/>
    <w:rsid w:val="003F06EF"/>
    <w:rsid w:val="003F076A"/>
    <w:rsid w:val="003F080C"/>
    <w:rsid w:val="003F0D0E"/>
    <w:rsid w:val="003F0F7B"/>
    <w:rsid w:val="003F0FEA"/>
    <w:rsid w:val="003F1040"/>
    <w:rsid w:val="003F116B"/>
    <w:rsid w:val="003F129E"/>
    <w:rsid w:val="003F133E"/>
    <w:rsid w:val="003F18B2"/>
    <w:rsid w:val="003F1BBA"/>
    <w:rsid w:val="003F1C1C"/>
    <w:rsid w:val="003F1ED7"/>
    <w:rsid w:val="003F1FD9"/>
    <w:rsid w:val="003F2090"/>
    <w:rsid w:val="003F235F"/>
    <w:rsid w:val="003F24B5"/>
    <w:rsid w:val="003F27B2"/>
    <w:rsid w:val="003F28C8"/>
    <w:rsid w:val="003F2903"/>
    <w:rsid w:val="003F2B74"/>
    <w:rsid w:val="003F2D80"/>
    <w:rsid w:val="003F2F7E"/>
    <w:rsid w:val="003F2FC4"/>
    <w:rsid w:val="003F3013"/>
    <w:rsid w:val="003F3069"/>
    <w:rsid w:val="003F341B"/>
    <w:rsid w:val="003F34D5"/>
    <w:rsid w:val="003F3BB3"/>
    <w:rsid w:val="003F4143"/>
    <w:rsid w:val="003F424E"/>
    <w:rsid w:val="003F46F3"/>
    <w:rsid w:val="003F4897"/>
    <w:rsid w:val="003F4AFF"/>
    <w:rsid w:val="003F4D55"/>
    <w:rsid w:val="003F50D5"/>
    <w:rsid w:val="003F51B8"/>
    <w:rsid w:val="003F54B1"/>
    <w:rsid w:val="003F574C"/>
    <w:rsid w:val="003F59AC"/>
    <w:rsid w:val="003F5A30"/>
    <w:rsid w:val="003F5AF5"/>
    <w:rsid w:val="003F5CDF"/>
    <w:rsid w:val="003F5D1E"/>
    <w:rsid w:val="003F5DCD"/>
    <w:rsid w:val="003F5ED6"/>
    <w:rsid w:val="003F6111"/>
    <w:rsid w:val="003F634D"/>
    <w:rsid w:val="003F667F"/>
    <w:rsid w:val="003F675D"/>
    <w:rsid w:val="003F6BE3"/>
    <w:rsid w:val="003F719A"/>
    <w:rsid w:val="003F738C"/>
    <w:rsid w:val="003F749F"/>
    <w:rsid w:val="003F75A8"/>
    <w:rsid w:val="003F762B"/>
    <w:rsid w:val="003F78C5"/>
    <w:rsid w:val="003F7B27"/>
    <w:rsid w:val="00400027"/>
    <w:rsid w:val="00400249"/>
    <w:rsid w:val="00400380"/>
    <w:rsid w:val="00400470"/>
    <w:rsid w:val="00400C79"/>
    <w:rsid w:val="00400D92"/>
    <w:rsid w:val="0040115B"/>
    <w:rsid w:val="00401162"/>
    <w:rsid w:val="00401165"/>
    <w:rsid w:val="004011DD"/>
    <w:rsid w:val="0040148C"/>
    <w:rsid w:val="0040183C"/>
    <w:rsid w:val="00401978"/>
    <w:rsid w:val="00401B42"/>
    <w:rsid w:val="00401B67"/>
    <w:rsid w:val="00401D93"/>
    <w:rsid w:val="00401F19"/>
    <w:rsid w:val="00402255"/>
    <w:rsid w:val="004022F3"/>
    <w:rsid w:val="00402325"/>
    <w:rsid w:val="00402397"/>
    <w:rsid w:val="004023CF"/>
    <w:rsid w:val="00402445"/>
    <w:rsid w:val="00402B54"/>
    <w:rsid w:val="00402B76"/>
    <w:rsid w:val="00402BD0"/>
    <w:rsid w:val="00402D91"/>
    <w:rsid w:val="004036BF"/>
    <w:rsid w:val="0040377A"/>
    <w:rsid w:val="004037FC"/>
    <w:rsid w:val="00403AB8"/>
    <w:rsid w:val="00403B82"/>
    <w:rsid w:val="00403D9A"/>
    <w:rsid w:val="00403FC3"/>
    <w:rsid w:val="004042F9"/>
    <w:rsid w:val="0040445F"/>
    <w:rsid w:val="00404698"/>
    <w:rsid w:val="004046E2"/>
    <w:rsid w:val="00404DFB"/>
    <w:rsid w:val="00404E58"/>
    <w:rsid w:val="00405105"/>
    <w:rsid w:val="00405117"/>
    <w:rsid w:val="0040538D"/>
    <w:rsid w:val="004053E0"/>
    <w:rsid w:val="004055F5"/>
    <w:rsid w:val="0040580D"/>
    <w:rsid w:val="00405AB5"/>
    <w:rsid w:val="00405AEA"/>
    <w:rsid w:val="00405C36"/>
    <w:rsid w:val="00405E65"/>
    <w:rsid w:val="00405F44"/>
    <w:rsid w:val="00405F88"/>
    <w:rsid w:val="004061CE"/>
    <w:rsid w:val="0040641B"/>
    <w:rsid w:val="00406704"/>
    <w:rsid w:val="004067EC"/>
    <w:rsid w:val="00406835"/>
    <w:rsid w:val="00406837"/>
    <w:rsid w:val="0040696B"/>
    <w:rsid w:val="00406E50"/>
    <w:rsid w:val="00406FDF"/>
    <w:rsid w:val="00407049"/>
    <w:rsid w:val="00407140"/>
    <w:rsid w:val="00407149"/>
    <w:rsid w:val="00407306"/>
    <w:rsid w:val="0040737C"/>
    <w:rsid w:val="00407B2B"/>
    <w:rsid w:val="00410212"/>
    <w:rsid w:val="004103C0"/>
    <w:rsid w:val="00410595"/>
    <w:rsid w:val="00410753"/>
    <w:rsid w:val="00410780"/>
    <w:rsid w:val="0041081E"/>
    <w:rsid w:val="00410A64"/>
    <w:rsid w:val="00410B68"/>
    <w:rsid w:val="00410E9C"/>
    <w:rsid w:val="00411029"/>
    <w:rsid w:val="0041142B"/>
    <w:rsid w:val="00411605"/>
    <w:rsid w:val="004116D2"/>
    <w:rsid w:val="00411BF3"/>
    <w:rsid w:val="00411C8A"/>
    <w:rsid w:val="00411D46"/>
    <w:rsid w:val="00411D49"/>
    <w:rsid w:val="00411E0C"/>
    <w:rsid w:val="00411F58"/>
    <w:rsid w:val="004122A3"/>
    <w:rsid w:val="004122B6"/>
    <w:rsid w:val="004122FB"/>
    <w:rsid w:val="00412782"/>
    <w:rsid w:val="00412C5B"/>
    <w:rsid w:val="00412C8C"/>
    <w:rsid w:val="004130F0"/>
    <w:rsid w:val="004130F7"/>
    <w:rsid w:val="00413273"/>
    <w:rsid w:val="004137F1"/>
    <w:rsid w:val="00413A6A"/>
    <w:rsid w:val="00413D72"/>
    <w:rsid w:val="004142D7"/>
    <w:rsid w:val="004143E9"/>
    <w:rsid w:val="004146C0"/>
    <w:rsid w:val="004147BE"/>
    <w:rsid w:val="004148F7"/>
    <w:rsid w:val="00414CCF"/>
    <w:rsid w:val="00414F27"/>
    <w:rsid w:val="004152B4"/>
    <w:rsid w:val="004152FC"/>
    <w:rsid w:val="0041559A"/>
    <w:rsid w:val="00415850"/>
    <w:rsid w:val="00415AB4"/>
    <w:rsid w:val="00415D08"/>
    <w:rsid w:val="00415FAC"/>
    <w:rsid w:val="004160DF"/>
    <w:rsid w:val="0041637F"/>
    <w:rsid w:val="004168B0"/>
    <w:rsid w:val="00416991"/>
    <w:rsid w:val="00416CC2"/>
    <w:rsid w:val="00416D50"/>
    <w:rsid w:val="00416DB2"/>
    <w:rsid w:val="004171FC"/>
    <w:rsid w:val="00417BA8"/>
    <w:rsid w:val="00417BD9"/>
    <w:rsid w:val="00417D15"/>
    <w:rsid w:val="00417F12"/>
    <w:rsid w:val="00420127"/>
    <w:rsid w:val="004205C1"/>
    <w:rsid w:val="004207AC"/>
    <w:rsid w:val="00420856"/>
    <w:rsid w:val="004208B1"/>
    <w:rsid w:val="00420F41"/>
    <w:rsid w:val="004215B2"/>
    <w:rsid w:val="00421657"/>
    <w:rsid w:val="00421D2E"/>
    <w:rsid w:val="00421FC7"/>
    <w:rsid w:val="00422183"/>
    <w:rsid w:val="00422212"/>
    <w:rsid w:val="004223E8"/>
    <w:rsid w:val="004223FC"/>
    <w:rsid w:val="0042247B"/>
    <w:rsid w:val="004229BC"/>
    <w:rsid w:val="00422E01"/>
    <w:rsid w:val="00422FF4"/>
    <w:rsid w:val="0042305B"/>
    <w:rsid w:val="00423664"/>
    <w:rsid w:val="0042374B"/>
    <w:rsid w:val="004237D3"/>
    <w:rsid w:val="004237DE"/>
    <w:rsid w:val="00423983"/>
    <w:rsid w:val="00423B5E"/>
    <w:rsid w:val="00423B8E"/>
    <w:rsid w:val="00423C1C"/>
    <w:rsid w:val="00423D2B"/>
    <w:rsid w:val="00423E74"/>
    <w:rsid w:val="004240C7"/>
    <w:rsid w:val="00424400"/>
    <w:rsid w:val="00424413"/>
    <w:rsid w:val="00424462"/>
    <w:rsid w:val="004245B4"/>
    <w:rsid w:val="004248C6"/>
    <w:rsid w:val="00424918"/>
    <w:rsid w:val="00424A84"/>
    <w:rsid w:val="00424BCC"/>
    <w:rsid w:val="00424CE0"/>
    <w:rsid w:val="00424DFF"/>
    <w:rsid w:val="00424E85"/>
    <w:rsid w:val="00424FC7"/>
    <w:rsid w:val="00425187"/>
    <w:rsid w:val="004251B5"/>
    <w:rsid w:val="00425345"/>
    <w:rsid w:val="00425459"/>
    <w:rsid w:val="0042564B"/>
    <w:rsid w:val="00425817"/>
    <w:rsid w:val="004258D2"/>
    <w:rsid w:val="00425AE5"/>
    <w:rsid w:val="00425B98"/>
    <w:rsid w:val="00425C4E"/>
    <w:rsid w:val="00425D38"/>
    <w:rsid w:val="00425E6E"/>
    <w:rsid w:val="00426172"/>
    <w:rsid w:val="00426400"/>
    <w:rsid w:val="00426422"/>
    <w:rsid w:val="00426506"/>
    <w:rsid w:val="004266A7"/>
    <w:rsid w:val="00426CA5"/>
    <w:rsid w:val="00426D42"/>
    <w:rsid w:val="00426EE7"/>
    <w:rsid w:val="004276EB"/>
    <w:rsid w:val="00427803"/>
    <w:rsid w:val="00427A54"/>
    <w:rsid w:val="00427ABB"/>
    <w:rsid w:val="00427C84"/>
    <w:rsid w:val="00427DCE"/>
    <w:rsid w:val="00427EF5"/>
    <w:rsid w:val="004300D3"/>
    <w:rsid w:val="004301EA"/>
    <w:rsid w:val="00430251"/>
    <w:rsid w:val="00430738"/>
    <w:rsid w:val="004307CB"/>
    <w:rsid w:val="00430A3B"/>
    <w:rsid w:val="00430B1D"/>
    <w:rsid w:val="00430D36"/>
    <w:rsid w:val="00430DA8"/>
    <w:rsid w:val="00430F3B"/>
    <w:rsid w:val="00431295"/>
    <w:rsid w:val="004312B7"/>
    <w:rsid w:val="00431404"/>
    <w:rsid w:val="004316B9"/>
    <w:rsid w:val="004316D6"/>
    <w:rsid w:val="00431939"/>
    <w:rsid w:val="0043197E"/>
    <w:rsid w:val="004319CA"/>
    <w:rsid w:val="00431E32"/>
    <w:rsid w:val="0043203C"/>
    <w:rsid w:val="00432120"/>
    <w:rsid w:val="0043241E"/>
    <w:rsid w:val="004324A9"/>
    <w:rsid w:val="0043284D"/>
    <w:rsid w:val="00432973"/>
    <w:rsid w:val="004329DA"/>
    <w:rsid w:val="00432C64"/>
    <w:rsid w:val="00432DCF"/>
    <w:rsid w:val="00432E2D"/>
    <w:rsid w:val="00433003"/>
    <w:rsid w:val="0043305B"/>
    <w:rsid w:val="00433190"/>
    <w:rsid w:val="0043389A"/>
    <w:rsid w:val="00433E28"/>
    <w:rsid w:val="0043471F"/>
    <w:rsid w:val="004347B4"/>
    <w:rsid w:val="004347C1"/>
    <w:rsid w:val="00434A36"/>
    <w:rsid w:val="00434A71"/>
    <w:rsid w:val="00434ACE"/>
    <w:rsid w:val="00434BA2"/>
    <w:rsid w:val="00434D6D"/>
    <w:rsid w:val="00434F38"/>
    <w:rsid w:val="0043502F"/>
    <w:rsid w:val="0043537B"/>
    <w:rsid w:val="00435508"/>
    <w:rsid w:val="0043565C"/>
    <w:rsid w:val="004356D3"/>
    <w:rsid w:val="0043573D"/>
    <w:rsid w:val="004359E3"/>
    <w:rsid w:val="00435AA6"/>
    <w:rsid w:val="004360E0"/>
    <w:rsid w:val="00436191"/>
    <w:rsid w:val="004365B5"/>
    <w:rsid w:val="00436689"/>
    <w:rsid w:val="004368B9"/>
    <w:rsid w:val="00436A79"/>
    <w:rsid w:val="00436A9C"/>
    <w:rsid w:val="00436E6E"/>
    <w:rsid w:val="004373FD"/>
    <w:rsid w:val="004375BE"/>
    <w:rsid w:val="00437CFE"/>
    <w:rsid w:val="00437D99"/>
    <w:rsid w:val="00437F5F"/>
    <w:rsid w:val="0044010E"/>
    <w:rsid w:val="0044015C"/>
    <w:rsid w:val="0044031C"/>
    <w:rsid w:val="0044038F"/>
    <w:rsid w:val="004407E9"/>
    <w:rsid w:val="0044087A"/>
    <w:rsid w:val="004409D9"/>
    <w:rsid w:val="00440A8D"/>
    <w:rsid w:val="00440EAA"/>
    <w:rsid w:val="004412BA"/>
    <w:rsid w:val="004412BE"/>
    <w:rsid w:val="0044176E"/>
    <w:rsid w:val="004418B7"/>
    <w:rsid w:val="00441A99"/>
    <w:rsid w:val="004421D9"/>
    <w:rsid w:val="00442AB9"/>
    <w:rsid w:val="00442FAB"/>
    <w:rsid w:val="00442FD0"/>
    <w:rsid w:val="00443110"/>
    <w:rsid w:val="00443166"/>
    <w:rsid w:val="00443310"/>
    <w:rsid w:val="004438D6"/>
    <w:rsid w:val="00443981"/>
    <w:rsid w:val="00443B1F"/>
    <w:rsid w:val="00443B7E"/>
    <w:rsid w:val="00443C84"/>
    <w:rsid w:val="004440E4"/>
    <w:rsid w:val="00444152"/>
    <w:rsid w:val="004445BD"/>
    <w:rsid w:val="0044475E"/>
    <w:rsid w:val="004447EC"/>
    <w:rsid w:val="00444AC3"/>
    <w:rsid w:val="004452F6"/>
    <w:rsid w:val="0044560A"/>
    <w:rsid w:val="00445839"/>
    <w:rsid w:val="00445895"/>
    <w:rsid w:val="0044599C"/>
    <w:rsid w:val="00445DC4"/>
    <w:rsid w:val="00445DCA"/>
    <w:rsid w:val="00445DD4"/>
    <w:rsid w:val="00445EDD"/>
    <w:rsid w:val="004461C8"/>
    <w:rsid w:val="004464D1"/>
    <w:rsid w:val="00446802"/>
    <w:rsid w:val="00446810"/>
    <w:rsid w:val="00446EBE"/>
    <w:rsid w:val="0044708A"/>
    <w:rsid w:val="00447360"/>
    <w:rsid w:val="0044754C"/>
    <w:rsid w:val="004475C2"/>
    <w:rsid w:val="004475D6"/>
    <w:rsid w:val="00447794"/>
    <w:rsid w:val="004479F4"/>
    <w:rsid w:val="00447C1F"/>
    <w:rsid w:val="0045019A"/>
    <w:rsid w:val="00450210"/>
    <w:rsid w:val="00450224"/>
    <w:rsid w:val="004502C1"/>
    <w:rsid w:val="004502F3"/>
    <w:rsid w:val="004506D9"/>
    <w:rsid w:val="00450AC2"/>
    <w:rsid w:val="0045168C"/>
    <w:rsid w:val="004516B1"/>
    <w:rsid w:val="00451B47"/>
    <w:rsid w:val="00451EE3"/>
    <w:rsid w:val="004522BB"/>
    <w:rsid w:val="0045231D"/>
    <w:rsid w:val="00452371"/>
    <w:rsid w:val="0045247E"/>
    <w:rsid w:val="00452A5C"/>
    <w:rsid w:val="00452F0B"/>
    <w:rsid w:val="004531C4"/>
    <w:rsid w:val="004531EA"/>
    <w:rsid w:val="0045356E"/>
    <w:rsid w:val="0045371D"/>
    <w:rsid w:val="00453AF2"/>
    <w:rsid w:val="00453B1C"/>
    <w:rsid w:val="00453C67"/>
    <w:rsid w:val="004540BD"/>
    <w:rsid w:val="004540D4"/>
    <w:rsid w:val="004541F1"/>
    <w:rsid w:val="004541FD"/>
    <w:rsid w:val="00454262"/>
    <w:rsid w:val="00454343"/>
    <w:rsid w:val="004545F0"/>
    <w:rsid w:val="00454661"/>
    <w:rsid w:val="004546DF"/>
    <w:rsid w:val="00454DCB"/>
    <w:rsid w:val="00454EE3"/>
    <w:rsid w:val="00454FDF"/>
    <w:rsid w:val="00455009"/>
    <w:rsid w:val="004551ED"/>
    <w:rsid w:val="00455778"/>
    <w:rsid w:val="00455887"/>
    <w:rsid w:val="00455C73"/>
    <w:rsid w:val="004564B9"/>
    <w:rsid w:val="0045652C"/>
    <w:rsid w:val="004567C0"/>
    <w:rsid w:val="004568FD"/>
    <w:rsid w:val="00456CAD"/>
    <w:rsid w:val="00456E7B"/>
    <w:rsid w:val="00456EC0"/>
    <w:rsid w:val="00456F16"/>
    <w:rsid w:val="00457082"/>
    <w:rsid w:val="004570D3"/>
    <w:rsid w:val="00457686"/>
    <w:rsid w:val="004577FA"/>
    <w:rsid w:val="0045782F"/>
    <w:rsid w:val="00457A3C"/>
    <w:rsid w:val="00457B67"/>
    <w:rsid w:val="00457CCE"/>
    <w:rsid w:val="00457DB9"/>
    <w:rsid w:val="00457F9F"/>
    <w:rsid w:val="00460133"/>
    <w:rsid w:val="004605F8"/>
    <w:rsid w:val="00460983"/>
    <w:rsid w:val="00460E30"/>
    <w:rsid w:val="00461103"/>
    <w:rsid w:val="004611B0"/>
    <w:rsid w:val="004611F4"/>
    <w:rsid w:val="004612E2"/>
    <w:rsid w:val="0046150A"/>
    <w:rsid w:val="0046158E"/>
    <w:rsid w:val="0046166C"/>
    <w:rsid w:val="0046181D"/>
    <w:rsid w:val="00461AD6"/>
    <w:rsid w:val="00461C2A"/>
    <w:rsid w:val="00461C75"/>
    <w:rsid w:val="00461C98"/>
    <w:rsid w:val="00461D67"/>
    <w:rsid w:val="00461E61"/>
    <w:rsid w:val="004620D7"/>
    <w:rsid w:val="0046215B"/>
    <w:rsid w:val="0046258C"/>
    <w:rsid w:val="004625C3"/>
    <w:rsid w:val="004626DE"/>
    <w:rsid w:val="00462813"/>
    <w:rsid w:val="00462D51"/>
    <w:rsid w:val="00462EB8"/>
    <w:rsid w:val="0046301E"/>
    <w:rsid w:val="004630E6"/>
    <w:rsid w:val="004634C0"/>
    <w:rsid w:val="0046353A"/>
    <w:rsid w:val="00463719"/>
    <w:rsid w:val="004637BD"/>
    <w:rsid w:val="00463922"/>
    <w:rsid w:val="00463DD3"/>
    <w:rsid w:val="00464009"/>
    <w:rsid w:val="0046419F"/>
    <w:rsid w:val="0046459C"/>
    <w:rsid w:val="0046485C"/>
    <w:rsid w:val="00464B1B"/>
    <w:rsid w:val="00464CDC"/>
    <w:rsid w:val="00464E2D"/>
    <w:rsid w:val="0046502B"/>
    <w:rsid w:val="004654A6"/>
    <w:rsid w:val="0046556E"/>
    <w:rsid w:val="0046558A"/>
    <w:rsid w:val="0046571E"/>
    <w:rsid w:val="0046590F"/>
    <w:rsid w:val="0046597B"/>
    <w:rsid w:val="004659DF"/>
    <w:rsid w:val="00465BC3"/>
    <w:rsid w:val="00465DA0"/>
    <w:rsid w:val="00465EA6"/>
    <w:rsid w:val="004662E5"/>
    <w:rsid w:val="004665EE"/>
    <w:rsid w:val="004666CE"/>
    <w:rsid w:val="00466915"/>
    <w:rsid w:val="00466B60"/>
    <w:rsid w:val="00466F61"/>
    <w:rsid w:val="00466F9D"/>
    <w:rsid w:val="00467692"/>
    <w:rsid w:val="004676BF"/>
    <w:rsid w:val="004677C4"/>
    <w:rsid w:val="004679AC"/>
    <w:rsid w:val="00467A8B"/>
    <w:rsid w:val="00467E85"/>
    <w:rsid w:val="004700F6"/>
    <w:rsid w:val="00470166"/>
    <w:rsid w:val="00470531"/>
    <w:rsid w:val="004705ED"/>
    <w:rsid w:val="0047079E"/>
    <w:rsid w:val="004709AF"/>
    <w:rsid w:val="00470BE9"/>
    <w:rsid w:val="00470C2D"/>
    <w:rsid w:val="00470C83"/>
    <w:rsid w:val="004715BF"/>
    <w:rsid w:val="004715C5"/>
    <w:rsid w:val="00471A53"/>
    <w:rsid w:val="00471DD0"/>
    <w:rsid w:val="00472079"/>
    <w:rsid w:val="004720E7"/>
    <w:rsid w:val="00472226"/>
    <w:rsid w:val="004723CB"/>
    <w:rsid w:val="004726AC"/>
    <w:rsid w:val="00472A0D"/>
    <w:rsid w:val="00472B5B"/>
    <w:rsid w:val="0047300F"/>
    <w:rsid w:val="00473843"/>
    <w:rsid w:val="00473B1D"/>
    <w:rsid w:val="00473B5A"/>
    <w:rsid w:val="00473EB1"/>
    <w:rsid w:val="004745D2"/>
    <w:rsid w:val="00474608"/>
    <w:rsid w:val="00474679"/>
    <w:rsid w:val="0047470A"/>
    <w:rsid w:val="0047475C"/>
    <w:rsid w:val="004748DB"/>
    <w:rsid w:val="00474DB8"/>
    <w:rsid w:val="00474E2E"/>
    <w:rsid w:val="00474F8F"/>
    <w:rsid w:val="00475087"/>
    <w:rsid w:val="00475148"/>
    <w:rsid w:val="004753BC"/>
    <w:rsid w:val="00475A21"/>
    <w:rsid w:val="00475C22"/>
    <w:rsid w:val="00476117"/>
    <w:rsid w:val="0047625A"/>
    <w:rsid w:val="00476947"/>
    <w:rsid w:val="004769F5"/>
    <w:rsid w:val="00476A39"/>
    <w:rsid w:val="00476B35"/>
    <w:rsid w:val="00476BBF"/>
    <w:rsid w:val="00476C55"/>
    <w:rsid w:val="00476CD5"/>
    <w:rsid w:val="00476E22"/>
    <w:rsid w:val="00476EE6"/>
    <w:rsid w:val="0047757E"/>
    <w:rsid w:val="0047782B"/>
    <w:rsid w:val="00477940"/>
    <w:rsid w:val="004779F1"/>
    <w:rsid w:val="00477E71"/>
    <w:rsid w:val="00477F28"/>
    <w:rsid w:val="00480576"/>
    <w:rsid w:val="00480793"/>
    <w:rsid w:val="004807CE"/>
    <w:rsid w:val="004807E2"/>
    <w:rsid w:val="0048085C"/>
    <w:rsid w:val="00480D86"/>
    <w:rsid w:val="004816CA"/>
    <w:rsid w:val="00481B9A"/>
    <w:rsid w:val="00481C83"/>
    <w:rsid w:val="00482019"/>
    <w:rsid w:val="00482048"/>
    <w:rsid w:val="00482263"/>
    <w:rsid w:val="00482278"/>
    <w:rsid w:val="00482322"/>
    <w:rsid w:val="0048235F"/>
    <w:rsid w:val="00482434"/>
    <w:rsid w:val="004825CF"/>
    <w:rsid w:val="0048261D"/>
    <w:rsid w:val="004826B6"/>
    <w:rsid w:val="00482999"/>
    <w:rsid w:val="00482A7C"/>
    <w:rsid w:val="00482AA3"/>
    <w:rsid w:val="00482AFB"/>
    <w:rsid w:val="00482B3F"/>
    <w:rsid w:val="00482BBC"/>
    <w:rsid w:val="00482E77"/>
    <w:rsid w:val="0048304E"/>
    <w:rsid w:val="00483597"/>
    <w:rsid w:val="004838C8"/>
    <w:rsid w:val="004839B2"/>
    <w:rsid w:val="00483BCD"/>
    <w:rsid w:val="00483C94"/>
    <w:rsid w:val="00483CBD"/>
    <w:rsid w:val="00483D0D"/>
    <w:rsid w:val="00483D90"/>
    <w:rsid w:val="00483E60"/>
    <w:rsid w:val="00483E73"/>
    <w:rsid w:val="004840C6"/>
    <w:rsid w:val="0048441A"/>
    <w:rsid w:val="004844F1"/>
    <w:rsid w:val="0048467F"/>
    <w:rsid w:val="00484A0D"/>
    <w:rsid w:val="00484C80"/>
    <w:rsid w:val="00484CF5"/>
    <w:rsid w:val="004853F5"/>
    <w:rsid w:val="004856FC"/>
    <w:rsid w:val="00485870"/>
    <w:rsid w:val="004858F7"/>
    <w:rsid w:val="00485A16"/>
    <w:rsid w:val="00485A3A"/>
    <w:rsid w:val="00485AA3"/>
    <w:rsid w:val="00485ECD"/>
    <w:rsid w:val="004866C6"/>
    <w:rsid w:val="00486724"/>
    <w:rsid w:val="00486803"/>
    <w:rsid w:val="00486A65"/>
    <w:rsid w:val="00486F76"/>
    <w:rsid w:val="00487045"/>
    <w:rsid w:val="00487102"/>
    <w:rsid w:val="004871AC"/>
    <w:rsid w:val="00487360"/>
    <w:rsid w:val="00487591"/>
    <w:rsid w:val="00487750"/>
    <w:rsid w:val="00487954"/>
    <w:rsid w:val="00487D77"/>
    <w:rsid w:val="00487DA8"/>
    <w:rsid w:val="00487DC5"/>
    <w:rsid w:val="004901B3"/>
    <w:rsid w:val="00490223"/>
    <w:rsid w:val="00490270"/>
    <w:rsid w:val="004906B2"/>
    <w:rsid w:val="004908E3"/>
    <w:rsid w:val="004909F9"/>
    <w:rsid w:val="00490B69"/>
    <w:rsid w:val="00490FC4"/>
    <w:rsid w:val="00491176"/>
    <w:rsid w:val="00491182"/>
    <w:rsid w:val="00491240"/>
    <w:rsid w:val="0049140F"/>
    <w:rsid w:val="0049181F"/>
    <w:rsid w:val="00491934"/>
    <w:rsid w:val="00491C17"/>
    <w:rsid w:val="00491D70"/>
    <w:rsid w:val="00492326"/>
    <w:rsid w:val="004923A5"/>
    <w:rsid w:val="004923C6"/>
    <w:rsid w:val="004925A9"/>
    <w:rsid w:val="00492861"/>
    <w:rsid w:val="0049298B"/>
    <w:rsid w:val="00493052"/>
    <w:rsid w:val="004933E2"/>
    <w:rsid w:val="004933FC"/>
    <w:rsid w:val="00493CFB"/>
    <w:rsid w:val="004942BE"/>
    <w:rsid w:val="0049487D"/>
    <w:rsid w:val="004948B7"/>
    <w:rsid w:val="0049494E"/>
    <w:rsid w:val="00494BC7"/>
    <w:rsid w:val="0049555B"/>
    <w:rsid w:val="00495576"/>
    <w:rsid w:val="0049581E"/>
    <w:rsid w:val="00495976"/>
    <w:rsid w:val="00495CA3"/>
    <w:rsid w:val="00495D09"/>
    <w:rsid w:val="00495D83"/>
    <w:rsid w:val="00495DC6"/>
    <w:rsid w:val="00495FE2"/>
    <w:rsid w:val="0049609B"/>
    <w:rsid w:val="00496184"/>
    <w:rsid w:val="004963B3"/>
    <w:rsid w:val="004967A8"/>
    <w:rsid w:val="0049691D"/>
    <w:rsid w:val="00496D4E"/>
    <w:rsid w:val="00496D6C"/>
    <w:rsid w:val="00497232"/>
    <w:rsid w:val="00497455"/>
    <w:rsid w:val="004974FE"/>
    <w:rsid w:val="0049764F"/>
    <w:rsid w:val="00497774"/>
    <w:rsid w:val="00497853"/>
    <w:rsid w:val="0049798A"/>
    <w:rsid w:val="00497DFC"/>
    <w:rsid w:val="00497F31"/>
    <w:rsid w:val="004A01FC"/>
    <w:rsid w:val="004A0549"/>
    <w:rsid w:val="004A0832"/>
    <w:rsid w:val="004A0C41"/>
    <w:rsid w:val="004A0D48"/>
    <w:rsid w:val="004A0D8E"/>
    <w:rsid w:val="004A10D9"/>
    <w:rsid w:val="004A1492"/>
    <w:rsid w:val="004A16A0"/>
    <w:rsid w:val="004A173A"/>
    <w:rsid w:val="004A17CB"/>
    <w:rsid w:val="004A190D"/>
    <w:rsid w:val="004A1A7A"/>
    <w:rsid w:val="004A1A9C"/>
    <w:rsid w:val="004A1AFF"/>
    <w:rsid w:val="004A1FB1"/>
    <w:rsid w:val="004A2054"/>
    <w:rsid w:val="004A209D"/>
    <w:rsid w:val="004A21CE"/>
    <w:rsid w:val="004A2215"/>
    <w:rsid w:val="004A2483"/>
    <w:rsid w:val="004A2686"/>
    <w:rsid w:val="004A29F7"/>
    <w:rsid w:val="004A2AA2"/>
    <w:rsid w:val="004A2C18"/>
    <w:rsid w:val="004A2C23"/>
    <w:rsid w:val="004A2C3B"/>
    <w:rsid w:val="004A2D22"/>
    <w:rsid w:val="004A2FF5"/>
    <w:rsid w:val="004A3022"/>
    <w:rsid w:val="004A312D"/>
    <w:rsid w:val="004A330F"/>
    <w:rsid w:val="004A33DA"/>
    <w:rsid w:val="004A36DA"/>
    <w:rsid w:val="004A3A2B"/>
    <w:rsid w:val="004A3A9D"/>
    <w:rsid w:val="004A3B79"/>
    <w:rsid w:val="004A3E66"/>
    <w:rsid w:val="004A4025"/>
    <w:rsid w:val="004A4070"/>
    <w:rsid w:val="004A411E"/>
    <w:rsid w:val="004A4184"/>
    <w:rsid w:val="004A4B01"/>
    <w:rsid w:val="004A4BC8"/>
    <w:rsid w:val="004A50E0"/>
    <w:rsid w:val="004A5256"/>
    <w:rsid w:val="004A5775"/>
    <w:rsid w:val="004A5A4A"/>
    <w:rsid w:val="004A5AA5"/>
    <w:rsid w:val="004A5C09"/>
    <w:rsid w:val="004A6021"/>
    <w:rsid w:val="004A60F6"/>
    <w:rsid w:val="004A641F"/>
    <w:rsid w:val="004A67A7"/>
    <w:rsid w:val="004A67CF"/>
    <w:rsid w:val="004A69EA"/>
    <w:rsid w:val="004A6C4C"/>
    <w:rsid w:val="004A7070"/>
    <w:rsid w:val="004A71CC"/>
    <w:rsid w:val="004A7615"/>
    <w:rsid w:val="004A7A17"/>
    <w:rsid w:val="004A7D36"/>
    <w:rsid w:val="004A7D78"/>
    <w:rsid w:val="004B03F8"/>
    <w:rsid w:val="004B0D33"/>
    <w:rsid w:val="004B0D7A"/>
    <w:rsid w:val="004B10F3"/>
    <w:rsid w:val="004B1550"/>
    <w:rsid w:val="004B15B2"/>
    <w:rsid w:val="004B19CA"/>
    <w:rsid w:val="004B1BDD"/>
    <w:rsid w:val="004B1CF3"/>
    <w:rsid w:val="004B1D32"/>
    <w:rsid w:val="004B1E88"/>
    <w:rsid w:val="004B21E0"/>
    <w:rsid w:val="004B2543"/>
    <w:rsid w:val="004B299B"/>
    <w:rsid w:val="004B2F0D"/>
    <w:rsid w:val="004B3208"/>
    <w:rsid w:val="004B325C"/>
    <w:rsid w:val="004B3265"/>
    <w:rsid w:val="004B353B"/>
    <w:rsid w:val="004B38FE"/>
    <w:rsid w:val="004B3ADE"/>
    <w:rsid w:val="004B3C18"/>
    <w:rsid w:val="004B3D58"/>
    <w:rsid w:val="004B3D9D"/>
    <w:rsid w:val="004B3E8C"/>
    <w:rsid w:val="004B43C3"/>
    <w:rsid w:val="004B440F"/>
    <w:rsid w:val="004B44DC"/>
    <w:rsid w:val="004B4583"/>
    <w:rsid w:val="004B461A"/>
    <w:rsid w:val="004B46F4"/>
    <w:rsid w:val="004B4818"/>
    <w:rsid w:val="004B4A88"/>
    <w:rsid w:val="004B505A"/>
    <w:rsid w:val="004B5242"/>
    <w:rsid w:val="004B54E1"/>
    <w:rsid w:val="004B56AE"/>
    <w:rsid w:val="004B57D5"/>
    <w:rsid w:val="004B57DB"/>
    <w:rsid w:val="004B582F"/>
    <w:rsid w:val="004B5931"/>
    <w:rsid w:val="004B5D1F"/>
    <w:rsid w:val="004B5D3E"/>
    <w:rsid w:val="004B5D90"/>
    <w:rsid w:val="004B5E2B"/>
    <w:rsid w:val="004B5F2A"/>
    <w:rsid w:val="004B6264"/>
    <w:rsid w:val="004B645C"/>
    <w:rsid w:val="004B65AB"/>
    <w:rsid w:val="004B664E"/>
    <w:rsid w:val="004B69AC"/>
    <w:rsid w:val="004B6CFB"/>
    <w:rsid w:val="004B6E4C"/>
    <w:rsid w:val="004B6F92"/>
    <w:rsid w:val="004B71AE"/>
    <w:rsid w:val="004B744A"/>
    <w:rsid w:val="004B74DC"/>
    <w:rsid w:val="004B764F"/>
    <w:rsid w:val="004B7AA4"/>
    <w:rsid w:val="004B7AAB"/>
    <w:rsid w:val="004C0197"/>
    <w:rsid w:val="004C01A0"/>
    <w:rsid w:val="004C0226"/>
    <w:rsid w:val="004C0571"/>
    <w:rsid w:val="004C0985"/>
    <w:rsid w:val="004C0C7F"/>
    <w:rsid w:val="004C0EAA"/>
    <w:rsid w:val="004C0EE4"/>
    <w:rsid w:val="004C10D9"/>
    <w:rsid w:val="004C1624"/>
    <w:rsid w:val="004C19E3"/>
    <w:rsid w:val="004C212F"/>
    <w:rsid w:val="004C279A"/>
    <w:rsid w:val="004C28FB"/>
    <w:rsid w:val="004C2C6A"/>
    <w:rsid w:val="004C2D36"/>
    <w:rsid w:val="004C2F12"/>
    <w:rsid w:val="004C310B"/>
    <w:rsid w:val="004C320A"/>
    <w:rsid w:val="004C3370"/>
    <w:rsid w:val="004C33F6"/>
    <w:rsid w:val="004C3462"/>
    <w:rsid w:val="004C35F8"/>
    <w:rsid w:val="004C379D"/>
    <w:rsid w:val="004C3B1A"/>
    <w:rsid w:val="004C3B54"/>
    <w:rsid w:val="004C3C38"/>
    <w:rsid w:val="004C3CA1"/>
    <w:rsid w:val="004C408D"/>
    <w:rsid w:val="004C41D8"/>
    <w:rsid w:val="004C41FD"/>
    <w:rsid w:val="004C4757"/>
    <w:rsid w:val="004C48F4"/>
    <w:rsid w:val="004C5186"/>
    <w:rsid w:val="004C5397"/>
    <w:rsid w:val="004C57F3"/>
    <w:rsid w:val="004C58D4"/>
    <w:rsid w:val="004C595C"/>
    <w:rsid w:val="004C5B9B"/>
    <w:rsid w:val="004C5BD1"/>
    <w:rsid w:val="004C617D"/>
    <w:rsid w:val="004C6244"/>
    <w:rsid w:val="004C6255"/>
    <w:rsid w:val="004C652C"/>
    <w:rsid w:val="004C715E"/>
    <w:rsid w:val="004C74F4"/>
    <w:rsid w:val="004C763B"/>
    <w:rsid w:val="004C7646"/>
    <w:rsid w:val="004C7951"/>
    <w:rsid w:val="004C7A5E"/>
    <w:rsid w:val="004C7D55"/>
    <w:rsid w:val="004C7D67"/>
    <w:rsid w:val="004C7EC3"/>
    <w:rsid w:val="004D0011"/>
    <w:rsid w:val="004D00C7"/>
    <w:rsid w:val="004D0184"/>
    <w:rsid w:val="004D070E"/>
    <w:rsid w:val="004D10FE"/>
    <w:rsid w:val="004D12DF"/>
    <w:rsid w:val="004D1420"/>
    <w:rsid w:val="004D16B3"/>
    <w:rsid w:val="004D1947"/>
    <w:rsid w:val="004D1A3F"/>
    <w:rsid w:val="004D1CE6"/>
    <w:rsid w:val="004D1EF8"/>
    <w:rsid w:val="004D1F3B"/>
    <w:rsid w:val="004D2049"/>
    <w:rsid w:val="004D2119"/>
    <w:rsid w:val="004D2394"/>
    <w:rsid w:val="004D26DA"/>
    <w:rsid w:val="004D2D83"/>
    <w:rsid w:val="004D2DD2"/>
    <w:rsid w:val="004D2DD7"/>
    <w:rsid w:val="004D2E97"/>
    <w:rsid w:val="004D336C"/>
    <w:rsid w:val="004D3532"/>
    <w:rsid w:val="004D392D"/>
    <w:rsid w:val="004D3A8C"/>
    <w:rsid w:val="004D413E"/>
    <w:rsid w:val="004D433A"/>
    <w:rsid w:val="004D448B"/>
    <w:rsid w:val="004D4870"/>
    <w:rsid w:val="004D493B"/>
    <w:rsid w:val="004D4CA1"/>
    <w:rsid w:val="004D4D02"/>
    <w:rsid w:val="004D5348"/>
    <w:rsid w:val="004D54E1"/>
    <w:rsid w:val="004D586E"/>
    <w:rsid w:val="004D59A7"/>
    <w:rsid w:val="004D5D02"/>
    <w:rsid w:val="004D5F21"/>
    <w:rsid w:val="004D62B7"/>
    <w:rsid w:val="004D6AAD"/>
    <w:rsid w:val="004D6B1A"/>
    <w:rsid w:val="004D6BD5"/>
    <w:rsid w:val="004D6D0A"/>
    <w:rsid w:val="004D6D86"/>
    <w:rsid w:val="004D6E27"/>
    <w:rsid w:val="004D6FFA"/>
    <w:rsid w:val="004D709C"/>
    <w:rsid w:val="004D75EA"/>
    <w:rsid w:val="004D7665"/>
    <w:rsid w:val="004D778B"/>
    <w:rsid w:val="004D784C"/>
    <w:rsid w:val="004D7CAD"/>
    <w:rsid w:val="004D7D3E"/>
    <w:rsid w:val="004D7F55"/>
    <w:rsid w:val="004E0467"/>
    <w:rsid w:val="004E0775"/>
    <w:rsid w:val="004E0B97"/>
    <w:rsid w:val="004E0BD9"/>
    <w:rsid w:val="004E0F53"/>
    <w:rsid w:val="004E2005"/>
    <w:rsid w:val="004E20C5"/>
    <w:rsid w:val="004E2654"/>
    <w:rsid w:val="004E2E87"/>
    <w:rsid w:val="004E32C5"/>
    <w:rsid w:val="004E3508"/>
    <w:rsid w:val="004E3512"/>
    <w:rsid w:val="004E39B3"/>
    <w:rsid w:val="004E3ED2"/>
    <w:rsid w:val="004E3FB2"/>
    <w:rsid w:val="004E402A"/>
    <w:rsid w:val="004E4533"/>
    <w:rsid w:val="004E4608"/>
    <w:rsid w:val="004E48E3"/>
    <w:rsid w:val="004E4B32"/>
    <w:rsid w:val="004E4B41"/>
    <w:rsid w:val="004E4FCA"/>
    <w:rsid w:val="004E509C"/>
    <w:rsid w:val="004E54B7"/>
    <w:rsid w:val="004E5503"/>
    <w:rsid w:val="004E5565"/>
    <w:rsid w:val="004E5CAB"/>
    <w:rsid w:val="004E5DEE"/>
    <w:rsid w:val="004E61C7"/>
    <w:rsid w:val="004E643A"/>
    <w:rsid w:val="004E64DD"/>
    <w:rsid w:val="004E6549"/>
    <w:rsid w:val="004E675E"/>
    <w:rsid w:val="004E698C"/>
    <w:rsid w:val="004E6D49"/>
    <w:rsid w:val="004E6DD4"/>
    <w:rsid w:val="004E6E71"/>
    <w:rsid w:val="004E6F3A"/>
    <w:rsid w:val="004E6F57"/>
    <w:rsid w:val="004E70CE"/>
    <w:rsid w:val="004E7647"/>
    <w:rsid w:val="004E78E9"/>
    <w:rsid w:val="004E7974"/>
    <w:rsid w:val="004E7BE1"/>
    <w:rsid w:val="004E7EED"/>
    <w:rsid w:val="004E7F4A"/>
    <w:rsid w:val="004F0129"/>
    <w:rsid w:val="004F0176"/>
    <w:rsid w:val="004F0219"/>
    <w:rsid w:val="004F02AE"/>
    <w:rsid w:val="004F02E0"/>
    <w:rsid w:val="004F037C"/>
    <w:rsid w:val="004F04B7"/>
    <w:rsid w:val="004F0BBA"/>
    <w:rsid w:val="004F0DBB"/>
    <w:rsid w:val="004F0E71"/>
    <w:rsid w:val="004F0EBD"/>
    <w:rsid w:val="004F1313"/>
    <w:rsid w:val="004F1399"/>
    <w:rsid w:val="004F13AD"/>
    <w:rsid w:val="004F1609"/>
    <w:rsid w:val="004F17D8"/>
    <w:rsid w:val="004F1AD7"/>
    <w:rsid w:val="004F1BBD"/>
    <w:rsid w:val="004F1F65"/>
    <w:rsid w:val="004F210A"/>
    <w:rsid w:val="004F226C"/>
    <w:rsid w:val="004F2279"/>
    <w:rsid w:val="004F26D3"/>
    <w:rsid w:val="004F2B19"/>
    <w:rsid w:val="004F2E33"/>
    <w:rsid w:val="004F2F32"/>
    <w:rsid w:val="004F3610"/>
    <w:rsid w:val="004F365D"/>
    <w:rsid w:val="004F36C0"/>
    <w:rsid w:val="004F37C5"/>
    <w:rsid w:val="004F3876"/>
    <w:rsid w:val="004F3B0B"/>
    <w:rsid w:val="004F3C0A"/>
    <w:rsid w:val="004F3CEF"/>
    <w:rsid w:val="004F3DA0"/>
    <w:rsid w:val="004F3E23"/>
    <w:rsid w:val="004F3FCF"/>
    <w:rsid w:val="004F405E"/>
    <w:rsid w:val="004F461D"/>
    <w:rsid w:val="004F4B57"/>
    <w:rsid w:val="004F4C58"/>
    <w:rsid w:val="004F5375"/>
    <w:rsid w:val="004F53CE"/>
    <w:rsid w:val="004F5844"/>
    <w:rsid w:val="004F59ED"/>
    <w:rsid w:val="004F5A38"/>
    <w:rsid w:val="004F5A81"/>
    <w:rsid w:val="004F5BD6"/>
    <w:rsid w:val="004F5C1B"/>
    <w:rsid w:val="004F5DF1"/>
    <w:rsid w:val="004F5EB7"/>
    <w:rsid w:val="004F615A"/>
    <w:rsid w:val="004F63D5"/>
    <w:rsid w:val="004F65FB"/>
    <w:rsid w:val="004F6820"/>
    <w:rsid w:val="004F6850"/>
    <w:rsid w:val="004F69D6"/>
    <w:rsid w:val="004F6D41"/>
    <w:rsid w:val="004F6DC9"/>
    <w:rsid w:val="004F707C"/>
    <w:rsid w:val="004F73BA"/>
    <w:rsid w:val="004F78F5"/>
    <w:rsid w:val="004F794B"/>
    <w:rsid w:val="004F7B4D"/>
    <w:rsid w:val="004F7BB0"/>
    <w:rsid w:val="00500603"/>
    <w:rsid w:val="005007E9"/>
    <w:rsid w:val="00500940"/>
    <w:rsid w:val="00500CBB"/>
    <w:rsid w:val="00500DB2"/>
    <w:rsid w:val="00501223"/>
    <w:rsid w:val="0050122E"/>
    <w:rsid w:val="00501769"/>
    <w:rsid w:val="005018B4"/>
    <w:rsid w:val="005022B6"/>
    <w:rsid w:val="00502403"/>
    <w:rsid w:val="005024A2"/>
    <w:rsid w:val="00502547"/>
    <w:rsid w:val="0050281C"/>
    <w:rsid w:val="00502B7E"/>
    <w:rsid w:val="00502F18"/>
    <w:rsid w:val="00502F3D"/>
    <w:rsid w:val="00503349"/>
    <w:rsid w:val="00503457"/>
    <w:rsid w:val="00503458"/>
    <w:rsid w:val="0050371A"/>
    <w:rsid w:val="005038D5"/>
    <w:rsid w:val="0050399A"/>
    <w:rsid w:val="005039E9"/>
    <w:rsid w:val="00503B9D"/>
    <w:rsid w:val="00503DBD"/>
    <w:rsid w:val="00503E59"/>
    <w:rsid w:val="00504028"/>
    <w:rsid w:val="00504566"/>
    <w:rsid w:val="005049EE"/>
    <w:rsid w:val="00504AED"/>
    <w:rsid w:val="00504BE5"/>
    <w:rsid w:val="00504C32"/>
    <w:rsid w:val="00505459"/>
    <w:rsid w:val="0050557E"/>
    <w:rsid w:val="005058A7"/>
    <w:rsid w:val="005058E3"/>
    <w:rsid w:val="00505A17"/>
    <w:rsid w:val="00505C23"/>
    <w:rsid w:val="00506087"/>
    <w:rsid w:val="00506158"/>
    <w:rsid w:val="00506562"/>
    <w:rsid w:val="00506716"/>
    <w:rsid w:val="00506753"/>
    <w:rsid w:val="005067C1"/>
    <w:rsid w:val="00506946"/>
    <w:rsid w:val="00506F40"/>
    <w:rsid w:val="00506FA1"/>
    <w:rsid w:val="0050728D"/>
    <w:rsid w:val="005072C0"/>
    <w:rsid w:val="00507499"/>
    <w:rsid w:val="005078A2"/>
    <w:rsid w:val="005078B2"/>
    <w:rsid w:val="005078C0"/>
    <w:rsid w:val="005079EB"/>
    <w:rsid w:val="00507F0A"/>
    <w:rsid w:val="00507F34"/>
    <w:rsid w:val="00510846"/>
    <w:rsid w:val="00510A15"/>
    <w:rsid w:val="00510BF7"/>
    <w:rsid w:val="00510C48"/>
    <w:rsid w:val="00510C94"/>
    <w:rsid w:val="00511315"/>
    <w:rsid w:val="0051159F"/>
    <w:rsid w:val="0051175C"/>
    <w:rsid w:val="005117F7"/>
    <w:rsid w:val="005119E1"/>
    <w:rsid w:val="00511C34"/>
    <w:rsid w:val="00511C5E"/>
    <w:rsid w:val="00511ED2"/>
    <w:rsid w:val="00511FAF"/>
    <w:rsid w:val="0051210F"/>
    <w:rsid w:val="00512280"/>
    <w:rsid w:val="00512293"/>
    <w:rsid w:val="00512760"/>
    <w:rsid w:val="005127B3"/>
    <w:rsid w:val="00512879"/>
    <w:rsid w:val="00512BBF"/>
    <w:rsid w:val="00512C1A"/>
    <w:rsid w:val="00512E47"/>
    <w:rsid w:val="0051301B"/>
    <w:rsid w:val="005132A5"/>
    <w:rsid w:val="005132D5"/>
    <w:rsid w:val="005134F8"/>
    <w:rsid w:val="00513545"/>
    <w:rsid w:val="0051375C"/>
    <w:rsid w:val="0051387D"/>
    <w:rsid w:val="005138A3"/>
    <w:rsid w:val="00513932"/>
    <w:rsid w:val="005139A8"/>
    <w:rsid w:val="00513B88"/>
    <w:rsid w:val="00513B8F"/>
    <w:rsid w:val="00513C49"/>
    <w:rsid w:val="00513CC9"/>
    <w:rsid w:val="00513D4E"/>
    <w:rsid w:val="00513F2C"/>
    <w:rsid w:val="00513F3D"/>
    <w:rsid w:val="00514259"/>
    <w:rsid w:val="00514444"/>
    <w:rsid w:val="00515100"/>
    <w:rsid w:val="005151B2"/>
    <w:rsid w:val="0051535D"/>
    <w:rsid w:val="005153E8"/>
    <w:rsid w:val="00515ECD"/>
    <w:rsid w:val="0051624D"/>
    <w:rsid w:val="005163F7"/>
    <w:rsid w:val="0051653E"/>
    <w:rsid w:val="005167A8"/>
    <w:rsid w:val="00516C5E"/>
    <w:rsid w:val="00516F5B"/>
    <w:rsid w:val="005171A5"/>
    <w:rsid w:val="0051724F"/>
    <w:rsid w:val="00517695"/>
    <w:rsid w:val="005178B9"/>
    <w:rsid w:val="005178BF"/>
    <w:rsid w:val="00520127"/>
    <w:rsid w:val="005204DC"/>
    <w:rsid w:val="0052066F"/>
    <w:rsid w:val="005209EF"/>
    <w:rsid w:val="0052141F"/>
    <w:rsid w:val="0052158C"/>
    <w:rsid w:val="00521684"/>
    <w:rsid w:val="005216C7"/>
    <w:rsid w:val="00521800"/>
    <w:rsid w:val="00521973"/>
    <w:rsid w:val="00521CEE"/>
    <w:rsid w:val="005220B8"/>
    <w:rsid w:val="00522172"/>
    <w:rsid w:val="0052242C"/>
    <w:rsid w:val="005224C3"/>
    <w:rsid w:val="005227C3"/>
    <w:rsid w:val="00522C5A"/>
    <w:rsid w:val="00522E8A"/>
    <w:rsid w:val="00523914"/>
    <w:rsid w:val="00523B76"/>
    <w:rsid w:val="00524249"/>
    <w:rsid w:val="00524528"/>
    <w:rsid w:val="00524594"/>
    <w:rsid w:val="005246A2"/>
    <w:rsid w:val="005247F1"/>
    <w:rsid w:val="00524A84"/>
    <w:rsid w:val="00524B01"/>
    <w:rsid w:val="00524CE4"/>
    <w:rsid w:val="00524D2B"/>
    <w:rsid w:val="00524E78"/>
    <w:rsid w:val="00524E7A"/>
    <w:rsid w:val="0052564D"/>
    <w:rsid w:val="00525753"/>
    <w:rsid w:val="005257B9"/>
    <w:rsid w:val="00525901"/>
    <w:rsid w:val="00525A21"/>
    <w:rsid w:val="00525B3E"/>
    <w:rsid w:val="00525C10"/>
    <w:rsid w:val="00525C83"/>
    <w:rsid w:val="00525E16"/>
    <w:rsid w:val="00525F8D"/>
    <w:rsid w:val="00525FDA"/>
    <w:rsid w:val="005260D6"/>
    <w:rsid w:val="0052611A"/>
    <w:rsid w:val="005263C0"/>
    <w:rsid w:val="005263C1"/>
    <w:rsid w:val="005266C1"/>
    <w:rsid w:val="005267B8"/>
    <w:rsid w:val="00526818"/>
    <w:rsid w:val="00526A16"/>
    <w:rsid w:val="00526A57"/>
    <w:rsid w:val="00526A8E"/>
    <w:rsid w:val="0052740D"/>
    <w:rsid w:val="0052766F"/>
    <w:rsid w:val="00527670"/>
    <w:rsid w:val="00527834"/>
    <w:rsid w:val="0052798E"/>
    <w:rsid w:val="005279FE"/>
    <w:rsid w:val="00527E85"/>
    <w:rsid w:val="00527E8F"/>
    <w:rsid w:val="00530101"/>
    <w:rsid w:val="00530257"/>
    <w:rsid w:val="005303A4"/>
    <w:rsid w:val="005305BB"/>
    <w:rsid w:val="0053095E"/>
    <w:rsid w:val="00530D21"/>
    <w:rsid w:val="00530D8C"/>
    <w:rsid w:val="00530EAE"/>
    <w:rsid w:val="00530F5B"/>
    <w:rsid w:val="0053103A"/>
    <w:rsid w:val="00531097"/>
    <w:rsid w:val="005312A1"/>
    <w:rsid w:val="00531333"/>
    <w:rsid w:val="005313CB"/>
    <w:rsid w:val="005313D6"/>
    <w:rsid w:val="0053144D"/>
    <w:rsid w:val="00531800"/>
    <w:rsid w:val="005319CD"/>
    <w:rsid w:val="00531A39"/>
    <w:rsid w:val="00531B00"/>
    <w:rsid w:val="00531D31"/>
    <w:rsid w:val="00531D51"/>
    <w:rsid w:val="00531EFF"/>
    <w:rsid w:val="005322CD"/>
    <w:rsid w:val="005323A1"/>
    <w:rsid w:val="005323F2"/>
    <w:rsid w:val="00532457"/>
    <w:rsid w:val="005327A2"/>
    <w:rsid w:val="00532CEB"/>
    <w:rsid w:val="00532E0F"/>
    <w:rsid w:val="00532E1C"/>
    <w:rsid w:val="00532E65"/>
    <w:rsid w:val="00533006"/>
    <w:rsid w:val="005331A3"/>
    <w:rsid w:val="0053340C"/>
    <w:rsid w:val="005338E6"/>
    <w:rsid w:val="005338FA"/>
    <w:rsid w:val="0053396D"/>
    <w:rsid w:val="00533C18"/>
    <w:rsid w:val="00533D89"/>
    <w:rsid w:val="00533E3C"/>
    <w:rsid w:val="00533ED5"/>
    <w:rsid w:val="00533FB6"/>
    <w:rsid w:val="00533FE6"/>
    <w:rsid w:val="0053404E"/>
    <w:rsid w:val="0053422C"/>
    <w:rsid w:val="00534413"/>
    <w:rsid w:val="00534548"/>
    <w:rsid w:val="00534581"/>
    <w:rsid w:val="005345CF"/>
    <w:rsid w:val="00534623"/>
    <w:rsid w:val="005348BD"/>
    <w:rsid w:val="00534984"/>
    <w:rsid w:val="00534B27"/>
    <w:rsid w:val="00534C80"/>
    <w:rsid w:val="00534E8A"/>
    <w:rsid w:val="00534FB1"/>
    <w:rsid w:val="0053503A"/>
    <w:rsid w:val="00535870"/>
    <w:rsid w:val="005358E1"/>
    <w:rsid w:val="00535A16"/>
    <w:rsid w:val="00535CFD"/>
    <w:rsid w:val="005360EC"/>
    <w:rsid w:val="0053655C"/>
    <w:rsid w:val="00536689"/>
    <w:rsid w:val="00536B98"/>
    <w:rsid w:val="00536CAE"/>
    <w:rsid w:val="00536CE1"/>
    <w:rsid w:val="00536E68"/>
    <w:rsid w:val="00536F22"/>
    <w:rsid w:val="00537641"/>
    <w:rsid w:val="00537774"/>
    <w:rsid w:val="00537B3F"/>
    <w:rsid w:val="00537B79"/>
    <w:rsid w:val="00540594"/>
    <w:rsid w:val="00540A07"/>
    <w:rsid w:val="00540AA7"/>
    <w:rsid w:val="00540C7A"/>
    <w:rsid w:val="00540CA4"/>
    <w:rsid w:val="00541087"/>
    <w:rsid w:val="00541317"/>
    <w:rsid w:val="005416D4"/>
    <w:rsid w:val="0054188E"/>
    <w:rsid w:val="00541AB5"/>
    <w:rsid w:val="00541B9E"/>
    <w:rsid w:val="00541C4B"/>
    <w:rsid w:val="00542083"/>
    <w:rsid w:val="005422FC"/>
    <w:rsid w:val="0054260F"/>
    <w:rsid w:val="00542617"/>
    <w:rsid w:val="005428A3"/>
    <w:rsid w:val="00542AF3"/>
    <w:rsid w:val="00542B86"/>
    <w:rsid w:val="00542C7E"/>
    <w:rsid w:val="00542D05"/>
    <w:rsid w:val="00542E23"/>
    <w:rsid w:val="00542F72"/>
    <w:rsid w:val="00542FEA"/>
    <w:rsid w:val="00543111"/>
    <w:rsid w:val="00543170"/>
    <w:rsid w:val="005431AF"/>
    <w:rsid w:val="00543514"/>
    <w:rsid w:val="005435F6"/>
    <w:rsid w:val="0054381C"/>
    <w:rsid w:val="00543990"/>
    <w:rsid w:val="005439A4"/>
    <w:rsid w:val="00543AE3"/>
    <w:rsid w:val="00543C08"/>
    <w:rsid w:val="00543CB2"/>
    <w:rsid w:val="00543CC4"/>
    <w:rsid w:val="00543D38"/>
    <w:rsid w:val="00544167"/>
    <w:rsid w:val="0054418D"/>
    <w:rsid w:val="00544318"/>
    <w:rsid w:val="0054435C"/>
    <w:rsid w:val="0054450F"/>
    <w:rsid w:val="00544537"/>
    <w:rsid w:val="00544579"/>
    <w:rsid w:val="005449A8"/>
    <w:rsid w:val="00544CD9"/>
    <w:rsid w:val="00544D10"/>
    <w:rsid w:val="00544E56"/>
    <w:rsid w:val="0054502B"/>
    <w:rsid w:val="005450A8"/>
    <w:rsid w:val="005452D1"/>
    <w:rsid w:val="00545334"/>
    <w:rsid w:val="005455ED"/>
    <w:rsid w:val="005459BA"/>
    <w:rsid w:val="00545B4E"/>
    <w:rsid w:val="00545C94"/>
    <w:rsid w:val="00545EB5"/>
    <w:rsid w:val="00545F70"/>
    <w:rsid w:val="00546294"/>
    <w:rsid w:val="0054681B"/>
    <w:rsid w:val="0054693C"/>
    <w:rsid w:val="00547291"/>
    <w:rsid w:val="0054761F"/>
    <w:rsid w:val="00547B20"/>
    <w:rsid w:val="00547C50"/>
    <w:rsid w:val="00547D47"/>
    <w:rsid w:val="00547F76"/>
    <w:rsid w:val="005503B3"/>
    <w:rsid w:val="005504D5"/>
    <w:rsid w:val="00550EB9"/>
    <w:rsid w:val="00551637"/>
    <w:rsid w:val="00551D41"/>
    <w:rsid w:val="00551D4D"/>
    <w:rsid w:val="00552139"/>
    <w:rsid w:val="00552329"/>
    <w:rsid w:val="005524FF"/>
    <w:rsid w:val="00552B24"/>
    <w:rsid w:val="00552C4B"/>
    <w:rsid w:val="00552D82"/>
    <w:rsid w:val="00552E29"/>
    <w:rsid w:val="00552F23"/>
    <w:rsid w:val="0055344F"/>
    <w:rsid w:val="005534CE"/>
    <w:rsid w:val="005536BA"/>
    <w:rsid w:val="00553FBF"/>
    <w:rsid w:val="00554112"/>
    <w:rsid w:val="00554417"/>
    <w:rsid w:val="0055467B"/>
    <w:rsid w:val="005546FA"/>
    <w:rsid w:val="00554720"/>
    <w:rsid w:val="00554DFB"/>
    <w:rsid w:val="00554E7D"/>
    <w:rsid w:val="00554F48"/>
    <w:rsid w:val="0055541E"/>
    <w:rsid w:val="005557FD"/>
    <w:rsid w:val="00555862"/>
    <w:rsid w:val="00555A27"/>
    <w:rsid w:val="00555AAB"/>
    <w:rsid w:val="00555DF8"/>
    <w:rsid w:val="00556004"/>
    <w:rsid w:val="005565F6"/>
    <w:rsid w:val="0055663E"/>
    <w:rsid w:val="0055687A"/>
    <w:rsid w:val="0055689F"/>
    <w:rsid w:val="00556D9C"/>
    <w:rsid w:val="00556DA7"/>
    <w:rsid w:val="00556FC9"/>
    <w:rsid w:val="0055717C"/>
    <w:rsid w:val="0055724B"/>
    <w:rsid w:val="00557266"/>
    <w:rsid w:val="0055760D"/>
    <w:rsid w:val="00557928"/>
    <w:rsid w:val="00557B00"/>
    <w:rsid w:val="00557BF2"/>
    <w:rsid w:val="00560000"/>
    <w:rsid w:val="00560223"/>
    <w:rsid w:val="00560E36"/>
    <w:rsid w:val="00560E97"/>
    <w:rsid w:val="005612C7"/>
    <w:rsid w:val="005615E6"/>
    <w:rsid w:val="0056168B"/>
    <w:rsid w:val="0056176C"/>
    <w:rsid w:val="005617D4"/>
    <w:rsid w:val="00561A76"/>
    <w:rsid w:val="00561F26"/>
    <w:rsid w:val="00561F79"/>
    <w:rsid w:val="005621B1"/>
    <w:rsid w:val="00562805"/>
    <w:rsid w:val="00562B39"/>
    <w:rsid w:val="00562DEA"/>
    <w:rsid w:val="00562DF8"/>
    <w:rsid w:val="00563248"/>
    <w:rsid w:val="00563616"/>
    <w:rsid w:val="00563705"/>
    <w:rsid w:val="0056375E"/>
    <w:rsid w:val="005638A6"/>
    <w:rsid w:val="005639A4"/>
    <w:rsid w:val="00563A3A"/>
    <w:rsid w:val="00563ADD"/>
    <w:rsid w:val="00563B64"/>
    <w:rsid w:val="00563C16"/>
    <w:rsid w:val="00563CF0"/>
    <w:rsid w:val="00563E33"/>
    <w:rsid w:val="00563F98"/>
    <w:rsid w:val="00564268"/>
    <w:rsid w:val="0056452E"/>
    <w:rsid w:val="00564598"/>
    <w:rsid w:val="00564C22"/>
    <w:rsid w:val="00564D8C"/>
    <w:rsid w:val="0056508B"/>
    <w:rsid w:val="005653E6"/>
    <w:rsid w:val="005654D5"/>
    <w:rsid w:val="005654F2"/>
    <w:rsid w:val="005658A2"/>
    <w:rsid w:val="00565A27"/>
    <w:rsid w:val="00565A72"/>
    <w:rsid w:val="00565CFD"/>
    <w:rsid w:val="00565D99"/>
    <w:rsid w:val="00565F5E"/>
    <w:rsid w:val="00566170"/>
    <w:rsid w:val="005661E4"/>
    <w:rsid w:val="0056621D"/>
    <w:rsid w:val="00566420"/>
    <w:rsid w:val="0056663F"/>
    <w:rsid w:val="00566A86"/>
    <w:rsid w:val="00566AAB"/>
    <w:rsid w:val="00566CDF"/>
    <w:rsid w:val="00567154"/>
    <w:rsid w:val="00567254"/>
    <w:rsid w:val="00567679"/>
    <w:rsid w:val="005676D4"/>
    <w:rsid w:val="00567755"/>
    <w:rsid w:val="0056792E"/>
    <w:rsid w:val="00567B50"/>
    <w:rsid w:val="00567B7F"/>
    <w:rsid w:val="00567BCD"/>
    <w:rsid w:val="00567CBE"/>
    <w:rsid w:val="005701C7"/>
    <w:rsid w:val="00570280"/>
    <w:rsid w:val="005702D1"/>
    <w:rsid w:val="00570306"/>
    <w:rsid w:val="005705E2"/>
    <w:rsid w:val="00570AAA"/>
    <w:rsid w:val="00570BB6"/>
    <w:rsid w:val="00570BF9"/>
    <w:rsid w:val="00570D21"/>
    <w:rsid w:val="00570EBA"/>
    <w:rsid w:val="00570F15"/>
    <w:rsid w:val="005710DD"/>
    <w:rsid w:val="005711CD"/>
    <w:rsid w:val="00571250"/>
    <w:rsid w:val="005712C2"/>
    <w:rsid w:val="00571565"/>
    <w:rsid w:val="00571928"/>
    <w:rsid w:val="00571A0B"/>
    <w:rsid w:val="00571A49"/>
    <w:rsid w:val="00571AD6"/>
    <w:rsid w:val="00571FA6"/>
    <w:rsid w:val="005725BB"/>
    <w:rsid w:val="00572724"/>
    <w:rsid w:val="005727DA"/>
    <w:rsid w:val="005729DF"/>
    <w:rsid w:val="00572B9F"/>
    <w:rsid w:val="00572CA7"/>
    <w:rsid w:val="00573204"/>
    <w:rsid w:val="00573A23"/>
    <w:rsid w:val="00573B9D"/>
    <w:rsid w:val="00573BBD"/>
    <w:rsid w:val="00573BDF"/>
    <w:rsid w:val="00573BF5"/>
    <w:rsid w:val="00573C3B"/>
    <w:rsid w:val="00573C58"/>
    <w:rsid w:val="00573F8C"/>
    <w:rsid w:val="0057415A"/>
    <w:rsid w:val="00574262"/>
    <w:rsid w:val="0057457E"/>
    <w:rsid w:val="0057463F"/>
    <w:rsid w:val="00574A81"/>
    <w:rsid w:val="00574A91"/>
    <w:rsid w:val="00574AE3"/>
    <w:rsid w:val="00574ED5"/>
    <w:rsid w:val="00575199"/>
    <w:rsid w:val="005756CB"/>
    <w:rsid w:val="005756F6"/>
    <w:rsid w:val="005757CC"/>
    <w:rsid w:val="0057584B"/>
    <w:rsid w:val="00575914"/>
    <w:rsid w:val="00575B2D"/>
    <w:rsid w:val="00575C6A"/>
    <w:rsid w:val="00575DA1"/>
    <w:rsid w:val="00576077"/>
    <w:rsid w:val="00576172"/>
    <w:rsid w:val="00576638"/>
    <w:rsid w:val="005766D1"/>
    <w:rsid w:val="00576729"/>
    <w:rsid w:val="00576C0B"/>
    <w:rsid w:val="00576E47"/>
    <w:rsid w:val="00576FC5"/>
    <w:rsid w:val="00577194"/>
    <w:rsid w:val="0057723B"/>
    <w:rsid w:val="00577339"/>
    <w:rsid w:val="005773F9"/>
    <w:rsid w:val="00577416"/>
    <w:rsid w:val="0057763F"/>
    <w:rsid w:val="005776A7"/>
    <w:rsid w:val="00577C7E"/>
    <w:rsid w:val="00577F0B"/>
    <w:rsid w:val="005800B3"/>
    <w:rsid w:val="0058018B"/>
    <w:rsid w:val="005806B0"/>
    <w:rsid w:val="00580762"/>
    <w:rsid w:val="005807A6"/>
    <w:rsid w:val="0058082E"/>
    <w:rsid w:val="0058088D"/>
    <w:rsid w:val="00580D51"/>
    <w:rsid w:val="0058132A"/>
    <w:rsid w:val="00581343"/>
    <w:rsid w:val="005813EA"/>
    <w:rsid w:val="005817B4"/>
    <w:rsid w:val="00581C71"/>
    <w:rsid w:val="00581EBF"/>
    <w:rsid w:val="00581FA7"/>
    <w:rsid w:val="005820EB"/>
    <w:rsid w:val="00582126"/>
    <w:rsid w:val="00582397"/>
    <w:rsid w:val="005823AD"/>
    <w:rsid w:val="00582972"/>
    <w:rsid w:val="00582ABE"/>
    <w:rsid w:val="00582D4F"/>
    <w:rsid w:val="00583226"/>
    <w:rsid w:val="0058331B"/>
    <w:rsid w:val="005834C4"/>
    <w:rsid w:val="005835B3"/>
    <w:rsid w:val="00583729"/>
    <w:rsid w:val="00583810"/>
    <w:rsid w:val="0058390D"/>
    <w:rsid w:val="0058392F"/>
    <w:rsid w:val="005839BC"/>
    <w:rsid w:val="00583EDC"/>
    <w:rsid w:val="0058408A"/>
    <w:rsid w:val="00584204"/>
    <w:rsid w:val="005843D2"/>
    <w:rsid w:val="005847C2"/>
    <w:rsid w:val="005847C6"/>
    <w:rsid w:val="00584980"/>
    <w:rsid w:val="00584E5A"/>
    <w:rsid w:val="005850CF"/>
    <w:rsid w:val="0058547E"/>
    <w:rsid w:val="0058566A"/>
    <w:rsid w:val="0058569A"/>
    <w:rsid w:val="00585A02"/>
    <w:rsid w:val="00585B48"/>
    <w:rsid w:val="00586191"/>
    <w:rsid w:val="00586250"/>
    <w:rsid w:val="005862D0"/>
    <w:rsid w:val="00586493"/>
    <w:rsid w:val="0058650F"/>
    <w:rsid w:val="005869C2"/>
    <w:rsid w:val="00586A80"/>
    <w:rsid w:val="00586BAC"/>
    <w:rsid w:val="00586C6C"/>
    <w:rsid w:val="00586DD1"/>
    <w:rsid w:val="0058704A"/>
    <w:rsid w:val="005870F7"/>
    <w:rsid w:val="00587370"/>
    <w:rsid w:val="00587650"/>
    <w:rsid w:val="0058777E"/>
    <w:rsid w:val="00587AF0"/>
    <w:rsid w:val="00587D02"/>
    <w:rsid w:val="00587F07"/>
    <w:rsid w:val="00587F2D"/>
    <w:rsid w:val="00590096"/>
    <w:rsid w:val="00590654"/>
    <w:rsid w:val="005907AA"/>
    <w:rsid w:val="00590ABA"/>
    <w:rsid w:val="0059108D"/>
    <w:rsid w:val="00591355"/>
    <w:rsid w:val="005915E8"/>
    <w:rsid w:val="00591631"/>
    <w:rsid w:val="00591C32"/>
    <w:rsid w:val="0059210C"/>
    <w:rsid w:val="005921A1"/>
    <w:rsid w:val="005924E9"/>
    <w:rsid w:val="005927A0"/>
    <w:rsid w:val="005927B8"/>
    <w:rsid w:val="00592A3D"/>
    <w:rsid w:val="00592D5E"/>
    <w:rsid w:val="00592E37"/>
    <w:rsid w:val="00592FE1"/>
    <w:rsid w:val="0059340D"/>
    <w:rsid w:val="00593941"/>
    <w:rsid w:val="005939D8"/>
    <w:rsid w:val="00594214"/>
    <w:rsid w:val="00594266"/>
    <w:rsid w:val="00594285"/>
    <w:rsid w:val="005942E2"/>
    <w:rsid w:val="00594480"/>
    <w:rsid w:val="00594499"/>
    <w:rsid w:val="00594963"/>
    <w:rsid w:val="005949E8"/>
    <w:rsid w:val="00595270"/>
    <w:rsid w:val="00595443"/>
    <w:rsid w:val="0059550D"/>
    <w:rsid w:val="0059594F"/>
    <w:rsid w:val="00595C35"/>
    <w:rsid w:val="00595CE8"/>
    <w:rsid w:val="0059610F"/>
    <w:rsid w:val="005961F8"/>
    <w:rsid w:val="00596268"/>
    <w:rsid w:val="005963ED"/>
    <w:rsid w:val="005966AA"/>
    <w:rsid w:val="0059677F"/>
    <w:rsid w:val="00596926"/>
    <w:rsid w:val="00596A03"/>
    <w:rsid w:val="00596AE2"/>
    <w:rsid w:val="00596BA5"/>
    <w:rsid w:val="00596EA2"/>
    <w:rsid w:val="005971F6"/>
    <w:rsid w:val="0059723D"/>
    <w:rsid w:val="005974A7"/>
    <w:rsid w:val="00597742"/>
    <w:rsid w:val="00597A45"/>
    <w:rsid w:val="00597C54"/>
    <w:rsid w:val="00597E17"/>
    <w:rsid w:val="00597F43"/>
    <w:rsid w:val="005A01BB"/>
    <w:rsid w:val="005A02FF"/>
    <w:rsid w:val="005A04C8"/>
    <w:rsid w:val="005A063F"/>
    <w:rsid w:val="005A06BD"/>
    <w:rsid w:val="005A07E5"/>
    <w:rsid w:val="005A082C"/>
    <w:rsid w:val="005A095F"/>
    <w:rsid w:val="005A0F44"/>
    <w:rsid w:val="005A10D4"/>
    <w:rsid w:val="005A1D71"/>
    <w:rsid w:val="005A1E87"/>
    <w:rsid w:val="005A2387"/>
    <w:rsid w:val="005A24CC"/>
    <w:rsid w:val="005A27EE"/>
    <w:rsid w:val="005A28CF"/>
    <w:rsid w:val="005A28FC"/>
    <w:rsid w:val="005A296F"/>
    <w:rsid w:val="005A2995"/>
    <w:rsid w:val="005A2C50"/>
    <w:rsid w:val="005A2C9A"/>
    <w:rsid w:val="005A2DA7"/>
    <w:rsid w:val="005A2DB6"/>
    <w:rsid w:val="005A30EC"/>
    <w:rsid w:val="005A330C"/>
    <w:rsid w:val="005A3365"/>
    <w:rsid w:val="005A33B6"/>
    <w:rsid w:val="005A361B"/>
    <w:rsid w:val="005A36B6"/>
    <w:rsid w:val="005A3730"/>
    <w:rsid w:val="005A3809"/>
    <w:rsid w:val="005A3862"/>
    <w:rsid w:val="005A386C"/>
    <w:rsid w:val="005A3BA4"/>
    <w:rsid w:val="005A3D1B"/>
    <w:rsid w:val="005A3F38"/>
    <w:rsid w:val="005A3FAB"/>
    <w:rsid w:val="005A416F"/>
    <w:rsid w:val="005A41E0"/>
    <w:rsid w:val="005A4478"/>
    <w:rsid w:val="005A44AE"/>
    <w:rsid w:val="005A45A1"/>
    <w:rsid w:val="005A48CF"/>
    <w:rsid w:val="005A4B04"/>
    <w:rsid w:val="005A4B99"/>
    <w:rsid w:val="005A4D5B"/>
    <w:rsid w:val="005A5015"/>
    <w:rsid w:val="005A509C"/>
    <w:rsid w:val="005A534B"/>
    <w:rsid w:val="005A5393"/>
    <w:rsid w:val="005A542A"/>
    <w:rsid w:val="005A5473"/>
    <w:rsid w:val="005A5860"/>
    <w:rsid w:val="005A5892"/>
    <w:rsid w:val="005A5D5F"/>
    <w:rsid w:val="005A6125"/>
    <w:rsid w:val="005A61D1"/>
    <w:rsid w:val="005A6204"/>
    <w:rsid w:val="005A6295"/>
    <w:rsid w:val="005A62CF"/>
    <w:rsid w:val="005A6854"/>
    <w:rsid w:val="005A6966"/>
    <w:rsid w:val="005A69CB"/>
    <w:rsid w:val="005A69F1"/>
    <w:rsid w:val="005A6D8A"/>
    <w:rsid w:val="005A6F47"/>
    <w:rsid w:val="005A71AD"/>
    <w:rsid w:val="005A725B"/>
    <w:rsid w:val="005A72C2"/>
    <w:rsid w:val="005A7377"/>
    <w:rsid w:val="005A74B1"/>
    <w:rsid w:val="005A7688"/>
    <w:rsid w:val="005A7713"/>
    <w:rsid w:val="005A7793"/>
    <w:rsid w:val="005A7B46"/>
    <w:rsid w:val="005B00BB"/>
    <w:rsid w:val="005B042E"/>
    <w:rsid w:val="005B0A60"/>
    <w:rsid w:val="005B0E89"/>
    <w:rsid w:val="005B0EDE"/>
    <w:rsid w:val="005B0F53"/>
    <w:rsid w:val="005B123B"/>
    <w:rsid w:val="005B12A9"/>
    <w:rsid w:val="005B14C6"/>
    <w:rsid w:val="005B1571"/>
    <w:rsid w:val="005B15DC"/>
    <w:rsid w:val="005B18C9"/>
    <w:rsid w:val="005B1C37"/>
    <w:rsid w:val="005B1F5B"/>
    <w:rsid w:val="005B1FB0"/>
    <w:rsid w:val="005B1FF5"/>
    <w:rsid w:val="005B2321"/>
    <w:rsid w:val="005B2334"/>
    <w:rsid w:val="005B2356"/>
    <w:rsid w:val="005B24C8"/>
    <w:rsid w:val="005B24EC"/>
    <w:rsid w:val="005B2640"/>
    <w:rsid w:val="005B2CCE"/>
    <w:rsid w:val="005B2ED2"/>
    <w:rsid w:val="005B2ED4"/>
    <w:rsid w:val="005B32DE"/>
    <w:rsid w:val="005B3370"/>
    <w:rsid w:val="005B3475"/>
    <w:rsid w:val="005B34DD"/>
    <w:rsid w:val="005B3507"/>
    <w:rsid w:val="005B3557"/>
    <w:rsid w:val="005B373E"/>
    <w:rsid w:val="005B3A2F"/>
    <w:rsid w:val="005B3CD9"/>
    <w:rsid w:val="005B3F1B"/>
    <w:rsid w:val="005B3F27"/>
    <w:rsid w:val="005B3FDB"/>
    <w:rsid w:val="005B40B3"/>
    <w:rsid w:val="005B43DE"/>
    <w:rsid w:val="005B4495"/>
    <w:rsid w:val="005B4543"/>
    <w:rsid w:val="005B4673"/>
    <w:rsid w:val="005B4726"/>
    <w:rsid w:val="005B47BC"/>
    <w:rsid w:val="005B4A58"/>
    <w:rsid w:val="005B4AB0"/>
    <w:rsid w:val="005B4B84"/>
    <w:rsid w:val="005B4E42"/>
    <w:rsid w:val="005B5193"/>
    <w:rsid w:val="005B5667"/>
    <w:rsid w:val="005B5803"/>
    <w:rsid w:val="005B5A16"/>
    <w:rsid w:val="005B5E1E"/>
    <w:rsid w:val="005B60C2"/>
    <w:rsid w:val="005B628D"/>
    <w:rsid w:val="005B650C"/>
    <w:rsid w:val="005B65EF"/>
    <w:rsid w:val="005B66AB"/>
    <w:rsid w:val="005B6751"/>
    <w:rsid w:val="005B6789"/>
    <w:rsid w:val="005B6841"/>
    <w:rsid w:val="005B746F"/>
    <w:rsid w:val="005B7561"/>
    <w:rsid w:val="005B7922"/>
    <w:rsid w:val="005B7A39"/>
    <w:rsid w:val="005B7AD7"/>
    <w:rsid w:val="005B7AFF"/>
    <w:rsid w:val="005B7B1E"/>
    <w:rsid w:val="005B7B2B"/>
    <w:rsid w:val="005B7CE4"/>
    <w:rsid w:val="005B7CE8"/>
    <w:rsid w:val="005B7E1F"/>
    <w:rsid w:val="005B7F78"/>
    <w:rsid w:val="005C004E"/>
    <w:rsid w:val="005C057B"/>
    <w:rsid w:val="005C06F7"/>
    <w:rsid w:val="005C08C6"/>
    <w:rsid w:val="005C09FF"/>
    <w:rsid w:val="005C0B60"/>
    <w:rsid w:val="005C10A9"/>
    <w:rsid w:val="005C1318"/>
    <w:rsid w:val="005C14F6"/>
    <w:rsid w:val="005C179A"/>
    <w:rsid w:val="005C17F5"/>
    <w:rsid w:val="005C18C3"/>
    <w:rsid w:val="005C18EE"/>
    <w:rsid w:val="005C1E7B"/>
    <w:rsid w:val="005C2182"/>
    <w:rsid w:val="005C22CD"/>
    <w:rsid w:val="005C25EB"/>
    <w:rsid w:val="005C2652"/>
    <w:rsid w:val="005C272D"/>
    <w:rsid w:val="005C284D"/>
    <w:rsid w:val="005C2CF5"/>
    <w:rsid w:val="005C2E68"/>
    <w:rsid w:val="005C2E77"/>
    <w:rsid w:val="005C2FB4"/>
    <w:rsid w:val="005C3410"/>
    <w:rsid w:val="005C3749"/>
    <w:rsid w:val="005C39C7"/>
    <w:rsid w:val="005C3C5F"/>
    <w:rsid w:val="005C3F57"/>
    <w:rsid w:val="005C42F0"/>
    <w:rsid w:val="005C433F"/>
    <w:rsid w:val="005C4633"/>
    <w:rsid w:val="005C470C"/>
    <w:rsid w:val="005C47E6"/>
    <w:rsid w:val="005C498B"/>
    <w:rsid w:val="005C499E"/>
    <w:rsid w:val="005C4E19"/>
    <w:rsid w:val="005C5057"/>
    <w:rsid w:val="005C54A5"/>
    <w:rsid w:val="005C55E8"/>
    <w:rsid w:val="005C580A"/>
    <w:rsid w:val="005C5AB9"/>
    <w:rsid w:val="005C5F61"/>
    <w:rsid w:val="005C62CB"/>
    <w:rsid w:val="005C66DC"/>
    <w:rsid w:val="005C6702"/>
    <w:rsid w:val="005C6905"/>
    <w:rsid w:val="005C6B2C"/>
    <w:rsid w:val="005C7089"/>
    <w:rsid w:val="005C70E7"/>
    <w:rsid w:val="005C70FB"/>
    <w:rsid w:val="005C7106"/>
    <w:rsid w:val="005C73E0"/>
    <w:rsid w:val="005C748A"/>
    <w:rsid w:val="005C74DF"/>
    <w:rsid w:val="005C76D8"/>
    <w:rsid w:val="005C7800"/>
    <w:rsid w:val="005C7A39"/>
    <w:rsid w:val="005D027A"/>
    <w:rsid w:val="005D0352"/>
    <w:rsid w:val="005D03AB"/>
    <w:rsid w:val="005D08E0"/>
    <w:rsid w:val="005D0C0A"/>
    <w:rsid w:val="005D0D52"/>
    <w:rsid w:val="005D0EB7"/>
    <w:rsid w:val="005D129D"/>
    <w:rsid w:val="005D16F8"/>
    <w:rsid w:val="005D18C6"/>
    <w:rsid w:val="005D1A3A"/>
    <w:rsid w:val="005D1D12"/>
    <w:rsid w:val="005D229F"/>
    <w:rsid w:val="005D23A8"/>
    <w:rsid w:val="005D2876"/>
    <w:rsid w:val="005D2A2E"/>
    <w:rsid w:val="005D2C5A"/>
    <w:rsid w:val="005D2D44"/>
    <w:rsid w:val="005D2EE9"/>
    <w:rsid w:val="005D2F9B"/>
    <w:rsid w:val="005D31DB"/>
    <w:rsid w:val="005D3B34"/>
    <w:rsid w:val="005D4097"/>
    <w:rsid w:val="005D4150"/>
    <w:rsid w:val="005D4307"/>
    <w:rsid w:val="005D4308"/>
    <w:rsid w:val="005D4730"/>
    <w:rsid w:val="005D4785"/>
    <w:rsid w:val="005D47F7"/>
    <w:rsid w:val="005D48B7"/>
    <w:rsid w:val="005D48F0"/>
    <w:rsid w:val="005D4D20"/>
    <w:rsid w:val="005D4D63"/>
    <w:rsid w:val="005D5166"/>
    <w:rsid w:val="005D598D"/>
    <w:rsid w:val="005D59DD"/>
    <w:rsid w:val="005D5ACF"/>
    <w:rsid w:val="005D5BB2"/>
    <w:rsid w:val="005D5CD6"/>
    <w:rsid w:val="005D5DD7"/>
    <w:rsid w:val="005D6140"/>
    <w:rsid w:val="005D62C5"/>
    <w:rsid w:val="005D6438"/>
    <w:rsid w:val="005D64CC"/>
    <w:rsid w:val="005D66CE"/>
    <w:rsid w:val="005D68D4"/>
    <w:rsid w:val="005D6ADE"/>
    <w:rsid w:val="005D6DFB"/>
    <w:rsid w:val="005D7204"/>
    <w:rsid w:val="005D72FE"/>
    <w:rsid w:val="005D746B"/>
    <w:rsid w:val="005D75B3"/>
    <w:rsid w:val="005D76FD"/>
    <w:rsid w:val="005D7770"/>
    <w:rsid w:val="005D7882"/>
    <w:rsid w:val="005D793B"/>
    <w:rsid w:val="005D7959"/>
    <w:rsid w:val="005D798B"/>
    <w:rsid w:val="005D79C2"/>
    <w:rsid w:val="005D7A0D"/>
    <w:rsid w:val="005D7A1D"/>
    <w:rsid w:val="005D7B09"/>
    <w:rsid w:val="005E0176"/>
    <w:rsid w:val="005E0684"/>
    <w:rsid w:val="005E0AF9"/>
    <w:rsid w:val="005E0E28"/>
    <w:rsid w:val="005E0FCF"/>
    <w:rsid w:val="005E10E2"/>
    <w:rsid w:val="005E1213"/>
    <w:rsid w:val="005E12AD"/>
    <w:rsid w:val="005E149E"/>
    <w:rsid w:val="005E1890"/>
    <w:rsid w:val="005E18C1"/>
    <w:rsid w:val="005E18D9"/>
    <w:rsid w:val="005E1903"/>
    <w:rsid w:val="005E1AAD"/>
    <w:rsid w:val="005E1B22"/>
    <w:rsid w:val="005E1D20"/>
    <w:rsid w:val="005E21A1"/>
    <w:rsid w:val="005E22F4"/>
    <w:rsid w:val="005E259C"/>
    <w:rsid w:val="005E2705"/>
    <w:rsid w:val="005E2C21"/>
    <w:rsid w:val="005E2E10"/>
    <w:rsid w:val="005E3067"/>
    <w:rsid w:val="005E3504"/>
    <w:rsid w:val="005E3979"/>
    <w:rsid w:val="005E3993"/>
    <w:rsid w:val="005E3A0C"/>
    <w:rsid w:val="005E3A25"/>
    <w:rsid w:val="005E3E19"/>
    <w:rsid w:val="005E3E3F"/>
    <w:rsid w:val="005E3F2D"/>
    <w:rsid w:val="005E40DD"/>
    <w:rsid w:val="005E4246"/>
    <w:rsid w:val="005E4693"/>
    <w:rsid w:val="005E49AA"/>
    <w:rsid w:val="005E5079"/>
    <w:rsid w:val="005E51E8"/>
    <w:rsid w:val="005E5321"/>
    <w:rsid w:val="005E55C4"/>
    <w:rsid w:val="005E5709"/>
    <w:rsid w:val="005E5781"/>
    <w:rsid w:val="005E5A7F"/>
    <w:rsid w:val="005E5BFD"/>
    <w:rsid w:val="005E5E17"/>
    <w:rsid w:val="005E5EE9"/>
    <w:rsid w:val="005E61C8"/>
    <w:rsid w:val="005E62F1"/>
    <w:rsid w:val="005E643A"/>
    <w:rsid w:val="005E6492"/>
    <w:rsid w:val="005E6824"/>
    <w:rsid w:val="005E6AC2"/>
    <w:rsid w:val="005E6CFB"/>
    <w:rsid w:val="005E709C"/>
    <w:rsid w:val="005E7170"/>
    <w:rsid w:val="005E743F"/>
    <w:rsid w:val="005E7440"/>
    <w:rsid w:val="005E75D8"/>
    <w:rsid w:val="005E79F6"/>
    <w:rsid w:val="005E7A83"/>
    <w:rsid w:val="005E7BBF"/>
    <w:rsid w:val="005F013D"/>
    <w:rsid w:val="005F022B"/>
    <w:rsid w:val="005F0473"/>
    <w:rsid w:val="005F07D8"/>
    <w:rsid w:val="005F087B"/>
    <w:rsid w:val="005F0B75"/>
    <w:rsid w:val="005F0BD9"/>
    <w:rsid w:val="005F0BE4"/>
    <w:rsid w:val="005F0C10"/>
    <w:rsid w:val="005F12BD"/>
    <w:rsid w:val="005F1761"/>
    <w:rsid w:val="005F1AF2"/>
    <w:rsid w:val="005F2B4E"/>
    <w:rsid w:val="005F2D7E"/>
    <w:rsid w:val="005F2F4D"/>
    <w:rsid w:val="005F30A2"/>
    <w:rsid w:val="005F3182"/>
    <w:rsid w:val="005F3461"/>
    <w:rsid w:val="005F34B8"/>
    <w:rsid w:val="005F357B"/>
    <w:rsid w:val="005F3783"/>
    <w:rsid w:val="005F383A"/>
    <w:rsid w:val="005F3865"/>
    <w:rsid w:val="005F3DDD"/>
    <w:rsid w:val="005F42C2"/>
    <w:rsid w:val="005F44BB"/>
    <w:rsid w:val="005F4A8D"/>
    <w:rsid w:val="005F4D4E"/>
    <w:rsid w:val="005F4E03"/>
    <w:rsid w:val="005F4EC1"/>
    <w:rsid w:val="005F4ED8"/>
    <w:rsid w:val="005F51D7"/>
    <w:rsid w:val="005F5220"/>
    <w:rsid w:val="005F569E"/>
    <w:rsid w:val="005F591C"/>
    <w:rsid w:val="005F5B38"/>
    <w:rsid w:val="005F6046"/>
    <w:rsid w:val="005F62A4"/>
    <w:rsid w:val="005F67E9"/>
    <w:rsid w:val="005F67F9"/>
    <w:rsid w:val="005F680C"/>
    <w:rsid w:val="005F6E19"/>
    <w:rsid w:val="005F6EA4"/>
    <w:rsid w:val="005F6F9F"/>
    <w:rsid w:val="005F70EB"/>
    <w:rsid w:val="005F72B6"/>
    <w:rsid w:val="005F733F"/>
    <w:rsid w:val="005F75EA"/>
    <w:rsid w:val="005F7654"/>
    <w:rsid w:val="005F77CC"/>
    <w:rsid w:val="005F790B"/>
    <w:rsid w:val="005F7AC4"/>
    <w:rsid w:val="00600996"/>
    <w:rsid w:val="006009D9"/>
    <w:rsid w:val="00600A5E"/>
    <w:rsid w:val="00600EC6"/>
    <w:rsid w:val="00600F06"/>
    <w:rsid w:val="00600F7D"/>
    <w:rsid w:val="0060104C"/>
    <w:rsid w:val="006014D1"/>
    <w:rsid w:val="0060185A"/>
    <w:rsid w:val="006019C8"/>
    <w:rsid w:val="00601B2F"/>
    <w:rsid w:val="00601E90"/>
    <w:rsid w:val="00601F9B"/>
    <w:rsid w:val="006022F9"/>
    <w:rsid w:val="006023E7"/>
    <w:rsid w:val="006025CC"/>
    <w:rsid w:val="0060287E"/>
    <w:rsid w:val="006028AD"/>
    <w:rsid w:val="006028D0"/>
    <w:rsid w:val="00602A96"/>
    <w:rsid w:val="00602B32"/>
    <w:rsid w:val="00602C31"/>
    <w:rsid w:val="00603460"/>
    <w:rsid w:val="00603EED"/>
    <w:rsid w:val="0060403C"/>
    <w:rsid w:val="006042E1"/>
    <w:rsid w:val="006043BE"/>
    <w:rsid w:val="00604484"/>
    <w:rsid w:val="0060454C"/>
    <w:rsid w:val="006045D2"/>
    <w:rsid w:val="006049D8"/>
    <w:rsid w:val="00605712"/>
    <w:rsid w:val="00605B16"/>
    <w:rsid w:val="00605B68"/>
    <w:rsid w:val="00605BF5"/>
    <w:rsid w:val="00605D16"/>
    <w:rsid w:val="0060643C"/>
    <w:rsid w:val="0060665B"/>
    <w:rsid w:val="00606836"/>
    <w:rsid w:val="006069E9"/>
    <w:rsid w:val="00606E1C"/>
    <w:rsid w:val="00607644"/>
    <w:rsid w:val="00607700"/>
    <w:rsid w:val="006077AC"/>
    <w:rsid w:val="00607CC9"/>
    <w:rsid w:val="006100B1"/>
    <w:rsid w:val="00610299"/>
    <w:rsid w:val="00610396"/>
    <w:rsid w:val="00610A6E"/>
    <w:rsid w:val="00610C7A"/>
    <w:rsid w:val="00610D51"/>
    <w:rsid w:val="00610DC6"/>
    <w:rsid w:val="00611193"/>
    <w:rsid w:val="006111ED"/>
    <w:rsid w:val="006115E6"/>
    <w:rsid w:val="006117B6"/>
    <w:rsid w:val="00611944"/>
    <w:rsid w:val="00611B66"/>
    <w:rsid w:val="00611C91"/>
    <w:rsid w:val="00611E23"/>
    <w:rsid w:val="00612379"/>
    <w:rsid w:val="006123B0"/>
    <w:rsid w:val="00612E34"/>
    <w:rsid w:val="00612ED5"/>
    <w:rsid w:val="00612FAC"/>
    <w:rsid w:val="00613118"/>
    <w:rsid w:val="00613203"/>
    <w:rsid w:val="00613386"/>
    <w:rsid w:val="006139BE"/>
    <w:rsid w:val="00613C59"/>
    <w:rsid w:val="006140E9"/>
    <w:rsid w:val="006141A3"/>
    <w:rsid w:val="0061437F"/>
    <w:rsid w:val="00614774"/>
    <w:rsid w:val="00614CA6"/>
    <w:rsid w:val="006150C9"/>
    <w:rsid w:val="006158F0"/>
    <w:rsid w:val="00615AB7"/>
    <w:rsid w:val="00615AC0"/>
    <w:rsid w:val="00615AFF"/>
    <w:rsid w:val="00615CF6"/>
    <w:rsid w:val="00615E80"/>
    <w:rsid w:val="00615EB0"/>
    <w:rsid w:val="006161FB"/>
    <w:rsid w:val="00616665"/>
    <w:rsid w:val="0061668F"/>
    <w:rsid w:val="00616C1A"/>
    <w:rsid w:val="00616CB8"/>
    <w:rsid w:val="0061704D"/>
    <w:rsid w:val="006171BD"/>
    <w:rsid w:val="006172A3"/>
    <w:rsid w:val="006174C7"/>
    <w:rsid w:val="006179B4"/>
    <w:rsid w:val="00617F2F"/>
    <w:rsid w:val="00617FF2"/>
    <w:rsid w:val="006203AC"/>
    <w:rsid w:val="0062046C"/>
    <w:rsid w:val="0062052D"/>
    <w:rsid w:val="006209CA"/>
    <w:rsid w:val="00620A4A"/>
    <w:rsid w:val="0062106F"/>
    <w:rsid w:val="006213DC"/>
    <w:rsid w:val="006214A5"/>
    <w:rsid w:val="006214EA"/>
    <w:rsid w:val="00621E44"/>
    <w:rsid w:val="00621F22"/>
    <w:rsid w:val="006220DC"/>
    <w:rsid w:val="0062252D"/>
    <w:rsid w:val="006226BD"/>
    <w:rsid w:val="006226C0"/>
    <w:rsid w:val="0062299E"/>
    <w:rsid w:val="00622B96"/>
    <w:rsid w:val="00622D0F"/>
    <w:rsid w:val="00622E1A"/>
    <w:rsid w:val="00622E5A"/>
    <w:rsid w:val="00622F4B"/>
    <w:rsid w:val="006232BC"/>
    <w:rsid w:val="00623381"/>
    <w:rsid w:val="0062367C"/>
    <w:rsid w:val="00623718"/>
    <w:rsid w:val="00623751"/>
    <w:rsid w:val="0062381B"/>
    <w:rsid w:val="006238B1"/>
    <w:rsid w:val="00623AAA"/>
    <w:rsid w:val="00623D66"/>
    <w:rsid w:val="00624063"/>
    <w:rsid w:val="006241A6"/>
    <w:rsid w:val="0062425E"/>
    <w:rsid w:val="00624540"/>
    <w:rsid w:val="00624AB9"/>
    <w:rsid w:val="006250D2"/>
    <w:rsid w:val="00625687"/>
    <w:rsid w:val="00625723"/>
    <w:rsid w:val="00625823"/>
    <w:rsid w:val="00625A95"/>
    <w:rsid w:val="00625AA9"/>
    <w:rsid w:val="00625C9E"/>
    <w:rsid w:val="00625D49"/>
    <w:rsid w:val="00625FB0"/>
    <w:rsid w:val="00626122"/>
    <w:rsid w:val="006263E3"/>
    <w:rsid w:val="006265DD"/>
    <w:rsid w:val="00626609"/>
    <w:rsid w:val="00626A27"/>
    <w:rsid w:val="00626B24"/>
    <w:rsid w:val="00626E83"/>
    <w:rsid w:val="00626FBA"/>
    <w:rsid w:val="00627071"/>
    <w:rsid w:val="0062718D"/>
    <w:rsid w:val="0062726A"/>
    <w:rsid w:val="006272CE"/>
    <w:rsid w:val="00627306"/>
    <w:rsid w:val="006273D3"/>
    <w:rsid w:val="00627461"/>
    <w:rsid w:val="00627518"/>
    <w:rsid w:val="0062779A"/>
    <w:rsid w:val="00627876"/>
    <w:rsid w:val="0062791F"/>
    <w:rsid w:val="00627938"/>
    <w:rsid w:val="006279F9"/>
    <w:rsid w:val="00627B79"/>
    <w:rsid w:val="00627D5D"/>
    <w:rsid w:val="00627D81"/>
    <w:rsid w:val="006302A4"/>
    <w:rsid w:val="00630736"/>
    <w:rsid w:val="0063084E"/>
    <w:rsid w:val="0063099A"/>
    <w:rsid w:val="00630A35"/>
    <w:rsid w:val="00630D55"/>
    <w:rsid w:val="00630E56"/>
    <w:rsid w:val="006310E6"/>
    <w:rsid w:val="006312C2"/>
    <w:rsid w:val="0063178A"/>
    <w:rsid w:val="00631966"/>
    <w:rsid w:val="00631D32"/>
    <w:rsid w:val="00631FD6"/>
    <w:rsid w:val="006320D9"/>
    <w:rsid w:val="006322D8"/>
    <w:rsid w:val="0063233E"/>
    <w:rsid w:val="0063234E"/>
    <w:rsid w:val="0063247A"/>
    <w:rsid w:val="006328B2"/>
    <w:rsid w:val="006333DD"/>
    <w:rsid w:val="00633642"/>
    <w:rsid w:val="0063399D"/>
    <w:rsid w:val="00633A21"/>
    <w:rsid w:val="00633A8F"/>
    <w:rsid w:val="00633D8F"/>
    <w:rsid w:val="00633E92"/>
    <w:rsid w:val="0063427E"/>
    <w:rsid w:val="0063438C"/>
    <w:rsid w:val="0063452A"/>
    <w:rsid w:val="0063478E"/>
    <w:rsid w:val="00634F34"/>
    <w:rsid w:val="00634FE0"/>
    <w:rsid w:val="00635121"/>
    <w:rsid w:val="00635707"/>
    <w:rsid w:val="00635786"/>
    <w:rsid w:val="0063582A"/>
    <w:rsid w:val="006358BE"/>
    <w:rsid w:val="006359BE"/>
    <w:rsid w:val="00635E0C"/>
    <w:rsid w:val="00635EF8"/>
    <w:rsid w:val="00636140"/>
    <w:rsid w:val="0063653E"/>
    <w:rsid w:val="00636567"/>
    <w:rsid w:val="00636875"/>
    <w:rsid w:val="00636A21"/>
    <w:rsid w:val="00636B08"/>
    <w:rsid w:val="00636B46"/>
    <w:rsid w:val="00636C70"/>
    <w:rsid w:val="0063701A"/>
    <w:rsid w:val="006374B3"/>
    <w:rsid w:val="0063776C"/>
    <w:rsid w:val="006379B4"/>
    <w:rsid w:val="00637AC0"/>
    <w:rsid w:val="00637CD2"/>
    <w:rsid w:val="00637CE8"/>
    <w:rsid w:val="00637FE8"/>
    <w:rsid w:val="006402A5"/>
    <w:rsid w:val="006404B8"/>
    <w:rsid w:val="00640717"/>
    <w:rsid w:val="0064077B"/>
    <w:rsid w:val="006407D9"/>
    <w:rsid w:val="0064099E"/>
    <w:rsid w:val="00640C20"/>
    <w:rsid w:val="00641379"/>
    <w:rsid w:val="00641ACE"/>
    <w:rsid w:val="00641C3D"/>
    <w:rsid w:val="00641D41"/>
    <w:rsid w:val="00641E22"/>
    <w:rsid w:val="00641EB5"/>
    <w:rsid w:val="00642349"/>
    <w:rsid w:val="0064257D"/>
    <w:rsid w:val="006425AC"/>
    <w:rsid w:val="00642870"/>
    <w:rsid w:val="00642A35"/>
    <w:rsid w:val="00642AAD"/>
    <w:rsid w:val="00642C24"/>
    <w:rsid w:val="00642D63"/>
    <w:rsid w:val="00642EC7"/>
    <w:rsid w:val="00643018"/>
    <w:rsid w:val="00643507"/>
    <w:rsid w:val="006437F1"/>
    <w:rsid w:val="00643BD2"/>
    <w:rsid w:val="00643EF3"/>
    <w:rsid w:val="00643F94"/>
    <w:rsid w:val="00644083"/>
    <w:rsid w:val="006446A7"/>
    <w:rsid w:val="006446CD"/>
    <w:rsid w:val="006447CE"/>
    <w:rsid w:val="006449BB"/>
    <w:rsid w:val="00644A16"/>
    <w:rsid w:val="00644E31"/>
    <w:rsid w:val="00644EC9"/>
    <w:rsid w:val="006450FF"/>
    <w:rsid w:val="00645156"/>
    <w:rsid w:val="006453A3"/>
    <w:rsid w:val="00645462"/>
    <w:rsid w:val="0064551C"/>
    <w:rsid w:val="006457BB"/>
    <w:rsid w:val="00645916"/>
    <w:rsid w:val="006459A0"/>
    <w:rsid w:val="00645BC2"/>
    <w:rsid w:val="00645D58"/>
    <w:rsid w:val="00645E45"/>
    <w:rsid w:val="00645F8C"/>
    <w:rsid w:val="00646117"/>
    <w:rsid w:val="00646525"/>
    <w:rsid w:val="006465C2"/>
    <w:rsid w:val="0064668A"/>
    <w:rsid w:val="006468CD"/>
    <w:rsid w:val="00646990"/>
    <w:rsid w:val="00646A36"/>
    <w:rsid w:val="00646E31"/>
    <w:rsid w:val="0064719E"/>
    <w:rsid w:val="006472F3"/>
    <w:rsid w:val="0064731F"/>
    <w:rsid w:val="00647429"/>
    <w:rsid w:val="0064764C"/>
    <w:rsid w:val="006477A7"/>
    <w:rsid w:val="00647897"/>
    <w:rsid w:val="00647AA2"/>
    <w:rsid w:val="00647B20"/>
    <w:rsid w:val="00647EC0"/>
    <w:rsid w:val="0065019B"/>
    <w:rsid w:val="006507B1"/>
    <w:rsid w:val="006508BC"/>
    <w:rsid w:val="0065101A"/>
    <w:rsid w:val="006512A9"/>
    <w:rsid w:val="0065142A"/>
    <w:rsid w:val="006514BB"/>
    <w:rsid w:val="0065152A"/>
    <w:rsid w:val="00651536"/>
    <w:rsid w:val="00651934"/>
    <w:rsid w:val="00651961"/>
    <w:rsid w:val="00651AA5"/>
    <w:rsid w:val="00652063"/>
    <w:rsid w:val="00652149"/>
    <w:rsid w:val="0065263C"/>
    <w:rsid w:val="00652756"/>
    <w:rsid w:val="00652839"/>
    <w:rsid w:val="0065295B"/>
    <w:rsid w:val="00652A85"/>
    <w:rsid w:val="00652BBC"/>
    <w:rsid w:val="00652F62"/>
    <w:rsid w:val="00652FC9"/>
    <w:rsid w:val="0065304D"/>
    <w:rsid w:val="006530C6"/>
    <w:rsid w:val="00653221"/>
    <w:rsid w:val="0065325D"/>
    <w:rsid w:val="0065360F"/>
    <w:rsid w:val="00653730"/>
    <w:rsid w:val="00653D3A"/>
    <w:rsid w:val="00653E9D"/>
    <w:rsid w:val="0065406F"/>
    <w:rsid w:val="006540F2"/>
    <w:rsid w:val="006545A7"/>
    <w:rsid w:val="00654CF9"/>
    <w:rsid w:val="0065509F"/>
    <w:rsid w:val="006550E8"/>
    <w:rsid w:val="006552D6"/>
    <w:rsid w:val="006554B3"/>
    <w:rsid w:val="0065595B"/>
    <w:rsid w:val="00655A00"/>
    <w:rsid w:val="00655AE3"/>
    <w:rsid w:val="00655B68"/>
    <w:rsid w:val="00655B8C"/>
    <w:rsid w:val="00655BCF"/>
    <w:rsid w:val="00655DDF"/>
    <w:rsid w:val="0065625A"/>
    <w:rsid w:val="00656332"/>
    <w:rsid w:val="00656402"/>
    <w:rsid w:val="0065645D"/>
    <w:rsid w:val="0065661D"/>
    <w:rsid w:val="00656D75"/>
    <w:rsid w:val="00656DA1"/>
    <w:rsid w:val="00656E02"/>
    <w:rsid w:val="00656E52"/>
    <w:rsid w:val="00656EC6"/>
    <w:rsid w:val="00656F4E"/>
    <w:rsid w:val="006571AA"/>
    <w:rsid w:val="006579A1"/>
    <w:rsid w:val="00657B86"/>
    <w:rsid w:val="0066062D"/>
    <w:rsid w:val="00660663"/>
    <w:rsid w:val="00660922"/>
    <w:rsid w:val="00660A43"/>
    <w:rsid w:val="00660F15"/>
    <w:rsid w:val="006612D2"/>
    <w:rsid w:val="006612F6"/>
    <w:rsid w:val="00661379"/>
    <w:rsid w:val="006615F7"/>
    <w:rsid w:val="00661980"/>
    <w:rsid w:val="006619B4"/>
    <w:rsid w:val="00661A58"/>
    <w:rsid w:val="00661DBA"/>
    <w:rsid w:val="00661EDC"/>
    <w:rsid w:val="0066211A"/>
    <w:rsid w:val="006621E7"/>
    <w:rsid w:val="00662257"/>
    <w:rsid w:val="006622BB"/>
    <w:rsid w:val="0066248D"/>
    <w:rsid w:val="00662592"/>
    <w:rsid w:val="006626E0"/>
    <w:rsid w:val="00662780"/>
    <w:rsid w:val="00662897"/>
    <w:rsid w:val="0066290C"/>
    <w:rsid w:val="00662B18"/>
    <w:rsid w:val="00662D08"/>
    <w:rsid w:val="00662DEA"/>
    <w:rsid w:val="00662F7C"/>
    <w:rsid w:val="006630D8"/>
    <w:rsid w:val="006630E4"/>
    <w:rsid w:val="00663639"/>
    <w:rsid w:val="006638B1"/>
    <w:rsid w:val="006639FF"/>
    <w:rsid w:val="00663C67"/>
    <w:rsid w:val="0066416D"/>
    <w:rsid w:val="006646DC"/>
    <w:rsid w:val="00664732"/>
    <w:rsid w:val="00664980"/>
    <w:rsid w:val="00664A1A"/>
    <w:rsid w:val="00665104"/>
    <w:rsid w:val="006656E2"/>
    <w:rsid w:val="0066591E"/>
    <w:rsid w:val="00665B4D"/>
    <w:rsid w:val="00665C1D"/>
    <w:rsid w:val="00665C93"/>
    <w:rsid w:val="00665D0D"/>
    <w:rsid w:val="00665D10"/>
    <w:rsid w:val="00665EF1"/>
    <w:rsid w:val="00666274"/>
    <w:rsid w:val="006664F7"/>
    <w:rsid w:val="006665B0"/>
    <w:rsid w:val="0066660A"/>
    <w:rsid w:val="0066690B"/>
    <w:rsid w:val="00666EF8"/>
    <w:rsid w:val="00666F05"/>
    <w:rsid w:val="00666FD6"/>
    <w:rsid w:val="00667003"/>
    <w:rsid w:val="0066703A"/>
    <w:rsid w:val="00667133"/>
    <w:rsid w:val="00667508"/>
    <w:rsid w:val="0066760F"/>
    <w:rsid w:val="00667B9F"/>
    <w:rsid w:val="0067010C"/>
    <w:rsid w:val="00670380"/>
    <w:rsid w:val="006709D5"/>
    <w:rsid w:val="00670AD7"/>
    <w:rsid w:val="006710BB"/>
    <w:rsid w:val="00671386"/>
    <w:rsid w:val="00671535"/>
    <w:rsid w:val="0067162D"/>
    <w:rsid w:val="006717F8"/>
    <w:rsid w:val="006718B7"/>
    <w:rsid w:val="006719F4"/>
    <w:rsid w:val="00671C39"/>
    <w:rsid w:val="00671C93"/>
    <w:rsid w:val="00671ED1"/>
    <w:rsid w:val="00671F2F"/>
    <w:rsid w:val="006723CA"/>
    <w:rsid w:val="00672430"/>
    <w:rsid w:val="0067259E"/>
    <w:rsid w:val="00672674"/>
    <w:rsid w:val="006728AC"/>
    <w:rsid w:val="006728B6"/>
    <w:rsid w:val="00672959"/>
    <w:rsid w:val="00672B92"/>
    <w:rsid w:val="00672CCA"/>
    <w:rsid w:val="00672E32"/>
    <w:rsid w:val="0067316E"/>
    <w:rsid w:val="00673194"/>
    <w:rsid w:val="0067324A"/>
    <w:rsid w:val="00673256"/>
    <w:rsid w:val="006732F2"/>
    <w:rsid w:val="00673383"/>
    <w:rsid w:val="00673547"/>
    <w:rsid w:val="006736F0"/>
    <w:rsid w:val="00673AEA"/>
    <w:rsid w:val="00673B83"/>
    <w:rsid w:val="006741D0"/>
    <w:rsid w:val="00674318"/>
    <w:rsid w:val="00674364"/>
    <w:rsid w:val="0067441F"/>
    <w:rsid w:val="006745D0"/>
    <w:rsid w:val="006745E6"/>
    <w:rsid w:val="00674641"/>
    <w:rsid w:val="006746D1"/>
    <w:rsid w:val="0067474F"/>
    <w:rsid w:val="00674762"/>
    <w:rsid w:val="0067479D"/>
    <w:rsid w:val="00674B98"/>
    <w:rsid w:val="00674C0B"/>
    <w:rsid w:val="00674D5A"/>
    <w:rsid w:val="00675034"/>
    <w:rsid w:val="0067523A"/>
    <w:rsid w:val="006754D1"/>
    <w:rsid w:val="00675B9C"/>
    <w:rsid w:val="00675C19"/>
    <w:rsid w:val="00675C1E"/>
    <w:rsid w:val="00675CBD"/>
    <w:rsid w:val="00675D5D"/>
    <w:rsid w:val="00675EBB"/>
    <w:rsid w:val="00675F49"/>
    <w:rsid w:val="00676090"/>
    <w:rsid w:val="00676500"/>
    <w:rsid w:val="0067658A"/>
    <w:rsid w:val="006766CB"/>
    <w:rsid w:val="00677113"/>
    <w:rsid w:val="00677183"/>
    <w:rsid w:val="00677233"/>
    <w:rsid w:val="006773DA"/>
    <w:rsid w:val="0067747C"/>
    <w:rsid w:val="006775B2"/>
    <w:rsid w:val="0067776F"/>
    <w:rsid w:val="0067777E"/>
    <w:rsid w:val="00677C5E"/>
    <w:rsid w:val="00677E62"/>
    <w:rsid w:val="00677F96"/>
    <w:rsid w:val="00680085"/>
    <w:rsid w:val="006800B1"/>
    <w:rsid w:val="006801E2"/>
    <w:rsid w:val="006803FF"/>
    <w:rsid w:val="00680424"/>
    <w:rsid w:val="006804F4"/>
    <w:rsid w:val="00680583"/>
    <w:rsid w:val="00680628"/>
    <w:rsid w:val="00680633"/>
    <w:rsid w:val="006806BD"/>
    <w:rsid w:val="006807C8"/>
    <w:rsid w:val="00680888"/>
    <w:rsid w:val="006809CE"/>
    <w:rsid w:val="00680A9C"/>
    <w:rsid w:val="00680AFB"/>
    <w:rsid w:val="00680D39"/>
    <w:rsid w:val="00680DA0"/>
    <w:rsid w:val="006813E8"/>
    <w:rsid w:val="0068141E"/>
    <w:rsid w:val="006814C6"/>
    <w:rsid w:val="0068155A"/>
    <w:rsid w:val="00681B16"/>
    <w:rsid w:val="00681C74"/>
    <w:rsid w:val="00681E04"/>
    <w:rsid w:val="00682475"/>
    <w:rsid w:val="006824BE"/>
    <w:rsid w:val="0068250C"/>
    <w:rsid w:val="00682E68"/>
    <w:rsid w:val="00683032"/>
    <w:rsid w:val="0068305B"/>
    <w:rsid w:val="00683294"/>
    <w:rsid w:val="00683321"/>
    <w:rsid w:val="00683363"/>
    <w:rsid w:val="0068354D"/>
    <w:rsid w:val="006838AD"/>
    <w:rsid w:val="006839F8"/>
    <w:rsid w:val="006840D7"/>
    <w:rsid w:val="006843EE"/>
    <w:rsid w:val="006845D5"/>
    <w:rsid w:val="0068461D"/>
    <w:rsid w:val="006846D5"/>
    <w:rsid w:val="00684735"/>
    <w:rsid w:val="00684BE5"/>
    <w:rsid w:val="00684BFC"/>
    <w:rsid w:val="00684D15"/>
    <w:rsid w:val="00684D97"/>
    <w:rsid w:val="00684F77"/>
    <w:rsid w:val="006852D1"/>
    <w:rsid w:val="00685471"/>
    <w:rsid w:val="0068563E"/>
    <w:rsid w:val="00685664"/>
    <w:rsid w:val="006856DA"/>
    <w:rsid w:val="00685C87"/>
    <w:rsid w:val="00685C95"/>
    <w:rsid w:val="006865A8"/>
    <w:rsid w:val="006866DD"/>
    <w:rsid w:val="006867B1"/>
    <w:rsid w:val="0068681F"/>
    <w:rsid w:val="00686AE7"/>
    <w:rsid w:val="00686B66"/>
    <w:rsid w:val="00686D4B"/>
    <w:rsid w:val="00686D60"/>
    <w:rsid w:val="00686FC9"/>
    <w:rsid w:val="0068706D"/>
    <w:rsid w:val="006871C2"/>
    <w:rsid w:val="00687339"/>
    <w:rsid w:val="006875C6"/>
    <w:rsid w:val="00687651"/>
    <w:rsid w:val="00687A9F"/>
    <w:rsid w:val="00687CE4"/>
    <w:rsid w:val="00687D64"/>
    <w:rsid w:val="00687DC8"/>
    <w:rsid w:val="00687E5B"/>
    <w:rsid w:val="00690796"/>
    <w:rsid w:val="00690C86"/>
    <w:rsid w:val="00690CCA"/>
    <w:rsid w:val="00690DDC"/>
    <w:rsid w:val="00690EB0"/>
    <w:rsid w:val="00690F40"/>
    <w:rsid w:val="00690FE9"/>
    <w:rsid w:val="006911A4"/>
    <w:rsid w:val="006911BA"/>
    <w:rsid w:val="00691358"/>
    <w:rsid w:val="00691570"/>
    <w:rsid w:val="00691F04"/>
    <w:rsid w:val="00692059"/>
    <w:rsid w:val="006923B0"/>
    <w:rsid w:val="006924D9"/>
    <w:rsid w:val="00692731"/>
    <w:rsid w:val="00692763"/>
    <w:rsid w:val="00692894"/>
    <w:rsid w:val="00692AF1"/>
    <w:rsid w:val="00692B92"/>
    <w:rsid w:val="00692E00"/>
    <w:rsid w:val="00693198"/>
    <w:rsid w:val="006932CD"/>
    <w:rsid w:val="00693358"/>
    <w:rsid w:val="0069363F"/>
    <w:rsid w:val="00693B9A"/>
    <w:rsid w:val="006943FE"/>
    <w:rsid w:val="00694546"/>
    <w:rsid w:val="0069457D"/>
    <w:rsid w:val="006949A3"/>
    <w:rsid w:val="00694A4D"/>
    <w:rsid w:val="00694F16"/>
    <w:rsid w:val="00694FA4"/>
    <w:rsid w:val="00695219"/>
    <w:rsid w:val="006954C9"/>
    <w:rsid w:val="00695782"/>
    <w:rsid w:val="00695A40"/>
    <w:rsid w:val="00695FDE"/>
    <w:rsid w:val="0069618A"/>
    <w:rsid w:val="0069619C"/>
    <w:rsid w:val="00696648"/>
    <w:rsid w:val="006966E7"/>
    <w:rsid w:val="00696C46"/>
    <w:rsid w:val="00696CCB"/>
    <w:rsid w:val="00696E70"/>
    <w:rsid w:val="00697039"/>
    <w:rsid w:val="0069713D"/>
    <w:rsid w:val="00697251"/>
    <w:rsid w:val="006972B2"/>
    <w:rsid w:val="006974F9"/>
    <w:rsid w:val="00697506"/>
    <w:rsid w:val="006975E6"/>
    <w:rsid w:val="00697978"/>
    <w:rsid w:val="006979C3"/>
    <w:rsid w:val="00697C93"/>
    <w:rsid w:val="006A03D0"/>
    <w:rsid w:val="006A066A"/>
    <w:rsid w:val="006A08C1"/>
    <w:rsid w:val="006A0C17"/>
    <w:rsid w:val="006A117D"/>
    <w:rsid w:val="006A11A5"/>
    <w:rsid w:val="006A1586"/>
    <w:rsid w:val="006A158B"/>
    <w:rsid w:val="006A16FC"/>
    <w:rsid w:val="006A1B65"/>
    <w:rsid w:val="006A2033"/>
    <w:rsid w:val="006A2140"/>
    <w:rsid w:val="006A2165"/>
    <w:rsid w:val="006A2532"/>
    <w:rsid w:val="006A2CBE"/>
    <w:rsid w:val="006A33E6"/>
    <w:rsid w:val="006A36BD"/>
    <w:rsid w:val="006A3A4C"/>
    <w:rsid w:val="006A3A5F"/>
    <w:rsid w:val="006A3A64"/>
    <w:rsid w:val="006A3B44"/>
    <w:rsid w:val="006A3B49"/>
    <w:rsid w:val="006A3F97"/>
    <w:rsid w:val="006A44BF"/>
    <w:rsid w:val="006A4548"/>
    <w:rsid w:val="006A4683"/>
    <w:rsid w:val="006A4690"/>
    <w:rsid w:val="006A4797"/>
    <w:rsid w:val="006A48EE"/>
    <w:rsid w:val="006A49B1"/>
    <w:rsid w:val="006A4AFF"/>
    <w:rsid w:val="006A4B63"/>
    <w:rsid w:val="006A514F"/>
    <w:rsid w:val="006A5481"/>
    <w:rsid w:val="006A57B0"/>
    <w:rsid w:val="006A57C3"/>
    <w:rsid w:val="006A6122"/>
    <w:rsid w:val="006A6186"/>
    <w:rsid w:val="006A6413"/>
    <w:rsid w:val="006A66A8"/>
    <w:rsid w:val="006A66C2"/>
    <w:rsid w:val="006A699F"/>
    <w:rsid w:val="006A6C1C"/>
    <w:rsid w:val="006A6D43"/>
    <w:rsid w:val="006A70B7"/>
    <w:rsid w:val="006A7133"/>
    <w:rsid w:val="006A7146"/>
    <w:rsid w:val="006A74CB"/>
    <w:rsid w:val="006A7C48"/>
    <w:rsid w:val="006B00AF"/>
    <w:rsid w:val="006B04C1"/>
    <w:rsid w:val="006B0540"/>
    <w:rsid w:val="006B05A8"/>
    <w:rsid w:val="006B1089"/>
    <w:rsid w:val="006B10A0"/>
    <w:rsid w:val="006B11A8"/>
    <w:rsid w:val="006B1563"/>
    <w:rsid w:val="006B19A5"/>
    <w:rsid w:val="006B19F6"/>
    <w:rsid w:val="006B1EC3"/>
    <w:rsid w:val="006B21B6"/>
    <w:rsid w:val="006B299B"/>
    <w:rsid w:val="006B2B7B"/>
    <w:rsid w:val="006B2BA6"/>
    <w:rsid w:val="006B2CFA"/>
    <w:rsid w:val="006B2DD5"/>
    <w:rsid w:val="006B2EAF"/>
    <w:rsid w:val="006B2FE8"/>
    <w:rsid w:val="006B347A"/>
    <w:rsid w:val="006B3538"/>
    <w:rsid w:val="006B361D"/>
    <w:rsid w:val="006B3723"/>
    <w:rsid w:val="006B3844"/>
    <w:rsid w:val="006B3956"/>
    <w:rsid w:val="006B39C4"/>
    <w:rsid w:val="006B3D1F"/>
    <w:rsid w:val="006B402E"/>
    <w:rsid w:val="006B4083"/>
    <w:rsid w:val="006B4310"/>
    <w:rsid w:val="006B4429"/>
    <w:rsid w:val="006B48CA"/>
    <w:rsid w:val="006B4A53"/>
    <w:rsid w:val="006B4C85"/>
    <w:rsid w:val="006B4CCB"/>
    <w:rsid w:val="006B50DF"/>
    <w:rsid w:val="006B52D2"/>
    <w:rsid w:val="006B5306"/>
    <w:rsid w:val="006B54D5"/>
    <w:rsid w:val="006B5805"/>
    <w:rsid w:val="006B61D8"/>
    <w:rsid w:val="006B6459"/>
    <w:rsid w:val="006B65B0"/>
    <w:rsid w:val="006B6758"/>
    <w:rsid w:val="006B678F"/>
    <w:rsid w:val="006B68C2"/>
    <w:rsid w:val="006B69A2"/>
    <w:rsid w:val="006B6D66"/>
    <w:rsid w:val="006B6EB1"/>
    <w:rsid w:val="006B6F68"/>
    <w:rsid w:val="006B7432"/>
    <w:rsid w:val="006B7533"/>
    <w:rsid w:val="006B7973"/>
    <w:rsid w:val="006B79A5"/>
    <w:rsid w:val="006B7B66"/>
    <w:rsid w:val="006B7BD5"/>
    <w:rsid w:val="006B7C67"/>
    <w:rsid w:val="006B7F1A"/>
    <w:rsid w:val="006B7FA8"/>
    <w:rsid w:val="006C0123"/>
    <w:rsid w:val="006C0465"/>
    <w:rsid w:val="006C0D60"/>
    <w:rsid w:val="006C0FB2"/>
    <w:rsid w:val="006C1175"/>
    <w:rsid w:val="006C13C6"/>
    <w:rsid w:val="006C148D"/>
    <w:rsid w:val="006C1A1B"/>
    <w:rsid w:val="006C1BE0"/>
    <w:rsid w:val="006C1CC8"/>
    <w:rsid w:val="006C210E"/>
    <w:rsid w:val="006C2970"/>
    <w:rsid w:val="006C3132"/>
    <w:rsid w:val="006C32D3"/>
    <w:rsid w:val="006C3663"/>
    <w:rsid w:val="006C3954"/>
    <w:rsid w:val="006C3F5D"/>
    <w:rsid w:val="006C43EE"/>
    <w:rsid w:val="006C47C6"/>
    <w:rsid w:val="006C4827"/>
    <w:rsid w:val="006C4A1C"/>
    <w:rsid w:val="006C4C99"/>
    <w:rsid w:val="006C4E9D"/>
    <w:rsid w:val="006C50EC"/>
    <w:rsid w:val="006C51EF"/>
    <w:rsid w:val="006C52D5"/>
    <w:rsid w:val="006C5A82"/>
    <w:rsid w:val="006C5F4A"/>
    <w:rsid w:val="006C601A"/>
    <w:rsid w:val="006C66BD"/>
    <w:rsid w:val="006C6715"/>
    <w:rsid w:val="006C67E0"/>
    <w:rsid w:val="006C695A"/>
    <w:rsid w:val="006C6972"/>
    <w:rsid w:val="006C6D8C"/>
    <w:rsid w:val="006C6DD5"/>
    <w:rsid w:val="006C6F82"/>
    <w:rsid w:val="006C7017"/>
    <w:rsid w:val="006C7072"/>
    <w:rsid w:val="006C739D"/>
    <w:rsid w:val="006C74C4"/>
    <w:rsid w:val="006C757A"/>
    <w:rsid w:val="006C7640"/>
    <w:rsid w:val="006C76F5"/>
    <w:rsid w:val="006C7796"/>
    <w:rsid w:val="006C77BA"/>
    <w:rsid w:val="006C782E"/>
    <w:rsid w:val="006C785A"/>
    <w:rsid w:val="006C7A2A"/>
    <w:rsid w:val="006C7C27"/>
    <w:rsid w:val="006C7CA3"/>
    <w:rsid w:val="006C7D0A"/>
    <w:rsid w:val="006C7FB5"/>
    <w:rsid w:val="006D0128"/>
    <w:rsid w:val="006D0497"/>
    <w:rsid w:val="006D06AA"/>
    <w:rsid w:val="006D0826"/>
    <w:rsid w:val="006D08B0"/>
    <w:rsid w:val="006D08DC"/>
    <w:rsid w:val="006D0B1A"/>
    <w:rsid w:val="006D0B6A"/>
    <w:rsid w:val="006D0BA2"/>
    <w:rsid w:val="006D0DF3"/>
    <w:rsid w:val="006D1448"/>
    <w:rsid w:val="006D14F8"/>
    <w:rsid w:val="006D1BEE"/>
    <w:rsid w:val="006D1DBC"/>
    <w:rsid w:val="006D1E7F"/>
    <w:rsid w:val="006D2075"/>
    <w:rsid w:val="006D21BA"/>
    <w:rsid w:val="006D2753"/>
    <w:rsid w:val="006D2877"/>
    <w:rsid w:val="006D2B5A"/>
    <w:rsid w:val="006D2C3F"/>
    <w:rsid w:val="006D2CE6"/>
    <w:rsid w:val="006D2D87"/>
    <w:rsid w:val="006D3082"/>
    <w:rsid w:val="006D31B3"/>
    <w:rsid w:val="006D33BE"/>
    <w:rsid w:val="006D34A8"/>
    <w:rsid w:val="006D3852"/>
    <w:rsid w:val="006D39E7"/>
    <w:rsid w:val="006D3CDD"/>
    <w:rsid w:val="006D3D01"/>
    <w:rsid w:val="006D3D08"/>
    <w:rsid w:val="006D3D3E"/>
    <w:rsid w:val="006D3DFF"/>
    <w:rsid w:val="006D40A1"/>
    <w:rsid w:val="006D41E1"/>
    <w:rsid w:val="006D42CE"/>
    <w:rsid w:val="006D457F"/>
    <w:rsid w:val="006D4B9F"/>
    <w:rsid w:val="006D4BEA"/>
    <w:rsid w:val="006D4DAC"/>
    <w:rsid w:val="006D4E25"/>
    <w:rsid w:val="006D5044"/>
    <w:rsid w:val="006D510C"/>
    <w:rsid w:val="006D53C5"/>
    <w:rsid w:val="006D5850"/>
    <w:rsid w:val="006D58E9"/>
    <w:rsid w:val="006D5C56"/>
    <w:rsid w:val="006D5EF4"/>
    <w:rsid w:val="006D60FA"/>
    <w:rsid w:val="006D618D"/>
    <w:rsid w:val="006D631F"/>
    <w:rsid w:val="006D6333"/>
    <w:rsid w:val="006D649B"/>
    <w:rsid w:val="006D64D2"/>
    <w:rsid w:val="006D6AA8"/>
    <w:rsid w:val="006D6B52"/>
    <w:rsid w:val="006D6B93"/>
    <w:rsid w:val="006D6FBF"/>
    <w:rsid w:val="006D70B8"/>
    <w:rsid w:val="006D7437"/>
    <w:rsid w:val="006D7461"/>
    <w:rsid w:val="006D74D7"/>
    <w:rsid w:val="006D7521"/>
    <w:rsid w:val="006D76C1"/>
    <w:rsid w:val="006D79DF"/>
    <w:rsid w:val="006D7AE4"/>
    <w:rsid w:val="006D7BE0"/>
    <w:rsid w:val="006D7DA0"/>
    <w:rsid w:val="006D7F6C"/>
    <w:rsid w:val="006E0105"/>
    <w:rsid w:val="006E01A8"/>
    <w:rsid w:val="006E0429"/>
    <w:rsid w:val="006E064B"/>
    <w:rsid w:val="006E06F2"/>
    <w:rsid w:val="006E0AFD"/>
    <w:rsid w:val="006E0B9C"/>
    <w:rsid w:val="006E0EC1"/>
    <w:rsid w:val="006E0EC2"/>
    <w:rsid w:val="006E0FBD"/>
    <w:rsid w:val="006E1050"/>
    <w:rsid w:val="006E1419"/>
    <w:rsid w:val="006E1764"/>
    <w:rsid w:val="006E1886"/>
    <w:rsid w:val="006E1A42"/>
    <w:rsid w:val="006E23FF"/>
    <w:rsid w:val="006E2468"/>
    <w:rsid w:val="006E25D1"/>
    <w:rsid w:val="006E2615"/>
    <w:rsid w:val="006E26C6"/>
    <w:rsid w:val="006E26E7"/>
    <w:rsid w:val="006E27BD"/>
    <w:rsid w:val="006E2AF9"/>
    <w:rsid w:val="006E2F6E"/>
    <w:rsid w:val="006E32B4"/>
    <w:rsid w:val="006E335D"/>
    <w:rsid w:val="006E3A3C"/>
    <w:rsid w:val="006E3D1A"/>
    <w:rsid w:val="006E3D67"/>
    <w:rsid w:val="006E4780"/>
    <w:rsid w:val="006E4CF7"/>
    <w:rsid w:val="006E4EE4"/>
    <w:rsid w:val="006E50CC"/>
    <w:rsid w:val="006E53FC"/>
    <w:rsid w:val="006E5539"/>
    <w:rsid w:val="006E5737"/>
    <w:rsid w:val="006E58AC"/>
    <w:rsid w:val="006E59AB"/>
    <w:rsid w:val="006E615A"/>
    <w:rsid w:val="006E631F"/>
    <w:rsid w:val="006E6478"/>
    <w:rsid w:val="006E67AA"/>
    <w:rsid w:val="006E6C28"/>
    <w:rsid w:val="006E73E0"/>
    <w:rsid w:val="006E7422"/>
    <w:rsid w:val="006E7431"/>
    <w:rsid w:val="006E743B"/>
    <w:rsid w:val="006E7724"/>
    <w:rsid w:val="006E7CB6"/>
    <w:rsid w:val="006E7E31"/>
    <w:rsid w:val="006E7EF6"/>
    <w:rsid w:val="006F013F"/>
    <w:rsid w:val="006F0349"/>
    <w:rsid w:val="006F07F6"/>
    <w:rsid w:val="006F09C2"/>
    <w:rsid w:val="006F09C9"/>
    <w:rsid w:val="006F0C05"/>
    <w:rsid w:val="006F0D42"/>
    <w:rsid w:val="006F0E9F"/>
    <w:rsid w:val="006F13A4"/>
    <w:rsid w:val="006F1439"/>
    <w:rsid w:val="006F17C4"/>
    <w:rsid w:val="006F180C"/>
    <w:rsid w:val="006F1931"/>
    <w:rsid w:val="006F1E73"/>
    <w:rsid w:val="006F1FA5"/>
    <w:rsid w:val="006F2211"/>
    <w:rsid w:val="006F26A9"/>
    <w:rsid w:val="006F28B5"/>
    <w:rsid w:val="006F2C18"/>
    <w:rsid w:val="006F2C9C"/>
    <w:rsid w:val="006F2FE5"/>
    <w:rsid w:val="006F3027"/>
    <w:rsid w:val="006F32A3"/>
    <w:rsid w:val="006F32E3"/>
    <w:rsid w:val="006F3321"/>
    <w:rsid w:val="006F33F5"/>
    <w:rsid w:val="006F3589"/>
    <w:rsid w:val="006F3607"/>
    <w:rsid w:val="006F37CF"/>
    <w:rsid w:val="006F37E7"/>
    <w:rsid w:val="006F389D"/>
    <w:rsid w:val="006F3A27"/>
    <w:rsid w:val="006F3A4E"/>
    <w:rsid w:val="006F3B69"/>
    <w:rsid w:val="006F3CE9"/>
    <w:rsid w:val="006F3F15"/>
    <w:rsid w:val="006F4156"/>
    <w:rsid w:val="006F4281"/>
    <w:rsid w:val="006F44E5"/>
    <w:rsid w:val="006F48E6"/>
    <w:rsid w:val="006F4956"/>
    <w:rsid w:val="006F4A7E"/>
    <w:rsid w:val="006F4C16"/>
    <w:rsid w:val="006F4CE5"/>
    <w:rsid w:val="006F4DD7"/>
    <w:rsid w:val="006F4FFE"/>
    <w:rsid w:val="006F5059"/>
    <w:rsid w:val="006F5175"/>
    <w:rsid w:val="006F51D8"/>
    <w:rsid w:val="006F55EC"/>
    <w:rsid w:val="006F566E"/>
    <w:rsid w:val="006F5691"/>
    <w:rsid w:val="006F5963"/>
    <w:rsid w:val="006F597E"/>
    <w:rsid w:val="006F5B15"/>
    <w:rsid w:val="006F5D34"/>
    <w:rsid w:val="006F5E0C"/>
    <w:rsid w:val="006F6462"/>
    <w:rsid w:val="006F67EE"/>
    <w:rsid w:val="006F6880"/>
    <w:rsid w:val="006F695E"/>
    <w:rsid w:val="006F6AC9"/>
    <w:rsid w:val="006F6BD0"/>
    <w:rsid w:val="006F7088"/>
    <w:rsid w:val="006F711F"/>
    <w:rsid w:val="006F73FA"/>
    <w:rsid w:val="006F79C8"/>
    <w:rsid w:val="006F7FCB"/>
    <w:rsid w:val="00700133"/>
    <w:rsid w:val="007001F0"/>
    <w:rsid w:val="00700579"/>
    <w:rsid w:val="0070088B"/>
    <w:rsid w:val="0070091F"/>
    <w:rsid w:val="00700AEA"/>
    <w:rsid w:val="00700B31"/>
    <w:rsid w:val="00700B5D"/>
    <w:rsid w:val="00700F0B"/>
    <w:rsid w:val="007012C5"/>
    <w:rsid w:val="0070133D"/>
    <w:rsid w:val="0070153A"/>
    <w:rsid w:val="00701A98"/>
    <w:rsid w:val="00701ACF"/>
    <w:rsid w:val="00701BB5"/>
    <w:rsid w:val="00701C6D"/>
    <w:rsid w:val="00701D4D"/>
    <w:rsid w:val="00701D61"/>
    <w:rsid w:val="007022C1"/>
    <w:rsid w:val="00702C0F"/>
    <w:rsid w:val="00702DA8"/>
    <w:rsid w:val="00702DB8"/>
    <w:rsid w:val="00703001"/>
    <w:rsid w:val="007030B9"/>
    <w:rsid w:val="007036DE"/>
    <w:rsid w:val="00703908"/>
    <w:rsid w:val="00703919"/>
    <w:rsid w:val="00703CCC"/>
    <w:rsid w:val="0070442B"/>
    <w:rsid w:val="00704684"/>
    <w:rsid w:val="007047C5"/>
    <w:rsid w:val="00704850"/>
    <w:rsid w:val="00704856"/>
    <w:rsid w:val="00704A61"/>
    <w:rsid w:val="00704B81"/>
    <w:rsid w:val="00704BBF"/>
    <w:rsid w:val="00705051"/>
    <w:rsid w:val="00705428"/>
    <w:rsid w:val="00705429"/>
    <w:rsid w:val="007056C7"/>
    <w:rsid w:val="007056CA"/>
    <w:rsid w:val="00705AF9"/>
    <w:rsid w:val="00705DF0"/>
    <w:rsid w:val="00705E82"/>
    <w:rsid w:val="00706276"/>
    <w:rsid w:val="00706397"/>
    <w:rsid w:val="0070676A"/>
    <w:rsid w:val="00706C5C"/>
    <w:rsid w:val="00706D54"/>
    <w:rsid w:val="00706D5C"/>
    <w:rsid w:val="00707052"/>
    <w:rsid w:val="00707097"/>
    <w:rsid w:val="00707281"/>
    <w:rsid w:val="007076BF"/>
    <w:rsid w:val="007079C8"/>
    <w:rsid w:val="00707B4C"/>
    <w:rsid w:val="0071023C"/>
    <w:rsid w:val="007102B6"/>
    <w:rsid w:val="00710330"/>
    <w:rsid w:val="007106CF"/>
    <w:rsid w:val="007107C0"/>
    <w:rsid w:val="0071093B"/>
    <w:rsid w:val="00710D8E"/>
    <w:rsid w:val="00710F22"/>
    <w:rsid w:val="007114C5"/>
    <w:rsid w:val="00711A34"/>
    <w:rsid w:val="00711D19"/>
    <w:rsid w:val="007121B3"/>
    <w:rsid w:val="00712246"/>
    <w:rsid w:val="0071252B"/>
    <w:rsid w:val="007126DB"/>
    <w:rsid w:val="007128A0"/>
    <w:rsid w:val="00712A53"/>
    <w:rsid w:val="00712F2D"/>
    <w:rsid w:val="007131C4"/>
    <w:rsid w:val="0071353F"/>
    <w:rsid w:val="00713879"/>
    <w:rsid w:val="00713C37"/>
    <w:rsid w:val="00713CED"/>
    <w:rsid w:val="00713F41"/>
    <w:rsid w:val="007141D1"/>
    <w:rsid w:val="007143F9"/>
    <w:rsid w:val="0071456E"/>
    <w:rsid w:val="007147EE"/>
    <w:rsid w:val="0071483B"/>
    <w:rsid w:val="0071493F"/>
    <w:rsid w:val="00714C21"/>
    <w:rsid w:val="00714C9B"/>
    <w:rsid w:val="00714D21"/>
    <w:rsid w:val="00714D95"/>
    <w:rsid w:val="0071553F"/>
    <w:rsid w:val="007155A4"/>
    <w:rsid w:val="007158D8"/>
    <w:rsid w:val="0071594D"/>
    <w:rsid w:val="00715D4F"/>
    <w:rsid w:val="00715DBD"/>
    <w:rsid w:val="00715E3C"/>
    <w:rsid w:val="00715FC6"/>
    <w:rsid w:val="0071627B"/>
    <w:rsid w:val="00716830"/>
    <w:rsid w:val="0071690C"/>
    <w:rsid w:val="007169D7"/>
    <w:rsid w:val="00716AF0"/>
    <w:rsid w:val="00716DD1"/>
    <w:rsid w:val="00717707"/>
    <w:rsid w:val="007179C4"/>
    <w:rsid w:val="00717CE9"/>
    <w:rsid w:val="0072018E"/>
    <w:rsid w:val="007201C9"/>
    <w:rsid w:val="0072023D"/>
    <w:rsid w:val="007203A6"/>
    <w:rsid w:val="0072060C"/>
    <w:rsid w:val="00720781"/>
    <w:rsid w:val="00720D7B"/>
    <w:rsid w:val="00720FA2"/>
    <w:rsid w:val="0072116D"/>
    <w:rsid w:val="007212B3"/>
    <w:rsid w:val="0072161A"/>
    <w:rsid w:val="007216B6"/>
    <w:rsid w:val="007216DD"/>
    <w:rsid w:val="007217EE"/>
    <w:rsid w:val="0072180B"/>
    <w:rsid w:val="00721ABA"/>
    <w:rsid w:val="00721B44"/>
    <w:rsid w:val="00721BDA"/>
    <w:rsid w:val="007222C3"/>
    <w:rsid w:val="007222F4"/>
    <w:rsid w:val="00722B78"/>
    <w:rsid w:val="00722B82"/>
    <w:rsid w:val="00722B89"/>
    <w:rsid w:val="00722CCC"/>
    <w:rsid w:val="00722E87"/>
    <w:rsid w:val="007232C4"/>
    <w:rsid w:val="007232E9"/>
    <w:rsid w:val="007236B5"/>
    <w:rsid w:val="00723948"/>
    <w:rsid w:val="00723A71"/>
    <w:rsid w:val="00723D98"/>
    <w:rsid w:val="00723E5F"/>
    <w:rsid w:val="00723FD6"/>
    <w:rsid w:val="007240B9"/>
    <w:rsid w:val="0072411F"/>
    <w:rsid w:val="00724359"/>
    <w:rsid w:val="007245D5"/>
    <w:rsid w:val="00724712"/>
    <w:rsid w:val="007248BC"/>
    <w:rsid w:val="00725142"/>
    <w:rsid w:val="007251DF"/>
    <w:rsid w:val="00725321"/>
    <w:rsid w:val="007253B4"/>
    <w:rsid w:val="007254FA"/>
    <w:rsid w:val="00725503"/>
    <w:rsid w:val="00725515"/>
    <w:rsid w:val="00725833"/>
    <w:rsid w:val="00725BEC"/>
    <w:rsid w:val="00725CC6"/>
    <w:rsid w:val="00725D5D"/>
    <w:rsid w:val="00725E7C"/>
    <w:rsid w:val="00725F57"/>
    <w:rsid w:val="00725F67"/>
    <w:rsid w:val="00726769"/>
    <w:rsid w:val="00726F06"/>
    <w:rsid w:val="0072700A"/>
    <w:rsid w:val="0072784E"/>
    <w:rsid w:val="007279AA"/>
    <w:rsid w:val="00727A63"/>
    <w:rsid w:val="00727AA5"/>
    <w:rsid w:val="00730214"/>
    <w:rsid w:val="007303FF"/>
    <w:rsid w:val="00730523"/>
    <w:rsid w:val="0073061E"/>
    <w:rsid w:val="007306D0"/>
    <w:rsid w:val="0073093E"/>
    <w:rsid w:val="00730973"/>
    <w:rsid w:val="00730D8A"/>
    <w:rsid w:val="00730E21"/>
    <w:rsid w:val="00730F05"/>
    <w:rsid w:val="00731005"/>
    <w:rsid w:val="007311D5"/>
    <w:rsid w:val="0073134F"/>
    <w:rsid w:val="007317A8"/>
    <w:rsid w:val="007317D4"/>
    <w:rsid w:val="00731BB1"/>
    <w:rsid w:val="00731C4D"/>
    <w:rsid w:val="00731E43"/>
    <w:rsid w:val="007321B0"/>
    <w:rsid w:val="0073224E"/>
    <w:rsid w:val="0073244D"/>
    <w:rsid w:val="007324A5"/>
    <w:rsid w:val="00732822"/>
    <w:rsid w:val="00732853"/>
    <w:rsid w:val="00732905"/>
    <w:rsid w:val="00732973"/>
    <w:rsid w:val="00732BF5"/>
    <w:rsid w:val="00732D84"/>
    <w:rsid w:val="00733B48"/>
    <w:rsid w:val="00733C85"/>
    <w:rsid w:val="00733C99"/>
    <w:rsid w:val="00733D8C"/>
    <w:rsid w:val="00734146"/>
    <w:rsid w:val="00734525"/>
    <w:rsid w:val="00734645"/>
    <w:rsid w:val="00734699"/>
    <w:rsid w:val="00734B92"/>
    <w:rsid w:val="00734E22"/>
    <w:rsid w:val="00734EA0"/>
    <w:rsid w:val="007352F2"/>
    <w:rsid w:val="007353A2"/>
    <w:rsid w:val="00735452"/>
    <w:rsid w:val="0073548B"/>
    <w:rsid w:val="007354E4"/>
    <w:rsid w:val="00735722"/>
    <w:rsid w:val="00735744"/>
    <w:rsid w:val="007359C3"/>
    <w:rsid w:val="007359FF"/>
    <w:rsid w:val="00735A73"/>
    <w:rsid w:val="007367F7"/>
    <w:rsid w:val="00736AD5"/>
    <w:rsid w:val="00736B32"/>
    <w:rsid w:val="00737159"/>
    <w:rsid w:val="007372C0"/>
    <w:rsid w:val="00737412"/>
    <w:rsid w:val="0073749F"/>
    <w:rsid w:val="007376C5"/>
    <w:rsid w:val="007378BC"/>
    <w:rsid w:val="00737AD8"/>
    <w:rsid w:val="00737C0F"/>
    <w:rsid w:val="00737C2D"/>
    <w:rsid w:val="0074008E"/>
    <w:rsid w:val="007402A7"/>
    <w:rsid w:val="007402B3"/>
    <w:rsid w:val="00740379"/>
    <w:rsid w:val="007405D6"/>
    <w:rsid w:val="00740B4E"/>
    <w:rsid w:val="00740CD6"/>
    <w:rsid w:val="00740F3B"/>
    <w:rsid w:val="00740FD2"/>
    <w:rsid w:val="007412CA"/>
    <w:rsid w:val="007414A1"/>
    <w:rsid w:val="00741651"/>
    <w:rsid w:val="00741DDC"/>
    <w:rsid w:val="00741F6F"/>
    <w:rsid w:val="00742106"/>
    <w:rsid w:val="007424B3"/>
    <w:rsid w:val="00742502"/>
    <w:rsid w:val="007426D4"/>
    <w:rsid w:val="00742B98"/>
    <w:rsid w:val="00742E1C"/>
    <w:rsid w:val="00742EB2"/>
    <w:rsid w:val="00743034"/>
    <w:rsid w:val="00743101"/>
    <w:rsid w:val="00743142"/>
    <w:rsid w:val="00743356"/>
    <w:rsid w:val="00743488"/>
    <w:rsid w:val="0074351B"/>
    <w:rsid w:val="007438F5"/>
    <w:rsid w:val="0074390A"/>
    <w:rsid w:val="00743949"/>
    <w:rsid w:val="00743977"/>
    <w:rsid w:val="00743F87"/>
    <w:rsid w:val="007442B4"/>
    <w:rsid w:val="0074434B"/>
    <w:rsid w:val="007446DE"/>
    <w:rsid w:val="00744781"/>
    <w:rsid w:val="007449E0"/>
    <w:rsid w:val="00744B56"/>
    <w:rsid w:val="00744E84"/>
    <w:rsid w:val="00744F91"/>
    <w:rsid w:val="00744F9B"/>
    <w:rsid w:val="00745662"/>
    <w:rsid w:val="0074567A"/>
    <w:rsid w:val="00745884"/>
    <w:rsid w:val="00745B87"/>
    <w:rsid w:val="00746256"/>
    <w:rsid w:val="00746358"/>
    <w:rsid w:val="007464CC"/>
    <w:rsid w:val="00746819"/>
    <w:rsid w:val="00746C22"/>
    <w:rsid w:val="00746E88"/>
    <w:rsid w:val="00746ECD"/>
    <w:rsid w:val="007472CE"/>
    <w:rsid w:val="007473A4"/>
    <w:rsid w:val="0074759D"/>
    <w:rsid w:val="0074770F"/>
    <w:rsid w:val="0074776D"/>
    <w:rsid w:val="0074780B"/>
    <w:rsid w:val="0074781A"/>
    <w:rsid w:val="007478E5"/>
    <w:rsid w:val="00747E0F"/>
    <w:rsid w:val="00747F62"/>
    <w:rsid w:val="0075002E"/>
    <w:rsid w:val="00750203"/>
    <w:rsid w:val="00750289"/>
    <w:rsid w:val="007503D0"/>
    <w:rsid w:val="0075040D"/>
    <w:rsid w:val="007504BF"/>
    <w:rsid w:val="00750AE5"/>
    <w:rsid w:val="00750EFD"/>
    <w:rsid w:val="00750F41"/>
    <w:rsid w:val="0075119D"/>
    <w:rsid w:val="00751360"/>
    <w:rsid w:val="0075143D"/>
    <w:rsid w:val="0075151D"/>
    <w:rsid w:val="007515BB"/>
    <w:rsid w:val="00751DC4"/>
    <w:rsid w:val="00751F1A"/>
    <w:rsid w:val="00752115"/>
    <w:rsid w:val="00752127"/>
    <w:rsid w:val="0075212A"/>
    <w:rsid w:val="007522D8"/>
    <w:rsid w:val="007526CB"/>
    <w:rsid w:val="007526E1"/>
    <w:rsid w:val="00752701"/>
    <w:rsid w:val="00752A59"/>
    <w:rsid w:val="00752B02"/>
    <w:rsid w:val="00752F55"/>
    <w:rsid w:val="0075340D"/>
    <w:rsid w:val="00753A57"/>
    <w:rsid w:val="00753D76"/>
    <w:rsid w:val="007541E0"/>
    <w:rsid w:val="00754304"/>
    <w:rsid w:val="0075447C"/>
    <w:rsid w:val="00754502"/>
    <w:rsid w:val="00754A8D"/>
    <w:rsid w:val="00754C1A"/>
    <w:rsid w:val="00754C4A"/>
    <w:rsid w:val="00754CAA"/>
    <w:rsid w:val="00755000"/>
    <w:rsid w:val="007554F0"/>
    <w:rsid w:val="007557F0"/>
    <w:rsid w:val="00755C79"/>
    <w:rsid w:val="00755F55"/>
    <w:rsid w:val="00755FF0"/>
    <w:rsid w:val="0075620A"/>
    <w:rsid w:val="0075627F"/>
    <w:rsid w:val="00756283"/>
    <w:rsid w:val="007562E8"/>
    <w:rsid w:val="0075632E"/>
    <w:rsid w:val="00756399"/>
    <w:rsid w:val="00756434"/>
    <w:rsid w:val="00756588"/>
    <w:rsid w:val="007565FB"/>
    <w:rsid w:val="0075662B"/>
    <w:rsid w:val="0075674C"/>
    <w:rsid w:val="007567D6"/>
    <w:rsid w:val="0075683E"/>
    <w:rsid w:val="00756A0F"/>
    <w:rsid w:val="00756B19"/>
    <w:rsid w:val="007570D2"/>
    <w:rsid w:val="0075723B"/>
    <w:rsid w:val="0075739B"/>
    <w:rsid w:val="007575E7"/>
    <w:rsid w:val="00757FAA"/>
    <w:rsid w:val="007603B9"/>
    <w:rsid w:val="00761515"/>
    <w:rsid w:val="00761867"/>
    <w:rsid w:val="00761CDF"/>
    <w:rsid w:val="00761D44"/>
    <w:rsid w:val="00761DA3"/>
    <w:rsid w:val="00761DE7"/>
    <w:rsid w:val="0076203A"/>
    <w:rsid w:val="00762272"/>
    <w:rsid w:val="0076249E"/>
    <w:rsid w:val="007625FE"/>
    <w:rsid w:val="00762D68"/>
    <w:rsid w:val="007630DD"/>
    <w:rsid w:val="0076350E"/>
    <w:rsid w:val="007635B2"/>
    <w:rsid w:val="0076368F"/>
    <w:rsid w:val="0076376D"/>
    <w:rsid w:val="00763786"/>
    <w:rsid w:val="007639DE"/>
    <w:rsid w:val="007639E3"/>
    <w:rsid w:val="00763B65"/>
    <w:rsid w:val="00763E6A"/>
    <w:rsid w:val="00764116"/>
    <w:rsid w:val="007642B6"/>
    <w:rsid w:val="00764379"/>
    <w:rsid w:val="00764497"/>
    <w:rsid w:val="0076456B"/>
    <w:rsid w:val="007646D1"/>
    <w:rsid w:val="0076501B"/>
    <w:rsid w:val="00765053"/>
    <w:rsid w:val="00765059"/>
    <w:rsid w:val="007650BC"/>
    <w:rsid w:val="007651B7"/>
    <w:rsid w:val="007651D3"/>
    <w:rsid w:val="00765481"/>
    <w:rsid w:val="0076563B"/>
    <w:rsid w:val="00765736"/>
    <w:rsid w:val="007657DF"/>
    <w:rsid w:val="00765815"/>
    <w:rsid w:val="00765D38"/>
    <w:rsid w:val="00765D98"/>
    <w:rsid w:val="00765DEB"/>
    <w:rsid w:val="00765E52"/>
    <w:rsid w:val="007662D8"/>
    <w:rsid w:val="007662E8"/>
    <w:rsid w:val="0076646A"/>
    <w:rsid w:val="007669BB"/>
    <w:rsid w:val="00766CC3"/>
    <w:rsid w:val="00766D84"/>
    <w:rsid w:val="00767070"/>
    <w:rsid w:val="0076719F"/>
    <w:rsid w:val="0076721E"/>
    <w:rsid w:val="0076723F"/>
    <w:rsid w:val="00767473"/>
    <w:rsid w:val="00767741"/>
    <w:rsid w:val="00767B62"/>
    <w:rsid w:val="00767B69"/>
    <w:rsid w:val="00770130"/>
    <w:rsid w:val="0077029D"/>
    <w:rsid w:val="0077034C"/>
    <w:rsid w:val="007703D9"/>
    <w:rsid w:val="00770472"/>
    <w:rsid w:val="0077087D"/>
    <w:rsid w:val="00770955"/>
    <w:rsid w:val="00770E44"/>
    <w:rsid w:val="00770EC6"/>
    <w:rsid w:val="00771209"/>
    <w:rsid w:val="007714D9"/>
    <w:rsid w:val="00771560"/>
    <w:rsid w:val="007715B3"/>
    <w:rsid w:val="007718A5"/>
    <w:rsid w:val="00771931"/>
    <w:rsid w:val="00771AF4"/>
    <w:rsid w:val="00771D3A"/>
    <w:rsid w:val="00771DBE"/>
    <w:rsid w:val="00771E7D"/>
    <w:rsid w:val="007721F8"/>
    <w:rsid w:val="00772499"/>
    <w:rsid w:val="007725F4"/>
    <w:rsid w:val="00772697"/>
    <w:rsid w:val="007726F4"/>
    <w:rsid w:val="0077278C"/>
    <w:rsid w:val="00772BA7"/>
    <w:rsid w:val="00772D02"/>
    <w:rsid w:val="00772DC5"/>
    <w:rsid w:val="00772EDC"/>
    <w:rsid w:val="007730B6"/>
    <w:rsid w:val="00773137"/>
    <w:rsid w:val="007731A0"/>
    <w:rsid w:val="00773A9C"/>
    <w:rsid w:val="00773B5C"/>
    <w:rsid w:val="0077404B"/>
    <w:rsid w:val="00774233"/>
    <w:rsid w:val="00774350"/>
    <w:rsid w:val="0077443B"/>
    <w:rsid w:val="007745DC"/>
    <w:rsid w:val="007745E1"/>
    <w:rsid w:val="007745E8"/>
    <w:rsid w:val="00774A12"/>
    <w:rsid w:val="00774D59"/>
    <w:rsid w:val="00774E19"/>
    <w:rsid w:val="00774EF3"/>
    <w:rsid w:val="00774FF7"/>
    <w:rsid w:val="0077535C"/>
    <w:rsid w:val="007759ED"/>
    <w:rsid w:val="00775D5E"/>
    <w:rsid w:val="00775F99"/>
    <w:rsid w:val="00776293"/>
    <w:rsid w:val="00776637"/>
    <w:rsid w:val="00776907"/>
    <w:rsid w:val="00776A13"/>
    <w:rsid w:val="00776F00"/>
    <w:rsid w:val="00777602"/>
    <w:rsid w:val="00777700"/>
    <w:rsid w:val="00777A4E"/>
    <w:rsid w:val="00777B70"/>
    <w:rsid w:val="00777EF4"/>
    <w:rsid w:val="00780AD6"/>
    <w:rsid w:val="00780C70"/>
    <w:rsid w:val="00780F62"/>
    <w:rsid w:val="00781373"/>
    <w:rsid w:val="007815C0"/>
    <w:rsid w:val="007816BC"/>
    <w:rsid w:val="0078175D"/>
    <w:rsid w:val="00781779"/>
    <w:rsid w:val="007819FB"/>
    <w:rsid w:val="00781AC9"/>
    <w:rsid w:val="00781BE8"/>
    <w:rsid w:val="00781D86"/>
    <w:rsid w:val="00781E42"/>
    <w:rsid w:val="00781F12"/>
    <w:rsid w:val="00781F32"/>
    <w:rsid w:val="00782402"/>
    <w:rsid w:val="00782498"/>
    <w:rsid w:val="00782515"/>
    <w:rsid w:val="007826ED"/>
    <w:rsid w:val="0078279C"/>
    <w:rsid w:val="00782DDC"/>
    <w:rsid w:val="0078302C"/>
    <w:rsid w:val="00783144"/>
    <w:rsid w:val="00783165"/>
    <w:rsid w:val="00783195"/>
    <w:rsid w:val="00783233"/>
    <w:rsid w:val="00783302"/>
    <w:rsid w:val="00783878"/>
    <w:rsid w:val="00783A2F"/>
    <w:rsid w:val="00783DC8"/>
    <w:rsid w:val="00784694"/>
    <w:rsid w:val="00784884"/>
    <w:rsid w:val="00784961"/>
    <w:rsid w:val="00784A82"/>
    <w:rsid w:val="00784B8D"/>
    <w:rsid w:val="007853D2"/>
    <w:rsid w:val="0078544F"/>
    <w:rsid w:val="00785620"/>
    <w:rsid w:val="00785808"/>
    <w:rsid w:val="007860D9"/>
    <w:rsid w:val="00786330"/>
    <w:rsid w:val="0078634D"/>
    <w:rsid w:val="00786414"/>
    <w:rsid w:val="007864D3"/>
    <w:rsid w:val="00786699"/>
    <w:rsid w:val="007868AC"/>
    <w:rsid w:val="007868E8"/>
    <w:rsid w:val="00786958"/>
    <w:rsid w:val="00786980"/>
    <w:rsid w:val="00786B09"/>
    <w:rsid w:val="00786D4B"/>
    <w:rsid w:val="007870BB"/>
    <w:rsid w:val="007872BE"/>
    <w:rsid w:val="0078754B"/>
    <w:rsid w:val="007876E8"/>
    <w:rsid w:val="0078776A"/>
    <w:rsid w:val="007877C6"/>
    <w:rsid w:val="00787955"/>
    <w:rsid w:val="00787F64"/>
    <w:rsid w:val="007900BE"/>
    <w:rsid w:val="007900F8"/>
    <w:rsid w:val="0079015E"/>
    <w:rsid w:val="00790204"/>
    <w:rsid w:val="00790250"/>
    <w:rsid w:val="00790353"/>
    <w:rsid w:val="0079080F"/>
    <w:rsid w:val="00790A76"/>
    <w:rsid w:val="00790AD8"/>
    <w:rsid w:val="00790CDE"/>
    <w:rsid w:val="00790E37"/>
    <w:rsid w:val="00791B6E"/>
    <w:rsid w:val="007924B0"/>
    <w:rsid w:val="007926F4"/>
    <w:rsid w:val="0079272B"/>
    <w:rsid w:val="00792B8E"/>
    <w:rsid w:val="00792DAB"/>
    <w:rsid w:val="00792DC1"/>
    <w:rsid w:val="00792E3C"/>
    <w:rsid w:val="00792EF6"/>
    <w:rsid w:val="0079302F"/>
    <w:rsid w:val="00793217"/>
    <w:rsid w:val="00793299"/>
    <w:rsid w:val="0079339E"/>
    <w:rsid w:val="007933CF"/>
    <w:rsid w:val="007939F8"/>
    <w:rsid w:val="00793A1A"/>
    <w:rsid w:val="00793C7F"/>
    <w:rsid w:val="00793D56"/>
    <w:rsid w:val="00793E67"/>
    <w:rsid w:val="0079404A"/>
    <w:rsid w:val="00794679"/>
    <w:rsid w:val="00794B3E"/>
    <w:rsid w:val="007956AE"/>
    <w:rsid w:val="00795A10"/>
    <w:rsid w:val="00795B25"/>
    <w:rsid w:val="00795B5D"/>
    <w:rsid w:val="00795C88"/>
    <w:rsid w:val="007960E2"/>
    <w:rsid w:val="0079617F"/>
    <w:rsid w:val="007963BF"/>
    <w:rsid w:val="007966FA"/>
    <w:rsid w:val="00796828"/>
    <w:rsid w:val="00796937"/>
    <w:rsid w:val="00796C69"/>
    <w:rsid w:val="00796CA6"/>
    <w:rsid w:val="00796D6C"/>
    <w:rsid w:val="00796F9D"/>
    <w:rsid w:val="007971CA"/>
    <w:rsid w:val="00797451"/>
    <w:rsid w:val="007975D7"/>
    <w:rsid w:val="00797B68"/>
    <w:rsid w:val="00797B6A"/>
    <w:rsid w:val="00797B81"/>
    <w:rsid w:val="00797C2D"/>
    <w:rsid w:val="007A0241"/>
    <w:rsid w:val="007A0513"/>
    <w:rsid w:val="007A0E45"/>
    <w:rsid w:val="007A11EE"/>
    <w:rsid w:val="007A1222"/>
    <w:rsid w:val="007A1763"/>
    <w:rsid w:val="007A1B59"/>
    <w:rsid w:val="007A1B9D"/>
    <w:rsid w:val="007A207C"/>
    <w:rsid w:val="007A21F2"/>
    <w:rsid w:val="007A2203"/>
    <w:rsid w:val="007A2277"/>
    <w:rsid w:val="007A2407"/>
    <w:rsid w:val="007A2411"/>
    <w:rsid w:val="007A2927"/>
    <w:rsid w:val="007A30B1"/>
    <w:rsid w:val="007A33DB"/>
    <w:rsid w:val="007A3760"/>
    <w:rsid w:val="007A382C"/>
    <w:rsid w:val="007A3999"/>
    <w:rsid w:val="007A3A02"/>
    <w:rsid w:val="007A3B33"/>
    <w:rsid w:val="007A3C68"/>
    <w:rsid w:val="007A3DAC"/>
    <w:rsid w:val="007A4470"/>
    <w:rsid w:val="007A44D3"/>
    <w:rsid w:val="007A4604"/>
    <w:rsid w:val="007A4979"/>
    <w:rsid w:val="007A5343"/>
    <w:rsid w:val="007A574B"/>
    <w:rsid w:val="007A57BF"/>
    <w:rsid w:val="007A5826"/>
    <w:rsid w:val="007A5BC5"/>
    <w:rsid w:val="007A5E23"/>
    <w:rsid w:val="007A6204"/>
    <w:rsid w:val="007A6496"/>
    <w:rsid w:val="007A67DD"/>
    <w:rsid w:val="007A689C"/>
    <w:rsid w:val="007A6918"/>
    <w:rsid w:val="007A6B4E"/>
    <w:rsid w:val="007A6B76"/>
    <w:rsid w:val="007A6E63"/>
    <w:rsid w:val="007A6F1C"/>
    <w:rsid w:val="007A7118"/>
    <w:rsid w:val="007A71F0"/>
    <w:rsid w:val="007A73FC"/>
    <w:rsid w:val="007A7EA4"/>
    <w:rsid w:val="007B000B"/>
    <w:rsid w:val="007B00C1"/>
    <w:rsid w:val="007B0117"/>
    <w:rsid w:val="007B0166"/>
    <w:rsid w:val="007B023D"/>
    <w:rsid w:val="007B0259"/>
    <w:rsid w:val="007B035E"/>
    <w:rsid w:val="007B05E6"/>
    <w:rsid w:val="007B065C"/>
    <w:rsid w:val="007B0B86"/>
    <w:rsid w:val="007B0BC8"/>
    <w:rsid w:val="007B135F"/>
    <w:rsid w:val="007B13A8"/>
    <w:rsid w:val="007B1418"/>
    <w:rsid w:val="007B1437"/>
    <w:rsid w:val="007B1928"/>
    <w:rsid w:val="007B1A5C"/>
    <w:rsid w:val="007B1C9E"/>
    <w:rsid w:val="007B1ECF"/>
    <w:rsid w:val="007B24D6"/>
    <w:rsid w:val="007B2541"/>
    <w:rsid w:val="007B2590"/>
    <w:rsid w:val="007B2819"/>
    <w:rsid w:val="007B28C0"/>
    <w:rsid w:val="007B2C3D"/>
    <w:rsid w:val="007B2DE8"/>
    <w:rsid w:val="007B3082"/>
    <w:rsid w:val="007B308D"/>
    <w:rsid w:val="007B3163"/>
    <w:rsid w:val="007B386F"/>
    <w:rsid w:val="007B3AD3"/>
    <w:rsid w:val="007B3D4B"/>
    <w:rsid w:val="007B3F98"/>
    <w:rsid w:val="007B3FB4"/>
    <w:rsid w:val="007B43B8"/>
    <w:rsid w:val="007B4626"/>
    <w:rsid w:val="007B4B99"/>
    <w:rsid w:val="007B4F2C"/>
    <w:rsid w:val="007B4FD4"/>
    <w:rsid w:val="007B501B"/>
    <w:rsid w:val="007B5114"/>
    <w:rsid w:val="007B5155"/>
    <w:rsid w:val="007B516B"/>
    <w:rsid w:val="007B531A"/>
    <w:rsid w:val="007B56EA"/>
    <w:rsid w:val="007B575A"/>
    <w:rsid w:val="007B594C"/>
    <w:rsid w:val="007B5B51"/>
    <w:rsid w:val="007B5B7F"/>
    <w:rsid w:val="007B5C28"/>
    <w:rsid w:val="007B5DED"/>
    <w:rsid w:val="007B609F"/>
    <w:rsid w:val="007B6341"/>
    <w:rsid w:val="007B66A9"/>
    <w:rsid w:val="007B6B04"/>
    <w:rsid w:val="007B6D7A"/>
    <w:rsid w:val="007B717F"/>
    <w:rsid w:val="007B72FA"/>
    <w:rsid w:val="007B74AB"/>
    <w:rsid w:val="007B7504"/>
    <w:rsid w:val="007B798D"/>
    <w:rsid w:val="007B7B8B"/>
    <w:rsid w:val="007B7BA2"/>
    <w:rsid w:val="007B7F93"/>
    <w:rsid w:val="007C0031"/>
    <w:rsid w:val="007C0196"/>
    <w:rsid w:val="007C0408"/>
    <w:rsid w:val="007C043C"/>
    <w:rsid w:val="007C05E3"/>
    <w:rsid w:val="007C09E9"/>
    <w:rsid w:val="007C0A43"/>
    <w:rsid w:val="007C0B30"/>
    <w:rsid w:val="007C0CF6"/>
    <w:rsid w:val="007C0F33"/>
    <w:rsid w:val="007C0F8B"/>
    <w:rsid w:val="007C11DD"/>
    <w:rsid w:val="007C122C"/>
    <w:rsid w:val="007C12AF"/>
    <w:rsid w:val="007C1848"/>
    <w:rsid w:val="007C185B"/>
    <w:rsid w:val="007C1A9C"/>
    <w:rsid w:val="007C1D38"/>
    <w:rsid w:val="007C2198"/>
    <w:rsid w:val="007C2716"/>
    <w:rsid w:val="007C2A87"/>
    <w:rsid w:val="007C2B47"/>
    <w:rsid w:val="007C2BF1"/>
    <w:rsid w:val="007C2CFE"/>
    <w:rsid w:val="007C2D34"/>
    <w:rsid w:val="007C2D36"/>
    <w:rsid w:val="007C3282"/>
    <w:rsid w:val="007C3357"/>
    <w:rsid w:val="007C33C8"/>
    <w:rsid w:val="007C3447"/>
    <w:rsid w:val="007C35C5"/>
    <w:rsid w:val="007C39FC"/>
    <w:rsid w:val="007C3AF4"/>
    <w:rsid w:val="007C3B90"/>
    <w:rsid w:val="007C409E"/>
    <w:rsid w:val="007C468B"/>
    <w:rsid w:val="007C471D"/>
    <w:rsid w:val="007C47A2"/>
    <w:rsid w:val="007C47BD"/>
    <w:rsid w:val="007C49B2"/>
    <w:rsid w:val="007C5217"/>
    <w:rsid w:val="007C536F"/>
    <w:rsid w:val="007C5475"/>
    <w:rsid w:val="007C56B1"/>
    <w:rsid w:val="007C59C5"/>
    <w:rsid w:val="007C5C23"/>
    <w:rsid w:val="007C5C2B"/>
    <w:rsid w:val="007C5DDF"/>
    <w:rsid w:val="007C6371"/>
    <w:rsid w:val="007C69E9"/>
    <w:rsid w:val="007C6A9C"/>
    <w:rsid w:val="007C6DE1"/>
    <w:rsid w:val="007C7189"/>
    <w:rsid w:val="007C75C7"/>
    <w:rsid w:val="007C7620"/>
    <w:rsid w:val="007C777C"/>
    <w:rsid w:val="007C7861"/>
    <w:rsid w:val="007C7A10"/>
    <w:rsid w:val="007C7ACB"/>
    <w:rsid w:val="007C7B46"/>
    <w:rsid w:val="007C7B72"/>
    <w:rsid w:val="007C7EA8"/>
    <w:rsid w:val="007C7F9C"/>
    <w:rsid w:val="007C7FF9"/>
    <w:rsid w:val="007D0153"/>
    <w:rsid w:val="007D063F"/>
    <w:rsid w:val="007D161B"/>
    <w:rsid w:val="007D1691"/>
    <w:rsid w:val="007D1A2E"/>
    <w:rsid w:val="007D1BB1"/>
    <w:rsid w:val="007D1DE8"/>
    <w:rsid w:val="007D1FAD"/>
    <w:rsid w:val="007D20B6"/>
    <w:rsid w:val="007D2248"/>
    <w:rsid w:val="007D237B"/>
    <w:rsid w:val="007D23DE"/>
    <w:rsid w:val="007D24A1"/>
    <w:rsid w:val="007D2B18"/>
    <w:rsid w:val="007D2E96"/>
    <w:rsid w:val="007D30A6"/>
    <w:rsid w:val="007D30F2"/>
    <w:rsid w:val="007D3103"/>
    <w:rsid w:val="007D3267"/>
    <w:rsid w:val="007D3368"/>
    <w:rsid w:val="007D34BB"/>
    <w:rsid w:val="007D3A5E"/>
    <w:rsid w:val="007D3B88"/>
    <w:rsid w:val="007D3C3D"/>
    <w:rsid w:val="007D3CA8"/>
    <w:rsid w:val="007D40B3"/>
    <w:rsid w:val="007D4463"/>
    <w:rsid w:val="007D4902"/>
    <w:rsid w:val="007D4BBE"/>
    <w:rsid w:val="007D4C68"/>
    <w:rsid w:val="007D4CFF"/>
    <w:rsid w:val="007D4F12"/>
    <w:rsid w:val="007D50D9"/>
    <w:rsid w:val="007D5103"/>
    <w:rsid w:val="007D5717"/>
    <w:rsid w:val="007D620F"/>
    <w:rsid w:val="007D647C"/>
    <w:rsid w:val="007D6689"/>
    <w:rsid w:val="007D685F"/>
    <w:rsid w:val="007D68FE"/>
    <w:rsid w:val="007D6948"/>
    <w:rsid w:val="007D699A"/>
    <w:rsid w:val="007D6C3E"/>
    <w:rsid w:val="007D6D2A"/>
    <w:rsid w:val="007D6D6E"/>
    <w:rsid w:val="007D7078"/>
    <w:rsid w:val="007D73E5"/>
    <w:rsid w:val="007D7400"/>
    <w:rsid w:val="007D7694"/>
    <w:rsid w:val="007D787F"/>
    <w:rsid w:val="007D7C65"/>
    <w:rsid w:val="007E00A8"/>
    <w:rsid w:val="007E015F"/>
    <w:rsid w:val="007E0515"/>
    <w:rsid w:val="007E0650"/>
    <w:rsid w:val="007E090B"/>
    <w:rsid w:val="007E0918"/>
    <w:rsid w:val="007E095F"/>
    <w:rsid w:val="007E0A32"/>
    <w:rsid w:val="007E0DA2"/>
    <w:rsid w:val="007E1062"/>
    <w:rsid w:val="007E1378"/>
    <w:rsid w:val="007E14F8"/>
    <w:rsid w:val="007E1DFC"/>
    <w:rsid w:val="007E1F5E"/>
    <w:rsid w:val="007E2170"/>
    <w:rsid w:val="007E2272"/>
    <w:rsid w:val="007E2324"/>
    <w:rsid w:val="007E251D"/>
    <w:rsid w:val="007E284A"/>
    <w:rsid w:val="007E2B13"/>
    <w:rsid w:val="007E2F5D"/>
    <w:rsid w:val="007E311B"/>
    <w:rsid w:val="007E37D7"/>
    <w:rsid w:val="007E397A"/>
    <w:rsid w:val="007E3AAF"/>
    <w:rsid w:val="007E3CA4"/>
    <w:rsid w:val="007E4002"/>
    <w:rsid w:val="007E42AB"/>
    <w:rsid w:val="007E45AC"/>
    <w:rsid w:val="007E45B5"/>
    <w:rsid w:val="007E481D"/>
    <w:rsid w:val="007E4A27"/>
    <w:rsid w:val="007E4B45"/>
    <w:rsid w:val="007E4D48"/>
    <w:rsid w:val="007E512F"/>
    <w:rsid w:val="007E52DC"/>
    <w:rsid w:val="007E5513"/>
    <w:rsid w:val="007E574A"/>
    <w:rsid w:val="007E593C"/>
    <w:rsid w:val="007E5974"/>
    <w:rsid w:val="007E5993"/>
    <w:rsid w:val="007E59FB"/>
    <w:rsid w:val="007E5A00"/>
    <w:rsid w:val="007E5A2D"/>
    <w:rsid w:val="007E5FBD"/>
    <w:rsid w:val="007E6072"/>
    <w:rsid w:val="007E623D"/>
    <w:rsid w:val="007E66A5"/>
    <w:rsid w:val="007E66A6"/>
    <w:rsid w:val="007E6D34"/>
    <w:rsid w:val="007E7060"/>
    <w:rsid w:val="007E772C"/>
    <w:rsid w:val="007E7B9D"/>
    <w:rsid w:val="007E7BD0"/>
    <w:rsid w:val="007F03A8"/>
    <w:rsid w:val="007F04FF"/>
    <w:rsid w:val="007F0B52"/>
    <w:rsid w:val="007F0B58"/>
    <w:rsid w:val="007F104A"/>
    <w:rsid w:val="007F1295"/>
    <w:rsid w:val="007F131D"/>
    <w:rsid w:val="007F1718"/>
    <w:rsid w:val="007F1AA4"/>
    <w:rsid w:val="007F1AF5"/>
    <w:rsid w:val="007F1B9F"/>
    <w:rsid w:val="007F1BA6"/>
    <w:rsid w:val="007F1E96"/>
    <w:rsid w:val="007F1FD3"/>
    <w:rsid w:val="007F1FD5"/>
    <w:rsid w:val="007F2044"/>
    <w:rsid w:val="007F2063"/>
    <w:rsid w:val="007F22FE"/>
    <w:rsid w:val="007F2559"/>
    <w:rsid w:val="007F2818"/>
    <w:rsid w:val="007F2860"/>
    <w:rsid w:val="007F2882"/>
    <w:rsid w:val="007F2D76"/>
    <w:rsid w:val="007F2E14"/>
    <w:rsid w:val="007F3041"/>
    <w:rsid w:val="007F3344"/>
    <w:rsid w:val="007F33A9"/>
    <w:rsid w:val="007F37E1"/>
    <w:rsid w:val="007F387F"/>
    <w:rsid w:val="007F3ECF"/>
    <w:rsid w:val="007F4085"/>
    <w:rsid w:val="007F4467"/>
    <w:rsid w:val="007F452F"/>
    <w:rsid w:val="007F456F"/>
    <w:rsid w:val="007F4840"/>
    <w:rsid w:val="007F4860"/>
    <w:rsid w:val="007F4EA0"/>
    <w:rsid w:val="007F4ED6"/>
    <w:rsid w:val="007F50A3"/>
    <w:rsid w:val="007F5142"/>
    <w:rsid w:val="007F5147"/>
    <w:rsid w:val="007F51EE"/>
    <w:rsid w:val="007F5492"/>
    <w:rsid w:val="007F5B45"/>
    <w:rsid w:val="007F5D94"/>
    <w:rsid w:val="007F604F"/>
    <w:rsid w:val="007F61BB"/>
    <w:rsid w:val="007F63AE"/>
    <w:rsid w:val="007F6570"/>
    <w:rsid w:val="007F657D"/>
    <w:rsid w:val="007F6649"/>
    <w:rsid w:val="007F6661"/>
    <w:rsid w:val="007F68FC"/>
    <w:rsid w:val="007F6901"/>
    <w:rsid w:val="007F69EE"/>
    <w:rsid w:val="007F6C62"/>
    <w:rsid w:val="007F6E21"/>
    <w:rsid w:val="007F6EAF"/>
    <w:rsid w:val="007F6EC0"/>
    <w:rsid w:val="007F6F0D"/>
    <w:rsid w:val="007F6F80"/>
    <w:rsid w:val="007F70D4"/>
    <w:rsid w:val="007F74BD"/>
    <w:rsid w:val="007F771F"/>
    <w:rsid w:val="007F78FF"/>
    <w:rsid w:val="008000B3"/>
    <w:rsid w:val="008000B8"/>
    <w:rsid w:val="008002A9"/>
    <w:rsid w:val="008002AB"/>
    <w:rsid w:val="008002BC"/>
    <w:rsid w:val="008003DA"/>
    <w:rsid w:val="00800625"/>
    <w:rsid w:val="00800712"/>
    <w:rsid w:val="00800DC0"/>
    <w:rsid w:val="00800EB7"/>
    <w:rsid w:val="00801173"/>
    <w:rsid w:val="0080117E"/>
    <w:rsid w:val="00801265"/>
    <w:rsid w:val="008014D1"/>
    <w:rsid w:val="00801997"/>
    <w:rsid w:val="00801D96"/>
    <w:rsid w:val="00802163"/>
    <w:rsid w:val="0080242E"/>
    <w:rsid w:val="0080248A"/>
    <w:rsid w:val="00802B28"/>
    <w:rsid w:val="00802B55"/>
    <w:rsid w:val="00802BFD"/>
    <w:rsid w:val="00802CB8"/>
    <w:rsid w:val="008032B0"/>
    <w:rsid w:val="00803596"/>
    <w:rsid w:val="008035CE"/>
    <w:rsid w:val="00803761"/>
    <w:rsid w:val="008039BD"/>
    <w:rsid w:val="008043FF"/>
    <w:rsid w:val="008046B1"/>
    <w:rsid w:val="00804938"/>
    <w:rsid w:val="008049CD"/>
    <w:rsid w:val="00804BE9"/>
    <w:rsid w:val="008052CF"/>
    <w:rsid w:val="00805678"/>
    <w:rsid w:val="00805682"/>
    <w:rsid w:val="0080592D"/>
    <w:rsid w:val="00805AAD"/>
    <w:rsid w:val="00805EE5"/>
    <w:rsid w:val="00805F78"/>
    <w:rsid w:val="00806398"/>
    <w:rsid w:val="008069A4"/>
    <w:rsid w:val="00806A42"/>
    <w:rsid w:val="00806EF5"/>
    <w:rsid w:val="00806F22"/>
    <w:rsid w:val="00807384"/>
    <w:rsid w:val="0080741A"/>
    <w:rsid w:val="0080772E"/>
    <w:rsid w:val="00807782"/>
    <w:rsid w:val="008077EE"/>
    <w:rsid w:val="008078C1"/>
    <w:rsid w:val="00807A6A"/>
    <w:rsid w:val="00807D14"/>
    <w:rsid w:val="00807DC6"/>
    <w:rsid w:val="00810033"/>
    <w:rsid w:val="008100B5"/>
    <w:rsid w:val="008104DD"/>
    <w:rsid w:val="0081053D"/>
    <w:rsid w:val="0081066B"/>
    <w:rsid w:val="00810C72"/>
    <w:rsid w:val="00810DC9"/>
    <w:rsid w:val="00810FE6"/>
    <w:rsid w:val="008112C0"/>
    <w:rsid w:val="008114A3"/>
    <w:rsid w:val="008115AC"/>
    <w:rsid w:val="008115BA"/>
    <w:rsid w:val="00811685"/>
    <w:rsid w:val="00811702"/>
    <w:rsid w:val="00811C15"/>
    <w:rsid w:val="0081227E"/>
    <w:rsid w:val="008124E8"/>
    <w:rsid w:val="00812595"/>
    <w:rsid w:val="0081282B"/>
    <w:rsid w:val="00812887"/>
    <w:rsid w:val="00812A1D"/>
    <w:rsid w:val="00812DFC"/>
    <w:rsid w:val="00812E6E"/>
    <w:rsid w:val="00812F49"/>
    <w:rsid w:val="00813024"/>
    <w:rsid w:val="00813185"/>
    <w:rsid w:val="008131BB"/>
    <w:rsid w:val="0081333F"/>
    <w:rsid w:val="0081373F"/>
    <w:rsid w:val="008137BF"/>
    <w:rsid w:val="00813890"/>
    <w:rsid w:val="008138B5"/>
    <w:rsid w:val="00813978"/>
    <w:rsid w:val="00813AE6"/>
    <w:rsid w:val="00813D8B"/>
    <w:rsid w:val="00814236"/>
    <w:rsid w:val="00814286"/>
    <w:rsid w:val="008143CE"/>
    <w:rsid w:val="0081445E"/>
    <w:rsid w:val="0081462C"/>
    <w:rsid w:val="0081466E"/>
    <w:rsid w:val="0081468D"/>
    <w:rsid w:val="00814946"/>
    <w:rsid w:val="00814A72"/>
    <w:rsid w:val="00814BB4"/>
    <w:rsid w:val="00814BBD"/>
    <w:rsid w:val="00814F4C"/>
    <w:rsid w:val="00815242"/>
    <w:rsid w:val="00815517"/>
    <w:rsid w:val="00815652"/>
    <w:rsid w:val="008156D0"/>
    <w:rsid w:val="0081570F"/>
    <w:rsid w:val="008157BA"/>
    <w:rsid w:val="00815916"/>
    <w:rsid w:val="00815BF2"/>
    <w:rsid w:val="00815CF6"/>
    <w:rsid w:val="00815E6F"/>
    <w:rsid w:val="00815FFE"/>
    <w:rsid w:val="00816022"/>
    <w:rsid w:val="00816424"/>
    <w:rsid w:val="0081662E"/>
    <w:rsid w:val="0081671D"/>
    <w:rsid w:val="008168FC"/>
    <w:rsid w:val="0081690E"/>
    <w:rsid w:val="00816AA2"/>
    <w:rsid w:val="00816D47"/>
    <w:rsid w:val="0081708A"/>
    <w:rsid w:val="008171D4"/>
    <w:rsid w:val="0081732B"/>
    <w:rsid w:val="008173BC"/>
    <w:rsid w:val="00817610"/>
    <w:rsid w:val="008178A1"/>
    <w:rsid w:val="00817B6D"/>
    <w:rsid w:val="00817CE6"/>
    <w:rsid w:val="00817D98"/>
    <w:rsid w:val="00817E21"/>
    <w:rsid w:val="0082001E"/>
    <w:rsid w:val="00820053"/>
    <w:rsid w:val="0082019C"/>
    <w:rsid w:val="00820304"/>
    <w:rsid w:val="00820635"/>
    <w:rsid w:val="00820688"/>
    <w:rsid w:val="008208C1"/>
    <w:rsid w:val="00820955"/>
    <w:rsid w:val="008209FD"/>
    <w:rsid w:val="00820B74"/>
    <w:rsid w:val="00820BEE"/>
    <w:rsid w:val="00820D65"/>
    <w:rsid w:val="00821068"/>
    <w:rsid w:val="008210A2"/>
    <w:rsid w:val="00821145"/>
    <w:rsid w:val="00821272"/>
    <w:rsid w:val="0082140A"/>
    <w:rsid w:val="008216EF"/>
    <w:rsid w:val="008218A9"/>
    <w:rsid w:val="008218C1"/>
    <w:rsid w:val="0082199C"/>
    <w:rsid w:val="00821A96"/>
    <w:rsid w:val="00821EC8"/>
    <w:rsid w:val="008220F9"/>
    <w:rsid w:val="008223FE"/>
    <w:rsid w:val="008227B5"/>
    <w:rsid w:val="0082282B"/>
    <w:rsid w:val="008231EE"/>
    <w:rsid w:val="0082326D"/>
    <w:rsid w:val="00823424"/>
    <w:rsid w:val="008235D2"/>
    <w:rsid w:val="00823656"/>
    <w:rsid w:val="008236DB"/>
    <w:rsid w:val="008238D9"/>
    <w:rsid w:val="00823A8D"/>
    <w:rsid w:val="00823AF3"/>
    <w:rsid w:val="00823D09"/>
    <w:rsid w:val="00823EAA"/>
    <w:rsid w:val="00824512"/>
    <w:rsid w:val="008247CC"/>
    <w:rsid w:val="00824BE3"/>
    <w:rsid w:val="00824BF7"/>
    <w:rsid w:val="008250FD"/>
    <w:rsid w:val="00825197"/>
    <w:rsid w:val="00825488"/>
    <w:rsid w:val="0082573D"/>
    <w:rsid w:val="00825924"/>
    <w:rsid w:val="00825A04"/>
    <w:rsid w:val="00825A1B"/>
    <w:rsid w:val="00825B0F"/>
    <w:rsid w:val="00825BAA"/>
    <w:rsid w:val="00825BB6"/>
    <w:rsid w:val="00825F2F"/>
    <w:rsid w:val="008262F8"/>
    <w:rsid w:val="0082641A"/>
    <w:rsid w:val="00826506"/>
    <w:rsid w:val="008265D7"/>
    <w:rsid w:val="008266E1"/>
    <w:rsid w:val="008267E6"/>
    <w:rsid w:val="00826859"/>
    <w:rsid w:val="00826A6E"/>
    <w:rsid w:val="00827246"/>
    <w:rsid w:val="00827609"/>
    <w:rsid w:val="008278BE"/>
    <w:rsid w:val="00827BB7"/>
    <w:rsid w:val="00827D6A"/>
    <w:rsid w:val="00827E01"/>
    <w:rsid w:val="00827E39"/>
    <w:rsid w:val="00827FD6"/>
    <w:rsid w:val="00830842"/>
    <w:rsid w:val="00830D19"/>
    <w:rsid w:val="00830F90"/>
    <w:rsid w:val="00831048"/>
    <w:rsid w:val="008314DC"/>
    <w:rsid w:val="00831528"/>
    <w:rsid w:val="008315F4"/>
    <w:rsid w:val="0083196B"/>
    <w:rsid w:val="0083199B"/>
    <w:rsid w:val="00831B4F"/>
    <w:rsid w:val="00831E72"/>
    <w:rsid w:val="00832147"/>
    <w:rsid w:val="00832582"/>
    <w:rsid w:val="0083261A"/>
    <w:rsid w:val="00832640"/>
    <w:rsid w:val="008326D3"/>
    <w:rsid w:val="008329B8"/>
    <w:rsid w:val="00832A6F"/>
    <w:rsid w:val="00832BE9"/>
    <w:rsid w:val="00832E9B"/>
    <w:rsid w:val="0083305E"/>
    <w:rsid w:val="00833109"/>
    <w:rsid w:val="008338C0"/>
    <w:rsid w:val="00833AE0"/>
    <w:rsid w:val="00833B50"/>
    <w:rsid w:val="00833C6C"/>
    <w:rsid w:val="00833CC7"/>
    <w:rsid w:val="00834072"/>
    <w:rsid w:val="0083459C"/>
    <w:rsid w:val="0083465E"/>
    <w:rsid w:val="0083468C"/>
    <w:rsid w:val="00834711"/>
    <w:rsid w:val="00834C30"/>
    <w:rsid w:val="00834D60"/>
    <w:rsid w:val="00834D76"/>
    <w:rsid w:val="00834DBC"/>
    <w:rsid w:val="00835106"/>
    <w:rsid w:val="00835146"/>
    <w:rsid w:val="008356DA"/>
    <w:rsid w:val="0083579C"/>
    <w:rsid w:val="00835A92"/>
    <w:rsid w:val="00835ABA"/>
    <w:rsid w:val="00835B35"/>
    <w:rsid w:val="0083620D"/>
    <w:rsid w:val="00836223"/>
    <w:rsid w:val="0083641A"/>
    <w:rsid w:val="00836580"/>
    <w:rsid w:val="008368BA"/>
    <w:rsid w:val="00836C9C"/>
    <w:rsid w:val="00836E32"/>
    <w:rsid w:val="00836E47"/>
    <w:rsid w:val="00836F68"/>
    <w:rsid w:val="00837052"/>
    <w:rsid w:val="00837075"/>
    <w:rsid w:val="008370CF"/>
    <w:rsid w:val="008370E3"/>
    <w:rsid w:val="00837182"/>
    <w:rsid w:val="008371BF"/>
    <w:rsid w:val="00837AE7"/>
    <w:rsid w:val="00837C03"/>
    <w:rsid w:val="00837E3B"/>
    <w:rsid w:val="00837EB8"/>
    <w:rsid w:val="00840358"/>
    <w:rsid w:val="0084040B"/>
    <w:rsid w:val="008407B4"/>
    <w:rsid w:val="0084085A"/>
    <w:rsid w:val="00840A58"/>
    <w:rsid w:val="00840AA9"/>
    <w:rsid w:val="00840CAC"/>
    <w:rsid w:val="00840D7F"/>
    <w:rsid w:val="00840FCD"/>
    <w:rsid w:val="008414E4"/>
    <w:rsid w:val="0084188A"/>
    <w:rsid w:val="008419C0"/>
    <w:rsid w:val="00841B38"/>
    <w:rsid w:val="00841FC4"/>
    <w:rsid w:val="0084207D"/>
    <w:rsid w:val="008420FD"/>
    <w:rsid w:val="008421B0"/>
    <w:rsid w:val="008422D4"/>
    <w:rsid w:val="008428E0"/>
    <w:rsid w:val="00842C93"/>
    <w:rsid w:val="008434A6"/>
    <w:rsid w:val="008439AD"/>
    <w:rsid w:val="00843BB4"/>
    <w:rsid w:val="00843BFD"/>
    <w:rsid w:val="00844089"/>
    <w:rsid w:val="008440B3"/>
    <w:rsid w:val="008442A7"/>
    <w:rsid w:val="00844371"/>
    <w:rsid w:val="0084440B"/>
    <w:rsid w:val="0084442C"/>
    <w:rsid w:val="008445F2"/>
    <w:rsid w:val="008446E0"/>
    <w:rsid w:val="00844741"/>
    <w:rsid w:val="008449A5"/>
    <w:rsid w:val="008451D4"/>
    <w:rsid w:val="008456A2"/>
    <w:rsid w:val="008458E0"/>
    <w:rsid w:val="00845FB9"/>
    <w:rsid w:val="008461B9"/>
    <w:rsid w:val="0084636F"/>
    <w:rsid w:val="00846392"/>
    <w:rsid w:val="00846537"/>
    <w:rsid w:val="008467BA"/>
    <w:rsid w:val="008468E0"/>
    <w:rsid w:val="00846B1E"/>
    <w:rsid w:val="00846B5F"/>
    <w:rsid w:val="00846B99"/>
    <w:rsid w:val="00846BFB"/>
    <w:rsid w:val="00847040"/>
    <w:rsid w:val="00847069"/>
    <w:rsid w:val="00847292"/>
    <w:rsid w:val="008473CF"/>
    <w:rsid w:val="008474B8"/>
    <w:rsid w:val="008479CE"/>
    <w:rsid w:val="00847BCB"/>
    <w:rsid w:val="00847BE4"/>
    <w:rsid w:val="00847C74"/>
    <w:rsid w:val="00847E02"/>
    <w:rsid w:val="00847EDC"/>
    <w:rsid w:val="008503B4"/>
    <w:rsid w:val="00850633"/>
    <w:rsid w:val="00850709"/>
    <w:rsid w:val="00850C59"/>
    <w:rsid w:val="00850DB1"/>
    <w:rsid w:val="00850DD8"/>
    <w:rsid w:val="00851125"/>
    <w:rsid w:val="00851132"/>
    <w:rsid w:val="008512E7"/>
    <w:rsid w:val="00851306"/>
    <w:rsid w:val="00851541"/>
    <w:rsid w:val="00851683"/>
    <w:rsid w:val="00851B0E"/>
    <w:rsid w:val="00851D69"/>
    <w:rsid w:val="00851E1F"/>
    <w:rsid w:val="008520A7"/>
    <w:rsid w:val="008528A4"/>
    <w:rsid w:val="00852FE5"/>
    <w:rsid w:val="00853074"/>
    <w:rsid w:val="008530F3"/>
    <w:rsid w:val="00853127"/>
    <w:rsid w:val="0085370B"/>
    <w:rsid w:val="00853DB2"/>
    <w:rsid w:val="00853F71"/>
    <w:rsid w:val="0085410A"/>
    <w:rsid w:val="00854154"/>
    <w:rsid w:val="008541BC"/>
    <w:rsid w:val="00854304"/>
    <w:rsid w:val="0085504E"/>
    <w:rsid w:val="0085535B"/>
    <w:rsid w:val="008553FE"/>
    <w:rsid w:val="00855A35"/>
    <w:rsid w:val="00855B2F"/>
    <w:rsid w:val="00855F0D"/>
    <w:rsid w:val="0085603B"/>
    <w:rsid w:val="00856269"/>
    <w:rsid w:val="0085659F"/>
    <w:rsid w:val="00856C6C"/>
    <w:rsid w:val="00856D21"/>
    <w:rsid w:val="00856D40"/>
    <w:rsid w:val="00856FD6"/>
    <w:rsid w:val="00857335"/>
    <w:rsid w:val="00857426"/>
    <w:rsid w:val="00857AEB"/>
    <w:rsid w:val="00857B30"/>
    <w:rsid w:val="00857C49"/>
    <w:rsid w:val="00857CB3"/>
    <w:rsid w:val="0086002B"/>
    <w:rsid w:val="0086007B"/>
    <w:rsid w:val="00860439"/>
    <w:rsid w:val="00860455"/>
    <w:rsid w:val="0086062C"/>
    <w:rsid w:val="00860B4F"/>
    <w:rsid w:val="008610FA"/>
    <w:rsid w:val="0086145D"/>
    <w:rsid w:val="008614C5"/>
    <w:rsid w:val="00861508"/>
    <w:rsid w:val="0086154E"/>
    <w:rsid w:val="0086160A"/>
    <w:rsid w:val="0086176B"/>
    <w:rsid w:val="008617BE"/>
    <w:rsid w:val="008617EB"/>
    <w:rsid w:val="00861CB1"/>
    <w:rsid w:val="00861F3A"/>
    <w:rsid w:val="00861F91"/>
    <w:rsid w:val="00862067"/>
    <w:rsid w:val="00862556"/>
    <w:rsid w:val="00862A8E"/>
    <w:rsid w:val="00862EA5"/>
    <w:rsid w:val="00863225"/>
    <w:rsid w:val="008634C3"/>
    <w:rsid w:val="00863A78"/>
    <w:rsid w:val="00863AE1"/>
    <w:rsid w:val="00863C23"/>
    <w:rsid w:val="00863C3A"/>
    <w:rsid w:val="00863C56"/>
    <w:rsid w:val="00863CCB"/>
    <w:rsid w:val="00863D70"/>
    <w:rsid w:val="0086402D"/>
    <w:rsid w:val="008641B8"/>
    <w:rsid w:val="00864733"/>
    <w:rsid w:val="00864A58"/>
    <w:rsid w:val="00864AF1"/>
    <w:rsid w:val="008650A7"/>
    <w:rsid w:val="008650EB"/>
    <w:rsid w:val="008651B6"/>
    <w:rsid w:val="008651D8"/>
    <w:rsid w:val="0086526C"/>
    <w:rsid w:val="008654A0"/>
    <w:rsid w:val="008656FF"/>
    <w:rsid w:val="008659BF"/>
    <w:rsid w:val="00865C5E"/>
    <w:rsid w:val="00865C78"/>
    <w:rsid w:val="008663D0"/>
    <w:rsid w:val="0086651E"/>
    <w:rsid w:val="008665D4"/>
    <w:rsid w:val="008665F3"/>
    <w:rsid w:val="00866952"/>
    <w:rsid w:val="00866A88"/>
    <w:rsid w:val="00866AB4"/>
    <w:rsid w:val="00866D32"/>
    <w:rsid w:val="00866FB2"/>
    <w:rsid w:val="0086700B"/>
    <w:rsid w:val="0086700D"/>
    <w:rsid w:val="0086746F"/>
    <w:rsid w:val="0086758B"/>
    <w:rsid w:val="00867866"/>
    <w:rsid w:val="00867931"/>
    <w:rsid w:val="00867994"/>
    <w:rsid w:val="00867A5C"/>
    <w:rsid w:val="00867AE9"/>
    <w:rsid w:val="00867C2E"/>
    <w:rsid w:val="00867FF2"/>
    <w:rsid w:val="008700AD"/>
    <w:rsid w:val="008701AC"/>
    <w:rsid w:val="008701D0"/>
    <w:rsid w:val="00870351"/>
    <w:rsid w:val="00870678"/>
    <w:rsid w:val="0087085E"/>
    <w:rsid w:val="00870AED"/>
    <w:rsid w:val="00870B80"/>
    <w:rsid w:val="00870FA2"/>
    <w:rsid w:val="00871004"/>
    <w:rsid w:val="0087136C"/>
    <w:rsid w:val="008718EC"/>
    <w:rsid w:val="00871FC1"/>
    <w:rsid w:val="0087209A"/>
    <w:rsid w:val="008720FA"/>
    <w:rsid w:val="008725B5"/>
    <w:rsid w:val="00872B58"/>
    <w:rsid w:val="00872C20"/>
    <w:rsid w:val="00872C94"/>
    <w:rsid w:val="008735A3"/>
    <w:rsid w:val="0087363F"/>
    <w:rsid w:val="00873649"/>
    <w:rsid w:val="0087375D"/>
    <w:rsid w:val="00873901"/>
    <w:rsid w:val="0087392F"/>
    <w:rsid w:val="008739DA"/>
    <w:rsid w:val="00873A93"/>
    <w:rsid w:val="00873B80"/>
    <w:rsid w:val="00873DB9"/>
    <w:rsid w:val="008740F2"/>
    <w:rsid w:val="0087451E"/>
    <w:rsid w:val="0087482C"/>
    <w:rsid w:val="00874929"/>
    <w:rsid w:val="00874A25"/>
    <w:rsid w:val="00874AE2"/>
    <w:rsid w:val="00874D3C"/>
    <w:rsid w:val="00874F89"/>
    <w:rsid w:val="00874F93"/>
    <w:rsid w:val="00875603"/>
    <w:rsid w:val="008756D4"/>
    <w:rsid w:val="00875A85"/>
    <w:rsid w:val="00876242"/>
    <w:rsid w:val="00876735"/>
    <w:rsid w:val="0087687F"/>
    <w:rsid w:val="0087694C"/>
    <w:rsid w:val="00876A5C"/>
    <w:rsid w:val="00876CD3"/>
    <w:rsid w:val="00876E0C"/>
    <w:rsid w:val="00876EA4"/>
    <w:rsid w:val="00877138"/>
    <w:rsid w:val="00877566"/>
    <w:rsid w:val="00877A92"/>
    <w:rsid w:val="00877EC1"/>
    <w:rsid w:val="00880040"/>
    <w:rsid w:val="00880149"/>
    <w:rsid w:val="0088036B"/>
    <w:rsid w:val="008803D9"/>
    <w:rsid w:val="00880440"/>
    <w:rsid w:val="00880BC8"/>
    <w:rsid w:val="00880C59"/>
    <w:rsid w:val="00880FA3"/>
    <w:rsid w:val="00881076"/>
    <w:rsid w:val="00881180"/>
    <w:rsid w:val="00881545"/>
    <w:rsid w:val="00881573"/>
    <w:rsid w:val="008817D0"/>
    <w:rsid w:val="008818F2"/>
    <w:rsid w:val="00881E0F"/>
    <w:rsid w:val="00881E89"/>
    <w:rsid w:val="00881EC7"/>
    <w:rsid w:val="00882177"/>
    <w:rsid w:val="0088239A"/>
    <w:rsid w:val="008823ED"/>
    <w:rsid w:val="00882B97"/>
    <w:rsid w:val="00882E3C"/>
    <w:rsid w:val="0088314E"/>
    <w:rsid w:val="00883AE2"/>
    <w:rsid w:val="00883B66"/>
    <w:rsid w:val="00883E7F"/>
    <w:rsid w:val="00883FFD"/>
    <w:rsid w:val="0088413A"/>
    <w:rsid w:val="00884270"/>
    <w:rsid w:val="008843D4"/>
    <w:rsid w:val="00884A32"/>
    <w:rsid w:val="00884B24"/>
    <w:rsid w:val="0088521C"/>
    <w:rsid w:val="008852EC"/>
    <w:rsid w:val="00885365"/>
    <w:rsid w:val="00885481"/>
    <w:rsid w:val="00885491"/>
    <w:rsid w:val="00885644"/>
    <w:rsid w:val="008856D7"/>
    <w:rsid w:val="008857E9"/>
    <w:rsid w:val="0088588F"/>
    <w:rsid w:val="008858FC"/>
    <w:rsid w:val="00885CA6"/>
    <w:rsid w:val="00885D0C"/>
    <w:rsid w:val="00885EAD"/>
    <w:rsid w:val="00885F4A"/>
    <w:rsid w:val="00886345"/>
    <w:rsid w:val="008863FC"/>
    <w:rsid w:val="00886AD3"/>
    <w:rsid w:val="00886F3B"/>
    <w:rsid w:val="00887440"/>
    <w:rsid w:val="00887553"/>
    <w:rsid w:val="008875E2"/>
    <w:rsid w:val="00887911"/>
    <w:rsid w:val="008879F3"/>
    <w:rsid w:val="00887A1C"/>
    <w:rsid w:val="00887CBB"/>
    <w:rsid w:val="00887CE3"/>
    <w:rsid w:val="00887FE2"/>
    <w:rsid w:val="00887FFB"/>
    <w:rsid w:val="00890160"/>
    <w:rsid w:val="008901B3"/>
    <w:rsid w:val="00890226"/>
    <w:rsid w:val="008903B5"/>
    <w:rsid w:val="0089049F"/>
    <w:rsid w:val="00890726"/>
    <w:rsid w:val="00890829"/>
    <w:rsid w:val="00890A61"/>
    <w:rsid w:val="00890AF7"/>
    <w:rsid w:val="008915E4"/>
    <w:rsid w:val="008917D6"/>
    <w:rsid w:val="008917F2"/>
    <w:rsid w:val="0089180B"/>
    <w:rsid w:val="00891911"/>
    <w:rsid w:val="00891B20"/>
    <w:rsid w:val="00891F63"/>
    <w:rsid w:val="00891F8F"/>
    <w:rsid w:val="008920C4"/>
    <w:rsid w:val="00892129"/>
    <w:rsid w:val="0089218B"/>
    <w:rsid w:val="008921E2"/>
    <w:rsid w:val="00892376"/>
    <w:rsid w:val="00892535"/>
    <w:rsid w:val="0089254A"/>
    <w:rsid w:val="0089266D"/>
    <w:rsid w:val="0089291C"/>
    <w:rsid w:val="00892F16"/>
    <w:rsid w:val="008933C4"/>
    <w:rsid w:val="00893402"/>
    <w:rsid w:val="0089353B"/>
    <w:rsid w:val="00893722"/>
    <w:rsid w:val="008937CF"/>
    <w:rsid w:val="00893932"/>
    <w:rsid w:val="00893A17"/>
    <w:rsid w:val="00893AF6"/>
    <w:rsid w:val="00893B23"/>
    <w:rsid w:val="00893CC4"/>
    <w:rsid w:val="00893D0D"/>
    <w:rsid w:val="00893E8C"/>
    <w:rsid w:val="00893F59"/>
    <w:rsid w:val="00894099"/>
    <w:rsid w:val="00894349"/>
    <w:rsid w:val="008943F8"/>
    <w:rsid w:val="00895388"/>
    <w:rsid w:val="00895817"/>
    <w:rsid w:val="00895926"/>
    <w:rsid w:val="008959D1"/>
    <w:rsid w:val="00895F18"/>
    <w:rsid w:val="00895F91"/>
    <w:rsid w:val="00896112"/>
    <w:rsid w:val="008968FC"/>
    <w:rsid w:val="0089693E"/>
    <w:rsid w:val="00896E2D"/>
    <w:rsid w:val="00896FA3"/>
    <w:rsid w:val="008971D7"/>
    <w:rsid w:val="008973A1"/>
    <w:rsid w:val="008974D9"/>
    <w:rsid w:val="0089780D"/>
    <w:rsid w:val="0089786C"/>
    <w:rsid w:val="00897B61"/>
    <w:rsid w:val="00897E0D"/>
    <w:rsid w:val="00897F35"/>
    <w:rsid w:val="008A0038"/>
    <w:rsid w:val="008A01CF"/>
    <w:rsid w:val="008A02CC"/>
    <w:rsid w:val="008A040B"/>
    <w:rsid w:val="008A0826"/>
    <w:rsid w:val="008A0891"/>
    <w:rsid w:val="008A08EE"/>
    <w:rsid w:val="008A0A9F"/>
    <w:rsid w:val="008A0B0F"/>
    <w:rsid w:val="008A0C00"/>
    <w:rsid w:val="008A0CAF"/>
    <w:rsid w:val="008A0DE6"/>
    <w:rsid w:val="008A114A"/>
    <w:rsid w:val="008A124B"/>
    <w:rsid w:val="008A1329"/>
    <w:rsid w:val="008A167B"/>
    <w:rsid w:val="008A18B2"/>
    <w:rsid w:val="008A1987"/>
    <w:rsid w:val="008A19D1"/>
    <w:rsid w:val="008A239B"/>
    <w:rsid w:val="008A25D4"/>
    <w:rsid w:val="008A2873"/>
    <w:rsid w:val="008A2B85"/>
    <w:rsid w:val="008A2DF7"/>
    <w:rsid w:val="008A2DFA"/>
    <w:rsid w:val="008A2F45"/>
    <w:rsid w:val="008A2FEB"/>
    <w:rsid w:val="008A330A"/>
    <w:rsid w:val="008A33EB"/>
    <w:rsid w:val="008A39AB"/>
    <w:rsid w:val="008A3A95"/>
    <w:rsid w:val="008A3CEF"/>
    <w:rsid w:val="008A45C0"/>
    <w:rsid w:val="008A46F4"/>
    <w:rsid w:val="008A46F6"/>
    <w:rsid w:val="008A4952"/>
    <w:rsid w:val="008A4C58"/>
    <w:rsid w:val="008A4CD4"/>
    <w:rsid w:val="008A4F42"/>
    <w:rsid w:val="008A579E"/>
    <w:rsid w:val="008A5BA2"/>
    <w:rsid w:val="008A5C05"/>
    <w:rsid w:val="008A600E"/>
    <w:rsid w:val="008A6235"/>
    <w:rsid w:val="008A64C3"/>
    <w:rsid w:val="008A64FB"/>
    <w:rsid w:val="008A669F"/>
    <w:rsid w:val="008A66A4"/>
    <w:rsid w:val="008A671B"/>
    <w:rsid w:val="008A6793"/>
    <w:rsid w:val="008A6A1C"/>
    <w:rsid w:val="008A6D51"/>
    <w:rsid w:val="008A6DA1"/>
    <w:rsid w:val="008A6FE3"/>
    <w:rsid w:val="008A705D"/>
    <w:rsid w:val="008A70AC"/>
    <w:rsid w:val="008A7133"/>
    <w:rsid w:val="008A7306"/>
    <w:rsid w:val="008A745C"/>
    <w:rsid w:val="008A76C0"/>
    <w:rsid w:val="008A76DB"/>
    <w:rsid w:val="008A7713"/>
    <w:rsid w:val="008A78D8"/>
    <w:rsid w:val="008A7997"/>
    <w:rsid w:val="008A79D9"/>
    <w:rsid w:val="008A7EFC"/>
    <w:rsid w:val="008B066A"/>
    <w:rsid w:val="008B06C0"/>
    <w:rsid w:val="008B073D"/>
    <w:rsid w:val="008B0979"/>
    <w:rsid w:val="008B09E1"/>
    <w:rsid w:val="008B0C3C"/>
    <w:rsid w:val="008B0E1B"/>
    <w:rsid w:val="008B131B"/>
    <w:rsid w:val="008B13C1"/>
    <w:rsid w:val="008B1440"/>
    <w:rsid w:val="008B1602"/>
    <w:rsid w:val="008B18DB"/>
    <w:rsid w:val="008B1940"/>
    <w:rsid w:val="008B1AE0"/>
    <w:rsid w:val="008B1B68"/>
    <w:rsid w:val="008B1C70"/>
    <w:rsid w:val="008B1D48"/>
    <w:rsid w:val="008B2001"/>
    <w:rsid w:val="008B25F6"/>
    <w:rsid w:val="008B27A2"/>
    <w:rsid w:val="008B2848"/>
    <w:rsid w:val="008B2869"/>
    <w:rsid w:val="008B296F"/>
    <w:rsid w:val="008B2A26"/>
    <w:rsid w:val="008B2BE3"/>
    <w:rsid w:val="008B31C4"/>
    <w:rsid w:val="008B33A5"/>
    <w:rsid w:val="008B3507"/>
    <w:rsid w:val="008B35D3"/>
    <w:rsid w:val="008B363E"/>
    <w:rsid w:val="008B36AF"/>
    <w:rsid w:val="008B394C"/>
    <w:rsid w:val="008B3BC6"/>
    <w:rsid w:val="008B3C14"/>
    <w:rsid w:val="008B3C21"/>
    <w:rsid w:val="008B3C2F"/>
    <w:rsid w:val="008B401A"/>
    <w:rsid w:val="008B41FD"/>
    <w:rsid w:val="008B4412"/>
    <w:rsid w:val="008B46B7"/>
    <w:rsid w:val="008B47A8"/>
    <w:rsid w:val="008B4857"/>
    <w:rsid w:val="008B498D"/>
    <w:rsid w:val="008B4B9D"/>
    <w:rsid w:val="008B4EE0"/>
    <w:rsid w:val="008B552F"/>
    <w:rsid w:val="008B556F"/>
    <w:rsid w:val="008B56AE"/>
    <w:rsid w:val="008B572A"/>
    <w:rsid w:val="008B5AE0"/>
    <w:rsid w:val="008B5B59"/>
    <w:rsid w:val="008B5B84"/>
    <w:rsid w:val="008B5C6C"/>
    <w:rsid w:val="008B5DA3"/>
    <w:rsid w:val="008B5DFA"/>
    <w:rsid w:val="008B5E62"/>
    <w:rsid w:val="008B60ED"/>
    <w:rsid w:val="008B6147"/>
    <w:rsid w:val="008B64D5"/>
    <w:rsid w:val="008B6534"/>
    <w:rsid w:val="008B66D0"/>
    <w:rsid w:val="008B6B6D"/>
    <w:rsid w:val="008B6EAB"/>
    <w:rsid w:val="008B777A"/>
    <w:rsid w:val="008B7CAC"/>
    <w:rsid w:val="008C02B1"/>
    <w:rsid w:val="008C0485"/>
    <w:rsid w:val="008C051B"/>
    <w:rsid w:val="008C059D"/>
    <w:rsid w:val="008C09B1"/>
    <w:rsid w:val="008C157F"/>
    <w:rsid w:val="008C1820"/>
    <w:rsid w:val="008C1C83"/>
    <w:rsid w:val="008C1DBE"/>
    <w:rsid w:val="008C1F4B"/>
    <w:rsid w:val="008C2B6E"/>
    <w:rsid w:val="008C2C1E"/>
    <w:rsid w:val="008C2CDC"/>
    <w:rsid w:val="008C2EAB"/>
    <w:rsid w:val="008C2F35"/>
    <w:rsid w:val="008C2FCF"/>
    <w:rsid w:val="008C33D1"/>
    <w:rsid w:val="008C34D6"/>
    <w:rsid w:val="008C3797"/>
    <w:rsid w:val="008C390E"/>
    <w:rsid w:val="008C3D61"/>
    <w:rsid w:val="008C3D7B"/>
    <w:rsid w:val="008C3DF6"/>
    <w:rsid w:val="008C3E62"/>
    <w:rsid w:val="008C3F63"/>
    <w:rsid w:val="008C3FEE"/>
    <w:rsid w:val="008C42B7"/>
    <w:rsid w:val="008C4430"/>
    <w:rsid w:val="008C4808"/>
    <w:rsid w:val="008C48D7"/>
    <w:rsid w:val="008C4F12"/>
    <w:rsid w:val="008C4F73"/>
    <w:rsid w:val="008C51A2"/>
    <w:rsid w:val="008C5412"/>
    <w:rsid w:val="008C5436"/>
    <w:rsid w:val="008C621F"/>
    <w:rsid w:val="008C6278"/>
    <w:rsid w:val="008C63EF"/>
    <w:rsid w:val="008C6762"/>
    <w:rsid w:val="008C6982"/>
    <w:rsid w:val="008C69D1"/>
    <w:rsid w:val="008C6C76"/>
    <w:rsid w:val="008C6E09"/>
    <w:rsid w:val="008C70F1"/>
    <w:rsid w:val="008C7217"/>
    <w:rsid w:val="008C7876"/>
    <w:rsid w:val="008C7E29"/>
    <w:rsid w:val="008D06C0"/>
    <w:rsid w:val="008D0709"/>
    <w:rsid w:val="008D0827"/>
    <w:rsid w:val="008D114C"/>
    <w:rsid w:val="008D1617"/>
    <w:rsid w:val="008D163E"/>
    <w:rsid w:val="008D1977"/>
    <w:rsid w:val="008D1AF2"/>
    <w:rsid w:val="008D1C90"/>
    <w:rsid w:val="008D1C9C"/>
    <w:rsid w:val="008D1CB0"/>
    <w:rsid w:val="008D1CF7"/>
    <w:rsid w:val="008D2152"/>
    <w:rsid w:val="008D2431"/>
    <w:rsid w:val="008D2580"/>
    <w:rsid w:val="008D2781"/>
    <w:rsid w:val="008D2DB5"/>
    <w:rsid w:val="008D2E72"/>
    <w:rsid w:val="008D2FD4"/>
    <w:rsid w:val="008D3173"/>
    <w:rsid w:val="008D323C"/>
    <w:rsid w:val="008D33CA"/>
    <w:rsid w:val="008D3471"/>
    <w:rsid w:val="008D3517"/>
    <w:rsid w:val="008D35BD"/>
    <w:rsid w:val="008D36F9"/>
    <w:rsid w:val="008D3833"/>
    <w:rsid w:val="008D3EDA"/>
    <w:rsid w:val="008D40DA"/>
    <w:rsid w:val="008D4280"/>
    <w:rsid w:val="008D466E"/>
    <w:rsid w:val="008D4769"/>
    <w:rsid w:val="008D4897"/>
    <w:rsid w:val="008D4980"/>
    <w:rsid w:val="008D4A95"/>
    <w:rsid w:val="008D4C2F"/>
    <w:rsid w:val="008D4D4B"/>
    <w:rsid w:val="008D4DCF"/>
    <w:rsid w:val="008D4E16"/>
    <w:rsid w:val="008D4ED2"/>
    <w:rsid w:val="008D4EE2"/>
    <w:rsid w:val="008D4F20"/>
    <w:rsid w:val="008D509B"/>
    <w:rsid w:val="008D5662"/>
    <w:rsid w:val="008D56C2"/>
    <w:rsid w:val="008D572E"/>
    <w:rsid w:val="008D5763"/>
    <w:rsid w:val="008D5815"/>
    <w:rsid w:val="008D5F92"/>
    <w:rsid w:val="008D6029"/>
    <w:rsid w:val="008D65D4"/>
    <w:rsid w:val="008D6696"/>
    <w:rsid w:val="008D697B"/>
    <w:rsid w:val="008D6BFD"/>
    <w:rsid w:val="008D6CBC"/>
    <w:rsid w:val="008D6F74"/>
    <w:rsid w:val="008D6FB7"/>
    <w:rsid w:val="008D71FA"/>
    <w:rsid w:val="008D77D9"/>
    <w:rsid w:val="008D785E"/>
    <w:rsid w:val="008D7ACE"/>
    <w:rsid w:val="008D7B3D"/>
    <w:rsid w:val="008D7CC3"/>
    <w:rsid w:val="008D7F8B"/>
    <w:rsid w:val="008E011B"/>
    <w:rsid w:val="008E02A4"/>
    <w:rsid w:val="008E02F3"/>
    <w:rsid w:val="008E0438"/>
    <w:rsid w:val="008E04F0"/>
    <w:rsid w:val="008E06B1"/>
    <w:rsid w:val="008E0750"/>
    <w:rsid w:val="008E0BCA"/>
    <w:rsid w:val="008E0C24"/>
    <w:rsid w:val="008E0CE3"/>
    <w:rsid w:val="008E0E52"/>
    <w:rsid w:val="008E0EAA"/>
    <w:rsid w:val="008E0EE4"/>
    <w:rsid w:val="008E1022"/>
    <w:rsid w:val="008E1120"/>
    <w:rsid w:val="008E140A"/>
    <w:rsid w:val="008E1A19"/>
    <w:rsid w:val="008E1B8D"/>
    <w:rsid w:val="008E1CA3"/>
    <w:rsid w:val="008E21CF"/>
    <w:rsid w:val="008E23E9"/>
    <w:rsid w:val="008E24E8"/>
    <w:rsid w:val="008E257E"/>
    <w:rsid w:val="008E27AB"/>
    <w:rsid w:val="008E2926"/>
    <w:rsid w:val="008E2ADB"/>
    <w:rsid w:val="008E2C67"/>
    <w:rsid w:val="008E2CC1"/>
    <w:rsid w:val="008E2D18"/>
    <w:rsid w:val="008E2DB3"/>
    <w:rsid w:val="008E2EA2"/>
    <w:rsid w:val="008E31E4"/>
    <w:rsid w:val="008E329A"/>
    <w:rsid w:val="008E33FE"/>
    <w:rsid w:val="008E34FF"/>
    <w:rsid w:val="008E35F7"/>
    <w:rsid w:val="008E3B2C"/>
    <w:rsid w:val="008E3BB8"/>
    <w:rsid w:val="008E40E5"/>
    <w:rsid w:val="008E432D"/>
    <w:rsid w:val="008E45E0"/>
    <w:rsid w:val="008E4789"/>
    <w:rsid w:val="008E48BC"/>
    <w:rsid w:val="008E49B1"/>
    <w:rsid w:val="008E4D59"/>
    <w:rsid w:val="008E4E0F"/>
    <w:rsid w:val="008E50E4"/>
    <w:rsid w:val="008E535D"/>
    <w:rsid w:val="008E5384"/>
    <w:rsid w:val="008E53BE"/>
    <w:rsid w:val="008E54F6"/>
    <w:rsid w:val="008E5683"/>
    <w:rsid w:val="008E56C1"/>
    <w:rsid w:val="008E5741"/>
    <w:rsid w:val="008E5788"/>
    <w:rsid w:val="008E5821"/>
    <w:rsid w:val="008E59C7"/>
    <w:rsid w:val="008E6520"/>
    <w:rsid w:val="008E6F4B"/>
    <w:rsid w:val="008E6F56"/>
    <w:rsid w:val="008E70A2"/>
    <w:rsid w:val="008E79A9"/>
    <w:rsid w:val="008E7A27"/>
    <w:rsid w:val="008E7B25"/>
    <w:rsid w:val="008E7BE9"/>
    <w:rsid w:val="008F0011"/>
    <w:rsid w:val="008F0055"/>
    <w:rsid w:val="008F0342"/>
    <w:rsid w:val="008F04D2"/>
    <w:rsid w:val="008F05D0"/>
    <w:rsid w:val="008F0AE1"/>
    <w:rsid w:val="008F0D8C"/>
    <w:rsid w:val="008F0EC7"/>
    <w:rsid w:val="008F1913"/>
    <w:rsid w:val="008F1F32"/>
    <w:rsid w:val="008F20CA"/>
    <w:rsid w:val="008F24BF"/>
    <w:rsid w:val="008F28D3"/>
    <w:rsid w:val="008F2B62"/>
    <w:rsid w:val="008F2C7D"/>
    <w:rsid w:val="008F2C91"/>
    <w:rsid w:val="008F2D39"/>
    <w:rsid w:val="008F2EEB"/>
    <w:rsid w:val="008F2FE8"/>
    <w:rsid w:val="008F3705"/>
    <w:rsid w:val="008F3E99"/>
    <w:rsid w:val="008F3F79"/>
    <w:rsid w:val="008F4062"/>
    <w:rsid w:val="008F4152"/>
    <w:rsid w:val="008F4356"/>
    <w:rsid w:val="008F44C7"/>
    <w:rsid w:val="008F474A"/>
    <w:rsid w:val="008F4788"/>
    <w:rsid w:val="008F49D0"/>
    <w:rsid w:val="008F4F72"/>
    <w:rsid w:val="008F5269"/>
    <w:rsid w:val="008F5496"/>
    <w:rsid w:val="008F5550"/>
    <w:rsid w:val="008F5710"/>
    <w:rsid w:val="008F5930"/>
    <w:rsid w:val="008F5956"/>
    <w:rsid w:val="008F5D23"/>
    <w:rsid w:val="008F5ECE"/>
    <w:rsid w:val="008F6156"/>
    <w:rsid w:val="008F61A4"/>
    <w:rsid w:val="008F66D1"/>
    <w:rsid w:val="008F6B85"/>
    <w:rsid w:val="008F6BC6"/>
    <w:rsid w:val="008F724C"/>
    <w:rsid w:val="008F7354"/>
    <w:rsid w:val="008F7564"/>
    <w:rsid w:val="008F79B5"/>
    <w:rsid w:val="008F79E0"/>
    <w:rsid w:val="008F7AD4"/>
    <w:rsid w:val="008F7D01"/>
    <w:rsid w:val="008F7E4D"/>
    <w:rsid w:val="008F7E7B"/>
    <w:rsid w:val="008F7E83"/>
    <w:rsid w:val="008F7FAF"/>
    <w:rsid w:val="008F7FB2"/>
    <w:rsid w:val="009004C2"/>
    <w:rsid w:val="009004D4"/>
    <w:rsid w:val="009005C1"/>
    <w:rsid w:val="0090071A"/>
    <w:rsid w:val="00900D3E"/>
    <w:rsid w:val="00901254"/>
    <w:rsid w:val="00901632"/>
    <w:rsid w:val="0090169F"/>
    <w:rsid w:val="009019C8"/>
    <w:rsid w:val="00901B32"/>
    <w:rsid w:val="00901D11"/>
    <w:rsid w:val="00901D27"/>
    <w:rsid w:val="00901FAC"/>
    <w:rsid w:val="0090231B"/>
    <w:rsid w:val="0090236A"/>
    <w:rsid w:val="009025A4"/>
    <w:rsid w:val="009028C5"/>
    <w:rsid w:val="00902BBB"/>
    <w:rsid w:val="00902C05"/>
    <w:rsid w:val="00902C67"/>
    <w:rsid w:val="00902E9C"/>
    <w:rsid w:val="00902EC9"/>
    <w:rsid w:val="009035DF"/>
    <w:rsid w:val="009037BB"/>
    <w:rsid w:val="00903910"/>
    <w:rsid w:val="00903929"/>
    <w:rsid w:val="00903931"/>
    <w:rsid w:val="00903952"/>
    <w:rsid w:val="009039FF"/>
    <w:rsid w:val="00903AAB"/>
    <w:rsid w:val="00903BF8"/>
    <w:rsid w:val="00903D4B"/>
    <w:rsid w:val="00903FF2"/>
    <w:rsid w:val="0090410E"/>
    <w:rsid w:val="00904375"/>
    <w:rsid w:val="0090445A"/>
    <w:rsid w:val="00904669"/>
    <w:rsid w:val="00904BC6"/>
    <w:rsid w:val="00904D75"/>
    <w:rsid w:val="00904DC4"/>
    <w:rsid w:val="00905265"/>
    <w:rsid w:val="009053D4"/>
    <w:rsid w:val="0090557A"/>
    <w:rsid w:val="00905D71"/>
    <w:rsid w:val="00905DCE"/>
    <w:rsid w:val="00905E3F"/>
    <w:rsid w:val="00906197"/>
    <w:rsid w:val="009061C5"/>
    <w:rsid w:val="009062A2"/>
    <w:rsid w:val="0090634F"/>
    <w:rsid w:val="00906425"/>
    <w:rsid w:val="00906582"/>
    <w:rsid w:val="009065BC"/>
    <w:rsid w:val="009069AA"/>
    <w:rsid w:val="00906B35"/>
    <w:rsid w:val="009075E6"/>
    <w:rsid w:val="00907617"/>
    <w:rsid w:val="00907724"/>
    <w:rsid w:val="00907A6B"/>
    <w:rsid w:val="00907AC8"/>
    <w:rsid w:val="00907B27"/>
    <w:rsid w:val="00907B4F"/>
    <w:rsid w:val="00907CB1"/>
    <w:rsid w:val="00907D79"/>
    <w:rsid w:val="00907DFF"/>
    <w:rsid w:val="00910690"/>
    <w:rsid w:val="0091070C"/>
    <w:rsid w:val="0091080A"/>
    <w:rsid w:val="00910815"/>
    <w:rsid w:val="00910F38"/>
    <w:rsid w:val="00910F48"/>
    <w:rsid w:val="009115E6"/>
    <w:rsid w:val="009116A3"/>
    <w:rsid w:val="00911B09"/>
    <w:rsid w:val="00911CCB"/>
    <w:rsid w:val="00911EFD"/>
    <w:rsid w:val="0091203D"/>
    <w:rsid w:val="009121AD"/>
    <w:rsid w:val="009121F0"/>
    <w:rsid w:val="009123A8"/>
    <w:rsid w:val="009124EC"/>
    <w:rsid w:val="00912641"/>
    <w:rsid w:val="00912865"/>
    <w:rsid w:val="00912B88"/>
    <w:rsid w:val="00913150"/>
    <w:rsid w:val="009131C2"/>
    <w:rsid w:val="0091337E"/>
    <w:rsid w:val="00913681"/>
    <w:rsid w:val="009136F1"/>
    <w:rsid w:val="00913855"/>
    <w:rsid w:val="00913F79"/>
    <w:rsid w:val="00914E9E"/>
    <w:rsid w:val="00914EE0"/>
    <w:rsid w:val="00914F8A"/>
    <w:rsid w:val="00915719"/>
    <w:rsid w:val="0091578F"/>
    <w:rsid w:val="00915892"/>
    <w:rsid w:val="00915A6F"/>
    <w:rsid w:val="00915C29"/>
    <w:rsid w:val="00915D69"/>
    <w:rsid w:val="00915E7B"/>
    <w:rsid w:val="0091604D"/>
    <w:rsid w:val="0091613E"/>
    <w:rsid w:val="009164F8"/>
    <w:rsid w:val="009168D9"/>
    <w:rsid w:val="0091701F"/>
    <w:rsid w:val="0091708B"/>
    <w:rsid w:val="009171C2"/>
    <w:rsid w:val="00917246"/>
    <w:rsid w:val="009172BD"/>
    <w:rsid w:val="009172CF"/>
    <w:rsid w:val="009172F2"/>
    <w:rsid w:val="009174A1"/>
    <w:rsid w:val="009174F5"/>
    <w:rsid w:val="00917C69"/>
    <w:rsid w:val="0092005F"/>
    <w:rsid w:val="009200C2"/>
    <w:rsid w:val="00920114"/>
    <w:rsid w:val="009202AA"/>
    <w:rsid w:val="0092040F"/>
    <w:rsid w:val="00920AAB"/>
    <w:rsid w:val="00920C61"/>
    <w:rsid w:val="009211B7"/>
    <w:rsid w:val="0092136E"/>
    <w:rsid w:val="009213D2"/>
    <w:rsid w:val="009213E2"/>
    <w:rsid w:val="009215C9"/>
    <w:rsid w:val="009216A3"/>
    <w:rsid w:val="0092181E"/>
    <w:rsid w:val="00921825"/>
    <w:rsid w:val="0092198F"/>
    <w:rsid w:val="00921C6B"/>
    <w:rsid w:val="00921DE6"/>
    <w:rsid w:val="0092234C"/>
    <w:rsid w:val="00922378"/>
    <w:rsid w:val="00922F31"/>
    <w:rsid w:val="00923140"/>
    <w:rsid w:val="009231EC"/>
    <w:rsid w:val="00923804"/>
    <w:rsid w:val="00923A01"/>
    <w:rsid w:val="00923D59"/>
    <w:rsid w:val="00923D7A"/>
    <w:rsid w:val="00923FAC"/>
    <w:rsid w:val="00923FCA"/>
    <w:rsid w:val="00924022"/>
    <w:rsid w:val="009240FD"/>
    <w:rsid w:val="00924283"/>
    <w:rsid w:val="009243B2"/>
    <w:rsid w:val="00924423"/>
    <w:rsid w:val="00924428"/>
    <w:rsid w:val="00924495"/>
    <w:rsid w:val="00924F6F"/>
    <w:rsid w:val="00924FAF"/>
    <w:rsid w:val="009253D7"/>
    <w:rsid w:val="00925422"/>
    <w:rsid w:val="009254F3"/>
    <w:rsid w:val="0092560C"/>
    <w:rsid w:val="009256FD"/>
    <w:rsid w:val="00925A04"/>
    <w:rsid w:val="00925BF9"/>
    <w:rsid w:val="00925F52"/>
    <w:rsid w:val="00925FCD"/>
    <w:rsid w:val="009264BB"/>
    <w:rsid w:val="009264CD"/>
    <w:rsid w:val="00926591"/>
    <w:rsid w:val="00926835"/>
    <w:rsid w:val="00926952"/>
    <w:rsid w:val="0092696D"/>
    <w:rsid w:val="00926B1C"/>
    <w:rsid w:val="00926B52"/>
    <w:rsid w:val="00926C20"/>
    <w:rsid w:val="00926DE6"/>
    <w:rsid w:val="00926F12"/>
    <w:rsid w:val="00926F3E"/>
    <w:rsid w:val="00927443"/>
    <w:rsid w:val="009274DA"/>
    <w:rsid w:val="009278A0"/>
    <w:rsid w:val="009279F0"/>
    <w:rsid w:val="00927F29"/>
    <w:rsid w:val="009301A1"/>
    <w:rsid w:val="00930A6E"/>
    <w:rsid w:val="009310A9"/>
    <w:rsid w:val="0093154A"/>
    <w:rsid w:val="0093176D"/>
    <w:rsid w:val="009319D7"/>
    <w:rsid w:val="009319F8"/>
    <w:rsid w:val="00931A32"/>
    <w:rsid w:val="00931ACF"/>
    <w:rsid w:val="0093201F"/>
    <w:rsid w:val="00932110"/>
    <w:rsid w:val="0093241D"/>
    <w:rsid w:val="00932650"/>
    <w:rsid w:val="0093273D"/>
    <w:rsid w:val="00932E82"/>
    <w:rsid w:val="00933218"/>
    <w:rsid w:val="009332C1"/>
    <w:rsid w:val="0093365F"/>
    <w:rsid w:val="00933B57"/>
    <w:rsid w:val="00933BBD"/>
    <w:rsid w:val="00934638"/>
    <w:rsid w:val="00934793"/>
    <w:rsid w:val="0093489B"/>
    <w:rsid w:val="00934C9F"/>
    <w:rsid w:val="00934CF0"/>
    <w:rsid w:val="009356B0"/>
    <w:rsid w:val="009357F2"/>
    <w:rsid w:val="00935BCF"/>
    <w:rsid w:val="00935D2D"/>
    <w:rsid w:val="00935D5A"/>
    <w:rsid w:val="00935DB4"/>
    <w:rsid w:val="00935EA3"/>
    <w:rsid w:val="00935F45"/>
    <w:rsid w:val="00936074"/>
    <w:rsid w:val="009360DD"/>
    <w:rsid w:val="009360E8"/>
    <w:rsid w:val="009361D2"/>
    <w:rsid w:val="009361DD"/>
    <w:rsid w:val="00936545"/>
    <w:rsid w:val="009369DE"/>
    <w:rsid w:val="00936A44"/>
    <w:rsid w:val="00936B3F"/>
    <w:rsid w:val="00936EC9"/>
    <w:rsid w:val="0093710E"/>
    <w:rsid w:val="00937170"/>
    <w:rsid w:val="00937508"/>
    <w:rsid w:val="009376CA"/>
    <w:rsid w:val="009376D8"/>
    <w:rsid w:val="00937F17"/>
    <w:rsid w:val="00940306"/>
    <w:rsid w:val="00940350"/>
    <w:rsid w:val="00940861"/>
    <w:rsid w:val="009408F7"/>
    <w:rsid w:val="009409F1"/>
    <w:rsid w:val="00940AD3"/>
    <w:rsid w:val="00940D78"/>
    <w:rsid w:val="00941598"/>
    <w:rsid w:val="00941599"/>
    <w:rsid w:val="00941695"/>
    <w:rsid w:val="009417FF"/>
    <w:rsid w:val="009418C2"/>
    <w:rsid w:val="00941973"/>
    <w:rsid w:val="00941BD6"/>
    <w:rsid w:val="00941DF4"/>
    <w:rsid w:val="00941E1B"/>
    <w:rsid w:val="00941F4A"/>
    <w:rsid w:val="009423A9"/>
    <w:rsid w:val="0094271B"/>
    <w:rsid w:val="0094272A"/>
    <w:rsid w:val="00942A68"/>
    <w:rsid w:val="00942A8F"/>
    <w:rsid w:val="00942F28"/>
    <w:rsid w:val="00943026"/>
    <w:rsid w:val="00943303"/>
    <w:rsid w:val="00943403"/>
    <w:rsid w:val="009436E9"/>
    <w:rsid w:val="00943DFA"/>
    <w:rsid w:val="00943F19"/>
    <w:rsid w:val="00943FB6"/>
    <w:rsid w:val="009440E5"/>
    <w:rsid w:val="00944129"/>
    <w:rsid w:val="00944391"/>
    <w:rsid w:val="00944713"/>
    <w:rsid w:val="009447E1"/>
    <w:rsid w:val="0094498E"/>
    <w:rsid w:val="00944A3F"/>
    <w:rsid w:val="00944BA8"/>
    <w:rsid w:val="00944DD2"/>
    <w:rsid w:val="00944DF8"/>
    <w:rsid w:val="0094562B"/>
    <w:rsid w:val="0094575C"/>
    <w:rsid w:val="00945BBD"/>
    <w:rsid w:val="00945E62"/>
    <w:rsid w:val="00945F33"/>
    <w:rsid w:val="00946043"/>
    <w:rsid w:val="0094630F"/>
    <w:rsid w:val="00946456"/>
    <w:rsid w:val="00946760"/>
    <w:rsid w:val="00946DC4"/>
    <w:rsid w:val="00946FF6"/>
    <w:rsid w:val="009471A7"/>
    <w:rsid w:val="00947337"/>
    <w:rsid w:val="00947346"/>
    <w:rsid w:val="00947712"/>
    <w:rsid w:val="00947920"/>
    <w:rsid w:val="00947DCD"/>
    <w:rsid w:val="00947F48"/>
    <w:rsid w:val="00950037"/>
    <w:rsid w:val="009501E9"/>
    <w:rsid w:val="0095065C"/>
    <w:rsid w:val="00950692"/>
    <w:rsid w:val="00950A78"/>
    <w:rsid w:val="00950C0C"/>
    <w:rsid w:val="00950F3D"/>
    <w:rsid w:val="00950F63"/>
    <w:rsid w:val="00950FB9"/>
    <w:rsid w:val="009510D3"/>
    <w:rsid w:val="00951185"/>
    <w:rsid w:val="0095129F"/>
    <w:rsid w:val="0095165C"/>
    <w:rsid w:val="00951735"/>
    <w:rsid w:val="0095191A"/>
    <w:rsid w:val="00951EAA"/>
    <w:rsid w:val="00951FE3"/>
    <w:rsid w:val="0095202D"/>
    <w:rsid w:val="009521C7"/>
    <w:rsid w:val="009521DD"/>
    <w:rsid w:val="0095241A"/>
    <w:rsid w:val="0095253F"/>
    <w:rsid w:val="00952766"/>
    <w:rsid w:val="009528F5"/>
    <w:rsid w:val="00952D96"/>
    <w:rsid w:val="00952E95"/>
    <w:rsid w:val="00952EF4"/>
    <w:rsid w:val="0095347A"/>
    <w:rsid w:val="009534D9"/>
    <w:rsid w:val="009537C4"/>
    <w:rsid w:val="009537DE"/>
    <w:rsid w:val="0095393C"/>
    <w:rsid w:val="009539E5"/>
    <w:rsid w:val="00953D68"/>
    <w:rsid w:val="00953DDD"/>
    <w:rsid w:val="00953ED0"/>
    <w:rsid w:val="00953FCB"/>
    <w:rsid w:val="009540B4"/>
    <w:rsid w:val="009541F4"/>
    <w:rsid w:val="0095432F"/>
    <w:rsid w:val="00954417"/>
    <w:rsid w:val="00954460"/>
    <w:rsid w:val="009544EA"/>
    <w:rsid w:val="00954522"/>
    <w:rsid w:val="00954660"/>
    <w:rsid w:val="009546C4"/>
    <w:rsid w:val="009546E2"/>
    <w:rsid w:val="009546FC"/>
    <w:rsid w:val="009547A2"/>
    <w:rsid w:val="00954811"/>
    <w:rsid w:val="00954871"/>
    <w:rsid w:val="00954957"/>
    <w:rsid w:val="00954BF2"/>
    <w:rsid w:val="009552BA"/>
    <w:rsid w:val="009553A2"/>
    <w:rsid w:val="00955604"/>
    <w:rsid w:val="00955723"/>
    <w:rsid w:val="0095576E"/>
    <w:rsid w:val="009557D5"/>
    <w:rsid w:val="009558CB"/>
    <w:rsid w:val="00955991"/>
    <w:rsid w:val="00955BBB"/>
    <w:rsid w:val="00955DAB"/>
    <w:rsid w:val="0095627C"/>
    <w:rsid w:val="009565D2"/>
    <w:rsid w:val="009566F2"/>
    <w:rsid w:val="0095674D"/>
    <w:rsid w:val="00956884"/>
    <w:rsid w:val="00956DCB"/>
    <w:rsid w:val="00957230"/>
    <w:rsid w:val="00957369"/>
    <w:rsid w:val="00957767"/>
    <w:rsid w:val="009578DA"/>
    <w:rsid w:val="00957D74"/>
    <w:rsid w:val="00957EB7"/>
    <w:rsid w:val="009602D0"/>
    <w:rsid w:val="009603B7"/>
    <w:rsid w:val="0096057F"/>
    <w:rsid w:val="00960B4D"/>
    <w:rsid w:val="00960CFF"/>
    <w:rsid w:val="00961172"/>
    <w:rsid w:val="009611A3"/>
    <w:rsid w:val="00961258"/>
    <w:rsid w:val="009616AE"/>
    <w:rsid w:val="009617D8"/>
    <w:rsid w:val="00961923"/>
    <w:rsid w:val="00961B66"/>
    <w:rsid w:val="00962151"/>
    <w:rsid w:val="0096226C"/>
    <w:rsid w:val="009622DC"/>
    <w:rsid w:val="0096231B"/>
    <w:rsid w:val="009627D2"/>
    <w:rsid w:val="009629E0"/>
    <w:rsid w:val="00962A21"/>
    <w:rsid w:val="00962ABA"/>
    <w:rsid w:val="00962AD8"/>
    <w:rsid w:val="00962D8B"/>
    <w:rsid w:val="009630EF"/>
    <w:rsid w:val="00963192"/>
    <w:rsid w:val="009639EA"/>
    <w:rsid w:val="00963A28"/>
    <w:rsid w:val="00963FD0"/>
    <w:rsid w:val="00964182"/>
    <w:rsid w:val="00964244"/>
    <w:rsid w:val="00964845"/>
    <w:rsid w:val="009649D4"/>
    <w:rsid w:val="009650AA"/>
    <w:rsid w:val="0096533B"/>
    <w:rsid w:val="009653A5"/>
    <w:rsid w:val="0096555E"/>
    <w:rsid w:val="00965632"/>
    <w:rsid w:val="0096563B"/>
    <w:rsid w:val="00965E8E"/>
    <w:rsid w:val="00965F51"/>
    <w:rsid w:val="00965FDD"/>
    <w:rsid w:val="009660FA"/>
    <w:rsid w:val="00966452"/>
    <w:rsid w:val="00966A16"/>
    <w:rsid w:val="00966A7A"/>
    <w:rsid w:val="00966AC6"/>
    <w:rsid w:val="00966CD5"/>
    <w:rsid w:val="00966E1A"/>
    <w:rsid w:val="00967553"/>
    <w:rsid w:val="009677F1"/>
    <w:rsid w:val="00967A24"/>
    <w:rsid w:val="00967DDE"/>
    <w:rsid w:val="00967E56"/>
    <w:rsid w:val="0097020A"/>
    <w:rsid w:val="00970427"/>
    <w:rsid w:val="00970516"/>
    <w:rsid w:val="00970D9D"/>
    <w:rsid w:val="00970DCF"/>
    <w:rsid w:val="00970DE1"/>
    <w:rsid w:val="00970DF8"/>
    <w:rsid w:val="009717DB"/>
    <w:rsid w:val="00971958"/>
    <w:rsid w:val="0097196E"/>
    <w:rsid w:val="00971DCC"/>
    <w:rsid w:val="00972073"/>
    <w:rsid w:val="00972278"/>
    <w:rsid w:val="009722F8"/>
    <w:rsid w:val="0097236D"/>
    <w:rsid w:val="009723A8"/>
    <w:rsid w:val="009725BE"/>
    <w:rsid w:val="00972774"/>
    <w:rsid w:val="009727D8"/>
    <w:rsid w:val="009729D4"/>
    <w:rsid w:val="00972A04"/>
    <w:rsid w:val="00972A2E"/>
    <w:rsid w:val="00972A89"/>
    <w:rsid w:val="00972CD5"/>
    <w:rsid w:val="00972FCF"/>
    <w:rsid w:val="009730D3"/>
    <w:rsid w:val="009737BE"/>
    <w:rsid w:val="00973D4F"/>
    <w:rsid w:val="00973F60"/>
    <w:rsid w:val="00974642"/>
    <w:rsid w:val="0097464B"/>
    <w:rsid w:val="00974DFE"/>
    <w:rsid w:val="009751D0"/>
    <w:rsid w:val="009751D6"/>
    <w:rsid w:val="009752CD"/>
    <w:rsid w:val="009752ED"/>
    <w:rsid w:val="00975487"/>
    <w:rsid w:val="00975507"/>
    <w:rsid w:val="00975797"/>
    <w:rsid w:val="00975908"/>
    <w:rsid w:val="009759B7"/>
    <w:rsid w:val="00975A42"/>
    <w:rsid w:val="009760D0"/>
    <w:rsid w:val="009765AB"/>
    <w:rsid w:val="009766DF"/>
    <w:rsid w:val="00976AD0"/>
    <w:rsid w:val="00976BB1"/>
    <w:rsid w:val="00976DF6"/>
    <w:rsid w:val="00976FF9"/>
    <w:rsid w:val="00977088"/>
    <w:rsid w:val="00977468"/>
    <w:rsid w:val="009775B9"/>
    <w:rsid w:val="00977664"/>
    <w:rsid w:val="0097770E"/>
    <w:rsid w:val="00977859"/>
    <w:rsid w:val="00977E13"/>
    <w:rsid w:val="00977EA6"/>
    <w:rsid w:val="00977EE5"/>
    <w:rsid w:val="00977F1A"/>
    <w:rsid w:val="009800CE"/>
    <w:rsid w:val="0098043E"/>
    <w:rsid w:val="00980AB4"/>
    <w:rsid w:val="00980D86"/>
    <w:rsid w:val="0098100F"/>
    <w:rsid w:val="00981925"/>
    <w:rsid w:val="00981BE5"/>
    <w:rsid w:val="0098210F"/>
    <w:rsid w:val="00982120"/>
    <w:rsid w:val="00982520"/>
    <w:rsid w:val="00982620"/>
    <w:rsid w:val="009827FB"/>
    <w:rsid w:val="00982C69"/>
    <w:rsid w:val="0098309A"/>
    <w:rsid w:val="00983125"/>
    <w:rsid w:val="009833CA"/>
    <w:rsid w:val="00983597"/>
    <w:rsid w:val="00983757"/>
    <w:rsid w:val="0098381A"/>
    <w:rsid w:val="0098389D"/>
    <w:rsid w:val="00983C7E"/>
    <w:rsid w:val="00983CC9"/>
    <w:rsid w:val="00983EC2"/>
    <w:rsid w:val="00983FAD"/>
    <w:rsid w:val="009840F6"/>
    <w:rsid w:val="009842BF"/>
    <w:rsid w:val="00984723"/>
    <w:rsid w:val="00984B35"/>
    <w:rsid w:val="00984CB0"/>
    <w:rsid w:val="009855B2"/>
    <w:rsid w:val="0098563B"/>
    <w:rsid w:val="00985762"/>
    <w:rsid w:val="00985B40"/>
    <w:rsid w:val="00985BA6"/>
    <w:rsid w:val="00985CA8"/>
    <w:rsid w:val="00985E62"/>
    <w:rsid w:val="00985FA0"/>
    <w:rsid w:val="0098639C"/>
    <w:rsid w:val="0098666E"/>
    <w:rsid w:val="009866CB"/>
    <w:rsid w:val="0098677B"/>
    <w:rsid w:val="00986964"/>
    <w:rsid w:val="00986B0C"/>
    <w:rsid w:val="00986CB5"/>
    <w:rsid w:val="00986D5A"/>
    <w:rsid w:val="00986DD7"/>
    <w:rsid w:val="00986EAC"/>
    <w:rsid w:val="00987201"/>
    <w:rsid w:val="0098725E"/>
    <w:rsid w:val="0098751A"/>
    <w:rsid w:val="0098753B"/>
    <w:rsid w:val="00987821"/>
    <w:rsid w:val="009878F7"/>
    <w:rsid w:val="00987B03"/>
    <w:rsid w:val="00987B68"/>
    <w:rsid w:val="00987D94"/>
    <w:rsid w:val="00990470"/>
    <w:rsid w:val="009905F5"/>
    <w:rsid w:val="0099079C"/>
    <w:rsid w:val="009907B7"/>
    <w:rsid w:val="0099088A"/>
    <w:rsid w:val="00990B74"/>
    <w:rsid w:val="00990D65"/>
    <w:rsid w:val="00990D83"/>
    <w:rsid w:val="00990EA4"/>
    <w:rsid w:val="0099103B"/>
    <w:rsid w:val="0099104D"/>
    <w:rsid w:val="00991102"/>
    <w:rsid w:val="00991136"/>
    <w:rsid w:val="00991154"/>
    <w:rsid w:val="009911A8"/>
    <w:rsid w:val="00991693"/>
    <w:rsid w:val="009916D0"/>
    <w:rsid w:val="00991B4D"/>
    <w:rsid w:val="00991B5B"/>
    <w:rsid w:val="00991CC1"/>
    <w:rsid w:val="00991E71"/>
    <w:rsid w:val="00992472"/>
    <w:rsid w:val="009925C0"/>
    <w:rsid w:val="009926D4"/>
    <w:rsid w:val="00992748"/>
    <w:rsid w:val="00992A87"/>
    <w:rsid w:val="00992E2A"/>
    <w:rsid w:val="00992EF0"/>
    <w:rsid w:val="00992F2C"/>
    <w:rsid w:val="009934D4"/>
    <w:rsid w:val="00993591"/>
    <w:rsid w:val="009939B9"/>
    <w:rsid w:val="00993AB3"/>
    <w:rsid w:val="00993D7F"/>
    <w:rsid w:val="00993DD7"/>
    <w:rsid w:val="009945B1"/>
    <w:rsid w:val="00994604"/>
    <w:rsid w:val="00994668"/>
    <w:rsid w:val="00994681"/>
    <w:rsid w:val="00994B5C"/>
    <w:rsid w:val="00994BCE"/>
    <w:rsid w:val="00994F04"/>
    <w:rsid w:val="0099505D"/>
    <w:rsid w:val="00995085"/>
    <w:rsid w:val="00995267"/>
    <w:rsid w:val="009960DB"/>
    <w:rsid w:val="009961B5"/>
    <w:rsid w:val="0099634D"/>
    <w:rsid w:val="00996A5A"/>
    <w:rsid w:val="00996BE3"/>
    <w:rsid w:val="00996DD0"/>
    <w:rsid w:val="00996E02"/>
    <w:rsid w:val="00997752"/>
    <w:rsid w:val="00997A49"/>
    <w:rsid w:val="00997A64"/>
    <w:rsid w:val="00997B93"/>
    <w:rsid w:val="009A0278"/>
    <w:rsid w:val="009A029C"/>
    <w:rsid w:val="009A02F6"/>
    <w:rsid w:val="009A04CC"/>
    <w:rsid w:val="009A05DA"/>
    <w:rsid w:val="009A05E0"/>
    <w:rsid w:val="009A07DA"/>
    <w:rsid w:val="009A0A5D"/>
    <w:rsid w:val="009A0E87"/>
    <w:rsid w:val="009A1034"/>
    <w:rsid w:val="009A137C"/>
    <w:rsid w:val="009A1572"/>
    <w:rsid w:val="009A179D"/>
    <w:rsid w:val="009A192B"/>
    <w:rsid w:val="009A1AF9"/>
    <w:rsid w:val="009A1DFD"/>
    <w:rsid w:val="009A20FA"/>
    <w:rsid w:val="009A2291"/>
    <w:rsid w:val="009A22A9"/>
    <w:rsid w:val="009A23CE"/>
    <w:rsid w:val="009A24C9"/>
    <w:rsid w:val="009A2AC1"/>
    <w:rsid w:val="009A2C7F"/>
    <w:rsid w:val="009A2D9A"/>
    <w:rsid w:val="009A2E20"/>
    <w:rsid w:val="009A2F12"/>
    <w:rsid w:val="009A3515"/>
    <w:rsid w:val="009A3604"/>
    <w:rsid w:val="009A3843"/>
    <w:rsid w:val="009A3864"/>
    <w:rsid w:val="009A3FD2"/>
    <w:rsid w:val="009A41B9"/>
    <w:rsid w:val="009A459E"/>
    <w:rsid w:val="009A4748"/>
    <w:rsid w:val="009A47B4"/>
    <w:rsid w:val="009A4A1A"/>
    <w:rsid w:val="009A4AEC"/>
    <w:rsid w:val="009A4C64"/>
    <w:rsid w:val="009A5304"/>
    <w:rsid w:val="009A536B"/>
    <w:rsid w:val="009A588B"/>
    <w:rsid w:val="009A592B"/>
    <w:rsid w:val="009A595C"/>
    <w:rsid w:val="009A5A66"/>
    <w:rsid w:val="009A5C84"/>
    <w:rsid w:val="009A5E4D"/>
    <w:rsid w:val="009A63CA"/>
    <w:rsid w:val="009A6762"/>
    <w:rsid w:val="009A6850"/>
    <w:rsid w:val="009A68CF"/>
    <w:rsid w:val="009A68DA"/>
    <w:rsid w:val="009A6C12"/>
    <w:rsid w:val="009A6C34"/>
    <w:rsid w:val="009A6C76"/>
    <w:rsid w:val="009A6D01"/>
    <w:rsid w:val="009A6D6C"/>
    <w:rsid w:val="009A70E6"/>
    <w:rsid w:val="009A70E7"/>
    <w:rsid w:val="009A750E"/>
    <w:rsid w:val="009A751A"/>
    <w:rsid w:val="009A75CD"/>
    <w:rsid w:val="009A7682"/>
    <w:rsid w:val="009A784F"/>
    <w:rsid w:val="009B01FC"/>
    <w:rsid w:val="009B045E"/>
    <w:rsid w:val="009B051A"/>
    <w:rsid w:val="009B0CFC"/>
    <w:rsid w:val="009B0D10"/>
    <w:rsid w:val="009B1116"/>
    <w:rsid w:val="009B131E"/>
    <w:rsid w:val="009B1508"/>
    <w:rsid w:val="009B16A7"/>
    <w:rsid w:val="009B16EA"/>
    <w:rsid w:val="009B1C14"/>
    <w:rsid w:val="009B2072"/>
    <w:rsid w:val="009B247D"/>
    <w:rsid w:val="009B2970"/>
    <w:rsid w:val="009B2991"/>
    <w:rsid w:val="009B2DEB"/>
    <w:rsid w:val="009B2E41"/>
    <w:rsid w:val="009B2F21"/>
    <w:rsid w:val="009B2FC7"/>
    <w:rsid w:val="009B301C"/>
    <w:rsid w:val="009B30DB"/>
    <w:rsid w:val="009B31D2"/>
    <w:rsid w:val="009B3456"/>
    <w:rsid w:val="009B347D"/>
    <w:rsid w:val="009B34F8"/>
    <w:rsid w:val="009B374F"/>
    <w:rsid w:val="009B375A"/>
    <w:rsid w:val="009B39BA"/>
    <w:rsid w:val="009B3BD4"/>
    <w:rsid w:val="009B3BDE"/>
    <w:rsid w:val="009B3C0F"/>
    <w:rsid w:val="009B3E8E"/>
    <w:rsid w:val="009B3ED0"/>
    <w:rsid w:val="009B3EE0"/>
    <w:rsid w:val="009B40FE"/>
    <w:rsid w:val="009B4186"/>
    <w:rsid w:val="009B42BA"/>
    <w:rsid w:val="009B4315"/>
    <w:rsid w:val="009B449D"/>
    <w:rsid w:val="009B468B"/>
    <w:rsid w:val="009B477A"/>
    <w:rsid w:val="009B544E"/>
    <w:rsid w:val="009B5453"/>
    <w:rsid w:val="009B558C"/>
    <w:rsid w:val="009B58A8"/>
    <w:rsid w:val="009B5B67"/>
    <w:rsid w:val="009B5CE0"/>
    <w:rsid w:val="009B5F97"/>
    <w:rsid w:val="009B61CE"/>
    <w:rsid w:val="009B62F0"/>
    <w:rsid w:val="009B6375"/>
    <w:rsid w:val="009B6469"/>
    <w:rsid w:val="009B665A"/>
    <w:rsid w:val="009B6757"/>
    <w:rsid w:val="009B69FA"/>
    <w:rsid w:val="009B6BB4"/>
    <w:rsid w:val="009B6BDB"/>
    <w:rsid w:val="009B7039"/>
    <w:rsid w:val="009B70B4"/>
    <w:rsid w:val="009B7220"/>
    <w:rsid w:val="009B72DF"/>
    <w:rsid w:val="009B754B"/>
    <w:rsid w:val="009B7710"/>
    <w:rsid w:val="009B7A49"/>
    <w:rsid w:val="009C02E0"/>
    <w:rsid w:val="009C0400"/>
    <w:rsid w:val="009C0504"/>
    <w:rsid w:val="009C0563"/>
    <w:rsid w:val="009C0A98"/>
    <w:rsid w:val="009C0D91"/>
    <w:rsid w:val="009C1483"/>
    <w:rsid w:val="009C16D7"/>
    <w:rsid w:val="009C16D8"/>
    <w:rsid w:val="009C180E"/>
    <w:rsid w:val="009C1D91"/>
    <w:rsid w:val="009C1E02"/>
    <w:rsid w:val="009C1E09"/>
    <w:rsid w:val="009C21A1"/>
    <w:rsid w:val="009C21AD"/>
    <w:rsid w:val="009C25BF"/>
    <w:rsid w:val="009C278E"/>
    <w:rsid w:val="009C2A4F"/>
    <w:rsid w:val="009C2D3B"/>
    <w:rsid w:val="009C2DDD"/>
    <w:rsid w:val="009C382F"/>
    <w:rsid w:val="009C3D81"/>
    <w:rsid w:val="009C3E2C"/>
    <w:rsid w:val="009C3F50"/>
    <w:rsid w:val="009C428C"/>
    <w:rsid w:val="009C4775"/>
    <w:rsid w:val="009C4A59"/>
    <w:rsid w:val="009C4C07"/>
    <w:rsid w:val="009C4F21"/>
    <w:rsid w:val="009C522D"/>
    <w:rsid w:val="009C53BF"/>
    <w:rsid w:val="009C597D"/>
    <w:rsid w:val="009C5991"/>
    <w:rsid w:val="009C5CA7"/>
    <w:rsid w:val="009C6213"/>
    <w:rsid w:val="009C64BA"/>
    <w:rsid w:val="009C6706"/>
    <w:rsid w:val="009C6831"/>
    <w:rsid w:val="009C6837"/>
    <w:rsid w:val="009C691A"/>
    <w:rsid w:val="009C6FC5"/>
    <w:rsid w:val="009C70A5"/>
    <w:rsid w:val="009C72BE"/>
    <w:rsid w:val="009C751A"/>
    <w:rsid w:val="009C75E9"/>
    <w:rsid w:val="009C765E"/>
    <w:rsid w:val="009C7907"/>
    <w:rsid w:val="009C792D"/>
    <w:rsid w:val="009C7A70"/>
    <w:rsid w:val="009C7CC3"/>
    <w:rsid w:val="009C7D4B"/>
    <w:rsid w:val="009C7FE6"/>
    <w:rsid w:val="009D010E"/>
    <w:rsid w:val="009D0354"/>
    <w:rsid w:val="009D046C"/>
    <w:rsid w:val="009D07DE"/>
    <w:rsid w:val="009D0815"/>
    <w:rsid w:val="009D0AF9"/>
    <w:rsid w:val="009D0BE6"/>
    <w:rsid w:val="009D111A"/>
    <w:rsid w:val="009D11A1"/>
    <w:rsid w:val="009D1528"/>
    <w:rsid w:val="009D15F1"/>
    <w:rsid w:val="009D16F2"/>
    <w:rsid w:val="009D18DF"/>
    <w:rsid w:val="009D1BF5"/>
    <w:rsid w:val="009D1CD1"/>
    <w:rsid w:val="009D1E85"/>
    <w:rsid w:val="009D1F2E"/>
    <w:rsid w:val="009D1F65"/>
    <w:rsid w:val="009D2340"/>
    <w:rsid w:val="009D267E"/>
    <w:rsid w:val="009D2C0E"/>
    <w:rsid w:val="009D2F0D"/>
    <w:rsid w:val="009D2FAE"/>
    <w:rsid w:val="009D301F"/>
    <w:rsid w:val="009D3028"/>
    <w:rsid w:val="009D345C"/>
    <w:rsid w:val="009D35EA"/>
    <w:rsid w:val="009D3E78"/>
    <w:rsid w:val="009D413E"/>
    <w:rsid w:val="009D41E8"/>
    <w:rsid w:val="009D422C"/>
    <w:rsid w:val="009D4411"/>
    <w:rsid w:val="009D44F6"/>
    <w:rsid w:val="009D454F"/>
    <w:rsid w:val="009D4637"/>
    <w:rsid w:val="009D46E8"/>
    <w:rsid w:val="009D46EF"/>
    <w:rsid w:val="009D497A"/>
    <w:rsid w:val="009D4B5D"/>
    <w:rsid w:val="009D4BF4"/>
    <w:rsid w:val="009D4DE2"/>
    <w:rsid w:val="009D53E0"/>
    <w:rsid w:val="009D543D"/>
    <w:rsid w:val="009D561F"/>
    <w:rsid w:val="009D5C4E"/>
    <w:rsid w:val="009D5C87"/>
    <w:rsid w:val="009D62BD"/>
    <w:rsid w:val="009D62FC"/>
    <w:rsid w:val="009D64D8"/>
    <w:rsid w:val="009D6721"/>
    <w:rsid w:val="009D6890"/>
    <w:rsid w:val="009D6AD5"/>
    <w:rsid w:val="009D6B20"/>
    <w:rsid w:val="009D6C0E"/>
    <w:rsid w:val="009D6CE3"/>
    <w:rsid w:val="009D71DA"/>
    <w:rsid w:val="009D72FB"/>
    <w:rsid w:val="009D75FF"/>
    <w:rsid w:val="009D7C6A"/>
    <w:rsid w:val="009D7D35"/>
    <w:rsid w:val="009D7D78"/>
    <w:rsid w:val="009E0060"/>
    <w:rsid w:val="009E01E4"/>
    <w:rsid w:val="009E024D"/>
    <w:rsid w:val="009E0408"/>
    <w:rsid w:val="009E0680"/>
    <w:rsid w:val="009E068B"/>
    <w:rsid w:val="009E0693"/>
    <w:rsid w:val="009E07BE"/>
    <w:rsid w:val="009E07DF"/>
    <w:rsid w:val="009E081B"/>
    <w:rsid w:val="009E112D"/>
    <w:rsid w:val="009E1218"/>
    <w:rsid w:val="009E1337"/>
    <w:rsid w:val="009E137B"/>
    <w:rsid w:val="009E1400"/>
    <w:rsid w:val="009E1471"/>
    <w:rsid w:val="009E1C94"/>
    <w:rsid w:val="009E1E4F"/>
    <w:rsid w:val="009E1EF9"/>
    <w:rsid w:val="009E2028"/>
    <w:rsid w:val="009E2144"/>
    <w:rsid w:val="009E2313"/>
    <w:rsid w:val="009E26C6"/>
    <w:rsid w:val="009E2721"/>
    <w:rsid w:val="009E2A7A"/>
    <w:rsid w:val="009E2FD3"/>
    <w:rsid w:val="009E30CC"/>
    <w:rsid w:val="009E3378"/>
    <w:rsid w:val="009E343A"/>
    <w:rsid w:val="009E3836"/>
    <w:rsid w:val="009E4A6E"/>
    <w:rsid w:val="009E4AE9"/>
    <w:rsid w:val="009E4B6D"/>
    <w:rsid w:val="009E4C37"/>
    <w:rsid w:val="009E4D4E"/>
    <w:rsid w:val="009E4DA9"/>
    <w:rsid w:val="009E4E55"/>
    <w:rsid w:val="009E5060"/>
    <w:rsid w:val="009E5195"/>
    <w:rsid w:val="009E5288"/>
    <w:rsid w:val="009E52CE"/>
    <w:rsid w:val="009E5589"/>
    <w:rsid w:val="009E582D"/>
    <w:rsid w:val="009E5983"/>
    <w:rsid w:val="009E5A44"/>
    <w:rsid w:val="009E5BDA"/>
    <w:rsid w:val="009E5C4D"/>
    <w:rsid w:val="009E6127"/>
    <w:rsid w:val="009E628E"/>
    <w:rsid w:val="009E6815"/>
    <w:rsid w:val="009E6906"/>
    <w:rsid w:val="009E6EE2"/>
    <w:rsid w:val="009E6FAC"/>
    <w:rsid w:val="009E7115"/>
    <w:rsid w:val="009E712D"/>
    <w:rsid w:val="009E7142"/>
    <w:rsid w:val="009E77F0"/>
    <w:rsid w:val="009E7909"/>
    <w:rsid w:val="009E7B40"/>
    <w:rsid w:val="009E7BDA"/>
    <w:rsid w:val="009E7E1C"/>
    <w:rsid w:val="009E7F7C"/>
    <w:rsid w:val="009F0332"/>
    <w:rsid w:val="009F08B0"/>
    <w:rsid w:val="009F0ECC"/>
    <w:rsid w:val="009F1025"/>
    <w:rsid w:val="009F10D2"/>
    <w:rsid w:val="009F111C"/>
    <w:rsid w:val="009F1198"/>
    <w:rsid w:val="009F17E4"/>
    <w:rsid w:val="009F1862"/>
    <w:rsid w:val="009F1916"/>
    <w:rsid w:val="009F198E"/>
    <w:rsid w:val="009F19BA"/>
    <w:rsid w:val="009F1A39"/>
    <w:rsid w:val="009F1B20"/>
    <w:rsid w:val="009F1D0D"/>
    <w:rsid w:val="009F1DE6"/>
    <w:rsid w:val="009F2117"/>
    <w:rsid w:val="009F2133"/>
    <w:rsid w:val="009F221E"/>
    <w:rsid w:val="009F227D"/>
    <w:rsid w:val="009F247E"/>
    <w:rsid w:val="009F2503"/>
    <w:rsid w:val="009F269C"/>
    <w:rsid w:val="009F2C0E"/>
    <w:rsid w:val="009F335A"/>
    <w:rsid w:val="009F3489"/>
    <w:rsid w:val="009F34E5"/>
    <w:rsid w:val="009F3652"/>
    <w:rsid w:val="009F3959"/>
    <w:rsid w:val="009F39D7"/>
    <w:rsid w:val="009F3B84"/>
    <w:rsid w:val="009F3BE2"/>
    <w:rsid w:val="009F3C5A"/>
    <w:rsid w:val="009F3CFD"/>
    <w:rsid w:val="009F432F"/>
    <w:rsid w:val="009F439E"/>
    <w:rsid w:val="009F4411"/>
    <w:rsid w:val="009F44E3"/>
    <w:rsid w:val="009F454C"/>
    <w:rsid w:val="009F4704"/>
    <w:rsid w:val="009F4756"/>
    <w:rsid w:val="009F4C9A"/>
    <w:rsid w:val="009F5361"/>
    <w:rsid w:val="009F5707"/>
    <w:rsid w:val="009F599E"/>
    <w:rsid w:val="009F5A6D"/>
    <w:rsid w:val="009F5C5B"/>
    <w:rsid w:val="009F5D45"/>
    <w:rsid w:val="009F5D52"/>
    <w:rsid w:val="009F5DF6"/>
    <w:rsid w:val="009F5EA1"/>
    <w:rsid w:val="009F5EE0"/>
    <w:rsid w:val="009F5F63"/>
    <w:rsid w:val="009F62A4"/>
    <w:rsid w:val="009F6AA8"/>
    <w:rsid w:val="009F6B6E"/>
    <w:rsid w:val="009F6C37"/>
    <w:rsid w:val="009F6D2C"/>
    <w:rsid w:val="009F6EA9"/>
    <w:rsid w:val="009F6F9A"/>
    <w:rsid w:val="009F71EB"/>
    <w:rsid w:val="009F72AB"/>
    <w:rsid w:val="009F737A"/>
    <w:rsid w:val="009F73F4"/>
    <w:rsid w:val="009F751E"/>
    <w:rsid w:val="009F7585"/>
    <w:rsid w:val="009F7722"/>
    <w:rsid w:val="009F78C1"/>
    <w:rsid w:val="009F7AEF"/>
    <w:rsid w:val="009F7CF8"/>
    <w:rsid w:val="009F7DE7"/>
    <w:rsid w:val="009F7E2D"/>
    <w:rsid w:val="009F7E89"/>
    <w:rsid w:val="009F7EC1"/>
    <w:rsid w:val="00A002FF"/>
    <w:rsid w:val="00A00AD2"/>
    <w:rsid w:val="00A00FA3"/>
    <w:rsid w:val="00A01096"/>
    <w:rsid w:val="00A0125A"/>
    <w:rsid w:val="00A013CF"/>
    <w:rsid w:val="00A01677"/>
    <w:rsid w:val="00A01811"/>
    <w:rsid w:val="00A0186A"/>
    <w:rsid w:val="00A01A6D"/>
    <w:rsid w:val="00A01AA0"/>
    <w:rsid w:val="00A01F80"/>
    <w:rsid w:val="00A02363"/>
    <w:rsid w:val="00A029D4"/>
    <w:rsid w:val="00A029E5"/>
    <w:rsid w:val="00A02C94"/>
    <w:rsid w:val="00A02F05"/>
    <w:rsid w:val="00A02F95"/>
    <w:rsid w:val="00A038FD"/>
    <w:rsid w:val="00A03C53"/>
    <w:rsid w:val="00A03CB9"/>
    <w:rsid w:val="00A03F46"/>
    <w:rsid w:val="00A04121"/>
    <w:rsid w:val="00A04171"/>
    <w:rsid w:val="00A04174"/>
    <w:rsid w:val="00A04470"/>
    <w:rsid w:val="00A04645"/>
    <w:rsid w:val="00A0496A"/>
    <w:rsid w:val="00A04D65"/>
    <w:rsid w:val="00A04DCD"/>
    <w:rsid w:val="00A04ED2"/>
    <w:rsid w:val="00A04F56"/>
    <w:rsid w:val="00A04F91"/>
    <w:rsid w:val="00A0503E"/>
    <w:rsid w:val="00A05211"/>
    <w:rsid w:val="00A05259"/>
    <w:rsid w:val="00A052AE"/>
    <w:rsid w:val="00A0533E"/>
    <w:rsid w:val="00A0550A"/>
    <w:rsid w:val="00A0550C"/>
    <w:rsid w:val="00A05662"/>
    <w:rsid w:val="00A05678"/>
    <w:rsid w:val="00A05A5D"/>
    <w:rsid w:val="00A05B95"/>
    <w:rsid w:val="00A05BED"/>
    <w:rsid w:val="00A05C95"/>
    <w:rsid w:val="00A05E0A"/>
    <w:rsid w:val="00A05F0D"/>
    <w:rsid w:val="00A063F5"/>
    <w:rsid w:val="00A067BA"/>
    <w:rsid w:val="00A07343"/>
    <w:rsid w:val="00A07AEE"/>
    <w:rsid w:val="00A07BFA"/>
    <w:rsid w:val="00A07EE9"/>
    <w:rsid w:val="00A07F47"/>
    <w:rsid w:val="00A07F8F"/>
    <w:rsid w:val="00A10524"/>
    <w:rsid w:val="00A108FC"/>
    <w:rsid w:val="00A10A88"/>
    <w:rsid w:val="00A10D14"/>
    <w:rsid w:val="00A10E14"/>
    <w:rsid w:val="00A10E64"/>
    <w:rsid w:val="00A1177F"/>
    <w:rsid w:val="00A119CE"/>
    <w:rsid w:val="00A11C1E"/>
    <w:rsid w:val="00A11E77"/>
    <w:rsid w:val="00A11F5E"/>
    <w:rsid w:val="00A11F98"/>
    <w:rsid w:val="00A1226E"/>
    <w:rsid w:val="00A12860"/>
    <w:rsid w:val="00A1326B"/>
    <w:rsid w:val="00A13590"/>
    <w:rsid w:val="00A1362F"/>
    <w:rsid w:val="00A13743"/>
    <w:rsid w:val="00A13782"/>
    <w:rsid w:val="00A13809"/>
    <w:rsid w:val="00A138EF"/>
    <w:rsid w:val="00A13A30"/>
    <w:rsid w:val="00A13D8E"/>
    <w:rsid w:val="00A13EE3"/>
    <w:rsid w:val="00A1443E"/>
    <w:rsid w:val="00A147C0"/>
    <w:rsid w:val="00A14968"/>
    <w:rsid w:val="00A14A4E"/>
    <w:rsid w:val="00A14A75"/>
    <w:rsid w:val="00A14B20"/>
    <w:rsid w:val="00A14C22"/>
    <w:rsid w:val="00A14E8C"/>
    <w:rsid w:val="00A15279"/>
    <w:rsid w:val="00A15985"/>
    <w:rsid w:val="00A15A97"/>
    <w:rsid w:val="00A15FB2"/>
    <w:rsid w:val="00A16012"/>
    <w:rsid w:val="00A16313"/>
    <w:rsid w:val="00A164AE"/>
    <w:rsid w:val="00A165DF"/>
    <w:rsid w:val="00A16699"/>
    <w:rsid w:val="00A16959"/>
    <w:rsid w:val="00A1695F"/>
    <w:rsid w:val="00A16ACD"/>
    <w:rsid w:val="00A16B5C"/>
    <w:rsid w:val="00A17259"/>
    <w:rsid w:val="00A1728B"/>
    <w:rsid w:val="00A17615"/>
    <w:rsid w:val="00A17629"/>
    <w:rsid w:val="00A17774"/>
    <w:rsid w:val="00A17866"/>
    <w:rsid w:val="00A17A84"/>
    <w:rsid w:val="00A17BE6"/>
    <w:rsid w:val="00A17CD8"/>
    <w:rsid w:val="00A17D5B"/>
    <w:rsid w:val="00A17FBA"/>
    <w:rsid w:val="00A20179"/>
    <w:rsid w:val="00A20A96"/>
    <w:rsid w:val="00A21288"/>
    <w:rsid w:val="00A213AE"/>
    <w:rsid w:val="00A214F1"/>
    <w:rsid w:val="00A2153D"/>
    <w:rsid w:val="00A216B0"/>
    <w:rsid w:val="00A216FE"/>
    <w:rsid w:val="00A218C1"/>
    <w:rsid w:val="00A218D7"/>
    <w:rsid w:val="00A21C92"/>
    <w:rsid w:val="00A21CF3"/>
    <w:rsid w:val="00A21E1A"/>
    <w:rsid w:val="00A21F97"/>
    <w:rsid w:val="00A221B5"/>
    <w:rsid w:val="00A22418"/>
    <w:rsid w:val="00A227DE"/>
    <w:rsid w:val="00A227E1"/>
    <w:rsid w:val="00A229AE"/>
    <w:rsid w:val="00A22FBE"/>
    <w:rsid w:val="00A23190"/>
    <w:rsid w:val="00A231D0"/>
    <w:rsid w:val="00A2368A"/>
    <w:rsid w:val="00A23F97"/>
    <w:rsid w:val="00A242EC"/>
    <w:rsid w:val="00A24556"/>
    <w:rsid w:val="00A2461B"/>
    <w:rsid w:val="00A247EA"/>
    <w:rsid w:val="00A248B0"/>
    <w:rsid w:val="00A24AB6"/>
    <w:rsid w:val="00A24E8C"/>
    <w:rsid w:val="00A24E97"/>
    <w:rsid w:val="00A250A4"/>
    <w:rsid w:val="00A257F3"/>
    <w:rsid w:val="00A25BE6"/>
    <w:rsid w:val="00A25C9F"/>
    <w:rsid w:val="00A25E32"/>
    <w:rsid w:val="00A25F64"/>
    <w:rsid w:val="00A26097"/>
    <w:rsid w:val="00A260FD"/>
    <w:rsid w:val="00A2635B"/>
    <w:rsid w:val="00A263AC"/>
    <w:rsid w:val="00A264B1"/>
    <w:rsid w:val="00A268AE"/>
    <w:rsid w:val="00A26D56"/>
    <w:rsid w:val="00A26E3E"/>
    <w:rsid w:val="00A26E44"/>
    <w:rsid w:val="00A26EDE"/>
    <w:rsid w:val="00A26F34"/>
    <w:rsid w:val="00A26FD5"/>
    <w:rsid w:val="00A270AC"/>
    <w:rsid w:val="00A271B4"/>
    <w:rsid w:val="00A2736B"/>
    <w:rsid w:val="00A2770C"/>
    <w:rsid w:val="00A27772"/>
    <w:rsid w:val="00A27CC8"/>
    <w:rsid w:val="00A27FDF"/>
    <w:rsid w:val="00A3007C"/>
    <w:rsid w:val="00A30094"/>
    <w:rsid w:val="00A3025B"/>
    <w:rsid w:val="00A3055B"/>
    <w:rsid w:val="00A30ECB"/>
    <w:rsid w:val="00A3102F"/>
    <w:rsid w:val="00A310F3"/>
    <w:rsid w:val="00A311B9"/>
    <w:rsid w:val="00A312A5"/>
    <w:rsid w:val="00A31370"/>
    <w:rsid w:val="00A31510"/>
    <w:rsid w:val="00A31769"/>
    <w:rsid w:val="00A31829"/>
    <w:rsid w:val="00A31B94"/>
    <w:rsid w:val="00A31E0F"/>
    <w:rsid w:val="00A31E5C"/>
    <w:rsid w:val="00A31EF0"/>
    <w:rsid w:val="00A31F9A"/>
    <w:rsid w:val="00A31FAE"/>
    <w:rsid w:val="00A31FF4"/>
    <w:rsid w:val="00A3223E"/>
    <w:rsid w:val="00A3238B"/>
    <w:rsid w:val="00A32C34"/>
    <w:rsid w:val="00A32D2D"/>
    <w:rsid w:val="00A32F34"/>
    <w:rsid w:val="00A33034"/>
    <w:rsid w:val="00A3332D"/>
    <w:rsid w:val="00A3359E"/>
    <w:rsid w:val="00A3399F"/>
    <w:rsid w:val="00A33B2E"/>
    <w:rsid w:val="00A33E24"/>
    <w:rsid w:val="00A33F4D"/>
    <w:rsid w:val="00A34138"/>
    <w:rsid w:val="00A341C2"/>
    <w:rsid w:val="00A34307"/>
    <w:rsid w:val="00A34343"/>
    <w:rsid w:val="00A344A4"/>
    <w:rsid w:val="00A34A2C"/>
    <w:rsid w:val="00A34B3E"/>
    <w:rsid w:val="00A34DE9"/>
    <w:rsid w:val="00A34E8C"/>
    <w:rsid w:val="00A351BE"/>
    <w:rsid w:val="00A35339"/>
    <w:rsid w:val="00A3539C"/>
    <w:rsid w:val="00A353D4"/>
    <w:rsid w:val="00A35431"/>
    <w:rsid w:val="00A355EB"/>
    <w:rsid w:val="00A35704"/>
    <w:rsid w:val="00A3634B"/>
    <w:rsid w:val="00A36603"/>
    <w:rsid w:val="00A366F8"/>
    <w:rsid w:val="00A36BA2"/>
    <w:rsid w:val="00A36C8E"/>
    <w:rsid w:val="00A37423"/>
    <w:rsid w:val="00A37504"/>
    <w:rsid w:val="00A37D38"/>
    <w:rsid w:val="00A37E40"/>
    <w:rsid w:val="00A37F9B"/>
    <w:rsid w:val="00A37FE6"/>
    <w:rsid w:val="00A4003A"/>
    <w:rsid w:val="00A4074F"/>
    <w:rsid w:val="00A40CD8"/>
    <w:rsid w:val="00A40F29"/>
    <w:rsid w:val="00A412AC"/>
    <w:rsid w:val="00A41B3F"/>
    <w:rsid w:val="00A41B64"/>
    <w:rsid w:val="00A41B89"/>
    <w:rsid w:val="00A41D1F"/>
    <w:rsid w:val="00A41DBC"/>
    <w:rsid w:val="00A41DC0"/>
    <w:rsid w:val="00A41F16"/>
    <w:rsid w:val="00A4218E"/>
    <w:rsid w:val="00A423BB"/>
    <w:rsid w:val="00A42895"/>
    <w:rsid w:val="00A42BEE"/>
    <w:rsid w:val="00A42F2F"/>
    <w:rsid w:val="00A4311F"/>
    <w:rsid w:val="00A43216"/>
    <w:rsid w:val="00A4324C"/>
    <w:rsid w:val="00A43274"/>
    <w:rsid w:val="00A43678"/>
    <w:rsid w:val="00A43AD0"/>
    <w:rsid w:val="00A43B08"/>
    <w:rsid w:val="00A43D62"/>
    <w:rsid w:val="00A43D65"/>
    <w:rsid w:val="00A43FC1"/>
    <w:rsid w:val="00A44204"/>
    <w:rsid w:val="00A446E4"/>
    <w:rsid w:val="00A44728"/>
    <w:rsid w:val="00A448AF"/>
    <w:rsid w:val="00A4498B"/>
    <w:rsid w:val="00A44A73"/>
    <w:rsid w:val="00A44B42"/>
    <w:rsid w:val="00A44C37"/>
    <w:rsid w:val="00A44D8B"/>
    <w:rsid w:val="00A451B1"/>
    <w:rsid w:val="00A452CE"/>
    <w:rsid w:val="00A45448"/>
    <w:rsid w:val="00A4566E"/>
    <w:rsid w:val="00A45A5F"/>
    <w:rsid w:val="00A45D1C"/>
    <w:rsid w:val="00A45D8C"/>
    <w:rsid w:val="00A45F2C"/>
    <w:rsid w:val="00A463CD"/>
    <w:rsid w:val="00A463E7"/>
    <w:rsid w:val="00A4648E"/>
    <w:rsid w:val="00A466D1"/>
    <w:rsid w:val="00A46828"/>
    <w:rsid w:val="00A4682D"/>
    <w:rsid w:val="00A46A18"/>
    <w:rsid w:val="00A46BBB"/>
    <w:rsid w:val="00A46C16"/>
    <w:rsid w:val="00A46D36"/>
    <w:rsid w:val="00A46E1A"/>
    <w:rsid w:val="00A46FCE"/>
    <w:rsid w:val="00A4727A"/>
    <w:rsid w:val="00A4742F"/>
    <w:rsid w:val="00A474DE"/>
    <w:rsid w:val="00A47571"/>
    <w:rsid w:val="00A47827"/>
    <w:rsid w:val="00A47F61"/>
    <w:rsid w:val="00A500C9"/>
    <w:rsid w:val="00A500E0"/>
    <w:rsid w:val="00A501AB"/>
    <w:rsid w:val="00A5024C"/>
    <w:rsid w:val="00A505B9"/>
    <w:rsid w:val="00A5076B"/>
    <w:rsid w:val="00A50D38"/>
    <w:rsid w:val="00A514E7"/>
    <w:rsid w:val="00A514F3"/>
    <w:rsid w:val="00A51764"/>
    <w:rsid w:val="00A518C9"/>
    <w:rsid w:val="00A51B04"/>
    <w:rsid w:val="00A51CAE"/>
    <w:rsid w:val="00A51FF9"/>
    <w:rsid w:val="00A52351"/>
    <w:rsid w:val="00A52729"/>
    <w:rsid w:val="00A52A24"/>
    <w:rsid w:val="00A52CE9"/>
    <w:rsid w:val="00A52F86"/>
    <w:rsid w:val="00A5320C"/>
    <w:rsid w:val="00A533EB"/>
    <w:rsid w:val="00A534C8"/>
    <w:rsid w:val="00A5364B"/>
    <w:rsid w:val="00A537C7"/>
    <w:rsid w:val="00A53B4B"/>
    <w:rsid w:val="00A53FB4"/>
    <w:rsid w:val="00A54823"/>
    <w:rsid w:val="00A548DA"/>
    <w:rsid w:val="00A550D9"/>
    <w:rsid w:val="00A551B7"/>
    <w:rsid w:val="00A55239"/>
    <w:rsid w:val="00A554FD"/>
    <w:rsid w:val="00A557BB"/>
    <w:rsid w:val="00A55A82"/>
    <w:rsid w:val="00A55D1B"/>
    <w:rsid w:val="00A55ECB"/>
    <w:rsid w:val="00A560E4"/>
    <w:rsid w:val="00A56233"/>
    <w:rsid w:val="00A56699"/>
    <w:rsid w:val="00A566D7"/>
    <w:rsid w:val="00A566DB"/>
    <w:rsid w:val="00A56A4B"/>
    <w:rsid w:val="00A56CC6"/>
    <w:rsid w:val="00A56E82"/>
    <w:rsid w:val="00A57377"/>
    <w:rsid w:val="00A5755B"/>
    <w:rsid w:val="00A57697"/>
    <w:rsid w:val="00A57740"/>
    <w:rsid w:val="00A57C5A"/>
    <w:rsid w:val="00A607CE"/>
    <w:rsid w:val="00A60800"/>
    <w:rsid w:val="00A60D36"/>
    <w:rsid w:val="00A60DA1"/>
    <w:rsid w:val="00A60EDB"/>
    <w:rsid w:val="00A60FA0"/>
    <w:rsid w:val="00A610A0"/>
    <w:rsid w:val="00A6152E"/>
    <w:rsid w:val="00A615C3"/>
    <w:rsid w:val="00A617FF"/>
    <w:rsid w:val="00A61AB6"/>
    <w:rsid w:val="00A61B8C"/>
    <w:rsid w:val="00A61B9B"/>
    <w:rsid w:val="00A61D1D"/>
    <w:rsid w:val="00A621A9"/>
    <w:rsid w:val="00A62247"/>
    <w:rsid w:val="00A6274F"/>
    <w:rsid w:val="00A628B4"/>
    <w:rsid w:val="00A62AB4"/>
    <w:rsid w:val="00A62E37"/>
    <w:rsid w:val="00A6306B"/>
    <w:rsid w:val="00A631E0"/>
    <w:rsid w:val="00A632C7"/>
    <w:rsid w:val="00A63570"/>
    <w:rsid w:val="00A63805"/>
    <w:rsid w:val="00A6398B"/>
    <w:rsid w:val="00A63D19"/>
    <w:rsid w:val="00A64151"/>
    <w:rsid w:val="00A64489"/>
    <w:rsid w:val="00A6459A"/>
    <w:rsid w:val="00A647D0"/>
    <w:rsid w:val="00A649F3"/>
    <w:rsid w:val="00A64BA3"/>
    <w:rsid w:val="00A64D76"/>
    <w:rsid w:val="00A64E50"/>
    <w:rsid w:val="00A64E59"/>
    <w:rsid w:val="00A64F30"/>
    <w:rsid w:val="00A6521C"/>
    <w:rsid w:val="00A65224"/>
    <w:rsid w:val="00A65298"/>
    <w:rsid w:val="00A6536F"/>
    <w:rsid w:val="00A65380"/>
    <w:rsid w:val="00A654CF"/>
    <w:rsid w:val="00A65754"/>
    <w:rsid w:val="00A65B56"/>
    <w:rsid w:val="00A65F36"/>
    <w:rsid w:val="00A66242"/>
    <w:rsid w:val="00A66316"/>
    <w:rsid w:val="00A663D8"/>
    <w:rsid w:val="00A663DE"/>
    <w:rsid w:val="00A666E0"/>
    <w:rsid w:val="00A669F0"/>
    <w:rsid w:val="00A66A13"/>
    <w:rsid w:val="00A66C09"/>
    <w:rsid w:val="00A66D97"/>
    <w:rsid w:val="00A66ED7"/>
    <w:rsid w:val="00A66EFA"/>
    <w:rsid w:val="00A673C2"/>
    <w:rsid w:val="00A67511"/>
    <w:rsid w:val="00A67522"/>
    <w:rsid w:val="00A6787A"/>
    <w:rsid w:val="00A679A0"/>
    <w:rsid w:val="00A67AF6"/>
    <w:rsid w:val="00A7005B"/>
    <w:rsid w:val="00A70141"/>
    <w:rsid w:val="00A7043F"/>
    <w:rsid w:val="00A709C4"/>
    <w:rsid w:val="00A70A25"/>
    <w:rsid w:val="00A70AC9"/>
    <w:rsid w:val="00A70C1C"/>
    <w:rsid w:val="00A70EC6"/>
    <w:rsid w:val="00A7126D"/>
    <w:rsid w:val="00A7139E"/>
    <w:rsid w:val="00A71555"/>
    <w:rsid w:val="00A716C1"/>
    <w:rsid w:val="00A71875"/>
    <w:rsid w:val="00A71885"/>
    <w:rsid w:val="00A71944"/>
    <w:rsid w:val="00A71D6C"/>
    <w:rsid w:val="00A71FD6"/>
    <w:rsid w:val="00A72276"/>
    <w:rsid w:val="00A7244D"/>
    <w:rsid w:val="00A728D2"/>
    <w:rsid w:val="00A72905"/>
    <w:rsid w:val="00A72AD6"/>
    <w:rsid w:val="00A72C30"/>
    <w:rsid w:val="00A72D59"/>
    <w:rsid w:val="00A731B9"/>
    <w:rsid w:val="00A7320C"/>
    <w:rsid w:val="00A73279"/>
    <w:rsid w:val="00A73537"/>
    <w:rsid w:val="00A73603"/>
    <w:rsid w:val="00A736AA"/>
    <w:rsid w:val="00A73769"/>
    <w:rsid w:val="00A738FD"/>
    <w:rsid w:val="00A73BD3"/>
    <w:rsid w:val="00A73C7A"/>
    <w:rsid w:val="00A73DF1"/>
    <w:rsid w:val="00A73E0C"/>
    <w:rsid w:val="00A73F69"/>
    <w:rsid w:val="00A7412B"/>
    <w:rsid w:val="00A74343"/>
    <w:rsid w:val="00A744C8"/>
    <w:rsid w:val="00A74736"/>
    <w:rsid w:val="00A74737"/>
    <w:rsid w:val="00A747D8"/>
    <w:rsid w:val="00A747E3"/>
    <w:rsid w:val="00A74C2E"/>
    <w:rsid w:val="00A74E75"/>
    <w:rsid w:val="00A7513E"/>
    <w:rsid w:val="00A75148"/>
    <w:rsid w:val="00A75194"/>
    <w:rsid w:val="00A754D3"/>
    <w:rsid w:val="00A758EB"/>
    <w:rsid w:val="00A75BB1"/>
    <w:rsid w:val="00A75C0C"/>
    <w:rsid w:val="00A75D46"/>
    <w:rsid w:val="00A76084"/>
    <w:rsid w:val="00A7630A"/>
    <w:rsid w:val="00A7635B"/>
    <w:rsid w:val="00A763DC"/>
    <w:rsid w:val="00A7640C"/>
    <w:rsid w:val="00A764BB"/>
    <w:rsid w:val="00A765FA"/>
    <w:rsid w:val="00A7681C"/>
    <w:rsid w:val="00A76970"/>
    <w:rsid w:val="00A76B5E"/>
    <w:rsid w:val="00A76C02"/>
    <w:rsid w:val="00A76C9B"/>
    <w:rsid w:val="00A76E5F"/>
    <w:rsid w:val="00A77145"/>
    <w:rsid w:val="00A7723E"/>
    <w:rsid w:val="00A773B5"/>
    <w:rsid w:val="00A7747A"/>
    <w:rsid w:val="00A77816"/>
    <w:rsid w:val="00A77831"/>
    <w:rsid w:val="00A77942"/>
    <w:rsid w:val="00A77F1A"/>
    <w:rsid w:val="00A801DD"/>
    <w:rsid w:val="00A80273"/>
    <w:rsid w:val="00A803F7"/>
    <w:rsid w:val="00A80496"/>
    <w:rsid w:val="00A8049F"/>
    <w:rsid w:val="00A80547"/>
    <w:rsid w:val="00A8056A"/>
    <w:rsid w:val="00A806CD"/>
    <w:rsid w:val="00A80744"/>
    <w:rsid w:val="00A80B50"/>
    <w:rsid w:val="00A80F53"/>
    <w:rsid w:val="00A810C0"/>
    <w:rsid w:val="00A810F7"/>
    <w:rsid w:val="00A81786"/>
    <w:rsid w:val="00A81D48"/>
    <w:rsid w:val="00A81FA7"/>
    <w:rsid w:val="00A8213E"/>
    <w:rsid w:val="00A823B8"/>
    <w:rsid w:val="00A82727"/>
    <w:rsid w:val="00A829B1"/>
    <w:rsid w:val="00A82A26"/>
    <w:rsid w:val="00A82B47"/>
    <w:rsid w:val="00A82FA5"/>
    <w:rsid w:val="00A8344B"/>
    <w:rsid w:val="00A835ED"/>
    <w:rsid w:val="00A83727"/>
    <w:rsid w:val="00A83810"/>
    <w:rsid w:val="00A83CAE"/>
    <w:rsid w:val="00A83E7B"/>
    <w:rsid w:val="00A83EAB"/>
    <w:rsid w:val="00A84111"/>
    <w:rsid w:val="00A843B9"/>
    <w:rsid w:val="00A8442D"/>
    <w:rsid w:val="00A847F7"/>
    <w:rsid w:val="00A84886"/>
    <w:rsid w:val="00A849CD"/>
    <w:rsid w:val="00A84B80"/>
    <w:rsid w:val="00A84C56"/>
    <w:rsid w:val="00A84E6E"/>
    <w:rsid w:val="00A84F30"/>
    <w:rsid w:val="00A84F47"/>
    <w:rsid w:val="00A851B8"/>
    <w:rsid w:val="00A85270"/>
    <w:rsid w:val="00A85832"/>
    <w:rsid w:val="00A85B84"/>
    <w:rsid w:val="00A85EB2"/>
    <w:rsid w:val="00A8632C"/>
    <w:rsid w:val="00A86362"/>
    <w:rsid w:val="00A864F9"/>
    <w:rsid w:val="00A8692B"/>
    <w:rsid w:val="00A86E29"/>
    <w:rsid w:val="00A86F39"/>
    <w:rsid w:val="00A870F2"/>
    <w:rsid w:val="00A871CC"/>
    <w:rsid w:val="00A8727A"/>
    <w:rsid w:val="00A87459"/>
    <w:rsid w:val="00A875CC"/>
    <w:rsid w:val="00A87747"/>
    <w:rsid w:val="00A8796C"/>
    <w:rsid w:val="00A879BC"/>
    <w:rsid w:val="00A87F59"/>
    <w:rsid w:val="00A87F7D"/>
    <w:rsid w:val="00A90258"/>
    <w:rsid w:val="00A90D83"/>
    <w:rsid w:val="00A90E0C"/>
    <w:rsid w:val="00A9133D"/>
    <w:rsid w:val="00A91467"/>
    <w:rsid w:val="00A91579"/>
    <w:rsid w:val="00A917D2"/>
    <w:rsid w:val="00A91BD5"/>
    <w:rsid w:val="00A91CF3"/>
    <w:rsid w:val="00A91FD1"/>
    <w:rsid w:val="00A925DE"/>
    <w:rsid w:val="00A928AF"/>
    <w:rsid w:val="00A92AA2"/>
    <w:rsid w:val="00A92B22"/>
    <w:rsid w:val="00A92DFD"/>
    <w:rsid w:val="00A93147"/>
    <w:rsid w:val="00A931CD"/>
    <w:rsid w:val="00A933FE"/>
    <w:rsid w:val="00A93A53"/>
    <w:rsid w:val="00A93ABF"/>
    <w:rsid w:val="00A93BBD"/>
    <w:rsid w:val="00A93C1D"/>
    <w:rsid w:val="00A93D6D"/>
    <w:rsid w:val="00A9440C"/>
    <w:rsid w:val="00A9456D"/>
    <w:rsid w:val="00A94594"/>
    <w:rsid w:val="00A9464A"/>
    <w:rsid w:val="00A94808"/>
    <w:rsid w:val="00A94B27"/>
    <w:rsid w:val="00A94D42"/>
    <w:rsid w:val="00A9506C"/>
    <w:rsid w:val="00A950D5"/>
    <w:rsid w:val="00A95509"/>
    <w:rsid w:val="00A9579E"/>
    <w:rsid w:val="00A95859"/>
    <w:rsid w:val="00A95862"/>
    <w:rsid w:val="00A958D6"/>
    <w:rsid w:val="00A9613B"/>
    <w:rsid w:val="00A9616E"/>
    <w:rsid w:val="00A96250"/>
    <w:rsid w:val="00A96343"/>
    <w:rsid w:val="00A96424"/>
    <w:rsid w:val="00A964F1"/>
    <w:rsid w:val="00A9687B"/>
    <w:rsid w:val="00A969AD"/>
    <w:rsid w:val="00A96D9F"/>
    <w:rsid w:val="00A96E6D"/>
    <w:rsid w:val="00A9747E"/>
    <w:rsid w:val="00A9751C"/>
    <w:rsid w:val="00A976FE"/>
    <w:rsid w:val="00A978D9"/>
    <w:rsid w:val="00A97E81"/>
    <w:rsid w:val="00A97F28"/>
    <w:rsid w:val="00AA00A8"/>
    <w:rsid w:val="00AA0127"/>
    <w:rsid w:val="00AA019A"/>
    <w:rsid w:val="00AA01E1"/>
    <w:rsid w:val="00AA0312"/>
    <w:rsid w:val="00AA0716"/>
    <w:rsid w:val="00AA0E5A"/>
    <w:rsid w:val="00AA12C7"/>
    <w:rsid w:val="00AA1495"/>
    <w:rsid w:val="00AA16F1"/>
    <w:rsid w:val="00AA1979"/>
    <w:rsid w:val="00AA1A1F"/>
    <w:rsid w:val="00AA1AE2"/>
    <w:rsid w:val="00AA1B51"/>
    <w:rsid w:val="00AA1B7E"/>
    <w:rsid w:val="00AA1BF0"/>
    <w:rsid w:val="00AA1DEC"/>
    <w:rsid w:val="00AA1ECB"/>
    <w:rsid w:val="00AA20AE"/>
    <w:rsid w:val="00AA2592"/>
    <w:rsid w:val="00AA262E"/>
    <w:rsid w:val="00AA283E"/>
    <w:rsid w:val="00AA2DEC"/>
    <w:rsid w:val="00AA2F85"/>
    <w:rsid w:val="00AA2F99"/>
    <w:rsid w:val="00AA2FBC"/>
    <w:rsid w:val="00AA3196"/>
    <w:rsid w:val="00AA344C"/>
    <w:rsid w:val="00AA3A91"/>
    <w:rsid w:val="00AA3BF5"/>
    <w:rsid w:val="00AA3FE8"/>
    <w:rsid w:val="00AA4025"/>
    <w:rsid w:val="00AA43A0"/>
    <w:rsid w:val="00AA4882"/>
    <w:rsid w:val="00AA49D7"/>
    <w:rsid w:val="00AA49FD"/>
    <w:rsid w:val="00AA4B69"/>
    <w:rsid w:val="00AA4BD8"/>
    <w:rsid w:val="00AA4D1B"/>
    <w:rsid w:val="00AA50E1"/>
    <w:rsid w:val="00AA5270"/>
    <w:rsid w:val="00AA5874"/>
    <w:rsid w:val="00AA5AAA"/>
    <w:rsid w:val="00AA5C9C"/>
    <w:rsid w:val="00AA5EBB"/>
    <w:rsid w:val="00AA6CEE"/>
    <w:rsid w:val="00AA6F8C"/>
    <w:rsid w:val="00AA7048"/>
    <w:rsid w:val="00AA707E"/>
    <w:rsid w:val="00AA7183"/>
    <w:rsid w:val="00AA7276"/>
    <w:rsid w:val="00AA7441"/>
    <w:rsid w:val="00AA7709"/>
    <w:rsid w:val="00AA7B6C"/>
    <w:rsid w:val="00AA7DAD"/>
    <w:rsid w:val="00AA7E06"/>
    <w:rsid w:val="00AA7E4B"/>
    <w:rsid w:val="00AA7EC6"/>
    <w:rsid w:val="00AB030D"/>
    <w:rsid w:val="00AB03FC"/>
    <w:rsid w:val="00AB0515"/>
    <w:rsid w:val="00AB0CF0"/>
    <w:rsid w:val="00AB0D1C"/>
    <w:rsid w:val="00AB1036"/>
    <w:rsid w:val="00AB138B"/>
    <w:rsid w:val="00AB15DA"/>
    <w:rsid w:val="00AB18C9"/>
    <w:rsid w:val="00AB1CBB"/>
    <w:rsid w:val="00AB20D1"/>
    <w:rsid w:val="00AB29D4"/>
    <w:rsid w:val="00AB2AB0"/>
    <w:rsid w:val="00AB2D56"/>
    <w:rsid w:val="00AB324C"/>
    <w:rsid w:val="00AB32D3"/>
    <w:rsid w:val="00AB34FD"/>
    <w:rsid w:val="00AB35E4"/>
    <w:rsid w:val="00AB3641"/>
    <w:rsid w:val="00AB36E2"/>
    <w:rsid w:val="00AB37E6"/>
    <w:rsid w:val="00AB3895"/>
    <w:rsid w:val="00AB396F"/>
    <w:rsid w:val="00AB3A5D"/>
    <w:rsid w:val="00AB3FC5"/>
    <w:rsid w:val="00AB42BF"/>
    <w:rsid w:val="00AB4408"/>
    <w:rsid w:val="00AB4812"/>
    <w:rsid w:val="00AB4D08"/>
    <w:rsid w:val="00AB4D25"/>
    <w:rsid w:val="00AB4DFE"/>
    <w:rsid w:val="00AB4E20"/>
    <w:rsid w:val="00AB539B"/>
    <w:rsid w:val="00AB53E1"/>
    <w:rsid w:val="00AB54E2"/>
    <w:rsid w:val="00AB54E9"/>
    <w:rsid w:val="00AB55C4"/>
    <w:rsid w:val="00AB578A"/>
    <w:rsid w:val="00AB57F8"/>
    <w:rsid w:val="00AB5AC9"/>
    <w:rsid w:val="00AB5B09"/>
    <w:rsid w:val="00AB5C4F"/>
    <w:rsid w:val="00AB60F4"/>
    <w:rsid w:val="00AB64F9"/>
    <w:rsid w:val="00AB66C3"/>
    <w:rsid w:val="00AB673D"/>
    <w:rsid w:val="00AB6C5D"/>
    <w:rsid w:val="00AB6E15"/>
    <w:rsid w:val="00AB6E7D"/>
    <w:rsid w:val="00AB6EC6"/>
    <w:rsid w:val="00AB6EDA"/>
    <w:rsid w:val="00AB6F1E"/>
    <w:rsid w:val="00AB701D"/>
    <w:rsid w:val="00AB72B8"/>
    <w:rsid w:val="00AB73A9"/>
    <w:rsid w:val="00AB77C0"/>
    <w:rsid w:val="00AB7C50"/>
    <w:rsid w:val="00AC004B"/>
    <w:rsid w:val="00AC0106"/>
    <w:rsid w:val="00AC02CC"/>
    <w:rsid w:val="00AC0352"/>
    <w:rsid w:val="00AC0356"/>
    <w:rsid w:val="00AC0A2F"/>
    <w:rsid w:val="00AC0B58"/>
    <w:rsid w:val="00AC0F7C"/>
    <w:rsid w:val="00AC151E"/>
    <w:rsid w:val="00AC1B04"/>
    <w:rsid w:val="00AC1B70"/>
    <w:rsid w:val="00AC1E84"/>
    <w:rsid w:val="00AC22E3"/>
    <w:rsid w:val="00AC23D3"/>
    <w:rsid w:val="00AC2736"/>
    <w:rsid w:val="00AC2960"/>
    <w:rsid w:val="00AC299E"/>
    <w:rsid w:val="00AC2B6F"/>
    <w:rsid w:val="00AC2C6E"/>
    <w:rsid w:val="00AC2CF3"/>
    <w:rsid w:val="00AC307D"/>
    <w:rsid w:val="00AC3360"/>
    <w:rsid w:val="00AC33A4"/>
    <w:rsid w:val="00AC34CC"/>
    <w:rsid w:val="00AC37FF"/>
    <w:rsid w:val="00AC3873"/>
    <w:rsid w:val="00AC39F4"/>
    <w:rsid w:val="00AC3A1E"/>
    <w:rsid w:val="00AC3BEC"/>
    <w:rsid w:val="00AC3D35"/>
    <w:rsid w:val="00AC4373"/>
    <w:rsid w:val="00AC45F5"/>
    <w:rsid w:val="00AC47E9"/>
    <w:rsid w:val="00AC4941"/>
    <w:rsid w:val="00AC4B5A"/>
    <w:rsid w:val="00AC4BCB"/>
    <w:rsid w:val="00AC4CED"/>
    <w:rsid w:val="00AC4D8E"/>
    <w:rsid w:val="00AC4E30"/>
    <w:rsid w:val="00AC4F52"/>
    <w:rsid w:val="00AC4FE1"/>
    <w:rsid w:val="00AC5593"/>
    <w:rsid w:val="00AC55F8"/>
    <w:rsid w:val="00AC59A7"/>
    <w:rsid w:val="00AC5A1D"/>
    <w:rsid w:val="00AC5D71"/>
    <w:rsid w:val="00AC5E31"/>
    <w:rsid w:val="00AC5F52"/>
    <w:rsid w:val="00AC60FF"/>
    <w:rsid w:val="00AC65DA"/>
    <w:rsid w:val="00AC6832"/>
    <w:rsid w:val="00AC6912"/>
    <w:rsid w:val="00AC6924"/>
    <w:rsid w:val="00AC6D4C"/>
    <w:rsid w:val="00AC7155"/>
    <w:rsid w:val="00AC71F3"/>
    <w:rsid w:val="00AC72B4"/>
    <w:rsid w:val="00AC73BE"/>
    <w:rsid w:val="00AC75DF"/>
    <w:rsid w:val="00AC779E"/>
    <w:rsid w:val="00AC7939"/>
    <w:rsid w:val="00AC7A25"/>
    <w:rsid w:val="00AC7A83"/>
    <w:rsid w:val="00AC7C70"/>
    <w:rsid w:val="00AC7F20"/>
    <w:rsid w:val="00AD006E"/>
    <w:rsid w:val="00AD01C2"/>
    <w:rsid w:val="00AD03DE"/>
    <w:rsid w:val="00AD046D"/>
    <w:rsid w:val="00AD047B"/>
    <w:rsid w:val="00AD085E"/>
    <w:rsid w:val="00AD0C9E"/>
    <w:rsid w:val="00AD0D29"/>
    <w:rsid w:val="00AD1375"/>
    <w:rsid w:val="00AD138B"/>
    <w:rsid w:val="00AD1C8C"/>
    <w:rsid w:val="00AD1FEC"/>
    <w:rsid w:val="00AD2170"/>
    <w:rsid w:val="00AD218A"/>
    <w:rsid w:val="00AD2855"/>
    <w:rsid w:val="00AD2907"/>
    <w:rsid w:val="00AD313F"/>
    <w:rsid w:val="00AD3719"/>
    <w:rsid w:val="00AD39B3"/>
    <w:rsid w:val="00AD3B96"/>
    <w:rsid w:val="00AD3C95"/>
    <w:rsid w:val="00AD3CBF"/>
    <w:rsid w:val="00AD40C5"/>
    <w:rsid w:val="00AD4195"/>
    <w:rsid w:val="00AD422D"/>
    <w:rsid w:val="00AD42DC"/>
    <w:rsid w:val="00AD44A2"/>
    <w:rsid w:val="00AD45E4"/>
    <w:rsid w:val="00AD4A73"/>
    <w:rsid w:val="00AD4AFB"/>
    <w:rsid w:val="00AD4D36"/>
    <w:rsid w:val="00AD4E79"/>
    <w:rsid w:val="00AD4FB8"/>
    <w:rsid w:val="00AD515F"/>
    <w:rsid w:val="00AD516E"/>
    <w:rsid w:val="00AD5399"/>
    <w:rsid w:val="00AD5469"/>
    <w:rsid w:val="00AD56F0"/>
    <w:rsid w:val="00AD56F6"/>
    <w:rsid w:val="00AD570F"/>
    <w:rsid w:val="00AD57CD"/>
    <w:rsid w:val="00AD5820"/>
    <w:rsid w:val="00AD5881"/>
    <w:rsid w:val="00AD5A46"/>
    <w:rsid w:val="00AD5DF9"/>
    <w:rsid w:val="00AD6542"/>
    <w:rsid w:val="00AD6CA2"/>
    <w:rsid w:val="00AD6D29"/>
    <w:rsid w:val="00AD6D52"/>
    <w:rsid w:val="00AD6E51"/>
    <w:rsid w:val="00AD6EDC"/>
    <w:rsid w:val="00AD72CC"/>
    <w:rsid w:val="00AD77A8"/>
    <w:rsid w:val="00AD7805"/>
    <w:rsid w:val="00AD7966"/>
    <w:rsid w:val="00AD7BC5"/>
    <w:rsid w:val="00AE0299"/>
    <w:rsid w:val="00AE0B90"/>
    <w:rsid w:val="00AE0BAE"/>
    <w:rsid w:val="00AE0C77"/>
    <w:rsid w:val="00AE0D28"/>
    <w:rsid w:val="00AE0DCD"/>
    <w:rsid w:val="00AE1095"/>
    <w:rsid w:val="00AE160F"/>
    <w:rsid w:val="00AE1792"/>
    <w:rsid w:val="00AE1810"/>
    <w:rsid w:val="00AE1932"/>
    <w:rsid w:val="00AE199C"/>
    <w:rsid w:val="00AE1DC7"/>
    <w:rsid w:val="00AE22A8"/>
    <w:rsid w:val="00AE2509"/>
    <w:rsid w:val="00AE25BB"/>
    <w:rsid w:val="00AE2657"/>
    <w:rsid w:val="00AE275E"/>
    <w:rsid w:val="00AE2776"/>
    <w:rsid w:val="00AE2B11"/>
    <w:rsid w:val="00AE2BA8"/>
    <w:rsid w:val="00AE2CC0"/>
    <w:rsid w:val="00AE2F27"/>
    <w:rsid w:val="00AE3763"/>
    <w:rsid w:val="00AE3A69"/>
    <w:rsid w:val="00AE3B3F"/>
    <w:rsid w:val="00AE3E6B"/>
    <w:rsid w:val="00AE3E81"/>
    <w:rsid w:val="00AE40B9"/>
    <w:rsid w:val="00AE41A3"/>
    <w:rsid w:val="00AE42E2"/>
    <w:rsid w:val="00AE44B2"/>
    <w:rsid w:val="00AE45F8"/>
    <w:rsid w:val="00AE460E"/>
    <w:rsid w:val="00AE4657"/>
    <w:rsid w:val="00AE508D"/>
    <w:rsid w:val="00AE58E9"/>
    <w:rsid w:val="00AE59C4"/>
    <w:rsid w:val="00AE59F7"/>
    <w:rsid w:val="00AE615A"/>
    <w:rsid w:val="00AE64B5"/>
    <w:rsid w:val="00AE64D1"/>
    <w:rsid w:val="00AE666E"/>
    <w:rsid w:val="00AE6A5C"/>
    <w:rsid w:val="00AE6B26"/>
    <w:rsid w:val="00AE70BD"/>
    <w:rsid w:val="00AE71FA"/>
    <w:rsid w:val="00AE72F7"/>
    <w:rsid w:val="00AE748D"/>
    <w:rsid w:val="00AE75B8"/>
    <w:rsid w:val="00AE7612"/>
    <w:rsid w:val="00AE761B"/>
    <w:rsid w:val="00AE77B2"/>
    <w:rsid w:val="00AE799C"/>
    <w:rsid w:val="00AE7A0F"/>
    <w:rsid w:val="00AE7E53"/>
    <w:rsid w:val="00AF0261"/>
    <w:rsid w:val="00AF0701"/>
    <w:rsid w:val="00AF08C5"/>
    <w:rsid w:val="00AF0947"/>
    <w:rsid w:val="00AF0D6E"/>
    <w:rsid w:val="00AF0D95"/>
    <w:rsid w:val="00AF0DDF"/>
    <w:rsid w:val="00AF0F5E"/>
    <w:rsid w:val="00AF0F98"/>
    <w:rsid w:val="00AF12ED"/>
    <w:rsid w:val="00AF1409"/>
    <w:rsid w:val="00AF146D"/>
    <w:rsid w:val="00AF147B"/>
    <w:rsid w:val="00AF14DA"/>
    <w:rsid w:val="00AF1744"/>
    <w:rsid w:val="00AF17DE"/>
    <w:rsid w:val="00AF1BA1"/>
    <w:rsid w:val="00AF1C10"/>
    <w:rsid w:val="00AF1C72"/>
    <w:rsid w:val="00AF1EF4"/>
    <w:rsid w:val="00AF2102"/>
    <w:rsid w:val="00AF2800"/>
    <w:rsid w:val="00AF2A30"/>
    <w:rsid w:val="00AF35EA"/>
    <w:rsid w:val="00AF373B"/>
    <w:rsid w:val="00AF41E9"/>
    <w:rsid w:val="00AF4414"/>
    <w:rsid w:val="00AF4972"/>
    <w:rsid w:val="00AF49CF"/>
    <w:rsid w:val="00AF4AD6"/>
    <w:rsid w:val="00AF4ADC"/>
    <w:rsid w:val="00AF4ECC"/>
    <w:rsid w:val="00AF506A"/>
    <w:rsid w:val="00AF515C"/>
    <w:rsid w:val="00AF5709"/>
    <w:rsid w:val="00AF5A67"/>
    <w:rsid w:val="00AF5D1A"/>
    <w:rsid w:val="00AF6042"/>
    <w:rsid w:val="00AF66B7"/>
    <w:rsid w:val="00AF67A2"/>
    <w:rsid w:val="00AF69E3"/>
    <w:rsid w:val="00AF6B3A"/>
    <w:rsid w:val="00AF725A"/>
    <w:rsid w:val="00AF781B"/>
    <w:rsid w:val="00AF7C30"/>
    <w:rsid w:val="00B00312"/>
    <w:rsid w:val="00B003CD"/>
    <w:rsid w:val="00B0055A"/>
    <w:rsid w:val="00B0072F"/>
    <w:rsid w:val="00B0074C"/>
    <w:rsid w:val="00B008BC"/>
    <w:rsid w:val="00B00C0B"/>
    <w:rsid w:val="00B00C35"/>
    <w:rsid w:val="00B00CC6"/>
    <w:rsid w:val="00B00E0F"/>
    <w:rsid w:val="00B00E5A"/>
    <w:rsid w:val="00B015CE"/>
    <w:rsid w:val="00B01638"/>
    <w:rsid w:val="00B01BD0"/>
    <w:rsid w:val="00B01D13"/>
    <w:rsid w:val="00B01E55"/>
    <w:rsid w:val="00B01FC2"/>
    <w:rsid w:val="00B0222F"/>
    <w:rsid w:val="00B02344"/>
    <w:rsid w:val="00B0254F"/>
    <w:rsid w:val="00B025E1"/>
    <w:rsid w:val="00B02893"/>
    <w:rsid w:val="00B029E8"/>
    <w:rsid w:val="00B02B36"/>
    <w:rsid w:val="00B02B6B"/>
    <w:rsid w:val="00B030E6"/>
    <w:rsid w:val="00B031C8"/>
    <w:rsid w:val="00B03555"/>
    <w:rsid w:val="00B038AB"/>
    <w:rsid w:val="00B0395B"/>
    <w:rsid w:val="00B03A8C"/>
    <w:rsid w:val="00B03BF7"/>
    <w:rsid w:val="00B03D77"/>
    <w:rsid w:val="00B04027"/>
    <w:rsid w:val="00B041CC"/>
    <w:rsid w:val="00B04499"/>
    <w:rsid w:val="00B0483D"/>
    <w:rsid w:val="00B04A34"/>
    <w:rsid w:val="00B04BA7"/>
    <w:rsid w:val="00B05096"/>
    <w:rsid w:val="00B050E1"/>
    <w:rsid w:val="00B051AA"/>
    <w:rsid w:val="00B051F8"/>
    <w:rsid w:val="00B05394"/>
    <w:rsid w:val="00B054A8"/>
    <w:rsid w:val="00B05897"/>
    <w:rsid w:val="00B0599A"/>
    <w:rsid w:val="00B05B41"/>
    <w:rsid w:val="00B05BEA"/>
    <w:rsid w:val="00B05BF5"/>
    <w:rsid w:val="00B05F06"/>
    <w:rsid w:val="00B05F08"/>
    <w:rsid w:val="00B0603D"/>
    <w:rsid w:val="00B061EE"/>
    <w:rsid w:val="00B06684"/>
    <w:rsid w:val="00B06764"/>
    <w:rsid w:val="00B070CA"/>
    <w:rsid w:val="00B07147"/>
    <w:rsid w:val="00B07496"/>
    <w:rsid w:val="00B074C0"/>
    <w:rsid w:val="00B074E5"/>
    <w:rsid w:val="00B07792"/>
    <w:rsid w:val="00B077DA"/>
    <w:rsid w:val="00B07C2C"/>
    <w:rsid w:val="00B07E8B"/>
    <w:rsid w:val="00B07EE9"/>
    <w:rsid w:val="00B1025E"/>
    <w:rsid w:val="00B1029F"/>
    <w:rsid w:val="00B10A14"/>
    <w:rsid w:val="00B10B88"/>
    <w:rsid w:val="00B10E59"/>
    <w:rsid w:val="00B10FDE"/>
    <w:rsid w:val="00B11671"/>
    <w:rsid w:val="00B11686"/>
    <w:rsid w:val="00B11753"/>
    <w:rsid w:val="00B11867"/>
    <w:rsid w:val="00B11897"/>
    <w:rsid w:val="00B1193C"/>
    <w:rsid w:val="00B11B7B"/>
    <w:rsid w:val="00B11D00"/>
    <w:rsid w:val="00B11EC0"/>
    <w:rsid w:val="00B122CA"/>
    <w:rsid w:val="00B128D3"/>
    <w:rsid w:val="00B12A75"/>
    <w:rsid w:val="00B12D69"/>
    <w:rsid w:val="00B12EB4"/>
    <w:rsid w:val="00B13085"/>
    <w:rsid w:val="00B130D7"/>
    <w:rsid w:val="00B13325"/>
    <w:rsid w:val="00B133DC"/>
    <w:rsid w:val="00B135AA"/>
    <w:rsid w:val="00B135B4"/>
    <w:rsid w:val="00B135D7"/>
    <w:rsid w:val="00B13699"/>
    <w:rsid w:val="00B136B8"/>
    <w:rsid w:val="00B136EF"/>
    <w:rsid w:val="00B1375F"/>
    <w:rsid w:val="00B137E1"/>
    <w:rsid w:val="00B13971"/>
    <w:rsid w:val="00B13D2E"/>
    <w:rsid w:val="00B13F44"/>
    <w:rsid w:val="00B1408F"/>
    <w:rsid w:val="00B140EE"/>
    <w:rsid w:val="00B14482"/>
    <w:rsid w:val="00B1468A"/>
    <w:rsid w:val="00B14934"/>
    <w:rsid w:val="00B149AB"/>
    <w:rsid w:val="00B149F9"/>
    <w:rsid w:val="00B14A75"/>
    <w:rsid w:val="00B14A9D"/>
    <w:rsid w:val="00B151C2"/>
    <w:rsid w:val="00B152A5"/>
    <w:rsid w:val="00B153A4"/>
    <w:rsid w:val="00B153A8"/>
    <w:rsid w:val="00B1557D"/>
    <w:rsid w:val="00B156B8"/>
    <w:rsid w:val="00B15E80"/>
    <w:rsid w:val="00B16390"/>
    <w:rsid w:val="00B166C4"/>
    <w:rsid w:val="00B1680F"/>
    <w:rsid w:val="00B16DDA"/>
    <w:rsid w:val="00B17390"/>
    <w:rsid w:val="00B17461"/>
    <w:rsid w:val="00B178C6"/>
    <w:rsid w:val="00B17AA0"/>
    <w:rsid w:val="00B17CF3"/>
    <w:rsid w:val="00B17FBC"/>
    <w:rsid w:val="00B21315"/>
    <w:rsid w:val="00B213B5"/>
    <w:rsid w:val="00B2183A"/>
    <w:rsid w:val="00B21880"/>
    <w:rsid w:val="00B218C9"/>
    <w:rsid w:val="00B21A8D"/>
    <w:rsid w:val="00B21B78"/>
    <w:rsid w:val="00B22234"/>
    <w:rsid w:val="00B222F9"/>
    <w:rsid w:val="00B22A05"/>
    <w:rsid w:val="00B22AEB"/>
    <w:rsid w:val="00B22DA1"/>
    <w:rsid w:val="00B22FE5"/>
    <w:rsid w:val="00B22FF9"/>
    <w:rsid w:val="00B23027"/>
    <w:rsid w:val="00B230C8"/>
    <w:rsid w:val="00B2314D"/>
    <w:rsid w:val="00B23222"/>
    <w:rsid w:val="00B23242"/>
    <w:rsid w:val="00B23641"/>
    <w:rsid w:val="00B23753"/>
    <w:rsid w:val="00B23880"/>
    <w:rsid w:val="00B23A26"/>
    <w:rsid w:val="00B23BC5"/>
    <w:rsid w:val="00B23CCC"/>
    <w:rsid w:val="00B23F01"/>
    <w:rsid w:val="00B23FAA"/>
    <w:rsid w:val="00B24750"/>
    <w:rsid w:val="00B24837"/>
    <w:rsid w:val="00B2489C"/>
    <w:rsid w:val="00B249B7"/>
    <w:rsid w:val="00B24A40"/>
    <w:rsid w:val="00B24E97"/>
    <w:rsid w:val="00B25085"/>
    <w:rsid w:val="00B25589"/>
    <w:rsid w:val="00B255A3"/>
    <w:rsid w:val="00B255BA"/>
    <w:rsid w:val="00B25857"/>
    <w:rsid w:val="00B25A70"/>
    <w:rsid w:val="00B25C66"/>
    <w:rsid w:val="00B25CE9"/>
    <w:rsid w:val="00B2608F"/>
    <w:rsid w:val="00B260FB"/>
    <w:rsid w:val="00B26120"/>
    <w:rsid w:val="00B26155"/>
    <w:rsid w:val="00B26B6F"/>
    <w:rsid w:val="00B26C02"/>
    <w:rsid w:val="00B274A4"/>
    <w:rsid w:val="00B2755C"/>
    <w:rsid w:val="00B2791B"/>
    <w:rsid w:val="00B27A47"/>
    <w:rsid w:val="00B27CF0"/>
    <w:rsid w:val="00B3004F"/>
    <w:rsid w:val="00B3069C"/>
    <w:rsid w:val="00B30865"/>
    <w:rsid w:val="00B308AF"/>
    <w:rsid w:val="00B30937"/>
    <w:rsid w:val="00B309F6"/>
    <w:rsid w:val="00B30BCB"/>
    <w:rsid w:val="00B30D2A"/>
    <w:rsid w:val="00B30D33"/>
    <w:rsid w:val="00B30EC6"/>
    <w:rsid w:val="00B310D3"/>
    <w:rsid w:val="00B31CF0"/>
    <w:rsid w:val="00B31FF8"/>
    <w:rsid w:val="00B32405"/>
    <w:rsid w:val="00B32646"/>
    <w:rsid w:val="00B327BB"/>
    <w:rsid w:val="00B32862"/>
    <w:rsid w:val="00B329C7"/>
    <w:rsid w:val="00B329EC"/>
    <w:rsid w:val="00B32B9F"/>
    <w:rsid w:val="00B32BAD"/>
    <w:rsid w:val="00B32C08"/>
    <w:rsid w:val="00B3347E"/>
    <w:rsid w:val="00B334C5"/>
    <w:rsid w:val="00B3362F"/>
    <w:rsid w:val="00B33709"/>
    <w:rsid w:val="00B337BA"/>
    <w:rsid w:val="00B338CB"/>
    <w:rsid w:val="00B339EE"/>
    <w:rsid w:val="00B33C33"/>
    <w:rsid w:val="00B33FAC"/>
    <w:rsid w:val="00B340EC"/>
    <w:rsid w:val="00B3418A"/>
    <w:rsid w:val="00B34339"/>
    <w:rsid w:val="00B34427"/>
    <w:rsid w:val="00B34488"/>
    <w:rsid w:val="00B34716"/>
    <w:rsid w:val="00B34919"/>
    <w:rsid w:val="00B34924"/>
    <w:rsid w:val="00B3495B"/>
    <w:rsid w:val="00B349B6"/>
    <w:rsid w:val="00B34E66"/>
    <w:rsid w:val="00B350B4"/>
    <w:rsid w:val="00B35174"/>
    <w:rsid w:val="00B355E3"/>
    <w:rsid w:val="00B358EA"/>
    <w:rsid w:val="00B358FE"/>
    <w:rsid w:val="00B35A0E"/>
    <w:rsid w:val="00B35B53"/>
    <w:rsid w:val="00B36231"/>
    <w:rsid w:val="00B36725"/>
    <w:rsid w:val="00B36732"/>
    <w:rsid w:val="00B368A6"/>
    <w:rsid w:val="00B36943"/>
    <w:rsid w:val="00B36AC7"/>
    <w:rsid w:val="00B36B8E"/>
    <w:rsid w:val="00B36C5B"/>
    <w:rsid w:val="00B36CA3"/>
    <w:rsid w:val="00B36D33"/>
    <w:rsid w:val="00B36EA7"/>
    <w:rsid w:val="00B37078"/>
    <w:rsid w:val="00B372C0"/>
    <w:rsid w:val="00B37480"/>
    <w:rsid w:val="00B3758F"/>
    <w:rsid w:val="00B37666"/>
    <w:rsid w:val="00B378BF"/>
    <w:rsid w:val="00B37A72"/>
    <w:rsid w:val="00B37AE9"/>
    <w:rsid w:val="00B37B54"/>
    <w:rsid w:val="00B37C39"/>
    <w:rsid w:val="00B400B8"/>
    <w:rsid w:val="00B402FD"/>
    <w:rsid w:val="00B40323"/>
    <w:rsid w:val="00B4054F"/>
    <w:rsid w:val="00B40AF0"/>
    <w:rsid w:val="00B40F52"/>
    <w:rsid w:val="00B410D6"/>
    <w:rsid w:val="00B4183D"/>
    <w:rsid w:val="00B41AA9"/>
    <w:rsid w:val="00B42011"/>
    <w:rsid w:val="00B42026"/>
    <w:rsid w:val="00B4278E"/>
    <w:rsid w:val="00B427C0"/>
    <w:rsid w:val="00B42964"/>
    <w:rsid w:val="00B42C6B"/>
    <w:rsid w:val="00B42DCD"/>
    <w:rsid w:val="00B42DD0"/>
    <w:rsid w:val="00B42EF8"/>
    <w:rsid w:val="00B43171"/>
    <w:rsid w:val="00B433C1"/>
    <w:rsid w:val="00B4374F"/>
    <w:rsid w:val="00B438D8"/>
    <w:rsid w:val="00B43A16"/>
    <w:rsid w:val="00B43C4D"/>
    <w:rsid w:val="00B43D3A"/>
    <w:rsid w:val="00B43DF9"/>
    <w:rsid w:val="00B44043"/>
    <w:rsid w:val="00B44193"/>
    <w:rsid w:val="00B4424D"/>
    <w:rsid w:val="00B442FA"/>
    <w:rsid w:val="00B44305"/>
    <w:rsid w:val="00B4459D"/>
    <w:rsid w:val="00B44617"/>
    <w:rsid w:val="00B44775"/>
    <w:rsid w:val="00B4478F"/>
    <w:rsid w:val="00B44848"/>
    <w:rsid w:val="00B44F49"/>
    <w:rsid w:val="00B450D0"/>
    <w:rsid w:val="00B45257"/>
    <w:rsid w:val="00B454B3"/>
    <w:rsid w:val="00B454C0"/>
    <w:rsid w:val="00B45551"/>
    <w:rsid w:val="00B458AB"/>
    <w:rsid w:val="00B45DF5"/>
    <w:rsid w:val="00B45ED3"/>
    <w:rsid w:val="00B4609B"/>
    <w:rsid w:val="00B460F9"/>
    <w:rsid w:val="00B4613D"/>
    <w:rsid w:val="00B46471"/>
    <w:rsid w:val="00B464AE"/>
    <w:rsid w:val="00B468E7"/>
    <w:rsid w:val="00B46A3E"/>
    <w:rsid w:val="00B46B59"/>
    <w:rsid w:val="00B46C02"/>
    <w:rsid w:val="00B46DAD"/>
    <w:rsid w:val="00B46EFD"/>
    <w:rsid w:val="00B47002"/>
    <w:rsid w:val="00B471D7"/>
    <w:rsid w:val="00B47396"/>
    <w:rsid w:val="00B47C7D"/>
    <w:rsid w:val="00B47D93"/>
    <w:rsid w:val="00B47F28"/>
    <w:rsid w:val="00B5018C"/>
    <w:rsid w:val="00B50404"/>
    <w:rsid w:val="00B50626"/>
    <w:rsid w:val="00B5082D"/>
    <w:rsid w:val="00B50970"/>
    <w:rsid w:val="00B50A85"/>
    <w:rsid w:val="00B50F44"/>
    <w:rsid w:val="00B51092"/>
    <w:rsid w:val="00B511B3"/>
    <w:rsid w:val="00B5134D"/>
    <w:rsid w:val="00B514B9"/>
    <w:rsid w:val="00B515AA"/>
    <w:rsid w:val="00B519D8"/>
    <w:rsid w:val="00B51F01"/>
    <w:rsid w:val="00B52184"/>
    <w:rsid w:val="00B5262A"/>
    <w:rsid w:val="00B52733"/>
    <w:rsid w:val="00B5284A"/>
    <w:rsid w:val="00B52971"/>
    <w:rsid w:val="00B52ADB"/>
    <w:rsid w:val="00B52DB9"/>
    <w:rsid w:val="00B5304D"/>
    <w:rsid w:val="00B53394"/>
    <w:rsid w:val="00B53628"/>
    <w:rsid w:val="00B536AF"/>
    <w:rsid w:val="00B53948"/>
    <w:rsid w:val="00B53959"/>
    <w:rsid w:val="00B53E38"/>
    <w:rsid w:val="00B541AB"/>
    <w:rsid w:val="00B541C1"/>
    <w:rsid w:val="00B541ED"/>
    <w:rsid w:val="00B54580"/>
    <w:rsid w:val="00B54748"/>
    <w:rsid w:val="00B5488D"/>
    <w:rsid w:val="00B549CC"/>
    <w:rsid w:val="00B54AB5"/>
    <w:rsid w:val="00B54ED5"/>
    <w:rsid w:val="00B55098"/>
    <w:rsid w:val="00B5530F"/>
    <w:rsid w:val="00B5555F"/>
    <w:rsid w:val="00B55716"/>
    <w:rsid w:val="00B55C73"/>
    <w:rsid w:val="00B55C8D"/>
    <w:rsid w:val="00B55CA0"/>
    <w:rsid w:val="00B55CE4"/>
    <w:rsid w:val="00B55CEA"/>
    <w:rsid w:val="00B55DE7"/>
    <w:rsid w:val="00B55F89"/>
    <w:rsid w:val="00B561F3"/>
    <w:rsid w:val="00B567CA"/>
    <w:rsid w:val="00B5689B"/>
    <w:rsid w:val="00B5691E"/>
    <w:rsid w:val="00B56B11"/>
    <w:rsid w:val="00B570CA"/>
    <w:rsid w:val="00B5728C"/>
    <w:rsid w:val="00B57483"/>
    <w:rsid w:val="00B579D6"/>
    <w:rsid w:val="00B60692"/>
    <w:rsid w:val="00B60744"/>
    <w:rsid w:val="00B60966"/>
    <w:rsid w:val="00B60B91"/>
    <w:rsid w:val="00B60E9E"/>
    <w:rsid w:val="00B6111D"/>
    <w:rsid w:val="00B6115F"/>
    <w:rsid w:val="00B611EA"/>
    <w:rsid w:val="00B61373"/>
    <w:rsid w:val="00B613BB"/>
    <w:rsid w:val="00B614D3"/>
    <w:rsid w:val="00B614E0"/>
    <w:rsid w:val="00B61627"/>
    <w:rsid w:val="00B61677"/>
    <w:rsid w:val="00B616AA"/>
    <w:rsid w:val="00B61AC7"/>
    <w:rsid w:val="00B61B62"/>
    <w:rsid w:val="00B61C76"/>
    <w:rsid w:val="00B61DB5"/>
    <w:rsid w:val="00B61E94"/>
    <w:rsid w:val="00B61EAA"/>
    <w:rsid w:val="00B62348"/>
    <w:rsid w:val="00B627CD"/>
    <w:rsid w:val="00B62895"/>
    <w:rsid w:val="00B628EC"/>
    <w:rsid w:val="00B62D17"/>
    <w:rsid w:val="00B62E76"/>
    <w:rsid w:val="00B62F53"/>
    <w:rsid w:val="00B6305B"/>
    <w:rsid w:val="00B6310B"/>
    <w:rsid w:val="00B635D8"/>
    <w:rsid w:val="00B63D74"/>
    <w:rsid w:val="00B63DDA"/>
    <w:rsid w:val="00B64017"/>
    <w:rsid w:val="00B6403E"/>
    <w:rsid w:val="00B641A8"/>
    <w:rsid w:val="00B6447E"/>
    <w:rsid w:val="00B644BD"/>
    <w:rsid w:val="00B649D8"/>
    <w:rsid w:val="00B64AA0"/>
    <w:rsid w:val="00B64C50"/>
    <w:rsid w:val="00B64CA1"/>
    <w:rsid w:val="00B652E6"/>
    <w:rsid w:val="00B65610"/>
    <w:rsid w:val="00B6578F"/>
    <w:rsid w:val="00B65814"/>
    <w:rsid w:val="00B65987"/>
    <w:rsid w:val="00B66069"/>
    <w:rsid w:val="00B6653D"/>
    <w:rsid w:val="00B665BB"/>
    <w:rsid w:val="00B66916"/>
    <w:rsid w:val="00B670A4"/>
    <w:rsid w:val="00B670F1"/>
    <w:rsid w:val="00B6728C"/>
    <w:rsid w:val="00B6733E"/>
    <w:rsid w:val="00B67479"/>
    <w:rsid w:val="00B675B0"/>
    <w:rsid w:val="00B676E7"/>
    <w:rsid w:val="00B67999"/>
    <w:rsid w:val="00B67CAC"/>
    <w:rsid w:val="00B67F2B"/>
    <w:rsid w:val="00B7041C"/>
    <w:rsid w:val="00B704E5"/>
    <w:rsid w:val="00B7064B"/>
    <w:rsid w:val="00B706C0"/>
    <w:rsid w:val="00B707FB"/>
    <w:rsid w:val="00B70FE2"/>
    <w:rsid w:val="00B71051"/>
    <w:rsid w:val="00B71679"/>
    <w:rsid w:val="00B719B5"/>
    <w:rsid w:val="00B71A76"/>
    <w:rsid w:val="00B71B6C"/>
    <w:rsid w:val="00B71BD7"/>
    <w:rsid w:val="00B71C1C"/>
    <w:rsid w:val="00B71D8E"/>
    <w:rsid w:val="00B72064"/>
    <w:rsid w:val="00B72088"/>
    <w:rsid w:val="00B726D5"/>
    <w:rsid w:val="00B729F0"/>
    <w:rsid w:val="00B72A5B"/>
    <w:rsid w:val="00B72B49"/>
    <w:rsid w:val="00B72DFA"/>
    <w:rsid w:val="00B73819"/>
    <w:rsid w:val="00B73FEA"/>
    <w:rsid w:val="00B743A4"/>
    <w:rsid w:val="00B743CA"/>
    <w:rsid w:val="00B7464C"/>
    <w:rsid w:val="00B74AD2"/>
    <w:rsid w:val="00B74C38"/>
    <w:rsid w:val="00B74C41"/>
    <w:rsid w:val="00B74D62"/>
    <w:rsid w:val="00B74DD9"/>
    <w:rsid w:val="00B74E62"/>
    <w:rsid w:val="00B74F2D"/>
    <w:rsid w:val="00B75191"/>
    <w:rsid w:val="00B7532A"/>
    <w:rsid w:val="00B7546F"/>
    <w:rsid w:val="00B754A9"/>
    <w:rsid w:val="00B754AD"/>
    <w:rsid w:val="00B75603"/>
    <w:rsid w:val="00B75972"/>
    <w:rsid w:val="00B759F0"/>
    <w:rsid w:val="00B75D84"/>
    <w:rsid w:val="00B75FD3"/>
    <w:rsid w:val="00B7615A"/>
    <w:rsid w:val="00B76465"/>
    <w:rsid w:val="00B767DB"/>
    <w:rsid w:val="00B76910"/>
    <w:rsid w:val="00B76C61"/>
    <w:rsid w:val="00B76C6B"/>
    <w:rsid w:val="00B76D0C"/>
    <w:rsid w:val="00B76F05"/>
    <w:rsid w:val="00B76FFA"/>
    <w:rsid w:val="00B77119"/>
    <w:rsid w:val="00B77357"/>
    <w:rsid w:val="00B7754B"/>
    <w:rsid w:val="00B77680"/>
    <w:rsid w:val="00B7774F"/>
    <w:rsid w:val="00B77A24"/>
    <w:rsid w:val="00B77AA7"/>
    <w:rsid w:val="00B77D66"/>
    <w:rsid w:val="00B77DDD"/>
    <w:rsid w:val="00B80086"/>
    <w:rsid w:val="00B80116"/>
    <w:rsid w:val="00B80594"/>
    <w:rsid w:val="00B80A4D"/>
    <w:rsid w:val="00B80BC7"/>
    <w:rsid w:val="00B80D86"/>
    <w:rsid w:val="00B81292"/>
    <w:rsid w:val="00B814DC"/>
    <w:rsid w:val="00B819C2"/>
    <w:rsid w:val="00B81C02"/>
    <w:rsid w:val="00B81FB6"/>
    <w:rsid w:val="00B82033"/>
    <w:rsid w:val="00B82524"/>
    <w:rsid w:val="00B825AC"/>
    <w:rsid w:val="00B825DF"/>
    <w:rsid w:val="00B82876"/>
    <w:rsid w:val="00B82A12"/>
    <w:rsid w:val="00B82AD3"/>
    <w:rsid w:val="00B82B56"/>
    <w:rsid w:val="00B82C03"/>
    <w:rsid w:val="00B830D0"/>
    <w:rsid w:val="00B83142"/>
    <w:rsid w:val="00B832EE"/>
    <w:rsid w:val="00B835BB"/>
    <w:rsid w:val="00B83CE8"/>
    <w:rsid w:val="00B841C6"/>
    <w:rsid w:val="00B84208"/>
    <w:rsid w:val="00B84451"/>
    <w:rsid w:val="00B844D4"/>
    <w:rsid w:val="00B84750"/>
    <w:rsid w:val="00B847A1"/>
    <w:rsid w:val="00B84D4E"/>
    <w:rsid w:val="00B85151"/>
    <w:rsid w:val="00B85636"/>
    <w:rsid w:val="00B8568F"/>
    <w:rsid w:val="00B857AC"/>
    <w:rsid w:val="00B85B65"/>
    <w:rsid w:val="00B85B77"/>
    <w:rsid w:val="00B85C75"/>
    <w:rsid w:val="00B85CEA"/>
    <w:rsid w:val="00B85F1C"/>
    <w:rsid w:val="00B85FAA"/>
    <w:rsid w:val="00B861BB"/>
    <w:rsid w:val="00B86898"/>
    <w:rsid w:val="00B86B34"/>
    <w:rsid w:val="00B86D27"/>
    <w:rsid w:val="00B86D3E"/>
    <w:rsid w:val="00B86DC2"/>
    <w:rsid w:val="00B86F71"/>
    <w:rsid w:val="00B871A9"/>
    <w:rsid w:val="00B87598"/>
    <w:rsid w:val="00B875A9"/>
    <w:rsid w:val="00B87F97"/>
    <w:rsid w:val="00B90044"/>
    <w:rsid w:val="00B901D6"/>
    <w:rsid w:val="00B902D8"/>
    <w:rsid w:val="00B902F3"/>
    <w:rsid w:val="00B90441"/>
    <w:rsid w:val="00B90BFB"/>
    <w:rsid w:val="00B90E25"/>
    <w:rsid w:val="00B910D2"/>
    <w:rsid w:val="00B9126F"/>
    <w:rsid w:val="00B91282"/>
    <w:rsid w:val="00B913F1"/>
    <w:rsid w:val="00B914E6"/>
    <w:rsid w:val="00B91820"/>
    <w:rsid w:val="00B91995"/>
    <w:rsid w:val="00B91F1E"/>
    <w:rsid w:val="00B92037"/>
    <w:rsid w:val="00B9226D"/>
    <w:rsid w:val="00B926D1"/>
    <w:rsid w:val="00B929F3"/>
    <w:rsid w:val="00B92A0C"/>
    <w:rsid w:val="00B92A56"/>
    <w:rsid w:val="00B92BCA"/>
    <w:rsid w:val="00B92C08"/>
    <w:rsid w:val="00B92C46"/>
    <w:rsid w:val="00B92C5D"/>
    <w:rsid w:val="00B93112"/>
    <w:rsid w:val="00B9360A"/>
    <w:rsid w:val="00B939AA"/>
    <w:rsid w:val="00B93B60"/>
    <w:rsid w:val="00B93C12"/>
    <w:rsid w:val="00B93D60"/>
    <w:rsid w:val="00B93D95"/>
    <w:rsid w:val="00B93E85"/>
    <w:rsid w:val="00B93FB2"/>
    <w:rsid w:val="00B94485"/>
    <w:rsid w:val="00B94567"/>
    <w:rsid w:val="00B9461D"/>
    <w:rsid w:val="00B94786"/>
    <w:rsid w:val="00B94902"/>
    <w:rsid w:val="00B94A73"/>
    <w:rsid w:val="00B94B9D"/>
    <w:rsid w:val="00B94CD4"/>
    <w:rsid w:val="00B94DC1"/>
    <w:rsid w:val="00B95019"/>
    <w:rsid w:val="00B95170"/>
    <w:rsid w:val="00B952A4"/>
    <w:rsid w:val="00B9534A"/>
    <w:rsid w:val="00B9591F"/>
    <w:rsid w:val="00B95CF4"/>
    <w:rsid w:val="00B95D17"/>
    <w:rsid w:val="00B95FCD"/>
    <w:rsid w:val="00B96079"/>
    <w:rsid w:val="00B960F4"/>
    <w:rsid w:val="00B96190"/>
    <w:rsid w:val="00B9625F"/>
    <w:rsid w:val="00B96338"/>
    <w:rsid w:val="00B9671F"/>
    <w:rsid w:val="00B9677D"/>
    <w:rsid w:val="00B96ED5"/>
    <w:rsid w:val="00B9707C"/>
    <w:rsid w:val="00B970FE"/>
    <w:rsid w:val="00B973F2"/>
    <w:rsid w:val="00B9746B"/>
    <w:rsid w:val="00B974B9"/>
    <w:rsid w:val="00B97551"/>
    <w:rsid w:val="00B977B4"/>
    <w:rsid w:val="00B97B50"/>
    <w:rsid w:val="00B97B8D"/>
    <w:rsid w:val="00B97C8A"/>
    <w:rsid w:val="00B97E2C"/>
    <w:rsid w:val="00BA01AA"/>
    <w:rsid w:val="00BA0346"/>
    <w:rsid w:val="00BA0A5A"/>
    <w:rsid w:val="00BA16DD"/>
    <w:rsid w:val="00BA1857"/>
    <w:rsid w:val="00BA1954"/>
    <w:rsid w:val="00BA1C0F"/>
    <w:rsid w:val="00BA1C5C"/>
    <w:rsid w:val="00BA1DB0"/>
    <w:rsid w:val="00BA1F28"/>
    <w:rsid w:val="00BA2003"/>
    <w:rsid w:val="00BA2101"/>
    <w:rsid w:val="00BA252C"/>
    <w:rsid w:val="00BA25F9"/>
    <w:rsid w:val="00BA28A1"/>
    <w:rsid w:val="00BA2BC9"/>
    <w:rsid w:val="00BA2C19"/>
    <w:rsid w:val="00BA32E9"/>
    <w:rsid w:val="00BA35BE"/>
    <w:rsid w:val="00BA37FB"/>
    <w:rsid w:val="00BA38A1"/>
    <w:rsid w:val="00BA3D15"/>
    <w:rsid w:val="00BA3F0A"/>
    <w:rsid w:val="00BA3FFA"/>
    <w:rsid w:val="00BA4049"/>
    <w:rsid w:val="00BA4512"/>
    <w:rsid w:val="00BA4522"/>
    <w:rsid w:val="00BA4539"/>
    <w:rsid w:val="00BA47CD"/>
    <w:rsid w:val="00BA4A61"/>
    <w:rsid w:val="00BA4C8B"/>
    <w:rsid w:val="00BA500C"/>
    <w:rsid w:val="00BA51BC"/>
    <w:rsid w:val="00BA55D5"/>
    <w:rsid w:val="00BA56FC"/>
    <w:rsid w:val="00BA5E31"/>
    <w:rsid w:val="00BA612B"/>
    <w:rsid w:val="00BA61A2"/>
    <w:rsid w:val="00BA6303"/>
    <w:rsid w:val="00BA6393"/>
    <w:rsid w:val="00BA6714"/>
    <w:rsid w:val="00BA68BA"/>
    <w:rsid w:val="00BA6968"/>
    <w:rsid w:val="00BA6B23"/>
    <w:rsid w:val="00BA6BD9"/>
    <w:rsid w:val="00BA6D9C"/>
    <w:rsid w:val="00BA6DF4"/>
    <w:rsid w:val="00BA72D0"/>
    <w:rsid w:val="00BA73D6"/>
    <w:rsid w:val="00BA7522"/>
    <w:rsid w:val="00BA788B"/>
    <w:rsid w:val="00BA7A8C"/>
    <w:rsid w:val="00BA7AB2"/>
    <w:rsid w:val="00BA7F85"/>
    <w:rsid w:val="00BB057A"/>
    <w:rsid w:val="00BB0661"/>
    <w:rsid w:val="00BB06EA"/>
    <w:rsid w:val="00BB0AE1"/>
    <w:rsid w:val="00BB11EF"/>
    <w:rsid w:val="00BB1549"/>
    <w:rsid w:val="00BB155A"/>
    <w:rsid w:val="00BB1669"/>
    <w:rsid w:val="00BB16AC"/>
    <w:rsid w:val="00BB1942"/>
    <w:rsid w:val="00BB19D2"/>
    <w:rsid w:val="00BB1D52"/>
    <w:rsid w:val="00BB2089"/>
    <w:rsid w:val="00BB27E5"/>
    <w:rsid w:val="00BB28BC"/>
    <w:rsid w:val="00BB2B04"/>
    <w:rsid w:val="00BB2C9D"/>
    <w:rsid w:val="00BB2CB9"/>
    <w:rsid w:val="00BB2EA1"/>
    <w:rsid w:val="00BB2EF9"/>
    <w:rsid w:val="00BB31C7"/>
    <w:rsid w:val="00BB353B"/>
    <w:rsid w:val="00BB354B"/>
    <w:rsid w:val="00BB3647"/>
    <w:rsid w:val="00BB3972"/>
    <w:rsid w:val="00BB3C60"/>
    <w:rsid w:val="00BB3D32"/>
    <w:rsid w:val="00BB3E67"/>
    <w:rsid w:val="00BB3FC7"/>
    <w:rsid w:val="00BB41A0"/>
    <w:rsid w:val="00BB436C"/>
    <w:rsid w:val="00BB4376"/>
    <w:rsid w:val="00BB43BE"/>
    <w:rsid w:val="00BB4401"/>
    <w:rsid w:val="00BB4592"/>
    <w:rsid w:val="00BB473D"/>
    <w:rsid w:val="00BB4C33"/>
    <w:rsid w:val="00BB4F34"/>
    <w:rsid w:val="00BB5086"/>
    <w:rsid w:val="00BB5574"/>
    <w:rsid w:val="00BB58BA"/>
    <w:rsid w:val="00BB5923"/>
    <w:rsid w:val="00BB59BA"/>
    <w:rsid w:val="00BB5A05"/>
    <w:rsid w:val="00BB5F88"/>
    <w:rsid w:val="00BB5FD7"/>
    <w:rsid w:val="00BB6150"/>
    <w:rsid w:val="00BB63FA"/>
    <w:rsid w:val="00BB6465"/>
    <w:rsid w:val="00BB67D4"/>
    <w:rsid w:val="00BB6DBE"/>
    <w:rsid w:val="00BB708D"/>
    <w:rsid w:val="00BB723F"/>
    <w:rsid w:val="00BB7338"/>
    <w:rsid w:val="00BB74E1"/>
    <w:rsid w:val="00BB7747"/>
    <w:rsid w:val="00BB77AD"/>
    <w:rsid w:val="00BB7837"/>
    <w:rsid w:val="00BB7C21"/>
    <w:rsid w:val="00BB7E9B"/>
    <w:rsid w:val="00BB7F8B"/>
    <w:rsid w:val="00BB7FE8"/>
    <w:rsid w:val="00BC02EC"/>
    <w:rsid w:val="00BC03FB"/>
    <w:rsid w:val="00BC0A1E"/>
    <w:rsid w:val="00BC0AD0"/>
    <w:rsid w:val="00BC0BDE"/>
    <w:rsid w:val="00BC0D29"/>
    <w:rsid w:val="00BC0FBE"/>
    <w:rsid w:val="00BC10CA"/>
    <w:rsid w:val="00BC1125"/>
    <w:rsid w:val="00BC15C9"/>
    <w:rsid w:val="00BC1687"/>
    <w:rsid w:val="00BC16DB"/>
    <w:rsid w:val="00BC18E0"/>
    <w:rsid w:val="00BC1CEF"/>
    <w:rsid w:val="00BC1EAE"/>
    <w:rsid w:val="00BC2104"/>
    <w:rsid w:val="00BC22D5"/>
    <w:rsid w:val="00BC241A"/>
    <w:rsid w:val="00BC2855"/>
    <w:rsid w:val="00BC2D22"/>
    <w:rsid w:val="00BC2E53"/>
    <w:rsid w:val="00BC32DF"/>
    <w:rsid w:val="00BC3776"/>
    <w:rsid w:val="00BC3922"/>
    <w:rsid w:val="00BC397B"/>
    <w:rsid w:val="00BC3AA0"/>
    <w:rsid w:val="00BC3E1A"/>
    <w:rsid w:val="00BC3EDC"/>
    <w:rsid w:val="00BC3EE0"/>
    <w:rsid w:val="00BC3F5D"/>
    <w:rsid w:val="00BC404E"/>
    <w:rsid w:val="00BC4295"/>
    <w:rsid w:val="00BC478F"/>
    <w:rsid w:val="00BC4F9F"/>
    <w:rsid w:val="00BC556A"/>
    <w:rsid w:val="00BC5DA0"/>
    <w:rsid w:val="00BC6A9A"/>
    <w:rsid w:val="00BC6AAA"/>
    <w:rsid w:val="00BC6C5C"/>
    <w:rsid w:val="00BC6FC2"/>
    <w:rsid w:val="00BC733E"/>
    <w:rsid w:val="00BC745E"/>
    <w:rsid w:val="00BC7497"/>
    <w:rsid w:val="00BC75F3"/>
    <w:rsid w:val="00BC7CFB"/>
    <w:rsid w:val="00BC7ED6"/>
    <w:rsid w:val="00BC7FD6"/>
    <w:rsid w:val="00BD0093"/>
    <w:rsid w:val="00BD0181"/>
    <w:rsid w:val="00BD01C5"/>
    <w:rsid w:val="00BD01F1"/>
    <w:rsid w:val="00BD024F"/>
    <w:rsid w:val="00BD0250"/>
    <w:rsid w:val="00BD0386"/>
    <w:rsid w:val="00BD0420"/>
    <w:rsid w:val="00BD0752"/>
    <w:rsid w:val="00BD08D3"/>
    <w:rsid w:val="00BD0C7C"/>
    <w:rsid w:val="00BD0E92"/>
    <w:rsid w:val="00BD0E9D"/>
    <w:rsid w:val="00BD0F66"/>
    <w:rsid w:val="00BD126D"/>
    <w:rsid w:val="00BD12A7"/>
    <w:rsid w:val="00BD1334"/>
    <w:rsid w:val="00BD14B2"/>
    <w:rsid w:val="00BD1655"/>
    <w:rsid w:val="00BD16B1"/>
    <w:rsid w:val="00BD16DA"/>
    <w:rsid w:val="00BD1887"/>
    <w:rsid w:val="00BD1985"/>
    <w:rsid w:val="00BD19FA"/>
    <w:rsid w:val="00BD1ABE"/>
    <w:rsid w:val="00BD1B4A"/>
    <w:rsid w:val="00BD1B93"/>
    <w:rsid w:val="00BD1D06"/>
    <w:rsid w:val="00BD2340"/>
    <w:rsid w:val="00BD27AD"/>
    <w:rsid w:val="00BD2E1C"/>
    <w:rsid w:val="00BD2ED2"/>
    <w:rsid w:val="00BD30E9"/>
    <w:rsid w:val="00BD3292"/>
    <w:rsid w:val="00BD332C"/>
    <w:rsid w:val="00BD3846"/>
    <w:rsid w:val="00BD3929"/>
    <w:rsid w:val="00BD3E1A"/>
    <w:rsid w:val="00BD3F1D"/>
    <w:rsid w:val="00BD3F78"/>
    <w:rsid w:val="00BD3FE9"/>
    <w:rsid w:val="00BD41E6"/>
    <w:rsid w:val="00BD42D7"/>
    <w:rsid w:val="00BD43B6"/>
    <w:rsid w:val="00BD4922"/>
    <w:rsid w:val="00BD4A3A"/>
    <w:rsid w:val="00BD4FE3"/>
    <w:rsid w:val="00BD5306"/>
    <w:rsid w:val="00BD5354"/>
    <w:rsid w:val="00BD56C0"/>
    <w:rsid w:val="00BD5A85"/>
    <w:rsid w:val="00BD5CF7"/>
    <w:rsid w:val="00BD5E1E"/>
    <w:rsid w:val="00BD5EA8"/>
    <w:rsid w:val="00BD5EAA"/>
    <w:rsid w:val="00BD60B8"/>
    <w:rsid w:val="00BD65C3"/>
    <w:rsid w:val="00BD6647"/>
    <w:rsid w:val="00BD668A"/>
    <w:rsid w:val="00BD6A08"/>
    <w:rsid w:val="00BD6B49"/>
    <w:rsid w:val="00BD6D65"/>
    <w:rsid w:val="00BD700C"/>
    <w:rsid w:val="00BD70E6"/>
    <w:rsid w:val="00BD73FB"/>
    <w:rsid w:val="00BD7563"/>
    <w:rsid w:val="00BD7720"/>
    <w:rsid w:val="00BD778E"/>
    <w:rsid w:val="00BD7870"/>
    <w:rsid w:val="00BD7900"/>
    <w:rsid w:val="00BD79C9"/>
    <w:rsid w:val="00BD7B5B"/>
    <w:rsid w:val="00BE0068"/>
    <w:rsid w:val="00BE079B"/>
    <w:rsid w:val="00BE0CC2"/>
    <w:rsid w:val="00BE0CF7"/>
    <w:rsid w:val="00BE109C"/>
    <w:rsid w:val="00BE130B"/>
    <w:rsid w:val="00BE16DB"/>
    <w:rsid w:val="00BE1841"/>
    <w:rsid w:val="00BE191C"/>
    <w:rsid w:val="00BE1A6D"/>
    <w:rsid w:val="00BE243D"/>
    <w:rsid w:val="00BE247E"/>
    <w:rsid w:val="00BE26E6"/>
    <w:rsid w:val="00BE291A"/>
    <w:rsid w:val="00BE2C72"/>
    <w:rsid w:val="00BE2D01"/>
    <w:rsid w:val="00BE2DBD"/>
    <w:rsid w:val="00BE2FB8"/>
    <w:rsid w:val="00BE2FC9"/>
    <w:rsid w:val="00BE30D7"/>
    <w:rsid w:val="00BE3426"/>
    <w:rsid w:val="00BE34FC"/>
    <w:rsid w:val="00BE34FE"/>
    <w:rsid w:val="00BE3C44"/>
    <w:rsid w:val="00BE3CB8"/>
    <w:rsid w:val="00BE429F"/>
    <w:rsid w:val="00BE4318"/>
    <w:rsid w:val="00BE4713"/>
    <w:rsid w:val="00BE4726"/>
    <w:rsid w:val="00BE47C0"/>
    <w:rsid w:val="00BE4B54"/>
    <w:rsid w:val="00BE4ED8"/>
    <w:rsid w:val="00BE4F42"/>
    <w:rsid w:val="00BE505A"/>
    <w:rsid w:val="00BE519E"/>
    <w:rsid w:val="00BE5702"/>
    <w:rsid w:val="00BE592A"/>
    <w:rsid w:val="00BE5C27"/>
    <w:rsid w:val="00BE5DF4"/>
    <w:rsid w:val="00BE5EFB"/>
    <w:rsid w:val="00BE611A"/>
    <w:rsid w:val="00BE61EF"/>
    <w:rsid w:val="00BE6715"/>
    <w:rsid w:val="00BE6908"/>
    <w:rsid w:val="00BE6E95"/>
    <w:rsid w:val="00BE6EEB"/>
    <w:rsid w:val="00BE6F8E"/>
    <w:rsid w:val="00BE6FA6"/>
    <w:rsid w:val="00BE70B3"/>
    <w:rsid w:val="00BE7B94"/>
    <w:rsid w:val="00BF0340"/>
    <w:rsid w:val="00BF05AF"/>
    <w:rsid w:val="00BF0637"/>
    <w:rsid w:val="00BF06B1"/>
    <w:rsid w:val="00BF08B8"/>
    <w:rsid w:val="00BF0B65"/>
    <w:rsid w:val="00BF10D5"/>
    <w:rsid w:val="00BF11FA"/>
    <w:rsid w:val="00BF1250"/>
    <w:rsid w:val="00BF13A6"/>
    <w:rsid w:val="00BF1849"/>
    <w:rsid w:val="00BF192D"/>
    <w:rsid w:val="00BF1958"/>
    <w:rsid w:val="00BF1A29"/>
    <w:rsid w:val="00BF1B40"/>
    <w:rsid w:val="00BF1D71"/>
    <w:rsid w:val="00BF1D79"/>
    <w:rsid w:val="00BF1E7D"/>
    <w:rsid w:val="00BF20DF"/>
    <w:rsid w:val="00BF21C1"/>
    <w:rsid w:val="00BF22AD"/>
    <w:rsid w:val="00BF2615"/>
    <w:rsid w:val="00BF29EE"/>
    <w:rsid w:val="00BF2B3C"/>
    <w:rsid w:val="00BF2DF0"/>
    <w:rsid w:val="00BF2F31"/>
    <w:rsid w:val="00BF2FB0"/>
    <w:rsid w:val="00BF319F"/>
    <w:rsid w:val="00BF339E"/>
    <w:rsid w:val="00BF33AF"/>
    <w:rsid w:val="00BF37AD"/>
    <w:rsid w:val="00BF37D6"/>
    <w:rsid w:val="00BF3911"/>
    <w:rsid w:val="00BF3B2D"/>
    <w:rsid w:val="00BF3C64"/>
    <w:rsid w:val="00BF3D80"/>
    <w:rsid w:val="00BF4331"/>
    <w:rsid w:val="00BF439F"/>
    <w:rsid w:val="00BF4690"/>
    <w:rsid w:val="00BF469A"/>
    <w:rsid w:val="00BF46FB"/>
    <w:rsid w:val="00BF48F5"/>
    <w:rsid w:val="00BF4930"/>
    <w:rsid w:val="00BF4974"/>
    <w:rsid w:val="00BF4ABA"/>
    <w:rsid w:val="00BF4CF1"/>
    <w:rsid w:val="00BF4D2A"/>
    <w:rsid w:val="00BF4EE4"/>
    <w:rsid w:val="00BF5036"/>
    <w:rsid w:val="00BF52DB"/>
    <w:rsid w:val="00BF53E2"/>
    <w:rsid w:val="00BF5B87"/>
    <w:rsid w:val="00BF5D21"/>
    <w:rsid w:val="00BF5EB2"/>
    <w:rsid w:val="00BF5F16"/>
    <w:rsid w:val="00BF6035"/>
    <w:rsid w:val="00BF60F1"/>
    <w:rsid w:val="00BF6196"/>
    <w:rsid w:val="00BF64E4"/>
    <w:rsid w:val="00BF66A2"/>
    <w:rsid w:val="00BF6738"/>
    <w:rsid w:val="00BF6A27"/>
    <w:rsid w:val="00BF6C22"/>
    <w:rsid w:val="00BF6E13"/>
    <w:rsid w:val="00BF734B"/>
    <w:rsid w:val="00BF75F8"/>
    <w:rsid w:val="00BF76A9"/>
    <w:rsid w:val="00BF7708"/>
    <w:rsid w:val="00C0071B"/>
    <w:rsid w:val="00C00912"/>
    <w:rsid w:val="00C0095A"/>
    <w:rsid w:val="00C00AF7"/>
    <w:rsid w:val="00C00C8A"/>
    <w:rsid w:val="00C00DBE"/>
    <w:rsid w:val="00C01343"/>
    <w:rsid w:val="00C01540"/>
    <w:rsid w:val="00C01C7D"/>
    <w:rsid w:val="00C02046"/>
    <w:rsid w:val="00C0225A"/>
    <w:rsid w:val="00C027CF"/>
    <w:rsid w:val="00C02BED"/>
    <w:rsid w:val="00C02D5A"/>
    <w:rsid w:val="00C0315D"/>
    <w:rsid w:val="00C03389"/>
    <w:rsid w:val="00C034FD"/>
    <w:rsid w:val="00C035F7"/>
    <w:rsid w:val="00C0376A"/>
    <w:rsid w:val="00C0387D"/>
    <w:rsid w:val="00C03956"/>
    <w:rsid w:val="00C03FA5"/>
    <w:rsid w:val="00C03FE4"/>
    <w:rsid w:val="00C0435E"/>
    <w:rsid w:val="00C043C8"/>
    <w:rsid w:val="00C043C9"/>
    <w:rsid w:val="00C04A1C"/>
    <w:rsid w:val="00C04EF1"/>
    <w:rsid w:val="00C04F32"/>
    <w:rsid w:val="00C059A3"/>
    <w:rsid w:val="00C05B25"/>
    <w:rsid w:val="00C05B8F"/>
    <w:rsid w:val="00C05C4E"/>
    <w:rsid w:val="00C05D78"/>
    <w:rsid w:val="00C05EB9"/>
    <w:rsid w:val="00C05FFE"/>
    <w:rsid w:val="00C0620D"/>
    <w:rsid w:val="00C0637A"/>
    <w:rsid w:val="00C06581"/>
    <w:rsid w:val="00C06653"/>
    <w:rsid w:val="00C06655"/>
    <w:rsid w:val="00C06872"/>
    <w:rsid w:val="00C068D1"/>
    <w:rsid w:val="00C06A0D"/>
    <w:rsid w:val="00C06D1C"/>
    <w:rsid w:val="00C06D45"/>
    <w:rsid w:val="00C06DED"/>
    <w:rsid w:val="00C06E55"/>
    <w:rsid w:val="00C06F73"/>
    <w:rsid w:val="00C06FC3"/>
    <w:rsid w:val="00C0752C"/>
    <w:rsid w:val="00C076B8"/>
    <w:rsid w:val="00C07701"/>
    <w:rsid w:val="00C07767"/>
    <w:rsid w:val="00C07A8A"/>
    <w:rsid w:val="00C07B9A"/>
    <w:rsid w:val="00C07C24"/>
    <w:rsid w:val="00C07C89"/>
    <w:rsid w:val="00C07DA1"/>
    <w:rsid w:val="00C1027D"/>
    <w:rsid w:val="00C102AC"/>
    <w:rsid w:val="00C103D0"/>
    <w:rsid w:val="00C10570"/>
    <w:rsid w:val="00C108B4"/>
    <w:rsid w:val="00C10A0B"/>
    <w:rsid w:val="00C10FA6"/>
    <w:rsid w:val="00C11190"/>
    <w:rsid w:val="00C11414"/>
    <w:rsid w:val="00C1156A"/>
    <w:rsid w:val="00C11747"/>
    <w:rsid w:val="00C11906"/>
    <w:rsid w:val="00C11B27"/>
    <w:rsid w:val="00C1206F"/>
    <w:rsid w:val="00C12446"/>
    <w:rsid w:val="00C12635"/>
    <w:rsid w:val="00C12670"/>
    <w:rsid w:val="00C129AC"/>
    <w:rsid w:val="00C13732"/>
    <w:rsid w:val="00C1393D"/>
    <w:rsid w:val="00C13AAE"/>
    <w:rsid w:val="00C1406C"/>
    <w:rsid w:val="00C14395"/>
    <w:rsid w:val="00C145D8"/>
    <w:rsid w:val="00C146AB"/>
    <w:rsid w:val="00C1473A"/>
    <w:rsid w:val="00C14F4B"/>
    <w:rsid w:val="00C15171"/>
    <w:rsid w:val="00C152A6"/>
    <w:rsid w:val="00C15353"/>
    <w:rsid w:val="00C15399"/>
    <w:rsid w:val="00C153F4"/>
    <w:rsid w:val="00C157A5"/>
    <w:rsid w:val="00C15900"/>
    <w:rsid w:val="00C159BA"/>
    <w:rsid w:val="00C15C3F"/>
    <w:rsid w:val="00C15D43"/>
    <w:rsid w:val="00C15ED3"/>
    <w:rsid w:val="00C16571"/>
    <w:rsid w:val="00C16755"/>
    <w:rsid w:val="00C16785"/>
    <w:rsid w:val="00C16822"/>
    <w:rsid w:val="00C16867"/>
    <w:rsid w:val="00C16872"/>
    <w:rsid w:val="00C1700D"/>
    <w:rsid w:val="00C171CC"/>
    <w:rsid w:val="00C171FE"/>
    <w:rsid w:val="00C1747F"/>
    <w:rsid w:val="00C176D6"/>
    <w:rsid w:val="00C177BC"/>
    <w:rsid w:val="00C179FE"/>
    <w:rsid w:val="00C17BC0"/>
    <w:rsid w:val="00C17EFD"/>
    <w:rsid w:val="00C2040E"/>
    <w:rsid w:val="00C20FDA"/>
    <w:rsid w:val="00C214F9"/>
    <w:rsid w:val="00C21785"/>
    <w:rsid w:val="00C218FA"/>
    <w:rsid w:val="00C2197A"/>
    <w:rsid w:val="00C219E9"/>
    <w:rsid w:val="00C21B73"/>
    <w:rsid w:val="00C21BCA"/>
    <w:rsid w:val="00C21ED7"/>
    <w:rsid w:val="00C22093"/>
    <w:rsid w:val="00C22140"/>
    <w:rsid w:val="00C2267E"/>
    <w:rsid w:val="00C229AF"/>
    <w:rsid w:val="00C22A85"/>
    <w:rsid w:val="00C22B61"/>
    <w:rsid w:val="00C22BAA"/>
    <w:rsid w:val="00C23094"/>
    <w:rsid w:val="00C233C2"/>
    <w:rsid w:val="00C2342F"/>
    <w:rsid w:val="00C235F0"/>
    <w:rsid w:val="00C239EE"/>
    <w:rsid w:val="00C23B44"/>
    <w:rsid w:val="00C23CD5"/>
    <w:rsid w:val="00C23D92"/>
    <w:rsid w:val="00C23F11"/>
    <w:rsid w:val="00C23F9A"/>
    <w:rsid w:val="00C245E5"/>
    <w:rsid w:val="00C246B8"/>
    <w:rsid w:val="00C246E3"/>
    <w:rsid w:val="00C24849"/>
    <w:rsid w:val="00C24AE5"/>
    <w:rsid w:val="00C24C24"/>
    <w:rsid w:val="00C24E2A"/>
    <w:rsid w:val="00C24FE5"/>
    <w:rsid w:val="00C25517"/>
    <w:rsid w:val="00C256D7"/>
    <w:rsid w:val="00C25A42"/>
    <w:rsid w:val="00C25F9C"/>
    <w:rsid w:val="00C2610C"/>
    <w:rsid w:val="00C2625E"/>
    <w:rsid w:val="00C266C2"/>
    <w:rsid w:val="00C266DD"/>
    <w:rsid w:val="00C2683B"/>
    <w:rsid w:val="00C26894"/>
    <w:rsid w:val="00C269CC"/>
    <w:rsid w:val="00C26FBA"/>
    <w:rsid w:val="00C270DA"/>
    <w:rsid w:val="00C27212"/>
    <w:rsid w:val="00C27C5A"/>
    <w:rsid w:val="00C27FDB"/>
    <w:rsid w:val="00C30802"/>
    <w:rsid w:val="00C309FC"/>
    <w:rsid w:val="00C30B4C"/>
    <w:rsid w:val="00C30F7C"/>
    <w:rsid w:val="00C310B9"/>
    <w:rsid w:val="00C31245"/>
    <w:rsid w:val="00C3129B"/>
    <w:rsid w:val="00C31313"/>
    <w:rsid w:val="00C31A03"/>
    <w:rsid w:val="00C31D24"/>
    <w:rsid w:val="00C31D74"/>
    <w:rsid w:val="00C31DDA"/>
    <w:rsid w:val="00C31F05"/>
    <w:rsid w:val="00C321F5"/>
    <w:rsid w:val="00C32345"/>
    <w:rsid w:val="00C32E0E"/>
    <w:rsid w:val="00C3334E"/>
    <w:rsid w:val="00C33768"/>
    <w:rsid w:val="00C338BB"/>
    <w:rsid w:val="00C33A61"/>
    <w:rsid w:val="00C33AFD"/>
    <w:rsid w:val="00C33BBE"/>
    <w:rsid w:val="00C33E8B"/>
    <w:rsid w:val="00C3415D"/>
    <w:rsid w:val="00C347F2"/>
    <w:rsid w:val="00C34AA4"/>
    <w:rsid w:val="00C34AAE"/>
    <w:rsid w:val="00C34C2D"/>
    <w:rsid w:val="00C34D62"/>
    <w:rsid w:val="00C34E87"/>
    <w:rsid w:val="00C34F2B"/>
    <w:rsid w:val="00C350E6"/>
    <w:rsid w:val="00C3512C"/>
    <w:rsid w:val="00C351AB"/>
    <w:rsid w:val="00C352B4"/>
    <w:rsid w:val="00C3562A"/>
    <w:rsid w:val="00C3566E"/>
    <w:rsid w:val="00C357B3"/>
    <w:rsid w:val="00C35926"/>
    <w:rsid w:val="00C35B96"/>
    <w:rsid w:val="00C35CB3"/>
    <w:rsid w:val="00C35F75"/>
    <w:rsid w:val="00C361CE"/>
    <w:rsid w:val="00C36401"/>
    <w:rsid w:val="00C3675E"/>
    <w:rsid w:val="00C369C1"/>
    <w:rsid w:val="00C36CF9"/>
    <w:rsid w:val="00C36ED9"/>
    <w:rsid w:val="00C370B0"/>
    <w:rsid w:val="00C37258"/>
    <w:rsid w:val="00C37280"/>
    <w:rsid w:val="00C3740D"/>
    <w:rsid w:val="00C3791C"/>
    <w:rsid w:val="00C37966"/>
    <w:rsid w:val="00C379CF"/>
    <w:rsid w:val="00C37EEF"/>
    <w:rsid w:val="00C400C5"/>
    <w:rsid w:val="00C403C6"/>
    <w:rsid w:val="00C40645"/>
    <w:rsid w:val="00C406DF"/>
    <w:rsid w:val="00C4095C"/>
    <w:rsid w:val="00C4096D"/>
    <w:rsid w:val="00C40984"/>
    <w:rsid w:val="00C40B6E"/>
    <w:rsid w:val="00C40B7E"/>
    <w:rsid w:val="00C41268"/>
    <w:rsid w:val="00C41ADD"/>
    <w:rsid w:val="00C41C24"/>
    <w:rsid w:val="00C41EBF"/>
    <w:rsid w:val="00C41FAE"/>
    <w:rsid w:val="00C42040"/>
    <w:rsid w:val="00C42052"/>
    <w:rsid w:val="00C424E3"/>
    <w:rsid w:val="00C424EC"/>
    <w:rsid w:val="00C426A9"/>
    <w:rsid w:val="00C427BD"/>
    <w:rsid w:val="00C42A2D"/>
    <w:rsid w:val="00C42B08"/>
    <w:rsid w:val="00C42CC2"/>
    <w:rsid w:val="00C430E0"/>
    <w:rsid w:val="00C43115"/>
    <w:rsid w:val="00C432E1"/>
    <w:rsid w:val="00C434D2"/>
    <w:rsid w:val="00C43B9C"/>
    <w:rsid w:val="00C43D50"/>
    <w:rsid w:val="00C43EF8"/>
    <w:rsid w:val="00C44541"/>
    <w:rsid w:val="00C44957"/>
    <w:rsid w:val="00C44C4B"/>
    <w:rsid w:val="00C44DCA"/>
    <w:rsid w:val="00C44FF8"/>
    <w:rsid w:val="00C45235"/>
    <w:rsid w:val="00C45354"/>
    <w:rsid w:val="00C45963"/>
    <w:rsid w:val="00C4607B"/>
    <w:rsid w:val="00C461BB"/>
    <w:rsid w:val="00C46267"/>
    <w:rsid w:val="00C4630A"/>
    <w:rsid w:val="00C4649D"/>
    <w:rsid w:val="00C465A9"/>
    <w:rsid w:val="00C4681E"/>
    <w:rsid w:val="00C468BF"/>
    <w:rsid w:val="00C46B92"/>
    <w:rsid w:val="00C46DE9"/>
    <w:rsid w:val="00C4729A"/>
    <w:rsid w:val="00C473ED"/>
    <w:rsid w:val="00C474B1"/>
    <w:rsid w:val="00C474D6"/>
    <w:rsid w:val="00C477B2"/>
    <w:rsid w:val="00C477F7"/>
    <w:rsid w:val="00C47B92"/>
    <w:rsid w:val="00C47C59"/>
    <w:rsid w:val="00C501DD"/>
    <w:rsid w:val="00C508F1"/>
    <w:rsid w:val="00C50A2C"/>
    <w:rsid w:val="00C50B39"/>
    <w:rsid w:val="00C50CE3"/>
    <w:rsid w:val="00C50E59"/>
    <w:rsid w:val="00C51387"/>
    <w:rsid w:val="00C515E9"/>
    <w:rsid w:val="00C51708"/>
    <w:rsid w:val="00C51755"/>
    <w:rsid w:val="00C5188B"/>
    <w:rsid w:val="00C51A6F"/>
    <w:rsid w:val="00C51B67"/>
    <w:rsid w:val="00C51D55"/>
    <w:rsid w:val="00C523FD"/>
    <w:rsid w:val="00C52413"/>
    <w:rsid w:val="00C5246C"/>
    <w:rsid w:val="00C52624"/>
    <w:rsid w:val="00C5268E"/>
    <w:rsid w:val="00C52799"/>
    <w:rsid w:val="00C52823"/>
    <w:rsid w:val="00C52B54"/>
    <w:rsid w:val="00C52BD0"/>
    <w:rsid w:val="00C53109"/>
    <w:rsid w:val="00C531E8"/>
    <w:rsid w:val="00C532B9"/>
    <w:rsid w:val="00C536AB"/>
    <w:rsid w:val="00C538DD"/>
    <w:rsid w:val="00C54107"/>
    <w:rsid w:val="00C54239"/>
    <w:rsid w:val="00C5448A"/>
    <w:rsid w:val="00C544D9"/>
    <w:rsid w:val="00C54790"/>
    <w:rsid w:val="00C54872"/>
    <w:rsid w:val="00C548C7"/>
    <w:rsid w:val="00C54A2A"/>
    <w:rsid w:val="00C54B88"/>
    <w:rsid w:val="00C551A4"/>
    <w:rsid w:val="00C551F2"/>
    <w:rsid w:val="00C552C4"/>
    <w:rsid w:val="00C556DB"/>
    <w:rsid w:val="00C557BF"/>
    <w:rsid w:val="00C558E7"/>
    <w:rsid w:val="00C55B8D"/>
    <w:rsid w:val="00C55D88"/>
    <w:rsid w:val="00C55EFD"/>
    <w:rsid w:val="00C560BB"/>
    <w:rsid w:val="00C56113"/>
    <w:rsid w:val="00C5634E"/>
    <w:rsid w:val="00C567D7"/>
    <w:rsid w:val="00C56DEA"/>
    <w:rsid w:val="00C56F16"/>
    <w:rsid w:val="00C56F9E"/>
    <w:rsid w:val="00C575F9"/>
    <w:rsid w:val="00C57710"/>
    <w:rsid w:val="00C5776B"/>
    <w:rsid w:val="00C577BE"/>
    <w:rsid w:val="00C578D5"/>
    <w:rsid w:val="00C578F6"/>
    <w:rsid w:val="00C60469"/>
    <w:rsid w:val="00C604D7"/>
    <w:rsid w:val="00C6070C"/>
    <w:rsid w:val="00C60749"/>
    <w:rsid w:val="00C607BE"/>
    <w:rsid w:val="00C60FEE"/>
    <w:rsid w:val="00C6107B"/>
    <w:rsid w:val="00C61221"/>
    <w:rsid w:val="00C6122C"/>
    <w:rsid w:val="00C61368"/>
    <w:rsid w:val="00C61B1C"/>
    <w:rsid w:val="00C61D55"/>
    <w:rsid w:val="00C61D81"/>
    <w:rsid w:val="00C61DA5"/>
    <w:rsid w:val="00C61DD0"/>
    <w:rsid w:val="00C61DDC"/>
    <w:rsid w:val="00C61E8B"/>
    <w:rsid w:val="00C61F00"/>
    <w:rsid w:val="00C61F3F"/>
    <w:rsid w:val="00C6238D"/>
    <w:rsid w:val="00C6255B"/>
    <w:rsid w:val="00C62595"/>
    <w:rsid w:val="00C62893"/>
    <w:rsid w:val="00C62963"/>
    <w:rsid w:val="00C62E7F"/>
    <w:rsid w:val="00C630FF"/>
    <w:rsid w:val="00C63183"/>
    <w:rsid w:val="00C63302"/>
    <w:rsid w:val="00C63371"/>
    <w:rsid w:val="00C635DB"/>
    <w:rsid w:val="00C635E3"/>
    <w:rsid w:val="00C63770"/>
    <w:rsid w:val="00C6377F"/>
    <w:rsid w:val="00C63FFB"/>
    <w:rsid w:val="00C64094"/>
    <w:rsid w:val="00C64161"/>
    <w:rsid w:val="00C64213"/>
    <w:rsid w:val="00C6453A"/>
    <w:rsid w:val="00C645E0"/>
    <w:rsid w:val="00C64724"/>
    <w:rsid w:val="00C64E35"/>
    <w:rsid w:val="00C64EC1"/>
    <w:rsid w:val="00C64EC9"/>
    <w:rsid w:val="00C650B0"/>
    <w:rsid w:val="00C6542E"/>
    <w:rsid w:val="00C6567D"/>
    <w:rsid w:val="00C65916"/>
    <w:rsid w:val="00C65B98"/>
    <w:rsid w:val="00C65D09"/>
    <w:rsid w:val="00C65E3B"/>
    <w:rsid w:val="00C65FA2"/>
    <w:rsid w:val="00C6648E"/>
    <w:rsid w:val="00C66E30"/>
    <w:rsid w:val="00C66E52"/>
    <w:rsid w:val="00C6701B"/>
    <w:rsid w:val="00C67650"/>
    <w:rsid w:val="00C67730"/>
    <w:rsid w:val="00C67735"/>
    <w:rsid w:val="00C677C1"/>
    <w:rsid w:val="00C67ACE"/>
    <w:rsid w:val="00C67B29"/>
    <w:rsid w:val="00C67BD1"/>
    <w:rsid w:val="00C67C26"/>
    <w:rsid w:val="00C67EEE"/>
    <w:rsid w:val="00C67F45"/>
    <w:rsid w:val="00C67F84"/>
    <w:rsid w:val="00C700A8"/>
    <w:rsid w:val="00C7017C"/>
    <w:rsid w:val="00C70293"/>
    <w:rsid w:val="00C702D9"/>
    <w:rsid w:val="00C7030C"/>
    <w:rsid w:val="00C70606"/>
    <w:rsid w:val="00C7095A"/>
    <w:rsid w:val="00C70C5A"/>
    <w:rsid w:val="00C70ED3"/>
    <w:rsid w:val="00C71020"/>
    <w:rsid w:val="00C715D9"/>
    <w:rsid w:val="00C71C7C"/>
    <w:rsid w:val="00C71DC2"/>
    <w:rsid w:val="00C71FBF"/>
    <w:rsid w:val="00C72434"/>
    <w:rsid w:val="00C726A0"/>
    <w:rsid w:val="00C726B2"/>
    <w:rsid w:val="00C726C6"/>
    <w:rsid w:val="00C7278D"/>
    <w:rsid w:val="00C72B3B"/>
    <w:rsid w:val="00C72C43"/>
    <w:rsid w:val="00C72DB9"/>
    <w:rsid w:val="00C72E57"/>
    <w:rsid w:val="00C72F45"/>
    <w:rsid w:val="00C72F7F"/>
    <w:rsid w:val="00C7342B"/>
    <w:rsid w:val="00C7370C"/>
    <w:rsid w:val="00C7378D"/>
    <w:rsid w:val="00C73847"/>
    <w:rsid w:val="00C73CBC"/>
    <w:rsid w:val="00C73DE4"/>
    <w:rsid w:val="00C73FE2"/>
    <w:rsid w:val="00C740EC"/>
    <w:rsid w:val="00C74150"/>
    <w:rsid w:val="00C7418D"/>
    <w:rsid w:val="00C74481"/>
    <w:rsid w:val="00C74AC2"/>
    <w:rsid w:val="00C74BDB"/>
    <w:rsid w:val="00C74D2B"/>
    <w:rsid w:val="00C74F7E"/>
    <w:rsid w:val="00C75093"/>
    <w:rsid w:val="00C751AB"/>
    <w:rsid w:val="00C7532D"/>
    <w:rsid w:val="00C755A1"/>
    <w:rsid w:val="00C756C5"/>
    <w:rsid w:val="00C75784"/>
    <w:rsid w:val="00C75882"/>
    <w:rsid w:val="00C75CF1"/>
    <w:rsid w:val="00C764EA"/>
    <w:rsid w:val="00C7685B"/>
    <w:rsid w:val="00C76B07"/>
    <w:rsid w:val="00C76B69"/>
    <w:rsid w:val="00C76C19"/>
    <w:rsid w:val="00C76C70"/>
    <w:rsid w:val="00C76D26"/>
    <w:rsid w:val="00C76D71"/>
    <w:rsid w:val="00C76F41"/>
    <w:rsid w:val="00C770FE"/>
    <w:rsid w:val="00C771D5"/>
    <w:rsid w:val="00C776B8"/>
    <w:rsid w:val="00C77B89"/>
    <w:rsid w:val="00C77C33"/>
    <w:rsid w:val="00C803EA"/>
    <w:rsid w:val="00C8053B"/>
    <w:rsid w:val="00C80586"/>
    <w:rsid w:val="00C8099F"/>
    <w:rsid w:val="00C80A22"/>
    <w:rsid w:val="00C80A4D"/>
    <w:rsid w:val="00C80AE9"/>
    <w:rsid w:val="00C80C3E"/>
    <w:rsid w:val="00C80C81"/>
    <w:rsid w:val="00C80F7E"/>
    <w:rsid w:val="00C813E0"/>
    <w:rsid w:val="00C819A8"/>
    <w:rsid w:val="00C81AFB"/>
    <w:rsid w:val="00C81BF1"/>
    <w:rsid w:val="00C81E18"/>
    <w:rsid w:val="00C823A9"/>
    <w:rsid w:val="00C82429"/>
    <w:rsid w:val="00C826FC"/>
    <w:rsid w:val="00C82CC2"/>
    <w:rsid w:val="00C82D13"/>
    <w:rsid w:val="00C82E94"/>
    <w:rsid w:val="00C82F77"/>
    <w:rsid w:val="00C834F9"/>
    <w:rsid w:val="00C8393A"/>
    <w:rsid w:val="00C83DF3"/>
    <w:rsid w:val="00C83ECA"/>
    <w:rsid w:val="00C840B8"/>
    <w:rsid w:val="00C84264"/>
    <w:rsid w:val="00C84331"/>
    <w:rsid w:val="00C845C7"/>
    <w:rsid w:val="00C84611"/>
    <w:rsid w:val="00C84788"/>
    <w:rsid w:val="00C8488E"/>
    <w:rsid w:val="00C84B51"/>
    <w:rsid w:val="00C84C1B"/>
    <w:rsid w:val="00C84C26"/>
    <w:rsid w:val="00C84D31"/>
    <w:rsid w:val="00C84DC5"/>
    <w:rsid w:val="00C84F0C"/>
    <w:rsid w:val="00C852B1"/>
    <w:rsid w:val="00C8534F"/>
    <w:rsid w:val="00C8554E"/>
    <w:rsid w:val="00C85759"/>
    <w:rsid w:val="00C85936"/>
    <w:rsid w:val="00C8598A"/>
    <w:rsid w:val="00C85AAF"/>
    <w:rsid w:val="00C8601C"/>
    <w:rsid w:val="00C867FE"/>
    <w:rsid w:val="00C86860"/>
    <w:rsid w:val="00C8689F"/>
    <w:rsid w:val="00C86BD1"/>
    <w:rsid w:val="00C86C33"/>
    <w:rsid w:val="00C86C8A"/>
    <w:rsid w:val="00C86CB1"/>
    <w:rsid w:val="00C87707"/>
    <w:rsid w:val="00C87A04"/>
    <w:rsid w:val="00C87B0F"/>
    <w:rsid w:val="00C9053F"/>
    <w:rsid w:val="00C9074F"/>
    <w:rsid w:val="00C909BA"/>
    <w:rsid w:val="00C90C6D"/>
    <w:rsid w:val="00C90C82"/>
    <w:rsid w:val="00C90FB0"/>
    <w:rsid w:val="00C912DA"/>
    <w:rsid w:val="00C9165F"/>
    <w:rsid w:val="00C918C7"/>
    <w:rsid w:val="00C919BF"/>
    <w:rsid w:val="00C91C04"/>
    <w:rsid w:val="00C9246D"/>
    <w:rsid w:val="00C92973"/>
    <w:rsid w:val="00C9297D"/>
    <w:rsid w:val="00C92A59"/>
    <w:rsid w:val="00C92C1B"/>
    <w:rsid w:val="00C92E72"/>
    <w:rsid w:val="00C9312B"/>
    <w:rsid w:val="00C932CC"/>
    <w:rsid w:val="00C9388B"/>
    <w:rsid w:val="00C93B30"/>
    <w:rsid w:val="00C93ED4"/>
    <w:rsid w:val="00C93F83"/>
    <w:rsid w:val="00C94168"/>
    <w:rsid w:val="00C94221"/>
    <w:rsid w:val="00C9440D"/>
    <w:rsid w:val="00C946B3"/>
    <w:rsid w:val="00C946D3"/>
    <w:rsid w:val="00C94934"/>
    <w:rsid w:val="00C94AC5"/>
    <w:rsid w:val="00C94BEC"/>
    <w:rsid w:val="00C94D36"/>
    <w:rsid w:val="00C94F3E"/>
    <w:rsid w:val="00C94FF0"/>
    <w:rsid w:val="00C95106"/>
    <w:rsid w:val="00C9523E"/>
    <w:rsid w:val="00C952A0"/>
    <w:rsid w:val="00C955AD"/>
    <w:rsid w:val="00C95802"/>
    <w:rsid w:val="00C95A45"/>
    <w:rsid w:val="00C95D2C"/>
    <w:rsid w:val="00C95D2D"/>
    <w:rsid w:val="00C95E4D"/>
    <w:rsid w:val="00C95EC9"/>
    <w:rsid w:val="00C95F6C"/>
    <w:rsid w:val="00C960E6"/>
    <w:rsid w:val="00C960EB"/>
    <w:rsid w:val="00C961E3"/>
    <w:rsid w:val="00C96384"/>
    <w:rsid w:val="00C963C1"/>
    <w:rsid w:val="00C96888"/>
    <w:rsid w:val="00C97513"/>
    <w:rsid w:val="00C97615"/>
    <w:rsid w:val="00C9789A"/>
    <w:rsid w:val="00C9792F"/>
    <w:rsid w:val="00C97983"/>
    <w:rsid w:val="00C97A84"/>
    <w:rsid w:val="00C97EA1"/>
    <w:rsid w:val="00C97EA3"/>
    <w:rsid w:val="00C97FE5"/>
    <w:rsid w:val="00CA0095"/>
    <w:rsid w:val="00CA00D3"/>
    <w:rsid w:val="00CA0154"/>
    <w:rsid w:val="00CA0296"/>
    <w:rsid w:val="00CA05EF"/>
    <w:rsid w:val="00CA08C9"/>
    <w:rsid w:val="00CA0AB0"/>
    <w:rsid w:val="00CA0D9A"/>
    <w:rsid w:val="00CA0F61"/>
    <w:rsid w:val="00CA18AB"/>
    <w:rsid w:val="00CA1945"/>
    <w:rsid w:val="00CA1A21"/>
    <w:rsid w:val="00CA1F36"/>
    <w:rsid w:val="00CA210B"/>
    <w:rsid w:val="00CA215E"/>
    <w:rsid w:val="00CA22BD"/>
    <w:rsid w:val="00CA2D8C"/>
    <w:rsid w:val="00CA30C3"/>
    <w:rsid w:val="00CA338C"/>
    <w:rsid w:val="00CA3532"/>
    <w:rsid w:val="00CA39CC"/>
    <w:rsid w:val="00CA3A9F"/>
    <w:rsid w:val="00CA3D7B"/>
    <w:rsid w:val="00CA3DD5"/>
    <w:rsid w:val="00CA3F15"/>
    <w:rsid w:val="00CA4228"/>
    <w:rsid w:val="00CA45AA"/>
    <w:rsid w:val="00CA574D"/>
    <w:rsid w:val="00CA57C7"/>
    <w:rsid w:val="00CA5821"/>
    <w:rsid w:val="00CA5895"/>
    <w:rsid w:val="00CA5ADE"/>
    <w:rsid w:val="00CA5B66"/>
    <w:rsid w:val="00CA6029"/>
    <w:rsid w:val="00CA6116"/>
    <w:rsid w:val="00CA65F6"/>
    <w:rsid w:val="00CA6752"/>
    <w:rsid w:val="00CA6CA5"/>
    <w:rsid w:val="00CA6D3A"/>
    <w:rsid w:val="00CA715A"/>
    <w:rsid w:val="00CA7205"/>
    <w:rsid w:val="00CA73A1"/>
    <w:rsid w:val="00CA74A9"/>
    <w:rsid w:val="00CA7553"/>
    <w:rsid w:val="00CA75CC"/>
    <w:rsid w:val="00CA791E"/>
    <w:rsid w:val="00CA7D0C"/>
    <w:rsid w:val="00CA7E87"/>
    <w:rsid w:val="00CA7EA9"/>
    <w:rsid w:val="00CA7F17"/>
    <w:rsid w:val="00CA7FC2"/>
    <w:rsid w:val="00CB028C"/>
    <w:rsid w:val="00CB02C5"/>
    <w:rsid w:val="00CB06D0"/>
    <w:rsid w:val="00CB0D69"/>
    <w:rsid w:val="00CB10BC"/>
    <w:rsid w:val="00CB1159"/>
    <w:rsid w:val="00CB11E6"/>
    <w:rsid w:val="00CB126A"/>
    <w:rsid w:val="00CB13E1"/>
    <w:rsid w:val="00CB15B8"/>
    <w:rsid w:val="00CB164A"/>
    <w:rsid w:val="00CB16D0"/>
    <w:rsid w:val="00CB1770"/>
    <w:rsid w:val="00CB187E"/>
    <w:rsid w:val="00CB1FA4"/>
    <w:rsid w:val="00CB1FE6"/>
    <w:rsid w:val="00CB21E5"/>
    <w:rsid w:val="00CB2727"/>
    <w:rsid w:val="00CB27C2"/>
    <w:rsid w:val="00CB2925"/>
    <w:rsid w:val="00CB29C3"/>
    <w:rsid w:val="00CB2A42"/>
    <w:rsid w:val="00CB2B2F"/>
    <w:rsid w:val="00CB2DBE"/>
    <w:rsid w:val="00CB32E9"/>
    <w:rsid w:val="00CB350C"/>
    <w:rsid w:val="00CB3580"/>
    <w:rsid w:val="00CB3694"/>
    <w:rsid w:val="00CB3C44"/>
    <w:rsid w:val="00CB4197"/>
    <w:rsid w:val="00CB495C"/>
    <w:rsid w:val="00CB4A4D"/>
    <w:rsid w:val="00CB4C52"/>
    <w:rsid w:val="00CB52BF"/>
    <w:rsid w:val="00CB548C"/>
    <w:rsid w:val="00CB5650"/>
    <w:rsid w:val="00CB5682"/>
    <w:rsid w:val="00CB58B4"/>
    <w:rsid w:val="00CB5CEF"/>
    <w:rsid w:val="00CB5D56"/>
    <w:rsid w:val="00CB5F45"/>
    <w:rsid w:val="00CB6ACF"/>
    <w:rsid w:val="00CB6BD6"/>
    <w:rsid w:val="00CB6F10"/>
    <w:rsid w:val="00CB71BD"/>
    <w:rsid w:val="00CB7500"/>
    <w:rsid w:val="00CB7604"/>
    <w:rsid w:val="00CB773B"/>
    <w:rsid w:val="00CB7749"/>
    <w:rsid w:val="00CB7EB8"/>
    <w:rsid w:val="00CC02BA"/>
    <w:rsid w:val="00CC0314"/>
    <w:rsid w:val="00CC0800"/>
    <w:rsid w:val="00CC0FD2"/>
    <w:rsid w:val="00CC11B3"/>
    <w:rsid w:val="00CC14CF"/>
    <w:rsid w:val="00CC1517"/>
    <w:rsid w:val="00CC192F"/>
    <w:rsid w:val="00CC196C"/>
    <w:rsid w:val="00CC19A2"/>
    <w:rsid w:val="00CC1A33"/>
    <w:rsid w:val="00CC1B1C"/>
    <w:rsid w:val="00CC1C61"/>
    <w:rsid w:val="00CC26C3"/>
    <w:rsid w:val="00CC2A5B"/>
    <w:rsid w:val="00CC2A99"/>
    <w:rsid w:val="00CC2C52"/>
    <w:rsid w:val="00CC2F66"/>
    <w:rsid w:val="00CC313D"/>
    <w:rsid w:val="00CC319D"/>
    <w:rsid w:val="00CC319E"/>
    <w:rsid w:val="00CC31B0"/>
    <w:rsid w:val="00CC33DC"/>
    <w:rsid w:val="00CC3443"/>
    <w:rsid w:val="00CC3700"/>
    <w:rsid w:val="00CC383C"/>
    <w:rsid w:val="00CC3912"/>
    <w:rsid w:val="00CC3963"/>
    <w:rsid w:val="00CC39F4"/>
    <w:rsid w:val="00CC44CA"/>
    <w:rsid w:val="00CC46CF"/>
    <w:rsid w:val="00CC478B"/>
    <w:rsid w:val="00CC498A"/>
    <w:rsid w:val="00CC4A9A"/>
    <w:rsid w:val="00CC4A9D"/>
    <w:rsid w:val="00CC4BCD"/>
    <w:rsid w:val="00CC4C08"/>
    <w:rsid w:val="00CC4D7A"/>
    <w:rsid w:val="00CC4DD2"/>
    <w:rsid w:val="00CC4E47"/>
    <w:rsid w:val="00CC50A5"/>
    <w:rsid w:val="00CC515A"/>
    <w:rsid w:val="00CC53A5"/>
    <w:rsid w:val="00CC5A29"/>
    <w:rsid w:val="00CC5E59"/>
    <w:rsid w:val="00CC5EE6"/>
    <w:rsid w:val="00CC5F25"/>
    <w:rsid w:val="00CC5FB9"/>
    <w:rsid w:val="00CC6149"/>
    <w:rsid w:val="00CC638C"/>
    <w:rsid w:val="00CC6420"/>
    <w:rsid w:val="00CC658B"/>
    <w:rsid w:val="00CC68A5"/>
    <w:rsid w:val="00CC6A9A"/>
    <w:rsid w:val="00CC6B80"/>
    <w:rsid w:val="00CC6D46"/>
    <w:rsid w:val="00CC6E7B"/>
    <w:rsid w:val="00CC6EF7"/>
    <w:rsid w:val="00CC6FB5"/>
    <w:rsid w:val="00CC7420"/>
    <w:rsid w:val="00CC744A"/>
    <w:rsid w:val="00CC7615"/>
    <w:rsid w:val="00CC78C5"/>
    <w:rsid w:val="00CC78F4"/>
    <w:rsid w:val="00CC79C8"/>
    <w:rsid w:val="00CD045D"/>
    <w:rsid w:val="00CD0562"/>
    <w:rsid w:val="00CD0578"/>
    <w:rsid w:val="00CD067C"/>
    <w:rsid w:val="00CD070D"/>
    <w:rsid w:val="00CD0904"/>
    <w:rsid w:val="00CD0916"/>
    <w:rsid w:val="00CD0A33"/>
    <w:rsid w:val="00CD0C3D"/>
    <w:rsid w:val="00CD0C99"/>
    <w:rsid w:val="00CD0D86"/>
    <w:rsid w:val="00CD0E02"/>
    <w:rsid w:val="00CD0E1A"/>
    <w:rsid w:val="00CD1171"/>
    <w:rsid w:val="00CD1280"/>
    <w:rsid w:val="00CD13AF"/>
    <w:rsid w:val="00CD17C4"/>
    <w:rsid w:val="00CD186A"/>
    <w:rsid w:val="00CD1B0B"/>
    <w:rsid w:val="00CD1B85"/>
    <w:rsid w:val="00CD1C5C"/>
    <w:rsid w:val="00CD1F4E"/>
    <w:rsid w:val="00CD1FF5"/>
    <w:rsid w:val="00CD2208"/>
    <w:rsid w:val="00CD2254"/>
    <w:rsid w:val="00CD2767"/>
    <w:rsid w:val="00CD284F"/>
    <w:rsid w:val="00CD2EF0"/>
    <w:rsid w:val="00CD3036"/>
    <w:rsid w:val="00CD30E0"/>
    <w:rsid w:val="00CD3132"/>
    <w:rsid w:val="00CD32D0"/>
    <w:rsid w:val="00CD33A6"/>
    <w:rsid w:val="00CD33E5"/>
    <w:rsid w:val="00CD3D48"/>
    <w:rsid w:val="00CD3E35"/>
    <w:rsid w:val="00CD441A"/>
    <w:rsid w:val="00CD4A45"/>
    <w:rsid w:val="00CD4CFD"/>
    <w:rsid w:val="00CD4D5F"/>
    <w:rsid w:val="00CD4FD4"/>
    <w:rsid w:val="00CD502F"/>
    <w:rsid w:val="00CD5073"/>
    <w:rsid w:val="00CD55AA"/>
    <w:rsid w:val="00CD5B69"/>
    <w:rsid w:val="00CD5F5F"/>
    <w:rsid w:val="00CD66E9"/>
    <w:rsid w:val="00CD6E36"/>
    <w:rsid w:val="00CD708E"/>
    <w:rsid w:val="00CD7245"/>
    <w:rsid w:val="00CD7284"/>
    <w:rsid w:val="00CD7740"/>
    <w:rsid w:val="00CD7882"/>
    <w:rsid w:val="00CD78EA"/>
    <w:rsid w:val="00CD7B1E"/>
    <w:rsid w:val="00CD7D3E"/>
    <w:rsid w:val="00CD7E84"/>
    <w:rsid w:val="00CE0663"/>
    <w:rsid w:val="00CE0671"/>
    <w:rsid w:val="00CE0739"/>
    <w:rsid w:val="00CE07C9"/>
    <w:rsid w:val="00CE07EB"/>
    <w:rsid w:val="00CE081B"/>
    <w:rsid w:val="00CE0821"/>
    <w:rsid w:val="00CE0966"/>
    <w:rsid w:val="00CE09E9"/>
    <w:rsid w:val="00CE0A2D"/>
    <w:rsid w:val="00CE0AE7"/>
    <w:rsid w:val="00CE0F77"/>
    <w:rsid w:val="00CE12C8"/>
    <w:rsid w:val="00CE1904"/>
    <w:rsid w:val="00CE1AF0"/>
    <w:rsid w:val="00CE1FC6"/>
    <w:rsid w:val="00CE20EF"/>
    <w:rsid w:val="00CE225B"/>
    <w:rsid w:val="00CE22F9"/>
    <w:rsid w:val="00CE249D"/>
    <w:rsid w:val="00CE2603"/>
    <w:rsid w:val="00CE2BCD"/>
    <w:rsid w:val="00CE2DF0"/>
    <w:rsid w:val="00CE3021"/>
    <w:rsid w:val="00CE31E9"/>
    <w:rsid w:val="00CE32EF"/>
    <w:rsid w:val="00CE36FB"/>
    <w:rsid w:val="00CE3738"/>
    <w:rsid w:val="00CE375D"/>
    <w:rsid w:val="00CE3887"/>
    <w:rsid w:val="00CE3934"/>
    <w:rsid w:val="00CE39A2"/>
    <w:rsid w:val="00CE3C26"/>
    <w:rsid w:val="00CE3E59"/>
    <w:rsid w:val="00CE43FB"/>
    <w:rsid w:val="00CE44C6"/>
    <w:rsid w:val="00CE4500"/>
    <w:rsid w:val="00CE450A"/>
    <w:rsid w:val="00CE452C"/>
    <w:rsid w:val="00CE4786"/>
    <w:rsid w:val="00CE47A5"/>
    <w:rsid w:val="00CE4ADE"/>
    <w:rsid w:val="00CE4D07"/>
    <w:rsid w:val="00CE53AC"/>
    <w:rsid w:val="00CE55DE"/>
    <w:rsid w:val="00CE5744"/>
    <w:rsid w:val="00CE586A"/>
    <w:rsid w:val="00CE5B08"/>
    <w:rsid w:val="00CE5B2E"/>
    <w:rsid w:val="00CE5CB6"/>
    <w:rsid w:val="00CE5DBA"/>
    <w:rsid w:val="00CE5DFB"/>
    <w:rsid w:val="00CE5E25"/>
    <w:rsid w:val="00CE6161"/>
    <w:rsid w:val="00CE61F5"/>
    <w:rsid w:val="00CE6299"/>
    <w:rsid w:val="00CE6372"/>
    <w:rsid w:val="00CE6907"/>
    <w:rsid w:val="00CE6D09"/>
    <w:rsid w:val="00CE6E28"/>
    <w:rsid w:val="00CE711B"/>
    <w:rsid w:val="00CE7391"/>
    <w:rsid w:val="00CE744E"/>
    <w:rsid w:val="00CE75CE"/>
    <w:rsid w:val="00CE75DD"/>
    <w:rsid w:val="00CE7637"/>
    <w:rsid w:val="00CE77AA"/>
    <w:rsid w:val="00CE7E2B"/>
    <w:rsid w:val="00CE7F25"/>
    <w:rsid w:val="00CE7FAB"/>
    <w:rsid w:val="00CF003A"/>
    <w:rsid w:val="00CF00A3"/>
    <w:rsid w:val="00CF00DD"/>
    <w:rsid w:val="00CF0235"/>
    <w:rsid w:val="00CF05F7"/>
    <w:rsid w:val="00CF091B"/>
    <w:rsid w:val="00CF0D99"/>
    <w:rsid w:val="00CF0F0C"/>
    <w:rsid w:val="00CF103D"/>
    <w:rsid w:val="00CF112B"/>
    <w:rsid w:val="00CF12BF"/>
    <w:rsid w:val="00CF1781"/>
    <w:rsid w:val="00CF19DA"/>
    <w:rsid w:val="00CF1D63"/>
    <w:rsid w:val="00CF1FE4"/>
    <w:rsid w:val="00CF2118"/>
    <w:rsid w:val="00CF214C"/>
    <w:rsid w:val="00CF24C2"/>
    <w:rsid w:val="00CF26DC"/>
    <w:rsid w:val="00CF2839"/>
    <w:rsid w:val="00CF2866"/>
    <w:rsid w:val="00CF2A8F"/>
    <w:rsid w:val="00CF2B0B"/>
    <w:rsid w:val="00CF2E1F"/>
    <w:rsid w:val="00CF3109"/>
    <w:rsid w:val="00CF327E"/>
    <w:rsid w:val="00CF3959"/>
    <w:rsid w:val="00CF3B55"/>
    <w:rsid w:val="00CF3C6D"/>
    <w:rsid w:val="00CF400E"/>
    <w:rsid w:val="00CF4317"/>
    <w:rsid w:val="00CF4D76"/>
    <w:rsid w:val="00CF4F44"/>
    <w:rsid w:val="00CF4F67"/>
    <w:rsid w:val="00CF4F93"/>
    <w:rsid w:val="00CF518E"/>
    <w:rsid w:val="00CF5234"/>
    <w:rsid w:val="00CF5488"/>
    <w:rsid w:val="00CF563F"/>
    <w:rsid w:val="00CF5BDB"/>
    <w:rsid w:val="00CF5D61"/>
    <w:rsid w:val="00CF5DC0"/>
    <w:rsid w:val="00CF5DEF"/>
    <w:rsid w:val="00CF5F65"/>
    <w:rsid w:val="00CF6078"/>
    <w:rsid w:val="00CF633E"/>
    <w:rsid w:val="00CF6391"/>
    <w:rsid w:val="00CF63FD"/>
    <w:rsid w:val="00CF6515"/>
    <w:rsid w:val="00CF6963"/>
    <w:rsid w:val="00CF6A31"/>
    <w:rsid w:val="00CF6EA1"/>
    <w:rsid w:val="00CF703B"/>
    <w:rsid w:val="00CF70A0"/>
    <w:rsid w:val="00CF7262"/>
    <w:rsid w:val="00CF74D2"/>
    <w:rsid w:val="00CF75A1"/>
    <w:rsid w:val="00CF785D"/>
    <w:rsid w:val="00CF7C31"/>
    <w:rsid w:val="00D0004F"/>
    <w:rsid w:val="00D00257"/>
    <w:rsid w:val="00D002EA"/>
    <w:rsid w:val="00D004A9"/>
    <w:rsid w:val="00D00511"/>
    <w:rsid w:val="00D005A1"/>
    <w:rsid w:val="00D00781"/>
    <w:rsid w:val="00D008F4"/>
    <w:rsid w:val="00D009E0"/>
    <w:rsid w:val="00D00D86"/>
    <w:rsid w:val="00D00EFF"/>
    <w:rsid w:val="00D010EF"/>
    <w:rsid w:val="00D0150B"/>
    <w:rsid w:val="00D01785"/>
    <w:rsid w:val="00D0186B"/>
    <w:rsid w:val="00D01A1E"/>
    <w:rsid w:val="00D01FD5"/>
    <w:rsid w:val="00D02043"/>
    <w:rsid w:val="00D0211E"/>
    <w:rsid w:val="00D0216B"/>
    <w:rsid w:val="00D02464"/>
    <w:rsid w:val="00D024F9"/>
    <w:rsid w:val="00D02501"/>
    <w:rsid w:val="00D0257B"/>
    <w:rsid w:val="00D02A52"/>
    <w:rsid w:val="00D02CB5"/>
    <w:rsid w:val="00D03C8F"/>
    <w:rsid w:val="00D03C97"/>
    <w:rsid w:val="00D03EDB"/>
    <w:rsid w:val="00D044B9"/>
    <w:rsid w:val="00D049B2"/>
    <w:rsid w:val="00D049D5"/>
    <w:rsid w:val="00D04A76"/>
    <w:rsid w:val="00D05030"/>
    <w:rsid w:val="00D053CB"/>
    <w:rsid w:val="00D05642"/>
    <w:rsid w:val="00D05C6D"/>
    <w:rsid w:val="00D05E4B"/>
    <w:rsid w:val="00D05EAA"/>
    <w:rsid w:val="00D06199"/>
    <w:rsid w:val="00D062DB"/>
    <w:rsid w:val="00D065FE"/>
    <w:rsid w:val="00D06646"/>
    <w:rsid w:val="00D066B6"/>
    <w:rsid w:val="00D06C38"/>
    <w:rsid w:val="00D06D57"/>
    <w:rsid w:val="00D07473"/>
    <w:rsid w:val="00D074F7"/>
    <w:rsid w:val="00D0766D"/>
    <w:rsid w:val="00D07871"/>
    <w:rsid w:val="00D07C03"/>
    <w:rsid w:val="00D07D6A"/>
    <w:rsid w:val="00D07D97"/>
    <w:rsid w:val="00D100D8"/>
    <w:rsid w:val="00D1041E"/>
    <w:rsid w:val="00D107B4"/>
    <w:rsid w:val="00D1081E"/>
    <w:rsid w:val="00D10902"/>
    <w:rsid w:val="00D109BA"/>
    <w:rsid w:val="00D10BBB"/>
    <w:rsid w:val="00D10DE1"/>
    <w:rsid w:val="00D10FC1"/>
    <w:rsid w:val="00D11123"/>
    <w:rsid w:val="00D11154"/>
    <w:rsid w:val="00D111DE"/>
    <w:rsid w:val="00D11865"/>
    <w:rsid w:val="00D1191C"/>
    <w:rsid w:val="00D11998"/>
    <w:rsid w:val="00D11E54"/>
    <w:rsid w:val="00D12383"/>
    <w:rsid w:val="00D124D6"/>
    <w:rsid w:val="00D126B6"/>
    <w:rsid w:val="00D126D9"/>
    <w:rsid w:val="00D12787"/>
    <w:rsid w:val="00D12798"/>
    <w:rsid w:val="00D1295F"/>
    <w:rsid w:val="00D12D57"/>
    <w:rsid w:val="00D12EF5"/>
    <w:rsid w:val="00D13048"/>
    <w:rsid w:val="00D13182"/>
    <w:rsid w:val="00D133B6"/>
    <w:rsid w:val="00D1351B"/>
    <w:rsid w:val="00D139B3"/>
    <w:rsid w:val="00D13B23"/>
    <w:rsid w:val="00D13E79"/>
    <w:rsid w:val="00D13F09"/>
    <w:rsid w:val="00D13F1B"/>
    <w:rsid w:val="00D13FF1"/>
    <w:rsid w:val="00D14036"/>
    <w:rsid w:val="00D14098"/>
    <w:rsid w:val="00D14383"/>
    <w:rsid w:val="00D14554"/>
    <w:rsid w:val="00D14695"/>
    <w:rsid w:val="00D148FC"/>
    <w:rsid w:val="00D14928"/>
    <w:rsid w:val="00D14A10"/>
    <w:rsid w:val="00D14B31"/>
    <w:rsid w:val="00D14BFE"/>
    <w:rsid w:val="00D14FF0"/>
    <w:rsid w:val="00D15140"/>
    <w:rsid w:val="00D1524B"/>
    <w:rsid w:val="00D154C1"/>
    <w:rsid w:val="00D155D5"/>
    <w:rsid w:val="00D15889"/>
    <w:rsid w:val="00D15A7F"/>
    <w:rsid w:val="00D15AFB"/>
    <w:rsid w:val="00D15B13"/>
    <w:rsid w:val="00D15BE3"/>
    <w:rsid w:val="00D15E0C"/>
    <w:rsid w:val="00D15FED"/>
    <w:rsid w:val="00D161E4"/>
    <w:rsid w:val="00D161FE"/>
    <w:rsid w:val="00D16256"/>
    <w:rsid w:val="00D16519"/>
    <w:rsid w:val="00D165A2"/>
    <w:rsid w:val="00D165B4"/>
    <w:rsid w:val="00D167D2"/>
    <w:rsid w:val="00D16946"/>
    <w:rsid w:val="00D169ED"/>
    <w:rsid w:val="00D16CB9"/>
    <w:rsid w:val="00D16DD2"/>
    <w:rsid w:val="00D16E92"/>
    <w:rsid w:val="00D17205"/>
    <w:rsid w:val="00D17250"/>
    <w:rsid w:val="00D17ADF"/>
    <w:rsid w:val="00D17E0A"/>
    <w:rsid w:val="00D17E26"/>
    <w:rsid w:val="00D17EC1"/>
    <w:rsid w:val="00D2065E"/>
    <w:rsid w:val="00D206C5"/>
    <w:rsid w:val="00D206EA"/>
    <w:rsid w:val="00D20811"/>
    <w:rsid w:val="00D209C1"/>
    <w:rsid w:val="00D20C60"/>
    <w:rsid w:val="00D20C9C"/>
    <w:rsid w:val="00D21409"/>
    <w:rsid w:val="00D21491"/>
    <w:rsid w:val="00D217DB"/>
    <w:rsid w:val="00D21A48"/>
    <w:rsid w:val="00D21B10"/>
    <w:rsid w:val="00D21F1C"/>
    <w:rsid w:val="00D220DA"/>
    <w:rsid w:val="00D222D8"/>
    <w:rsid w:val="00D2254A"/>
    <w:rsid w:val="00D2254D"/>
    <w:rsid w:val="00D226F2"/>
    <w:rsid w:val="00D2279B"/>
    <w:rsid w:val="00D228A1"/>
    <w:rsid w:val="00D22962"/>
    <w:rsid w:val="00D22C22"/>
    <w:rsid w:val="00D22C3F"/>
    <w:rsid w:val="00D23092"/>
    <w:rsid w:val="00D233D3"/>
    <w:rsid w:val="00D23454"/>
    <w:rsid w:val="00D23649"/>
    <w:rsid w:val="00D23657"/>
    <w:rsid w:val="00D2397F"/>
    <w:rsid w:val="00D239D6"/>
    <w:rsid w:val="00D23B35"/>
    <w:rsid w:val="00D23C9F"/>
    <w:rsid w:val="00D24378"/>
    <w:rsid w:val="00D243D8"/>
    <w:rsid w:val="00D24770"/>
    <w:rsid w:val="00D24ACF"/>
    <w:rsid w:val="00D24C1E"/>
    <w:rsid w:val="00D24DC1"/>
    <w:rsid w:val="00D25137"/>
    <w:rsid w:val="00D2545F"/>
    <w:rsid w:val="00D2546B"/>
    <w:rsid w:val="00D2582C"/>
    <w:rsid w:val="00D25990"/>
    <w:rsid w:val="00D25AED"/>
    <w:rsid w:val="00D25D8F"/>
    <w:rsid w:val="00D25FEA"/>
    <w:rsid w:val="00D261AC"/>
    <w:rsid w:val="00D261B0"/>
    <w:rsid w:val="00D261EE"/>
    <w:rsid w:val="00D26281"/>
    <w:rsid w:val="00D26798"/>
    <w:rsid w:val="00D26AF9"/>
    <w:rsid w:val="00D26DAB"/>
    <w:rsid w:val="00D270D1"/>
    <w:rsid w:val="00D273C6"/>
    <w:rsid w:val="00D274BA"/>
    <w:rsid w:val="00D278BB"/>
    <w:rsid w:val="00D27B9E"/>
    <w:rsid w:val="00D30141"/>
    <w:rsid w:val="00D30168"/>
    <w:rsid w:val="00D3070E"/>
    <w:rsid w:val="00D31323"/>
    <w:rsid w:val="00D31B3F"/>
    <w:rsid w:val="00D31F8B"/>
    <w:rsid w:val="00D31FA0"/>
    <w:rsid w:val="00D3211A"/>
    <w:rsid w:val="00D3232F"/>
    <w:rsid w:val="00D325B9"/>
    <w:rsid w:val="00D32615"/>
    <w:rsid w:val="00D32A2C"/>
    <w:rsid w:val="00D32AEE"/>
    <w:rsid w:val="00D32C2B"/>
    <w:rsid w:val="00D32CF4"/>
    <w:rsid w:val="00D32F04"/>
    <w:rsid w:val="00D3306D"/>
    <w:rsid w:val="00D331BB"/>
    <w:rsid w:val="00D337E1"/>
    <w:rsid w:val="00D33B2B"/>
    <w:rsid w:val="00D341F8"/>
    <w:rsid w:val="00D341FE"/>
    <w:rsid w:val="00D3429E"/>
    <w:rsid w:val="00D3464B"/>
    <w:rsid w:val="00D3467E"/>
    <w:rsid w:val="00D3483A"/>
    <w:rsid w:val="00D3487F"/>
    <w:rsid w:val="00D34FA7"/>
    <w:rsid w:val="00D3515F"/>
    <w:rsid w:val="00D352FA"/>
    <w:rsid w:val="00D358EF"/>
    <w:rsid w:val="00D35D6F"/>
    <w:rsid w:val="00D35F23"/>
    <w:rsid w:val="00D36233"/>
    <w:rsid w:val="00D36363"/>
    <w:rsid w:val="00D36647"/>
    <w:rsid w:val="00D36A9B"/>
    <w:rsid w:val="00D36B23"/>
    <w:rsid w:val="00D36C8E"/>
    <w:rsid w:val="00D36DBF"/>
    <w:rsid w:val="00D36E64"/>
    <w:rsid w:val="00D36F7E"/>
    <w:rsid w:val="00D36FAE"/>
    <w:rsid w:val="00D36FF4"/>
    <w:rsid w:val="00D373EA"/>
    <w:rsid w:val="00D37403"/>
    <w:rsid w:val="00D37A68"/>
    <w:rsid w:val="00D37AD9"/>
    <w:rsid w:val="00D402FB"/>
    <w:rsid w:val="00D409E7"/>
    <w:rsid w:val="00D40BEF"/>
    <w:rsid w:val="00D40C3E"/>
    <w:rsid w:val="00D40DA9"/>
    <w:rsid w:val="00D40E9E"/>
    <w:rsid w:val="00D4103C"/>
    <w:rsid w:val="00D4116B"/>
    <w:rsid w:val="00D411C8"/>
    <w:rsid w:val="00D41A12"/>
    <w:rsid w:val="00D41B64"/>
    <w:rsid w:val="00D41ECB"/>
    <w:rsid w:val="00D42007"/>
    <w:rsid w:val="00D42A28"/>
    <w:rsid w:val="00D42A73"/>
    <w:rsid w:val="00D42D4F"/>
    <w:rsid w:val="00D42DE0"/>
    <w:rsid w:val="00D42E56"/>
    <w:rsid w:val="00D430A2"/>
    <w:rsid w:val="00D430E3"/>
    <w:rsid w:val="00D431BD"/>
    <w:rsid w:val="00D431FA"/>
    <w:rsid w:val="00D4323D"/>
    <w:rsid w:val="00D43346"/>
    <w:rsid w:val="00D4377C"/>
    <w:rsid w:val="00D4379B"/>
    <w:rsid w:val="00D43866"/>
    <w:rsid w:val="00D44153"/>
    <w:rsid w:val="00D441D1"/>
    <w:rsid w:val="00D443EC"/>
    <w:rsid w:val="00D44694"/>
    <w:rsid w:val="00D44E25"/>
    <w:rsid w:val="00D45001"/>
    <w:rsid w:val="00D45139"/>
    <w:rsid w:val="00D45257"/>
    <w:rsid w:val="00D453B3"/>
    <w:rsid w:val="00D45451"/>
    <w:rsid w:val="00D454A5"/>
    <w:rsid w:val="00D455CA"/>
    <w:rsid w:val="00D458FE"/>
    <w:rsid w:val="00D459A0"/>
    <w:rsid w:val="00D459D3"/>
    <w:rsid w:val="00D46094"/>
    <w:rsid w:val="00D462F0"/>
    <w:rsid w:val="00D4636A"/>
    <w:rsid w:val="00D46423"/>
    <w:rsid w:val="00D46532"/>
    <w:rsid w:val="00D4653F"/>
    <w:rsid w:val="00D46BD4"/>
    <w:rsid w:val="00D474FC"/>
    <w:rsid w:val="00D47663"/>
    <w:rsid w:val="00D47691"/>
    <w:rsid w:val="00D47B03"/>
    <w:rsid w:val="00D47F09"/>
    <w:rsid w:val="00D47FC8"/>
    <w:rsid w:val="00D50470"/>
    <w:rsid w:val="00D507A3"/>
    <w:rsid w:val="00D50D2E"/>
    <w:rsid w:val="00D50E87"/>
    <w:rsid w:val="00D51814"/>
    <w:rsid w:val="00D51D43"/>
    <w:rsid w:val="00D51E4D"/>
    <w:rsid w:val="00D51F16"/>
    <w:rsid w:val="00D52384"/>
    <w:rsid w:val="00D524ED"/>
    <w:rsid w:val="00D5275A"/>
    <w:rsid w:val="00D52A75"/>
    <w:rsid w:val="00D532FE"/>
    <w:rsid w:val="00D5368F"/>
    <w:rsid w:val="00D53B44"/>
    <w:rsid w:val="00D53DC6"/>
    <w:rsid w:val="00D53EB2"/>
    <w:rsid w:val="00D5411A"/>
    <w:rsid w:val="00D54259"/>
    <w:rsid w:val="00D54467"/>
    <w:rsid w:val="00D54667"/>
    <w:rsid w:val="00D5471C"/>
    <w:rsid w:val="00D547CA"/>
    <w:rsid w:val="00D54B57"/>
    <w:rsid w:val="00D54F0E"/>
    <w:rsid w:val="00D55081"/>
    <w:rsid w:val="00D553FD"/>
    <w:rsid w:val="00D55409"/>
    <w:rsid w:val="00D55687"/>
    <w:rsid w:val="00D55A26"/>
    <w:rsid w:val="00D55ADF"/>
    <w:rsid w:val="00D55AF8"/>
    <w:rsid w:val="00D55BC7"/>
    <w:rsid w:val="00D55BED"/>
    <w:rsid w:val="00D56359"/>
    <w:rsid w:val="00D56819"/>
    <w:rsid w:val="00D56975"/>
    <w:rsid w:val="00D56B24"/>
    <w:rsid w:val="00D56DCE"/>
    <w:rsid w:val="00D56DEA"/>
    <w:rsid w:val="00D56E4F"/>
    <w:rsid w:val="00D5711D"/>
    <w:rsid w:val="00D5718E"/>
    <w:rsid w:val="00D5724E"/>
    <w:rsid w:val="00D572DF"/>
    <w:rsid w:val="00D5769C"/>
    <w:rsid w:val="00D57C21"/>
    <w:rsid w:val="00D57D3D"/>
    <w:rsid w:val="00D57F97"/>
    <w:rsid w:val="00D6033E"/>
    <w:rsid w:val="00D60561"/>
    <w:rsid w:val="00D60720"/>
    <w:rsid w:val="00D60832"/>
    <w:rsid w:val="00D6093B"/>
    <w:rsid w:val="00D60A55"/>
    <w:rsid w:val="00D60BB5"/>
    <w:rsid w:val="00D60BD5"/>
    <w:rsid w:val="00D60C37"/>
    <w:rsid w:val="00D60D1D"/>
    <w:rsid w:val="00D60EF4"/>
    <w:rsid w:val="00D60F61"/>
    <w:rsid w:val="00D6130E"/>
    <w:rsid w:val="00D614AB"/>
    <w:rsid w:val="00D61642"/>
    <w:rsid w:val="00D616A0"/>
    <w:rsid w:val="00D61984"/>
    <w:rsid w:val="00D61DEE"/>
    <w:rsid w:val="00D61FA2"/>
    <w:rsid w:val="00D6211D"/>
    <w:rsid w:val="00D62201"/>
    <w:rsid w:val="00D62222"/>
    <w:rsid w:val="00D62372"/>
    <w:rsid w:val="00D6246C"/>
    <w:rsid w:val="00D62509"/>
    <w:rsid w:val="00D625DF"/>
    <w:rsid w:val="00D6272D"/>
    <w:rsid w:val="00D629F2"/>
    <w:rsid w:val="00D62B18"/>
    <w:rsid w:val="00D62FFE"/>
    <w:rsid w:val="00D63287"/>
    <w:rsid w:val="00D6347B"/>
    <w:rsid w:val="00D6358F"/>
    <w:rsid w:val="00D63989"/>
    <w:rsid w:val="00D63E61"/>
    <w:rsid w:val="00D63E70"/>
    <w:rsid w:val="00D640C5"/>
    <w:rsid w:val="00D6442D"/>
    <w:rsid w:val="00D6457E"/>
    <w:rsid w:val="00D6466C"/>
    <w:rsid w:val="00D6478C"/>
    <w:rsid w:val="00D64859"/>
    <w:rsid w:val="00D64871"/>
    <w:rsid w:val="00D64BC9"/>
    <w:rsid w:val="00D64E50"/>
    <w:rsid w:val="00D64F0A"/>
    <w:rsid w:val="00D64FE1"/>
    <w:rsid w:val="00D6536B"/>
    <w:rsid w:val="00D6561D"/>
    <w:rsid w:val="00D65BA1"/>
    <w:rsid w:val="00D65CA8"/>
    <w:rsid w:val="00D6616A"/>
    <w:rsid w:val="00D66257"/>
    <w:rsid w:val="00D66375"/>
    <w:rsid w:val="00D6655F"/>
    <w:rsid w:val="00D6667F"/>
    <w:rsid w:val="00D666AC"/>
    <w:rsid w:val="00D66934"/>
    <w:rsid w:val="00D66CA5"/>
    <w:rsid w:val="00D66D3F"/>
    <w:rsid w:val="00D67107"/>
    <w:rsid w:val="00D6745A"/>
    <w:rsid w:val="00D679D1"/>
    <w:rsid w:val="00D67A07"/>
    <w:rsid w:val="00D67AE8"/>
    <w:rsid w:val="00D67C50"/>
    <w:rsid w:val="00D67CF1"/>
    <w:rsid w:val="00D67D17"/>
    <w:rsid w:val="00D67E90"/>
    <w:rsid w:val="00D67FB7"/>
    <w:rsid w:val="00D70030"/>
    <w:rsid w:val="00D70143"/>
    <w:rsid w:val="00D7049C"/>
    <w:rsid w:val="00D70512"/>
    <w:rsid w:val="00D706DE"/>
    <w:rsid w:val="00D706DF"/>
    <w:rsid w:val="00D70807"/>
    <w:rsid w:val="00D7094F"/>
    <w:rsid w:val="00D70988"/>
    <w:rsid w:val="00D70BCB"/>
    <w:rsid w:val="00D70CD5"/>
    <w:rsid w:val="00D70D34"/>
    <w:rsid w:val="00D70F5B"/>
    <w:rsid w:val="00D71218"/>
    <w:rsid w:val="00D71294"/>
    <w:rsid w:val="00D71351"/>
    <w:rsid w:val="00D7181C"/>
    <w:rsid w:val="00D71A0D"/>
    <w:rsid w:val="00D71CA4"/>
    <w:rsid w:val="00D72202"/>
    <w:rsid w:val="00D72B71"/>
    <w:rsid w:val="00D72C1A"/>
    <w:rsid w:val="00D72D09"/>
    <w:rsid w:val="00D73413"/>
    <w:rsid w:val="00D737F8"/>
    <w:rsid w:val="00D737FB"/>
    <w:rsid w:val="00D7399D"/>
    <w:rsid w:val="00D73A15"/>
    <w:rsid w:val="00D73DEB"/>
    <w:rsid w:val="00D74087"/>
    <w:rsid w:val="00D74394"/>
    <w:rsid w:val="00D747B1"/>
    <w:rsid w:val="00D7480B"/>
    <w:rsid w:val="00D74B6E"/>
    <w:rsid w:val="00D7517D"/>
    <w:rsid w:val="00D753E6"/>
    <w:rsid w:val="00D75461"/>
    <w:rsid w:val="00D75B2D"/>
    <w:rsid w:val="00D75C63"/>
    <w:rsid w:val="00D75FB1"/>
    <w:rsid w:val="00D76048"/>
    <w:rsid w:val="00D761F1"/>
    <w:rsid w:val="00D765A0"/>
    <w:rsid w:val="00D765AB"/>
    <w:rsid w:val="00D7696F"/>
    <w:rsid w:val="00D777A7"/>
    <w:rsid w:val="00D77986"/>
    <w:rsid w:val="00D77B67"/>
    <w:rsid w:val="00D77C4D"/>
    <w:rsid w:val="00D77E39"/>
    <w:rsid w:val="00D80041"/>
    <w:rsid w:val="00D802AB"/>
    <w:rsid w:val="00D8042C"/>
    <w:rsid w:val="00D80615"/>
    <w:rsid w:val="00D80746"/>
    <w:rsid w:val="00D807DB"/>
    <w:rsid w:val="00D80943"/>
    <w:rsid w:val="00D80F9A"/>
    <w:rsid w:val="00D8184D"/>
    <w:rsid w:val="00D81E3D"/>
    <w:rsid w:val="00D81F33"/>
    <w:rsid w:val="00D820B9"/>
    <w:rsid w:val="00D825DA"/>
    <w:rsid w:val="00D825E0"/>
    <w:rsid w:val="00D825FC"/>
    <w:rsid w:val="00D82B68"/>
    <w:rsid w:val="00D82CA0"/>
    <w:rsid w:val="00D82CA6"/>
    <w:rsid w:val="00D83483"/>
    <w:rsid w:val="00D83650"/>
    <w:rsid w:val="00D83A88"/>
    <w:rsid w:val="00D83C23"/>
    <w:rsid w:val="00D84155"/>
    <w:rsid w:val="00D846FB"/>
    <w:rsid w:val="00D848F6"/>
    <w:rsid w:val="00D84E33"/>
    <w:rsid w:val="00D8528E"/>
    <w:rsid w:val="00D8532A"/>
    <w:rsid w:val="00D85508"/>
    <w:rsid w:val="00D856A4"/>
    <w:rsid w:val="00D8578E"/>
    <w:rsid w:val="00D85851"/>
    <w:rsid w:val="00D8585E"/>
    <w:rsid w:val="00D85966"/>
    <w:rsid w:val="00D85B78"/>
    <w:rsid w:val="00D85D37"/>
    <w:rsid w:val="00D86427"/>
    <w:rsid w:val="00D86452"/>
    <w:rsid w:val="00D8663F"/>
    <w:rsid w:val="00D86771"/>
    <w:rsid w:val="00D868EF"/>
    <w:rsid w:val="00D86AE1"/>
    <w:rsid w:val="00D86B56"/>
    <w:rsid w:val="00D86BAA"/>
    <w:rsid w:val="00D8743A"/>
    <w:rsid w:val="00D87455"/>
    <w:rsid w:val="00D875AD"/>
    <w:rsid w:val="00D875CD"/>
    <w:rsid w:val="00D875CE"/>
    <w:rsid w:val="00D87729"/>
    <w:rsid w:val="00D878FF"/>
    <w:rsid w:val="00D87975"/>
    <w:rsid w:val="00D87A5B"/>
    <w:rsid w:val="00D87B89"/>
    <w:rsid w:val="00D87D08"/>
    <w:rsid w:val="00D87ECC"/>
    <w:rsid w:val="00D87EDB"/>
    <w:rsid w:val="00D90266"/>
    <w:rsid w:val="00D903C3"/>
    <w:rsid w:val="00D907D4"/>
    <w:rsid w:val="00D90C7F"/>
    <w:rsid w:val="00D90D63"/>
    <w:rsid w:val="00D90F1D"/>
    <w:rsid w:val="00D90FB0"/>
    <w:rsid w:val="00D910FB"/>
    <w:rsid w:val="00D9112A"/>
    <w:rsid w:val="00D91233"/>
    <w:rsid w:val="00D91418"/>
    <w:rsid w:val="00D91458"/>
    <w:rsid w:val="00D91632"/>
    <w:rsid w:val="00D91888"/>
    <w:rsid w:val="00D918CB"/>
    <w:rsid w:val="00D918DC"/>
    <w:rsid w:val="00D91A02"/>
    <w:rsid w:val="00D91ABE"/>
    <w:rsid w:val="00D91B5D"/>
    <w:rsid w:val="00D91B60"/>
    <w:rsid w:val="00D91BB5"/>
    <w:rsid w:val="00D91C38"/>
    <w:rsid w:val="00D91E39"/>
    <w:rsid w:val="00D92549"/>
    <w:rsid w:val="00D925E3"/>
    <w:rsid w:val="00D92D8B"/>
    <w:rsid w:val="00D92FD9"/>
    <w:rsid w:val="00D9305E"/>
    <w:rsid w:val="00D93095"/>
    <w:rsid w:val="00D930B0"/>
    <w:rsid w:val="00D93178"/>
    <w:rsid w:val="00D932DD"/>
    <w:rsid w:val="00D93354"/>
    <w:rsid w:val="00D935F7"/>
    <w:rsid w:val="00D9369E"/>
    <w:rsid w:val="00D93725"/>
    <w:rsid w:val="00D93885"/>
    <w:rsid w:val="00D93F4F"/>
    <w:rsid w:val="00D94202"/>
    <w:rsid w:val="00D942AD"/>
    <w:rsid w:val="00D9442B"/>
    <w:rsid w:val="00D94977"/>
    <w:rsid w:val="00D949B4"/>
    <w:rsid w:val="00D95327"/>
    <w:rsid w:val="00D9545B"/>
    <w:rsid w:val="00D9556D"/>
    <w:rsid w:val="00D955F1"/>
    <w:rsid w:val="00D95611"/>
    <w:rsid w:val="00D96321"/>
    <w:rsid w:val="00D9649A"/>
    <w:rsid w:val="00D966F7"/>
    <w:rsid w:val="00D96999"/>
    <w:rsid w:val="00D96AF0"/>
    <w:rsid w:val="00D96C4F"/>
    <w:rsid w:val="00D96E25"/>
    <w:rsid w:val="00D96F88"/>
    <w:rsid w:val="00D9707E"/>
    <w:rsid w:val="00D97192"/>
    <w:rsid w:val="00D971A8"/>
    <w:rsid w:val="00D971CB"/>
    <w:rsid w:val="00D971EC"/>
    <w:rsid w:val="00D97316"/>
    <w:rsid w:val="00D9731B"/>
    <w:rsid w:val="00D9767F"/>
    <w:rsid w:val="00D97857"/>
    <w:rsid w:val="00D9794C"/>
    <w:rsid w:val="00D9795E"/>
    <w:rsid w:val="00D97962"/>
    <w:rsid w:val="00D97C52"/>
    <w:rsid w:val="00D97D2E"/>
    <w:rsid w:val="00DA0073"/>
    <w:rsid w:val="00DA00F6"/>
    <w:rsid w:val="00DA01C3"/>
    <w:rsid w:val="00DA027F"/>
    <w:rsid w:val="00DA0780"/>
    <w:rsid w:val="00DA0C4A"/>
    <w:rsid w:val="00DA0DDD"/>
    <w:rsid w:val="00DA0F64"/>
    <w:rsid w:val="00DA0FE7"/>
    <w:rsid w:val="00DA159D"/>
    <w:rsid w:val="00DA189F"/>
    <w:rsid w:val="00DA1AB3"/>
    <w:rsid w:val="00DA1CF9"/>
    <w:rsid w:val="00DA1D89"/>
    <w:rsid w:val="00DA2505"/>
    <w:rsid w:val="00DA2668"/>
    <w:rsid w:val="00DA274B"/>
    <w:rsid w:val="00DA287D"/>
    <w:rsid w:val="00DA2A7D"/>
    <w:rsid w:val="00DA2B1C"/>
    <w:rsid w:val="00DA2BF2"/>
    <w:rsid w:val="00DA30D7"/>
    <w:rsid w:val="00DA30F5"/>
    <w:rsid w:val="00DA3123"/>
    <w:rsid w:val="00DA3202"/>
    <w:rsid w:val="00DA3261"/>
    <w:rsid w:val="00DA33D3"/>
    <w:rsid w:val="00DA3416"/>
    <w:rsid w:val="00DA34DB"/>
    <w:rsid w:val="00DA36A8"/>
    <w:rsid w:val="00DA39D6"/>
    <w:rsid w:val="00DA3A92"/>
    <w:rsid w:val="00DA3AB1"/>
    <w:rsid w:val="00DA3EC4"/>
    <w:rsid w:val="00DA4010"/>
    <w:rsid w:val="00DA437A"/>
    <w:rsid w:val="00DA4388"/>
    <w:rsid w:val="00DA43EC"/>
    <w:rsid w:val="00DA46B7"/>
    <w:rsid w:val="00DA47BD"/>
    <w:rsid w:val="00DA49A4"/>
    <w:rsid w:val="00DA4BCE"/>
    <w:rsid w:val="00DA4F76"/>
    <w:rsid w:val="00DA539F"/>
    <w:rsid w:val="00DA53A3"/>
    <w:rsid w:val="00DA5433"/>
    <w:rsid w:val="00DA579C"/>
    <w:rsid w:val="00DA5C60"/>
    <w:rsid w:val="00DA6271"/>
    <w:rsid w:val="00DA6293"/>
    <w:rsid w:val="00DA64AC"/>
    <w:rsid w:val="00DA67BD"/>
    <w:rsid w:val="00DA67D3"/>
    <w:rsid w:val="00DA6898"/>
    <w:rsid w:val="00DA6ADE"/>
    <w:rsid w:val="00DA6BAB"/>
    <w:rsid w:val="00DA6BC2"/>
    <w:rsid w:val="00DA6EFE"/>
    <w:rsid w:val="00DA73B0"/>
    <w:rsid w:val="00DA73F3"/>
    <w:rsid w:val="00DA75D3"/>
    <w:rsid w:val="00DA7649"/>
    <w:rsid w:val="00DA794E"/>
    <w:rsid w:val="00DA7B0D"/>
    <w:rsid w:val="00DA7C47"/>
    <w:rsid w:val="00DA7E18"/>
    <w:rsid w:val="00DB0098"/>
    <w:rsid w:val="00DB01E6"/>
    <w:rsid w:val="00DB0437"/>
    <w:rsid w:val="00DB0584"/>
    <w:rsid w:val="00DB0876"/>
    <w:rsid w:val="00DB08B8"/>
    <w:rsid w:val="00DB0B77"/>
    <w:rsid w:val="00DB0F1F"/>
    <w:rsid w:val="00DB11C6"/>
    <w:rsid w:val="00DB125D"/>
    <w:rsid w:val="00DB13BA"/>
    <w:rsid w:val="00DB14C7"/>
    <w:rsid w:val="00DB155C"/>
    <w:rsid w:val="00DB15FC"/>
    <w:rsid w:val="00DB16D2"/>
    <w:rsid w:val="00DB1BD9"/>
    <w:rsid w:val="00DB1C2C"/>
    <w:rsid w:val="00DB1D79"/>
    <w:rsid w:val="00DB206F"/>
    <w:rsid w:val="00DB2425"/>
    <w:rsid w:val="00DB2493"/>
    <w:rsid w:val="00DB2771"/>
    <w:rsid w:val="00DB2AE3"/>
    <w:rsid w:val="00DB2B31"/>
    <w:rsid w:val="00DB2C9E"/>
    <w:rsid w:val="00DB2D2D"/>
    <w:rsid w:val="00DB2DC1"/>
    <w:rsid w:val="00DB3776"/>
    <w:rsid w:val="00DB37FB"/>
    <w:rsid w:val="00DB39BA"/>
    <w:rsid w:val="00DB3BB1"/>
    <w:rsid w:val="00DB3C0C"/>
    <w:rsid w:val="00DB3DEB"/>
    <w:rsid w:val="00DB43A3"/>
    <w:rsid w:val="00DB45F3"/>
    <w:rsid w:val="00DB47BD"/>
    <w:rsid w:val="00DB4812"/>
    <w:rsid w:val="00DB496C"/>
    <w:rsid w:val="00DB49DF"/>
    <w:rsid w:val="00DB4AD0"/>
    <w:rsid w:val="00DB51F9"/>
    <w:rsid w:val="00DB5236"/>
    <w:rsid w:val="00DB52F2"/>
    <w:rsid w:val="00DB52F3"/>
    <w:rsid w:val="00DB5422"/>
    <w:rsid w:val="00DB5438"/>
    <w:rsid w:val="00DB54E6"/>
    <w:rsid w:val="00DB5546"/>
    <w:rsid w:val="00DB5740"/>
    <w:rsid w:val="00DB577C"/>
    <w:rsid w:val="00DB5780"/>
    <w:rsid w:val="00DB597F"/>
    <w:rsid w:val="00DB5A46"/>
    <w:rsid w:val="00DB5B37"/>
    <w:rsid w:val="00DB61EB"/>
    <w:rsid w:val="00DB6361"/>
    <w:rsid w:val="00DB65EA"/>
    <w:rsid w:val="00DB6640"/>
    <w:rsid w:val="00DB667F"/>
    <w:rsid w:val="00DB6903"/>
    <w:rsid w:val="00DB692C"/>
    <w:rsid w:val="00DB695B"/>
    <w:rsid w:val="00DB6B76"/>
    <w:rsid w:val="00DB6BA8"/>
    <w:rsid w:val="00DB6C1E"/>
    <w:rsid w:val="00DB6C4F"/>
    <w:rsid w:val="00DB6CDC"/>
    <w:rsid w:val="00DB6CEA"/>
    <w:rsid w:val="00DB6F50"/>
    <w:rsid w:val="00DB75F0"/>
    <w:rsid w:val="00DB7647"/>
    <w:rsid w:val="00DB7688"/>
    <w:rsid w:val="00DB792E"/>
    <w:rsid w:val="00DB7C67"/>
    <w:rsid w:val="00DB7CA9"/>
    <w:rsid w:val="00DB7D29"/>
    <w:rsid w:val="00DB7DE7"/>
    <w:rsid w:val="00DC0027"/>
    <w:rsid w:val="00DC02A1"/>
    <w:rsid w:val="00DC03D2"/>
    <w:rsid w:val="00DC056D"/>
    <w:rsid w:val="00DC075B"/>
    <w:rsid w:val="00DC0C43"/>
    <w:rsid w:val="00DC0D01"/>
    <w:rsid w:val="00DC0D0B"/>
    <w:rsid w:val="00DC0F20"/>
    <w:rsid w:val="00DC134C"/>
    <w:rsid w:val="00DC1437"/>
    <w:rsid w:val="00DC1510"/>
    <w:rsid w:val="00DC1E1C"/>
    <w:rsid w:val="00DC20F0"/>
    <w:rsid w:val="00DC24F5"/>
    <w:rsid w:val="00DC2544"/>
    <w:rsid w:val="00DC26A5"/>
    <w:rsid w:val="00DC2932"/>
    <w:rsid w:val="00DC29BC"/>
    <w:rsid w:val="00DC29F1"/>
    <w:rsid w:val="00DC2B03"/>
    <w:rsid w:val="00DC2B5C"/>
    <w:rsid w:val="00DC2CC2"/>
    <w:rsid w:val="00DC2F28"/>
    <w:rsid w:val="00DC315C"/>
    <w:rsid w:val="00DC32F5"/>
    <w:rsid w:val="00DC3435"/>
    <w:rsid w:val="00DC34B7"/>
    <w:rsid w:val="00DC39A3"/>
    <w:rsid w:val="00DC39FC"/>
    <w:rsid w:val="00DC3DFF"/>
    <w:rsid w:val="00DC3F1A"/>
    <w:rsid w:val="00DC409A"/>
    <w:rsid w:val="00DC4406"/>
    <w:rsid w:val="00DC4996"/>
    <w:rsid w:val="00DC4AD5"/>
    <w:rsid w:val="00DC4B14"/>
    <w:rsid w:val="00DC4D31"/>
    <w:rsid w:val="00DC4F12"/>
    <w:rsid w:val="00DC5357"/>
    <w:rsid w:val="00DC5395"/>
    <w:rsid w:val="00DC555E"/>
    <w:rsid w:val="00DC584C"/>
    <w:rsid w:val="00DC5E9D"/>
    <w:rsid w:val="00DC606E"/>
    <w:rsid w:val="00DC611E"/>
    <w:rsid w:val="00DC63C5"/>
    <w:rsid w:val="00DC65C4"/>
    <w:rsid w:val="00DC6637"/>
    <w:rsid w:val="00DC664C"/>
    <w:rsid w:val="00DC66BF"/>
    <w:rsid w:val="00DC6799"/>
    <w:rsid w:val="00DC6D29"/>
    <w:rsid w:val="00DC7049"/>
    <w:rsid w:val="00DC79CF"/>
    <w:rsid w:val="00DC7C4F"/>
    <w:rsid w:val="00DC7C98"/>
    <w:rsid w:val="00DC7D45"/>
    <w:rsid w:val="00DD007F"/>
    <w:rsid w:val="00DD038C"/>
    <w:rsid w:val="00DD07F2"/>
    <w:rsid w:val="00DD0881"/>
    <w:rsid w:val="00DD08D1"/>
    <w:rsid w:val="00DD094E"/>
    <w:rsid w:val="00DD0B85"/>
    <w:rsid w:val="00DD0C5F"/>
    <w:rsid w:val="00DD100E"/>
    <w:rsid w:val="00DD10E3"/>
    <w:rsid w:val="00DD1147"/>
    <w:rsid w:val="00DD1149"/>
    <w:rsid w:val="00DD11A6"/>
    <w:rsid w:val="00DD14B6"/>
    <w:rsid w:val="00DD1642"/>
    <w:rsid w:val="00DD179F"/>
    <w:rsid w:val="00DD1BC0"/>
    <w:rsid w:val="00DD1BED"/>
    <w:rsid w:val="00DD2163"/>
    <w:rsid w:val="00DD2567"/>
    <w:rsid w:val="00DD26EE"/>
    <w:rsid w:val="00DD288B"/>
    <w:rsid w:val="00DD2955"/>
    <w:rsid w:val="00DD2A7B"/>
    <w:rsid w:val="00DD2DBF"/>
    <w:rsid w:val="00DD35A9"/>
    <w:rsid w:val="00DD3651"/>
    <w:rsid w:val="00DD3A25"/>
    <w:rsid w:val="00DD3FE1"/>
    <w:rsid w:val="00DD41E5"/>
    <w:rsid w:val="00DD45E4"/>
    <w:rsid w:val="00DD4846"/>
    <w:rsid w:val="00DD48D6"/>
    <w:rsid w:val="00DD49BC"/>
    <w:rsid w:val="00DD4BD2"/>
    <w:rsid w:val="00DD4E1E"/>
    <w:rsid w:val="00DD4FBE"/>
    <w:rsid w:val="00DD50BB"/>
    <w:rsid w:val="00DD52BF"/>
    <w:rsid w:val="00DD5A93"/>
    <w:rsid w:val="00DD5C32"/>
    <w:rsid w:val="00DD5CBD"/>
    <w:rsid w:val="00DD5E13"/>
    <w:rsid w:val="00DD5F58"/>
    <w:rsid w:val="00DD60CF"/>
    <w:rsid w:val="00DD625D"/>
    <w:rsid w:val="00DD6619"/>
    <w:rsid w:val="00DD6871"/>
    <w:rsid w:val="00DD6928"/>
    <w:rsid w:val="00DD69A3"/>
    <w:rsid w:val="00DD6D05"/>
    <w:rsid w:val="00DD6D44"/>
    <w:rsid w:val="00DD6F9D"/>
    <w:rsid w:val="00DD734D"/>
    <w:rsid w:val="00DD7644"/>
    <w:rsid w:val="00DD7692"/>
    <w:rsid w:val="00DD783C"/>
    <w:rsid w:val="00DD7AC5"/>
    <w:rsid w:val="00DD7C45"/>
    <w:rsid w:val="00DD7E1D"/>
    <w:rsid w:val="00DD7E7A"/>
    <w:rsid w:val="00DE02BC"/>
    <w:rsid w:val="00DE0BAB"/>
    <w:rsid w:val="00DE0F02"/>
    <w:rsid w:val="00DE1194"/>
    <w:rsid w:val="00DE11A9"/>
    <w:rsid w:val="00DE14C5"/>
    <w:rsid w:val="00DE1740"/>
    <w:rsid w:val="00DE18D8"/>
    <w:rsid w:val="00DE1DC9"/>
    <w:rsid w:val="00DE1E52"/>
    <w:rsid w:val="00DE1E85"/>
    <w:rsid w:val="00DE2056"/>
    <w:rsid w:val="00DE2396"/>
    <w:rsid w:val="00DE25D8"/>
    <w:rsid w:val="00DE27D7"/>
    <w:rsid w:val="00DE2858"/>
    <w:rsid w:val="00DE2CC5"/>
    <w:rsid w:val="00DE3834"/>
    <w:rsid w:val="00DE3D02"/>
    <w:rsid w:val="00DE4084"/>
    <w:rsid w:val="00DE448B"/>
    <w:rsid w:val="00DE4533"/>
    <w:rsid w:val="00DE46F9"/>
    <w:rsid w:val="00DE49EE"/>
    <w:rsid w:val="00DE4BC1"/>
    <w:rsid w:val="00DE53C1"/>
    <w:rsid w:val="00DE55DD"/>
    <w:rsid w:val="00DE5693"/>
    <w:rsid w:val="00DE5841"/>
    <w:rsid w:val="00DE5881"/>
    <w:rsid w:val="00DE5A52"/>
    <w:rsid w:val="00DE5D2C"/>
    <w:rsid w:val="00DE5E64"/>
    <w:rsid w:val="00DE5FFD"/>
    <w:rsid w:val="00DE60B0"/>
    <w:rsid w:val="00DE60F1"/>
    <w:rsid w:val="00DE60FA"/>
    <w:rsid w:val="00DE6194"/>
    <w:rsid w:val="00DE6872"/>
    <w:rsid w:val="00DE68CB"/>
    <w:rsid w:val="00DE6B31"/>
    <w:rsid w:val="00DE6CAF"/>
    <w:rsid w:val="00DE6CD3"/>
    <w:rsid w:val="00DE6F9F"/>
    <w:rsid w:val="00DE7106"/>
    <w:rsid w:val="00DE71C5"/>
    <w:rsid w:val="00DE7521"/>
    <w:rsid w:val="00DE761D"/>
    <w:rsid w:val="00DE7807"/>
    <w:rsid w:val="00DE7B09"/>
    <w:rsid w:val="00DE7EEC"/>
    <w:rsid w:val="00DF0075"/>
    <w:rsid w:val="00DF00DB"/>
    <w:rsid w:val="00DF0171"/>
    <w:rsid w:val="00DF01D2"/>
    <w:rsid w:val="00DF0939"/>
    <w:rsid w:val="00DF0E54"/>
    <w:rsid w:val="00DF1198"/>
    <w:rsid w:val="00DF11A5"/>
    <w:rsid w:val="00DF11C3"/>
    <w:rsid w:val="00DF1307"/>
    <w:rsid w:val="00DF1736"/>
    <w:rsid w:val="00DF1A59"/>
    <w:rsid w:val="00DF1BFF"/>
    <w:rsid w:val="00DF1F91"/>
    <w:rsid w:val="00DF22BB"/>
    <w:rsid w:val="00DF2746"/>
    <w:rsid w:val="00DF28D0"/>
    <w:rsid w:val="00DF290E"/>
    <w:rsid w:val="00DF2A92"/>
    <w:rsid w:val="00DF2BFA"/>
    <w:rsid w:val="00DF3091"/>
    <w:rsid w:val="00DF354B"/>
    <w:rsid w:val="00DF3A12"/>
    <w:rsid w:val="00DF3A29"/>
    <w:rsid w:val="00DF3AA3"/>
    <w:rsid w:val="00DF3DD0"/>
    <w:rsid w:val="00DF40A6"/>
    <w:rsid w:val="00DF40F7"/>
    <w:rsid w:val="00DF436E"/>
    <w:rsid w:val="00DF44E5"/>
    <w:rsid w:val="00DF46D2"/>
    <w:rsid w:val="00DF4882"/>
    <w:rsid w:val="00DF5404"/>
    <w:rsid w:val="00DF5748"/>
    <w:rsid w:val="00DF5C76"/>
    <w:rsid w:val="00DF5CEB"/>
    <w:rsid w:val="00DF5D34"/>
    <w:rsid w:val="00DF6844"/>
    <w:rsid w:val="00DF6CC6"/>
    <w:rsid w:val="00DF6D25"/>
    <w:rsid w:val="00DF7111"/>
    <w:rsid w:val="00DF725A"/>
    <w:rsid w:val="00DF7315"/>
    <w:rsid w:val="00DF7364"/>
    <w:rsid w:val="00DF78E1"/>
    <w:rsid w:val="00DF791B"/>
    <w:rsid w:val="00DF7C74"/>
    <w:rsid w:val="00DF7CA5"/>
    <w:rsid w:val="00E003CF"/>
    <w:rsid w:val="00E00E88"/>
    <w:rsid w:val="00E00FEA"/>
    <w:rsid w:val="00E0120C"/>
    <w:rsid w:val="00E012AC"/>
    <w:rsid w:val="00E012AF"/>
    <w:rsid w:val="00E0139B"/>
    <w:rsid w:val="00E0144C"/>
    <w:rsid w:val="00E014F3"/>
    <w:rsid w:val="00E019CC"/>
    <w:rsid w:val="00E01B52"/>
    <w:rsid w:val="00E01FA0"/>
    <w:rsid w:val="00E02340"/>
    <w:rsid w:val="00E02480"/>
    <w:rsid w:val="00E02756"/>
    <w:rsid w:val="00E02AF9"/>
    <w:rsid w:val="00E02B58"/>
    <w:rsid w:val="00E02F6D"/>
    <w:rsid w:val="00E02FF3"/>
    <w:rsid w:val="00E03135"/>
    <w:rsid w:val="00E031D9"/>
    <w:rsid w:val="00E0366E"/>
    <w:rsid w:val="00E03E3E"/>
    <w:rsid w:val="00E04066"/>
    <w:rsid w:val="00E04466"/>
    <w:rsid w:val="00E046AD"/>
    <w:rsid w:val="00E04772"/>
    <w:rsid w:val="00E04E15"/>
    <w:rsid w:val="00E05118"/>
    <w:rsid w:val="00E0524D"/>
    <w:rsid w:val="00E054D8"/>
    <w:rsid w:val="00E0557F"/>
    <w:rsid w:val="00E05914"/>
    <w:rsid w:val="00E059E6"/>
    <w:rsid w:val="00E05EEC"/>
    <w:rsid w:val="00E06013"/>
    <w:rsid w:val="00E0650C"/>
    <w:rsid w:val="00E0687E"/>
    <w:rsid w:val="00E06ACF"/>
    <w:rsid w:val="00E06FE0"/>
    <w:rsid w:val="00E07134"/>
    <w:rsid w:val="00E07381"/>
    <w:rsid w:val="00E076A3"/>
    <w:rsid w:val="00E07CFE"/>
    <w:rsid w:val="00E07D22"/>
    <w:rsid w:val="00E10047"/>
    <w:rsid w:val="00E1057C"/>
    <w:rsid w:val="00E1090A"/>
    <w:rsid w:val="00E10BA9"/>
    <w:rsid w:val="00E10D22"/>
    <w:rsid w:val="00E1106C"/>
    <w:rsid w:val="00E113F1"/>
    <w:rsid w:val="00E11505"/>
    <w:rsid w:val="00E11714"/>
    <w:rsid w:val="00E11ADF"/>
    <w:rsid w:val="00E123E3"/>
    <w:rsid w:val="00E12637"/>
    <w:rsid w:val="00E12699"/>
    <w:rsid w:val="00E12899"/>
    <w:rsid w:val="00E12A0C"/>
    <w:rsid w:val="00E12E61"/>
    <w:rsid w:val="00E12F8A"/>
    <w:rsid w:val="00E12FA9"/>
    <w:rsid w:val="00E1309F"/>
    <w:rsid w:val="00E134A9"/>
    <w:rsid w:val="00E134C5"/>
    <w:rsid w:val="00E13627"/>
    <w:rsid w:val="00E145ED"/>
    <w:rsid w:val="00E14763"/>
    <w:rsid w:val="00E14B31"/>
    <w:rsid w:val="00E14B99"/>
    <w:rsid w:val="00E14DEB"/>
    <w:rsid w:val="00E14EDC"/>
    <w:rsid w:val="00E151F4"/>
    <w:rsid w:val="00E156AA"/>
    <w:rsid w:val="00E159D5"/>
    <w:rsid w:val="00E15B7C"/>
    <w:rsid w:val="00E15B7F"/>
    <w:rsid w:val="00E15C28"/>
    <w:rsid w:val="00E15E0D"/>
    <w:rsid w:val="00E16050"/>
    <w:rsid w:val="00E162D1"/>
    <w:rsid w:val="00E16569"/>
    <w:rsid w:val="00E167E9"/>
    <w:rsid w:val="00E169EA"/>
    <w:rsid w:val="00E16D6C"/>
    <w:rsid w:val="00E16E66"/>
    <w:rsid w:val="00E175FD"/>
    <w:rsid w:val="00E176FA"/>
    <w:rsid w:val="00E17799"/>
    <w:rsid w:val="00E177BB"/>
    <w:rsid w:val="00E177CA"/>
    <w:rsid w:val="00E1798E"/>
    <w:rsid w:val="00E17A56"/>
    <w:rsid w:val="00E17B59"/>
    <w:rsid w:val="00E17DA4"/>
    <w:rsid w:val="00E20151"/>
    <w:rsid w:val="00E20871"/>
    <w:rsid w:val="00E20A08"/>
    <w:rsid w:val="00E20A9E"/>
    <w:rsid w:val="00E20AC7"/>
    <w:rsid w:val="00E20B88"/>
    <w:rsid w:val="00E20BD7"/>
    <w:rsid w:val="00E20D2D"/>
    <w:rsid w:val="00E20F74"/>
    <w:rsid w:val="00E20F99"/>
    <w:rsid w:val="00E211F6"/>
    <w:rsid w:val="00E216AB"/>
    <w:rsid w:val="00E21768"/>
    <w:rsid w:val="00E21994"/>
    <w:rsid w:val="00E21EAA"/>
    <w:rsid w:val="00E21FFA"/>
    <w:rsid w:val="00E2215E"/>
    <w:rsid w:val="00E22173"/>
    <w:rsid w:val="00E221ED"/>
    <w:rsid w:val="00E221FB"/>
    <w:rsid w:val="00E228F9"/>
    <w:rsid w:val="00E22E26"/>
    <w:rsid w:val="00E22EB2"/>
    <w:rsid w:val="00E2302A"/>
    <w:rsid w:val="00E23256"/>
    <w:rsid w:val="00E23365"/>
    <w:rsid w:val="00E236E0"/>
    <w:rsid w:val="00E236EC"/>
    <w:rsid w:val="00E239F7"/>
    <w:rsid w:val="00E23D8E"/>
    <w:rsid w:val="00E2419E"/>
    <w:rsid w:val="00E241A6"/>
    <w:rsid w:val="00E241E7"/>
    <w:rsid w:val="00E2437F"/>
    <w:rsid w:val="00E244D1"/>
    <w:rsid w:val="00E246F9"/>
    <w:rsid w:val="00E24785"/>
    <w:rsid w:val="00E24A44"/>
    <w:rsid w:val="00E24E8E"/>
    <w:rsid w:val="00E24FE0"/>
    <w:rsid w:val="00E2518C"/>
    <w:rsid w:val="00E25567"/>
    <w:rsid w:val="00E2561E"/>
    <w:rsid w:val="00E25A9F"/>
    <w:rsid w:val="00E25AC2"/>
    <w:rsid w:val="00E26033"/>
    <w:rsid w:val="00E260DF"/>
    <w:rsid w:val="00E269CA"/>
    <w:rsid w:val="00E26DA9"/>
    <w:rsid w:val="00E26EA6"/>
    <w:rsid w:val="00E270BF"/>
    <w:rsid w:val="00E2717D"/>
    <w:rsid w:val="00E272C3"/>
    <w:rsid w:val="00E274CE"/>
    <w:rsid w:val="00E2754B"/>
    <w:rsid w:val="00E276CA"/>
    <w:rsid w:val="00E2795D"/>
    <w:rsid w:val="00E27AF3"/>
    <w:rsid w:val="00E27B26"/>
    <w:rsid w:val="00E27C27"/>
    <w:rsid w:val="00E27CA1"/>
    <w:rsid w:val="00E27D0E"/>
    <w:rsid w:val="00E30004"/>
    <w:rsid w:val="00E3007C"/>
    <w:rsid w:val="00E30250"/>
    <w:rsid w:val="00E3050A"/>
    <w:rsid w:val="00E305B0"/>
    <w:rsid w:val="00E3079A"/>
    <w:rsid w:val="00E309FC"/>
    <w:rsid w:val="00E30A45"/>
    <w:rsid w:val="00E30CB4"/>
    <w:rsid w:val="00E310C0"/>
    <w:rsid w:val="00E31357"/>
    <w:rsid w:val="00E313E8"/>
    <w:rsid w:val="00E317C7"/>
    <w:rsid w:val="00E31980"/>
    <w:rsid w:val="00E31FB3"/>
    <w:rsid w:val="00E32035"/>
    <w:rsid w:val="00E32099"/>
    <w:rsid w:val="00E3260D"/>
    <w:rsid w:val="00E328C5"/>
    <w:rsid w:val="00E32B1A"/>
    <w:rsid w:val="00E32E68"/>
    <w:rsid w:val="00E32FF1"/>
    <w:rsid w:val="00E330CA"/>
    <w:rsid w:val="00E331D6"/>
    <w:rsid w:val="00E332A0"/>
    <w:rsid w:val="00E332BF"/>
    <w:rsid w:val="00E332ED"/>
    <w:rsid w:val="00E33343"/>
    <w:rsid w:val="00E33463"/>
    <w:rsid w:val="00E334A5"/>
    <w:rsid w:val="00E3374B"/>
    <w:rsid w:val="00E33872"/>
    <w:rsid w:val="00E34071"/>
    <w:rsid w:val="00E340BB"/>
    <w:rsid w:val="00E342A6"/>
    <w:rsid w:val="00E34340"/>
    <w:rsid w:val="00E346C1"/>
    <w:rsid w:val="00E34C62"/>
    <w:rsid w:val="00E3506A"/>
    <w:rsid w:val="00E352AB"/>
    <w:rsid w:val="00E35676"/>
    <w:rsid w:val="00E3579F"/>
    <w:rsid w:val="00E35886"/>
    <w:rsid w:val="00E3593E"/>
    <w:rsid w:val="00E35C40"/>
    <w:rsid w:val="00E3607F"/>
    <w:rsid w:val="00E3629F"/>
    <w:rsid w:val="00E3662D"/>
    <w:rsid w:val="00E36E8C"/>
    <w:rsid w:val="00E36F41"/>
    <w:rsid w:val="00E37101"/>
    <w:rsid w:val="00E37C0C"/>
    <w:rsid w:val="00E37EE9"/>
    <w:rsid w:val="00E401C0"/>
    <w:rsid w:val="00E40257"/>
    <w:rsid w:val="00E40B25"/>
    <w:rsid w:val="00E40B57"/>
    <w:rsid w:val="00E40FA2"/>
    <w:rsid w:val="00E41170"/>
    <w:rsid w:val="00E411C9"/>
    <w:rsid w:val="00E412F3"/>
    <w:rsid w:val="00E416C4"/>
    <w:rsid w:val="00E4172C"/>
    <w:rsid w:val="00E41780"/>
    <w:rsid w:val="00E41817"/>
    <w:rsid w:val="00E419A1"/>
    <w:rsid w:val="00E41DED"/>
    <w:rsid w:val="00E42D3C"/>
    <w:rsid w:val="00E42F47"/>
    <w:rsid w:val="00E430A0"/>
    <w:rsid w:val="00E43A03"/>
    <w:rsid w:val="00E43C7E"/>
    <w:rsid w:val="00E43DCB"/>
    <w:rsid w:val="00E43DCF"/>
    <w:rsid w:val="00E44011"/>
    <w:rsid w:val="00E4404B"/>
    <w:rsid w:val="00E44226"/>
    <w:rsid w:val="00E44A97"/>
    <w:rsid w:val="00E44B61"/>
    <w:rsid w:val="00E44C2A"/>
    <w:rsid w:val="00E44E02"/>
    <w:rsid w:val="00E451A1"/>
    <w:rsid w:val="00E45264"/>
    <w:rsid w:val="00E45580"/>
    <w:rsid w:val="00E45581"/>
    <w:rsid w:val="00E455B4"/>
    <w:rsid w:val="00E457BD"/>
    <w:rsid w:val="00E457FA"/>
    <w:rsid w:val="00E4581D"/>
    <w:rsid w:val="00E45B9B"/>
    <w:rsid w:val="00E45BA7"/>
    <w:rsid w:val="00E45D74"/>
    <w:rsid w:val="00E45D76"/>
    <w:rsid w:val="00E460A5"/>
    <w:rsid w:val="00E464EA"/>
    <w:rsid w:val="00E46704"/>
    <w:rsid w:val="00E46891"/>
    <w:rsid w:val="00E468C7"/>
    <w:rsid w:val="00E4695C"/>
    <w:rsid w:val="00E46975"/>
    <w:rsid w:val="00E47348"/>
    <w:rsid w:val="00E4754D"/>
    <w:rsid w:val="00E4759A"/>
    <w:rsid w:val="00E47A18"/>
    <w:rsid w:val="00E47C93"/>
    <w:rsid w:val="00E47F03"/>
    <w:rsid w:val="00E50586"/>
    <w:rsid w:val="00E508DB"/>
    <w:rsid w:val="00E50910"/>
    <w:rsid w:val="00E509FF"/>
    <w:rsid w:val="00E50B05"/>
    <w:rsid w:val="00E50F90"/>
    <w:rsid w:val="00E51532"/>
    <w:rsid w:val="00E51BBF"/>
    <w:rsid w:val="00E52057"/>
    <w:rsid w:val="00E523FA"/>
    <w:rsid w:val="00E524F3"/>
    <w:rsid w:val="00E528C4"/>
    <w:rsid w:val="00E52937"/>
    <w:rsid w:val="00E5299F"/>
    <w:rsid w:val="00E52E74"/>
    <w:rsid w:val="00E52F1D"/>
    <w:rsid w:val="00E52F79"/>
    <w:rsid w:val="00E53137"/>
    <w:rsid w:val="00E532D0"/>
    <w:rsid w:val="00E53366"/>
    <w:rsid w:val="00E5350C"/>
    <w:rsid w:val="00E538BE"/>
    <w:rsid w:val="00E53946"/>
    <w:rsid w:val="00E53A76"/>
    <w:rsid w:val="00E53D33"/>
    <w:rsid w:val="00E53D9B"/>
    <w:rsid w:val="00E53F40"/>
    <w:rsid w:val="00E53F52"/>
    <w:rsid w:val="00E545A4"/>
    <w:rsid w:val="00E548B9"/>
    <w:rsid w:val="00E549A9"/>
    <w:rsid w:val="00E54B90"/>
    <w:rsid w:val="00E54EFC"/>
    <w:rsid w:val="00E550EA"/>
    <w:rsid w:val="00E5519C"/>
    <w:rsid w:val="00E55284"/>
    <w:rsid w:val="00E5546B"/>
    <w:rsid w:val="00E554CE"/>
    <w:rsid w:val="00E55564"/>
    <w:rsid w:val="00E555D9"/>
    <w:rsid w:val="00E556FF"/>
    <w:rsid w:val="00E5599C"/>
    <w:rsid w:val="00E56185"/>
    <w:rsid w:val="00E5643F"/>
    <w:rsid w:val="00E565F9"/>
    <w:rsid w:val="00E5698C"/>
    <w:rsid w:val="00E56A0D"/>
    <w:rsid w:val="00E56B51"/>
    <w:rsid w:val="00E56FB8"/>
    <w:rsid w:val="00E5703A"/>
    <w:rsid w:val="00E5714C"/>
    <w:rsid w:val="00E57346"/>
    <w:rsid w:val="00E573D4"/>
    <w:rsid w:val="00E57409"/>
    <w:rsid w:val="00E57631"/>
    <w:rsid w:val="00E57666"/>
    <w:rsid w:val="00E577C0"/>
    <w:rsid w:val="00E57E90"/>
    <w:rsid w:val="00E57F43"/>
    <w:rsid w:val="00E57F49"/>
    <w:rsid w:val="00E60067"/>
    <w:rsid w:val="00E60283"/>
    <w:rsid w:val="00E6080E"/>
    <w:rsid w:val="00E608F8"/>
    <w:rsid w:val="00E60E8C"/>
    <w:rsid w:val="00E61217"/>
    <w:rsid w:val="00E6121C"/>
    <w:rsid w:val="00E6149C"/>
    <w:rsid w:val="00E61868"/>
    <w:rsid w:val="00E61B62"/>
    <w:rsid w:val="00E61CD7"/>
    <w:rsid w:val="00E61FA8"/>
    <w:rsid w:val="00E62228"/>
    <w:rsid w:val="00E62368"/>
    <w:rsid w:val="00E624D9"/>
    <w:rsid w:val="00E62549"/>
    <w:rsid w:val="00E62567"/>
    <w:rsid w:val="00E62AA6"/>
    <w:rsid w:val="00E62AD5"/>
    <w:rsid w:val="00E62C2A"/>
    <w:rsid w:val="00E62EFC"/>
    <w:rsid w:val="00E62F1E"/>
    <w:rsid w:val="00E63003"/>
    <w:rsid w:val="00E631E4"/>
    <w:rsid w:val="00E63455"/>
    <w:rsid w:val="00E63F3A"/>
    <w:rsid w:val="00E6419B"/>
    <w:rsid w:val="00E642F8"/>
    <w:rsid w:val="00E645D1"/>
    <w:rsid w:val="00E64D94"/>
    <w:rsid w:val="00E64DF6"/>
    <w:rsid w:val="00E650C1"/>
    <w:rsid w:val="00E65225"/>
    <w:rsid w:val="00E65287"/>
    <w:rsid w:val="00E65414"/>
    <w:rsid w:val="00E65639"/>
    <w:rsid w:val="00E65853"/>
    <w:rsid w:val="00E65C74"/>
    <w:rsid w:val="00E65DD2"/>
    <w:rsid w:val="00E661BC"/>
    <w:rsid w:val="00E66207"/>
    <w:rsid w:val="00E6638A"/>
    <w:rsid w:val="00E66513"/>
    <w:rsid w:val="00E66849"/>
    <w:rsid w:val="00E67448"/>
    <w:rsid w:val="00E67583"/>
    <w:rsid w:val="00E67606"/>
    <w:rsid w:val="00E6781B"/>
    <w:rsid w:val="00E67AD8"/>
    <w:rsid w:val="00E67C75"/>
    <w:rsid w:val="00E7022A"/>
    <w:rsid w:val="00E706D9"/>
    <w:rsid w:val="00E70B9C"/>
    <w:rsid w:val="00E710CE"/>
    <w:rsid w:val="00E713AC"/>
    <w:rsid w:val="00E715AF"/>
    <w:rsid w:val="00E71640"/>
    <w:rsid w:val="00E71C89"/>
    <w:rsid w:val="00E71CD9"/>
    <w:rsid w:val="00E720F9"/>
    <w:rsid w:val="00E722F1"/>
    <w:rsid w:val="00E7244E"/>
    <w:rsid w:val="00E72877"/>
    <w:rsid w:val="00E728C1"/>
    <w:rsid w:val="00E729C5"/>
    <w:rsid w:val="00E72AEF"/>
    <w:rsid w:val="00E72B0D"/>
    <w:rsid w:val="00E72D86"/>
    <w:rsid w:val="00E72D98"/>
    <w:rsid w:val="00E72EC2"/>
    <w:rsid w:val="00E72FA2"/>
    <w:rsid w:val="00E7305A"/>
    <w:rsid w:val="00E73258"/>
    <w:rsid w:val="00E7325F"/>
    <w:rsid w:val="00E734BD"/>
    <w:rsid w:val="00E73705"/>
    <w:rsid w:val="00E737C3"/>
    <w:rsid w:val="00E738FA"/>
    <w:rsid w:val="00E73A1A"/>
    <w:rsid w:val="00E73EA9"/>
    <w:rsid w:val="00E740E7"/>
    <w:rsid w:val="00E74121"/>
    <w:rsid w:val="00E74530"/>
    <w:rsid w:val="00E7476B"/>
    <w:rsid w:val="00E74864"/>
    <w:rsid w:val="00E750B4"/>
    <w:rsid w:val="00E75101"/>
    <w:rsid w:val="00E751A1"/>
    <w:rsid w:val="00E75592"/>
    <w:rsid w:val="00E757D5"/>
    <w:rsid w:val="00E75828"/>
    <w:rsid w:val="00E75959"/>
    <w:rsid w:val="00E75979"/>
    <w:rsid w:val="00E75B29"/>
    <w:rsid w:val="00E75BE9"/>
    <w:rsid w:val="00E75C38"/>
    <w:rsid w:val="00E75C85"/>
    <w:rsid w:val="00E75F8B"/>
    <w:rsid w:val="00E761A5"/>
    <w:rsid w:val="00E761AA"/>
    <w:rsid w:val="00E76296"/>
    <w:rsid w:val="00E76729"/>
    <w:rsid w:val="00E7674F"/>
    <w:rsid w:val="00E769E1"/>
    <w:rsid w:val="00E76A6F"/>
    <w:rsid w:val="00E76C3F"/>
    <w:rsid w:val="00E76E03"/>
    <w:rsid w:val="00E7717A"/>
    <w:rsid w:val="00E7718E"/>
    <w:rsid w:val="00E773B8"/>
    <w:rsid w:val="00E774E7"/>
    <w:rsid w:val="00E779F5"/>
    <w:rsid w:val="00E77A4E"/>
    <w:rsid w:val="00E77A90"/>
    <w:rsid w:val="00E77E2B"/>
    <w:rsid w:val="00E80376"/>
    <w:rsid w:val="00E805B0"/>
    <w:rsid w:val="00E807CD"/>
    <w:rsid w:val="00E807F0"/>
    <w:rsid w:val="00E80857"/>
    <w:rsid w:val="00E81040"/>
    <w:rsid w:val="00E811BD"/>
    <w:rsid w:val="00E812B8"/>
    <w:rsid w:val="00E814A7"/>
    <w:rsid w:val="00E81934"/>
    <w:rsid w:val="00E81D8D"/>
    <w:rsid w:val="00E81E81"/>
    <w:rsid w:val="00E81EA4"/>
    <w:rsid w:val="00E820F8"/>
    <w:rsid w:val="00E82335"/>
    <w:rsid w:val="00E823AF"/>
    <w:rsid w:val="00E82452"/>
    <w:rsid w:val="00E82602"/>
    <w:rsid w:val="00E82693"/>
    <w:rsid w:val="00E8271E"/>
    <w:rsid w:val="00E82755"/>
    <w:rsid w:val="00E827DB"/>
    <w:rsid w:val="00E82857"/>
    <w:rsid w:val="00E82BD3"/>
    <w:rsid w:val="00E82CA8"/>
    <w:rsid w:val="00E82DD2"/>
    <w:rsid w:val="00E82E18"/>
    <w:rsid w:val="00E82F07"/>
    <w:rsid w:val="00E82F34"/>
    <w:rsid w:val="00E82FF8"/>
    <w:rsid w:val="00E83790"/>
    <w:rsid w:val="00E837A0"/>
    <w:rsid w:val="00E8387B"/>
    <w:rsid w:val="00E83BA7"/>
    <w:rsid w:val="00E83D89"/>
    <w:rsid w:val="00E83EB8"/>
    <w:rsid w:val="00E83FDF"/>
    <w:rsid w:val="00E84258"/>
    <w:rsid w:val="00E84306"/>
    <w:rsid w:val="00E84450"/>
    <w:rsid w:val="00E84846"/>
    <w:rsid w:val="00E84A2E"/>
    <w:rsid w:val="00E84C63"/>
    <w:rsid w:val="00E84CD9"/>
    <w:rsid w:val="00E84D4F"/>
    <w:rsid w:val="00E84F15"/>
    <w:rsid w:val="00E85100"/>
    <w:rsid w:val="00E854F5"/>
    <w:rsid w:val="00E8571D"/>
    <w:rsid w:val="00E8586B"/>
    <w:rsid w:val="00E85B62"/>
    <w:rsid w:val="00E85D64"/>
    <w:rsid w:val="00E85F34"/>
    <w:rsid w:val="00E86032"/>
    <w:rsid w:val="00E86055"/>
    <w:rsid w:val="00E86474"/>
    <w:rsid w:val="00E864E9"/>
    <w:rsid w:val="00E86510"/>
    <w:rsid w:val="00E865F5"/>
    <w:rsid w:val="00E867E9"/>
    <w:rsid w:val="00E869A9"/>
    <w:rsid w:val="00E86CA7"/>
    <w:rsid w:val="00E871FA"/>
    <w:rsid w:val="00E87623"/>
    <w:rsid w:val="00E87AB8"/>
    <w:rsid w:val="00E87AE0"/>
    <w:rsid w:val="00E87E11"/>
    <w:rsid w:val="00E87E60"/>
    <w:rsid w:val="00E900F9"/>
    <w:rsid w:val="00E901C5"/>
    <w:rsid w:val="00E90252"/>
    <w:rsid w:val="00E904F6"/>
    <w:rsid w:val="00E909CA"/>
    <w:rsid w:val="00E90CE2"/>
    <w:rsid w:val="00E90E2F"/>
    <w:rsid w:val="00E90F49"/>
    <w:rsid w:val="00E91182"/>
    <w:rsid w:val="00E912C7"/>
    <w:rsid w:val="00E91815"/>
    <w:rsid w:val="00E91835"/>
    <w:rsid w:val="00E91B89"/>
    <w:rsid w:val="00E91D59"/>
    <w:rsid w:val="00E91E1C"/>
    <w:rsid w:val="00E91E51"/>
    <w:rsid w:val="00E91EF0"/>
    <w:rsid w:val="00E92197"/>
    <w:rsid w:val="00E92328"/>
    <w:rsid w:val="00E92364"/>
    <w:rsid w:val="00E924CC"/>
    <w:rsid w:val="00E92731"/>
    <w:rsid w:val="00E927E7"/>
    <w:rsid w:val="00E92832"/>
    <w:rsid w:val="00E92A8D"/>
    <w:rsid w:val="00E92C14"/>
    <w:rsid w:val="00E9310F"/>
    <w:rsid w:val="00E93353"/>
    <w:rsid w:val="00E933DB"/>
    <w:rsid w:val="00E93600"/>
    <w:rsid w:val="00E936F4"/>
    <w:rsid w:val="00E938B9"/>
    <w:rsid w:val="00E93AAF"/>
    <w:rsid w:val="00E93C2C"/>
    <w:rsid w:val="00E93C56"/>
    <w:rsid w:val="00E93EAF"/>
    <w:rsid w:val="00E941F1"/>
    <w:rsid w:val="00E94265"/>
    <w:rsid w:val="00E9447C"/>
    <w:rsid w:val="00E945F6"/>
    <w:rsid w:val="00E94633"/>
    <w:rsid w:val="00E94899"/>
    <w:rsid w:val="00E94A06"/>
    <w:rsid w:val="00E95504"/>
    <w:rsid w:val="00E956A2"/>
    <w:rsid w:val="00E95B3F"/>
    <w:rsid w:val="00E95F86"/>
    <w:rsid w:val="00E95F8D"/>
    <w:rsid w:val="00E96023"/>
    <w:rsid w:val="00E96099"/>
    <w:rsid w:val="00E9613D"/>
    <w:rsid w:val="00E9678D"/>
    <w:rsid w:val="00E967D8"/>
    <w:rsid w:val="00E96A92"/>
    <w:rsid w:val="00E96E73"/>
    <w:rsid w:val="00E97199"/>
    <w:rsid w:val="00E974F8"/>
    <w:rsid w:val="00E97666"/>
    <w:rsid w:val="00E9775B"/>
    <w:rsid w:val="00E97794"/>
    <w:rsid w:val="00E9796B"/>
    <w:rsid w:val="00E97A00"/>
    <w:rsid w:val="00E97A3C"/>
    <w:rsid w:val="00E97FE8"/>
    <w:rsid w:val="00EA0041"/>
    <w:rsid w:val="00EA073A"/>
    <w:rsid w:val="00EA08A8"/>
    <w:rsid w:val="00EA0B20"/>
    <w:rsid w:val="00EA0BE2"/>
    <w:rsid w:val="00EA0C70"/>
    <w:rsid w:val="00EA11B0"/>
    <w:rsid w:val="00EA1566"/>
    <w:rsid w:val="00EA18B2"/>
    <w:rsid w:val="00EA1907"/>
    <w:rsid w:val="00EA1C62"/>
    <w:rsid w:val="00EA1C6E"/>
    <w:rsid w:val="00EA1CCC"/>
    <w:rsid w:val="00EA1FE9"/>
    <w:rsid w:val="00EA262F"/>
    <w:rsid w:val="00EA2864"/>
    <w:rsid w:val="00EA2CAC"/>
    <w:rsid w:val="00EA3084"/>
    <w:rsid w:val="00EA3686"/>
    <w:rsid w:val="00EA3953"/>
    <w:rsid w:val="00EA39DE"/>
    <w:rsid w:val="00EA3A9B"/>
    <w:rsid w:val="00EA3E1C"/>
    <w:rsid w:val="00EA450A"/>
    <w:rsid w:val="00EA4660"/>
    <w:rsid w:val="00EA467A"/>
    <w:rsid w:val="00EA47E4"/>
    <w:rsid w:val="00EA490C"/>
    <w:rsid w:val="00EA49B9"/>
    <w:rsid w:val="00EA4B33"/>
    <w:rsid w:val="00EA4DC4"/>
    <w:rsid w:val="00EA581E"/>
    <w:rsid w:val="00EA5EF6"/>
    <w:rsid w:val="00EA6473"/>
    <w:rsid w:val="00EA647F"/>
    <w:rsid w:val="00EA6776"/>
    <w:rsid w:val="00EA6867"/>
    <w:rsid w:val="00EA69C7"/>
    <w:rsid w:val="00EA701C"/>
    <w:rsid w:val="00EA707B"/>
    <w:rsid w:val="00EA70E3"/>
    <w:rsid w:val="00EA7253"/>
    <w:rsid w:val="00EA78B7"/>
    <w:rsid w:val="00EA7DD8"/>
    <w:rsid w:val="00EB00D4"/>
    <w:rsid w:val="00EB011F"/>
    <w:rsid w:val="00EB01A9"/>
    <w:rsid w:val="00EB03CF"/>
    <w:rsid w:val="00EB0778"/>
    <w:rsid w:val="00EB0BA4"/>
    <w:rsid w:val="00EB0C48"/>
    <w:rsid w:val="00EB0DE6"/>
    <w:rsid w:val="00EB10D5"/>
    <w:rsid w:val="00EB116A"/>
    <w:rsid w:val="00EB1525"/>
    <w:rsid w:val="00EB172B"/>
    <w:rsid w:val="00EB1AA1"/>
    <w:rsid w:val="00EB2014"/>
    <w:rsid w:val="00EB2482"/>
    <w:rsid w:val="00EB2627"/>
    <w:rsid w:val="00EB2654"/>
    <w:rsid w:val="00EB28C0"/>
    <w:rsid w:val="00EB2A7E"/>
    <w:rsid w:val="00EB2B5F"/>
    <w:rsid w:val="00EB2C9D"/>
    <w:rsid w:val="00EB2CA2"/>
    <w:rsid w:val="00EB2D4D"/>
    <w:rsid w:val="00EB3062"/>
    <w:rsid w:val="00EB30F4"/>
    <w:rsid w:val="00EB3161"/>
    <w:rsid w:val="00EB31B1"/>
    <w:rsid w:val="00EB333D"/>
    <w:rsid w:val="00EB353E"/>
    <w:rsid w:val="00EB3548"/>
    <w:rsid w:val="00EB380C"/>
    <w:rsid w:val="00EB385F"/>
    <w:rsid w:val="00EB39D8"/>
    <w:rsid w:val="00EB3BEF"/>
    <w:rsid w:val="00EB41A3"/>
    <w:rsid w:val="00EB41B5"/>
    <w:rsid w:val="00EB45AE"/>
    <w:rsid w:val="00EB4610"/>
    <w:rsid w:val="00EB46C1"/>
    <w:rsid w:val="00EB49AA"/>
    <w:rsid w:val="00EB4C87"/>
    <w:rsid w:val="00EB4CD3"/>
    <w:rsid w:val="00EB4DC4"/>
    <w:rsid w:val="00EB4F77"/>
    <w:rsid w:val="00EB4F9A"/>
    <w:rsid w:val="00EB50A9"/>
    <w:rsid w:val="00EB5229"/>
    <w:rsid w:val="00EB550F"/>
    <w:rsid w:val="00EB558C"/>
    <w:rsid w:val="00EB5A8B"/>
    <w:rsid w:val="00EB5B61"/>
    <w:rsid w:val="00EB5DB4"/>
    <w:rsid w:val="00EB6138"/>
    <w:rsid w:val="00EB6416"/>
    <w:rsid w:val="00EB648A"/>
    <w:rsid w:val="00EB64E0"/>
    <w:rsid w:val="00EB6A08"/>
    <w:rsid w:val="00EB6D52"/>
    <w:rsid w:val="00EB7595"/>
    <w:rsid w:val="00EB75F7"/>
    <w:rsid w:val="00EB7619"/>
    <w:rsid w:val="00EB7649"/>
    <w:rsid w:val="00EB7732"/>
    <w:rsid w:val="00EB7841"/>
    <w:rsid w:val="00EB7D5E"/>
    <w:rsid w:val="00EC0003"/>
    <w:rsid w:val="00EC01B1"/>
    <w:rsid w:val="00EC0FCB"/>
    <w:rsid w:val="00EC10BC"/>
    <w:rsid w:val="00EC1329"/>
    <w:rsid w:val="00EC1652"/>
    <w:rsid w:val="00EC1659"/>
    <w:rsid w:val="00EC197D"/>
    <w:rsid w:val="00EC1CF9"/>
    <w:rsid w:val="00EC2146"/>
    <w:rsid w:val="00EC21EF"/>
    <w:rsid w:val="00EC238B"/>
    <w:rsid w:val="00EC27D8"/>
    <w:rsid w:val="00EC28DA"/>
    <w:rsid w:val="00EC295E"/>
    <w:rsid w:val="00EC29EB"/>
    <w:rsid w:val="00EC2A43"/>
    <w:rsid w:val="00EC2A4C"/>
    <w:rsid w:val="00EC3058"/>
    <w:rsid w:val="00EC30CE"/>
    <w:rsid w:val="00EC32BB"/>
    <w:rsid w:val="00EC33B9"/>
    <w:rsid w:val="00EC340C"/>
    <w:rsid w:val="00EC37ED"/>
    <w:rsid w:val="00EC3DC4"/>
    <w:rsid w:val="00EC3E59"/>
    <w:rsid w:val="00EC3F75"/>
    <w:rsid w:val="00EC3FB7"/>
    <w:rsid w:val="00EC403F"/>
    <w:rsid w:val="00EC406E"/>
    <w:rsid w:val="00EC41F0"/>
    <w:rsid w:val="00EC445F"/>
    <w:rsid w:val="00EC45CF"/>
    <w:rsid w:val="00EC480B"/>
    <w:rsid w:val="00EC4B26"/>
    <w:rsid w:val="00EC4CAF"/>
    <w:rsid w:val="00EC4EF6"/>
    <w:rsid w:val="00EC4FDC"/>
    <w:rsid w:val="00EC515F"/>
    <w:rsid w:val="00EC5607"/>
    <w:rsid w:val="00EC57A9"/>
    <w:rsid w:val="00EC58E5"/>
    <w:rsid w:val="00EC5CA5"/>
    <w:rsid w:val="00EC5DA6"/>
    <w:rsid w:val="00EC5EF9"/>
    <w:rsid w:val="00EC6124"/>
    <w:rsid w:val="00EC61D6"/>
    <w:rsid w:val="00EC6306"/>
    <w:rsid w:val="00EC667C"/>
    <w:rsid w:val="00EC671F"/>
    <w:rsid w:val="00EC6E14"/>
    <w:rsid w:val="00EC7164"/>
    <w:rsid w:val="00EC71FF"/>
    <w:rsid w:val="00EC722A"/>
    <w:rsid w:val="00EC78C9"/>
    <w:rsid w:val="00EC7A07"/>
    <w:rsid w:val="00EC7B61"/>
    <w:rsid w:val="00EC7E00"/>
    <w:rsid w:val="00EC7F36"/>
    <w:rsid w:val="00ED005C"/>
    <w:rsid w:val="00ED0364"/>
    <w:rsid w:val="00ED03CE"/>
    <w:rsid w:val="00ED049A"/>
    <w:rsid w:val="00ED0E15"/>
    <w:rsid w:val="00ED1026"/>
    <w:rsid w:val="00ED13E8"/>
    <w:rsid w:val="00ED16DE"/>
    <w:rsid w:val="00ED1B5F"/>
    <w:rsid w:val="00ED1DF4"/>
    <w:rsid w:val="00ED1FD1"/>
    <w:rsid w:val="00ED2156"/>
    <w:rsid w:val="00ED24A7"/>
    <w:rsid w:val="00ED24BA"/>
    <w:rsid w:val="00ED2722"/>
    <w:rsid w:val="00ED27DE"/>
    <w:rsid w:val="00ED2808"/>
    <w:rsid w:val="00ED2894"/>
    <w:rsid w:val="00ED2CFD"/>
    <w:rsid w:val="00ED34AD"/>
    <w:rsid w:val="00ED359C"/>
    <w:rsid w:val="00ED39BE"/>
    <w:rsid w:val="00ED3A79"/>
    <w:rsid w:val="00ED3B14"/>
    <w:rsid w:val="00ED3BED"/>
    <w:rsid w:val="00ED3EC3"/>
    <w:rsid w:val="00ED40A0"/>
    <w:rsid w:val="00ED4299"/>
    <w:rsid w:val="00ED469C"/>
    <w:rsid w:val="00ED46DE"/>
    <w:rsid w:val="00ED4791"/>
    <w:rsid w:val="00ED4B02"/>
    <w:rsid w:val="00ED4B3E"/>
    <w:rsid w:val="00ED4DF7"/>
    <w:rsid w:val="00ED4E92"/>
    <w:rsid w:val="00ED5149"/>
    <w:rsid w:val="00ED54DF"/>
    <w:rsid w:val="00ED55AF"/>
    <w:rsid w:val="00ED5788"/>
    <w:rsid w:val="00ED57BD"/>
    <w:rsid w:val="00ED586C"/>
    <w:rsid w:val="00ED59EB"/>
    <w:rsid w:val="00ED5E94"/>
    <w:rsid w:val="00ED5EAD"/>
    <w:rsid w:val="00ED5EC6"/>
    <w:rsid w:val="00ED620B"/>
    <w:rsid w:val="00ED6211"/>
    <w:rsid w:val="00ED626A"/>
    <w:rsid w:val="00ED6864"/>
    <w:rsid w:val="00ED68E7"/>
    <w:rsid w:val="00ED695F"/>
    <w:rsid w:val="00ED69E2"/>
    <w:rsid w:val="00ED6A23"/>
    <w:rsid w:val="00ED6A6B"/>
    <w:rsid w:val="00ED6CEC"/>
    <w:rsid w:val="00ED6FD2"/>
    <w:rsid w:val="00ED6FDD"/>
    <w:rsid w:val="00ED7145"/>
    <w:rsid w:val="00ED741E"/>
    <w:rsid w:val="00ED7603"/>
    <w:rsid w:val="00ED7698"/>
    <w:rsid w:val="00ED7AB8"/>
    <w:rsid w:val="00ED7C09"/>
    <w:rsid w:val="00ED7D1E"/>
    <w:rsid w:val="00ED7FD5"/>
    <w:rsid w:val="00EE0037"/>
    <w:rsid w:val="00EE0058"/>
    <w:rsid w:val="00EE01EA"/>
    <w:rsid w:val="00EE0539"/>
    <w:rsid w:val="00EE0AF9"/>
    <w:rsid w:val="00EE0B29"/>
    <w:rsid w:val="00EE0D95"/>
    <w:rsid w:val="00EE0E8B"/>
    <w:rsid w:val="00EE0FF0"/>
    <w:rsid w:val="00EE1038"/>
    <w:rsid w:val="00EE2462"/>
    <w:rsid w:val="00EE28B8"/>
    <w:rsid w:val="00EE2978"/>
    <w:rsid w:val="00EE2B08"/>
    <w:rsid w:val="00EE2B22"/>
    <w:rsid w:val="00EE2BA2"/>
    <w:rsid w:val="00EE31E4"/>
    <w:rsid w:val="00EE338C"/>
    <w:rsid w:val="00EE3749"/>
    <w:rsid w:val="00EE3905"/>
    <w:rsid w:val="00EE3BF4"/>
    <w:rsid w:val="00EE3F07"/>
    <w:rsid w:val="00EE47F8"/>
    <w:rsid w:val="00EE4BDC"/>
    <w:rsid w:val="00EE4C71"/>
    <w:rsid w:val="00EE5357"/>
    <w:rsid w:val="00EE5399"/>
    <w:rsid w:val="00EE53AB"/>
    <w:rsid w:val="00EE53BC"/>
    <w:rsid w:val="00EE5459"/>
    <w:rsid w:val="00EE551B"/>
    <w:rsid w:val="00EE57AF"/>
    <w:rsid w:val="00EE5F3A"/>
    <w:rsid w:val="00EE6613"/>
    <w:rsid w:val="00EE6ACC"/>
    <w:rsid w:val="00EE6C85"/>
    <w:rsid w:val="00EE6E4B"/>
    <w:rsid w:val="00EE7270"/>
    <w:rsid w:val="00EE727A"/>
    <w:rsid w:val="00EE7AA3"/>
    <w:rsid w:val="00EE7D86"/>
    <w:rsid w:val="00EF0025"/>
    <w:rsid w:val="00EF024A"/>
    <w:rsid w:val="00EF04F8"/>
    <w:rsid w:val="00EF0851"/>
    <w:rsid w:val="00EF0D53"/>
    <w:rsid w:val="00EF0F0B"/>
    <w:rsid w:val="00EF105D"/>
    <w:rsid w:val="00EF130A"/>
    <w:rsid w:val="00EF1442"/>
    <w:rsid w:val="00EF1874"/>
    <w:rsid w:val="00EF188C"/>
    <w:rsid w:val="00EF1A4D"/>
    <w:rsid w:val="00EF1B50"/>
    <w:rsid w:val="00EF1BFF"/>
    <w:rsid w:val="00EF1EA0"/>
    <w:rsid w:val="00EF1F4B"/>
    <w:rsid w:val="00EF250F"/>
    <w:rsid w:val="00EF2785"/>
    <w:rsid w:val="00EF29F9"/>
    <w:rsid w:val="00EF2BA7"/>
    <w:rsid w:val="00EF2E77"/>
    <w:rsid w:val="00EF2F74"/>
    <w:rsid w:val="00EF3371"/>
    <w:rsid w:val="00EF3627"/>
    <w:rsid w:val="00EF380F"/>
    <w:rsid w:val="00EF3986"/>
    <w:rsid w:val="00EF3B11"/>
    <w:rsid w:val="00EF3C03"/>
    <w:rsid w:val="00EF3EC4"/>
    <w:rsid w:val="00EF40D6"/>
    <w:rsid w:val="00EF43F9"/>
    <w:rsid w:val="00EF4469"/>
    <w:rsid w:val="00EF4489"/>
    <w:rsid w:val="00EF476F"/>
    <w:rsid w:val="00EF48F7"/>
    <w:rsid w:val="00EF49CB"/>
    <w:rsid w:val="00EF4A81"/>
    <w:rsid w:val="00EF4D56"/>
    <w:rsid w:val="00EF4D83"/>
    <w:rsid w:val="00EF4F83"/>
    <w:rsid w:val="00EF52FC"/>
    <w:rsid w:val="00EF55E0"/>
    <w:rsid w:val="00EF56CF"/>
    <w:rsid w:val="00EF5CA6"/>
    <w:rsid w:val="00EF5F54"/>
    <w:rsid w:val="00EF5FD6"/>
    <w:rsid w:val="00EF6213"/>
    <w:rsid w:val="00EF64D1"/>
    <w:rsid w:val="00EF6623"/>
    <w:rsid w:val="00EF68BE"/>
    <w:rsid w:val="00EF691E"/>
    <w:rsid w:val="00EF6E07"/>
    <w:rsid w:val="00EF6E0E"/>
    <w:rsid w:val="00EF6F66"/>
    <w:rsid w:val="00EF737A"/>
    <w:rsid w:val="00EF741C"/>
    <w:rsid w:val="00EF76BC"/>
    <w:rsid w:val="00EF77FE"/>
    <w:rsid w:val="00EF7CAF"/>
    <w:rsid w:val="00F00017"/>
    <w:rsid w:val="00F000D7"/>
    <w:rsid w:val="00F00246"/>
    <w:rsid w:val="00F004A0"/>
    <w:rsid w:val="00F0061A"/>
    <w:rsid w:val="00F01022"/>
    <w:rsid w:val="00F0104E"/>
    <w:rsid w:val="00F01745"/>
    <w:rsid w:val="00F018F8"/>
    <w:rsid w:val="00F0196E"/>
    <w:rsid w:val="00F019BF"/>
    <w:rsid w:val="00F01DA7"/>
    <w:rsid w:val="00F0219D"/>
    <w:rsid w:val="00F022CC"/>
    <w:rsid w:val="00F023FB"/>
    <w:rsid w:val="00F02447"/>
    <w:rsid w:val="00F02A0D"/>
    <w:rsid w:val="00F02B18"/>
    <w:rsid w:val="00F02C52"/>
    <w:rsid w:val="00F02E59"/>
    <w:rsid w:val="00F0362D"/>
    <w:rsid w:val="00F03780"/>
    <w:rsid w:val="00F03972"/>
    <w:rsid w:val="00F03CC2"/>
    <w:rsid w:val="00F03E2E"/>
    <w:rsid w:val="00F0453D"/>
    <w:rsid w:val="00F04789"/>
    <w:rsid w:val="00F04BFD"/>
    <w:rsid w:val="00F04FF5"/>
    <w:rsid w:val="00F05561"/>
    <w:rsid w:val="00F05A68"/>
    <w:rsid w:val="00F05BB0"/>
    <w:rsid w:val="00F05C6C"/>
    <w:rsid w:val="00F05E97"/>
    <w:rsid w:val="00F0610D"/>
    <w:rsid w:val="00F06191"/>
    <w:rsid w:val="00F06AF3"/>
    <w:rsid w:val="00F06BFB"/>
    <w:rsid w:val="00F06DE7"/>
    <w:rsid w:val="00F07023"/>
    <w:rsid w:val="00F0723C"/>
    <w:rsid w:val="00F07325"/>
    <w:rsid w:val="00F07372"/>
    <w:rsid w:val="00F0748A"/>
    <w:rsid w:val="00F07A59"/>
    <w:rsid w:val="00F07D15"/>
    <w:rsid w:val="00F10173"/>
    <w:rsid w:val="00F10866"/>
    <w:rsid w:val="00F108A8"/>
    <w:rsid w:val="00F10BAA"/>
    <w:rsid w:val="00F10C9B"/>
    <w:rsid w:val="00F10CAB"/>
    <w:rsid w:val="00F10E47"/>
    <w:rsid w:val="00F11227"/>
    <w:rsid w:val="00F1145B"/>
    <w:rsid w:val="00F11472"/>
    <w:rsid w:val="00F114AD"/>
    <w:rsid w:val="00F11589"/>
    <w:rsid w:val="00F116F6"/>
    <w:rsid w:val="00F11876"/>
    <w:rsid w:val="00F11977"/>
    <w:rsid w:val="00F11978"/>
    <w:rsid w:val="00F1224B"/>
    <w:rsid w:val="00F1254B"/>
    <w:rsid w:val="00F1258B"/>
    <w:rsid w:val="00F1272B"/>
    <w:rsid w:val="00F12834"/>
    <w:rsid w:val="00F12A6A"/>
    <w:rsid w:val="00F12B28"/>
    <w:rsid w:val="00F12CF7"/>
    <w:rsid w:val="00F12E19"/>
    <w:rsid w:val="00F12F0F"/>
    <w:rsid w:val="00F12F17"/>
    <w:rsid w:val="00F130D9"/>
    <w:rsid w:val="00F132D4"/>
    <w:rsid w:val="00F13401"/>
    <w:rsid w:val="00F134F9"/>
    <w:rsid w:val="00F136A7"/>
    <w:rsid w:val="00F13924"/>
    <w:rsid w:val="00F13D61"/>
    <w:rsid w:val="00F13EFD"/>
    <w:rsid w:val="00F14149"/>
    <w:rsid w:val="00F1423F"/>
    <w:rsid w:val="00F14341"/>
    <w:rsid w:val="00F14563"/>
    <w:rsid w:val="00F14635"/>
    <w:rsid w:val="00F146C7"/>
    <w:rsid w:val="00F147AA"/>
    <w:rsid w:val="00F14807"/>
    <w:rsid w:val="00F149A6"/>
    <w:rsid w:val="00F149A8"/>
    <w:rsid w:val="00F14B33"/>
    <w:rsid w:val="00F14C20"/>
    <w:rsid w:val="00F14C64"/>
    <w:rsid w:val="00F14D08"/>
    <w:rsid w:val="00F1521D"/>
    <w:rsid w:val="00F1536F"/>
    <w:rsid w:val="00F156BC"/>
    <w:rsid w:val="00F157B9"/>
    <w:rsid w:val="00F159D3"/>
    <w:rsid w:val="00F15B11"/>
    <w:rsid w:val="00F15BCA"/>
    <w:rsid w:val="00F1634C"/>
    <w:rsid w:val="00F1641E"/>
    <w:rsid w:val="00F16475"/>
    <w:rsid w:val="00F165E0"/>
    <w:rsid w:val="00F16731"/>
    <w:rsid w:val="00F1683B"/>
    <w:rsid w:val="00F1689B"/>
    <w:rsid w:val="00F1692D"/>
    <w:rsid w:val="00F16A13"/>
    <w:rsid w:val="00F16BBF"/>
    <w:rsid w:val="00F16C98"/>
    <w:rsid w:val="00F16CCD"/>
    <w:rsid w:val="00F16CDC"/>
    <w:rsid w:val="00F16EEB"/>
    <w:rsid w:val="00F16F28"/>
    <w:rsid w:val="00F17630"/>
    <w:rsid w:val="00F176E3"/>
    <w:rsid w:val="00F177B5"/>
    <w:rsid w:val="00F179AF"/>
    <w:rsid w:val="00F17F4A"/>
    <w:rsid w:val="00F20168"/>
    <w:rsid w:val="00F201B6"/>
    <w:rsid w:val="00F204EA"/>
    <w:rsid w:val="00F206BE"/>
    <w:rsid w:val="00F20771"/>
    <w:rsid w:val="00F20776"/>
    <w:rsid w:val="00F20B27"/>
    <w:rsid w:val="00F20F59"/>
    <w:rsid w:val="00F20FDA"/>
    <w:rsid w:val="00F2106C"/>
    <w:rsid w:val="00F21632"/>
    <w:rsid w:val="00F21A38"/>
    <w:rsid w:val="00F21E08"/>
    <w:rsid w:val="00F222CA"/>
    <w:rsid w:val="00F225A0"/>
    <w:rsid w:val="00F22DB9"/>
    <w:rsid w:val="00F22E39"/>
    <w:rsid w:val="00F22F9B"/>
    <w:rsid w:val="00F230BC"/>
    <w:rsid w:val="00F231A6"/>
    <w:rsid w:val="00F234C1"/>
    <w:rsid w:val="00F235F4"/>
    <w:rsid w:val="00F23D60"/>
    <w:rsid w:val="00F24598"/>
    <w:rsid w:val="00F245C5"/>
    <w:rsid w:val="00F24797"/>
    <w:rsid w:val="00F249E7"/>
    <w:rsid w:val="00F24A68"/>
    <w:rsid w:val="00F24BE8"/>
    <w:rsid w:val="00F24C03"/>
    <w:rsid w:val="00F24CB4"/>
    <w:rsid w:val="00F253A0"/>
    <w:rsid w:val="00F2558C"/>
    <w:rsid w:val="00F256A0"/>
    <w:rsid w:val="00F25789"/>
    <w:rsid w:val="00F2586D"/>
    <w:rsid w:val="00F25ADB"/>
    <w:rsid w:val="00F25C31"/>
    <w:rsid w:val="00F25F29"/>
    <w:rsid w:val="00F25F7D"/>
    <w:rsid w:val="00F2609B"/>
    <w:rsid w:val="00F260B4"/>
    <w:rsid w:val="00F261BF"/>
    <w:rsid w:val="00F2628C"/>
    <w:rsid w:val="00F26354"/>
    <w:rsid w:val="00F263CA"/>
    <w:rsid w:val="00F2682C"/>
    <w:rsid w:val="00F269C9"/>
    <w:rsid w:val="00F26B5D"/>
    <w:rsid w:val="00F26C03"/>
    <w:rsid w:val="00F26D85"/>
    <w:rsid w:val="00F26ECD"/>
    <w:rsid w:val="00F27007"/>
    <w:rsid w:val="00F2704C"/>
    <w:rsid w:val="00F2737E"/>
    <w:rsid w:val="00F277F2"/>
    <w:rsid w:val="00F279CD"/>
    <w:rsid w:val="00F279D9"/>
    <w:rsid w:val="00F27DEA"/>
    <w:rsid w:val="00F27E81"/>
    <w:rsid w:val="00F300B4"/>
    <w:rsid w:val="00F30109"/>
    <w:rsid w:val="00F30158"/>
    <w:rsid w:val="00F301CB"/>
    <w:rsid w:val="00F30335"/>
    <w:rsid w:val="00F30342"/>
    <w:rsid w:val="00F30569"/>
    <w:rsid w:val="00F30DDD"/>
    <w:rsid w:val="00F31651"/>
    <w:rsid w:val="00F31662"/>
    <w:rsid w:val="00F317E9"/>
    <w:rsid w:val="00F31A06"/>
    <w:rsid w:val="00F31A53"/>
    <w:rsid w:val="00F31D15"/>
    <w:rsid w:val="00F31DDA"/>
    <w:rsid w:val="00F31EED"/>
    <w:rsid w:val="00F32565"/>
    <w:rsid w:val="00F32701"/>
    <w:rsid w:val="00F32C95"/>
    <w:rsid w:val="00F32FBD"/>
    <w:rsid w:val="00F332F1"/>
    <w:rsid w:val="00F33394"/>
    <w:rsid w:val="00F333FB"/>
    <w:rsid w:val="00F3341C"/>
    <w:rsid w:val="00F33999"/>
    <w:rsid w:val="00F34051"/>
    <w:rsid w:val="00F343CF"/>
    <w:rsid w:val="00F34B66"/>
    <w:rsid w:val="00F3521F"/>
    <w:rsid w:val="00F3524F"/>
    <w:rsid w:val="00F3537C"/>
    <w:rsid w:val="00F3549B"/>
    <w:rsid w:val="00F35514"/>
    <w:rsid w:val="00F35BA7"/>
    <w:rsid w:val="00F35C1B"/>
    <w:rsid w:val="00F35E1B"/>
    <w:rsid w:val="00F36033"/>
    <w:rsid w:val="00F360A8"/>
    <w:rsid w:val="00F3661C"/>
    <w:rsid w:val="00F36718"/>
    <w:rsid w:val="00F36921"/>
    <w:rsid w:val="00F369CE"/>
    <w:rsid w:val="00F36B0B"/>
    <w:rsid w:val="00F36F28"/>
    <w:rsid w:val="00F36FE5"/>
    <w:rsid w:val="00F3712C"/>
    <w:rsid w:val="00F373AD"/>
    <w:rsid w:val="00F373E9"/>
    <w:rsid w:val="00F37925"/>
    <w:rsid w:val="00F37995"/>
    <w:rsid w:val="00F37B42"/>
    <w:rsid w:val="00F37EC6"/>
    <w:rsid w:val="00F37FC6"/>
    <w:rsid w:val="00F4017A"/>
    <w:rsid w:val="00F4039A"/>
    <w:rsid w:val="00F4062B"/>
    <w:rsid w:val="00F40660"/>
    <w:rsid w:val="00F4067F"/>
    <w:rsid w:val="00F40754"/>
    <w:rsid w:val="00F407BB"/>
    <w:rsid w:val="00F4098B"/>
    <w:rsid w:val="00F40AFB"/>
    <w:rsid w:val="00F40C0E"/>
    <w:rsid w:val="00F40C1E"/>
    <w:rsid w:val="00F41788"/>
    <w:rsid w:val="00F41956"/>
    <w:rsid w:val="00F41A29"/>
    <w:rsid w:val="00F41DA8"/>
    <w:rsid w:val="00F42096"/>
    <w:rsid w:val="00F420E0"/>
    <w:rsid w:val="00F422DA"/>
    <w:rsid w:val="00F4240A"/>
    <w:rsid w:val="00F427BE"/>
    <w:rsid w:val="00F42B53"/>
    <w:rsid w:val="00F42D26"/>
    <w:rsid w:val="00F4328C"/>
    <w:rsid w:val="00F434E0"/>
    <w:rsid w:val="00F43726"/>
    <w:rsid w:val="00F4382B"/>
    <w:rsid w:val="00F43850"/>
    <w:rsid w:val="00F438B7"/>
    <w:rsid w:val="00F43A76"/>
    <w:rsid w:val="00F43AB3"/>
    <w:rsid w:val="00F4436D"/>
    <w:rsid w:val="00F443B1"/>
    <w:rsid w:val="00F4444D"/>
    <w:rsid w:val="00F4477E"/>
    <w:rsid w:val="00F448C2"/>
    <w:rsid w:val="00F44914"/>
    <w:rsid w:val="00F44B58"/>
    <w:rsid w:val="00F44C20"/>
    <w:rsid w:val="00F44C46"/>
    <w:rsid w:val="00F450DE"/>
    <w:rsid w:val="00F45371"/>
    <w:rsid w:val="00F454A2"/>
    <w:rsid w:val="00F45DBE"/>
    <w:rsid w:val="00F45EEA"/>
    <w:rsid w:val="00F4604D"/>
    <w:rsid w:val="00F46374"/>
    <w:rsid w:val="00F4659E"/>
    <w:rsid w:val="00F466E6"/>
    <w:rsid w:val="00F468E4"/>
    <w:rsid w:val="00F469EE"/>
    <w:rsid w:val="00F469FC"/>
    <w:rsid w:val="00F46B24"/>
    <w:rsid w:val="00F46C7A"/>
    <w:rsid w:val="00F46C97"/>
    <w:rsid w:val="00F46CC5"/>
    <w:rsid w:val="00F47050"/>
    <w:rsid w:val="00F472A3"/>
    <w:rsid w:val="00F47572"/>
    <w:rsid w:val="00F47B6D"/>
    <w:rsid w:val="00F47C0C"/>
    <w:rsid w:val="00F50448"/>
    <w:rsid w:val="00F5056D"/>
    <w:rsid w:val="00F508CF"/>
    <w:rsid w:val="00F50B79"/>
    <w:rsid w:val="00F50F69"/>
    <w:rsid w:val="00F511D1"/>
    <w:rsid w:val="00F511E7"/>
    <w:rsid w:val="00F51358"/>
    <w:rsid w:val="00F515C3"/>
    <w:rsid w:val="00F517F6"/>
    <w:rsid w:val="00F51CAF"/>
    <w:rsid w:val="00F51F2A"/>
    <w:rsid w:val="00F525C1"/>
    <w:rsid w:val="00F526EF"/>
    <w:rsid w:val="00F52814"/>
    <w:rsid w:val="00F5289E"/>
    <w:rsid w:val="00F52933"/>
    <w:rsid w:val="00F52FA8"/>
    <w:rsid w:val="00F52FE7"/>
    <w:rsid w:val="00F53451"/>
    <w:rsid w:val="00F537DC"/>
    <w:rsid w:val="00F53A7D"/>
    <w:rsid w:val="00F53C68"/>
    <w:rsid w:val="00F53C6C"/>
    <w:rsid w:val="00F53E3D"/>
    <w:rsid w:val="00F540A6"/>
    <w:rsid w:val="00F5419C"/>
    <w:rsid w:val="00F54435"/>
    <w:rsid w:val="00F54DD6"/>
    <w:rsid w:val="00F552E6"/>
    <w:rsid w:val="00F5563B"/>
    <w:rsid w:val="00F5569A"/>
    <w:rsid w:val="00F55862"/>
    <w:rsid w:val="00F55B02"/>
    <w:rsid w:val="00F55BCA"/>
    <w:rsid w:val="00F55D49"/>
    <w:rsid w:val="00F55F0D"/>
    <w:rsid w:val="00F55F61"/>
    <w:rsid w:val="00F55FDD"/>
    <w:rsid w:val="00F565E0"/>
    <w:rsid w:val="00F56A2B"/>
    <w:rsid w:val="00F56DD4"/>
    <w:rsid w:val="00F56FCE"/>
    <w:rsid w:val="00F572DD"/>
    <w:rsid w:val="00F5762E"/>
    <w:rsid w:val="00F579C4"/>
    <w:rsid w:val="00F57BA4"/>
    <w:rsid w:val="00F57BF9"/>
    <w:rsid w:val="00F57D78"/>
    <w:rsid w:val="00F57D94"/>
    <w:rsid w:val="00F57DB8"/>
    <w:rsid w:val="00F57FF5"/>
    <w:rsid w:val="00F6076E"/>
    <w:rsid w:val="00F609E2"/>
    <w:rsid w:val="00F60AF0"/>
    <w:rsid w:val="00F60F45"/>
    <w:rsid w:val="00F61029"/>
    <w:rsid w:val="00F6109C"/>
    <w:rsid w:val="00F614EB"/>
    <w:rsid w:val="00F61966"/>
    <w:rsid w:val="00F61A96"/>
    <w:rsid w:val="00F61C9A"/>
    <w:rsid w:val="00F61D87"/>
    <w:rsid w:val="00F61E02"/>
    <w:rsid w:val="00F6200E"/>
    <w:rsid w:val="00F62069"/>
    <w:rsid w:val="00F62342"/>
    <w:rsid w:val="00F6244C"/>
    <w:rsid w:val="00F629FD"/>
    <w:rsid w:val="00F62E10"/>
    <w:rsid w:val="00F63593"/>
    <w:rsid w:val="00F639BA"/>
    <w:rsid w:val="00F63A37"/>
    <w:rsid w:val="00F63BE7"/>
    <w:rsid w:val="00F63DED"/>
    <w:rsid w:val="00F63E3E"/>
    <w:rsid w:val="00F63F68"/>
    <w:rsid w:val="00F64650"/>
    <w:rsid w:val="00F6477D"/>
    <w:rsid w:val="00F648ED"/>
    <w:rsid w:val="00F649F0"/>
    <w:rsid w:val="00F64A03"/>
    <w:rsid w:val="00F64ED1"/>
    <w:rsid w:val="00F64EEA"/>
    <w:rsid w:val="00F65370"/>
    <w:rsid w:val="00F6592E"/>
    <w:rsid w:val="00F65CCC"/>
    <w:rsid w:val="00F6668B"/>
    <w:rsid w:val="00F667BA"/>
    <w:rsid w:val="00F6682C"/>
    <w:rsid w:val="00F66ACF"/>
    <w:rsid w:val="00F66BC4"/>
    <w:rsid w:val="00F66C02"/>
    <w:rsid w:val="00F66E67"/>
    <w:rsid w:val="00F66ED6"/>
    <w:rsid w:val="00F670DB"/>
    <w:rsid w:val="00F6757A"/>
    <w:rsid w:val="00F6766A"/>
    <w:rsid w:val="00F67E39"/>
    <w:rsid w:val="00F67F2D"/>
    <w:rsid w:val="00F67F54"/>
    <w:rsid w:val="00F7005D"/>
    <w:rsid w:val="00F70292"/>
    <w:rsid w:val="00F7068C"/>
    <w:rsid w:val="00F70866"/>
    <w:rsid w:val="00F708B0"/>
    <w:rsid w:val="00F70B22"/>
    <w:rsid w:val="00F70D85"/>
    <w:rsid w:val="00F70E6B"/>
    <w:rsid w:val="00F70EC2"/>
    <w:rsid w:val="00F711B8"/>
    <w:rsid w:val="00F712AD"/>
    <w:rsid w:val="00F71691"/>
    <w:rsid w:val="00F718B6"/>
    <w:rsid w:val="00F71922"/>
    <w:rsid w:val="00F71B9B"/>
    <w:rsid w:val="00F71D21"/>
    <w:rsid w:val="00F71E36"/>
    <w:rsid w:val="00F7202C"/>
    <w:rsid w:val="00F720BB"/>
    <w:rsid w:val="00F72478"/>
    <w:rsid w:val="00F72572"/>
    <w:rsid w:val="00F72685"/>
    <w:rsid w:val="00F72964"/>
    <w:rsid w:val="00F72A50"/>
    <w:rsid w:val="00F72D6A"/>
    <w:rsid w:val="00F72E22"/>
    <w:rsid w:val="00F73115"/>
    <w:rsid w:val="00F73D6B"/>
    <w:rsid w:val="00F73F8F"/>
    <w:rsid w:val="00F7401E"/>
    <w:rsid w:val="00F7405F"/>
    <w:rsid w:val="00F7409D"/>
    <w:rsid w:val="00F74180"/>
    <w:rsid w:val="00F7423B"/>
    <w:rsid w:val="00F74302"/>
    <w:rsid w:val="00F74583"/>
    <w:rsid w:val="00F745B8"/>
    <w:rsid w:val="00F749B5"/>
    <w:rsid w:val="00F74AD1"/>
    <w:rsid w:val="00F74D89"/>
    <w:rsid w:val="00F74D8F"/>
    <w:rsid w:val="00F754EE"/>
    <w:rsid w:val="00F75760"/>
    <w:rsid w:val="00F75854"/>
    <w:rsid w:val="00F759B0"/>
    <w:rsid w:val="00F759DA"/>
    <w:rsid w:val="00F75BB9"/>
    <w:rsid w:val="00F75CFE"/>
    <w:rsid w:val="00F75EB7"/>
    <w:rsid w:val="00F75F22"/>
    <w:rsid w:val="00F761F2"/>
    <w:rsid w:val="00F766A5"/>
    <w:rsid w:val="00F767A6"/>
    <w:rsid w:val="00F76C77"/>
    <w:rsid w:val="00F76EC0"/>
    <w:rsid w:val="00F77284"/>
    <w:rsid w:val="00F7757E"/>
    <w:rsid w:val="00F776DB"/>
    <w:rsid w:val="00F77A23"/>
    <w:rsid w:val="00F77C1F"/>
    <w:rsid w:val="00F77D31"/>
    <w:rsid w:val="00F77F0C"/>
    <w:rsid w:val="00F77F8D"/>
    <w:rsid w:val="00F80503"/>
    <w:rsid w:val="00F807B3"/>
    <w:rsid w:val="00F80A81"/>
    <w:rsid w:val="00F80F33"/>
    <w:rsid w:val="00F81479"/>
    <w:rsid w:val="00F819A9"/>
    <w:rsid w:val="00F81B94"/>
    <w:rsid w:val="00F81BEC"/>
    <w:rsid w:val="00F81D80"/>
    <w:rsid w:val="00F81EDE"/>
    <w:rsid w:val="00F8211E"/>
    <w:rsid w:val="00F821AE"/>
    <w:rsid w:val="00F82456"/>
    <w:rsid w:val="00F8245D"/>
    <w:rsid w:val="00F82696"/>
    <w:rsid w:val="00F82848"/>
    <w:rsid w:val="00F82DE7"/>
    <w:rsid w:val="00F82FB4"/>
    <w:rsid w:val="00F831F8"/>
    <w:rsid w:val="00F83616"/>
    <w:rsid w:val="00F83911"/>
    <w:rsid w:val="00F83AB4"/>
    <w:rsid w:val="00F83FF7"/>
    <w:rsid w:val="00F84076"/>
    <w:rsid w:val="00F84642"/>
    <w:rsid w:val="00F84B78"/>
    <w:rsid w:val="00F84BD0"/>
    <w:rsid w:val="00F84F2A"/>
    <w:rsid w:val="00F84FD3"/>
    <w:rsid w:val="00F8500C"/>
    <w:rsid w:val="00F85013"/>
    <w:rsid w:val="00F85649"/>
    <w:rsid w:val="00F85657"/>
    <w:rsid w:val="00F856CB"/>
    <w:rsid w:val="00F856DA"/>
    <w:rsid w:val="00F85A8D"/>
    <w:rsid w:val="00F85B1A"/>
    <w:rsid w:val="00F85FE5"/>
    <w:rsid w:val="00F8624A"/>
    <w:rsid w:val="00F86395"/>
    <w:rsid w:val="00F8651C"/>
    <w:rsid w:val="00F8653B"/>
    <w:rsid w:val="00F86743"/>
    <w:rsid w:val="00F8680D"/>
    <w:rsid w:val="00F8687B"/>
    <w:rsid w:val="00F8694A"/>
    <w:rsid w:val="00F8694D"/>
    <w:rsid w:val="00F86A80"/>
    <w:rsid w:val="00F86B36"/>
    <w:rsid w:val="00F8723F"/>
    <w:rsid w:val="00F8730A"/>
    <w:rsid w:val="00F87486"/>
    <w:rsid w:val="00F874E1"/>
    <w:rsid w:val="00F875FE"/>
    <w:rsid w:val="00F87710"/>
    <w:rsid w:val="00F87721"/>
    <w:rsid w:val="00F87869"/>
    <w:rsid w:val="00F879B2"/>
    <w:rsid w:val="00F87CA1"/>
    <w:rsid w:val="00F87CE1"/>
    <w:rsid w:val="00F87D55"/>
    <w:rsid w:val="00F9046A"/>
    <w:rsid w:val="00F90501"/>
    <w:rsid w:val="00F907F3"/>
    <w:rsid w:val="00F90849"/>
    <w:rsid w:val="00F908A9"/>
    <w:rsid w:val="00F90911"/>
    <w:rsid w:val="00F90956"/>
    <w:rsid w:val="00F909BB"/>
    <w:rsid w:val="00F90AE0"/>
    <w:rsid w:val="00F90B76"/>
    <w:rsid w:val="00F90CD0"/>
    <w:rsid w:val="00F91046"/>
    <w:rsid w:val="00F912CA"/>
    <w:rsid w:val="00F91358"/>
    <w:rsid w:val="00F9148E"/>
    <w:rsid w:val="00F91878"/>
    <w:rsid w:val="00F91A7A"/>
    <w:rsid w:val="00F91AD6"/>
    <w:rsid w:val="00F91E75"/>
    <w:rsid w:val="00F91F3B"/>
    <w:rsid w:val="00F91FDB"/>
    <w:rsid w:val="00F9242C"/>
    <w:rsid w:val="00F92670"/>
    <w:rsid w:val="00F92BD3"/>
    <w:rsid w:val="00F92D2E"/>
    <w:rsid w:val="00F93640"/>
    <w:rsid w:val="00F937F5"/>
    <w:rsid w:val="00F93C7B"/>
    <w:rsid w:val="00F93FED"/>
    <w:rsid w:val="00F9453A"/>
    <w:rsid w:val="00F9463B"/>
    <w:rsid w:val="00F94734"/>
    <w:rsid w:val="00F949EB"/>
    <w:rsid w:val="00F95247"/>
    <w:rsid w:val="00F95377"/>
    <w:rsid w:val="00F958AA"/>
    <w:rsid w:val="00F959A0"/>
    <w:rsid w:val="00F95CE2"/>
    <w:rsid w:val="00F95E91"/>
    <w:rsid w:val="00F9617D"/>
    <w:rsid w:val="00F96B7B"/>
    <w:rsid w:val="00F96DC2"/>
    <w:rsid w:val="00F97008"/>
    <w:rsid w:val="00F97019"/>
    <w:rsid w:val="00F970FD"/>
    <w:rsid w:val="00F97335"/>
    <w:rsid w:val="00F97397"/>
    <w:rsid w:val="00F978E3"/>
    <w:rsid w:val="00F97B32"/>
    <w:rsid w:val="00F97EC2"/>
    <w:rsid w:val="00FA075E"/>
    <w:rsid w:val="00FA0989"/>
    <w:rsid w:val="00FA0B83"/>
    <w:rsid w:val="00FA0C63"/>
    <w:rsid w:val="00FA0C95"/>
    <w:rsid w:val="00FA0F79"/>
    <w:rsid w:val="00FA1002"/>
    <w:rsid w:val="00FA131E"/>
    <w:rsid w:val="00FA1507"/>
    <w:rsid w:val="00FA1921"/>
    <w:rsid w:val="00FA19BD"/>
    <w:rsid w:val="00FA1A72"/>
    <w:rsid w:val="00FA1D1D"/>
    <w:rsid w:val="00FA1D22"/>
    <w:rsid w:val="00FA26A5"/>
    <w:rsid w:val="00FA2862"/>
    <w:rsid w:val="00FA28D9"/>
    <w:rsid w:val="00FA2A05"/>
    <w:rsid w:val="00FA2C9D"/>
    <w:rsid w:val="00FA2EC4"/>
    <w:rsid w:val="00FA2F41"/>
    <w:rsid w:val="00FA2F89"/>
    <w:rsid w:val="00FA3076"/>
    <w:rsid w:val="00FA37F8"/>
    <w:rsid w:val="00FA38C6"/>
    <w:rsid w:val="00FA3BEA"/>
    <w:rsid w:val="00FA3C30"/>
    <w:rsid w:val="00FA3DB2"/>
    <w:rsid w:val="00FA3EC5"/>
    <w:rsid w:val="00FA40BA"/>
    <w:rsid w:val="00FA4688"/>
    <w:rsid w:val="00FA4DE6"/>
    <w:rsid w:val="00FA52F2"/>
    <w:rsid w:val="00FA5816"/>
    <w:rsid w:val="00FA59A0"/>
    <w:rsid w:val="00FA59F1"/>
    <w:rsid w:val="00FA5AFB"/>
    <w:rsid w:val="00FA5B12"/>
    <w:rsid w:val="00FA5BB0"/>
    <w:rsid w:val="00FA5C00"/>
    <w:rsid w:val="00FA5DE1"/>
    <w:rsid w:val="00FA5F2B"/>
    <w:rsid w:val="00FA623A"/>
    <w:rsid w:val="00FA662F"/>
    <w:rsid w:val="00FA66EF"/>
    <w:rsid w:val="00FA676A"/>
    <w:rsid w:val="00FA6A12"/>
    <w:rsid w:val="00FA6D6A"/>
    <w:rsid w:val="00FA6D9A"/>
    <w:rsid w:val="00FA6DA1"/>
    <w:rsid w:val="00FA72A1"/>
    <w:rsid w:val="00FA738D"/>
    <w:rsid w:val="00FA74B5"/>
    <w:rsid w:val="00FA76BA"/>
    <w:rsid w:val="00FA783B"/>
    <w:rsid w:val="00FA7C58"/>
    <w:rsid w:val="00FA7CDB"/>
    <w:rsid w:val="00FB0411"/>
    <w:rsid w:val="00FB04BB"/>
    <w:rsid w:val="00FB0572"/>
    <w:rsid w:val="00FB0819"/>
    <w:rsid w:val="00FB0B12"/>
    <w:rsid w:val="00FB0C34"/>
    <w:rsid w:val="00FB105E"/>
    <w:rsid w:val="00FB1289"/>
    <w:rsid w:val="00FB1446"/>
    <w:rsid w:val="00FB145D"/>
    <w:rsid w:val="00FB15EF"/>
    <w:rsid w:val="00FB1834"/>
    <w:rsid w:val="00FB1856"/>
    <w:rsid w:val="00FB19DE"/>
    <w:rsid w:val="00FB19FF"/>
    <w:rsid w:val="00FB1AFF"/>
    <w:rsid w:val="00FB1C3B"/>
    <w:rsid w:val="00FB1C47"/>
    <w:rsid w:val="00FB1D09"/>
    <w:rsid w:val="00FB2B83"/>
    <w:rsid w:val="00FB2BA2"/>
    <w:rsid w:val="00FB2CF0"/>
    <w:rsid w:val="00FB2D2D"/>
    <w:rsid w:val="00FB2FE3"/>
    <w:rsid w:val="00FB31CB"/>
    <w:rsid w:val="00FB326C"/>
    <w:rsid w:val="00FB34EA"/>
    <w:rsid w:val="00FB3608"/>
    <w:rsid w:val="00FB3B50"/>
    <w:rsid w:val="00FB3D85"/>
    <w:rsid w:val="00FB41B5"/>
    <w:rsid w:val="00FB4274"/>
    <w:rsid w:val="00FB43DC"/>
    <w:rsid w:val="00FB4411"/>
    <w:rsid w:val="00FB51C7"/>
    <w:rsid w:val="00FB5240"/>
    <w:rsid w:val="00FB594D"/>
    <w:rsid w:val="00FB5C57"/>
    <w:rsid w:val="00FB61C1"/>
    <w:rsid w:val="00FB686B"/>
    <w:rsid w:val="00FB6B0B"/>
    <w:rsid w:val="00FB6B1F"/>
    <w:rsid w:val="00FB6C11"/>
    <w:rsid w:val="00FB6D4F"/>
    <w:rsid w:val="00FB6EAA"/>
    <w:rsid w:val="00FB705A"/>
    <w:rsid w:val="00FB735F"/>
    <w:rsid w:val="00FB7411"/>
    <w:rsid w:val="00FB76A3"/>
    <w:rsid w:val="00FB77C9"/>
    <w:rsid w:val="00FB7A46"/>
    <w:rsid w:val="00FB7BFE"/>
    <w:rsid w:val="00FC087B"/>
    <w:rsid w:val="00FC0DE9"/>
    <w:rsid w:val="00FC13DD"/>
    <w:rsid w:val="00FC13E1"/>
    <w:rsid w:val="00FC1B06"/>
    <w:rsid w:val="00FC1D47"/>
    <w:rsid w:val="00FC200E"/>
    <w:rsid w:val="00FC2258"/>
    <w:rsid w:val="00FC258A"/>
    <w:rsid w:val="00FC27C7"/>
    <w:rsid w:val="00FC28DE"/>
    <w:rsid w:val="00FC2A89"/>
    <w:rsid w:val="00FC2A92"/>
    <w:rsid w:val="00FC2BE5"/>
    <w:rsid w:val="00FC2ED7"/>
    <w:rsid w:val="00FC2F60"/>
    <w:rsid w:val="00FC2FE2"/>
    <w:rsid w:val="00FC316C"/>
    <w:rsid w:val="00FC3446"/>
    <w:rsid w:val="00FC364A"/>
    <w:rsid w:val="00FC36F2"/>
    <w:rsid w:val="00FC38D5"/>
    <w:rsid w:val="00FC3F46"/>
    <w:rsid w:val="00FC3F6F"/>
    <w:rsid w:val="00FC4201"/>
    <w:rsid w:val="00FC48DA"/>
    <w:rsid w:val="00FC4DE7"/>
    <w:rsid w:val="00FC5336"/>
    <w:rsid w:val="00FC5795"/>
    <w:rsid w:val="00FC57A9"/>
    <w:rsid w:val="00FC5933"/>
    <w:rsid w:val="00FC5A14"/>
    <w:rsid w:val="00FC5C65"/>
    <w:rsid w:val="00FC5CC8"/>
    <w:rsid w:val="00FC5CE3"/>
    <w:rsid w:val="00FC5E95"/>
    <w:rsid w:val="00FC60DB"/>
    <w:rsid w:val="00FC623B"/>
    <w:rsid w:val="00FC63B0"/>
    <w:rsid w:val="00FC64D0"/>
    <w:rsid w:val="00FC6689"/>
    <w:rsid w:val="00FC6695"/>
    <w:rsid w:val="00FC6C30"/>
    <w:rsid w:val="00FC6D65"/>
    <w:rsid w:val="00FC6F2A"/>
    <w:rsid w:val="00FC71A0"/>
    <w:rsid w:val="00FC72BA"/>
    <w:rsid w:val="00FC76A0"/>
    <w:rsid w:val="00FC7833"/>
    <w:rsid w:val="00FC7CB9"/>
    <w:rsid w:val="00FC7D45"/>
    <w:rsid w:val="00FD0540"/>
    <w:rsid w:val="00FD055A"/>
    <w:rsid w:val="00FD09F7"/>
    <w:rsid w:val="00FD0A19"/>
    <w:rsid w:val="00FD0C10"/>
    <w:rsid w:val="00FD0CE2"/>
    <w:rsid w:val="00FD0ED4"/>
    <w:rsid w:val="00FD0F4F"/>
    <w:rsid w:val="00FD1004"/>
    <w:rsid w:val="00FD1209"/>
    <w:rsid w:val="00FD1291"/>
    <w:rsid w:val="00FD12A8"/>
    <w:rsid w:val="00FD157E"/>
    <w:rsid w:val="00FD166C"/>
    <w:rsid w:val="00FD191E"/>
    <w:rsid w:val="00FD1B17"/>
    <w:rsid w:val="00FD1B6A"/>
    <w:rsid w:val="00FD1C3D"/>
    <w:rsid w:val="00FD20C3"/>
    <w:rsid w:val="00FD2471"/>
    <w:rsid w:val="00FD24C8"/>
    <w:rsid w:val="00FD2922"/>
    <w:rsid w:val="00FD2A5A"/>
    <w:rsid w:val="00FD2B68"/>
    <w:rsid w:val="00FD2D4B"/>
    <w:rsid w:val="00FD2E02"/>
    <w:rsid w:val="00FD31AE"/>
    <w:rsid w:val="00FD31FA"/>
    <w:rsid w:val="00FD361E"/>
    <w:rsid w:val="00FD3A66"/>
    <w:rsid w:val="00FD3E9E"/>
    <w:rsid w:val="00FD49E9"/>
    <w:rsid w:val="00FD4C12"/>
    <w:rsid w:val="00FD4C4D"/>
    <w:rsid w:val="00FD4EE2"/>
    <w:rsid w:val="00FD4F2D"/>
    <w:rsid w:val="00FD4F5F"/>
    <w:rsid w:val="00FD5177"/>
    <w:rsid w:val="00FD51A9"/>
    <w:rsid w:val="00FD521C"/>
    <w:rsid w:val="00FD53BA"/>
    <w:rsid w:val="00FD59F4"/>
    <w:rsid w:val="00FD5B91"/>
    <w:rsid w:val="00FD5BBE"/>
    <w:rsid w:val="00FD5E49"/>
    <w:rsid w:val="00FD5F7D"/>
    <w:rsid w:val="00FD64A4"/>
    <w:rsid w:val="00FD665B"/>
    <w:rsid w:val="00FD66C8"/>
    <w:rsid w:val="00FD6718"/>
    <w:rsid w:val="00FD6DC4"/>
    <w:rsid w:val="00FD6EB9"/>
    <w:rsid w:val="00FD75E6"/>
    <w:rsid w:val="00FD7752"/>
    <w:rsid w:val="00FD7823"/>
    <w:rsid w:val="00FD7836"/>
    <w:rsid w:val="00FD7B3B"/>
    <w:rsid w:val="00FD7D69"/>
    <w:rsid w:val="00FE03B5"/>
    <w:rsid w:val="00FE0444"/>
    <w:rsid w:val="00FE061B"/>
    <w:rsid w:val="00FE08A3"/>
    <w:rsid w:val="00FE099D"/>
    <w:rsid w:val="00FE0CF0"/>
    <w:rsid w:val="00FE0D6F"/>
    <w:rsid w:val="00FE0E68"/>
    <w:rsid w:val="00FE0EC9"/>
    <w:rsid w:val="00FE111F"/>
    <w:rsid w:val="00FE12A9"/>
    <w:rsid w:val="00FE16B3"/>
    <w:rsid w:val="00FE16F2"/>
    <w:rsid w:val="00FE1748"/>
    <w:rsid w:val="00FE1F84"/>
    <w:rsid w:val="00FE1FE8"/>
    <w:rsid w:val="00FE20D2"/>
    <w:rsid w:val="00FE22C3"/>
    <w:rsid w:val="00FE22FE"/>
    <w:rsid w:val="00FE2502"/>
    <w:rsid w:val="00FE25A6"/>
    <w:rsid w:val="00FE26F9"/>
    <w:rsid w:val="00FE2CAD"/>
    <w:rsid w:val="00FE2DDD"/>
    <w:rsid w:val="00FE3290"/>
    <w:rsid w:val="00FE32E0"/>
    <w:rsid w:val="00FE3496"/>
    <w:rsid w:val="00FE37AB"/>
    <w:rsid w:val="00FE3817"/>
    <w:rsid w:val="00FE3E37"/>
    <w:rsid w:val="00FE4165"/>
    <w:rsid w:val="00FE4192"/>
    <w:rsid w:val="00FE4701"/>
    <w:rsid w:val="00FE47DE"/>
    <w:rsid w:val="00FE4AF6"/>
    <w:rsid w:val="00FE4D5E"/>
    <w:rsid w:val="00FE5067"/>
    <w:rsid w:val="00FE53D8"/>
    <w:rsid w:val="00FE549E"/>
    <w:rsid w:val="00FE54C7"/>
    <w:rsid w:val="00FE5507"/>
    <w:rsid w:val="00FE558E"/>
    <w:rsid w:val="00FE56A0"/>
    <w:rsid w:val="00FE5C20"/>
    <w:rsid w:val="00FE6041"/>
    <w:rsid w:val="00FE6200"/>
    <w:rsid w:val="00FE66A1"/>
    <w:rsid w:val="00FE6876"/>
    <w:rsid w:val="00FE6B4F"/>
    <w:rsid w:val="00FE6C20"/>
    <w:rsid w:val="00FE70A2"/>
    <w:rsid w:val="00FE70F5"/>
    <w:rsid w:val="00FE7344"/>
    <w:rsid w:val="00FE78A8"/>
    <w:rsid w:val="00FE7A04"/>
    <w:rsid w:val="00FE7C42"/>
    <w:rsid w:val="00FE7CA7"/>
    <w:rsid w:val="00FE7D49"/>
    <w:rsid w:val="00FE7D8A"/>
    <w:rsid w:val="00FF00E7"/>
    <w:rsid w:val="00FF019A"/>
    <w:rsid w:val="00FF01EC"/>
    <w:rsid w:val="00FF0243"/>
    <w:rsid w:val="00FF053D"/>
    <w:rsid w:val="00FF09AE"/>
    <w:rsid w:val="00FF0F4E"/>
    <w:rsid w:val="00FF11A3"/>
    <w:rsid w:val="00FF1255"/>
    <w:rsid w:val="00FF1401"/>
    <w:rsid w:val="00FF1569"/>
    <w:rsid w:val="00FF1D83"/>
    <w:rsid w:val="00FF1E7C"/>
    <w:rsid w:val="00FF1ED5"/>
    <w:rsid w:val="00FF2066"/>
    <w:rsid w:val="00FF2089"/>
    <w:rsid w:val="00FF22C1"/>
    <w:rsid w:val="00FF2769"/>
    <w:rsid w:val="00FF29D5"/>
    <w:rsid w:val="00FF2D7B"/>
    <w:rsid w:val="00FF34F2"/>
    <w:rsid w:val="00FF361E"/>
    <w:rsid w:val="00FF3637"/>
    <w:rsid w:val="00FF37E8"/>
    <w:rsid w:val="00FF398E"/>
    <w:rsid w:val="00FF3B73"/>
    <w:rsid w:val="00FF3C3D"/>
    <w:rsid w:val="00FF3D5C"/>
    <w:rsid w:val="00FF3F68"/>
    <w:rsid w:val="00FF41A7"/>
    <w:rsid w:val="00FF44AB"/>
    <w:rsid w:val="00FF47A9"/>
    <w:rsid w:val="00FF481E"/>
    <w:rsid w:val="00FF4860"/>
    <w:rsid w:val="00FF48DD"/>
    <w:rsid w:val="00FF4D7B"/>
    <w:rsid w:val="00FF51F7"/>
    <w:rsid w:val="00FF5200"/>
    <w:rsid w:val="00FF5627"/>
    <w:rsid w:val="00FF563F"/>
    <w:rsid w:val="00FF576C"/>
    <w:rsid w:val="00FF59E6"/>
    <w:rsid w:val="00FF5E61"/>
    <w:rsid w:val="00FF5E72"/>
    <w:rsid w:val="00FF6044"/>
    <w:rsid w:val="00FF620B"/>
    <w:rsid w:val="00FF62C7"/>
    <w:rsid w:val="00FF65A8"/>
    <w:rsid w:val="00FF67BA"/>
    <w:rsid w:val="00FF67DD"/>
    <w:rsid w:val="00FF6914"/>
    <w:rsid w:val="00FF6A3E"/>
    <w:rsid w:val="00FF713E"/>
    <w:rsid w:val="00FF72B9"/>
    <w:rsid w:val="00FF77A8"/>
    <w:rsid w:val="00FF780F"/>
    <w:rsid w:val="00FF7BBB"/>
    <w:rsid w:val="00FF7FD7"/>
    <w:rsid w:val="00FF7F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086F9808"/>
  <w15:chartTrackingRefBased/>
  <w15:docId w15:val="{2B3511DA-C69F-4B7E-9E0A-557A94747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BC2"/>
    <w:pPr>
      <w:spacing w:after="0" w:line="240" w:lineRule="auto"/>
    </w:pPr>
    <w:rPr>
      <w:rFonts w:eastAsiaTheme="minorHAnsi"/>
      <w:kern w:val="0"/>
      <w:sz w:val="24"/>
      <w:szCs w:val="24"/>
      <w:lang w:eastAsia="en-US"/>
      <w14:ligatures w14:val="none"/>
    </w:rPr>
  </w:style>
  <w:style w:type="paragraph" w:styleId="Heading1">
    <w:name w:val="heading 1"/>
    <w:basedOn w:val="Normal"/>
    <w:next w:val="Normal"/>
    <w:link w:val="Heading1Char"/>
    <w:uiPriority w:val="99"/>
    <w:qFormat/>
    <w:rsid w:val="00DE2CC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2CC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E2CC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unhideWhenUsed/>
    <w:qFormat/>
    <w:rsid w:val="00075FCE"/>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7423B"/>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2E39"/>
    <w:pPr>
      <w:ind w:left="720"/>
      <w:contextualSpacing/>
    </w:pPr>
  </w:style>
  <w:style w:type="character" w:customStyle="1" w:styleId="Heading1Char">
    <w:name w:val="Heading 1 Char"/>
    <w:basedOn w:val="DefaultParagraphFont"/>
    <w:link w:val="Heading1"/>
    <w:uiPriority w:val="99"/>
    <w:rsid w:val="00DE2CC5"/>
    <w:rPr>
      <w:rFonts w:asciiTheme="majorHAnsi" w:eastAsiaTheme="majorEastAsia" w:hAnsiTheme="majorHAnsi" w:cstheme="majorBidi"/>
      <w:color w:val="2F5496" w:themeColor="accent1" w:themeShade="BF"/>
      <w:kern w:val="0"/>
      <w:sz w:val="32"/>
      <w:szCs w:val="32"/>
      <w:lang w:eastAsia="en-US"/>
      <w14:ligatures w14:val="none"/>
    </w:rPr>
  </w:style>
  <w:style w:type="paragraph" w:styleId="TOCHeading">
    <w:name w:val="TOC Heading"/>
    <w:basedOn w:val="Heading1"/>
    <w:next w:val="Normal"/>
    <w:uiPriority w:val="39"/>
    <w:unhideWhenUsed/>
    <w:qFormat/>
    <w:rsid w:val="00DE2CC5"/>
    <w:pPr>
      <w:spacing w:line="259" w:lineRule="auto"/>
      <w:outlineLvl w:val="9"/>
    </w:pPr>
    <w:rPr>
      <w:lang w:val="en-US"/>
    </w:rPr>
  </w:style>
  <w:style w:type="paragraph" w:styleId="TOC1">
    <w:name w:val="toc 1"/>
    <w:basedOn w:val="Normal"/>
    <w:next w:val="Normal"/>
    <w:autoRedefine/>
    <w:uiPriority w:val="39"/>
    <w:unhideWhenUsed/>
    <w:rsid w:val="00DE2CC5"/>
    <w:pPr>
      <w:spacing w:after="100"/>
    </w:pPr>
  </w:style>
  <w:style w:type="character" w:styleId="Hyperlink">
    <w:name w:val="Hyperlink"/>
    <w:basedOn w:val="DefaultParagraphFont"/>
    <w:uiPriority w:val="99"/>
    <w:unhideWhenUsed/>
    <w:rsid w:val="00DE2CC5"/>
    <w:rPr>
      <w:color w:val="0563C1" w:themeColor="hyperlink"/>
      <w:u w:val="single"/>
    </w:rPr>
  </w:style>
  <w:style w:type="character" w:customStyle="1" w:styleId="Heading2Char">
    <w:name w:val="Heading 2 Char"/>
    <w:basedOn w:val="DefaultParagraphFont"/>
    <w:link w:val="Heading2"/>
    <w:uiPriority w:val="9"/>
    <w:rsid w:val="00DE2CC5"/>
    <w:rPr>
      <w:rFonts w:asciiTheme="majorHAnsi" w:eastAsiaTheme="majorEastAsia" w:hAnsiTheme="majorHAnsi" w:cstheme="majorBidi"/>
      <w:color w:val="2F5496" w:themeColor="accent1" w:themeShade="BF"/>
      <w:kern w:val="0"/>
      <w:sz w:val="26"/>
      <w:szCs w:val="26"/>
      <w:lang w:eastAsia="en-US"/>
      <w14:ligatures w14:val="none"/>
    </w:rPr>
  </w:style>
  <w:style w:type="character" w:customStyle="1" w:styleId="Heading3Char">
    <w:name w:val="Heading 3 Char"/>
    <w:basedOn w:val="DefaultParagraphFont"/>
    <w:link w:val="Heading3"/>
    <w:uiPriority w:val="9"/>
    <w:rsid w:val="00DE2CC5"/>
    <w:rPr>
      <w:rFonts w:asciiTheme="majorHAnsi" w:eastAsiaTheme="majorEastAsia" w:hAnsiTheme="majorHAnsi" w:cstheme="majorBidi"/>
      <w:color w:val="1F3763" w:themeColor="accent1" w:themeShade="7F"/>
      <w:kern w:val="0"/>
      <w:sz w:val="24"/>
      <w:szCs w:val="24"/>
      <w:lang w:eastAsia="en-US"/>
      <w14:ligatures w14:val="none"/>
    </w:rPr>
  </w:style>
  <w:style w:type="paragraph" w:styleId="TOC2">
    <w:name w:val="toc 2"/>
    <w:basedOn w:val="Normal"/>
    <w:next w:val="Normal"/>
    <w:autoRedefine/>
    <w:uiPriority w:val="39"/>
    <w:unhideWhenUsed/>
    <w:rsid w:val="00DE2CC5"/>
    <w:pPr>
      <w:spacing w:after="100"/>
      <w:ind w:left="240"/>
    </w:pPr>
  </w:style>
  <w:style w:type="paragraph" w:styleId="TOC3">
    <w:name w:val="toc 3"/>
    <w:basedOn w:val="Normal"/>
    <w:next w:val="Normal"/>
    <w:autoRedefine/>
    <w:uiPriority w:val="39"/>
    <w:unhideWhenUsed/>
    <w:rsid w:val="00DE2CC5"/>
    <w:pPr>
      <w:spacing w:after="100"/>
      <w:ind w:left="480"/>
    </w:pPr>
  </w:style>
  <w:style w:type="character" w:styleId="CommentReference">
    <w:name w:val="annotation reference"/>
    <w:basedOn w:val="DefaultParagraphFont"/>
    <w:uiPriority w:val="99"/>
    <w:semiHidden/>
    <w:unhideWhenUsed/>
    <w:rsid w:val="00EF04F8"/>
    <w:rPr>
      <w:sz w:val="16"/>
      <w:szCs w:val="16"/>
    </w:rPr>
  </w:style>
  <w:style w:type="paragraph" w:styleId="CommentText">
    <w:name w:val="annotation text"/>
    <w:basedOn w:val="Normal"/>
    <w:link w:val="CommentTextChar"/>
    <w:uiPriority w:val="99"/>
    <w:unhideWhenUsed/>
    <w:rsid w:val="00EF04F8"/>
    <w:rPr>
      <w:sz w:val="20"/>
      <w:szCs w:val="20"/>
    </w:rPr>
  </w:style>
  <w:style w:type="character" w:customStyle="1" w:styleId="CommentTextChar">
    <w:name w:val="Comment Text Char"/>
    <w:basedOn w:val="DefaultParagraphFont"/>
    <w:link w:val="CommentText"/>
    <w:uiPriority w:val="99"/>
    <w:rsid w:val="00EF04F8"/>
    <w:rPr>
      <w:rFonts w:eastAsiaTheme="minorHAnsi"/>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F04F8"/>
    <w:rPr>
      <w:b/>
      <w:bCs/>
    </w:rPr>
  </w:style>
  <w:style w:type="character" w:customStyle="1" w:styleId="CommentSubjectChar">
    <w:name w:val="Comment Subject Char"/>
    <w:basedOn w:val="CommentTextChar"/>
    <w:link w:val="CommentSubject"/>
    <w:uiPriority w:val="99"/>
    <w:semiHidden/>
    <w:rsid w:val="00EF04F8"/>
    <w:rPr>
      <w:rFonts w:eastAsiaTheme="minorHAnsi"/>
      <w:b/>
      <w:bCs/>
      <w:kern w:val="0"/>
      <w:sz w:val="20"/>
      <w:szCs w:val="20"/>
      <w:lang w:eastAsia="en-US"/>
      <w14:ligatures w14:val="none"/>
    </w:rPr>
  </w:style>
  <w:style w:type="character" w:styleId="FollowedHyperlink">
    <w:name w:val="FollowedHyperlink"/>
    <w:basedOn w:val="DefaultParagraphFont"/>
    <w:uiPriority w:val="99"/>
    <w:semiHidden/>
    <w:unhideWhenUsed/>
    <w:rsid w:val="00635786"/>
    <w:rPr>
      <w:color w:val="954F72" w:themeColor="followedHyperlink"/>
      <w:u w:val="single"/>
    </w:rPr>
  </w:style>
  <w:style w:type="character" w:styleId="UnresolvedMention">
    <w:name w:val="Unresolved Mention"/>
    <w:basedOn w:val="DefaultParagraphFont"/>
    <w:uiPriority w:val="99"/>
    <w:semiHidden/>
    <w:unhideWhenUsed/>
    <w:rsid w:val="00D777A7"/>
    <w:rPr>
      <w:color w:val="605E5C"/>
      <w:shd w:val="clear" w:color="auto" w:fill="E1DFDD"/>
    </w:rPr>
  </w:style>
  <w:style w:type="table" w:styleId="GridTable1Light">
    <w:name w:val="Grid Table 1 Light"/>
    <w:basedOn w:val="TableNormal"/>
    <w:uiPriority w:val="46"/>
    <w:rsid w:val="00005037"/>
    <w:pPr>
      <w:spacing w:after="0" w:line="240" w:lineRule="auto"/>
    </w:pPr>
    <w:rPr>
      <w:rFonts w:eastAsiaTheme="minorHAnsi"/>
      <w:lang w:eastAsia="en-US"/>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643018"/>
    <w:pPr>
      <w:tabs>
        <w:tab w:val="center" w:pos="4513"/>
        <w:tab w:val="right" w:pos="9026"/>
      </w:tabs>
    </w:pPr>
  </w:style>
  <w:style w:type="character" w:customStyle="1" w:styleId="HeaderChar">
    <w:name w:val="Header Char"/>
    <w:basedOn w:val="DefaultParagraphFont"/>
    <w:link w:val="Header"/>
    <w:uiPriority w:val="99"/>
    <w:rsid w:val="00643018"/>
    <w:rPr>
      <w:rFonts w:eastAsiaTheme="minorHAnsi"/>
      <w:kern w:val="0"/>
      <w:sz w:val="24"/>
      <w:szCs w:val="24"/>
      <w:lang w:eastAsia="en-US"/>
      <w14:ligatures w14:val="none"/>
    </w:rPr>
  </w:style>
  <w:style w:type="paragraph" w:styleId="Footer">
    <w:name w:val="footer"/>
    <w:basedOn w:val="Normal"/>
    <w:link w:val="FooterChar"/>
    <w:uiPriority w:val="99"/>
    <w:unhideWhenUsed/>
    <w:rsid w:val="00643018"/>
    <w:pPr>
      <w:tabs>
        <w:tab w:val="center" w:pos="4513"/>
        <w:tab w:val="right" w:pos="9026"/>
      </w:tabs>
    </w:pPr>
  </w:style>
  <w:style w:type="character" w:customStyle="1" w:styleId="FooterChar">
    <w:name w:val="Footer Char"/>
    <w:basedOn w:val="DefaultParagraphFont"/>
    <w:link w:val="Footer"/>
    <w:uiPriority w:val="99"/>
    <w:rsid w:val="00643018"/>
    <w:rPr>
      <w:rFonts w:eastAsiaTheme="minorHAnsi"/>
      <w:kern w:val="0"/>
      <w:sz w:val="24"/>
      <w:szCs w:val="24"/>
      <w:lang w:eastAsia="en-US"/>
      <w14:ligatures w14:val="none"/>
    </w:rPr>
  </w:style>
  <w:style w:type="paragraph" w:styleId="FootnoteText">
    <w:name w:val="footnote text"/>
    <w:basedOn w:val="Normal"/>
    <w:link w:val="FootnoteTextChar"/>
    <w:uiPriority w:val="99"/>
    <w:semiHidden/>
    <w:unhideWhenUsed/>
    <w:rsid w:val="004A21CE"/>
    <w:rPr>
      <w:sz w:val="20"/>
      <w:szCs w:val="20"/>
    </w:rPr>
  </w:style>
  <w:style w:type="character" w:customStyle="1" w:styleId="FootnoteTextChar">
    <w:name w:val="Footnote Text Char"/>
    <w:basedOn w:val="DefaultParagraphFont"/>
    <w:link w:val="FootnoteText"/>
    <w:uiPriority w:val="99"/>
    <w:semiHidden/>
    <w:rsid w:val="004A21CE"/>
    <w:rPr>
      <w:rFonts w:eastAsiaTheme="minorHAnsi"/>
      <w:kern w:val="0"/>
      <w:sz w:val="20"/>
      <w:szCs w:val="20"/>
      <w:lang w:eastAsia="en-US"/>
      <w14:ligatures w14:val="none"/>
    </w:rPr>
  </w:style>
  <w:style w:type="character" w:styleId="FootnoteReference">
    <w:name w:val="footnote reference"/>
    <w:basedOn w:val="DefaultParagraphFont"/>
    <w:uiPriority w:val="99"/>
    <w:unhideWhenUsed/>
    <w:rsid w:val="004A21CE"/>
    <w:rPr>
      <w:vertAlign w:val="superscript"/>
    </w:rPr>
  </w:style>
  <w:style w:type="paragraph" w:styleId="Caption">
    <w:name w:val="caption"/>
    <w:basedOn w:val="Normal"/>
    <w:next w:val="Normal"/>
    <w:uiPriority w:val="35"/>
    <w:unhideWhenUsed/>
    <w:qFormat/>
    <w:rsid w:val="0063233E"/>
    <w:pPr>
      <w:spacing w:after="200"/>
    </w:pPr>
    <w:rPr>
      <w:i/>
      <w:iCs/>
      <w:color w:val="44546A" w:themeColor="text2"/>
      <w:sz w:val="18"/>
      <w:szCs w:val="18"/>
    </w:rPr>
  </w:style>
  <w:style w:type="paragraph" w:styleId="NormalWeb">
    <w:name w:val="Normal (Web)"/>
    <w:basedOn w:val="Normal"/>
    <w:uiPriority w:val="99"/>
    <w:unhideWhenUsed/>
    <w:rsid w:val="0034452F"/>
    <w:rPr>
      <w:rFonts w:ascii="Times New Roman" w:hAnsi="Times New Roman" w:cs="Times New Roman"/>
    </w:rPr>
  </w:style>
  <w:style w:type="table" w:styleId="TableGrid">
    <w:name w:val="Table Grid"/>
    <w:basedOn w:val="TableNormal"/>
    <w:rsid w:val="00EC3D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34C45"/>
    <w:rPr>
      <w:b/>
      <w:bCs/>
    </w:rPr>
  </w:style>
  <w:style w:type="character" w:styleId="Emphasis">
    <w:name w:val="Emphasis"/>
    <w:basedOn w:val="DefaultParagraphFont"/>
    <w:uiPriority w:val="20"/>
    <w:qFormat/>
    <w:rsid w:val="00134C45"/>
    <w:rPr>
      <w:i/>
      <w:iCs/>
    </w:rPr>
  </w:style>
  <w:style w:type="character" w:customStyle="1" w:styleId="Heading4Char">
    <w:name w:val="Heading 4 Char"/>
    <w:basedOn w:val="DefaultParagraphFont"/>
    <w:link w:val="Heading4"/>
    <w:uiPriority w:val="99"/>
    <w:rsid w:val="00075FCE"/>
    <w:rPr>
      <w:rFonts w:asciiTheme="majorHAnsi" w:eastAsiaTheme="majorEastAsia" w:hAnsiTheme="majorHAnsi" w:cstheme="majorBidi"/>
      <w:i/>
      <w:iCs/>
      <w:color w:val="2F5496" w:themeColor="accent1" w:themeShade="BF"/>
      <w:kern w:val="0"/>
      <w:sz w:val="24"/>
      <w:szCs w:val="24"/>
      <w:lang w:eastAsia="en-US"/>
      <w14:ligatures w14:val="none"/>
    </w:rPr>
  </w:style>
  <w:style w:type="paragraph" w:customStyle="1" w:styleId="Default">
    <w:name w:val="Default"/>
    <w:rsid w:val="00795C88"/>
    <w:pPr>
      <w:widowControl w:val="0"/>
      <w:autoSpaceDE w:val="0"/>
      <w:autoSpaceDN w:val="0"/>
      <w:adjustRightInd w:val="0"/>
      <w:spacing w:after="0" w:line="240" w:lineRule="auto"/>
    </w:pPr>
    <w:rPr>
      <w:rFonts w:ascii="Calibri" w:eastAsia="Times New Roman" w:hAnsi="Calibri" w:cs="Calibri"/>
      <w:color w:val="000000"/>
      <w:kern w:val="0"/>
      <w:sz w:val="24"/>
      <w:szCs w:val="24"/>
      <w:lang w:val="en-CA" w:eastAsia="en-CA"/>
      <w14:ligatures w14:val="none"/>
    </w:rPr>
  </w:style>
  <w:style w:type="paragraph" w:styleId="TableofFigures">
    <w:name w:val="table of figures"/>
    <w:basedOn w:val="Normal"/>
    <w:next w:val="Normal"/>
    <w:uiPriority w:val="99"/>
    <w:unhideWhenUsed/>
    <w:rsid w:val="00AD138B"/>
  </w:style>
  <w:style w:type="paragraph" w:styleId="BodyText2">
    <w:name w:val="Body Text 2"/>
    <w:basedOn w:val="Normal"/>
    <w:link w:val="BodyText2Char"/>
    <w:uiPriority w:val="99"/>
    <w:rsid w:val="00692B92"/>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692B92"/>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692B92"/>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692B92"/>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692B92"/>
    <w:rPr>
      <w:rFonts w:ascii="Tahoma" w:eastAsia="Times New Roman" w:hAnsi="Tahoma" w:cs="Tahoma"/>
      <w:kern w:val="0"/>
      <w:sz w:val="16"/>
      <w:szCs w:val="16"/>
      <w:lang w:eastAsia="en-US"/>
      <w14:ligatures w14:val="none"/>
    </w:rPr>
  </w:style>
  <w:style w:type="character" w:customStyle="1" w:styleId="Hyperlink1">
    <w:name w:val="Hyperlink1"/>
    <w:uiPriority w:val="99"/>
    <w:rsid w:val="00692B92"/>
    <w:rPr>
      <w:color w:val="535353"/>
      <w:u w:val="single"/>
      <w:effect w:val="none"/>
    </w:rPr>
  </w:style>
  <w:style w:type="paragraph" w:customStyle="1" w:styleId="NormalWeb1">
    <w:name w:val="Normal (Web)1"/>
    <w:basedOn w:val="Normal"/>
    <w:uiPriority w:val="99"/>
    <w:rsid w:val="00692B92"/>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692B92"/>
  </w:style>
  <w:style w:type="paragraph" w:styleId="EndnoteText">
    <w:name w:val="endnote text"/>
    <w:basedOn w:val="Normal"/>
    <w:link w:val="EndnoteTextChar"/>
    <w:uiPriority w:val="99"/>
    <w:semiHidden/>
    <w:unhideWhenUsed/>
    <w:rsid w:val="00AD313F"/>
    <w:rPr>
      <w:sz w:val="20"/>
      <w:szCs w:val="20"/>
    </w:rPr>
  </w:style>
  <w:style w:type="character" w:customStyle="1" w:styleId="EndnoteTextChar">
    <w:name w:val="Endnote Text Char"/>
    <w:basedOn w:val="DefaultParagraphFont"/>
    <w:link w:val="EndnoteText"/>
    <w:uiPriority w:val="99"/>
    <w:semiHidden/>
    <w:rsid w:val="00AD313F"/>
    <w:rPr>
      <w:rFonts w:eastAsiaTheme="minorHAnsi"/>
      <w:kern w:val="0"/>
      <w:sz w:val="20"/>
      <w:szCs w:val="20"/>
      <w:lang w:eastAsia="en-US"/>
      <w14:ligatures w14:val="none"/>
    </w:rPr>
  </w:style>
  <w:style w:type="character" w:styleId="EndnoteReference">
    <w:name w:val="endnote reference"/>
    <w:basedOn w:val="DefaultParagraphFont"/>
    <w:uiPriority w:val="99"/>
    <w:semiHidden/>
    <w:unhideWhenUsed/>
    <w:rsid w:val="00AD313F"/>
    <w:rPr>
      <w:vertAlign w:val="superscript"/>
    </w:rPr>
  </w:style>
  <w:style w:type="character" w:customStyle="1" w:styleId="Heading5Char">
    <w:name w:val="Heading 5 Char"/>
    <w:basedOn w:val="DefaultParagraphFont"/>
    <w:link w:val="Heading5"/>
    <w:uiPriority w:val="9"/>
    <w:rsid w:val="00F7423B"/>
    <w:rPr>
      <w:rFonts w:asciiTheme="majorHAnsi" w:eastAsiaTheme="majorEastAsia" w:hAnsiTheme="majorHAnsi" w:cstheme="majorBidi"/>
      <w:color w:val="2F5496" w:themeColor="accent1" w:themeShade="BF"/>
      <w:kern w:val="0"/>
      <w:sz w:val="24"/>
      <w:szCs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2079">
      <w:bodyDiv w:val="1"/>
      <w:marLeft w:val="0"/>
      <w:marRight w:val="0"/>
      <w:marTop w:val="0"/>
      <w:marBottom w:val="0"/>
      <w:divBdr>
        <w:top w:val="none" w:sz="0" w:space="0" w:color="auto"/>
        <w:left w:val="none" w:sz="0" w:space="0" w:color="auto"/>
        <w:bottom w:val="none" w:sz="0" w:space="0" w:color="auto"/>
        <w:right w:val="none" w:sz="0" w:space="0" w:color="auto"/>
      </w:divBdr>
      <w:divsChild>
        <w:div w:id="819342299">
          <w:marLeft w:val="0"/>
          <w:marRight w:val="0"/>
          <w:marTop w:val="0"/>
          <w:marBottom w:val="0"/>
          <w:divBdr>
            <w:top w:val="none" w:sz="0" w:space="0" w:color="auto"/>
            <w:left w:val="none" w:sz="0" w:space="0" w:color="auto"/>
            <w:bottom w:val="none" w:sz="0" w:space="0" w:color="auto"/>
            <w:right w:val="none" w:sz="0" w:space="0" w:color="auto"/>
          </w:divBdr>
        </w:div>
      </w:divsChild>
    </w:div>
    <w:div w:id="2366835">
      <w:bodyDiv w:val="1"/>
      <w:marLeft w:val="0"/>
      <w:marRight w:val="0"/>
      <w:marTop w:val="0"/>
      <w:marBottom w:val="0"/>
      <w:divBdr>
        <w:top w:val="none" w:sz="0" w:space="0" w:color="auto"/>
        <w:left w:val="none" w:sz="0" w:space="0" w:color="auto"/>
        <w:bottom w:val="none" w:sz="0" w:space="0" w:color="auto"/>
        <w:right w:val="none" w:sz="0" w:space="0" w:color="auto"/>
      </w:divBdr>
      <w:divsChild>
        <w:div w:id="466321277">
          <w:marLeft w:val="0"/>
          <w:marRight w:val="0"/>
          <w:marTop w:val="0"/>
          <w:marBottom w:val="0"/>
          <w:divBdr>
            <w:top w:val="none" w:sz="0" w:space="0" w:color="auto"/>
            <w:left w:val="none" w:sz="0" w:space="0" w:color="auto"/>
            <w:bottom w:val="none" w:sz="0" w:space="0" w:color="auto"/>
            <w:right w:val="none" w:sz="0" w:space="0" w:color="auto"/>
          </w:divBdr>
        </w:div>
      </w:divsChild>
    </w:div>
    <w:div w:id="4481811">
      <w:bodyDiv w:val="1"/>
      <w:marLeft w:val="0"/>
      <w:marRight w:val="0"/>
      <w:marTop w:val="0"/>
      <w:marBottom w:val="0"/>
      <w:divBdr>
        <w:top w:val="none" w:sz="0" w:space="0" w:color="auto"/>
        <w:left w:val="none" w:sz="0" w:space="0" w:color="auto"/>
        <w:bottom w:val="none" w:sz="0" w:space="0" w:color="auto"/>
        <w:right w:val="none" w:sz="0" w:space="0" w:color="auto"/>
      </w:divBdr>
      <w:divsChild>
        <w:div w:id="71781555">
          <w:blockQuote w:val="1"/>
          <w:marLeft w:val="720"/>
          <w:marRight w:val="720"/>
          <w:marTop w:val="100"/>
          <w:marBottom w:val="100"/>
          <w:divBdr>
            <w:top w:val="none" w:sz="0" w:space="0" w:color="auto"/>
            <w:left w:val="none" w:sz="0" w:space="0" w:color="auto"/>
            <w:bottom w:val="none" w:sz="0" w:space="0" w:color="auto"/>
            <w:right w:val="none" w:sz="0" w:space="0" w:color="auto"/>
          </w:divBdr>
        </w:div>
        <w:div w:id="2721279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264535">
      <w:bodyDiv w:val="1"/>
      <w:marLeft w:val="0"/>
      <w:marRight w:val="0"/>
      <w:marTop w:val="0"/>
      <w:marBottom w:val="0"/>
      <w:divBdr>
        <w:top w:val="none" w:sz="0" w:space="0" w:color="auto"/>
        <w:left w:val="none" w:sz="0" w:space="0" w:color="auto"/>
        <w:bottom w:val="none" w:sz="0" w:space="0" w:color="auto"/>
        <w:right w:val="none" w:sz="0" w:space="0" w:color="auto"/>
      </w:divBdr>
      <w:divsChild>
        <w:div w:id="735317740">
          <w:blockQuote w:val="1"/>
          <w:marLeft w:val="720"/>
          <w:marRight w:val="720"/>
          <w:marTop w:val="100"/>
          <w:marBottom w:val="100"/>
          <w:divBdr>
            <w:top w:val="none" w:sz="0" w:space="0" w:color="auto"/>
            <w:left w:val="none" w:sz="0" w:space="0" w:color="auto"/>
            <w:bottom w:val="none" w:sz="0" w:space="0" w:color="auto"/>
            <w:right w:val="none" w:sz="0" w:space="0" w:color="auto"/>
          </w:divBdr>
        </w:div>
        <w:div w:id="72819438">
          <w:blockQuote w:val="1"/>
          <w:marLeft w:val="720"/>
          <w:marRight w:val="720"/>
          <w:marTop w:val="100"/>
          <w:marBottom w:val="100"/>
          <w:divBdr>
            <w:top w:val="none" w:sz="0" w:space="0" w:color="auto"/>
            <w:left w:val="none" w:sz="0" w:space="0" w:color="auto"/>
            <w:bottom w:val="none" w:sz="0" w:space="0" w:color="auto"/>
            <w:right w:val="none" w:sz="0" w:space="0" w:color="auto"/>
          </w:divBdr>
        </w:div>
        <w:div w:id="5847287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386242">
      <w:bodyDiv w:val="1"/>
      <w:marLeft w:val="0"/>
      <w:marRight w:val="0"/>
      <w:marTop w:val="0"/>
      <w:marBottom w:val="0"/>
      <w:divBdr>
        <w:top w:val="none" w:sz="0" w:space="0" w:color="auto"/>
        <w:left w:val="none" w:sz="0" w:space="0" w:color="auto"/>
        <w:bottom w:val="none" w:sz="0" w:space="0" w:color="auto"/>
        <w:right w:val="none" w:sz="0" w:space="0" w:color="auto"/>
      </w:divBdr>
    </w:div>
    <w:div w:id="16664618">
      <w:bodyDiv w:val="1"/>
      <w:marLeft w:val="0"/>
      <w:marRight w:val="0"/>
      <w:marTop w:val="0"/>
      <w:marBottom w:val="0"/>
      <w:divBdr>
        <w:top w:val="none" w:sz="0" w:space="0" w:color="auto"/>
        <w:left w:val="none" w:sz="0" w:space="0" w:color="auto"/>
        <w:bottom w:val="none" w:sz="0" w:space="0" w:color="auto"/>
        <w:right w:val="none" w:sz="0" w:space="0" w:color="auto"/>
      </w:divBdr>
    </w:div>
    <w:div w:id="20009141">
      <w:bodyDiv w:val="1"/>
      <w:marLeft w:val="0"/>
      <w:marRight w:val="0"/>
      <w:marTop w:val="0"/>
      <w:marBottom w:val="0"/>
      <w:divBdr>
        <w:top w:val="none" w:sz="0" w:space="0" w:color="auto"/>
        <w:left w:val="none" w:sz="0" w:space="0" w:color="auto"/>
        <w:bottom w:val="none" w:sz="0" w:space="0" w:color="auto"/>
        <w:right w:val="none" w:sz="0" w:space="0" w:color="auto"/>
      </w:divBdr>
      <w:divsChild>
        <w:div w:id="1483816584">
          <w:marLeft w:val="0"/>
          <w:marRight w:val="0"/>
          <w:marTop w:val="0"/>
          <w:marBottom w:val="0"/>
          <w:divBdr>
            <w:top w:val="none" w:sz="0" w:space="0" w:color="auto"/>
            <w:left w:val="none" w:sz="0" w:space="0" w:color="auto"/>
            <w:bottom w:val="none" w:sz="0" w:space="0" w:color="auto"/>
            <w:right w:val="none" w:sz="0" w:space="0" w:color="auto"/>
          </w:divBdr>
        </w:div>
      </w:divsChild>
    </w:div>
    <w:div w:id="20477427">
      <w:bodyDiv w:val="1"/>
      <w:marLeft w:val="0"/>
      <w:marRight w:val="0"/>
      <w:marTop w:val="0"/>
      <w:marBottom w:val="0"/>
      <w:divBdr>
        <w:top w:val="none" w:sz="0" w:space="0" w:color="auto"/>
        <w:left w:val="none" w:sz="0" w:space="0" w:color="auto"/>
        <w:bottom w:val="none" w:sz="0" w:space="0" w:color="auto"/>
        <w:right w:val="none" w:sz="0" w:space="0" w:color="auto"/>
      </w:divBdr>
    </w:div>
    <w:div w:id="21170553">
      <w:bodyDiv w:val="1"/>
      <w:marLeft w:val="0"/>
      <w:marRight w:val="0"/>
      <w:marTop w:val="0"/>
      <w:marBottom w:val="0"/>
      <w:divBdr>
        <w:top w:val="none" w:sz="0" w:space="0" w:color="auto"/>
        <w:left w:val="none" w:sz="0" w:space="0" w:color="auto"/>
        <w:bottom w:val="none" w:sz="0" w:space="0" w:color="auto"/>
        <w:right w:val="none" w:sz="0" w:space="0" w:color="auto"/>
      </w:divBdr>
    </w:div>
    <w:div w:id="23478729">
      <w:bodyDiv w:val="1"/>
      <w:marLeft w:val="0"/>
      <w:marRight w:val="0"/>
      <w:marTop w:val="0"/>
      <w:marBottom w:val="0"/>
      <w:divBdr>
        <w:top w:val="none" w:sz="0" w:space="0" w:color="auto"/>
        <w:left w:val="none" w:sz="0" w:space="0" w:color="auto"/>
        <w:bottom w:val="none" w:sz="0" w:space="0" w:color="auto"/>
        <w:right w:val="none" w:sz="0" w:space="0" w:color="auto"/>
      </w:divBdr>
    </w:div>
    <w:div w:id="33115555">
      <w:bodyDiv w:val="1"/>
      <w:marLeft w:val="0"/>
      <w:marRight w:val="0"/>
      <w:marTop w:val="0"/>
      <w:marBottom w:val="0"/>
      <w:divBdr>
        <w:top w:val="none" w:sz="0" w:space="0" w:color="auto"/>
        <w:left w:val="none" w:sz="0" w:space="0" w:color="auto"/>
        <w:bottom w:val="none" w:sz="0" w:space="0" w:color="auto"/>
        <w:right w:val="none" w:sz="0" w:space="0" w:color="auto"/>
      </w:divBdr>
      <w:divsChild>
        <w:div w:id="1692757210">
          <w:marLeft w:val="0"/>
          <w:marRight w:val="0"/>
          <w:marTop w:val="0"/>
          <w:marBottom w:val="0"/>
          <w:divBdr>
            <w:top w:val="none" w:sz="0" w:space="0" w:color="auto"/>
            <w:left w:val="none" w:sz="0" w:space="0" w:color="auto"/>
            <w:bottom w:val="none" w:sz="0" w:space="0" w:color="auto"/>
            <w:right w:val="none" w:sz="0" w:space="0" w:color="auto"/>
          </w:divBdr>
        </w:div>
      </w:divsChild>
    </w:div>
    <w:div w:id="35005160">
      <w:bodyDiv w:val="1"/>
      <w:marLeft w:val="0"/>
      <w:marRight w:val="0"/>
      <w:marTop w:val="0"/>
      <w:marBottom w:val="0"/>
      <w:divBdr>
        <w:top w:val="none" w:sz="0" w:space="0" w:color="auto"/>
        <w:left w:val="none" w:sz="0" w:space="0" w:color="auto"/>
        <w:bottom w:val="none" w:sz="0" w:space="0" w:color="auto"/>
        <w:right w:val="none" w:sz="0" w:space="0" w:color="auto"/>
      </w:divBdr>
    </w:div>
    <w:div w:id="36395410">
      <w:bodyDiv w:val="1"/>
      <w:marLeft w:val="0"/>
      <w:marRight w:val="0"/>
      <w:marTop w:val="0"/>
      <w:marBottom w:val="0"/>
      <w:divBdr>
        <w:top w:val="none" w:sz="0" w:space="0" w:color="auto"/>
        <w:left w:val="none" w:sz="0" w:space="0" w:color="auto"/>
        <w:bottom w:val="none" w:sz="0" w:space="0" w:color="auto"/>
        <w:right w:val="none" w:sz="0" w:space="0" w:color="auto"/>
      </w:divBdr>
    </w:div>
    <w:div w:id="37433174">
      <w:bodyDiv w:val="1"/>
      <w:marLeft w:val="0"/>
      <w:marRight w:val="0"/>
      <w:marTop w:val="0"/>
      <w:marBottom w:val="0"/>
      <w:divBdr>
        <w:top w:val="none" w:sz="0" w:space="0" w:color="auto"/>
        <w:left w:val="none" w:sz="0" w:space="0" w:color="auto"/>
        <w:bottom w:val="none" w:sz="0" w:space="0" w:color="auto"/>
        <w:right w:val="none" w:sz="0" w:space="0" w:color="auto"/>
      </w:divBdr>
    </w:div>
    <w:div w:id="45378973">
      <w:bodyDiv w:val="1"/>
      <w:marLeft w:val="0"/>
      <w:marRight w:val="0"/>
      <w:marTop w:val="0"/>
      <w:marBottom w:val="0"/>
      <w:divBdr>
        <w:top w:val="none" w:sz="0" w:space="0" w:color="auto"/>
        <w:left w:val="none" w:sz="0" w:space="0" w:color="auto"/>
        <w:bottom w:val="none" w:sz="0" w:space="0" w:color="auto"/>
        <w:right w:val="none" w:sz="0" w:space="0" w:color="auto"/>
      </w:divBdr>
      <w:divsChild>
        <w:div w:id="1053503585">
          <w:marLeft w:val="0"/>
          <w:marRight w:val="0"/>
          <w:marTop w:val="0"/>
          <w:marBottom w:val="0"/>
          <w:divBdr>
            <w:top w:val="none" w:sz="0" w:space="0" w:color="auto"/>
            <w:left w:val="none" w:sz="0" w:space="0" w:color="auto"/>
            <w:bottom w:val="none" w:sz="0" w:space="0" w:color="auto"/>
            <w:right w:val="none" w:sz="0" w:space="0" w:color="auto"/>
          </w:divBdr>
          <w:divsChild>
            <w:div w:id="25660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83144">
      <w:bodyDiv w:val="1"/>
      <w:marLeft w:val="0"/>
      <w:marRight w:val="0"/>
      <w:marTop w:val="0"/>
      <w:marBottom w:val="0"/>
      <w:divBdr>
        <w:top w:val="none" w:sz="0" w:space="0" w:color="auto"/>
        <w:left w:val="none" w:sz="0" w:space="0" w:color="auto"/>
        <w:bottom w:val="none" w:sz="0" w:space="0" w:color="auto"/>
        <w:right w:val="none" w:sz="0" w:space="0" w:color="auto"/>
      </w:divBdr>
    </w:div>
    <w:div w:id="61410054">
      <w:bodyDiv w:val="1"/>
      <w:marLeft w:val="0"/>
      <w:marRight w:val="0"/>
      <w:marTop w:val="0"/>
      <w:marBottom w:val="0"/>
      <w:divBdr>
        <w:top w:val="none" w:sz="0" w:space="0" w:color="auto"/>
        <w:left w:val="none" w:sz="0" w:space="0" w:color="auto"/>
        <w:bottom w:val="none" w:sz="0" w:space="0" w:color="auto"/>
        <w:right w:val="none" w:sz="0" w:space="0" w:color="auto"/>
      </w:divBdr>
    </w:div>
    <w:div w:id="67464405">
      <w:bodyDiv w:val="1"/>
      <w:marLeft w:val="0"/>
      <w:marRight w:val="0"/>
      <w:marTop w:val="0"/>
      <w:marBottom w:val="0"/>
      <w:divBdr>
        <w:top w:val="none" w:sz="0" w:space="0" w:color="auto"/>
        <w:left w:val="none" w:sz="0" w:space="0" w:color="auto"/>
        <w:bottom w:val="none" w:sz="0" w:space="0" w:color="auto"/>
        <w:right w:val="none" w:sz="0" w:space="0" w:color="auto"/>
      </w:divBdr>
      <w:divsChild>
        <w:div w:id="400719047">
          <w:marLeft w:val="0"/>
          <w:marRight w:val="0"/>
          <w:marTop w:val="0"/>
          <w:marBottom w:val="0"/>
          <w:divBdr>
            <w:top w:val="none" w:sz="0" w:space="0" w:color="auto"/>
            <w:left w:val="none" w:sz="0" w:space="0" w:color="auto"/>
            <w:bottom w:val="none" w:sz="0" w:space="0" w:color="auto"/>
            <w:right w:val="none" w:sz="0" w:space="0" w:color="auto"/>
          </w:divBdr>
        </w:div>
      </w:divsChild>
    </w:div>
    <w:div w:id="73210274">
      <w:bodyDiv w:val="1"/>
      <w:marLeft w:val="0"/>
      <w:marRight w:val="0"/>
      <w:marTop w:val="0"/>
      <w:marBottom w:val="0"/>
      <w:divBdr>
        <w:top w:val="none" w:sz="0" w:space="0" w:color="auto"/>
        <w:left w:val="none" w:sz="0" w:space="0" w:color="auto"/>
        <w:bottom w:val="none" w:sz="0" w:space="0" w:color="auto"/>
        <w:right w:val="none" w:sz="0" w:space="0" w:color="auto"/>
      </w:divBdr>
    </w:div>
    <w:div w:id="75982577">
      <w:bodyDiv w:val="1"/>
      <w:marLeft w:val="0"/>
      <w:marRight w:val="0"/>
      <w:marTop w:val="0"/>
      <w:marBottom w:val="0"/>
      <w:divBdr>
        <w:top w:val="none" w:sz="0" w:space="0" w:color="auto"/>
        <w:left w:val="none" w:sz="0" w:space="0" w:color="auto"/>
        <w:bottom w:val="none" w:sz="0" w:space="0" w:color="auto"/>
        <w:right w:val="none" w:sz="0" w:space="0" w:color="auto"/>
      </w:divBdr>
    </w:div>
    <w:div w:id="76370475">
      <w:bodyDiv w:val="1"/>
      <w:marLeft w:val="0"/>
      <w:marRight w:val="0"/>
      <w:marTop w:val="0"/>
      <w:marBottom w:val="0"/>
      <w:divBdr>
        <w:top w:val="none" w:sz="0" w:space="0" w:color="auto"/>
        <w:left w:val="none" w:sz="0" w:space="0" w:color="auto"/>
        <w:bottom w:val="none" w:sz="0" w:space="0" w:color="auto"/>
        <w:right w:val="none" w:sz="0" w:space="0" w:color="auto"/>
      </w:divBdr>
    </w:div>
    <w:div w:id="80496064">
      <w:bodyDiv w:val="1"/>
      <w:marLeft w:val="0"/>
      <w:marRight w:val="0"/>
      <w:marTop w:val="0"/>
      <w:marBottom w:val="0"/>
      <w:divBdr>
        <w:top w:val="none" w:sz="0" w:space="0" w:color="auto"/>
        <w:left w:val="none" w:sz="0" w:space="0" w:color="auto"/>
        <w:bottom w:val="none" w:sz="0" w:space="0" w:color="auto"/>
        <w:right w:val="none" w:sz="0" w:space="0" w:color="auto"/>
      </w:divBdr>
      <w:divsChild>
        <w:div w:id="723607138">
          <w:marLeft w:val="0"/>
          <w:marRight w:val="0"/>
          <w:marTop w:val="0"/>
          <w:marBottom w:val="0"/>
          <w:divBdr>
            <w:top w:val="none" w:sz="0" w:space="0" w:color="auto"/>
            <w:left w:val="none" w:sz="0" w:space="0" w:color="auto"/>
            <w:bottom w:val="none" w:sz="0" w:space="0" w:color="auto"/>
            <w:right w:val="none" w:sz="0" w:space="0" w:color="auto"/>
          </w:divBdr>
        </w:div>
      </w:divsChild>
    </w:div>
    <w:div w:id="80877147">
      <w:bodyDiv w:val="1"/>
      <w:marLeft w:val="0"/>
      <w:marRight w:val="0"/>
      <w:marTop w:val="0"/>
      <w:marBottom w:val="0"/>
      <w:divBdr>
        <w:top w:val="none" w:sz="0" w:space="0" w:color="auto"/>
        <w:left w:val="none" w:sz="0" w:space="0" w:color="auto"/>
        <w:bottom w:val="none" w:sz="0" w:space="0" w:color="auto"/>
        <w:right w:val="none" w:sz="0" w:space="0" w:color="auto"/>
      </w:divBdr>
    </w:div>
    <w:div w:id="85003209">
      <w:bodyDiv w:val="1"/>
      <w:marLeft w:val="0"/>
      <w:marRight w:val="0"/>
      <w:marTop w:val="0"/>
      <w:marBottom w:val="0"/>
      <w:divBdr>
        <w:top w:val="none" w:sz="0" w:space="0" w:color="auto"/>
        <w:left w:val="none" w:sz="0" w:space="0" w:color="auto"/>
        <w:bottom w:val="none" w:sz="0" w:space="0" w:color="auto"/>
        <w:right w:val="none" w:sz="0" w:space="0" w:color="auto"/>
      </w:divBdr>
    </w:div>
    <w:div w:id="87164097">
      <w:bodyDiv w:val="1"/>
      <w:marLeft w:val="0"/>
      <w:marRight w:val="0"/>
      <w:marTop w:val="0"/>
      <w:marBottom w:val="0"/>
      <w:divBdr>
        <w:top w:val="none" w:sz="0" w:space="0" w:color="auto"/>
        <w:left w:val="none" w:sz="0" w:space="0" w:color="auto"/>
        <w:bottom w:val="none" w:sz="0" w:space="0" w:color="auto"/>
        <w:right w:val="none" w:sz="0" w:space="0" w:color="auto"/>
      </w:divBdr>
    </w:div>
    <w:div w:id="90901393">
      <w:bodyDiv w:val="1"/>
      <w:marLeft w:val="0"/>
      <w:marRight w:val="0"/>
      <w:marTop w:val="0"/>
      <w:marBottom w:val="0"/>
      <w:divBdr>
        <w:top w:val="none" w:sz="0" w:space="0" w:color="auto"/>
        <w:left w:val="none" w:sz="0" w:space="0" w:color="auto"/>
        <w:bottom w:val="none" w:sz="0" w:space="0" w:color="auto"/>
        <w:right w:val="none" w:sz="0" w:space="0" w:color="auto"/>
      </w:divBdr>
      <w:divsChild>
        <w:div w:id="1945073185">
          <w:marLeft w:val="0"/>
          <w:marRight w:val="0"/>
          <w:marTop w:val="0"/>
          <w:marBottom w:val="0"/>
          <w:divBdr>
            <w:top w:val="none" w:sz="0" w:space="0" w:color="auto"/>
            <w:left w:val="none" w:sz="0" w:space="0" w:color="auto"/>
            <w:bottom w:val="none" w:sz="0" w:space="0" w:color="auto"/>
            <w:right w:val="none" w:sz="0" w:space="0" w:color="auto"/>
          </w:divBdr>
        </w:div>
      </w:divsChild>
    </w:div>
    <w:div w:id="99254094">
      <w:bodyDiv w:val="1"/>
      <w:marLeft w:val="0"/>
      <w:marRight w:val="0"/>
      <w:marTop w:val="0"/>
      <w:marBottom w:val="0"/>
      <w:divBdr>
        <w:top w:val="none" w:sz="0" w:space="0" w:color="auto"/>
        <w:left w:val="none" w:sz="0" w:space="0" w:color="auto"/>
        <w:bottom w:val="none" w:sz="0" w:space="0" w:color="auto"/>
        <w:right w:val="none" w:sz="0" w:space="0" w:color="auto"/>
      </w:divBdr>
    </w:div>
    <w:div w:id="101730854">
      <w:bodyDiv w:val="1"/>
      <w:marLeft w:val="0"/>
      <w:marRight w:val="0"/>
      <w:marTop w:val="0"/>
      <w:marBottom w:val="0"/>
      <w:divBdr>
        <w:top w:val="none" w:sz="0" w:space="0" w:color="auto"/>
        <w:left w:val="none" w:sz="0" w:space="0" w:color="auto"/>
        <w:bottom w:val="none" w:sz="0" w:space="0" w:color="auto"/>
        <w:right w:val="none" w:sz="0" w:space="0" w:color="auto"/>
      </w:divBdr>
    </w:div>
    <w:div w:id="111749139">
      <w:bodyDiv w:val="1"/>
      <w:marLeft w:val="0"/>
      <w:marRight w:val="0"/>
      <w:marTop w:val="0"/>
      <w:marBottom w:val="0"/>
      <w:divBdr>
        <w:top w:val="none" w:sz="0" w:space="0" w:color="auto"/>
        <w:left w:val="none" w:sz="0" w:space="0" w:color="auto"/>
        <w:bottom w:val="none" w:sz="0" w:space="0" w:color="auto"/>
        <w:right w:val="none" w:sz="0" w:space="0" w:color="auto"/>
      </w:divBdr>
      <w:divsChild>
        <w:div w:id="1338461046">
          <w:marLeft w:val="0"/>
          <w:marRight w:val="0"/>
          <w:marTop w:val="0"/>
          <w:marBottom w:val="0"/>
          <w:divBdr>
            <w:top w:val="none" w:sz="0" w:space="0" w:color="auto"/>
            <w:left w:val="none" w:sz="0" w:space="0" w:color="auto"/>
            <w:bottom w:val="none" w:sz="0" w:space="0" w:color="auto"/>
            <w:right w:val="none" w:sz="0" w:space="0" w:color="auto"/>
          </w:divBdr>
        </w:div>
      </w:divsChild>
    </w:div>
    <w:div w:id="112749531">
      <w:bodyDiv w:val="1"/>
      <w:marLeft w:val="0"/>
      <w:marRight w:val="0"/>
      <w:marTop w:val="0"/>
      <w:marBottom w:val="0"/>
      <w:divBdr>
        <w:top w:val="none" w:sz="0" w:space="0" w:color="auto"/>
        <w:left w:val="none" w:sz="0" w:space="0" w:color="auto"/>
        <w:bottom w:val="none" w:sz="0" w:space="0" w:color="auto"/>
        <w:right w:val="none" w:sz="0" w:space="0" w:color="auto"/>
      </w:divBdr>
      <w:divsChild>
        <w:div w:id="1806779432">
          <w:blockQuote w:val="1"/>
          <w:marLeft w:val="720"/>
          <w:marRight w:val="720"/>
          <w:marTop w:val="100"/>
          <w:marBottom w:val="100"/>
          <w:divBdr>
            <w:top w:val="none" w:sz="0" w:space="0" w:color="auto"/>
            <w:left w:val="none" w:sz="0" w:space="0" w:color="auto"/>
            <w:bottom w:val="none" w:sz="0" w:space="0" w:color="auto"/>
            <w:right w:val="none" w:sz="0" w:space="0" w:color="auto"/>
          </w:divBdr>
        </w:div>
        <w:div w:id="1475758806">
          <w:blockQuote w:val="1"/>
          <w:marLeft w:val="720"/>
          <w:marRight w:val="720"/>
          <w:marTop w:val="100"/>
          <w:marBottom w:val="100"/>
          <w:divBdr>
            <w:top w:val="none" w:sz="0" w:space="0" w:color="auto"/>
            <w:left w:val="none" w:sz="0" w:space="0" w:color="auto"/>
            <w:bottom w:val="none" w:sz="0" w:space="0" w:color="auto"/>
            <w:right w:val="none" w:sz="0" w:space="0" w:color="auto"/>
          </w:divBdr>
        </w:div>
        <w:div w:id="344745160">
          <w:blockQuote w:val="1"/>
          <w:marLeft w:val="720"/>
          <w:marRight w:val="720"/>
          <w:marTop w:val="100"/>
          <w:marBottom w:val="100"/>
          <w:divBdr>
            <w:top w:val="none" w:sz="0" w:space="0" w:color="auto"/>
            <w:left w:val="none" w:sz="0" w:space="0" w:color="auto"/>
            <w:bottom w:val="none" w:sz="0" w:space="0" w:color="auto"/>
            <w:right w:val="none" w:sz="0" w:space="0" w:color="auto"/>
          </w:divBdr>
        </w:div>
        <w:div w:id="20504526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7183357">
      <w:bodyDiv w:val="1"/>
      <w:marLeft w:val="0"/>
      <w:marRight w:val="0"/>
      <w:marTop w:val="0"/>
      <w:marBottom w:val="0"/>
      <w:divBdr>
        <w:top w:val="none" w:sz="0" w:space="0" w:color="auto"/>
        <w:left w:val="none" w:sz="0" w:space="0" w:color="auto"/>
        <w:bottom w:val="none" w:sz="0" w:space="0" w:color="auto"/>
        <w:right w:val="none" w:sz="0" w:space="0" w:color="auto"/>
      </w:divBdr>
    </w:div>
    <w:div w:id="117768550">
      <w:bodyDiv w:val="1"/>
      <w:marLeft w:val="0"/>
      <w:marRight w:val="0"/>
      <w:marTop w:val="0"/>
      <w:marBottom w:val="0"/>
      <w:divBdr>
        <w:top w:val="none" w:sz="0" w:space="0" w:color="auto"/>
        <w:left w:val="none" w:sz="0" w:space="0" w:color="auto"/>
        <w:bottom w:val="none" w:sz="0" w:space="0" w:color="auto"/>
        <w:right w:val="none" w:sz="0" w:space="0" w:color="auto"/>
      </w:divBdr>
    </w:div>
    <w:div w:id="118840602">
      <w:bodyDiv w:val="1"/>
      <w:marLeft w:val="0"/>
      <w:marRight w:val="0"/>
      <w:marTop w:val="0"/>
      <w:marBottom w:val="0"/>
      <w:divBdr>
        <w:top w:val="none" w:sz="0" w:space="0" w:color="auto"/>
        <w:left w:val="none" w:sz="0" w:space="0" w:color="auto"/>
        <w:bottom w:val="none" w:sz="0" w:space="0" w:color="auto"/>
        <w:right w:val="none" w:sz="0" w:space="0" w:color="auto"/>
      </w:divBdr>
      <w:divsChild>
        <w:div w:id="1689260423">
          <w:marLeft w:val="0"/>
          <w:marRight w:val="0"/>
          <w:marTop w:val="0"/>
          <w:marBottom w:val="0"/>
          <w:divBdr>
            <w:top w:val="none" w:sz="0" w:space="0" w:color="auto"/>
            <w:left w:val="none" w:sz="0" w:space="0" w:color="auto"/>
            <w:bottom w:val="none" w:sz="0" w:space="0" w:color="auto"/>
            <w:right w:val="none" w:sz="0" w:space="0" w:color="auto"/>
          </w:divBdr>
        </w:div>
      </w:divsChild>
    </w:div>
    <w:div w:id="121458315">
      <w:bodyDiv w:val="1"/>
      <w:marLeft w:val="0"/>
      <w:marRight w:val="0"/>
      <w:marTop w:val="0"/>
      <w:marBottom w:val="0"/>
      <w:divBdr>
        <w:top w:val="none" w:sz="0" w:space="0" w:color="auto"/>
        <w:left w:val="none" w:sz="0" w:space="0" w:color="auto"/>
        <w:bottom w:val="none" w:sz="0" w:space="0" w:color="auto"/>
        <w:right w:val="none" w:sz="0" w:space="0" w:color="auto"/>
      </w:divBdr>
      <w:divsChild>
        <w:div w:id="1163159467">
          <w:marLeft w:val="0"/>
          <w:marRight w:val="0"/>
          <w:marTop w:val="0"/>
          <w:marBottom w:val="0"/>
          <w:divBdr>
            <w:top w:val="none" w:sz="0" w:space="0" w:color="auto"/>
            <w:left w:val="none" w:sz="0" w:space="0" w:color="auto"/>
            <w:bottom w:val="none" w:sz="0" w:space="0" w:color="auto"/>
            <w:right w:val="none" w:sz="0" w:space="0" w:color="auto"/>
          </w:divBdr>
        </w:div>
      </w:divsChild>
    </w:div>
    <w:div w:id="122383769">
      <w:bodyDiv w:val="1"/>
      <w:marLeft w:val="0"/>
      <w:marRight w:val="0"/>
      <w:marTop w:val="0"/>
      <w:marBottom w:val="0"/>
      <w:divBdr>
        <w:top w:val="none" w:sz="0" w:space="0" w:color="auto"/>
        <w:left w:val="none" w:sz="0" w:space="0" w:color="auto"/>
        <w:bottom w:val="none" w:sz="0" w:space="0" w:color="auto"/>
        <w:right w:val="none" w:sz="0" w:space="0" w:color="auto"/>
      </w:divBdr>
    </w:div>
    <w:div w:id="123617442">
      <w:bodyDiv w:val="1"/>
      <w:marLeft w:val="0"/>
      <w:marRight w:val="0"/>
      <w:marTop w:val="0"/>
      <w:marBottom w:val="0"/>
      <w:divBdr>
        <w:top w:val="none" w:sz="0" w:space="0" w:color="auto"/>
        <w:left w:val="none" w:sz="0" w:space="0" w:color="auto"/>
        <w:bottom w:val="none" w:sz="0" w:space="0" w:color="auto"/>
        <w:right w:val="none" w:sz="0" w:space="0" w:color="auto"/>
      </w:divBdr>
    </w:div>
    <w:div w:id="127552978">
      <w:bodyDiv w:val="1"/>
      <w:marLeft w:val="0"/>
      <w:marRight w:val="0"/>
      <w:marTop w:val="0"/>
      <w:marBottom w:val="0"/>
      <w:divBdr>
        <w:top w:val="none" w:sz="0" w:space="0" w:color="auto"/>
        <w:left w:val="none" w:sz="0" w:space="0" w:color="auto"/>
        <w:bottom w:val="none" w:sz="0" w:space="0" w:color="auto"/>
        <w:right w:val="none" w:sz="0" w:space="0" w:color="auto"/>
      </w:divBdr>
      <w:divsChild>
        <w:div w:id="92826428">
          <w:marLeft w:val="0"/>
          <w:marRight w:val="0"/>
          <w:marTop w:val="0"/>
          <w:marBottom w:val="0"/>
          <w:divBdr>
            <w:top w:val="none" w:sz="0" w:space="0" w:color="auto"/>
            <w:left w:val="none" w:sz="0" w:space="0" w:color="auto"/>
            <w:bottom w:val="none" w:sz="0" w:space="0" w:color="auto"/>
            <w:right w:val="none" w:sz="0" w:space="0" w:color="auto"/>
          </w:divBdr>
        </w:div>
      </w:divsChild>
    </w:div>
    <w:div w:id="133253602">
      <w:bodyDiv w:val="1"/>
      <w:marLeft w:val="0"/>
      <w:marRight w:val="0"/>
      <w:marTop w:val="0"/>
      <w:marBottom w:val="0"/>
      <w:divBdr>
        <w:top w:val="none" w:sz="0" w:space="0" w:color="auto"/>
        <w:left w:val="none" w:sz="0" w:space="0" w:color="auto"/>
        <w:bottom w:val="none" w:sz="0" w:space="0" w:color="auto"/>
        <w:right w:val="none" w:sz="0" w:space="0" w:color="auto"/>
      </w:divBdr>
      <w:divsChild>
        <w:div w:id="4065387">
          <w:marLeft w:val="0"/>
          <w:marRight w:val="0"/>
          <w:marTop w:val="0"/>
          <w:marBottom w:val="0"/>
          <w:divBdr>
            <w:top w:val="none" w:sz="0" w:space="0" w:color="auto"/>
            <w:left w:val="none" w:sz="0" w:space="0" w:color="auto"/>
            <w:bottom w:val="none" w:sz="0" w:space="0" w:color="auto"/>
            <w:right w:val="none" w:sz="0" w:space="0" w:color="auto"/>
          </w:divBdr>
        </w:div>
      </w:divsChild>
    </w:div>
    <w:div w:id="137695442">
      <w:bodyDiv w:val="1"/>
      <w:marLeft w:val="0"/>
      <w:marRight w:val="0"/>
      <w:marTop w:val="0"/>
      <w:marBottom w:val="0"/>
      <w:divBdr>
        <w:top w:val="none" w:sz="0" w:space="0" w:color="auto"/>
        <w:left w:val="none" w:sz="0" w:space="0" w:color="auto"/>
        <w:bottom w:val="none" w:sz="0" w:space="0" w:color="auto"/>
        <w:right w:val="none" w:sz="0" w:space="0" w:color="auto"/>
      </w:divBdr>
      <w:divsChild>
        <w:div w:id="747846560">
          <w:marLeft w:val="0"/>
          <w:marRight w:val="0"/>
          <w:marTop w:val="0"/>
          <w:marBottom w:val="0"/>
          <w:divBdr>
            <w:top w:val="none" w:sz="0" w:space="0" w:color="auto"/>
            <w:left w:val="none" w:sz="0" w:space="0" w:color="auto"/>
            <w:bottom w:val="none" w:sz="0" w:space="0" w:color="auto"/>
            <w:right w:val="none" w:sz="0" w:space="0" w:color="auto"/>
          </w:divBdr>
        </w:div>
      </w:divsChild>
    </w:div>
    <w:div w:id="139541310">
      <w:bodyDiv w:val="1"/>
      <w:marLeft w:val="0"/>
      <w:marRight w:val="0"/>
      <w:marTop w:val="0"/>
      <w:marBottom w:val="0"/>
      <w:divBdr>
        <w:top w:val="none" w:sz="0" w:space="0" w:color="auto"/>
        <w:left w:val="none" w:sz="0" w:space="0" w:color="auto"/>
        <w:bottom w:val="none" w:sz="0" w:space="0" w:color="auto"/>
        <w:right w:val="none" w:sz="0" w:space="0" w:color="auto"/>
      </w:divBdr>
      <w:divsChild>
        <w:div w:id="2094548990">
          <w:marLeft w:val="0"/>
          <w:marRight w:val="0"/>
          <w:marTop w:val="0"/>
          <w:marBottom w:val="0"/>
          <w:divBdr>
            <w:top w:val="none" w:sz="0" w:space="0" w:color="auto"/>
            <w:left w:val="none" w:sz="0" w:space="0" w:color="auto"/>
            <w:bottom w:val="none" w:sz="0" w:space="0" w:color="auto"/>
            <w:right w:val="none" w:sz="0" w:space="0" w:color="auto"/>
          </w:divBdr>
        </w:div>
      </w:divsChild>
    </w:div>
    <w:div w:id="141393010">
      <w:bodyDiv w:val="1"/>
      <w:marLeft w:val="0"/>
      <w:marRight w:val="0"/>
      <w:marTop w:val="0"/>
      <w:marBottom w:val="0"/>
      <w:divBdr>
        <w:top w:val="none" w:sz="0" w:space="0" w:color="auto"/>
        <w:left w:val="none" w:sz="0" w:space="0" w:color="auto"/>
        <w:bottom w:val="none" w:sz="0" w:space="0" w:color="auto"/>
        <w:right w:val="none" w:sz="0" w:space="0" w:color="auto"/>
      </w:divBdr>
    </w:div>
    <w:div w:id="143938753">
      <w:bodyDiv w:val="1"/>
      <w:marLeft w:val="0"/>
      <w:marRight w:val="0"/>
      <w:marTop w:val="0"/>
      <w:marBottom w:val="0"/>
      <w:divBdr>
        <w:top w:val="none" w:sz="0" w:space="0" w:color="auto"/>
        <w:left w:val="none" w:sz="0" w:space="0" w:color="auto"/>
        <w:bottom w:val="none" w:sz="0" w:space="0" w:color="auto"/>
        <w:right w:val="none" w:sz="0" w:space="0" w:color="auto"/>
      </w:divBdr>
    </w:div>
    <w:div w:id="144277175">
      <w:bodyDiv w:val="1"/>
      <w:marLeft w:val="0"/>
      <w:marRight w:val="0"/>
      <w:marTop w:val="0"/>
      <w:marBottom w:val="0"/>
      <w:divBdr>
        <w:top w:val="none" w:sz="0" w:space="0" w:color="auto"/>
        <w:left w:val="none" w:sz="0" w:space="0" w:color="auto"/>
        <w:bottom w:val="none" w:sz="0" w:space="0" w:color="auto"/>
        <w:right w:val="none" w:sz="0" w:space="0" w:color="auto"/>
      </w:divBdr>
    </w:div>
    <w:div w:id="144930383">
      <w:bodyDiv w:val="1"/>
      <w:marLeft w:val="0"/>
      <w:marRight w:val="0"/>
      <w:marTop w:val="0"/>
      <w:marBottom w:val="0"/>
      <w:divBdr>
        <w:top w:val="none" w:sz="0" w:space="0" w:color="auto"/>
        <w:left w:val="none" w:sz="0" w:space="0" w:color="auto"/>
        <w:bottom w:val="none" w:sz="0" w:space="0" w:color="auto"/>
        <w:right w:val="none" w:sz="0" w:space="0" w:color="auto"/>
      </w:divBdr>
    </w:div>
    <w:div w:id="146628251">
      <w:bodyDiv w:val="1"/>
      <w:marLeft w:val="0"/>
      <w:marRight w:val="0"/>
      <w:marTop w:val="0"/>
      <w:marBottom w:val="0"/>
      <w:divBdr>
        <w:top w:val="none" w:sz="0" w:space="0" w:color="auto"/>
        <w:left w:val="none" w:sz="0" w:space="0" w:color="auto"/>
        <w:bottom w:val="none" w:sz="0" w:space="0" w:color="auto"/>
        <w:right w:val="none" w:sz="0" w:space="0" w:color="auto"/>
      </w:divBdr>
    </w:div>
    <w:div w:id="146752251">
      <w:bodyDiv w:val="1"/>
      <w:marLeft w:val="0"/>
      <w:marRight w:val="0"/>
      <w:marTop w:val="0"/>
      <w:marBottom w:val="0"/>
      <w:divBdr>
        <w:top w:val="none" w:sz="0" w:space="0" w:color="auto"/>
        <w:left w:val="none" w:sz="0" w:space="0" w:color="auto"/>
        <w:bottom w:val="none" w:sz="0" w:space="0" w:color="auto"/>
        <w:right w:val="none" w:sz="0" w:space="0" w:color="auto"/>
      </w:divBdr>
    </w:div>
    <w:div w:id="147094963">
      <w:bodyDiv w:val="1"/>
      <w:marLeft w:val="0"/>
      <w:marRight w:val="0"/>
      <w:marTop w:val="0"/>
      <w:marBottom w:val="0"/>
      <w:divBdr>
        <w:top w:val="none" w:sz="0" w:space="0" w:color="auto"/>
        <w:left w:val="none" w:sz="0" w:space="0" w:color="auto"/>
        <w:bottom w:val="none" w:sz="0" w:space="0" w:color="auto"/>
        <w:right w:val="none" w:sz="0" w:space="0" w:color="auto"/>
      </w:divBdr>
    </w:div>
    <w:div w:id="147719540">
      <w:bodyDiv w:val="1"/>
      <w:marLeft w:val="0"/>
      <w:marRight w:val="0"/>
      <w:marTop w:val="0"/>
      <w:marBottom w:val="0"/>
      <w:divBdr>
        <w:top w:val="none" w:sz="0" w:space="0" w:color="auto"/>
        <w:left w:val="none" w:sz="0" w:space="0" w:color="auto"/>
        <w:bottom w:val="none" w:sz="0" w:space="0" w:color="auto"/>
        <w:right w:val="none" w:sz="0" w:space="0" w:color="auto"/>
      </w:divBdr>
    </w:div>
    <w:div w:id="147987557">
      <w:bodyDiv w:val="1"/>
      <w:marLeft w:val="0"/>
      <w:marRight w:val="0"/>
      <w:marTop w:val="0"/>
      <w:marBottom w:val="0"/>
      <w:divBdr>
        <w:top w:val="none" w:sz="0" w:space="0" w:color="auto"/>
        <w:left w:val="none" w:sz="0" w:space="0" w:color="auto"/>
        <w:bottom w:val="none" w:sz="0" w:space="0" w:color="auto"/>
        <w:right w:val="none" w:sz="0" w:space="0" w:color="auto"/>
      </w:divBdr>
      <w:divsChild>
        <w:div w:id="122576266">
          <w:marLeft w:val="0"/>
          <w:marRight w:val="0"/>
          <w:marTop w:val="0"/>
          <w:marBottom w:val="0"/>
          <w:divBdr>
            <w:top w:val="none" w:sz="0" w:space="0" w:color="auto"/>
            <w:left w:val="none" w:sz="0" w:space="0" w:color="auto"/>
            <w:bottom w:val="none" w:sz="0" w:space="0" w:color="auto"/>
            <w:right w:val="none" w:sz="0" w:space="0" w:color="auto"/>
          </w:divBdr>
        </w:div>
      </w:divsChild>
    </w:div>
    <w:div w:id="149180098">
      <w:bodyDiv w:val="1"/>
      <w:marLeft w:val="0"/>
      <w:marRight w:val="0"/>
      <w:marTop w:val="0"/>
      <w:marBottom w:val="0"/>
      <w:divBdr>
        <w:top w:val="none" w:sz="0" w:space="0" w:color="auto"/>
        <w:left w:val="none" w:sz="0" w:space="0" w:color="auto"/>
        <w:bottom w:val="none" w:sz="0" w:space="0" w:color="auto"/>
        <w:right w:val="none" w:sz="0" w:space="0" w:color="auto"/>
      </w:divBdr>
    </w:div>
    <w:div w:id="150560335">
      <w:bodyDiv w:val="1"/>
      <w:marLeft w:val="0"/>
      <w:marRight w:val="0"/>
      <w:marTop w:val="0"/>
      <w:marBottom w:val="0"/>
      <w:divBdr>
        <w:top w:val="none" w:sz="0" w:space="0" w:color="auto"/>
        <w:left w:val="none" w:sz="0" w:space="0" w:color="auto"/>
        <w:bottom w:val="none" w:sz="0" w:space="0" w:color="auto"/>
        <w:right w:val="none" w:sz="0" w:space="0" w:color="auto"/>
      </w:divBdr>
      <w:divsChild>
        <w:div w:id="873620653">
          <w:blockQuote w:val="1"/>
          <w:marLeft w:val="720"/>
          <w:marRight w:val="720"/>
          <w:marTop w:val="100"/>
          <w:marBottom w:val="100"/>
          <w:divBdr>
            <w:top w:val="none" w:sz="0" w:space="0" w:color="auto"/>
            <w:left w:val="none" w:sz="0" w:space="0" w:color="auto"/>
            <w:bottom w:val="none" w:sz="0" w:space="0" w:color="auto"/>
            <w:right w:val="none" w:sz="0" w:space="0" w:color="auto"/>
          </w:divBdr>
        </w:div>
        <w:div w:id="14285787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2718787">
      <w:bodyDiv w:val="1"/>
      <w:marLeft w:val="0"/>
      <w:marRight w:val="0"/>
      <w:marTop w:val="0"/>
      <w:marBottom w:val="0"/>
      <w:divBdr>
        <w:top w:val="none" w:sz="0" w:space="0" w:color="auto"/>
        <w:left w:val="none" w:sz="0" w:space="0" w:color="auto"/>
        <w:bottom w:val="none" w:sz="0" w:space="0" w:color="auto"/>
        <w:right w:val="none" w:sz="0" w:space="0" w:color="auto"/>
      </w:divBdr>
    </w:div>
    <w:div w:id="155848140">
      <w:bodyDiv w:val="1"/>
      <w:marLeft w:val="0"/>
      <w:marRight w:val="0"/>
      <w:marTop w:val="0"/>
      <w:marBottom w:val="0"/>
      <w:divBdr>
        <w:top w:val="none" w:sz="0" w:space="0" w:color="auto"/>
        <w:left w:val="none" w:sz="0" w:space="0" w:color="auto"/>
        <w:bottom w:val="none" w:sz="0" w:space="0" w:color="auto"/>
        <w:right w:val="none" w:sz="0" w:space="0" w:color="auto"/>
      </w:divBdr>
    </w:div>
    <w:div w:id="157624466">
      <w:bodyDiv w:val="1"/>
      <w:marLeft w:val="0"/>
      <w:marRight w:val="0"/>
      <w:marTop w:val="0"/>
      <w:marBottom w:val="0"/>
      <w:divBdr>
        <w:top w:val="none" w:sz="0" w:space="0" w:color="auto"/>
        <w:left w:val="none" w:sz="0" w:space="0" w:color="auto"/>
        <w:bottom w:val="none" w:sz="0" w:space="0" w:color="auto"/>
        <w:right w:val="none" w:sz="0" w:space="0" w:color="auto"/>
      </w:divBdr>
    </w:div>
    <w:div w:id="158234536">
      <w:bodyDiv w:val="1"/>
      <w:marLeft w:val="0"/>
      <w:marRight w:val="0"/>
      <w:marTop w:val="0"/>
      <w:marBottom w:val="0"/>
      <w:divBdr>
        <w:top w:val="none" w:sz="0" w:space="0" w:color="auto"/>
        <w:left w:val="none" w:sz="0" w:space="0" w:color="auto"/>
        <w:bottom w:val="none" w:sz="0" w:space="0" w:color="auto"/>
        <w:right w:val="none" w:sz="0" w:space="0" w:color="auto"/>
      </w:divBdr>
    </w:div>
    <w:div w:id="159540376">
      <w:bodyDiv w:val="1"/>
      <w:marLeft w:val="0"/>
      <w:marRight w:val="0"/>
      <w:marTop w:val="0"/>
      <w:marBottom w:val="0"/>
      <w:divBdr>
        <w:top w:val="none" w:sz="0" w:space="0" w:color="auto"/>
        <w:left w:val="none" w:sz="0" w:space="0" w:color="auto"/>
        <w:bottom w:val="none" w:sz="0" w:space="0" w:color="auto"/>
        <w:right w:val="none" w:sz="0" w:space="0" w:color="auto"/>
      </w:divBdr>
      <w:divsChild>
        <w:div w:id="1944649751">
          <w:marLeft w:val="0"/>
          <w:marRight w:val="0"/>
          <w:marTop w:val="0"/>
          <w:marBottom w:val="0"/>
          <w:divBdr>
            <w:top w:val="none" w:sz="0" w:space="0" w:color="auto"/>
            <w:left w:val="none" w:sz="0" w:space="0" w:color="auto"/>
            <w:bottom w:val="none" w:sz="0" w:space="0" w:color="auto"/>
            <w:right w:val="none" w:sz="0" w:space="0" w:color="auto"/>
          </w:divBdr>
        </w:div>
      </w:divsChild>
    </w:div>
    <w:div w:id="162163679">
      <w:bodyDiv w:val="1"/>
      <w:marLeft w:val="0"/>
      <w:marRight w:val="0"/>
      <w:marTop w:val="0"/>
      <w:marBottom w:val="0"/>
      <w:divBdr>
        <w:top w:val="none" w:sz="0" w:space="0" w:color="auto"/>
        <w:left w:val="none" w:sz="0" w:space="0" w:color="auto"/>
        <w:bottom w:val="none" w:sz="0" w:space="0" w:color="auto"/>
        <w:right w:val="none" w:sz="0" w:space="0" w:color="auto"/>
      </w:divBdr>
    </w:div>
    <w:div w:id="162623596">
      <w:bodyDiv w:val="1"/>
      <w:marLeft w:val="0"/>
      <w:marRight w:val="0"/>
      <w:marTop w:val="0"/>
      <w:marBottom w:val="0"/>
      <w:divBdr>
        <w:top w:val="none" w:sz="0" w:space="0" w:color="auto"/>
        <w:left w:val="none" w:sz="0" w:space="0" w:color="auto"/>
        <w:bottom w:val="none" w:sz="0" w:space="0" w:color="auto"/>
        <w:right w:val="none" w:sz="0" w:space="0" w:color="auto"/>
      </w:divBdr>
      <w:divsChild>
        <w:div w:id="1540968502">
          <w:blockQuote w:val="1"/>
          <w:marLeft w:val="720"/>
          <w:marRight w:val="720"/>
          <w:marTop w:val="100"/>
          <w:marBottom w:val="100"/>
          <w:divBdr>
            <w:top w:val="none" w:sz="0" w:space="0" w:color="auto"/>
            <w:left w:val="none" w:sz="0" w:space="0" w:color="auto"/>
            <w:bottom w:val="none" w:sz="0" w:space="0" w:color="auto"/>
            <w:right w:val="none" w:sz="0" w:space="0" w:color="auto"/>
          </w:divBdr>
        </w:div>
        <w:div w:id="10719738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203971">
      <w:bodyDiv w:val="1"/>
      <w:marLeft w:val="0"/>
      <w:marRight w:val="0"/>
      <w:marTop w:val="0"/>
      <w:marBottom w:val="0"/>
      <w:divBdr>
        <w:top w:val="none" w:sz="0" w:space="0" w:color="auto"/>
        <w:left w:val="none" w:sz="0" w:space="0" w:color="auto"/>
        <w:bottom w:val="none" w:sz="0" w:space="0" w:color="auto"/>
        <w:right w:val="none" w:sz="0" w:space="0" w:color="auto"/>
      </w:divBdr>
    </w:div>
    <w:div w:id="167525833">
      <w:bodyDiv w:val="1"/>
      <w:marLeft w:val="0"/>
      <w:marRight w:val="0"/>
      <w:marTop w:val="0"/>
      <w:marBottom w:val="0"/>
      <w:divBdr>
        <w:top w:val="none" w:sz="0" w:space="0" w:color="auto"/>
        <w:left w:val="none" w:sz="0" w:space="0" w:color="auto"/>
        <w:bottom w:val="none" w:sz="0" w:space="0" w:color="auto"/>
        <w:right w:val="none" w:sz="0" w:space="0" w:color="auto"/>
      </w:divBdr>
    </w:div>
    <w:div w:id="169763267">
      <w:bodyDiv w:val="1"/>
      <w:marLeft w:val="0"/>
      <w:marRight w:val="0"/>
      <w:marTop w:val="0"/>
      <w:marBottom w:val="0"/>
      <w:divBdr>
        <w:top w:val="none" w:sz="0" w:space="0" w:color="auto"/>
        <w:left w:val="none" w:sz="0" w:space="0" w:color="auto"/>
        <w:bottom w:val="none" w:sz="0" w:space="0" w:color="auto"/>
        <w:right w:val="none" w:sz="0" w:space="0" w:color="auto"/>
      </w:divBdr>
    </w:div>
    <w:div w:id="172457698">
      <w:bodyDiv w:val="1"/>
      <w:marLeft w:val="0"/>
      <w:marRight w:val="0"/>
      <w:marTop w:val="0"/>
      <w:marBottom w:val="0"/>
      <w:divBdr>
        <w:top w:val="none" w:sz="0" w:space="0" w:color="auto"/>
        <w:left w:val="none" w:sz="0" w:space="0" w:color="auto"/>
        <w:bottom w:val="none" w:sz="0" w:space="0" w:color="auto"/>
        <w:right w:val="none" w:sz="0" w:space="0" w:color="auto"/>
      </w:divBdr>
    </w:div>
    <w:div w:id="173157361">
      <w:bodyDiv w:val="1"/>
      <w:marLeft w:val="0"/>
      <w:marRight w:val="0"/>
      <w:marTop w:val="0"/>
      <w:marBottom w:val="0"/>
      <w:divBdr>
        <w:top w:val="none" w:sz="0" w:space="0" w:color="auto"/>
        <w:left w:val="none" w:sz="0" w:space="0" w:color="auto"/>
        <w:bottom w:val="none" w:sz="0" w:space="0" w:color="auto"/>
        <w:right w:val="none" w:sz="0" w:space="0" w:color="auto"/>
      </w:divBdr>
    </w:div>
    <w:div w:id="182322704">
      <w:bodyDiv w:val="1"/>
      <w:marLeft w:val="0"/>
      <w:marRight w:val="0"/>
      <w:marTop w:val="0"/>
      <w:marBottom w:val="0"/>
      <w:divBdr>
        <w:top w:val="none" w:sz="0" w:space="0" w:color="auto"/>
        <w:left w:val="none" w:sz="0" w:space="0" w:color="auto"/>
        <w:bottom w:val="none" w:sz="0" w:space="0" w:color="auto"/>
        <w:right w:val="none" w:sz="0" w:space="0" w:color="auto"/>
      </w:divBdr>
    </w:div>
    <w:div w:id="184368188">
      <w:bodyDiv w:val="1"/>
      <w:marLeft w:val="0"/>
      <w:marRight w:val="0"/>
      <w:marTop w:val="0"/>
      <w:marBottom w:val="0"/>
      <w:divBdr>
        <w:top w:val="none" w:sz="0" w:space="0" w:color="auto"/>
        <w:left w:val="none" w:sz="0" w:space="0" w:color="auto"/>
        <w:bottom w:val="none" w:sz="0" w:space="0" w:color="auto"/>
        <w:right w:val="none" w:sz="0" w:space="0" w:color="auto"/>
      </w:divBdr>
    </w:div>
    <w:div w:id="184759433">
      <w:bodyDiv w:val="1"/>
      <w:marLeft w:val="0"/>
      <w:marRight w:val="0"/>
      <w:marTop w:val="0"/>
      <w:marBottom w:val="0"/>
      <w:divBdr>
        <w:top w:val="none" w:sz="0" w:space="0" w:color="auto"/>
        <w:left w:val="none" w:sz="0" w:space="0" w:color="auto"/>
        <w:bottom w:val="none" w:sz="0" w:space="0" w:color="auto"/>
        <w:right w:val="none" w:sz="0" w:space="0" w:color="auto"/>
      </w:divBdr>
      <w:divsChild>
        <w:div w:id="594750337">
          <w:marLeft w:val="0"/>
          <w:marRight w:val="0"/>
          <w:marTop w:val="0"/>
          <w:marBottom w:val="0"/>
          <w:divBdr>
            <w:top w:val="none" w:sz="0" w:space="0" w:color="auto"/>
            <w:left w:val="none" w:sz="0" w:space="0" w:color="auto"/>
            <w:bottom w:val="none" w:sz="0" w:space="0" w:color="auto"/>
            <w:right w:val="none" w:sz="0" w:space="0" w:color="auto"/>
          </w:divBdr>
        </w:div>
      </w:divsChild>
    </w:div>
    <w:div w:id="187528515">
      <w:bodyDiv w:val="1"/>
      <w:marLeft w:val="0"/>
      <w:marRight w:val="0"/>
      <w:marTop w:val="0"/>
      <w:marBottom w:val="0"/>
      <w:divBdr>
        <w:top w:val="none" w:sz="0" w:space="0" w:color="auto"/>
        <w:left w:val="none" w:sz="0" w:space="0" w:color="auto"/>
        <w:bottom w:val="none" w:sz="0" w:space="0" w:color="auto"/>
        <w:right w:val="none" w:sz="0" w:space="0" w:color="auto"/>
      </w:divBdr>
    </w:div>
    <w:div w:id="187717435">
      <w:bodyDiv w:val="1"/>
      <w:marLeft w:val="0"/>
      <w:marRight w:val="0"/>
      <w:marTop w:val="0"/>
      <w:marBottom w:val="0"/>
      <w:divBdr>
        <w:top w:val="none" w:sz="0" w:space="0" w:color="auto"/>
        <w:left w:val="none" w:sz="0" w:space="0" w:color="auto"/>
        <w:bottom w:val="none" w:sz="0" w:space="0" w:color="auto"/>
        <w:right w:val="none" w:sz="0" w:space="0" w:color="auto"/>
      </w:divBdr>
    </w:div>
    <w:div w:id="191571827">
      <w:bodyDiv w:val="1"/>
      <w:marLeft w:val="0"/>
      <w:marRight w:val="0"/>
      <w:marTop w:val="0"/>
      <w:marBottom w:val="0"/>
      <w:divBdr>
        <w:top w:val="none" w:sz="0" w:space="0" w:color="auto"/>
        <w:left w:val="none" w:sz="0" w:space="0" w:color="auto"/>
        <w:bottom w:val="none" w:sz="0" w:space="0" w:color="auto"/>
        <w:right w:val="none" w:sz="0" w:space="0" w:color="auto"/>
      </w:divBdr>
    </w:div>
    <w:div w:id="192306154">
      <w:bodyDiv w:val="1"/>
      <w:marLeft w:val="0"/>
      <w:marRight w:val="0"/>
      <w:marTop w:val="0"/>
      <w:marBottom w:val="0"/>
      <w:divBdr>
        <w:top w:val="none" w:sz="0" w:space="0" w:color="auto"/>
        <w:left w:val="none" w:sz="0" w:space="0" w:color="auto"/>
        <w:bottom w:val="none" w:sz="0" w:space="0" w:color="auto"/>
        <w:right w:val="none" w:sz="0" w:space="0" w:color="auto"/>
      </w:divBdr>
    </w:div>
    <w:div w:id="192429796">
      <w:bodyDiv w:val="1"/>
      <w:marLeft w:val="0"/>
      <w:marRight w:val="0"/>
      <w:marTop w:val="0"/>
      <w:marBottom w:val="0"/>
      <w:divBdr>
        <w:top w:val="none" w:sz="0" w:space="0" w:color="auto"/>
        <w:left w:val="none" w:sz="0" w:space="0" w:color="auto"/>
        <w:bottom w:val="none" w:sz="0" w:space="0" w:color="auto"/>
        <w:right w:val="none" w:sz="0" w:space="0" w:color="auto"/>
      </w:divBdr>
    </w:div>
    <w:div w:id="192882861">
      <w:bodyDiv w:val="1"/>
      <w:marLeft w:val="0"/>
      <w:marRight w:val="0"/>
      <w:marTop w:val="0"/>
      <w:marBottom w:val="0"/>
      <w:divBdr>
        <w:top w:val="none" w:sz="0" w:space="0" w:color="auto"/>
        <w:left w:val="none" w:sz="0" w:space="0" w:color="auto"/>
        <w:bottom w:val="none" w:sz="0" w:space="0" w:color="auto"/>
        <w:right w:val="none" w:sz="0" w:space="0" w:color="auto"/>
      </w:divBdr>
    </w:div>
    <w:div w:id="195043528">
      <w:bodyDiv w:val="1"/>
      <w:marLeft w:val="0"/>
      <w:marRight w:val="0"/>
      <w:marTop w:val="0"/>
      <w:marBottom w:val="0"/>
      <w:divBdr>
        <w:top w:val="none" w:sz="0" w:space="0" w:color="auto"/>
        <w:left w:val="none" w:sz="0" w:space="0" w:color="auto"/>
        <w:bottom w:val="none" w:sz="0" w:space="0" w:color="auto"/>
        <w:right w:val="none" w:sz="0" w:space="0" w:color="auto"/>
      </w:divBdr>
      <w:divsChild>
        <w:div w:id="765619204">
          <w:marLeft w:val="0"/>
          <w:marRight w:val="0"/>
          <w:marTop w:val="0"/>
          <w:marBottom w:val="0"/>
          <w:divBdr>
            <w:top w:val="none" w:sz="0" w:space="0" w:color="auto"/>
            <w:left w:val="none" w:sz="0" w:space="0" w:color="auto"/>
            <w:bottom w:val="none" w:sz="0" w:space="0" w:color="auto"/>
            <w:right w:val="none" w:sz="0" w:space="0" w:color="auto"/>
          </w:divBdr>
          <w:divsChild>
            <w:div w:id="1795172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79321">
      <w:bodyDiv w:val="1"/>
      <w:marLeft w:val="0"/>
      <w:marRight w:val="0"/>
      <w:marTop w:val="0"/>
      <w:marBottom w:val="0"/>
      <w:divBdr>
        <w:top w:val="none" w:sz="0" w:space="0" w:color="auto"/>
        <w:left w:val="none" w:sz="0" w:space="0" w:color="auto"/>
        <w:bottom w:val="none" w:sz="0" w:space="0" w:color="auto"/>
        <w:right w:val="none" w:sz="0" w:space="0" w:color="auto"/>
      </w:divBdr>
    </w:div>
    <w:div w:id="202064823">
      <w:bodyDiv w:val="1"/>
      <w:marLeft w:val="0"/>
      <w:marRight w:val="0"/>
      <w:marTop w:val="0"/>
      <w:marBottom w:val="0"/>
      <w:divBdr>
        <w:top w:val="none" w:sz="0" w:space="0" w:color="auto"/>
        <w:left w:val="none" w:sz="0" w:space="0" w:color="auto"/>
        <w:bottom w:val="none" w:sz="0" w:space="0" w:color="auto"/>
        <w:right w:val="none" w:sz="0" w:space="0" w:color="auto"/>
      </w:divBdr>
    </w:div>
    <w:div w:id="202134486">
      <w:bodyDiv w:val="1"/>
      <w:marLeft w:val="0"/>
      <w:marRight w:val="0"/>
      <w:marTop w:val="0"/>
      <w:marBottom w:val="0"/>
      <w:divBdr>
        <w:top w:val="none" w:sz="0" w:space="0" w:color="auto"/>
        <w:left w:val="none" w:sz="0" w:space="0" w:color="auto"/>
        <w:bottom w:val="none" w:sz="0" w:space="0" w:color="auto"/>
        <w:right w:val="none" w:sz="0" w:space="0" w:color="auto"/>
      </w:divBdr>
    </w:div>
    <w:div w:id="203713074">
      <w:bodyDiv w:val="1"/>
      <w:marLeft w:val="0"/>
      <w:marRight w:val="0"/>
      <w:marTop w:val="0"/>
      <w:marBottom w:val="0"/>
      <w:divBdr>
        <w:top w:val="none" w:sz="0" w:space="0" w:color="auto"/>
        <w:left w:val="none" w:sz="0" w:space="0" w:color="auto"/>
        <w:bottom w:val="none" w:sz="0" w:space="0" w:color="auto"/>
        <w:right w:val="none" w:sz="0" w:space="0" w:color="auto"/>
      </w:divBdr>
    </w:div>
    <w:div w:id="204296962">
      <w:bodyDiv w:val="1"/>
      <w:marLeft w:val="0"/>
      <w:marRight w:val="0"/>
      <w:marTop w:val="0"/>
      <w:marBottom w:val="0"/>
      <w:divBdr>
        <w:top w:val="none" w:sz="0" w:space="0" w:color="auto"/>
        <w:left w:val="none" w:sz="0" w:space="0" w:color="auto"/>
        <w:bottom w:val="none" w:sz="0" w:space="0" w:color="auto"/>
        <w:right w:val="none" w:sz="0" w:space="0" w:color="auto"/>
      </w:divBdr>
    </w:div>
    <w:div w:id="204604653">
      <w:bodyDiv w:val="1"/>
      <w:marLeft w:val="0"/>
      <w:marRight w:val="0"/>
      <w:marTop w:val="0"/>
      <w:marBottom w:val="0"/>
      <w:divBdr>
        <w:top w:val="none" w:sz="0" w:space="0" w:color="auto"/>
        <w:left w:val="none" w:sz="0" w:space="0" w:color="auto"/>
        <w:bottom w:val="none" w:sz="0" w:space="0" w:color="auto"/>
        <w:right w:val="none" w:sz="0" w:space="0" w:color="auto"/>
      </w:divBdr>
    </w:div>
    <w:div w:id="208344036">
      <w:bodyDiv w:val="1"/>
      <w:marLeft w:val="0"/>
      <w:marRight w:val="0"/>
      <w:marTop w:val="0"/>
      <w:marBottom w:val="0"/>
      <w:divBdr>
        <w:top w:val="none" w:sz="0" w:space="0" w:color="auto"/>
        <w:left w:val="none" w:sz="0" w:space="0" w:color="auto"/>
        <w:bottom w:val="none" w:sz="0" w:space="0" w:color="auto"/>
        <w:right w:val="none" w:sz="0" w:space="0" w:color="auto"/>
      </w:divBdr>
      <w:divsChild>
        <w:div w:id="1024787203">
          <w:marLeft w:val="0"/>
          <w:marRight w:val="0"/>
          <w:marTop w:val="0"/>
          <w:marBottom w:val="0"/>
          <w:divBdr>
            <w:top w:val="none" w:sz="0" w:space="0" w:color="auto"/>
            <w:left w:val="none" w:sz="0" w:space="0" w:color="auto"/>
            <w:bottom w:val="none" w:sz="0" w:space="0" w:color="auto"/>
            <w:right w:val="none" w:sz="0" w:space="0" w:color="auto"/>
          </w:divBdr>
          <w:divsChild>
            <w:div w:id="775750804">
              <w:marLeft w:val="0"/>
              <w:marRight w:val="0"/>
              <w:marTop w:val="0"/>
              <w:marBottom w:val="0"/>
              <w:divBdr>
                <w:top w:val="none" w:sz="0" w:space="0" w:color="auto"/>
                <w:left w:val="none" w:sz="0" w:space="0" w:color="auto"/>
                <w:bottom w:val="none" w:sz="0" w:space="0" w:color="auto"/>
                <w:right w:val="none" w:sz="0" w:space="0" w:color="auto"/>
              </w:divBdr>
              <w:divsChild>
                <w:div w:id="1815026397">
                  <w:marLeft w:val="0"/>
                  <w:marRight w:val="0"/>
                  <w:marTop w:val="0"/>
                  <w:marBottom w:val="0"/>
                  <w:divBdr>
                    <w:top w:val="none" w:sz="0" w:space="0" w:color="auto"/>
                    <w:left w:val="none" w:sz="0" w:space="0" w:color="auto"/>
                    <w:bottom w:val="none" w:sz="0" w:space="0" w:color="auto"/>
                    <w:right w:val="none" w:sz="0" w:space="0" w:color="auto"/>
                  </w:divBdr>
                  <w:divsChild>
                    <w:div w:id="782847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805493">
      <w:bodyDiv w:val="1"/>
      <w:marLeft w:val="0"/>
      <w:marRight w:val="0"/>
      <w:marTop w:val="0"/>
      <w:marBottom w:val="0"/>
      <w:divBdr>
        <w:top w:val="none" w:sz="0" w:space="0" w:color="auto"/>
        <w:left w:val="none" w:sz="0" w:space="0" w:color="auto"/>
        <w:bottom w:val="none" w:sz="0" w:space="0" w:color="auto"/>
        <w:right w:val="none" w:sz="0" w:space="0" w:color="auto"/>
      </w:divBdr>
    </w:div>
    <w:div w:id="212161106">
      <w:bodyDiv w:val="1"/>
      <w:marLeft w:val="0"/>
      <w:marRight w:val="0"/>
      <w:marTop w:val="0"/>
      <w:marBottom w:val="0"/>
      <w:divBdr>
        <w:top w:val="none" w:sz="0" w:space="0" w:color="auto"/>
        <w:left w:val="none" w:sz="0" w:space="0" w:color="auto"/>
        <w:bottom w:val="none" w:sz="0" w:space="0" w:color="auto"/>
        <w:right w:val="none" w:sz="0" w:space="0" w:color="auto"/>
      </w:divBdr>
    </w:div>
    <w:div w:id="213733890">
      <w:bodyDiv w:val="1"/>
      <w:marLeft w:val="0"/>
      <w:marRight w:val="0"/>
      <w:marTop w:val="0"/>
      <w:marBottom w:val="0"/>
      <w:divBdr>
        <w:top w:val="none" w:sz="0" w:space="0" w:color="auto"/>
        <w:left w:val="none" w:sz="0" w:space="0" w:color="auto"/>
        <w:bottom w:val="none" w:sz="0" w:space="0" w:color="auto"/>
        <w:right w:val="none" w:sz="0" w:space="0" w:color="auto"/>
      </w:divBdr>
    </w:div>
    <w:div w:id="214199700">
      <w:bodyDiv w:val="1"/>
      <w:marLeft w:val="0"/>
      <w:marRight w:val="0"/>
      <w:marTop w:val="0"/>
      <w:marBottom w:val="0"/>
      <w:divBdr>
        <w:top w:val="none" w:sz="0" w:space="0" w:color="auto"/>
        <w:left w:val="none" w:sz="0" w:space="0" w:color="auto"/>
        <w:bottom w:val="none" w:sz="0" w:space="0" w:color="auto"/>
        <w:right w:val="none" w:sz="0" w:space="0" w:color="auto"/>
      </w:divBdr>
      <w:divsChild>
        <w:div w:id="184949485">
          <w:marLeft w:val="0"/>
          <w:marRight w:val="0"/>
          <w:marTop w:val="0"/>
          <w:marBottom w:val="0"/>
          <w:divBdr>
            <w:top w:val="none" w:sz="0" w:space="0" w:color="auto"/>
            <w:left w:val="none" w:sz="0" w:space="0" w:color="auto"/>
            <w:bottom w:val="none" w:sz="0" w:space="0" w:color="auto"/>
            <w:right w:val="none" w:sz="0" w:space="0" w:color="auto"/>
          </w:divBdr>
        </w:div>
      </w:divsChild>
    </w:div>
    <w:div w:id="214780013">
      <w:bodyDiv w:val="1"/>
      <w:marLeft w:val="0"/>
      <w:marRight w:val="0"/>
      <w:marTop w:val="0"/>
      <w:marBottom w:val="0"/>
      <w:divBdr>
        <w:top w:val="none" w:sz="0" w:space="0" w:color="auto"/>
        <w:left w:val="none" w:sz="0" w:space="0" w:color="auto"/>
        <w:bottom w:val="none" w:sz="0" w:space="0" w:color="auto"/>
        <w:right w:val="none" w:sz="0" w:space="0" w:color="auto"/>
      </w:divBdr>
    </w:div>
    <w:div w:id="220020493">
      <w:bodyDiv w:val="1"/>
      <w:marLeft w:val="0"/>
      <w:marRight w:val="0"/>
      <w:marTop w:val="0"/>
      <w:marBottom w:val="0"/>
      <w:divBdr>
        <w:top w:val="none" w:sz="0" w:space="0" w:color="auto"/>
        <w:left w:val="none" w:sz="0" w:space="0" w:color="auto"/>
        <w:bottom w:val="none" w:sz="0" w:space="0" w:color="auto"/>
        <w:right w:val="none" w:sz="0" w:space="0" w:color="auto"/>
      </w:divBdr>
      <w:divsChild>
        <w:div w:id="114831040">
          <w:marLeft w:val="0"/>
          <w:marRight w:val="0"/>
          <w:marTop w:val="0"/>
          <w:marBottom w:val="0"/>
          <w:divBdr>
            <w:top w:val="none" w:sz="0" w:space="0" w:color="auto"/>
            <w:left w:val="none" w:sz="0" w:space="0" w:color="auto"/>
            <w:bottom w:val="none" w:sz="0" w:space="0" w:color="auto"/>
            <w:right w:val="none" w:sz="0" w:space="0" w:color="auto"/>
          </w:divBdr>
        </w:div>
      </w:divsChild>
    </w:div>
    <w:div w:id="222722663">
      <w:bodyDiv w:val="1"/>
      <w:marLeft w:val="0"/>
      <w:marRight w:val="0"/>
      <w:marTop w:val="0"/>
      <w:marBottom w:val="0"/>
      <w:divBdr>
        <w:top w:val="none" w:sz="0" w:space="0" w:color="auto"/>
        <w:left w:val="none" w:sz="0" w:space="0" w:color="auto"/>
        <w:bottom w:val="none" w:sz="0" w:space="0" w:color="auto"/>
        <w:right w:val="none" w:sz="0" w:space="0" w:color="auto"/>
      </w:divBdr>
    </w:div>
    <w:div w:id="223807329">
      <w:bodyDiv w:val="1"/>
      <w:marLeft w:val="0"/>
      <w:marRight w:val="0"/>
      <w:marTop w:val="0"/>
      <w:marBottom w:val="0"/>
      <w:divBdr>
        <w:top w:val="none" w:sz="0" w:space="0" w:color="auto"/>
        <w:left w:val="none" w:sz="0" w:space="0" w:color="auto"/>
        <w:bottom w:val="none" w:sz="0" w:space="0" w:color="auto"/>
        <w:right w:val="none" w:sz="0" w:space="0" w:color="auto"/>
      </w:divBdr>
    </w:div>
    <w:div w:id="225336012">
      <w:bodyDiv w:val="1"/>
      <w:marLeft w:val="0"/>
      <w:marRight w:val="0"/>
      <w:marTop w:val="0"/>
      <w:marBottom w:val="0"/>
      <w:divBdr>
        <w:top w:val="none" w:sz="0" w:space="0" w:color="auto"/>
        <w:left w:val="none" w:sz="0" w:space="0" w:color="auto"/>
        <w:bottom w:val="none" w:sz="0" w:space="0" w:color="auto"/>
        <w:right w:val="none" w:sz="0" w:space="0" w:color="auto"/>
      </w:divBdr>
    </w:div>
    <w:div w:id="225842465">
      <w:bodyDiv w:val="1"/>
      <w:marLeft w:val="0"/>
      <w:marRight w:val="0"/>
      <w:marTop w:val="0"/>
      <w:marBottom w:val="0"/>
      <w:divBdr>
        <w:top w:val="none" w:sz="0" w:space="0" w:color="auto"/>
        <w:left w:val="none" w:sz="0" w:space="0" w:color="auto"/>
        <w:bottom w:val="none" w:sz="0" w:space="0" w:color="auto"/>
        <w:right w:val="none" w:sz="0" w:space="0" w:color="auto"/>
      </w:divBdr>
    </w:div>
    <w:div w:id="233971445">
      <w:bodyDiv w:val="1"/>
      <w:marLeft w:val="0"/>
      <w:marRight w:val="0"/>
      <w:marTop w:val="0"/>
      <w:marBottom w:val="0"/>
      <w:divBdr>
        <w:top w:val="none" w:sz="0" w:space="0" w:color="auto"/>
        <w:left w:val="none" w:sz="0" w:space="0" w:color="auto"/>
        <w:bottom w:val="none" w:sz="0" w:space="0" w:color="auto"/>
        <w:right w:val="none" w:sz="0" w:space="0" w:color="auto"/>
      </w:divBdr>
    </w:div>
    <w:div w:id="234779159">
      <w:bodyDiv w:val="1"/>
      <w:marLeft w:val="0"/>
      <w:marRight w:val="0"/>
      <w:marTop w:val="0"/>
      <w:marBottom w:val="0"/>
      <w:divBdr>
        <w:top w:val="none" w:sz="0" w:space="0" w:color="auto"/>
        <w:left w:val="none" w:sz="0" w:space="0" w:color="auto"/>
        <w:bottom w:val="none" w:sz="0" w:space="0" w:color="auto"/>
        <w:right w:val="none" w:sz="0" w:space="0" w:color="auto"/>
      </w:divBdr>
      <w:divsChild>
        <w:div w:id="1285040615">
          <w:marLeft w:val="0"/>
          <w:marRight w:val="0"/>
          <w:marTop w:val="0"/>
          <w:marBottom w:val="0"/>
          <w:divBdr>
            <w:top w:val="none" w:sz="0" w:space="0" w:color="auto"/>
            <w:left w:val="none" w:sz="0" w:space="0" w:color="auto"/>
            <w:bottom w:val="none" w:sz="0" w:space="0" w:color="auto"/>
            <w:right w:val="none" w:sz="0" w:space="0" w:color="auto"/>
          </w:divBdr>
          <w:divsChild>
            <w:div w:id="2094164344">
              <w:marLeft w:val="0"/>
              <w:marRight w:val="0"/>
              <w:marTop w:val="0"/>
              <w:marBottom w:val="0"/>
              <w:divBdr>
                <w:top w:val="none" w:sz="0" w:space="0" w:color="auto"/>
                <w:left w:val="none" w:sz="0" w:space="0" w:color="auto"/>
                <w:bottom w:val="none" w:sz="0" w:space="0" w:color="auto"/>
                <w:right w:val="none" w:sz="0" w:space="0" w:color="auto"/>
              </w:divBdr>
              <w:divsChild>
                <w:div w:id="455950884">
                  <w:marLeft w:val="0"/>
                  <w:marRight w:val="0"/>
                  <w:marTop w:val="0"/>
                  <w:marBottom w:val="0"/>
                  <w:divBdr>
                    <w:top w:val="none" w:sz="0" w:space="0" w:color="auto"/>
                    <w:left w:val="none" w:sz="0" w:space="0" w:color="auto"/>
                    <w:bottom w:val="none" w:sz="0" w:space="0" w:color="auto"/>
                    <w:right w:val="none" w:sz="0" w:space="0" w:color="auto"/>
                  </w:divBdr>
                  <w:divsChild>
                    <w:div w:id="137966189">
                      <w:marLeft w:val="0"/>
                      <w:marRight w:val="0"/>
                      <w:marTop w:val="0"/>
                      <w:marBottom w:val="0"/>
                      <w:divBdr>
                        <w:top w:val="none" w:sz="0" w:space="0" w:color="auto"/>
                        <w:left w:val="none" w:sz="0" w:space="0" w:color="auto"/>
                        <w:bottom w:val="none" w:sz="0" w:space="0" w:color="auto"/>
                        <w:right w:val="none" w:sz="0" w:space="0" w:color="auto"/>
                      </w:divBdr>
                      <w:divsChild>
                        <w:div w:id="950169685">
                          <w:marLeft w:val="0"/>
                          <w:marRight w:val="0"/>
                          <w:marTop w:val="0"/>
                          <w:marBottom w:val="0"/>
                          <w:divBdr>
                            <w:top w:val="none" w:sz="0" w:space="0" w:color="auto"/>
                            <w:left w:val="none" w:sz="0" w:space="0" w:color="auto"/>
                            <w:bottom w:val="none" w:sz="0" w:space="0" w:color="auto"/>
                            <w:right w:val="none" w:sz="0" w:space="0" w:color="auto"/>
                          </w:divBdr>
                          <w:divsChild>
                            <w:div w:id="348987966">
                              <w:marLeft w:val="0"/>
                              <w:marRight w:val="0"/>
                              <w:marTop w:val="0"/>
                              <w:marBottom w:val="0"/>
                              <w:divBdr>
                                <w:top w:val="none" w:sz="0" w:space="0" w:color="auto"/>
                                <w:left w:val="none" w:sz="0" w:space="0" w:color="auto"/>
                                <w:bottom w:val="none" w:sz="0" w:space="0" w:color="auto"/>
                                <w:right w:val="none" w:sz="0" w:space="0" w:color="auto"/>
                              </w:divBdr>
                              <w:divsChild>
                                <w:div w:id="408886895">
                                  <w:marLeft w:val="0"/>
                                  <w:marRight w:val="0"/>
                                  <w:marTop w:val="0"/>
                                  <w:marBottom w:val="0"/>
                                  <w:divBdr>
                                    <w:top w:val="none" w:sz="0" w:space="0" w:color="auto"/>
                                    <w:left w:val="none" w:sz="0" w:space="0" w:color="auto"/>
                                    <w:bottom w:val="none" w:sz="0" w:space="0" w:color="auto"/>
                                    <w:right w:val="none" w:sz="0" w:space="0" w:color="auto"/>
                                  </w:divBdr>
                                  <w:divsChild>
                                    <w:div w:id="2066834570">
                                      <w:marLeft w:val="0"/>
                                      <w:marRight w:val="0"/>
                                      <w:marTop w:val="0"/>
                                      <w:marBottom w:val="0"/>
                                      <w:divBdr>
                                        <w:top w:val="none" w:sz="0" w:space="0" w:color="auto"/>
                                        <w:left w:val="none" w:sz="0" w:space="0" w:color="auto"/>
                                        <w:bottom w:val="none" w:sz="0" w:space="0" w:color="auto"/>
                                        <w:right w:val="none" w:sz="0" w:space="0" w:color="auto"/>
                                      </w:divBdr>
                                      <w:divsChild>
                                        <w:div w:id="878322729">
                                          <w:marLeft w:val="0"/>
                                          <w:marRight w:val="0"/>
                                          <w:marTop w:val="0"/>
                                          <w:marBottom w:val="0"/>
                                          <w:divBdr>
                                            <w:top w:val="none" w:sz="0" w:space="0" w:color="auto"/>
                                            <w:left w:val="none" w:sz="0" w:space="0" w:color="auto"/>
                                            <w:bottom w:val="none" w:sz="0" w:space="0" w:color="auto"/>
                                            <w:right w:val="none" w:sz="0" w:space="0" w:color="auto"/>
                                          </w:divBdr>
                                          <w:divsChild>
                                            <w:div w:id="1168058082">
                                              <w:marLeft w:val="0"/>
                                              <w:marRight w:val="0"/>
                                              <w:marTop w:val="0"/>
                                              <w:marBottom w:val="0"/>
                                              <w:divBdr>
                                                <w:top w:val="none" w:sz="0" w:space="0" w:color="auto"/>
                                                <w:left w:val="none" w:sz="0" w:space="0" w:color="auto"/>
                                                <w:bottom w:val="none" w:sz="0" w:space="0" w:color="auto"/>
                                                <w:right w:val="none" w:sz="0" w:space="0" w:color="auto"/>
                                              </w:divBdr>
                                              <w:divsChild>
                                                <w:div w:id="426729651">
                                                  <w:marLeft w:val="0"/>
                                                  <w:marRight w:val="0"/>
                                                  <w:marTop w:val="0"/>
                                                  <w:marBottom w:val="0"/>
                                                  <w:divBdr>
                                                    <w:top w:val="none" w:sz="0" w:space="0" w:color="auto"/>
                                                    <w:left w:val="none" w:sz="0" w:space="0" w:color="auto"/>
                                                    <w:bottom w:val="none" w:sz="0" w:space="0" w:color="auto"/>
                                                    <w:right w:val="none" w:sz="0" w:space="0" w:color="auto"/>
                                                  </w:divBdr>
                                                  <w:divsChild>
                                                    <w:div w:id="1367677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964412">
                                          <w:marLeft w:val="0"/>
                                          <w:marRight w:val="0"/>
                                          <w:marTop w:val="0"/>
                                          <w:marBottom w:val="0"/>
                                          <w:divBdr>
                                            <w:top w:val="none" w:sz="0" w:space="0" w:color="auto"/>
                                            <w:left w:val="none" w:sz="0" w:space="0" w:color="auto"/>
                                            <w:bottom w:val="none" w:sz="0" w:space="0" w:color="auto"/>
                                            <w:right w:val="none" w:sz="0" w:space="0" w:color="auto"/>
                                          </w:divBdr>
                                          <w:divsChild>
                                            <w:div w:id="766660492">
                                              <w:marLeft w:val="0"/>
                                              <w:marRight w:val="0"/>
                                              <w:marTop w:val="0"/>
                                              <w:marBottom w:val="0"/>
                                              <w:divBdr>
                                                <w:top w:val="none" w:sz="0" w:space="0" w:color="auto"/>
                                                <w:left w:val="none" w:sz="0" w:space="0" w:color="auto"/>
                                                <w:bottom w:val="none" w:sz="0" w:space="0" w:color="auto"/>
                                                <w:right w:val="none" w:sz="0" w:space="0" w:color="auto"/>
                                              </w:divBdr>
                                              <w:divsChild>
                                                <w:div w:id="117349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4060626">
          <w:marLeft w:val="0"/>
          <w:marRight w:val="0"/>
          <w:marTop w:val="0"/>
          <w:marBottom w:val="0"/>
          <w:divBdr>
            <w:top w:val="none" w:sz="0" w:space="0" w:color="auto"/>
            <w:left w:val="none" w:sz="0" w:space="0" w:color="auto"/>
            <w:bottom w:val="none" w:sz="0" w:space="0" w:color="auto"/>
            <w:right w:val="none" w:sz="0" w:space="0" w:color="auto"/>
          </w:divBdr>
          <w:divsChild>
            <w:div w:id="1568147490">
              <w:marLeft w:val="0"/>
              <w:marRight w:val="0"/>
              <w:marTop w:val="0"/>
              <w:marBottom w:val="0"/>
              <w:divBdr>
                <w:top w:val="none" w:sz="0" w:space="0" w:color="auto"/>
                <w:left w:val="none" w:sz="0" w:space="0" w:color="auto"/>
                <w:bottom w:val="none" w:sz="0" w:space="0" w:color="auto"/>
                <w:right w:val="none" w:sz="0" w:space="0" w:color="auto"/>
              </w:divBdr>
              <w:divsChild>
                <w:div w:id="1008486004">
                  <w:marLeft w:val="0"/>
                  <w:marRight w:val="0"/>
                  <w:marTop w:val="0"/>
                  <w:marBottom w:val="0"/>
                  <w:divBdr>
                    <w:top w:val="none" w:sz="0" w:space="0" w:color="auto"/>
                    <w:left w:val="none" w:sz="0" w:space="0" w:color="auto"/>
                    <w:bottom w:val="none" w:sz="0" w:space="0" w:color="auto"/>
                    <w:right w:val="none" w:sz="0" w:space="0" w:color="auto"/>
                  </w:divBdr>
                  <w:divsChild>
                    <w:div w:id="21713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4145099">
      <w:bodyDiv w:val="1"/>
      <w:marLeft w:val="0"/>
      <w:marRight w:val="0"/>
      <w:marTop w:val="0"/>
      <w:marBottom w:val="0"/>
      <w:divBdr>
        <w:top w:val="none" w:sz="0" w:space="0" w:color="auto"/>
        <w:left w:val="none" w:sz="0" w:space="0" w:color="auto"/>
        <w:bottom w:val="none" w:sz="0" w:space="0" w:color="auto"/>
        <w:right w:val="none" w:sz="0" w:space="0" w:color="auto"/>
      </w:divBdr>
    </w:div>
    <w:div w:id="248664233">
      <w:bodyDiv w:val="1"/>
      <w:marLeft w:val="0"/>
      <w:marRight w:val="0"/>
      <w:marTop w:val="0"/>
      <w:marBottom w:val="0"/>
      <w:divBdr>
        <w:top w:val="none" w:sz="0" w:space="0" w:color="auto"/>
        <w:left w:val="none" w:sz="0" w:space="0" w:color="auto"/>
        <w:bottom w:val="none" w:sz="0" w:space="0" w:color="auto"/>
        <w:right w:val="none" w:sz="0" w:space="0" w:color="auto"/>
      </w:divBdr>
    </w:div>
    <w:div w:id="249120749">
      <w:bodyDiv w:val="1"/>
      <w:marLeft w:val="0"/>
      <w:marRight w:val="0"/>
      <w:marTop w:val="0"/>
      <w:marBottom w:val="0"/>
      <w:divBdr>
        <w:top w:val="none" w:sz="0" w:space="0" w:color="auto"/>
        <w:left w:val="none" w:sz="0" w:space="0" w:color="auto"/>
        <w:bottom w:val="none" w:sz="0" w:space="0" w:color="auto"/>
        <w:right w:val="none" w:sz="0" w:space="0" w:color="auto"/>
      </w:divBdr>
    </w:div>
    <w:div w:id="251738456">
      <w:bodyDiv w:val="1"/>
      <w:marLeft w:val="0"/>
      <w:marRight w:val="0"/>
      <w:marTop w:val="0"/>
      <w:marBottom w:val="0"/>
      <w:divBdr>
        <w:top w:val="none" w:sz="0" w:space="0" w:color="auto"/>
        <w:left w:val="none" w:sz="0" w:space="0" w:color="auto"/>
        <w:bottom w:val="none" w:sz="0" w:space="0" w:color="auto"/>
        <w:right w:val="none" w:sz="0" w:space="0" w:color="auto"/>
      </w:divBdr>
    </w:div>
    <w:div w:id="263269356">
      <w:bodyDiv w:val="1"/>
      <w:marLeft w:val="0"/>
      <w:marRight w:val="0"/>
      <w:marTop w:val="0"/>
      <w:marBottom w:val="0"/>
      <w:divBdr>
        <w:top w:val="none" w:sz="0" w:space="0" w:color="auto"/>
        <w:left w:val="none" w:sz="0" w:space="0" w:color="auto"/>
        <w:bottom w:val="none" w:sz="0" w:space="0" w:color="auto"/>
        <w:right w:val="none" w:sz="0" w:space="0" w:color="auto"/>
      </w:divBdr>
    </w:div>
    <w:div w:id="264388528">
      <w:bodyDiv w:val="1"/>
      <w:marLeft w:val="0"/>
      <w:marRight w:val="0"/>
      <w:marTop w:val="0"/>
      <w:marBottom w:val="0"/>
      <w:divBdr>
        <w:top w:val="none" w:sz="0" w:space="0" w:color="auto"/>
        <w:left w:val="none" w:sz="0" w:space="0" w:color="auto"/>
        <w:bottom w:val="none" w:sz="0" w:space="0" w:color="auto"/>
        <w:right w:val="none" w:sz="0" w:space="0" w:color="auto"/>
      </w:divBdr>
    </w:div>
    <w:div w:id="264654795">
      <w:bodyDiv w:val="1"/>
      <w:marLeft w:val="0"/>
      <w:marRight w:val="0"/>
      <w:marTop w:val="0"/>
      <w:marBottom w:val="0"/>
      <w:divBdr>
        <w:top w:val="none" w:sz="0" w:space="0" w:color="auto"/>
        <w:left w:val="none" w:sz="0" w:space="0" w:color="auto"/>
        <w:bottom w:val="none" w:sz="0" w:space="0" w:color="auto"/>
        <w:right w:val="none" w:sz="0" w:space="0" w:color="auto"/>
      </w:divBdr>
    </w:div>
    <w:div w:id="266040447">
      <w:bodyDiv w:val="1"/>
      <w:marLeft w:val="0"/>
      <w:marRight w:val="0"/>
      <w:marTop w:val="0"/>
      <w:marBottom w:val="0"/>
      <w:divBdr>
        <w:top w:val="none" w:sz="0" w:space="0" w:color="auto"/>
        <w:left w:val="none" w:sz="0" w:space="0" w:color="auto"/>
        <w:bottom w:val="none" w:sz="0" w:space="0" w:color="auto"/>
        <w:right w:val="none" w:sz="0" w:space="0" w:color="auto"/>
      </w:divBdr>
    </w:div>
    <w:div w:id="267083312">
      <w:bodyDiv w:val="1"/>
      <w:marLeft w:val="0"/>
      <w:marRight w:val="0"/>
      <w:marTop w:val="0"/>
      <w:marBottom w:val="0"/>
      <w:divBdr>
        <w:top w:val="none" w:sz="0" w:space="0" w:color="auto"/>
        <w:left w:val="none" w:sz="0" w:space="0" w:color="auto"/>
        <w:bottom w:val="none" w:sz="0" w:space="0" w:color="auto"/>
        <w:right w:val="none" w:sz="0" w:space="0" w:color="auto"/>
      </w:divBdr>
    </w:div>
    <w:div w:id="267351092">
      <w:bodyDiv w:val="1"/>
      <w:marLeft w:val="0"/>
      <w:marRight w:val="0"/>
      <w:marTop w:val="0"/>
      <w:marBottom w:val="0"/>
      <w:divBdr>
        <w:top w:val="none" w:sz="0" w:space="0" w:color="auto"/>
        <w:left w:val="none" w:sz="0" w:space="0" w:color="auto"/>
        <w:bottom w:val="none" w:sz="0" w:space="0" w:color="auto"/>
        <w:right w:val="none" w:sz="0" w:space="0" w:color="auto"/>
      </w:divBdr>
    </w:div>
    <w:div w:id="271133999">
      <w:bodyDiv w:val="1"/>
      <w:marLeft w:val="0"/>
      <w:marRight w:val="0"/>
      <w:marTop w:val="0"/>
      <w:marBottom w:val="0"/>
      <w:divBdr>
        <w:top w:val="none" w:sz="0" w:space="0" w:color="auto"/>
        <w:left w:val="none" w:sz="0" w:space="0" w:color="auto"/>
        <w:bottom w:val="none" w:sz="0" w:space="0" w:color="auto"/>
        <w:right w:val="none" w:sz="0" w:space="0" w:color="auto"/>
      </w:divBdr>
    </w:div>
    <w:div w:id="274217613">
      <w:bodyDiv w:val="1"/>
      <w:marLeft w:val="0"/>
      <w:marRight w:val="0"/>
      <w:marTop w:val="0"/>
      <w:marBottom w:val="0"/>
      <w:divBdr>
        <w:top w:val="none" w:sz="0" w:space="0" w:color="auto"/>
        <w:left w:val="none" w:sz="0" w:space="0" w:color="auto"/>
        <w:bottom w:val="none" w:sz="0" w:space="0" w:color="auto"/>
        <w:right w:val="none" w:sz="0" w:space="0" w:color="auto"/>
      </w:divBdr>
    </w:div>
    <w:div w:id="275648722">
      <w:bodyDiv w:val="1"/>
      <w:marLeft w:val="0"/>
      <w:marRight w:val="0"/>
      <w:marTop w:val="0"/>
      <w:marBottom w:val="0"/>
      <w:divBdr>
        <w:top w:val="none" w:sz="0" w:space="0" w:color="auto"/>
        <w:left w:val="none" w:sz="0" w:space="0" w:color="auto"/>
        <w:bottom w:val="none" w:sz="0" w:space="0" w:color="auto"/>
        <w:right w:val="none" w:sz="0" w:space="0" w:color="auto"/>
      </w:divBdr>
    </w:div>
    <w:div w:id="275721372">
      <w:bodyDiv w:val="1"/>
      <w:marLeft w:val="0"/>
      <w:marRight w:val="0"/>
      <w:marTop w:val="0"/>
      <w:marBottom w:val="0"/>
      <w:divBdr>
        <w:top w:val="none" w:sz="0" w:space="0" w:color="auto"/>
        <w:left w:val="none" w:sz="0" w:space="0" w:color="auto"/>
        <w:bottom w:val="none" w:sz="0" w:space="0" w:color="auto"/>
        <w:right w:val="none" w:sz="0" w:space="0" w:color="auto"/>
      </w:divBdr>
    </w:div>
    <w:div w:id="277610808">
      <w:bodyDiv w:val="1"/>
      <w:marLeft w:val="0"/>
      <w:marRight w:val="0"/>
      <w:marTop w:val="0"/>
      <w:marBottom w:val="0"/>
      <w:divBdr>
        <w:top w:val="none" w:sz="0" w:space="0" w:color="auto"/>
        <w:left w:val="none" w:sz="0" w:space="0" w:color="auto"/>
        <w:bottom w:val="none" w:sz="0" w:space="0" w:color="auto"/>
        <w:right w:val="none" w:sz="0" w:space="0" w:color="auto"/>
      </w:divBdr>
    </w:div>
    <w:div w:id="278491554">
      <w:bodyDiv w:val="1"/>
      <w:marLeft w:val="0"/>
      <w:marRight w:val="0"/>
      <w:marTop w:val="0"/>
      <w:marBottom w:val="0"/>
      <w:divBdr>
        <w:top w:val="none" w:sz="0" w:space="0" w:color="auto"/>
        <w:left w:val="none" w:sz="0" w:space="0" w:color="auto"/>
        <w:bottom w:val="none" w:sz="0" w:space="0" w:color="auto"/>
        <w:right w:val="none" w:sz="0" w:space="0" w:color="auto"/>
      </w:divBdr>
    </w:div>
    <w:div w:id="278686623">
      <w:bodyDiv w:val="1"/>
      <w:marLeft w:val="0"/>
      <w:marRight w:val="0"/>
      <w:marTop w:val="0"/>
      <w:marBottom w:val="0"/>
      <w:divBdr>
        <w:top w:val="none" w:sz="0" w:space="0" w:color="auto"/>
        <w:left w:val="none" w:sz="0" w:space="0" w:color="auto"/>
        <w:bottom w:val="none" w:sz="0" w:space="0" w:color="auto"/>
        <w:right w:val="none" w:sz="0" w:space="0" w:color="auto"/>
      </w:divBdr>
    </w:div>
    <w:div w:id="279803227">
      <w:bodyDiv w:val="1"/>
      <w:marLeft w:val="0"/>
      <w:marRight w:val="0"/>
      <w:marTop w:val="0"/>
      <w:marBottom w:val="0"/>
      <w:divBdr>
        <w:top w:val="none" w:sz="0" w:space="0" w:color="auto"/>
        <w:left w:val="none" w:sz="0" w:space="0" w:color="auto"/>
        <w:bottom w:val="none" w:sz="0" w:space="0" w:color="auto"/>
        <w:right w:val="none" w:sz="0" w:space="0" w:color="auto"/>
      </w:divBdr>
    </w:div>
    <w:div w:id="283847982">
      <w:bodyDiv w:val="1"/>
      <w:marLeft w:val="0"/>
      <w:marRight w:val="0"/>
      <w:marTop w:val="0"/>
      <w:marBottom w:val="0"/>
      <w:divBdr>
        <w:top w:val="none" w:sz="0" w:space="0" w:color="auto"/>
        <w:left w:val="none" w:sz="0" w:space="0" w:color="auto"/>
        <w:bottom w:val="none" w:sz="0" w:space="0" w:color="auto"/>
        <w:right w:val="none" w:sz="0" w:space="0" w:color="auto"/>
      </w:divBdr>
    </w:div>
    <w:div w:id="283848811">
      <w:bodyDiv w:val="1"/>
      <w:marLeft w:val="0"/>
      <w:marRight w:val="0"/>
      <w:marTop w:val="0"/>
      <w:marBottom w:val="0"/>
      <w:divBdr>
        <w:top w:val="none" w:sz="0" w:space="0" w:color="auto"/>
        <w:left w:val="none" w:sz="0" w:space="0" w:color="auto"/>
        <w:bottom w:val="none" w:sz="0" w:space="0" w:color="auto"/>
        <w:right w:val="none" w:sz="0" w:space="0" w:color="auto"/>
      </w:divBdr>
    </w:div>
    <w:div w:id="283929601">
      <w:bodyDiv w:val="1"/>
      <w:marLeft w:val="0"/>
      <w:marRight w:val="0"/>
      <w:marTop w:val="0"/>
      <w:marBottom w:val="0"/>
      <w:divBdr>
        <w:top w:val="none" w:sz="0" w:space="0" w:color="auto"/>
        <w:left w:val="none" w:sz="0" w:space="0" w:color="auto"/>
        <w:bottom w:val="none" w:sz="0" w:space="0" w:color="auto"/>
        <w:right w:val="none" w:sz="0" w:space="0" w:color="auto"/>
      </w:divBdr>
      <w:divsChild>
        <w:div w:id="1857234957">
          <w:blockQuote w:val="1"/>
          <w:marLeft w:val="720"/>
          <w:marRight w:val="720"/>
          <w:marTop w:val="100"/>
          <w:marBottom w:val="100"/>
          <w:divBdr>
            <w:top w:val="none" w:sz="0" w:space="0" w:color="auto"/>
            <w:left w:val="none" w:sz="0" w:space="0" w:color="auto"/>
            <w:bottom w:val="none" w:sz="0" w:space="0" w:color="auto"/>
            <w:right w:val="none" w:sz="0" w:space="0" w:color="auto"/>
          </w:divBdr>
        </w:div>
        <w:div w:id="453795812">
          <w:blockQuote w:val="1"/>
          <w:marLeft w:val="720"/>
          <w:marRight w:val="720"/>
          <w:marTop w:val="100"/>
          <w:marBottom w:val="100"/>
          <w:divBdr>
            <w:top w:val="none" w:sz="0" w:space="0" w:color="auto"/>
            <w:left w:val="none" w:sz="0" w:space="0" w:color="auto"/>
            <w:bottom w:val="none" w:sz="0" w:space="0" w:color="auto"/>
            <w:right w:val="none" w:sz="0" w:space="0" w:color="auto"/>
          </w:divBdr>
        </w:div>
        <w:div w:id="1160197764">
          <w:blockQuote w:val="1"/>
          <w:marLeft w:val="720"/>
          <w:marRight w:val="720"/>
          <w:marTop w:val="100"/>
          <w:marBottom w:val="100"/>
          <w:divBdr>
            <w:top w:val="none" w:sz="0" w:space="0" w:color="auto"/>
            <w:left w:val="none" w:sz="0" w:space="0" w:color="auto"/>
            <w:bottom w:val="none" w:sz="0" w:space="0" w:color="auto"/>
            <w:right w:val="none" w:sz="0" w:space="0" w:color="auto"/>
          </w:divBdr>
        </w:div>
        <w:div w:id="21317780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85551805">
      <w:bodyDiv w:val="1"/>
      <w:marLeft w:val="0"/>
      <w:marRight w:val="0"/>
      <w:marTop w:val="0"/>
      <w:marBottom w:val="0"/>
      <w:divBdr>
        <w:top w:val="none" w:sz="0" w:space="0" w:color="auto"/>
        <w:left w:val="none" w:sz="0" w:space="0" w:color="auto"/>
        <w:bottom w:val="none" w:sz="0" w:space="0" w:color="auto"/>
        <w:right w:val="none" w:sz="0" w:space="0" w:color="auto"/>
      </w:divBdr>
    </w:div>
    <w:div w:id="285934537">
      <w:bodyDiv w:val="1"/>
      <w:marLeft w:val="0"/>
      <w:marRight w:val="0"/>
      <w:marTop w:val="0"/>
      <w:marBottom w:val="0"/>
      <w:divBdr>
        <w:top w:val="none" w:sz="0" w:space="0" w:color="auto"/>
        <w:left w:val="none" w:sz="0" w:space="0" w:color="auto"/>
        <w:bottom w:val="none" w:sz="0" w:space="0" w:color="auto"/>
        <w:right w:val="none" w:sz="0" w:space="0" w:color="auto"/>
      </w:divBdr>
    </w:div>
    <w:div w:id="292491192">
      <w:bodyDiv w:val="1"/>
      <w:marLeft w:val="0"/>
      <w:marRight w:val="0"/>
      <w:marTop w:val="0"/>
      <w:marBottom w:val="0"/>
      <w:divBdr>
        <w:top w:val="none" w:sz="0" w:space="0" w:color="auto"/>
        <w:left w:val="none" w:sz="0" w:space="0" w:color="auto"/>
        <w:bottom w:val="none" w:sz="0" w:space="0" w:color="auto"/>
        <w:right w:val="none" w:sz="0" w:space="0" w:color="auto"/>
      </w:divBdr>
    </w:div>
    <w:div w:id="293216331">
      <w:bodyDiv w:val="1"/>
      <w:marLeft w:val="0"/>
      <w:marRight w:val="0"/>
      <w:marTop w:val="0"/>
      <w:marBottom w:val="0"/>
      <w:divBdr>
        <w:top w:val="none" w:sz="0" w:space="0" w:color="auto"/>
        <w:left w:val="none" w:sz="0" w:space="0" w:color="auto"/>
        <w:bottom w:val="none" w:sz="0" w:space="0" w:color="auto"/>
        <w:right w:val="none" w:sz="0" w:space="0" w:color="auto"/>
      </w:divBdr>
      <w:divsChild>
        <w:div w:id="1021277549">
          <w:marLeft w:val="0"/>
          <w:marRight w:val="0"/>
          <w:marTop w:val="0"/>
          <w:marBottom w:val="0"/>
          <w:divBdr>
            <w:top w:val="none" w:sz="0" w:space="0" w:color="auto"/>
            <w:left w:val="none" w:sz="0" w:space="0" w:color="auto"/>
            <w:bottom w:val="none" w:sz="0" w:space="0" w:color="auto"/>
            <w:right w:val="none" w:sz="0" w:space="0" w:color="auto"/>
          </w:divBdr>
        </w:div>
      </w:divsChild>
    </w:div>
    <w:div w:id="295376018">
      <w:bodyDiv w:val="1"/>
      <w:marLeft w:val="0"/>
      <w:marRight w:val="0"/>
      <w:marTop w:val="0"/>
      <w:marBottom w:val="0"/>
      <w:divBdr>
        <w:top w:val="none" w:sz="0" w:space="0" w:color="auto"/>
        <w:left w:val="none" w:sz="0" w:space="0" w:color="auto"/>
        <w:bottom w:val="none" w:sz="0" w:space="0" w:color="auto"/>
        <w:right w:val="none" w:sz="0" w:space="0" w:color="auto"/>
      </w:divBdr>
    </w:div>
    <w:div w:id="303898576">
      <w:bodyDiv w:val="1"/>
      <w:marLeft w:val="0"/>
      <w:marRight w:val="0"/>
      <w:marTop w:val="0"/>
      <w:marBottom w:val="0"/>
      <w:divBdr>
        <w:top w:val="none" w:sz="0" w:space="0" w:color="auto"/>
        <w:left w:val="none" w:sz="0" w:space="0" w:color="auto"/>
        <w:bottom w:val="none" w:sz="0" w:space="0" w:color="auto"/>
        <w:right w:val="none" w:sz="0" w:space="0" w:color="auto"/>
      </w:divBdr>
      <w:divsChild>
        <w:div w:id="1825392632">
          <w:marLeft w:val="0"/>
          <w:marRight w:val="0"/>
          <w:marTop w:val="0"/>
          <w:marBottom w:val="0"/>
          <w:divBdr>
            <w:top w:val="none" w:sz="0" w:space="0" w:color="auto"/>
            <w:left w:val="none" w:sz="0" w:space="0" w:color="auto"/>
            <w:bottom w:val="none" w:sz="0" w:space="0" w:color="auto"/>
            <w:right w:val="none" w:sz="0" w:space="0" w:color="auto"/>
          </w:divBdr>
        </w:div>
      </w:divsChild>
    </w:div>
    <w:div w:id="306740245">
      <w:bodyDiv w:val="1"/>
      <w:marLeft w:val="0"/>
      <w:marRight w:val="0"/>
      <w:marTop w:val="0"/>
      <w:marBottom w:val="0"/>
      <w:divBdr>
        <w:top w:val="none" w:sz="0" w:space="0" w:color="auto"/>
        <w:left w:val="none" w:sz="0" w:space="0" w:color="auto"/>
        <w:bottom w:val="none" w:sz="0" w:space="0" w:color="auto"/>
        <w:right w:val="none" w:sz="0" w:space="0" w:color="auto"/>
      </w:divBdr>
    </w:div>
    <w:div w:id="307443481">
      <w:bodyDiv w:val="1"/>
      <w:marLeft w:val="0"/>
      <w:marRight w:val="0"/>
      <w:marTop w:val="0"/>
      <w:marBottom w:val="0"/>
      <w:divBdr>
        <w:top w:val="none" w:sz="0" w:space="0" w:color="auto"/>
        <w:left w:val="none" w:sz="0" w:space="0" w:color="auto"/>
        <w:bottom w:val="none" w:sz="0" w:space="0" w:color="auto"/>
        <w:right w:val="none" w:sz="0" w:space="0" w:color="auto"/>
      </w:divBdr>
    </w:div>
    <w:div w:id="307633910">
      <w:bodyDiv w:val="1"/>
      <w:marLeft w:val="0"/>
      <w:marRight w:val="0"/>
      <w:marTop w:val="0"/>
      <w:marBottom w:val="0"/>
      <w:divBdr>
        <w:top w:val="none" w:sz="0" w:space="0" w:color="auto"/>
        <w:left w:val="none" w:sz="0" w:space="0" w:color="auto"/>
        <w:bottom w:val="none" w:sz="0" w:space="0" w:color="auto"/>
        <w:right w:val="none" w:sz="0" w:space="0" w:color="auto"/>
      </w:divBdr>
      <w:divsChild>
        <w:div w:id="79759651">
          <w:marLeft w:val="0"/>
          <w:marRight w:val="0"/>
          <w:marTop w:val="0"/>
          <w:marBottom w:val="0"/>
          <w:divBdr>
            <w:top w:val="none" w:sz="0" w:space="0" w:color="auto"/>
            <w:left w:val="none" w:sz="0" w:space="0" w:color="auto"/>
            <w:bottom w:val="none" w:sz="0" w:space="0" w:color="auto"/>
            <w:right w:val="none" w:sz="0" w:space="0" w:color="auto"/>
          </w:divBdr>
        </w:div>
      </w:divsChild>
    </w:div>
    <w:div w:id="307905599">
      <w:bodyDiv w:val="1"/>
      <w:marLeft w:val="0"/>
      <w:marRight w:val="0"/>
      <w:marTop w:val="0"/>
      <w:marBottom w:val="0"/>
      <w:divBdr>
        <w:top w:val="none" w:sz="0" w:space="0" w:color="auto"/>
        <w:left w:val="none" w:sz="0" w:space="0" w:color="auto"/>
        <w:bottom w:val="none" w:sz="0" w:space="0" w:color="auto"/>
        <w:right w:val="none" w:sz="0" w:space="0" w:color="auto"/>
      </w:divBdr>
    </w:div>
    <w:div w:id="308831151">
      <w:bodyDiv w:val="1"/>
      <w:marLeft w:val="0"/>
      <w:marRight w:val="0"/>
      <w:marTop w:val="0"/>
      <w:marBottom w:val="0"/>
      <w:divBdr>
        <w:top w:val="none" w:sz="0" w:space="0" w:color="auto"/>
        <w:left w:val="none" w:sz="0" w:space="0" w:color="auto"/>
        <w:bottom w:val="none" w:sz="0" w:space="0" w:color="auto"/>
        <w:right w:val="none" w:sz="0" w:space="0" w:color="auto"/>
      </w:divBdr>
      <w:divsChild>
        <w:div w:id="1716539224">
          <w:marLeft w:val="0"/>
          <w:marRight w:val="0"/>
          <w:marTop w:val="0"/>
          <w:marBottom w:val="0"/>
          <w:divBdr>
            <w:top w:val="none" w:sz="0" w:space="0" w:color="auto"/>
            <w:left w:val="none" w:sz="0" w:space="0" w:color="auto"/>
            <w:bottom w:val="none" w:sz="0" w:space="0" w:color="auto"/>
            <w:right w:val="none" w:sz="0" w:space="0" w:color="auto"/>
          </w:divBdr>
        </w:div>
      </w:divsChild>
    </w:div>
    <w:div w:id="309021818">
      <w:bodyDiv w:val="1"/>
      <w:marLeft w:val="0"/>
      <w:marRight w:val="0"/>
      <w:marTop w:val="0"/>
      <w:marBottom w:val="0"/>
      <w:divBdr>
        <w:top w:val="none" w:sz="0" w:space="0" w:color="auto"/>
        <w:left w:val="none" w:sz="0" w:space="0" w:color="auto"/>
        <w:bottom w:val="none" w:sz="0" w:space="0" w:color="auto"/>
        <w:right w:val="none" w:sz="0" w:space="0" w:color="auto"/>
      </w:divBdr>
      <w:divsChild>
        <w:div w:id="1738701556">
          <w:marLeft w:val="0"/>
          <w:marRight w:val="0"/>
          <w:marTop w:val="0"/>
          <w:marBottom w:val="0"/>
          <w:divBdr>
            <w:top w:val="none" w:sz="0" w:space="0" w:color="auto"/>
            <w:left w:val="none" w:sz="0" w:space="0" w:color="auto"/>
            <w:bottom w:val="none" w:sz="0" w:space="0" w:color="auto"/>
            <w:right w:val="none" w:sz="0" w:space="0" w:color="auto"/>
          </w:divBdr>
        </w:div>
      </w:divsChild>
    </w:div>
    <w:div w:id="311298598">
      <w:bodyDiv w:val="1"/>
      <w:marLeft w:val="0"/>
      <w:marRight w:val="0"/>
      <w:marTop w:val="0"/>
      <w:marBottom w:val="0"/>
      <w:divBdr>
        <w:top w:val="none" w:sz="0" w:space="0" w:color="auto"/>
        <w:left w:val="none" w:sz="0" w:space="0" w:color="auto"/>
        <w:bottom w:val="none" w:sz="0" w:space="0" w:color="auto"/>
        <w:right w:val="none" w:sz="0" w:space="0" w:color="auto"/>
      </w:divBdr>
      <w:divsChild>
        <w:div w:id="96952787">
          <w:marLeft w:val="0"/>
          <w:marRight w:val="0"/>
          <w:marTop w:val="0"/>
          <w:marBottom w:val="0"/>
          <w:divBdr>
            <w:top w:val="none" w:sz="0" w:space="0" w:color="auto"/>
            <w:left w:val="none" w:sz="0" w:space="0" w:color="auto"/>
            <w:bottom w:val="none" w:sz="0" w:space="0" w:color="auto"/>
            <w:right w:val="none" w:sz="0" w:space="0" w:color="auto"/>
          </w:divBdr>
        </w:div>
      </w:divsChild>
    </w:div>
    <w:div w:id="313144882">
      <w:bodyDiv w:val="1"/>
      <w:marLeft w:val="0"/>
      <w:marRight w:val="0"/>
      <w:marTop w:val="0"/>
      <w:marBottom w:val="0"/>
      <w:divBdr>
        <w:top w:val="none" w:sz="0" w:space="0" w:color="auto"/>
        <w:left w:val="none" w:sz="0" w:space="0" w:color="auto"/>
        <w:bottom w:val="none" w:sz="0" w:space="0" w:color="auto"/>
        <w:right w:val="none" w:sz="0" w:space="0" w:color="auto"/>
      </w:divBdr>
    </w:div>
    <w:div w:id="313677863">
      <w:bodyDiv w:val="1"/>
      <w:marLeft w:val="0"/>
      <w:marRight w:val="0"/>
      <w:marTop w:val="0"/>
      <w:marBottom w:val="0"/>
      <w:divBdr>
        <w:top w:val="none" w:sz="0" w:space="0" w:color="auto"/>
        <w:left w:val="none" w:sz="0" w:space="0" w:color="auto"/>
        <w:bottom w:val="none" w:sz="0" w:space="0" w:color="auto"/>
        <w:right w:val="none" w:sz="0" w:space="0" w:color="auto"/>
      </w:divBdr>
    </w:div>
    <w:div w:id="315496221">
      <w:bodyDiv w:val="1"/>
      <w:marLeft w:val="0"/>
      <w:marRight w:val="0"/>
      <w:marTop w:val="0"/>
      <w:marBottom w:val="0"/>
      <w:divBdr>
        <w:top w:val="none" w:sz="0" w:space="0" w:color="auto"/>
        <w:left w:val="none" w:sz="0" w:space="0" w:color="auto"/>
        <w:bottom w:val="none" w:sz="0" w:space="0" w:color="auto"/>
        <w:right w:val="none" w:sz="0" w:space="0" w:color="auto"/>
      </w:divBdr>
    </w:div>
    <w:div w:id="316036164">
      <w:bodyDiv w:val="1"/>
      <w:marLeft w:val="0"/>
      <w:marRight w:val="0"/>
      <w:marTop w:val="0"/>
      <w:marBottom w:val="0"/>
      <w:divBdr>
        <w:top w:val="none" w:sz="0" w:space="0" w:color="auto"/>
        <w:left w:val="none" w:sz="0" w:space="0" w:color="auto"/>
        <w:bottom w:val="none" w:sz="0" w:space="0" w:color="auto"/>
        <w:right w:val="none" w:sz="0" w:space="0" w:color="auto"/>
      </w:divBdr>
    </w:div>
    <w:div w:id="317880665">
      <w:bodyDiv w:val="1"/>
      <w:marLeft w:val="0"/>
      <w:marRight w:val="0"/>
      <w:marTop w:val="0"/>
      <w:marBottom w:val="0"/>
      <w:divBdr>
        <w:top w:val="none" w:sz="0" w:space="0" w:color="auto"/>
        <w:left w:val="none" w:sz="0" w:space="0" w:color="auto"/>
        <w:bottom w:val="none" w:sz="0" w:space="0" w:color="auto"/>
        <w:right w:val="none" w:sz="0" w:space="0" w:color="auto"/>
      </w:divBdr>
    </w:div>
    <w:div w:id="318341061">
      <w:bodyDiv w:val="1"/>
      <w:marLeft w:val="0"/>
      <w:marRight w:val="0"/>
      <w:marTop w:val="0"/>
      <w:marBottom w:val="0"/>
      <w:divBdr>
        <w:top w:val="none" w:sz="0" w:space="0" w:color="auto"/>
        <w:left w:val="none" w:sz="0" w:space="0" w:color="auto"/>
        <w:bottom w:val="none" w:sz="0" w:space="0" w:color="auto"/>
        <w:right w:val="none" w:sz="0" w:space="0" w:color="auto"/>
      </w:divBdr>
      <w:divsChild>
        <w:div w:id="213271108">
          <w:marLeft w:val="0"/>
          <w:marRight w:val="0"/>
          <w:marTop w:val="0"/>
          <w:marBottom w:val="0"/>
          <w:divBdr>
            <w:top w:val="none" w:sz="0" w:space="0" w:color="auto"/>
            <w:left w:val="none" w:sz="0" w:space="0" w:color="auto"/>
            <w:bottom w:val="none" w:sz="0" w:space="0" w:color="auto"/>
            <w:right w:val="none" w:sz="0" w:space="0" w:color="auto"/>
          </w:divBdr>
        </w:div>
        <w:div w:id="1018236373">
          <w:marLeft w:val="0"/>
          <w:marRight w:val="0"/>
          <w:marTop w:val="0"/>
          <w:marBottom w:val="0"/>
          <w:divBdr>
            <w:top w:val="none" w:sz="0" w:space="0" w:color="auto"/>
            <w:left w:val="none" w:sz="0" w:space="0" w:color="auto"/>
            <w:bottom w:val="none" w:sz="0" w:space="0" w:color="auto"/>
            <w:right w:val="none" w:sz="0" w:space="0" w:color="auto"/>
          </w:divBdr>
        </w:div>
        <w:div w:id="636648058">
          <w:marLeft w:val="0"/>
          <w:marRight w:val="0"/>
          <w:marTop w:val="0"/>
          <w:marBottom w:val="0"/>
          <w:divBdr>
            <w:top w:val="none" w:sz="0" w:space="0" w:color="auto"/>
            <w:left w:val="none" w:sz="0" w:space="0" w:color="auto"/>
            <w:bottom w:val="none" w:sz="0" w:space="0" w:color="auto"/>
            <w:right w:val="none" w:sz="0" w:space="0" w:color="auto"/>
          </w:divBdr>
        </w:div>
        <w:div w:id="1357850285">
          <w:marLeft w:val="0"/>
          <w:marRight w:val="0"/>
          <w:marTop w:val="0"/>
          <w:marBottom w:val="0"/>
          <w:divBdr>
            <w:top w:val="none" w:sz="0" w:space="0" w:color="auto"/>
            <w:left w:val="none" w:sz="0" w:space="0" w:color="auto"/>
            <w:bottom w:val="none" w:sz="0" w:space="0" w:color="auto"/>
            <w:right w:val="none" w:sz="0" w:space="0" w:color="auto"/>
          </w:divBdr>
        </w:div>
        <w:div w:id="1080255692">
          <w:marLeft w:val="0"/>
          <w:marRight w:val="0"/>
          <w:marTop w:val="0"/>
          <w:marBottom w:val="0"/>
          <w:divBdr>
            <w:top w:val="none" w:sz="0" w:space="0" w:color="auto"/>
            <w:left w:val="none" w:sz="0" w:space="0" w:color="auto"/>
            <w:bottom w:val="none" w:sz="0" w:space="0" w:color="auto"/>
            <w:right w:val="none" w:sz="0" w:space="0" w:color="auto"/>
          </w:divBdr>
        </w:div>
      </w:divsChild>
    </w:div>
    <w:div w:id="318385061">
      <w:bodyDiv w:val="1"/>
      <w:marLeft w:val="0"/>
      <w:marRight w:val="0"/>
      <w:marTop w:val="0"/>
      <w:marBottom w:val="0"/>
      <w:divBdr>
        <w:top w:val="none" w:sz="0" w:space="0" w:color="auto"/>
        <w:left w:val="none" w:sz="0" w:space="0" w:color="auto"/>
        <w:bottom w:val="none" w:sz="0" w:space="0" w:color="auto"/>
        <w:right w:val="none" w:sz="0" w:space="0" w:color="auto"/>
      </w:divBdr>
    </w:div>
    <w:div w:id="324167802">
      <w:bodyDiv w:val="1"/>
      <w:marLeft w:val="0"/>
      <w:marRight w:val="0"/>
      <w:marTop w:val="0"/>
      <w:marBottom w:val="0"/>
      <w:divBdr>
        <w:top w:val="none" w:sz="0" w:space="0" w:color="auto"/>
        <w:left w:val="none" w:sz="0" w:space="0" w:color="auto"/>
        <w:bottom w:val="none" w:sz="0" w:space="0" w:color="auto"/>
        <w:right w:val="none" w:sz="0" w:space="0" w:color="auto"/>
      </w:divBdr>
      <w:divsChild>
        <w:div w:id="3496498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27171221">
      <w:bodyDiv w:val="1"/>
      <w:marLeft w:val="0"/>
      <w:marRight w:val="0"/>
      <w:marTop w:val="0"/>
      <w:marBottom w:val="0"/>
      <w:divBdr>
        <w:top w:val="none" w:sz="0" w:space="0" w:color="auto"/>
        <w:left w:val="none" w:sz="0" w:space="0" w:color="auto"/>
        <w:bottom w:val="none" w:sz="0" w:space="0" w:color="auto"/>
        <w:right w:val="none" w:sz="0" w:space="0" w:color="auto"/>
      </w:divBdr>
    </w:div>
    <w:div w:id="327877217">
      <w:bodyDiv w:val="1"/>
      <w:marLeft w:val="0"/>
      <w:marRight w:val="0"/>
      <w:marTop w:val="0"/>
      <w:marBottom w:val="0"/>
      <w:divBdr>
        <w:top w:val="none" w:sz="0" w:space="0" w:color="auto"/>
        <w:left w:val="none" w:sz="0" w:space="0" w:color="auto"/>
        <w:bottom w:val="none" w:sz="0" w:space="0" w:color="auto"/>
        <w:right w:val="none" w:sz="0" w:space="0" w:color="auto"/>
      </w:divBdr>
    </w:div>
    <w:div w:id="329526799">
      <w:bodyDiv w:val="1"/>
      <w:marLeft w:val="0"/>
      <w:marRight w:val="0"/>
      <w:marTop w:val="0"/>
      <w:marBottom w:val="0"/>
      <w:divBdr>
        <w:top w:val="none" w:sz="0" w:space="0" w:color="auto"/>
        <w:left w:val="none" w:sz="0" w:space="0" w:color="auto"/>
        <w:bottom w:val="none" w:sz="0" w:space="0" w:color="auto"/>
        <w:right w:val="none" w:sz="0" w:space="0" w:color="auto"/>
      </w:divBdr>
    </w:div>
    <w:div w:id="332954298">
      <w:bodyDiv w:val="1"/>
      <w:marLeft w:val="0"/>
      <w:marRight w:val="0"/>
      <w:marTop w:val="0"/>
      <w:marBottom w:val="0"/>
      <w:divBdr>
        <w:top w:val="none" w:sz="0" w:space="0" w:color="auto"/>
        <w:left w:val="none" w:sz="0" w:space="0" w:color="auto"/>
        <w:bottom w:val="none" w:sz="0" w:space="0" w:color="auto"/>
        <w:right w:val="none" w:sz="0" w:space="0" w:color="auto"/>
      </w:divBdr>
    </w:div>
    <w:div w:id="333149835">
      <w:bodyDiv w:val="1"/>
      <w:marLeft w:val="0"/>
      <w:marRight w:val="0"/>
      <w:marTop w:val="0"/>
      <w:marBottom w:val="0"/>
      <w:divBdr>
        <w:top w:val="none" w:sz="0" w:space="0" w:color="auto"/>
        <w:left w:val="none" w:sz="0" w:space="0" w:color="auto"/>
        <w:bottom w:val="none" w:sz="0" w:space="0" w:color="auto"/>
        <w:right w:val="none" w:sz="0" w:space="0" w:color="auto"/>
      </w:divBdr>
    </w:div>
    <w:div w:id="333535839">
      <w:bodyDiv w:val="1"/>
      <w:marLeft w:val="0"/>
      <w:marRight w:val="0"/>
      <w:marTop w:val="0"/>
      <w:marBottom w:val="0"/>
      <w:divBdr>
        <w:top w:val="none" w:sz="0" w:space="0" w:color="auto"/>
        <w:left w:val="none" w:sz="0" w:space="0" w:color="auto"/>
        <w:bottom w:val="none" w:sz="0" w:space="0" w:color="auto"/>
        <w:right w:val="none" w:sz="0" w:space="0" w:color="auto"/>
      </w:divBdr>
    </w:div>
    <w:div w:id="335887261">
      <w:bodyDiv w:val="1"/>
      <w:marLeft w:val="0"/>
      <w:marRight w:val="0"/>
      <w:marTop w:val="0"/>
      <w:marBottom w:val="0"/>
      <w:divBdr>
        <w:top w:val="none" w:sz="0" w:space="0" w:color="auto"/>
        <w:left w:val="none" w:sz="0" w:space="0" w:color="auto"/>
        <w:bottom w:val="none" w:sz="0" w:space="0" w:color="auto"/>
        <w:right w:val="none" w:sz="0" w:space="0" w:color="auto"/>
      </w:divBdr>
    </w:div>
    <w:div w:id="337082643">
      <w:bodyDiv w:val="1"/>
      <w:marLeft w:val="0"/>
      <w:marRight w:val="0"/>
      <w:marTop w:val="0"/>
      <w:marBottom w:val="0"/>
      <w:divBdr>
        <w:top w:val="none" w:sz="0" w:space="0" w:color="auto"/>
        <w:left w:val="none" w:sz="0" w:space="0" w:color="auto"/>
        <w:bottom w:val="none" w:sz="0" w:space="0" w:color="auto"/>
        <w:right w:val="none" w:sz="0" w:space="0" w:color="auto"/>
      </w:divBdr>
    </w:div>
    <w:div w:id="337776852">
      <w:bodyDiv w:val="1"/>
      <w:marLeft w:val="0"/>
      <w:marRight w:val="0"/>
      <w:marTop w:val="0"/>
      <w:marBottom w:val="0"/>
      <w:divBdr>
        <w:top w:val="none" w:sz="0" w:space="0" w:color="auto"/>
        <w:left w:val="none" w:sz="0" w:space="0" w:color="auto"/>
        <w:bottom w:val="none" w:sz="0" w:space="0" w:color="auto"/>
        <w:right w:val="none" w:sz="0" w:space="0" w:color="auto"/>
      </w:divBdr>
    </w:div>
    <w:div w:id="339084974">
      <w:bodyDiv w:val="1"/>
      <w:marLeft w:val="0"/>
      <w:marRight w:val="0"/>
      <w:marTop w:val="0"/>
      <w:marBottom w:val="0"/>
      <w:divBdr>
        <w:top w:val="none" w:sz="0" w:space="0" w:color="auto"/>
        <w:left w:val="none" w:sz="0" w:space="0" w:color="auto"/>
        <w:bottom w:val="none" w:sz="0" w:space="0" w:color="auto"/>
        <w:right w:val="none" w:sz="0" w:space="0" w:color="auto"/>
      </w:divBdr>
      <w:divsChild>
        <w:div w:id="1754206206">
          <w:marLeft w:val="0"/>
          <w:marRight w:val="0"/>
          <w:marTop w:val="0"/>
          <w:marBottom w:val="0"/>
          <w:divBdr>
            <w:top w:val="none" w:sz="0" w:space="0" w:color="auto"/>
            <w:left w:val="none" w:sz="0" w:space="0" w:color="auto"/>
            <w:bottom w:val="none" w:sz="0" w:space="0" w:color="auto"/>
            <w:right w:val="none" w:sz="0" w:space="0" w:color="auto"/>
          </w:divBdr>
        </w:div>
      </w:divsChild>
    </w:div>
    <w:div w:id="339477139">
      <w:bodyDiv w:val="1"/>
      <w:marLeft w:val="0"/>
      <w:marRight w:val="0"/>
      <w:marTop w:val="0"/>
      <w:marBottom w:val="0"/>
      <w:divBdr>
        <w:top w:val="none" w:sz="0" w:space="0" w:color="auto"/>
        <w:left w:val="none" w:sz="0" w:space="0" w:color="auto"/>
        <w:bottom w:val="none" w:sz="0" w:space="0" w:color="auto"/>
        <w:right w:val="none" w:sz="0" w:space="0" w:color="auto"/>
      </w:divBdr>
      <w:divsChild>
        <w:div w:id="1742675283">
          <w:marLeft w:val="0"/>
          <w:marRight w:val="0"/>
          <w:marTop w:val="0"/>
          <w:marBottom w:val="0"/>
          <w:divBdr>
            <w:top w:val="none" w:sz="0" w:space="0" w:color="auto"/>
            <w:left w:val="none" w:sz="0" w:space="0" w:color="auto"/>
            <w:bottom w:val="none" w:sz="0" w:space="0" w:color="auto"/>
            <w:right w:val="none" w:sz="0" w:space="0" w:color="auto"/>
          </w:divBdr>
        </w:div>
      </w:divsChild>
    </w:div>
    <w:div w:id="340666450">
      <w:bodyDiv w:val="1"/>
      <w:marLeft w:val="0"/>
      <w:marRight w:val="0"/>
      <w:marTop w:val="0"/>
      <w:marBottom w:val="0"/>
      <w:divBdr>
        <w:top w:val="none" w:sz="0" w:space="0" w:color="auto"/>
        <w:left w:val="none" w:sz="0" w:space="0" w:color="auto"/>
        <w:bottom w:val="none" w:sz="0" w:space="0" w:color="auto"/>
        <w:right w:val="none" w:sz="0" w:space="0" w:color="auto"/>
      </w:divBdr>
      <w:divsChild>
        <w:div w:id="1495531981">
          <w:marLeft w:val="0"/>
          <w:marRight w:val="0"/>
          <w:marTop w:val="0"/>
          <w:marBottom w:val="0"/>
          <w:divBdr>
            <w:top w:val="none" w:sz="0" w:space="0" w:color="auto"/>
            <w:left w:val="none" w:sz="0" w:space="0" w:color="auto"/>
            <w:bottom w:val="none" w:sz="0" w:space="0" w:color="auto"/>
            <w:right w:val="none" w:sz="0" w:space="0" w:color="auto"/>
          </w:divBdr>
        </w:div>
      </w:divsChild>
    </w:div>
    <w:div w:id="349264909">
      <w:bodyDiv w:val="1"/>
      <w:marLeft w:val="0"/>
      <w:marRight w:val="0"/>
      <w:marTop w:val="0"/>
      <w:marBottom w:val="0"/>
      <w:divBdr>
        <w:top w:val="none" w:sz="0" w:space="0" w:color="auto"/>
        <w:left w:val="none" w:sz="0" w:space="0" w:color="auto"/>
        <w:bottom w:val="none" w:sz="0" w:space="0" w:color="auto"/>
        <w:right w:val="none" w:sz="0" w:space="0" w:color="auto"/>
      </w:divBdr>
      <w:divsChild>
        <w:div w:id="187916559">
          <w:marLeft w:val="0"/>
          <w:marRight w:val="0"/>
          <w:marTop w:val="0"/>
          <w:marBottom w:val="0"/>
          <w:divBdr>
            <w:top w:val="none" w:sz="0" w:space="0" w:color="auto"/>
            <w:left w:val="none" w:sz="0" w:space="0" w:color="auto"/>
            <w:bottom w:val="none" w:sz="0" w:space="0" w:color="auto"/>
            <w:right w:val="none" w:sz="0" w:space="0" w:color="auto"/>
          </w:divBdr>
          <w:divsChild>
            <w:div w:id="211620258">
              <w:marLeft w:val="0"/>
              <w:marRight w:val="0"/>
              <w:marTop w:val="0"/>
              <w:marBottom w:val="0"/>
              <w:divBdr>
                <w:top w:val="none" w:sz="0" w:space="0" w:color="auto"/>
                <w:left w:val="none" w:sz="0" w:space="0" w:color="auto"/>
                <w:bottom w:val="none" w:sz="0" w:space="0" w:color="auto"/>
                <w:right w:val="none" w:sz="0" w:space="0" w:color="auto"/>
              </w:divBdr>
              <w:divsChild>
                <w:div w:id="71506666">
                  <w:marLeft w:val="0"/>
                  <w:marRight w:val="0"/>
                  <w:marTop w:val="0"/>
                  <w:marBottom w:val="0"/>
                  <w:divBdr>
                    <w:top w:val="none" w:sz="0" w:space="0" w:color="auto"/>
                    <w:left w:val="none" w:sz="0" w:space="0" w:color="auto"/>
                    <w:bottom w:val="none" w:sz="0" w:space="0" w:color="auto"/>
                    <w:right w:val="none" w:sz="0" w:space="0" w:color="auto"/>
                  </w:divBdr>
                  <w:divsChild>
                    <w:div w:id="75066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9574674">
      <w:bodyDiv w:val="1"/>
      <w:marLeft w:val="0"/>
      <w:marRight w:val="0"/>
      <w:marTop w:val="0"/>
      <w:marBottom w:val="0"/>
      <w:divBdr>
        <w:top w:val="none" w:sz="0" w:space="0" w:color="auto"/>
        <w:left w:val="none" w:sz="0" w:space="0" w:color="auto"/>
        <w:bottom w:val="none" w:sz="0" w:space="0" w:color="auto"/>
        <w:right w:val="none" w:sz="0" w:space="0" w:color="auto"/>
      </w:divBdr>
    </w:div>
    <w:div w:id="352264537">
      <w:bodyDiv w:val="1"/>
      <w:marLeft w:val="0"/>
      <w:marRight w:val="0"/>
      <w:marTop w:val="0"/>
      <w:marBottom w:val="0"/>
      <w:divBdr>
        <w:top w:val="none" w:sz="0" w:space="0" w:color="auto"/>
        <w:left w:val="none" w:sz="0" w:space="0" w:color="auto"/>
        <w:bottom w:val="none" w:sz="0" w:space="0" w:color="auto"/>
        <w:right w:val="none" w:sz="0" w:space="0" w:color="auto"/>
      </w:divBdr>
    </w:div>
    <w:div w:id="353196765">
      <w:bodyDiv w:val="1"/>
      <w:marLeft w:val="0"/>
      <w:marRight w:val="0"/>
      <w:marTop w:val="0"/>
      <w:marBottom w:val="0"/>
      <w:divBdr>
        <w:top w:val="none" w:sz="0" w:space="0" w:color="auto"/>
        <w:left w:val="none" w:sz="0" w:space="0" w:color="auto"/>
        <w:bottom w:val="none" w:sz="0" w:space="0" w:color="auto"/>
        <w:right w:val="none" w:sz="0" w:space="0" w:color="auto"/>
      </w:divBdr>
    </w:div>
    <w:div w:id="358968695">
      <w:bodyDiv w:val="1"/>
      <w:marLeft w:val="0"/>
      <w:marRight w:val="0"/>
      <w:marTop w:val="0"/>
      <w:marBottom w:val="0"/>
      <w:divBdr>
        <w:top w:val="none" w:sz="0" w:space="0" w:color="auto"/>
        <w:left w:val="none" w:sz="0" w:space="0" w:color="auto"/>
        <w:bottom w:val="none" w:sz="0" w:space="0" w:color="auto"/>
        <w:right w:val="none" w:sz="0" w:space="0" w:color="auto"/>
      </w:divBdr>
    </w:div>
    <w:div w:id="364451360">
      <w:bodyDiv w:val="1"/>
      <w:marLeft w:val="0"/>
      <w:marRight w:val="0"/>
      <w:marTop w:val="0"/>
      <w:marBottom w:val="0"/>
      <w:divBdr>
        <w:top w:val="none" w:sz="0" w:space="0" w:color="auto"/>
        <w:left w:val="none" w:sz="0" w:space="0" w:color="auto"/>
        <w:bottom w:val="none" w:sz="0" w:space="0" w:color="auto"/>
        <w:right w:val="none" w:sz="0" w:space="0" w:color="auto"/>
      </w:divBdr>
    </w:div>
    <w:div w:id="368266481">
      <w:bodyDiv w:val="1"/>
      <w:marLeft w:val="0"/>
      <w:marRight w:val="0"/>
      <w:marTop w:val="0"/>
      <w:marBottom w:val="0"/>
      <w:divBdr>
        <w:top w:val="none" w:sz="0" w:space="0" w:color="auto"/>
        <w:left w:val="none" w:sz="0" w:space="0" w:color="auto"/>
        <w:bottom w:val="none" w:sz="0" w:space="0" w:color="auto"/>
        <w:right w:val="none" w:sz="0" w:space="0" w:color="auto"/>
      </w:divBdr>
    </w:div>
    <w:div w:id="369114180">
      <w:bodyDiv w:val="1"/>
      <w:marLeft w:val="0"/>
      <w:marRight w:val="0"/>
      <w:marTop w:val="0"/>
      <w:marBottom w:val="0"/>
      <w:divBdr>
        <w:top w:val="none" w:sz="0" w:space="0" w:color="auto"/>
        <w:left w:val="none" w:sz="0" w:space="0" w:color="auto"/>
        <w:bottom w:val="none" w:sz="0" w:space="0" w:color="auto"/>
        <w:right w:val="none" w:sz="0" w:space="0" w:color="auto"/>
      </w:divBdr>
    </w:div>
    <w:div w:id="370571260">
      <w:bodyDiv w:val="1"/>
      <w:marLeft w:val="0"/>
      <w:marRight w:val="0"/>
      <w:marTop w:val="0"/>
      <w:marBottom w:val="0"/>
      <w:divBdr>
        <w:top w:val="none" w:sz="0" w:space="0" w:color="auto"/>
        <w:left w:val="none" w:sz="0" w:space="0" w:color="auto"/>
        <w:bottom w:val="none" w:sz="0" w:space="0" w:color="auto"/>
        <w:right w:val="none" w:sz="0" w:space="0" w:color="auto"/>
      </w:divBdr>
    </w:div>
    <w:div w:id="371880551">
      <w:bodyDiv w:val="1"/>
      <w:marLeft w:val="0"/>
      <w:marRight w:val="0"/>
      <w:marTop w:val="0"/>
      <w:marBottom w:val="0"/>
      <w:divBdr>
        <w:top w:val="none" w:sz="0" w:space="0" w:color="auto"/>
        <w:left w:val="none" w:sz="0" w:space="0" w:color="auto"/>
        <w:bottom w:val="none" w:sz="0" w:space="0" w:color="auto"/>
        <w:right w:val="none" w:sz="0" w:space="0" w:color="auto"/>
      </w:divBdr>
    </w:div>
    <w:div w:id="374358659">
      <w:bodyDiv w:val="1"/>
      <w:marLeft w:val="0"/>
      <w:marRight w:val="0"/>
      <w:marTop w:val="0"/>
      <w:marBottom w:val="0"/>
      <w:divBdr>
        <w:top w:val="none" w:sz="0" w:space="0" w:color="auto"/>
        <w:left w:val="none" w:sz="0" w:space="0" w:color="auto"/>
        <w:bottom w:val="none" w:sz="0" w:space="0" w:color="auto"/>
        <w:right w:val="none" w:sz="0" w:space="0" w:color="auto"/>
      </w:divBdr>
    </w:div>
    <w:div w:id="376316658">
      <w:bodyDiv w:val="1"/>
      <w:marLeft w:val="0"/>
      <w:marRight w:val="0"/>
      <w:marTop w:val="0"/>
      <w:marBottom w:val="0"/>
      <w:divBdr>
        <w:top w:val="none" w:sz="0" w:space="0" w:color="auto"/>
        <w:left w:val="none" w:sz="0" w:space="0" w:color="auto"/>
        <w:bottom w:val="none" w:sz="0" w:space="0" w:color="auto"/>
        <w:right w:val="none" w:sz="0" w:space="0" w:color="auto"/>
      </w:divBdr>
      <w:divsChild>
        <w:div w:id="555967415">
          <w:marLeft w:val="0"/>
          <w:marRight w:val="0"/>
          <w:marTop w:val="0"/>
          <w:marBottom w:val="0"/>
          <w:divBdr>
            <w:top w:val="none" w:sz="0" w:space="0" w:color="auto"/>
            <w:left w:val="none" w:sz="0" w:space="0" w:color="auto"/>
            <w:bottom w:val="none" w:sz="0" w:space="0" w:color="auto"/>
            <w:right w:val="none" w:sz="0" w:space="0" w:color="auto"/>
          </w:divBdr>
        </w:div>
      </w:divsChild>
    </w:div>
    <w:div w:id="376513610">
      <w:bodyDiv w:val="1"/>
      <w:marLeft w:val="0"/>
      <w:marRight w:val="0"/>
      <w:marTop w:val="0"/>
      <w:marBottom w:val="0"/>
      <w:divBdr>
        <w:top w:val="none" w:sz="0" w:space="0" w:color="auto"/>
        <w:left w:val="none" w:sz="0" w:space="0" w:color="auto"/>
        <w:bottom w:val="none" w:sz="0" w:space="0" w:color="auto"/>
        <w:right w:val="none" w:sz="0" w:space="0" w:color="auto"/>
      </w:divBdr>
    </w:div>
    <w:div w:id="382212732">
      <w:bodyDiv w:val="1"/>
      <w:marLeft w:val="0"/>
      <w:marRight w:val="0"/>
      <w:marTop w:val="0"/>
      <w:marBottom w:val="0"/>
      <w:divBdr>
        <w:top w:val="none" w:sz="0" w:space="0" w:color="auto"/>
        <w:left w:val="none" w:sz="0" w:space="0" w:color="auto"/>
        <w:bottom w:val="none" w:sz="0" w:space="0" w:color="auto"/>
        <w:right w:val="none" w:sz="0" w:space="0" w:color="auto"/>
      </w:divBdr>
    </w:div>
    <w:div w:id="391780925">
      <w:bodyDiv w:val="1"/>
      <w:marLeft w:val="0"/>
      <w:marRight w:val="0"/>
      <w:marTop w:val="0"/>
      <w:marBottom w:val="0"/>
      <w:divBdr>
        <w:top w:val="none" w:sz="0" w:space="0" w:color="auto"/>
        <w:left w:val="none" w:sz="0" w:space="0" w:color="auto"/>
        <w:bottom w:val="none" w:sz="0" w:space="0" w:color="auto"/>
        <w:right w:val="none" w:sz="0" w:space="0" w:color="auto"/>
      </w:divBdr>
    </w:div>
    <w:div w:id="396129089">
      <w:bodyDiv w:val="1"/>
      <w:marLeft w:val="0"/>
      <w:marRight w:val="0"/>
      <w:marTop w:val="0"/>
      <w:marBottom w:val="0"/>
      <w:divBdr>
        <w:top w:val="none" w:sz="0" w:space="0" w:color="auto"/>
        <w:left w:val="none" w:sz="0" w:space="0" w:color="auto"/>
        <w:bottom w:val="none" w:sz="0" w:space="0" w:color="auto"/>
        <w:right w:val="none" w:sz="0" w:space="0" w:color="auto"/>
      </w:divBdr>
    </w:div>
    <w:div w:id="397217046">
      <w:bodyDiv w:val="1"/>
      <w:marLeft w:val="0"/>
      <w:marRight w:val="0"/>
      <w:marTop w:val="0"/>
      <w:marBottom w:val="0"/>
      <w:divBdr>
        <w:top w:val="none" w:sz="0" w:space="0" w:color="auto"/>
        <w:left w:val="none" w:sz="0" w:space="0" w:color="auto"/>
        <w:bottom w:val="none" w:sz="0" w:space="0" w:color="auto"/>
        <w:right w:val="none" w:sz="0" w:space="0" w:color="auto"/>
      </w:divBdr>
      <w:divsChild>
        <w:div w:id="297687867">
          <w:marLeft w:val="0"/>
          <w:marRight w:val="0"/>
          <w:marTop w:val="0"/>
          <w:marBottom w:val="0"/>
          <w:divBdr>
            <w:top w:val="none" w:sz="0" w:space="0" w:color="auto"/>
            <w:left w:val="none" w:sz="0" w:space="0" w:color="auto"/>
            <w:bottom w:val="none" w:sz="0" w:space="0" w:color="auto"/>
            <w:right w:val="none" w:sz="0" w:space="0" w:color="auto"/>
          </w:divBdr>
        </w:div>
      </w:divsChild>
    </w:div>
    <w:div w:id="399989093">
      <w:bodyDiv w:val="1"/>
      <w:marLeft w:val="0"/>
      <w:marRight w:val="0"/>
      <w:marTop w:val="0"/>
      <w:marBottom w:val="0"/>
      <w:divBdr>
        <w:top w:val="none" w:sz="0" w:space="0" w:color="auto"/>
        <w:left w:val="none" w:sz="0" w:space="0" w:color="auto"/>
        <w:bottom w:val="none" w:sz="0" w:space="0" w:color="auto"/>
        <w:right w:val="none" w:sz="0" w:space="0" w:color="auto"/>
      </w:divBdr>
    </w:div>
    <w:div w:id="402803672">
      <w:bodyDiv w:val="1"/>
      <w:marLeft w:val="0"/>
      <w:marRight w:val="0"/>
      <w:marTop w:val="0"/>
      <w:marBottom w:val="0"/>
      <w:divBdr>
        <w:top w:val="none" w:sz="0" w:space="0" w:color="auto"/>
        <w:left w:val="none" w:sz="0" w:space="0" w:color="auto"/>
        <w:bottom w:val="none" w:sz="0" w:space="0" w:color="auto"/>
        <w:right w:val="none" w:sz="0" w:space="0" w:color="auto"/>
      </w:divBdr>
      <w:divsChild>
        <w:div w:id="1518353339">
          <w:marLeft w:val="0"/>
          <w:marRight w:val="0"/>
          <w:marTop w:val="0"/>
          <w:marBottom w:val="0"/>
          <w:divBdr>
            <w:top w:val="none" w:sz="0" w:space="0" w:color="auto"/>
            <w:left w:val="none" w:sz="0" w:space="0" w:color="auto"/>
            <w:bottom w:val="none" w:sz="0" w:space="0" w:color="auto"/>
            <w:right w:val="none" w:sz="0" w:space="0" w:color="auto"/>
          </w:divBdr>
        </w:div>
      </w:divsChild>
    </w:div>
    <w:div w:id="404958950">
      <w:bodyDiv w:val="1"/>
      <w:marLeft w:val="0"/>
      <w:marRight w:val="0"/>
      <w:marTop w:val="0"/>
      <w:marBottom w:val="0"/>
      <w:divBdr>
        <w:top w:val="none" w:sz="0" w:space="0" w:color="auto"/>
        <w:left w:val="none" w:sz="0" w:space="0" w:color="auto"/>
        <w:bottom w:val="none" w:sz="0" w:space="0" w:color="auto"/>
        <w:right w:val="none" w:sz="0" w:space="0" w:color="auto"/>
      </w:divBdr>
      <w:divsChild>
        <w:div w:id="1115098562">
          <w:blockQuote w:val="1"/>
          <w:marLeft w:val="720"/>
          <w:marRight w:val="720"/>
          <w:marTop w:val="100"/>
          <w:marBottom w:val="100"/>
          <w:divBdr>
            <w:top w:val="none" w:sz="0" w:space="0" w:color="auto"/>
            <w:left w:val="none" w:sz="0" w:space="0" w:color="auto"/>
            <w:bottom w:val="none" w:sz="0" w:space="0" w:color="auto"/>
            <w:right w:val="none" w:sz="0" w:space="0" w:color="auto"/>
          </w:divBdr>
        </w:div>
        <w:div w:id="13007680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05686287">
      <w:bodyDiv w:val="1"/>
      <w:marLeft w:val="0"/>
      <w:marRight w:val="0"/>
      <w:marTop w:val="0"/>
      <w:marBottom w:val="0"/>
      <w:divBdr>
        <w:top w:val="none" w:sz="0" w:space="0" w:color="auto"/>
        <w:left w:val="none" w:sz="0" w:space="0" w:color="auto"/>
        <w:bottom w:val="none" w:sz="0" w:space="0" w:color="auto"/>
        <w:right w:val="none" w:sz="0" w:space="0" w:color="auto"/>
      </w:divBdr>
    </w:div>
    <w:div w:id="407924474">
      <w:bodyDiv w:val="1"/>
      <w:marLeft w:val="0"/>
      <w:marRight w:val="0"/>
      <w:marTop w:val="0"/>
      <w:marBottom w:val="0"/>
      <w:divBdr>
        <w:top w:val="none" w:sz="0" w:space="0" w:color="auto"/>
        <w:left w:val="none" w:sz="0" w:space="0" w:color="auto"/>
        <w:bottom w:val="none" w:sz="0" w:space="0" w:color="auto"/>
        <w:right w:val="none" w:sz="0" w:space="0" w:color="auto"/>
      </w:divBdr>
    </w:div>
    <w:div w:id="408617225">
      <w:bodyDiv w:val="1"/>
      <w:marLeft w:val="0"/>
      <w:marRight w:val="0"/>
      <w:marTop w:val="0"/>
      <w:marBottom w:val="0"/>
      <w:divBdr>
        <w:top w:val="none" w:sz="0" w:space="0" w:color="auto"/>
        <w:left w:val="none" w:sz="0" w:space="0" w:color="auto"/>
        <w:bottom w:val="none" w:sz="0" w:space="0" w:color="auto"/>
        <w:right w:val="none" w:sz="0" w:space="0" w:color="auto"/>
      </w:divBdr>
    </w:div>
    <w:div w:id="410785053">
      <w:bodyDiv w:val="1"/>
      <w:marLeft w:val="0"/>
      <w:marRight w:val="0"/>
      <w:marTop w:val="0"/>
      <w:marBottom w:val="0"/>
      <w:divBdr>
        <w:top w:val="none" w:sz="0" w:space="0" w:color="auto"/>
        <w:left w:val="none" w:sz="0" w:space="0" w:color="auto"/>
        <w:bottom w:val="none" w:sz="0" w:space="0" w:color="auto"/>
        <w:right w:val="none" w:sz="0" w:space="0" w:color="auto"/>
      </w:divBdr>
    </w:div>
    <w:div w:id="410859641">
      <w:bodyDiv w:val="1"/>
      <w:marLeft w:val="0"/>
      <w:marRight w:val="0"/>
      <w:marTop w:val="0"/>
      <w:marBottom w:val="0"/>
      <w:divBdr>
        <w:top w:val="none" w:sz="0" w:space="0" w:color="auto"/>
        <w:left w:val="none" w:sz="0" w:space="0" w:color="auto"/>
        <w:bottom w:val="none" w:sz="0" w:space="0" w:color="auto"/>
        <w:right w:val="none" w:sz="0" w:space="0" w:color="auto"/>
      </w:divBdr>
    </w:div>
    <w:div w:id="411588248">
      <w:bodyDiv w:val="1"/>
      <w:marLeft w:val="0"/>
      <w:marRight w:val="0"/>
      <w:marTop w:val="0"/>
      <w:marBottom w:val="0"/>
      <w:divBdr>
        <w:top w:val="none" w:sz="0" w:space="0" w:color="auto"/>
        <w:left w:val="none" w:sz="0" w:space="0" w:color="auto"/>
        <w:bottom w:val="none" w:sz="0" w:space="0" w:color="auto"/>
        <w:right w:val="none" w:sz="0" w:space="0" w:color="auto"/>
      </w:divBdr>
    </w:div>
    <w:div w:id="415784201">
      <w:bodyDiv w:val="1"/>
      <w:marLeft w:val="0"/>
      <w:marRight w:val="0"/>
      <w:marTop w:val="0"/>
      <w:marBottom w:val="0"/>
      <w:divBdr>
        <w:top w:val="none" w:sz="0" w:space="0" w:color="auto"/>
        <w:left w:val="none" w:sz="0" w:space="0" w:color="auto"/>
        <w:bottom w:val="none" w:sz="0" w:space="0" w:color="auto"/>
        <w:right w:val="none" w:sz="0" w:space="0" w:color="auto"/>
      </w:divBdr>
    </w:div>
    <w:div w:id="418597672">
      <w:bodyDiv w:val="1"/>
      <w:marLeft w:val="0"/>
      <w:marRight w:val="0"/>
      <w:marTop w:val="0"/>
      <w:marBottom w:val="0"/>
      <w:divBdr>
        <w:top w:val="none" w:sz="0" w:space="0" w:color="auto"/>
        <w:left w:val="none" w:sz="0" w:space="0" w:color="auto"/>
        <w:bottom w:val="none" w:sz="0" w:space="0" w:color="auto"/>
        <w:right w:val="none" w:sz="0" w:space="0" w:color="auto"/>
      </w:divBdr>
    </w:div>
    <w:div w:id="423502776">
      <w:bodyDiv w:val="1"/>
      <w:marLeft w:val="0"/>
      <w:marRight w:val="0"/>
      <w:marTop w:val="0"/>
      <w:marBottom w:val="0"/>
      <w:divBdr>
        <w:top w:val="none" w:sz="0" w:space="0" w:color="auto"/>
        <w:left w:val="none" w:sz="0" w:space="0" w:color="auto"/>
        <w:bottom w:val="none" w:sz="0" w:space="0" w:color="auto"/>
        <w:right w:val="none" w:sz="0" w:space="0" w:color="auto"/>
      </w:divBdr>
    </w:div>
    <w:div w:id="424425494">
      <w:bodyDiv w:val="1"/>
      <w:marLeft w:val="0"/>
      <w:marRight w:val="0"/>
      <w:marTop w:val="0"/>
      <w:marBottom w:val="0"/>
      <w:divBdr>
        <w:top w:val="none" w:sz="0" w:space="0" w:color="auto"/>
        <w:left w:val="none" w:sz="0" w:space="0" w:color="auto"/>
        <w:bottom w:val="none" w:sz="0" w:space="0" w:color="auto"/>
        <w:right w:val="none" w:sz="0" w:space="0" w:color="auto"/>
      </w:divBdr>
    </w:div>
    <w:div w:id="424881527">
      <w:bodyDiv w:val="1"/>
      <w:marLeft w:val="0"/>
      <w:marRight w:val="0"/>
      <w:marTop w:val="0"/>
      <w:marBottom w:val="0"/>
      <w:divBdr>
        <w:top w:val="none" w:sz="0" w:space="0" w:color="auto"/>
        <w:left w:val="none" w:sz="0" w:space="0" w:color="auto"/>
        <w:bottom w:val="none" w:sz="0" w:space="0" w:color="auto"/>
        <w:right w:val="none" w:sz="0" w:space="0" w:color="auto"/>
      </w:divBdr>
      <w:divsChild>
        <w:div w:id="317418551">
          <w:marLeft w:val="0"/>
          <w:marRight w:val="0"/>
          <w:marTop w:val="0"/>
          <w:marBottom w:val="0"/>
          <w:divBdr>
            <w:top w:val="none" w:sz="0" w:space="0" w:color="auto"/>
            <w:left w:val="none" w:sz="0" w:space="0" w:color="auto"/>
            <w:bottom w:val="none" w:sz="0" w:space="0" w:color="auto"/>
            <w:right w:val="none" w:sz="0" w:space="0" w:color="auto"/>
          </w:divBdr>
        </w:div>
      </w:divsChild>
    </w:div>
    <w:div w:id="427236980">
      <w:bodyDiv w:val="1"/>
      <w:marLeft w:val="0"/>
      <w:marRight w:val="0"/>
      <w:marTop w:val="0"/>
      <w:marBottom w:val="0"/>
      <w:divBdr>
        <w:top w:val="none" w:sz="0" w:space="0" w:color="auto"/>
        <w:left w:val="none" w:sz="0" w:space="0" w:color="auto"/>
        <w:bottom w:val="none" w:sz="0" w:space="0" w:color="auto"/>
        <w:right w:val="none" w:sz="0" w:space="0" w:color="auto"/>
      </w:divBdr>
    </w:div>
    <w:div w:id="430511453">
      <w:bodyDiv w:val="1"/>
      <w:marLeft w:val="0"/>
      <w:marRight w:val="0"/>
      <w:marTop w:val="0"/>
      <w:marBottom w:val="0"/>
      <w:divBdr>
        <w:top w:val="none" w:sz="0" w:space="0" w:color="auto"/>
        <w:left w:val="none" w:sz="0" w:space="0" w:color="auto"/>
        <w:bottom w:val="none" w:sz="0" w:space="0" w:color="auto"/>
        <w:right w:val="none" w:sz="0" w:space="0" w:color="auto"/>
      </w:divBdr>
    </w:div>
    <w:div w:id="432089667">
      <w:bodyDiv w:val="1"/>
      <w:marLeft w:val="0"/>
      <w:marRight w:val="0"/>
      <w:marTop w:val="0"/>
      <w:marBottom w:val="0"/>
      <w:divBdr>
        <w:top w:val="none" w:sz="0" w:space="0" w:color="auto"/>
        <w:left w:val="none" w:sz="0" w:space="0" w:color="auto"/>
        <w:bottom w:val="none" w:sz="0" w:space="0" w:color="auto"/>
        <w:right w:val="none" w:sz="0" w:space="0" w:color="auto"/>
      </w:divBdr>
      <w:divsChild>
        <w:div w:id="954167982">
          <w:marLeft w:val="0"/>
          <w:marRight w:val="0"/>
          <w:marTop w:val="0"/>
          <w:marBottom w:val="0"/>
          <w:divBdr>
            <w:top w:val="none" w:sz="0" w:space="0" w:color="auto"/>
            <w:left w:val="none" w:sz="0" w:space="0" w:color="auto"/>
            <w:bottom w:val="none" w:sz="0" w:space="0" w:color="auto"/>
            <w:right w:val="none" w:sz="0" w:space="0" w:color="auto"/>
          </w:divBdr>
        </w:div>
      </w:divsChild>
    </w:div>
    <w:div w:id="432752797">
      <w:bodyDiv w:val="1"/>
      <w:marLeft w:val="0"/>
      <w:marRight w:val="0"/>
      <w:marTop w:val="0"/>
      <w:marBottom w:val="0"/>
      <w:divBdr>
        <w:top w:val="none" w:sz="0" w:space="0" w:color="auto"/>
        <w:left w:val="none" w:sz="0" w:space="0" w:color="auto"/>
        <w:bottom w:val="none" w:sz="0" w:space="0" w:color="auto"/>
        <w:right w:val="none" w:sz="0" w:space="0" w:color="auto"/>
      </w:divBdr>
    </w:div>
    <w:div w:id="434253807">
      <w:bodyDiv w:val="1"/>
      <w:marLeft w:val="0"/>
      <w:marRight w:val="0"/>
      <w:marTop w:val="0"/>
      <w:marBottom w:val="0"/>
      <w:divBdr>
        <w:top w:val="none" w:sz="0" w:space="0" w:color="auto"/>
        <w:left w:val="none" w:sz="0" w:space="0" w:color="auto"/>
        <w:bottom w:val="none" w:sz="0" w:space="0" w:color="auto"/>
        <w:right w:val="none" w:sz="0" w:space="0" w:color="auto"/>
      </w:divBdr>
      <w:divsChild>
        <w:div w:id="594485081">
          <w:marLeft w:val="0"/>
          <w:marRight w:val="0"/>
          <w:marTop w:val="0"/>
          <w:marBottom w:val="0"/>
          <w:divBdr>
            <w:top w:val="none" w:sz="0" w:space="0" w:color="auto"/>
            <w:left w:val="none" w:sz="0" w:space="0" w:color="auto"/>
            <w:bottom w:val="none" w:sz="0" w:space="0" w:color="auto"/>
            <w:right w:val="none" w:sz="0" w:space="0" w:color="auto"/>
          </w:divBdr>
        </w:div>
      </w:divsChild>
    </w:div>
    <w:div w:id="439836355">
      <w:bodyDiv w:val="1"/>
      <w:marLeft w:val="0"/>
      <w:marRight w:val="0"/>
      <w:marTop w:val="0"/>
      <w:marBottom w:val="0"/>
      <w:divBdr>
        <w:top w:val="none" w:sz="0" w:space="0" w:color="auto"/>
        <w:left w:val="none" w:sz="0" w:space="0" w:color="auto"/>
        <w:bottom w:val="none" w:sz="0" w:space="0" w:color="auto"/>
        <w:right w:val="none" w:sz="0" w:space="0" w:color="auto"/>
      </w:divBdr>
    </w:div>
    <w:div w:id="440997213">
      <w:bodyDiv w:val="1"/>
      <w:marLeft w:val="0"/>
      <w:marRight w:val="0"/>
      <w:marTop w:val="0"/>
      <w:marBottom w:val="0"/>
      <w:divBdr>
        <w:top w:val="none" w:sz="0" w:space="0" w:color="auto"/>
        <w:left w:val="none" w:sz="0" w:space="0" w:color="auto"/>
        <w:bottom w:val="none" w:sz="0" w:space="0" w:color="auto"/>
        <w:right w:val="none" w:sz="0" w:space="0" w:color="auto"/>
      </w:divBdr>
    </w:div>
    <w:div w:id="444234389">
      <w:bodyDiv w:val="1"/>
      <w:marLeft w:val="0"/>
      <w:marRight w:val="0"/>
      <w:marTop w:val="0"/>
      <w:marBottom w:val="0"/>
      <w:divBdr>
        <w:top w:val="none" w:sz="0" w:space="0" w:color="auto"/>
        <w:left w:val="none" w:sz="0" w:space="0" w:color="auto"/>
        <w:bottom w:val="none" w:sz="0" w:space="0" w:color="auto"/>
        <w:right w:val="none" w:sz="0" w:space="0" w:color="auto"/>
      </w:divBdr>
    </w:div>
    <w:div w:id="445125459">
      <w:bodyDiv w:val="1"/>
      <w:marLeft w:val="0"/>
      <w:marRight w:val="0"/>
      <w:marTop w:val="0"/>
      <w:marBottom w:val="0"/>
      <w:divBdr>
        <w:top w:val="none" w:sz="0" w:space="0" w:color="auto"/>
        <w:left w:val="none" w:sz="0" w:space="0" w:color="auto"/>
        <w:bottom w:val="none" w:sz="0" w:space="0" w:color="auto"/>
        <w:right w:val="none" w:sz="0" w:space="0" w:color="auto"/>
      </w:divBdr>
    </w:div>
    <w:div w:id="446851641">
      <w:bodyDiv w:val="1"/>
      <w:marLeft w:val="0"/>
      <w:marRight w:val="0"/>
      <w:marTop w:val="0"/>
      <w:marBottom w:val="0"/>
      <w:divBdr>
        <w:top w:val="none" w:sz="0" w:space="0" w:color="auto"/>
        <w:left w:val="none" w:sz="0" w:space="0" w:color="auto"/>
        <w:bottom w:val="none" w:sz="0" w:space="0" w:color="auto"/>
        <w:right w:val="none" w:sz="0" w:space="0" w:color="auto"/>
      </w:divBdr>
    </w:div>
    <w:div w:id="447285262">
      <w:bodyDiv w:val="1"/>
      <w:marLeft w:val="0"/>
      <w:marRight w:val="0"/>
      <w:marTop w:val="0"/>
      <w:marBottom w:val="0"/>
      <w:divBdr>
        <w:top w:val="none" w:sz="0" w:space="0" w:color="auto"/>
        <w:left w:val="none" w:sz="0" w:space="0" w:color="auto"/>
        <w:bottom w:val="none" w:sz="0" w:space="0" w:color="auto"/>
        <w:right w:val="none" w:sz="0" w:space="0" w:color="auto"/>
      </w:divBdr>
      <w:divsChild>
        <w:div w:id="1396467405">
          <w:marLeft w:val="0"/>
          <w:marRight w:val="0"/>
          <w:marTop w:val="0"/>
          <w:marBottom w:val="0"/>
          <w:divBdr>
            <w:top w:val="none" w:sz="0" w:space="0" w:color="auto"/>
            <w:left w:val="none" w:sz="0" w:space="0" w:color="auto"/>
            <w:bottom w:val="none" w:sz="0" w:space="0" w:color="auto"/>
            <w:right w:val="none" w:sz="0" w:space="0" w:color="auto"/>
          </w:divBdr>
        </w:div>
        <w:div w:id="2004581954">
          <w:marLeft w:val="0"/>
          <w:marRight w:val="0"/>
          <w:marTop w:val="0"/>
          <w:marBottom w:val="0"/>
          <w:divBdr>
            <w:top w:val="none" w:sz="0" w:space="0" w:color="auto"/>
            <w:left w:val="none" w:sz="0" w:space="0" w:color="auto"/>
            <w:bottom w:val="none" w:sz="0" w:space="0" w:color="auto"/>
            <w:right w:val="none" w:sz="0" w:space="0" w:color="auto"/>
          </w:divBdr>
        </w:div>
        <w:div w:id="1370495318">
          <w:marLeft w:val="0"/>
          <w:marRight w:val="0"/>
          <w:marTop w:val="0"/>
          <w:marBottom w:val="0"/>
          <w:divBdr>
            <w:top w:val="none" w:sz="0" w:space="0" w:color="auto"/>
            <w:left w:val="none" w:sz="0" w:space="0" w:color="auto"/>
            <w:bottom w:val="none" w:sz="0" w:space="0" w:color="auto"/>
            <w:right w:val="none" w:sz="0" w:space="0" w:color="auto"/>
          </w:divBdr>
        </w:div>
      </w:divsChild>
    </w:div>
    <w:div w:id="452406114">
      <w:bodyDiv w:val="1"/>
      <w:marLeft w:val="0"/>
      <w:marRight w:val="0"/>
      <w:marTop w:val="0"/>
      <w:marBottom w:val="0"/>
      <w:divBdr>
        <w:top w:val="none" w:sz="0" w:space="0" w:color="auto"/>
        <w:left w:val="none" w:sz="0" w:space="0" w:color="auto"/>
        <w:bottom w:val="none" w:sz="0" w:space="0" w:color="auto"/>
        <w:right w:val="none" w:sz="0" w:space="0" w:color="auto"/>
      </w:divBdr>
      <w:divsChild>
        <w:div w:id="806750282">
          <w:marLeft w:val="0"/>
          <w:marRight w:val="0"/>
          <w:marTop w:val="0"/>
          <w:marBottom w:val="0"/>
          <w:divBdr>
            <w:top w:val="none" w:sz="0" w:space="0" w:color="auto"/>
            <w:left w:val="none" w:sz="0" w:space="0" w:color="auto"/>
            <w:bottom w:val="none" w:sz="0" w:space="0" w:color="auto"/>
            <w:right w:val="none" w:sz="0" w:space="0" w:color="auto"/>
          </w:divBdr>
        </w:div>
      </w:divsChild>
    </w:div>
    <w:div w:id="454057891">
      <w:bodyDiv w:val="1"/>
      <w:marLeft w:val="0"/>
      <w:marRight w:val="0"/>
      <w:marTop w:val="0"/>
      <w:marBottom w:val="0"/>
      <w:divBdr>
        <w:top w:val="none" w:sz="0" w:space="0" w:color="auto"/>
        <w:left w:val="none" w:sz="0" w:space="0" w:color="auto"/>
        <w:bottom w:val="none" w:sz="0" w:space="0" w:color="auto"/>
        <w:right w:val="none" w:sz="0" w:space="0" w:color="auto"/>
      </w:divBdr>
      <w:divsChild>
        <w:div w:id="1298413949">
          <w:marLeft w:val="0"/>
          <w:marRight w:val="0"/>
          <w:marTop w:val="0"/>
          <w:marBottom w:val="0"/>
          <w:divBdr>
            <w:top w:val="none" w:sz="0" w:space="0" w:color="auto"/>
            <w:left w:val="none" w:sz="0" w:space="0" w:color="auto"/>
            <w:bottom w:val="none" w:sz="0" w:space="0" w:color="auto"/>
            <w:right w:val="none" w:sz="0" w:space="0" w:color="auto"/>
          </w:divBdr>
        </w:div>
      </w:divsChild>
    </w:div>
    <w:div w:id="456990669">
      <w:bodyDiv w:val="1"/>
      <w:marLeft w:val="0"/>
      <w:marRight w:val="0"/>
      <w:marTop w:val="0"/>
      <w:marBottom w:val="0"/>
      <w:divBdr>
        <w:top w:val="none" w:sz="0" w:space="0" w:color="auto"/>
        <w:left w:val="none" w:sz="0" w:space="0" w:color="auto"/>
        <w:bottom w:val="none" w:sz="0" w:space="0" w:color="auto"/>
        <w:right w:val="none" w:sz="0" w:space="0" w:color="auto"/>
      </w:divBdr>
    </w:div>
    <w:div w:id="460347495">
      <w:bodyDiv w:val="1"/>
      <w:marLeft w:val="0"/>
      <w:marRight w:val="0"/>
      <w:marTop w:val="0"/>
      <w:marBottom w:val="0"/>
      <w:divBdr>
        <w:top w:val="none" w:sz="0" w:space="0" w:color="auto"/>
        <w:left w:val="none" w:sz="0" w:space="0" w:color="auto"/>
        <w:bottom w:val="none" w:sz="0" w:space="0" w:color="auto"/>
        <w:right w:val="none" w:sz="0" w:space="0" w:color="auto"/>
      </w:divBdr>
    </w:div>
    <w:div w:id="463694248">
      <w:bodyDiv w:val="1"/>
      <w:marLeft w:val="0"/>
      <w:marRight w:val="0"/>
      <w:marTop w:val="0"/>
      <w:marBottom w:val="0"/>
      <w:divBdr>
        <w:top w:val="none" w:sz="0" w:space="0" w:color="auto"/>
        <w:left w:val="none" w:sz="0" w:space="0" w:color="auto"/>
        <w:bottom w:val="none" w:sz="0" w:space="0" w:color="auto"/>
        <w:right w:val="none" w:sz="0" w:space="0" w:color="auto"/>
      </w:divBdr>
    </w:div>
    <w:div w:id="463740635">
      <w:bodyDiv w:val="1"/>
      <w:marLeft w:val="0"/>
      <w:marRight w:val="0"/>
      <w:marTop w:val="0"/>
      <w:marBottom w:val="0"/>
      <w:divBdr>
        <w:top w:val="none" w:sz="0" w:space="0" w:color="auto"/>
        <w:left w:val="none" w:sz="0" w:space="0" w:color="auto"/>
        <w:bottom w:val="none" w:sz="0" w:space="0" w:color="auto"/>
        <w:right w:val="none" w:sz="0" w:space="0" w:color="auto"/>
      </w:divBdr>
      <w:divsChild>
        <w:div w:id="1420713030">
          <w:marLeft w:val="0"/>
          <w:marRight w:val="0"/>
          <w:marTop w:val="0"/>
          <w:marBottom w:val="0"/>
          <w:divBdr>
            <w:top w:val="none" w:sz="0" w:space="0" w:color="auto"/>
            <w:left w:val="none" w:sz="0" w:space="0" w:color="auto"/>
            <w:bottom w:val="none" w:sz="0" w:space="0" w:color="auto"/>
            <w:right w:val="none" w:sz="0" w:space="0" w:color="auto"/>
          </w:divBdr>
        </w:div>
      </w:divsChild>
    </w:div>
    <w:div w:id="467405727">
      <w:bodyDiv w:val="1"/>
      <w:marLeft w:val="0"/>
      <w:marRight w:val="0"/>
      <w:marTop w:val="0"/>
      <w:marBottom w:val="0"/>
      <w:divBdr>
        <w:top w:val="none" w:sz="0" w:space="0" w:color="auto"/>
        <w:left w:val="none" w:sz="0" w:space="0" w:color="auto"/>
        <w:bottom w:val="none" w:sz="0" w:space="0" w:color="auto"/>
        <w:right w:val="none" w:sz="0" w:space="0" w:color="auto"/>
      </w:divBdr>
    </w:div>
    <w:div w:id="469786789">
      <w:bodyDiv w:val="1"/>
      <w:marLeft w:val="0"/>
      <w:marRight w:val="0"/>
      <w:marTop w:val="0"/>
      <w:marBottom w:val="0"/>
      <w:divBdr>
        <w:top w:val="none" w:sz="0" w:space="0" w:color="auto"/>
        <w:left w:val="none" w:sz="0" w:space="0" w:color="auto"/>
        <w:bottom w:val="none" w:sz="0" w:space="0" w:color="auto"/>
        <w:right w:val="none" w:sz="0" w:space="0" w:color="auto"/>
      </w:divBdr>
      <w:divsChild>
        <w:div w:id="209152368">
          <w:marLeft w:val="0"/>
          <w:marRight w:val="0"/>
          <w:marTop w:val="0"/>
          <w:marBottom w:val="0"/>
          <w:divBdr>
            <w:top w:val="none" w:sz="0" w:space="0" w:color="auto"/>
            <w:left w:val="none" w:sz="0" w:space="0" w:color="auto"/>
            <w:bottom w:val="none" w:sz="0" w:space="0" w:color="auto"/>
            <w:right w:val="none" w:sz="0" w:space="0" w:color="auto"/>
          </w:divBdr>
        </w:div>
      </w:divsChild>
    </w:div>
    <w:div w:id="469903345">
      <w:bodyDiv w:val="1"/>
      <w:marLeft w:val="0"/>
      <w:marRight w:val="0"/>
      <w:marTop w:val="0"/>
      <w:marBottom w:val="0"/>
      <w:divBdr>
        <w:top w:val="none" w:sz="0" w:space="0" w:color="auto"/>
        <w:left w:val="none" w:sz="0" w:space="0" w:color="auto"/>
        <w:bottom w:val="none" w:sz="0" w:space="0" w:color="auto"/>
        <w:right w:val="none" w:sz="0" w:space="0" w:color="auto"/>
      </w:divBdr>
    </w:div>
    <w:div w:id="475533651">
      <w:bodyDiv w:val="1"/>
      <w:marLeft w:val="0"/>
      <w:marRight w:val="0"/>
      <w:marTop w:val="0"/>
      <w:marBottom w:val="0"/>
      <w:divBdr>
        <w:top w:val="none" w:sz="0" w:space="0" w:color="auto"/>
        <w:left w:val="none" w:sz="0" w:space="0" w:color="auto"/>
        <w:bottom w:val="none" w:sz="0" w:space="0" w:color="auto"/>
        <w:right w:val="none" w:sz="0" w:space="0" w:color="auto"/>
      </w:divBdr>
    </w:div>
    <w:div w:id="475991914">
      <w:bodyDiv w:val="1"/>
      <w:marLeft w:val="0"/>
      <w:marRight w:val="0"/>
      <w:marTop w:val="0"/>
      <w:marBottom w:val="0"/>
      <w:divBdr>
        <w:top w:val="none" w:sz="0" w:space="0" w:color="auto"/>
        <w:left w:val="none" w:sz="0" w:space="0" w:color="auto"/>
        <w:bottom w:val="none" w:sz="0" w:space="0" w:color="auto"/>
        <w:right w:val="none" w:sz="0" w:space="0" w:color="auto"/>
      </w:divBdr>
    </w:div>
    <w:div w:id="476073588">
      <w:bodyDiv w:val="1"/>
      <w:marLeft w:val="0"/>
      <w:marRight w:val="0"/>
      <w:marTop w:val="0"/>
      <w:marBottom w:val="0"/>
      <w:divBdr>
        <w:top w:val="none" w:sz="0" w:space="0" w:color="auto"/>
        <w:left w:val="none" w:sz="0" w:space="0" w:color="auto"/>
        <w:bottom w:val="none" w:sz="0" w:space="0" w:color="auto"/>
        <w:right w:val="none" w:sz="0" w:space="0" w:color="auto"/>
      </w:divBdr>
    </w:div>
    <w:div w:id="476920072">
      <w:bodyDiv w:val="1"/>
      <w:marLeft w:val="0"/>
      <w:marRight w:val="0"/>
      <w:marTop w:val="0"/>
      <w:marBottom w:val="0"/>
      <w:divBdr>
        <w:top w:val="none" w:sz="0" w:space="0" w:color="auto"/>
        <w:left w:val="none" w:sz="0" w:space="0" w:color="auto"/>
        <w:bottom w:val="none" w:sz="0" w:space="0" w:color="auto"/>
        <w:right w:val="none" w:sz="0" w:space="0" w:color="auto"/>
      </w:divBdr>
    </w:div>
    <w:div w:id="477235615">
      <w:bodyDiv w:val="1"/>
      <w:marLeft w:val="0"/>
      <w:marRight w:val="0"/>
      <w:marTop w:val="0"/>
      <w:marBottom w:val="0"/>
      <w:divBdr>
        <w:top w:val="none" w:sz="0" w:space="0" w:color="auto"/>
        <w:left w:val="none" w:sz="0" w:space="0" w:color="auto"/>
        <w:bottom w:val="none" w:sz="0" w:space="0" w:color="auto"/>
        <w:right w:val="none" w:sz="0" w:space="0" w:color="auto"/>
      </w:divBdr>
    </w:div>
    <w:div w:id="479347889">
      <w:bodyDiv w:val="1"/>
      <w:marLeft w:val="0"/>
      <w:marRight w:val="0"/>
      <w:marTop w:val="0"/>
      <w:marBottom w:val="0"/>
      <w:divBdr>
        <w:top w:val="none" w:sz="0" w:space="0" w:color="auto"/>
        <w:left w:val="none" w:sz="0" w:space="0" w:color="auto"/>
        <w:bottom w:val="none" w:sz="0" w:space="0" w:color="auto"/>
        <w:right w:val="none" w:sz="0" w:space="0" w:color="auto"/>
      </w:divBdr>
      <w:divsChild>
        <w:div w:id="2096002938">
          <w:marLeft w:val="0"/>
          <w:marRight w:val="0"/>
          <w:marTop w:val="0"/>
          <w:marBottom w:val="0"/>
          <w:divBdr>
            <w:top w:val="none" w:sz="0" w:space="0" w:color="auto"/>
            <w:left w:val="none" w:sz="0" w:space="0" w:color="auto"/>
            <w:bottom w:val="none" w:sz="0" w:space="0" w:color="auto"/>
            <w:right w:val="none" w:sz="0" w:space="0" w:color="auto"/>
          </w:divBdr>
        </w:div>
      </w:divsChild>
    </w:div>
    <w:div w:id="479805043">
      <w:bodyDiv w:val="1"/>
      <w:marLeft w:val="0"/>
      <w:marRight w:val="0"/>
      <w:marTop w:val="0"/>
      <w:marBottom w:val="0"/>
      <w:divBdr>
        <w:top w:val="none" w:sz="0" w:space="0" w:color="auto"/>
        <w:left w:val="none" w:sz="0" w:space="0" w:color="auto"/>
        <w:bottom w:val="none" w:sz="0" w:space="0" w:color="auto"/>
        <w:right w:val="none" w:sz="0" w:space="0" w:color="auto"/>
      </w:divBdr>
    </w:div>
    <w:div w:id="481049349">
      <w:bodyDiv w:val="1"/>
      <w:marLeft w:val="0"/>
      <w:marRight w:val="0"/>
      <w:marTop w:val="0"/>
      <w:marBottom w:val="0"/>
      <w:divBdr>
        <w:top w:val="none" w:sz="0" w:space="0" w:color="auto"/>
        <w:left w:val="none" w:sz="0" w:space="0" w:color="auto"/>
        <w:bottom w:val="none" w:sz="0" w:space="0" w:color="auto"/>
        <w:right w:val="none" w:sz="0" w:space="0" w:color="auto"/>
      </w:divBdr>
    </w:div>
    <w:div w:id="484667244">
      <w:bodyDiv w:val="1"/>
      <w:marLeft w:val="0"/>
      <w:marRight w:val="0"/>
      <w:marTop w:val="0"/>
      <w:marBottom w:val="0"/>
      <w:divBdr>
        <w:top w:val="none" w:sz="0" w:space="0" w:color="auto"/>
        <w:left w:val="none" w:sz="0" w:space="0" w:color="auto"/>
        <w:bottom w:val="none" w:sz="0" w:space="0" w:color="auto"/>
        <w:right w:val="none" w:sz="0" w:space="0" w:color="auto"/>
      </w:divBdr>
    </w:div>
    <w:div w:id="486870754">
      <w:bodyDiv w:val="1"/>
      <w:marLeft w:val="0"/>
      <w:marRight w:val="0"/>
      <w:marTop w:val="0"/>
      <w:marBottom w:val="0"/>
      <w:divBdr>
        <w:top w:val="none" w:sz="0" w:space="0" w:color="auto"/>
        <w:left w:val="none" w:sz="0" w:space="0" w:color="auto"/>
        <w:bottom w:val="none" w:sz="0" w:space="0" w:color="auto"/>
        <w:right w:val="none" w:sz="0" w:space="0" w:color="auto"/>
      </w:divBdr>
    </w:div>
    <w:div w:id="489519430">
      <w:bodyDiv w:val="1"/>
      <w:marLeft w:val="0"/>
      <w:marRight w:val="0"/>
      <w:marTop w:val="0"/>
      <w:marBottom w:val="0"/>
      <w:divBdr>
        <w:top w:val="none" w:sz="0" w:space="0" w:color="auto"/>
        <w:left w:val="none" w:sz="0" w:space="0" w:color="auto"/>
        <w:bottom w:val="none" w:sz="0" w:space="0" w:color="auto"/>
        <w:right w:val="none" w:sz="0" w:space="0" w:color="auto"/>
      </w:divBdr>
      <w:divsChild>
        <w:div w:id="324018726">
          <w:marLeft w:val="0"/>
          <w:marRight w:val="0"/>
          <w:marTop w:val="0"/>
          <w:marBottom w:val="0"/>
          <w:divBdr>
            <w:top w:val="none" w:sz="0" w:space="0" w:color="auto"/>
            <w:left w:val="none" w:sz="0" w:space="0" w:color="auto"/>
            <w:bottom w:val="none" w:sz="0" w:space="0" w:color="auto"/>
            <w:right w:val="none" w:sz="0" w:space="0" w:color="auto"/>
          </w:divBdr>
        </w:div>
      </w:divsChild>
    </w:div>
    <w:div w:id="489561063">
      <w:bodyDiv w:val="1"/>
      <w:marLeft w:val="0"/>
      <w:marRight w:val="0"/>
      <w:marTop w:val="0"/>
      <w:marBottom w:val="0"/>
      <w:divBdr>
        <w:top w:val="none" w:sz="0" w:space="0" w:color="auto"/>
        <w:left w:val="none" w:sz="0" w:space="0" w:color="auto"/>
        <w:bottom w:val="none" w:sz="0" w:space="0" w:color="auto"/>
        <w:right w:val="none" w:sz="0" w:space="0" w:color="auto"/>
      </w:divBdr>
    </w:div>
    <w:div w:id="492574285">
      <w:bodyDiv w:val="1"/>
      <w:marLeft w:val="0"/>
      <w:marRight w:val="0"/>
      <w:marTop w:val="0"/>
      <w:marBottom w:val="0"/>
      <w:divBdr>
        <w:top w:val="none" w:sz="0" w:space="0" w:color="auto"/>
        <w:left w:val="none" w:sz="0" w:space="0" w:color="auto"/>
        <w:bottom w:val="none" w:sz="0" w:space="0" w:color="auto"/>
        <w:right w:val="none" w:sz="0" w:space="0" w:color="auto"/>
      </w:divBdr>
      <w:divsChild>
        <w:div w:id="44373238">
          <w:marLeft w:val="0"/>
          <w:marRight w:val="0"/>
          <w:marTop w:val="0"/>
          <w:marBottom w:val="0"/>
          <w:divBdr>
            <w:top w:val="none" w:sz="0" w:space="0" w:color="auto"/>
            <w:left w:val="none" w:sz="0" w:space="0" w:color="auto"/>
            <w:bottom w:val="none" w:sz="0" w:space="0" w:color="auto"/>
            <w:right w:val="none" w:sz="0" w:space="0" w:color="auto"/>
          </w:divBdr>
        </w:div>
      </w:divsChild>
    </w:div>
    <w:div w:id="493568368">
      <w:bodyDiv w:val="1"/>
      <w:marLeft w:val="0"/>
      <w:marRight w:val="0"/>
      <w:marTop w:val="0"/>
      <w:marBottom w:val="0"/>
      <w:divBdr>
        <w:top w:val="none" w:sz="0" w:space="0" w:color="auto"/>
        <w:left w:val="none" w:sz="0" w:space="0" w:color="auto"/>
        <w:bottom w:val="none" w:sz="0" w:space="0" w:color="auto"/>
        <w:right w:val="none" w:sz="0" w:space="0" w:color="auto"/>
      </w:divBdr>
    </w:div>
    <w:div w:id="494759131">
      <w:bodyDiv w:val="1"/>
      <w:marLeft w:val="0"/>
      <w:marRight w:val="0"/>
      <w:marTop w:val="0"/>
      <w:marBottom w:val="0"/>
      <w:divBdr>
        <w:top w:val="none" w:sz="0" w:space="0" w:color="auto"/>
        <w:left w:val="none" w:sz="0" w:space="0" w:color="auto"/>
        <w:bottom w:val="none" w:sz="0" w:space="0" w:color="auto"/>
        <w:right w:val="none" w:sz="0" w:space="0" w:color="auto"/>
      </w:divBdr>
      <w:divsChild>
        <w:div w:id="524057609">
          <w:marLeft w:val="0"/>
          <w:marRight w:val="0"/>
          <w:marTop w:val="0"/>
          <w:marBottom w:val="0"/>
          <w:divBdr>
            <w:top w:val="none" w:sz="0" w:space="0" w:color="auto"/>
            <w:left w:val="none" w:sz="0" w:space="0" w:color="auto"/>
            <w:bottom w:val="none" w:sz="0" w:space="0" w:color="auto"/>
            <w:right w:val="none" w:sz="0" w:space="0" w:color="auto"/>
          </w:divBdr>
        </w:div>
      </w:divsChild>
    </w:div>
    <w:div w:id="501627707">
      <w:bodyDiv w:val="1"/>
      <w:marLeft w:val="0"/>
      <w:marRight w:val="0"/>
      <w:marTop w:val="0"/>
      <w:marBottom w:val="0"/>
      <w:divBdr>
        <w:top w:val="none" w:sz="0" w:space="0" w:color="auto"/>
        <w:left w:val="none" w:sz="0" w:space="0" w:color="auto"/>
        <w:bottom w:val="none" w:sz="0" w:space="0" w:color="auto"/>
        <w:right w:val="none" w:sz="0" w:space="0" w:color="auto"/>
      </w:divBdr>
    </w:div>
    <w:div w:id="503545383">
      <w:bodyDiv w:val="1"/>
      <w:marLeft w:val="0"/>
      <w:marRight w:val="0"/>
      <w:marTop w:val="0"/>
      <w:marBottom w:val="0"/>
      <w:divBdr>
        <w:top w:val="none" w:sz="0" w:space="0" w:color="auto"/>
        <w:left w:val="none" w:sz="0" w:space="0" w:color="auto"/>
        <w:bottom w:val="none" w:sz="0" w:space="0" w:color="auto"/>
        <w:right w:val="none" w:sz="0" w:space="0" w:color="auto"/>
      </w:divBdr>
    </w:div>
    <w:div w:id="504587187">
      <w:bodyDiv w:val="1"/>
      <w:marLeft w:val="0"/>
      <w:marRight w:val="0"/>
      <w:marTop w:val="0"/>
      <w:marBottom w:val="0"/>
      <w:divBdr>
        <w:top w:val="none" w:sz="0" w:space="0" w:color="auto"/>
        <w:left w:val="none" w:sz="0" w:space="0" w:color="auto"/>
        <w:bottom w:val="none" w:sz="0" w:space="0" w:color="auto"/>
        <w:right w:val="none" w:sz="0" w:space="0" w:color="auto"/>
      </w:divBdr>
    </w:div>
    <w:div w:id="505095127">
      <w:bodyDiv w:val="1"/>
      <w:marLeft w:val="0"/>
      <w:marRight w:val="0"/>
      <w:marTop w:val="0"/>
      <w:marBottom w:val="0"/>
      <w:divBdr>
        <w:top w:val="none" w:sz="0" w:space="0" w:color="auto"/>
        <w:left w:val="none" w:sz="0" w:space="0" w:color="auto"/>
        <w:bottom w:val="none" w:sz="0" w:space="0" w:color="auto"/>
        <w:right w:val="none" w:sz="0" w:space="0" w:color="auto"/>
      </w:divBdr>
      <w:divsChild>
        <w:div w:id="488255969">
          <w:marLeft w:val="0"/>
          <w:marRight w:val="0"/>
          <w:marTop w:val="0"/>
          <w:marBottom w:val="0"/>
          <w:divBdr>
            <w:top w:val="none" w:sz="0" w:space="0" w:color="auto"/>
            <w:left w:val="none" w:sz="0" w:space="0" w:color="auto"/>
            <w:bottom w:val="none" w:sz="0" w:space="0" w:color="auto"/>
            <w:right w:val="none" w:sz="0" w:space="0" w:color="auto"/>
          </w:divBdr>
        </w:div>
      </w:divsChild>
    </w:div>
    <w:div w:id="505631159">
      <w:bodyDiv w:val="1"/>
      <w:marLeft w:val="0"/>
      <w:marRight w:val="0"/>
      <w:marTop w:val="0"/>
      <w:marBottom w:val="0"/>
      <w:divBdr>
        <w:top w:val="none" w:sz="0" w:space="0" w:color="auto"/>
        <w:left w:val="none" w:sz="0" w:space="0" w:color="auto"/>
        <w:bottom w:val="none" w:sz="0" w:space="0" w:color="auto"/>
        <w:right w:val="none" w:sz="0" w:space="0" w:color="auto"/>
      </w:divBdr>
      <w:divsChild>
        <w:div w:id="296646915">
          <w:marLeft w:val="0"/>
          <w:marRight w:val="0"/>
          <w:marTop w:val="0"/>
          <w:marBottom w:val="0"/>
          <w:divBdr>
            <w:top w:val="none" w:sz="0" w:space="0" w:color="auto"/>
            <w:left w:val="none" w:sz="0" w:space="0" w:color="auto"/>
            <w:bottom w:val="none" w:sz="0" w:space="0" w:color="auto"/>
            <w:right w:val="none" w:sz="0" w:space="0" w:color="auto"/>
          </w:divBdr>
        </w:div>
      </w:divsChild>
    </w:div>
    <w:div w:id="506552886">
      <w:bodyDiv w:val="1"/>
      <w:marLeft w:val="0"/>
      <w:marRight w:val="0"/>
      <w:marTop w:val="0"/>
      <w:marBottom w:val="0"/>
      <w:divBdr>
        <w:top w:val="none" w:sz="0" w:space="0" w:color="auto"/>
        <w:left w:val="none" w:sz="0" w:space="0" w:color="auto"/>
        <w:bottom w:val="none" w:sz="0" w:space="0" w:color="auto"/>
        <w:right w:val="none" w:sz="0" w:space="0" w:color="auto"/>
      </w:divBdr>
    </w:div>
    <w:div w:id="506790004">
      <w:bodyDiv w:val="1"/>
      <w:marLeft w:val="0"/>
      <w:marRight w:val="0"/>
      <w:marTop w:val="0"/>
      <w:marBottom w:val="0"/>
      <w:divBdr>
        <w:top w:val="none" w:sz="0" w:space="0" w:color="auto"/>
        <w:left w:val="none" w:sz="0" w:space="0" w:color="auto"/>
        <w:bottom w:val="none" w:sz="0" w:space="0" w:color="auto"/>
        <w:right w:val="none" w:sz="0" w:space="0" w:color="auto"/>
      </w:divBdr>
    </w:div>
    <w:div w:id="509490811">
      <w:bodyDiv w:val="1"/>
      <w:marLeft w:val="0"/>
      <w:marRight w:val="0"/>
      <w:marTop w:val="0"/>
      <w:marBottom w:val="0"/>
      <w:divBdr>
        <w:top w:val="none" w:sz="0" w:space="0" w:color="auto"/>
        <w:left w:val="none" w:sz="0" w:space="0" w:color="auto"/>
        <w:bottom w:val="none" w:sz="0" w:space="0" w:color="auto"/>
        <w:right w:val="none" w:sz="0" w:space="0" w:color="auto"/>
      </w:divBdr>
    </w:div>
    <w:div w:id="509761799">
      <w:bodyDiv w:val="1"/>
      <w:marLeft w:val="0"/>
      <w:marRight w:val="0"/>
      <w:marTop w:val="0"/>
      <w:marBottom w:val="0"/>
      <w:divBdr>
        <w:top w:val="none" w:sz="0" w:space="0" w:color="auto"/>
        <w:left w:val="none" w:sz="0" w:space="0" w:color="auto"/>
        <w:bottom w:val="none" w:sz="0" w:space="0" w:color="auto"/>
        <w:right w:val="none" w:sz="0" w:space="0" w:color="auto"/>
      </w:divBdr>
    </w:div>
    <w:div w:id="510611344">
      <w:bodyDiv w:val="1"/>
      <w:marLeft w:val="0"/>
      <w:marRight w:val="0"/>
      <w:marTop w:val="0"/>
      <w:marBottom w:val="0"/>
      <w:divBdr>
        <w:top w:val="none" w:sz="0" w:space="0" w:color="auto"/>
        <w:left w:val="none" w:sz="0" w:space="0" w:color="auto"/>
        <w:bottom w:val="none" w:sz="0" w:space="0" w:color="auto"/>
        <w:right w:val="none" w:sz="0" w:space="0" w:color="auto"/>
      </w:divBdr>
    </w:div>
    <w:div w:id="511842579">
      <w:bodyDiv w:val="1"/>
      <w:marLeft w:val="0"/>
      <w:marRight w:val="0"/>
      <w:marTop w:val="0"/>
      <w:marBottom w:val="0"/>
      <w:divBdr>
        <w:top w:val="none" w:sz="0" w:space="0" w:color="auto"/>
        <w:left w:val="none" w:sz="0" w:space="0" w:color="auto"/>
        <w:bottom w:val="none" w:sz="0" w:space="0" w:color="auto"/>
        <w:right w:val="none" w:sz="0" w:space="0" w:color="auto"/>
      </w:divBdr>
    </w:div>
    <w:div w:id="516699263">
      <w:bodyDiv w:val="1"/>
      <w:marLeft w:val="0"/>
      <w:marRight w:val="0"/>
      <w:marTop w:val="0"/>
      <w:marBottom w:val="0"/>
      <w:divBdr>
        <w:top w:val="none" w:sz="0" w:space="0" w:color="auto"/>
        <w:left w:val="none" w:sz="0" w:space="0" w:color="auto"/>
        <w:bottom w:val="none" w:sz="0" w:space="0" w:color="auto"/>
        <w:right w:val="none" w:sz="0" w:space="0" w:color="auto"/>
      </w:divBdr>
      <w:divsChild>
        <w:div w:id="2005934410">
          <w:marLeft w:val="0"/>
          <w:marRight w:val="0"/>
          <w:marTop w:val="0"/>
          <w:marBottom w:val="0"/>
          <w:divBdr>
            <w:top w:val="none" w:sz="0" w:space="0" w:color="auto"/>
            <w:left w:val="none" w:sz="0" w:space="0" w:color="auto"/>
            <w:bottom w:val="none" w:sz="0" w:space="0" w:color="auto"/>
            <w:right w:val="none" w:sz="0" w:space="0" w:color="auto"/>
          </w:divBdr>
        </w:div>
      </w:divsChild>
    </w:div>
    <w:div w:id="517892145">
      <w:bodyDiv w:val="1"/>
      <w:marLeft w:val="0"/>
      <w:marRight w:val="0"/>
      <w:marTop w:val="0"/>
      <w:marBottom w:val="0"/>
      <w:divBdr>
        <w:top w:val="none" w:sz="0" w:space="0" w:color="auto"/>
        <w:left w:val="none" w:sz="0" w:space="0" w:color="auto"/>
        <w:bottom w:val="none" w:sz="0" w:space="0" w:color="auto"/>
        <w:right w:val="none" w:sz="0" w:space="0" w:color="auto"/>
      </w:divBdr>
    </w:div>
    <w:div w:id="518350637">
      <w:bodyDiv w:val="1"/>
      <w:marLeft w:val="0"/>
      <w:marRight w:val="0"/>
      <w:marTop w:val="0"/>
      <w:marBottom w:val="0"/>
      <w:divBdr>
        <w:top w:val="none" w:sz="0" w:space="0" w:color="auto"/>
        <w:left w:val="none" w:sz="0" w:space="0" w:color="auto"/>
        <w:bottom w:val="none" w:sz="0" w:space="0" w:color="auto"/>
        <w:right w:val="none" w:sz="0" w:space="0" w:color="auto"/>
      </w:divBdr>
    </w:div>
    <w:div w:id="520514429">
      <w:bodyDiv w:val="1"/>
      <w:marLeft w:val="0"/>
      <w:marRight w:val="0"/>
      <w:marTop w:val="0"/>
      <w:marBottom w:val="0"/>
      <w:divBdr>
        <w:top w:val="none" w:sz="0" w:space="0" w:color="auto"/>
        <w:left w:val="none" w:sz="0" w:space="0" w:color="auto"/>
        <w:bottom w:val="none" w:sz="0" w:space="0" w:color="auto"/>
        <w:right w:val="none" w:sz="0" w:space="0" w:color="auto"/>
      </w:divBdr>
      <w:divsChild>
        <w:div w:id="547574821">
          <w:marLeft w:val="0"/>
          <w:marRight w:val="0"/>
          <w:marTop w:val="0"/>
          <w:marBottom w:val="0"/>
          <w:divBdr>
            <w:top w:val="none" w:sz="0" w:space="0" w:color="auto"/>
            <w:left w:val="none" w:sz="0" w:space="0" w:color="auto"/>
            <w:bottom w:val="none" w:sz="0" w:space="0" w:color="auto"/>
            <w:right w:val="none" w:sz="0" w:space="0" w:color="auto"/>
          </w:divBdr>
        </w:div>
      </w:divsChild>
    </w:div>
    <w:div w:id="525489066">
      <w:bodyDiv w:val="1"/>
      <w:marLeft w:val="0"/>
      <w:marRight w:val="0"/>
      <w:marTop w:val="0"/>
      <w:marBottom w:val="0"/>
      <w:divBdr>
        <w:top w:val="none" w:sz="0" w:space="0" w:color="auto"/>
        <w:left w:val="none" w:sz="0" w:space="0" w:color="auto"/>
        <w:bottom w:val="none" w:sz="0" w:space="0" w:color="auto"/>
        <w:right w:val="none" w:sz="0" w:space="0" w:color="auto"/>
      </w:divBdr>
    </w:div>
    <w:div w:id="526600004">
      <w:bodyDiv w:val="1"/>
      <w:marLeft w:val="0"/>
      <w:marRight w:val="0"/>
      <w:marTop w:val="0"/>
      <w:marBottom w:val="0"/>
      <w:divBdr>
        <w:top w:val="none" w:sz="0" w:space="0" w:color="auto"/>
        <w:left w:val="none" w:sz="0" w:space="0" w:color="auto"/>
        <w:bottom w:val="none" w:sz="0" w:space="0" w:color="auto"/>
        <w:right w:val="none" w:sz="0" w:space="0" w:color="auto"/>
      </w:divBdr>
      <w:divsChild>
        <w:div w:id="132910896">
          <w:marLeft w:val="0"/>
          <w:marRight w:val="0"/>
          <w:marTop w:val="0"/>
          <w:marBottom w:val="0"/>
          <w:divBdr>
            <w:top w:val="none" w:sz="0" w:space="0" w:color="auto"/>
            <w:left w:val="none" w:sz="0" w:space="0" w:color="auto"/>
            <w:bottom w:val="none" w:sz="0" w:space="0" w:color="auto"/>
            <w:right w:val="none" w:sz="0" w:space="0" w:color="auto"/>
          </w:divBdr>
        </w:div>
      </w:divsChild>
    </w:div>
    <w:div w:id="533465460">
      <w:bodyDiv w:val="1"/>
      <w:marLeft w:val="0"/>
      <w:marRight w:val="0"/>
      <w:marTop w:val="0"/>
      <w:marBottom w:val="0"/>
      <w:divBdr>
        <w:top w:val="none" w:sz="0" w:space="0" w:color="auto"/>
        <w:left w:val="none" w:sz="0" w:space="0" w:color="auto"/>
        <w:bottom w:val="none" w:sz="0" w:space="0" w:color="auto"/>
        <w:right w:val="none" w:sz="0" w:space="0" w:color="auto"/>
      </w:divBdr>
    </w:div>
    <w:div w:id="533660917">
      <w:bodyDiv w:val="1"/>
      <w:marLeft w:val="0"/>
      <w:marRight w:val="0"/>
      <w:marTop w:val="0"/>
      <w:marBottom w:val="0"/>
      <w:divBdr>
        <w:top w:val="none" w:sz="0" w:space="0" w:color="auto"/>
        <w:left w:val="none" w:sz="0" w:space="0" w:color="auto"/>
        <w:bottom w:val="none" w:sz="0" w:space="0" w:color="auto"/>
        <w:right w:val="none" w:sz="0" w:space="0" w:color="auto"/>
      </w:divBdr>
    </w:div>
    <w:div w:id="535895397">
      <w:bodyDiv w:val="1"/>
      <w:marLeft w:val="0"/>
      <w:marRight w:val="0"/>
      <w:marTop w:val="0"/>
      <w:marBottom w:val="0"/>
      <w:divBdr>
        <w:top w:val="none" w:sz="0" w:space="0" w:color="auto"/>
        <w:left w:val="none" w:sz="0" w:space="0" w:color="auto"/>
        <w:bottom w:val="none" w:sz="0" w:space="0" w:color="auto"/>
        <w:right w:val="none" w:sz="0" w:space="0" w:color="auto"/>
      </w:divBdr>
    </w:div>
    <w:div w:id="536085850">
      <w:bodyDiv w:val="1"/>
      <w:marLeft w:val="0"/>
      <w:marRight w:val="0"/>
      <w:marTop w:val="0"/>
      <w:marBottom w:val="0"/>
      <w:divBdr>
        <w:top w:val="none" w:sz="0" w:space="0" w:color="auto"/>
        <w:left w:val="none" w:sz="0" w:space="0" w:color="auto"/>
        <w:bottom w:val="none" w:sz="0" w:space="0" w:color="auto"/>
        <w:right w:val="none" w:sz="0" w:space="0" w:color="auto"/>
      </w:divBdr>
      <w:divsChild>
        <w:div w:id="493373549">
          <w:marLeft w:val="0"/>
          <w:marRight w:val="0"/>
          <w:marTop w:val="0"/>
          <w:marBottom w:val="0"/>
          <w:divBdr>
            <w:top w:val="none" w:sz="0" w:space="0" w:color="auto"/>
            <w:left w:val="none" w:sz="0" w:space="0" w:color="auto"/>
            <w:bottom w:val="none" w:sz="0" w:space="0" w:color="auto"/>
            <w:right w:val="none" w:sz="0" w:space="0" w:color="auto"/>
          </w:divBdr>
        </w:div>
      </w:divsChild>
    </w:div>
    <w:div w:id="538398742">
      <w:bodyDiv w:val="1"/>
      <w:marLeft w:val="0"/>
      <w:marRight w:val="0"/>
      <w:marTop w:val="0"/>
      <w:marBottom w:val="0"/>
      <w:divBdr>
        <w:top w:val="none" w:sz="0" w:space="0" w:color="auto"/>
        <w:left w:val="none" w:sz="0" w:space="0" w:color="auto"/>
        <w:bottom w:val="none" w:sz="0" w:space="0" w:color="auto"/>
        <w:right w:val="none" w:sz="0" w:space="0" w:color="auto"/>
      </w:divBdr>
    </w:div>
    <w:div w:id="541407323">
      <w:bodyDiv w:val="1"/>
      <w:marLeft w:val="0"/>
      <w:marRight w:val="0"/>
      <w:marTop w:val="0"/>
      <w:marBottom w:val="0"/>
      <w:divBdr>
        <w:top w:val="none" w:sz="0" w:space="0" w:color="auto"/>
        <w:left w:val="none" w:sz="0" w:space="0" w:color="auto"/>
        <w:bottom w:val="none" w:sz="0" w:space="0" w:color="auto"/>
        <w:right w:val="none" w:sz="0" w:space="0" w:color="auto"/>
      </w:divBdr>
      <w:divsChild>
        <w:div w:id="959842112">
          <w:marLeft w:val="0"/>
          <w:marRight w:val="0"/>
          <w:marTop w:val="0"/>
          <w:marBottom w:val="0"/>
          <w:divBdr>
            <w:top w:val="none" w:sz="0" w:space="0" w:color="auto"/>
            <w:left w:val="none" w:sz="0" w:space="0" w:color="auto"/>
            <w:bottom w:val="none" w:sz="0" w:space="0" w:color="auto"/>
            <w:right w:val="none" w:sz="0" w:space="0" w:color="auto"/>
          </w:divBdr>
        </w:div>
      </w:divsChild>
    </w:div>
    <w:div w:id="544567200">
      <w:bodyDiv w:val="1"/>
      <w:marLeft w:val="0"/>
      <w:marRight w:val="0"/>
      <w:marTop w:val="0"/>
      <w:marBottom w:val="0"/>
      <w:divBdr>
        <w:top w:val="none" w:sz="0" w:space="0" w:color="auto"/>
        <w:left w:val="none" w:sz="0" w:space="0" w:color="auto"/>
        <w:bottom w:val="none" w:sz="0" w:space="0" w:color="auto"/>
        <w:right w:val="none" w:sz="0" w:space="0" w:color="auto"/>
      </w:divBdr>
      <w:divsChild>
        <w:div w:id="69425342">
          <w:marLeft w:val="0"/>
          <w:marRight w:val="0"/>
          <w:marTop w:val="0"/>
          <w:marBottom w:val="0"/>
          <w:divBdr>
            <w:top w:val="none" w:sz="0" w:space="0" w:color="auto"/>
            <w:left w:val="none" w:sz="0" w:space="0" w:color="auto"/>
            <w:bottom w:val="none" w:sz="0" w:space="0" w:color="auto"/>
            <w:right w:val="none" w:sz="0" w:space="0" w:color="auto"/>
          </w:divBdr>
        </w:div>
      </w:divsChild>
    </w:div>
    <w:div w:id="552473430">
      <w:bodyDiv w:val="1"/>
      <w:marLeft w:val="0"/>
      <w:marRight w:val="0"/>
      <w:marTop w:val="0"/>
      <w:marBottom w:val="0"/>
      <w:divBdr>
        <w:top w:val="none" w:sz="0" w:space="0" w:color="auto"/>
        <w:left w:val="none" w:sz="0" w:space="0" w:color="auto"/>
        <w:bottom w:val="none" w:sz="0" w:space="0" w:color="auto"/>
        <w:right w:val="none" w:sz="0" w:space="0" w:color="auto"/>
      </w:divBdr>
      <w:divsChild>
        <w:div w:id="1581061399">
          <w:marLeft w:val="0"/>
          <w:marRight w:val="0"/>
          <w:marTop w:val="0"/>
          <w:marBottom w:val="0"/>
          <w:divBdr>
            <w:top w:val="none" w:sz="0" w:space="0" w:color="auto"/>
            <w:left w:val="none" w:sz="0" w:space="0" w:color="auto"/>
            <w:bottom w:val="none" w:sz="0" w:space="0" w:color="auto"/>
            <w:right w:val="none" w:sz="0" w:space="0" w:color="auto"/>
          </w:divBdr>
        </w:div>
      </w:divsChild>
    </w:div>
    <w:div w:id="556471872">
      <w:bodyDiv w:val="1"/>
      <w:marLeft w:val="0"/>
      <w:marRight w:val="0"/>
      <w:marTop w:val="0"/>
      <w:marBottom w:val="0"/>
      <w:divBdr>
        <w:top w:val="none" w:sz="0" w:space="0" w:color="auto"/>
        <w:left w:val="none" w:sz="0" w:space="0" w:color="auto"/>
        <w:bottom w:val="none" w:sz="0" w:space="0" w:color="auto"/>
        <w:right w:val="none" w:sz="0" w:space="0" w:color="auto"/>
      </w:divBdr>
    </w:div>
    <w:div w:id="556627659">
      <w:bodyDiv w:val="1"/>
      <w:marLeft w:val="0"/>
      <w:marRight w:val="0"/>
      <w:marTop w:val="0"/>
      <w:marBottom w:val="0"/>
      <w:divBdr>
        <w:top w:val="none" w:sz="0" w:space="0" w:color="auto"/>
        <w:left w:val="none" w:sz="0" w:space="0" w:color="auto"/>
        <w:bottom w:val="none" w:sz="0" w:space="0" w:color="auto"/>
        <w:right w:val="none" w:sz="0" w:space="0" w:color="auto"/>
      </w:divBdr>
      <w:divsChild>
        <w:div w:id="395979880">
          <w:marLeft w:val="0"/>
          <w:marRight w:val="0"/>
          <w:marTop w:val="0"/>
          <w:marBottom w:val="0"/>
          <w:divBdr>
            <w:top w:val="none" w:sz="0" w:space="0" w:color="auto"/>
            <w:left w:val="none" w:sz="0" w:space="0" w:color="auto"/>
            <w:bottom w:val="none" w:sz="0" w:space="0" w:color="auto"/>
            <w:right w:val="none" w:sz="0" w:space="0" w:color="auto"/>
          </w:divBdr>
        </w:div>
      </w:divsChild>
    </w:div>
    <w:div w:id="559899626">
      <w:bodyDiv w:val="1"/>
      <w:marLeft w:val="0"/>
      <w:marRight w:val="0"/>
      <w:marTop w:val="0"/>
      <w:marBottom w:val="0"/>
      <w:divBdr>
        <w:top w:val="none" w:sz="0" w:space="0" w:color="auto"/>
        <w:left w:val="none" w:sz="0" w:space="0" w:color="auto"/>
        <w:bottom w:val="none" w:sz="0" w:space="0" w:color="auto"/>
        <w:right w:val="none" w:sz="0" w:space="0" w:color="auto"/>
      </w:divBdr>
    </w:div>
    <w:div w:id="563566910">
      <w:bodyDiv w:val="1"/>
      <w:marLeft w:val="0"/>
      <w:marRight w:val="0"/>
      <w:marTop w:val="0"/>
      <w:marBottom w:val="0"/>
      <w:divBdr>
        <w:top w:val="none" w:sz="0" w:space="0" w:color="auto"/>
        <w:left w:val="none" w:sz="0" w:space="0" w:color="auto"/>
        <w:bottom w:val="none" w:sz="0" w:space="0" w:color="auto"/>
        <w:right w:val="none" w:sz="0" w:space="0" w:color="auto"/>
      </w:divBdr>
    </w:div>
    <w:div w:id="564144757">
      <w:bodyDiv w:val="1"/>
      <w:marLeft w:val="0"/>
      <w:marRight w:val="0"/>
      <w:marTop w:val="0"/>
      <w:marBottom w:val="0"/>
      <w:divBdr>
        <w:top w:val="none" w:sz="0" w:space="0" w:color="auto"/>
        <w:left w:val="none" w:sz="0" w:space="0" w:color="auto"/>
        <w:bottom w:val="none" w:sz="0" w:space="0" w:color="auto"/>
        <w:right w:val="none" w:sz="0" w:space="0" w:color="auto"/>
      </w:divBdr>
    </w:div>
    <w:div w:id="564224460">
      <w:bodyDiv w:val="1"/>
      <w:marLeft w:val="0"/>
      <w:marRight w:val="0"/>
      <w:marTop w:val="0"/>
      <w:marBottom w:val="0"/>
      <w:divBdr>
        <w:top w:val="none" w:sz="0" w:space="0" w:color="auto"/>
        <w:left w:val="none" w:sz="0" w:space="0" w:color="auto"/>
        <w:bottom w:val="none" w:sz="0" w:space="0" w:color="auto"/>
        <w:right w:val="none" w:sz="0" w:space="0" w:color="auto"/>
      </w:divBdr>
    </w:div>
    <w:div w:id="564610499">
      <w:bodyDiv w:val="1"/>
      <w:marLeft w:val="0"/>
      <w:marRight w:val="0"/>
      <w:marTop w:val="0"/>
      <w:marBottom w:val="0"/>
      <w:divBdr>
        <w:top w:val="none" w:sz="0" w:space="0" w:color="auto"/>
        <w:left w:val="none" w:sz="0" w:space="0" w:color="auto"/>
        <w:bottom w:val="none" w:sz="0" w:space="0" w:color="auto"/>
        <w:right w:val="none" w:sz="0" w:space="0" w:color="auto"/>
      </w:divBdr>
      <w:divsChild>
        <w:div w:id="158078501">
          <w:marLeft w:val="0"/>
          <w:marRight w:val="0"/>
          <w:marTop w:val="0"/>
          <w:marBottom w:val="0"/>
          <w:divBdr>
            <w:top w:val="none" w:sz="0" w:space="0" w:color="auto"/>
            <w:left w:val="none" w:sz="0" w:space="0" w:color="auto"/>
            <w:bottom w:val="none" w:sz="0" w:space="0" w:color="auto"/>
            <w:right w:val="none" w:sz="0" w:space="0" w:color="auto"/>
          </w:divBdr>
        </w:div>
      </w:divsChild>
    </w:div>
    <w:div w:id="565645081">
      <w:bodyDiv w:val="1"/>
      <w:marLeft w:val="0"/>
      <w:marRight w:val="0"/>
      <w:marTop w:val="0"/>
      <w:marBottom w:val="0"/>
      <w:divBdr>
        <w:top w:val="none" w:sz="0" w:space="0" w:color="auto"/>
        <w:left w:val="none" w:sz="0" w:space="0" w:color="auto"/>
        <w:bottom w:val="none" w:sz="0" w:space="0" w:color="auto"/>
        <w:right w:val="none" w:sz="0" w:space="0" w:color="auto"/>
      </w:divBdr>
    </w:div>
    <w:div w:id="569342486">
      <w:bodyDiv w:val="1"/>
      <w:marLeft w:val="0"/>
      <w:marRight w:val="0"/>
      <w:marTop w:val="0"/>
      <w:marBottom w:val="0"/>
      <w:divBdr>
        <w:top w:val="none" w:sz="0" w:space="0" w:color="auto"/>
        <w:left w:val="none" w:sz="0" w:space="0" w:color="auto"/>
        <w:bottom w:val="none" w:sz="0" w:space="0" w:color="auto"/>
        <w:right w:val="none" w:sz="0" w:space="0" w:color="auto"/>
      </w:divBdr>
      <w:divsChild>
        <w:div w:id="848526082">
          <w:marLeft w:val="0"/>
          <w:marRight w:val="0"/>
          <w:marTop w:val="0"/>
          <w:marBottom w:val="0"/>
          <w:divBdr>
            <w:top w:val="none" w:sz="0" w:space="0" w:color="242424"/>
            <w:left w:val="none" w:sz="0" w:space="0" w:color="242424"/>
            <w:bottom w:val="none" w:sz="0" w:space="0" w:color="242424"/>
            <w:right w:val="none" w:sz="0" w:space="0" w:color="242424"/>
          </w:divBdr>
        </w:div>
      </w:divsChild>
    </w:div>
    <w:div w:id="572592481">
      <w:bodyDiv w:val="1"/>
      <w:marLeft w:val="0"/>
      <w:marRight w:val="0"/>
      <w:marTop w:val="0"/>
      <w:marBottom w:val="0"/>
      <w:divBdr>
        <w:top w:val="none" w:sz="0" w:space="0" w:color="auto"/>
        <w:left w:val="none" w:sz="0" w:space="0" w:color="auto"/>
        <w:bottom w:val="none" w:sz="0" w:space="0" w:color="auto"/>
        <w:right w:val="none" w:sz="0" w:space="0" w:color="auto"/>
      </w:divBdr>
    </w:div>
    <w:div w:id="572594046">
      <w:bodyDiv w:val="1"/>
      <w:marLeft w:val="0"/>
      <w:marRight w:val="0"/>
      <w:marTop w:val="0"/>
      <w:marBottom w:val="0"/>
      <w:divBdr>
        <w:top w:val="none" w:sz="0" w:space="0" w:color="auto"/>
        <w:left w:val="none" w:sz="0" w:space="0" w:color="auto"/>
        <w:bottom w:val="none" w:sz="0" w:space="0" w:color="auto"/>
        <w:right w:val="none" w:sz="0" w:space="0" w:color="auto"/>
      </w:divBdr>
    </w:div>
    <w:div w:id="572740123">
      <w:bodyDiv w:val="1"/>
      <w:marLeft w:val="0"/>
      <w:marRight w:val="0"/>
      <w:marTop w:val="0"/>
      <w:marBottom w:val="0"/>
      <w:divBdr>
        <w:top w:val="none" w:sz="0" w:space="0" w:color="auto"/>
        <w:left w:val="none" w:sz="0" w:space="0" w:color="auto"/>
        <w:bottom w:val="none" w:sz="0" w:space="0" w:color="auto"/>
        <w:right w:val="none" w:sz="0" w:space="0" w:color="auto"/>
      </w:divBdr>
      <w:divsChild>
        <w:div w:id="532891067">
          <w:marLeft w:val="0"/>
          <w:marRight w:val="0"/>
          <w:marTop w:val="0"/>
          <w:marBottom w:val="0"/>
          <w:divBdr>
            <w:top w:val="none" w:sz="0" w:space="0" w:color="auto"/>
            <w:left w:val="none" w:sz="0" w:space="0" w:color="auto"/>
            <w:bottom w:val="none" w:sz="0" w:space="0" w:color="auto"/>
            <w:right w:val="none" w:sz="0" w:space="0" w:color="auto"/>
          </w:divBdr>
        </w:div>
      </w:divsChild>
    </w:div>
    <w:div w:id="573245034">
      <w:bodyDiv w:val="1"/>
      <w:marLeft w:val="0"/>
      <w:marRight w:val="0"/>
      <w:marTop w:val="0"/>
      <w:marBottom w:val="0"/>
      <w:divBdr>
        <w:top w:val="none" w:sz="0" w:space="0" w:color="auto"/>
        <w:left w:val="none" w:sz="0" w:space="0" w:color="auto"/>
        <w:bottom w:val="none" w:sz="0" w:space="0" w:color="auto"/>
        <w:right w:val="none" w:sz="0" w:space="0" w:color="auto"/>
      </w:divBdr>
    </w:div>
    <w:div w:id="578447672">
      <w:bodyDiv w:val="1"/>
      <w:marLeft w:val="0"/>
      <w:marRight w:val="0"/>
      <w:marTop w:val="0"/>
      <w:marBottom w:val="0"/>
      <w:divBdr>
        <w:top w:val="none" w:sz="0" w:space="0" w:color="auto"/>
        <w:left w:val="none" w:sz="0" w:space="0" w:color="auto"/>
        <w:bottom w:val="none" w:sz="0" w:space="0" w:color="auto"/>
        <w:right w:val="none" w:sz="0" w:space="0" w:color="auto"/>
      </w:divBdr>
    </w:div>
    <w:div w:id="581526778">
      <w:bodyDiv w:val="1"/>
      <w:marLeft w:val="0"/>
      <w:marRight w:val="0"/>
      <w:marTop w:val="0"/>
      <w:marBottom w:val="0"/>
      <w:divBdr>
        <w:top w:val="none" w:sz="0" w:space="0" w:color="auto"/>
        <w:left w:val="none" w:sz="0" w:space="0" w:color="auto"/>
        <w:bottom w:val="none" w:sz="0" w:space="0" w:color="auto"/>
        <w:right w:val="none" w:sz="0" w:space="0" w:color="auto"/>
      </w:divBdr>
    </w:div>
    <w:div w:id="583614381">
      <w:bodyDiv w:val="1"/>
      <w:marLeft w:val="0"/>
      <w:marRight w:val="0"/>
      <w:marTop w:val="0"/>
      <w:marBottom w:val="0"/>
      <w:divBdr>
        <w:top w:val="none" w:sz="0" w:space="0" w:color="auto"/>
        <w:left w:val="none" w:sz="0" w:space="0" w:color="auto"/>
        <w:bottom w:val="none" w:sz="0" w:space="0" w:color="auto"/>
        <w:right w:val="none" w:sz="0" w:space="0" w:color="auto"/>
      </w:divBdr>
    </w:div>
    <w:div w:id="584070870">
      <w:bodyDiv w:val="1"/>
      <w:marLeft w:val="0"/>
      <w:marRight w:val="0"/>
      <w:marTop w:val="0"/>
      <w:marBottom w:val="0"/>
      <w:divBdr>
        <w:top w:val="none" w:sz="0" w:space="0" w:color="auto"/>
        <w:left w:val="none" w:sz="0" w:space="0" w:color="auto"/>
        <w:bottom w:val="none" w:sz="0" w:space="0" w:color="auto"/>
        <w:right w:val="none" w:sz="0" w:space="0" w:color="auto"/>
      </w:divBdr>
    </w:div>
    <w:div w:id="585379132">
      <w:bodyDiv w:val="1"/>
      <w:marLeft w:val="0"/>
      <w:marRight w:val="0"/>
      <w:marTop w:val="0"/>
      <w:marBottom w:val="0"/>
      <w:divBdr>
        <w:top w:val="none" w:sz="0" w:space="0" w:color="auto"/>
        <w:left w:val="none" w:sz="0" w:space="0" w:color="auto"/>
        <w:bottom w:val="none" w:sz="0" w:space="0" w:color="auto"/>
        <w:right w:val="none" w:sz="0" w:space="0" w:color="auto"/>
      </w:divBdr>
    </w:div>
    <w:div w:id="586235441">
      <w:bodyDiv w:val="1"/>
      <w:marLeft w:val="0"/>
      <w:marRight w:val="0"/>
      <w:marTop w:val="0"/>
      <w:marBottom w:val="0"/>
      <w:divBdr>
        <w:top w:val="none" w:sz="0" w:space="0" w:color="auto"/>
        <w:left w:val="none" w:sz="0" w:space="0" w:color="auto"/>
        <w:bottom w:val="none" w:sz="0" w:space="0" w:color="auto"/>
        <w:right w:val="none" w:sz="0" w:space="0" w:color="auto"/>
      </w:divBdr>
    </w:div>
    <w:div w:id="591354409">
      <w:bodyDiv w:val="1"/>
      <w:marLeft w:val="0"/>
      <w:marRight w:val="0"/>
      <w:marTop w:val="0"/>
      <w:marBottom w:val="0"/>
      <w:divBdr>
        <w:top w:val="none" w:sz="0" w:space="0" w:color="auto"/>
        <w:left w:val="none" w:sz="0" w:space="0" w:color="auto"/>
        <w:bottom w:val="none" w:sz="0" w:space="0" w:color="auto"/>
        <w:right w:val="none" w:sz="0" w:space="0" w:color="auto"/>
      </w:divBdr>
    </w:div>
    <w:div w:id="592127752">
      <w:bodyDiv w:val="1"/>
      <w:marLeft w:val="0"/>
      <w:marRight w:val="0"/>
      <w:marTop w:val="0"/>
      <w:marBottom w:val="0"/>
      <w:divBdr>
        <w:top w:val="none" w:sz="0" w:space="0" w:color="auto"/>
        <w:left w:val="none" w:sz="0" w:space="0" w:color="auto"/>
        <w:bottom w:val="none" w:sz="0" w:space="0" w:color="auto"/>
        <w:right w:val="none" w:sz="0" w:space="0" w:color="auto"/>
      </w:divBdr>
      <w:divsChild>
        <w:div w:id="1029139281">
          <w:marLeft w:val="0"/>
          <w:marRight w:val="0"/>
          <w:marTop w:val="0"/>
          <w:marBottom w:val="0"/>
          <w:divBdr>
            <w:top w:val="none" w:sz="0" w:space="0" w:color="auto"/>
            <w:left w:val="none" w:sz="0" w:space="0" w:color="auto"/>
            <w:bottom w:val="none" w:sz="0" w:space="0" w:color="auto"/>
            <w:right w:val="none" w:sz="0" w:space="0" w:color="auto"/>
          </w:divBdr>
        </w:div>
      </w:divsChild>
    </w:div>
    <w:div w:id="593128653">
      <w:bodyDiv w:val="1"/>
      <w:marLeft w:val="0"/>
      <w:marRight w:val="0"/>
      <w:marTop w:val="0"/>
      <w:marBottom w:val="0"/>
      <w:divBdr>
        <w:top w:val="none" w:sz="0" w:space="0" w:color="auto"/>
        <w:left w:val="none" w:sz="0" w:space="0" w:color="auto"/>
        <w:bottom w:val="none" w:sz="0" w:space="0" w:color="auto"/>
        <w:right w:val="none" w:sz="0" w:space="0" w:color="auto"/>
      </w:divBdr>
      <w:divsChild>
        <w:div w:id="1020470881">
          <w:marLeft w:val="0"/>
          <w:marRight w:val="0"/>
          <w:marTop w:val="0"/>
          <w:marBottom w:val="0"/>
          <w:divBdr>
            <w:top w:val="none" w:sz="0" w:space="0" w:color="auto"/>
            <w:left w:val="none" w:sz="0" w:space="0" w:color="auto"/>
            <w:bottom w:val="none" w:sz="0" w:space="0" w:color="auto"/>
            <w:right w:val="none" w:sz="0" w:space="0" w:color="auto"/>
          </w:divBdr>
        </w:div>
        <w:div w:id="1667902571">
          <w:marLeft w:val="0"/>
          <w:marRight w:val="0"/>
          <w:marTop w:val="0"/>
          <w:marBottom w:val="0"/>
          <w:divBdr>
            <w:top w:val="none" w:sz="0" w:space="0" w:color="auto"/>
            <w:left w:val="none" w:sz="0" w:space="0" w:color="auto"/>
            <w:bottom w:val="none" w:sz="0" w:space="0" w:color="auto"/>
            <w:right w:val="none" w:sz="0" w:space="0" w:color="auto"/>
          </w:divBdr>
        </w:div>
        <w:div w:id="496847878">
          <w:marLeft w:val="0"/>
          <w:marRight w:val="0"/>
          <w:marTop w:val="0"/>
          <w:marBottom w:val="0"/>
          <w:divBdr>
            <w:top w:val="none" w:sz="0" w:space="0" w:color="auto"/>
            <w:left w:val="none" w:sz="0" w:space="0" w:color="auto"/>
            <w:bottom w:val="none" w:sz="0" w:space="0" w:color="auto"/>
            <w:right w:val="none" w:sz="0" w:space="0" w:color="auto"/>
          </w:divBdr>
        </w:div>
        <w:div w:id="615403049">
          <w:marLeft w:val="0"/>
          <w:marRight w:val="0"/>
          <w:marTop w:val="0"/>
          <w:marBottom w:val="0"/>
          <w:divBdr>
            <w:top w:val="none" w:sz="0" w:space="0" w:color="auto"/>
            <w:left w:val="none" w:sz="0" w:space="0" w:color="auto"/>
            <w:bottom w:val="none" w:sz="0" w:space="0" w:color="auto"/>
            <w:right w:val="none" w:sz="0" w:space="0" w:color="auto"/>
          </w:divBdr>
        </w:div>
        <w:div w:id="596256341">
          <w:marLeft w:val="0"/>
          <w:marRight w:val="0"/>
          <w:marTop w:val="0"/>
          <w:marBottom w:val="0"/>
          <w:divBdr>
            <w:top w:val="none" w:sz="0" w:space="0" w:color="auto"/>
            <w:left w:val="none" w:sz="0" w:space="0" w:color="auto"/>
            <w:bottom w:val="none" w:sz="0" w:space="0" w:color="auto"/>
            <w:right w:val="none" w:sz="0" w:space="0" w:color="auto"/>
          </w:divBdr>
        </w:div>
      </w:divsChild>
    </w:div>
    <w:div w:id="597520754">
      <w:bodyDiv w:val="1"/>
      <w:marLeft w:val="0"/>
      <w:marRight w:val="0"/>
      <w:marTop w:val="0"/>
      <w:marBottom w:val="0"/>
      <w:divBdr>
        <w:top w:val="none" w:sz="0" w:space="0" w:color="auto"/>
        <w:left w:val="none" w:sz="0" w:space="0" w:color="auto"/>
        <w:bottom w:val="none" w:sz="0" w:space="0" w:color="auto"/>
        <w:right w:val="none" w:sz="0" w:space="0" w:color="auto"/>
      </w:divBdr>
    </w:div>
    <w:div w:id="597520840">
      <w:bodyDiv w:val="1"/>
      <w:marLeft w:val="0"/>
      <w:marRight w:val="0"/>
      <w:marTop w:val="0"/>
      <w:marBottom w:val="0"/>
      <w:divBdr>
        <w:top w:val="none" w:sz="0" w:space="0" w:color="auto"/>
        <w:left w:val="none" w:sz="0" w:space="0" w:color="auto"/>
        <w:bottom w:val="none" w:sz="0" w:space="0" w:color="auto"/>
        <w:right w:val="none" w:sz="0" w:space="0" w:color="auto"/>
      </w:divBdr>
    </w:div>
    <w:div w:id="602299871">
      <w:bodyDiv w:val="1"/>
      <w:marLeft w:val="0"/>
      <w:marRight w:val="0"/>
      <w:marTop w:val="0"/>
      <w:marBottom w:val="0"/>
      <w:divBdr>
        <w:top w:val="none" w:sz="0" w:space="0" w:color="auto"/>
        <w:left w:val="none" w:sz="0" w:space="0" w:color="auto"/>
        <w:bottom w:val="none" w:sz="0" w:space="0" w:color="auto"/>
        <w:right w:val="none" w:sz="0" w:space="0" w:color="auto"/>
      </w:divBdr>
    </w:div>
    <w:div w:id="603541475">
      <w:bodyDiv w:val="1"/>
      <w:marLeft w:val="0"/>
      <w:marRight w:val="0"/>
      <w:marTop w:val="0"/>
      <w:marBottom w:val="0"/>
      <w:divBdr>
        <w:top w:val="none" w:sz="0" w:space="0" w:color="auto"/>
        <w:left w:val="none" w:sz="0" w:space="0" w:color="auto"/>
        <w:bottom w:val="none" w:sz="0" w:space="0" w:color="auto"/>
        <w:right w:val="none" w:sz="0" w:space="0" w:color="auto"/>
      </w:divBdr>
      <w:divsChild>
        <w:div w:id="1971862209">
          <w:marLeft w:val="0"/>
          <w:marRight w:val="0"/>
          <w:marTop w:val="0"/>
          <w:marBottom w:val="0"/>
          <w:divBdr>
            <w:top w:val="none" w:sz="0" w:space="0" w:color="auto"/>
            <w:left w:val="none" w:sz="0" w:space="0" w:color="auto"/>
            <w:bottom w:val="none" w:sz="0" w:space="0" w:color="auto"/>
            <w:right w:val="none" w:sz="0" w:space="0" w:color="auto"/>
          </w:divBdr>
        </w:div>
      </w:divsChild>
    </w:div>
    <w:div w:id="603996703">
      <w:bodyDiv w:val="1"/>
      <w:marLeft w:val="0"/>
      <w:marRight w:val="0"/>
      <w:marTop w:val="0"/>
      <w:marBottom w:val="0"/>
      <w:divBdr>
        <w:top w:val="none" w:sz="0" w:space="0" w:color="auto"/>
        <w:left w:val="none" w:sz="0" w:space="0" w:color="auto"/>
        <w:bottom w:val="none" w:sz="0" w:space="0" w:color="auto"/>
        <w:right w:val="none" w:sz="0" w:space="0" w:color="auto"/>
      </w:divBdr>
      <w:divsChild>
        <w:div w:id="1180579915">
          <w:marLeft w:val="0"/>
          <w:marRight w:val="0"/>
          <w:marTop w:val="0"/>
          <w:marBottom w:val="0"/>
          <w:divBdr>
            <w:top w:val="none" w:sz="0" w:space="0" w:color="auto"/>
            <w:left w:val="none" w:sz="0" w:space="0" w:color="auto"/>
            <w:bottom w:val="none" w:sz="0" w:space="0" w:color="auto"/>
            <w:right w:val="none" w:sz="0" w:space="0" w:color="auto"/>
          </w:divBdr>
        </w:div>
      </w:divsChild>
    </w:div>
    <w:div w:id="611207393">
      <w:bodyDiv w:val="1"/>
      <w:marLeft w:val="0"/>
      <w:marRight w:val="0"/>
      <w:marTop w:val="0"/>
      <w:marBottom w:val="0"/>
      <w:divBdr>
        <w:top w:val="none" w:sz="0" w:space="0" w:color="auto"/>
        <w:left w:val="none" w:sz="0" w:space="0" w:color="auto"/>
        <w:bottom w:val="none" w:sz="0" w:space="0" w:color="auto"/>
        <w:right w:val="none" w:sz="0" w:space="0" w:color="auto"/>
      </w:divBdr>
    </w:div>
    <w:div w:id="611471799">
      <w:bodyDiv w:val="1"/>
      <w:marLeft w:val="0"/>
      <w:marRight w:val="0"/>
      <w:marTop w:val="0"/>
      <w:marBottom w:val="0"/>
      <w:divBdr>
        <w:top w:val="none" w:sz="0" w:space="0" w:color="auto"/>
        <w:left w:val="none" w:sz="0" w:space="0" w:color="auto"/>
        <w:bottom w:val="none" w:sz="0" w:space="0" w:color="auto"/>
        <w:right w:val="none" w:sz="0" w:space="0" w:color="auto"/>
      </w:divBdr>
    </w:div>
    <w:div w:id="612253228">
      <w:bodyDiv w:val="1"/>
      <w:marLeft w:val="0"/>
      <w:marRight w:val="0"/>
      <w:marTop w:val="0"/>
      <w:marBottom w:val="0"/>
      <w:divBdr>
        <w:top w:val="none" w:sz="0" w:space="0" w:color="auto"/>
        <w:left w:val="none" w:sz="0" w:space="0" w:color="auto"/>
        <w:bottom w:val="none" w:sz="0" w:space="0" w:color="auto"/>
        <w:right w:val="none" w:sz="0" w:space="0" w:color="auto"/>
      </w:divBdr>
    </w:div>
    <w:div w:id="615333486">
      <w:bodyDiv w:val="1"/>
      <w:marLeft w:val="0"/>
      <w:marRight w:val="0"/>
      <w:marTop w:val="0"/>
      <w:marBottom w:val="0"/>
      <w:divBdr>
        <w:top w:val="none" w:sz="0" w:space="0" w:color="auto"/>
        <w:left w:val="none" w:sz="0" w:space="0" w:color="auto"/>
        <w:bottom w:val="none" w:sz="0" w:space="0" w:color="auto"/>
        <w:right w:val="none" w:sz="0" w:space="0" w:color="auto"/>
      </w:divBdr>
    </w:div>
    <w:div w:id="618726140">
      <w:bodyDiv w:val="1"/>
      <w:marLeft w:val="0"/>
      <w:marRight w:val="0"/>
      <w:marTop w:val="0"/>
      <w:marBottom w:val="0"/>
      <w:divBdr>
        <w:top w:val="none" w:sz="0" w:space="0" w:color="auto"/>
        <w:left w:val="none" w:sz="0" w:space="0" w:color="auto"/>
        <w:bottom w:val="none" w:sz="0" w:space="0" w:color="auto"/>
        <w:right w:val="none" w:sz="0" w:space="0" w:color="auto"/>
      </w:divBdr>
    </w:div>
    <w:div w:id="621112841">
      <w:bodyDiv w:val="1"/>
      <w:marLeft w:val="0"/>
      <w:marRight w:val="0"/>
      <w:marTop w:val="0"/>
      <w:marBottom w:val="0"/>
      <w:divBdr>
        <w:top w:val="none" w:sz="0" w:space="0" w:color="auto"/>
        <w:left w:val="none" w:sz="0" w:space="0" w:color="auto"/>
        <w:bottom w:val="none" w:sz="0" w:space="0" w:color="auto"/>
        <w:right w:val="none" w:sz="0" w:space="0" w:color="auto"/>
      </w:divBdr>
    </w:div>
    <w:div w:id="623076169">
      <w:bodyDiv w:val="1"/>
      <w:marLeft w:val="0"/>
      <w:marRight w:val="0"/>
      <w:marTop w:val="0"/>
      <w:marBottom w:val="0"/>
      <w:divBdr>
        <w:top w:val="none" w:sz="0" w:space="0" w:color="auto"/>
        <w:left w:val="none" w:sz="0" w:space="0" w:color="auto"/>
        <w:bottom w:val="none" w:sz="0" w:space="0" w:color="auto"/>
        <w:right w:val="none" w:sz="0" w:space="0" w:color="auto"/>
      </w:divBdr>
    </w:div>
    <w:div w:id="630675288">
      <w:bodyDiv w:val="1"/>
      <w:marLeft w:val="0"/>
      <w:marRight w:val="0"/>
      <w:marTop w:val="0"/>
      <w:marBottom w:val="0"/>
      <w:divBdr>
        <w:top w:val="none" w:sz="0" w:space="0" w:color="auto"/>
        <w:left w:val="none" w:sz="0" w:space="0" w:color="auto"/>
        <w:bottom w:val="none" w:sz="0" w:space="0" w:color="auto"/>
        <w:right w:val="none" w:sz="0" w:space="0" w:color="auto"/>
      </w:divBdr>
      <w:divsChild>
        <w:div w:id="273564888">
          <w:marLeft w:val="0"/>
          <w:marRight w:val="0"/>
          <w:marTop w:val="0"/>
          <w:marBottom w:val="0"/>
          <w:divBdr>
            <w:top w:val="none" w:sz="0" w:space="0" w:color="auto"/>
            <w:left w:val="none" w:sz="0" w:space="0" w:color="auto"/>
            <w:bottom w:val="none" w:sz="0" w:space="0" w:color="auto"/>
            <w:right w:val="none" w:sz="0" w:space="0" w:color="auto"/>
          </w:divBdr>
        </w:div>
      </w:divsChild>
    </w:div>
    <w:div w:id="632488324">
      <w:bodyDiv w:val="1"/>
      <w:marLeft w:val="0"/>
      <w:marRight w:val="0"/>
      <w:marTop w:val="0"/>
      <w:marBottom w:val="0"/>
      <w:divBdr>
        <w:top w:val="none" w:sz="0" w:space="0" w:color="auto"/>
        <w:left w:val="none" w:sz="0" w:space="0" w:color="auto"/>
        <w:bottom w:val="none" w:sz="0" w:space="0" w:color="auto"/>
        <w:right w:val="none" w:sz="0" w:space="0" w:color="auto"/>
      </w:divBdr>
      <w:divsChild>
        <w:div w:id="1018848511">
          <w:marLeft w:val="0"/>
          <w:marRight w:val="0"/>
          <w:marTop w:val="0"/>
          <w:marBottom w:val="0"/>
          <w:divBdr>
            <w:top w:val="none" w:sz="0" w:space="0" w:color="auto"/>
            <w:left w:val="none" w:sz="0" w:space="0" w:color="auto"/>
            <w:bottom w:val="none" w:sz="0" w:space="0" w:color="auto"/>
            <w:right w:val="none" w:sz="0" w:space="0" w:color="auto"/>
          </w:divBdr>
        </w:div>
      </w:divsChild>
    </w:div>
    <w:div w:id="636570759">
      <w:bodyDiv w:val="1"/>
      <w:marLeft w:val="0"/>
      <w:marRight w:val="0"/>
      <w:marTop w:val="0"/>
      <w:marBottom w:val="0"/>
      <w:divBdr>
        <w:top w:val="none" w:sz="0" w:space="0" w:color="auto"/>
        <w:left w:val="none" w:sz="0" w:space="0" w:color="auto"/>
        <w:bottom w:val="none" w:sz="0" w:space="0" w:color="auto"/>
        <w:right w:val="none" w:sz="0" w:space="0" w:color="auto"/>
      </w:divBdr>
    </w:div>
    <w:div w:id="639500485">
      <w:bodyDiv w:val="1"/>
      <w:marLeft w:val="0"/>
      <w:marRight w:val="0"/>
      <w:marTop w:val="0"/>
      <w:marBottom w:val="0"/>
      <w:divBdr>
        <w:top w:val="none" w:sz="0" w:space="0" w:color="auto"/>
        <w:left w:val="none" w:sz="0" w:space="0" w:color="auto"/>
        <w:bottom w:val="none" w:sz="0" w:space="0" w:color="auto"/>
        <w:right w:val="none" w:sz="0" w:space="0" w:color="auto"/>
      </w:divBdr>
    </w:div>
    <w:div w:id="639774310">
      <w:bodyDiv w:val="1"/>
      <w:marLeft w:val="0"/>
      <w:marRight w:val="0"/>
      <w:marTop w:val="0"/>
      <w:marBottom w:val="0"/>
      <w:divBdr>
        <w:top w:val="none" w:sz="0" w:space="0" w:color="auto"/>
        <w:left w:val="none" w:sz="0" w:space="0" w:color="auto"/>
        <w:bottom w:val="none" w:sz="0" w:space="0" w:color="auto"/>
        <w:right w:val="none" w:sz="0" w:space="0" w:color="auto"/>
      </w:divBdr>
    </w:div>
    <w:div w:id="641228471">
      <w:bodyDiv w:val="1"/>
      <w:marLeft w:val="0"/>
      <w:marRight w:val="0"/>
      <w:marTop w:val="0"/>
      <w:marBottom w:val="0"/>
      <w:divBdr>
        <w:top w:val="none" w:sz="0" w:space="0" w:color="auto"/>
        <w:left w:val="none" w:sz="0" w:space="0" w:color="auto"/>
        <w:bottom w:val="none" w:sz="0" w:space="0" w:color="auto"/>
        <w:right w:val="none" w:sz="0" w:space="0" w:color="auto"/>
      </w:divBdr>
    </w:div>
    <w:div w:id="643661018">
      <w:bodyDiv w:val="1"/>
      <w:marLeft w:val="0"/>
      <w:marRight w:val="0"/>
      <w:marTop w:val="0"/>
      <w:marBottom w:val="0"/>
      <w:divBdr>
        <w:top w:val="none" w:sz="0" w:space="0" w:color="auto"/>
        <w:left w:val="none" w:sz="0" w:space="0" w:color="auto"/>
        <w:bottom w:val="none" w:sz="0" w:space="0" w:color="auto"/>
        <w:right w:val="none" w:sz="0" w:space="0" w:color="auto"/>
      </w:divBdr>
      <w:divsChild>
        <w:div w:id="2105295691">
          <w:marLeft w:val="0"/>
          <w:marRight w:val="0"/>
          <w:marTop w:val="0"/>
          <w:marBottom w:val="0"/>
          <w:divBdr>
            <w:top w:val="none" w:sz="0" w:space="0" w:color="auto"/>
            <w:left w:val="none" w:sz="0" w:space="0" w:color="auto"/>
            <w:bottom w:val="none" w:sz="0" w:space="0" w:color="auto"/>
            <w:right w:val="none" w:sz="0" w:space="0" w:color="auto"/>
          </w:divBdr>
        </w:div>
      </w:divsChild>
    </w:div>
    <w:div w:id="644940951">
      <w:bodyDiv w:val="1"/>
      <w:marLeft w:val="0"/>
      <w:marRight w:val="0"/>
      <w:marTop w:val="0"/>
      <w:marBottom w:val="0"/>
      <w:divBdr>
        <w:top w:val="none" w:sz="0" w:space="0" w:color="auto"/>
        <w:left w:val="none" w:sz="0" w:space="0" w:color="auto"/>
        <w:bottom w:val="none" w:sz="0" w:space="0" w:color="auto"/>
        <w:right w:val="none" w:sz="0" w:space="0" w:color="auto"/>
      </w:divBdr>
    </w:div>
    <w:div w:id="645356410">
      <w:bodyDiv w:val="1"/>
      <w:marLeft w:val="0"/>
      <w:marRight w:val="0"/>
      <w:marTop w:val="0"/>
      <w:marBottom w:val="0"/>
      <w:divBdr>
        <w:top w:val="none" w:sz="0" w:space="0" w:color="auto"/>
        <w:left w:val="none" w:sz="0" w:space="0" w:color="auto"/>
        <w:bottom w:val="none" w:sz="0" w:space="0" w:color="auto"/>
        <w:right w:val="none" w:sz="0" w:space="0" w:color="auto"/>
      </w:divBdr>
      <w:divsChild>
        <w:div w:id="2019624401">
          <w:marLeft w:val="0"/>
          <w:marRight w:val="0"/>
          <w:marTop w:val="0"/>
          <w:marBottom w:val="0"/>
          <w:divBdr>
            <w:top w:val="none" w:sz="0" w:space="0" w:color="auto"/>
            <w:left w:val="none" w:sz="0" w:space="0" w:color="auto"/>
            <w:bottom w:val="none" w:sz="0" w:space="0" w:color="auto"/>
            <w:right w:val="none" w:sz="0" w:space="0" w:color="auto"/>
          </w:divBdr>
        </w:div>
      </w:divsChild>
    </w:div>
    <w:div w:id="645822343">
      <w:bodyDiv w:val="1"/>
      <w:marLeft w:val="0"/>
      <w:marRight w:val="0"/>
      <w:marTop w:val="0"/>
      <w:marBottom w:val="0"/>
      <w:divBdr>
        <w:top w:val="none" w:sz="0" w:space="0" w:color="auto"/>
        <w:left w:val="none" w:sz="0" w:space="0" w:color="auto"/>
        <w:bottom w:val="none" w:sz="0" w:space="0" w:color="auto"/>
        <w:right w:val="none" w:sz="0" w:space="0" w:color="auto"/>
      </w:divBdr>
    </w:div>
    <w:div w:id="646477619">
      <w:bodyDiv w:val="1"/>
      <w:marLeft w:val="0"/>
      <w:marRight w:val="0"/>
      <w:marTop w:val="0"/>
      <w:marBottom w:val="0"/>
      <w:divBdr>
        <w:top w:val="none" w:sz="0" w:space="0" w:color="auto"/>
        <w:left w:val="none" w:sz="0" w:space="0" w:color="auto"/>
        <w:bottom w:val="none" w:sz="0" w:space="0" w:color="auto"/>
        <w:right w:val="none" w:sz="0" w:space="0" w:color="auto"/>
      </w:divBdr>
    </w:div>
    <w:div w:id="653683569">
      <w:bodyDiv w:val="1"/>
      <w:marLeft w:val="0"/>
      <w:marRight w:val="0"/>
      <w:marTop w:val="0"/>
      <w:marBottom w:val="0"/>
      <w:divBdr>
        <w:top w:val="none" w:sz="0" w:space="0" w:color="auto"/>
        <w:left w:val="none" w:sz="0" w:space="0" w:color="auto"/>
        <w:bottom w:val="none" w:sz="0" w:space="0" w:color="auto"/>
        <w:right w:val="none" w:sz="0" w:space="0" w:color="auto"/>
      </w:divBdr>
      <w:divsChild>
        <w:div w:id="2079670291">
          <w:marLeft w:val="0"/>
          <w:marRight w:val="0"/>
          <w:marTop w:val="0"/>
          <w:marBottom w:val="0"/>
          <w:divBdr>
            <w:top w:val="none" w:sz="0" w:space="0" w:color="auto"/>
            <w:left w:val="none" w:sz="0" w:space="0" w:color="auto"/>
            <w:bottom w:val="none" w:sz="0" w:space="0" w:color="auto"/>
            <w:right w:val="none" w:sz="0" w:space="0" w:color="auto"/>
          </w:divBdr>
        </w:div>
      </w:divsChild>
    </w:div>
    <w:div w:id="656417459">
      <w:bodyDiv w:val="1"/>
      <w:marLeft w:val="0"/>
      <w:marRight w:val="0"/>
      <w:marTop w:val="0"/>
      <w:marBottom w:val="0"/>
      <w:divBdr>
        <w:top w:val="none" w:sz="0" w:space="0" w:color="auto"/>
        <w:left w:val="none" w:sz="0" w:space="0" w:color="auto"/>
        <w:bottom w:val="none" w:sz="0" w:space="0" w:color="auto"/>
        <w:right w:val="none" w:sz="0" w:space="0" w:color="auto"/>
      </w:divBdr>
    </w:div>
    <w:div w:id="657533915">
      <w:bodyDiv w:val="1"/>
      <w:marLeft w:val="0"/>
      <w:marRight w:val="0"/>
      <w:marTop w:val="0"/>
      <w:marBottom w:val="0"/>
      <w:divBdr>
        <w:top w:val="none" w:sz="0" w:space="0" w:color="auto"/>
        <w:left w:val="none" w:sz="0" w:space="0" w:color="auto"/>
        <w:bottom w:val="none" w:sz="0" w:space="0" w:color="auto"/>
        <w:right w:val="none" w:sz="0" w:space="0" w:color="auto"/>
      </w:divBdr>
      <w:divsChild>
        <w:div w:id="1698581040">
          <w:marLeft w:val="0"/>
          <w:marRight w:val="0"/>
          <w:marTop w:val="0"/>
          <w:marBottom w:val="0"/>
          <w:divBdr>
            <w:top w:val="none" w:sz="0" w:space="0" w:color="auto"/>
            <w:left w:val="none" w:sz="0" w:space="0" w:color="auto"/>
            <w:bottom w:val="none" w:sz="0" w:space="0" w:color="auto"/>
            <w:right w:val="none" w:sz="0" w:space="0" w:color="auto"/>
          </w:divBdr>
        </w:div>
      </w:divsChild>
    </w:div>
    <w:div w:id="658575303">
      <w:bodyDiv w:val="1"/>
      <w:marLeft w:val="0"/>
      <w:marRight w:val="0"/>
      <w:marTop w:val="0"/>
      <w:marBottom w:val="0"/>
      <w:divBdr>
        <w:top w:val="none" w:sz="0" w:space="0" w:color="auto"/>
        <w:left w:val="none" w:sz="0" w:space="0" w:color="auto"/>
        <w:bottom w:val="none" w:sz="0" w:space="0" w:color="auto"/>
        <w:right w:val="none" w:sz="0" w:space="0" w:color="auto"/>
      </w:divBdr>
      <w:divsChild>
        <w:div w:id="1559394096">
          <w:marLeft w:val="0"/>
          <w:marRight w:val="0"/>
          <w:marTop w:val="0"/>
          <w:marBottom w:val="0"/>
          <w:divBdr>
            <w:top w:val="none" w:sz="0" w:space="0" w:color="auto"/>
            <w:left w:val="none" w:sz="0" w:space="0" w:color="auto"/>
            <w:bottom w:val="none" w:sz="0" w:space="0" w:color="auto"/>
            <w:right w:val="none" w:sz="0" w:space="0" w:color="auto"/>
          </w:divBdr>
        </w:div>
      </w:divsChild>
    </w:div>
    <w:div w:id="660503114">
      <w:bodyDiv w:val="1"/>
      <w:marLeft w:val="0"/>
      <w:marRight w:val="0"/>
      <w:marTop w:val="0"/>
      <w:marBottom w:val="0"/>
      <w:divBdr>
        <w:top w:val="none" w:sz="0" w:space="0" w:color="auto"/>
        <w:left w:val="none" w:sz="0" w:space="0" w:color="auto"/>
        <w:bottom w:val="none" w:sz="0" w:space="0" w:color="auto"/>
        <w:right w:val="none" w:sz="0" w:space="0" w:color="auto"/>
      </w:divBdr>
    </w:div>
    <w:div w:id="660933877">
      <w:bodyDiv w:val="1"/>
      <w:marLeft w:val="0"/>
      <w:marRight w:val="0"/>
      <w:marTop w:val="0"/>
      <w:marBottom w:val="0"/>
      <w:divBdr>
        <w:top w:val="none" w:sz="0" w:space="0" w:color="auto"/>
        <w:left w:val="none" w:sz="0" w:space="0" w:color="auto"/>
        <w:bottom w:val="none" w:sz="0" w:space="0" w:color="auto"/>
        <w:right w:val="none" w:sz="0" w:space="0" w:color="auto"/>
      </w:divBdr>
      <w:divsChild>
        <w:div w:id="1586039082">
          <w:marLeft w:val="0"/>
          <w:marRight w:val="0"/>
          <w:marTop w:val="0"/>
          <w:marBottom w:val="0"/>
          <w:divBdr>
            <w:top w:val="none" w:sz="0" w:space="0" w:color="auto"/>
            <w:left w:val="none" w:sz="0" w:space="0" w:color="auto"/>
            <w:bottom w:val="none" w:sz="0" w:space="0" w:color="auto"/>
            <w:right w:val="none" w:sz="0" w:space="0" w:color="auto"/>
          </w:divBdr>
        </w:div>
      </w:divsChild>
    </w:div>
    <w:div w:id="662708774">
      <w:bodyDiv w:val="1"/>
      <w:marLeft w:val="0"/>
      <w:marRight w:val="0"/>
      <w:marTop w:val="0"/>
      <w:marBottom w:val="0"/>
      <w:divBdr>
        <w:top w:val="none" w:sz="0" w:space="0" w:color="auto"/>
        <w:left w:val="none" w:sz="0" w:space="0" w:color="auto"/>
        <w:bottom w:val="none" w:sz="0" w:space="0" w:color="auto"/>
        <w:right w:val="none" w:sz="0" w:space="0" w:color="auto"/>
      </w:divBdr>
    </w:div>
    <w:div w:id="663896745">
      <w:bodyDiv w:val="1"/>
      <w:marLeft w:val="0"/>
      <w:marRight w:val="0"/>
      <w:marTop w:val="0"/>
      <w:marBottom w:val="0"/>
      <w:divBdr>
        <w:top w:val="none" w:sz="0" w:space="0" w:color="auto"/>
        <w:left w:val="none" w:sz="0" w:space="0" w:color="auto"/>
        <w:bottom w:val="none" w:sz="0" w:space="0" w:color="auto"/>
        <w:right w:val="none" w:sz="0" w:space="0" w:color="auto"/>
      </w:divBdr>
    </w:div>
    <w:div w:id="669333475">
      <w:bodyDiv w:val="1"/>
      <w:marLeft w:val="0"/>
      <w:marRight w:val="0"/>
      <w:marTop w:val="0"/>
      <w:marBottom w:val="0"/>
      <w:divBdr>
        <w:top w:val="none" w:sz="0" w:space="0" w:color="auto"/>
        <w:left w:val="none" w:sz="0" w:space="0" w:color="auto"/>
        <w:bottom w:val="none" w:sz="0" w:space="0" w:color="auto"/>
        <w:right w:val="none" w:sz="0" w:space="0" w:color="auto"/>
      </w:divBdr>
    </w:div>
    <w:div w:id="670528557">
      <w:bodyDiv w:val="1"/>
      <w:marLeft w:val="0"/>
      <w:marRight w:val="0"/>
      <w:marTop w:val="0"/>
      <w:marBottom w:val="0"/>
      <w:divBdr>
        <w:top w:val="none" w:sz="0" w:space="0" w:color="auto"/>
        <w:left w:val="none" w:sz="0" w:space="0" w:color="auto"/>
        <w:bottom w:val="none" w:sz="0" w:space="0" w:color="auto"/>
        <w:right w:val="none" w:sz="0" w:space="0" w:color="auto"/>
      </w:divBdr>
    </w:div>
    <w:div w:id="671420717">
      <w:bodyDiv w:val="1"/>
      <w:marLeft w:val="0"/>
      <w:marRight w:val="0"/>
      <w:marTop w:val="0"/>
      <w:marBottom w:val="0"/>
      <w:divBdr>
        <w:top w:val="none" w:sz="0" w:space="0" w:color="auto"/>
        <w:left w:val="none" w:sz="0" w:space="0" w:color="auto"/>
        <w:bottom w:val="none" w:sz="0" w:space="0" w:color="auto"/>
        <w:right w:val="none" w:sz="0" w:space="0" w:color="auto"/>
      </w:divBdr>
    </w:div>
    <w:div w:id="674915357">
      <w:bodyDiv w:val="1"/>
      <w:marLeft w:val="0"/>
      <w:marRight w:val="0"/>
      <w:marTop w:val="0"/>
      <w:marBottom w:val="0"/>
      <w:divBdr>
        <w:top w:val="none" w:sz="0" w:space="0" w:color="auto"/>
        <w:left w:val="none" w:sz="0" w:space="0" w:color="auto"/>
        <w:bottom w:val="none" w:sz="0" w:space="0" w:color="auto"/>
        <w:right w:val="none" w:sz="0" w:space="0" w:color="auto"/>
      </w:divBdr>
    </w:div>
    <w:div w:id="675961453">
      <w:bodyDiv w:val="1"/>
      <w:marLeft w:val="0"/>
      <w:marRight w:val="0"/>
      <w:marTop w:val="0"/>
      <w:marBottom w:val="0"/>
      <w:divBdr>
        <w:top w:val="none" w:sz="0" w:space="0" w:color="auto"/>
        <w:left w:val="none" w:sz="0" w:space="0" w:color="auto"/>
        <w:bottom w:val="none" w:sz="0" w:space="0" w:color="auto"/>
        <w:right w:val="none" w:sz="0" w:space="0" w:color="auto"/>
      </w:divBdr>
    </w:div>
    <w:div w:id="676660787">
      <w:bodyDiv w:val="1"/>
      <w:marLeft w:val="0"/>
      <w:marRight w:val="0"/>
      <w:marTop w:val="0"/>
      <w:marBottom w:val="0"/>
      <w:divBdr>
        <w:top w:val="none" w:sz="0" w:space="0" w:color="auto"/>
        <w:left w:val="none" w:sz="0" w:space="0" w:color="auto"/>
        <w:bottom w:val="none" w:sz="0" w:space="0" w:color="auto"/>
        <w:right w:val="none" w:sz="0" w:space="0" w:color="auto"/>
      </w:divBdr>
      <w:divsChild>
        <w:div w:id="383718452">
          <w:marLeft w:val="0"/>
          <w:marRight w:val="0"/>
          <w:marTop w:val="0"/>
          <w:marBottom w:val="0"/>
          <w:divBdr>
            <w:top w:val="none" w:sz="0" w:space="0" w:color="auto"/>
            <w:left w:val="none" w:sz="0" w:space="0" w:color="auto"/>
            <w:bottom w:val="none" w:sz="0" w:space="0" w:color="auto"/>
            <w:right w:val="none" w:sz="0" w:space="0" w:color="auto"/>
          </w:divBdr>
          <w:divsChild>
            <w:div w:id="1930693420">
              <w:marLeft w:val="0"/>
              <w:marRight w:val="0"/>
              <w:marTop w:val="0"/>
              <w:marBottom w:val="0"/>
              <w:divBdr>
                <w:top w:val="none" w:sz="0" w:space="0" w:color="auto"/>
                <w:left w:val="none" w:sz="0" w:space="0" w:color="auto"/>
                <w:bottom w:val="none" w:sz="0" w:space="0" w:color="auto"/>
                <w:right w:val="none" w:sz="0" w:space="0" w:color="auto"/>
              </w:divBdr>
              <w:divsChild>
                <w:div w:id="1326864316">
                  <w:marLeft w:val="0"/>
                  <w:marRight w:val="0"/>
                  <w:marTop w:val="0"/>
                  <w:marBottom w:val="0"/>
                  <w:divBdr>
                    <w:top w:val="none" w:sz="0" w:space="0" w:color="auto"/>
                    <w:left w:val="none" w:sz="0" w:space="0" w:color="auto"/>
                    <w:bottom w:val="none" w:sz="0" w:space="0" w:color="auto"/>
                    <w:right w:val="none" w:sz="0" w:space="0" w:color="auto"/>
                  </w:divBdr>
                  <w:divsChild>
                    <w:div w:id="76292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4483440">
      <w:bodyDiv w:val="1"/>
      <w:marLeft w:val="0"/>
      <w:marRight w:val="0"/>
      <w:marTop w:val="0"/>
      <w:marBottom w:val="0"/>
      <w:divBdr>
        <w:top w:val="none" w:sz="0" w:space="0" w:color="auto"/>
        <w:left w:val="none" w:sz="0" w:space="0" w:color="auto"/>
        <w:bottom w:val="none" w:sz="0" w:space="0" w:color="auto"/>
        <w:right w:val="none" w:sz="0" w:space="0" w:color="auto"/>
      </w:divBdr>
    </w:div>
    <w:div w:id="687103524">
      <w:bodyDiv w:val="1"/>
      <w:marLeft w:val="0"/>
      <w:marRight w:val="0"/>
      <w:marTop w:val="0"/>
      <w:marBottom w:val="0"/>
      <w:divBdr>
        <w:top w:val="none" w:sz="0" w:space="0" w:color="auto"/>
        <w:left w:val="none" w:sz="0" w:space="0" w:color="auto"/>
        <w:bottom w:val="none" w:sz="0" w:space="0" w:color="auto"/>
        <w:right w:val="none" w:sz="0" w:space="0" w:color="auto"/>
      </w:divBdr>
      <w:divsChild>
        <w:div w:id="1762526396">
          <w:marLeft w:val="0"/>
          <w:marRight w:val="0"/>
          <w:marTop w:val="0"/>
          <w:marBottom w:val="0"/>
          <w:divBdr>
            <w:top w:val="none" w:sz="0" w:space="0" w:color="auto"/>
            <w:left w:val="none" w:sz="0" w:space="0" w:color="auto"/>
            <w:bottom w:val="none" w:sz="0" w:space="0" w:color="auto"/>
            <w:right w:val="none" w:sz="0" w:space="0" w:color="auto"/>
          </w:divBdr>
        </w:div>
      </w:divsChild>
    </w:div>
    <w:div w:id="688874397">
      <w:bodyDiv w:val="1"/>
      <w:marLeft w:val="0"/>
      <w:marRight w:val="0"/>
      <w:marTop w:val="0"/>
      <w:marBottom w:val="0"/>
      <w:divBdr>
        <w:top w:val="none" w:sz="0" w:space="0" w:color="auto"/>
        <w:left w:val="none" w:sz="0" w:space="0" w:color="auto"/>
        <w:bottom w:val="none" w:sz="0" w:space="0" w:color="auto"/>
        <w:right w:val="none" w:sz="0" w:space="0" w:color="auto"/>
      </w:divBdr>
    </w:div>
    <w:div w:id="691221306">
      <w:bodyDiv w:val="1"/>
      <w:marLeft w:val="0"/>
      <w:marRight w:val="0"/>
      <w:marTop w:val="0"/>
      <w:marBottom w:val="0"/>
      <w:divBdr>
        <w:top w:val="none" w:sz="0" w:space="0" w:color="auto"/>
        <w:left w:val="none" w:sz="0" w:space="0" w:color="auto"/>
        <w:bottom w:val="none" w:sz="0" w:space="0" w:color="auto"/>
        <w:right w:val="none" w:sz="0" w:space="0" w:color="auto"/>
      </w:divBdr>
    </w:div>
    <w:div w:id="692222753">
      <w:bodyDiv w:val="1"/>
      <w:marLeft w:val="0"/>
      <w:marRight w:val="0"/>
      <w:marTop w:val="0"/>
      <w:marBottom w:val="0"/>
      <w:divBdr>
        <w:top w:val="none" w:sz="0" w:space="0" w:color="auto"/>
        <w:left w:val="none" w:sz="0" w:space="0" w:color="auto"/>
        <w:bottom w:val="none" w:sz="0" w:space="0" w:color="auto"/>
        <w:right w:val="none" w:sz="0" w:space="0" w:color="auto"/>
      </w:divBdr>
    </w:div>
    <w:div w:id="694844429">
      <w:bodyDiv w:val="1"/>
      <w:marLeft w:val="0"/>
      <w:marRight w:val="0"/>
      <w:marTop w:val="0"/>
      <w:marBottom w:val="0"/>
      <w:divBdr>
        <w:top w:val="none" w:sz="0" w:space="0" w:color="auto"/>
        <w:left w:val="none" w:sz="0" w:space="0" w:color="auto"/>
        <w:bottom w:val="none" w:sz="0" w:space="0" w:color="auto"/>
        <w:right w:val="none" w:sz="0" w:space="0" w:color="auto"/>
      </w:divBdr>
    </w:div>
    <w:div w:id="695230560">
      <w:bodyDiv w:val="1"/>
      <w:marLeft w:val="0"/>
      <w:marRight w:val="0"/>
      <w:marTop w:val="0"/>
      <w:marBottom w:val="0"/>
      <w:divBdr>
        <w:top w:val="none" w:sz="0" w:space="0" w:color="auto"/>
        <w:left w:val="none" w:sz="0" w:space="0" w:color="auto"/>
        <w:bottom w:val="none" w:sz="0" w:space="0" w:color="auto"/>
        <w:right w:val="none" w:sz="0" w:space="0" w:color="auto"/>
      </w:divBdr>
    </w:div>
    <w:div w:id="695470812">
      <w:bodyDiv w:val="1"/>
      <w:marLeft w:val="0"/>
      <w:marRight w:val="0"/>
      <w:marTop w:val="0"/>
      <w:marBottom w:val="0"/>
      <w:divBdr>
        <w:top w:val="none" w:sz="0" w:space="0" w:color="auto"/>
        <w:left w:val="none" w:sz="0" w:space="0" w:color="auto"/>
        <w:bottom w:val="none" w:sz="0" w:space="0" w:color="auto"/>
        <w:right w:val="none" w:sz="0" w:space="0" w:color="auto"/>
      </w:divBdr>
      <w:divsChild>
        <w:div w:id="1012338353">
          <w:marLeft w:val="0"/>
          <w:marRight w:val="0"/>
          <w:marTop w:val="0"/>
          <w:marBottom w:val="0"/>
          <w:divBdr>
            <w:top w:val="none" w:sz="0" w:space="0" w:color="auto"/>
            <w:left w:val="none" w:sz="0" w:space="0" w:color="auto"/>
            <w:bottom w:val="none" w:sz="0" w:space="0" w:color="auto"/>
            <w:right w:val="none" w:sz="0" w:space="0" w:color="auto"/>
          </w:divBdr>
        </w:div>
      </w:divsChild>
    </w:div>
    <w:div w:id="698822898">
      <w:bodyDiv w:val="1"/>
      <w:marLeft w:val="0"/>
      <w:marRight w:val="0"/>
      <w:marTop w:val="0"/>
      <w:marBottom w:val="0"/>
      <w:divBdr>
        <w:top w:val="none" w:sz="0" w:space="0" w:color="auto"/>
        <w:left w:val="none" w:sz="0" w:space="0" w:color="auto"/>
        <w:bottom w:val="none" w:sz="0" w:space="0" w:color="auto"/>
        <w:right w:val="none" w:sz="0" w:space="0" w:color="auto"/>
      </w:divBdr>
    </w:div>
    <w:div w:id="703137152">
      <w:bodyDiv w:val="1"/>
      <w:marLeft w:val="0"/>
      <w:marRight w:val="0"/>
      <w:marTop w:val="0"/>
      <w:marBottom w:val="0"/>
      <w:divBdr>
        <w:top w:val="none" w:sz="0" w:space="0" w:color="auto"/>
        <w:left w:val="none" w:sz="0" w:space="0" w:color="auto"/>
        <w:bottom w:val="none" w:sz="0" w:space="0" w:color="auto"/>
        <w:right w:val="none" w:sz="0" w:space="0" w:color="auto"/>
      </w:divBdr>
    </w:div>
    <w:div w:id="703404380">
      <w:bodyDiv w:val="1"/>
      <w:marLeft w:val="0"/>
      <w:marRight w:val="0"/>
      <w:marTop w:val="0"/>
      <w:marBottom w:val="0"/>
      <w:divBdr>
        <w:top w:val="none" w:sz="0" w:space="0" w:color="auto"/>
        <w:left w:val="none" w:sz="0" w:space="0" w:color="auto"/>
        <w:bottom w:val="none" w:sz="0" w:space="0" w:color="auto"/>
        <w:right w:val="none" w:sz="0" w:space="0" w:color="auto"/>
      </w:divBdr>
    </w:div>
    <w:div w:id="713192484">
      <w:bodyDiv w:val="1"/>
      <w:marLeft w:val="0"/>
      <w:marRight w:val="0"/>
      <w:marTop w:val="0"/>
      <w:marBottom w:val="0"/>
      <w:divBdr>
        <w:top w:val="none" w:sz="0" w:space="0" w:color="auto"/>
        <w:left w:val="none" w:sz="0" w:space="0" w:color="auto"/>
        <w:bottom w:val="none" w:sz="0" w:space="0" w:color="auto"/>
        <w:right w:val="none" w:sz="0" w:space="0" w:color="auto"/>
      </w:divBdr>
    </w:div>
    <w:div w:id="713774947">
      <w:bodyDiv w:val="1"/>
      <w:marLeft w:val="0"/>
      <w:marRight w:val="0"/>
      <w:marTop w:val="0"/>
      <w:marBottom w:val="0"/>
      <w:divBdr>
        <w:top w:val="none" w:sz="0" w:space="0" w:color="auto"/>
        <w:left w:val="none" w:sz="0" w:space="0" w:color="auto"/>
        <w:bottom w:val="none" w:sz="0" w:space="0" w:color="auto"/>
        <w:right w:val="none" w:sz="0" w:space="0" w:color="auto"/>
      </w:divBdr>
    </w:div>
    <w:div w:id="715004756">
      <w:bodyDiv w:val="1"/>
      <w:marLeft w:val="0"/>
      <w:marRight w:val="0"/>
      <w:marTop w:val="0"/>
      <w:marBottom w:val="0"/>
      <w:divBdr>
        <w:top w:val="none" w:sz="0" w:space="0" w:color="auto"/>
        <w:left w:val="none" w:sz="0" w:space="0" w:color="auto"/>
        <w:bottom w:val="none" w:sz="0" w:space="0" w:color="auto"/>
        <w:right w:val="none" w:sz="0" w:space="0" w:color="auto"/>
      </w:divBdr>
    </w:div>
    <w:div w:id="720398530">
      <w:bodyDiv w:val="1"/>
      <w:marLeft w:val="0"/>
      <w:marRight w:val="0"/>
      <w:marTop w:val="0"/>
      <w:marBottom w:val="0"/>
      <w:divBdr>
        <w:top w:val="none" w:sz="0" w:space="0" w:color="auto"/>
        <w:left w:val="none" w:sz="0" w:space="0" w:color="auto"/>
        <w:bottom w:val="none" w:sz="0" w:space="0" w:color="auto"/>
        <w:right w:val="none" w:sz="0" w:space="0" w:color="auto"/>
      </w:divBdr>
      <w:divsChild>
        <w:div w:id="1419322882">
          <w:marLeft w:val="0"/>
          <w:marRight w:val="0"/>
          <w:marTop w:val="0"/>
          <w:marBottom w:val="0"/>
          <w:divBdr>
            <w:top w:val="none" w:sz="0" w:space="0" w:color="auto"/>
            <w:left w:val="none" w:sz="0" w:space="0" w:color="auto"/>
            <w:bottom w:val="none" w:sz="0" w:space="0" w:color="auto"/>
            <w:right w:val="none" w:sz="0" w:space="0" w:color="auto"/>
          </w:divBdr>
        </w:div>
      </w:divsChild>
    </w:div>
    <w:div w:id="721683505">
      <w:bodyDiv w:val="1"/>
      <w:marLeft w:val="0"/>
      <w:marRight w:val="0"/>
      <w:marTop w:val="0"/>
      <w:marBottom w:val="0"/>
      <w:divBdr>
        <w:top w:val="none" w:sz="0" w:space="0" w:color="auto"/>
        <w:left w:val="none" w:sz="0" w:space="0" w:color="auto"/>
        <w:bottom w:val="none" w:sz="0" w:space="0" w:color="auto"/>
        <w:right w:val="none" w:sz="0" w:space="0" w:color="auto"/>
      </w:divBdr>
    </w:div>
    <w:div w:id="722606775">
      <w:bodyDiv w:val="1"/>
      <w:marLeft w:val="0"/>
      <w:marRight w:val="0"/>
      <w:marTop w:val="0"/>
      <w:marBottom w:val="0"/>
      <w:divBdr>
        <w:top w:val="none" w:sz="0" w:space="0" w:color="auto"/>
        <w:left w:val="none" w:sz="0" w:space="0" w:color="auto"/>
        <w:bottom w:val="none" w:sz="0" w:space="0" w:color="auto"/>
        <w:right w:val="none" w:sz="0" w:space="0" w:color="auto"/>
      </w:divBdr>
    </w:div>
    <w:div w:id="722993670">
      <w:bodyDiv w:val="1"/>
      <w:marLeft w:val="0"/>
      <w:marRight w:val="0"/>
      <w:marTop w:val="0"/>
      <w:marBottom w:val="0"/>
      <w:divBdr>
        <w:top w:val="none" w:sz="0" w:space="0" w:color="auto"/>
        <w:left w:val="none" w:sz="0" w:space="0" w:color="auto"/>
        <w:bottom w:val="none" w:sz="0" w:space="0" w:color="auto"/>
        <w:right w:val="none" w:sz="0" w:space="0" w:color="auto"/>
      </w:divBdr>
    </w:div>
    <w:div w:id="725301602">
      <w:bodyDiv w:val="1"/>
      <w:marLeft w:val="0"/>
      <w:marRight w:val="0"/>
      <w:marTop w:val="0"/>
      <w:marBottom w:val="0"/>
      <w:divBdr>
        <w:top w:val="none" w:sz="0" w:space="0" w:color="auto"/>
        <w:left w:val="none" w:sz="0" w:space="0" w:color="auto"/>
        <w:bottom w:val="none" w:sz="0" w:space="0" w:color="auto"/>
        <w:right w:val="none" w:sz="0" w:space="0" w:color="auto"/>
      </w:divBdr>
    </w:div>
    <w:div w:id="726103349">
      <w:bodyDiv w:val="1"/>
      <w:marLeft w:val="0"/>
      <w:marRight w:val="0"/>
      <w:marTop w:val="0"/>
      <w:marBottom w:val="0"/>
      <w:divBdr>
        <w:top w:val="none" w:sz="0" w:space="0" w:color="auto"/>
        <w:left w:val="none" w:sz="0" w:space="0" w:color="auto"/>
        <w:bottom w:val="none" w:sz="0" w:space="0" w:color="auto"/>
        <w:right w:val="none" w:sz="0" w:space="0" w:color="auto"/>
      </w:divBdr>
      <w:divsChild>
        <w:div w:id="983656415">
          <w:blockQuote w:val="1"/>
          <w:marLeft w:val="720"/>
          <w:marRight w:val="720"/>
          <w:marTop w:val="100"/>
          <w:marBottom w:val="100"/>
          <w:divBdr>
            <w:top w:val="none" w:sz="0" w:space="0" w:color="auto"/>
            <w:left w:val="none" w:sz="0" w:space="0" w:color="auto"/>
            <w:bottom w:val="none" w:sz="0" w:space="0" w:color="auto"/>
            <w:right w:val="none" w:sz="0" w:space="0" w:color="auto"/>
          </w:divBdr>
        </w:div>
        <w:div w:id="2185926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27726119">
      <w:bodyDiv w:val="1"/>
      <w:marLeft w:val="0"/>
      <w:marRight w:val="0"/>
      <w:marTop w:val="0"/>
      <w:marBottom w:val="0"/>
      <w:divBdr>
        <w:top w:val="none" w:sz="0" w:space="0" w:color="auto"/>
        <w:left w:val="none" w:sz="0" w:space="0" w:color="auto"/>
        <w:bottom w:val="none" w:sz="0" w:space="0" w:color="auto"/>
        <w:right w:val="none" w:sz="0" w:space="0" w:color="auto"/>
      </w:divBdr>
    </w:div>
    <w:div w:id="728571653">
      <w:bodyDiv w:val="1"/>
      <w:marLeft w:val="0"/>
      <w:marRight w:val="0"/>
      <w:marTop w:val="0"/>
      <w:marBottom w:val="0"/>
      <w:divBdr>
        <w:top w:val="none" w:sz="0" w:space="0" w:color="auto"/>
        <w:left w:val="none" w:sz="0" w:space="0" w:color="auto"/>
        <w:bottom w:val="none" w:sz="0" w:space="0" w:color="auto"/>
        <w:right w:val="none" w:sz="0" w:space="0" w:color="auto"/>
      </w:divBdr>
      <w:divsChild>
        <w:div w:id="1679111239">
          <w:marLeft w:val="0"/>
          <w:marRight w:val="0"/>
          <w:marTop w:val="0"/>
          <w:marBottom w:val="0"/>
          <w:divBdr>
            <w:top w:val="none" w:sz="0" w:space="0" w:color="auto"/>
            <w:left w:val="none" w:sz="0" w:space="0" w:color="auto"/>
            <w:bottom w:val="none" w:sz="0" w:space="0" w:color="auto"/>
            <w:right w:val="none" w:sz="0" w:space="0" w:color="auto"/>
          </w:divBdr>
        </w:div>
      </w:divsChild>
    </w:div>
    <w:div w:id="730226613">
      <w:bodyDiv w:val="1"/>
      <w:marLeft w:val="0"/>
      <w:marRight w:val="0"/>
      <w:marTop w:val="0"/>
      <w:marBottom w:val="0"/>
      <w:divBdr>
        <w:top w:val="none" w:sz="0" w:space="0" w:color="auto"/>
        <w:left w:val="none" w:sz="0" w:space="0" w:color="auto"/>
        <w:bottom w:val="none" w:sz="0" w:space="0" w:color="auto"/>
        <w:right w:val="none" w:sz="0" w:space="0" w:color="auto"/>
      </w:divBdr>
      <w:divsChild>
        <w:div w:id="324750876">
          <w:marLeft w:val="0"/>
          <w:marRight w:val="0"/>
          <w:marTop w:val="0"/>
          <w:marBottom w:val="0"/>
          <w:divBdr>
            <w:top w:val="none" w:sz="0" w:space="0" w:color="auto"/>
            <w:left w:val="none" w:sz="0" w:space="0" w:color="auto"/>
            <w:bottom w:val="none" w:sz="0" w:space="0" w:color="auto"/>
            <w:right w:val="none" w:sz="0" w:space="0" w:color="auto"/>
          </w:divBdr>
          <w:divsChild>
            <w:div w:id="957297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924513">
      <w:bodyDiv w:val="1"/>
      <w:marLeft w:val="0"/>
      <w:marRight w:val="0"/>
      <w:marTop w:val="0"/>
      <w:marBottom w:val="0"/>
      <w:divBdr>
        <w:top w:val="none" w:sz="0" w:space="0" w:color="auto"/>
        <w:left w:val="none" w:sz="0" w:space="0" w:color="auto"/>
        <w:bottom w:val="none" w:sz="0" w:space="0" w:color="auto"/>
        <w:right w:val="none" w:sz="0" w:space="0" w:color="auto"/>
      </w:divBdr>
    </w:div>
    <w:div w:id="737674196">
      <w:bodyDiv w:val="1"/>
      <w:marLeft w:val="0"/>
      <w:marRight w:val="0"/>
      <w:marTop w:val="0"/>
      <w:marBottom w:val="0"/>
      <w:divBdr>
        <w:top w:val="none" w:sz="0" w:space="0" w:color="auto"/>
        <w:left w:val="none" w:sz="0" w:space="0" w:color="auto"/>
        <w:bottom w:val="none" w:sz="0" w:space="0" w:color="auto"/>
        <w:right w:val="none" w:sz="0" w:space="0" w:color="auto"/>
      </w:divBdr>
    </w:div>
    <w:div w:id="738668879">
      <w:bodyDiv w:val="1"/>
      <w:marLeft w:val="0"/>
      <w:marRight w:val="0"/>
      <w:marTop w:val="0"/>
      <w:marBottom w:val="0"/>
      <w:divBdr>
        <w:top w:val="none" w:sz="0" w:space="0" w:color="auto"/>
        <w:left w:val="none" w:sz="0" w:space="0" w:color="auto"/>
        <w:bottom w:val="none" w:sz="0" w:space="0" w:color="auto"/>
        <w:right w:val="none" w:sz="0" w:space="0" w:color="auto"/>
      </w:divBdr>
      <w:divsChild>
        <w:div w:id="1295480131">
          <w:marLeft w:val="0"/>
          <w:marRight w:val="0"/>
          <w:marTop w:val="0"/>
          <w:marBottom w:val="0"/>
          <w:divBdr>
            <w:top w:val="none" w:sz="0" w:space="0" w:color="auto"/>
            <w:left w:val="none" w:sz="0" w:space="0" w:color="auto"/>
            <w:bottom w:val="none" w:sz="0" w:space="0" w:color="auto"/>
            <w:right w:val="none" w:sz="0" w:space="0" w:color="auto"/>
          </w:divBdr>
        </w:div>
      </w:divsChild>
    </w:div>
    <w:div w:id="743332602">
      <w:bodyDiv w:val="1"/>
      <w:marLeft w:val="0"/>
      <w:marRight w:val="0"/>
      <w:marTop w:val="0"/>
      <w:marBottom w:val="0"/>
      <w:divBdr>
        <w:top w:val="none" w:sz="0" w:space="0" w:color="auto"/>
        <w:left w:val="none" w:sz="0" w:space="0" w:color="auto"/>
        <w:bottom w:val="none" w:sz="0" w:space="0" w:color="auto"/>
        <w:right w:val="none" w:sz="0" w:space="0" w:color="auto"/>
      </w:divBdr>
      <w:divsChild>
        <w:div w:id="1350833385">
          <w:marLeft w:val="0"/>
          <w:marRight w:val="0"/>
          <w:marTop w:val="0"/>
          <w:marBottom w:val="0"/>
          <w:divBdr>
            <w:top w:val="none" w:sz="0" w:space="0" w:color="auto"/>
            <w:left w:val="none" w:sz="0" w:space="0" w:color="auto"/>
            <w:bottom w:val="none" w:sz="0" w:space="0" w:color="auto"/>
            <w:right w:val="none" w:sz="0" w:space="0" w:color="auto"/>
          </w:divBdr>
        </w:div>
      </w:divsChild>
    </w:div>
    <w:div w:id="743646185">
      <w:bodyDiv w:val="1"/>
      <w:marLeft w:val="0"/>
      <w:marRight w:val="0"/>
      <w:marTop w:val="0"/>
      <w:marBottom w:val="0"/>
      <w:divBdr>
        <w:top w:val="none" w:sz="0" w:space="0" w:color="auto"/>
        <w:left w:val="none" w:sz="0" w:space="0" w:color="auto"/>
        <w:bottom w:val="none" w:sz="0" w:space="0" w:color="auto"/>
        <w:right w:val="none" w:sz="0" w:space="0" w:color="auto"/>
      </w:divBdr>
    </w:div>
    <w:div w:id="743646246">
      <w:bodyDiv w:val="1"/>
      <w:marLeft w:val="0"/>
      <w:marRight w:val="0"/>
      <w:marTop w:val="0"/>
      <w:marBottom w:val="0"/>
      <w:divBdr>
        <w:top w:val="none" w:sz="0" w:space="0" w:color="auto"/>
        <w:left w:val="none" w:sz="0" w:space="0" w:color="auto"/>
        <w:bottom w:val="none" w:sz="0" w:space="0" w:color="auto"/>
        <w:right w:val="none" w:sz="0" w:space="0" w:color="auto"/>
      </w:divBdr>
    </w:div>
    <w:div w:id="744647578">
      <w:bodyDiv w:val="1"/>
      <w:marLeft w:val="0"/>
      <w:marRight w:val="0"/>
      <w:marTop w:val="0"/>
      <w:marBottom w:val="0"/>
      <w:divBdr>
        <w:top w:val="none" w:sz="0" w:space="0" w:color="auto"/>
        <w:left w:val="none" w:sz="0" w:space="0" w:color="auto"/>
        <w:bottom w:val="none" w:sz="0" w:space="0" w:color="auto"/>
        <w:right w:val="none" w:sz="0" w:space="0" w:color="auto"/>
      </w:divBdr>
    </w:div>
    <w:div w:id="751514145">
      <w:bodyDiv w:val="1"/>
      <w:marLeft w:val="0"/>
      <w:marRight w:val="0"/>
      <w:marTop w:val="0"/>
      <w:marBottom w:val="0"/>
      <w:divBdr>
        <w:top w:val="none" w:sz="0" w:space="0" w:color="auto"/>
        <w:left w:val="none" w:sz="0" w:space="0" w:color="auto"/>
        <w:bottom w:val="none" w:sz="0" w:space="0" w:color="auto"/>
        <w:right w:val="none" w:sz="0" w:space="0" w:color="auto"/>
      </w:divBdr>
    </w:div>
    <w:div w:id="752777219">
      <w:bodyDiv w:val="1"/>
      <w:marLeft w:val="0"/>
      <w:marRight w:val="0"/>
      <w:marTop w:val="0"/>
      <w:marBottom w:val="0"/>
      <w:divBdr>
        <w:top w:val="none" w:sz="0" w:space="0" w:color="auto"/>
        <w:left w:val="none" w:sz="0" w:space="0" w:color="auto"/>
        <w:bottom w:val="none" w:sz="0" w:space="0" w:color="auto"/>
        <w:right w:val="none" w:sz="0" w:space="0" w:color="auto"/>
      </w:divBdr>
    </w:div>
    <w:div w:id="754404408">
      <w:bodyDiv w:val="1"/>
      <w:marLeft w:val="0"/>
      <w:marRight w:val="0"/>
      <w:marTop w:val="0"/>
      <w:marBottom w:val="0"/>
      <w:divBdr>
        <w:top w:val="none" w:sz="0" w:space="0" w:color="auto"/>
        <w:left w:val="none" w:sz="0" w:space="0" w:color="auto"/>
        <w:bottom w:val="none" w:sz="0" w:space="0" w:color="auto"/>
        <w:right w:val="none" w:sz="0" w:space="0" w:color="auto"/>
      </w:divBdr>
    </w:div>
    <w:div w:id="755249427">
      <w:bodyDiv w:val="1"/>
      <w:marLeft w:val="0"/>
      <w:marRight w:val="0"/>
      <w:marTop w:val="0"/>
      <w:marBottom w:val="0"/>
      <w:divBdr>
        <w:top w:val="none" w:sz="0" w:space="0" w:color="auto"/>
        <w:left w:val="none" w:sz="0" w:space="0" w:color="auto"/>
        <w:bottom w:val="none" w:sz="0" w:space="0" w:color="auto"/>
        <w:right w:val="none" w:sz="0" w:space="0" w:color="auto"/>
      </w:divBdr>
    </w:div>
    <w:div w:id="755441292">
      <w:bodyDiv w:val="1"/>
      <w:marLeft w:val="0"/>
      <w:marRight w:val="0"/>
      <w:marTop w:val="0"/>
      <w:marBottom w:val="0"/>
      <w:divBdr>
        <w:top w:val="none" w:sz="0" w:space="0" w:color="auto"/>
        <w:left w:val="none" w:sz="0" w:space="0" w:color="auto"/>
        <w:bottom w:val="none" w:sz="0" w:space="0" w:color="auto"/>
        <w:right w:val="none" w:sz="0" w:space="0" w:color="auto"/>
      </w:divBdr>
    </w:div>
    <w:div w:id="761611097">
      <w:bodyDiv w:val="1"/>
      <w:marLeft w:val="0"/>
      <w:marRight w:val="0"/>
      <w:marTop w:val="0"/>
      <w:marBottom w:val="0"/>
      <w:divBdr>
        <w:top w:val="none" w:sz="0" w:space="0" w:color="auto"/>
        <w:left w:val="none" w:sz="0" w:space="0" w:color="auto"/>
        <w:bottom w:val="none" w:sz="0" w:space="0" w:color="auto"/>
        <w:right w:val="none" w:sz="0" w:space="0" w:color="auto"/>
      </w:divBdr>
    </w:div>
    <w:div w:id="764572200">
      <w:bodyDiv w:val="1"/>
      <w:marLeft w:val="0"/>
      <w:marRight w:val="0"/>
      <w:marTop w:val="0"/>
      <w:marBottom w:val="0"/>
      <w:divBdr>
        <w:top w:val="none" w:sz="0" w:space="0" w:color="auto"/>
        <w:left w:val="none" w:sz="0" w:space="0" w:color="auto"/>
        <w:bottom w:val="none" w:sz="0" w:space="0" w:color="auto"/>
        <w:right w:val="none" w:sz="0" w:space="0" w:color="auto"/>
      </w:divBdr>
    </w:div>
    <w:div w:id="764813860">
      <w:bodyDiv w:val="1"/>
      <w:marLeft w:val="0"/>
      <w:marRight w:val="0"/>
      <w:marTop w:val="0"/>
      <w:marBottom w:val="0"/>
      <w:divBdr>
        <w:top w:val="none" w:sz="0" w:space="0" w:color="auto"/>
        <w:left w:val="none" w:sz="0" w:space="0" w:color="auto"/>
        <w:bottom w:val="none" w:sz="0" w:space="0" w:color="auto"/>
        <w:right w:val="none" w:sz="0" w:space="0" w:color="auto"/>
      </w:divBdr>
    </w:div>
    <w:div w:id="768113874">
      <w:bodyDiv w:val="1"/>
      <w:marLeft w:val="0"/>
      <w:marRight w:val="0"/>
      <w:marTop w:val="0"/>
      <w:marBottom w:val="0"/>
      <w:divBdr>
        <w:top w:val="none" w:sz="0" w:space="0" w:color="auto"/>
        <w:left w:val="none" w:sz="0" w:space="0" w:color="auto"/>
        <w:bottom w:val="none" w:sz="0" w:space="0" w:color="auto"/>
        <w:right w:val="none" w:sz="0" w:space="0" w:color="auto"/>
      </w:divBdr>
    </w:div>
    <w:div w:id="768548058">
      <w:bodyDiv w:val="1"/>
      <w:marLeft w:val="0"/>
      <w:marRight w:val="0"/>
      <w:marTop w:val="0"/>
      <w:marBottom w:val="0"/>
      <w:divBdr>
        <w:top w:val="none" w:sz="0" w:space="0" w:color="auto"/>
        <w:left w:val="none" w:sz="0" w:space="0" w:color="auto"/>
        <w:bottom w:val="none" w:sz="0" w:space="0" w:color="auto"/>
        <w:right w:val="none" w:sz="0" w:space="0" w:color="auto"/>
      </w:divBdr>
    </w:div>
    <w:div w:id="773942720">
      <w:bodyDiv w:val="1"/>
      <w:marLeft w:val="0"/>
      <w:marRight w:val="0"/>
      <w:marTop w:val="0"/>
      <w:marBottom w:val="0"/>
      <w:divBdr>
        <w:top w:val="none" w:sz="0" w:space="0" w:color="auto"/>
        <w:left w:val="none" w:sz="0" w:space="0" w:color="auto"/>
        <w:bottom w:val="none" w:sz="0" w:space="0" w:color="auto"/>
        <w:right w:val="none" w:sz="0" w:space="0" w:color="auto"/>
      </w:divBdr>
    </w:div>
    <w:div w:id="775175929">
      <w:bodyDiv w:val="1"/>
      <w:marLeft w:val="0"/>
      <w:marRight w:val="0"/>
      <w:marTop w:val="0"/>
      <w:marBottom w:val="0"/>
      <w:divBdr>
        <w:top w:val="none" w:sz="0" w:space="0" w:color="auto"/>
        <w:left w:val="none" w:sz="0" w:space="0" w:color="auto"/>
        <w:bottom w:val="none" w:sz="0" w:space="0" w:color="auto"/>
        <w:right w:val="none" w:sz="0" w:space="0" w:color="auto"/>
      </w:divBdr>
      <w:divsChild>
        <w:div w:id="1016998396">
          <w:marLeft w:val="0"/>
          <w:marRight w:val="0"/>
          <w:marTop w:val="0"/>
          <w:marBottom w:val="0"/>
          <w:divBdr>
            <w:top w:val="none" w:sz="0" w:space="0" w:color="auto"/>
            <w:left w:val="none" w:sz="0" w:space="0" w:color="auto"/>
            <w:bottom w:val="none" w:sz="0" w:space="0" w:color="auto"/>
            <w:right w:val="none" w:sz="0" w:space="0" w:color="auto"/>
          </w:divBdr>
          <w:divsChild>
            <w:div w:id="142965400">
              <w:marLeft w:val="0"/>
              <w:marRight w:val="0"/>
              <w:marTop w:val="0"/>
              <w:marBottom w:val="0"/>
              <w:divBdr>
                <w:top w:val="none" w:sz="0" w:space="0" w:color="auto"/>
                <w:left w:val="none" w:sz="0" w:space="0" w:color="auto"/>
                <w:bottom w:val="none" w:sz="0" w:space="0" w:color="auto"/>
                <w:right w:val="none" w:sz="0" w:space="0" w:color="auto"/>
              </w:divBdr>
              <w:divsChild>
                <w:div w:id="132720603">
                  <w:marLeft w:val="0"/>
                  <w:marRight w:val="0"/>
                  <w:marTop w:val="0"/>
                  <w:marBottom w:val="0"/>
                  <w:divBdr>
                    <w:top w:val="none" w:sz="0" w:space="0" w:color="auto"/>
                    <w:left w:val="none" w:sz="0" w:space="0" w:color="auto"/>
                    <w:bottom w:val="none" w:sz="0" w:space="0" w:color="auto"/>
                    <w:right w:val="none" w:sz="0" w:space="0" w:color="auto"/>
                  </w:divBdr>
                  <w:divsChild>
                    <w:div w:id="119349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989388">
      <w:bodyDiv w:val="1"/>
      <w:marLeft w:val="0"/>
      <w:marRight w:val="0"/>
      <w:marTop w:val="0"/>
      <w:marBottom w:val="0"/>
      <w:divBdr>
        <w:top w:val="none" w:sz="0" w:space="0" w:color="auto"/>
        <w:left w:val="none" w:sz="0" w:space="0" w:color="auto"/>
        <w:bottom w:val="none" w:sz="0" w:space="0" w:color="auto"/>
        <w:right w:val="none" w:sz="0" w:space="0" w:color="auto"/>
      </w:divBdr>
      <w:divsChild>
        <w:div w:id="1681928270">
          <w:marLeft w:val="0"/>
          <w:marRight w:val="0"/>
          <w:marTop w:val="0"/>
          <w:marBottom w:val="0"/>
          <w:divBdr>
            <w:top w:val="none" w:sz="0" w:space="0" w:color="auto"/>
            <w:left w:val="none" w:sz="0" w:space="0" w:color="auto"/>
            <w:bottom w:val="none" w:sz="0" w:space="0" w:color="auto"/>
            <w:right w:val="none" w:sz="0" w:space="0" w:color="auto"/>
          </w:divBdr>
        </w:div>
      </w:divsChild>
    </w:div>
    <w:div w:id="778259614">
      <w:bodyDiv w:val="1"/>
      <w:marLeft w:val="0"/>
      <w:marRight w:val="0"/>
      <w:marTop w:val="0"/>
      <w:marBottom w:val="0"/>
      <w:divBdr>
        <w:top w:val="none" w:sz="0" w:space="0" w:color="auto"/>
        <w:left w:val="none" w:sz="0" w:space="0" w:color="auto"/>
        <w:bottom w:val="none" w:sz="0" w:space="0" w:color="auto"/>
        <w:right w:val="none" w:sz="0" w:space="0" w:color="auto"/>
      </w:divBdr>
    </w:div>
    <w:div w:id="780343708">
      <w:bodyDiv w:val="1"/>
      <w:marLeft w:val="0"/>
      <w:marRight w:val="0"/>
      <w:marTop w:val="0"/>
      <w:marBottom w:val="0"/>
      <w:divBdr>
        <w:top w:val="none" w:sz="0" w:space="0" w:color="auto"/>
        <w:left w:val="none" w:sz="0" w:space="0" w:color="auto"/>
        <w:bottom w:val="none" w:sz="0" w:space="0" w:color="auto"/>
        <w:right w:val="none" w:sz="0" w:space="0" w:color="auto"/>
      </w:divBdr>
    </w:div>
    <w:div w:id="782499994">
      <w:bodyDiv w:val="1"/>
      <w:marLeft w:val="0"/>
      <w:marRight w:val="0"/>
      <w:marTop w:val="0"/>
      <w:marBottom w:val="0"/>
      <w:divBdr>
        <w:top w:val="none" w:sz="0" w:space="0" w:color="auto"/>
        <w:left w:val="none" w:sz="0" w:space="0" w:color="auto"/>
        <w:bottom w:val="none" w:sz="0" w:space="0" w:color="auto"/>
        <w:right w:val="none" w:sz="0" w:space="0" w:color="auto"/>
      </w:divBdr>
    </w:div>
    <w:div w:id="787621014">
      <w:bodyDiv w:val="1"/>
      <w:marLeft w:val="0"/>
      <w:marRight w:val="0"/>
      <w:marTop w:val="0"/>
      <w:marBottom w:val="0"/>
      <w:divBdr>
        <w:top w:val="none" w:sz="0" w:space="0" w:color="auto"/>
        <w:left w:val="none" w:sz="0" w:space="0" w:color="auto"/>
        <w:bottom w:val="none" w:sz="0" w:space="0" w:color="auto"/>
        <w:right w:val="none" w:sz="0" w:space="0" w:color="auto"/>
      </w:divBdr>
      <w:divsChild>
        <w:div w:id="878662633">
          <w:blockQuote w:val="1"/>
          <w:marLeft w:val="720"/>
          <w:marRight w:val="720"/>
          <w:marTop w:val="100"/>
          <w:marBottom w:val="100"/>
          <w:divBdr>
            <w:top w:val="none" w:sz="0" w:space="0" w:color="auto"/>
            <w:left w:val="none" w:sz="0" w:space="0" w:color="auto"/>
            <w:bottom w:val="none" w:sz="0" w:space="0" w:color="auto"/>
            <w:right w:val="none" w:sz="0" w:space="0" w:color="auto"/>
          </w:divBdr>
        </w:div>
        <w:div w:id="6879537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88667722">
      <w:bodyDiv w:val="1"/>
      <w:marLeft w:val="0"/>
      <w:marRight w:val="0"/>
      <w:marTop w:val="0"/>
      <w:marBottom w:val="0"/>
      <w:divBdr>
        <w:top w:val="none" w:sz="0" w:space="0" w:color="auto"/>
        <w:left w:val="none" w:sz="0" w:space="0" w:color="auto"/>
        <w:bottom w:val="none" w:sz="0" w:space="0" w:color="auto"/>
        <w:right w:val="none" w:sz="0" w:space="0" w:color="auto"/>
      </w:divBdr>
      <w:divsChild>
        <w:div w:id="1093278350">
          <w:blockQuote w:val="1"/>
          <w:marLeft w:val="720"/>
          <w:marRight w:val="720"/>
          <w:marTop w:val="100"/>
          <w:marBottom w:val="100"/>
          <w:divBdr>
            <w:top w:val="none" w:sz="0" w:space="0" w:color="auto"/>
            <w:left w:val="none" w:sz="0" w:space="0" w:color="auto"/>
            <w:bottom w:val="none" w:sz="0" w:space="0" w:color="auto"/>
            <w:right w:val="none" w:sz="0" w:space="0" w:color="auto"/>
          </w:divBdr>
        </w:div>
        <w:div w:id="14949088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88889514">
      <w:bodyDiv w:val="1"/>
      <w:marLeft w:val="0"/>
      <w:marRight w:val="0"/>
      <w:marTop w:val="0"/>
      <w:marBottom w:val="0"/>
      <w:divBdr>
        <w:top w:val="none" w:sz="0" w:space="0" w:color="auto"/>
        <w:left w:val="none" w:sz="0" w:space="0" w:color="auto"/>
        <w:bottom w:val="none" w:sz="0" w:space="0" w:color="auto"/>
        <w:right w:val="none" w:sz="0" w:space="0" w:color="auto"/>
      </w:divBdr>
    </w:div>
    <w:div w:id="794296696">
      <w:bodyDiv w:val="1"/>
      <w:marLeft w:val="0"/>
      <w:marRight w:val="0"/>
      <w:marTop w:val="0"/>
      <w:marBottom w:val="0"/>
      <w:divBdr>
        <w:top w:val="none" w:sz="0" w:space="0" w:color="auto"/>
        <w:left w:val="none" w:sz="0" w:space="0" w:color="auto"/>
        <w:bottom w:val="none" w:sz="0" w:space="0" w:color="auto"/>
        <w:right w:val="none" w:sz="0" w:space="0" w:color="auto"/>
      </w:divBdr>
    </w:div>
    <w:div w:id="794713154">
      <w:bodyDiv w:val="1"/>
      <w:marLeft w:val="0"/>
      <w:marRight w:val="0"/>
      <w:marTop w:val="0"/>
      <w:marBottom w:val="0"/>
      <w:divBdr>
        <w:top w:val="none" w:sz="0" w:space="0" w:color="auto"/>
        <w:left w:val="none" w:sz="0" w:space="0" w:color="auto"/>
        <w:bottom w:val="none" w:sz="0" w:space="0" w:color="auto"/>
        <w:right w:val="none" w:sz="0" w:space="0" w:color="auto"/>
      </w:divBdr>
    </w:div>
    <w:div w:id="798839131">
      <w:bodyDiv w:val="1"/>
      <w:marLeft w:val="0"/>
      <w:marRight w:val="0"/>
      <w:marTop w:val="0"/>
      <w:marBottom w:val="0"/>
      <w:divBdr>
        <w:top w:val="none" w:sz="0" w:space="0" w:color="auto"/>
        <w:left w:val="none" w:sz="0" w:space="0" w:color="auto"/>
        <w:bottom w:val="none" w:sz="0" w:space="0" w:color="auto"/>
        <w:right w:val="none" w:sz="0" w:space="0" w:color="auto"/>
      </w:divBdr>
    </w:div>
    <w:div w:id="805004079">
      <w:bodyDiv w:val="1"/>
      <w:marLeft w:val="0"/>
      <w:marRight w:val="0"/>
      <w:marTop w:val="0"/>
      <w:marBottom w:val="0"/>
      <w:divBdr>
        <w:top w:val="none" w:sz="0" w:space="0" w:color="auto"/>
        <w:left w:val="none" w:sz="0" w:space="0" w:color="auto"/>
        <w:bottom w:val="none" w:sz="0" w:space="0" w:color="auto"/>
        <w:right w:val="none" w:sz="0" w:space="0" w:color="auto"/>
      </w:divBdr>
    </w:div>
    <w:div w:id="805969415">
      <w:bodyDiv w:val="1"/>
      <w:marLeft w:val="0"/>
      <w:marRight w:val="0"/>
      <w:marTop w:val="0"/>
      <w:marBottom w:val="0"/>
      <w:divBdr>
        <w:top w:val="none" w:sz="0" w:space="0" w:color="auto"/>
        <w:left w:val="none" w:sz="0" w:space="0" w:color="auto"/>
        <w:bottom w:val="none" w:sz="0" w:space="0" w:color="auto"/>
        <w:right w:val="none" w:sz="0" w:space="0" w:color="auto"/>
      </w:divBdr>
      <w:divsChild>
        <w:div w:id="14003220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06508411">
      <w:bodyDiv w:val="1"/>
      <w:marLeft w:val="0"/>
      <w:marRight w:val="0"/>
      <w:marTop w:val="0"/>
      <w:marBottom w:val="0"/>
      <w:divBdr>
        <w:top w:val="none" w:sz="0" w:space="0" w:color="auto"/>
        <w:left w:val="none" w:sz="0" w:space="0" w:color="auto"/>
        <w:bottom w:val="none" w:sz="0" w:space="0" w:color="auto"/>
        <w:right w:val="none" w:sz="0" w:space="0" w:color="auto"/>
      </w:divBdr>
    </w:div>
    <w:div w:id="809830464">
      <w:bodyDiv w:val="1"/>
      <w:marLeft w:val="0"/>
      <w:marRight w:val="0"/>
      <w:marTop w:val="0"/>
      <w:marBottom w:val="0"/>
      <w:divBdr>
        <w:top w:val="none" w:sz="0" w:space="0" w:color="auto"/>
        <w:left w:val="none" w:sz="0" w:space="0" w:color="auto"/>
        <w:bottom w:val="none" w:sz="0" w:space="0" w:color="auto"/>
        <w:right w:val="none" w:sz="0" w:space="0" w:color="auto"/>
      </w:divBdr>
    </w:div>
    <w:div w:id="810291263">
      <w:bodyDiv w:val="1"/>
      <w:marLeft w:val="0"/>
      <w:marRight w:val="0"/>
      <w:marTop w:val="0"/>
      <w:marBottom w:val="0"/>
      <w:divBdr>
        <w:top w:val="none" w:sz="0" w:space="0" w:color="auto"/>
        <w:left w:val="none" w:sz="0" w:space="0" w:color="auto"/>
        <w:bottom w:val="none" w:sz="0" w:space="0" w:color="auto"/>
        <w:right w:val="none" w:sz="0" w:space="0" w:color="auto"/>
      </w:divBdr>
    </w:div>
    <w:div w:id="811018624">
      <w:bodyDiv w:val="1"/>
      <w:marLeft w:val="0"/>
      <w:marRight w:val="0"/>
      <w:marTop w:val="0"/>
      <w:marBottom w:val="0"/>
      <w:divBdr>
        <w:top w:val="none" w:sz="0" w:space="0" w:color="auto"/>
        <w:left w:val="none" w:sz="0" w:space="0" w:color="auto"/>
        <w:bottom w:val="none" w:sz="0" w:space="0" w:color="auto"/>
        <w:right w:val="none" w:sz="0" w:space="0" w:color="auto"/>
      </w:divBdr>
      <w:divsChild>
        <w:div w:id="1165130605">
          <w:marLeft w:val="0"/>
          <w:marRight w:val="0"/>
          <w:marTop w:val="0"/>
          <w:marBottom w:val="0"/>
          <w:divBdr>
            <w:top w:val="none" w:sz="0" w:space="0" w:color="auto"/>
            <w:left w:val="none" w:sz="0" w:space="0" w:color="auto"/>
            <w:bottom w:val="none" w:sz="0" w:space="0" w:color="auto"/>
            <w:right w:val="none" w:sz="0" w:space="0" w:color="auto"/>
          </w:divBdr>
        </w:div>
      </w:divsChild>
    </w:div>
    <w:div w:id="815025026">
      <w:bodyDiv w:val="1"/>
      <w:marLeft w:val="0"/>
      <w:marRight w:val="0"/>
      <w:marTop w:val="0"/>
      <w:marBottom w:val="0"/>
      <w:divBdr>
        <w:top w:val="none" w:sz="0" w:space="0" w:color="auto"/>
        <w:left w:val="none" w:sz="0" w:space="0" w:color="auto"/>
        <w:bottom w:val="none" w:sz="0" w:space="0" w:color="auto"/>
        <w:right w:val="none" w:sz="0" w:space="0" w:color="auto"/>
      </w:divBdr>
    </w:div>
    <w:div w:id="821235445">
      <w:bodyDiv w:val="1"/>
      <w:marLeft w:val="0"/>
      <w:marRight w:val="0"/>
      <w:marTop w:val="0"/>
      <w:marBottom w:val="0"/>
      <w:divBdr>
        <w:top w:val="none" w:sz="0" w:space="0" w:color="auto"/>
        <w:left w:val="none" w:sz="0" w:space="0" w:color="auto"/>
        <w:bottom w:val="none" w:sz="0" w:space="0" w:color="auto"/>
        <w:right w:val="none" w:sz="0" w:space="0" w:color="auto"/>
      </w:divBdr>
    </w:div>
    <w:div w:id="824662348">
      <w:bodyDiv w:val="1"/>
      <w:marLeft w:val="0"/>
      <w:marRight w:val="0"/>
      <w:marTop w:val="0"/>
      <w:marBottom w:val="0"/>
      <w:divBdr>
        <w:top w:val="none" w:sz="0" w:space="0" w:color="auto"/>
        <w:left w:val="none" w:sz="0" w:space="0" w:color="auto"/>
        <w:bottom w:val="none" w:sz="0" w:space="0" w:color="auto"/>
        <w:right w:val="none" w:sz="0" w:space="0" w:color="auto"/>
      </w:divBdr>
    </w:div>
    <w:div w:id="827863868">
      <w:bodyDiv w:val="1"/>
      <w:marLeft w:val="0"/>
      <w:marRight w:val="0"/>
      <w:marTop w:val="0"/>
      <w:marBottom w:val="0"/>
      <w:divBdr>
        <w:top w:val="none" w:sz="0" w:space="0" w:color="auto"/>
        <w:left w:val="none" w:sz="0" w:space="0" w:color="auto"/>
        <w:bottom w:val="none" w:sz="0" w:space="0" w:color="auto"/>
        <w:right w:val="none" w:sz="0" w:space="0" w:color="auto"/>
      </w:divBdr>
    </w:div>
    <w:div w:id="828440849">
      <w:bodyDiv w:val="1"/>
      <w:marLeft w:val="0"/>
      <w:marRight w:val="0"/>
      <w:marTop w:val="0"/>
      <w:marBottom w:val="0"/>
      <w:divBdr>
        <w:top w:val="none" w:sz="0" w:space="0" w:color="auto"/>
        <w:left w:val="none" w:sz="0" w:space="0" w:color="auto"/>
        <w:bottom w:val="none" w:sz="0" w:space="0" w:color="auto"/>
        <w:right w:val="none" w:sz="0" w:space="0" w:color="auto"/>
      </w:divBdr>
    </w:div>
    <w:div w:id="829712132">
      <w:bodyDiv w:val="1"/>
      <w:marLeft w:val="0"/>
      <w:marRight w:val="0"/>
      <w:marTop w:val="0"/>
      <w:marBottom w:val="0"/>
      <w:divBdr>
        <w:top w:val="none" w:sz="0" w:space="0" w:color="auto"/>
        <w:left w:val="none" w:sz="0" w:space="0" w:color="auto"/>
        <w:bottom w:val="none" w:sz="0" w:space="0" w:color="auto"/>
        <w:right w:val="none" w:sz="0" w:space="0" w:color="auto"/>
      </w:divBdr>
    </w:div>
    <w:div w:id="832333624">
      <w:bodyDiv w:val="1"/>
      <w:marLeft w:val="0"/>
      <w:marRight w:val="0"/>
      <w:marTop w:val="0"/>
      <w:marBottom w:val="0"/>
      <w:divBdr>
        <w:top w:val="none" w:sz="0" w:space="0" w:color="auto"/>
        <w:left w:val="none" w:sz="0" w:space="0" w:color="auto"/>
        <w:bottom w:val="none" w:sz="0" w:space="0" w:color="auto"/>
        <w:right w:val="none" w:sz="0" w:space="0" w:color="auto"/>
      </w:divBdr>
    </w:div>
    <w:div w:id="832994334">
      <w:bodyDiv w:val="1"/>
      <w:marLeft w:val="0"/>
      <w:marRight w:val="0"/>
      <w:marTop w:val="0"/>
      <w:marBottom w:val="0"/>
      <w:divBdr>
        <w:top w:val="none" w:sz="0" w:space="0" w:color="auto"/>
        <w:left w:val="none" w:sz="0" w:space="0" w:color="auto"/>
        <w:bottom w:val="none" w:sz="0" w:space="0" w:color="auto"/>
        <w:right w:val="none" w:sz="0" w:space="0" w:color="auto"/>
      </w:divBdr>
      <w:divsChild>
        <w:div w:id="31340922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34537898">
      <w:bodyDiv w:val="1"/>
      <w:marLeft w:val="0"/>
      <w:marRight w:val="0"/>
      <w:marTop w:val="0"/>
      <w:marBottom w:val="0"/>
      <w:divBdr>
        <w:top w:val="none" w:sz="0" w:space="0" w:color="auto"/>
        <w:left w:val="none" w:sz="0" w:space="0" w:color="auto"/>
        <w:bottom w:val="none" w:sz="0" w:space="0" w:color="auto"/>
        <w:right w:val="none" w:sz="0" w:space="0" w:color="auto"/>
      </w:divBdr>
    </w:div>
    <w:div w:id="834884358">
      <w:bodyDiv w:val="1"/>
      <w:marLeft w:val="0"/>
      <w:marRight w:val="0"/>
      <w:marTop w:val="0"/>
      <w:marBottom w:val="0"/>
      <w:divBdr>
        <w:top w:val="none" w:sz="0" w:space="0" w:color="auto"/>
        <w:left w:val="none" w:sz="0" w:space="0" w:color="auto"/>
        <w:bottom w:val="none" w:sz="0" w:space="0" w:color="auto"/>
        <w:right w:val="none" w:sz="0" w:space="0" w:color="auto"/>
      </w:divBdr>
    </w:div>
    <w:div w:id="844783473">
      <w:bodyDiv w:val="1"/>
      <w:marLeft w:val="0"/>
      <w:marRight w:val="0"/>
      <w:marTop w:val="0"/>
      <w:marBottom w:val="0"/>
      <w:divBdr>
        <w:top w:val="none" w:sz="0" w:space="0" w:color="auto"/>
        <w:left w:val="none" w:sz="0" w:space="0" w:color="auto"/>
        <w:bottom w:val="none" w:sz="0" w:space="0" w:color="auto"/>
        <w:right w:val="none" w:sz="0" w:space="0" w:color="auto"/>
      </w:divBdr>
    </w:div>
    <w:div w:id="845676969">
      <w:bodyDiv w:val="1"/>
      <w:marLeft w:val="0"/>
      <w:marRight w:val="0"/>
      <w:marTop w:val="0"/>
      <w:marBottom w:val="0"/>
      <w:divBdr>
        <w:top w:val="none" w:sz="0" w:space="0" w:color="auto"/>
        <w:left w:val="none" w:sz="0" w:space="0" w:color="auto"/>
        <w:bottom w:val="none" w:sz="0" w:space="0" w:color="auto"/>
        <w:right w:val="none" w:sz="0" w:space="0" w:color="auto"/>
      </w:divBdr>
      <w:divsChild>
        <w:div w:id="1491284646">
          <w:marLeft w:val="0"/>
          <w:marRight w:val="0"/>
          <w:marTop w:val="0"/>
          <w:marBottom w:val="0"/>
          <w:divBdr>
            <w:top w:val="none" w:sz="0" w:space="0" w:color="auto"/>
            <w:left w:val="none" w:sz="0" w:space="0" w:color="auto"/>
            <w:bottom w:val="none" w:sz="0" w:space="0" w:color="auto"/>
            <w:right w:val="none" w:sz="0" w:space="0" w:color="auto"/>
          </w:divBdr>
        </w:div>
      </w:divsChild>
    </w:div>
    <w:div w:id="845746478">
      <w:bodyDiv w:val="1"/>
      <w:marLeft w:val="0"/>
      <w:marRight w:val="0"/>
      <w:marTop w:val="0"/>
      <w:marBottom w:val="0"/>
      <w:divBdr>
        <w:top w:val="none" w:sz="0" w:space="0" w:color="auto"/>
        <w:left w:val="none" w:sz="0" w:space="0" w:color="auto"/>
        <w:bottom w:val="none" w:sz="0" w:space="0" w:color="auto"/>
        <w:right w:val="none" w:sz="0" w:space="0" w:color="auto"/>
      </w:divBdr>
    </w:div>
    <w:div w:id="846864468">
      <w:bodyDiv w:val="1"/>
      <w:marLeft w:val="0"/>
      <w:marRight w:val="0"/>
      <w:marTop w:val="0"/>
      <w:marBottom w:val="0"/>
      <w:divBdr>
        <w:top w:val="none" w:sz="0" w:space="0" w:color="auto"/>
        <w:left w:val="none" w:sz="0" w:space="0" w:color="auto"/>
        <w:bottom w:val="none" w:sz="0" w:space="0" w:color="auto"/>
        <w:right w:val="none" w:sz="0" w:space="0" w:color="auto"/>
      </w:divBdr>
    </w:div>
    <w:div w:id="848982771">
      <w:bodyDiv w:val="1"/>
      <w:marLeft w:val="0"/>
      <w:marRight w:val="0"/>
      <w:marTop w:val="0"/>
      <w:marBottom w:val="0"/>
      <w:divBdr>
        <w:top w:val="none" w:sz="0" w:space="0" w:color="auto"/>
        <w:left w:val="none" w:sz="0" w:space="0" w:color="auto"/>
        <w:bottom w:val="none" w:sz="0" w:space="0" w:color="auto"/>
        <w:right w:val="none" w:sz="0" w:space="0" w:color="auto"/>
      </w:divBdr>
    </w:div>
    <w:div w:id="850681235">
      <w:bodyDiv w:val="1"/>
      <w:marLeft w:val="0"/>
      <w:marRight w:val="0"/>
      <w:marTop w:val="0"/>
      <w:marBottom w:val="0"/>
      <w:divBdr>
        <w:top w:val="none" w:sz="0" w:space="0" w:color="auto"/>
        <w:left w:val="none" w:sz="0" w:space="0" w:color="auto"/>
        <w:bottom w:val="none" w:sz="0" w:space="0" w:color="auto"/>
        <w:right w:val="none" w:sz="0" w:space="0" w:color="auto"/>
      </w:divBdr>
    </w:div>
    <w:div w:id="850952065">
      <w:bodyDiv w:val="1"/>
      <w:marLeft w:val="0"/>
      <w:marRight w:val="0"/>
      <w:marTop w:val="0"/>
      <w:marBottom w:val="0"/>
      <w:divBdr>
        <w:top w:val="none" w:sz="0" w:space="0" w:color="auto"/>
        <w:left w:val="none" w:sz="0" w:space="0" w:color="auto"/>
        <w:bottom w:val="none" w:sz="0" w:space="0" w:color="auto"/>
        <w:right w:val="none" w:sz="0" w:space="0" w:color="auto"/>
      </w:divBdr>
    </w:div>
    <w:div w:id="851843350">
      <w:bodyDiv w:val="1"/>
      <w:marLeft w:val="0"/>
      <w:marRight w:val="0"/>
      <w:marTop w:val="0"/>
      <w:marBottom w:val="0"/>
      <w:divBdr>
        <w:top w:val="none" w:sz="0" w:space="0" w:color="auto"/>
        <w:left w:val="none" w:sz="0" w:space="0" w:color="auto"/>
        <w:bottom w:val="none" w:sz="0" w:space="0" w:color="auto"/>
        <w:right w:val="none" w:sz="0" w:space="0" w:color="auto"/>
      </w:divBdr>
    </w:div>
    <w:div w:id="856232270">
      <w:bodyDiv w:val="1"/>
      <w:marLeft w:val="0"/>
      <w:marRight w:val="0"/>
      <w:marTop w:val="0"/>
      <w:marBottom w:val="0"/>
      <w:divBdr>
        <w:top w:val="none" w:sz="0" w:space="0" w:color="auto"/>
        <w:left w:val="none" w:sz="0" w:space="0" w:color="auto"/>
        <w:bottom w:val="none" w:sz="0" w:space="0" w:color="auto"/>
        <w:right w:val="none" w:sz="0" w:space="0" w:color="auto"/>
      </w:divBdr>
    </w:div>
    <w:div w:id="857624963">
      <w:bodyDiv w:val="1"/>
      <w:marLeft w:val="0"/>
      <w:marRight w:val="0"/>
      <w:marTop w:val="0"/>
      <w:marBottom w:val="0"/>
      <w:divBdr>
        <w:top w:val="none" w:sz="0" w:space="0" w:color="auto"/>
        <w:left w:val="none" w:sz="0" w:space="0" w:color="auto"/>
        <w:bottom w:val="none" w:sz="0" w:space="0" w:color="auto"/>
        <w:right w:val="none" w:sz="0" w:space="0" w:color="auto"/>
      </w:divBdr>
    </w:div>
    <w:div w:id="861241015">
      <w:bodyDiv w:val="1"/>
      <w:marLeft w:val="0"/>
      <w:marRight w:val="0"/>
      <w:marTop w:val="0"/>
      <w:marBottom w:val="0"/>
      <w:divBdr>
        <w:top w:val="none" w:sz="0" w:space="0" w:color="auto"/>
        <w:left w:val="none" w:sz="0" w:space="0" w:color="auto"/>
        <w:bottom w:val="none" w:sz="0" w:space="0" w:color="auto"/>
        <w:right w:val="none" w:sz="0" w:space="0" w:color="auto"/>
      </w:divBdr>
    </w:div>
    <w:div w:id="862090534">
      <w:bodyDiv w:val="1"/>
      <w:marLeft w:val="0"/>
      <w:marRight w:val="0"/>
      <w:marTop w:val="0"/>
      <w:marBottom w:val="0"/>
      <w:divBdr>
        <w:top w:val="none" w:sz="0" w:space="0" w:color="auto"/>
        <w:left w:val="none" w:sz="0" w:space="0" w:color="auto"/>
        <w:bottom w:val="none" w:sz="0" w:space="0" w:color="auto"/>
        <w:right w:val="none" w:sz="0" w:space="0" w:color="auto"/>
      </w:divBdr>
    </w:div>
    <w:div w:id="863203094">
      <w:bodyDiv w:val="1"/>
      <w:marLeft w:val="0"/>
      <w:marRight w:val="0"/>
      <w:marTop w:val="0"/>
      <w:marBottom w:val="0"/>
      <w:divBdr>
        <w:top w:val="none" w:sz="0" w:space="0" w:color="auto"/>
        <w:left w:val="none" w:sz="0" w:space="0" w:color="auto"/>
        <w:bottom w:val="none" w:sz="0" w:space="0" w:color="auto"/>
        <w:right w:val="none" w:sz="0" w:space="0" w:color="auto"/>
      </w:divBdr>
    </w:div>
    <w:div w:id="865102064">
      <w:bodyDiv w:val="1"/>
      <w:marLeft w:val="0"/>
      <w:marRight w:val="0"/>
      <w:marTop w:val="0"/>
      <w:marBottom w:val="0"/>
      <w:divBdr>
        <w:top w:val="none" w:sz="0" w:space="0" w:color="auto"/>
        <w:left w:val="none" w:sz="0" w:space="0" w:color="auto"/>
        <w:bottom w:val="none" w:sz="0" w:space="0" w:color="auto"/>
        <w:right w:val="none" w:sz="0" w:space="0" w:color="auto"/>
      </w:divBdr>
    </w:div>
    <w:div w:id="867137093">
      <w:bodyDiv w:val="1"/>
      <w:marLeft w:val="0"/>
      <w:marRight w:val="0"/>
      <w:marTop w:val="0"/>
      <w:marBottom w:val="0"/>
      <w:divBdr>
        <w:top w:val="none" w:sz="0" w:space="0" w:color="auto"/>
        <w:left w:val="none" w:sz="0" w:space="0" w:color="auto"/>
        <w:bottom w:val="none" w:sz="0" w:space="0" w:color="auto"/>
        <w:right w:val="none" w:sz="0" w:space="0" w:color="auto"/>
      </w:divBdr>
    </w:div>
    <w:div w:id="870188050">
      <w:bodyDiv w:val="1"/>
      <w:marLeft w:val="0"/>
      <w:marRight w:val="0"/>
      <w:marTop w:val="0"/>
      <w:marBottom w:val="0"/>
      <w:divBdr>
        <w:top w:val="none" w:sz="0" w:space="0" w:color="auto"/>
        <w:left w:val="none" w:sz="0" w:space="0" w:color="auto"/>
        <w:bottom w:val="none" w:sz="0" w:space="0" w:color="auto"/>
        <w:right w:val="none" w:sz="0" w:space="0" w:color="auto"/>
      </w:divBdr>
      <w:divsChild>
        <w:div w:id="1433747942">
          <w:marLeft w:val="0"/>
          <w:marRight w:val="0"/>
          <w:marTop w:val="0"/>
          <w:marBottom w:val="0"/>
          <w:divBdr>
            <w:top w:val="none" w:sz="0" w:space="0" w:color="auto"/>
            <w:left w:val="none" w:sz="0" w:space="0" w:color="auto"/>
            <w:bottom w:val="none" w:sz="0" w:space="0" w:color="auto"/>
            <w:right w:val="none" w:sz="0" w:space="0" w:color="auto"/>
          </w:divBdr>
        </w:div>
      </w:divsChild>
    </w:div>
    <w:div w:id="879172433">
      <w:bodyDiv w:val="1"/>
      <w:marLeft w:val="0"/>
      <w:marRight w:val="0"/>
      <w:marTop w:val="0"/>
      <w:marBottom w:val="0"/>
      <w:divBdr>
        <w:top w:val="none" w:sz="0" w:space="0" w:color="auto"/>
        <w:left w:val="none" w:sz="0" w:space="0" w:color="auto"/>
        <w:bottom w:val="none" w:sz="0" w:space="0" w:color="auto"/>
        <w:right w:val="none" w:sz="0" w:space="0" w:color="auto"/>
      </w:divBdr>
    </w:div>
    <w:div w:id="879633280">
      <w:bodyDiv w:val="1"/>
      <w:marLeft w:val="0"/>
      <w:marRight w:val="0"/>
      <w:marTop w:val="0"/>
      <w:marBottom w:val="0"/>
      <w:divBdr>
        <w:top w:val="none" w:sz="0" w:space="0" w:color="auto"/>
        <w:left w:val="none" w:sz="0" w:space="0" w:color="auto"/>
        <w:bottom w:val="none" w:sz="0" w:space="0" w:color="auto"/>
        <w:right w:val="none" w:sz="0" w:space="0" w:color="auto"/>
      </w:divBdr>
    </w:div>
    <w:div w:id="882014603">
      <w:bodyDiv w:val="1"/>
      <w:marLeft w:val="0"/>
      <w:marRight w:val="0"/>
      <w:marTop w:val="0"/>
      <w:marBottom w:val="0"/>
      <w:divBdr>
        <w:top w:val="none" w:sz="0" w:space="0" w:color="auto"/>
        <w:left w:val="none" w:sz="0" w:space="0" w:color="auto"/>
        <w:bottom w:val="none" w:sz="0" w:space="0" w:color="auto"/>
        <w:right w:val="none" w:sz="0" w:space="0" w:color="auto"/>
      </w:divBdr>
    </w:div>
    <w:div w:id="883492521">
      <w:bodyDiv w:val="1"/>
      <w:marLeft w:val="0"/>
      <w:marRight w:val="0"/>
      <w:marTop w:val="0"/>
      <w:marBottom w:val="0"/>
      <w:divBdr>
        <w:top w:val="none" w:sz="0" w:space="0" w:color="auto"/>
        <w:left w:val="none" w:sz="0" w:space="0" w:color="auto"/>
        <w:bottom w:val="none" w:sz="0" w:space="0" w:color="auto"/>
        <w:right w:val="none" w:sz="0" w:space="0" w:color="auto"/>
      </w:divBdr>
    </w:div>
    <w:div w:id="883952064">
      <w:bodyDiv w:val="1"/>
      <w:marLeft w:val="0"/>
      <w:marRight w:val="0"/>
      <w:marTop w:val="0"/>
      <w:marBottom w:val="0"/>
      <w:divBdr>
        <w:top w:val="none" w:sz="0" w:space="0" w:color="auto"/>
        <w:left w:val="none" w:sz="0" w:space="0" w:color="auto"/>
        <w:bottom w:val="none" w:sz="0" w:space="0" w:color="auto"/>
        <w:right w:val="none" w:sz="0" w:space="0" w:color="auto"/>
      </w:divBdr>
    </w:div>
    <w:div w:id="884945717">
      <w:bodyDiv w:val="1"/>
      <w:marLeft w:val="0"/>
      <w:marRight w:val="0"/>
      <w:marTop w:val="0"/>
      <w:marBottom w:val="0"/>
      <w:divBdr>
        <w:top w:val="none" w:sz="0" w:space="0" w:color="auto"/>
        <w:left w:val="none" w:sz="0" w:space="0" w:color="auto"/>
        <w:bottom w:val="none" w:sz="0" w:space="0" w:color="auto"/>
        <w:right w:val="none" w:sz="0" w:space="0" w:color="auto"/>
      </w:divBdr>
    </w:div>
    <w:div w:id="889077681">
      <w:bodyDiv w:val="1"/>
      <w:marLeft w:val="0"/>
      <w:marRight w:val="0"/>
      <w:marTop w:val="0"/>
      <w:marBottom w:val="0"/>
      <w:divBdr>
        <w:top w:val="none" w:sz="0" w:space="0" w:color="auto"/>
        <w:left w:val="none" w:sz="0" w:space="0" w:color="auto"/>
        <w:bottom w:val="none" w:sz="0" w:space="0" w:color="auto"/>
        <w:right w:val="none" w:sz="0" w:space="0" w:color="auto"/>
      </w:divBdr>
    </w:div>
    <w:div w:id="894707316">
      <w:bodyDiv w:val="1"/>
      <w:marLeft w:val="0"/>
      <w:marRight w:val="0"/>
      <w:marTop w:val="0"/>
      <w:marBottom w:val="0"/>
      <w:divBdr>
        <w:top w:val="none" w:sz="0" w:space="0" w:color="auto"/>
        <w:left w:val="none" w:sz="0" w:space="0" w:color="auto"/>
        <w:bottom w:val="none" w:sz="0" w:space="0" w:color="auto"/>
        <w:right w:val="none" w:sz="0" w:space="0" w:color="auto"/>
      </w:divBdr>
    </w:div>
    <w:div w:id="895815421">
      <w:bodyDiv w:val="1"/>
      <w:marLeft w:val="0"/>
      <w:marRight w:val="0"/>
      <w:marTop w:val="0"/>
      <w:marBottom w:val="0"/>
      <w:divBdr>
        <w:top w:val="none" w:sz="0" w:space="0" w:color="auto"/>
        <w:left w:val="none" w:sz="0" w:space="0" w:color="auto"/>
        <w:bottom w:val="none" w:sz="0" w:space="0" w:color="auto"/>
        <w:right w:val="none" w:sz="0" w:space="0" w:color="auto"/>
      </w:divBdr>
      <w:divsChild>
        <w:div w:id="1599021897">
          <w:marLeft w:val="0"/>
          <w:marRight w:val="0"/>
          <w:marTop w:val="0"/>
          <w:marBottom w:val="0"/>
          <w:divBdr>
            <w:top w:val="none" w:sz="0" w:space="0" w:color="auto"/>
            <w:left w:val="none" w:sz="0" w:space="0" w:color="auto"/>
            <w:bottom w:val="none" w:sz="0" w:space="0" w:color="auto"/>
            <w:right w:val="none" w:sz="0" w:space="0" w:color="auto"/>
          </w:divBdr>
        </w:div>
      </w:divsChild>
    </w:div>
    <w:div w:id="900167851">
      <w:bodyDiv w:val="1"/>
      <w:marLeft w:val="0"/>
      <w:marRight w:val="0"/>
      <w:marTop w:val="0"/>
      <w:marBottom w:val="0"/>
      <w:divBdr>
        <w:top w:val="none" w:sz="0" w:space="0" w:color="auto"/>
        <w:left w:val="none" w:sz="0" w:space="0" w:color="auto"/>
        <w:bottom w:val="none" w:sz="0" w:space="0" w:color="auto"/>
        <w:right w:val="none" w:sz="0" w:space="0" w:color="auto"/>
      </w:divBdr>
    </w:div>
    <w:div w:id="906959740">
      <w:bodyDiv w:val="1"/>
      <w:marLeft w:val="0"/>
      <w:marRight w:val="0"/>
      <w:marTop w:val="0"/>
      <w:marBottom w:val="0"/>
      <w:divBdr>
        <w:top w:val="none" w:sz="0" w:space="0" w:color="auto"/>
        <w:left w:val="none" w:sz="0" w:space="0" w:color="auto"/>
        <w:bottom w:val="none" w:sz="0" w:space="0" w:color="auto"/>
        <w:right w:val="none" w:sz="0" w:space="0" w:color="auto"/>
      </w:divBdr>
    </w:div>
    <w:div w:id="907224227">
      <w:bodyDiv w:val="1"/>
      <w:marLeft w:val="0"/>
      <w:marRight w:val="0"/>
      <w:marTop w:val="0"/>
      <w:marBottom w:val="0"/>
      <w:divBdr>
        <w:top w:val="none" w:sz="0" w:space="0" w:color="auto"/>
        <w:left w:val="none" w:sz="0" w:space="0" w:color="auto"/>
        <w:bottom w:val="none" w:sz="0" w:space="0" w:color="auto"/>
        <w:right w:val="none" w:sz="0" w:space="0" w:color="auto"/>
      </w:divBdr>
    </w:div>
    <w:div w:id="915700283">
      <w:bodyDiv w:val="1"/>
      <w:marLeft w:val="0"/>
      <w:marRight w:val="0"/>
      <w:marTop w:val="0"/>
      <w:marBottom w:val="0"/>
      <w:divBdr>
        <w:top w:val="none" w:sz="0" w:space="0" w:color="auto"/>
        <w:left w:val="none" w:sz="0" w:space="0" w:color="auto"/>
        <w:bottom w:val="none" w:sz="0" w:space="0" w:color="auto"/>
        <w:right w:val="none" w:sz="0" w:space="0" w:color="auto"/>
      </w:divBdr>
    </w:div>
    <w:div w:id="916743584">
      <w:bodyDiv w:val="1"/>
      <w:marLeft w:val="0"/>
      <w:marRight w:val="0"/>
      <w:marTop w:val="0"/>
      <w:marBottom w:val="0"/>
      <w:divBdr>
        <w:top w:val="none" w:sz="0" w:space="0" w:color="auto"/>
        <w:left w:val="none" w:sz="0" w:space="0" w:color="auto"/>
        <w:bottom w:val="none" w:sz="0" w:space="0" w:color="auto"/>
        <w:right w:val="none" w:sz="0" w:space="0" w:color="auto"/>
      </w:divBdr>
      <w:divsChild>
        <w:div w:id="919674446">
          <w:marLeft w:val="0"/>
          <w:marRight w:val="0"/>
          <w:marTop w:val="0"/>
          <w:marBottom w:val="0"/>
          <w:divBdr>
            <w:top w:val="none" w:sz="0" w:space="0" w:color="auto"/>
            <w:left w:val="none" w:sz="0" w:space="0" w:color="auto"/>
            <w:bottom w:val="none" w:sz="0" w:space="0" w:color="auto"/>
            <w:right w:val="none" w:sz="0" w:space="0" w:color="auto"/>
          </w:divBdr>
          <w:divsChild>
            <w:div w:id="469322670">
              <w:marLeft w:val="0"/>
              <w:marRight w:val="0"/>
              <w:marTop w:val="0"/>
              <w:marBottom w:val="0"/>
              <w:divBdr>
                <w:top w:val="none" w:sz="0" w:space="0" w:color="auto"/>
                <w:left w:val="none" w:sz="0" w:space="0" w:color="auto"/>
                <w:bottom w:val="none" w:sz="0" w:space="0" w:color="auto"/>
                <w:right w:val="none" w:sz="0" w:space="0" w:color="auto"/>
              </w:divBdr>
            </w:div>
            <w:div w:id="24186029">
              <w:marLeft w:val="0"/>
              <w:marRight w:val="0"/>
              <w:marTop w:val="0"/>
              <w:marBottom w:val="0"/>
              <w:divBdr>
                <w:top w:val="none" w:sz="0" w:space="0" w:color="auto"/>
                <w:left w:val="none" w:sz="0" w:space="0" w:color="auto"/>
                <w:bottom w:val="none" w:sz="0" w:space="0" w:color="auto"/>
                <w:right w:val="none" w:sz="0" w:space="0" w:color="auto"/>
              </w:divBdr>
            </w:div>
            <w:div w:id="1550875114">
              <w:marLeft w:val="0"/>
              <w:marRight w:val="0"/>
              <w:marTop w:val="0"/>
              <w:marBottom w:val="0"/>
              <w:divBdr>
                <w:top w:val="none" w:sz="0" w:space="0" w:color="auto"/>
                <w:left w:val="none" w:sz="0" w:space="0" w:color="auto"/>
                <w:bottom w:val="none" w:sz="0" w:space="0" w:color="auto"/>
                <w:right w:val="none" w:sz="0" w:space="0" w:color="auto"/>
              </w:divBdr>
            </w:div>
            <w:div w:id="899749522">
              <w:marLeft w:val="0"/>
              <w:marRight w:val="0"/>
              <w:marTop w:val="0"/>
              <w:marBottom w:val="0"/>
              <w:divBdr>
                <w:top w:val="none" w:sz="0" w:space="0" w:color="auto"/>
                <w:left w:val="none" w:sz="0" w:space="0" w:color="auto"/>
                <w:bottom w:val="none" w:sz="0" w:space="0" w:color="auto"/>
                <w:right w:val="none" w:sz="0" w:space="0" w:color="auto"/>
              </w:divBdr>
            </w:div>
            <w:div w:id="1871530724">
              <w:marLeft w:val="0"/>
              <w:marRight w:val="0"/>
              <w:marTop w:val="0"/>
              <w:marBottom w:val="0"/>
              <w:divBdr>
                <w:top w:val="none" w:sz="0" w:space="0" w:color="auto"/>
                <w:left w:val="none" w:sz="0" w:space="0" w:color="auto"/>
                <w:bottom w:val="none" w:sz="0" w:space="0" w:color="auto"/>
                <w:right w:val="none" w:sz="0" w:space="0" w:color="auto"/>
              </w:divBdr>
            </w:div>
            <w:div w:id="534544263">
              <w:marLeft w:val="0"/>
              <w:marRight w:val="0"/>
              <w:marTop w:val="0"/>
              <w:marBottom w:val="0"/>
              <w:divBdr>
                <w:top w:val="none" w:sz="0" w:space="0" w:color="auto"/>
                <w:left w:val="none" w:sz="0" w:space="0" w:color="auto"/>
                <w:bottom w:val="none" w:sz="0" w:space="0" w:color="auto"/>
                <w:right w:val="none" w:sz="0" w:space="0" w:color="auto"/>
              </w:divBdr>
            </w:div>
            <w:div w:id="502941831">
              <w:marLeft w:val="0"/>
              <w:marRight w:val="0"/>
              <w:marTop w:val="0"/>
              <w:marBottom w:val="0"/>
              <w:divBdr>
                <w:top w:val="none" w:sz="0" w:space="0" w:color="auto"/>
                <w:left w:val="none" w:sz="0" w:space="0" w:color="auto"/>
                <w:bottom w:val="none" w:sz="0" w:space="0" w:color="auto"/>
                <w:right w:val="none" w:sz="0" w:space="0" w:color="auto"/>
              </w:divBdr>
            </w:div>
            <w:div w:id="103966331">
              <w:marLeft w:val="0"/>
              <w:marRight w:val="0"/>
              <w:marTop w:val="0"/>
              <w:marBottom w:val="0"/>
              <w:divBdr>
                <w:top w:val="none" w:sz="0" w:space="0" w:color="auto"/>
                <w:left w:val="none" w:sz="0" w:space="0" w:color="auto"/>
                <w:bottom w:val="none" w:sz="0" w:space="0" w:color="auto"/>
                <w:right w:val="none" w:sz="0" w:space="0" w:color="auto"/>
              </w:divBdr>
            </w:div>
            <w:div w:id="473446066">
              <w:marLeft w:val="0"/>
              <w:marRight w:val="0"/>
              <w:marTop w:val="0"/>
              <w:marBottom w:val="0"/>
              <w:divBdr>
                <w:top w:val="none" w:sz="0" w:space="0" w:color="auto"/>
                <w:left w:val="none" w:sz="0" w:space="0" w:color="auto"/>
                <w:bottom w:val="none" w:sz="0" w:space="0" w:color="auto"/>
                <w:right w:val="none" w:sz="0" w:space="0" w:color="auto"/>
              </w:divBdr>
            </w:div>
            <w:div w:id="1730113088">
              <w:marLeft w:val="0"/>
              <w:marRight w:val="0"/>
              <w:marTop w:val="0"/>
              <w:marBottom w:val="0"/>
              <w:divBdr>
                <w:top w:val="none" w:sz="0" w:space="0" w:color="auto"/>
                <w:left w:val="none" w:sz="0" w:space="0" w:color="auto"/>
                <w:bottom w:val="none" w:sz="0" w:space="0" w:color="auto"/>
                <w:right w:val="none" w:sz="0" w:space="0" w:color="auto"/>
              </w:divBdr>
            </w:div>
            <w:div w:id="912929154">
              <w:marLeft w:val="0"/>
              <w:marRight w:val="0"/>
              <w:marTop w:val="0"/>
              <w:marBottom w:val="0"/>
              <w:divBdr>
                <w:top w:val="none" w:sz="0" w:space="0" w:color="auto"/>
                <w:left w:val="none" w:sz="0" w:space="0" w:color="auto"/>
                <w:bottom w:val="none" w:sz="0" w:space="0" w:color="auto"/>
                <w:right w:val="none" w:sz="0" w:space="0" w:color="auto"/>
              </w:divBdr>
            </w:div>
            <w:div w:id="1330447335">
              <w:marLeft w:val="0"/>
              <w:marRight w:val="0"/>
              <w:marTop w:val="0"/>
              <w:marBottom w:val="0"/>
              <w:divBdr>
                <w:top w:val="none" w:sz="0" w:space="0" w:color="auto"/>
                <w:left w:val="none" w:sz="0" w:space="0" w:color="auto"/>
                <w:bottom w:val="none" w:sz="0" w:space="0" w:color="auto"/>
                <w:right w:val="none" w:sz="0" w:space="0" w:color="auto"/>
              </w:divBdr>
            </w:div>
            <w:div w:id="1344015671">
              <w:marLeft w:val="0"/>
              <w:marRight w:val="0"/>
              <w:marTop w:val="0"/>
              <w:marBottom w:val="0"/>
              <w:divBdr>
                <w:top w:val="none" w:sz="0" w:space="0" w:color="auto"/>
                <w:left w:val="none" w:sz="0" w:space="0" w:color="auto"/>
                <w:bottom w:val="none" w:sz="0" w:space="0" w:color="auto"/>
                <w:right w:val="none" w:sz="0" w:space="0" w:color="auto"/>
              </w:divBdr>
            </w:div>
            <w:div w:id="104882886">
              <w:marLeft w:val="0"/>
              <w:marRight w:val="0"/>
              <w:marTop w:val="0"/>
              <w:marBottom w:val="0"/>
              <w:divBdr>
                <w:top w:val="none" w:sz="0" w:space="0" w:color="auto"/>
                <w:left w:val="none" w:sz="0" w:space="0" w:color="auto"/>
                <w:bottom w:val="none" w:sz="0" w:space="0" w:color="auto"/>
                <w:right w:val="none" w:sz="0" w:space="0" w:color="auto"/>
              </w:divBdr>
            </w:div>
            <w:div w:id="1774083102">
              <w:marLeft w:val="0"/>
              <w:marRight w:val="0"/>
              <w:marTop w:val="0"/>
              <w:marBottom w:val="0"/>
              <w:divBdr>
                <w:top w:val="none" w:sz="0" w:space="0" w:color="auto"/>
                <w:left w:val="none" w:sz="0" w:space="0" w:color="auto"/>
                <w:bottom w:val="none" w:sz="0" w:space="0" w:color="auto"/>
                <w:right w:val="none" w:sz="0" w:space="0" w:color="auto"/>
              </w:divBdr>
            </w:div>
            <w:div w:id="42396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366355">
      <w:bodyDiv w:val="1"/>
      <w:marLeft w:val="0"/>
      <w:marRight w:val="0"/>
      <w:marTop w:val="0"/>
      <w:marBottom w:val="0"/>
      <w:divBdr>
        <w:top w:val="none" w:sz="0" w:space="0" w:color="auto"/>
        <w:left w:val="none" w:sz="0" w:space="0" w:color="auto"/>
        <w:bottom w:val="none" w:sz="0" w:space="0" w:color="auto"/>
        <w:right w:val="none" w:sz="0" w:space="0" w:color="auto"/>
      </w:divBdr>
    </w:div>
    <w:div w:id="922031668">
      <w:bodyDiv w:val="1"/>
      <w:marLeft w:val="0"/>
      <w:marRight w:val="0"/>
      <w:marTop w:val="0"/>
      <w:marBottom w:val="0"/>
      <w:divBdr>
        <w:top w:val="none" w:sz="0" w:space="0" w:color="auto"/>
        <w:left w:val="none" w:sz="0" w:space="0" w:color="auto"/>
        <w:bottom w:val="none" w:sz="0" w:space="0" w:color="auto"/>
        <w:right w:val="none" w:sz="0" w:space="0" w:color="auto"/>
      </w:divBdr>
    </w:div>
    <w:div w:id="925191963">
      <w:bodyDiv w:val="1"/>
      <w:marLeft w:val="0"/>
      <w:marRight w:val="0"/>
      <w:marTop w:val="0"/>
      <w:marBottom w:val="0"/>
      <w:divBdr>
        <w:top w:val="none" w:sz="0" w:space="0" w:color="auto"/>
        <w:left w:val="none" w:sz="0" w:space="0" w:color="auto"/>
        <w:bottom w:val="none" w:sz="0" w:space="0" w:color="auto"/>
        <w:right w:val="none" w:sz="0" w:space="0" w:color="auto"/>
      </w:divBdr>
    </w:div>
    <w:div w:id="925651882">
      <w:bodyDiv w:val="1"/>
      <w:marLeft w:val="0"/>
      <w:marRight w:val="0"/>
      <w:marTop w:val="0"/>
      <w:marBottom w:val="0"/>
      <w:divBdr>
        <w:top w:val="none" w:sz="0" w:space="0" w:color="auto"/>
        <w:left w:val="none" w:sz="0" w:space="0" w:color="auto"/>
        <w:bottom w:val="none" w:sz="0" w:space="0" w:color="auto"/>
        <w:right w:val="none" w:sz="0" w:space="0" w:color="auto"/>
      </w:divBdr>
    </w:div>
    <w:div w:id="927348018">
      <w:bodyDiv w:val="1"/>
      <w:marLeft w:val="0"/>
      <w:marRight w:val="0"/>
      <w:marTop w:val="0"/>
      <w:marBottom w:val="0"/>
      <w:divBdr>
        <w:top w:val="none" w:sz="0" w:space="0" w:color="auto"/>
        <w:left w:val="none" w:sz="0" w:space="0" w:color="auto"/>
        <w:bottom w:val="none" w:sz="0" w:space="0" w:color="auto"/>
        <w:right w:val="none" w:sz="0" w:space="0" w:color="auto"/>
      </w:divBdr>
      <w:divsChild>
        <w:div w:id="21320761">
          <w:marLeft w:val="0"/>
          <w:marRight w:val="0"/>
          <w:marTop w:val="0"/>
          <w:marBottom w:val="0"/>
          <w:divBdr>
            <w:top w:val="none" w:sz="0" w:space="0" w:color="auto"/>
            <w:left w:val="none" w:sz="0" w:space="0" w:color="auto"/>
            <w:bottom w:val="none" w:sz="0" w:space="0" w:color="auto"/>
            <w:right w:val="none" w:sz="0" w:space="0" w:color="auto"/>
          </w:divBdr>
          <w:divsChild>
            <w:div w:id="168285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622289">
      <w:bodyDiv w:val="1"/>
      <w:marLeft w:val="0"/>
      <w:marRight w:val="0"/>
      <w:marTop w:val="0"/>
      <w:marBottom w:val="0"/>
      <w:divBdr>
        <w:top w:val="none" w:sz="0" w:space="0" w:color="auto"/>
        <w:left w:val="none" w:sz="0" w:space="0" w:color="auto"/>
        <w:bottom w:val="none" w:sz="0" w:space="0" w:color="auto"/>
        <w:right w:val="none" w:sz="0" w:space="0" w:color="auto"/>
      </w:divBdr>
    </w:div>
    <w:div w:id="943458709">
      <w:bodyDiv w:val="1"/>
      <w:marLeft w:val="0"/>
      <w:marRight w:val="0"/>
      <w:marTop w:val="0"/>
      <w:marBottom w:val="0"/>
      <w:divBdr>
        <w:top w:val="none" w:sz="0" w:space="0" w:color="auto"/>
        <w:left w:val="none" w:sz="0" w:space="0" w:color="auto"/>
        <w:bottom w:val="none" w:sz="0" w:space="0" w:color="auto"/>
        <w:right w:val="none" w:sz="0" w:space="0" w:color="auto"/>
      </w:divBdr>
    </w:div>
    <w:div w:id="943653929">
      <w:bodyDiv w:val="1"/>
      <w:marLeft w:val="0"/>
      <w:marRight w:val="0"/>
      <w:marTop w:val="0"/>
      <w:marBottom w:val="0"/>
      <w:divBdr>
        <w:top w:val="none" w:sz="0" w:space="0" w:color="auto"/>
        <w:left w:val="none" w:sz="0" w:space="0" w:color="auto"/>
        <w:bottom w:val="none" w:sz="0" w:space="0" w:color="auto"/>
        <w:right w:val="none" w:sz="0" w:space="0" w:color="auto"/>
      </w:divBdr>
    </w:div>
    <w:div w:id="944507824">
      <w:bodyDiv w:val="1"/>
      <w:marLeft w:val="0"/>
      <w:marRight w:val="0"/>
      <w:marTop w:val="0"/>
      <w:marBottom w:val="0"/>
      <w:divBdr>
        <w:top w:val="none" w:sz="0" w:space="0" w:color="auto"/>
        <w:left w:val="none" w:sz="0" w:space="0" w:color="auto"/>
        <w:bottom w:val="none" w:sz="0" w:space="0" w:color="auto"/>
        <w:right w:val="none" w:sz="0" w:space="0" w:color="auto"/>
      </w:divBdr>
      <w:divsChild>
        <w:div w:id="1344479756">
          <w:marLeft w:val="0"/>
          <w:marRight w:val="0"/>
          <w:marTop w:val="0"/>
          <w:marBottom w:val="0"/>
          <w:divBdr>
            <w:top w:val="none" w:sz="0" w:space="0" w:color="auto"/>
            <w:left w:val="none" w:sz="0" w:space="0" w:color="auto"/>
            <w:bottom w:val="none" w:sz="0" w:space="0" w:color="auto"/>
            <w:right w:val="none" w:sz="0" w:space="0" w:color="auto"/>
          </w:divBdr>
        </w:div>
      </w:divsChild>
    </w:div>
    <w:div w:id="947855262">
      <w:bodyDiv w:val="1"/>
      <w:marLeft w:val="0"/>
      <w:marRight w:val="0"/>
      <w:marTop w:val="0"/>
      <w:marBottom w:val="0"/>
      <w:divBdr>
        <w:top w:val="none" w:sz="0" w:space="0" w:color="auto"/>
        <w:left w:val="none" w:sz="0" w:space="0" w:color="auto"/>
        <w:bottom w:val="none" w:sz="0" w:space="0" w:color="auto"/>
        <w:right w:val="none" w:sz="0" w:space="0" w:color="auto"/>
      </w:divBdr>
    </w:div>
    <w:div w:id="951740903">
      <w:bodyDiv w:val="1"/>
      <w:marLeft w:val="0"/>
      <w:marRight w:val="0"/>
      <w:marTop w:val="0"/>
      <w:marBottom w:val="0"/>
      <w:divBdr>
        <w:top w:val="none" w:sz="0" w:space="0" w:color="auto"/>
        <w:left w:val="none" w:sz="0" w:space="0" w:color="auto"/>
        <w:bottom w:val="none" w:sz="0" w:space="0" w:color="auto"/>
        <w:right w:val="none" w:sz="0" w:space="0" w:color="auto"/>
      </w:divBdr>
    </w:div>
    <w:div w:id="954485396">
      <w:bodyDiv w:val="1"/>
      <w:marLeft w:val="0"/>
      <w:marRight w:val="0"/>
      <w:marTop w:val="0"/>
      <w:marBottom w:val="0"/>
      <w:divBdr>
        <w:top w:val="none" w:sz="0" w:space="0" w:color="auto"/>
        <w:left w:val="none" w:sz="0" w:space="0" w:color="auto"/>
        <w:bottom w:val="none" w:sz="0" w:space="0" w:color="auto"/>
        <w:right w:val="none" w:sz="0" w:space="0" w:color="auto"/>
      </w:divBdr>
    </w:div>
    <w:div w:id="956333401">
      <w:bodyDiv w:val="1"/>
      <w:marLeft w:val="0"/>
      <w:marRight w:val="0"/>
      <w:marTop w:val="0"/>
      <w:marBottom w:val="0"/>
      <w:divBdr>
        <w:top w:val="none" w:sz="0" w:space="0" w:color="auto"/>
        <w:left w:val="none" w:sz="0" w:space="0" w:color="auto"/>
        <w:bottom w:val="none" w:sz="0" w:space="0" w:color="auto"/>
        <w:right w:val="none" w:sz="0" w:space="0" w:color="auto"/>
      </w:divBdr>
    </w:div>
    <w:div w:id="957837927">
      <w:bodyDiv w:val="1"/>
      <w:marLeft w:val="0"/>
      <w:marRight w:val="0"/>
      <w:marTop w:val="0"/>
      <w:marBottom w:val="0"/>
      <w:divBdr>
        <w:top w:val="none" w:sz="0" w:space="0" w:color="auto"/>
        <w:left w:val="none" w:sz="0" w:space="0" w:color="auto"/>
        <w:bottom w:val="none" w:sz="0" w:space="0" w:color="auto"/>
        <w:right w:val="none" w:sz="0" w:space="0" w:color="auto"/>
      </w:divBdr>
    </w:div>
    <w:div w:id="957949624">
      <w:bodyDiv w:val="1"/>
      <w:marLeft w:val="0"/>
      <w:marRight w:val="0"/>
      <w:marTop w:val="0"/>
      <w:marBottom w:val="0"/>
      <w:divBdr>
        <w:top w:val="none" w:sz="0" w:space="0" w:color="auto"/>
        <w:left w:val="none" w:sz="0" w:space="0" w:color="auto"/>
        <w:bottom w:val="none" w:sz="0" w:space="0" w:color="auto"/>
        <w:right w:val="none" w:sz="0" w:space="0" w:color="auto"/>
      </w:divBdr>
    </w:div>
    <w:div w:id="960459097">
      <w:bodyDiv w:val="1"/>
      <w:marLeft w:val="0"/>
      <w:marRight w:val="0"/>
      <w:marTop w:val="0"/>
      <w:marBottom w:val="0"/>
      <w:divBdr>
        <w:top w:val="none" w:sz="0" w:space="0" w:color="auto"/>
        <w:left w:val="none" w:sz="0" w:space="0" w:color="auto"/>
        <w:bottom w:val="none" w:sz="0" w:space="0" w:color="auto"/>
        <w:right w:val="none" w:sz="0" w:space="0" w:color="auto"/>
      </w:divBdr>
      <w:divsChild>
        <w:div w:id="703751170">
          <w:marLeft w:val="0"/>
          <w:marRight w:val="0"/>
          <w:marTop w:val="0"/>
          <w:marBottom w:val="0"/>
          <w:divBdr>
            <w:top w:val="none" w:sz="0" w:space="0" w:color="auto"/>
            <w:left w:val="none" w:sz="0" w:space="0" w:color="auto"/>
            <w:bottom w:val="none" w:sz="0" w:space="0" w:color="auto"/>
            <w:right w:val="none" w:sz="0" w:space="0" w:color="auto"/>
          </w:divBdr>
        </w:div>
      </w:divsChild>
    </w:div>
    <w:div w:id="962612517">
      <w:bodyDiv w:val="1"/>
      <w:marLeft w:val="0"/>
      <w:marRight w:val="0"/>
      <w:marTop w:val="0"/>
      <w:marBottom w:val="0"/>
      <w:divBdr>
        <w:top w:val="none" w:sz="0" w:space="0" w:color="auto"/>
        <w:left w:val="none" w:sz="0" w:space="0" w:color="auto"/>
        <w:bottom w:val="none" w:sz="0" w:space="0" w:color="auto"/>
        <w:right w:val="none" w:sz="0" w:space="0" w:color="auto"/>
      </w:divBdr>
      <w:divsChild>
        <w:div w:id="669874142">
          <w:marLeft w:val="0"/>
          <w:marRight w:val="0"/>
          <w:marTop w:val="0"/>
          <w:marBottom w:val="0"/>
          <w:divBdr>
            <w:top w:val="none" w:sz="0" w:space="0" w:color="auto"/>
            <w:left w:val="none" w:sz="0" w:space="0" w:color="auto"/>
            <w:bottom w:val="none" w:sz="0" w:space="0" w:color="auto"/>
            <w:right w:val="none" w:sz="0" w:space="0" w:color="auto"/>
          </w:divBdr>
        </w:div>
      </w:divsChild>
    </w:div>
    <w:div w:id="968361908">
      <w:bodyDiv w:val="1"/>
      <w:marLeft w:val="0"/>
      <w:marRight w:val="0"/>
      <w:marTop w:val="0"/>
      <w:marBottom w:val="0"/>
      <w:divBdr>
        <w:top w:val="none" w:sz="0" w:space="0" w:color="auto"/>
        <w:left w:val="none" w:sz="0" w:space="0" w:color="auto"/>
        <w:bottom w:val="none" w:sz="0" w:space="0" w:color="auto"/>
        <w:right w:val="none" w:sz="0" w:space="0" w:color="auto"/>
      </w:divBdr>
    </w:div>
    <w:div w:id="970356709">
      <w:bodyDiv w:val="1"/>
      <w:marLeft w:val="0"/>
      <w:marRight w:val="0"/>
      <w:marTop w:val="0"/>
      <w:marBottom w:val="0"/>
      <w:divBdr>
        <w:top w:val="none" w:sz="0" w:space="0" w:color="auto"/>
        <w:left w:val="none" w:sz="0" w:space="0" w:color="auto"/>
        <w:bottom w:val="none" w:sz="0" w:space="0" w:color="auto"/>
        <w:right w:val="none" w:sz="0" w:space="0" w:color="auto"/>
      </w:divBdr>
    </w:div>
    <w:div w:id="987634380">
      <w:bodyDiv w:val="1"/>
      <w:marLeft w:val="0"/>
      <w:marRight w:val="0"/>
      <w:marTop w:val="0"/>
      <w:marBottom w:val="0"/>
      <w:divBdr>
        <w:top w:val="none" w:sz="0" w:space="0" w:color="auto"/>
        <w:left w:val="none" w:sz="0" w:space="0" w:color="auto"/>
        <w:bottom w:val="none" w:sz="0" w:space="0" w:color="auto"/>
        <w:right w:val="none" w:sz="0" w:space="0" w:color="auto"/>
      </w:divBdr>
      <w:divsChild>
        <w:div w:id="1590967942">
          <w:marLeft w:val="0"/>
          <w:marRight w:val="0"/>
          <w:marTop w:val="0"/>
          <w:marBottom w:val="0"/>
          <w:divBdr>
            <w:top w:val="none" w:sz="0" w:space="0" w:color="auto"/>
            <w:left w:val="none" w:sz="0" w:space="0" w:color="auto"/>
            <w:bottom w:val="none" w:sz="0" w:space="0" w:color="auto"/>
            <w:right w:val="none" w:sz="0" w:space="0" w:color="auto"/>
          </w:divBdr>
        </w:div>
      </w:divsChild>
    </w:div>
    <w:div w:id="989141154">
      <w:bodyDiv w:val="1"/>
      <w:marLeft w:val="0"/>
      <w:marRight w:val="0"/>
      <w:marTop w:val="0"/>
      <w:marBottom w:val="0"/>
      <w:divBdr>
        <w:top w:val="none" w:sz="0" w:space="0" w:color="auto"/>
        <w:left w:val="none" w:sz="0" w:space="0" w:color="auto"/>
        <w:bottom w:val="none" w:sz="0" w:space="0" w:color="auto"/>
        <w:right w:val="none" w:sz="0" w:space="0" w:color="auto"/>
      </w:divBdr>
    </w:div>
    <w:div w:id="989791482">
      <w:bodyDiv w:val="1"/>
      <w:marLeft w:val="0"/>
      <w:marRight w:val="0"/>
      <w:marTop w:val="0"/>
      <w:marBottom w:val="0"/>
      <w:divBdr>
        <w:top w:val="none" w:sz="0" w:space="0" w:color="auto"/>
        <w:left w:val="none" w:sz="0" w:space="0" w:color="auto"/>
        <w:bottom w:val="none" w:sz="0" w:space="0" w:color="auto"/>
        <w:right w:val="none" w:sz="0" w:space="0" w:color="auto"/>
      </w:divBdr>
    </w:div>
    <w:div w:id="996155028">
      <w:bodyDiv w:val="1"/>
      <w:marLeft w:val="0"/>
      <w:marRight w:val="0"/>
      <w:marTop w:val="0"/>
      <w:marBottom w:val="0"/>
      <w:divBdr>
        <w:top w:val="none" w:sz="0" w:space="0" w:color="auto"/>
        <w:left w:val="none" w:sz="0" w:space="0" w:color="auto"/>
        <w:bottom w:val="none" w:sz="0" w:space="0" w:color="auto"/>
        <w:right w:val="none" w:sz="0" w:space="0" w:color="auto"/>
      </w:divBdr>
      <w:divsChild>
        <w:div w:id="197091716">
          <w:marLeft w:val="0"/>
          <w:marRight w:val="0"/>
          <w:marTop w:val="0"/>
          <w:marBottom w:val="0"/>
          <w:divBdr>
            <w:top w:val="none" w:sz="0" w:space="0" w:color="auto"/>
            <w:left w:val="none" w:sz="0" w:space="0" w:color="auto"/>
            <w:bottom w:val="none" w:sz="0" w:space="0" w:color="auto"/>
            <w:right w:val="none" w:sz="0" w:space="0" w:color="auto"/>
          </w:divBdr>
        </w:div>
      </w:divsChild>
    </w:div>
    <w:div w:id="996231689">
      <w:bodyDiv w:val="1"/>
      <w:marLeft w:val="0"/>
      <w:marRight w:val="0"/>
      <w:marTop w:val="0"/>
      <w:marBottom w:val="0"/>
      <w:divBdr>
        <w:top w:val="none" w:sz="0" w:space="0" w:color="auto"/>
        <w:left w:val="none" w:sz="0" w:space="0" w:color="auto"/>
        <w:bottom w:val="none" w:sz="0" w:space="0" w:color="auto"/>
        <w:right w:val="none" w:sz="0" w:space="0" w:color="auto"/>
      </w:divBdr>
    </w:div>
    <w:div w:id="996570129">
      <w:bodyDiv w:val="1"/>
      <w:marLeft w:val="0"/>
      <w:marRight w:val="0"/>
      <w:marTop w:val="0"/>
      <w:marBottom w:val="0"/>
      <w:divBdr>
        <w:top w:val="none" w:sz="0" w:space="0" w:color="auto"/>
        <w:left w:val="none" w:sz="0" w:space="0" w:color="auto"/>
        <w:bottom w:val="none" w:sz="0" w:space="0" w:color="auto"/>
        <w:right w:val="none" w:sz="0" w:space="0" w:color="auto"/>
      </w:divBdr>
    </w:div>
    <w:div w:id="1003125393">
      <w:bodyDiv w:val="1"/>
      <w:marLeft w:val="0"/>
      <w:marRight w:val="0"/>
      <w:marTop w:val="0"/>
      <w:marBottom w:val="0"/>
      <w:divBdr>
        <w:top w:val="none" w:sz="0" w:space="0" w:color="auto"/>
        <w:left w:val="none" w:sz="0" w:space="0" w:color="auto"/>
        <w:bottom w:val="none" w:sz="0" w:space="0" w:color="auto"/>
        <w:right w:val="none" w:sz="0" w:space="0" w:color="auto"/>
      </w:divBdr>
    </w:div>
    <w:div w:id="1007443185">
      <w:bodyDiv w:val="1"/>
      <w:marLeft w:val="0"/>
      <w:marRight w:val="0"/>
      <w:marTop w:val="0"/>
      <w:marBottom w:val="0"/>
      <w:divBdr>
        <w:top w:val="none" w:sz="0" w:space="0" w:color="auto"/>
        <w:left w:val="none" w:sz="0" w:space="0" w:color="auto"/>
        <w:bottom w:val="none" w:sz="0" w:space="0" w:color="auto"/>
        <w:right w:val="none" w:sz="0" w:space="0" w:color="auto"/>
      </w:divBdr>
      <w:divsChild>
        <w:div w:id="1459377553">
          <w:marLeft w:val="0"/>
          <w:marRight w:val="0"/>
          <w:marTop w:val="0"/>
          <w:marBottom w:val="0"/>
          <w:divBdr>
            <w:top w:val="none" w:sz="0" w:space="0" w:color="auto"/>
            <w:left w:val="none" w:sz="0" w:space="0" w:color="auto"/>
            <w:bottom w:val="none" w:sz="0" w:space="0" w:color="auto"/>
            <w:right w:val="none" w:sz="0" w:space="0" w:color="auto"/>
          </w:divBdr>
        </w:div>
      </w:divsChild>
    </w:div>
    <w:div w:id="1012219943">
      <w:bodyDiv w:val="1"/>
      <w:marLeft w:val="0"/>
      <w:marRight w:val="0"/>
      <w:marTop w:val="0"/>
      <w:marBottom w:val="0"/>
      <w:divBdr>
        <w:top w:val="none" w:sz="0" w:space="0" w:color="auto"/>
        <w:left w:val="none" w:sz="0" w:space="0" w:color="auto"/>
        <w:bottom w:val="none" w:sz="0" w:space="0" w:color="auto"/>
        <w:right w:val="none" w:sz="0" w:space="0" w:color="auto"/>
      </w:divBdr>
      <w:divsChild>
        <w:div w:id="827938370">
          <w:marLeft w:val="0"/>
          <w:marRight w:val="0"/>
          <w:marTop w:val="0"/>
          <w:marBottom w:val="0"/>
          <w:divBdr>
            <w:top w:val="none" w:sz="0" w:space="0" w:color="auto"/>
            <w:left w:val="none" w:sz="0" w:space="0" w:color="auto"/>
            <w:bottom w:val="none" w:sz="0" w:space="0" w:color="auto"/>
            <w:right w:val="none" w:sz="0" w:space="0" w:color="auto"/>
          </w:divBdr>
        </w:div>
      </w:divsChild>
    </w:div>
    <w:div w:id="1012222313">
      <w:bodyDiv w:val="1"/>
      <w:marLeft w:val="0"/>
      <w:marRight w:val="0"/>
      <w:marTop w:val="0"/>
      <w:marBottom w:val="0"/>
      <w:divBdr>
        <w:top w:val="none" w:sz="0" w:space="0" w:color="auto"/>
        <w:left w:val="none" w:sz="0" w:space="0" w:color="auto"/>
        <w:bottom w:val="none" w:sz="0" w:space="0" w:color="auto"/>
        <w:right w:val="none" w:sz="0" w:space="0" w:color="auto"/>
      </w:divBdr>
    </w:div>
    <w:div w:id="1013646010">
      <w:bodyDiv w:val="1"/>
      <w:marLeft w:val="0"/>
      <w:marRight w:val="0"/>
      <w:marTop w:val="0"/>
      <w:marBottom w:val="0"/>
      <w:divBdr>
        <w:top w:val="none" w:sz="0" w:space="0" w:color="auto"/>
        <w:left w:val="none" w:sz="0" w:space="0" w:color="auto"/>
        <w:bottom w:val="none" w:sz="0" w:space="0" w:color="auto"/>
        <w:right w:val="none" w:sz="0" w:space="0" w:color="auto"/>
      </w:divBdr>
      <w:divsChild>
        <w:div w:id="3241685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13995972">
      <w:bodyDiv w:val="1"/>
      <w:marLeft w:val="0"/>
      <w:marRight w:val="0"/>
      <w:marTop w:val="0"/>
      <w:marBottom w:val="0"/>
      <w:divBdr>
        <w:top w:val="none" w:sz="0" w:space="0" w:color="auto"/>
        <w:left w:val="none" w:sz="0" w:space="0" w:color="auto"/>
        <w:bottom w:val="none" w:sz="0" w:space="0" w:color="auto"/>
        <w:right w:val="none" w:sz="0" w:space="0" w:color="auto"/>
      </w:divBdr>
    </w:div>
    <w:div w:id="1015575767">
      <w:bodyDiv w:val="1"/>
      <w:marLeft w:val="0"/>
      <w:marRight w:val="0"/>
      <w:marTop w:val="0"/>
      <w:marBottom w:val="0"/>
      <w:divBdr>
        <w:top w:val="none" w:sz="0" w:space="0" w:color="auto"/>
        <w:left w:val="none" w:sz="0" w:space="0" w:color="auto"/>
        <w:bottom w:val="none" w:sz="0" w:space="0" w:color="auto"/>
        <w:right w:val="none" w:sz="0" w:space="0" w:color="auto"/>
      </w:divBdr>
    </w:div>
    <w:div w:id="1016422905">
      <w:bodyDiv w:val="1"/>
      <w:marLeft w:val="0"/>
      <w:marRight w:val="0"/>
      <w:marTop w:val="0"/>
      <w:marBottom w:val="0"/>
      <w:divBdr>
        <w:top w:val="none" w:sz="0" w:space="0" w:color="auto"/>
        <w:left w:val="none" w:sz="0" w:space="0" w:color="auto"/>
        <w:bottom w:val="none" w:sz="0" w:space="0" w:color="auto"/>
        <w:right w:val="none" w:sz="0" w:space="0" w:color="auto"/>
      </w:divBdr>
    </w:div>
    <w:div w:id="1017731788">
      <w:bodyDiv w:val="1"/>
      <w:marLeft w:val="0"/>
      <w:marRight w:val="0"/>
      <w:marTop w:val="0"/>
      <w:marBottom w:val="0"/>
      <w:divBdr>
        <w:top w:val="none" w:sz="0" w:space="0" w:color="auto"/>
        <w:left w:val="none" w:sz="0" w:space="0" w:color="auto"/>
        <w:bottom w:val="none" w:sz="0" w:space="0" w:color="auto"/>
        <w:right w:val="none" w:sz="0" w:space="0" w:color="auto"/>
      </w:divBdr>
    </w:div>
    <w:div w:id="1018116322">
      <w:bodyDiv w:val="1"/>
      <w:marLeft w:val="0"/>
      <w:marRight w:val="0"/>
      <w:marTop w:val="0"/>
      <w:marBottom w:val="0"/>
      <w:divBdr>
        <w:top w:val="none" w:sz="0" w:space="0" w:color="auto"/>
        <w:left w:val="none" w:sz="0" w:space="0" w:color="auto"/>
        <w:bottom w:val="none" w:sz="0" w:space="0" w:color="auto"/>
        <w:right w:val="none" w:sz="0" w:space="0" w:color="auto"/>
      </w:divBdr>
    </w:div>
    <w:div w:id="1018234581">
      <w:bodyDiv w:val="1"/>
      <w:marLeft w:val="0"/>
      <w:marRight w:val="0"/>
      <w:marTop w:val="0"/>
      <w:marBottom w:val="0"/>
      <w:divBdr>
        <w:top w:val="none" w:sz="0" w:space="0" w:color="auto"/>
        <w:left w:val="none" w:sz="0" w:space="0" w:color="auto"/>
        <w:bottom w:val="none" w:sz="0" w:space="0" w:color="auto"/>
        <w:right w:val="none" w:sz="0" w:space="0" w:color="auto"/>
      </w:divBdr>
      <w:divsChild>
        <w:div w:id="1813408000">
          <w:marLeft w:val="0"/>
          <w:marRight w:val="0"/>
          <w:marTop w:val="0"/>
          <w:marBottom w:val="0"/>
          <w:divBdr>
            <w:top w:val="none" w:sz="0" w:space="0" w:color="auto"/>
            <w:left w:val="none" w:sz="0" w:space="0" w:color="auto"/>
            <w:bottom w:val="none" w:sz="0" w:space="0" w:color="auto"/>
            <w:right w:val="none" w:sz="0" w:space="0" w:color="auto"/>
          </w:divBdr>
        </w:div>
      </w:divsChild>
    </w:div>
    <w:div w:id="1021322411">
      <w:bodyDiv w:val="1"/>
      <w:marLeft w:val="0"/>
      <w:marRight w:val="0"/>
      <w:marTop w:val="0"/>
      <w:marBottom w:val="0"/>
      <w:divBdr>
        <w:top w:val="none" w:sz="0" w:space="0" w:color="auto"/>
        <w:left w:val="none" w:sz="0" w:space="0" w:color="auto"/>
        <w:bottom w:val="none" w:sz="0" w:space="0" w:color="auto"/>
        <w:right w:val="none" w:sz="0" w:space="0" w:color="auto"/>
      </w:divBdr>
    </w:div>
    <w:div w:id="1022122972">
      <w:bodyDiv w:val="1"/>
      <w:marLeft w:val="0"/>
      <w:marRight w:val="0"/>
      <w:marTop w:val="0"/>
      <w:marBottom w:val="0"/>
      <w:divBdr>
        <w:top w:val="none" w:sz="0" w:space="0" w:color="auto"/>
        <w:left w:val="none" w:sz="0" w:space="0" w:color="auto"/>
        <w:bottom w:val="none" w:sz="0" w:space="0" w:color="auto"/>
        <w:right w:val="none" w:sz="0" w:space="0" w:color="auto"/>
      </w:divBdr>
    </w:div>
    <w:div w:id="1024983083">
      <w:bodyDiv w:val="1"/>
      <w:marLeft w:val="0"/>
      <w:marRight w:val="0"/>
      <w:marTop w:val="0"/>
      <w:marBottom w:val="0"/>
      <w:divBdr>
        <w:top w:val="none" w:sz="0" w:space="0" w:color="auto"/>
        <w:left w:val="none" w:sz="0" w:space="0" w:color="auto"/>
        <w:bottom w:val="none" w:sz="0" w:space="0" w:color="auto"/>
        <w:right w:val="none" w:sz="0" w:space="0" w:color="auto"/>
      </w:divBdr>
    </w:div>
    <w:div w:id="1025715133">
      <w:bodyDiv w:val="1"/>
      <w:marLeft w:val="0"/>
      <w:marRight w:val="0"/>
      <w:marTop w:val="0"/>
      <w:marBottom w:val="0"/>
      <w:divBdr>
        <w:top w:val="none" w:sz="0" w:space="0" w:color="auto"/>
        <w:left w:val="none" w:sz="0" w:space="0" w:color="auto"/>
        <w:bottom w:val="none" w:sz="0" w:space="0" w:color="auto"/>
        <w:right w:val="none" w:sz="0" w:space="0" w:color="auto"/>
      </w:divBdr>
    </w:div>
    <w:div w:id="1029260938">
      <w:bodyDiv w:val="1"/>
      <w:marLeft w:val="0"/>
      <w:marRight w:val="0"/>
      <w:marTop w:val="0"/>
      <w:marBottom w:val="0"/>
      <w:divBdr>
        <w:top w:val="none" w:sz="0" w:space="0" w:color="auto"/>
        <w:left w:val="none" w:sz="0" w:space="0" w:color="auto"/>
        <w:bottom w:val="none" w:sz="0" w:space="0" w:color="auto"/>
        <w:right w:val="none" w:sz="0" w:space="0" w:color="auto"/>
      </w:divBdr>
    </w:div>
    <w:div w:id="1031495014">
      <w:bodyDiv w:val="1"/>
      <w:marLeft w:val="0"/>
      <w:marRight w:val="0"/>
      <w:marTop w:val="0"/>
      <w:marBottom w:val="0"/>
      <w:divBdr>
        <w:top w:val="none" w:sz="0" w:space="0" w:color="auto"/>
        <w:left w:val="none" w:sz="0" w:space="0" w:color="auto"/>
        <w:bottom w:val="none" w:sz="0" w:space="0" w:color="auto"/>
        <w:right w:val="none" w:sz="0" w:space="0" w:color="auto"/>
      </w:divBdr>
    </w:div>
    <w:div w:id="1032195118">
      <w:bodyDiv w:val="1"/>
      <w:marLeft w:val="0"/>
      <w:marRight w:val="0"/>
      <w:marTop w:val="0"/>
      <w:marBottom w:val="0"/>
      <w:divBdr>
        <w:top w:val="none" w:sz="0" w:space="0" w:color="auto"/>
        <w:left w:val="none" w:sz="0" w:space="0" w:color="auto"/>
        <w:bottom w:val="none" w:sz="0" w:space="0" w:color="auto"/>
        <w:right w:val="none" w:sz="0" w:space="0" w:color="auto"/>
      </w:divBdr>
    </w:div>
    <w:div w:id="1032538774">
      <w:bodyDiv w:val="1"/>
      <w:marLeft w:val="0"/>
      <w:marRight w:val="0"/>
      <w:marTop w:val="0"/>
      <w:marBottom w:val="0"/>
      <w:divBdr>
        <w:top w:val="none" w:sz="0" w:space="0" w:color="auto"/>
        <w:left w:val="none" w:sz="0" w:space="0" w:color="auto"/>
        <w:bottom w:val="none" w:sz="0" w:space="0" w:color="auto"/>
        <w:right w:val="none" w:sz="0" w:space="0" w:color="auto"/>
      </w:divBdr>
    </w:div>
    <w:div w:id="1033266592">
      <w:bodyDiv w:val="1"/>
      <w:marLeft w:val="0"/>
      <w:marRight w:val="0"/>
      <w:marTop w:val="0"/>
      <w:marBottom w:val="0"/>
      <w:divBdr>
        <w:top w:val="none" w:sz="0" w:space="0" w:color="auto"/>
        <w:left w:val="none" w:sz="0" w:space="0" w:color="auto"/>
        <w:bottom w:val="none" w:sz="0" w:space="0" w:color="auto"/>
        <w:right w:val="none" w:sz="0" w:space="0" w:color="auto"/>
      </w:divBdr>
    </w:div>
    <w:div w:id="1033767631">
      <w:bodyDiv w:val="1"/>
      <w:marLeft w:val="0"/>
      <w:marRight w:val="0"/>
      <w:marTop w:val="0"/>
      <w:marBottom w:val="0"/>
      <w:divBdr>
        <w:top w:val="none" w:sz="0" w:space="0" w:color="auto"/>
        <w:left w:val="none" w:sz="0" w:space="0" w:color="auto"/>
        <w:bottom w:val="none" w:sz="0" w:space="0" w:color="auto"/>
        <w:right w:val="none" w:sz="0" w:space="0" w:color="auto"/>
      </w:divBdr>
      <w:divsChild>
        <w:div w:id="467167771">
          <w:marLeft w:val="0"/>
          <w:marRight w:val="0"/>
          <w:marTop w:val="0"/>
          <w:marBottom w:val="0"/>
          <w:divBdr>
            <w:top w:val="none" w:sz="0" w:space="0" w:color="auto"/>
            <w:left w:val="none" w:sz="0" w:space="0" w:color="auto"/>
            <w:bottom w:val="none" w:sz="0" w:space="0" w:color="auto"/>
            <w:right w:val="none" w:sz="0" w:space="0" w:color="auto"/>
          </w:divBdr>
        </w:div>
      </w:divsChild>
    </w:div>
    <w:div w:id="1035544038">
      <w:bodyDiv w:val="1"/>
      <w:marLeft w:val="0"/>
      <w:marRight w:val="0"/>
      <w:marTop w:val="0"/>
      <w:marBottom w:val="0"/>
      <w:divBdr>
        <w:top w:val="none" w:sz="0" w:space="0" w:color="auto"/>
        <w:left w:val="none" w:sz="0" w:space="0" w:color="auto"/>
        <w:bottom w:val="none" w:sz="0" w:space="0" w:color="auto"/>
        <w:right w:val="none" w:sz="0" w:space="0" w:color="auto"/>
      </w:divBdr>
    </w:div>
    <w:div w:id="1038047303">
      <w:bodyDiv w:val="1"/>
      <w:marLeft w:val="0"/>
      <w:marRight w:val="0"/>
      <w:marTop w:val="0"/>
      <w:marBottom w:val="0"/>
      <w:divBdr>
        <w:top w:val="none" w:sz="0" w:space="0" w:color="auto"/>
        <w:left w:val="none" w:sz="0" w:space="0" w:color="auto"/>
        <w:bottom w:val="none" w:sz="0" w:space="0" w:color="auto"/>
        <w:right w:val="none" w:sz="0" w:space="0" w:color="auto"/>
      </w:divBdr>
      <w:divsChild>
        <w:div w:id="1845440964">
          <w:marLeft w:val="0"/>
          <w:marRight w:val="0"/>
          <w:marTop w:val="0"/>
          <w:marBottom w:val="0"/>
          <w:divBdr>
            <w:top w:val="none" w:sz="0" w:space="0" w:color="auto"/>
            <w:left w:val="none" w:sz="0" w:space="0" w:color="auto"/>
            <w:bottom w:val="none" w:sz="0" w:space="0" w:color="auto"/>
            <w:right w:val="none" w:sz="0" w:space="0" w:color="auto"/>
          </w:divBdr>
        </w:div>
      </w:divsChild>
    </w:div>
    <w:div w:id="1044526224">
      <w:bodyDiv w:val="1"/>
      <w:marLeft w:val="0"/>
      <w:marRight w:val="0"/>
      <w:marTop w:val="0"/>
      <w:marBottom w:val="0"/>
      <w:divBdr>
        <w:top w:val="none" w:sz="0" w:space="0" w:color="auto"/>
        <w:left w:val="none" w:sz="0" w:space="0" w:color="auto"/>
        <w:bottom w:val="none" w:sz="0" w:space="0" w:color="auto"/>
        <w:right w:val="none" w:sz="0" w:space="0" w:color="auto"/>
      </w:divBdr>
    </w:div>
    <w:div w:id="1044527643">
      <w:bodyDiv w:val="1"/>
      <w:marLeft w:val="0"/>
      <w:marRight w:val="0"/>
      <w:marTop w:val="0"/>
      <w:marBottom w:val="0"/>
      <w:divBdr>
        <w:top w:val="none" w:sz="0" w:space="0" w:color="auto"/>
        <w:left w:val="none" w:sz="0" w:space="0" w:color="auto"/>
        <w:bottom w:val="none" w:sz="0" w:space="0" w:color="auto"/>
        <w:right w:val="none" w:sz="0" w:space="0" w:color="auto"/>
      </w:divBdr>
    </w:div>
    <w:div w:id="1048339272">
      <w:bodyDiv w:val="1"/>
      <w:marLeft w:val="0"/>
      <w:marRight w:val="0"/>
      <w:marTop w:val="0"/>
      <w:marBottom w:val="0"/>
      <w:divBdr>
        <w:top w:val="none" w:sz="0" w:space="0" w:color="auto"/>
        <w:left w:val="none" w:sz="0" w:space="0" w:color="auto"/>
        <w:bottom w:val="none" w:sz="0" w:space="0" w:color="auto"/>
        <w:right w:val="none" w:sz="0" w:space="0" w:color="auto"/>
      </w:divBdr>
    </w:div>
    <w:div w:id="1053893822">
      <w:bodyDiv w:val="1"/>
      <w:marLeft w:val="0"/>
      <w:marRight w:val="0"/>
      <w:marTop w:val="0"/>
      <w:marBottom w:val="0"/>
      <w:divBdr>
        <w:top w:val="none" w:sz="0" w:space="0" w:color="auto"/>
        <w:left w:val="none" w:sz="0" w:space="0" w:color="auto"/>
        <w:bottom w:val="none" w:sz="0" w:space="0" w:color="auto"/>
        <w:right w:val="none" w:sz="0" w:space="0" w:color="auto"/>
      </w:divBdr>
    </w:div>
    <w:div w:id="1054310204">
      <w:bodyDiv w:val="1"/>
      <w:marLeft w:val="0"/>
      <w:marRight w:val="0"/>
      <w:marTop w:val="0"/>
      <w:marBottom w:val="0"/>
      <w:divBdr>
        <w:top w:val="none" w:sz="0" w:space="0" w:color="auto"/>
        <w:left w:val="none" w:sz="0" w:space="0" w:color="auto"/>
        <w:bottom w:val="none" w:sz="0" w:space="0" w:color="auto"/>
        <w:right w:val="none" w:sz="0" w:space="0" w:color="auto"/>
      </w:divBdr>
    </w:div>
    <w:div w:id="1060330161">
      <w:bodyDiv w:val="1"/>
      <w:marLeft w:val="0"/>
      <w:marRight w:val="0"/>
      <w:marTop w:val="0"/>
      <w:marBottom w:val="0"/>
      <w:divBdr>
        <w:top w:val="none" w:sz="0" w:space="0" w:color="auto"/>
        <w:left w:val="none" w:sz="0" w:space="0" w:color="auto"/>
        <w:bottom w:val="none" w:sz="0" w:space="0" w:color="auto"/>
        <w:right w:val="none" w:sz="0" w:space="0" w:color="auto"/>
      </w:divBdr>
    </w:div>
    <w:div w:id="1062169271">
      <w:bodyDiv w:val="1"/>
      <w:marLeft w:val="0"/>
      <w:marRight w:val="0"/>
      <w:marTop w:val="0"/>
      <w:marBottom w:val="0"/>
      <w:divBdr>
        <w:top w:val="none" w:sz="0" w:space="0" w:color="auto"/>
        <w:left w:val="none" w:sz="0" w:space="0" w:color="auto"/>
        <w:bottom w:val="none" w:sz="0" w:space="0" w:color="auto"/>
        <w:right w:val="none" w:sz="0" w:space="0" w:color="auto"/>
      </w:divBdr>
      <w:divsChild>
        <w:div w:id="655037246">
          <w:marLeft w:val="0"/>
          <w:marRight w:val="0"/>
          <w:marTop w:val="0"/>
          <w:marBottom w:val="0"/>
          <w:divBdr>
            <w:top w:val="none" w:sz="0" w:space="0" w:color="auto"/>
            <w:left w:val="none" w:sz="0" w:space="0" w:color="auto"/>
            <w:bottom w:val="none" w:sz="0" w:space="0" w:color="auto"/>
            <w:right w:val="none" w:sz="0" w:space="0" w:color="auto"/>
          </w:divBdr>
        </w:div>
      </w:divsChild>
    </w:div>
    <w:div w:id="1066953005">
      <w:bodyDiv w:val="1"/>
      <w:marLeft w:val="0"/>
      <w:marRight w:val="0"/>
      <w:marTop w:val="0"/>
      <w:marBottom w:val="0"/>
      <w:divBdr>
        <w:top w:val="none" w:sz="0" w:space="0" w:color="auto"/>
        <w:left w:val="none" w:sz="0" w:space="0" w:color="auto"/>
        <w:bottom w:val="none" w:sz="0" w:space="0" w:color="auto"/>
        <w:right w:val="none" w:sz="0" w:space="0" w:color="auto"/>
      </w:divBdr>
    </w:div>
    <w:div w:id="1069569885">
      <w:bodyDiv w:val="1"/>
      <w:marLeft w:val="0"/>
      <w:marRight w:val="0"/>
      <w:marTop w:val="0"/>
      <w:marBottom w:val="0"/>
      <w:divBdr>
        <w:top w:val="none" w:sz="0" w:space="0" w:color="auto"/>
        <w:left w:val="none" w:sz="0" w:space="0" w:color="auto"/>
        <w:bottom w:val="none" w:sz="0" w:space="0" w:color="auto"/>
        <w:right w:val="none" w:sz="0" w:space="0" w:color="auto"/>
      </w:divBdr>
    </w:div>
    <w:div w:id="1071658905">
      <w:bodyDiv w:val="1"/>
      <w:marLeft w:val="0"/>
      <w:marRight w:val="0"/>
      <w:marTop w:val="0"/>
      <w:marBottom w:val="0"/>
      <w:divBdr>
        <w:top w:val="none" w:sz="0" w:space="0" w:color="auto"/>
        <w:left w:val="none" w:sz="0" w:space="0" w:color="auto"/>
        <w:bottom w:val="none" w:sz="0" w:space="0" w:color="auto"/>
        <w:right w:val="none" w:sz="0" w:space="0" w:color="auto"/>
      </w:divBdr>
    </w:div>
    <w:div w:id="1074666878">
      <w:bodyDiv w:val="1"/>
      <w:marLeft w:val="0"/>
      <w:marRight w:val="0"/>
      <w:marTop w:val="0"/>
      <w:marBottom w:val="0"/>
      <w:divBdr>
        <w:top w:val="none" w:sz="0" w:space="0" w:color="auto"/>
        <w:left w:val="none" w:sz="0" w:space="0" w:color="auto"/>
        <w:bottom w:val="none" w:sz="0" w:space="0" w:color="auto"/>
        <w:right w:val="none" w:sz="0" w:space="0" w:color="auto"/>
      </w:divBdr>
      <w:divsChild>
        <w:div w:id="2076080058">
          <w:marLeft w:val="0"/>
          <w:marRight w:val="0"/>
          <w:marTop w:val="0"/>
          <w:marBottom w:val="0"/>
          <w:divBdr>
            <w:top w:val="none" w:sz="0" w:space="0" w:color="auto"/>
            <w:left w:val="none" w:sz="0" w:space="0" w:color="auto"/>
            <w:bottom w:val="none" w:sz="0" w:space="0" w:color="auto"/>
            <w:right w:val="none" w:sz="0" w:space="0" w:color="auto"/>
          </w:divBdr>
        </w:div>
      </w:divsChild>
    </w:div>
    <w:div w:id="1077702719">
      <w:bodyDiv w:val="1"/>
      <w:marLeft w:val="0"/>
      <w:marRight w:val="0"/>
      <w:marTop w:val="0"/>
      <w:marBottom w:val="0"/>
      <w:divBdr>
        <w:top w:val="none" w:sz="0" w:space="0" w:color="auto"/>
        <w:left w:val="none" w:sz="0" w:space="0" w:color="auto"/>
        <w:bottom w:val="none" w:sz="0" w:space="0" w:color="auto"/>
        <w:right w:val="none" w:sz="0" w:space="0" w:color="auto"/>
      </w:divBdr>
    </w:div>
    <w:div w:id="1081174528">
      <w:bodyDiv w:val="1"/>
      <w:marLeft w:val="0"/>
      <w:marRight w:val="0"/>
      <w:marTop w:val="0"/>
      <w:marBottom w:val="0"/>
      <w:divBdr>
        <w:top w:val="none" w:sz="0" w:space="0" w:color="auto"/>
        <w:left w:val="none" w:sz="0" w:space="0" w:color="auto"/>
        <w:bottom w:val="none" w:sz="0" w:space="0" w:color="auto"/>
        <w:right w:val="none" w:sz="0" w:space="0" w:color="auto"/>
      </w:divBdr>
    </w:div>
    <w:div w:id="1082489470">
      <w:bodyDiv w:val="1"/>
      <w:marLeft w:val="0"/>
      <w:marRight w:val="0"/>
      <w:marTop w:val="0"/>
      <w:marBottom w:val="0"/>
      <w:divBdr>
        <w:top w:val="none" w:sz="0" w:space="0" w:color="auto"/>
        <w:left w:val="none" w:sz="0" w:space="0" w:color="auto"/>
        <w:bottom w:val="none" w:sz="0" w:space="0" w:color="auto"/>
        <w:right w:val="none" w:sz="0" w:space="0" w:color="auto"/>
      </w:divBdr>
    </w:div>
    <w:div w:id="1083527178">
      <w:bodyDiv w:val="1"/>
      <w:marLeft w:val="0"/>
      <w:marRight w:val="0"/>
      <w:marTop w:val="0"/>
      <w:marBottom w:val="0"/>
      <w:divBdr>
        <w:top w:val="none" w:sz="0" w:space="0" w:color="auto"/>
        <w:left w:val="none" w:sz="0" w:space="0" w:color="auto"/>
        <w:bottom w:val="none" w:sz="0" w:space="0" w:color="auto"/>
        <w:right w:val="none" w:sz="0" w:space="0" w:color="auto"/>
      </w:divBdr>
    </w:div>
    <w:div w:id="1085421876">
      <w:bodyDiv w:val="1"/>
      <w:marLeft w:val="0"/>
      <w:marRight w:val="0"/>
      <w:marTop w:val="0"/>
      <w:marBottom w:val="0"/>
      <w:divBdr>
        <w:top w:val="none" w:sz="0" w:space="0" w:color="auto"/>
        <w:left w:val="none" w:sz="0" w:space="0" w:color="auto"/>
        <w:bottom w:val="none" w:sz="0" w:space="0" w:color="auto"/>
        <w:right w:val="none" w:sz="0" w:space="0" w:color="auto"/>
      </w:divBdr>
    </w:div>
    <w:div w:id="1089890546">
      <w:bodyDiv w:val="1"/>
      <w:marLeft w:val="0"/>
      <w:marRight w:val="0"/>
      <w:marTop w:val="0"/>
      <w:marBottom w:val="0"/>
      <w:divBdr>
        <w:top w:val="none" w:sz="0" w:space="0" w:color="auto"/>
        <w:left w:val="none" w:sz="0" w:space="0" w:color="auto"/>
        <w:bottom w:val="none" w:sz="0" w:space="0" w:color="auto"/>
        <w:right w:val="none" w:sz="0" w:space="0" w:color="auto"/>
      </w:divBdr>
      <w:divsChild>
        <w:div w:id="638414048">
          <w:blockQuote w:val="1"/>
          <w:marLeft w:val="720"/>
          <w:marRight w:val="720"/>
          <w:marTop w:val="100"/>
          <w:marBottom w:val="100"/>
          <w:divBdr>
            <w:top w:val="none" w:sz="0" w:space="0" w:color="auto"/>
            <w:left w:val="none" w:sz="0" w:space="0" w:color="auto"/>
            <w:bottom w:val="none" w:sz="0" w:space="0" w:color="auto"/>
            <w:right w:val="none" w:sz="0" w:space="0" w:color="auto"/>
          </w:divBdr>
        </w:div>
        <w:div w:id="2117405414">
          <w:blockQuote w:val="1"/>
          <w:marLeft w:val="720"/>
          <w:marRight w:val="720"/>
          <w:marTop w:val="100"/>
          <w:marBottom w:val="100"/>
          <w:divBdr>
            <w:top w:val="none" w:sz="0" w:space="0" w:color="auto"/>
            <w:left w:val="none" w:sz="0" w:space="0" w:color="auto"/>
            <w:bottom w:val="none" w:sz="0" w:space="0" w:color="auto"/>
            <w:right w:val="none" w:sz="0" w:space="0" w:color="auto"/>
          </w:divBdr>
        </w:div>
        <w:div w:id="7485771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92160712">
      <w:bodyDiv w:val="1"/>
      <w:marLeft w:val="0"/>
      <w:marRight w:val="0"/>
      <w:marTop w:val="0"/>
      <w:marBottom w:val="0"/>
      <w:divBdr>
        <w:top w:val="none" w:sz="0" w:space="0" w:color="auto"/>
        <w:left w:val="none" w:sz="0" w:space="0" w:color="auto"/>
        <w:bottom w:val="none" w:sz="0" w:space="0" w:color="auto"/>
        <w:right w:val="none" w:sz="0" w:space="0" w:color="auto"/>
      </w:divBdr>
    </w:div>
    <w:div w:id="1094352474">
      <w:bodyDiv w:val="1"/>
      <w:marLeft w:val="0"/>
      <w:marRight w:val="0"/>
      <w:marTop w:val="0"/>
      <w:marBottom w:val="0"/>
      <w:divBdr>
        <w:top w:val="none" w:sz="0" w:space="0" w:color="auto"/>
        <w:left w:val="none" w:sz="0" w:space="0" w:color="auto"/>
        <w:bottom w:val="none" w:sz="0" w:space="0" w:color="auto"/>
        <w:right w:val="none" w:sz="0" w:space="0" w:color="auto"/>
      </w:divBdr>
    </w:div>
    <w:div w:id="1097556697">
      <w:bodyDiv w:val="1"/>
      <w:marLeft w:val="0"/>
      <w:marRight w:val="0"/>
      <w:marTop w:val="0"/>
      <w:marBottom w:val="0"/>
      <w:divBdr>
        <w:top w:val="none" w:sz="0" w:space="0" w:color="auto"/>
        <w:left w:val="none" w:sz="0" w:space="0" w:color="auto"/>
        <w:bottom w:val="none" w:sz="0" w:space="0" w:color="auto"/>
        <w:right w:val="none" w:sz="0" w:space="0" w:color="auto"/>
      </w:divBdr>
      <w:divsChild>
        <w:div w:id="35350904">
          <w:marLeft w:val="0"/>
          <w:marRight w:val="0"/>
          <w:marTop w:val="0"/>
          <w:marBottom w:val="0"/>
          <w:divBdr>
            <w:top w:val="none" w:sz="0" w:space="0" w:color="auto"/>
            <w:left w:val="none" w:sz="0" w:space="0" w:color="auto"/>
            <w:bottom w:val="none" w:sz="0" w:space="0" w:color="auto"/>
            <w:right w:val="none" w:sz="0" w:space="0" w:color="auto"/>
          </w:divBdr>
          <w:divsChild>
            <w:div w:id="165292105">
              <w:marLeft w:val="0"/>
              <w:marRight w:val="0"/>
              <w:marTop w:val="0"/>
              <w:marBottom w:val="0"/>
              <w:divBdr>
                <w:top w:val="none" w:sz="0" w:space="0" w:color="auto"/>
                <w:left w:val="none" w:sz="0" w:space="0" w:color="auto"/>
                <w:bottom w:val="none" w:sz="0" w:space="0" w:color="auto"/>
                <w:right w:val="none" w:sz="0" w:space="0" w:color="auto"/>
              </w:divBdr>
              <w:divsChild>
                <w:div w:id="476341055">
                  <w:marLeft w:val="0"/>
                  <w:marRight w:val="0"/>
                  <w:marTop w:val="0"/>
                  <w:marBottom w:val="0"/>
                  <w:divBdr>
                    <w:top w:val="none" w:sz="0" w:space="0" w:color="auto"/>
                    <w:left w:val="none" w:sz="0" w:space="0" w:color="auto"/>
                    <w:bottom w:val="none" w:sz="0" w:space="0" w:color="auto"/>
                    <w:right w:val="none" w:sz="0" w:space="0" w:color="auto"/>
                  </w:divBdr>
                  <w:divsChild>
                    <w:div w:id="110920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5542526">
      <w:bodyDiv w:val="1"/>
      <w:marLeft w:val="0"/>
      <w:marRight w:val="0"/>
      <w:marTop w:val="0"/>
      <w:marBottom w:val="0"/>
      <w:divBdr>
        <w:top w:val="none" w:sz="0" w:space="0" w:color="auto"/>
        <w:left w:val="none" w:sz="0" w:space="0" w:color="auto"/>
        <w:bottom w:val="none" w:sz="0" w:space="0" w:color="auto"/>
        <w:right w:val="none" w:sz="0" w:space="0" w:color="auto"/>
      </w:divBdr>
    </w:div>
    <w:div w:id="1107506259">
      <w:bodyDiv w:val="1"/>
      <w:marLeft w:val="0"/>
      <w:marRight w:val="0"/>
      <w:marTop w:val="0"/>
      <w:marBottom w:val="0"/>
      <w:divBdr>
        <w:top w:val="none" w:sz="0" w:space="0" w:color="auto"/>
        <w:left w:val="none" w:sz="0" w:space="0" w:color="auto"/>
        <w:bottom w:val="none" w:sz="0" w:space="0" w:color="auto"/>
        <w:right w:val="none" w:sz="0" w:space="0" w:color="auto"/>
      </w:divBdr>
      <w:divsChild>
        <w:div w:id="1047069227">
          <w:marLeft w:val="0"/>
          <w:marRight w:val="0"/>
          <w:marTop w:val="0"/>
          <w:marBottom w:val="0"/>
          <w:divBdr>
            <w:top w:val="none" w:sz="0" w:space="0" w:color="auto"/>
            <w:left w:val="none" w:sz="0" w:space="0" w:color="auto"/>
            <w:bottom w:val="none" w:sz="0" w:space="0" w:color="auto"/>
            <w:right w:val="none" w:sz="0" w:space="0" w:color="auto"/>
          </w:divBdr>
        </w:div>
      </w:divsChild>
    </w:div>
    <w:div w:id="1109281731">
      <w:bodyDiv w:val="1"/>
      <w:marLeft w:val="0"/>
      <w:marRight w:val="0"/>
      <w:marTop w:val="0"/>
      <w:marBottom w:val="0"/>
      <w:divBdr>
        <w:top w:val="none" w:sz="0" w:space="0" w:color="auto"/>
        <w:left w:val="none" w:sz="0" w:space="0" w:color="auto"/>
        <w:bottom w:val="none" w:sz="0" w:space="0" w:color="auto"/>
        <w:right w:val="none" w:sz="0" w:space="0" w:color="auto"/>
      </w:divBdr>
    </w:div>
    <w:div w:id="1111438147">
      <w:bodyDiv w:val="1"/>
      <w:marLeft w:val="0"/>
      <w:marRight w:val="0"/>
      <w:marTop w:val="0"/>
      <w:marBottom w:val="0"/>
      <w:divBdr>
        <w:top w:val="none" w:sz="0" w:space="0" w:color="auto"/>
        <w:left w:val="none" w:sz="0" w:space="0" w:color="auto"/>
        <w:bottom w:val="none" w:sz="0" w:space="0" w:color="auto"/>
        <w:right w:val="none" w:sz="0" w:space="0" w:color="auto"/>
      </w:divBdr>
    </w:div>
    <w:div w:id="1111901108">
      <w:bodyDiv w:val="1"/>
      <w:marLeft w:val="0"/>
      <w:marRight w:val="0"/>
      <w:marTop w:val="0"/>
      <w:marBottom w:val="0"/>
      <w:divBdr>
        <w:top w:val="none" w:sz="0" w:space="0" w:color="auto"/>
        <w:left w:val="none" w:sz="0" w:space="0" w:color="auto"/>
        <w:bottom w:val="none" w:sz="0" w:space="0" w:color="auto"/>
        <w:right w:val="none" w:sz="0" w:space="0" w:color="auto"/>
      </w:divBdr>
    </w:div>
    <w:div w:id="1112431187">
      <w:bodyDiv w:val="1"/>
      <w:marLeft w:val="0"/>
      <w:marRight w:val="0"/>
      <w:marTop w:val="0"/>
      <w:marBottom w:val="0"/>
      <w:divBdr>
        <w:top w:val="none" w:sz="0" w:space="0" w:color="auto"/>
        <w:left w:val="none" w:sz="0" w:space="0" w:color="auto"/>
        <w:bottom w:val="none" w:sz="0" w:space="0" w:color="auto"/>
        <w:right w:val="none" w:sz="0" w:space="0" w:color="auto"/>
      </w:divBdr>
    </w:div>
    <w:div w:id="1112936123">
      <w:bodyDiv w:val="1"/>
      <w:marLeft w:val="0"/>
      <w:marRight w:val="0"/>
      <w:marTop w:val="0"/>
      <w:marBottom w:val="0"/>
      <w:divBdr>
        <w:top w:val="none" w:sz="0" w:space="0" w:color="auto"/>
        <w:left w:val="none" w:sz="0" w:space="0" w:color="auto"/>
        <w:bottom w:val="none" w:sz="0" w:space="0" w:color="auto"/>
        <w:right w:val="none" w:sz="0" w:space="0" w:color="auto"/>
      </w:divBdr>
      <w:divsChild>
        <w:div w:id="524750130">
          <w:marLeft w:val="0"/>
          <w:marRight w:val="0"/>
          <w:marTop w:val="0"/>
          <w:marBottom w:val="0"/>
          <w:divBdr>
            <w:top w:val="none" w:sz="0" w:space="0" w:color="auto"/>
            <w:left w:val="none" w:sz="0" w:space="0" w:color="auto"/>
            <w:bottom w:val="none" w:sz="0" w:space="0" w:color="auto"/>
            <w:right w:val="none" w:sz="0" w:space="0" w:color="auto"/>
          </w:divBdr>
        </w:div>
      </w:divsChild>
    </w:div>
    <w:div w:id="1114327160">
      <w:bodyDiv w:val="1"/>
      <w:marLeft w:val="0"/>
      <w:marRight w:val="0"/>
      <w:marTop w:val="0"/>
      <w:marBottom w:val="0"/>
      <w:divBdr>
        <w:top w:val="none" w:sz="0" w:space="0" w:color="auto"/>
        <w:left w:val="none" w:sz="0" w:space="0" w:color="auto"/>
        <w:bottom w:val="none" w:sz="0" w:space="0" w:color="auto"/>
        <w:right w:val="none" w:sz="0" w:space="0" w:color="auto"/>
      </w:divBdr>
    </w:div>
    <w:div w:id="1114666748">
      <w:bodyDiv w:val="1"/>
      <w:marLeft w:val="0"/>
      <w:marRight w:val="0"/>
      <w:marTop w:val="0"/>
      <w:marBottom w:val="0"/>
      <w:divBdr>
        <w:top w:val="none" w:sz="0" w:space="0" w:color="auto"/>
        <w:left w:val="none" w:sz="0" w:space="0" w:color="auto"/>
        <w:bottom w:val="none" w:sz="0" w:space="0" w:color="auto"/>
        <w:right w:val="none" w:sz="0" w:space="0" w:color="auto"/>
      </w:divBdr>
    </w:div>
    <w:div w:id="1117061575">
      <w:bodyDiv w:val="1"/>
      <w:marLeft w:val="0"/>
      <w:marRight w:val="0"/>
      <w:marTop w:val="0"/>
      <w:marBottom w:val="0"/>
      <w:divBdr>
        <w:top w:val="none" w:sz="0" w:space="0" w:color="auto"/>
        <w:left w:val="none" w:sz="0" w:space="0" w:color="auto"/>
        <w:bottom w:val="none" w:sz="0" w:space="0" w:color="auto"/>
        <w:right w:val="none" w:sz="0" w:space="0" w:color="auto"/>
      </w:divBdr>
      <w:divsChild>
        <w:div w:id="1483277417">
          <w:marLeft w:val="0"/>
          <w:marRight w:val="0"/>
          <w:marTop w:val="0"/>
          <w:marBottom w:val="0"/>
          <w:divBdr>
            <w:top w:val="none" w:sz="0" w:space="0" w:color="auto"/>
            <w:left w:val="none" w:sz="0" w:space="0" w:color="auto"/>
            <w:bottom w:val="none" w:sz="0" w:space="0" w:color="auto"/>
            <w:right w:val="none" w:sz="0" w:space="0" w:color="auto"/>
          </w:divBdr>
        </w:div>
      </w:divsChild>
    </w:div>
    <w:div w:id="1122307962">
      <w:bodyDiv w:val="1"/>
      <w:marLeft w:val="0"/>
      <w:marRight w:val="0"/>
      <w:marTop w:val="0"/>
      <w:marBottom w:val="0"/>
      <w:divBdr>
        <w:top w:val="none" w:sz="0" w:space="0" w:color="auto"/>
        <w:left w:val="none" w:sz="0" w:space="0" w:color="auto"/>
        <w:bottom w:val="none" w:sz="0" w:space="0" w:color="auto"/>
        <w:right w:val="none" w:sz="0" w:space="0" w:color="auto"/>
      </w:divBdr>
    </w:div>
    <w:div w:id="1122576029">
      <w:bodyDiv w:val="1"/>
      <w:marLeft w:val="0"/>
      <w:marRight w:val="0"/>
      <w:marTop w:val="0"/>
      <w:marBottom w:val="0"/>
      <w:divBdr>
        <w:top w:val="none" w:sz="0" w:space="0" w:color="auto"/>
        <w:left w:val="none" w:sz="0" w:space="0" w:color="auto"/>
        <w:bottom w:val="none" w:sz="0" w:space="0" w:color="auto"/>
        <w:right w:val="none" w:sz="0" w:space="0" w:color="auto"/>
      </w:divBdr>
    </w:div>
    <w:div w:id="1126001986">
      <w:bodyDiv w:val="1"/>
      <w:marLeft w:val="0"/>
      <w:marRight w:val="0"/>
      <w:marTop w:val="0"/>
      <w:marBottom w:val="0"/>
      <w:divBdr>
        <w:top w:val="none" w:sz="0" w:space="0" w:color="auto"/>
        <w:left w:val="none" w:sz="0" w:space="0" w:color="auto"/>
        <w:bottom w:val="none" w:sz="0" w:space="0" w:color="auto"/>
        <w:right w:val="none" w:sz="0" w:space="0" w:color="auto"/>
      </w:divBdr>
    </w:div>
    <w:div w:id="1126313585">
      <w:bodyDiv w:val="1"/>
      <w:marLeft w:val="0"/>
      <w:marRight w:val="0"/>
      <w:marTop w:val="0"/>
      <w:marBottom w:val="0"/>
      <w:divBdr>
        <w:top w:val="none" w:sz="0" w:space="0" w:color="auto"/>
        <w:left w:val="none" w:sz="0" w:space="0" w:color="auto"/>
        <w:bottom w:val="none" w:sz="0" w:space="0" w:color="auto"/>
        <w:right w:val="none" w:sz="0" w:space="0" w:color="auto"/>
      </w:divBdr>
    </w:div>
    <w:div w:id="1127165761">
      <w:bodyDiv w:val="1"/>
      <w:marLeft w:val="0"/>
      <w:marRight w:val="0"/>
      <w:marTop w:val="0"/>
      <w:marBottom w:val="0"/>
      <w:divBdr>
        <w:top w:val="none" w:sz="0" w:space="0" w:color="auto"/>
        <w:left w:val="none" w:sz="0" w:space="0" w:color="auto"/>
        <w:bottom w:val="none" w:sz="0" w:space="0" w:color="auto"/>
        <w:right w:val="none" w:sz="0" w:space="0" w:color="auto"/>
      </w:divBdr>
    </w:div>
    <w:div w:id="1134757688">
      <w:bodyDiv w:val="1"/>
      <w:marLeft w:val="0"/>
      <w:marRight w:val="0"/>
      <w:marTop w:val="0"/>
      <w:marBottom w:val="0"/>
      <w:divBdr>
        <w:top w:val="none" w:sz="0" w:space="0" w:color="auto"/>
        <w:left w:val="none" w:sz="0" w:space="0" w:color="auto"/>
        <w:bottom w:val="none" w:sz="0" w:space="0" w:color="auto"/>
        <w:right w:val="none" w:sz="0" w:space="0" w:color="auto"/>
      </w:divBdr>
    </w:div>
    <w:div w:id="1137140721">
      <w:bodyDiv w:val="1"/>
      <w:marLeft w:val="0"/>
      <w:marRight w:val="0"/>
      <w:marTop w:val="0"/>
      <w:marBottom w:val="0"/>
      <w:divBdr>
        <w:top w:val="none" w:sz="0" w:space="0" w:color="auto"/>
        <w:left w:val="none" w:sz="0" w:space="0" w:color="auto"/>
        <w:bottom w:val="none" w:sz="0" w:space="0" w:color="auto"/>
        <w:right w:val="none" w:sz="0" w:space="0" w:color="auto"/>
      </w:divBdr>
    </w:div>
    <w:div w:id="1139497790">
      <w:bodyDiv w:val="1"/>
      <w:marLeft w:val="0"/>
      <w:marRight w:val="0"/>
      <w:marTop w:val="0"/>
      <w:marBottom w:val="0"/>
      <w:divBdr>
        <w:top w:val="none" w:sz="0" w:space="0" w:color="auto"/>
        <w:left w:val="none" w:sz="0" w:space="0" w:color="auto"/>
        <w:bottom w:val="none" w:sz="0" w:space="0" w:color="auto"/>
        <w:right w:val="none" w:sz="0" w:space="0" w:color="auto"/>
      </w:divBdr>
    </w:div>
    <w:div w:id="1139759906">
      <w:bodyDiv w:val="1"/>
      <w:marLeft w:val="0"/>
      <w:marRight w:val="0"/>
      <w:marTop w:val="0"/>
      <w:marBottom w:val="0"/>
      <w:divBdr>
        <w:top w:val="none" w:sz="0" w:space="0" w:color="auto"/>
        <w:left w:val="none" w:sz="0" w:space="0" w:color="auto"/>
        <w:bottom w:val="none" w:sz="0" w:space="0" w:color="auto"/>
        <w:right w:val="none" w:sz="0" w:space="0" w:color="auto"/>
      </w:divBdr>
      <w:divsChild>
        <w:div w:id="1282110574">
          <w:marLeft w:val="0"/>
          <w:marRight w:val="0"/>
          <w:marTop w:val="0"/>
          <w:marBottom w:val="0"/>
          <w:divBdr>
            <w:top w:val="none" w:sz="0" w:space="0" w:color="auto"/>
            <w:left w:val="none" w:sz="0" w:space="0" w:color="auto"/>
            <w:bottom w:val="none" w:sz="0" w:space="0" w:color="auto"/>
            <w:right w:val="none" w:sz="0" w:space="0" w:color="auto"/>
          </w:divBdr>
        </w:div>
      </w:divsChild>
    </w:div>
    <w:div w:id="1139961600">
      <w:bodyDiv w:val="1"/>
      <w:marLeft w:val="0"/>
      <w:marRight w:val="0"/>
      <w:marTop w:val="0"/>
      <w:marBottom w:val="0"/>
      <w:divBdr>
        <w:top w:val="none" w:sz="0" w:space="0" w:color="auto"/>
        <w:left w:val="none" w:sz="0" w:space="0" w:color="auto"/>
        <w:bottom w:val="none" w:sz="0" w:space="0" w:color="auto"/>
        <w:right w:val="none" w:sz="0" w:space="0" w:color="auto"/>
      </w:divBdr>
    </w:div>
    <w:div w:id="1140070178">
      <w:bodyDiv w:val="1"/>
      <w:marLeft w:val="0"/>
      <w:marRight w:val="0"/>
      <w:marTop w:val="0"/>
      <w:marBottom w:val="0"/>
      <w:divBdr>
        <w:top w:val="none" w:sz="0" w:space="0" w:color="auto"/>
        <w:left w:val="none" w:sz="0" w:space="0" w:color="auto"/>
        <w:bottom w:val="none" w:sz="0" w:space="0" w:color="auto"/>
        <w:right w:val="none" w:sz="0" w:space="0" w:color="auto"/>
      </w:divBdr>
    </w:div>
    <w:div w:id="1140458528">
      <w:bodyDiv w:val="1"/>
      <w:marLeft w:val="0"/>
      <w:marRight w:val="0"/>
      <w:marTop w:val="0"/>
      <w:marBottom w:val="0"/>
      <w:divBdr>
        <w:top w:val="none" w:sz="0" w:space="0" w:color="auto"/>
        <w:left w:val="none" w:sz="0" w:space="0" w:color="auto"/>
        <w:bottom w:val="none" w:sz="0" w:space="0" w:color="auto"/>
        <w:right w:val="none" w:sz="0" w:space="0" w:color="auto"/>
      </w:divBdr>
    </w:div>
    <w:div w:id="1142382579">
      <w:bodyDiv w:val="1"/>
      <w:marLeft w:val="0"/>
      <w:marRight w:val="0"/>
      <w:marTop w:val="0"/>
      <w:marBottom w:val="0"/>
      <w:divBdr>
        <w:top w:val="none" w:sz="0" w:space="0" w:color="auto"/>
        <w:left w:val="none" w:sz="0" w:space="0" w:color="auto"/>
        <w:bottom w:val="none" w:sz="0" w:space="0" w:color="auto"/>
        <w:right w:val="none" w:sz="0" w:space="0" w:color="auto"/>
      </w:divBdr>
      <w:divsChild>
        <w:div w:id="839736818">
          <w:marLeft w:val="0"/>
          <w:marRight w:val="0"/>
          <w:marTop w:val="0"/>
          <w:marBottom w:val="0"/>
          <w:divBdr>
            <w:top w:val="none" w:sz="0" w:space="0" w:color="auto"/>
            <w:left w:val="none" w:sz="0" w:space="0" w:color="auto"/>
            <w:bottom w:val="none" w:sz="0" w:space="0" w:color="auto"/>
            <w:right w:val="none" w:sz="0" w:space="0" w:color="auto"/>
          </w:divBdr>
        </w:div>
      </w:divsChild>
    </w:div>
    <w:div w:id="1142382805">
      <w:bodyDiv w:val="1"/>
      <w:marLeft w:val="0"/>
      <w:marRight w:val="0"/>
      <w:marTop w:val="0"/>
      <w:marBottom w:val="0"/>
      <w:divBdr>
        <w:top w:val="none" w:sz="0" w:space="0" w:color="auto"/>
        <w:left w:val="none" w:sz="0" w:space="0" w:color="auto"/>
        <w:bottom w:val="none" w:sz="0" w:space="0" w:color="auto"/>
        <w:right w:val="none" w:sz="0" w:space="0" w:color="auto"/>
      </w:divBdr>
    </w:div>
    <w:div w:id="1144273518">
      <w:bodyDiv w:val="1"/>
      <w:marLeft w:val="0"/>
      <w:marRight w:val="0"/>
      <w:marTop w:val="0"/>
      <w:marBottom w:val="0"/>
      <w:divBdr>
        <w:top w:val="none" w:sz="0" w:space="0" w:color="auto"/>
        <w:left w:val="none" w:sz="0" w:space="0" w:color="auto"/>
        <w:bottom w:val="none" w:sz="0" w:space="0" w:color="auto"/>
        <w:right w:val="none" w:sz="0" w:space="0" w:color="auto"/>
      </w:divBdr>
    </w:div>
    <w:div w:id="1144275411">
      <w:bodyDiv w:val="1"/>
      <w:marLeft w:val="0"/>
      <w:marRight w:val="0"/>
      <w:marTop w:val="0"/>
      <w:marBottom w:val="0"/>
      <w:divBdr>
        <w:top w:val="none" w:sz="0" w:space="0" w:color="auto"/>
        <w:left w:val="none" w:sz="0" w:space="0" w:color="auto"/>
        <w:bottom w:val="none" w:sz="0" w:space="0" w:color="auto"/>
        <w:right w:val="none" w:sz="0" w:space="0" w:color="auto"/>
      </w:divBdr>
      <w:divsChild>
        <w:div w:id="1658798453">
          <w:marLeft w:val="0"/>
          <w:marRight w:val="0"/>
          <w:marTop w:val="0"/>
          <w:marBottom w:val="0"/>
          <w:divBdr>
            <w:top w:val="none" w:sz="0" w:space="0" w:color="auto"/>
            <w:left w:val="none" w:sz="0" w:space="0" w:color="auto"/>
            <w:bottom w:val="none" w:sz="0" w:space="0" w:color="auto"/>
            <w:right w:val="none" w:sz="0" w:space="0" w:color="auto"/>
          </w:divBdr>
        </w:div>
      </w:divsChild>
    </w:div>
    <w:div w:id="1148128987">
      <w:bodyDiv w:val="1"/>
      <w:marLeft w:val="0"/>
      <w:marRight w:val="0"/>
      <w:marTop w:val="0"/>
      <w:marBottom w:val="0"/>
      <w:divBdr>
        <w:top w:val="none" w:sz="0" w:space="0" w:color="auto"/>
        <w:left w:val="none" w:sz="0" w:space="0" w:color="auto"/>
        <w:bottom w:val="none" w:sz="0" w:space="0" w:color="auto"/>
        <w:right w:val="none" w:sz="0" w:space="0" w:color="auto"/>
      </w:divBdr>
    </w:div>
    <w:div w:id="1150829846">
      <w:bodyDiv w:val="1"/>
      <w:marLeft w:val="0"/>
      <w:marRight w:val="0"/>
      <w:marTop w:val="0"/>
      <w:marBottom w:val="0"/>
      <w:divBdr>
        <w:top w:val="none" w:sz="0" w:space="0" w:color="auto"/>
        <w:left w:val="none" w:sz="0" w:space="0" w:color="auto"/>
        <w:bottom w:val="none" w:sz="0" w:space="0" w:color="auto"/>
        <w:right w:val="none" w:sz="0" w:space="0" w:color="auto"/>
      </w:divBdr>
    </w:div>
    <w:div w:id="1151604199">
      <w:bodyDiv w:val="1"/>
      <w:marLeft w:val="0"/>
      <w:marRight w:val="0"/>
      <w:marTop w:val="0"/>
      <w:marBottom w:val="0"/>
      <w:divBdr>
        <w:top w:val="none" w:sz="0" w:space="0" w:color="auto"/>
        <w:left w:val="none" w:sz="0" w:space="0" w:color="auto"/>
        <w:bottom w:val="none" w:sz="0" w:space="0" w:color="auto"/>
        <w:right w:val="none" w:sz="0" w:space="0" w:color="auto"/>
      </w:divBdr>
    </w:div>
    <w:div w:id="1158154450">
      <w:bodyDiv w:val="1"/>
      <w:marLeft w:val="0"/>
      <w:marRight w:val="0"/>
      <w:marTop w:val="0"/>
      <w:marBottom w:val="0"/>
      <w:divBdr>
        <w:top w:val="none" w:sz="0" w:space="0" w:color="auto"/>
        <w:left w:val="none" w:sz="0" w:space="0" w:color="auto"/>
        <w:bottom w:val="none" w:sz="0" w:space="0" w:color="auto"/>
        <w:right w:val="none" w:sz="0" w:space="0" w:color="auto"/>
      </w:divBdr>
    </w:div>
    <w:div w:id="1158810186">
      <w:bodyDiv w:val="1"/>
      <w:marLeft w:val="0"/>
      <w:marRight w:val="0"/>
      <w:marTop w:val="0"/>
      <w:marBottom w:val="0"/>
      <w:divBdr>
        <w:top w:val="none" w:sz="0" w:space="0" w:color="auto"/>
        <w:left w:val="none" w:sz="0" w:space="0" w:color="auto"/>
        <w:bottom w:val="none" w:sz="0" w:space="0" w:color="auto"/>
        <w:right w:val="none" w:sz="0" w:space="0" w:color="auto"/>
      </w:divBdr>
    </w:div>
    <w:div w:id="1159151088">
      <w:bodyDiv w:val="1"/>
      <w:marLeft w:val="0"/>
      <w:marRight w:val="0"/>
      <w:marTop w:val="0"/>
      <w:marBottom w:val="0"/>
      <w:divBdr>
        <w:top w:val="none" w:sz="0" w:space="0" w:color="auto"/>
        <w:left w:val="none" w:sz="0" w:space="0" w:color="auto"/>
        <w:bottom w:val="none" w:sz="0" w:space="0" w:color="auto"/>
        <w:right w:val="none" w:sz="0" w:space="0" w:color="auto"/>
      </w:divBdr>
    </w:div>
    <w:div w:id="1162936372">
      <w:bodyDiv w:val="1"/>
      <w:marLeft w:val="0"/>
      <w:marRight w:val="0"/>
      <w:marTop w:val="0"/>
      <w:marBottom w:val="0"/>
      <w:divBdr>
        <w:top w:val="none" w:sz="0" w:space="0" w:color="auto"/>
        <w:left w:val="none" w:sz="0" w:space="0" w:color="auto"/>
        <w:bottom w:val="none" w:sz="0" w:space="0" w:color="auto"/>
        <w:right w:val="none" w:sz="0" w:space="0" w:color="auto"/>
      </w:divBdr>
    </w:div>
    <w:div w:id="1165433516">
      <w:bodyDiv w:val="1"/>
      <w:marLeft w:val="0"/>
      <w:marRight w:val="0"/>
      <w:marTop w:val="0"/>
      <w:marBottom w:val="0"/>
      <w:divBdr>
        <w:top w:val="none" w:sz="0" w:space="0" w:color="auto"/>
        <w:left w:val="none" w:sz="0" w:space="0" w:color="auto"/>
        <w:bottom w:val="none" w:sz="0" w:space="0" w:color="auto"/>
        <w:right w:val="none" w:sz="0" w:space="0" w:color="auto"/>
      </w:divBdr>
    </w:div>
    <w:div w:id="1168911740">
      <w:bodyDiv w:val="1"/>
      <w:marLeft w:val="0"/>
      <w:marRight w:val="0"/>
      <w:marTop w:val="0"/>
      <w:marBottom w:val="0"/>
      <w:divBdr>
        <w:top w:val="none" w:sz="0" w:space="0" w:color="auto"/>
        <w:left w:val="none" w:sz="0" w:space="0" w:color="auto"/>
        <w:bottom w:val="none" w:sz="0" w:space="0" w:color="auto"/>
        <w:right w:val="none" w:sz="0" w:space="0" w:color="auto"/>
      </w:divBdr>
    </w:div>
    <w:div w:id="1169367318">
      <w:bodyDiv w:val="1"/>
      <w:marLeft w:val="0"/>
      <w:marRight w:val="0"/>
      <w:marTop w:val="0"/>
      <w:marBottom w:val="0"/>
      <w:divBdr>
        <w:top w:val="none" w:sz="0" w:space="0" w:color="auto"/>
        <w:left w:val="none" w:sz="0" w:space="0" w:color="auto"/>
        <w:bottom w:val="none" w:sz="0" w:space="0" w:color="auto"/>
        <w:right w:val="none" w:sz="0" w:space="0" w:color="auto"/>
      </w:divBdr>
      <w:divsChild>
        <w:div w:id="480318975">
          <w:blockQuote w:val="1"/>
          <w:marLeft w:val="720"/>
          <w:marRight w:val="720"/>
          <w:marTop w:val="100"/>
          <w:marBottom w:val="100"/>
          <w:divBdr>
            <w:top w:val="none" w:sz="0" w:space="0" w:color="auto"/>
            <w:left w:val="none" w:sz="0" w:space="0" w:color="auto"/>
            <w:bottom w:val="none" w:sz="0" w:space="0" w:color="auto"/>
            <w:right w:val="none" w:sz="0" w:space="0" w:color="auto"/>
          </w:divBdr>
        </w:div>
        <w:div w:id="14406414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70019308">
      <w:bodyDiv w:val="1"/>
      <w:marLeft w:val="0"/>
      <w:marRight w:val="0"/>
      <w:marTop w:val="0"/>
      <w:marBottom w:val="0"/>
      <w:divBdr>
        <w:top w:val="none" w:sz="0" w:space="0" w:color="auto"/>
        <w:left w:val="none" w:sz="0" w:space="0" w:color="auto"/>
        <w:bottom w:val="none" w:sz="0" w:space="0" w:color="auto"/>
        <w:right w:val="none" w:sz="0" w:space="0" w:color="auto"/>
      </w:divBdr>
      <w:divsChild>
        <w:div w:id="1467430260">
          <w:marLeft w:val="0"/>
          <w:marRight w:val="0"/>
          <w:marTop w:val="0"/>
          <w:marBottom w:val="0"/>
          <w:divBdr>
            <w:top w:val="none" w:sz="0" w:space="0" w:color="auto"/>
            <w:left w:val="none" w:sz="0" w:space="0" w:color="auto"/>
            <w:bottom w:val="none" w:sz="0" w:space="0" w:color="auto"/>
            <w:right w:val="none" w:sz="0" w:space="0" w:color="auto"/>
          </w:divBdr>
        </w:div>
      </w:divsChild>
    </w:div>
    <w:div w:id="1170290865">
      <w:bodyDiv w:val="1"/>
      <w:marLeft w:val="0"/>
      <w:marRight w:val="0"/>
      <w:marTop w:val="0"/>
      <w:marBottom w:val="0"/>
      <w:divBdr>
        <w:top w:val="none" w:sz="0" w:space="0" w:color="auto"/>
        <w:left w:val="none" w:sz="0" w:space="0" w:color="auto"/>
        <w:bottom w:val="none" w:sz="0" w:space="0" w:color="auto"/>
        <w:right w:val="none" w:sz="0" w:space="0" w:color="auto"/>
      </w:divBdr>
    </w:div>
    <w:div w:id="1176576132">
      <w:bodyDiv w:val="1"/>
      <w:marLeft w:val="0"/>
      <w:marRight w:val="0"/>
      <w:marTop w:val="0"/>
      <w:marBottom w:val="0"/>
      <w:divBdr>
        <w:top w:val="none" w:sz="0" w:space="0" w:color="auto"/>
        <w:left w:val="none" w:sz="0" w:space="0" w:color="auto"/>
        <w:bottom w:val="none" w:sz="0" w:space="0" w:color="auto"/>
        <w:right w:val="none" w:sz="0" w:space="0" w:color="auto"/>
      </w:divBdr>
    </w:div>
    <w:div w:id="1176773891">
      <w:bodyDiv w:val="1"/>
      <w:marLeft w:val="0"/>
      <w:marRight w:val="0"/>
      <w:marTop w:val="0"/>
      <w:marBottom w:val="0"/>
      <w:divBdr>
        <w:top w:val="none" w:sz="0" w:space="0" w:color="auto"/>
        <w:left w:val="none" w:sz="0" w:space="0" w:color="auto"/>
        <w:bottom w:val="none" w:sz="0" w:space="0" w:color="auto"/>
        <w:right w:val="none" w:sz="0" w:space="0" w:color="auto"/>
      </w:divBdr>
    </w:div>
    <w:div w:id="1180852470">
      <w:bodyDiv w:val="1"/>
      <w:marLeft w:val="0"/>
      <w:marRight w:val="0"/>
      <w:marTop w:val="0"/>
      <w:marBottom w:val="0"/>
      <w:divBdr>
        <w:top w:val="none" w:sz="0" w:space="0" w:color="auto"/>
        <w:left w:val="none" w:sz="0" w:space="0" w:color="auto"/>
        <w:bottom w:val="none" w:sz="0" w:space="0" w:color="auto"/>
        <w:right w:val="none" w:sz="0" w:space="0" w:color="auto"/>
      </w:divBdr>
    </w:div>
    <w:div w:id="1181427962">
      <w:bodyDiv w:val="1"/>
      <w:marLeft w:val="0"/>
      <w:marRight w:val="0"/>
      <w:marTop w:val="0"/>
      <w:marBottom w:val="0"/>
      <w:divBdr>
        <w:top w:val="none" w:sz="0" w:space="0" w:color="auto"/>
        <w:left w:val="none" w:sz="0" w:space="0" w:color="auto"/>
        <w:bottom w:val="none" w:sz="0" w:space="0" w:color="auto"/>
        <w:right w:val="none" w:sz="0" w:space="0" w:color="auto"/>
      </w:divBdr>
    </w:div>
    <w:div w:id="1182545197">
      <w:bodyDiv w:val="1"/>
      <w:marLeft w:val="0"/>
      <w:marRight w:val="0"/>
      <w:marTop w:val="0"/>
      <w:marBottom w:val="0"/>
      <w:divBdr>
        <w:top w:val="none" w:sz="0" w:space="0" w:color="auto"/>
        <w:left w:val="none" w:sz="0" w:space="0" w:color="auto"/>
        <w:bottom w:val="none" w:sz="0" w:space="0" w:color="auto"/>
        <w:right w:val="none" w:sz="0" w:space="0" w:color="auto"/>
      </w:divBdr>
    </w:div>
    <w:div w:id="1183327502">
      <w:bodyDiv w:val="1"/>
      <w:marLeft w:val="0"/>
      <w:marRight w:val="0"/>
      <w:marTop w:val="0"/>
      <w:marBottom w:val="0"/>
      <w:divBdr>
        <w:top w:val="none" w:sz="0" w:space="0" w:color="auto"/>
        <w:left w:val="none" w:sz="0" w:space="0" w:color="auto"/>
        <w:bottom w:val="none" w:sz="0" w:space="0" w:color="auto"/>
        <w:right w:val="none" w:sz="0" w:space="0" w:color="auto"/>
      </w:divBdr>
    </w:div>
    <w:div w:id="1184323223">
      <w:bodyDiv w:val="1"/>
      <w:marLeft w:val="0"/>
      <w:marRight w:val="0"/>
      <w:marTop w:val="0"/>
      <w:marBottom w:val="0"/>
      <w:divBdr>
        <w:top w:val="none" w:sz="0" w:space="0" w:color="auto"/>
        <w:left w:val="none" w:sz="0" w:space="0" w:color="auto"/>
        <w:bottom w:val="none" w:sz="0" w:space="0" w:color="auto"/>
        <w:right w:val="none" w:sz="0" w:space="0" w:color="auto"/>
      </w:divBdr>
    </w:div>
    <w:div w:id="1184857212">
      <w:bodyDiv w:val="1"/>
      <w:marLeft w:val="0"/>
      <w:marRight w:val="0"/>
      <w:marTop w:val="0"/>
      <w:marBottom w:val="0"/>
      <w:divBdr>
        <w:top w:val="none" w:sz="0" w:space="0" w:color="auto"/>
        <w:left w:val="none" w:sz="0" w:space="0" w:color="auto"/>
        <w:bottom w:val="none" w:sz="0" w:space="0" w:color="auto"/>
        <w:right w:val="none" w:sz="0" w:space="0" w:color="auto"/>
      </w:divBdr>
    </w:div>
    <w:div w:id="1185703834">
      <w:bodyDiv w:val="1"/>
      <w:marLeft w:val="0"/>
      <w:marRight w:val="0"/>
      <w:marTop w:val="0"/>
      <w:marBottom w:val="0"/>
      <w:divBdr>
        <w:top w:val="none" w:sz="0" w:space="0" w:color="auto"/>
        <w:left w:val="none" w:sz="0" w:space="0" w:color="auto"/>
        <w:bottom w:val="none" w:sz="0" w:space="0" w:color="auto"/>
        <w:right w:val="none" w:sz="0" w:space="0" w:color="auto"/>
      </w:divBdr>
      <w:divsChild>
        <w:div w:id="2055930211">
          <w:marLeft w:val="0"/>
          <w:marRight w:val="0"/>
          <w:marTop w:val="0"/>
          <w:marBottom w:val="0"/>
          <w:divBdr>
            <w:top w:val="none" w:sz="0" w:space="0" w:color="auto"/>
            <w:left w:val="none" w:sz="0" w:space="0" w:color="auto"/>
            <w:bottom w:val="none" w:sz="0" w:space="0" w:color="auto"/>
            <w:right w:val="none" w:sz="0" w:space="0" w:color="auto"/>
          </w:divBdr>
        </w:div>
      </w:divsChild>
    </w:div>
    <w:div w:id="1186560069">
      <w:bodyDiv w:val="1"/>
      <w:marLeft w:val="0"/>
      <w:marRight w:val="0"/>
      <w:marTop w:val="0"/>
      <w:marBottom w:val="0"/>
      <w:divBdr>
        <w:top w:val="none" w:sz="0" w:space="0" w:color="auto"/>
        <w:left w:val="none" w:sz="0" w:space="0" w:color="auto"/>
        <w:bottom w:val="none" w:sz="0" w:space="0" w:color="auto"/>
        <w:right w:val="none" w:sz="0" w:space="0" w:color="auto"/>
      </w:divBdr>
    </w:div>
    <w:div w:id="1196699629">
      <w:bodyDiv w:val="1"/>
      <w:marLeft w:val="0"/>
      <w:marRight w:val="0"/>
      <w:marTop w:val="0"/>
      <w:marBottom w:val="0"/>
      <w:divBdr>
        <w:top w:val="none" w:sz="0" w:space="0" w:color="auto"/>
        <w:left w:val="none" w:sz="0" w:space="0" w:color="auto"/>
        <w:bottom w:val="none" w:sz="0" w:space="0" w:color="auto"/>
        <w:right w:val="none" w:sz="0" w:space="0" w:color="auto"/>
      </w:divBdr>
      <w:divsChild>
        <w:div w:id="1880580969">
          <w:marLeft w:val="0"/>
          <w:marRight w:val="0"/>
          <w:marTop w:val="0"/>
          <w:marBottom w:val="0"/>
          <w:divBdr>
            <w:top w:val="none" w:sz="0" w:space="0" w:color="auto"/>
            <w:left w:val="none" w:sz="0" w:space="0" w:color="auto"/>
            <w:bottom w:val="none" w:sz="0" w:space="0" w:color="auto"/>
            <w:right w:val="none" w:sz="0" w:space="0" w:color="auto"/>
          </w:divBdr>
        </w:div>
      </w:divsChild>
    </w:div>
    <w:div w:id="1197088310">
      <w:bodyDiv w:val="1"/>
      <w:marLeft w:val="0"/>
      <w:marRight w:val="0"/>
      <w:marTop w:val="0"/>
      <w:marBottom w:val="0"/>
      <w:divBdr>
        <w:top w:val="none" w:sz="0" w:space="0" w:color="auto"/>
        <w:left w:val="none" w:sz="0" w:space="0" w:color="auto"/>
        <w:bottom w:val="none" w:sz="0" w:space="0" w:color="auto"/>
        <w:right w:val="none" w:sz="0" w:space="0" w:color="auto"/>
      </w:divBdr>
    </w:div>
    <w:div w:id="1204371619">
      <w:bodyDiv w:val="1"/>
      <w:marLeft w:val="0"/>
      <w:marRight w:val="0"/>
      <w:marTop w:val="0"/>
      <w:marBottom w:val="0"/>
      <w:divBdr>
        <w:top w:val="none" w:sz="0" w:space="0" w:color="auto"/>
        <w:left w:val="none" w:sz="0" w:space="0" w:color="auto"/>
        <w:bottom w:val="none" w:sz="0" w:space="0" w:color="auto"/>
        <w:right w:val="none" w:sz="0" w:space="0" w:color="auto"/>
      </w:divBdr>
    </w:div>
    <w:div w:id="1206873125">
      <w:bodyDiv w:val="1"/>
      <w:marLeft w:val="0"/>
      <w:marRight w:val="0"/>
      <w:marTop w:val="0"/>
      <w:marBottom w:val="0"/>
      <w:divBdr>
        <w:top w:val="none" w:sz="0" w:space="0" w:color="auto"/>
        <w:left w:val="none" w:sz="0" w:space="0" w:color="auto"/>
        <w:bottom w:val="none" w:sz="0" w:space="0" w:color="auto"/>
        <w:right w:val="none" w:sz="0" w:space="0" w:color="auto"/>
      </w:divBdr>
    </w:div>
    <w:div w:id="1210074801">
      <w:bodyDiv w:val="1"/>
      <w:marLeft w:val="0"/>
      <w:marRight w:val="0"/>
      <w:marTop w:val="0"/>
      <w:marBottom w:val="0"/>
      <w:divBdr>
        <w:top w:val="none" w:sz="0" w:space="0" w:color="auto"/>
        <w:left w:val="none" w:sz="0" w:space="0" w:color="auto"/>
        <w:bottom w:val="none" w:sz="0" w:space="0" w:color="auto"/>
        <w:right w:val="none" w:sz="0" w:space="0" w:color="auto"/>
      </w:divBdr>
    </w:div>
    <w:div w:id="1213224782">
      <w:bodyDiv w:val="1"/>
      <w:marLeft w:val="0"/>
      <w:marRight w:val="0"/>
      <w:marTop w:val="0"/>
      <w:marBottom w:val="0"/>
      <w:divBdr>
        <w:top w:val="none" w:sz="0" w:space="0" w:color="auto"/>
        <w:left w:val="none" w:sz="0" w:space="0" w:color="auto"/>
        <w:bottom w:val="none" w:sz="0" w:space="0" w:color="auto"/>
        <w:right w:val="none" w:sz="0" w:space="0" w:color="auto"/>
      </w:divBdr>
    </w:div>
    <w:div w:id="1215309543">
      <w:bodyDiv w:val="1"/>
      <w:marLeft w:val="0"/>
      <w:marRight w:val="0"/>
      <w:marTop w:val="0"/>
      <w:marBottom w:val="0"/>
      <w:divBdr>
        <w:top w:val="none" w:sz="0" w:space="0" w:color="auto"/>
        <w:left w:val="none" w:sz="0" w:space="0" w:color="auto"/>
        <w:bottom w:val="none" w:sz="0" w:space="0" w:color="auto"/>
        <w:right w:val="none" w:sz="0" w:space="0" w:color="auto"/>
      </w:divBdr>
    </w:div>
    <w:div w:id="1215503319">
      <w:bodyDiv w:val="1"/>
      <w:marLeft w:val="0"/>
      <w:marRight w:val="0"/>
      <w:marTop w:val="0"/>
      <w:marBottom w:val="0"/>
      <w:divBdr>
        <w:top w:val="none" w:sz="0" w:space="0" w:color="auto"/>
        <w:left w:val="none" w:sz="0" w:space="0" w:color="auto"/>
        <w:bottom w:val="none" w:sz="0" w:space="0" w:color="auto"/>
        <w:right w:val="none" w:sz="0" w:space="0" w:color="auto"/>
      </w:divBdr>
    </w:div>
    <w:div w:id="1218201315">
      <w:bodyDiv w:val="1"/>
      <w:marLeft w:val="0"/>
      <w:marRight w:val="0"/>
      <w:marTop w:val="0"/>
      <w:marBottom w:val="0"/>
      <w:divBdr>
        <w:top w:val="none" w:sz="0" w:space="0" w:color="auto"/>
        <w:left w:val="none" w:sz="0" w:space="0" w:color="auto"/>
        <w:bottom w:val="none" w:sz="0" w:space="0" w:color="auto"/>
        <w:right w:val="none" w:sz="0" w:space="0" w:color="auto"/>
      </w:divBdr>
    </w:div>
    <w:div w:id="1219442052">
      <w:bodyDiv w:val="1"/>
      <w:marLeft w:val="0"/>
      <w:marRight w:val="0"/>
      <w:marTop w:val="0"/>
      <w:marBottom w:val="0"/>
      <w:divBdr>
        <w:top w:val="none" w:sz="0" w:space="0" w:color="auto"/>
        <w:left w:val="none" w:sz="0" w:space="0" w:color="auto"/>
        <w:bottom w:val="none" w:sz="0" w:space="0" w:color="auto"/>
        <w:right w:val="none" w:sz="0" w:space="0" w:color="auto"/>
      </w:divBdr>
    </w:div>
    <w:div w:id="1221793406">
      <w:bodyDiv w:val="1"/>
      <w:marLeft w:val="0"/>
      <w:marRight w:val="0"/>
      <w:marTop w:val="0"/>
      <w:marBottom w:val="0"/>
      <w:divBdr>
        <w:top w:val="none" w:sz="0" w:space="0" w:color="auto"/>
        <w:left w:val="none" w:sz="0" w:space="0" w:color="auto"/>
        <w:bottom w:val="none" w:sz="0" w:space="0" w:color="auto"/>
        <w:right w:val="none" w:sz="0" w:space="0" w:color="auto"/>
      </w:divBdr>
    </w:div>
    <w:div w:id="1221937144">
      <w:bodyDiv w:val="1"/>
      <w:marLeft w:val="0"/>
      <w:marRight w:val="0"/>
      <w:marTop w:val="0"/>
      <w:marBottom w:val="0"/>
      <w:divBdr>
        <w:top w:val="none" w:sz="0" w:space="0" w:color="auto"/>
        <w:left w:val="none" w:sz="0" w:space="0" w:color="auto"/>
        <w:bottom w:val="none" w:sz="0" w:space="0" w:color="auto"/>
        <w:right w:val="none" w:sz="0" w:space="0" w:color="auto"/>
      </w:divBdr>
    </w:div>
    <w:div w:id="1222980934">
      <w:bodyDiv w:val="1"/>
      <w:marLeft w:val="0"/>
      <w:marRight w:val="0"/>
      <w:marTop w:val="0"/>
      <w:marBottom w:val="0"/>
      <w:divBdr>
        <w:top w:val="none" w:sz="0" w:space="0" w:color="auto"/>
        <w:left w:val="none" w:sz="0" w:space="0" w:color="auto"/>
        <w:bottom w:val="none" w:sz="0" w:space="0" w:color="auto"/>
        <w:right w:val="none" w:sz="0" w:space="0" w:color="auto"/>
      </w:divBdr>
    </w:div>
    <w:div w:id="1229146039">
      <w:bodyDiv w:val="1"/>
      <w:marLeft w:val="0"/>
      <w:marRight w:val="0"/>
      <w:marTop w:val="0"/>
      <w:marBottom w:val="0"/>
      <w:divBdr>
        <w:top w:val="none" w:sz="0" w:space="0" w:color="auto"/>
        <w:left w:val="none" w:sz="0" w:space="0" w:color="auto"/>
        <w:bottom w:val="none" w:sz="0" w:space="0" w:color="auto"/>
        <w:right w:val="none" w:sz="0" w:space="0" w:color="auto"/>
      </w:divBdr>
    </w:div>
    <w:div w:id="1230770468">
      <w:bodyDiv w:val="1"/>
      <w:marLeft w:val="0"/>
      <w:marRight w:val="0"/>
      <w:marTop w:val="0"/>
      <w:marBottom w:val="0"/>
      <w:divBdr>
        <w:top w:val="none" w:sz="0" w:space="0" w:color="auto"/>
        <w:left w:val="none" w:sz="0" w:space="0" w:color="auto"/>
        <w:bottom w:val="none" w:sz="0" w:space="0" w:color="auto"/>
        <w:right w:val="none" w:sz="0" w:space="0" w:color="auto"/>
      </w:divBdr>
      <w:divsChild>
        <w:div w:id="196040618">
          <w:marLeft w:val="0"/>
          <w:marRight w:val="0"/>
          <w:marTop w:val="0"/>
          <w:marBottom w:val="0"/>
          <w:divBdr>
            <w:top w:val="none" w:sz="0" w:space="0" w:color="auto"/>
            <w:left w:val="none" w:sz="0" w:space="0" w:color="auto"/>
            <w:bottom w:val="none" w:sz="0" w:space="0" w:color="auto"/>
            <w:right w:val="none" w:sz="0" w:space="0" w:color="auto"/>
          </w:divBdr>
        </w:div>
      </w:divsChild>
    </w:div>
    <w:div w:id="1235355529">
      <w:bodyDiv w:val="1"/>
      <w:marLeft w:val="0"/>
      <w:marRight w:val="0"/>
      <w:marTop w:val="0"/>
      <w:marBottom w:val="0"/>
      <w:divBdr>
        <w:top w:val="none" w:sz="0" w:space="0" w:color="auto"/>
        <w:left w:val="none" w:sz="0" w:space="0" w:color="auto"/>
        <w:bottom w:val="none" w:sz="0" w:space="0" w:color="auto"/>
        <w:right w:val="none" w:sz="0" w:space="0" w:color="auto"/>
      </w:divBdr>
      <w:divsChild>
        <w:div w:id="10492298">
          <w:marLeft w:val="0"/>
          <w:marRight w:val="0"/>
          <w:marTop w:val="0"/>
          <w:marBottom w:val="0"/>
          <w:divBdr>
            <w:top w:val="none" w:sz="0" w:space="0" w:color="auto"/>
            <w:left w:val="none" w:sz="0" w:space="0" w:color="auto"/>
            <w:bottom w:val="none" w:sz="0" w:space="0" w:color="auto"/>
            <w:right w:val="none" w:sz="0" w:space="0" w:color="auto"/>
          </w:divBdr>
        </w:div>
      </w:divsChild>
    </w:div>
    <w:div w:id="1236479811">
      <w:bodyDiv w:val="1"/>
      <w:marLeft w:val="0"/>
      <w:marRight w:val="0"/>
      <w:marTop w:val="0"/>
      <w:marBottom w:val="0"/>
      <w:divBdr>
        <w:top w:val="none" w:sz="0" w:space="0" w:color="auto"/>
        <w:left w:val="none" w:sz="0" w:space="0" w:color="auto"/>
        <w:bottom w:val="none" w:sz="0" w:space="0" w:color="auto"/>
        <w:right w:val="none" w:sz="0" w:space="0" w:color="auto"/>
      </w:divBdr>
      <w:divsChild>
        <w:div w:id="1559585661">
          <w:marLeft w:val="0"/>
          <w:marRight w:val="0"/>
          <w:marTop w:val="0"/>
          <w:marBottom w:val="0"/>
          <w:divBdr>
            <w:top w:val="none" w:sz="0" w:space="0" w:color="auto"/>
            <w:left w:val="none" w:sz="0" w:space="0" w:color="auto"/>
            <w:bottom w:val="none" w:sz="0" w:space="0" w:color="auto"/>
            <w:right w:val="none" w:sz="0" w:space="0" w:color="auto"/>
          </w:divBdr>
        </w:div>
      </w:divsChild>
    </w:div>
    <w:div w:id="1237470388">
      <w:bodyDiv w:val="1"/>
      <w:marLeft w:val="0"/>
      <w:marRight w:val="0"/>
      <w:marTop w:val="0"/>
      <w:marBottom w:val="0"/>
      <w:divBdr>
        <w:top w:val="none" w:sz="0" w:space="0" w:color="auto"/>
        <w:left w:val="none" w:sz="0" w:space="0" w:color="auto"/>
        <w:bottom w:val="none" w:sz="0" w:space="0" w:color="auto"/>
        <w:right w:val="none" w:sz="0" w:space="0" w:color="auto"/>
      </w:divBdr>
    </w:div>
    <w:div w:id="1237937664">
      <w:bodyDiv w:val="1"/>
      <w:marLeft w:val="0"/>
      <w:marRight w:val="0"/>
      <w:marTop w:val="0"/>
      <w:marBottom w:val="0"/>
      <w:divBdr>
        <w:top w:val="none" w:sz="0" w:space="0" w:color="auto"/>
        <w:left w:val="none" w:sz="0" w:space="0" w:color="auto"/>
        <w:bottom w:val="none" w:sz="0" w:space="0" w:color="auto"/>
        <w:right w:val="none" w:sz="0" w:space="0" w:color="auto"/>
      </w:divBdr>
    </w:div>
    <w:div w:id="1242523908">
      <w:bodyDiv w:val="1"/>
      <w:marLeft w:val="0"/>
      <w:marRight w:val="0"/>
      <w:marTop w:val="0"/>
      <w:marBottom w:val="0"/>
      <w:divBdr>
        <w:top w:val="none" w:sz="0" w:space="0" w:color="auto"/>
        <w:left w:val="none" w:sz="0" w:space="0" w:color="auto"/>
        <w:bottom w:val="none" w:sz="0" w:space="0" w:color="auto"/>
        <w:right w:val="none" w:sz="0" w:space="0" w:color="auto"/>
      </w:divBdr>
    </w:div>
    <w:div w:id="1243637724">
      <w:bodyDiv w:val="1"/>
      <w:marLeft w:val="0"/>
      <w:marRight w:val="0"/>
      <w:marTop w:val="0"/>
      <w:marBottom w:val="0"/>
      <w:divBdr>
        <w:top w:val="none" w:sz="0" w:space="0" w:color="auto"/>
        <w:left w:val="none" w:sz="0" w:space="0" w:color="auto"/>
        <w:bottom w:val="none" w:sz="0" w:space="0" w:color="auto"/>
        <w:right w:val="none" w:sz="0" w:space="0" w:color="auto"/>
      </w:divBdr>
      <w:divsChild>
        <w:div w:id="635180876">
          <w:marLeft w:val="0"/>
          <w:marRight w:val="0"/>
          <w:marTop w:val="0"/>
          <w:marBottom w:val="0"/>
          <w:divBdr>
            <w:top w:val="none" w:sz="0" w:space="0" w:color="auto"/>
            <w:left w:val="none" w:sz="0" w:space="0" w:color="auto"/>
            <w:bottom w:val="none" w:sz="0" w:space="0" w:color="auto"/>
            <w:right w:val="none" w:sz="0" w:space="0" w:color="auto"/>
          </w:divBdr>
        </w:div>
      </w:divsChild>
    </w:div>
    <w:div w:id="1244990587">
      <w:bodyDiv w:val="1"/>
      <w:marLeft w:val="0"/>
      <w:marRight w:val="0"/>
      <w:marTop w:val="0"/>
      <w:marBottom w:val="0"/>
      <w:divBdr>
        <w:top w:val="none" w:sz="0" w:space="0" w:color="auto"/>
        <w:left w:val="none" w:sz="0" w:space="0" w:color="auto"/>
        <w:bottom w:val="none" w:sz="0" w:space="0" w:color="auto"/>
        <w:right w:val="none" w:sz="0" w:space="0" w:color="auto"/>
      </w:divBdr>
    </w:div>
    <w:div w:id="1252743502">
      <w:bodyDiv w:val="1"/>
      <w:marLeft w:val="0"/>
      <w:marRight w:val="0"/>
      <w:marTop w:val="0"/>
      <w:marBottom w:val="0"/>
      <w:divBdr>
        <w:top w:val="none" w:sz="0" w:space="0" w:color="auto"/>
        <w:left w:val="none" w:sz="0" w:space="0" w:color="auto"/>
        <w:bottom w:val="none" w:sz="0" w:space="0" w:color="auto"/>
        <w:right w:val="none" w:sz="0" w:space="0" w:color="auto"/>
      </w:divBdr>
      <w:divsChild>
        <w:div w:id="561479146">
          <w:blockQuote w:val="1"/>
          <w:marLeft w:val="720"/>
          <w:marRight w:val="720"/>
          <w:marTop w:val="100"/>
          <w:marBottom w:val="100"/>
          <w:divBdr>
            <w:top w:val="none" w:sz="0" w:space="0" w:color="auto"/>
            <w:left w:val="none" w:sz="0" w:space="0" w:color="auto"/>
            <w:bottom w:val="none" w:sz="0" w:space="0" w:color="auto"/>
            <w:right w:val="none" w:sz="0" w:space="0" w:color="auto"/>
          </w:divBdr>
        </w:div>
        <w:div w:id="751392746">
          <w:blockQuote w:val="1"/>
          <w:marLeft w:val="720"/>
          <w:marRight w:val="720"/>
          <w:marTop w:val="100"/>
          <w:marBottom w:val="100"/>
          <w:divBdr>
            <w:top w:val="none" w:sz="0" w:space="0" w:color="auto"/>
            <w:left w:val="none" w:sz="0" w:space="0" w:color="auto"/>
            <w:bottom w:val="none" w:sz="0" w:space="0" w:color="auto"/>
            <w:right w:val="none" w:sz="0" w:space="0" w:color="auto"/>
          </w:divBdr>
        </w:div>
        <w:div w:id="1285389070">
          <w:blockQuote w:val="1"/>
          <w:marLeft w:val="720"/>
          <w:marRight w:val="720"/>
          <w:marTop w:val="100"/>
          <w:marBottom w:val="100"/>
          <w:divBdr>
            <w:top w:val="none" w:sz="0" w:space="0" w:color="auto"/>
            <w:left w:val="none" w:sz="0" w:space="0" w:color="auto"/>
            <w:bottom w:val="none" w:sz="0" w:space="0" w:color="auto"/>
            <w:right w:val="none" w:sz="0" w:space="0" w:color="auto"/>
          </w:divBdr>
        </w:div>
        <w:div w:id="19073777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53903345">
      <w:bodyDiv w:val="1"/>
      <w:marLeft w:val="0"/>
      <w:marRight w:val="0"/>
      <w:marTop w:val="0"/>
      <w:marBottom w:val="0"/>
      <w:divBdr>
        <w:top w:val="none" w:sz="0" w:space="0" w:color="auto"/>
        <w:left w:val="none" w:sz="0" w:space="0" w:color="auto"/>
        <w:bottom w:val="none" w:sz="0" w:space="0" w:color="auto"/>
        <w:right w:val="none" w:sz="0" w:space="0" w:color="auto"/>
      </w:divBdr>
    </w:div>
    <w:div w:id="1257398833">
      <w:bodyDiv w:val="1"/>
      <w:marLeft w:val="0"/>
      <w:marRight w:val="0"/>
      <w:marTop w:val="0"/>
      <w:marBottom w:val="0"/>
      <w:divBdr>
        <w:top w:val="none" w:sz="0" w:space="0" w:color="auto"/>
        <w:left w:val="none" w:sz="0" w:space="0" w:color="auto"/>
        <w:bottom w:val="none" w:sz="0" w:space="0" w:color="auto"/>
        <w:right w:val="none" w:sz="0" w:space="0" w:color="auto"/>
      </w:divBdr>
    </w:div>
    <w:div w:id="1261452920">
      <w:bodyDiv w:val="1"/>
      <w:marLeft w:val="0"/>
      <w:marRight w:val="0"/>
      <w:marTop w:val="0"/>
      <w:marBottom w:val="0"/>
      <w:divBdr>
        <w:top w:val="none" w:sz="0" w:space="0" w:color="auto"/>
        <w:left w:val="none" w:sz="0" w:space="0" w:color="auto"/>
        <w:bottom w:val="none" w:sz="0" w:space="0" w:color="auto"/>
        <w:right w:val="none" w:sz="0" w:space="0" w:color="auto"/>
      </w:divBdr>
    </w:div>
    <w:div w:id="1261569839">
      <w:bodyDiv w:val="1"/>
      <w:marLeft w:val="0"/>
      <w:marRight w:val="0"/>
      <w:marTop w:val="0"/>
      <w:marBottom w:val="0"/>
      <w:divBdr>
        <w:top w:val="none" w:sz="0" w:space="0" w:color="auto"/>
        <w:left w:val="none" w:sz="0" w:space="0" w:color="auto"/>
        <w:bottom w:val="none" w:sz="0" w:space="0" w:color="auto"/>
        <w:right w:val="none" w:sz="0" w:space="0" w:color="auto"/>
      </w:divBdr>
    </w:div>
    <w:div w:id="1261645442">
      <w:bodyDiv w:val="1"/>
      <w:marLeft w:val="0"/>
      <w:marRight w:val="0"/>
      <w:marTop w:val="0"/>
      <w:marBottom w:val="0"/>
      <w:divBdr>
        <w:top w:val="none" w:sz="0" w:space="0" w:color="auto"/>
        <w:left w:val="none" w:sz="0" w:space="0" w:color="auto"/>
        <w:bottom w:val="none" w:sz="0" w:space="0" w:color="auto"/>
        <w:right w:val="none" w:sz="0" w:space="0" w:color="auto"/>
      </w:divBdr>
    </w:div>
    <w:div w:id="1272399576">
      <w:bodyDiv w:val="1"/>
      <w:marLeft w:val="0"/>
      <w:marRight w:val="0"/>
      <w:marTop w:val="0"/>
      <w:marBottom w:val="0"/>
      <w:divBdr>
        <w:top w:val="none" w:sz="0" w:space="0" w:color="auto"/>
        <w:left w:val="none" w:sz="0" w:space="0" w:color="auto"/>
        <w:bottom w:val="none" w:sz="0" w:space="0" w:color="auto"/>
        <w:right w:val="none" w:sz="0" w:space="0" w:color="auto"/>
      </w:divBdr>
    </w:div>
    <w:div w:id="1272785930">
      <w:bodyDiv w:val="1"/>
      <w:marLeft w:val="0"/>
      <w:marRight w:val="0"/>
      <w:marTop w:val="0"/>
      <w:marBottom w:val="0"/>
      <w:divBdr>
        <w:top w:val="none" w:sz="0" w:space="0" w:color="auto"/>
        <w:left w:val="none" w:sz="0" w:space="0" w:color="auto"/>
        <w:bottom w:val="none" w:sz="0" w:space="0" w:color="auto"/>
        <w:right w:val="none" w:sz="0" w:space="0" w:color="auto"/>
      </w:divBdr>
    </w:div>
    <w:div w:id="1274170315">
      <w:bodyDiv w:val="1"/>
      <w:marLeft w:val="0"/>
      <w:marRight w:val="0"/>
      <w:marTop w:val="0"/>
      <w:marBottom w:val="0"/>
      <w:divBdr>
        <w:top w:val="none" w:sz="0" w:space="0" w:color="auto"/>
        <w:left w:val="none" w:sz="0" w:space="0" w:color="auto"/>
        <w:bottom w:val="none" w:sz="0" w:space="0" w:color="auto"/>
        <w:right w:val="none" w:sz="0" w:space="0" w:color="auto"/>
      </w:divBdr>
    </w:div>
    <w:div w:id="1275135214">
      <w:bodyDiv w:val="1"/>
      <w:marLeft w:val="0"/>
      <w:marRight w:val="0"/>
      <w:marTop w:val="0"/>
      <w:marBottom w:val="0"/>
      <w:divBdr>
        <w:top w:val="none" w:sz="0" w:space="0" w:color="auto"/>
        <w:left w:val="none" w:sz="0" w:space="0" w:color="auto"/>
        <w:bottom w:val="none" w:sz="0" w:space="0" w:color="auto"/>
        <w:right w:val="none" w:sz="0" w:space="0" w:color="auto"/>
      </w:divBdr>
      <w:divsChild>
        <w:div w:id="9645575">
          <w:marLeft w:val="0"/>
          <w:marRight w:val="0"/>
          <w:marTop w:val="0"/>
          <w:marBottom w:val="0"/>
          <w:divBdr>
            <w:top w:val="none" w:sz="0" w:space="0" w:color="auto"/>
            <w:left w:val="none" w:sz="0" w:space="0" w:color="auto"/>
            <w:bottom w:val="none" w:sz="0" w:space="0" w:color="auto"/>
            <w:right w:val="none" w:sz="0" w:space="0" w:color="auto"/>
          </w:divBdr>
        </w:div>
      </w:divsChild>
    </w:div>
    <w:div w:id="1275481059">
      <w:bodyDiv w:val="1"/>
      <w:marLeft w:val="0"/>
      <w:marRight w:val="0"/>
      <w:marTop w:val="0"/>
      <w:marBottom w:val="0"/>
      <w:divBdr>
        <w:top w:val="none" w:sz="0" w:space="0" w:color="auto"/>
        <w:left w:val="none" w:sz="0" w:space="0" w:color="auto"/>
        <w:bottom w:val="none" w:sz="0" w:space="0" w:color="auto"/>
        <w:right w:val="none" w:sz="0" w:space="0" w:color="auto"/>
      </w:divBdr>
    </w:div>
    <w:div w:id="1275747522">
      <w:bodyDiv w:val="1"/>
      <w:marLeft w:val="0"/>
      <w:marRight w:val="0"/>
      <w:marTop w:val="0"/>
      <w:marBottom w:val="0"/>
      <w:divBdr>
        <w:top w:val="none" w:sz="0" w:space="0" w:color="auto"/>
        <w:left w:val="none" w:sz="0" w:space="0" w:color="auto"/>
        <w:bottom w:val="none" w:sz="0" w:space="0" w:color="auto"/>
        <w:right w:val="none" w:sz="0" w:space="0" w:color="auto"/>
      </w:divBdr>
    </w:div>
    <w:div w:id="1277564556">
      <w:bodyDiv w:val="1"/>
      <w:marLeft w:val="0"/>
      <w:marRight w:val="0"/>
      <w:marTop w:val="0"/>
      <w:marBottom w:val="0"/>
      <w:divBdr>
        <w:top w:val="none" w:sz="0" w:space="0" w:color="auto"/>
        <w:left w:val="none" w:sz="0" w:space="0" w:color="auto"/>
        <w:bottom w:val="none" w:sz="0" w:space="0" w:color="auto"/>
        <w:right w:val="none" w:sz="0" w:space="0" w:color="auto"/>
      </w:divBdr>
    </w:div>
    <w:div w:id="1279334711">
      <w:bodyDiv w:val="1"/>
      <w:marLeft w:val="0"/>
      <w:marRight w:val="0"/>
      <w:marTop w:val="0"/>
      <w:marBottom w:val="0"/>
      <w:divBdr>
        <w:top w:val="none" w:sz="0" w:space="0" w:color="auto"/>
        <w:left w:val="none" w:sz="0" w:space="0" w:color="auto"/>
        <w:bottom w:val="none" w:sz="0" w:space="0" w:color="auto"/>
        <w:right w:val="none" w:sz="0" w:space="0" w:color="auto"/>
      </w:divBdr>
    </w:div>
    <w:div w:id="1290471189">
      <w:bodyDiv w:val="1"/>
      <w:marLeft w:val="0"/>
      <w:marRight w:val="0"/>
      <w:marTop w:val="0"/>
      <w:marBottom w:val="0"/>
      <w:divBdr>
        <w:top w:val="none" w:sz="0" w:space="0" w:color="auto"/>
        <w:left w:val="none" w:sz="0" w:space="0" w:color="auto"/>
        <w:bottom w:val="none" w:sz="0" w:space="0" w:color="auto"/>
        <w:right w:val="none" w:sz="0" w:space="0" w:color="auto"/>
      </w:divBdr>
      <w:divsChild>
        <w:div w:id="735014048">
          <w:marLeft w:val="0"/>
          <w:marRight w:val="0"/>
          <w:marTop w:val="0"/>
          <w:marBottom w:val="0"/>
          <w:divBdr>
            <w:top w:val="none" w:sz="0" w:space="0" w:color="auto"/>
            <w:left w:val="none" w:sz="0" w:space="0" w:color="auto"/>
            <w:bottom w:val="none" w:sz="0" w:space="0" w:color="auto"/>
            <w:right w:val="none" w:sz="0" w:space="0" w:color="auto"/>
          </w:divBdr>
        </w:div>
      </w:divsChild>
    </w:div>
    <w:div w:id="1291397259">
      <w:bodyDiv w:val="1"/>
      <w:marLeft w:val="0"/>
      <w:marRight w:val="0"/>
      <w:marTop w:val="0"/>
      <w:marBottom w:val="0"/>
      <w:divBdr>
        <w:top w:val="none" w:sz="0" w:space="0" w:color="auto"/>
        <w:left w:val="none" w:sz="0" w:space="0" w:color="auto"/>
        <w:bottom w:val="none" w:sz="0" w:space="0" w:color="auto"/>
        <w:right w:val="none" w:sz="0" w:space="0" w:color="auto"/>
      </w:divBdr>
      <w:divsChild>
        <w:div w:id="1725715177">
          <w:marLeft w:val="0"/>
          <w:marRight w:val="0"/>
          <w:marTop w:val="0"/>
          <w:marBottom w:val="0"/>
          <w:divBdr>
            <w:top w:val="none" w:sz="0" w:space="0" w:color="auto"/>
            <w:left w:val="none" w:sz="0" w:space="0" w:color="auto"/>
            <w:bottom w:val="none" w:sz="0" w:space="0" w:color="auto"/>
            <w:right w:val="none" w:sz="0" w:space="0" w:color="auto"/>
          </w:divBdr>
          <w:divsChild>
            <w:div w:id="398407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976576">
      <w:bodyDiv w:val="1"/>
      <w:marLeft w:val="0"/>
      <w:marRight w:val="0"/>
      <w:marTop w:val="0"/>
      <w:marBottom w:val="0"/>
      <w:divBdr>
        <w:top w:val="none" w:sz="0" w:space="0" w:color="auto"/>
        <w:left w:val="none" w:sz="0" w:space="0" w:color="auto"/>
        <w:bottom w:val="none" w:sz="0" w:space="0" w:color="auto"/>
        <w:right w:val="none" w:sz="0" w:space="0" w:color="auto"/>
      </w:divBdr>
    </w:div>
    <w:div w:id="1293362649">
      <w:bodyDiv w:val="1"/>
      <w:marLeft w:val="0"/>
      <w:marRight w:val="0"/>
      <w:marTop w:val="0"/>
      <w:marBottom w:val="0"/>
      <w:divBdr>
        <w:top w:val="none" w:sz="0" w:space="0" w:color="auto"/>
        <w:left w:val="none" w:sz="0" w:space="0" w:color="auto"/>
        <w:bottom w:val="none" w:sz="0" w:space="0" w:color="auto"/>
        <w:right w:val="none" w:sz="0" w:space="0" w:color="auto"/>
      </w:divBdr>
    </w:div>
    <w:div w:id="1293556713">
      <w:bodyDiv w:val="1"/>
      <w:marLeft w:val="0"/>
      <w:marRight w:val="0"/>
      <w:marTop w:val="0"/>
      <w:marBottom w:val="0"/>
      <w:divBdr>
        <w:top w:val="none" w:sz="0" w:space="0" w:color="auto"/>
        <w:left w:val="none" w:sz="0" w:space="0" w:color="auto"/>
        <w:bottom w:val="none" w:sz="0" w:space="0" w:color="auto"/>
        <w:right w:val="none" w:sz="0" w:space="0" w:color="auto"/>
      </w:divBdr>
    </w:div>
    <w:div w:id="1294168879">
      <w:bodyDiv w:val="1"/>
      <w:marLeft w:val="0"/>
      <w:marRight w:val="0"/>
      <w:marTop w:val="0"/>
      <w:marBottom w:val="0"/>
      <w:divBdr>
        <w:top w:val="none" w:sz="0" w:space="0" w:color="auto"/>
        <w:left w:val="none" w:sz="0" w:space="0" w:color="auto"/>
        <w:bottom w:val="none" w:sz="0" w:space="0" w:color="auto"/>
        <w:right w:val="none" w:sz="0" w:space="0" w:color="auto"/>
      </w:divBdr>
    </w:div>
    <w:div w:id="1296982822">
      <w:bodyDiv w:val="1"/>
      <w:marLeft w:val="0"/>
      <w:marRight w:val="0"/>
      <w:marTop w:val="0"/>
      <w:marBottom w:val="0"/>
      <w:divBdr>
        <w:top w:val="none" w:sz="0" w:space="0" w:color="auto"/>
        <w:left w:val="none" w:sz="0" w:space="0" w:color="auto"/>
        <w:bottom w:val="none" w:sz="0" w:space="0" w:color="auto"/>
        <w:right w:val="none" w:sz="0" w:space="0" w:color="auto"/>
      </w:divBdr>
    </w:div>
    <w:div w:id="1301881151">
      <w:bodyDiv w:val="1"/>
      <w:marLeft w:val="0"/>
      <w:marRight w:val="0"/>
      <w:marTop w:val="0"/>
      <w:marBottom w:val="0"/>
      <w:divBdr>
        <w:top w:val="none" w:sz="0" w:space="0" w:color="auto"/>
        <w:left w:val="none" w:sz="0" w:space="0" w:color="auto"/>
        <w:bottom w:val="none" w:sz="0" w:space="0" w:color="auto"/>
        <w:right w:val="none" w:sz="0" w:space="0" w:color="auto"/>
      </w:divBdr>
    </w:div>
    <w:div w:id="1304769036">
      <w:bodyDiv w:val="1"/>
      <w:marLeft w:val="0"/>
      <w:marRight w:val="0"/>
      <w:marTop w:val="0"/>
      <w:marBottom w:val="0"/>
      <w:divBdr>
        <w:top w:val="none" w:sz="0" w:space="0" w:color="auto"/>
        <w:left w:val="none" w:sz="0" w:space="0" w:color="auto"/>
        <w:bottom w:val="none" w:sz="0" w:space="0" w:color="auto"/>
        <w:right w:val="none" w:sz="0" w:space="0" w:color="auto"/>
      </w:divBdr>
    </w:div>
    <w:div w:id="1309701816">
      <w:bodyDiv w:val="1"/>
      <w:marLeft w:val="0"/>
      <w:marRight w:val="0"/>
      <w:marTop w:val="0"/>
      <w:marBottom w:val="0"/>
      <w:divBdr>
        <w:top w:val="none" w:sz="0" w:space="0" w:color="auto"/>
        <w:left w:val="none" w:sz="0" w:space="0" w:color="auto"/>
        <w:bottom w:val="none" w:sz="0" w:space="0" w:color="auto"/>
        <w:right w:val="none" w:sz="0" w:space="0" w:color="auto"/>
      </w:divBdr>
    </w:div>
    <w:div w:id="1311133803">
      <w:bodyDiv w:val="1"/>
      <w:marLeft w:val="0"/>
      <w:marRight w:val="0"/>
      <w:marTop w:val="0"/>
      <w:marBottom w:val="0"/>
      <w:divBdr>
        <w:top w:val="none" w:sz="0" w:space="0" w:color="auto"/>
        <w:left w:val="none" w:sz="0" w:space="0" w:color="auto"/>
        <w:bottom w:val="none" w:sz="0" w:space="0" w:color="auto"/>
        <w:right w:val="none" w:sz="0" w:space="0" w:color="auto"/>
      </w:divBdr>
      <w:divsChild>
        <w:div w:id="1239825387">
          <w:marLeft w:val="0"/>
          <w:marRight w:val="0"/>
          <w:marTop w:val="0"/>
          <w:marBottom w:val="0"/>
          <w:divBdr>
            <w:top w:val="none" w:sz="0" w:space="0" w:color="auto"/>
            <w:left w:val="none" w:sz="0" w:space="0" w:color="auto"/>
            <w:bottom w:val="none" w:sz="0" w:space="0" w:color="auto"/>
            <w:right w:val="none" w:sz="0" w:space="0" w:color="auto"/>
          </w:divBdr>
        </w:div>
      </w:divsChild>
    </w:div>
    <w:div w:id="1323850471">
      <w:bodyDiv w:val="1"/>
      <w:marLeft w:val="0"/>
      <w:marRight w:val="0"/>
      <w:marTop w:val="0"/>
      <w:marBottom w:val="0"/>
      <w:divBdr>
        <w:top w:val="none" w:sz="0" w:space="0" w:color="auto"/>
        <w:left w:val="none" w:sz="0" w:space="0" w:color="auto"/>
        <w:bottom w:val="none" w:sz="0" w:space="0" w:color="auto"/>
        <w:right w:val="none" w:sz="0" w:space="0" w:color="auto"/>
      </w:divBdr>
    </w:div>
    <w:div w:id="1326206210">
      <w:bodyDiv w:val="1"/>
      <w:marLeft w:val="0"/>
      <w:marRight w:val="0"/>
      <w:marTop w:val="0"/>
      <w:marBottom w:val="0"/>
      <w:divBdr>
        <w:top w:val="none" w:sz="0" w:space="0" w:color="auto"/>
        <w:left w:val="none" w:sz="0" w:space="0" w:color="auto"/>
        <w:bottom w:val="none" w:sz="0" w:space="0" w:color="auto"/>
        <w:right w:val="none" w:sz="0" w:space="0" w:color="auto"/>
      </w:divBdr>
    </w:div>
    <w:div w:id="1328438415">
      <w:bodyDiv w:val="1"/>
      <w:marLeft w:val="0"/>
      <w:marRight w:val="0"/>
      <w:marTop w:val="0"/>
      <w:marBottom w:val="0"/>
      <w:divBdr>
        <w:top w:val="none" w:sz="0" w:space="0" w:color="auto"/>
        <w:left w:val="none" w:sz="0" w:space="0" w:color="auto"/>
        <w:bottom w:val="none" w:sz="0" w:space="0" w:color="auto"/>
        <w:right w:val="none" w:sz="0" w:space="0" w:color="auto"/>
      </w:divBdr>
    </w:div>
    <w:div w:id="1329745415">
      <w:bodyDiv w:val="1"/>
      <w:marLeft w:val="0"/>
      <w:marRight w:val="0"/>
      <w:marTop w:val="0"/>
      <w:marBottom w:val="0"/>
      <w:divBdr>
        <w:top w:val="none" w:sz="0" w:space="0" w:color="auto"/>
        <w:left w:val="none" w:sz="0" w:space="0" w:color="auto"/>
        <w:bottom w:val="none" w:sz="0" w:space="0" w:color="auto"/>
        <w:right w:val="none" w:sz="0" w:space="0" w:color="auto"/>
      </w:divBdr>
    </w:div>
    <w:div w:id="1334993271">
      <w:bodyDiv w:val="1"/>
      <w:marLeft w:val="0"/>
      <w:marRight w:val="0"/>
      <w:marTop w:val="0"/>
      <w:marBottom w:val="0"/>
      <w:divBdr>
        <w:top w:val="none" w:sz="0" w:space="0" w:color="auto"/>
        <w:left w:val="none" w:sz="0" w:space="0" w:color="auto"/>
        <w:bottom w:val="none" w:sz="0" w:space="0" w:color="auto"/>
        <w:right w:val="none" w:sz="0" w:space="0" w:color="auto"/>
      </w:divBdr>
    </w:div>
    <w:div w:id="1336038122">
      <w:bodyDiv w:val="1"/>
      <w:marLeft w:val="0"/>
      <w:marRight w:val="0"/>
      <w:marTop w:val="0"/>
      <w:marBottom w:val="0"/>
      <w:divBdr>
        <w:top w:val="none" w:sz="0" w:space="0" w:color="auto"/>
        <w:left w:val="none" w:sz="0" w:space="0" w:color="auto"/>
        <w:bottom w:val="none" w:sz="0" w:space="0" w:color="auto"/>
        <w:right w:val="none" w:sz="0" w:space="0" w:color="auto"/>
      </w:divBdr>
    </w:div>
    <w:div w:id="1337877282">
      <w:bodyDiv w:val="1"/>
      <w:marLeft w:val="0"/>
      <w:marRight w:val="0"/>
      <w:marTop w:val="0"/>
      <w:marBottom w:val="0"/>
      <w:divBdr>
        <w:top w:val="none" w:sz="0" w:space="0" w:color="auto"/>
        <w:left w:val="none" w:sz="0" w:space="0" w:color="auto"/>
        <w:bottom w:val="none" w:sz="0" w:space="0" w:color="auto"/>
        <w:right w:val="none" w:sz="0" w:space="0" w:color="auto"/>
      </w:divBdr>
    </w:div>
    <w:div w:id="1338769658">
      <w:bodyDiv w:val="1"/>
      <w:marLeft w:val="0"/>
      <w:marRight w:val="0"/>
      <w:marTop w:val="0"/>
      <w:marBottom w:val="0"/>
      <w:divBdr>
        <w:top w:val="none" w:sz="0" w:space="0" w:color="auto"/>
        <w:left w:val="none" w:sz="0" w:space="0" w:color="auto"/>
        <w:bottom w:val="none" w:sz="0" w:space="0" w:color="auto"/>
        <w:right w:val="none" w:sz="0" w:space="0" w:color="auto"/>
      </w:divBdr>
      <w:divsChild>
        <w:div w:id="1965962996">
          <w:marLeft w:val="0"/>
          <w:marRight w:val="0"/>
          <w:marTop w:val="0"/>
          <w:marBottom w:val="0"/>
          <w:divBdr>
            <w:top w:val="none" w:sz="0" w:space="0" w:color="auto"/>
            <w:left w:val="none" w:sz="0" w:space="0" w:color="auto"/>
            <w:bottom w:val="none" w:sz="0" w:space="0" w:color="auto"/>
            <w:right w:val="none" w:sz="0" w:space="0" w:color="auto"/>
          </w:divBdr>
          <w:divsChild>
            <w:div w:id="129730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237826">
      <w:bodyDiv w:val="1"/>
      <w:marLeft w:val="0"/>
      <w:marRight w:val="0"/>
      <w:marTop w:val="0"/>
      <w:marBottom w:val="0"/>
      <w:divBdr>
        <w:top w:val="none" w:sz="0" w:space="0" w:color="auto"/>
        <w:left w:val="none" w:sz="0" w:space="0" w:color="auto"/>
        <w:bottom w:val="none" w:sz="0" w:space="0" w:color="auto"/>
        <w:right w:val="none" w:sz="0" w:space="0" w:color="auto"/>
      </w:divBdr>
      <w:divsChild>
        <w:div w:id="816458200">
          <w:marLeft w:val="0"/>
          <w:marRight w:val="0"/>
          <w:marTop w:val="0"/>
          <w:marBottom w:val="0"/>
          <w:divBdr>
            <w:top w:val="none" w:sz="0" w:space="0" w:color="auto"/>
            <w:left w:val="none" w:sz="0" w:space="0" w:color="auto"/>
            <w:bottom w:val="none" w:sz="0" w:space="0" w:color="auto"/>
            <w:right w:val="none" w:sz="0" w:space="0" w:color="auto"/>
          </w:divBdr>
        </w:div>
      </w:divsChild>
    </w:div>
    <w:div w:id="1342198012">
      <w:bodyDiv w:val="1"/>
      <w:marLeft w:val="0"/>
      <w:marRight w:val="0"/>
      <w:marTop w:val="0"/>
      <w:marBottom w:val="0"/>
      <w:divBdr>
        <w:top w:val="none" w:sz="0" w:space="0" w:color="auto"/>
        <w:left w:val="none" w:sz="0" w:space="0" w:color="auto"/>
        <w:bottom w:val="none" w:sz="0" w:space="0" w:color="auto"/>
        <w:right w:val="none" w:sz="0" w:space="0" w:color="auto"/>
      </w:divBdr>
    </w:div>
    <w:div w:id="1347170701">
      <w:bodyDiv w:val="1"/>
      <w:marLeft w:val="0"/>
      <w:marRight w:val="0"/>
      <w:marTop w:val="0"/>
      <w:marBottom w:val="0"/>
      <w:divBdr>
        <w:top w:val="none" w:sz="0" w:space="0" w:color="auto"/>
        <w:left w:val="none" w:sz="0" w:space="0" w:color="auto"/>
        <w:bottom w:val="none" w:sz="0" w:space="0" w:color="auto"/>
        <w:right w:val="none" w:sz="0" w:space="0" w:color="auto"/>
      </w:divBdr>
    </w:div>
    <w:div w:id="1349327442">
      <w:bodyDiv w:val="1"/>
      <w:marLeft w:val="0"/>
      <w:marRight w:val="0"/>
      <w:marTop w:val="0"/>
      <w:marBottom w:val="0"/>
      <w:divBdr>
        <w:top w:val="none" w:sz="0" w:space="0" w:color="auto"/>
        <w:left w:val="none" w:sz="0" w:space="0" w:color="auto"/>
        <w:bottom w:val="none" w:sz="0" w:space="0" w:color="auto"/>
        <w:right w:val="none" w:sz="0" w:space="0" w:color="auto"/>
      </w:divBdr>
      <w:divsChild>
        <w:div w:id="988903795">
          <w:marLeft w:val="0"/>
          <w:marRight w:val="0"/>
          <w:marTop w:val="0"/>
          <w:marBottom w:val="0"/>
          <w:divBdr>
            <w:top w:val="none" w:sz="0" w:space="0" w:color="auto"/>
            <w:left w:val="none" w:sz="0" w:space="0" w:color="auto"/>
            <w:bottom w:val="none" w:sz="0" w:space="0" w:color="auto"/>
            <w:right w:val="none" w:sz="0" w:space="0" w:color="auto"/>
          </w:divBdr>
        </w:div>
      </w:divsChild>
    </w:div>
    <w:div w:id="1350447242">
      <w:bodyDiv w:val="1"/>
      <w:marLeft w:val="0"/>
      <w:marRight w:val="0"/>
      <w:marTop w:val="0"/>
      <w:marBottom w:val="0"/>
      <w:divBdr>
        <w:top w:val="none" w:sz="0" w:space="0" w:color="auto"/>
        <w:left w:val="none" w:sz="0" w:space="0" w:color="auto"/>
        <w:bottom w:val="none" w:sz="0" w:space="0" w:color="auto"/>
        <w:right w:val="none" w:sz="0" w:space="0" w:color="auto"/>
      </w:divBdr>
    </w:div>
    <w:div w:id="1350569823">
      <w:bodyDiv w:val="1"/>
      <w:marLeft w:val="0"/>
      <w:marRight w:val="0"/>
      <w:marTop w:val="0"/>
      <w:marBottom w:val="0"/>
      <w:divBdr>
        <w:top w:val="none" w:sz="0" w:space="0" w:color="auto"/>
        <w:left w:val="none" w:sz="0" w:space="0" w:color="auto"/>
        <w:bottom w:val="none" w:sz="0" w:space="0" w:color="auto"/>
        <w:right w:val="none" w:sz="0" w:space="0" w:color="auto"/>
      </w:divBdr>
    </w:div>
    <w:div w:id="1356807608">
      <w:bodyDiv w:val="1"/>
      <w:marLeft w:val="0"/>
      <w:marRight w:val="0"/>
      <w:marTop w:val="0"/>
      <w:marBottom w:val="0"/>
      <w:divBdr>
        <w:top w:val="none" w:sz="0" w:space="0" w:color="auto"/>
        <w:left w:val="none" w:sz="0" w:space="0" w:color="auto"/>
        <w:bottom w:val="none" w:sz="0" w:space="0" w:color="auto"/>
        <w:right w:val="none" w:sz="0" w:space="0" w:color="auto"/>
      </w:divBdr>
      <w:divsChild>
        <w:div w:id="720249904">
          <w:marLeft w:val="0"/>
          <w:marRight w:val="0"/>
          <w:marTop w:val="0"/>
          <w:marBottom w:val="0"/>
          <w:divBdr>
            <w:top w:val="none" w:sz="0" w:space="0" w:color="auto"/>
            <w:left w:val="none" w:sz="0" w:space="0" w:color="auto"/>
            <w:bottom w:val="none" w:sz="0" w:space="0" w:color="auto"/>
            <w:right w:val="none" w:sz="0" w:space="0" w:color="auto"/>
          </w:divBdr>
          <w:divsChild>
            <w:div w:id="999624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898859">
      <w:bodyDiv w:val="1"/>
      <w:marLeft w:val="0"/>
      <w:marRight w:val="0"/>
      <w:marTop w:val="0"/>
      <w:marBottom w:val="0"/>
      <w:divBdr>
        <w:top w:val="none" w:sz="0" w:space="0" w:color="auto"/>
        <w:left w:val="none" w:sz="0" w:space="0" w:color="auto"/>
        <w:bottom w:val="none" w:sz="0" w:space="0" w:color="auto"/>
        <w:right w:val="none" w:sz="0" w:space="0" w:color="auto"/>
      </w:divBdr>
    </w:div>
    <w:div w:id="1363094831">
      <w:bodyDiv w:val="1"/>
      <w:marLeft w:val="0"/>
      <w:marRight w:val="0"/>
      <w:marTop w:val="0"/>
      <w:marBottom w:val="0"/>
      <w:divBdr>
        <w:top w:val="none" w:sz="0" w:space="0" w:color="auto"/>
        <w:left w:val="none" w:sz="0" w:space="0" w:color="auto"/>
        <w:bottom w:val="none" w:sz="0" w:space="0" w:color="auto"/>
        <w:right w:val="none" w:sz="0" w:space="0" w:color="auto"/>
      </w:divBdr>
    </w:div>
    <w:div w:id="1363096410">
      <w:bodyDiv w:val="1"/>
      <w:marLeft w:val="0"/>
      <w:marRight w:val="0"/>
      <w:marTop w:val="0"/>
      <w:marBottom w:val="0"/>
      <w:divBdr>
        <w:top w:val="none" w:sz="0" w:space="0" w:color="auto"/>
        <w:left w:val="none" w:sz="0" w:space="0" w:color="auto"/>
        <w:bottom w:val="none" w:sz="0" w:space="0" w:color="auto"/>
        <w:right w:val="none" w:sz="0" w:space="0" w:color="auto"/>
      </w:divBdr>
    </w:div>
    <w:div w:id="1363634248">
      <w:bodyDiv w:val="1"/>
      <w:marLeft w:val="0"/>
      <w:marRight w:val="0"/>
      <w:marTop w:val="0"/>
      <w:marBottom w:val="0"/>
      <w:divBdr>
        <w:top w:val="none" w:sz="0" w:space="0" w:color="auto"/>
        <w:left w:val="none" w:sz="0" w:space="0" w:color="auto"/>
        <w:bottom w:val="none" w:sz="0" w:space="0" w:color="auto"/>
        <w:right w:val="none" w:sz="0" w:space="0" w:color="auto"/>
      </w:divBdr>
    </w:div>
    <w:div w:id="1363942514">
      <w:bodyDiv w:val="1"/>
      <w:marLeft w:val="0"/>
      <w:marRight w:val="0"/>
      <w:marTop w:val="0"/>
      <w:marBottom w:val="0"/>
      <w:divBdr>
        <w:top w:val="none" w:sz="0" w:space="0" w:color="auto"/>
        <w:left w:val="none" w:sz="0" w:space="0" w:color="auto"/>
        <w:bottom w:val="none" w:sz="0" w:space="0" w:color="auto"/>
        <w:right w:val="none" w:sz="0" w:space="0" w:color="auto"/>
      </w:divBdr>
    </w:div>
    <w:div w:id="1369261817">
      <w:bodyDiv w:val="1"/>
      <w:marLeft w:val="0"/>
      <w:marRight w:val="0"/>
      <w:marTop w:val="0"/>
      <w:marBottom w:val="0"/>
      <w:divBdr>
        <w:top w:val="none" w:sz="0" w:space="0" w:color="auto"/>
        <w:left w:val="none" w:sz="0" w:space="0" w:color="auto"/>
        <w:bottom w:val="none" w:sz="0" w:space="0" w:color="auto"/>
        <w:right w:val="none" w:sz="0" w:space="0" w:color="auto"/>
      </w:divBdr>
    </w:div>
    <w:div w:id="1370035795">
      <w:bodyDiv w:val="1"/>
      <w:marLeft w:val="0"/>
      <w:marRight w:val="0"/>
      <w:marTop w:val="0"/>
      <w:marBottom w:val="0"/>
      <w:divBdr>
        <w:top w:val="none" w:sz="0" w:space="0" w:color="auto"/>
        <w:left w:val="none" w:sz="0" w:space="0" w:color="auto"/>
        <w:bottom w:val="none" w:sz="0" w:space="0" w:color="auto"/>
        <w:right w:val="none" w:sz="0" w:space="0" w:color="auto"/>
      </w:divBdr>
    </w:div>
    <w:div w:id="1372652624">
      <w:bodyDiv w:val="1"/>
      <w:marLeft w:val="0"/>
      <w:marRight w:val="0"/>
      <w:marTop w:val="0"/>
      <w:marBottom w:val="0"/>
      <w:divBdr>
        <w:top w:val="none" w:sz="0" w:space="0" w:color="auto"/>
        <w:left w:val="none" w:sz="0" w:space="0" w:color="auto"/>
        <w:bottom w:val="none" w:sz="0" w:space="0" w:color="auto"/>
        <w:right w:val="none" w:sz="0" w:space="0" w:color="auto"/>
      </w:divBdr>
    </w:div>
    <w:div w:id="1372920365">
      <w:bodyDiv w:val="1"/>
      <w:marLeft w:val="0"/>
      <w:marRight w:val="0"/>
      <w:marTop w:val="0"/>
      <w:marBottom w:val="0"/>
      <w:divBdr>
        <w:top w:val="none" w:sz="0" w:space="0" w:color="auto"/>
        <w:left w:val="none" w:sz="0" w:space="0" w:color="auto"/>
        <w:bottom w:val="none" w:sz="0" w:space="0" w:color="auto"/>
        <w:right w:val="none" w:sz="0" w:space="0" w:color="auto"/>
      </w:divBdr>
      <w:divsChild>
        <w:div w:id="393909">
          <w:marLeft w:val="0"/>
          <w:marRight w:val="0"/>
          <w:marTop w:val="0"/>
          <w:marBottom w:val="0"/>
          <w:divBdr>
            <w:top w:val="none" w:sz="0" w:space="0" w:color="auto"/>
            <w:left w:val="none" w:sz="0" w:space="0" w:color="auto"/>
            <w:bottom w:val="none" w:sz="0" w:space="0" w:color="auto"/>
            <w:right w:val="none" w:sz="0" w:space="0" w:color="auto"/>
          </w:divBdr>
        </w:div>
      </w:divsChild>
    </w:div>
    <w:div w:id="1372925771">
      <w:bodyDiv w:val="1"/>
      <w:marLeft w:val="0"/>
      <w:marRight w:val="0"/>
      <w:marTop w:val="0"/>
      <w:marBottom w:val="0"/>
      <w:divBdr>
        <w:top w:val="none" w:sz="0" w:space="0" w:color="auto"/>
        <w:left w:val="none" w:sz="0" w:space="0" w:color="auto"/>
        <w:bottom w:val="none" w:sz="0" w:space="0" w:color="auto"/>
        <w:right w:val="none" w:sz="0" w:space="0" w:color="auto"/>
      </w:divBdr>
    </w:div>
    <w:div w:id="1375350545">
      <w:bodyDiv w:val="1"/>
      <w:marLeft w:val="0"/>
      <w:marRight w:val="0"/>
      <w:marTop w:val="0"/>
      <w:marBottom w:val="0"/>
      <w:divBdr>
        <w:top w:val="none" w:sz="0" w:space="0" w:color="auto"/>
        <w:left w:val="none" w:sz="0" w:space="0" w:color="auto"/>
        <w:bottom w:val="none" w:sz="0" w:space="0" w:color="auto"/>
        <w:right w:val="none" w:sz="0" w:space="0" w:color="auto"/>
      </w:divBdr>
    </w:div>
    <w:div w:id="1377386495">
      <w:bodyDiv w:val="1"/>
      <w:marLeft w:val="0"/>
      <w:marRight w:val="0"/>
      <w:marTop w:val="0"/>
      <w:marBottom w:val="0"/>
      <w:divBdr>
        <w:top w:val="none" w:sz="0" w:space="0" w:color="auto"/>
        <w:left w:val="none" w:sz="0" w:space="0" w:color="auto"/>
        <w:bottom w:val="none" w:sz="0" w:space="0" w:color="auto"/>
        <w:right w:val="none" w:sz="0" w:space="0" w:color="auto"/>
      </w:divBdr>
      <w:divsChild>
        <w:div w:id="76052657">
          <w:marLeft w:val="0"/>
          <w:marRight w:val="0"/>
          <w:marTop w:val="0"/>
          <w:marBottom w:val="0"/>
          <w:divBdr>
            <w:top w:val="none" w:sz="0" w:space="0" w:color="auto"/>
            <w:left w:val="none" w:sz="0" w:space="0" w:color="auto"/>
            <w:bottom w:val="none" w:sz="0" w:space="0" w:color="auto"/>
            <w:right w:val="none" w:sz="0" w:space="0" w:color="auto"/>
          </w:divBdr>
        </w:div>
      </w:divsChild>
    </w:div>
    <w:div w:id="1378965064">
      <w:bodyDiv w:val="1"/>
      <w:marLeft w:val="0"/>
      <w:marRight w:val="0"/>
      <w:marTop w:val="0"/>
      <w:marBottom w:val="0"/>
      <w:divBdr>
        <w:top w:val="none" w:sz="0" w:space="0" w:color="auto"/>
        <w:left w:val="none" w:sz="0" w:space="0" w:color="auto"/>
        <w:bottom w:val="none" w:sz="0" w:space="0" w:color="auto"/>
        <w:right w:val="none" w:sz="0" w:space="0" w:color="auto"/>
      </w:divBdr>
    </w:div>
    <w:div w:id="1380473034">
      <w:bodyDiv w:val="1"/>
      <w:marLeft w:val="0"/>
      <w:marRight w:val="0"/>
      <w:marTop w:val="0"/>
      <w:marBottom w:val="0"/>
      <w:divBdr>
        <w:top w:val="none" w:sz="0" w:space="0" w:color="auto"/>
        <w:left w:val="none" w:sz="0" w:space="0" w:color="auto"/>
        <w:bottom w:val="none" w:sz="0" w:space="0" w:color="auto"/>
        <w:right w:val="none" w:sz="0" w:space="0" w:color="auto"/>
      </w:divBdr>
    </w:div>
    <w:div w:id="1380671100">
      <w:bodyDiv w:val="1"/>
      <w:marLeft w:val="0"/>
      <w:marRight w:val="0"/>
      <w:marTop w:val="0"/>
      <w:marBottom w:val="0"/>
      <w:divBdr>
        <w:top w:val="none" w:sz="0" w:space="0" w:color="auto"/>
        <w:left w:val="none" w:sz="0" w:space="0" w:color="auto"/>
        <w:bottom w:val="none" w:sz="0" w:space="0" w:color="auto"/>
        <w:right w:val="none" w:sz="0" w:space="0" w:color="auto"/>
      </w:divBdr>
      <w:divsChild>
        <w:div w:id="1237129396">
          <w:marLeft w:val="0"/>
          <w:marRight w:val="0"/>
          <w:marTop w:val="0"/>
          <w:marBottom w:val="0"/>
          <w:divBdr>
            <w:top w:val="none" w:sz="0" w:space="0" w:color="auto"/>
            <w:left w:val="none" w:sz="0" w:space="0" w:color="auto"/>
            <w:bottom w:val="none" w:sz="0" w:space="0" w:color="auto"/>
            <w:right w:val="none" w:sz="0" w:space="0" w:color="auto"/>
          </w:divBdr>
        </w:div>
      </w:divsChild>
    </w:div>
    <w:div w:id="1380861749">
      <w:bodyDiv w:val="1"/>
      <w:marLeft w:val="0"/>
      <w:marRight w:val="0"/>
      <w:marTop w:val="0"/>
      <w:marBottom w:val="0"/>
      <w:divBdr>
        <w:top w:val="none" w:sz="0" w:space="0" w:color="auto"/>
        <w:left w:val="none" w:sz="0" w:space="0" w:color="auto"/>
        <w:bottom w:val="none" w:sz="0" w:space="0" w:color="auto"/>
        <w:right w:val="none" w:sz="0" w:space="0" w:color="auto"/>
      </w:divBdr>
      <w:divsChild>
        <w:div w:id="1520969252">
          <w:marLeft w:val="0"/>
          <w:marRight w:val="0"/>
          <w:marTop w:val="0"/>
          <w:marBottom w:val="0"/>
          <w:divBdr>
            <w:top w:val="none" w:sz="0" w:space="0" w:color="auto"/>
            <w:left w:val="none" w:sz="0" w:space="0" w:color="auto"/>
            <w:bottom w:val="none" w:sz="0" w:space="0" w:color="auto"/>
            <w:right w:val="none" w:sz="0" w:space="0" w:color="auto"/>
          </w:divBdr>
        </w:div>
      </w:divsChild>
    </w:div>
    <w:div w:id="1383754011">
      <w:bodyDiv w:val="1"/>
      <w:marLeft w:val="0"/>
      <w:marRight w:val="0"/>
      <w:marTop w:val="0"/>
      <w:marBottom w:val="0"/>
      <w:divBdr>
        <w:top w:val="none" w:sz="0" w:space="0" w:color="auto"/>
        <w:left w:val="none" w:sz="0" w:space="0" w:color="auto"/>
        <w:bottom w:val="none" w:sz="0" w:space="0" w:color="auto"/>
        <w:right w:val="none" w:sz="0" w:space="0" w:color="auto"/>
      </w:divBdr>
      <w:divsChild>
        <w:div w:id="1403747923">
          <w:marLeft w:val="0"/>
          <w:marRight w:val="0"/>
          <w:marTop w:val="0"/>
          <w:marBottom w:val="0"/>
          <w:divBdr>
            <w:top w:val="none" w:sz="0" w:space="0" w:color="auto"/>
            <w:left w:val="none" w:sz="0" w:space="0" w:color="auto"/>
            <w:bottom w:val="none" w:sz="0" w:space="0" w:color="auto"/>
            <w:right w:val="none" w:sz="0" w:space="0" w:color="auto"/>
          </w:divBdr>
        </w:div>
      </w:divsChild>
    </w:div>
    <w:div w:id="1385177013">
      <w:bodyDiv w:val="1"/>
      <w:marLeft w:val="0"/>
      <w:marRight w:val="0"/>
      <w:marTop w:val="0"/>
      <w:marBottom w:val="0"/>
      <w:divBdr>
        <w:top w:val="none" w:sz="0" w:space="0" w:color="auto"/>
        <w:left w:val="none" w:sz="0" w:space="0" w:color="auto"/>
        <w:bottom w:val="none" w:sz="0" w:space="0" w:color="auto"/>
        <w:right w:val="none" w:sz="0" w:space="0" w:color="auto"/>
      </w:divBdr>
    </w:div>
    <w:div w:id="1385518973">
      <w:bodyDiv w:val="1"/>
      <w:marLeft w:val="0"/>
      <w:marRight w:val="0"/>
      <w:marTop w:val="0"/>
      <w:marBottom w:val="0"/>
      <w:divBdr>
        <w:top w:val="none" w:sz="0" w:space="0" w:color="auto"/>
        <w:left w:val="none" w:sz="0" w:space="0" w:color="auto"/>
        <w:bottom w:val="none" w:sz="0" w:space="0" w:color="auto"/>
        <w:right w:val="none" w:sz="0" w:space="0" w:color="auto"/>
      </w:divBdr>
      <w:divsChild>
        <w:div w:id="470951941">
          <w:marLeft w:val="0"/>
          <w:marRight w:val="0"/>
          <w:marTop w:val="0"/>
          <w:marBottom w:val="0"/>
          <w:divBdr>
            <w:top w:val="none" w:sz="0" w:space="0" w:color="auto"/>
            <w:left w:val="none" w:sz="0" w:space="0" w:color="auto"/>
            <w:bottom w:val="none" w:sz="0" w:space="0" w:color="auto"/>
            <w:right w:val="none" w:sz="0" w:space="0" w:color="auto"/>
          </w:divBdr>
          <w:divsChild>
            <w:div w:id="1264653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226802">
      <w:bodyDiv w:val="1"/>
      <w:marLeft w:val="0"/>
      <w:marRight w:val="0"/>
      <w:marTop w:val="0"/>
      <w:marBottom w:val="0"/>
      <w:divBdr>
        <w:top w:val="none" w:sz="0" w:space="0" w:color="auto"/>
        <w:left w:val="none" w:sz="0" w:space="0" w:color="auto"/>
        <w:bottom w:val="none" w:sz="0" w:space="0" w:color="auto"/>
        <w:right w:val="none" w:sz="0" w:space="0" w:color="auto"/>
      </w:divBdr>
    </w:div>
    <w:div w:id="1392273166">
      <w:bodyDiv w:val="1"/>
      <w:marLeft w:val="0"/>
      <w:marRight w:val="0"/>
      <w:marTop w:val="0"/>
      <w:marBottom w:val="0"/>
      <w:divBdr>
        <w:top w:val="none" w:sz="0" w:space="0" w:color="auto"/>
        <w:left w:val="none" w:sz="0" w:space="0" w:color="auto"/>
        <w:bottom w:val="none" w:sz="0" w:space="0" w:color="auto"/>
        <w:right w:val="none" w:sz="0" w:space="0" w:color="auto"/>
      </w:divBdr>
      <w:divsChild>
        <w:div w:id="1068067453">
          <w:marLeft w:val="0"/>
          <w:marRight w:val="0"/>
          <w:marTop w:val="0"/>
          <w:marBottom w:val="0"/>
          <w:divBdr>
            <w:top w:val="none" w:sz="0" w:space="0" w:color="auto"/>
            <w:left w:val="none" w:sz="0" w:space="0" w:color="auto"/>
            <w:bottom w:val="none" w:sz="0" w:space="0" w:color="auto"/>
            <w:right w:val="none" w:sz="0" w:space="0" w:color="auto"/>
          </w:divBdr>
        </w:div>
      </w:divsChild>
    </w:div>
    <w:div w:id="1393116337">
      <w:bodyDiv w:val="1"/>
      <w:marLeft w:val="0"/>
      <w:marRight w:val="0"/>
      <w:marTop w:val="0"/>
      <w:marBottom w:val="0"/>
      <w:divBdr>
        <w:top w:val="none" w:sz="0" w:space="0" w:color="auto"/>
        <w:left w:val="none" w:sz="0" w:space="0" w:color="auto"/>
        <w:bottom w:val="none" w:sz="0" w:space="0" w:color="auto"/>
        <w:right w:val="none" w:sz="0" w:space="0" w:color="auto"/>
      </w:divBdr>
      <w:divsChild>
        <w:div w:id="1535117511">
          <w:marLeft w:val="0"/>
          <w:marRight w:val="0"/>
          <w:marTop w:val="0"/>
          <w:marBottom w:val="0"/>
          <w:divBdr>
            <w:top w:val="none" w:sz="0" w:space="0" w:color="auto"/>
            <w:left w:val="none" w:sz="0" w:space="0" w:color="auto"/>
            <w:bottom w:val="none" w:sz="0" w:space="0" w:color="auto"/>
            <w:right w:val="none" w:sz="0" w:space="0" w:color="auto"/>
          </w:divBdr>
        </w:div>
      </w:divsChild>
    </w:div>
    <w:div w:id="1398280841">
      <w:bodyDiv w:val="1"/>
      <w:marLeft w:val="0"/>
      <w:marRight w:val="0"/>
      <w:marTop w:val="0"/>
      <w:marBottom w:val="0"/>
      <w:divBdr>
        <w:top w:val="none" w:sz="0" w:space="0" w:color="auto"/>
        <w:left w:val="none" w:sz="0" w:space="0" w:color="auto"/>
        <w:bottom w:val="none" w:sz="0" w:space="0" w:color="auto"/>
        <w:right w:val="none" w:sz="0" w:space="0" w:color="auto"/>
      </w:divBdr>
      <w:divsChild>
        <w:div w:id="1177814736">
          <w:marLeft w:val="0"/>
          <w:marRight w:val="0"/>
          <w:marTop w:val="0"/>
          <w:marBottom w:val="0"/>
          <w:divBdr>
            <w:top w:val="none" w:sz="0" w:space="0" w:color="auto"/>
            <w:left w:val="none" w:sz="0" w:space="0" w:color="auto"/>
            <w:bottom w:val="none" w:sz="0" w:space="0" w:color="auto"/>
            <w:right w:val="none" w:sz="0" w:space="0" w:color="auto"/>
          </w:divBdr>
        </w:div>
      </w:divsChild>
    </w:div>
    <w:div w:id="1402287345">
      <w:bodyDiv w:val="1"/>
      <w:marLeft w:val="0"/>
      <w:marRight w:val="0"/>
      <w:marTop w:val="0"/>
      <w:marBottom w:val="0"/>
      <w:divBdr>
        <w:top w:val="none" w:sz="0" w:space="0" w:color="auto"/>
        <w:left w:val="none" w:sz="0" w:space="0" w:color="auto"/>
        <w:bottom w:val="none" w:sz="0" w:space="0" w:color="auto"/>
        <w:right w:val="none" w:sz="0" w:space="0" w:color="auto"/>
      </w:divBdr>
      <w:divsChild>
        <w:div w:id="776481287">
          <w:marLeft w:val="0"/>
          <w:marRight w:val="0"/>
          <w:marTop w:val="0"/>
          <w:marBottom w:val="0"/>
          <w:divBdr>
            <w:top w:val="none" w:sz="0" w:space="0" w:color="auto"/>
            <w:left w:val="none" w:sz="0" w:space="0" w:color="auto"/>
            <w:bottom w:val="none" w:sz="0" w:space="0" w:color="auto"/>
            <w:right w:val="none" w:sz="0" w:space="0" w:color="auto"/>
          </w:divBdr>
        </w:div>
      </w:divsChild>
    </w:div>
    <w:div w:id="1409956914">
      <w:bodyDiv w:val="1"/>
      <w:marLeft w:val="0"/>
      <w:marRight w:val="0"/>
      <w:marTop w:val="0"/>
      <w:marBottom w:val="0"/>
      <w:divBdr>
        <w:top w:val="none" w:sz="0" w:space="0" w:color="auto"/>
        <w:left w:val="none" w:sz="0" w:space="0" w:color="auto"/>
        <w:bottom w:val="none" w:sz="0" w:space="0" w:color="auto"/>
        <w:right w:val="none" w:sz="0" w:space="0" w:color="auto"/>
      </w:divBdr>
    </w:div>
    <w:div w:id="1412121580">
      <w:bodyDiv w:val="1"/>
      <w:marLeft w:val="0"/>
      <w:marRight w:val="0"/>
      <w:marTop w:val="0"/>
      <w:marBottom w:val="0"/>
      <w:divBdr>
        <w:top w:val="none" w:sz="0" w:space="0" w:color="auto"/>
        <w:left w:val="none" w:sz="0" w:space="0" w:color="auto"/>
        <w:bottom w:val="none" w:sz="0" w:space="0" w:color="auto"/>
        <w:right w:val="none" w:sz="0" w:space="0" w:color="auto"/>
      </w:divBdr>
    </w:div>
    <w:div w:id="1412509864">
      <w:bodyDiv w:val="1"/>
      <w:marLeft w:val="0"/>
      <w:marRight w:val="0"/>
      <w:marTop w:val="0"/>
      <w:marBottom w:val="0"/>
      <w:divBdr>
        <w:top w:val="none" w:sz="0" w:space="0" w:color="auto"/>
        <w:left w:val="none" w:sz="0" w:space="0" w:color="auto"/>
        <w:bottom w:val="none" w:sz="0" w:space="0" w:color="auto"/>
        <w:right w:val="none" w:sz="0" w:space="0" w:color="auto"/>
      </w:divBdr>
    </w:div>
    <w:div w:id="1413818685">
      <w:bodyDiv w:val="1"/>
      <w:marLeft w:val="0"/>
      <w:marRight w:val="0"/>
      <w:marTop w:val="0"/>
      <w:marBottom w:val="0"/>
      <w:divBdr>
        <w:top w:val="none" w:sz="0" w:space="0" w:color="auto"/>
        <w:left w:val="none" w:sz="0" w:space="0" w:color="auto"/>
        <w:bottom w:val="none" w:sz="0" w:space="0" w:color="auto"/>
        <w:right w:val="none" w:sz="0" w:space="0" w:color="auto"/>
      </w:divBdr>
    </w:div>
    <w:div w:id="1414357392">
      <w:bodyDiv w:val="1"/>
      <w:marLeft w:val="0"/>
      <w:marRight w:val="0"/>
      <w:marTop w:val="0"/>
      <w:marBottom w:val="0"/>
      <w:divBdr>
        <w:top w:val="none" w:sz="0" w:space="0" w:color="auto"/>
        <w:left w:val="none" w:sz="0" w:space="0" w:color="auto"/>
        <w:bottom w:val="none" w:sz="0" w:space="0" w:color="auto"/>
        <w:right w:val="none" w:sz="0" w:space="0" w:color="auto"/>
      </w:divBdr>
    </w:div>
    <w:div w:id="1414857999">
      <w:bodyDiv w:val="1"/>
      <w:marLeft w:val="0"/>
      <w:marRight w:val="0"/>
      <w:marTop w:val="0"/>
      <w:marBottom w:val="0"/>
      <w:divBdr>
        <w:top w:val="none" w:sz="0" w:space="0" w:color="auto"/>
        <w:left w:val="none" w:sz="0" w:space="0" w:color="auto"/>
        <w:bottom w:val="none" w:sz="0" w:space="0" w:color="auto"/>
        <w:right w:val="none" w:sz="0" w:space="0" w:color="auto"/>
      </w:divBdr>
      <w:divsChild>
        <w:div w:id="297534933">
          <w:marLeft w:val="0"/>
          <w:marRight w:val="0"/>
          <w:marTop w:val="0"/>
          <w:marBottom w:val="0"/>
          <w:divBdr>
            <w:top w:val="none" w:sz="0" w:space="0" w:color="auto"/>
            <w:left w:val="none" w:sz="0" w:space="0" w:color="auto"/>
            <w:bottom w:val="none" w:sz="0" w:space="0" w:color="auto"/>
            <w:right w:val="none" w:sz="0" w:space="0" w:color="auto"/>
          </w:divBdr>
        </w:div>
      </w:divsChild>
    </w:div>
    <w:div w:id="1418096805">
      <w:bodyDiv w:val="1"/>
      <w:marLeft w:val="0"/>
      <w:marRight w:val="0"/>
      <w:marTop w:val="0"/>
      <w:marBottom w:val="0"/>
      <w:divBdr>
        <w:top w:val="none" w:sz="0" w:space="0" w:color="auto"/>
        <w:left w:val="none" w:sz="0" w:space="0" w:color="auto"/>
        <w:bottom w:val="none" w:sz="0" w:space="0" w:color="auto"/>
        <w:right w:val="none" w:sz="0" w:space="0" w:color="auto"/>
      </w:divBdr>
      <w:divsChild>
        <w:div w:id="1820029525">
          <w:marLeft w:val="0"/>
          <w:marRight w:val="0"/>
          <w:marTop w:val="0"/>
          <w:marBottom w:val="0"/>
          <w:divBdr>
            <w:top w:val="none" w:sz="0" w:space="0" w:color="auto"/>
            <w:left w:val="none" w:sz="0" w:space="0" w:color="auto"/>
            <w:bottom w:val="none" w:sz="0" w:space="0" w:color="auto"/>
            <w:right w:val="none" w:sz="0" w:space="0" w:color="auto"/>
          </w:divBdr>
        </w:div>
      </w:divsChild>
    </w:div>
    <w:div w:id="1420370709">
      <w:bodyDiv w:val="1"/>
      <w:marLeft w:val="0"/>
      <w:marRight w:val="0"/>
      <w:marTop w:val="0"/>
      <w:marBottom w:val="0"/>
      <w:divBdr>
        <w:top w:val="none" w:sz="0" w:space="0" w:color="auto"/>
        <w:left w:val="none" w:sz="0" w:space="0" w:color="auto"/>
        <w:bottom w:val="none" w:sz="0" w:space="0" w:color="auto"/>
        <w:right w:val="none" w:sz="0" w:space="0" w:color="auto"/>
      </w:divBdr>
    </w:div>
    <w:div w:id="1421608300">
      <w:bodyDiv w:val="1"/>
      <w:marLeft w:val="0"/>
      <w:marRight w:val="0"/>
      <w:marTop w:val="0"/>
      <w:marBottom w:val="0"/>
      <w:divBdr>
        <w:top w:val="none" w:sz="0" w:space="0" w:color="auto"/>
        <w:left w:val="none" w:sz="0" w:space="0" w:color="auto"/>
        <w:bottom w:val="none" w:sz="0" w:space="0" w:color="auto"/>
        <w:right w:val="none" w:sz="0" w:space="0" w:color="auto"/>
      </w:divBdr>
    </w:div>
    <w:div w:id="1422022708">
      <w:bodyDiv w:val="1"/>
      <w:marLeft w:val="0"/>
      <w:marRight w:val="0"/>
      <w:marTop w:val="0"/>
      <w:marBottom w:val="0"/>
      <w:divBdr>
        <w:top w:val="none" w:sz="0" w:space="0" w:color="auto"/>
        <w:left w:val="none" w:sz="0" w:space="0" w:color="auto"/>
        <w:bottom w:val="none" w:sz="0" w:space="0" w:color="auto"/>
        <w:right w:val="none" w:sz="0" w:space="0" w:color="auto"/>
      </w:divBdr>
    </w:div>
    <w:div w:id="1424835677">
      <w:bodyDiv w:val="1"/>
      <w:marLeft w:val="0"/>
      <w:marRight w:val="0"/>
      <w:marTop w:val="0"/>
      <w:marBottom w:val="0"/>
      <w:divBdr>
        <w:top w:val="none" w:sz="0" w:space="0" w:color="auto"/>
        <w:left w:val="none" w:sz="0" w:space="0" w:color="auto"/>
        <w:bottom w:val="none" w:sz="0" w:space="0" w:color="auto"/>
        <w:right w:val="none" w:sz="0" w:space="0" w:color="auto"/>
      </w:divBdr>
      <w:divsChild>
        <w:div w:id="1519737558">
          <w:marLeft w:val="0"/>
          <w:marRight w:val="0"/>
          <w:marTop w:val="0"/>
          <w:marBottom w:val="0"/>
          <w:divBdr>
            <w:top w:val="none" w:sz="0" w:space="0" w:color="auto"/>
            <w:left w:val="none" w:sz="0" w:space="0" w:color="auto"/>
            <w:bottom w:val="none" w:sz="0" w:space="0" w:color="auto"/>
            <w:right w:val="none" w:sz="0" w:space="0" w:color="auto"/>
          </w:divBdr>
          <w:divsChild>
            <w:div w:id="1161194884">
              <w:marLeft w:val="0"/>
              <w:marRight w:val="0"/>
              <w:marTop w:val="0"/>
              <w:marBottom w:val="0"/>
              <w:divBdr>
                <w:top w:val="none" w:sz="0" w:space="0" w:color="auto"/>
                <w:left w:val="none" w:sz="0" w:space="0" w:color="auto"/>
                <w:bottom w:val="none" w:sz="0" w:space="0" w:color="auto"/>
                <w:right w:val="none" w:sz="0" w:space="0" w:color="auto"/>
              </w:divBdr>
            </w:div>
            <w:div w:id="235481727">
              <w:marLeft w:val="0"/>
              <w:marRight w:val="0"/>
              <w:marTop w:val="0"/>
              <w:marBottom w:val="0"/>
              <w:divBdr>
                <w:top w:val="none" w:sz="0" w:space="0" w:color="auto"/>
                <w:left w:val="none" w:sz="0" w:space="0" w:color="auto"/>
                <w:bottom w:val="none" w:sz="0" w:space="0" w:color="auto"/>
                <w:right w:val="none" w:sz="0" w:space="0" w:color="auto"/>
              </w:divBdr>
            </w:div>
            <w:div w:id="1518156576">
              <w:marLeft w:val="0"/>
              <w:marRight w:val="0"/>
              <w:marTop w:val="0"/>
              <w:marBottom w:val="0"/>
              <w:divBdr>
                <w:top w:val="none" w:sz="0" w:space="0" w:color="auto"/>
                <w:left w:val="none" w:sz="0" w:space="0" w:color="auto"/>
                <w:bottom w:val="none" w:sz="0" w:space="0" w:color="auto"/>
                <w:right w:val="none" w:sz="0" w:space="0" w:color="auto"/>
              </w:divBdr>
            </w:div>
            <w:div w:id="1250503026">
              <w:marLeft w:val="0"/>
              <w:marRight w:val="0"/>
              <w:marTop w:val="0"/>
              <w:marBottom w:val="0"/>
              <w:divBdr>
                <w:top w:val="none" w:sz="0" w:space="0" w:color="auto"/>
                <w:left w:val="none" w:sz="0" w:space="0" w:color="auto"/>
                <w:bottom w:val="none" w:sz="0" w:space="0" w:color="auto"/>
                <w:right w:val="none" w:sz="0" w:space="0" w:color="auto"/>
              </w:divBdr>
            </w:div>
            <w:div w:id="442958969">
              <w:marLeft w:val="0"/>
              <w:marRight w:val="0"/>
              <w:marTop w:val="0"/>
              <w:marBottom w:val="0"/>
              <w:divBdr>
                <w:top w:val="none" w:sz="0" w:space="0" w:color="auto"/>
                <w:left w:val="none" w:sz="0" w:space="0" w:color="auto"/>
                <w:bottom w:val="none" w:sz="0" w:space="0" w:color="auto"/>
                <w:right w:val="none" w:sz="0" w:space="0" w:color="auto"/>
              </w:divBdr>
            </w:div>
            <w:div w:id="802694033">
              <w:marLeft w:val="0"/>
              <w:marRight w:val="0"/>
              <w:marTop w:val="0"/>
              <w:marBottom w:val="0"/>
              <w:divBdr>
                <w:top w:val="none" w:sz="0" w:space="0" w:color="auto"/>
                <w:left w:val="none" w:sz="0" w:space="0" w:color="auto"/>
                <w:bottom w:val="none" w:sz="0" w:space="0" w:color="auto"/>
                <w:right w:val="none" w:sz="0" w:space="0" w:color="auto"/>
              </w:divBdr>
            </w:div>
            <w:div w:id="244146672">
              <w:marLeft w:val="0"/>
              <w:marRight w:val="0"/>
              <w:marTop w:val="0"/>
              <w:marBottom w:val="0"/>
              <w:divBdr>
                <w:top w:val="none" w:sz="0" w:space="0" w:color="auto"/>
                <w:left w:val="none" w:sz="0" w:space="0" w:color="auto"/>
                <w:bottom w:val="none" w:sz="0" w:space="0" w:color="auto"/>
                <w:right w:val="none" w:sz="0" w:space="0" w:color="auto"/>
              </w:divBdr>
            </w:div>
            <w:div w:id="1807696694">
              <w:marLeft w:val="0"/>
              <w:marRight w:val="0"/>
              <w:marTop w:val="0"/>
              <w:marBottom w:val="0"/>
              <w:divBdr>
                <w:top w:val="none" w:sz="0" w:space="0" w:color="auto"/>
                <w:left w:val="none" w:sz="0" w:space="0" w:color="auto"/>
                <w:bottom w:val="none" w:sz="0" w:space="0" w:color="auto"/>
                <w:right w:val="none" w:sz="0" w:space="0" w:color="auto"/>
              </w:divBdr>
            </w:div>
            <w:div w:id="190920236">
              <w:marLeft w:val="0"/>
              <w:marRight w:val="0"/>
              <w:marTop w:val="0"/>
              <w:marBottom w:val="0"/>
              <w:divBdr>
                <w:top w:val="none" w:sz="0" w:space="0" w:color="auto"/>
                <w:left w:val="none" w:sz="0" w:space="0" w:color="auto"/>
                <w:bottom w:val="none" w:sz="0" w:space="0" w:color="auto"/>
                <w:right w:val="none" w:sz="0" w:space="0" w:color="auto"/>
              </w:divBdr>
            </w:div>
            <w:div w:id="1377120319">
              <w:marLeft w:val="0"/>
              <w:marRight w:val="0"/>
              <w:marTop w:val="0"/>
              <w:marBottom w:val="0"/>
              <w:divBdr>
                <w:top w:val="none" w:sz="0" w:space="0" w:color="auto"/>
                <w:left w:val="none" w:sz="0" w:space="0" w:color="auto"/>
                <w:bottom w:val="none" w:sz="0" w:space="0" w:color="auto"/>
                <w:right w:val="none" w:sz="0" w:space="0" w:color="auto"/>
              </w:divBdr>
            </w:div>
            <w:div w:id="160898248">
              <w:marLeft w:val="0"/>
              <w:marRight w:val="0"/>
              <w:marTop w:val="0"/>
              <w:marBottom w:val="0"/>
              <w:divBdr>
                <w:top w:val="none" w:sz="0" w:space="0" w:color="auto"/>
                <w:left w:val="none" w:sz="0" w:space="0" w:color="auto"/>
                <w:bottom w:val="none" w:sz="0" w:space="0" w:color="auto"/>
                <w:right w:val="none" w:sz="0" w:space="0" w:color="auto"/>
              </w:divBdr>
            </w:div>
            <w:div w:id="911233349">
              <w:marLeft w:val="0"/>
              <w:marRight w:val="0"/>
              <w:marTop w:val="0"/>
              <w:marBottom w:val="0"/>
              <w:divBdr>
                <w:top w:val="none" w:sz="0" w:space="0" w:color="auto"/>
                <w:left w:val="none" w:sz="0" w:space="0" w:color="auto"/>
                <w:bottom w:val="none" w:sz="0" w:space="0" w:color="auto"/>
                <w:right w:val="none" w:sz="0" w:space="0" w:color="auto"/>
              </w:divBdr>
            </w:div>
            <w:div w:id="1537766598">
              <w:marLeft w:val="0"/>
              <w:marRight w:val="0"/>
              <w:marTop w:val="0"/>
              <w:marBottom w:val="0"/>
              <w:divBdr>
                <w:top w:val="none" w:sz="0" w:space="0" w:color="auto"/>
                <w:left w:val="none" w:sz="0" w:space="0" w:color="auto"/>
                <w:bottom w:val="none" w:sz="0" w:space="0" w:color="auto"/>
                <w:right w:val="none" w:sz="0" w:space="0" w:color="auto"/>
              </w:divBdr>
            </w:div>
            <w:div w:id="135688474">
              <w:marLeft w:val="0"/>
              <w:marRight w:val="0"/>
              <w:marTop w:val="0"/>
              <w:marBottom w:val="0"/>
              <w:divBdr>
                <w:top w:val="none" w:sz="0" w:space="0" w:color="auto"/>
                <w:left w:val="none" w:sz="0" w:space="0" w:color="auto"/>
                <w:bottom w:val="none" w:sz="0" w:space="0" w:color="auto"/>
                <w:right w:val="none" w:sz="0" w:space="0" w:color="auto"/>
              </w:divBdr>
            </w:div>
            <w:div w:id="670258564">
              <w:marLeft w:val="0"/>
              <w:marRight w:val="0"/>
              <w:marTop w:val="0"/>
              <w:marBottom w:val="0"/>
              <w:divBdr>
                <w:top w:val="none" w:sz="0" w:space="0" w:color="auto"/>
                <w:left w:val="none" w:sz="0" w:space="0" w:color="auto"/>
                <w:bottom w:val="none" w:sz="0" w:space="0" w:color="auto"/>
                <w:right w:val="none" w:sz="0" w:space="0" w:color="auto"/>
              </w:divBdr>
            </w:div>
            <w:div w:id="1543129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302355">
      <w:bodyDiv w:val="1"/>
      <w:marLeft w:val="0"/>
      <w:marRight w:val="0"/>
      <w:marTop w:val="0"/>
      <w:marBottom w:val="0"/>
      <w:divBdr>
        <w:top w:val="none" w:sz="0" w:space="0" w:color="auto"/>
        <w:left w:val="none" w:sz="0" w:space="0" w:color="auto"/>
        <w:bottom w:val="none" w:sz="0" w:space="0" w:color="auto"/>
        <w:right w:val="none" w:sz="0" w:space="0" w:color="auto"/>
      </w:divBdr>
      <w:divsChild>
        <w:div w:id="144908295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25495126">
      <w:bodyDiv w:val="1"/>
      <w:marLeft w:val="0"/>
      <w:marRight w:val="0"/>
      <w:marTop w:val="0"/>
      <w:marBottom w:val="0"/>
      <w:divBdr>
        <w:top w:val="none" w:sz="0" w:space="0" w:color="auto"/>
        <w:left w:val="none" w:sz="0" w:space="0" w:color="auto"/>
        <w:bottom w:val="none" w:sz="0" w:space="0" w:color="auto"/>
        <w:right w:val="none" w:sz="0" w:space="0" w:color="auto"/>
      </w:divBdr>
      <w:divsChild>
        <w:div w:id="1903910374">
          <w:marLeft w:val="0"/>
          <w:marRight w:val="0"/>
          <w:marTop w:val="0"/>
          <w:marBottom w:val="0"/>
          <w:divBdr>
            <w:top w:val="none" w:sz="0" w:space="0" w:color="auto"/>
            <w:left w:val="none" w:sz="0" w:space="0" w:color="auto"/>
            <w:bottom w:val="none" w:sz="0" w:space="0" w:color="auto"/>
            <w:right w:val="none" w:sz="0" w:space="0" w:color="auto"/>
          </w:divBdr>
        </w:div>
      </w:divsChild>
    </w:div>
    <w:div w:id="1425569468">
      <w:bodyDiv w:val="1"/>
      <w:marLeft w:val="0"/>
      <w:marRight w:val="0"/>
      <w:marTop w:val="0"/>
      <w:marBottom w:val="0"/>
      <w:divBdr>
        <w:top w:val="none" w:sz="0" w:space="0" w:color="auto"/>
        <w:left w:val="none" w:sz="0" w:space="0" w:color="auto"/>
        <w:bottom w:val="none" w:sz="0" w:space="0" w:color="auto"/>
        <w:right w:val="none" w:sz="0" w:space="0" w:color="auto"/>
      </w:divBdr>
    </w:div>
    <w:div w:id="1428766436">
      <w:bodyDiv w:val="1"/>
      <w:marLeft w:val="0"/>
      <w:marRight w:val="0"/>
      <w:marTop w:val="0"/>
      <w:marBottom w:val="0"/>
      <w:divBdr>
        <w:top w:val="none" w:sz="0" w:space="0" w:color="auto"/>
        <w:left w:val="none" w:sz="0" w:space="0" w:color="auto"/>
        <w:bottom w:val="none" w:sz="0" w:space="0" w:color="auto"/>
        <w:right w:val="none" w:sz="0" w:space="0" w:color="auto"/>
      </w:divBdr>
      <w:divsChild>
        <w:div w:id="2108964225">
          <w:marLeft w:val="0"/>
          <w:marRight w:val="0"/>
          <w:marTop w:val="0"/>
          <w:marBottom w:val="0"/>
          <w:divBdr>
            <w:top w:val="none" w:sz="0" w:space="0" w:color="auto"/>
            <w:left w:val="none" w:sz="0" w:space="0" w:color="auto"/>
            <w:bottom w:val="none" w:sz="0" w:space="0" w:color="auto"/>
            <w:right w:val="none" w:sz="0" w:space="0" w:color="auto"/>
          </w:divBdr>
        </w:div>
        <w:div w:id="165362164">
          <w:marLeft w:val="0"/>
          <w:marRight w:val="0"/>
          <w:marTop w:val="0"/>
          <w:marBottom w:val="0"/>
          <w:divBdr>
            <w:top w:val="none" w:sz="0" w:space="0" w:color="auto"/>
            <w:left w:val="none" w:sz="0" w:space="0" w:color="auto"/>
            <w:bottom w:val="none" w:sz="0" w:space="0" w:color="auto"/>
            <w:right w:val="none" w:sz="0" w:space="0" w:color="auto"/>
          </w:divBdr>
        </w:div>
      </w:divsChild>
    </w:div>
    <w:div w:id="1432894659">
      <w:bodyDiv w:val="1"/>
      <w:marLeft w:val="0"/>
      <w:marRight w:val="0"/>
      <w:marTop w:val="0"/>
      <w:marBottom w:val="0"/>
      <w:divBdr>
        <w:top w:val="none" w:sz="0" w:space="0" w:color="auto"/>
        <w:left w:val="none" w:sz="0" w:space="0" w:color="auto"/>
        <w:bottom w:val="none" w:sz="0" w:space="0" w:color="auto"/>
        <w:right w:val="none" w:sz="0" w:space="0" w:color="auto"/>
      </w:divBdr>
      <w:divsChild>
        <w:div w:id="1488285255">
          <w:marLeft w:val="0"/>
          <w:marRight w:val="0"/>
          <w:marTop w:val="0"/>
          <w:marBottom w:val="0"/>
          <w:divBdr>
            <w:top w:val="none" w:sz="0" w:space="0" w:color="auto"/>
            <w:left w:val="none" w:sz="0" w:space="0" w:color="auto"/>
            <w:bottom w:val="none" w:sz="0" w:space="0" w:color="auto"/>
            <w:right w:val="none" w:sz="0" w:space="0" w:color="auto"/>
          </w:divBdr>
          <w:divsChild>
            <w:div w:id="654604299">
              <w:marLeft w:val="0"/>
              <w:marRight w:val="0"/>
              <w:marTop w:val="0"/>
              <w:marBottom w:val="0"/>
              <w:divBdr>
                <w:top w:val="none" w:sz="0" w:space="0" w:color="auto"/>
                <w:left w:val="none" w:sz="0" w:space="0" w:color="auto"/>
                <w:bottom w:val="none" w:sz="0" w:space="0" w:color="auto"/>
                <w:right w:val="none" w:sz="0" w:space="0" w:color="auto"/>
              </w:divBdr>
              <w:divsChild>
                <w:div w:id="2028285382">
                  <w:marLeft w:val="0"/>
                  <w:marRight w:val="0"/>
                  <w:marTop w:val="0"/>
                  <w:marBottom w:val="0"/>
                  <w:divBdr>
                    <w:top w:val="none" w:sz="0" w:space="0" w:color="auto"/>
                    <w:left w:val="none" w:sz="0" w:space="0" w:color="auto"/>
                    <w:bottom w:val="none" w:sz="0" w:space="0" w:color="auto"/>
                    <w:right w:val="none" w:sz="0" w:space="0" w:color="auto"/>
                  </w:divBdr>
                  <w:divsChild>
                    <w:div w:id="911888760">
                      <w:marLeft w:val="0"/>
                      <w:marRight w:val="0"/>
                      <w:marTop w:val="0"/>
                      <w:marBottom w:val="0"/>
                      <w:divBdr>
                        <w:top w:val="none" w:sz="0" w:space="0" w:color="auto"/>
                        <w:left w:val="none" w:sz="0" w:space="0" w:color="auto"/>
                        <w:bottom w:val="none" w:sz="0" w:space="0" w:color="auto"/>
                        <w:right w:val="none" w:sz="0" w:space="0" w:color="auto"/>
                      </w:divBdr>
                      <w:divsChild>
                        <w:div w:id="1071931265">
                          <w:marLeft w:val="0"/>
                          <w:marRight w:val="0"/>
                          <w:marTop w:val="0"/>
                          <w:marBottom w:val="0"/>
                          <w:divBdr>
                            <w:top w:val="none" w:sz="0" w:space="0" w:color="auto"/>
                            <w:left w:val="none" w:sz="0" w:space="0" w:color="auto"/>
                            <w:bottom w:val="none" w:sz="0" w:space="0" w:color="auto"/>
                            <w:right w:val="none" w:sz="0" w:space="0" w:color="auto"/>
                          </w:divBdr>
                          <w:divsChild>
                            <w:div w:id="1602300516">
                              <w:marLeft w:val="0"/>
                              <w:marRight w:val="0"/>
                              <w:marTop w:val="0"/>
                              <w:marBottom w:val="0"/>
                              <w:divBdr>
                                <w:top w:val="none" w:sz="0" w:space="0" w:color="auto"/>
                                <w:left w:val="none" w:sz="0" w:space="0" w:color="auto"/>
                                <w:bottom w:val="none" w:sz="0" w:space="0" w:color="auto"/>
                                <w:right w:val="none" w:sz="0" w:space="0" w:color="auto"/>
                              </w:divBdr>
                              <w:divsChild>
                                <w:div w:id="1315985577">
                                  <w:marLeft w:val="0"/>
                                  <w:marRight w:val="0"/>
                                  <w:marTop w:val="0"/>
                                  <w:marBottom w:val="0"/>
                                  <w:divBdr>
                                    <w:top w:val="none" w:sz="0" w:space="0" w:color="auto"/>
                                    <w:left w:val="none" w:sz="0" w:space="0" w:color="auto"/>
                                    <w:bottom w:val="none" w:sz="0" w:space="0" w:color="auto"/>
                                    <w:right w:val="none" w:sz="0" w:space="0" w:color="auto"/>
                                  </w:divBdr>
                                  <w:divsChild>
                                    <w:div w:id="146901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016408">
                          <w:marLeft w:val="0"/>
                          <w:marRight w:val="0"/>
                          <w:marTop w:val="0"/>
                          <w:marBottom w:val="0"/>
                          <w:divBdr>
                            <w:top w:val="none" w:sz="0" w:space="0" w:color="auto"/>
                            <w:left w:val="none" w:sz="0" w:space="0" w:color="auto"/>
                            <w:bottom w:val="none" w:sz="0" w:space="0" w:color="auto"/>
                            <w:right w:val="none" w:sz="0" w:space="0" w:color="auto"/>
                          </w:divBdr>
                          <w:divsChild>
                            <w:div w:id="735586519">
                              <w:marLeft w:val="0"/>
                              <w:marRight w:val="0"/>
                              <w:marTop w:val="0"/>
                              <w:marBottom w:val="0"/>
                              <w:divBdr>
                                <w:top w:val="none" w:sz="0" w:space="0" w:color="auto"/>
                                <w:left w:val="none" w:sz="0" w:space="0" w:color="auto"/>
                                <w:bottom w:val="none" w:sz="0" w:space="0" w:color="auto"/>
                                <w:right w:val="none" w:sz="0" w:space="0" w:color="auto"/>
                              </w:divBdr>
                              <w:divsChild>
                                <w:div w:id="2024235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32972694">
      <w:bodyDiv w:val="1"/>
      <w:marLeft w:val="0"/>
      <w:marRight w:val="0"/>
      <w:marTop w:val="0"/>
      <w:marBottom w:val="0"/>
      <w:divBdr>
        <w:top w:val="none" w:sz="0" w:space="0" w:color="auto"/>
        <w:left w:val="none" w:sz="0" w:space="0" w:color="auto"/>
        <w:bottom w:val="none" w:sz="0" w:space="0" w:color="auto"/>
        <w:right w:val="none" w:sz="0" w:space="0" w:color="auto"/>
      </w:divBdr>
    </w:div>
    <w:div w:id="1433475580">
      <w:bodyDiv w:val="1"/>
      <w:marLeft w:val="0"/>
      <w:marRight w:val="0"/>
      <w:marTop w:val="0"/>
      <w:marBottom w:val="0"/>
      <w:divBdr>
        <w:top w:val="none" w:sz="0" w:space="0" w:color="auto"/>
        <w:left w:val="none" w:sz="0" w:space="0" w:color="auto"/>
        <w:bottom w:val="none" w:sz="0" w:space="0" w:color="auto"/>
        <w:right w:val="none" w:sz="0" w:space="0" w:color="auto"/>
      </w:divBdr>
    </w:div>
    <w:div w:id="1433818690">
      <w:bodyDiv w:val="1"/>
      <w:marLeft w:val="0"/>
      <w:marRight w:val="0"/>
      <w:marTop w:val="0"/>
      <w:marBottom w:val="0"/>
      <w:divBdr>
        <w:top w:val="none" w:sz="0" w:space="0" w:color="auto"/>
        <w:left w:val="none" w:sz="0" w:space="0" w:color="auto"/>
        <w:bottom w:val="none" w:sz="0" w:space="0" w:color="auto"/>
        <w:right w:val="none" w:sz="0" w:space="0" w:color="auto"/>
      </w:divBdr>
    </w:div>
    <w:div w:id="1433891292">
      <w:bodyDiv w:val="1"/>
      <w:marLeft w:val="0"/>
      <w:marRight w:val="0"/>
      <w:marTop w:val="0"/>
      <w:marBottom w:val="0"/>
      <w:divBdr>
        <w:top w:val="none" w:sz="0" w:space="0" w:color="auto"/>
        <w:left w:val="none" w:sz="0" w:space="0" w:color="auto"/>
        <w:bottom w:val="none" w:sz="0" w:space="0" w:color="auto"/>
        <w:right w:val="none" w:sz="0" w:space="0" w:color="auto"/>
      </w:divBdr>
    </w:div>
    <w:div w:id="1435128253">
      <w:bodyDiv w:val="1"/>
      <w:marLeft w:val="0"/>
      <w:marRight w:val="0"/>
      <w:marTop w:val="0"/>
      <w:marBottom w:val="0"/>
      <w:divBdr>
        <w:top w:val="none" w:sz="0" w:space="0" w:color="auto"/>
        <w:left w:val="none" w:sz="0" w:space="0" w:color="auto"/>
        <w:bottom w:val="none" w:sz="0" w:space="0" w:color="auto"/>
        <w:right w:val="none" w:sz="0" w:space="0" w:color="auto"/>
      </w:divBdr>
    </w:div>
    <w:div w:id="1436824218">
      <w:bodyDiv w:val="1"/>
      <w:marLeft w:val="0"/>
      <w:marRight w:val="0"/>
      <w:marTop w:val="0"/>
      <w:marBottom w:val="0"/>
      <w:divBdr>
        <w:top w:val="none" w:sz="0" w:space="0" w:color="auto"/>
        <w:left w:val="none" w:sz="0" w:space="0" w:color="auto"/>
        <w:bottom w:val="none" w:sz="0" w:space="0" w:color="auto"/>
        <w:right w:val="none" w:sz="0" w:space="0" w:color="auto"/>
      </w:divBdr>
    </w:div>
    <w:div w:id="1438019416">
      <w:bodyDiv w:val="1"/>
      <w:marLeft w:val="0"/>
      <w:marRight w:val="0"/>
      <w:marTop w:val="0"/>
      <w:marBottom w:val="0"/>
      <w:divBdr>
        <w:top w:val="none" w:sz="0" w:space="0" w:color="auto"/>
        <w:left w:val="none" w:sz="0" w:space="0" w:color="auto"/>
        <w:bottom w:val="none" w:sz="0" w:space="0" w:color="auto"/>
        <w:right w:val="none" w:sz="0" w:space="0" w:color="auto"/>
      </w:divBdr>
    </w:div>
    <w:div w:id="1438602759">
      <w:bodyDiv w:val="1"/>
      <w:marLeft w:val="0"/>
      <w:marRight w:val="0"/>
      <w:marTop w:val="0"/>
      <w:marBottom w:val="0"/>
      <w:divBdr>
        <w:top w:val="none" w:sz="0" w:space="0" w:color="auto"/>
        <w:left w:val="none" w:sz="0" w:space="0" w:color="auto"/>
        <w:bottom w:val="none" w:sz="0" w:space="0" w:color="auto"/>
        <w:right w:val="none" w:sz="0" w:space="0" w:color="auto"/>
      </w:divBdr>
    </w:div>
    <w:div w:id="1438712626">
      <w:bodyDiv w:val="1"/>
      <w:marLeft w:val="0"/>
      <w:marRight w:val="0"/>
      <w:marTop w:val="0"/>
      <w:marBottom w:val="0"/>
      <w:divBdr>
        <w:top w:val="none" w:sz="0" w:space="0" w:color="auto"/>
        <w:left w:val="none" w:sz="0" w:space="0" w:color="auto"/>
        <w:bottom w:val="none" w:sz="0" w:space="0" w:color="auto"/>
        <w:right w:val="none" w:sz="0" w:space="0" w:color="auto"/>
      </w:divBdr>
    </w:div>
    <w:div w:id="1438719343">
      <w:bodyDiv w:val="1"/>
      <w:marLeft w:val="0"/>
      <w:marRight w:val="0"/>
      <w:marTop w:val="0"/>
      <w:marBottom w:val="0"/>
      <w:divBdr>
        <w:top w:val="none" w:sz="0" w:space="0" w:color="auto"/>
        <w:left w:val="none" w:sz="0" w:space="0" w:color="auto"/>
        <w:bottom w:val="none" w:sz="0" w:space="0" w:color="auto"/>
        <w:right w:val="none" w:sz="0" w:space="0" w:color="auto"/>
      </w:divBdr>
    </w:div>
    <w:div w:id="1439180127">
      <w:bodyDiv w:val="1"/>
      <w:marLeft w:val="0"/>
      <w:marRight w:val="0"/>
      <w:marTop w:val="0"/>
      <w:marBottom w:val="0"/>
      <w:divBdr>
        <w:top w:val="none" w:sz="0" w:space="0" w:color="auto"/>
        <w:left w:val="none" w:sz="0" w:space="0" w:color="auto"/>
        <w:bottom w:val="none" w:sz="0" w:space="0" w:color="auto"/>
        <w:right w:val="none" w:sz="0" w:space="0" w:color="auto"/>
      </w:divBdr>
      <w:divsChild>
        <w:div w:id="615137317">
          <w:marLeft w:val="0"/>
          <w:marRight w:val="0"/>
          <w:marTop w:val="0"/>
          <w:marBottom w:val="0"/>
          <w:divBdr>
            <w:top w:val="none" w:sz="0" w:space="0" w:color="auto"/>
            <w:left w:val="none" w:sz="0" w:space="0" w:color="auto"/>
            <w:bottom w:val="none" w:sz="0" w:space="0" w:color="auto"/>
            <w:right w:val="none" w:sz="0" w:space="0" w:color="auto"/>
          </w:divBdr>
        </w:div>
      </w:divsChild>
    </w:div>
    <w:div w:id="1441487889">
      <w:bodyDiv w:val="1"/>
      <w:marLeft w:val="0"/>
      <w:marRight w:val="0"/>
      <w:marTop w:val="0"/>
      <w:marBottom w:val="0"/>
      <w:divBdr>
        <w:top w:val="none" w:sz="0" w:space="0" w:color="auto"/>
        <w:left w:val="none" w:sz="0" w:space="0" w:color="auto"/>
        <w:bottom w:val="none" w:sz="0" w:space="0" w:color="auto"/>
        <w:right w:val="none" w:sz="0" w:space="0" w:color="auto"/>
      </w:divBdr>
    </w:div>
    <w:div w:id="1447383858">
      <w:bodyDiv w:val="1"/>
      <w:marLeft w:val="0"/>
      <w:marRight w:val="0"/>
      <w:marTop w:val="0"/>
      <w:marBottom w:val="0"/>
      <w:divBdr>
        <w:top w:val="none" w:sz="0" w:space="0" w:color="auto"/>
        <w:left w:val="none" w:sz="0" w:space="0" w:color="auto"/>
        <w:bottom w:val="none" w:sz="0" w:space="0" w:color="auto"/>
        <w:right w:val="none" w:sz="0" w:space="0" w:color="auto"/>
      </w:divBdr>
      <w:divsChild>
        <w:div w:id="27919732">
          <w:blockQuote w:val="1"/>
          <w:marLeft w:val="720"/>
          <w:marRight w:val="720"/>
          <w:marTop w:val="100"/>
          <w:marBottom w:val="100"/>
          <w:divBdr>
            <w:top w:val="none" w:sz="0" w:space="0" w:color="auto"/>
            <w:left w:val="none" w:sz="0" w:space="0" w:color="auto"/>
            <w:bottom w:val="none" w:sz="0" w:space="0" w:color="auto"/>
            <w:right w:val="none" w:sz="0" w:space="0" w:color="auto"/>
          </w:divBdr>
        </w:div>
        <w:div w:id="8846072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54059152">
      <w:bodyDiv w:val="1"/>
      <w:marLeft w:val="0"/>
      <w:marRight w:val="0"/>
      <w:marTop w:val="0"/>
      <w:marBottom w:val="0"/>
      <w:divBdr>
        <w:top w:val="none" w:sz="0" w:space="0" w:color="auto"/>
        <w:left w:val="none" w:sz="0" w:space="0" w:color="auto"/>
        <w:bottom w:val="none" w:sz="0" w:space="0" w:color="auto"/>
        <w:right w:val="none" w:sz="0" w:space="0" w:color="auto"/>
      </w:divBdr>
    </w:div>
    <w:div w:id="1456874730">
      <w:bodyDiv w:val="1"/>
      <w:marLeft w:val="0"/>
      <w:marRight w:val="0"/>
      <w:marTop w:val="0"/>
      <w:marBottom w:val="0"/>
      <w:divBdr>
        <w:top w:val="none" w:sz="0" w:space="0" w:color="auto"/>
        <w:left w:val="none" w:sz="0" w:space="0" w:color="auto"/>
        <w:bottom w:val="none" w:sz="0" w:space="0" w:color="auto"/>
        <w:right w:val="none" w:sz="0" w:space="0" w:color="auto"/>
      </w:divBdr>
    </w:div>
    <w:div w:id="1458376872">
      <w:bodyDiv w:val="1"/>
      <w:marLeft w:val="0"/>
      <w:marRight w:val="0"/>
      <w:marTop w:val="0"/>
      <w:marBottom w:val="0"/>
      <w:divBdr>
        <w:top w:val="none" w:sz="0" w:space="0" w:color="auto"/>
        <w:left w:val="none" w:sz="0" w:space="0" w:color="auto"/>
        <w:bottom w:val="none" w:sz="0" w:space="0" w:color="auto"/>
        <w:right w:val="none" w:sz="0" w:space="0" w:color="auto"/>
      </w:divBdr>
    </w:div>
    <w:div w:id="1460614239">
      <w:bodyDiv w:val="1"/>
      <w:marLeft w:val="0"/>
      <w:marRight w:val="0"/>
      <w:marTop w:val="0"/>
      <w:marBottom w:val="0"/>
      <w:divBdr>
        <w:top w:val="none" w:sz="0" w:space="0" w:color="auto"/>
        <w:left w:val="none" w:sz="0" w:space="0" w:color="auto"/>
        <w:bottom w:val="none" w:sz="0" w:space="0" w:color="auto"/>
        <w:right w:val="none" w:sz="0" w:space="0" w:color="auto"/>
      </w:divBdr>
    </w:div>
    <w:div w:id="1462456910">
      <w:bodyDiv w:val="1"/>
      <w:marLeft w:val="0"/>
      <w:marRight w:val="0"/>
      <w:marTop w:val="0"/>
      <w:marBottom w:val="0"/>
      <w:divBdr>
        <w:top w:val="none" w:sz="0" w:space="0" w:color="auto"/>
        <w:left w:val="none" w:sz="0" w:space="0" w:color="auto"/>
        <w:bottom w:val="none" w:sz="0" w:space="0" w:color="auto"/>
        <w:right w:val="none" w:sz="0" w:space="0" w:color="auto"/>
      </w:divBdr>
    </w:div>
    <w:div w:id="1462961355">
      <w:bodyDiv w:val="1"/>
      <w:marLeft w:val="0"/>
      <w:marRight w:val="0"/>
      <w:marTop w:val="0"/>
      <w:marBottom w:val="0"/>
      <w:divBdr>
        <w:top w:val="none" w:sz="0" w:space="0" w:color="auto"/>
        <w:left w:val="none" w:sz="0" w:space="0" w:color="auto"/>
        <w:bottom w:val="none" w:sz="0" w:space="0" w:color="auto"/>
        <w:right w:val="none" w:sz="0" w:space="0" w:color="auto"/>
      </w:divBdr>
    </w:div>
    <w:div w:id="1464810339">
      <w:bodyDiv w:val="1"/>
      <w:marLeft w:val="0"/>
      <w:marRight w:val="0"/>
      <w:marTop w:val="0"/>
      <w:marBottom w:val="0"/>
      <w:divBdr>
        <w:top w:val="none" w:sz="0" w:space="0" w:color="auto"/>
        <w:left w:val="none" w:sz="0" w:space="0" w:color="auto"/>
        <w:bottom w:val="none" w:sz="0" w:space="0" w:color="auto"/>
        <w:right w:val="none" w:sz="0" w:space="0" w:color="auto"/>
      </w:divBdr>
      <w:divsChild>
        <w:div w:id="1739015495">
          <w:marLeft w:val="0"/>
          <w:marRight w:val="0"/>
          <w:marTop w:val="0"/>
          <w:marBottom w:val="0"/>
          <w:divBdr>
            <w:top w:val="none" w:sz="0" w:space="0" w:color="auto"/>
            <w:left w:val="none" w:sz="0" w:space="0" w:color="auto"/>
            <w:bottom w:val="none" w:sz="0" w:space="0" w:color="auto"/>
            <w:right w:val="none" w:sz="0" w:space="0" w:color="auto"/>
          </w:divBdr>
        </w:div>
      </w:divsChild>
    </w:div>
    <w:div w:id="1467745355">
      <w:bodyDiv w:val="1"/>
      <w:marLeft w:val="0"/>
      <w:marRight w:val="0"/>
      <w:marTop w:val="0"/>
      <w:marBottom w:val="0"/>
      <w:divBdr>
        <w:top w:val="none" w:sz="0" w:space="0" w:color="auto"/>
        <w:left w:val="none" w:sz="0" w:space="0" w:color="auto"/>
        <w:bottom w:val="none" w:sz="0" w:space="0" w:color="auto"/>
        <w:right w:val="none" w:sz="0" w:space="0" w:color="auto"/>
      </w:divBdr>
    </w:div>
    <w:div w:id="1468933944">
      <w:bodyDiv w:val="1"/>
      <w:marLeft w:val="0"/>
      <w:marRight w:val="0"/>
      <w:marTop w:val="0"/>
      <w:marBottom w:val="0"/>
      <w:divBdr>
        <w:top w:val="none" w:sz="0" w:space="0" w:color="auto"/>
        <w:left w:val="none" w:sz="0" w:space="0" w:color="auto"/>
        <w:bottom w:val="none" w:sz="0" w:space="0" w:color="auto"/>
        <w:right w:val="none" w:sz="0" w:space="0" w:color="auto"/>
      </w:divBdr>
    </w:div>
    <w:div w:id="1470247634">
      <w:bodyDiv w:val="1"/>
      <w:marLeft w:val="0"/>
      <w:marRight w:val="0"/>
      <w:marTop w:val="0"/>
      <w:marBottom w:val="0"/>
      <w:divBdr>
        <w:top w:val="none" w:sz="0" w:space="0" w:color="auto"/>
        <w:left w:val="none" w:sz="0" w:space="0" w:color="auto"/>
        <w:bottom w:val="none" w:sz="0" w:space="0" w:color="auto"/>
        <w:right w:val="none" w:sz="0" w:space="0" w:color="auto"/>
      </w:divBdr>
      <w:divsChild>
        <w:div w:id="1130437246">
          <w:marLeft w:val="0"/>
          <w:marRight w:val="0"/>
          <w:marTop w:val="0"/>
          <w:marBottom w:val="0"/>
          <w:divBdr>
            <w:top w:val="none" w:sz="0" w:space="0" w:color="auto"/>
            <w:left w:val="none" w:sz="0" w:space="0" w:color="auto"/>
            <w:bottom w:val="none" w:sz="0" w:space="0" w:color="auto"/>
            <w:right w:val="none" w:sz="0" w:space="0" w:color="auto"/>
          </w:divBdr>
        </w:div>
      </w:divsChild>
    </w:div>
    <w:div w:id="1472289447">
      <w:bodyDiv w:val="1"/>
      <w:marLeft w:val="0"/>
      <w:marRight w:val="0"/>
      <w:marTop w:val="0"/>
      <w:marBottom w:val="0"/>
      <w:divBdr>
        <w:top w:val="none" w:sz="0" w:space="0" w:color="auto"/>
        <w:left w:val="none" w:sz="0" w:space="0" w:color="auto"/>
        <w:bottom w:val="none" w:sz="0" w:space="0" w:color="auto"/>
        <w:right w:val="none" w:sz="0" w:space="0" w:color="auto"/>
      </w:divBdr>
    </w:div>
    <w:div w:id="1476751027">
      <w:bodyDiv w:val="1"/>
      <w:marLeft w:val="0"/>
      <w:marRight w:val="0"/>
      <w:marTop w:val="0"/>
      <w:marBottom w:val="0"/>
      <w:divBdr>
        <w:top w:val="none" w:sz="0" w:space="0" w:color="auto"/>
        <w:left w:val="none" w:sz="0" w:space="0" w:color="auto"/>
        <w:bottom w:val="none" w:sz="0" w:space="0" w:color="auto"/>
        <w:right w:val="none" w:sz="0" w:space="0" w:color="auto"/>
      </w:divBdr>
    </w:div>
    <w:div w:id="1478492268">
      <w:bodyDiv w:val="1"/>
      <w:marLeft w:val="0"/>
      <w:marRight w:val="0"/>
      <w:marTop w:val="0"/>
      <w:marBottom w:val="0"/>
      <w:divBdr>
        <w:top w:val="none" w:sz="0" w:space="0" w:color="auto"/>
        <w:left w:val="none" w:sz="0" w:space="0" w:color="auto"/>
        <w:bottom w:val="none" w:sz="0" w:space="0" w:color="auto"/>
        <w:right w:val="none" w:sz="0" w:space="0" w:color="auto"/>
      </w:divBdr>
    </w:div>
    <w:div w:id="1478693391">
      <w:bodyDiv w:val="1"/>
      <w:marLeft w:val="0"/>
      <w:marRight w:val="0"/>
      <w:marTop w:val="0"/>
      <w:marBottom w:val="0"/>
      <w:divBdr>
        <w:top w:val="none" w:sz="0" w:space="0" w:color="auto"/>
        <w:left w:val="none" w:sz="0" w:space="0" w:color="auto"/>
        <w:bottom w:val="none" w:sz="0" w:space="0" w:color="auto"/>
        <w:right w:val="none" w:sz="0" w:space="0" w:color="auto"/>
      </w:divBdr>
    </w:div>
    <w:div w:id="1479808161">
      <w:bodyDiv w:val="1"/>
      <w:marLeft w:val="0"/>
      <w:marRight w:val="0"/>
      <w:marTop w:val="0"/>
      <w:marBottom w:val="0"/>
      <w:divBdr>
        <w:top w:val="none" w:sz="0" w:space="0" w:color="auto"/>
        <w:left w:val="none" w:sz="0" w:space="0" w:color="auto"/>
        <w:bottom w:val="none" w:sz="0" w:space="0" w:color="auto"/>
        <w:right w:val="none" w:sz="0" w:space="0" w:color="auto"/>
      </w:divBdr>
    </w:div>
    <w:div w:id="1481195415">
      <w:bodyDiv w:val="1"/>
      <w:marLeft w:val="0"/>
      <w:marRight w:val="0"/>
      <w:marTop w:val="0"/>
      <w:marBottom w:val="0"/>
      <w:divBdr>
        <w:top w:val="none" w:sz="0" w:space="0" w:color="auto"/>
        <w:left w:val="none" w:sz="0" w:space="0" w:color="auto"/>
        <w:bottom w:val="none" w:sz="0" w:space="0" w:color="auto"/>
        <w:right w:val="none" w:sz="0" w:space="0" w:color="auto"/>
      </w:divBdr>
    </w:div>
    <w:div w:id="1485970320">
      <w:bodyDiv w:val="1"/>
      <w:marLeft w:val="0"/>
      <w:marRight w:val="0"/>
      <w:marTop w:val="0"/>
      <w:marBottom w:val="0"/>
      <w:divBdr>
        <w:top w:val="none" w:sz="0" w:space="0" w:color="auto"/>
        <w:left w:val="none" w:sz="0" w:space="0" w:color="auto"/>
        <w:bottom w:val="none" w:sz="0" w:space="0" w:color="auto"/>
        <w:right w:val="none" w:sz="0" w:space="0" w:color="auto"/>
      </w:divBdr>
    </w:div>
    <w:div w:id="1486045090">
      <w:bodyDiv w:val="1"/>
      <w:marLeft w:val="0"/>
      <w:marRight w:val="0"/>
      <w:marTop w:val="0"/>
      <w:marBottom w:val="0"/>
      <w:divBdr>
        <w:top w:val="none" w:sz="0" w:space="0" w:color="auto"/>
        <w:left w:val="none" w:sz="0" w:space="0" w:color="auto"/>
        <w:bottom w:val="none" w:sz="0" w:space="0" w:color="auto"/>
        <w:right w:val="none" w:sz="0" w:space="0" w:color="auto"/>
      </w:divBdr>
    </w:div>
    <w:div w:id="1486357353">
      <w:bodyDiv w:val="1"/>
      <w:marLeft w:val="0"/>
      <w:marRight w:val="0"/>
      <w:marTop w:val="0"/>
      <w:marBottom w:val="0"/>
      <w:divBdr>
        <w:top w:val="none" w:sz="0" w:space="0" w:color="auto"/>
        <w:left w:val="none" w:sz="0" w:space="0" w:color="auto"/>
        <w:bottom w:val="none" w:sz="0" w:space="0" w:color="auto"/>
        <w:right w:val="none" w:sz="0" w:space="0" w:color="auto"/>
      </w:divBdr>
      <w:divsChild>
        <w:div w:id="965431102">
          <w:blockQuote w:val="1"/>
          <w:marLeft w:val="720"/>
          <w:marRight w:val="720"/>
          <w:marTop w:val="100"/>
          <w:marBottom w:val="100"/>
          <w:divBdr>
            <w:top w:val="none" w:sz="0" w:space="0" w:color="auto"/>
            <w:left w:val="none" w:sz="0" w:space="0" w:color="auto"/>
            <w:bottom w:val="none" w:sz="0" w:space="0" w:color="auto"/>
            <w:right w:val="none" w:sz="0" w:space="0" w:color="auto"/>
          </w:divBdr>
        </w:div>
        <w:div w:id="230848661">
          <w:blockQuote w:val="1"/>
          <w:marLeft w:val="720"/>
          <w:marRight w:val="720"/>
          <w:marTop w:val="100"/>
          <w:marBottom w:val="100"/>
          <w:divBdr>
            <w:top w:val="none" w:sz="0" w:space="0" w:color="auto"/>
            <w:left w:val="none" w:sz="0" w:space="0" w:color="auto"/>
            <w:bottom w:val="none" w:sz="0" w:space="0" w:color="auto"/>
            <w:right w:val="none" w:sz="0" w:space="0" w:color="auto"/>
          </w:divBdr>
        </w:div>
        <w:div w:id="2533683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92326743">
      <w:bodyDiv w:val="1"/>
      <w:marLeft w:val="0"/>
      <w:marRight w:val="0"/>
      <w:marTop w:val="0"/>
      <w:marBottom w:val="0"/>
      <w:divBdr>
        <w:top w:val="none" w:sz="0" w:space="0" w:color="auto"/>
        <w:left w:val="none" w:sz="0" w:space="0" w:color="auto"/>
        <w:bottom w:val="none" w:sz="0" w:space="0" w:color="auto"/>
        <w:right w:val="none" w:sz="0" w:space="0" w:color="auto"/>
      </w:divBdr>
      <w:divsChild>
        <w:div w:id="1561474691">
          <w:marLeft w:val="0"/>
          <w:marRight w:val="0"/>
          <w:marTop w:val="0"/>
          <w:marBottom w:val="0"/>
          <w:divBdr>
            <w:top w:val="none" w:sz="0" w:space="0" w:color="auto"/>
            <w:left w:val="none" w:sz="0" w:space="0" w:color="auto"/>
            <w:bottom w:val="none" w:sz="0" w:space="0" w:color="auto"/>
            <w:right w:val="none" w:sz="0" w:space="0" w:color="auto"/>
          </w:divBdr>
        </w:div>
      </w:divsChild>
    </w:div>
    <w:div w:id="1504861208">
      <w:bodyDiv w:val="1"/>
      <w:marLeft w:val="0"/>
      <w:marRight w:val="0"/>
      <w:marTop w:val="0"/>
      <w:marBottom w:val="0"/>
      <w:divBdr>
        <w:top w:val="none" w:sz="0" w:space="0" w:color="auto"/>
        <w:left w:val="none" w:sz="0" w:space="0" w:color="auto"/>
        <w:bottom w:val="none" w:sz="0" w:space="0" w:color="auto"/>
        <w:right w:val="none" w:sz="0" w:space="0" w:color="auto"/>
      </w:divBdr>
    </w:div>
    <w:div w:id="1507474853">
      <w:bodyDiv w:val="1"/>
      <w:marLeft w:val="0"/>
      <w:marRight w:val="0"/>
      <w:marTop w:val="0"/>
      <w:marBottom w:val="0"/>
      <w:divBdr>
        <w:top w:val="none" w:sz="0" w:space="0" w:color="auto"/>
        <w:left w:val="none" w:sz="0" w:space="0" w:color="auto"/>
        <w:bottom w:val="none" w:sz="0" w:space="0" w:color="auto"/>
        <w:right w:val="none" w:sz="0" w:space="0" w:color="auto"/>
      </w:divBdr>
    </w:div>
    <w:div w:id="1508977502">
      <w:bodyDiv w:val="1"/>
      <w:marLeft w:val="0"/>
      <w:marRight w:val="0"/>
      <w:marTop w:val="0"/>
      <w:marBottom w:val="0"/>
      <w:divBdr>
        <w:top w:val="none" w:sz="0" w:space="0" w:color="auto"/>
        <w:left w:val="none" w:sz="0" w:space="0" w:color="auto"/>
        <w:bottom w:val="none" w:sz="0" w:space="0" w:color="auto"/>
        <w:right w:val="none" w:sz="0" w:space="0" w:color="auto"/>
      </w:divBdr>
    </w:div>
    <w:div w:id="1513951282">
      <w:bodyDiv w:val="1"/>
      <w:marLeft w:val="0"/>
      <w:marRight w:val="0"/>
      <w:marTop w:val="0"/>
      <w:marBottom w:val="0"/>
      <w:divBdr>
        <w:top w:val="none" w:sz="0" w:space="0" w:color="auto"/>
        <w:left w:val="none" w:sz="0" w:space="0" w:color="auto"/>
        <w:bottom w:val="none" w:sz="0" w:space="0" w:color="auto"/>
        <w:right w:val="none" w:sz="0" w:space="0" w:color="auto"/>
      </w:divBdr>
    </w:div>
    <w:div w:id="1515850366">
      <w:bodyDiv w:val="1"/>
      <w:marLeft w:val="0"/>
      <w:marRight w:val="0"/>
      <w:marTop w:val="0"/>
      <w:marBottom w:val="0"/>
      <w:divBdr>
        <w:top w:val="none" w:sz="0" w:space="0" w:color="auto"/>
        <w:left w:val="none" w:sz="0" w:space="0" w:color="auto"/>
        <w:bottom w:val="none" w:sz="0" w:space="0" w:color="auto"/>
        <w:right w:val="none" w:sz="0" w:space="0" w:color="auto"/>
      </w:divBdr>
    </w:div>
    <w:div w:id="1524900885">
      <w:bodyDiv w:val="1"/>
      <w:marLeft w:val="0"/>
      <w:marRight w:val="0"/>
      <w:marTop w:val="0"/>
      <w:marBottom w:val="0"/>
      <w:divBdr>
        <w:top w:val="none" w:sz="0" w:space="0" w:color="auto"/>
        <w:left w:val="none" w:sz="0" w:space="0" w:color="auto"/>
        <w:bottom w:val="none" w:sz="0" w:space="0" w:color="auto"/>
        <w:right w:val="none" w:sz="0" w:space="0" w:color="auto"/>
      </w:divBdr>
    </w:div>
    <w:div w:id="1527912229">
      <w:bodyDiv w:val="1"/>
      <w:marLeft w:val="0"/>
      <w:marRight w:val="0"/>
      <w:marTop w:val="0"/>
      <w:marBottom w:val="0"/>
      <w:divBdr>
        <w:top w:val="none" w:sz="0" w:space="0" w:color="auto"/>
        <w:left w:val="none" w:sz="0" w:space="0" w:color="auto"/>
        <w:bottom w:val="none" w:sz="0" w:space="0" w:color="auto"/>
        <w:right w:val="none" w:sz="0" w:space="0" w:color="auto"/>
      </w:divBdr>
    </w:div>
    <w:div w:id="1528105270">
      <w:bodyDiv w:val="1"/>
      <w:marLeft w:val="0"/>
      <w:marRight w:val="0"/>
      <w:marTop w:val="0"/>
      <w:marBottom w:val="0"/>
      <w:divBdr>
        <w:top w:val="none" w:sz="0" w:space="0" w:color="auto"/>
        <w:left w:val="none" w:sz="0" w:space="0" w:color="auto"/>
        <w:bottom w:val="none" w:sz="0" w:space="0" w:color="auto"/>
        <w:right w:val="none" w:sz="0" w:space="0" w:color="auto"/>
      </w:divBdr>
    </w:div>
    <w:div w:id="1531380385">
      <w:bodyDiv w:val="1"/>
      <w:marLeft w:val="0"/>
      <w:marRight w:val="0"/>
      <w:marTop w:val="0"/>
      <w:marBottom w:val="0"/>
      <w:divBdr>
        <w:top w:val="none" w:sz="0" w:space="0" w:color="auto"/>
        <w:left w:val="none" w:sz="0" w:space="0" w:color="auto"/>
        <w:bottom w:val="none" w:sz="0" w:space="0" w:color="auto"/>
        <w:right w:val="none" w:sz="0" w:space="0" w:color="auto"/>
      </w:divBdr>
      <w:divsChild>
        <w:div w:id="998389242">
          <w:marLeft w:val="0"/>
          <w:marRight w:val="0"/>
          <w:marTop w:val="0"/>
          <w:marBottom w:val="0"/>
          <w:divBdr>
            <w:top w:val="none" w:sz="0" w:space="0" w:color="auto"/>
            <w:left w:val="none" w:sz="0" w:space="0" w:color="auto"/>
            <w:bottom w:val="none" w:sz="0" w:space="0" w:color="auto"/>
            <w:right w:val="none" w:sz="0" w:space="0" w:color="auto"/>
          </w:divBdr>
        </w:div>
      </w:divsChild>
    </w:div>
    <w:div w:id="1533153080">
      <w:bodyDiv w:val="1"/>
      <w:marLeft w:val="0"/>
      <w:marRight w:val="0"/>
      <w:marTop w:val="0"/>
      <w:marBottom w:val="0"/>
      <w:divBdr>
        <w:top w:val="none" w:sz="0" w:space="0" w:color="auto"/>
        <w:left w:val="none" w:sz="0" w:space="0" w:color="auto"/>
        <w:bottom w:val="none" w:sz="0" w:space="0" w:color="auto"/>
        <w:right w:val="none" w:sz="0" w:space="0" w:color="auto"/>
      </w:divBdr>
    </w:div>
    <w:div w:id="1533808961">
      <w:bodyDiv w:val="1"/>
      <w:marLeft w:val="0"/>
      <w:marRight w:val="0"/>
      <w:marTop w:val="0"/>
      <w:marBottom w:val="0"/>
      <w:divBdr>
        <w:top w:val="none" w:sz="0" w:space="0" w:color="auto"/>
        <w:left w:val="none" w:sz="0" w:space="0" w:color="auto"/>
        <w:bottom w:val="none" w:sz="0" w:space="0" w:color="auto"/>
        <w:right w:val="none" w:sz="0" w:space="0" w:color="auto"/>
      </w:divBdr>
      <w:divsChild>
        <w:div w:id="1167986625">
          <w:marLeft w:val="0"/>
          <w:marRight w:val="0"/>
          <w:marTop w:val="0"/>
          <w:marBottom w:val="0"/>
          <w:divBdr>
            <w:top w:val="none" w:sz="0" w:space="0" w:color="auto"/>
            <w:left w:val="none" w:sz="0" w:space="0" w:color="auto"/>
            <w:bottom w:val="none" w:sz="0" w:space="0" w:color="auto"/>
            <w:right w:val="none" w:sz="0" w:space="0" w:color="auto"/>
          </w:divBdr>
        </w:div>
      </w:divsChild>
    </w:div>
    <w:div w:id="1536886630">
      <w:bodyDiv w:val="1"/>
      <w:marLeft w:val="0"/>
      <w:marRight w:val="0"/>
      <w:marTop w:val="0"/>
      <w:marBottom w:val="0"/>
      <w:divBdr>
        <w:top w:val="none" w:sz="0" w:space="0" w:color="auto"/>
        <w:left w:val="none" w:sz="0" w:space="0" w:color="auto"/>
        <w:bottom w:val="none" w:sz="0" w:space="0" w:color="auto"/>
        <w:right w:val="none" w:sz="0" w:space="0" w:color="auto"/>
      </w:divBdr>
      <w:divsChild>
        <w:div w:id="20842539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38081771">
      <w:bodyDiv w:val="1"/>
      <w:marLeft w:val="0"/>
      <w:marRight w:val="0"/>
      <w:marTop w:val="0"/>
      <w:marBottom w:val="0"/>
      <w:divBdr>
        <w:top w:val="none" w:sz="0" w:space="0" w:color="auto"/>
        <w:left w:val="none" w:sz="0" w:space="0" w:color="auto"/>
        <w:bottom w:val="none" w:sz="0" w:space="0" w:color="auto"/>
        <w:right w:val="none" w:sz="0" w:space="0" w:color="auto"/>
      </w:divBdr>
      <w:divsChild>
        <w:div w:id="2069911080">
          <w:marLeft w:val="0"/>
          <w:marRight w:val="0"/>
          <w:marTop w:val="0"/>
          <w:marBottom w:val="0"/>
          <w:divBdr>
            <w:top w:val="none" w:sz="0" w:space="0" w:color="auto"/>
            <w:left w:val="none" w:sz="0" w:space="0" w:color="auto"/>
            <w:bottom w:val="none" w:sz="0" w:space="0" w:color="auto"/>
            <w:right w:val="none" w:sz="0" w:space="0" w:color="auto"/>
          </w:divBdr>
        </w:div>
      </w:divsChild>
    </w:div>
    <w:div w:id="1539857129">
      <w:bodyDiv w:val="1"/>
      <w:marLeft w:val="0"/>
      <w:marRight w:val="0"/>
      <w:marTop w:val="0"/>
      <w:marBottom w:val="0"/>
      <w:divBdr>
        <w:top w:val="none" w:sz="0" w:space="0" w:color="auto"/>
        <w:left w:val="none" w:sz="0" w:space="0" w:color="auto"/>
        <w:bottom w:val="none" w:sz="0" w:space="0" w:color="auto"/>
        <w:right w:val="none" w:sz="0" w:space="0" w:color="auto"/>
      </w:divBdr>
      <w:divsChild>
        <w:div w:id="16262353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2741878">
      <w:bodyDiv w:val="1"/>
      <w:marLeft w:val="0"/>
      <w:marRight w:val="0"/>
      <w:marTop w:val="0"/>
      <w:marBottom w:val="0"/>
      <w:divBdr>
        <w:top w:val="none" w:sz="0" w:space="0" w:color="auto"/>
        <w:left w:val="none" w:sz="0" w:space="0" w:color="auto"/>
        <w:bottom w:val="none" w:sz="0" w:space="0" w:color="auto"/>
        <w:right w:val="none" w:sz="0" w:space="0" w:color="auto"/>
      </w:divBdr>
    </w:div>
    <w:div w:id="1547448202">
      <w:bodyDiv w:val="1"/>
      <w:marLeft w:val="0"/>
      <w:marRight w:val="0"/>
      <w:marTop w:val="0"/>
      <w:marBottom w:val="0"/>
      <w:divBdr>
        <w:top w:val="none" w:sz="0" w:space="0" w:color="auto"/>
        <w:left w:val="none" w:sz="0" w:space="0" w:color="auto"/>
        <w:bottom w:val="none" w:sz="0" w:space="0" w:color="auto"/>
        <w:right w:val="none" w:sz="0" w:space="0" w:color="auto"/>
      </w:divBdr>
    </w:div>
    <w:div w:id="1548223586">
      <w:bodyDiv w:val="1"/>
      <w:marLeft w:val="0"/>
      <w:marRight w:val="0"/>
      <w:marTop w:val="0"/>
      <w:marBottom w:val="0"/>
      <w:divBdr>
        <w:top w:val="none" w:sz="0" w:space="0" w:color="auto"/>
        <w:left w:val="none" w:sz="0" w:space="0" w:color="auto"/>
        <w:bottom w:val="none" w:sz="0" w:space="0" w:color="auto"/>
        <w:right w:val="none" w:sz="0" w:space="0" w:color="auto"/>
      </w:divBdr>
    </w:div>
    <w:div w:id="1550340575">
      <w:bodyDiv w:val="1"/>
      <w:marLeft w:val="0"/>
      <w:marRight w:val="0"/>
      <w:marTop w:val="0"/>
      <w:marBottom w:val="0"/>
      <w:divBdr>
        <w:top w:val="none" w:sz="0" w:space="0" w:color="auto"/>
        <w:left w:val="none" w:sz="0" w:space="0" w:color="auto"/>
        <w:bottom w:val="none" w:sz="0" w:space="0" w:color="auto"/>
        <w:right w:val="none" w:sz="0" w:space="0" w:color="auto"/>
      </w:divBdr>
    </w:div>
    <w:div w:id="1551112797">
      <w:bodyDiv w:val="1"/>
      <w:marLeft w:val="0"/>
      <w:marRight w:val="0"/>
      <w:marTop w:val="0"/>
      <w:marBottom w:val="0"/>
      <w:divBdr>
        <w:top w:val="none" w:sz="0" w:space="0" w:color="auto"/>
        <w:left w:val="none" w:sz="0" w:space="0" w:color="auto"/>
        <w:bottom w:val="none" w:sz="0" w:space="0" w:color="auto"/>
        <w:right w:val="none" w:sz="0" w:space="0" w:color="auto"/>
      </w:divBdr>
    </w:div>
    <w:div w:id="1551695951">
      <w:bodyDiv w:val="1"/>
      <w:marLeft w:val="0"/>
      <w:marRight w:val="0"/>
      <w:marTop w:val="0"/>
      <w:marBottom w:val="0"/>
      <w:divBdr>
        <w:top w:val="none" w:sz="0" w:space="0" w:color="auto"/>
        <w:left w:val="none" w:sz="0" w:space="0" w:color="auto"/>
        <w:bottom w:val="none" w:sz="0" w:space="0" w:color="auto"/>
        <w:right w:val="none" w:sz="0" w:space="0" w:color="auto"/>
      </w:divBdr>
      <w:divsChild>
        <w:div w:id="5447604">
          <w:marLeft w:val="0"/>
          <w:marRight w:val="0"/>
          <w:marTop w:val="0"/>
          <w:marBottom w:val="0"/>
          <w:divBdr>
            <w:top w:val="none" w:sz="0" w:space="0" w:color="auto"/>
            <w:left w:val="none" w:sz="0" w:space="0" w:color="auto"/>
            <w:bottom w:val="none" w:sz="0" w:space="0" w:color="auto"/>
            <w:right w:val="none" w:sz="0" w:space="0" w:color="auto"/>
          </w:divBdr>
        </w:div>
      </w:divsChild>
    </w:div>
    <w:div w:id="1553300004">
      <w:bodyDiv w:val="1"/>
      <w:marLeft w:val="0"/>
      <w:marRight w:val="0"/>
      <w:marTop w:val="0"/>
      <w:marBottom w:val="0"/>
      <w:divBdr>
        <w:top w:val="none" w:sz="0" w:space="0" w:color="auto"/>
        <w:left w:val="none" w:sz="0" w:space="0" w:color="auto"/>
        <w:bottom w:val="none" w:sz="0" w:space="0" w:color="auto"/>
        <w:right w:val="none" w:sz="0" w:space="0" w:color="auto"/>
      </w:divBdr>
      <w:divsChild>
        <w:div w:id="635725695">
          <w:blockQuote w:val="1"/>
          <w:marLeft w:val="720"/>
          <w:marRight w:val="720"/>
          <w:marTop w:val="100"/>
          <w:marBottom w:val="100"/>
          <w:divBdr>
            <w:top w:val="none" w:sz="0" w:space="0" w:color="auto"/>
            <w:left w:val="none" w:sz="0" w:space="0" w:color="auto"/>
            <w:bottom w:val="none" w:sz="0" w:space="0" w:color="auto"/>
            <w:right w:val="none" w:sz="0" w:space="0" w:color="auto"/>
          </w:divBdr>
        </w:div>
        <w:div w:id="6583899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58664243">
      <w:bodyDiv w:val="1"/>
      <w:marLeft w:val="0"/>
      <w:marRight w:val="0"/>
      <w:marTop w:val="0"/>
      <w:marBottom w:val="0"/>
      <w:divBdr>
        <w:top w:val="none" w:sz="0" w:space="0" w:color="auto"/>
        <w:left w:val="none" w:sz="0" w:space="0" w:color="auto"/>
        <w:bottom w:val="none" w:sz="0" w:space="0" w:color="auto"/>
        <w:right w:val="none" w:sz="0" w:space="0" w:color="auto"/>
      </w:divBdr>
    </w:div>
    <w:div w:id="1558856314">
      <w:bodyDiv w:val="1"/>
      <w:marLeft w:val="0"/>
      <w:marRight w:val="0"/>
      <w:marTop w:val="0"/>
      <w:marBottom w:val="0"/>
      <w:divBdr>
        <w:top w:val="none" w:sz="0" w:space="0" w:color="auto"/>
        <w:left w:val="none" w:sz="0" w:space="0" w:color="auto"/>
        <w:bottom w:val="none" w:sz="0" w:space="0" w:color="auto"/>
        <w:right w:val="none" w:sz="0" w:space="0" w:color="auto"/>
      </w:divBdr>
    </w:div>
    <w:div w:id="1562863156">
      <w:bodyDiv w:val="1"/>
      <w:marLeft w:val="0"/>
      <w:marRight w:val="0"/>
      <w:marTop w:val="0"/>
      <w:marBottom w:val="0"/>
      <w:divBdr>
        <w:top w:val="none" w:sz="0" w:space="0" w:color="auto"/>
        <w:left w:val="none" w:sz="0" w:space="0" w:color="auto"/>
        <w:bottom w:val="none" w:sz="0" w:space="0" w:color="auto"/>
        <w:right w:val="none" w:sz="0" w:space="0" w:color="auto"/>
      </w:divBdr>
    </w:div>
    <w:div w:id="1563563480">
      <w:bodyDiv w:val="1"/>
      <w:marLeft w:val="0"/>
      <w:marRight w:val="0"/>
      <w:marTop w:val="0"/>
      <w:marBottom w:val="0"/>
      <w:divBdr>
        <w:top w:val="none" w:sz="0" w:space="0" w:color="auto"/>
        <w:left w:val="none" w:sz="0" w:space="0" w:color="auto"/>
        <w:bottom w:val="none" w:sz="0" w:space="0" w:color="auto"/>
        <w:right w:val="none" w:sz="0" w:space="0" w:color="auto"/>
      </w:divBdr>
    </w:div>
    <w:div w:id="1563711315">
      <w:bodyDiv w:val="1"/>
      <w:marLeft w:val="0"/>
      <w:marRight w:val="0"/>
      <w:marTop w:val="0"/>
      <w:marBottom w:val="0"/>
      <w:divBdr>
        <w:top w:val="none" w:sz="0" w:space="0" w:color="auto"/>
        <w:left w:val="none" w:sz="0" w:space="0" w:color="auto"/>
        <w:bottom w:val="none" w:sz="0" w:space="0" w:color="auto"/>
        <w:right w:val="none" w:sz="0" w:space="0" w:color="auto"/>
      </w:divBdr>
      <w:divsChild>
        <w:div w:id="1518541468">
          <w:marLeft w:val="0"/>
          <w:marRight w:val="0"/>
          <w:marTop w:val="0"/>
          <w:marBottom w:val="0"/>
          <w:divBdr>
            <w:top w:val="none" w:sz="0" w:space="0" w:color="auto"/>
            <w:left w:val="none" w:sz="0" w:space="0" w:color="auto"/>
            <w:bottom w:val="none" w:sz="0" w:space="0" w:color="auto"/>
            <w:right w:val="none" w:sz="0" w:space="0" w:color="auto"/>
          </w:divBdr>
        </w:div>
      </w:divsChild>
    </w:div>
    <w:div w:id="1566716764">
      <w:bodyDiv w:val="1"/>
      <w:marLeft w:val="0"/>
      <w:marRight w:val="0"/>
      <w:marTop w:val="0"/>
      <w:marBottom w:val="0"/>
      <w:divBdr>
        <w:top w:val="none" w:sz="0" w:space="0" w:color="auto"/>
        <w:left w:val="none" w:sz="0" w:space="0" w:color="auto"/>
        <w:bottom w:val="none" w:sz="0" w:space="0" w:color="auto"/>
        <w:right w:val="none" w:sz="0" w:space="0" w:color="auto"/>
      </w:divBdr>
    </w:div>
    <w:div w:id="1569222489">
      <w:bodyDiv w:val="1"/>
      <w:marLeft w:val="0"/>
      <w:marRight w:val="0"/>
      <w:marTop w:val="0"/>
      <w:marBottom w:val="0"/>
      <w:divBdr>
        <w:top w:val="none" w:sz="0" w:space="0" w:color="auto"/>
        <w:left w:val="none" w:sz="0" w:space="0" w:color="auto"/>
        <w:bottom w:val="none" w:sz="0" w:space="0" w:color="auto"/>
        <w:right w:val="none" w:sz="0" w:space="0" w:color="auto"/>
      </w:divBdr>
    </w:div>
    <w:div w:id="1570917307">
      <w:bodyDiv w:val="1"/>
      <w:marLeft w:val="0"/>
      <w:marRight w:val="0"/>
      <w:marTop w:val="0"/>
      <w:marBottom w:val="0"/>
      <w:divBdr>
        <w:top w:val="none" w:sz="0" w:space="0" w:color="auto"/>
        <w:left w:val="none" w:sz="0" w:space="0" w:color="auto"/>
        <w:bottom w:val="none" w:sz="0" w:space="0" w:color="auto"/>
        <w:right w:val="none" w:sz="0" w:space="0" w:color="auto"/>
      </w:divBdr>
      <w:divsChild>
        <w:div w:id="562063096">
          <w:marLeft w:val="0"/>
          <w:marRight w:val="0"/>
          <w:marTop w:val="0"/>
          <w:marBottom w:val="0"/>
          <w:divBdr>
            <w:top w:val="none" w:sz="0" w:space="0" w:color="auto"/>
            <w:left w:val="none" w:sz="0" w:space="0" w:color="auto"/>
            <w:bottom w:val="none" w:sz="0" w:space="0" w:color="auto"/>
            <w:right w:val="none" w:sz="0" w:space="0" w:color="auto"/>
          </w:divBdr>
        </w:div>
      </w:divsChild>
    </w:div>
    <w:div w:id="1572227422">
      <w:bodyDiv w:val="1"/>
      <w:marLeft w:val="0"/>
      <w:marRight w:val="0"/>
      <w:marTop w:val="0"/>
      <w:marBottom w:val="0"/>
      <w:divBdr>
        <w:top w:val="none" w:sz="0" w:space="0" w:color="auto"/>
        <w:left w:val="none" w:sz="0" w:space="0" w:color="auto"/>
        <w:bottom w:val="none" w:sz="0" w:space="0" w:color="auto"/>
        <w:right w:val="none" w:sz="0" w:space="0" w:color="auto"/>
      </w:divBdr>
    </w:div>
    <w:div w:id="1572692386">
      <w:bodyDiv w:val="1"/>
      <w:marLeft w:val="0"/>
      <w:marRight w:val="0"/>
      <w:marTop w:val="0"/>
      <w:marBottom w:val="0"/>
      <w:divBdr>
        <w:top w:val="none" w:sz="0" w:space="0" w:color="auto"/>
        <w:left w:val="none" w:sz="0" w:space="0" w:color="auto"/>
        <w:bottom w:val="none" w:sz="0" w:space="0" w:color="auto"/>
        <w:right w:val="none" w:sz="0" w:space="0" w:color="auto"/>
      </w:divBdr>
    </w:div>
    <w:div w:id="1574319671">
      <w:bodyDiv w:val="1"/>
      <w:marLeft w:val="0"/>
      <w:marRight w:val="0"/>
      <w:marTop w:val="0"/>
      <w:marBottom w:val="0"/>
      <w:divBdr>
        <w:top w:val="none" w:sz="0" w:space="0" w:color="auto"/>
        <w:left w:val="none" w:sz="0" w:space="0" w:color="auto"/>
        <w:bottom w:val="none" w:sz="0" w:space="0" w:color="auto"/>
        <w:right w:val="none" w:sz="0" w:space="0" w:color="auto"/>
      </w:divBdr>
    </w:div>
    <w:div w:id="1576470389">
      <w:bodyDiv w:val="1"/>
      <w:marLeft w:val="0"/>
      <w:marRight w:val="0"/>
      <w:marTop w:val="0"/>
      <w:marBottom w:val="0"/>
      <w:divBdr>
        <w:top w:val="none" w:sz="0" w:space="0" w:color="auto"/>
        <w:left w:val="none" w:sz="0" w:space="0" w:color="auto"/>
        <w:bottom w:val="none" w:sz="0" w:space="0" w:color="auto"/>
        <w:right w:val="none" w:sz="0" w:space="0" w:color="auto"/>
      </w:divBdr>
    </w:div>
    <w:div w:id="1578712300">
      <w:bodyDiv w:val="1"/>
      <w:marLeft w:val="0"/>
      <w:marRight w:val="0"/>
      <w:marTop w:val="0"/>
      <w:marBottom w:val="0"/>
      <w:divBdr>
        <w:top w:val="none" w:sz="0" w:space="0" w:color="auto"/>
        <w:left w:val="none" w:sz="0" w:space="0" w:color="auto"/>
        <w:bottom w:val="none" w:sz="0" w:space="0" w:color="auto"/>
        <w:right w:val="none" w:sz="0" w:space="0" w:color="auto"/>
      </w:divBdr>
    </w:div>
    <w:div w:id="1579746223">
      <w:bodyDiv w:val="1"/>
      <w:marLeft w:val="0"/>
      <w:marRight w:val="0"/>
      <w:marTop w:val="0"/>
      <w:marBottom w:val="0"/>
      <w:divBdr>
        <w:top w:val="none" w:sz="0" w:space="0" w:color="auto"/>
        <w:left w:val="none" w:sz="0" w:space="0" w:color="auto"/>
        <w:bottom w:val="none" w:sz="0" w:space="0" w:color="auto"/>
        <w:right w:val="none" w:sz="0" w:space="0" w:color="auto"/>
      </w:divBdr>
    </w:div>
    <w:div w:id="1580752288">
      <w:bodyDiv w:val="1"/>
      <w:marLeft w:val="0"/>
      <w:marRight w:val="0"/>
      <w:marTop w:val="0"/>
      <w:marBottom w:val="0"/>
      <w:divBdr>
        <w:top w:val="none" w:sz="0" w:space="0" w:color="auto"/>
        <w:left w:val="none" w:sz="0" w:space="0" w:color="auto"/>
        <w:bottom w:val="none" w:sz="0" w:space="0" w:color="auto"/>
        <w:right w:val="none" w:sz="0" w:space="0" w:color="auto"/>
      </w:divBdr>
    </w:div>
    <w:div w:id="1581908212">
      <w:bodyDiv w:val="1"/>
      <w:marLeft w:val="0"/>
      <w:marRight w:val="0"/>
      <w:marTop w:val="0"/>
      <w:marBottom w:val="0"/>
      <w:divBdr>
        <w:top w:val="none" w:sz="0" w:space="0" w:color="auto"/>
        <w:left w:val="none" w:sz="0" w:space="0" w:color="auto"/>
        <w:bottom w:val="none" w:sz="0" w:space="0" w:color="auto"/>
        <w:right w:val="none" w:sz="0" w:space="0" w:color="auto"/>
      </w:divBdr>
      <w:divsChild>
        <w:div w:id="1486776898">
          <w:blockQuote w:val="1"/>
          <w:marLeft w:val="720"/>
          <w:marRight w:val="720"/>
          <w:marTop w:val="100"/>
          <w:marBottom w:val="100"/>
          <w:divBdr>
            <w:top w:val="none" w:sz="0" w:space="0" w:color="auto"/>
            <w:left w:val="none" w:sz="0" w:space="0" w:color="auto"/>
            <w:bottom w:val="none" w:sz="0" w:space="0" w:color="auto"/>
            <w:right w:val="none" w:sz="0" w:space="0" w:color="auto"/>
          </w:divBdr>
        </w:div>
        <w:div w:id="399865076">
          <w:blockQuote w:val="1"/>
          <w:marLeft w:val="720"/>
          <w:marRight w:val="720"/>
          <w:marTop w:val="100"/>
          <w:marBottom w:val="100"/>
          <w:divBdr>
            <w:top w:val="none" w:sz="0" w:space="0" w:color="auto"/>
            <w:left w:val="none" w:sz="0" w:space="0" w:color="auto"/>
            <w:bottom w:val="none" w:sz="0" w:space="0" w:color="auto"/>
            <w:right w:val="none" w:sz="0" w:space="0" w:color="auto"/>
          </w:divBdr>
        </w:div>
        <w:div w:id="14970406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82838408">
      <w:bodyDiv w:val="1"/>
      <w:marLeft w:val="0"/>
      <w:marRight w:val="0"/>
      <w:marTop w:val="0"/>
      <w:marBottom w:val="0"/>
      <w:divBdr>
        <w:top w:val="none" w:sz="0" w:space="0" w:color="auto"/>
        <w:left w:val="none" w:sz="0" w:space="0" w:color="auto"/>
        <w:bottom w:val="none" w:sz="0" w:space="0" w:color="auto"/>
        <w:right w:val="none" w:sz="0" w:space="0" w:color="auto"/>
      </w:divBdr>
    </w:div>
    <w:div w:id="1585721014">
      <w:bodyDiv w:val="1"/>
      <w:marLeft w:val="0"/>
      <w:marRight w:val="0"/>
      <w:marTop w:val="0"/>
      <w:marBottom w:val="0"/>
      <w:divBdr>
        <w:top w:val="none" w:sz="0" w:space="0" w:color="auto"/>
        <w:left w:val="none" w:sz="0" w:space="0" w:color="auto"/>
        <w:bottom w:val="none" w:sz="0" w:space="0" w:color="auto"/>
        <w:right w:val="none" w:sz="0" w:space="0" w:color="auto"/>
      </w:divBdr>
    </w:div>
    <w:div w:id="1589727402">
      <w:bodyDiv w:val="1"/>
      <w:marLeft w:val="0"/>
      <w:marRight w:val="0"/>
      <w:marTop w:val="0"/>
      <w:marBottom w:val="0"/>
      <w:divBdr>
        <w:top w:val="none" w:sz="0" w:space="0" w:color="auto"/>
        <w:left w:val="none" w:sz="0" w:space="0" w:color="auto"/>
        <w:bottom w:val="none" w:sz="0" w:space="0" w:color="auto"/>
        <w:right w:val="none" w:sz="0" w:space="0" w:color="auto"/>
      </w:divBdr>
    </w:div>
    <w:div w:id="1591966544">
      <w:bodyDiv w:val="1"/>
      <w:marLeft w:val="0"/>
      <w:marRight w:val="0"/>
      <w:marTop w:val="0"/>
      <w:marBottom w:val="0"/>
      <w:divBdr>
        <w:top w:val="none" w:sz="0" w:space="0" w:color="auto"/>
        <w:left w:val="none" w:sz="0" w:space="0" w:color="auto"/>
        <w:bottom w:val="none" w:sz="0" w:space="0" w:color="auto"/>
        <w:right w:val="none" w:sz="0" w:space="0" w:color="auto"/>
      </w:divBdr>
    </w:div>
    <w:div w:id="1593783612">
      <w:bodyDiv w:val="1"/>
      <w:marLeft w:val="0"/>
      <w:marRight w:val="0"/>
      <w:marTop w:val="0"/>
      <w:marBottom w:val="0"/>
      <w:divBdr>
        <w:top w:val="none" w:sz="0" w:space="0" w:color="auto"/>
        <w:left w:val="none" w:sz="0" w:space="0" w:color="auto"/>
        <w:bottom w:val="none" w:sz="0" w:space="0" w:color="auto"/>
        <w:right w:val="none" w:sz="0" w:space="0" w:color="auto"/>
      </w:divBdr>
    </w:div>
    <w:div w:id="1598714697">
      <w:bodyDiv w:val="1"/>
      <w:marLeft w:val="0"/>
      <w:marRight w:val="0"/>
      <w:marTop w:val="0"/>
      <w:marBottom w:val="0"/>
      <w:divBdr>
        <w:top w:val="none" w:sz="0" w:space="0" w:color="auto"/>
        <w:left w:val="none" w:sz="0" w:space="0" w:color="auto"/>
        <w:bottom w:val="none" w:sz="0" w:space="0" w:color="auto"/>
        <w:right w:val="none" w:sz="0" w:space="0" w:color="auto"/>
      </w:divBdr>
    </w:div>
    <w:div w:id="1599674965">
      <w:bodyDiv w:val="1"/>
      <w:marLeft w:val="0"/>
      <w:marRight w:val="0"/>
      <w:marTop w:val="0"/>
      <w:marBottom w:val="0"/>
      <w:divBdr>
        <w:top w:val="none" w:sz="0" w:space="0" w:color="auto"/>
        <w:left w:val="none" w:sz="0" w:space="0" w:color="auto"/>
        <w:bottom w:val="none" w:sz="0" w:space="0" w:color="auto"/>
        <w:right w:val="none" w:sz="0" w:space="0" w:color="auto"/>
      </w:divBdr>
    </w:div>
    <w:div w:id="1599749161">
      <w:bodyDiv w:val="1"/>
      <w:marLeft w:val="0"/>
      <w:marRight w:val="0"/>
      <w:marTop w:val="0"/>
      <w:marBottom w:val="0"/>
      <w:divBdr>
        <w:top w:val="none" w:sz="0" w:space="0" w:color="auto"/>
        <w:left w:val="none" w:sz="0" w:space="0" w:color="auto"/>
        <w:bottom w:val="none" w:sz="0" w:space="0" w:color="auto"/>
        <w:right w:val="none" w:sz="0" w:space="0" w:color="auto"/>
      </w:divBdr>
    </w:div>
    <w:div w:id="1601597339">
      <w:bodyDiv w:val="1"/>
      <w:marLeft w:val="0"/>
      <w:marRight w:val="0"/>
      <w:marTop w:val="0"/>
      <w:marBottom w:val="0"/>
      <w:divBdr>
        <w:top w:val="none" w:sz="0" w:space="0" w:color="auto"/>
        <w:left w:val="none" w:sz="0" w:space="0" w:color="auto"/>
        <w:bottom w:val="none" w:sz="0" w:space="0" w:color="auto"/>
        <w:right w:val="none" w:sz="0" w:space="0" w:color="auto"/>
      </w:divBdr>
    </w:div>
    <w:div w:id="1605766033">
      <w:bodyDiv w:val="1"/>
      <w:marLeft w:val="0"/>
      <w:marRight w:val="0"/>
      <w:marTop w:val="0"/>
      <w:marBottom w:val="0"/>
      <w:divBdr>
        <w:top w:val="none" w:sz="0" w:space="0" w:color="auto"/>
        <w:left w:val="none" w:sz="0" w:space="0" w:color="auto"/>
        <w:bottom w:val="none" w:sz="0" w:space="0" w:color="auto"/>
        <w:right w:val="none" w:sz="0" w:space="0" w:color="auto"/>
      </w:divBdr>
      <w:divsChild>
        <w:div w:id="657347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07421533">
      <w:bodyDiv w:val="1"/>
      <w:marLeft w:val="0"/>
      <w:marRight w:val="0"/>
      <w:marTop w:val="0"/>
      <w:marBottom w:val="0"/>
      <w:divBdr>
        <w:top w:val="none" w:sz="0" w:space="0" w:color="auto"/>
        <w:left w:val="none" w:sz="0" w:space="0" w:color="auto"/>
        <w:bottom w:val="none" w:sz="0" w:space="0" w:color="auto"/>
        <w:right w:val="none" w:sz="0" w:space="0" w:color="auto"/>
      </w:divBdr>
    </w:div>
    <w:div w:id="1616523349">
      <w:bodyDiv w:val="1"/>
      <w:marLeft w:val="0"/>
      <w:marRight w:val="0"/>
      <w:marTop w:val="0"/>
      <w:marBottom w:val="0"/>
      <w:divBdr>
        <w:top w:val="none" w:sz="0" w:space="0" w:color="auto"/>
        <w:left w:val="none" w:sz="0" w:space="0" w:color="auto"/>
        <w:bottom w:val="none" w:sz="0" w:space="0" w:color="auto"/>
        <w:right w:val="none" w:sz="0" w:space="0" w:color="auto"/>
      </w:divBdr>
    </w:div>
    <w:div w:id="1616909676">
      <w:bodyDiv w:val="1"/>
      <w:marLeft w:val="0"/>
      <w:marRight w:val="0"/>
      <w:marTop w:val="0"/>
      <w:marBottom w:val="0"/>
      <w:divBdr>
        <w:top w:val="none" w:sz="0" w:space="0" w:color="auto"/>
        <w:left w:val="none" w:sz="0" w:space="0" w:color="auto"/>
        <w:bottom w:val="none" w:sz="0" w:space="0" w:color="auto"/>
        <w:right w:val="none" w:sz="0" w:space="0" w:color="auto"/>
      </w:divBdr>
    </w:div>
    <w:div w:id="1619215295">
      <w:bodyDiv w:val="1"/>
      <w:marLeft w:val="0"/>
      <w:marRight w:val="0"/>
      <w:marTop w:val="0"/>
      <w:marBottom w:val="0"/>
      <w:divBdr>
        <w:top w:val="none" w:sz="0" w:space="0" w:color="auto"/>
        <w:left w:val="none" w:sz="0" w:space="0" w:color="auto"/>
        <w:bottom w:val="none" w:sz="0" w:space="0" w:color="auto"/>
        <w:right w:val="none" w:sz="0" w:space="0" w:color="auto"/>
      </w:divBdr>
    </w:div>
    <w:div w:id="1619993302">
      <w:bodyDiv w:val="1"/>
      <w:marLeft w:val="0"/>
      <w:marRight w:val="0"/>
      <w:marTop w:val="0"/>
      <w:marBottom w:val="0"/>
      <w:divBdr>
        <w:top w:val="none" w:sz="0" w:space="0" w:color="auto"/>
        <w:left w:val="none" w:sz="0" w:space="0" w:color="auto"/>
        <w:bottom w:val="none" w:sz="0" w:space="0" w:color="auto"/>
        <w:right w:val="none" w:sz="0" w:space="0" w:color="auto"/>
      </w:divBdr>
      <w:divsChild>
        <w:div w:id="459306775">
          <w:marLeft w:val="0"/>
          <w:marRight w:val="0"/>
          <w:marTop w:val="0"/>
          <w:marBottom w:val="0"/>
          <w:divBdr>
            <w:top w:val="none" w:sz="0" w:space="0" w:color="auto"/>
            <w:left w:val="none" w:sz="0" w:space="0" w:color="auto"/>
            <w:bottom w:val="none" w:sz="0" w:space="0" w:color="auto"/>
            <w:right w:val="none" w:sz="0" w:space="0" w:color="auto"/>
          </w:divBdr>
        </w:div>
      </w:divsChild>
    </w:div>
    <w:div w:id="1621180402">
      <w:bodyDiv w:val="1"/>
      <w:marLeft w:val="0"/>
      <w:marRight w:val="0"/>
      <w:marTop w:val="0"/>
      <w:marBottom w:val="0"/>
      <w:divBdr>
        <w:top w:val="none" w:sz="0" w:space="0" w:color="auto"/>
        <w:left w:val="none" w:sz="0" w:space="0" w:color="auto"/>
        <w:bottom w:val="none" w:sz="0" w:space="0" w:color="auto"/>
        <w:right w:val="none" w:sz="0" w:space="0" w:color="auto"/>
      </w:divBdr>
    </w:div>
    <w:div w:id="1621912821">
      <w:bodyDiv w:val="1"/>
      <w:marLeft w:val="0"/>
      <w:marRight w:val="0"/>
      <w:marTop w:val="0"/>
      <w:marBottom w:val="0"/>
      <w:divBdr>
        <w:top w:val="none" w:sz="0" w:space="0" w:color="auto"/>
        <w:left w:val="none" w:sz="0" w:space="0" w:color="auto"/>
        <w:bottom w:val="none" w:sz="0" w:space="0" w:color="auto"/>
        <w:right w:val="none" w:sz="0" w:space="0" w:color="auto"/>
      </w:divBdr>
    </w:div>
    <w:div w:id="1625427366">
      <w:bodyDiv w:val="1"/>
      <w:marLeft w:val="0"/>
      <w:marRight w:val="0"/>
      <w:marTop w:val="0"/>
      <w:marBottom w:val="0"/>
      <w:divBdr>
        <w:top w:val="none" w:sz="0" w:space="0" w:color="auto"/>
        <w:left w:val="none" w:sz="0" w:space="0" w:color="auto"/>
        <w:bottom w:val="none" w:sz="0" w:space="0" w:color="auto"/>
        <w:right w:val="none" w:sz="0" w:space="0" w:color="auto"/>
      </w:divBdr>
    </w:div>
    <w:div w:id="1626883984">
      <w:bodyDiv w:val="1"/>
      <w:marLeft w:val="0"/>
      <w:marRight w:val="0"/>
      <w:marTop w:val="0"/>
      <w:marBottom w:val="0"/>
      <w:divBdr>
        <w:top w:val="none" w:sz="0" w:space="0" w:color="auto"/>
        <w:left w:val="none" w:sz="0" w:space="0" w:color="auto"/>
        <w:bottom w:val="none" w:sz="0" w:space="0" w:color="auto"/>
        <w:right w:val="none" w:sz="0" w:space="0" w:color="auto"/>
      </w:divBdr>
    </w:div>
    <w:div w:id="1627539963">
      <w:bodyDiv w:val="1"/>
      <w:marLeft w:val="0"/>
      <w:marRight w:val="0"/>
      <w:marTop w:val="0"/>
      <w:marBottom w:val="0"/>
      <w:divBdr>
        <w:top w:val="none" w:sz="0" w:space="0" w:color="auto"/>
        <w:left w:val="none" w:sz="0" w:space="0" w:color="auto"/>
        <w:bottom w:val="none" w:sz="0" w:space="0" w:color="auto"/>
        <w:right w:val="none" w:sz="0" w:space="0" w:color="auto"/>
      </w:divBdr>
    </w:div>
    <w:div w:id="1628464345">
      <w:bodyDiv w:val="1"/>
      <w:marLeft w:val="0"/>
      <w:marRight w:val="0"/>
      <w:marTop w:val="0"/>
      <w:marBottom w:val="0"/>
      <w:divBdr>
        <w:top w:val="none" w:sz="0" w:space="0" w:color="auto"/>
        <w:left w:val="none" w:sz="0" w:space="0" w:color="auto"/>
        <w:bottom w:val="none" w:sz="0" w:space="0" w:color="auto"/>
        <w:right w:val="none" w:sz="0" w:space="0" w:color="auto"/>
      </w:divBdr>
    </w:div>
    <w:div w:id="1630043618">
      <w:bodyDiv w:val="1"/>
      <w:marLeft w:val="0"/>
      <w:marRight w:val="0"/>
      <w:marTop w:val="0"/>
      <w:marBottom w:val="0"/>
      <w:divBdr>
        <w:top w:val="none" w:sz="0" w:space="0" w:color="auto"/>
        <w:left w:val="none" w:sz="0" w:space="0" w:color="auto"/>
        <w:bottom w:val="none" w:sz="0" w:space="0" w:color="auto"/>
        <w:right w:val="none" w:sz="0" w:space="0" w:color="auto"/>
      </w:divBdr>
    </w:div>
    <w:div w:id="1638799435">
      <w:bodyDiv w:val="1"/>
      <w:marLeft w:val="0"/>
      <w:marRight w:val="0"/>
      <w:marTop w:val="0"/>
      <w:marBottom w:val="0"/>
      <w:divBdr>
        <w:top w:val="none" w:sz="0" w:space="0" w:color="auto"/>
        <w:left w:val="none" w:sz="0" w:space="0" w:color="auto"/>
        <w:bottom w:val="none" w:sz="0" w:space="0" w:color="auto"/>
        <w:right w:val="none" w:sz="0" w:space="0" w:color="auto"/>
      </w:divBdr>
    </w:div>
    <w:div w:id="1641302682">
      <w:bodyDiv w:val="1"/>
      <w:marLeft w:val="0"/>
      <w:marRight w:val="0"/>
      <w:marTop w:val="0"/>
      <w:marBottom w:val="0"/>
      <w:divBdr>
        <w:top w:val="none" w:sz="0" w:space="0" w:color="auto"/>
        <w:left w:val="none" w:sz="0" w:space="0" w:color="auto"/>
        <w:bottom w:val="none" w:sz="0" w:space="0" w:color="auto"/>
        <w:right w:val="none" w:sz="0" w:space="0" w:color="auto"/>
      </w:divBdr>
    </w:div>
    <w:div w:id="1642808526">
      <w:bodyDiv w:val="1"/>
      <w:marLeft w:val="0"/>
      <w:marRight w:val="0"/>
      <w:marTop w:val="0"/>
      <w:marBottom w:val="0"/>
      <w:divBdr>
        <w:top w:val="none" w:sz="0" w:space="0" w:color="auto"/>
        <w:left w:val="none" w:sz="0" w:space="0" w:color="auto"/>
        <w:bottom w:val="none" w:sz="0" w:space="0" w:color="auto"/>
        <w:right w:val="none" w:sz="0" w:space="0" w:color="auto"/>
      </w:divBdr>
    </w:div>
    <w:div w:id="1643580903">
      <w:bodyDiv w:val="1"/>
      <w:marLeft w:val="0"/>
      <w:marRight w:val="0"/>
      <w:marTop w:val="0"/>
      <w:marBottom w:val="0"/>
      <w:divBdr>
        <w:top w:val="none" w:sz="0" w:space="0" w:color="auto"/>
        <w:left w:val="none" w:sz="0" w:space="0" w:color="auto"/>
        <w:bottom w:val="none" w:sz="0" w:space="0" w:color="auto"/>
        <w:right w:val="none" w:sz="0" w:space="0" w:color="auto"/>
      </w:divBdr>
      <w:divsChild>
        <w:div w:id="1881551064">
          <w:marLeft w:val="0"/>
          <w:marRight w:val="0"/>
          <w:marTop w:val="0"/>
          <w:marBottom w:val="0"/>
          <w:divBdr>
            <w:top w:val="none" w:sz="0" w:space="0" w:color="auto"/>
            <w:left w:val="none" w:sz="0" w:space="0" w:color="auto"/>
            <w:bottom w:val="none" w:sz="0" w:space="0" w:color="auto"/>
            <w:right w:val="none" w:sz="0" w:space="0" w:color="auto"/>
          </w:divBdr>
        </w:div>
      </w:divsChild>
    </w:div>
    <w:div w:id="1645550426">
      <w:bodyDiv w:val="1"/>
      <w:marLeft w:val="0"/>
      <w:marRight w:val="0"/>
      <w:marTop w:val="0"/>
      <w:marBottom w:val="0"/>
      <w:divBdr>
        <w:top w:val="none" w:sz="0" w:space="0" w:color="auto"/>
        <w:left w:val="none" w:sz="0" w:space="0" w:color="auto"/>
        <w:bottom w:val="none" w:sz="0" w:space="0" w:color="auto"/>
        <w:right w:val="none" w:sz="0" w:space="0" w:color="auto"/>
      </w:divBdr>
    </w:div>
    <w:div w:id="1650868351">
      <w:bodyDiv w:val="1"/>
      <w:marLeft w:val="0"/>
      <w:marRight w:val="0"/>
      <w:marTop w:val="0"/>
      <w:marBottom w:val="0"/>
      <w:divBdr>
        <w:top w:val="none" w:sz="0" w:space="0" w:color="auto"/>
        <w:left w:val="none" w:sz="0" w:space="0" w:color="auto"/>
        <w:bottom w:val="none" w:sz="0" w:space="0" w:color="auto"/>
        <w:right w:val="none" w:sz="0" w:space="0" w:color="auto"/>
      </w:divBdr>
    </w:div>
    <w:div w:id="1664049076">
      <w:bodyDiv w:val="1"/>
      <w:marLeft w:val="0"/>
      <w:marRight w:val="0"/>
      <w:marTop w:val="0"/>
      <w:marBottom w:val="0"/>
      <w:divBdr>
        <w:top w:val="none" w:sz="0" w:space="0" w:color="auto"/>
        <w:left w:val="none" w:sz="0" w:space="0" w:color="auto"/>
        <w:bottom w:val="none" w:sz="0" w:space="0" w:color="auto"/>
        <w:right w:val="none" w:sz="0" w:space="0" w:color="auto"/>
      </w:divBdr>
      <w:divsChild>
        <w:div w:id="178930135">
          <w:marLeft w:val="0"/>
          <w:marRight w:val="0"/>
          <w:marTop w:val="0"/>
          <w:marBottom w:val="0"/>
          <w:divBdr>
            <w:top w:val="none" w:sz="0" w:space="0" w:color="auto"/>
            <w:left w:val="none" w:sz="0" w:space="0" w:color="auto"/>
            <w:bottom w:val="none" w:sz="0" w:space="0" w:color="auto"/>
            <w:right w:val="none" w:sz="0" w:space="0" w:color="auto"/>
          </w:divBdr>
        </w:div>
      </w:divsChild>
    </w:div>
    <w:div w:id="1665086165">
      <w:bodyDiv w:val="1"/>
      <w:marLeft w:val="0"/>
      <w:marRight w:val="0"/>
      <w:marTop w:val="0"/>
      <w:marBottom w:val="0"/>
      <w:divBdr>
        <w:top w:val="none" w:sz="0" w:space="0" w:color="auto"/>
        <w:left w:val="none" w:sz="0" w:space="0" w:color="auto"/>
        <w:bottom w:val="none" w:sz="0" w:space="0" w:color="auto"/>
        <w:right w:val="none" w:sz="0" w:space="0" w:color="auto"/>
      </w:divBdr>
    </w:div>
    <w:div w:id="1671133100">
      <w:bodyDiv w:val="1"/>
      <w:marLeft w:val="0"/>
      <w:marRight w:val="0"/>
      <w:marTop w:val="0"/>
      <w:marBottom w:val="0"/>
      <w:divBdr>
        <w:top w:val="none" w:sz="0" w:space="0" w:color="auto"/>
        <w:left w:val="none" w:sz="0" w:space="0" w:color="auto"/>
        <w:bottom w:val="none" w:sz="0" w:space="0" w:color="auto"/>
        <w:right w:val="none" w:sz="0" w:space="0" w:color="auto"/>
      </w:divBdr>
    </w:div>
    <w:div w:id="1678926997">
      <w:bodyDiv w:val="1"/>
      <w:marLeft w:val="0"/>
      <w:marRight w:val="0"/>
      <w:marTop w:val="0"/>
      <w:marBottom w:val="0"/>
      <w:divBdr>
        <w:top w:val="none" w:sz="0" w:space="0" w:color="auto"/>
        <w:left w:val="none" w:sz="0" w:space="0" w:color="auto"/>
        <w:bottom w:val="none" w:sz="0" w:space="0" w:color="auto"/>
        <w:right w:val="none" w:sz="0" w:space="0" w:color="auto"/>
      </w:divBdr>
    </w:div>
    <w:div w:id="1680111139">
      <w:bodyDiv w:val="1"/>
      <w:marLeft w:val="0"/>
      <w:marRight w:val="0"/>
      <w:marTop w:val="0"/>
      <w:marBottom w:val="0"/>
      <w:divBdr>
        <w:top w:val="none" w:sz="0" w:space="0" w:color="auto"/>
        <w:left w:val="none" w:sz="0" w:space="0" w:color="auto"/>
        <w:bottom w:val="none" w:sz="0" w:space="0" w:color="auto"/>
        <w:right w:val="none" w:sz="0" w:space="0" w:color="auto"/>
      </w:divBdr>
    </w:div>
    <w:div w:id="1688099566">
      <w:bodyDiv w:val="1"/>
      <w:marLeft w:val="0"/>
      <w:marRight w:val="0"/>
      <w:marTop w:val="0"/>
      <w:marBottom w:val="0"/>
      <w:divBdr>
        <w:top w:val="none" w:sz="0" w:space="0" w:color="auto"/>
        <w:left w:val="none" w:sz="0" w:space="0" w:color="auto"/>
        <w:bottom w:val="none" w:sz="0" w:space="0" w:color="auto"/>
        <w:right w:val="none" w:sz="0" w:space="0" w:color="auto"/>
      </w:divBdr>
    </w:div>
    <w:div w:id="1689680292">
      <w:bodyDiv w:val="1"/>
      <w:marLeft w:val="0"/>
      <w:marRight w:val="0"/>
      <w:marTop w:val="0"/>
      <w:marBottom w:val="0"/>
      <w:divBdr>
        <w:top w:val="none" w:sz="0" w:space="0" w:color="auto"/>
        <w:left w:val="none" w:sz="0" w:space="0" w:color="auto"/>
        <w:bottom w:val="none" w:sz="0" w:space="0" w:color="auto"/>
        <w:right w:val="none" w:sz="0" w:space="0" w:color="auto"/>
      </w:divBdr>
    </w:div>
    <w:div w:id="1697271084">
      <w:bodyDiv w:val="1"/>
      <w:marLeft w:val="0"/>
      <w:marRight w:val="0"/>
      <w:marTop w:val="0"/>
      <w:marBottom w:val="0"/>
      <w:divBdr>
        <w:top w:val="none" w:sz="0" w:space="0" w:color="auto"/>
        <w:left w:val="none" w:sz="0" w:space="0" w:color="auto"/>
        <w:bottom w:val="none" w:sz="0" w:space="0" w:color="auto"/>
        <w:right w:val="none" w:sz="0" w:space="0" w:color="auto"/>
      </w:divBdr>
    </w:div>
    <w:div w:id="1704205336">
      <w:bodyDiv w:val="1"/>
      <w:marLeft w:val="0"/>
      <w:marRight w:val="0"/>
      <w:marTop w:val="0"/>
      <w:marBottom w:val="0"/>
      <w:divBdr>
        <w:top w:val="none" w:sz="0" w:space="0" w:color="auto"/>
        <w:left w:val="none" w:sz="0" w:space="0" w:color="auto"/>
        <w:bottom w:val="none" w:sz="0" w:space="0" w:color="auto"/>
        <w:right w:val="none" w:sz="0" w:space="0" w:color="auto"/>
      </w:divBdr>
    </w:div>
    <w:div w:id="1707441604">
      <w:bodyDiv w:val="1"/>
      <w:marLeft w:val="0"/>
      <w:marRight w:val="0"/>
      <w:marTop w:val="0"/>
      <w:marBottom w:val="0"/>
      <w:divBdr>
        <w:top w:val="none" w:sz="0" w:space="0" w:color="auto"/>
        <w:left w:val="none" w:sz="0" w:space="0" w:color="auto"/>
        <w:bottom w:val="none" w:sz="0" w:space="0" w:color="auto"/>
        <w:right w:val="none" w:sz="0" w:space="0" w:color="auto"/>
      </w:divBdr>
    </w:div>
    <w:div w:id="1709066613">
      <w:bodyDiv w:val="1"/>
      <w:marLeft w:val="0"/>
      <w:marRight w:val="0"/>
      <w:marTop w:val="0"/>
      <w:marBottom w:val="0"/>
      <w:divBdr>
        <w:top w:val="none" w:sz="0" w:space="0" w:color="auto"/>
        <w:left w:val="none" w:sz="0" w:space="0" w:color="auto"/>
        <w:bottom w:val="none" w:sz="0" w:space="0" w:color="auto"/>
        <w:right w:val="none" w:sz="0" w:space="0" w:color="auto"/>
      </w:divBdr>
    </w:div>
    <w:div w:id="1710954977">
      <w:bodyDiv w:val="1"/>
      <w:marLeft w:val="0"/>
      <w:marRight w:val="0"/>
      <w:marTop w:val="0"/>
      <w:marBottom w:val="0"/>
      <w:divBdr>
        <w:top w:val="none" w:sz="0" w:space="0" w:color="auto"/>
        <w:left w:val="none" w:sz="0" w:space="0" w:color="auto"/>
        <w:bottom w:val="none" w:sz="0" w:space="0" w:color="auto"/>
        <w:right w:val="none" w:sz="0" w:space="0" w:color="auto"/>
      </w:divBdr>
    </w:div>
    <w:div w:id="1711035149">
      <w:bodyDiv w:val="1"/>
      <w:marLeft w:val="0"/>
      <w:marRight w:val="0"/>
      <w:marTop w:val="0"/>
      <w:marBottom w:val="0"/>
      <w:divBdr>
        <w:top w:val="none" w:sz="0" w:space="0" w:color="auto"/>
        <w:left w:val="none" w:sz="0" w:space="0" w:color="auto"/>
        <w:bottom w:val="none" w:sz="0" w:space="0" w:color="auto"/>
        <w:right w:val="none" w:sz="0" w:space="0" w:color="auto"/>
      </w:divBdr>
    </w:div>
    <w:div w:id="1713382875">
      <w:bodyDiv w:val="1"/>
      <w:marLeft w:val="0"/>
      <w:marRight w:val="0"/>
      <w:marTop w:val="0"/>
      <w:marBottom w:val="0"/>
      <w:divBdr>
        <w:top w:val="none" w:sz="0" w:space="0" w:color="auto"/>
        <w:left w:val="none" w:sz="0" w:space="0" w:color="auto"/>
        <w:bottom w:val="none" w:sz="0" w:space="0" w:color="auto"/>
        <w:right w:val="none" w:sz="0" w:space="0" w:color="auto"/>
      </w:divBdr>
    </w:div>
    <w:div w:id="1721905896">
      <w:bodyDiv w:val="1"/>
      <w:marLeft w:val="0"/>
      <w:marRight w:val="0"/>
      <w:marTop w:val="0"/>
      <w:marBottom w:val="0"/>
      <w:divBdr>
        <w:top w:val="none" w:sz="0" w:space="0" w:color="auto"/>
        <w:left w:val="none" w:sz="0" w:space="0" w:color="auto"/>
        <w:bottom w:val="none" w:sz="0" w:space="0" w:color="auto"/>
        <w:right w:val="none" w:sz="0" w:space="0" w:color="auto"/>
      </w:divBdr>
    </w:div>
    <w:div w:id="1734965360">
      <w:bodyDiv w:val="1"/>
      <w:marLeft w:val="0"/>
      <w:marRight w:val="0"/>
      <w:marTop w:val="0"/>
      <w:marBottom w:val="0"/>
      <w:divBdr>
        <w:top w:val="none" w:sz="0" w:space="0" w:color="auto"/>
        <w:left w:val="none" w:sz="0" w:space="0" w:color="auto"/>
        <w:bottom w:val="none" w:sz="0" w:space="0" w:color="auto"/>
        <w:right w:val="none" w:sz="0" w:space="0" w:color="auto"/>
      </w:divBdr>
    </w:div>
    <w:div w:id="1735201684">
      <w:bodyDiv w:val="1"/>
      <w:marLeft w:val="0"/>
      <w:marRight w:val="0"/>
      <w:marTop w:val="0"/>
      <w:marBottom w:val="0"/>
      <w:divBdr>
        <w:top w:val="none" w:sz="0" w:space="0" w:color="auto"/>
        <w:left w:val="none" w:sz="0" w:space="0" w:color="auto"/>
        <w:bottom w:val="none" w:sz="0" w:space="0" w:color="auto"/>
        <w:right w:val="none" w:sz="0" w:space="0" w:color="auto"/>
      </w:divBdr>
    </w:div>
    <w:div w:id="1735349488">
      <w:bodyDiv w:val="1"/>
      <w:marLeft w:val="0"/>
      <w:marRight w:val="0"/>
      <w:marTop w:val="0"/>
      <w:marBottom w:val="0"/>
      <w:divBdr>
        <w:top w:val="none" w:sz="0" w:space="0" w:color="auto"/>
        <w:left w:val="none" w:sz="0" w:space="0" w:color="auto"/>
        <w:bottom w:val="none" w:sz="0" w:space="0" w:color="auto"/>
        <w:right w:val="none" w:sz="0" w:space="0" w:color="auto"/>
      </w:divBdr>
      <w:divsChild>
        <w:div w:id="1134324045">
          <w:marLeft w:val="0"/>
          <w:marRight w:val="0"/>
          <w:marTop w:val="0"/>
          <w:marBottom w:val="0"/>
          <w:divBdr>
            <w:top w:val="none" w:sz="0" w:space="0" w:color="auto"/>
            <w:left w:val="none" w:sz="0" w:space="0" w:color="auto"/>
            <w:bottom w:val="none" w:sz="0" w:space="0" w:color="auto"/>
            <w:right w:val="none" w:sz="0" w:space="0" w:color="auto"/>
          </w:divBdr>
        </w:div>
      </w:divsChild>
    </w:div>
    <w:div w:id="1737238237">
      <w:bodyDiv w:val="1"/>
      <w:marLeft w:val="0"/>
      <w:marRight w:val="0"/>
      <w:marTop w:val="0"/>
      <w:marBottom w:val="0"/>
      <w:divBdr>
        <w:top w:val="none" w:sz="0" w:space="0" w:color="auto"/>
        <w:left w:val="none" w:sz="0" w:space="0" w:color="auto"/>
        <w:bottom w:val="none" w:sz="0" w:space="0" w:color="auto"/>
        <w:right w:val="none" w:sz="0" w:space="0" w:color="auto"/>
      </w:divBdr>
    </w:div>
    <w:div w:id="1738283685">
      <w:bodyDiv w:val="1"/>
      <w:marLeft w:val="0"/>
      <w:marRight w:val="0"/>
      <w:marTop w:val="0"/>
      <w:marBottom w:val="0"/>
      <w:divBdr>
        <w:top w:val="none" w:sz="0" w:space="0" w:color="auto"/>
        <w:left w:val="none" w:sz="0" w:space="0" w:color="auto"/>
        <w:bottom w:val="none" w:sz="0" w:space="0" w:color="auto"/>
        <w:right w:val="none" w:sz="0" w:space="0" w:color="auto"/>
      </w:divBdr>
      <w:divsChild>
        <w:div w:id="741484636">
          <w:marLeft w:val="0"/>
          <w:marRight w:val="0"/>
          <w:marTop w:val="0"/>
          <w:marBottom w:val="0"/>
          <w:divBdr>
            <w:top w:val="none" w:sz="0" w:space="0" w:color="auto"/>
            <w:left w:val="none" w:sz="0" w:space="0" w:color="auto"/>
            <w:bottom w:val="none" w:sz="0" w:space="0" w:color="auto"/>
            <w:right w:val="none" w:sz="0" w:space="0" w:color="auto"/>
          </w:divBdr>
        </w:div>
      </w:divsChild>
    </w:div>
    <w:div w:id="1738898442">
      <w:bodyDiv w:val="1"/>
      <w:marLeft w:val="0"/>
      <w:marRight w:val="0"/>
      <w:marTop w:val="0"/>
      <w:marBottom w:val="0"/>
      <w:divBdr>
        <w:top w:val="none" w:sz="0" w:space="0" w:color="auto"/>
        <w:left w:val="none" w:sz="0" w:space="0" w:color="auto"/>
        <w:bottom w:val="none" w:sz="0" w:space="0" w:color="auto"/>
        <w:right w:val="none" w:sz="0" w:space="0" w:color="auto"/>
      </w:divBdr>
    </w:div>
    <w:div w:id="1741705733">
      <w:bodyDiv w:val="1"/>
      <w:marLeft w:val="0"/>
      <w:marRight w:val="0"/>
      <w:marTop w:val="0"/>
      <w:marBottom w:val="0"/>
      <w:divBdr>
        <w:top w:val="none" w:sz="0" w:space="0" w:color="auto"/>
        <w:left w:val="none" w:sz="0" w:space="0" w:color="auto"/>
        <w:bottom w:val="none" w:sz="0" w:space="0" w:color="auto"/>
        <w:right w:val="none" w:sz="0" w:space="0" w:color="auto"/>
      </w:divBdr>
    </w:div>
    <w:div w:id="1742673550">
      <w:bodyDiv w:val="1"/>
      <w:marLeft w:val="0"/>
      <w:marRight w:val="0"/>
      <w:marTop w:val="0"/>
      <w:marBottom w:val="0"/>
      <w:divBdr>
        <w:top w:val="none" w:sz="0" w:space="0" w:color="auto"/>
        <w:left w:val="none" w:sz="0" w:space="0" w:color="auto"/>
        <w:bottom w:val="none" w:sz="0" w:space="0" w:color="auto"/>
        <w:right w:val="none" w:sz="0" w:space="0" w:color="auto"/>
      </w:divBdr>
    </w:div>
    <w:div w:id="1743794990">
      <w:bodyDiv w:val="1"/>
      <w:marLeft w:val="0"/>
      <w:marRight w:val="0"/>
      <w:marTop w:val="0"/>
      <w:marBottom w:val="0"/>
      <w:divBdr>
        <w:top w:val="none" w:sz="0" w:space="0" w:color="auto"/>
        <w:left w:val="none" w:sz="0" w:space="0" w:color="auto"/>
        <w:bottom w:val="none" w:sz="0" w:space="0" w:color="auto"/>
        <w:right w:val="none" w:sz="0" w:space="0" w:color="auto"/>
      </w:divBdr>
    </w:div>
    <w:div w:id="1745567430">
      <w:bodyDiv w:val="1"/>
      <w:marLeft w:val="0"/>
      <w:marRight w:val="0"/>
      <w:marTop w:val="0"/>
      <w:marBottom w:val="0"/>
      <w:divBdr>
        <w:top w:val="none" w:sz="0" w:space="0" w:color="auto"/>
        <w:left w:val="none" w:sz="0" w:space="0" w:color="auto"/>
        <w:bottom w:val="none" w:sz="0" w:space="0" w:color="auto"/>
        <w:right w:val="none" w:sz="0" w:space="0" w:color="auto"/>
      </w:divBdr>
    </w:div>
    <w:div w:id="1750274105">
      <w:bodyDiv w:val="1"/>
      <w:marLeft w:val="0"/>
      <w:marRight w:val="0"/>
      <w:marTop w:val="0"/>
      <w:marBottom w:val="0"/>
      <w:divBdr>
        <w:top w:val="none" w:sz="0" w:space="0" w:color="auto"/>
        <w:left w:val="none" w:sz="0" w:space="0" w:color="auto"/>
        <w:bottom w:val="none" w:sz="0" w:space="0" w:color="auto"/>
        <w:right w:val="none" w:sz="0" w:space="0" w:color="auto"/>
      </w:divBdr>
    </w:div>
    <w:div w:id="1751581748">
      <w:bodyDiv w:val="1"/>
      <w:marLeft w:val="0"/>
      <w:marRight w:val="0"/>
      <w:marTop w:val="0"/>
      <w:marBottom w:val="0"/>
      <w:divBdr>
        <w:top w:val="none" w:sz="0" w:space="0" w:color="auto"/>
        <w:left w:val="none" w:sz="0" w:space="0" w:color="auto"/>
        <w:bottom w:val="none" w:sz="0" w:space="0" w:color="auto"/>
        <w:right w:val="none" w:sz="0" w:space="0" w:color="auto"/>
      </w:divBdr>
    </w:div>
    <w:div w:id="1752193813">
      <w:bodyDiv w:val="1"/>
      <w:marLeft w:val="0"/>
      <w:marRight w:val="0"/>
      <w:marTop w:val="0"/>
      <w:marBottom w:val="0"/>
      <w:divBdr>
        <w:top w:val="none" w:sz="0" w:space="0" w:color="auto"/>
        <w:left w:val="none" w:sz="0" w:space="0" w:color="auto"/>
        <w:bottom w:val="none" w:sz="0" w:space="0" w:color="auto"/>
        <w:right w:val="none" w:sz="0" w:space="0" w:color="auto"/>
      </w:divBdr>
    </w:div>
    <w:div w:id="1752579260">
      <w:bodyDiv w:val="1"/>
      <w:marLeft w:val="0"/>
      <w:marRight w:val="0"/>
      <w:marTop w:val="0"/>
      <w:marBottom w:val="0"/>
      <w:divBdr>
        <w:top w:val="none" w:sz="0" w:space="0" w:color="auto"/>
        <w:left w:val="none" w:sz="0" w:space="0" w:color="auto"/>
        <w:bottom w:val="none" w:sz="0" w:space="0" w:color="auto"/>
        <w:right w:val="none" w:sz="0" w:space="0" w:color="auto"/>
      </w:divBdr>
    </w:div>
    <w:div w:id="1756708757">
      <w:bodyDiv w:val="1"/>
      <w:marLeft w:val="0"/>
      <w:marRight w:val="0"/>
      <w:marTop w:val="0"/>
      <w:marBottom w:val="0"/>
      <w:divBdr>
        <w:top w:val="none" w:sz="0" w:space="0" w:color="auto"/>
        <w:left w:val="none" w:sz="0" w:space="0" w:color="auto"/>
        <w:bottom w:val="none" w:sz="0" w:space="0" w:color="auto"/>
        <w:right w:val="none" w:sz="0" w:space="0" w:color="auto"/>
      </w:divBdr>
    </w:div>
    <w:div w:id="1757559421">
      <w:bodyDiv w:val="1"/>
      <w:marLeft w:val="0"/>
      <w:marRight w:val="0"/>
      <w:marTop w:val="0"/>
      <w:marBottom w:val="0"/>
      <w:divBdr>
        <w:top w:val="none" w:sz="0" w:space="0" w:color="auto"/>
        <w:left w:val="none" w:sz="0" w:space="0" w:color="auto"/>
        <w:bottom w:val="none" w:sz="0" w:space="0" w:color="auto"/>
        <w:right w:val="none" w:sz="0" w:space="0" w:color="auto"/>
      </w:divBdr>
    </w:div>
    <w:div w:id="1757751163">
      <w:bodyDiv w:val="1"/>
      <w:marLeft w:val="0"/>
      <w:marRight w:val="0"/>
      <w:marTop w:val="0"/>
      <w:marBottom w:val="0"/>
      <w:divBdr>
        <w:top w:val="none" w:sz="0" w:space="0" w:color="auto"/>
        <w:left w:val="none" w:sz="0" w:space="0" w:color="auto"/>
        <w:bottom w:val="none" w:sz="0" w:space="0" w:color="auto"/>
        <w:right w:val="none" w:sz="0" w:space="0" w:color="auto"/>
      </w:divBdr>
    </w:div>
    <w:div w:id="1764451114">
      <w:bodyDiv w:val="1"/>
      <w:marLeft w:val="0"/>
      <w:marRight w:val="0"/>
      <w:marTop w:val="0"/>
      <w:marBottom w:val="0"/>
      <w:divBdr>
        <w:top w:val="none" w:sz="0" w:space="0" w:color="auto"/>
        <w:left w:val="none" w:sz="0" w:space="0" w:color="auto"/>
        <w:bottom w:val="none" w:sz="0" w:space="0" w:color="auto"/>
        <w:right w:val="none" w:sz="0" w:space="0" w:color="auto"/>
      </w:divBdr>
    </w:div>
    <w:div w:id="1765151427">
      <w:bodyDiv w:val="1"/>
      <w:marLeft w:val="0"/>
      <w:marRight w:val="0"/>
      <w:marTop w:val="0"/>
      <w:marBottom w:val="0"/>
      <w:divBdr>
        <w:top w:val="none" w:sz="0" w:space="0" w:color="auto"/>
        <w:left w:val="none" w:sz="0" w:space="0" w:color="auto"/>
        <w:bottom w:val="none" w:sz="0" w:space="0" w:color="auto"/>
        <w:right w:val="none" w:sz="0" w:space="0" w:color="auto"/>
      </w:divBdr>
    </w:div>
    <w:div w:id="1765300259">
      <w:bodyDiv w:val="1"/>
      <w:marLeft w:val="0"/>
      <w:marRight w:val="0"/>
      <w:marTop w:val="0"/>
      <w:marBottom w:val="0"/>
      <w:divBdr>
        <w:top w:val="none" w:sz="0" w:space="0" w:color="auto"/>
        <w:left w:val="none" w:sz="0" w:space="0" w:color="auto"/>
        <w:bottom w:val="none" w:sz="0" w:space="0" w:color="auto"/>
        <w:right w:val="none" w:sz="0" w:space="0" w:color="auto"/>
      </w:divBdr>
    </w:div>
    <w:div w:id="1767965245">
      <w:bodyDiv w:val="1"/>
      <w:marLeft w:val="0"/>
      <w:marRight w:val="0"/>
      <w:marTop w:val="0"/>
      <w:marBottom w:val="0"/>
      <w:divBdr>
        <w:top w:val="none" w:sz="0" w:space="0" w:color="auto"/>
        <w:left w:val="none" w:sz="0" w:space="0" w:color="auto"/>
        <w:bottom w:val="none" w:sz="0" w:space="0" w:color="auto"/>
        <w:right w:val="none" w:sz="0" w:space="0" w:color="auto"/>
      </w:divBdr>
    </w:div>
    <w:div w:id="1770587485">
      <w:bodyDiv w:val="1"/>
      <w:marLeft w:val="0"/>
      <w:marRight w:val="0"/>
      <w:marTop w:val="0"/>
      <w:marBottom w:val="0"/>
      <w:divBdr>
        <w:top w:val="none" w:sz="0" w:space="0" w:color="auto"/>
        <w:left w:val="none" w:sz="0" w:space="0" w:color="auto"/>
        <w:bottom w:val="none" w:sz="0" w:space="0" w:color="auto"/>
        <w:right w:val="none" w:sz="0" w:space="0" w:color="auto"/>
      </w:divBdr>
    </w:div>
    <w:div w:id="1771851437">
      <w:bodyDiv w:val="1"/>
      <w:marLeft w:val="0"/>
      <w:marRight w:val="0"/>
      <w:marTop w:val="0"/>
      <w:marBottom w:val="0"/>
      <w:divBdr>
        <w:top w:val="none" w:sz="0" w:space="0" w:color="auto"/>
        <w:left w:val="none" w:sz="0" w:space="0" w:color="auto"/>
        <w:bottom w:val="none" w:sz="0" w:space="0" w:color="auto"/>
        <w:right w:val="none" w:sz="0" w:space="0" w:color="auto"/>
      </w:divBdr>
    </w:div>
    <w:div w:id="1773041857">
      <w:bodyDiv w:val="1"/>
      <w:marLeft w:val="0"/>
      <w:marRight w:val="0"/>
      <w:marTop w:val="0"/>
      <w:marBottom w:val="0"/>
      <w:divBdr>
        <w:top w:val="none" w:sz="0" w:space="0" w:color="auto"/>
        <w:left w:val="none" w:sz="0" w:space="0" w:color="auto"/>
        <w:bottom w:val="none" w:sz="0" w:space="0" w:color="auto"/>
        <w:right w:val="none" w:sz="0" w:space="0" w:color="auto"/>
      </w:divBdr>
    </w:div>
    <w:div w:id="1774979407">
      <w:bodyDiv w:val="1"/>
      <w:marLeft w:val="0"/>
      <w:marRight w:val="0"/>
      <w:marTop w:val="0"/>
      <w:marBottom w:val="0"/>
      <w:divBdr>
        <w:top w:val="none" w:sz="0" w:space="0" w:color="auto"/>
        <w:left w:val="none" w:sz="0" w:space="0" w:color="auto"/>
        <w:bottom w:val="none" w:sz="0" w:space="0" w:color="auto"/>
        <w:right w:val="none" w:sz="0" w:space="0" w:color="auto"/>
      </w:divBdr>
    </w:div>
    <w:div w:id="1775441833">
      <w:bodyDiv w:val="1"/>
      <w:marLeft w:val="0"/>
      <w:marRight w:val="0"/>
      <w:marTop w:val="0"/>
      <w:marBottom w:val="0"/>
      <w:divBdr>
        <w:top w:val="none" w:sz="0" w:space="0" w:color="auto"/>
        <w:left w:val="none" w:sz="0" w:space="0" w:color="auto"/>
        <w:bottom w:val="none" w:sz="0" w:space="0" w:color="auto"/>
        <w:right w:val="none" w:sz="0" w:space="0" w:color="auto"/>
      </w:divBdr>
    </w:div>
    <w:div w:id="1775595273">
      <w:bodyDiv w:val="1"/>
      <w:marLeft w:val="0"/>
      <w:marRight w:val="0"/>
      <w:marTop w:val="0"/>
      <w:marBottom w:val="0"/>
      <w:divBdr>
        <w:top w:val="none" w:sz="0" w:space="0" w:color="auto"/>
        <w:left w:val="none" w:sz="0" w:space="0" w:color="auto"/>
        <w:bottom w:val="none" w:sz="0" w:space="0" w:color="auto"/>
        <w:right w:val="none" w:sz="0" w:space="0" w:color="auto"/>
      </w:divBdr>
    </w:div>
    <w:div w:id="1775977529">
      <w:bodyDiv w:val="1"/>
      <w:marLeft w:val="0"/>
      <w:marRight w:val="0"/>
      <w:marTop w:val="0"/>
      <w:marBottom w:val="0"/>
      <w:divBdr>
        <w:top w:val="none" w:sz="0" w:space="0" w:color="auto"/>
        <w:left w:val="none" w:sz="0" w:space="0" w:color="auto"/>
        <w:bottom w:val="none" w:sz="0" w:space="0" w:color="auto"/>
        <w:right w:val="none" w:sz="0" w:space="0" w:color="auto"/>
      </w:divBdr>
    </w:div>
    <w:div w:id="1779064487">
      <w:bodyDiv w:val="1"/>
      <w:marLeft w:val="0"/>
      <w:marRight w:val="0"/>
      <w:marTop w:val="0"/>
      <w:marBottom w:val="0"/>
      <w:divBdr>
        <w:top w:val="none" w:sz="0" w:space="0" w:color="auto"/>
        <w:left w:val="none" w:sz="0" w:space="0" w:color="auto"/>
        <w:bottom w:val="none" w:sz="0" w:space="0" w:color="auto"/>
        <w:right w:val="none" w:sz="0" w:space="0" w:color="auto"/>
      </w:divBdr>
      <w:divsChild>
        <w:div w:id="2037122785">
          <w:marLeft w:val="0"/>
          <w:marRight w:val="0"/>
          <w:marTop w:val="0"/>
          <w:marBottom w:val="0"/>
          <w:divBdr>
            <w:top w:val="none" w:sz="0" w:space="0" w:color="auto"/>
            <w:left w:val="none" w:sz="0" w:space="0" w:color="auto"/>
            <w:bottom w:val="none" w:sz="0" w:space="0" w:color="auto"/>
            <w:right w:val="none" w:sz="0" w:space="0" w:color="auto"/>
          </w:divBdr>
        </w:div>
      </w:divsChild>
    </w:div>
    <w:div w:id="1781949402">
      <w:bodyDiv w:val="1"/>
      <w:marLeft w:val="0"/>
      <w:marRight w:val="0"/>
      <w:marTop w:val="0"/>
      <w:marBottom w:val="0"/>
      <w:divBdr>
        <w:top w:val="none" w:sz="0" w:space="0" w:color="auto"/>
        <w:left w:val="none" w:sz="0" w:space="0" w:color="auto"/>
        <w:bottom w:val="none" w:sz="0" w:space="0" w:color="auto"/>
        <w:right w:val="none" w:sz="0" w:space="0" w:color="auto"/>
      </w:divBdr>
      <w:divsChild>
        <w:div w:id="328483950">
          <w:marLeft w:val="0"/>
          <w:marRight w:val="0"/>
          <w:marTop w:val="0"/>
          <w:marBottom w:val="0"/>
          <w:divBdr>
            <w:top w:val="none" w:sz="0" w:space="0" w:color="auto"/>
            <w:left w:val="none" w:sz="0" w:space="0" w:color="auto"/>
            <w:bottom w:val="none" w:sz="0" w:space="0" w:color="auto"/>
            <w:right w:val="none" w:sz="0" w:space="0" w:color="auto"/>
          </w:divBdr>
        </w:div>
        <w:div w:id="1557475364">
          <w:marLeft w:val="0"/>
          <w:marRight w:val="0"/>
          <w:marTop w:val="0"/>
          <w:marBottom w:val="0"/>
          <w:divBdr>
            <w:top w:val="none" w:sz="0" w:space="0" w:color="auto"/>
            <w:left w:val="none" w:sz="0" w:space="0" w:color="auto"/>
            <w:bottom w:val="none" w:sz="0" w:space="0" w:color="auto"/>
            <w:right w:val="none" w:sz="0" w:space="0" w:color="auto"/>
          </w:divBdr>
        </w:div>
      </w:divsChild>
    </w:div>
    <w:div w:id="1784299067">
      <w:bodyDiv w:val="1"/>
      <w:marLeft w:val="0"/>
      <w:marRight w:val="0"/>
      <w:marTop w:val="0"/>
      <w:marBottom w:val="0"/>
      <w:divBdr>
        <w:top w:val="none" w:sz="0" w:space="0" w:color="auto"/>
        <w:left w:val="none" w:sz="0" w:space="0" w:color="auto"/>
        <w:bottom w:val="none" w:sz="0" w:space="0" w:color="auto"/>
        <w:right w:val="none" w:sz="0" w:space="0" w:color="auto"/>
      </w:divBdr>
    </w:div>
    <w:div w:id="1787502595">
      <w:bodyDiv w:val="1"/>
      <w:marLeft w:val="0"/>
      <w:marRight w:val="0"/>
      <w:marTop w:val="0"/>
      <w:marBottom w:val="0"/>
      <w:divBdr>
        <w:top w:val="none" w:sz="0" w:space="0" w:color="auto"/>
        <w:left w:val="none" w:sz="0" w:space="0" w:color="auto"/>
        <w:bottom w:val="none" w:sz="0" w:space="0" w:color="auto"/>
        <w:right w:val="none" w:sz="0" w:space="0" w:color="auto"/>
      </w:divBdr>
    </w:div>
    <w:div w:id="1787893455">
      <w:bodyDiv w:val="1"/>
      <w:marLeft w:val="0"/>
      <w:marRight w:val="0"/>
      <w:marTop w:val="0"/>
      <w:marBottom w:val="0"/>
      <w:divBdr>
        <w:top w:val="none" w:sz="0" w:space="0" w:color="auto"/>
        <w:left w:val="none" w:sz="0" w:space="0" w:color="auto"/>
        <w:bottom w:val="none" w:sz="0" w:space="0" w:color="auto"/>
        <w:right w:val="none" w:sz="0" w:space="0" w:color="auto"/>
      </w:divBdr>
      <w:divsChild>
        <w:div w:id="269289382">
          <w:marLeft w:val="0"/>
          <w:marRight w:val="0"/>
          <w:marTop w:val="0"/>
          <w:marBottom w:val="0"/>
          <w:divBdr>
            <w:top w:val="none" w:sz="0" w:space="0" w:color="auto"/>
            <w:left w:val="none" w:sz="0" w:space="0" w:color="auto"/>
            <w:bottom w:val="none" w:sz="0" w:space="0" w:color="auto"/>
            <w:right w:val="none" w:sz="0" w:space="0" w:color="auto"/>
          </w:divBdr>
        </w:div>
        <w:div w:id="9796545">
          <w:marLeft w:val="0"/>
          <w:marRight w:val="0"/>
          <w:marTop w:val="0"/>
          <w:marBottom w:val="0"/>
          <w:divBdr>
            <w:top w:val="none" w:sz="0" w:space="0" w:color="auto"/>
            <w:left w:val="none" w:sz="0" w:space="0" w:color="auto"/>
            <w:bottom w:val="none" w:sz="0" w:space="0" w:color="auto"/>
            <w:right w:val="none" w:sz="0" w:space="0" w:color="auto"/>
          </w:divBdr>
        </w:div>
        <w:div w:id="1113477125">
          <w:marLeft w:val="0"/>
          <w:marRight w:val="0"/>
          <w:marTop w:val="0"/>
          <w:marBottom w:val="0"/>
          <w:divBdr>
            <w:top w:val="none" w:sz="0" w:space="0" w:color="auto"/>
            <w:left w:val="none" w:sz="0" w:space="0" w:color="auto"/>
            <w:bottom w:val="none" w:sz="0" w:space="0" w:color="auto"/>
            <w:right w:val="none" w:sz="0" w:space="0" w:color="auto"/>
          </w:divBdr>
        </w:div>
      </w:divsChild>
    </w:div>
    <w:div w:id="1791364739">
      <w:bodyDiv w:val="1"/>
      <w:marLeft w:val="0"/>
      <w:marRight w:val="0"/>
      <w:marTop w:val="0"/>
      <w:marBottom w:val="0"/>
      <w:divBdr>
        <w:top w:val="none" w:sz="0" w:space="0" w:color="auto"/>
        <w:left w:val="none" w:sz="0" w:space="0" w:color="auto"/>
        <w:bottom w:val="none" w:sz="0" w:space="0" w:color="auto"/>
        <w:right w:val="none" w:sz="0" w:space="0" w:color="auto"/>
      </w:divBdr>
    </w:div>
    <w:div w:id="1797139789">
      <w:bodyDiv w:val="1"/>
      <w:marLeft w:val="0"/>
      <w:marRight w:val="0"/>
      <w:marTop w:val="0"/>
      <w:marBottom w:val="0"/>
      <w:divBdr>
        <w:top w:val="none" w:sz="0" w:space="0" w:color="auto"/>
        <w:left w:val="none" w:sz="0" w:space="0" w:color="auto"/>
        <w:bottom w:val="none" w:sz="0" w:space="0" w:color="auto"/>
        <w:right w:val="none" w:sz="0" w:space="0" w:color="auto"/>
      </w:divBdr>
      <w:divsChild>
        <w:div w:id="1981576003">
          <w:marLeft w:val="0"/>
          <w:marRight w:val="0"/>
          <w:marTop w:val="0"/>
          <w:marBottom w:val="0"/>
          <w:divBdr>
            <w:top w:val="none" w:sz="0" w:space="0" w:color="auto"/>
            <w:left w:val="none" w:sz="0" w:space="0" w:color="auto"/>
            <w:bottom w:val="none" w:sz="0" w:space="0" w:color="auto"/>
            <w:right w:val="none" w:sz="0" w:space="0" w:color="auto"/>
          </w:divBdr>
        </w:div>
      </w:divsChild>
    </w:div>
    <w:div w:id="1798639692">
      <w:bodyDiv w:val="1"/>
      <w:marLeft w:val="0"/>
      <w:marRight w:val="0"/>
      <w:marTop w:val="0"/>
      <w:marBottom w:val="0"/>
      <w:divBdr>
        <w:top w:val="none" w:sz="0" w:space="0" w:color="auto"/>
        <w:left w:val="none" w:sz="0" w:space="0" w:color="auto"/>
        <w:bottom w:val="none" w:sz="0" w:space="0" w:color="auto"/>
        <w:right w:val="none" w:sz="0" w:space="0" w:color="auto"/>
      </w:divBdr>
    </w:div>
    <w:div w:id="1799376453">
      <w:bodyDiv w:val="1"/>
      <w:marLeft w:val="0"/>
      <w:marRight w:val="0"/>
      <w:marTop w:val="0"/>
      <w:marBottom w:val="0"/>
      <w:divBdr>
        <w:top w:val="none" w:sz="0" w:space="0" w:color="auto"/>
        <w:left w:val="none" w:sz="0" w:space="0" w:color="auto"/>
        <w:bottom w:val="none" w:sz="0" w:space="0" w:color="auto"/>
        <w:right w:val="none" w:sz="0" w:space="0" w:color="auto"/>
      </w:divBdr>
    </w:div>
    <w:div w:id="1800490818">
      <w:bodyDiv w:val="1"/>
      <w:marLeft w:val="0"/>
      <w:marRight w:val="0"/>
      <w:marTop w:val="0"/>
      <w:marBottom w:val="0"/>
      <w:divBdr>
        <w:top w:val="none" w:sz="0" w:space="0" w:color="auto"/>
        <w:left w:val="none" w:sz="0" w:space="0" w:color="auto"/>
        <w:bottom w:val="none" w:sz="0" w:space="0" w:color="auto"/>
        <w:right w:val="none" w:sz="0" w:space="0" w:color="auto"/>
      </w:divBdr>
      <w:divsChild>
        <w:div w:id="1662808068">
          <w:marLeft w:val="0"/>
          <w:marRight w:val="0"/>
          <w:marTop w:val="0"/>
          <w:marBottom w:val="0"/>
          <w:divBdr>
            <w:top w:val="none" w:sz="0" w:space="0" w:color="auto"/>
            <w:left w:val="none" w:sz="0" w:space="0" w:color="auto"/>
            <w:bottom w:val="none" w:sz="0" w:space="0" w:color="auto"/>
            <w:right w:val="none" w:sz="0" w:space="0" w:color="auto"/>
          </w:divBdr>
        </w:div>
      </w:divsChild>
    </w:div>
    <w:div w:id="1801147649">
      <w:bodyDiv w:val="1"/>
      <w:marLeft w:val="0"/>
      <w:marRight w:val="0"/>
      <w:marTop w:val="0"/>
      <w:marBottom w:val="0"/>
      <w:divBdr>
        <w:top w:val="none" w:sz="0" w:space="0" w:color="auto"/>
        <w:left w:val="none" w:sz="0" w:space="0" w:color="auto"/>
        <w:bottom w:val="none" w:sz="0" w:space="0" w:color="auto"/>
        <w:right w:val="none" w:sz="0" w:space="0" w:color="auto"/>
      </w:divBdr>
      <w:divsChild>
        <w:div w:id="148596903">
          <w:marLeft w:val="0"/>
          <w:marRight w:val="0"/>
          <w:marTop w:val="0"/>
          <w:marBottom w:val="0"/>
          <w:divBdr>
            <w:top w:val="none" w:sz="0" w:space="0" w:color="auto"/>
            <w:left w:val="none" w:sz="0" w:space="0" w:color="auto"/>
            <w:bottom w:val="none" w:sz="0" w:space="0" w:color="auto"/>
            <w:right w:val="none" w:sz="0" w:space="0" w:color="auto"/>
          </w:divBdr>
        </w:div>
      </w:divsChild>
    </w:div>
    <w:div w:id="1801922615">
      <w:bodyDiv w:val="1"/>
      <w:marLeft w:val="0"/>
      <w:marRight w:val="0"/>
      <w:marTop w:val="0"/>
      <w:marBottom w:val="0"/>
      <w:divBdr>
        <w:top w:val="none" w:sz="0" w:space="0" w:color="auto"/>
        <w:left w:val="none" w:sz="0" w:space="0" w:color="auto"/>
        <w:bottom w:val="none" w:sz="0" w:space="0" w:color="auto"/>
        <w:right w:val="none" w:sz="0" w:space="0" w:color="auto"/>
      </w:divBdr>
      <w:divsChild>
        <w:div w:id="1389186136">
          <w:marLeft w:val="0"/>
          <w:marRight w:val="0"/>
          <w:marTop w:val="0"/>
          <w:marBottom w:val="0"/>
          <w:divBdr>
            <w:top w:val="none" w:sz="0" w:space="0" w:color="auto"/>
            <w:left w:val="none" w:sz="0" w:space="0" w:color="auto"/>
            <w:bottom w:val="none" w:sz="0" w:space="0" w:color="auto"/>
            <w:right w:val="none" w:sz="0" w:space="0" w:color="auto"/>
          </w:divBdr>
        </w:div>
      </w:divsChild>
    </w:div>
    <w:div w:id="1802188223">
      <w:bodyDiv w:val="1"/>
      <w:marLeft w:val="0"/>
      <w:marRight w:val="0"/>
      <w:marTop w:val="0"/>
      <w:marBottom w:val="0"/>
      <w:divBdr>
        <w:top w:val="none" w:sz="0" w:space="0" w:color="auto"/>
        <w:left w:val="none" w:sz="0" w:space="0" w:color="auto"/>
        <w:bottom w:val="none" w:sz="0" w:space="0" w:color="auto"/>
        <w:right w:val="none" w:sz="0" w:space="0" w:color="auto"/>
      </w:divBdr>
    </w:div>
    <w:div w:id="1803035066">
      <w:bodyDiv w:val="1"/>
      <w:marLeft w:val="0"/>
      <w:marRight w:val="0"/>
      <w:marTop w:val="0"/>
      <w:marBottom w:val="0"/>
      <w:divBdr>
        <w:top w:val="none" w:sz="0" w:space="0" w:color="auto"/>
        <w:left w:val="none" w:sz="0" w:space="0" w:color="auto"/>
        <w:bottom w:val="none" w:sz="0" w:space="0" w:color="auto"/>
        <w:right w:val="none" w:sz="0" w:space="0" w:color="auto"/>
      </w:divBdr>
    </w:div>
    <w:div w:id="1811287118">
      <w:bodyDiv w:val="1"/>
      <w:marLeft w:val="0"/>
      <w:marRight w:val="0"/>
      <w:marTop w:val="0"/>
      <w:marBottom w:val="0"/>
      <w:divBdr>
        <w:top w:val="none" w:sz="0" w:space="0" w:color="auto"/>
        <w:left w:val="none" w:sz="0" w:space="0" w:color="auto"/>
        <w:bottom w:val="none" w:sz="0" w:space="0" w:color="auto"/>
        <w:right w:val="none" w:sz="0" w:space="0" w:color="auto"/>
      </w:divBdr>
    </w:div>
    <w:div w:id="1813209624">
      <w:bodyDiv w:val="1"/>
      <w:marLeft w:val="0"/>
      <w:marRight w:val="0"/>
      <w:marTop w:val="0"/>
      <w:marBottom w:val="0"/>
      <w:divBdr>
        <w:top w:val="none" w:sz="0" w:space="0" w:color="auto"/>
        <w:left w:val="none" w:sz="0" w:space="0" w:color="auto"/>
        <w:bottom w:val="none" w:sz="0" w:space="0" w:color="auto"/>
        <w:right w:val="none" w:sz="0" w:space="0" w:color="auto"/>
      </w:divBdr>
    </w:div>
    <w:div w:id="1813717869">
      <w:bodyDiv w:val="1"/>
      <w:marLeft w:val="0"/>
      <w:marRight w:val="0"/>
      <w:marTop w:val="0"/>
      <w:marBottom w:val="0"/>
      <w:divBdr>
        <w:top w:val="none" w:sz="0" w:space="0" w:color="auto"/>
        <w:left w:val="none" w:sz="0" w:space="0" w:color="auto"/>
        <w:bottom w:val="none" w:sz="0" w:space="0" w:color="auto"/>
        <w:right w:val="none" w:sz="0" w:space="0" w:color="auto"/>
      </w:divBdr>
    </w:div>
    <w:div w:id="1817644911">
      <w:bodyDiv w:val="1"/>
      <w:marLeft w:val="0"/>
      <w:marRight w:val="0"/>
      <w:marTop w:val="0"/>
      <w:marBottom w:val="0"/>
      <w:divBdr>
        <w:top w:val="none" w:sz="0" w:space="0" w:color="auto"/>
        <w:left w:val="none" w:sz="0" w:space="0" w:color="auto"/>
        <w:bottom w:val="none" w:sz="0" w:space="0" w:color="auto"/>
        <w:right w:val="none" w:sz="0" w:space="0" w:color="auto"/>
      </w:divBdr>
    </w:div>
    <w:div w:id="1824538992">
      <w:bodyDiv w:val="1"/>
      <w:marLeft w:val="0"/>
      <w:marRight w:val="0"/>
      <w:marTop w:val="0"/>
      <w:marBottom w:val="0"/>
      <w:divBdr>
        <w:top w:val="none" w:sz="0" w:space="0" w:color="auto"/>
        <w:left w:val="none" w:sz="0" w:space="0" w:color="auto"/>
        <w:bottom w:val="none" w:sz="0" w:space="0" w:color="auto"/>
        <w:right w:val="none" w:sz="0" w:space="0" w:color="auto"/>
      </w:divBdr>
    </w:div>
    <w:div w:id="1825196805">
      <w:bodyDiv w:val="1"/>
      <w:marLeft w:val="0"/>
      <w:marRight w:val="0"/>
      <w:marTop w:val="0"/>
      <w:marBottom w:val="0"/>
      <w:divBdr>
        <w:top w:val="none" w:sz="0" w:space="0" w:color="auto"/>
        <w:left w:val="none" w:sz="0" w:space="0" w:color="auto"/>
        <w:bottom w:val="none" w:sz="0" w:space="0" w:color="auto"/>
        <w:right w:val="none" w:sz="0" w:space="0" w:color="auto"/>
      </w:divBdr>
      <w:divsChild>
        <w:div w:id="250937434">
          <w:blockQuote w:val="1"/>
          <w:marLeft w:val="720"/>
          <w:marRight w:val="720"/>
          <w:marTop w:val="100"/>
          <w:marBottom w:val="100"/>
          <w:divBdr>
            <w:top w:val="none" w:sz="0" w:space="0" w:color="auto"/>
            <w:left w:val="none" w:sz="0" w:space="0" w:color="auto"/>
            <w:bottom w:val="none" w:sz="0" w:space="0" w:color="auto"/>
            <w:right w:val="none" w:sz="0" w:space="0" w:color="auto"/>
          </w:divBdr>
        </w:div>
        <w:div w:id="2082095821">
          <w:blockQuote w:val="1"/>
          <w:marLeft w:val="720"/>
          <w:marRight w:val="720"/>
          <w:marTop w:val="100"/>
          <w:marBottom w:val="100"/>
          <w:divBdr>
            <w:top w:val="none" w:sz="0" w:space="0" w:color="auto"/>
            <w:left w:val="none" w:sz="0" w:space="0" w:color="auto"/>
            <w:bottom w:val="none" w:sz="0" w:space="0" w:color="auto"/>
            <w:right w:val="none" w:sz="0" w:space="0" w:color="auto"/>
          </w:divBdr>
        </w:div>
        <w:div w:id="12449504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25316073">
      <w:bodyDiv w:val="1"/>
      <w:marLeft w:val="0"/>
      <w:marRight w:val="0"/>
      <w:marTop w:val="0"/>
      <w:marBottom w:val="0"/>
      <w:divBdr>
        <w:top w:val="none" w:sz="0" w:space="0" w:color="auto"/>
        <w:left w:val="none" w:sz="0" w:space="0" w:color="auto"/>
        <w:bottom w:val="none" w:sz="0" w:space="0" w:color="auto"/>
        <w:right w:val="none" w:sz="0" w:space="0" w:color="auto"/>
      </w:divBdr>
    </w:div>
    <w:div w:id="1825848888">
      <w:bodyDiv w:val="1"/>
      <w:marLeft w:val="0"/>
      <w:marRight w:val="0"/>
      <w:marTop w:val="0"/>
      <w:marBottom w:val="0"/>
      <w:divBdr>
        <w:top w:val="none" w:sz="0" w:space="0" w:color="auto"/>
        <w:left w:val="none" w:sz="0" w:space="0" w:color="auto"/>
        <w:bottom w:val="none" w:sz="0" w:space="0" w:color="auto"/>
        <w:right w:val="none" w:sz="0" w:space="0" w:color="auto"/>
      </w:divBdr>
    </w:div>
    <w:div w:id="1832524557">
      <w:bodyDiv w:val="1"/>
      <w:marLeft w:val="0"/>
      <w:marRight w:val="0"/>
      <w:marTop w:val="0"/>
      <w:marBottom w:val="0"/>
      <w:divBdr>
        <w:top w:val="none" w:sz="0" w:space="0" w:color="auto"/>
        <w:left w:val="none" w:sz="0" w:space="0" w:color="auto"/>
        <w:bottom w:val="none" w:sz="0" w:space="0" w:color="auto"/>
        <w:right w:val="none" w:sz="0" w:space="0" w:color="auto"/>
      </w:divBdr>
      <w:divsChild>
        <w:div w:id="1441148430">
          <w:marLeft w:val="0"/>
          <w:marRight w:val="0"/>
          <w:marTop w:val="0"/>
          <w:marBottom w:val="0"/>
          <w:divBdr>
            <w:top w:val="none" w:sz="0" w:space="0" w:color="auto"/>
            <w:left w:val="none" w:sz="0" w:space="0" w:color="auto"/>
            <w:bottom w:val="none" w:sz="0" w:space="0" w:color="auto"/>
            <w:right w:val="none" w:sz="0" w:space="0" w:color="auto"/>
          </w:divBdr>
        </w:div>
      </w:divsChild>
    </w:div>
    <w:div w:id="1834711307">
      <w:bodyDiv w:val="1"/>
      <w:marLeft w:val="0"/>
      <w:marRight w:val="0"/>
      <w:marTop w:val="0"/>
      <w:marBottom w:val="0"/>
      <w:divBdr>
        <w:top w:val="none" w:sz="0" w:space="0" w:color="auto"/>
        <w:left w:val="none" w:sz="0" w:space="0" w:color="auto"/>
        <w:bottom w:val="none" w:sz="0" w:space="0" w:color="auto"/>
        <w:right w:val="none" w:sz="0" w:space="0" w:color="auto"/>
      </w:divBdr>
    </w:div>
    <w:div w:id="1838186032">
      <w:bodyDiv w:val="1"/>
      <w:marLeft w:val="0"/>
      <w:marRight w:val="0"/>
      <w:marTop w:val="0"/>
      <w:marBottom w:val="0"/>
      <w:divBdr>
        <w:top w:val="none" w:sz="0" w:space="0" w:color="auto"/>
        <w:left w:val="none" w:sz="0" w:space="0" w:color="auto"/>
        <w:bottom w:val="none" w:sz="0" w:space="0" w:color="auto"/>
        <w:right w:val="none" w:sz="0" w:space="0" w:color="auto"/>
      </w:divBdr>
      <w:divsChild>
        <w:div w:id="1033118735">
          <w:marLeft w:val="0"/>
          <w:marRight w:val="0"/>
          <w:marTop w:val="0"/>
          <w:marBottom w:val="0"/>
          <w:divBdr>
            <w:top w:val="none" w:sz="0" w:space="0" w:color="auto"/>
            <w:left w:val="none" w:sz="0" w:space="0" w:color="auto"/>
            <w:bottom w:val="none" w:sz="0" w:space="0" w:color="auto"/>
            <w:right w:val="none" w:sz="0" w:space="0" w:color="auto"/>
          </w:divBdr>
        </w:div>
      </w:divsChild>
    </w:div>
    <w:div w:id="1838836515">
      <w:bodyDiv w:val="1"/>
      <w:marLeft w:val="0"/>
      <w:marRight w:val="0"/>
      <w:marTop w:val="0"/>
      <w:marBottom w:val="0"/>
      <w:divBdr>
        <w:top w:val="none" w:sz="0" w:space="0" w:color="auto"/>
        <w:left w:val="none" w:sz="0" w:space="0" w:color="auto"/>
        <w:bottom w:val="none" w:sz="0" w:space="0" w:color="auto"/>
        <w:right w:val="none" w:sz="0" w:space="0" w:color="auto"/>
      </w:divBdr>
      <w:divsChild>
        <w:div w:id="2009365372">
          <w:marLeft w:val="0"/>
          <w:marRight w:val="0"/>
          <w:marTop w:val="0"/>
          <w:marBottom w:val="0"/>
          <w:divBdr>
            <w:top w:val="none" w:sz="0" w:space="0" w:color="auto"/>
            <w:left w:val="none" w:sz="0" w:space="0" w:color="auto"/>
            <w:bottom w:val="none" w:sz="0" w:space="0" w:color="auto"/>
            <w:right w:val="none" w:sz="0" w:space="0" w:color="auto"/>
          </w:divBdr>
        </w:div>
      </w:divsChild>
    </w:div>
    <w:div w:id="1839491432">
      <w:bodyDiv w:val="1"/>
      <w:marLeft w:val="0"/>
      <w:marRight w:val="0"/>
      <w:marTop w:val="0"/>
      <w:marBottom w:val="0"/>
      <w:divBdr>
        <w:top w:val="none" w:sz="0" w:space="0" w:color="auto"/>
        <w:left w:val="none" w:sz="0" w:space="0" w:color="auto"/>
        <w:bottom w:val="none" w:sz="0" w:space="0" w:color="auto"/>
        <w:right w:val="none" w:sz="0" w:space="0" w:color="auto"/>
      </w:divBdr>
    </w:div>
    <w:div w:id="1843348285">
      <w:bodyDiv w:val="1"/>
      <w:marLeft w:val="0"/>
      <w:marRight w:val="0"/>
      <w:marTop w:val="0"/>
      <w:marBottom w:val="0"/>
      <w:divBdr>
        <w:top w:val="none" w:sz="0" w:space="0" w:color="auto"/>
        <w:left w:val="none" w:sz="0" w:space="0" w:color="auto"/>
        <w:bottom w:val="none" w:sz="0" w:space="0" w:color="auto"/>
        <w:right w:val="none" w:sz="0" w:space="0" w:color="auto"/>
      </w:divBdr>
    </w:div>
    <w:div w:id="1843428577">
      <w:bodyDiv w:val="1"/>
      <w:marLeft w:val="0"/>
      <w:marRight w:val="0"/>
      <w:marTop w:val="0"/>
      <w:marBottom w:val="0"/>
      <w:divBdr>
        <w:top w:val="none" w:sz="0" w:space="0" w:color="auto"/>
        <w:left w:val="none" w:sz="0" w:space="0" w:color="auto"/>
        <w:bottom w:val="none" w:sz="0" w:space="0" w:color="auto"/>
        <w:right w:val="none" w:sz="0" w:space="0" w:color="auto"/>
      </w:divBdr>
    </w:div>
    <w:div w:id="1846938045">
      <w:bodyDiv w:val="1"/>
      <w:marLeft w:val="0"/>
      <w:marRight w:val="0"/>
      <w:marTop w:val="0"/>
      <w:marBottom w:val="0"/>
      <w:divBdr>
        <w:top w:val="none" w:sz="0" w:space="0" w:color="auto"/>
        <w:left w:val="none" w:sz="0" w:space="0" w:color="auto"/>
        <w:bottom w:val="none" w:sz="0" w:space="0" w:color="auto"/>
        <w:right w:val="none" w:sz="0" w:space="0" w:color="auto"/>
      </w:divBdr>
    </w:div>
    <w:div w:id="1846943452">
      <w:bodyDiv w:val="1"/>
      <w:marLeft w:val="0"/>
      <w:marRight w:val="0"/>
      <w:marTop w:val="0"/>
      <w:marBottom w:val="0"/>
      <w:divBdr>
        <w:top w:val="none" w:sz="0" w:space="0" w:color="auto"/>
        <w:left w:val="none" w:sz="0" w:space="0" w:color="auto"/>
        <w:bottom w:val="none" w:sz="0" w:space="0" w:color="auto"/>
        <w:right w:val="none" w:sz="0" w:space="0" w:color="auto"/>
      </w:divBdr>
    </w:div>
    <w:div w:id="1847015571">
      <w:bodyDiv w:val="1"/>
      <w:marLeft w:val="0"/>
      <w:marRight w:val="0"/>
      <w:marTop w:val="0"/>
      <w:marBottom w:val="0"/>
      <w:divBdr>
        <w:top w:val="none" w:sz="0" w:space="0" w:color="auto"/>
        <w:left w:val="none" w:sz="0" w:space="0" w:color="auto"/>
        <w:bottom w:val="none" w:sz="0" w:space="0" w:color="auto"/>
        <w:right w:val="none" w:sz="0" w:space="0" w:color="auto"/>
      </w:divBdr>
    </w:div>
    <w:div w:id="1850289145">
      <w:bodyDiv w:val="1"/>
      <w:marLeft w:val="0"/>
      <w:marRight w:val="0"/>
      <w:marTop w:val="0"/>
      <w:marBottom w:val="0"/>
      <w:divBdr>
        <w:top w:val="none" w:sz="0" w:space="0" w:color="auto"/>
        <w:left w:val="none" w:sz="0" w:space="0" w:color="auto"/>
        <w:bottom w:val="none" w:sz="0" w:space="0" w:color="auto"/>
        <w:right w:val="none" w:sz="0" w:space="0" w:color="auto"/>
      </w:divBdr>
    </w:div>
    <w:div w:id="1852644290">
      <w:bodyDiv w:val="1"/>
      <w:marLeft w:val="0"/>
      <w:marRight w:val="0"/>
      <w:marTop w:val="0"/>
      <w:marBottom w:val="0"/>
      <w:divBdr>
        <w:top w:val="none" w:sz="0" w:space="0" w:color="auto"/>
        <w:left w:val="none" w:sz="0" w:space="0" w:color="auto"/>
        <w:bottom w:val="none" w:sz="0" w:space="0" w:color="auto"/>
        <w:right w:val="none" w:sz="0" w:space="0" w:color="auto"/>
      </w:divBdr>
    </w:div>
    <w:div w:id="1852720288">
      <w:bodyDiv w:val="1"/>
      <w:marLeft w:val="0"/>
      <w:marRight w:val="0"/>
      <w:marTop w:val="0"/>
      <w:marBottom w:val="0"/>
      <w:divBdr>
        <w:top w:val="none" w:sz="0" w:space="0" w:color="auto"/>
        <w:left w:val="none" w:sz="0" w:space="0" w:color="auto"/>
        <w:bottom w:val="none" w:sz="0" w:space="0" w:color="auto"/>
        <w:right w:val="none" w:sz="0" w:space="0" w:color="auto"/>
      </w:divBdr>
    </w:div>
    <w:div w:id="1854227988">
      <w:bodyDiv w:val="1"/>
      <w:marLeft w:val="0"/>
      <w:marRight w:val="0"/>
      <w:marTop w:val="0"/>
      <w:marBottom w:val="0"/>
      <w:divBdr>
        <w:top w:val="none" w:sz="0" w:space="0" w:color="auto"/>
        <w:left w:val="none" w:sz="0" w:space="0" w:color="auto"/>
        <w:bottom w:val="none" w:sz="0" w:space="0" w:color="auto"/>
        <w:right w:val="none" w:sz="0" w:space="0" w:color="auto"/>
      </w:divBdr>
      <w:divsChild>
        <w:div w:id="1259170727">
          <w:blockQuote w:val="1"/>
          <w:marLeft w:val="720"/>
          <w:marRight w:val="720"/>
          <w:marTop w:val="100"/>
          <w:marBottom w:val="100"/>
          <w:divBdr>
            <w:top w:val="none" w:sz="0" w:space="0" w:color="auto"/>
            <w:left w:val="none" w:sz="0" w:space="0" w:color="auto"/>
            <w:bottom w:val="none" w:sz="0" w:space="0" w:color="auto"/>
            <w:right w:val="none" w:sz="0" w:space="0" w:color="auto"/>
          </w:divBdr>
        </w:div>
        <w:div w:id="387266564">
          <w:blockQuote w:val="1"/>
          <w:marLeft w:val="720"/>
          <w:marRight w:val="720"/>
          <w:marTop w:val="100"/>
          <w:marBottom w:val="100"/>
          <w:divBdr>
            <w:top w:val="none" w:sz="0" w:space="0" w:color="auto"/>
            <w:left w:val="none" w:sz="0" w:space="0" w:color="auto"/>
            <w:bottom w:val="none" w:sz="0" w:space="0" w:color="auto"/>
            <w:right w:val="none" w:sz="0" w:space="0" w:color="auto"/>
          </w:divBdr>
        </w:div>
        <w:div w:id="380400658">
          <w:blockQuote w:val="1"/>
          <w:marLeft w:val="720"/>
          <w:marRight w:val="720"/>
          <w:marTop w:val="100"/>
          <w:marBottom w:val="100"/>
          <w:divBdr>
            <w:top w:val="none" w:sz="0" w:space="0" w:color="auto"/>
            <w:left w:val="none" w:sz="0" w:space="0" w:color="auto"/>
            <w:bottom w:val="none" w:sz="0" w:space="0" w:color="auto"/>
            <w:right w:val="none" w:sz="0" w:space="0" w:color="auto"/>
          </w:divBdr>
        </w:div>
        <w:div w:id="20975498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56187084">
      <w:bodyDiv w:val="1"/>
      <w:marLeft w:val="0"/>
      <w:marRight w:val="0"/>
      <w:marTop w:val="0"/>
      <w:marBottom w:val="0"/>
      <w:divBdr>
        <w:top w:val="none" w:sz="0" w:space="0" w:color="auto"/>
        <w:left w:val="none" w:sz="0" w:space="0" w:color="auto"/>
        <w:bottom w:val="none" w:sz="0" w:space="0" w:color="auto"/>
        <w:right w:val="none" w:sz="0" w:space="0" w:color="auto"/>
      </w:divBdr>
      <w:divsChild>
        <w:div w:id="13245106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59927948">
      <w:bodyDiv w:val="1"/>
      <w:marLeft w:val="0"/>
      <w:marRight w:val="0"/>
      <w:marTop w:val="0"/>
      <w:marBottom w:val="0"/>
      <w:divBdr>
        <w:top w:val="none" w:sz="0" w:space="0" w:color="auto"/>
        <w:left w:val="none" w:sz="0" w:space="0" w:color="auto"/>
        <w:bottom w:val="none" w:sz="0" w:space="0" w:color="auto"/>
        <w:right w:val="none" w:sz="0" w:space="0" w:color="auto"/>
      </w:divBdr>
    </w:div>
    <w:div w:id="1862161478">
      <w:bodyDiv w:val="1"/>
      <w:marLeft w:val="0"/>
      <w:marRight w:val="0"/>
      <w:marTop w:val="0"/>
      <w:marBottom w:val="0"/>
      <w:divBdr>
        <w:top w:val="none" w:sz="0" w:space="0" w:color="auto"/>
        <w:left w:val="none" w:sz="0" w:space="0" w:color="auto"/>
        <w:bottom w:val="none" w:sz="0" w:space="0" w:color="auto"/>
        <w:right w:val="none" w:sz="0" w:space="0" w:color="auto"/>
      </w:divBdr>
    </w:div>
    <w:div w:id="1871914970">
      <w:bodyDiv w:val="1"/>
      <w:marLeft w:val="0"/>
      <w:marRight w:val="0"/>
      <w:marTop w:val="0"/>
      <w:marBottom w:val="0"/>
      <w:divBdr>
        <w:top w:val="none" w:sz="0" w:space="0" w:color="auto"/>
        <w:left w:val="none" w:sz="0" w:space="0" w:color="auto"/>
        <w:bottom w:val="none" w:sz="0" w:space="0" w:color="auto"/>
        <w:right w:val="none" w:sz="0" w:space="0" w:color="auto"/>
      </w:divBdr>
    </w:div>
    <w:div w:id="1872644384">
      <w:bodyDiv w:val="1"/>
      <w:marLeft w:val="0"/>
      <w:marRight w:val="0"/>
      <w:marTop w:val="0"/>
      <w:marBottom w:val="0"/>
      <w:divBdr>
        <w:top w:val="none" w:sz="0" w:space="0" w:color="auto"/>
        <w:left w:val="none" w:sz="0" w:space="0" w:color="auto"/>
        <w:bottom w:val="none" w:sz="0" w:space="0" w:color="auto"/>
        <w:right w:val="none" w:sz="0" w:space="0" w:color="auto"/>
      </w:divBdr>
    </w:div>
    <w:div w:id="1874465709">
      <w:bodyDiv w:val="1"/>
      <w:marLeft w:val="0"/>
      <w:marRight w:val="0"/>
      <w:marTop w:val="0"/>
      <w:marBottom w:val="0"/>
      <w:divBdr>
        <w:top w:val="none" w:sz="0" w:space="0" w:color="auto"/>
        <w:left w:val="none" w:sz="0" w:space="0" w:color="auto"/>
        <w:bottom w:val="none" w:sz="0" w:space="0" w:color="auto"/>
        <w:right w:val="none" w:sz="0" w:space="0" w:color="auto"/>
      </w:divBdr>
      <w:divsChild>
        <w:div w:id="541329355">
          <w:marLeft w:val="0"/>
          <w:marRight w:val="0"/>
          <w:marTop w:val="0"/>
          <w:marBottom w:val="0"/>
          <w:divBdr>
            <w:top w:val="none" w:sz="0" w:space="0" w:color="242424"/>
            <w:left w:val="none" w:sz="0" w:space="0" w:color="242424"/>
            <w:bottom w:val="none" w:sz="0" w:space="0" w:color="242424"/>
            <w:right w:val="none" w:sz="0" w:space="0" w:color="242424"/>
          </w:divBdr>
        </w:div>
      </w:divsChild>
    </w:div>
    <w:div w:id="1875578000">
      <w:bodyDiv w:val="1"/>
      <w:marLeft w:val="0"/>
      <w:marRight w:val="0"/>
      <w:marTop w:val="0"/>
      <w:marBottom w:val="0"/>
      <w:divBdr>
        <w:top w:val="none" w:sz="0" w:space="0" w:color="auto"/>
        <w:left w:val="none" w:sz="0" w:space="0" w:color="auto"/>
        <w:bottom w:val="none" w:sz="0" w:space="0" w:color="auto"/>
        <w:right w:val="none" w:sz="0" w:space="0" w:color="auto"/>
      </w:divBdr>
    </w:div>
    <w:div w:id="1875730151">
      <w:bodyDiv w:val="1"/>
      <w:marLeft w:val="0"/>
      <w:marRight w:val="0"/>
      <w:marTop w:val="0"/>
      <w:marBottom w:val="0"/>
      <w:divBdr>
        <w:top w:val="none" w:sz="0" w:space="0" w:color="auto"/>
        <w:left w:val="none" w:sz="0" w:space="0" w:color="auto"/>
        <w:bottom w:val="none" w:sz="0" w:space="0" w:color="auto"/>
        <w:right w:val="none" w:sz="0" w:space="0" w:color="auto"/>
      </w:divBdr>
    </w:div>
    <w:div w:id="1879051916">
      <w:bodyDiv w:val="1"/>
      <w:marLeft w:val="0"/>
      <w:marRight w:val="0"/>
      <w:marTop w:val="0"/>
      <w:marBottom w:val="0"/>
      <w:divBdr>
        <w:top w:val="none" w:sz="0" w:space="0" w:color="auto"/>
        <w:left w:val="none" w:sz="0" w:space="0" w:color="auto"/>
        <w:bottom w:val="none" w:sz="0" w:space="0" w:color="auto"/>
        <w:right w:val="none" w:sz="0" w:space="0" w:color="auto"/>
      </w:divBdr>
    </w:div>
    <w:div w:id="1882015683">
      <w:bodyDiv w:val="1"/>
      <w:marLeft w:val="0"/>
      <w:marRight w:val="0"/>
      <w:marTop w:val="0"/>
      <w:marBottom w:val="0"/>
      <w:divBdr>
        <w:top w:val="none" w:sz="0" w:space="0" w:color="auto"/>
        <w:left w:val="none" w:sz="0" w:space="0" w:color="auto"/>
        <w:bottom w:val="none" w:sz="0" w:space="0" w:color="auto"/>
        <w:right w:val="none" w:sz="0" w:space="0" w:color="auto"/>
      </w:divBdr>
    </w:div>
    <w:div w:id="1882395280">
      <w:bodyDiv w:val="1"/>
      <w:marLeft w:val="0"/>
      <w:marRight w:val="0"/>
      <w:marTop w:val="0"/>
      <w:marBottom w:val="0"/>
      <w:divBdr>
        <w:top w:val="none" w:sz="0" w:space="0" w:color="auto"/>
        <w:left w:val="none" w:sz="0" w:space="0" w:color="auto"/>
        <w:bottom w:val="none" w:sz="0" w:space="0" w:color="auto"/>
        <w:right w:val="none" w:sz="0" w:space="0" w:color="auto"/>
      </w:divBdr>
    </w:div>
    <w:div w:id="1888180132">
      <w:bodyDiv w:val="1"/>
      <w:marLeft w:val="0"/>
      <w:marRight w:val="0"/>
      <w:marTop w:val="0"/>
      <w:marBottom w:val="0"/>
      <w:divBdr>
        <w:top w:val="none" w:sz="0" w:space="0" w:color="auto"/>
        <w:left w:val="none" w:sz="0" w:space="0" w:color="auto"/>
        <w:bottom w:val="none" w:sz="0" w:space="0" w:color="auto"/>
        <w:right w:val="none" w:sz="0" w:space="0" w:color="auto"/>
      </w:divBdr>
    </w:div>
    <w:div w:id="1892426217">
      <w:bodyDiv w:val="1"/>
      <w:marLeft w:val="0"/>
      <w:marRight w:val="0"/>
      <w:marTop w:val="0"/>
      <w:marBottom w:val="0"/>
      <w:divBdr>
        <w:top w:val="none" w:sz="0" w:space="0" w:color="auto"/>
        <w:left w:val="none" w:sz="0" w:space="0" w:color="auto"/>
        <w:bottom w:val="none" w:sz="0" w:space="0" w:color="auto"/>
        <w:right w:val="none" w:sz="0" w:space="0" w:color="auto"/>
      </w:divBdr>
    </w:div>
    <w:div w:id="1894189898">
      <w:bodyDiv w:val="1"/>
      <w:marLeft w:val="0"/>
      <w:marRight w:val="0"/>
      <w:marTop w:val="0"/>
      <w:marBottom w:val="0"/>
      <w:divBdr>
        <w:top w:val="none" w:sz="0" w:space="0" w:color="auto"/>
        <w:left w:val="none" w:sz="0" w:space="0" w:color="auto"/>
        <w:bottom w:val="none" w:sz="0" w:space="0" w:color="auto"/>
        <w:right w:val="none" w:sz="0" w:space="0" w:color="auto"/>
      </w:divBdr>
    </w:div>
    <w:div w:id="1894610335">
      <w:bodyDiv w:val="1"/>
      <w:marLeft w:val="0"/>
      <w:marRight w:val="0"/>
      <w:marTop w:val="0"/>
      <w:marBottom w:val="0"/>
      <w:divBdr>
        <w:top w:val="none" w:sz="0" w:space="0" w:color="auto"/>
        <w:left w:val="none" w:sz="0" w:space="0" w:color="auto"/>
        <w:bottom w:val="none" w:sz="0" w:space="0" w:color="auto"/>
        <w:right w:val="none" w:sz="0" w:space="0" w:color="auto"/>
      </w:divBdr>
    </w:div>
    <w:div w:id="1895656331">
      <w:bodyDiv w:val="1"/>
      <w:marLeft w:val="0"/>
      <w:marRight w:val="0"/>
      <w:marTop w:val="0"/>
      <w:marBottom w:val="0"/>
      <w:divBdr>
        <w:top w:val="none" w:sz="0" w:space="0" w:color="auto"/>
        <w:left w:val="none" w:sz="0" w:space="0" w:color="auto"/>
        <w:bottom w:val="none" w:sz="0" w:space="0" w:color="auto"/>
        <w:right w:val="none" w:sz="0" w:space="0" w:color="auto"/>
      </w:divBdr>
      <w:divsChild>
        <w:div w:id="1581063403">
          <w:marLeft w:val="0"/>
          <w:marRight w:val="0"/>
          <w:marTop w:val="0"/>
          <w:marBottom w:val="0"/>
          <w:divBdr>
            <w:top w:val="none" w:sz="0" w:space="0" w:color="auto"/>
            <w:left w:val="none" w:sz="0" w:space="0" w:color="auto"/>
            <w:bottom w:val="none" w:sz="0" w:space="0" w:color="auto"/>
            <w:right w:val="none" w:sz="0" w:space="0" w:color="auto"/>
          </w:divBdr>
        </w:div>
      </w:divsChild>
    </w:div>
    <w:div w:id="1896046453">
      <w:bodyDiv w:val="1"/>
      <w:marLeft w:val="0"/>
      <w:marRight w:val="0"/>
      <w:marTop w:val="0"/>
      <w:marBottom w:val="0"/>
      <w:divBdr>
        <w:top w:val="none" w:sz="0" w:space="0" w:color="auto"/>
        <w:left w:val="none" w:sz="0" w:space="0" w:color="auto"/>
        <w:bottom w:val="none" w:sz="0" w:space="0" w:color="auto"/>
        <w:right w:val="none" w:sz="0" w:space="0" w:color="auto"/>
      </w:divBdr>
    </w:div>
    <w:div w:id="1898010564">
      <w:bodyDiv w:val="1"/>
      <w:marLeft w:val="0"/>
      <w:marRight w:val="0"/>
      <w:marTop w:val="0"/>
      <w:marBottom w:val="0"/>
      <w:divBdr>
        <w:top w:val="none" w:sz="0" w:space="0" w:color="auto"/>
        <w:left w:val="none" w:sz="0" w:space="0" w:color="auto"/>
        <w:bottom w:val="none" w:sz="0" w:space="0" w:color="auto"/>
        <w:right w:val="none" w:sz="0" w:space="0" w:color="auto"/>
      </w:divBdr>
      <w:divsChild>
        <w:div w:id="1470827254">
          <w:marLeft w:val="0"/>
          <w:marRight w:val="0"/>
          <w:marTop w:val="0"/>
          <w:marBottom w:val="0"/>
          <w:divBdr>
            <w:top w:val="none" w:sz="0" w:space="0" w:color="auto"/>
            <w:left w:val="none" w:sz="0" w:space="0" w:color="auto"/>
            <w:bottom w:val="none" w:sz="0" w:space="0" w:color="auto"/>
            <w:right w:val="none" w:sz="0" w:space="0" w:color="auto"/>
          </w:divBdr>
          <w:divsChild>
            <w:div w:id="679698651">
              <w:marLeft w:val="0"/>
              <w:marRight w:val="0"/>
              <w:marTop w:val="0"/>
              <w:marBottom w:val="0"/>
              <w:divBdr>
                <w:top w:val="none" w:sz="0" w:space="0" w:color="auto"/>
                <w:left w:val="none" w:sz="0" w:space="0" w:color="auto"/>
                <w:bottom w:val="none" w:sz="0" w:space="0" w:color="auto"/>
                <w:right w:val="none" w:sz="0" w:space="0" w:color="auto"/>
              </w:divBdr>
              <w:divsChild>
                <w:div w:id="1000036062">
                  <w:marLeft w:val="0"/>
                  <w:marRight w:val="0"/>
                  <w:marTop w:val="0"/>
                  <w:marBottom w:val="0"/>
                  <w:divBdr>
                    <w:top w:val="none" w:sz="0" w:space="0" w:color="auto"/>
                    <w:left w:val="none" w:sz="0" w:space="0" w:color="auto"/>
                    <w:bottom w:val="none" w:sz="0" w:space="0" w:color="auto"/>
                    <w:right w:val="none" w:sz="0" w:space="0" w:color="auto"/>
                  </w:divBdr>
                  <w:divsChild>
                    <w:div w:id="121382693">
                      <w:marLeft w:val="0"/>
                      <w:marRight w:val="0"/>
                      <w:marTop w:val="0"/>
                      <w:marBottom w:val="0"/>
                      <w:divBdr>
                        <w:top w:val="none" w:sz="0" w:space="0" w:color="auto"/>
                        <w:left w:val="none" w:sz="0" w:space="0" w:color="auto"/>
                        <w:bottom w:val="none" w:sz="0" w:space="0" w:color="auto"/>
                        <w:right w:val="none" w:sz="0" w:space="0" w:color="auto"/>
                      </w:divBdr>
                      <w:divsChild>
                        <w:div w:id="1080253833">
                          <w:marLeft w:val="0"/>
                          <w:marRight w:val="0"/>
                          <w:marTop w:val="0"/>
                          <w:marBottom w:val="0"/>
                          <w:divBdr>
                            <w:top w:val="none" w:sz="0" w:space="0" w:color="auto"/>
                            <w:left w:val="none" w:sz="0" w:space="0" w:color="auto"/>
                            <w:bottom w:val="none" w:sz="0" w:space="0" w:color="auto"/>
                            <w:right w:val="none" w:sz="0" w:space="0" w:color="auto"/>
                          </w:divBdr>
                          <w:divsChild>
                            <w:div w:id="853879686">
                              <w:marLeft w:val="0"/>
                              <w:marRight w:val="0"/>
                              <w:marTop w:val="0"/>
                              <w:marBottom w:val="0"/>
                              <w:divBdr>
                                <w:top w:val="none" w:sz="0" w:space="0" w:color="auto"/>
                                <w:left w:val="none" w:sz="0" w:space="0" w:color="auto"/>
                                <w:bottom w:val="none" w:sz="0" w:space="0" w:color="auto"/>
                                <w:right w:val="none" w:sz="0" w:space="0" w:color="auto"/>
                              </w:divBdr>
                              <w:divsChild>
                                <w:div w:id="1013145808">
                                  <w:marLeft w:val="0"/>
                                  <w:marRight w:val="0"/>
                                  <w:marTop w:val="0"/>
                                  <w:marBottom w:val="0"/>
                                  <w:divBdr>
                                    <w:top w:val="none" w:sz="0" w:space="0" w:color="auto"/>
                                    <w:left w:val="none" w:sz="0" w:space="0" w:color="auto"/>
                                    <w:bottom w:val="none" w:sz="0" w:space="0" w:color="auto"/>
                                    <w:right w:val="none" w:sz="0" w:space="0" w:color="auto"/>
                                  </w:divBdr>
                                  <w:divsChild>
                                    <w:div w:id="37946506">
                                      <w:marLeft w:val="0"/>
                                      <w:marRight w:val="0"/>
                                      <w:marTop w:val="0"/>
                                      <w:marBottom w:val="0"/>
                                      <w:divBdr>
                                        <w:top w:val="none" w:sz="0" w:space="0" w:color="auto"/>
                                        <w:left w:val="none" w:sz="0" w:space="0" w:color="auto"/>
                                        <w:bottom w:val="none" w:sz="0" w:space="0" w:color="auto"/>
                                        <w:right w:val="none" w:sz="0" w:space="0" w:color="auto"/>
                                      </w:divBdr>
                                      <w:divsChild>
                                        <w:div w:id="462357825">
                                          <w:marLeft w:val="0"/>
                                          <w:marRight w:val="0"/>
                                          <w:marTop w:val="0"/>
                                          <w:marBottom w:val="0"/>
                                          <w:divBdr>
                                            <w:top w:val="none" w:sz="0" w:space="0" w:color="auto"/>
                                            <w:left w:val="none" w:sz="0" w:space="0" w:color="auto"/>
                                            <w:bottom w:val="none" w:sz="0" w:space="0" w:color="auto"/>
                                            <w:right w:val="none" w:sz="0" w:space="0" w:color="auto"/>
                                          </w:divBdr>
                                          <w:divsChild>
                                            <w:div w:id="402608461">
                                              <w:marLeft w:val="0"/>
                                              <w:marRight w:val="0"/>
                                              <w:marTop w:val="0"/>
                                              <w:marBottom w:val="0"/>
                                              <w:divBdr>
                                                <w:top w:val="none" w:sz="0" w:space="0" w:color="auto"/>
                                                <w:left w:val="none" w:sz="0" w:space="0" w:color="auto"/>
                                                <w:bottom w:val="none" w:sz="0" w:space="0" w:color="auto"/>
                                                <w:right w:val="none" w:sz="0" w:space="0" w:color="auto"/>
                                              </w:divBdr>
                                              <w:divsChild>
                                                <w:div w:id="877820870">
                                                  <w:marLeft w:val="0"/>
                                                  <w:marRight w:val="0"/>
                                                  <w:marTop w:val="0"/>
                                                  <w:marBottom w:val="0"/>
                                                  <w:divBdr>
                                                    <w:top w:val="none" w:sz="0" w:space="0" w:color="auto"/>
                                                    <w:left w:val="none" w:sz="0" w:space="0" w:color="auto"/>
                                                    <w:bottom w:val="none" w:sz="0" w:space="0" w:color="auto"/>
                                                    <w:right w:val="none" w:sz="0" w:space="0" w:color="auto"/>
                                                  </w:divBdr>
                                                  <w:divsChild>
                                                    <w:div w:id="1067916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05299">
                                          <w:marLeft w:val="0"/>
                                          <w:marRight w:val="0"/>
                                          <w:marTop w:val="0"/>
                                          <w:marBottom w:val="0"/>
                                          <w:divBdr>
                                            <w:top w:val="none" w:sz="0" w:space="0" w:color="auto"/>
                                            <w:left w:val="none" w:sz="0" w:space="0" w:color="auto"/>
                                            <w:bottom w:val="none" w:sz="0" w:space="0" w:color="auto"/>
                                            <w:right w:val="none" w:sz="0" w:space="0" w:color="auto"/>
                                          </w:divBdr>
                                          <w:divsChild>
                                            <w:div w:id="610744581">
                                              <w:marLeft w:val="0"/>
                                              <w:marRight w:val="0"/>
                                              <w:marTop w:val="0"/>
                                              <w:marBottom w:val="0"/>
                                              <w:divBdr>
                                                <w:top w:val="none" w:sz="0" w:space="0" w:color="auto"/>
                                                <w:left w:val="none" w:sz="0" w:space="0" w:color="auto"/>
                                                <w:bottom w:val="none" w:sz="0" w:space="0" w:color="auto"/>
                                                <w:right w:val="none" w:sz="0" w:space="0" w:color="auto"/>
                                              </w:divBdr>
                                              <w:divsChild>
                                                <w:div w:id="56854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25336049">
          <w:marLeft w:val="0"/>
          <w:marRight w:val="0"/>
          <w:marTop w:val="0"/>
          <w:marBottom w:val="0"/>
          <w:divBdr>
            <w:top w:val="none" w:sz="0" w:space="0" w:color="auto"/>
            <w:left w:val="none" w:sz="0" w:space="0" w:color="auto"/>
            <w:bottom w:val="none" w:sz="0" w:space="0" w:color="auto"/>
            <w:right w:val="none" w:sz="0" w:space="0" w:color="auto"/>
          </w:divBdr>
          <w:divsChild>
            <w:div w:id="493683859">
              <w:marLeft w:val="0"/>
              <w:marRight w:val="0"/>
              <w:marTop w:val="0"/>
              <w:marBottom w:val="0"/>
              <w:divBdr>
                <w:top w:val="none" w:sz="0" w:space="0" w:color="auto"/>
                <w:left w:val="none" w:sz="0" w:space="0" w:color="auto"/>
                <w:bottom w:val="none" w:sz="0" w:space="0" w:color="auto"/>
                <w:right w:val="none" w:sz="0" w:space="0" w:color="auto"/>
              </w:divBdr>
              <w:divsChild>
                <w:div w:id="1167089124">
                  <w:marLeft w:val="0"/>
                  <w:marRight w:val="0"/>
                  <w:marTop w:val="0"/>
                  <w:marBottom w:val="0"/>
                  <w:divBdr>
                    <w:top w:val="none" w:sz="0" w:space="0" w:color="auto"/>
                    <w:left w:val="none" w:sz="0" w:space="0" w:color="auto"/>
                    <w:bottom w:val="none" w:sz="0" w:space="0" w:color="auto"/>
                    <w:right w:val="none" w:sz="0" w:space="0" w:color="auto"/>
                  </w:divBdr>
                  <w:divsChild>
                    <w:div w:id="207265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206675">
      <w:bodyDiv w:val="1"/>
      <w:marLeft w:val="0"/>
      <w:marRight w:val="0"/>
      <w:marTop w:val="0"/>
      <w:marBottom w:val="0"/>
      <w:divBdr>
        <w:top w:val="none" w:sz="0" w:space="0" w:color="auto"/>
        <w:left w:val="none" w:sz="0" w:space="0" w:color="auto"/>
        <w:bottom w:val="none" w:sz="0" w:space="0" w:color="auto"/>
        <w:right w:val="none" w:sz="0" w:space="0" w:color="auto"/>
      </w:divBdr>
    </w:div>
    <w:div w:id="1902909029">
      <w:bodyDiv w:val="1"/>
      <w:marLeft w:val="0"/>
      <w:marRight w:val="0"/>
      <w:marTop w:val="0"/>
      <w:marBottom w:val="0"/>
      <w:divBdr>
        <w:top w:val="none" w:sz="0" w:space="0" w:color="auto"/>
        <w:left w:val="none" w:sz="0" w:space="0" w:color="auto"/>
        <w:bottom w:val="none" w:sz="0" w:space="0" w:color="auto"/>
        <w:right w:val="none" w:sz="0" w:space="0" w:color="auto"/>
      </w:divBdr>
    </w:div>
    <w:div w:id="1903170624">
      <w:bodyDiv w:val="1"/>
      <w:marLeft w:val="0"/>
      <w:marRight w:val="0"/>
      <w:marTop w:val="0"/>
      <w:marBottom w:val="0"/>
      <w:divBdr>
        <w:top w:val="none" w:sz="0" w:space="0" w:color="auto"/>
        <w:left w:val="none" w:sz="0" w:space="0" w:color="auto"/>
        <w:bottom w:val="none" w:sz="0" w:space="0" w:color="auto"/>
        <w:right w:val="none" w:sz="0" w:space="0" w:color="auto"/>
      </w:divBdr>
    </w:div>
    <w:div w:id="1904169742">
      <w:bodyDiv w:val="1"/>
      <w:marLeft w:val="0"/>
      <w:marRight w:val="0"/>
      <w:marTop w:val="0"/>
      <w:marBottom w:val="0"/>
      <w:divBdr>
        <w:top w:val="none" w:sz="0" w:space="0" w:color="auto"/>
        <w:left w:val="none" w:sz="0" w:space="0" w:color="auto"/>
        <w:bottom w:val="none" w:sz="0" w:space="0" w:color="auto"/>
        <w:right w:val="none" w:sz="0" w:space="0" w:color="auto"/>
      </w:divBdr>
    </w:div>
    <w:div w:id="1907958285">
      <w:bodyDiv w:val="1"/>
      <w:marLeft w:val="0"/>
      <w:marRight w:val="0"/>
      <w:marTop w:val="0"/>
      <w:marBottom w:val="0"/>
      <w:divBdr>
        <w:top w:val="none" w:sz="0" w:space="0" w:color="auto"/>
        <w:left w:val="none" w:sz="0" w:space="0" w:color="auto"/>
        <w:bottom w:val="none" w:sz="0" w:space="0" w:color="auto"/>
        <w:right w:val="none" w:sz="0" w:space="0" w:color="auto"/>
      </w:divBdr>
    </w:div>
    <w:div w:id="1908758498">
      <w:bodyDiv w:val="1"/>
      <w:marLeft w:val="0"/>
      <w:marRight w:val="0"/>
      <w:marTop w:val="0"/>
      <w:marBottom w:val="0"/>
      <w:divBdr>
        <w:top w:val="none" w:sz="0" w:space="0" w:color="auto"/>
        <w:left w:val="none" w:sz="0" w:space="0" w:color="auto"/>
        <w:bottom w:val="none" w:sz="0" w:space="0" w:color="auto"/>
        <w:right w:val="none" w:sz="0" w:space="0" w:color="auto"/>
      </w:divBdr>
      <w:divsChild>
        <w:div w:id="2037655841">
          <w:marLeft w:val="0"/>
          <w:marRight w:val="0"/>
          <w:marTop w:val="0"/>
          <w:marBottom w:val="0"/>
          <w:divBdr>
            <w:top w:val="none" w:sz="0" w:space="0" w:color="auto"/>
            <w:left w:val="none" w:sz="0" w:space="0" w:color="auto"/>
            <w:bottom w:val="none" w:sz="0" w:space="0" w:color="auto"/>
            <w:right w:val="none" w:sz="0" w:space="0" w:color="auto"/>
          </w:divBdr>
        </w:div>
      </w:divsChild>
    </w:div>
    <w:div w:id="1908833728">
      <w:bodyDiv w:val="1"/>
      <w:marLeft w:val="0"/>
      <w:marRight w:val="0"/>
      <w:marTop w:val="0"/>
      <w:marBottom w:val="0"/>
      <w:divBdr>
        <w:top w:val="none" w:sz="0" w:space="0" w:color="auto"/>
        <w:left w:val="none" w:sz="0" w:space="0" w:color="auto"/>
        <w:bottom w:val="none" w:sz="0" w:space="0" w:color="auto"/>
        <w:right w:val="none" w:sz="0" w:space="0" w:color="auto"/>
      </w:divBdr>
      <w:divsChild>
        <w:div w:id="582565758">
          <w:marLeft w:val="0"/>
          <w:marRight w:val="0"/>
          <w:marTop w:val="0"/>
          <w:marBottom w:val="0"/>
          <w:divBdr>
            <w:top w:val="none" w:sz="0" w:space="0" w:color="auto"/>
            <w:left w:val="none" w:sz="0" w:space="0" w:color="auto"/>
            <w:bottom w:val="none" w:sz="0" w:space="0" w:color="auto"/>
            <w:right w:val="none" w:sz="0" w:space="0" w:color="auto"/>
          </w:divBdr>
        </w:div>
      </w:divsChild>
    </w:div>
    <w:div w:id="1910454947">
      <w:bodyDiv w:val="1"/>
      <w:marLeft w:val="0"/>
      <w:marRight w:val="0"/>
      <w:marTop w:val="0"/>
      <w:marBottom w:val="0"/>
      <w:divBdr>
        <w:top w:val="none" w:sz="0" w:space="0" w:color="auto"/>
        <w:left w:val="none" w:sz="0" w:space="0" w:color="auto"/>
        <w:bottom w:val="none" w:sz="0" w:space="0" w:color="auto"/>
        <w:right w:val="none" w:sz="0" w:space="0" w:color="auto"/>
      </w:divBdr>
    </w:div>
    <w:div w:id="1914658138">
      <w:bodyDiv w:val="1"/>
      <w:marLeft w:val="0"/>
      <w:marRight w:val="0"/>
      <w:marTop w:val="0"/>
      <w:marBottom w:val="0"/>
      <w:divBdr>
        <w:top w:val="none" w:sz="0" w:space="0" w:color="auto"/>
        <w:left w:val="none" w:sz="0" w:space="0" w:color="auto"/>
        <w:bottom w:val="none" w:sz="0" w:space="0" w:color="auto"/>
        <w:right w:val="none" w:sz="0" w:space="0" w:color="auto"/>
      </w:divBdr>
    </w:div>
    <w:div w:id="1920019756">
      <w:bodyDiv w:val="1"/>
      <w:marLeft w:val="0"/>
      <w:marRight w:val="0"/>
      <w:marTop w:val="0"/>
      <w:marBottom w:val="0"/>
      <w:divBdr>
        <w:top w:val="none" w:sz="0" w:space="0" w:color="auto"/>
        <w:left w:val="none" w:sz="0" w:space="0" w:color="auto"/>
        <w:bottom w:val="none" w:sz="0" w:space="0" w:color="auto"/>
        <w:right w:val="none" w:sz="0" w:space="0" w:color="auto"/>
      </w:divBdr>
    </w:div>
    <w:div w:id="1922790097">
      <w:bodyDiv w:val="1"/>
      <w:marLeft w:val="0"/>
      <w:marRight w:val="0"/>
      <w:marTop w:val="0"/>
      <w:marBottom w:val="0"/>
      <w:divBdr>
        <w:top w:val="none" w:sz="0" w:space="0" w:color="auto"/>
        <w:left w:val="none" w:sz="0" w:space="0" w:color="auto"/>
        <w:bottom w:val="none" w:sz="0" w:space="0" w:color="auto"/>
        <w:right w:val="none" w:sz="0" w:space="0" w:color="auto"/>
      </w:divBdr>
    </w:div>
    <w:div w:id="1925646992">
      <w:bodyDiv w:val="1"/>
      <w:marLeft w:val="0"/>
      <w:marRight w:val="0"/>
      <w:marTop w:val="0"/>
      <w:marBottom w:val="0"/>
      <w:divBdr>
        <w:top w:val="none" w:sz="0" w:space="0" w:color="auto"/>
        <w:left w:val="none" w:sz="0" w:space="0" w:color="auto"/>
        <w:bottom w:val="none" w:sz="0" w:space="0" w:color="auto"/>
        <w:right w:val="none" w:sz="0" w:space="0" w:color="auto"/>
      </w:divBdr>
      <w:divsChild>
        <w:div w:id="671571384">
          <w:marLeft w:val="0"/>
          <w:marRight w:val="0"/>
          <w:marTop w:val="0"/>
          <w:marBottom w:val="0"/>
          <w:divBdr>
            <w:top w:val="none" w:sz="0" w:space="0" w:color="auto"/>
            <w:left w:val="none" w:sz="0" w:space="0" w:color="auto"/>
            <w:bottom w:val="none" w:sz="0" w:space="0" w:color="auto"/>
            <w:right w:val="none" w:sz="0" w:space="0" w:color="auto"/>
          </w:divBdr>
        </w:div>
      </w:divsChild>
    </w:div>
    <w:div w:id="1926448715">
      <w:bodyDiv w:val="1"/>
      <w:marLeft w:val="0"/>
      <w:marRight w:val="0"/>
      <w:marTop w:val="0"/>
      <w:marBottom w:val="0"/>
      <w:divBdr>
        <w:top w:val="none" w:sz="0" w:space="0" w:color="auto"/>
        <w:left w:val="none" w:sz="0" w:space="0" w:color="auto"/>
        <w:bottom w:val="none" w:sz="0" w:space="0" w:color="auto"/>
        <w:right w:val="none" w:sz="0" w:space="0" w:color="auto"/>
      </w:divBdr>
    </w:div>
    <w:div w:id="1927112248">
      <w:bodyDiv w:val="1"/>
      <w:marLeft w:val="0"/>
      <w:marRight w:val="0"/>
      <w:marTop w:val="0"/>
      <w:marBottom w:val="0"/>
      <w:divBdr>
        <w:top w:val="none" w:sz="0" w:space="0" w:color="auto"/>
        <w:left w:val="none" w:sz="0" w:space="0" w:color="auto"/>
        <w:bottom w:val="none" w:sz="0" w:space="0" w:color="auto"/>
        <w:right w:val="none" w:sz="0" w:space="0" w:color="auto"/>
      </w:divBdr>
    </w:div>
    <w:div w:id="1927490758">
      <w:bodyDiv w:val="1"/>
      <w:marLeft w:val="0"/>
      <w:marRight w:val="0"/>
      <w:marTop w:val="0"/>
      <w:marBottom w:val="0"/>
      <w:divBdr>
        <w:top w:val="none" w:sz="0" w:space="0" w:color="auto"/>
        <w:left w:val="none" w:sz="0" w:space="0" w:color="auto"/>
        <w:bottom w:val="none" w:sz="0" w:space="0" w:color="auto"/>
        <w:right w:val="none" w:sz="0" w:space="0" w:color="auto"/>
      </w:divBdr>
    </w:div>
    <w:div w:id="1928077827">
      <w:bodyDiv w:val="1"/>
      <w:marLeft w:val="0"/>
      <w:marRight w:val="0"/>
      <w:marTop w:val="0"/>
      <w:marBottom w:val="0"/>
      <w:divBdr>
        <w:top w:val="none" w:sz="0" w:space="0" w:color="auto"/>
        <w:left w:val="none" w:sz="0" w:space="0" w:color="auto"/>
        <w:bottom w:val="none" w:sz="0" w:space="0" w:color="auto"/>
        <w:right w:val="none" w:sz="0" w:space="0" w:color="auto"/>
      </w:divBdr>
      <w:divsChild>
        <w:div w:id="394475974">
          <w:marLeft w:val="0"/>
          <w:marRight w:val="0"/>
          <w:marTop w:val="0"/>
          <w:marBottom w:val="0"/>
          <w:divBdr>
            <w:top w:val="none" w:sz="0" w:space="0" w:color="auto"/>
            <w:left w:val="none" w:sz="0" w:space="0" w:color="auto"/>
            <w:bottom w:val="none" w:sz="0" w:space="0" w:color="auto"/>
            <w:right w:val="none" w:sz="0" w:space="0" w:color="auto"/>
          </w:divBdr>
        </w:div>
      </w:divsChild>
    </w:div>
    <w:div w:id="1930314081">
      <w:bodyDiv w:val="1"/>
      <w:marLeft w:val="0"/>
      <w:marRight w:val="0"/>
      <w:marTop w:val="0"/>
      <w:marBottom w:val="0"/>
      <w:divBdr>
        <w:top w:val="none" w:sz="0" w:space="0" w:color="auto"/>
        <w:left w:val="none" w:sz="0" w:space="0" w:color="auto"/>
        <w:bottom w:val="none" w:sz="0" w:space="0" w:color="auto"/>
        <w:right w:val="none" w:sz="0" w:space="0" w:color="auto"/>
      </w:divBdr>
      <w:divsChild>
        <w:div w:id="779298595">
          <w:marLeft w:val="0"/>
          <w:marRight w:val="0"/>
          <w:marTop w:val="0"/>
          <w:marBottom w:val="0"/>
          <w:divBdr>
            <w:top w:val="none" w:sz="0" w:space="0" w:color="auto"/>
            <w:left w:val="none" w:sz="0" w:space="0" w:color="auto"/>
            <w:bottom w:val="none" w:sz="0" w:space="0" w:color="auto"/>
            <w:right w:val="none" w:sz="0" w:space="0" w:color="auto"/>
          </w:divBdr>
        </w:div>
      </w:divsChild>
    </w:div>
    <w:div w:id="1932735983">
      <w:bodyDiv w:val="1"/>
      <w:marLeft w:val="0"/>
      <w:marRight w:val="0"/>
      <w:marTop w:val="0"/>
      <w:marBottom w:val="0"/>
      <w:divBdr>
        <w:top w:val="none" w:sz="0" w:space="0" w:color="auto"/>
        <w:left w:val="none" w:sz="0" w:space="0" w:color="auto"/>
        <w:bottom w:val="none" w:sz="0" w:space="0" w:color="auto"/>
        <w:right w:val="none" w:sz="0" w:space="0" w:color="auto"/>
      </w:divBdr>
    </w:div>
    <w:div w:id="1933052670">
      <w:bodyDiv w:val="1"/>
      <w:marLeft w:val="0"/>
      <w:marRight w:val="0"/>
      <w:marTop w:val="0"/>
      <w:marBottom w:val="0"/>
      <w:divBdr>
        <w:top w:val="none" w:sz="0" w:space="0" w:color="auto"/>
        <w:left w:val="none" w:sz="0" w:space="0" w:color="auto"/>
        <w:bottom w:val="none" w:sz="0" w:space="0" w:color="auto"/>
        <w:right w:val="none" w:sz="0" w:space="0" w:color="auto"/>
      </w:divBdr>
    </w:div>
    <w:div w:id="1934167740">
      <w:bodyDiv w:val="1"/>
      <w:marLeft w:val="0"/>
      <w:marRight w:val="0"/>
      <w:marTop w:val="0"/>
      <w:marBottom w:val="0"/>
      <w:divBdr>
        <w:top w:val="none" w:sz="0" w:space="0" w:color="auto"/>
        <w:left w:val="none" w:sz="0" w:space="0" w:color="auto"/>
        <w:bottom w:val="none" w:sz="0" w:space="0" w:color="auto"/>
        <w:right w:val="none" w:sz="0" w:space="0" w:color="auto"/>
      </w:divBdr>
      <w:divsChild>
        <w:div w:id="1413114680">
          <w:marLeft w:val="0"/>
          <w:marRight w:val="0"/>
          <w:marTop w:val="0"/>
          <w:marBottom w:val="0"/>
          <w:divBdr>
            <w:top w:val="none" w:sz="0" w:space="0" w:color="auto"/>
            <w:left w:val="none" w:sz="0" w:space="0" w:color="auto"/>
            <w:bottom w:val="none" w:sz="0" w:space="0" w:color="auto"/>
            <w:right w:val="none" w:sz="0" w:space="0" w:color="auto"/>
          </w:divBdr>
          <w:divsChild>
            <w:div w:id="387460818">
              <w:marLeft w:val="0"/>
              <w:marRight w:val="0"/>
              <w:marTop w:val="0"/>
              <w:marBottom w:val="0"/>
              <w:divBdr>
                <w:top w:val="none" w:sz="0" w:space="0" w:color="auto"/>
                <w:left w:val="none" w:sz="0" w:space="0" w:color="auto"/>
                <w:bottom w:val="none" w:sz="0" w:space="0" w:color="auto"/>
                <w:right w:val="none" w:sz="0" w:space="0" w:color="auto"/>
              </w:divBdr>
              <w:divsChild>
                <w:div w:id="952442609">
                  <w:marLeft w:val="0"/>
                  <w:marRight w:val="0"/>
                  <w:marTop w:val="0"/>
                  <w:marBottom w:val="0"/>
                  <w:divBdr>
                    <w:top w:val="none" w:sz="0" w:space="0" w:color="auto"/>
                    <w:left w:val="none" w:sz="0" w:space="0" w:color="auto"/>
                    <w:bottom w:val="none" w:sz="0" w:space="0" w:color="auto"/>
                    <w:right w:val="none" w:sz="0" w:space="0" w:color="auto"/>
                  </w:divBdr>
                  <w:divsChild>
                    <w:div w:id="1885749114">
                      <w:marLeft w:val="0"/>
                      <w:marRight w:val="0"/>
                      <w:marTop w:val="0"/>
                      <w:marBottom w:val="0"/>
                      <w:divBdr>
                        <w:top w:val="none" w:sz="0" w:space="0" w:color="auto"/>
                        <w:left w:val="none" w:sz="0" w:space="0" w:color="auto"/>
                        <w:bottom w:val="none" w:sz="0" w:space="0" w:color="auto"/>
                        <w:right w:val="none" w:sz="0" w:space="0" w:color="auto"/>
                      </w:divBdr>
                      <w:divsChild>
                        <w:div w:id="639961082">
                          <w:marLeft w:val="0"/>
                          <w:marRight w:val="0"/>
                          <w:marTop w:val="0"/>
                          <w:marBottom w:val="0"/>
                          <w:divBdr>
                            <w:top w:val="none" w:sz="0" w:space="0" w:color="auto"/>
                            <w:left w:val="none" w:sz="0" w:space="0" w:color="auto"/>
                            <w:bottom w:val="none" w:sz="0" w:space="0" w:color="auto"/>
                            <w:right w:val="none" w:sz="0" w:space="0" w:color="auto"/>
                          </w:divBdr>
                          <w:divsChild>
                            <w:div w:id="242763732">
                              <w:marLeft w:val="0"/>
                              <w:marRight w:val="0"/>
                              <w:marTop w:val="0"/>
                              <w:marBottom w:val="0"/>
                              <w:divBdr>
                                <w:top w:val="none" w:sz="0" w:space="0" w:color="auto"/>
                                <w:left w:val="none" w:sz="0" w:space="0" w:color="auto"/>
                                <w:bottom w:val="none" w:sz="0" w:space="0" w:color="auto"/>
                                <w:right w:val="none" w:sz="0" w:space="0" w:color="auto"/>
                              </w:divBdr>
                              <w:divsChild>
                                <w:div w:id="643119612">
                                  <w:marLeft w:val="0"/>
                                  <w:marRight w:val="0"/>
                                  <w:marTop w:val="0"/>
                                  <w:marBottom w:val="0"/>
                                  <w:divBdr>
                                    <w:top w:val="none" w:sz="0" w:space="0" w:color="auto"/>
                                    <w:left w:val="none" w:sz="0" w:space="0" w:color="auto"/>
                                    <w:bottom w:val="none" w:sz="0" w:space="0" w:color="auto"/>
                                    <w:right w:val="none" w:sz="0" w:space="0" w:color="auto"/>
                                  </w:divBdr>
                                  <w:divsChild>
                                    <w:div w:id="902567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766551">
                          <w:marLeft w:val="0"/>
                          <w:marRight w:val="0"/>
                          <w:marTop w:val="0"/>
                          <w:marBottom w:val="0"/>
                          <w:divBdr>
                            <w:top w:val="none" w:sz="0" w:space="0" w:color="auto"/>
                            <w:left w:val="none" w:sz="0" w:space="0" w:color="auto"/>
                            <w:bottom w:val="none" w:sz="0" w:space="0" w:color="auto"/>
                            <w:right w:val="none" w:sz="0" w:space="0" w:color="auto"/>
                          </w:divBdr>
                          <w:divsChild>
                            <w:div w:id="828207244">
                              <w:marLeft w:val="0"/>
                              <w:marRight w:val="0"/>
                              <w:marTop w:val="0"/>
                              <w:marBottom w:val="0"/>
                              <w:divBdr>
                                <w:top w:val="none" w:sz="0" w:space="0" w:color="auto"/>
                                <w:left w:val="none" w:sz="0" w:space="0" w:color="auto"/>
                                <w:bottom w:val="none" w:sz="0" w:space="0" w:color="auto"/>
                                <w:right w:val="none" w:sz="0" w:space="0" w:color="auto"/>
                              </w:divBdr>
                              <w:divsChild>
                                <w:div w:id="15638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2494986">
      <w:bodyDiv w:val="1"/>
      <w:marLeft w:val="0"/>
      <w:marRight w:val="0"/>
      <w:marTop w:val="0"/>
      <w:marBottom w:val="0"/>
      <w:divBdr>
        <w:top w:val="none" w:sz="0" w:space="0" w:color="auto"/>
        <w:left w:val="none" w:sz="0" w:space="0" w:color="auto"/>
        <w:bottom w:val="none" w:sz="0" w:space="0" w:color="auto"/>
        <w:right w:val="none" w:sz="0" w:space="0" w:color="auto"/>
      </w:divBdr>
      <w:divsChild>
        <w:div w:id="173737333">
          <w:marLeft w:val="0"/>
          <w:marRight w:val="0"/>
          <w:marTop w:val="0"/>
          <w:marBottom w:val="0"/>
          <w:divBdr>
            <w:top w:val="none" w:sz="0" w:space="0" w:color="auto"/>
            <w:left w:val="none" w:sz="0" w:space="0" w:color="auto"/>
            <w:bottom w:val="none" w:sz="0" w:space="0" w:color="auto"/>
            <w:right w:val="none" w:sz="0" w:space="0" w:color="auto"/>
          </w:divBdr>
        </w:div>
      </w:divsChild>
    </w:div>
    <w:div w:id="1944612018">
      <w:bodyDiv w:val="1"/>
      <w:marLeft w:val="0"/>
      <w:marRight w:val="0"/>
      <w:marTop w:val="0"/>
      <w:marBottom w:val="0"/>
      <w:divBdr>
        <w:top w:val="none" w:sz="0" w:space="0" w:color="auto"/>
        <w:left w:val="none" w:sz="0" w:space="0" w:color="auto"/>
        <w:bottom w:val="none" w:sz="0" w:space="0" w:color="auto"/>
        <w:right w:val="none" w:sz="0" w:space="0" w:color="auto"/>
      </w:divBdr>
      <w:divsChild>
        <w:div w:id="756823680">
          <w:marLeft w:val="0"/>
          <w:marRight w:val="0"/>
          <w:marTop w:val="0"/>
          <w:marBottom w:val="0"/>
          <w:divBdr>
            <w:top w:val="none" w:sz="0" w:space="0" w:color="auto"/>
            <w:left w:val="none" w:sz="0" w:space="0" w:color="auto"/>
            <w:bottom w:val="none" w:sz="0" w:space="0" w:color="auto"/>
            <w:right w:val="none" w:sz="0" w:space="0" w:color="auto"/>
          </w:divBdr>
        </w:div>
      </w:divsChild>
    </w:div>
    <w:div w:id="1945724302">
      <w:bodyDiv w:val="1"/>
      <w:marLeft w:val="0"/>
      <w:marRight w:val="0"/>
      <w:marTop w:val="0"/>
      <w:marBottom w:val="0"/>
      <w:divBdr>
        <w:top w:val="none" w:sz="0" w:space="0" w:color="auto"/>
        <w:left w:val="none" w:sz="0" w:space="0" w:color="auto"/>
        <w:bottom w:val="none" w:sz="0" w:space="0" w:color="auto"/>
        <w:right w:val="none" w:sz="0" w:space="0" w:color="auto"/>
      </w:divBdr>
    </w:div>
    <w:div w:id="1946691426">
      <w:bodyDiv w:val="1"/>
      <w:marLeft w:val="0"/>
      <w:marRight w:val="0"/>
      <w:marTop w:val="0"/>
      <w:marBottom w:val="0"/>
      <w:divBdr>
        <w:top w:val="none" w:sz="0" w:space="0" w:color="auto"/>
        <w:left w:val="none" w:sz="0" w:space="0" w:color="auto"/>
        <w:bottom w:val="none" w:sz="0" w:space="0" w:color="auto"/>
        <w:right w:val="none" w:sz="0" w:space="0" w:color="auto"/>
      </w:divBdr>
    </w:div>
    <w:div w:id="1949383261">
      <w:bodyDiv w:val="1"/>
      <w:marLeft w:val="0"/>
      <w:marRight w:val="0"/>
      <w:marTop w:val="0"/>
      <w:marBottom w:val="0"/>
      <w:divBdr>
        <w:top w:val="none" w:sz="0" w:space="0" w:color="auto"/>
        <w:left w:val="none" w:sz="0" w:space="0" w:color="auto"/>
        <w:bottom w:val="none" w:sz="0" w:space="0" w:color="auto"/>
        <w:right w:val="none" w:sz="0" w:space="0" w:color="auto"/>
      </w:divBdr>
    </w:div>
    <w:div w:id="1949770834">
      <w:bodyDiv w:val="1"/>
      <w:marLeft w:val="0"/>
      <w:marRight w:val="0"/>
      <w:marTop w:val="0"/>
      <w:marBottom w:val="0"/>
      <w:divBdr>
        <w:top w:val="none" w:sz="0" w:space="0" w:color="auto"/>
        <w:left w:val="none" w:sz="0" w:space="0" w:color="auto"/>
        <w:bottom w:val="none" w:sz="0" w:space="0" w:color="auto"/>
        <w:right w:val="none" w:sz="0" w:space="0" w:color="auto"/>
      </w:divBdr>
    </w:div>
    <w:div w:id="1950893406">
      <w:bodyDiv w:val="1"/>
      <w:marLeft w:val="0"/>
      <w:marRight w:val="0"/>
      <w:marTop w:val="0"/>
      <w:marBottom w:val="0"/>
      <w:divBdr>
        <w:top w:val="none" w:sz="0" w:space="0" w:color="auto"/>
        <w:left w:val="none" w:sz="0" w:space="0" w:color="auto"/>
        <w:bottom w:val="none" w:sz="0" w:space="0" w:color="auto"/>
        <w:right w:val="none" w:sz="0" w:space="0" w:color="auto"/>
      </w:divBdr>
    </w:div>
    <w:div w:id="1951744895">
      <w:bodyDiv w:val="1"/>
      <w:marLeft w:val="0"/>
      <w:marRight w:val="0"/>
      <w:marTop w:val="0"/>
      <w:marBottom w:val="0"/>
      <w:divBdr>
        <w:top w:val="none" w:sz="0" w:space="0" w:color="auto"/>
        <w:left w:val="none" w:sz="0" w:space="0" w:color="auto"/>
        <w:bottom w:val="none" w:sz="0" w:space="0" w:color="auto"/>
        <w:right w:val="none" w:sz="0" w:space="0" w:color="auto"/>
      </w:divBdr>
    </w:div>
    <w:div w:id="1960140765">
      <w:bodyDiv w:val="1"/>
      <w:marLeft w:val="0"/>
      <w:marRight w:val="0"/>
      <w:marTop w:val="0"/>
      <w:marBottom w:val="0"/>
      <w:divBdr>
        <w:top w:val="none" w:sz="0" w:space="0" w:color="auto"/>
        <w:left w:val="none" w:sz="0" w:space="0" w:color="auto"/>
        <w:bottom w:val="none" w:sz="0" w:space="0" w:color="auto"/>
        <w:right w:val="none" w:sz="0" w:space="0" w:color="auto"/>
      </w:divBdr>
    </w:div>
    <w:div w:id="1966502049">
      <w:bodyDiv w:val="1"/>
      <w:marLeft w:val="0"/>
      <w:marRight w:val="0"/>
      <w:marTop w:val="0"/>
      <w:marBottom w:val="0"/>
      <w:divBdr>
        <w:top w:val="none" w:sz="0" w:space="0" w:color="auto"/>
        <w:left w:val="none" w:sz="0" w:space="0" w:color="auto"/>
        <w:bottom w:val="none" w:sz="0" w:space="0" w:color="auto"/>
        <w:right w:val="none" w:sz="0" w:space="0" w:color="auto"/>
      </w:divBdr>
    </w:div>
    <w:div w:id="1979603210">
      <w:bodyDiv w:val="1"/>
      <w:marLeft w:val="0"/>
      <w:marRight w:val="0"/>
      <w:marTop w:val="0"/>
      <w:marBottom w:val="0"/>
      <w:divBdr>
        <w:top w:val="none" w:sz="0" w:space="0" w:color="auto"/>
        <w:left w:val="none" w:sz="0" w:space="0" w:color="auto"/>
        <w:bottom w:val="none" w:sz="0" w:space="0" w:color="auto"/>
        <w:right w:val="none" w:sz="0" w:space="0" w:color="auto"/>
      </w:divBdr>
    </w:div>
    <w:div w:id="1980303575">
      <w:bodyDiv w:val="1"/>
      <w:marLeft w:val="0"/>
      <w:marRight w:val="0"/>
      <w:marTop w:val="0"/>
      <w:marBottom w:val="0"/>
      <w:divBdr>
        <w:top w:val="none" w:sz="0" w:space="0" w:color="auto"/>
        <w:left w:val="none" w:sz="0" w:space="0" w:color="auto"/>
        <w:bottom w:val="none" w:sz="0" w:space="0" w:color="auto"/>
        <w:right w:val="none" w:sz="0" w:space="0" w:color="auto"/>
      </w:divBdr>
    </w:div>
    <w:div w:id="1982031299">
      <w:bodyDiv w:val="1"/>
      <w:marLeft w:val="0"/>
      <w:marRight w:val="0"/>
      <w:marTop w:val="0"/>
      <w:marBottom w:val="0"/>
      <w:divBdr>
        <w:top w:val="none" w:sz="0" w:space="0" w:color="auto"/>
        <w:left w:val="none" w:sz="0" w:space="0" w:color="auto"/>
        <w:bottom w:val="none" w:sz="0" w:space="0" w:color="auto"/>
        <w:right w:val="none" w:sz="0" w:space="0" w:color="auto"/>
      </w:divBdr>
      <w:divsChild>
        <w:div w:id="567688900">
          <w:marLeft w:val="0"/>
          <w:marRight w:val="0"/>
          <w:marTop w:val="0"/>
          <w:marBottom w:val="0"/>
          <w:divBdr>
            <w:top w:val="none" w:sz="0" w:space="0" w:color="auto"/>
            <w:left w:val="none" w:sz="0" w:space="0" w:color="auto"/>
            <w:bottom w:val="none" w:sz="0" w:space="0" w:color="auto"/>
            <w:right w:val="none" w:sz="0" w:space="0" w:color="auto"/>
          </w:divBdr>
        </w:div>
      </w:divsChild>
    </w:div>
    <w:div w:id="1987738994">
      <w:bodyDiv w:val="1"/>
      <w:marLeft w:val="0"/>
      <w:marRight w:val="0"/>
      <w:marTop w:val="0"/>
      <w:marBottom w:val="0"/>
      <w:divBdr>
        <w:top w:val="none" w:sz="0" w:space="0" w:color="auto"/>
        <w:left w:val="none" w:sz="0" w:space="0" w:color="auto"/>
        <w:bottom w:val="none" w:sz="0" w:space="0" w:color="auto"/>
        <w:right w:val="none" w:sz="0" w:space="0" w:color="auto"/>
      </w:divBdr>
    </w:div>
    <w:div w:id="1997413905">
      <w:bodyDiv w:val="1"/>
      <w:marLeft w:val="0"/>
      <w:marRight w:val="0"/>
      <w:marTop w:val="0"/>
      <w:marBottom w:val="0"/>
      <w:divBdr>
        <w:top w:val="none" w:sz="0" w:space="0" w:color="auto"/>
        <w:left w:val="none" w:sz="0" w:space="0" w:color="auto"/>
        <w:bottom w:val="none" w:sz="0" w:space="0" w:color="auto"/>
        <w:right w:val="none" w:sz="0" w:space="0" w:color="auto"/>
      </w:divBdr>
    </w:div>
    <w:div w:id="1999266087">
      <w:bodyDiv w:val="1"/>
      <w:marLeft w:val="0"/>
      <w:marRight w:val="0"/>
      <w:marTop w:val="0"/>
      <w:marBottom w:val="0"/>
      <w:divBdr>
        <w:top w:val="none" w:sz="0" w:space="0" w:color="auto"/>
        <w:left w:val="none" w:sz="0" w:space="0" w:color="auto"/>
        <w:bottom w:val="none" w:sz="0" w:space="0" w:color="auto"/>
        <w:right w:val="none" w:sz="0" w:space="0" w:color="auto"/>
      </w:divBdr>
    </w:div>
    <w:div w:id="2000618670">
      <w:bodyDiv w:val="1"/>
      <w:marLeft w:val="0"/>
      <w:marRight w:val="0"/>
      <w:marTop w:val="0"/>
      <w:marBottom w:val="0"/>
      <w:divBdr>
        <w:top w:val="none" w:sz="0" w:space="0" w:color="auto"/>
        <w:left w:val="none" w:sz="0" w:space="0" w:color="auto"/>
        <w:bottom w:val="none" w:sz="0" w:space="0" w:color="auto"/>
        <w:right w:val="none" w:sz="0" w:space="0" w:color="auto"/>
      </w:divBdr>
      <w:divsChild>
        <w:div w:id="407263264">
          <w:marLeft w:val="0"/>
          <w:marRight w:val="0"/>
          <w:marTop w:val="0"/>
          <w:marBottom w:val="0"/>
          <w:divBdr>
            <w:top w:val="none" w:sz="0" w:space="0" w:color="auto"/>
            <w:left w:val="none" w:sz="0" w:space="0" w:color="auto"/>
            <w:bottom w:val="none" w:sz="0" w:space="0" w:color="auto"/>
            <w:right w:val="none" w:sz="0" w:space="0" w:color="auto"/>
          </w:divBdr>
        </w:div>
      </w:divsChild>
    </w:div>
    <w:div w:id="2002736700">
      <w:bodyDiv w:val="1"/>
      <w:marLeft w:val="0"/>
      <w:marRight w:val="0"/>
      <w:marTop w:val="0"/>
      <w:marBottom w:val="0"/>
      <w:divBdr>
        <w:top w:val="none" w:sz="0" w:space="0" w:color="auto"/>
        <w:left w:val="none" w:sz="0" w:space="0" w:color="auto"/>
        <w:bottom w:val="none" w:sz="0" w:space="0" w:color="auto"/>
        <w:right w:val="none" w:sz="0" w:space="0" w:color="auto"/>
      </w:divBdr>
      <w:divsChild>
        <w:div w:id="634068026">
          <w:marLeft w:val="0"/>
          <w:marRight w:val="0"/>
          <w:marTop w:val="0"/>
          <w:marBottom w:val="0"/>
          <w:divBdr>
            <w:top w:val="none" w:sz="0" w:space="0" w:color="auto"/>
            <w:left w:val="none" w:sz="0" w:space="0" w:color="auto"/>
            <w:bottom w:val="none" w:sz="0" w:space="0" w:color="auto"/>
            <w:right w:val="none" w:sz="0" w:space="0" w:color="auto"/>
          </w:divBdr>
        </w:div>
      </w:divsChild>
    </w:div>
    <w:div w:id="2003582039">
      <w:bodyDiv w:val="1"/>
      <w:marLeft w:val="0"/>
      <w:marRight w:val="0"/>
      <w:marTop w:val="0"/>
      <w:marBottom w:val="0"/>
      <w:divBdr>
        <w:top w:val="none" w:sz="0" w:space="0" w:color="auto"/>
        <w:left w:val="none" w:sz="0" w:space="0" w:color="auto"/>
        <w:bottom w:val="none" w:sz="0" w:space="0" w:color="auto"/>
        <w:right w:val="none" w:sz="0" w:space="0" w:color="auto"/>
      </w:divBdr>
    </w:div>
    <w:div w:id="2013407267">
      <w:bodyDiv w:val="1"/>
      <w:marLeft w:val="0"/>
      <w:marRight w:val="0"/>
      <w:marTop w:val="0"/>
      <w:marBottom w:val="0"/>
      <w:divBdr>
        <w:top w:val="none" w:sz="0" w:space="0" w:color="auto"/>
        <w:left w:val="none" w:sz="0" w:space="0" w:color="auto"/>
        <w:bottom w:val="none" w:sz="0" w:space="0" w:color="auto"/>
        <w:right w:val="none" w:sz="0" w:space="0" w:color="auto"/>
      </w:divBdr>
    </w:div>
    <w:div w:id="2020887409">
      <w:bodyDiv w:val="1"/>
      <w:marLeft w:val="0"/>
      <w:marRight w:val="0"/>
      <w:marTop w:val="0"/>
      <w:marBottom w:val="0"/>
      <w:divBdr>
        <w:top w:val="none" w:sz="0" w:space="0" w:color="auto"/>
        <w:left w:val="none" w:sz="0" w:space="0" w:color="auto"/>
        <w:bottom w:val="none" w:sz="0" w:space="0" w:color="auto"/>
        <w:right w:val="none" w:sz="0" w:space="0" w:color="auto"/>
      </w:divBdr>
    </w:div>
    <w:div w:id="2023555865">
      <w:bodyDiv w:val="1"/>
      <w:marLeft w:val="0"/>
      <w:marRight w:val="0"/>
      <w:marTop w:val="0"/>
      <w:marBottom w:val="0"/>
      <w:divBdr>
        <w:top w:val="none" w:sz="0" w:space="0" w:color="auto"/>
        <w:left w:val="none" w:sz="0" w:space="0" w:color="auto"/>
        <w:bottom w:val="none" w:sz="0" w:space="0" w:color="auto"/>
        <w:right w:val="none" w:sz="0" w:space="0" w:color="auto"/>
      </w:divBdr>
      <w:divsChild>
        <w:div w:id="2033677907">
          <w:marLeft w:val="0"/>
          <w:marRight w:val="0"/>
          <w:marTop w:val="0"/>
          <w:marBottom w:val="0"/>
          <w:divBdr>
            <w:top w:val="none" w:sz="0" w:space="0" w:color="auto"/>
            <w:left w:val="none" w:sz="0" w:space="0" w:color="auto"/>
            <w:bottom w:val="none" w:sz="0" w:space="0" w:color="auto"/>
            <w:right w:val="none" w:sz="0" w:space="0" w:color="auto"/>
          </w:divBdr>
        </w:div>
      </w:divsChild>
    </w:div>
    <w:div w:id="2023892872">
      <w:bodyDiv w:val="1"/>
      <w:marLeft w:val="0"/>
      <w:marRight w:val="0"/>
      <w:marTop w:val="0"/>
      <w:marBottom w:val="0"/>
      <w:divBdr>
        <w:top w:val="none" w:sz="0" w:space="0" w:color="auto"/>
        <w:left w:val="none" w:sz="0" w:space="0" w:color="auto"/>
        <w:bottom w:val="none" w:sz="0" w:space="0" w:color="auto"/>
        <w:right w:val="none" w:sz="0" w:space="0" w:color="auto"/>
      </w:divBdr>
    </w:div>
    <w:div w:id="2023898573">
      <w:bodyDiv w:val="1"/>
      <w:marLeft w:val="0"/>
      <w:marRight w:val="0"/>
      <w:marTop w:val="0"/>
      <w:marBottom w:val="0"/>
      <w:divBdr>
        <w:top w:val="none" w:sz="0" w:space="0" w:color="auto"/>
        <w:left w:val="none" w:sz="0" w:space="0" w:color="auto"/>
        <w:bottom w:val="none" w:sz="0" w:space="0" w:color="auto"/>
        <w:right w:val="none" w:sz="0" w:space="0" w:color="auto"/>
      </w:divBdr>
      <w:divsChild>
        <w:div w:id="1577979331">
          <w:marLeft w:val="0"/>
          <w:marRight w:val="0"/>
          <w:marTop w:val="0"/>
          <w:marBottom w:val="0"/>
          <w:divBdr>
            <w:top w:val="none" w:sz="0" w:space="0" w:color="auto"/>
            <w:left w:val="none" w:sz="0" w:space="0" w:color="auto"/>
            <w:bottom w:val="none" w:sz="0" w:space="0" w:color="auto"/>
            <w:right w:val="none" w:sz="0" w:space="0" w:color="auto"/>
          </w:divBdr>
        </w:div>
      </w:divsChild>
    </w:div>
    <w:div w:id="2031644239">
      <w:bodyDiv w:val="1"/>
      <w:marLeft w:val="0"/>
      <w:marRight w:val="0"/>
      <w:marTop w:val="0"/>
      <w:marBottom w:val="0"/>
      <w:divBdr>
        <w:top w:val="none" w:sz="0" w:space="0" w:color="auto"/>
        <w:left w:val="none" w:sz="0" w:space="0" w:color="auto"/>
        <w:bottom w:val="none" w:sz="0" w:space="0" w:color="auto"/>
        <w:right w:val="none" w:sz="0" w:space="0" w:color="auto"/>
      </w:divBdr>
    </w:div>
    <w:div w:id="2031955129">
      <w:bodyDiv w:val="1"/>
      <w:marLeft w:val="0"/>
      <w:marRight w:val="0"/>
      <w:marTop w:val="0"/>
      <w:marBottom w:val="0"/>
      <w:divBdr>
        <w:top w:val="none" w:sz="0" w:space="0" w:color="auto"/>
        <w:left w:val="none" w:sz="0" w:space="0" w:color="auto"/>
        <w:bottom w:val="none" w:sz="0" w:space="0" w:color="auto"/>
        <w:right w:val="none" w:sz="0" w:space="0" w:color="auto"/>
      </w:divBdr>
      <w:divsChild>
        <w:div w:id="1725135834">
          <w:marLeft w:val="0"/>
          <w:marRight w:val="0"/>
          <w:marTop w:val="0"/>
          <w:marBottom w:val="0"/>
          <w:divBdr>
            <w:top w:val="none" w:sz="0" w:space="0" w:color="auto"/>
            <w:left w:val="none" w:sz="0" w:space="0" w:color="auto"/>
            <w:bottom w:val="none" w:sz="0" w:space="0" w:color="auto"/>
            <w:right w:val="none" w:sz="0" w:space="0" w:color="auto"/>
          </w:divBdr>
        </w:div>
      </w:divsChild>
    </w:div>
    <w:div w:id="2032099138">
      <w:bodyDiv w:val="1"/>
      <w:marLeft w:val="0"/>
      <w:marRight w:val="0"/>
      <w:marTop w:val="0"/>
      <w:marBottom w:val="0"/>
      <w:divBdr>
        <w:top w:val="none" w:sz="0" w:space="0" w:color="auto"/>
        <w:left w:val="none" w:sz="0" w:space="0" w:color="auto"/>
        <w:bottom w:val="none" w:sz="0" w:space="0" w:color="auto"/>
        <w:right w:val="none" w:sz="0" w:space="0" w:color="auto"/>
      </w:divBdr>
    </w:div>
    <w:div w:id="2036730818">
      <w:bodyDiv w:val="1"/>
      <w:marLeft w:val="0"/>
      <w:marRight w:val="0"/>
      <w:marTop w:val="0"/>
      <w:marBottom w:val="0"/>
      <w:divBdr>
        <w:top w:val="none" w:sz="0" w:space="0" w:color="auto"/>
        <w:left w:val="none" w:sz="0" w:space="0" w:color="auto"/>
        <w:bottom w:val="none" w:sz="0" w:space="0" w:color="auto"/>
        <w:right w:val="none" w:sz="0" w:space="0" w:color="auto"/>
      </w:divBdr>
      <w:divsChild>
        <w:div w:id="894657796">
          <w:marLeft w:val="0"/>
          <w:marRight w:val="0"/>
          <w:marTop w:val="0"/>
          <w:marBottom w:val="0"/>
          <w:divBdr>
            <w:top w:val="none" w:sz="0" w:space="0" w:color="auto"/>
            <w:left w:val="none" w:sz="0" w:space="0" w:color="auto"/>
            <w:bottom w:val="none" w:sz="0" w:space="0" w:color="auto"/>
            <w:right w:val="none" w:sz="0" w:space="0" w:color="auto"/>
          </w:divBdr>
        </w:div>
      </w:divsChild>
    </w:div>
    <w:div w:id="2039546325">
      <w:bodyDiv w:val="1"/>
      <w:marLeft w:val="0"/>
      <w:marRight w:val="0"/>
      <w:marTop w:val="0"/>
      <w:marBottom w:val="0"/>
      <w:divBdr>
        <w:top w:val="none" w:sz="0" w:space="0" w:color="auto"/>
        <w:left w:val="none" w:sz="0" w:space="0" w:color="auto"/>
        <w:bottom w:val="none" w:sz="0" w:space="0" w:color="auto"/>
        <w:right w:val="none" w:sz="0" w:space="0" w:color="auto"/>
      </w:divBdr>
    </w:div>
    <w:div w:id="2041591558">
      <w:bodyDiv w:val="1"/>
      <w:marLeft w:val="0"/>
      <w:marRight w:val="0"/>
      <w:marTop w:val="0"/>
      <w:marBottom w:val="0"/>
      <w:divBdr>
        <w:top w:val="none" w:sz="0" w:space="0" w:color="auto"/>
        <w:left w:val="none" w:sz="0" w:space="0" w:color="auto"/>
        <w:bottom w:val="none" w:sz="0" w:space="0" w:color="auto"/>
        <w:right w:val="none" w:sz="0" w:space="0" w:color="auto"/>
      </w:divBdr>
    </w:div>
    <w:div w:id="2048144428">
      <w:bodyDiv w:val="1"/>
      <w:marLeft w:val="0"/>
      <w:marRight w:val="0"/>
      <w:marTop w:val="0"/>
      <w:marBottom w:val="0"/>
      <w:divBdr>
        <w:top w:val="none" w:sz="0" w:space="0" w:color="auto"/>
        <w:left w:val="none" w:sz="0" w:space="0" w:color="auto"/>
        <w:bottom w:val="none" w:sz="0" w:space="0" w:color="auto"/>
        <w:right w:val="none" w:sz="0" w:space="0" w:color="auto"/>
      </w:divBdr>
      <w:divsChild>
        <w:div w:id="2007777388">
          <w:marLeft w:val="0"/>
          <w:marRight w:val="0"/>
          <w:marTop w:val="0"/>
          <w:marBottom w:val="0"/>
          <w:divBdr>
            <w:top w:val="none" w:sz="0" w:space="0" w:color="auto"/>
            <w:left w:val="none" w:sz="0" w:space="0" w:color="auto"/>
            <w:bottom w:val="none" w:sz="0" w:space="0" w:color="auto"/>
            <w:right w:val="none" w:sz="0" w:space="0" w:color="auto"/>
          </w:divBdr>
        </w:div>
      </w:divsChild>
    </w:div>
    <w:div w:id="2055764011">
      <w:bodyDiv w:val="1"/>
      <w:marLeft w:val="0"/>
      <w:marRight w:val="0"/>
      <w:marTop w:val="0"/>
      <w:marBottom w:val="0"/>
      <w:divBdr>
        <w:top w:val="none" w:sz="0" w:space="0" w:color="auto"/>
        <w:left w:val="none" w:sz="0" w:space="0" w:color="auto"/>
        <w:bottom w:val="none" w:sz="0" w:space="0" w:color="auto"/>
        <w:right w:val="none" w:sz="0" w:space="0" w:color="auto"/>
      </w:divBdr>
    </w:div>
    <w:div w:id="2057075231">
      <w:bodyDiv w:val="1"/>
      <w:marLeft w:val="0"/>
      <w:marRight w:val="0"/>
      <w:marTop w:val="0"/>
      <w:marBottom w:val="0"/>
      <w:divBdr>
        <w:top w:val="none" w:sz="0" w:space="0" w:color="auto"/>
        <w:left w:val="none" w:sz="0" w:space="0" w:color="auto"/>
        <w:bottom w:val="none" w:sz="0" w:space="0" w:color="auto"/>
        <w:right w:val="none" w:sz="0" w:space="0" w:color="auto"/>
      </w:divBdr>
      <w:divsChild>
        <w:div w:id="636180105">
          <w:marLeft w:val="0"/>
          <w:marRight w:val="0"/>
          <w:marTop w:val="0"/>
          <w:marBottom w:val="0"/>
          <w:divBdr>
            <w:top w:val="none" w:sz="0" w:space="0" w:color="auto"/>
            <w:left w:val="none" w:sz="0" w:space="0" w:color="auto"/>
            <w:bottom w:val="none" w:sz="0" w:space="0" w:color="auto"/>
            <w:right w:val="none" w:sz="0" w:space="0" w:color="auto"/>
          </w:divBdr>
        </w:div>
      </w:divsChild>
    </w:div>
    <w:div w:id="2059551667">
      <w:bodyDiv w:val="1"/>
      <w:marLeft w:val="0"/>
      <w:marRight w:val="0"/>
      <w:marTop w:val="0"/>
      <w:marBottom w:val="0"/>
      <w:divBdr>
        <w:top w:val="none" w:sz="0" w:space="0" w:color="auto"/>
        <w:left w:val="none" w:sz="0" w:space="0" w:color="auto"/>
        <w:bottom w:val="none" w:sz="0" w:space="0" w:color="auto"/>
        <w:right w:val="none" w:sz="0" w:space="0" w:color="auto"/>
      </w:divBdr>
    </w:div>
    <w:div w:id="2060084706">
      <w:bodyDiv w:val="1"/>
      <w:marLeft w:val="0"/>
      <w:marRight w:val="0"/>
      <w:marTop w:val="0"/>
      <w:marBottom w:val="0"/>
      <w:divBdr>
        <w:top w:val="none" w:sz="0" w:space="0" w:color="auto"/>
        <w:left w:val="none" w:sz="0" w:space="0" w:color="auto"/>
        <w:bottom w:val="none" w:sz="0" w:space="0" w:color="auto"/>
        <w:right w:val="none" w:sz="0" w:space="0" w:color="auto"/>
      </w:divBdr>
    </w:div>
    <w:div w:id="2061903612">
      <w:bodyDiv w:val="1"/>
      <w:marLeft w:val="0"/>
      <w:marRight w:val="0"/>
      <w:marTop w:val="0"/>
      <w:marBottom w:val="0"/>
      <w:divBdr>
        <w:top w:val="none" w:sz="0" w:space="0" w:color="auto"/>
        <w:left w:val="none" w:sz="0" w:space="0" w:color="auto"/>
        <w:bottom w:val="none" w:sz="0" w:space="0" w:color="auto"/>
        <w:right w:val="none" w:sz="0" w:space="0" w:color="auto"/>
      </w:divBdr>
    </w:div>
    <w:div w:id="2062436689">
      <w:bodyDiv w:val="1"/>
      <w:marLeft w:val="0"/>
      <w:marRight w:val="0"/>
      <w:marTop w:val="0"/>
      <w:marBottom w:val="0"/>
      <w:divBdr>
        <w:top w:val="none" w:sz="0" w:space="0" w:color="auto"/>
        <w:left w:val="none" w:sz="0" w:space="0" w:color="auto"/>
        <w:bottom w:val="none" w:sz="0" w:space="0" w:color="auto"/>
        <w:right w:val="none" w:sz="0" w:space="0" w:color="auto"/>
      </w:divBdr>
      <w:divsChild>
        <w:div w:id="391391261">
          <w:marLeft w:val="0"/>
          <w:marRight w:val="0"/>
          <w:marTop w:val="0"/>
          <w:marBottom w:val="0"/>
          <w:divBdr>
            <w:top w:val="none" w:sz="0" w:space="0" w:color="auto"/>
            <w:left w:val="none" w:sz="0" w:space="0" w:color="auto"/>
            <w:bottom w:val="none" w:sz="0" w:space="0" w:color="auto"/>
            <w:right w:val="none" w:sz="0" w:space="0" w:color="auto"/>
          </w:divBdr>
        </w:div>
      </w:divsChild>
    </w:div>
    <w:div w:id="2063861949">
      <w:bodyDiv w:val="1"/>
      <w:marLeft w:val="0"/>
      <w:marRight w:val="0"/>
      <w:marTop w:val="0"/>
      <w:marBottom w:val="0"/>
      <w:divBdr>
        <w:top w:val="none" w:sz="0" w:space="0" w:color="auto"/>
        <w:left w:val="none" w:sz="0" w:space="0" w:color="auto"/>
        <w:bottom w:val="none" w:sz="0" w:space="0" w:color="auto"/>
        <w:right w:val="none" w:sz="0" w:space="0" w:color="auto"/>
      </w:divBdr>
      <w:divsChild>
        <w:div w:id="678971871">
          <w:marLeft w:val="0"/>
          <w:marRight w:val="0"/>
          <w:marTop w:val="0"/>
          <w:marBottom w:val="0"/>
          <w:divBdr>
            <w:top w:val="none" w:sz="0" w:space="0" w:color="auto"/>
            <w:left w:val="none" w:sz="0" w:space="0" w:color="auto"/>
            <w:bottom w:val="none" w:sz="0" w:space="0" w:color="auto"/>
            <w:right w:val="none" w:sz="0" w:space="0" w:color="auto"/>
          </w:divBdr>
        </w:div>
      </w:divsChild>
    </w:div>
    <w:div w:id="2064519855">
      <w:bodyDiv w:val="1"/>
      <w:marLeft w:val="0"/>
      <w:marRight w:val="0"/>
      <w:marTop w:val="0"/>
      <w:marBottom w:val="0"/>
      <w:divBdr>
        <w:top w:val="none" w:sz="0" w:space="0" w:color="auto"/>
        <w:left w:val="none" w:sz="0" w:space="0" w:color="auto"/>
        <w:bottom w:val="none" w:sz="0" w:space="0" w:color="auto"/>
        <w:right w:val="none" w:sz="0" w:space="0" w:color="auto"/>
      </w:divBdr>
    </w:div>
    <w:div w:id="2064790724">
      <w:bodyDiv w:val="1"/>
      <w:marLeft w:val="0"/>
      <w:marRight w:val="0"/>
      <w:marTop w:val="0"/>
      <w:marBottom w:val="0"/>
      <w:divBdr>
        <w:top w:val="none" w:sz="0" w:space="0" w:color="auto"/>
        <w:left w:val="none" w:sz="0" w:space="0" w:color="auto"/>
        <w:bottom w:val="none" w:sz="0" w:space="0" w:color="auto"/>
        <w:right w:val="none" w:sz="0" w:space="0" w:color="auto"/>
      </w:divBdr>
    </w:div>
    <w:div w:id="2068340312">
      <w:bodyDiv w:val="1"/>
      <w:marLeft w:val="0"/>
      <w:marRight w:val="0"/>
      <w:marTop w:val="0"/>
      <w:marBottom w:val="0"/>
      <w:divBdr>
        <w:top w:val="none" w:sz="0" w:space="0" w:color="auto"/>
        <w:left w:val="none" w:sz="0" w:space="0" w:color="auto"/>
        <w:bottom w:val="none" w:sz="0" w:space="0" w:color="auto"/>
        <w:right w:val="none" w:sz="0" w:space="0" w:color="auto"/>
      </w:divBdr>
    </w:div>
    <w:div w:id="2070834233">
      <w:bodyDiv w:val="1"/>
      <w:marLeft w:val="0"/>
      <w:marRight w:val="0"/>
      <w:marTop w:val="0"/>
      <w:marBottom w:val="0"/>
      <w:divBdr>
        <w:top w:val="none" w:sz="0" w:space="0" w:color="auto"/>
        <w:left w:val="none" w:sz="0" w:space="0" w:color="auto"/>
        <w:bottom w:val="none" w:sz="0" w:space="0" w:color="auto"/>
        <w:right w:val="none" w:sz="0" w:space="0" w:color="auto"/>
      </w:divBdr>
    </w:div>
    <w:div w:id="2071146987">
      <w:bodyDiv w:val="1"/>
      <w:marLeft w:val="0"/>
      <w:marRight w:val="0"/>
      <w:marTop w:val="0"/>
      <w:marBottom w:val="0"/>
      <w:divBdr>
        <w:top w:val="none" w:sz="0" w:space="0" w:color="auto"/>
        <w:left w:val="none" w:sz="0" w:space="0" w:color="auto"/>
        <w:bottom w:val="none" w:sz="0" w:space="0" w:color="auto"/>
        <w:right w:val="none" w:sz="0" w:space="0" w:color="auto"/>
      </w:divBdr>
    </w:div>
    <w:div w:id="2071269208">
      <w:bodyDiv w:val="1"/>
      <w:marLeft w:val="0"/>
      <w:marRight w:val="0"/>
      <w:marTop w:val="0"/>
      <w:marBottom w:val="0"/>
      <w:divBdr>
        <w:top w:val="none" w:sz="0" w:space="0" w:color="auto"/>
        <w:left w:val="none" w:sz="0" w:space="0" w:color="auto"/>
        <w:bottom w:val="none" w:sz="0" w:space="0" w:color="auto"/>
        <w:right w:val="none" w:sz="0" w:space="0" w:color="auto"/>
      </w:divBdr>
    </w:div>
    <w:div w:id="2075930411">
      <w:bodyDiv w:val="1"/>
      <w:marLeft w:val="0"/>
      <w:marRight w:val="0"/>
      <w:marTop w:val="0"/>
      <w:marBottom w:val="0"/>
      <w:divBdr>
        <w:top w:val="none" w:sz="0" w:space="0" w:color="auto"/>
        <w:left w:val="none" w:sz="0" w:space="0" w:color="auto"/>
        <w:bottom w:val="none" w:sz="0" w:space="0" w:color="auto"/>
        <w:right w:val="none" w:sz="0" w:space="0" w:color="auto"/>
      </w:divBdr>
      <w:divsChild>
        <w:div w:id="2002929449">
          <w:marLeft w:val="0"/>
          <w:marRight w:val="0"/>
          <w:marTop w:val="0"/>
          <w:marBottom w:val="0"/>
          <w:divBdr>
            <w:top w:val="none" w:sz="0" w:space="0" w:color="auto"/>
            <w:left w:val="none" w:sz="0" w:space="0" w:color="auto"/>
            <w:bottom w:val="none" w:sz="0" w:space="0" w:color="auto"/>
            <w:right w:val="none" w:sz="0" w:space="0" w:color="auto"/>
          </w:divBdr>
        </w:div>
      </w:divsChild>
    </w:div>
    <w:div w:id="2082025177">
      <w:bodyDiv w:val="1"/>
      <w:marLeft w:val="0"/>
      <w:marRight w:val="0"/>
      <w:marTop w:val="0"/>
      <w:marBottom w:val="0"/>
      <w:divBdr>
        <w:top w:val="none" w:sz="0" w:space="0" w:color="auto"/>
        <w:left w:val="none" w:sz="0" w:space="0" w:color="auto"/>
        <w:bottom w:val="none" w:sz="0" w:space="0" w:color="auto"/>
        <w:right w:val="none" w:sz="0" w:space="0" w:color="auto"/>
      </w:divBdr>
      <w:divsChild>
        <w:div w:id="1207062503">
          <w:marLeft w:val="0"/>
          <w:marRight w:val="0"/>
          <w:marTop w:val="0"/>
          <w:marBottom w:val="0"/>
          <w:divBdr>
            <w:top w:val="none" w:sz="0" w:space="0" w:color="auto"/>
            <w:left w:val="none" w:sz="0" w:space="0" w:color="auto"/>
            <w:bottom w:val="none" w:sz="0" w:space="0" w:color="auto"/>
            <w:right w:val="none" w:sz="0" w:space="0" w:color="auto"/>
          </w:divBdr>
          <w:divsChild>
            <w:div w:id="795222574">
              <w:marLeft w:val="0"/>
              <w:marRight w:val="0"/>
              <w:marTop w:val="0"/>
              <w:marBottom w:val="0"/>
              <w:divBdr>
                <w:top w:val="none" w:sz="0" w:space="0" w:color="auto"/>
                <w:left w:val="none" w:sz="0" w:space="0" w:color="auto"/>
                <w:bottom w:val="none" w:sz="0" w:space="0" w:color="auto"/>
                <w:right w:val="none" w:sz="0" w:space="0" w:color="auto"/>
              </w:divBdr>
              <w:divsChild>
                <w:div w:id="1906526925">
                  <w:marLeft w:val="0"/>
                  <w:marRight w:val="0"/>
                  <w:marTop w:val="0"/>
                  <w:marBottom w:val="0"/>
                  <w:divBdr>
                    <w:top w:val="none" w:sz="0" w:space="0" w:color="auto"/>
                    <w:left w:val="none" w:sz="0" w:space="0" w:color="auto"/>
                    <w:bottom w:val="none" w:sz="0" w:space="0" w:color="auto"/>
                    <w:right w:val="none" w:sz="0" w:space="0" w:color="auto"/>
                  </w:divBdr>
                  <w:divsChild>
                    <w:div w:id="1507549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791853">
      <w:bodyDiv w:val="1"/>
      <w:marLeft w:val="0"/>
      <w:marRight w:val="0"/>
      <w:marTop w:val="0"/>
      <w:marBottom w:val="0"/>
      <w:divBdr>
        <w:top w:val="none" w:sz="0" w:space="0" w:color="auto"/>
        <w:left w:val="none" w:sz="0" w:space="0" w:color="auto"/>
        <w:bottom w:val="none" w:sz="0" w:space="0" w:color="auto"/>
        <w:right w:val="none" w:sz="0" w:space="0" w:color="auto"/>
      </w:divBdr>
      <w:divsChild>
        <w:div w:id="1661273035">
          <w:marLeft w:val="0"/>
          <w:marRight w:val="0"/>
          <w:marTop w:val="0"/>
          <w:marBottom w:val="0"/>
          <w:divBdr>
            <w:top w:val="none" w:sz="0" w:space="0" w:color="auto"/>
            <w:left w:val="none" w:sz="0" w:space="0" w:color="auto"/>
            <w:bottom w:val="none" w:sz="0" w:space="0" w:color="auto"/>
            <w:right w:val="none" w:sz="0" w:space="0" w:color="auto"/>
          </w:divBdr>
        </w:div>
      </w:divsChild>
    </w:div>
    <w:div w:id="2087457839">
      <w:bodyDiv w:val="1"/>
      <w:marLeft w:val="0"/>
      <w:marRight w:val="0"/>
      <w:marTop w:val="0"/>
      <w:marBottom w:val="0"/>
      <w:divBdr>
        <w:top w:val="none" w:sz="0" w:space="0" w:color="auto"/>
        <w:left w:val="none" w:sz="0" w:space="0" w:color="auto"/>
        <w:bottom w:val="none" w:sz="0" w:space="0" w:color="auto"/>
        <w:right w:val="none" w:sz="0" w:space="0" w:color="auto"/>
      </w:divBdr>
    </w:div>
    <w:div w:id="2088069755">
      <w:bodyDiv w:val="1"/>
      <w:marLeft w:val="0"/>
      <w:marRight w:val="0"/>
      <w:marTop w:val="0"/>
      <w:marBottom w:val="0"/>
      <w:divBdr>
        <w:top w:val="none" w:sz="0" w:space="0" w:color="auto"/>
        <w:left w:val="none" w:sz="0" w:space="0" w:color="auto"/>
        <w:bottom w:val="none" w:sz="0" w:space="0" w:color="auto"/>
        <w:right w:val="none" w:sz="0" w:space="0" w:color="auto"/>
      </w:divBdr>
    </w:div>
    <w:div w:id="2094887611">
      <w:bodyDiv w:val="1"/>
      <w:marLeft w:val="0"/>
      <w:marRight w:val="0"/>
      <w:marTop w:val="0"/>
      <w:marBottom w:val="0"/>
      <w:divBdr>
        <w:top w:val="none" w:sz="0" w:space="0" w:color="auto"/>
        <w:left w:val="none" w:sz="0" w:space="0" w:color="auto"/>
        <w:bottom w:val="none" w:sz="0" w:space="0" w:color="auto"/>
        <w:right w:val="none" w:sz="0" w:space="0" w:color="auto"/>
      </w:divBdr>
    </w:div>
    <w:div w:id="2097242253">
      <w:bodyDiv w:val="1"/>
      <w:marLeft w:val="0"/>
      <w:marRight w:val="0"/>
      <w:marTop w:val="0"/>
      <w:marBottom w:val="0"/>
      <w:divBdr>
        <w:top w:val="none" w:sz="0" w:space="0" w:color="auto"/>
        <w:left w:val="none" w:sz="0" w:space="0" w:color="auto"/>
        <w:bottom w:val="none" w:sz="0" w:space="0" w:color="auto"/>
        <w:right w:val="none" w:sz="0" w:space="0" w:color="auto"/>
      </w:divBdr>
    </w:div>
    <w:div w:id="2100179070">
      <w:bodyDiv w:val="1"/>
      <w:marLeft w:val="0"/>
      <w:marRight w:val="0"/>
      <w:marTop w:val="0"/>
      <w:marBottom w:val="0"/>
      <w:divBdr>
        <w:top w:val="none" w:sz="0" w:space="0" w:color="auto"/>
        <w:left w:val="none" w:sz="0" w:space="0" w:color="auto"/>
        <w:bottom w:val="none" w:sz="0" w:space="0" w:color="auto"/>
        <w:right w:val="none" w:sz="0" w:space="0" w:color="auto"/>
      </w:divBdr>
    </w:div>
    <w:div w:id="2100372439">
      <w:bodyDiv w:val="1"/>
      <w:marLeft w:val="0"/>
      <w:marRight w:val="0"/>
      <w:marTop w:val="0"/>
      <w:marBottom w:val="0"/>
      <w:divBdr>
        <w:top w:val="none" w:sz="0" w:space="0" w:color="auto"/>
        <w:left w:val="none" w:sz="0" w:space="0" w:color="auto"/>
        <w:bottom w:val="none" w:sz="0" w:space="0" w:color="auto"/>
        <w:right w:val="none" w:sz="0" w:space="0" w:color="auto"/>
      </w:divBdr>
    </w:div>
    <w:div w:id="2107071388">
      <w:bodyDiv w:val="1"/>
      <w:marLeft w:val="0"/>
      <w:marRight w:val="0"/>
      <w:marTop w:val="0"/>
      <w:marBottom w:val="0"/>
      <w:divBdr>
        <w:top w:val="none" w:sz="0" w:space="0" w:color="auto"/>
        <w:left w:val="none" w:sz="0" w:space="0" w:color="auto"/>
        <w:bottom w:val="none" w:sz="0" w:space="0" w:color="auto"/>
        <w:right w:val="none" w:sz="0" w:space="0" w:color="auto"/>
      </w:divBdr>
    </w:div>
    <w:div w:id="2109807182">
      <w:bodyDiv w:val="1"/>
      <w:marLeft w:val="0"/>
      <w:marRight w:val="0"/>
      <w:marTop w:val="0"/>
      <w:marBottom w:val="0"/>
      <w:divBdr>
        <w:top w:val="none" w:sz="0" w:space="0" w:color="auto"/>
        <w:left w:val="none" w:sz="0" w:space="0" w:color="auto"/>
        <w:bottom w:val="none" w:sz="0" w:space="0" w:color="auto"/>
        <w:right w:val="none" w:sz="0" w:space="0" w:color="auto"/>
      </w:divBdr>
    </w:div>
    <w:div w:id="2111730845">
      <w:bodyDiv w:val="1"/>
      <w:marLeft w:val="0"/>
      <w:marRight w:val="0"/>
      <w:marTop w:val="0"/>
      <w:marBottom w:val="0"/>
      <w:divBdr>
        <w:top w:val="none" w:sz="0" w:space="0" w:color="auto"/>
        <w:left w:val="none" w:sz="0" w:space="0" w:color="auto"/>
        <w:bottom w:val="none" w:sz="0" w:space="0" w:color="auto"/>
        <w:right w:val="none" w:sz="0" w:space="0" w:color="auto"/>
      </w:divBdr>
    </w:div>
    <w:div w:id="2113895834">
      <w:bodyDiv w:val="1"/>
      <w:marLeft w:val="0"/>
      <w:marRight w:val="0"/>
      <w:marTop w:val="0"/>
      <w:marBottom w:val="0"/>
      <w:divBdr>
        <w:top w:val="none" w:sz="0" w:space="0" w:color="auto"/>
        <w:left w:val="none" w:sz="0" w:space="0" w:color="auto"/>
        <w:bottom w:val="none" w:sz="0" w:space="0" w:color="auto"/>
        <w:right w:val="none" w:sz="0" w:space="0" w:color="auto"/>
      </w:divBdr>
    </w:div>
    <w:div w:id="2115588008">
      <w:bodyDiv w:val="1"/>
      <w:marLeft w:val="0"/>
      <w:marRight w:val="0"/>
      <w:marTop w:val="0"/>
      <w:marBottom w:val="0"/>
      <w:divBdr>
        <w:top w:val="none" w:sz="0" w:space="0" w:color="auto"/>
        <w:left w:val="none" w:sz="0" w:space="0" w:color="auto"/>
        <w:bottom w:val="none" w:sz="0" w:space="0" w:color="auto"/>
        <w:right w:val="none" w:sz="0" w:space="0" w:color="auto"/>
      </w:divBdr>
    </w:div>
    <w:div w:id="2120488613">
      <w:bodyDiv w:val="1"/>
      <w:marLeft w:val="0"/>
      <w:marRight w:val="0"/>
      <w:marTop w:val="0"/>
      <w:marBottom w:val="0"/>
      <w:divBdr>
        <w:top w:val="none" w:sz="0" w:space="0" w:color="auto"/>
        <w:left w:val="none" w:sz="0" w:space="0" w:color="auto"/>
        <w:bottom w:val="none" w:sz="0" w:space="0" w:color="auto"/>
        <w:right w:val="none" w:sz="0" w:space="0" w:color="auto"/>
      </w:divBdr>
    </w:div>
    <w:div w:id="2122413938">
      <w:bodyDiv w:val="1"/>
      <w:marLeft w:val="0"/>
      <w:marRight w:val="0"/>
      <w:marTop w:val="0"/>
      <w:marBottom w:val="0"/>
      <w:divBdr>
        <w:top w:val="none" w:sz="0" w:space="0" w:color="auto"/>
        <w:left w:val="none" w:sz="0" w:space="0" w:color="auto"/>
        <w:bottom w:val="none" w:sz="0" w:space="0" w:color="auto"/>
        <w:right w:val="none" w:sz="0" w:space="0" w:color="auto"/>
      </w:divBdr>
    </w:div>
    <w:div w:id="2125030905">
      <w:bodyDiv w:val="1"/>
      <w:marLeft w:val="0"/>
      <w:marRight w:val="0"/>
      <w:marTop w:val="0"/>
      <w:marBottom w:val="0"/>
      <w:divBdr>
        <w:top w:val="none" w:sz="0" w:space="0" w:color="auto"/>
        <w:left w:val="none" w:sz="0" w:space="0" w:color="auto"/>
        <w:bottom w:val="none" w:sz="0" w:space="0" w:color="auto"/>
        <w:right w:val="none" w:sz="0" w:space="0" w:color="auto"/>
      </w:divBdr>
    </w:div>
    <w:div w:id="2126195885">
      <w:bodyDiv w:val="1"/>
      <w:marLeft w:val="0"/>
      <w:marRight w:val="0"/>
      <w:marTop w:val="0"/>
      <w:marBottom w:val="0"/>
      <w:divBdr>
        <w:top w:val="none" w:sz="0" w:space="0" w:color="auto"/>
        <w:left w:val="none" w:sz="0" w:space="0" w:color="auto"/>
        <w:bottom w:val="none" w:sz="0" w:space="0" w:color="auto"/>
        <w:right w:val="none" w:sz="0" w:space="0" w:color="auto"/>
      </w:divBdr>
      <w:divsChild>
        <w:div w:id="905458301">
          <w:marLeft w:val="0"/>
          <w:marRight w:val="0"/>
          <w:marTop w:val="0"/>
          <w:marBottom w:val="0"/>
          <w:divBdr>
            <w:top w:val="none" w:sz="0" w:space="0" w:color="auto"/>
            <w:left w:val="none" w:sz="0" w:space="0" w:color="auto"/>
            <w:bottom w:val="none" w:sz="0" w:space="0" w:color="auto"/>
            <w:right w:val="none" w:sz="0" w:space="0" w:color="auto"/>
          </w:divBdr>
        </w:div>
      </w:divsChild>
    </w:div>
    <w:div w:id="2128036905">
      <w:bodyDiv w:val="1"/>
      <w:marLeft w:val="0"/>
      <w:marRight w:val="0"/>
      <w:marTop w:val="0"/>
      <w:marBottom w:val="0"/>
      <w:divBdr>
        <w:top w:val="none" w:sz="0" w:space="0" w:color="auto"/>
        <w:left w:val="none" w:sz="0" w:space="0" w:color="auto"/>
        <w:bottom w:val="none" w:sz="0" w:space="0" w:color="auto"/>
        <w:right w:val="none" w:sz="0" w:space="0" w:color="auto"/>
      </w:divBdr>
      <w:divsChild>
        <w:div w:id="1237933439">
          <w:marLeft w:val="0"/>
          <w:marRight w:val="0"/>
          <w:marTop w:val="0"/>
          <w:marBottom w:val="0"/>
          <w:divBdr>
            <w:top w:val="none" w:sz="0" w:space="0" w:color="auto"/>
            <w:left w:val="none" w:sz="0" w:space="0" w:color="auto"/>
            <w:bottom w:val="none" w:sz="0" w:space="0" w:color="auto"/>
            <w:right w:val="none" w:sz="0" w:space="0" w:color="auto"/>
          </w:divBdr>
        </w:div>
      </w:divsChild>
    </w:div>
    <w:div w:id="2129352754">
      <w:bodyDiv w:val="1"/>
      <w:marLeft w:val="0"/>
      <w:marRight w:val="0"/>
      <w:marTop w:val="0"/>
      <w:marBottom w:val="0"/>
      <w:divBdr>
        <w:top w:val="none" w:sz="0" w:space="0" w:color="auto"/>
        <w:left w:val="none" w:sz="0" w:space="0" w:color="auto"/>
        <w:bottom w:val="none" w:sz="0" w:space="0" w:color="auto"/>
        <w:right w:val="none" w:sz="0" w:space="0" w:color="auto"/>
      </w:divBdr>
      <w:divsChild>
        <w:div w:id="660350191">
          <w:marLeft w:val="0"/>
          <w:marRight w:val="0"/>
          <w:marTop w:val="0"/>
          <w:marBottom w:val="0"/>
          <w:divBdr>
            <w:top w:val="none" w:sz="0" w:space="0" w:color="auto"/>
            <w:left w:val="none" w:sz="0" w:space="0" w:color="auto"/>
            <w:bottom w:val="none" w:sz="0" w:space="0" w:color="auto"/>
            <w:right w:val="none" w:sz="0" w:space="0" w:color="auto"/>
          </w:divBdr>
        </w:div>
      </w:divsChild>
    </w:div>
    <w:div w:id="2134903873">
      <w:bodyDiv w:val="1"/>
      <w:marLeft w:val="0"/>
      <w:marRight w:val="0"/>
      <w:marTop w:val="0"/>
      <w:marBottom w:val="0"/>
      <w:divBdr>
        <w:top w:val="none" w:sz="0" w:space="0" w:color="auto"/>
        <w:left w:val="none" w:sz="0" w:space="0" w:color="auto"/>
        <w:bottom w:val="none" w:sz="0" w:space="0" w:color="auto"/>
        <w:right w:val="none" w:sz="0" w:space="0" w:color="auto"/>
      </w:divBdr>
    </w:div>
    <w:div w:id="2135632319">
      <w:bodyDiv w:val="1"/>
      <w:marLeft w:val="0"/>
      <w:marRight w:val="0"/>
      <w:marTop w:val="0"/>
      <w:marBottom w:val="0"/>
      <w:divBdr>
        <w:top w:val="none" w:sz="0" w:space="0" w:color="auto"/>
        <w:left w:val="none" w:sz="0" w:space="0" w:color="auto"/>
        <w:bottom w:val="none" w:sz="0" w:space="0" w:color="auto"/>
        <w:right w:val="none" w:sz="0" w:space="0" w:color="auto"/>
      </w:divBdr>
    </w:div>
    <w:div w:id="2136367445">
      <w:bodyDiv w:val="1"/>
      <w:marLeft w:val="0"/>
      <w:marRight w:val="0"/>
      <w:marTop w:val="0"/>
      <w:marBottom w:val="0"/>
      <w:divBdr>
        <w:top w:val="none" w:sz="0" w:space="0" w:color="auto"/>
        <w:left w:val="none" w:sz="0" w:space="0" w:color="auto"/>
        <w:bottom w:val="none" w:sz="0" w:space="0" w:color="auto"/>
        <w:right w:val="none" w:sz="0" w:space="0" w:color="auto"/>
      </w:divBdr>
      <w:divsChild>
        <w:div w:id="715397081">
          <w:marLeft w:val="0"/>
          <w:marRight w:val="0"/>
          <w:marTop w:val="0"/>
          <w:marBottom w:val="0"/>
          <w:divBdr>
            <w:top w:val="none" w:sz="0" w:space="0" w:color="auto"/>
            <w:left w:val="none" w:sz="0" w:space="0" w:color="auto"/>
            <w:bottom w:val="none" w:sz="0" w:space="0" w:color="auto"/>
            <w:right w:val="none" w:sz="0" w:space="0" w:color="auto"/>
          </w:divBdr>
        </w:div>
      </w:divsChild>
    </w:div>
    <w:div w:id="214500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himss.org/sites/hde/files/media/file/2024/04/18/wp_value-of-clinical-informatics-1.pdf" TargetMode="External"/><Relationship Id="rId21" Type="http://schemas.openxmlformats.org/officeDocument/2006/relationships/image" Target="media/image13.png"/><Relationship Id="rId63" Type="http://schemas.openxmlformats.org/officeDocument/2006/relationships/hyperlink" Target="https://thejournalofmhealth.com/from-data-silos-to-seamless-integration-how-the-cloud-is-reshaping-healthcare-data-management/" TargetMode="External"/><Relationship Id="rId159" Type="http://schemas.openxmlformats.org/officeDocument/2006/relationships/hyperlink" Target="https://doi.org/10.1136/ebnurs-2019-103145" TargetMode="External"/><Relationship Id="rId170" Type="http://schemas.openxmlformats.org/officeDocument/2006/relationships/hyperlink" Target="https://doi.org/10.1016/j.fhj.2024.100168" TargetMode="External"/><Relationship Id="rId191" Type="http://schemas.openxmlformats.org/officeDocument/2006/relationships/hyperlink" Target="https://doi.org/10.1109/JBHI.2018.2836138" TargetMode="External"/><Relationship Id="rId205" Type="http://schemas.openxmlformats.org/officeDocument/2006/relationships/hyperlink" Target="https://www.gov.wales/sites/default/files/publications/2025-01/health-board-allocations-revenue-tables.xlsx" TargetMode="External"/><Relationship Id="rId226" Type="http://schemas.openxmlformats.org/officeDocument/2006/relationships/hyperlink" Target="mailto:pgresearch@uwtsd.ac.uk" TargetMode="External"/><Relationship Id="rId247" Type="http://schemas.openxmlformats.org/officeDocument/2006/relationships/image" Target="media/image49.png"/><Relationship Id="rId107" Type="http://schemas.openxmlformats.org/officeDocument/2006/relationships/hyperlink" Target="https://doi.org/10.3325/cmj.2019.60.290" TargetMode="External"/><Relationship Id="rId11" Type="http://schemas.openxmlformats.org/officeDocument/2006/relationships/image" Target="media/image4.png"/><Relationship Id="rId32" Type="http://schemas.openxmlformats.org/officeDocument/2006/relationships/image" Target="media/image24.png"/><Relationship Id="rId53" Type="http://schemas.openxmlformats.org/officeDocument/2006/relationships/hyperlink" Target="https://www.audit.wales/sites/default/files/powys_primary_care_services_final_5.pdf" TargetMode="External"/><Relationship Id="rId74" Type="http://schemas.openxmlformats.org/officeDocument/2006/relationships/hyperlink" Target="https://doi.org/10.1177/20552076211048654" TargetMode="External"/><Relationship Id="rId128" Type="http://schemas.openxmlformats.org/officeDocument/2006/relationships/hyperlink" Target="https://doi.org/10.1177/0951484816662492" TargetMode="External"/><Relationship Id="rId149" Type="http://schemas.openxmlformats.org/officeDocument/2006/relationships/hyperlink" Target="https://doi.org/10.1177/20552076231211551" TargetMode="External"/><Relationship Id="rId5" Type="http://schemas.openxmlformats.org/officeDocument/2006/relationships/webSettings" Target="webSettings.xml"/><Relationship Id="rId95" Type="http://schemas.openxmlformats.org/officeDocument/2006/relationships/hyperlink" Target="https://doi.org/10.1016/J.IJMEDINF.2023.105094" TargetMode="External"/><Relationship Id="rId160" Type="http://schemas.openxmlformats.org/officeDocument/2006/relationships/hyperlink" Target="https://doi.org/10.1007/s10459-010-9222-y" TargetMode="External"/><Relationship Id="rId181" Type="http://schemas.openxmlformats.org/officeDocument/2006/relationships/hyperlink" Target="https://www.deloitte.com/global/en/Industries/life-sciences-health-care/analysis/global-health-care-outlook.html" TargetMode="External"/><Relationship Id="rId216" Type="http://schemas.openxmlformats.org/officeDocument/2006/relationships/hyperlink" Target="https://doi.org/10.1016/j.chbr.2022.100206" TargetMode="External"/><Relationship Id="rId237" Type="http://schemas.openxmlformats.org/officeDocument/2006/relationships/hyperlink" Target="https://mytsd.uwtsd.ac.uk" TargetMode="External"/><Relationship Id="rId258" Type="http://schemas.openxmlformats.org/officeDocument/2006/relationships/image" Target="media/image60.png"/><Relationship Id="rId22" Type="http://schemas.openxmlformats.org/officeDocument/2006/relationships/image" Target="media/image14.png"/><Relationship Id="rId43" Type="http://schemas.openxmlformats.org/officeDocument/2006/relationships/image" Target="media/image35.png"/><Relationship Id="rId64" Type="http://schemas.openxmlformats.org/officeDocument/2006/relationships/hyperlink" Target="https://doi.org/10.1093/her/cyv046" TargetMode="External"/><Relationship Id="rId118" Type="http://schemas.openxmlformats.org/officeDocument/2006/relationships/hyperlink" Target="https://www.himss.org/sites/hde/files/2022-01/emram-criteria.pdf" TargetMode="External"/><Relationship Id="rId139" Type="http://schemas.openxmlformats.org/officeDocument/2006/relationships/hyperlink" Target="https://doi.org/10.1590/ABD1806-4841.20165254" TargetMode="External"/><Relationship Id="rId85" Type="http://schemas.openxmlformats.org/officeDocument/2006/relationships/hyperlink" Target="https://www.gov.uk/government/publications/health-and-social-care-integration-joining-up-care-for-people-places-and-populations" TargetMode="External"/><Relationship Id="rId150" Type="http://schemas.openxmlformats.org/officeDocument/2006/relationships/hyperlink" Target="https://www.ncbi.nlm.nih.gov/books/NBK594855/" TargetMode="External"/><Relationship Id="rId171" Type="http://schemas.openxmlformats.org/officeDocument/2006/relationships/hyperlink" Target="https://pthb.nhs.wales/news/health-board-news/financial-pressures-on-the-nhs-prompt-change-in-pthb-escalation-status/" TargetMode="External"/><Relationship Id="rId192" Type="http://schemas.openxmlformats.org/officeDocument/2006/relationships/hyperlink" Target="https://doi.org/10.1145/3538382" TargetMode="External"/><Relationship Id="rId206" Type="http://schemas.openxmlformats.org/officeDocument/2006/relationships/hyperlink" Target="https://www.gov.wales/digital-and-data-strategy-health-and-social-care-wales-html" TargetMode="External"/><Relationship Id="rId227" Type="http://schemas.openxmlformats.org/officeDocument/2006/relationships/hyperlink" Target="file:///C:/Users/c.lohmann-hancock/AppData/Local/Microsoft/Windows/INetCache/REICoP-17-20-v3-Final.pdf" TargetMode="External"/><Relationship Id="rId248" Type="http://schemas.openxmlformats.org/officeDocument/2006/relationships/image" Target="media/image50.png"/><Relationship Id="rId12" Type="http://schemas.openxmlformats.org/officeDocument/2006/relationships/image" Target="media/image5.png"/><Relationship Id="rId33" Type="http://schemas.openxmlformats.org/officeDocument/2006/relationships/image" Target="media/image25.png"/><Relationship Id="rId108" Type="http://schemas.openxmlformats.org/officeDocument/2006/relationships/hyperlink" Target="https://books.google.co.uk/books?hl=en&amp;lr=&amp;id=TbSvEAAAQBAJ&amp;oi=fnd&amp;pg=PA12%205&amp;dq=initiation+in+mixed%02methods+research+methodology&amp;ots=E1Oi3BszkU&amp;sig=DxPWVJzoBqrvEGiPDmP%207IVjvmzM%23v=onepage&amp;q&amp;f=false" TargetMode="External"/><Relationship Id="rId129" Type="http://schemas.openxmlformats.org/officeDocument/2006/relationships/hyperlink" Target="https://doi.org/10.1136/bmjopen-2020-047239" TargetMode="External"/><Relationship Id="rId54" Type="http://schemas.openxmlformats.org/officeDocument/2006/relationships/hyperlink" Target="https://doi.org/10.2196/21929" TargetMode="External"/><Relationship Id="rId75" Type="http://schemas.openxmlformats.org/officeDocument/2006/relationships/hyperlink" Target="https://cavuhb.nhs.wales/about-us/governance-and-assurance/freedom-of-information/disclosure-log/2024/months/february/foi-24-145-it-spend-and-himss-final-response-pdf/" TargetMode="External"/><Relationship Id="rId96" Type="http://schemas.openxmlformats.org/officeDocument/2006/relationships/hyperlink" Target="https://doi.org/10.1186/s12874-018-0591-x" TargetMode="External"/><Relationship Id="rId140" Type="http://schemas.openxmlformats.org/officeDocument/2006/relationships/hyperlink" Target="https://doi.org/10.1590/abd1806-4841.20143705" TargetMode="External"/><Relationship Id="rId161" Type="http://schemas.openxmlformats.org/officeDocument/2006/relationships/hyperlink" Target="https://doi.org/10.51594/ijarss.v6i1.688" TargetMode="External"/><Relationship Id="rId182" Type="http://schemas.openxmlformats.org/officeDocument/2006/relationships/hyperlink" Target="https://doi.org/10.1007/978-3-319-64695-4_11" TargetMode="External"/><Relationship Id="rId217" Type="http://schemas.openxmlformats.org/officeDocument/2006/relationships/hyperlink" Target="https://doi.org/10.1016/S2589-7500(23)00157-7" TargetMode="External"/><Relationship Id="rId6" Type="http://schemas.openxmlformats.org/officeDocument/2006/relationships/footnotes" Target="footnotes.xml"/><Relationship Id="rId238" Type="http://schemas.openxmlformats.org/officeDocument/2006/relationships/hyperlink" Target="mailto:pgresearch@uwtsd.ac.uk" TargetMode="External"/><Relationship Id="rId259" Type="http://schemas.openxmlformats.org/officeDocument/2006/relationships/hyperlink" Target="https://www.gov.wales/sites/default/files/publications/2025-01/health-board-allocations-revenue-tables.xlsx" TargetMode="External"/><Relationship Id="rId23" Type="http://schemas.openxmlformats.org/officeDocument/2006/relationships/image" Target="media/image15.emf"/><Relationship Id="rId119" Type="http://schemas.openxmlformats.org/officeDocument/2006/relationships/hyperlink" Target="https://doi.org/10.4103/ijo.IJO_278_20" TargetMode="External"/><Relationship Id="rId44" Type="http://schemas.openxmlformats.org/officeDocument/2006/relationships/image" Target="media/image36.emf"/><Relationship Id="rId65" Type="http://schemas.openxmlformats.org/officeDocument/2006/relationships/hyperlink" Target="https://casp-uk.net/casp-tools-checklists/qualitative-studies-checklist/" TargetMode="External"/><Relationship Id="rId86" Type="http://schemas.openxmlformats.org/officeDocument/2006/relationships/hyperlink" Target="https://www.gov.uk/government/publications/secure-data-environment-policy-guidelines/secure-data-environment-for-nhs-health-and-social-care-data-policy-guidelines" TargetMode="External"/><Relationship Id="rId130" Type="http://schemas.openxmlformats.org/officeDocument/2006/relationships/hyperlink" Target="https://doi.org/10.1136/bmjonc-2023-000226" TargetMode="External"/><Relationship Id="rId151" Type="http://schemas.openxmlformats.org/officeDocument/2006/relationships/hyperlink" Target="http://www.nao.org.uk/reports/the-use-of-digital-technology-in-the-nhs" TargetMode="External"/><Relationship Id="rId172" Type="http://schemas.openxmlformats.org/officeDocument/2006/relationships/hyperlink" Target="https://www.qlik.com/us/streaming-data/real-time-data#:~:text=Real%2Dtime%20data%20refers%20to,bandwidth%20can%20create%20a%20lag" TargetMode="External"/><Relationship Id="rId193" Type="http://schemas.openxmlformats.org/officeDocument/2006/relationships/hyperlink" Target="https://doi.org/10.1111/j.1365-2648.2004.03207.x" TargetMode="External"/><Relationship Id="rId207" Type="http://schemas.openxmlformats.org/officeDocument/2006/relationships/hyperlink" Target="https://www.gov.wales/sites/default/files/publications/2023-06/introduction-of-hl7-fhir-in-all-nhs-wales-bodies_1.pdf" TargetMode="External"/><Relationship Id="rId228" Type="http://schemas.openxmlformats.org/officeDocument/2006/relationships/hyperlink" Target="https://doi.org/10.4324/9781003215868" TargetMode="External"/><Relationship Id="rId249" Type="http://schemas.openxmlformats.org/officeDocument/2006/relationships/image" Target="media/image51.png"/><Relationship Id="rId13" Type="http://schemas.openxmlformats.org/officeDocument/2006/relationships/image" Target="media/image6.png"/><Relationship Id="rId109" Type="http://schemas.openxmlformats.org/officeDocument/2006/relationships/hyperlink" Target="https://doi.org/10.1177/1558689819900585" TargetMode="External"/><Relationship Id="rId260" Type="http://schemas.openxmlformats.org/officeDocument/2006/relationships/image" Target="media/image61.emf"/><Relationship Id="rId34" Type="http://schemas.openxmlformats.org/officeDocument/2006/relationships/image" Target="media/image26.png"/><Relationship Id="rId55" Type="http://schemas.openxmlformats.org/officeDocument/2006/relationships/hyperlink" Target="https://doi.org/10.1186/s12955-019-1181-2" TargetMode="External"/><Relationship Id="rId76" Type="http://schemas.openxmlformats.org/officeDocument/2006/relationships/hyperlink" Target="https://www.mckinsey.com/capabilities/mckinsey-digital/our-insights/the-seven-decisions-that-matter-in-a-digital-transformation" TargetMode="External"/><Relationship Id="rId97" Type="http://schemas.openxmlformats.org/officeDocument/2006/relationships/hyperlink" Target="https://doi.org/10.1098/rsta.2016.0360" TargetMode="External"/><Relationship Id="rId120" Type="http://schemas.openxmlformats.org/officeDocument/2006/relationships/hyperlink" Target="https://doi.org/10.3390/ijerph17093046" TargetMode="External"/><Relationship Id="rId141" Type="http://schemas.openxmlformats.org/officeDocument/2006/relationships/hyperlink" Target="https://doi.org/10.2196/56494" TargetMode="External"/><Relationship Id="rId7" Type="http://schemas.openxmlformats.org/officeDocument/2006/relationships/endnotes" Target="endnotes.xml"/><Relationship Id="rId162" Type="http://schemas.openxmlformats.org/officeDocument/2006/relationships/hyperlink" Target="https://www.ons.gov.uk/peoplepopulationandcommunity/populationandmigration/populationestimates/bulletins/populationestimatesforenglandandwales/mid2022" TargetMode="External"/><Relationship Id="rId183" Type="http://schemas.openxmlformats.org/officeDocument/2006/relationships/hyperlink" Target="https://doi.org/10.1136/bmjhci-2020-100145" TargetMode="External"/><Relationship Id="rId218" Type="http://schemas.openxmlformats.org/officeDocument/2006/relationships/hyperlink" Target="https://doi.org/10.1038/s41746-023-00891-y" TargetMode="External"/><Relationship Id="rId239" Type="http://schemas.openxmlformats.org/officeDocument/2006/relationships/image" Target="media/image41.png"/><Relationship Id="rId250" Type="http://schemas.openxmlformats.org/officeDocument/2006/relationships/image" Target="media/image52.png"/><Relationship Id="rId24" Type="http://schemas.openxmlformats.org/officeDocument/2006/relationships/image" Target="media/image16.emf"/><Relationship Id="rId45" Type="http://schemas.openxmlformats.org/officeDocument/2006/relationships/image" Target="media/image37.png"/><Relationship Id="rId66" Type="http://schemas.openxmlformats.org/officeDocument/2006/relationships/hyperlink" Target="https://doi.org/10.1136/bmjqs-2023-016675" TargetMode="External"/><Relationship Id="rId87" Type="http://schemas.openxmlformats.org/officeDocument/2006/relationships/hyperlink" Target="https://www.gov.uk/government/news/nhsx-new-joint-organisation-for-digital-data-and-technology" TargetMode="External"/><Relationship Id="rId110" Type="http://schemas.openxmlformats.org/officeDocument/2006/relationships/hyperlink" Target="https://doi.org/10.1111/1471-0528.15199" TargetMode="External"/><Relationship Id="rId131" Type="http://schemas.openxmlformats.org/officeDocument/2006/relationships/hyperlink" Target="https://doi.org/10.1177/2059799120937242" TargetMode="External"/><Relationship Id="rId152" Type="http://schemas.openxmlformats.org/officeDocument/2006/relationships/hyperlink" Target="https://doi.org/10.1136/bmjopen-2019-029702" TargetMode="External"/><Relationship Id="rId173" Type="http://schemas.openxmlformats.org/officeDocument/2006/relationships/hyperlink" Target="https://doi.org/10.1002/lrh2.10432" TargetMode="External"/><Relationship Id="rId194" Type="http://schemas.openxmlformats.org/officeDocument/2006/relationships/hyperlink" Target="https://doi.org/10.1136/bmjhci-2023-100754" TargetMode="External"/><Relationship Id="rId208" Type="http://schemas.openxmlformats.org/officeDocument/2006/relationships/hyperlink" Target="https://www.gov.wales/digital-health-and-care-wales" TargetMode="External"/><Relationship Id="rId229" Type="http://schemas.openxmlformats.org/officeDocument/2006/relationships/hyperlink" Target="https://c2f91b66-85f1-477d-9fd6-66053db82524.usrfiles.com/ugd/c2f91b_05da1934337542508ba6b6feb2c495e1.pdf?utm_source=ActiveCampaign&amp;utm_medium=email&amp;utm_content=Seeking%20Your%20Insights%20on%20Transforming%20NHS%20with%20AI%20and%20Digital%20Health%20Records&amp;utm_campaign=FDLs%20Blair%20Report&amp;utm_source=ActiveCampaign&amp;utm_medium=email&amp;utm_content=Lend%20Your%20Voice%3A%20Feedback%20Needed%20on%20Digital%20Health%20Transformation%20Report&amp;utm_campaign=Practitioner%20Re%20BLAIR" TargetMode="External"/><Relationship Id="rId240" Type="http://schemas.openxmlformats.org/officeDocument/2006/relationships/image" Target="media/image42.png"/><Relationship Id="rId261" Type="http://schemas.openxmlformats.org/officeDocument/2006/relationships/fontTable" Target="fontTable.xml"/><Relationship Id="rId14" Type="http://schemas.openxmlformats.org/officeDocument/2006/relationships/chart" Target="charts/chart1.xml"/><Relationship Id="rId35" Type="http://schemas.openxmlformats.org/officeDocument/2006/relationships/image" Target="media/image27.png"/><Relationship Id="rId56" Type="http://schemas.openxmlformats.org/officeDocument/2006/relationships/hyperlink" Target="https://doi.org/10.1136/bmjebm-2018-110953" TargetMode="External"/><Relationship Id="rId77" Type="http://schemas.openxmlformats.org/officeDocument/2006/relationships/hyperlink" Target="https://assets.publishing.service.gov.uk/media/66f42ae630536cb92748271f/Lord-Darzi-Independent-Investigation-of-the-National-Health-Service-in-England-Updated-25-September.pdf" TargetMode="External"/><Relationship Id="rId100" Type="http://schemas.openxmlformats.org/officeDocument/2006/relationships/hyperlink" Target="https://doi.org/10.25561/103404" TargetMode="External"/><Relationship Id="rId8" Type="http://schemas.openxmlformats.org/officeDocument/2006/relationships/image" Target="media/image1.png"/><Relationship Id="rId98" Type="http://schemas.openxmlformats.org/officeDocument/2006/relationships/hyperlink" Target="https://doi.org/10.1186/1471-2288-13-117" TargetMode="External"/><Relationship Id="rId121" Type="http://schemas.openxmlformats.org/officeDocument/2006/relationships/hyperlink" Target="https://public.dhe.ibm.com/software/fr/pdf/CMO_Study_Automotive_Point.pdf" TargetMode="External"/><Relationship Id="rId142" Type="http://schemas.openxmlformats.org/officeDocument/2006/relationships/hyperlink" Target="https://doi.org/10.1186/s12913-021-06657-0" TargetMode="External"/><Relationship Id="rId163" Type="http://schemas.openxmlformats.org/officeDocument/2006/relationships/hyperlink" Target="https://doi.org/10.1016/j.hlpt.2021.100568" TargetMode="External"/><Relationship Id="rId184" Type="http://schemas.openxmlformats.org/officeDocument/2006/relationships/hyperlink" Target="https://www.gov.uk/government/speeches/pm-speech-on-the-nhs-12-september-2024" TargetMode="External"/><Relationship Id="rId219" Type="http://schemas.openxmlformats.org/officeDocument/2006/relationships/hyperlink" Target="https://doi.org/10.1177/0141076819894664" TargetMode="External"/><Relationship Id="rId230" Type="http://schemas.openxmlformats.org/officeDocument/2006/relationships/hyperlink" Target="https://assets.kingsfund.org.uk/f/256914/x/c48bd5a1a2/interoperability_more_than_technology_2022.pdf" TargetMode="External"/><Relationship Id="rId251" Type="http://schemas.openxmlformats.org/officeDocument/2006/relationships/image" Target="media/image53.png"/><Relationship Id="rId25" Type="http://schemas.openxmlformats.org/officeDocument/2006/relationships/image" Target="media/image17.png"/><Relationship Id="rId46" Type="http://schemas.openxmlformats.org/officeDocument/2006/relationships/hyperlink" Target="https://www.researchgate.net/profile/Hung-Chun-Huang/post/Original_paper_of_From_data_to_wisdom_by_Ackoff_1989/attachment/67c507474e041854a3da49ac/AS%3A11431281312886827%401740965703715/download/From+data+to+wisdom.pdf?_tp=eyJjb250ZXh0Ijp7ImZpcnN0UGFnZSI6InB1YmxpY2F0aW9uIiwicGFnZSI6InF1ZXN0aW9uIn19" TargetMode="External"/><Relationship Id="rId67" Type="http://schemas.openxmlformats.org/officeDocument/2006/relationships/hyperlink" Target="https://doi.org/10.1016/j.cgh.2024.03.048" TargetMode="External"/><Relationship Id="rId88" Type="http://schemas.openxmlformats.org/officeDocument/2006/relationships/hyperlink" Target="https://dhcw.nhs.wales/news/latest-news/data-analytics-advancement-nhs-executive-national-data-analytics-platform/" TargetMode="External"/><Relationship Id="rId111" Type="http://schemas.openxmlformats.org/officeDocument/2006/relationships/hyperlink" Target="https://www.healthdatacollaborative.org/fileadmin/uploads/hdc/Documents/2021/Data_Governance_Summit_Part_2/COMBES_St%C3%A9phanie_Summary_HealthDataHubPositionPaper2.pdf" TargetMode="External"/><Relationship Id="rId132" Type="http://schemas.openxmlformats.org/officeDocument/2006/relationships/hyperlink" Target="https://doi.org/10.3390/children9010082" TargetMode="External"/><Relationship Id="rId153" Type="http://schemas.openxmlformats.org/officeDocument/2006/relationships/hyperlink" Target="https://digital.nhs.uk/services/interoperability-toolkit/developer-resources/nhs-interoperability-framework" TargetMode="External"/><Relationship Id="rId174" Type="http://schemas.openxmlformats.org/officeDocument/2006/relationships/hyperlink" Target="https://sloanreview.mit.edu/article/coming-to-a-new-awareness-of-organizational-culture" TargetMode="External"/><Relationship Id="rId195" Type="http://schemas.openxmlformats.org/officeDocument/2006/relationships/hyperlink" Target="https://doi.org/10.1111/jan.12134" TargetMode="External"/><Relationship Id="rId209" Type="http://schemas.openxmlformats.org/officeDocument/2006/relationships/hyperlink" Target="https://senedd.wales/media/sw5hbw0q/cr-ld16963-Ae.pdf" TargetMode="External"/><Relationship Id="rId220" Type="http://schemas.openxmlformats.org/officeDocument/2006/relationships/footer" Target="footer1.xml"/><Relationship Id="rId241" Type="http://schemas.openxmlformats.org/officeDocument/2006/relationships/image" Target="media/image43.jpeg"/><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hyperlink" Target="https://www.mckinsey.com/business-functions/people-and-organizational-performance/our-insights/the-four-building-blocks--of-change" TargetMode="External"/><Relationship Id="rId262" Type="http://schemas.openxmlformats.org/officeDocument/2006/relationships/theme" Target="theme/theme1.xml"/><Relationship Id="rId78" Type="http://schemas.openxmlformats.org/officeDocument/2006/relationships/hyperlink" Target="https://doi.org/10.1093/eurpub/ckac129.363" TargetMode="External"/><Relationship Id="rId99" Type="http://schemas.openxmlformats.org/officeDocument/2006/relationships/hyperlink" Target="https://www.gartner.com/en/information-technology/glossary/legacy-application-or-system" TargetMode="External"/><Relationship Id="rId101" Type="http://schemas.openxmlformats.org/officeDocument/2006/relationships/hyperlink" Target="https://spiral.imperial.ac.uk/bitstream/10044/1/103404/8/NHS%20Data%20-%20Maximising%20Impact%20for%20All.pdf" TargetMode="External"/><Relationship Id="rId122" Type="http://schemas.openxmlformats.org/officeDocument/2006/relationships/hyperlink" Target="https://doi.org/10.7861/clinmed.2022-0325" TargetMode="External"/><Relationship Id="rId143" Type="http://schemas.openxmlformats.org/officeDocument/2006/relationships/hyperlink" Target="https://jasemjournal.com/wp-content/uploads/2020/08/Memon-et-al_JASEM_-Editorial_V4_Iss2_June2020.pdf" TargetMode="External"/><Relationship Id="rId164" Type="http://schemas.openxmlformats.org/officeDocument/2006/relationships/hyperlink" Target="https://doi.org/10.1136/bmj.n71" TargetMode="External"/><Relationship Id="rId185" Type="http://schemas.openxmlformats.org/officeDocument/2006/relationships/hyperlink" Target="https://statswales.gov.wales/Catalogue/Health-and-Social-Care/NHS-Staff/NHS-Staff-Summary/nhsstaff-by-staffgroup-year" TargetMode="External"/><Relationship Id="rId9" Type="http://schemas.openxmlformats.org/officeDocument/2006/relationships/image" Target="media/image2.svg"/><Relationship Id="rId210" Type="http://schemas.openxmlformats.org/officeDocument/2006/relationships/hyperlink" Target="https://doi.org/10.34172/ijhpm.2020.53" TargetMode="External"/><Relationship Id="rId26" Type="http://schemas.openxmlformats.org/officeDocument/2006/relationships/image" Target="media/image18.png"/><Relationship Id="rId231" Type="http://schemas.openxmlformats.org/officeDocument/2006/relationships/hyperlink" Target="https://www2.deloitte.com/us/en/insights/industry/health-care/digital-health-technology.html" TargetMode="External"/><Relationship Id="rId252" Type="http://schemas.openxmlformats.org/officeDocument/2006/relationships/image" Target="media/image54.png"/><Relationship Id="rId47" Type="http://schemas.openxmlformats.org/officeDocument/2006/relationships/hyperlink" Target="https://doi.org/10.1080/17538157.2017.1290638" TargetMode="External"/><Relationship Id="rId68" Type="http://schemas.openxmlformats.org/officeDocument/2006/relationships/hyperlink" Target="https://www.ncbi.nlm.nih.gov/books/NBK560543/" TargetMode="External"/><Relationship Id="rId89" Type="http://schemas.openxmlformats.org/officeDocument/2006/relationships/hyperlink" Target="https://digitalhealthintelligence.net/wp-content/uploads/2023/07/DHI-Digital-Maturity-Review-of-NHS-Acute-Trusts-1.pdf" TargetMode="External"/><Relationship Id="rId112" Type="http://schemas.openxmlformats.org/officeDocument/2006/relationships/hyperlink" Target="https://www.hl7.org/fhir/overview.html" TargetMode="External"/><Relationship Id="rId133" Type="http://schemas.openxmlformats.org/officeDocument/2006/relationships/hyperlink" Target="https://doi.org/10.1186/s12961-024-01168-w" TargetMode="External"/><Relationship Id="rId154" Type="http://schemas.openxmlformats.org/officeDocument/2006/relationships/hyperlink" Target="https://digital.nhs.uk/services/fhir-uk-core" TargetMode="External"/><Relationship Id="rId175" Type="http://schemas.openxmlformats.org/officeDocument/2006/relationships/hyperlink" Target="https://doi.org/10.3233/978-1-61499-635-4-102" TargetMode="External"/><Relationship Id="rId196" Type="http://schemas.openxmlformats.org/officeDocument/2006/relationships/hyperlink" Target="https://doi.org/10.1162/99608f92.8ae4d525" TargetMode="External"/><Relationship Id="rId200" Type="http://schemas.openxmlformats.org/officeDocument/2006/relationships/hyperlink" Target="https://doi.org/10.1038/s41592-019-0686-2" TargetMode="External"/><Relationship Id="rId16" Type="http://schemas.openxmlformats.org/officeDocument/2006/relationships/image" Target="media/image8.png"/><Relationship Id="rId221" Type="http://schemas.openxmlformats.org/officeDocument/2006/relationships/footer" Target="footer2.xml"/><Relationship Id="rId242" Type="http://schemas.openxmlformats.org/officeDocument/2006/relationships/image" Target="media/image44.png"/><Relationship Id="rId37" Type="http://schemas.openxmlformats.org/officeDocument/2006/relationships/image" Target="media/image29.png"/><Relationship Id="rId58" Type="http://schemas.openxmlformats.org/officeDocument/2006/relationships/hyperlink" Target="https://doi.org/10.3390/su13031280" TargetMode="External"/><Relationship Id="rId79" Type="http://schemas.openxmlformats.org/officeDocument/2006/relationships/hyperlink" Target="https://www.databricks.com/customers/pthb" TargetMode="External"/><Relationship Id="rId102" Type="http://schemas.openxmlformats.org/officeDocument/2006/relationships/hyperlink" Target="https://doi.org/10.1177/0890334420949218" TargetMode="External"/><Relationship Id="rId123" Type="http://schemas.openxmlformats.org/officeDocument/2006/relationships/hyperlink" Target="https://doi.org/10.1186/s12875-023-02193-4" TargetMode="External"/><Relationship Id="rId144" Type="http://schemas.openxmlformats.org/officeDocument/2006/relationships/hyperlink" Target="https://azure.microsoft.com/en-us/resources/cloud-computing-dictionary/what-is-data-integration" TargetMode="External"/><Relationship Id="rId90" Type="http://schemas.openxmlformats.org/officeDocument/2006/relationships/hyperlink" Target="https://doi.org/10.1007/978-3-031-16368-5_9" TargetMode="External"/><Relationship Id="rId165" Type="http://schemas.openxmlformats.org/officeDocument/2006/relationships/hyperlink" Target="https://doi.org/10.5121/ijdms.2019.11301" TargetMode="External"/><Relationship Id="rId186" Type="http://schemas.openxmlformats.org/officeDocument/2006/relationships/hyperlink" Target="https://doi.org/10.7861/fhj.2023-0071" TargetMode="External"/><Relationship Id="rId211" Type="http://schemas.openxmlformats.org/officeDocument/2006/relationships/hyperlink" Target="https://doi.org/10.2196/46711" TargetMode="External"/><Relationship Id="rId232" Type="http://schemas.openxmlformats.org/officeDocument/2006/relationships/hyperlink" Target="https://www.gov.wales/digital-and-data-strategy-health-and-social-care-wales-html" TargetMode="External"/><Relationship Id="rId253" Type="http://schemas.openxmlformats.org/officeDocument/2006/relationships/image" Target="media/image55.png"/><Relationship Id="rId27" Type="http://schemas.openxmlformats.org/officeDocument/2006/relationships/image" Target="media/image19.emf"/><Relationship Id="rId48" Type="http://schemas.openxmlformats.org/officeDocument/2006/relationships/hyperlink" Target="https://doi.org/10.1016/j.glmedi.2024.100171" TargetMode="External"/><Relationship Id="rId69" Type="http://schemas.openxmlformats.org/officeDocument/2006/relationships/hyperlink" Target="https://doi.org/10.4324/9781003215868" TargetMode="External"/><Relationship Id="rId113" Type="http://schemas.openxmlformats.org/officeDocument/2006/relationships/hyperlink" Target="https://doi.org/10.1097/ACM.0000000000002902" TargetMode="External"/><Relationship Id="rId134" Type="http://schemas.openxmlformats.org/officeDocument/2006/relationships/hyperlink" Target="https://doi.org/10.1186/s12911-023-02255-8" TargetMode="External"/><Relationship Id="rId80" Type="http://schemas.openxmlformats.org/officeDocument/2006/relationships/hyperlink" Target="https://doi.org/10.2196/30523" TargetMode="External"/><Relationship Id="rId155" Type="http://schemas.openxmlformats.org/officeDocument/2006/relationships/hyperlink" Target="https://digital-transformation.hee.nhs.uk/digital-academy/the-nhs-digital-academy/about-the-nhs-digital-academy/about-the-nhs-digital-academy" TargetMode="External"/><Relationship Id="rId176" Type="http://schemas.openxmlformats.org/officeDocument/2006/relationships/hyperlink" Target="https://doi.org/10.1258/135581903321466085" TargetMode="External"/><Relationship Id="rId197" Type="http://schemas.openxmlformats.org/officeDocument/2006/relationships/hyperlink" Target="https://www.google.co.uk/url?sa=t&amp;rct=j&amp;q=&amp;esrc=s&amp;source=web&amp;cd=&amp;ved=2ahUKEwiBqa_PgKSGAxXJTkEAHS6LBhEQFnoECBsQAQ&amp;url=https%3A%2F%2Fwww.uwtsd.ac.uk%2Fmedia%2F2041%2Fdownload%3Fattachment&amp;usg=AOvVaw2dqYdHyxRvIuouJ30mmQT8&amp;opi=89978449" TargetMode="External"/><Relationship Id="rId201" Type="http://schemas.openxmlformats.org/officeDocument/2006/relationships/hyperlink" Target="https://doi.org/10.1136/bmj.l6927" TargetMode="External"/><Relationship Id="rId222" Type="http://schemas.openxmlformats.org/officeDocument/2006/relationships/image" Target="media/image38.emf"/><Relationship Id="rId243" Type="http://schemas.openxmlformats.org/officeDocument/2006/relationships/image" Target="media/image45.png"/><Relationship Id="rId17" Type="http://schemas.openxmlformats.org/officeDocument/2006/relationships/image" Target="media/image9.png"/><Relationship Id="rId38" Type="http://schemas.openxmlformats.org/officeDocument/2006/relationships/image" Target="media/image30.png"/><Relationship Id="rId59" Type="http://schemas.openxmlformats.org/officeDocument/2006/relationships/hyperlink" Target="https://doi.org/10.1136/bmjopen-2022-070477" TargetMode="External"/><Relationship Id="rId103" Type="http://schemas.openxmlformats.org/officeDocument/2006/relationships/hyperlink" Target="https://www.ncbi.nlm.nih.gov/books/NBK551886/" TargetMode="External"/><Relationship Id="rId124" Type="http://schemas.openxmlformats.org/officeDocument/2006/relationships/hyperlink" Target="https://view.officeapps.live.com/op/view.aspx?src=https%3A%2F%2Fsbuhb.nhs.wales%2Fabout-us%2Fkey-documents-folder%2Fworkforce-and-od-committee-papers%2Fworkforce-and-od-committee-february-2024%2F2-4-digital-strategy-update-docx%2F&amp;wdOrigin=BROWSELINK" TargetMode="External"/><Relationship Id="rId70" Type="http://schemas.openxmlformats.org/officeDocument/2006/relationships/hyperlink" Target="https://www.codecademy.com/article/normalization" TargetMode="External"/><Relationship Id="rId91" Type="http://schemas.openxmlformats.org/officeDocument/2006/relationships/hyperlink" Target="https://research-methodology.net/research-philosophy/" TargetMode="External"/><Relationship Id="rId145" Type="http://schemas.openxmlformats.org/officeDocument/2006/relationships/hyperlink" Target="https://doi.org/10.4103/aca.ACA_248_18" TargetMode="External"/><Relationship Id="rId166" Type="http://schemas.openxmlformats.org/officeDocument/2006/relationships/hyperlink" Target="https://www2.deloitte.com/us/en/insights/industry/health-care/digital-health-technology.html" TargetMode="External"/><Relationship Id="rId187" Type="http://schemas.openxmlformats.org/officeDocument/2006/relationships/hyperlink" Target="https://doi.org/10.4300/JGME-5-4-18" TargetMode="External"/><Relationship Id="rId1" Type="http://schemas.openxmlformats.org/officeDocument/2006/relationships/customXml" Target="../customXml/item1.xml"/><Relationship Id="rId212" Type="http://schemas.openxmlformats.org/officeDocument/2006/relationships/hyperlink" Target="https://doi.org/10.1136/bmjoq-2022-001943" TargetMode="External"/><Relationship Id="rId23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4" Type="http://schemas.openxmlformats.org/officeDocument/2006/relationships/image" Target="media/image56.png"/><Relationship Id="rId28" Type="http://schemas.openxmlformats.org/officeDocument/2006/relationships/image" Target="media/image20.emf"/><Relationship Id="rId49" Type="http://schemas.openxmlformats.org/officeDocument/2006/relationships/hyperlink" Target="https://doi.org/10.1136/bmjoq-2022-002033" TargetMode="External"/><Relationship Id="rId114" Type="http://schemas.openxmlformats.org/officeDocument/2006/relationships/hyperlink" Target="https://doi.org/10.1016/j.ijmedinf.2023.105230" TargetMode="External"/><Relationship Id="rId60" Type="http://schemas.openxmlformats.org/officeDocument/2006/relationships/hyperlink" Target="https://doi.org/10.5296/ije.v4i4.2360" TargetMode="External"/><Relationship Id="rId81" Type="http://schemas.openxmlformats.org/officeDocument/2006/relationships/hyperlink" Target="https://doi.org/10.46809/jpse.v2i2.20" TargetMode="External"/><Relationship Id="rId135" Type="http://schemas.openxmlformats.org/officeDocument/2006/relationships/hyperlink" Target="https://doi.org/10.1016/j.healthpol.2022.05.010" TargetMode="External"/><Relationship Id="rId156" Type="http://schemas.openxmlformats.org/officeDocument/2006/relationships/hyperlink" Target="http://www.longtermplan.nhs.uk/publication/nhs-long-term-plan" TargetMode="External"/><Relationship Id="rId177" Type="http://schemas.openxmlformats.org/officeDocument/2006/relationships/hyperlink" Target="https://doi.org/10.4135/9781506326139" TargetMode="External"/><Relationship Id="rId198" Type="http://schemas.openxmlformats.org/officeDocument/2006/relationships/hyperlink" Target="https://www.google.co.uk/url?sa=t&amp;rct=j&amp;q=&amp;esrc=s&amp;source=web&amp;cd=&amp;cad=rja&amp;uact=8&amp;ved=2ahUKEwiBqa_PgKSGAxXJTkEAHS6LBhEQFnoECD4QAQ&amp;url=https%3A%2F%2Fwww.uwtsd.ac.uk%2Fmedia%2F1675%2Fdownload%3Fattachment&amp;usg=AOvVaw3wEJB5IVBLaOvHbcrtqL9o&amp;opi=89978449" TargetMode="External"/><Relationship Id="rId202" Type="http://schemas.openxmlformats.org/officeDocument/2006/relationships/hyperlink" Target="https://doi.org/10.1108/JICA-10-2020-0061" TargetMode="External"/><Relationship Id="rId223" Type="http://schemas.openxmlformats.org/officeDocument/2006/relationships/image" Target="media/image39.emf"/><Relationship Id="rId244" Type="http://schemas.openxmlformats.org/officeDocument/2006/relationships/image" Target="media/image46.png"/><Relationship Id="rId18" Type="http://schemas.openxmlformats.org/officeDocument/2006/relationships/image" Target="media/image10.png"/><Relationship Id="rId39" Type="http://schemas.openxmlformats.org/officeDocument/2006/relationships/image" Target="media/image31.png"/><Relationship Id="rId50" Type="http://schemas.openxmlformats.org/officeDocument/2006/relationships/hyperlink" Target="https://www.cidrdb.org/cidr2021/papers/cidr2021_paper17.pdf" TargetMode="External"/><Relationship Id="rId104" Type="http://schemas.openxmlformats.org/officeDocument/2006/relationships/hyperlink" Target="https://doi.org/10.1111/hex.12071" TargetMode="External"/><Relationship Id="rId125" Type="http://schemas.openxmlformats.org/officeDocument/2006/relationships/hyperlink" Target="https://doi.org/10.5688/ajpe7120" TargetMode="External"/><Relationship Id="rId146" Type="http://schemas.openxmlformats.org/officeDocument/2006/relationships/hyperlink" Target="https://assets.kingsfund.org.uk/f/256914/x/c48bd5a1a2/interoperability_more_than_technology_2022.pdf" TargetMode="External"/><Relationship Id="rId167" Type="http://schemas.openxmlformats.org/officeDocument/2006/relationships/hyperlink" Target="https://medium.com/@mwaliph/exponential-growth-of-data-2f53df89124" TargetMode="External"/><Relationship Id="rId188" Type="http://schemas.openxmlformats.org/officeDocument/2006/relationships/hyperlink" Target="https://doi.org/10.1136/bmjinnov-2021-000874" TargetMode="External"/><Relationship Id="rId71" Type="http://schemas.openxmlformats.org/officeDocument/2006/relationships/hyperlink" Target="https://doi.org/10.1037/0003-066X.45.12.1304" TargetMode="External"/><Relationship Id="rId92" Type="http://schemas.openxmlformats.org/officeDocument/2006/relationships/hyperlink" Target="https://doi.org/10.1177/14604582241290709" TargetMode="External"/><Relationship Id="rId213" Type="http://schemas.openxmlformats.org/officeDocument/2006/relationships/hyperlink" Target="https://doi.org/10.1186/s12916-016-0643-1" TargetMode="External"/><Relationship Id="rId23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numbering" Target="numbering.xml"/><Relationship Id="rId29" Type="http://schemas.openxmlformats.org/officeDocument/2006/relationships/image" Target="media/image21.png"/><Relationship Id="rId255" Type="http://schemas.openxmlformats.org/officeDocument/2006/relationships/image" Target="media/image57.png"/><Relationship Id="rId40" Type="http://schemas.openxmlformats.org/officeDocument/2006/relationships/image" Target="media/image32.png"/><Relationship Id="rId115" Type="http://schemas.openxmlformats.org/officeDocument/2006/relationships/hyperlink" Target="https://gkc.himss.org/sites/hde/files/media/file/2024/08/02/himss_interopframeworks_ebook-2.pdf" TargetMode="External"/><Relationship Id="rId136" Type="http://schemas.openxmlformats.org/officeDocument/2006/relationships/hyperlink" Target="https://doi.org/10.1016/j.artmed.2023.102587" TargetMode="External"/><Relationship Id="rId157" Type="http://schemas.openxmlformats.org/officeDocument/2006/relationships/hyperlink" Target="https://www.datadictionary.nhs.uk/attributes/nhs_number.html" TargetMode="External"/><Relationship Id="rId178" Type="http://schemas.openxmlformats.org/officeDocument/2006/relationships/hyperlink" Target="https://doi.org/10.4236/ojbm.2021.92032" TargetMode="External"/><Relationship Id="rId61" Type="http://schemas.openxmlformats.org/officeDocument/2006/relationships/hyperlink" Target="https://www.gartner.com/doc/2057415" TargetMode="External"/><Relationship Id="rId82" Type="http://schemas.openxmlformats.org/officeDocument/2006/relationships/hyperlink" Target="https://doi.org/10.1016/j.heliyon.2021.e06993" TargetMode="External"/><Relationship Id="rId199" Type="http://schemas.openxmlformats.org/officeDocument/2006/relationships/hyperlink" Target="https://doi.org/10.1111/1467-9566.12969" TargetMode="External"/><Relationship Id="rId203" Type="http://schemas.openxmlformats.org/officeDocument/2006/relationships/hyperlink" Target="https://doi.org/10.1136/bmjopen-2019-031637" TargetMode="External"/><Relationship Id="rId19" Type="http://schemas.openxmlformats.org/officeDocument/2006/relationships/image" Target="media/image11.png"/><Relationship Id="rId224" Type="http://schemas.openxmlformats.org/officeDocument/2006/relationships/package" Target="embeddings/Microsoft_Word_Document.docx"/><Relationship Id="rId245" Type="http://schemas.openxmlformats.org/officeDocument/2006/relationships/image" Target="media/image47.png"/><Relationship Id="rId30" Type="http://schemas.openxmlformats.org/officeDocument/2006/relationships/image" Target="media/image22.emf"/><Relationship Id="rId105" Type="http://schemas.openxmlformats.org/officeDocument/2006/relationships/hyperlink" Target="https://doi.org/10.3390/pharmacy8040177" TargetMode="External"/><Relationship Id="rId126" Type="http://schemas.openxmlformats.org/officeDocument/2006/relationships/hyperlink" Target="https://doi.org/10.3102/0013189X033007014" TargetMode="External"/><Relationship Id="rId147" Type="http://schemas.openxmlformats.org/officeDocument/2006/relationships/hyperlink" Target="https://doi.org/10.1136/bmjhci-2019-100126" TargetMode="External"/><Relationship Id="rId168" Type="http://schemas.openxmlformats.org/officeDocument/2006/relationships/hyperlink" Target="https://x-road.global/xroad-case-studies-library/2024/10/21/scaling-interoperability-across-states-for-national-digital-transformation-in-brazil" TargetMode="External"/><Relationship Id="rId51" Type="http://schemas.openxmlformats.org/officeDocument/2006/relationships/hyperlink" Target="https://doi.org/10.1186/s41239-023-00380-y" TargetMode="External"/><Relationship Id="rId72" Type="http://schemas.openxmlformats.org/officeDocument/2006/relationships/hyperlink" Target="https://doi.org/10.2196/15068" TargetMode="External"/><Relationship Id="rId93" Type="http://schemas.openxmlformats.org/officeDocument/2006/relationships/hyperlink" Target="https://c2f91b66-85f1-477d-9fd6-66053db82524.usrfiles.com/ugd/c2f91b_05da1934337542508ba6b6feb2c495e1.pdf?utm_source=ActiveCampaign&amp;utm_medium=email&amp;utm_content=Seeking%20Your%20Insights%20on%20Transforming%20NHS%20with%20AI%20and%20Digital%20Health%20Records&amp;utm_campaign=FDLs%20Blair%20Report&amp;utm_source=ActiveCampaign&amp;utm_medium=email&amp;utm_content=Lend%20Your%20Voice%3A%20Feedback%20Needed%20on%20Digital%20Health%20Transformation%20Report&amp;utm_campaign=Practitioner%20Re%20BLAIR" TargetMode="External"/><Relationship Id="rId189" Type="http://schemas.openxmlformats.org/officeDocument/2006/relationships/hyperlink" Target="https://www.redhat.com/en/topics/api/what-is-a-rest-api" TargetMode="External"/><Relationship Id="rId3" Type="http://schemas.openxmlformats.org/officeDocument/2006/relationships/styles" Target="styles.xml"/><Relationship Id="rId214" Type="http://schemas.openxmlformats.org/officeDocument/2006/relationships/hyperlink" Target="https://www3.weforum.org/docs/WEF_Transforming_Healthcare_2024.pdf" TargetMode="External"/><Relationship Id="rId235" Type="http://schemas.openxmlformats.org/officeDocument/2006/relationships/hyperlink" Target="https://www.uwtsd.ac.uk/research/research-ethics/" TargetMode="External"/><Relationship Id="rId256" Type="http://schemas.openxmlformats.org/officeDocument/2006/relationships/image" Target="media/image58.png"/><Relationship Id="rId116" Type="http://schemas.openxmlformats.org/officeDocument/2006/relationships/hyperlink" Target="https://gkc.himss.org/resources/interoperability-healthcare" TargetMode="External"/><Relationship Id="rId137" Type="http://schemas.openxmlformats.org/officeDocument/2006/relationships/hyperlink" Target="https://www.nhsconfed.org/articles/how-nhs-wales-funded-0" TargetMode="External"/><Relationship Id="rId158" Type="http://schemas.openxmlformats.org/officeDocument/2006/relationships/hyperlink" Target="https://www.datadictionary.wales.nhs.uk/index.html" TargetMode="External"/><Relationship Id="rId20" Type="http://schemas.openxmlformats.org/officeDocument/2006/relationships/image" Target="media/image12.emf"/><Relationship Id="rId41" Type="http://schemas.openxmlformats.org/officeDocument/2006/relationships/image" Target="media/image33.emf"/><Relationship Id="rId62" Type="http://schemas.openxmlformats.org/officeDocument/2006/relationships/hyperlink" Target="https://doi.org/10.1186/s40900-021-00252-7" TargetMode="External"/><Relationship Id="rId83" Type="http://schemas.openxmlformats.org/officeDocument/2006/relationships/hyperlink" Target="https://www.gov.uk/government/publications/health-and-social-care-integration-joining-up-care-for-people-places-and-populations/health-and-social-care-integration-joining-up-care-for-people-places-and-populations" TargetMode="External"/><Relationship Id="rId179" Type="http://schemas.openxmlformats.org/officeDocument/2006/relationships/hyperlink" Target="https://doi.org/10.1016/j.ijmedinf.2022.104800" TargetMode="External"/><Relationship Id="rId190" Type="http://schemas.openxmlformats.org/officeDocument/2006/relationships/hyperlink" Target="https://www.bbc.co.uk/news/articles/cn4zjn2p2keo#comments" TargetMode="External"/><Relationship Id="rId204" Type="http://schemas.openxmlformats.org/officeDocument/2006/relationships/hyperlink" Target="https://doi.org/10.3126/nje.v12i1.43633" TargetMode="External"/><Relationship Id="rId225" Type="http://schemas.openxmlformats.org/officeDocument/2006/relationships/hyperlink" Target="https://mytsd.uwtsd.ac.uk" TargetMode="External"/><Relationship Id="rId246" Type="http://schemas.openxmlformats.org/officeDocument/2006/relationships/image" Target="media/image48.png"/><Relationship Id="rId106" Type="http://schemas.openxmlformats.org/officeDocument/2006/relationships/hyperlink" Target="https://psycnet.apa.org/doi/10.1093/poq/nfn011" TargetMode="External"/><Relationship Id="rId127" Type="http://schemas.openxmlformats.org/officeDocument/2006/relationships/hyperlink" Target="https://doi.org/10.1136/bmjopen-2021-057579" TargetMode="External"/><Relationship Id="rId10" Type="http://schemas.openxmlformats.org/officeDocument/2006/relationships/image" Target="media/image3.png"/><Relationship Id="rId31" Type="http://schemas.openxmlformats.org/officeDocument/2006/relationships/image" Target="media/image23.png"/><Relationship Id="rId52" Type="http://schemas.openxmlformats.org/officeDocument/2006/relationships/hyperlink" Target="https://www.audit.wales/sites/default/files/WCCIS-Eng_10.pdf" TargetMode="External"/><Relationship Id="rId73" Type="http://schemas.openxmlformats.org/officeDocument/2006/relationships/hyperlink" Target="https://doi.org/10.1136/bmjresp-2021-001155" TargetMode="External"/><Relationship Id="rId94" Type="http://schemas.openxmlformats.org/officeDocument/2006/relationships/hyperlink" Target="https://www.fedip.org/the-fedip-brochure" TargetMode="External"/><Relationship Id="rId148" Type="http://schemas.openxmlformats.org/officeDocument/2006/relationships/hyperlink" Target="https://doi.org/10.4135/9781544304533" TargetMode="External"/><Relationship Id="rId169" Type="http://schemas.openxmlformats.org/officeDocument/2006/relationships/hyperlink" Target="https://x-road.global/xroad-case-studies-library/2024/10/21/camdx-is-cambodias-national-data-exchange-solution-and-its-based-on-x-road" TargetMode="External"/><Relationship Id="rId4" Type="http://schemas.openxmlformats.org/officeDocument/2006/relationships/settings" Target="settings.xml"/><Relationship Id="rId180" Type="http://schemas.openxmlformats.org/officeDocument/2006/relationships/hyperlink" Target="https://doi.org/10.1071/AH19024" TargetMode="External"/><Relationship Id="rId215" Type="http://schemas.openxmlformats.org/officeDocument/2006/relationships/hyperlink" Target="https://interprofessional.global/wp-content/uploads/2019/11/WHO-2015-Global-strategy-on-integrated-people-centred-health-services-2016-2026.pdf" TargetMode="External"/><Relationship Id="rId236" Type="http://schemas.openxmlformats.org/officeDocument/2006/relationships/image" Target="media/image40.png"/><Relationship Id="rId257" Type="http://schemas.openxmlformats.org/officeDocument/2006/relationships/image" Target="media/image59.png"/><Relationship Id="rId42" Type="http://schemas.openxmlformats.org/officeDocument/2006/relationships/image" Target="media/image34.emf"/><Relationship Id="rId84" Type="http://schemas.openxmlformats.org/officeDocument/2006/relationships/hyperlink" Target="https://www.gov.uk/government/publications/data-saves-lives-reshaping-health-and-social-care-with-data/data-saves-lives-reshaping-health-and-social-care-with-data" TargetMode="External"/><Relationship Id="rId138" Type="http://schemas.openxmlformats.org/officeDocument/2006/relationships/hyperlink" Target="https://www.ihi.org/insights/quintuple-aim-why-expand-beyond-triple-aim"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ja098476\Downloads\PubMed_Timeline_Results_by_Year%20(2).csv"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[PubMed_Timeline_Results_by_Year (2).csv]Sheet1!PivotTable1</c:name>
    <c:fmtId val="-1"/>
  </c:pivotSource>
  <c:chart>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Sheet1!$B$3</c:f>
              <c:strCache>
                <c:ptCount val="1"/>
                <c:pt idx="0">
                  <c:v>FHIR</c:v>
                </c:pt>
              </c:strCache>
            </c:strRef>
          </c:tx>
          <c:spPr>
            <a:ln w="28575" cap="rnd">
              <a:solidFill>
                <a:schemeClr val="accent1"/>
              </a:solidFill>
              <a:round/>
            </a:ln>
            <a:effectLst/>
          </c:spPr>
          <c:marker>
            <c:symbol val="none"/>
          </c:marker>
          <c:cat>
            <c:strRef>
              <c:f>Sheet1!$A$4:$A$53</c:f>
              <c:strCache>
                <c:ptCount val="49"/>
                <c:pt idx="0">
                  <c:v>1970</c:v>
                </c:pt>
                <c:pt idx="1">
                  <c:v>1974</c:v>
                </c:pt>
                <c:pt idx="2">
                  <c:v>1975</c:v>
                </c:pt>
                <c:pt idx="3">
                  <c:v>1976</c:v>
                </c:pt>
                <c:pt idx="4">
                  <c:v>1977</c:v>
                </c:pt>
                <c:pt idx="5">
                  <c:v>1979</c:v>
                </c:pt>
                <c:pt idx="6">
                  <c:v>1980</c:v>
                </c:pt>
                <c:pt idx="7">
                  <c:v>1981</c:v>
                </c:pt>
                <c:pt idx="8">
                  <c:v>1983</c:v>
                </c:pt>
                <c:pt idx="9">
                  <c:v>1985</c:v>
                </c:pt>
                <c:pt idx="10">
                  <c:v>1986</c:v>
                </c:pt>
                <c:pt idx="11">
                  <c:v>1987</c:v>
                </c:pt>
                <c:pt idx="12">
                  <c:v>1988</c:v>
                </c:pt>
                <c:pt idx="13">
                  <c:v>1989</c:v>
                </c:pt>
                <c:pt idx="14">
                  <c:v>1990</c:v>
                </c:pt>
                <c:pt idx="15">
                  <c:v>1991</c:v>
                </c:pt>
                <c:pt idx="16">
                  <c:v>1992</c:v>
                </c:pt>
                <c:pt idx="17">
                  <c:v>1993</c:v>
                </c:pt>
                <c:pt idx="18">
                  <c:v>1994</c:v>
                </c:pt>
                <c:pt idx="19">
                  <c:v>1995</c:v>
                </c:pt>
                <c:pt idx="20">
                  <c:v>1996</c:v>
                </c:pt>
                <c:pt idx="21">
                  <c:v>1997</c:v>
                </c:pt>
                <c:pt idx="22">
                  <c:v>1998</c:v>
                </c:pt>
                <c:pt idx="23">
                  <c:v>1999</c:v>
                </c:pt>
                <c:pt idx="24">
                  <c:v>2000</c:v>
                </c:pt>
                <c:pt idx="25">
                  <c:v>2001</c:v>
                </c:pt>
                <c:pt idx="26">
                  <c:v>2002</c:v>
                </c:pt>
                <c:pt idx="27">
                  <c:v>2003</c:v>
                </c:pt>
                <c:pt idx="28">
                  <c:v>2004</c:v>
                </c:pt>
                <c:pt idx="29">
                  <c:v>2005</c:v>
                </c:pt>
                <c:pt idx="30">
                  <c:v>2006</c:v>
                </c:pt>
                <c:pt idx="31">
                  <c:v>2007</c:v>
                </c:pt>
                <c:pt idx="32">
                  <c:v>2008</c:v>
                </c:pt>
                <c:pt idx="33">
                  <c:v>2009</c:v>
                </c:pt>
                <c:pt idx="34">
                  <c:v>2010</c:v>
                </c:pt>
                <c:pt idx="35">
                  <c:v>2011</c:v>
                </c:pt>
                <c:pt idx="36">
                  <c:v>2012</c:v>
                </c:pt>
                <c:pt idx="37">
                  <c:v>2013</c:v>
                </c:pt>
                <c:pt idx="38">
                  <c:v>2014</c:v>
                </c:pt>
                <c:pt idx="39">
                  <c:v>2015</c:v>
                </c:pt>
                <c:pt idx="40">
                  <c:v>2016</c:v>
                </c:pt>
                <c:pt idx="41">
                  <c:v>2017</c:v>
                </c:pt>
                <c:pt idx="42">
                  <c:v>2018</c:v>
                </c:pt>
                <c:pt idx="43">
                  <c:v>2019</c:v>
                </c:pt>
                <c:pt idx="44">
                  <c:v>2020</c:v>
                </c:pt>
                <c:pt idx="45">
                  <c:v>2021</c:v>
                </c:pt>
                <c:pt idx="46">
                  <c:v>2022</c:v>
                </c:pt>
                <c:pt idx="47">
                  <c:v>2023</c:v>
                </c:pt>
                <c:pt idx="48">
                  <c:v>2024</c:v>
                </c:pt>
              </c:strCache>
            </c:strRef>
          </c:cat>
          <c:val>
            <c:numRef>
              <c:f>Sheet1!$B$4:$B$53</c:f>
              <c:numCache>
                <c:formatCode>General</c:formatCode>
                <c:ptCount val="49"/>
                <c:pt idx="36">
                  <c:v>1</c:v>
                </c:pt>
                <c:pt idx="38">
                  <c:v>1</c:v>
                </c:pt>
                <c:pt idx="39">
                  <c:v>11</c:v>
                </c:pt>
                <c:pt idx="40">
                  <c:v>21</c:v>
                </c:pt>
                <c:pt idx="41">
                  <c:v>28</c:v>
                </c:pt>
                <c:pt idx="42">
                  <c:v>43</c:v>
                </c:pt>
                <c:pt idx="43">
                  <c:v>74</c:v>
                </c:pt>
                <c:pt idx="44">
                  <c:v>67</c:v>
                </c:pt>
                <c:pt idx="45">
                  <c:v>99</c:v>
                </c:pt>
                <c:pt idx="46">
                  <c:v>106</c:v>
                </c:pt>
                <c:pt idx="47">
                  <c:v>119</c:v>
                </c:pt>
                <c:pt idx="48">
                  <c:v>142</c:v>
                </c:pt>
              </c:numCache>
            </c:numRef>
          </c:val>
          <c:smooth val="0"/>
          <c:extLst>
            <c:ext xmlns:c16="http://schemas.microsoft.com/office/drawing/2014/chart" uri="{C3380CC4-5D6E-409C-BE32-E72D297353CC}">
              <c16:uniqueId val="{00000000-19B4-4051-B036-9C454DA12BB1}"/>
            </c:ext>
          </c:extLst>
        </c:ser>
        <c:ser>
          <c:idx val="1"/>
          <c:order val="1"/>
          <c:tx>
            <c:strRef>
              <c:f>Sheet1!$C$3</c:f>
              <c:strCache>
                <c:ptCount val="1"/>
                <c:pt idx="0">
                  <c:v>Interoperability Healthcare</c:v>
                </c:pt>
              </c:strCache>
            </c:strRef>
          </c:tx>
          <c:spPr>
            <a:ln w="28575" cap="rnd">
              <a:solidFill>
                <a:schemeClr val="accent2"/>
              </a:solidFill>
              <a:round/>
            </a:ln>
            <a:effectLst/>
          </c:spPr>
          <c:marker>
            <c:symbol val="none"/>
          </c:marker>
          <c:cat>
            <c:strRef>
              <c:f>Sheet1!$A$4:$A$53</c:f>
              <c:strCache>
                <c:ptCount val="49"/>
                <c:pt idx="0">
                  <c:v>1970</c:v>
                </c:pt>
                <c:pt idx="1">
                  <c:v>1974</c:v>
                </c:pt>
                <c:pt idx="2">
                  <c:v>1975</c:v>
                </c:pt>
                <c:pt idx="3">
                  <c:v>1976</c:v>
                </c:pt>
                <c:pt idx="4">
                  <c:v>1977</c:v>
                </c:pt>
                <c:pt idx="5">
                  <c:v>1979</c:v>
                </c:pt>
                <c:pt idx="6">
                  <c:v>1980</c:v>
                </c:pt>
                <c:pt idx="7">
                  <c:v>1981</c:v>
                </c:pt>
                <c:pt idx="8">
                  <c:v>1983</c:v>
                </c:pt>
                <c:pt idx="9">
                  <c:v>1985</c:v>
                </c:pt>
                <c:pt idx="10">
                  <c:v>1986</c:v>
                </c:pt>
                <c:pt idx="11">
                  <c:v>1987</c:v>
                </c:pt>
                <c:pt idx="12">
                  <c:v>1988</c:v>
                </c:pt>
                <c:pt idx="13">
                  <c:v>1989</c:v>
                </c:pt>
                <c:pt idx="14">
                  <c:v>1990</c:v>
                </c:pt>
                <c:pt idx="15">
                  <c:v>1991</c:v>
                </c:pt>
                <c:pt idx="16">
                  <c:v>1992</c:v>
                </c:pt>
                <c:pt idx="17">
                  <c:v>1993</c:v>
                </c:pt>
                <c:pt idx="18">
                  <c:v>1994</c:v>
                </c:pt>
                <c:pt idx="19">
                  <c:v>1995</c:v>
                </c:pt>
                <c:pt idx="20">
                  <c:v>1996</c:v>
                </c:pt>
                <c:pt idx="21">
                  <c:v>1997</c:v>
                </c:pt>
                <c:pt idx="22">
                  <c:v>1998</c:v>
                </c:pt>
                <c:pt idx="23">
                  <c:v>1999</c:v>
                </c:pt>
                <c:pt idx="24">
                  <c:v>2000</c:v>
                </c:pt>
                <c:pt idx="25">
                  <c:v>2001</c:v>
                </c:pt>
                <c:pt idx="26">
                  <c:v>2002</c:v>
                </c:pt>
                <c:pt idx="27">
                  <c:v>2003</c:v>
                </c:pt>
                <c:pt idx="28">
                  <c:v>2004</c:v>
                </c:pt>
                <c:pt idx="29">
                  <c:v>2005</c:v>
                </c:pt>
                <c:pt idx="30">
                  <c:v>2006</c:v>
                </c:pt>
                <c:pt idx="31">
                  <c:v>2007</c:v>
                </c:pt>
                <c:pt idx="32">
                  <c:v>2008</c:v>
                </c:pt>
                <c:pt idx="33">
                  <c:v>2009</c:v>
                </c:pt>
                <c:pt idx="34">
                  <c:v>2010</c:v>
                </c:pt>
                <c:pt idx="35">
                  <c:v>2011</c:v>
                </c:pt>
                <c:pt idx="36">
                  <c:v>2012</c:v>
                </c:pt>
                <c:pt idx="37">
                  <c:v>2013</c:v>
                </c:pt>
                <c:pt idx="38">
                  <c:v>2014</c:v>
                </c:pt>
                <c:pt idx="39">
                  <c:v>2015</c:v>
                </c:pt>
                <c:pt idx="40">
                  <c:v>2016</c:v>
                </c:pt>
                <c:pt idx="41">
                  <c:v>2017</c:v>
                </c:pt>
                <c:pt idx="42">
                  <c:v>2018</c:v>
                </c:pt>
                <c:pt idx="43">
                  <c:v>2019</c:v>
                </c:pt>
                <c:pt idx="44">
                  <c:v>2020</c:v>
                </c:pt>
                <c:pt idx="45">
                  <c:v>2021</c:v>
                </c:pt>
                <c:pt idx="46">
                  <c:v>2022</c:v>
                </c:pt>
                <c:pt idx="47">
                  <c:v>2023</c:v>
                </c:pt>
                <c:pt idx="48">
                  <c:v>2024</c:v>
                </c:pt>
              </c:strCache>
            </c:strRef>
          </c:cat>
          <c:val>
            <c:numRef>
              <c:f>Sheet1!$C$4:$C$53</c:f>
              <c:numCache>
                <c:formatCode>General</c:formatCode>
                <c:ptCount val="49"/>
                <c:pt idx="17">
                  <c:v>1</c:v>
                </c:pt>
                <c:pt idx="18">
                  <c:v>3</c:v>
                </c:pt>
                <c:pt idx="19">
                  <c:v>3</c:v>
                </c:pt>
                <c:pt idx="20">
                  <c:v>4</c:v>
                </c:pt>
                <c:pt idx="21">
                  <c:v>9</c:v>
                </c:pt>
                <c:pt idx="22">
                  <c:v>21</c:v>
                </c:pt>
                <c:pt idx="23">
                  <c:v>13</c:v>
                </c:pt>
                <c:pt idx="24">
                  <c:v>13</c:v>
                </c:pt>
                <c:pt idx="25">
                  <c:v>10</c:v>
                </c:pt>
                <c:pt idx="26">
                  <c:v>12</c:v>
                </c:pt>
                <c:pt idx="27">
                  <c:v>18</c:v>
                </c:pt>
                <c:pt idx="28">
                  <c:v>14</c:v>
                </c:pt>
                <c:pt idx="29">
                  <c:v>48</c:v>
                </c:pt>
                <c:pt idx="30">
                  <c:v>54</c:v>
                </c:pt>
                <c:pt idx="31">
                  <c:v>47</c:v>
                </c:pt>
                <c:pt idx="32">
                  <c:v>81</c:v>
                </c:pt>
                <c:pt idx="33">
                  <c:v>70</c:v>
                </c:pt>
                <c:pt idx="34">
                  <c:v>103</c:v>
                </c:pt>
                <c:pt idx="35">
                  <c:v>106</c:v>
                </c:pt>
                <c:pt idx="36">
                  <c:v>103</c:v>
                </c:pt>
                <c:pt idx="37">
                  <c:v>96</c:v>
                </c:pt>
                <c:pt idx="38">
                  <c:v>98</c:v>
                </c:pt>
                <c:pt idx="39">
                  <c:v>130</c:v>
                </c:pt>
                <c:pt idx="40">
                  <c:v>145</c:v>
                </c:pt>
                <c:pt idx="41">
                  <c:v>179</c:v>
                </c:pt>
                <c:pt idx="42">
                  <c:v>173</c:v>
                </c:pt>
                <c:pt idx="43">
                  <c:v>233</c:v>
                </c:pt>
                <c:pt idx="44">
                  <c:v>241</c:v>
                </c:pt>
                <c:pt idx="45">
                  <c:v>291</c:v>
                </c:pt>
                <c:pt idx="46">
                  <c:v>292</c:v>
                </c:pt>
                <c:pt idx="47">
                  <c:v>320</c:v>
                </c:pt>
                <c:pt idx="48">
                  <c:v>414</c:v>
                </c:pt>
              </c:numCache>
            </c:numRef>
          </c:val>
          <c:smooth val="0"/>
          <c:extLst>
            <c:ext xmlns:c16="http://schemas.microsoft.com/office/drawing/2014/chart" uri="{C3380CC4-5D6E-409C-BE32-E72D297353CC}">
              <c16:uniqueId val="{00000001-19B4-4051-B036-9C454DA12BB1}"/>
            </c:ext>
          </c:extLst>
        </c:ser>
        <c:ser>
          <c:idx val="2"/>
          <c:order val="2"/>
          <c:tx>
            <c:strRef>
              <c:f>Sheet1!$D$3</c:f>
              <c:strCache>
                <c:ptCount val="1"/>
                <c:pt idx="0">
                  <c:v>Real Time Data Healthcare</c:v>
                </c:pt>
              </c:strCache>
            </c:strRef>
          </c:tx>
          <c:spPr>
            <a:ln w="28575" cap="rnd">
              <a:solidFill>
                <a:schemeClr val="accent3"/>
              </a:solidFill>
              <a:round/>
            </a:ln>
            <a:effectLst/>
          </c:spPr>
          <c:marker>
            <c:symbol val="none"/>
          </c:marker>
          <c:cat>
            <c:strRef>
              <c:f>Sheet1!$A$4:$A$53</c:f>
              <c:strCache>
                <c:ptCount val="49"/>
                <c:pt idx="0">
                  <c:v>1970</c:v>
                </c:pt>
                <c:pt idx="1">
                  <c:v>1974</c:v>
                </c:pt>
                <c:pt idx="2">
                  <c:v>1975</c:v>
                </c:pt>
                <c:pt idx="3">
                  <c:v>1976</c:v>
                </c:pt>
                <c:pt idx="4">
                  <c:v>1977</c:v>
                </c:pt>
                <c:pt idx="5">
                  <c:v>1979</c:v>
                </c:pt>
                <c:pt idx="6">
                  <c:v>1980</c:v>
                </c:pt>
                <c:pt idx="7">
                  <c:v>1981</c:v>
                </c:pt>
                <c:pt idx="8">
                  <c:v>1983</c:v>
                </c:pt>
                <c:pt idx="9">
                  <c:v>1985</c:v>
                </c:pt>
                <c:pt idx="10">
                  <c:v>1986</c:v>
                </c:pt>
                <c:pt idx="11">
                  <c:v>1987</c:v>
                </c:pt>
                <c:pt idx="12">
                  <c:v>1988</c:v>
                </c:pt>
                <c:pt idx="13">
                  <c:v>1989</c:v>
                </c:pt>
                <c:pt idx="14">
                  <c:v>1990</c:v>
                </c:pt>
                <c:pt idx="15">
                  <c:v>1991</c:v>
                </c:pt>
                <c:pt idx="16">
                  <c:v>1992</c:v>
                </c:pt>
                <c:pt idx="17">
                  <c:v>1993</c:v>
                </c:pt>
                <c:pt idx="18">
                  <c:v>1994</c:v>
                </c:pt>
                <c:pt idx="19">
                  <c:v>1995</c:v>
                </c:pt>
                <c:pt idx="20">
                  <c:v>1996</c:v>
                </c:pt>
                <c:pt idx="21">
                  <c:v>1997</c:v>
                </c:pt>
                <c:pt idx="22">
                  <c:v>1998</c:v>
                </c:pt>
                <c:pt idx="23">
                  <c:v>1999</c:v>
                </c:pt>
                <c:pt idx="24">
                  <c:v>2000</c:v>
                </c:pt>
                <c:pt idx="25">
                  <c:v>2001</c:v>
                </c:pt>
                <c:pt idx="26">
                  <c:v>2002</c:v>
                </c:pt>
                <c:pt idx="27">
                  <c:v>2003</c:v>
                </c:pt>
                <c:pt idx="28">
                  <c:v>2004</c:v>
                </c:pt>
                <c:pt idx="29">
                  <c:v>2005</c:v>
                </c:pt>
                <c:pt idx="30">
                  <c:v>2006</c:v>
                </c:pt>
                <c:pt idx="31">
                  <c:v>2007</c:v>
                </c:pt>
                <c:pt idx="32">
                  <c:v>2008</c:v>
                </c:pt>
                <c:pt idx="33">
                  <c:v>2009</c:v>
                </c:pt>
                <c:pt idx="34">
                  <c:v>2010</c:v>
                </c:pt>
                <c:pt idx="35">
                  <c:v>2011</c:v>
                </c:pt>
                <c:pt idx="36">
                  <c:v>2012</c:v>
                </c:pt>
                <c:pt idx="37">
                  <c:v>2013</c:v>
                </c:pt>
                <c:pt idx="38">
                  <c:v>2014</c:v>
                </c:pt>
                <c:pt idx="39">
                  <c:v>2015</c:v>
                </c:pt>
                <c:pt idx="40">
                  <c:v>2016</c:v>
                </c:pt>
                <c:pt idx="41">
                  <c:v>2017</c:v>
                </c:pt>
                <c:pt idx="42">
                  <c:v>2018</c:v>
                </c:pt>
                <c:pt idx="43">
                  <c:v>2019</c:v>
                </c:pt>
                <c:pt idx="44">
                  <c:v>2020</c:v>
                </c:pt>
                <c:pt idx="45">
                  <c:v>2021</c:v>
                </c:pt>
                <c:pt idx="46">
                  <c:v>2022</c:v>
                </c:pt>
                <c:pt idx="47">
                  <c:v>2023</c:v>
                </c:pt>
                <c:pt idx="48">
                  <c:v>2024</c:v>
                </c:pt>
              </c:strCache>
            </c:strRef>
          </c:cat>
          <c:val>
            <c:numRef>
              <c:f>Sheet1!$D$4:$D$53</c:f>
              <c:numCache>
                <c:formatCode>General</c:formatCode>
                <c:ptCount val="49"/>
                <c:pt idx="0">
                  <c:v>1</c:v>
                </c:pt>
                <c:pt idx="1">
                  <c:v>1</c:v>
                </c:pt>
                <c:pt idx="2">
                  <c:v>1</c:v>
                </c:pt>
                <c:pt idx="3">
                  <c:v>2</c:v>
                </c:pt>
                <c:pt idx="4">
                  <c:v>1</c:v>
                </c:pt>
                <c:pt idx="5">
                  <c:v>1</c:v>
                </c:pt>
                <c:pt idx="6">
                  <c:v>1</c:v>
                </c:pt>
                <c:pt idx="7">
                  <c:v>2</c:v>
                </c:pt>
                <c:pt idx="8">
                  <c:v>2</c:v>
                </c:pt>
                <c:pt idx="9">
                  <c:v>5</c:v>
                </c:pt>
                <c:pt idx="10">
                  <c:v>5</c:v>
                </c:pt>
                <c:pt idx="11">
                  <c:v>2</c:v>
                </c:pt>
                <c:pt idx="12">
                  <c:v>2</c:v>
                </c:pt>
                <c:pt idx="13">
                  <c:v>2</c:v>
                </c:pt>
                <c:pt idx="14">
                  <c:v>4</c:v>
                </c:pt>
                <c:pt idx="15">
                  <c:v>5</c:v>
                </c:pt>
                <c:pt idx="16">
                  <c:v>16</c:v>
                </c:pt>
                <c:pt idx="17">
                  <c:v>11</c:v>
                </c:pt>
                <c:pt idx="18">
                  <c:v>10</c:v>
                </c:pt>
                <c:pt idx="19">
                  <c:v>22</c:v>
                </c:pt>
                <c:pt idx="20">
                  <c:v>16</c:v>
                </c:pt>
                <c:pt idx="21">
                  <c:v>33</c:v>
                </c:pt>
                <c:pt idx="22">
                  <c:v>30</c:v>
                </c:pt>
                <c:pt idx="23">
                  <c:v>43</c:v>
                </c:pt>
                <c:pt idx="24">
                  <c:v>60</c:v>
                </c:pt>
                <c:pt idx="25">
                  <c:v>50</c:v>
                </c:pt>
                <c:pt idx="26">
                  <c:v>60</c:v>
                </c:pt>
                <c:pt idx="27">
                  <c:v>72</c:v>
                </c:pt>
                <c:pt idx="28">
                  <c:v>85</c:v>
                </c:pt>
                <c:pt idx="29">
                  <c:v>87</c:v>
                </c:pt>
                <c:pt idx="30">
                  <c:v>100</c:v>
                </c:pt>
                <c:pt idx="31">
                  <c:v>142</c:v>
                </c:pt>
                <c:pt idx="32">
                  <c:v>149</c:v>
                </c:pt>
                <c:pt idx="33">
                  <c:v>181</c:v>
                </c:pt>
                <c:pt idx="34">
                  <c:v>211</c:v>
                </c:pt>
                <c:pt idx="35">
                  <c:v>234</c:v>
                </c:pt>
                <c:pt idx="36">
                  <c:v>295</c:v>
                </c:pt>
                <c:pt idx="37">
                  <c:v>378</c:v>
                </c:pt>
                <c:pt idx="38">
                  <c:v>419</c:v>
                </c:pt>
                <c:pt idx="39">
                  <c:v>521</c:v>
                </c:pt>
                <c:pt idx="40">
                  <c:v>596</c:v>
                </c:pt>
                <c:pt idx="41">
                  <c:v>721</c:v>
                </c:pt>
                <c:pt idx="42">
                  <c:v>841</c:v>
                </c:pt>
                <c:pt idx="43">
                  <c:v>948</c:v>
                </c:pt>
                <c:pt idx="44">
                  <c:v>1151</c:v>
                </c:pt>
                <c:pt idx="45">
                  <c:v>1394</c:v>
                </c:pt>
                <c:pt idx="46">
                  <c:v>1363</c:v>
                </c:pt>
                <c:pt idx="47">
                  <c:v>1357</c:v>
                </c:pt>
                <c:pt idx="48">
                  <c:v>1563</c:v>
                </c:pt>
              </c:numCache>
            </c:numRef>
          </c:val>
          <c:smooth val="0"/>
          <c:extLst>
            <c:ext xmlns:c16="http://schemas.microsoft.com/office/drawing/2014/chart" uri="{C3380CC4-5D6E-409C-BE32-E72D297353CC}">
              <c16:uniqueId val="{00000002-19B4-4051-B036-9C454DA12BB1}"/>
            </c:ext>
          </c:extLst>
        </c:ser>
        <c:dLbls>
          <c:showLegendKey val="0"/>
          <c:showVal val="0"/>
          <c:showCatName val="0"/>
          <c:showSerName val="0"/>
          <c:showPercent val="0"/>
          <c:showBubbleSize val="0"/>
        </c:dLbls>
        <c:smooth val="0"/>
        <c:axId val="179516208"/>
        <c:axId val="179513328"/>
      </c:lineChart>
      <c:catAx>
        <c:axId val="1795162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Published</a:t>
                </a:r>
                <a:r>
                  <a:rPr lang="en-GB" baseline="0"/>
                  <a:t> </a:t>
                </a: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513328"/>
        <c:crosses val="autoZero"/>
        <c:auto val="1"/>
        <c:lblAlgn val="ctr"/>
        <c:lblOffset val="100"/>
        <c:noMultiLvlLbl val="0"/>
      </c:catAx>
      <c:valAx>
        <c:axId val="179513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PubMed</a:t>
                </a:r>
                <a:r>
                  <a:rPr lang="en-GB" baseline="0"/>
                  <a:t> Search Results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51620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B3ED44-00EB-4690-AA9E-53047F99EC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193649</TotalTime>
  <Pages>149</Pages>
  <Words>42636</Words>
  <Characters>297102</Characters>
  <Application>Microsoft Office Word</Application>
  <DocSecurity>0</DocSecurity>
  <Lines>7618</Lines>
  <Paragraphs>2831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336907</CharactersWithSpaces>
  <SharedDoc>false</SharedDoc>
  <HLinks>
    <vt:vector size="1500" baseType="variant">
      <vt:variant>
        <vt:i4>7208993</vt:i4>
      </vt:variant>
      <vt:variant>
        <vt:i4>1134</vt:i4>
      </vt:variant>
      <vt:variant>
        <vt:i4>0</vt:i4>
      </vt:variant>
      <vt:variant>
        <vt:i4>5</vt:i4>
      </vt:variant>
      <vt:variant>
        <vt:lpwstr>https://www.gov.wales/sites/default/files/publications/2025-01/health-board-allocations-revenue-tables.xlsx</vt:lpwstr>
      </vt:variant>
      <vt:variant>
        <vt:lpwstr/>
      </vt:variant>
      <vt:variant>
        <vt:i4>7143453</vt:i4>
      </vt:variant>
      <vt:variant>
        <vt:i4>1131</vt:i4>
      </vt:variant>
      <vt:variant>
        <vt:i4>0</vt:i4>
      </vt:variant>
      <vt:variant>
        <vt:i4>5</vt:i4>
      </vt:variant>
      <vt:variant>
        <vt:lpwstr>mailto:pgresearch@uwtsd.ac.uk</vt:lpwstr>
      </vt:variant>
      <vt:variant>
        <vt:lpwstr/>
      </vt:variant>
      <vt:variant>
        <vt:i4>2490492</vt:i4>
      </vt:variant>
      <vt:variant>
        <vt:i4>1128</vt:i4>
      </vt:variant>
      <vt:variant>
        <vt:i4>0</vt:i4>
      </vt:variant>
      <vt:variant>
        <vt:i4>5</vt:i4>
      </vt:variant>
      <vt:variant>
        <vt:lpwstr>https://mytsd.uwtsd.ac.uk/</vt:lpwstr>
      </vt:variant>
      <vt:variant>
        <vt:lpwstr/>
      </vt:variant>
      <vt:variant>
        <vt:i4>65625</vt:i4>
      </vt:variant>
      <vt:variant>
        <vt:i4>1125</vt:i4>
      </vt:variant>
      <vt:variant>
        <vt:i4>0</vt:i4>
      </vt:variant>
      <vt:variant>
        <vt:i4>5</vt:i4>
      </vt:variant>
      <vt:variant>
        <vt:lpwstr>https://www.uwtsd.ac.uk/research/research-ethics/</vt:lpwstr>
      </vt:variant>
      <vt:variant>
        <vt:lpwstr/>
      </vt:variant>
      <vt:variant>
        <vt:i4>3407989</vt:i4>
      </vt:variant>
      <vt:variant>
        <vt:i4>1122</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1119</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4390923</vt:i4>
      </vt:variant>
      <vt:variant>
        <vt:i4>1116</vt:i4>
      </vt:variant>
      <vt:variant>
        <vt:i4>0</vt:i4>
      </vt:variant>
      <vt:variant>
        <vt:i4>5</vt:i4>
      </vt:variant>
      <vt:variant>
        <vt:lpwstr>https://www.gov.wales/digital-and-data-strategy-health-and-social-care-wales-html</vt:lpwstr>
      </vt:variant>
      <vt:variant>
        <vt:lpwstr/>
      </vt:variant>
      <vt:variant>
        <vt:i4>2031633</vt:i4>
      </vt:variant>
      <vt:variant>
        <vt:i4>1113</vt:i4>
      </vt:variant>
      <vt:variant>
        <vt:i4>0</vt:i4>
      </vt:variant>
      <vt:variant>
        <vt:i4>5</vt:i4>
      </vt:variant>
      <vt:variant>
        <vt:lpwstr>https://www2.deloitte.com/us/en/insights/industry/health-care/digital-health-technology.html</vt:lpwstr>
      </vt:variant>
      <vt:variant>
        <vt:lpwstr/>
      </vt:variant>
      <vt:variant>
        <vt:i4>5767186</vt:i4>
      </vt:variant>
      <vt:variant>
        <vt:i4>1110</vt:i4>
      </vt:variant>
      <vt:variant>
        <vt:i4>0</vt:i4>
      </vt:variant>
      <vt:variant>
        <vt:i4>5</vt:i4>
      </vt:variant>
      <vt:variant>
        <vt:lpwstr>https://assets.kingsfund.org.uk/f/256914/x/c48bd5a1a2/interoperability_more_than_technology_2022.pdf</vt:lpwstr>
      </vt:variant>
      <vt:variant>
        <vt:lpwstr/>
      </vt:variant>
      <vt:variant>
        <vt:i4>3670124</vt:i4>
      </vt:variant>
      <vt:variant>
        <vt:i4>1107</vt:i4>
      </vt:variant>
      <vt:variant>
        <vt:i4>0</vt:i4>
      </vt:variant>
      <vt:variant>
        <vt:i4>5</vt:i4>
      </vt:variant>
      <vt:variant>
        <vt:lpwstr>https://c2f91b66-85f1-477d-9fd6-66053db82524.usrfiles.com/ugd/c2f91b_05da1934337542508ba6b6feb2c495e1.pdf?utm_source=ActiveCampaign&amp;utm_medium=email&amp;utm_content=Seeking%20Your%20Insights%20on%20Transforming%20NHS%20with%20AI%20and%20Digital%20Health%20Records&amp;utm_campaign=FDLs%20Blair%20Report&amp;utm_source=ActiveCampaign&amp;utm_medium=email&amp;utm_content=Lend%20Your%20Voice%3A%20Feedback%20Needed%20on%20Digital%20Health%20Transformation%20Report&amp;utm_campaign=Practitioner%20Re%20BLAIR</vt:lpwstr>
      </vt:variant>
      <vt:variant>
        <vt:lpwstr/>
      </vt:variant>
      <vt:variant>
        <vt:i4>1245270</vt:i4>
      </vt:variant>
      <vt:variant>
        <vt:i4>1104</vt:i4>
      </vt:variant>
      <vt:variant>
        <vt:i4>0</vt:i4>
      </vt:variant>
      <vt:variant>
        <vt:i4>5</vt:i4>
      </vt:variant>
      <vt:variant>
        <vt:lpwstr>https://doi.org/10.4324/9781003215868</vt:lpwstr>
      </vt:variant>
      <vt:variant>
        <vt:lpwstr/>
      </vt:variant>
      <vt:variant>
        <vt:i4>6750246</vt:i4>
      </vt:variant>
      <vt:variant>
        <vt:i4>1101</vt:i4>
      </vt:variant>
      <vt:variant>
        <vt:i4>0</vt:i4>
      </vt:variant>
      <vt:variant>
        <vt:i4>5</vt:i4>
      </vt:variant>
      <vt:variant>
        <vt:lpwstr>C:\Users\c.lohmann-hancock\AppData\Local\Microsoft\Windows\INetCache\REICoP-17-20-v3-Final.pdf</vt:lpwstr>
      </vt:variant>
      <vt:variant>
        <vt:lpwstr/>
      </vt:variant>
      <vt:variant>
        <vt:i4>7143453</vt:i4>
      </vt:variant>
      <vt:variant>
        <vt:i4>1098</vt:i4>
      </vt:variant>
      <vt:variant>
        <vt:i4>0</vt:i4>
      </vt:variant>
      <vt:variant>
        <vt:i4>5</vt:i4>
      </vt:variant>
      <vt:variant>
        <vt:lpwstr>mailto:pgresearch@uwtsd.ac.uk</vt:lpwstr>
      </vt:variant>
      <vt:variant>
        <vt:lpwstr/>
      </vt:variant>
      <vt:variant>
        <vt:i4>2490492</vt:i4>
      </vt:variant>
      <vt:variant>
        <vt:i4>1095</vt:i4>
      </vt:variant>
      <vt:variant>
        <vt:i4>0</vt:i4>
      </vt:variant>
      <vt:variant>
        <vt:i4>5</vt:i4>
      </vt:variant>
      <vt:variant>
        <vt:lpwstr>https://mytsd.uwtsd.ac.uk/</vt:lpwstr>
      </vt:variant>
      <vt:variant>
        <vt:lpwstr/>
      </vt:variant>
      <vt:variant>
        <vt:i4>1638485</vt:i4>
      </vt:variant>
      <vt:variant>
        <vt:i4>1089</vt:i4>
      </vt:variant>
      <vt:variant>
        <vt:i4>0</vt:i4>
      </vt:variant>
      <vt:variant>
        <vt:i4>5</vt:i4>
      </vt:variant>
      <vt:variant>
        <vt:lpwstr>https://doi.org/10.1177/0141076819894664</vt:lpwstr>
      </vt:variant>
      <vt:variant>
        <vt:lpwstr/>
      </vt:variant>
      <vt:variant>
        <vt:i4>6684722</vt:i4>
      </vt:variant>
      <vt:variant>
        <vt:i4>1086</vt:i4>
      </vt:variant>
      <vt:variant>
        <vt:i4>0</vt:i4>
      </vt:variant>
      <vt:variant>
        <vt:i4>5</vt:i4>
      </vt:variant>
      <vt:variant>
        <vt:lpwstr>https://doi.org/10.1038/s41746-023-00891-y</vt:lpwstr>
      </vt:variant>
      <vt:variant>
        <vt:lpwstr/>
      </vt:variant>
      <vt:variant>
        <vt:i4>196617</vt:i4>
      </vt:variant>
      <vt:variant>
        <vt:i4>1083</vt:i4>
      </vt:variant>
      <vt:variant>
        <vt:i4>0</vt:i4>
      </vt:variant>
      <vt:variant>
        <vt:i4>5</vt:i4>
      </vt:variant>
      <vt:variant>
        <vt:lpwstr>https://doi.org/10.1016/S2589-7500(23)00157-7</vt:lpwstr>
      </vt:variant>
      <vt:variant>
        <vt:lpwstr/>
      </vt:variant>
      <vt:variant>
        <vt:i4>3932202</vt:i4>
      </vt:variant>
      <vt:variant>
        <vt:i4>1080</vt:i4>
      </vt:variant>
      <vt:variant>
        <vt:i4>0</vt:i4>
      </vt:variant>
      <vt:variant>
        <vt:i4>5</vt:i4>
      </vt:variant>
      <vt:variant>
        <vt:lpwstr>https://doi.org/10.1016/j.chbr.2022.100206</vt:lpwstr>
      </vt:variant>
      <vt:variant>
        <vt:lpwstr/>
      </vt:variant>
      <vt:variant>
        <vt:i4>4063273</vt:i4>
      </vt:variant>
      <vt:variant>
        <vt:i4>1077</vt:i4>
      </vt:variant>
      <vt:variant>
        <vt:i4>0</vt:i4>
      </vt:variant>
      <vt:variant>
        <vt:i4>5</vt:i4>
      </vt:variant>
      <vt:variant>
        <vt:lpwstr>https://interprofessional.global/wp-content/uploads/2019/11/WHO-2015-Global-strategy-on-integrated-people-centred-health-services-2016-2026.pdf</vt:lpwstr>
      </vt:variant>
      <vt:variant>
        <vt:lpwstr/>
      </vt:variant>
      <vt:variant>
        <vt:i4>6684693</vt:i4>
      </vt:variant>
      <vt:variant>
        <vt:i4>1074</vt:i4>
      </vt:variant>
      <vt:variant>
        <vt:i4>0</vt:i4>
      </vt:variant>
      <vt:variant>
        <vt:i4>5</vt:i4>
      </vt:variant>
      <vt:variant>
        <vt:lpwstr>https://www3.weforum.org/docs/WEF_Transforming_Healthcare_2024.pdf</vt:lpwstr>
      </vt:variant>
      <vt:variant>
        <vt:lpwstr/>
      </vt:variant>
      <vt:variant>
        <vt:i4>655385</vt:i4>
      </vt:variant>
      <vt:variant>
        <vt:i4>1071</vt:i4>
      </vt:variant>
      <vt:variant>
        <vt:i4>0</vt:i4>
      </vt:variant>
      <vt:variant>
        <vt:i4>5</vt:i4>
      </vt:variant>
      <vt:variant>
        <vt:lpwstr>https://doi.org/10.1186/s12916-016-0643-1</vt:lpwstr>
      </vt:variant>
      <vt:variant>
        <vt:lpwstr/>
      </vt:variant>
      <vt:variant>
        <vt:i4>524288</vt:i4>
      </vt:variant>
      <vt:variant>
        <vt:i4>1068</vt:i4>
      </vt:variant>
      <vt:variant>
        <vt:i4>0</vt:i4>
      </vt:variant>
      <vt:variant>
        <vt:i4>5</vt:i4>
      </vt:variant>
      <vt:variant>
        <vt:lpwstr>https://doi.org/10.1136/bmjoq-2022-001943</vt:lpwstr>
      </vt:variant>
      <vt:variant>
        <vt:lpwstr/>
      </vt:variant>
      <vt:variant>
        <vt:i4>1966174</vt:i4>
      </vt:variant>
      <vt:variant>
        <vt:i4>1065</vt:i4>
      </vt:variant>
      <vt:variant>
        <vt:i4>0</vt:i4>
      </vt:variant>
      <vt:variant>
        <vt:i4>5</vt:i4>
      </vt:variant>
      <vt:variant>
        <vt:lpwstr>https://doi.org/10.2196/46711</vt:lpwstr>
      </vt:variant>
      <vt:variant>
        <vt:lpwstr/>
      </vt:variant>
      <vt:variant>
        <vt:i4>8126583</vt:i4>
      </vt:variant>
      <vt:variant>
        <vt:i4>1062</vt:i4>
      </vt:variant>
      <vt:variant>
        <vt:i4>0</vt:i4>
      </vt:variant>
      <vt:variant>
        <vt:i4>5</vt:i4>
      </vt:variant>
      <vt:variant>
        <vt:lpwstr>https://doi.org/10.34172/ijhpm.2020.53</vt:lpwstr>
      </vt:variant>
      <vt:variant>
        <vt:lpwstr/>
      </vt:variant>
      <vt:variant>
        <vt:i4>4194324</vt:i4>
      </vt:variant>
      <vt:variant>
        <vt:i4>1059</vt:i4>
      </vt:variant>
      <vt:variant>
        <vt:i4>0</vt:i4>
      </vt:variant>
      <vt:variant>
        <vt:i4>5</vt:i4>
      </vt:variant>
      <vt:variant>
        <vt:lpwstr>https://senedd.wales/media/sw5hbw0q/cr-ld16963-Ae.pdf</vt:lpwstr>
      </vt:variant>
      <vt:variant>
        <vt:lpwstr/>
      </vt:variant>
      <vt:variant>
        <vt:i4>2490433</vt:i4>
      </vt:variant>
      <vt:variant>
        <vt:i4>1056</vt:i4>
      </vt:variant>
      <vt:variant>
        <vt:i4>0</vt:i4>
      </vt:variant>
      <vt:variant>
        <vt:i4>5</vt:i4>
      </vt:variant>
      <vt:variant>
        <vt:lpwstr>https://www.gov.wales/sites/default/files/publications/2023-06/introduction-of-hl7-fhir-in-all-nhs-wales-bodies_1.pdf</vt:lpwstr>
      </vt:variant>
      <vt:variant>
        <vt:lpwstr/>
      </vt:variant>
      <vt:variant>
        <vt:i4>4390923</vt:i4>
      </vt:variant>
      <vt:variant>
        <vt:i4>1053</vt:i4>
      </vt:variant>
      <vt:variant>
        <vt:i4>0</vt:i4>
      </vt:variant>
      <vt:variant>
        <vt:i4>5</vt:i4>
      </vt:variant>
      <vt:variant>
        <vt:lpwstr>https://www.gov.wales/digital-and-data-strategy-health-and-social-care-wales-html</vt:lpwstr>
      </vt:variant>
      <vt:variant>
        <vt:lpwstr/>
      </vt:variant>
      <vt:variant>
        <vt:i4>7208993</vt:i4>
      </vt:variant>
      <vt:variant>
        <vt:i4>1050</vt:i4>
      </vt:variant>
      <vt:variant>
        <vt:i4>0</vt:i4>
      </vt:variant>
      <vt:variant>
        <vt:i4>5</vt:i4>
      </vt:variant>
      <vt:variant>
        <vt:lpwstr>https://www.gov.wales/sites/default/files/publications/2025-01/health-board-allocations-revenue-tables.xlsx</vt:lpwstr>
      </vt:variant>
      <vt:variant>
        <vt:lpwstr/>
      </vt:variant>
      <vt:variant>
        <vt:i4>2162721</vt:i4>
      </vt:variant>
      <vt:variant>
        <vt:i4>1047</vt:i4>
      </vt:variant>
      <vt:variant>
        <vt:i4>0</vt:i4>
      </vt:variant>
      <vt:variant>
        <vt:i4>5</vt:i4>
      </vt:variant>
      <vt:variant>
        <vt:lpwstr>https://doi.org/10.3126/nje.v12i1.43633</vt:lpwstr>
      </vt:variant>
      <vt:variant>
        <vt:lpwstr/>
      </vt:variant>
      <vt:variant>
        <vt:i4>6357088</vt:i4>
      </vt:variant>
      <vt:variant>
        <vt:i4>1044</vt:i4>
      </vt:variant>
      <vt:variant>
        <vt:i4>0</vt:i4>
      </vt:variant>
      <vt:variant>
        <vt:i4>5</vt:i4>
      </vt:variant>
      <vt:variant>
        <vt:lpwstr>https://doi.org/10.1136/bmjopen-2019-031637</vt:lpwstr>
      </vt:variant>
      <vt:variant>
        <vt:lpwstr/>
      </vt:variant>
      <vt:variant>
        <vt:i4>1638490</vt:i4>
      </vt:variant>
      <vt:variant>
        <vt:i4>1041</vt:i4>
      </vt:variant>
      <vt:variant>
        <vt:i4>0</vt:i4>
      </vt:variant>
      <vt:variant>
        <vt:i4>5</vt:i4>
      </vt:variant>
      <vt:variant>
        <vt:lpwstr>https://www.ncbi.nlm.nih.gov/books/NBK594855/</vt:lpwstr>
      </vt:variant>
      <vt:variant>
        <vt:lpwstr/>
      </vt:variant>
      <vt:variant>
        <vt:i4>65626</vt:i4>
      </vt:variant>
      <vt:variant>
        <vt:i4>1038</vt:i4>
      </vt:variant>
      <vt:variant>
        <vt:i4>0</vt:i4>
      </vt:variant>
      <vt:variant>
        <vt:i4>5</vt:i4>
      </vt:variant>
      <vt:variant>
        <vt:lpwstr>https://doi.org/10.1108/JICA-10-2020-0061</vt:lpwstr>
      </vt:variant>
      <vt:variant>
        <vt:lpwstr/>
      </vt:variant>
      <vt:variant>
        <vt:i4>5701632</vt:i4>
      </vt:variant>
      <vt:variant>
        <vt:i4>1035</vt:i4>
      </vt:variant>
      <vt:variant>
        <vt:i4>0</vt:i4>
      </vt:variant>
      <vt:variant>
        <vt:i4>5</vt:i4>
      </vt:variant>
      <vt:variant>
        <vt:lpwstr>https://doi.org/10.1136/bmj.l6927</vt:lpwstr>
      </vt:variant>
      <vt:variant>
        <vt:lpwstr/>
      </vt:variant>
      <vt:variant>
        <vt:i4>983064</vt:i4>
      </vt:variant>
      <vt:variant>
        <vt:i4>1032</vt:i4>
      </vt:variant>
      <vt:variant>
        <vt:i4>0</vt:i4>
      </vt:variant>
      <vt:variant>
        <vt:i4>5</vt:i4>
      </vt:variant>
      <vt:variant>
        <vt:lpwstr>https://doi.org/10.1038/s41592-019-0686-2</vt:lpwstr>
      </vt:variant>
      <vt:variant>
        <vt:lpwstr/>
      </vt:variant>
      <vt:variant>
        <vt:i4>3407995</vt:i4>
      </vt:variant>
      <vt:variant>
        <vt:i4>1029</vt:i4>
      </vt:variant>
      <vt:variant>
        <vt:i4>0</vt:i4>
      </vt:variant>
      <vt:variant>
        <vt:i4>5</vt:i4>
      </vt:variant>
      <vt:variant>
        <vt:lpwstr>https://doi.org/10.1111/1467-9566.12969</vt:lpwstr>
      </vt:variant>
      <vt:variant>
        <vt:lpwstr/>
      </vt:variant>
      <vt:variant>
        <vt:i4>4718649</vt:i4>
      </vt:variant>
      <vt:variant>
        <vt:i4>1026</vt:i4>
      </vt:variant>
      <vt:variant>
        <vt:i4>0</vt:i4>
      </vt:variant>
      <vt:variant>
        <vt:i4>5</vt:i4>
      </vt:variant>
      <vt:variant>
        <vt:lpwstr>https://www.google.co.uk/url?sa=t&amp;rct=j&amp;q=&amp;esrc=s&amp;source=web&amp;cd=&amp;cad=rja&amp;uact=8&amp;ved=2ahUKEwiBqa_PgKSGAxXJTkEAHS6LBhEQFnoECD4QAQ&amp;url=https%3A%2F%2Fwww.uwtsd.ac.uk%2Fmedia%2F1675%2Fdownload%3Fattachment&amp;usg=AOvVaw3wEJB5IVBLaOvHbcrtqL9o&amp;opi=89978449</vt:lpwstr>
      </vt:variant>
      <vt:variant>
        <vt:lpwstr/>
      </vt:variant>
      <vt:variant>
        <vt:i4>2162778</vt:i4>
      </vt:variant>
      <vt:variant>
        <vt:i4>1023</vt:i4>
      </vt:variant>
      <vt:variant>
        <vt:i4>0</vt:i4>
      </vt:variant>
      <vt:variant>
        <vt:i4>5</vt:i4>
      </vt:variant>
      <vt:variant>
        <vt:lpwstr>https://www.google.co.uk/url?sa=t&amp;rct=j&amp;q=&amp;esrc=s&amp;source=web&amp;cd=&amp;ved=2ahUKEwiBqa_PgKSGAxXJTkEAHS6LBhEQFnoECBsQAQ&amp;url=https%3A%2F%2Fwww.uwtsd.ac.uk%2Fmedia%2F2041%2Fdownload%3Fattachment&amp;usg=AOvVaw2dqYdHyxRvIuouJ30mmQT8&amp;opi=89978449</vt:lpwstr>
      </vt:variant>
      <vt:variant>
        <vt:lpwstr/>
      </vt:variant>
      <vt:variant>
        <vt:i4>4390937</vt:i4>
      </vt:variant>
      <vt:variant>
        <vt:i4>1020</vt:i4>
      </vt:variant>
      <vt:variant>
        <vt:i4>0</vt:i4>
      </vt:variant>
      <vt:variant>
        <vt:i4>5</vt:i4>
      </vt:variant>
      <vt:variant>
        <vt:lpwstr>https://doi.org/10.1162/99608f92.8ae4d525</vt:lpwstr>
      </vt:variant>
      <vt:variant>
        <vt:lpwstr/>
      </vt:variant>
      <vt:variant>
        <vt:i4>6029406</vt:i4>
      </vt:variant>
      <vt:variant>
        <vt:i4>1017</vt:i4>
      </vt:variant>
      <vt:variant>
        <vt:i4>0</vt:i4>
      </vt:variant>
      <vt:variant>
        <vt:i4>5</vt:i4>
      </vt:variant>
      <vt:variant>
        <vt:lpwstr>https://doi.org/10.1111/jan.12134</vt:lpwstr>
      </vt:variant>
      <vt:variant>
        <vt:lpwstr/>
      </vt:variant>
      <vt:variant>
        <vt:i4>6422572</vt:i4>
      </vt:variant>
      <vt:variant>
        <vt:i4>1014</vt:i4>
      </vt:variant>
      <vt:variant>
        <vt:i4>0</vt:i4>
      </vt:variant>
      <vt:variant>
        <vt:i4>5</vt:i4>
      </vt:variant>
      <vt:variant>
        <vt:lpwstr>https://doi.org/10.1136/bmjhci-2023-100754</vt:lpwstr>
      </vt:variant>
      <vt:variant>
        <vt:lpwstr/>
      </vt:variant>
      <vt:variant>
        <vt:i4>5963797</vt:i4>
      </vt:variant>
      <vt:variant>
        <vt:i4>1011</vt:i4>
      </vt:variant>
      <vt:variant>
        <vt:i4>0</vt:i4>
      </vt:variant>
      <vt:variant>
        <vt:i4>5</vt:i4>
      </vt:variant>
      <vt:variant>
        <vt:lpwstr>https://doi.org/10.1111/j.1365-2648.2004.03207.x</vt:lpwstr>
      </vt:variant>
      <vt:variant>
        <vt:lpwstr/>
      </vt:variant>
      <vt:variant>
        <vt:i4>2228333</vt:i4>
      </vt:variant>
      <vt:variant>
        <vt:i4>1008</vt:i4>
      </vt:variant>
      <vt:variant>
        <vt:i4>0</vt:i4>
      </vt:variant>
      <vt:variant>
        <vt:i4>5</vt:i4>
      </vt:variant>
      <vt:variant>
        <vt:lpwstr>https://doi.org/10.1145/3538382</vt:lpwstr>
      </vt:variant>
      <vt:variant>
        <vt:lpwstr/>
      </vt:variant>
      <vt:variant>
        <vt:i4>524358</vt:i4>
      </vt:variant>
      <vt:variant>
        <vt:i4>1005</vt:i4>
      </vt:variant>
      <vt:variant>
        <vt:i4>0</vt:i4>
      </vt:variant>
      <vt:variant>
        <vt:i4>5</vt:i4>
      </vt:variant>
      <vt:variant>
        <vt:lpwstr>https://doi.org/10.1109/JBHI.2018.2836138</vt:lpwstr>
      </vt:variant>
      <vt:variant>
        <vt:lpwstr/>
      </vt:variant>
      <vt:variant>
        <vt:i4>8192037</vt:i4>
      </vt:variant>
      <vt:variant>
        <vt:i4>1002</vt:i4>
      </vt:variant>
      <vt:variant>
        <vt:i4>0</vt:i4>
      </vt:variant>
      <vt:variant>
        <vt:i4>5</vt:i4>
      </vt:variant>
      <vt:variant>
        <vt:lpwstr>https://www.redhat.com/en/topics/api/what-is-a-rest-api</vt:lpwstr>
      </vt:variant>
      <vt:variant>
        <vt:lpwstr/>
      </vt:variant>
      <vt:variant>
        <vt:i4>1900623</vt:i4>
      </vt:variant>
      <vt:variant>
        <vt:i4>999</vt:i4>
      </vt:variant>
      <vt:variant>
        <vt:i4>0</vt:i4>
      </vt:variant>
      <vt:variant>
        <vt:i4>5</vt:i4>
      </vt:variant>
      <vt:variant>
        <vt:lpwstr>https://doi.org/10.1136/bmjinnov-2021-000874</vt:lpwstr>
      </vt:variant>
      <vt:variant>
        <vt:lpwstr/>
      </vt:variant>
      <vt:variant>
        <vt:i4>2359411</vt:i4>
      </vt:variant>
      <vt:variant>
        <vt:i4>996</vt:i4>
      </vt:variant>
      <vt:variant>
        <vt:i4>0</vt:i4>
      </vt:variant>
      <vt:variant>
        <vt:i4>5</vt:i4>
      </vt:variant>
      <vt:variant>
        <vt:lpwstr>https://doi.org/10.4300/JGME-5-4-18</vt:lpwstr>
      </vt:variant>
      <vt:variant>
        <vt:lpwstr/>
      </vt:variant>
      <vt:variant>
        <vt:i4>5308482</vt:i4>
      </vt:variant>
      <vt:variant>
        <vt:i4>993</vt:i4>
      </vt:variant>
      <vt:variant>
        <vt:i4>0</vt:i4>
      </vt:variant>
      <vt:variant>
        <vt:i4>5</vt:i4>
      </vt:variant>
      <vt:variant>
        <vt:lpwstr>https://doi.org/10.7861/fhj.2023-0071</vt:lpwstr>
      </vt:variant>
      <vt:variant>
        <vt:lpwstr/>
      </vt:variant>
      <vt:variant>
        <vt:i4>5767182</vt:i4>
      </vt:variant>
      <vt:variant>
        <vt:i4>990</vt:i4>
      </vt:variant>
      <vt:variant>
        <vt:i4>0</vt:i4>
      </vt:variant>
      <vt:variant>
        <vt:i4>5</vt:i4>
      </vt:variant>
      <vt:variant>
        <vt:lpwstr>https://statswales.gov.wales/Catalogue/Health-and-Social-Care/NHS-Staff/NHS-Staff-Summary/nhsstaff-by-staffgroup-year</vt:lpwstr>
      </vt:variant>
      <vt:variant>
        <vt:lpwstr/>
      </vt:variant>
      <vt:variant>
        <vt:i4>327694</vt:i4>
      </vt:variant>
      <vt:variant>
        <vt:i4>987</vt:i4>
      </vt:variant>
      <vt:variant>
        <vt:i4>0</vt:i4>
      </vt:variant>
      <vt:variant>
        <vt:i4>5</vt:i4>
      </vt:variant>
      <vt:variant>
        <vt:lpwstr>https://www.gov.uk/government/speeches/pm-speech-on-the-nhs-12-september-2024</vt:lpwstr>
      </vt:variant>
      <vt:variant>
        <vt:lpwstr/>
      </vt:variant>
      <vt:variant>
        <vt:i4>6619182</vt:i4>
      </vt:variant>
      <vt:variant>
        <vt:i4>984</vt:i4>
      </vt:variant>
      <vt:variant>
        <vt:i4>0</vt:i4>
      </vt:variant>
      <vt:variant>
        <vt:i4>5</vt:i4>
      </vt:variant>
      <vt:variant>
        <vt:lpwstr>https://doi.org/10.1136/bmjhci-2020-100145</vt:lpwstr>
      </vt:variant>
      <vt:variant>
        <vt:lpwstr/>
      </vt:variant>
      <vt:variant>
        <vt:i4>7733333</vt:i4>
      </vt:variant>
      <vt:variant>
        <vt:i4>981</vt:i4>
      </vt:variant>
      <vt:variant>
        <vt:i4>0</vt:i4>
      </vt:variant>
      <vt:variant>
        <vt:i4>5</vt:i4>
      </vt:variant>
      <vt:variant>
        <vt:lpwstr>https://doi.org/10.1007/978-3-319-64695-4_11</vt:lpwstr>
      </vt:variant>
      <vt:variant>
        <vt:lpwstr/>
      </vt:variant>
      <vt:variant>
        <vt:i4>458768</vt:i4>
      </vt:variant>
      <vt:variant>
        <vt:i4>978</vt:i4>
      </vt:variant>
      <vt:variant>
        <vt:i4>0</vt:i4>
      </vt:variant>
      <vt:variant>
        <vt:i4>5</vt:i4>
      </vt:variant>
      <vt:variant>
        <vt:lpwstr>https://www.deloitte.com/global/en/Industries/life-sciences-health-care/analysis/global-health-care-outlook.html</vt:lpwstr>
      </vt:variant>
      <vt:variant>
        <vt:lpwstr/>
      </vt:variant>
      <vt:variant>
        <vt:i4>7798843</vt:i4>
      </vt:variant>
      <vt:variant>
        <vt:i4>975</vt:i4>
      </vt:variant>
      <vt:variant>
        <vt:i4>0</vt:i4>
      </vt:variant>
      <vt:variant>
        <vt:i4>5</vt:i4>
      </vt:variant>
      <vt:variant>
        <vt:lpwstr>https://doi.org/10.1071/AH19024</vt:lpwstr>
      </vt:variant>
      <vt:variant>
        <vt:lpwstr/>
      </vt:variant>
      <vt:variant>
        <vt:i4>2752545</vt:i4>
      </vt:variant>
      <vt:variant>
        <vt:i4>972</vt:i4>
      </vt:variant>
      <vt:variant>
        <vt:i4>0</vt:i4>
      </vt:variant>
      <vt:variant>
        <vt:i4>5</vt:i4>
      </vt:variant>
      <vt:variant>
        <vt:lpwstr>https://doi.org/10.1016/j.ijmedinf.2022.104800</vt:lpwstr>
      </vt:variant>
      <vt:variant>
        <vt:lpwstr/>
      </vt:variant>
      <vt:variant>
        <vt:i4>3997813</vt:i4>
      </vt:variant>
      <vt:variant>
        <vt:i4>969</vt:i4>
      </vt:variant>
      <vt:variant>
        <vt:i4>0</vt:i4>
      </vt:variant>
      <vt:variant>
        <vt:i4>5</vt:i4>
      </vt:variant>
      <vt:variant>
        <vt:lpwstr>https://doi.org/10.4236/ojbm.2021.92032</vt:lpwstr>
      </vt:variant>
      <vt:variant>
        <vt:lpwstr/>
      </vt:variant>
      <vt:variant>
        <vt:i4>1376351</vt:i4>
      </vt:variant>
      <vt:variant>
        <vt:i4>966</vt:i4>
      </vt:variant>
      <vt:variant>
        <vt:i4>0</vt:i4>
      </vt:variant>
      <vt:variant>
        <vt:i4>5</vt:i4>
      </vt:variant>
      <vt:variant>
        <vt:lpwstr>https://doi.org/10.4135/9781506326139</vt:lpwstr>
      </vt:variant>
      <vt:variant>
        <vt:lpwstr/>
      </vt:variant>
      <vt:variant>
        <vt:i4>2097262</vt:i4>
      </vt:variant>
      <vt:variant>
        <vt:i4>963</vt:i4>
      </vt:variant>
      <vt:variant>
        <vt:i4>0</vt:i4>
      </vt:variant>
      <vt:variant>
        <vt:i4>5</vt:i4>
      </vt:variant>
      <vt:variant>
        <vt:lpwstr>https://doi.org/10.1258/135581903321466085</vt:lpwstr>
      </vt:variant>
      <vt:variant>
        <vt:lpwstr/>
      </vt:variant>
      <vt:variant>
        <vt:i4>196694</vt:i4>
      </vt:variant>
      <vt:variant>
        <vt:i4>960</vt:i4>
      </vt:variant>
      <vt:variant>
        <vt:i4>0</vt:i4>
      </vt:variant>
      <vt:variant>
        <vt:i4>5</vt:i4>
      </vt:variant>
      <vt:variant>
        <vt:lpwstr>https://doi.org/10.3233/978-1-61499-635-4-102</vt:lpwstr>
      </vt:variant>
      <vt:variant>
        <vt:lpwstr/>
      </vt:variant>
      <vt:variant>
        <vt:i4>3211314</vt:i4>
      </vt:variant>
      <vt:variant>
        <vt:i4>957</vt:i4>
      </vt:variant>
      <vt:variant>
        <vt:i4>0</vt:i4>
      </vt:variant>
      <vt:variant>
        <vt:i4>5</vt:i4>
      </vt:variant>
      <vt:variant>
        <vt:lpwstr>https://sloanreview.mit.edu/article/coming-to-a-new-awareness-of-organizational-culture</vt:lpwstr>
      </vt:variant>
      <vt:variant>
        <vt:lpwstr/>
      </vt:variant>
      <vt:variant>
        <vt:i4>6553713</vt:i4>
      </vt:variant>
      <vt:variant>
        <vt:i4>954</vt:i4>
      </vt:variant>
      <vt:variant>
        <vt:i4>0</vt:i4>
      </vt:variant>
      <vt:variant>
        <vt:i4>5</vt:i4>
      </vt:variant>
      <vt:variant>
        <vt:lpwstr>https://doi.org/10.1002/lrh2.10432</vt:lpwstr>
      </vt:variant>
      <vt:variant>
        <vt:lpwstr/>
      </vt:variant>
      <vt:variant>
        <vt:i4>5308502</vt:i4>
      </vt:variant>
      <vt:variant>
        <vt:i4>951</vt:i4>
      </vt:variant>
      <vt:variant>
        <vt:i4>0</vt:i4>
      </vt:variant>
      <vt:variant>
        <vt:i4>5</vt:i4>
      </vt:variant>
      <vt:variant>
        <vt:lpwstr>https://pthb.nhs.wales/news/health-board-news/financial-pressures-on-the-nhs-prompt-change-in-pthb-escalation-status/</vt:lpwstr>
      </vt:variant>
      <vt:variant>
        <vt:lpwstr/>
      </vt:variant>
      <vt:variant>
        <vt:i4>5767243</vt:i4>
      </vt:variant>
      <vt:variant>
        <vt:i4>948</vt:i4>
      </vt:variant>
      <vt:variant>
        <vt:i4>0</vt:i4>
      </vt:variant>
      <vt:variant>
        <vt:i4>5</vt:i4>
      </vt:variant>
      <vt:variant>
        <vt:lpwstr>https://committees.parliament.uk/writtenevidence/52670/html/</vt:lpwstr>
      </vt:variant>
      <vt:variant>
        <vt:lpwstr/>
      </vt:variant>
      <vt:variant>
        <vt:i4>4784149</vt:i4>
      </vt:variant>
      <vt:variant>
        <vt:i4>945</vt:i4>
      </vt:variant>
      <vt:variant>
        <vt:i4>0</vt:i4>
      </vt:variant>
      <vt:variant>
        <vt:i4>5</vt:i4>
      </vt:variant>
      <vt:variant>
        <vt:lpwstr>https://doi.org/10.1016/j.fhj.2024.100168</vt:lpwstr>
      </vt:variant>
      <vt:variant>
        <vt:lpwstr/>
      </vt:variant>
      <vt:variant>
        <vt:i4>6553654</vt:i4>
      </vt:variant>
      <vt:variant>
        <vt:i4>942</vt:i4>
      </vt:variant>
      <vt:variant>
        <vt:i4>0</vt:i4>
      </vt:variant>
      <vt:variant>
        <vt:i4>5</vt:i4>
      </vt:variant>
      <vt:variant>
        <vt:lpwstr>https://x-road.global/xroad-case-studies-library/2024/10/21/camdx-is-cambodias-national-data-exchange-solution-and-its-based-on-x-road</vt:lpwstr>
      </vt:variant>
      <vt:variant>
        <vt:lpwstr/>
      </vt:variant>
      <vt:variant>
        <vt:i4>458778</vt:i4>
      </vt:variant>
      <vt:variant>
        <vt:i4>939</vt:i4>
      </vt:variant>
      <vt:variant>
        <vt:i4>0</vt:i4>
      </vt:variant>
      <vt:variant>
        <vt:i4>5</vt:i4>
      </vt:variant>
      <vt:variant>
        <vt:lpwstr>https://x-road.global/xroad-case-studies-library/2024/10/21/scaling-interoperability-across-states-for-national-digital-transformation-in-brazil</vt:lpwstr>
      </vt:variant>
      <vt:variant>
        <vt:lpwstr/>
      </vt:variant>
      <vt:variant>
        <vt:i4>4259965</vt:i4>
      </vt:variant>
      <vt:variant>
        <vt:i4>936</vt:i4>
      </vt:variant>
      <vt:variant>
        <vt:i4>0</vt:i4>
      </vt:variant>
      <vt:variant>
        <vt:i4>5</vt:i4>
      </vt:variant>
      <vt:variant>
        <vt:lpwstr>https://medium.com/@mwaliph/exponential-growth-of-data-2f53df89124</vt:lpwstr>
      </vt:variant>
      <vt:variant>
        <vt:lpwstr/>
      </vt:variant>
      <vt:variant>
        <vt:i4>2031633</vt:i4>
      </vt:variant>
      <vt:variant>
        <vt:i4>933</vt:i4>
      </vt:variant>
      <vt:variant>
        <vt:i4>0</vt:i4>
      </vt:variant>
      <vt:variant>
        <vt:i4>5</vt:i4>
      </vt:variant>
      <vt:variant>
        <vt:lpwstr>https://www2.deloitte.com/us/en/insights/industry/health-care/digital-health-technology.html</vt:lpwstr>
      </vt:variant>
      <vt:variant>
        <vt:lpwstr/>
      </vt:variant>
      <vt:variant>
        <vt:i4>393224</vt:i4>
      </vt:variant>
      <vt:variant>
        <vt:i4>930</vt:i4>
      </vt:variant>
      <vt:variant>
        <vt:i4>0</vt:i4>
      </vt:variant>
      <vt:variant>
        <vt:i4>5</vt:i4>
      </vt:variant>
      <vt:variant>
        <vt:lpwstr>https://doi.org/10.5121/ijdms.2019.11301</vt:lpwstr>
      </vt:variant>
      <vt:variant>
        <vt:lpwstr/>
      </vt:variant>
      <vt:variant>
        <vt:i4>6553659</vt:i4>
      </vt:variant>
      <vt:variant>
        <vt:i4>927</vt:i4>
      </vt:variant>
      <vt:variant>
        <vt:i4>0</vt:i4>
      </vt:variant>
      <vt:variant>
        <vt:i4>5</vt:i4>
      </vt:variant>
      <vt:variant>
        <vt:lpwstr>https://doi.org/10.1136/bmj.n71</vt:lpwstr>
      </vt:variant>
      <vt:variant>
        <vt:lpwstr/>
      </vt:variant>
      <vt:variant>
        <vt:i4>3604534</vt:i4>
      </vt:variant>
      <vt:variant>
        <vt:i4>924</vt:i4>
      </vt:variant>
      <vt:variant>
        <vt:i4>0</vt:i4>
      </vt:variant>
      <vt:variant>
        <vt:i4>5</vt:i4>
      </vt:variant>
      <vt:variant>
        <vt:lpwstr>https://doi.org/10.1016/j.hlpt.2021.100568</vt:lpwstr>
      </vt:variant>
      <vt:variant>
        <vt:lpwstr/>
      </vt:variant>
      <vt:variant>
        <vt:i4>8257663</vt:i4>
      </vt:variant>
      <vt:variant>
        <vt:i4>921</vt:i4>
      </vt:variant>
      <vt:variant>
        <vt:i4>0</vt:i4>
      </vt:variant>
      <vt:variant>
        <vt:i4>5</vt:i4>
      </vt:variant>
      <vt:variant>
        <vt:lpwstr>https://www.ons.gov.uk/peoplepopulationandcommunity/populationandmigration/populationestimates/bulletins/populationestimatesforenglandandwales/mid2022</vt:lpwstr>
      </vt:variant>
      <vt:variant>
        <vt:lpwstr/>
      </vt:variant>
      <vt:variant>
        <vt:i4>5570591</vt:i4>
      </vt:variant>
      <vt:variant>
        <vt:i4>918</vt:i4>
      </vt:variant>
      <vt:variant>
        <vt:i4>0</vt:i4>
      </vt:variant>
      <vt:variant>
        <vt:i4>5</vt:i4>
      </vt:variant>
      <vt:variant>
        <vt:lpwstr>https://doi.org/10.51594/ijarss.v6i1.688</vt:lpwstr>
      </vt:variant>
      <vt:variant>
        <vt:lpwstr/>
      </vt:variant>
      <vt:variant>
        <vt:i4>589850</vt:i4>
      </vt:variant>
      <vt:variant>
        <vt:i4>915</vt:i4>
      </vt:variant>
      <vt:variant>
        <vt:i4>0</vt:i4>
      </vt:variant>
      <vt:variant>
        <vt:i4>5</vt:i4>
      </vt:variant>
      <vt:variant>
        <vt:lpwstr>https://doi.org/10.1007/s10459-010-9222-y</vt:lpwstr>
      </vt:variant>
      <vt:variant>
        <vt:lpwstr/>
      </vt:variant>
      <vt:variant>
        <vt:i4>7209014</vt:i4>
      </vt:variant>
      <vt:variant>
        <vt:i4>912</vt:i4>
      </vt:variant>
      <vt:variant>
        <vt:i4>0</vt:i4>
      </vt:variant>
      <vt:variant>
        <vt:i4>5</vt:i4>
      </vt:variant>
      <vt:variant>
        <vt:lpwstr>https://doi.org/10.1136/ebnurs-2019-103145</vt:lpwstr>
      </vt:variant>
      <vt:variant>
        <vt:lpwstr/>
      </vt:variant>
      <vt:variant>
        <vt:i4>4980804</vt:i4>
      </vt:variant>
      <vt:variant>
        <vt:i4>909</vt:i4>
      </vt:variant>
      <vt:variant>
        <vt:i4>0</vt:i4>
      </vt:variant>
      <vt:variant>
        <vt:i4>5</vt:i4>
      </vt:variant>
      <vt:variant>
        <vt:lpwstr>https://www.datadictionary.wales.nhs.uk/index.html</vt:lpwstr>
      </vt:variant>
      <vt:variant>
        <vt:lpwstr>!WordDocuments/mainspecialtyconsultant.htm</vt:lpwstr>
      </vt:variant>
      <vt:variant>
        <vt:i4>720977</vt:i4>
      </vt:variant>
      <vt:variant>
        <vt:i4>906</vt:i4>
      </vt:variant>
      <vt:variant>
        <vt:i4>0</vt:i4>
      </vt:variant>
      <vt:variant>
        <vt:i4>5</vt:i4>
      </vt:variant>
      <vt:variant>
        <vt:lpwstr>http://www.longtermplan.nhs.uk/publication/nhs-long-term-plan</vt:lpwstr>
      </vt:variant>
      <vt:variant>
        <vt:lpwstr/>
      </vt:variant>
      <vt:variant>
        <vt:i4>5636121</vt:i4>
      </vt:variant>
      <vt:variant>
        <vt:i4>903</vt:i4>
      </vt:variant>
      <vt:variant>
        <vt:i4>0</vt:i4>
      </vt:variant>
      <vt:variant>
        <vt:i4>5</vt:i4>
      </vt:variant>
      <vt:variant>
        <vt:lpwstr>https://digital-transformation.hee.nhs.uk/digital-academy/the-nhs-digital-academy/about-the-nhs-digital-academy/about-the-nhs-digital-academy</vt:lpwstr>
      </vt:variant>
      <vt:variant>
        <vt:lpwstr/>
      </vt:variant>
      <vt:variant>
        <vt:i4>1638471</vt:i4>
      </vt:variant>
      <vt:variant>
        <vt:i4>900</vt:i4>
      </vt:variant>
      <vt:variant>
        <vt:i4>0</vt:i4>
      </vt:variant>
      <vt:variant>
        <vt:i4>5</vt:i4>
      </vt:variant>
      <vt:variant>
        <vt:lpwstr>https://digital.nhs.uk/services/fhir-uk-core</vt:lpwstr>
      </vt:variant>
      <vt:variant>
        <vt:lpwstr/>
      </vt:variant>
      <vt:variant>
        <vt:i4>6881316</vt:i4>
      </vt:variant>
      <vt:variant>
        <vt:i4>897</vt:i4>
      </vt:variant>
      <vt:variant>
        <vt:i4>0</vt:i4>
      </vt:variant>
      <vt:variant>
        <vt:i4>5</vt:i4>
      </vt:variant>
      <vt:variant>
        <vt:lpwstr>https://digital.nhs.uk/services/interoperability-toolkit/developer-resources/nhs-interoperability-framework</vt:lpwstr>
      </vt:variant>
      <vt:variant>
        <vt:lpwstr/>
      </vt:variant>
      <vt:variant>
        <vt:i4>4915253</vt:i4>
      </vt:variant>
      <vt:variant>
        <vt:i4>894</vt:i4>
      </vt:variant>
      <vt:variant>
        <vt:i4>0</vt:i4>
      </vt:variant>
      <vt:variant>
        <vt:i4>5</vt:i4>
      </vt:variant>
      <vt:variant>
        <vt:lpwstr>https://www.datadictionary.nhs.uk/attributes/nhs_number.html</vt:lpwstr>
      </vt:variant>
      <vt:variant>
        <vt:lpwstr/>
      </vt:variant>
      <vt:variant>
        <vt:i4>6946912</vt:i4>
      </vt:variant>
      <vt:variant>
        <vt:i4>891</vt:i4>
      </vt:variant>
      <vt:variant>
        <vt:i4>0</vt:i4>
      </vt:variant>
      <vt:variant>
        <vt:i4>5</vt:i4>
      </vt:variant>
      <vt:variant>
        <vt:lpwstr>https://doi.org/10.1136/bmjopen-2019-029702</vt:lpwstr>
      </vt:variant>
      <vt:variant>
        <vt:lpwstr/>
      </vt:variant>
      <vt:variant>
        <vt:i4>7471161</vt:i4>
      </vt:variant>
      <vt:variant>
        <vt:i4>888</vt:i4>
      </vt:variant>
      <vt:variant>
        <vt:i4>0</vt:i4>
      </vt:variant>
      <vt:variant>
        <vt:i4>5</vt:i4>
      </vt:variant>
      <vt:variant>
        <vt:lpwstr>http://www.nao.org.uk/reports/the-use-of-digital-technology-in-the-nhs</vt:lpwstr>
      </vt:variant>
      <vt:variant>
        <vt:lpwstr/>
      </vt:variant>
      <vt:variant>
        <vt:i4>1179737</vt:i4>
      </vt:variant>
      <vt:variant>
        <vt:i4>885</vt:i4>
      </vt:variant>
      <vt:variant>
        <vt:i4>0</vt:i4>
      </vt:variant>
      <vt:variant>
        <vt:i4>5</vt:i4>
      </vt:variant>
      <vt:variant>
        <vt:lpwstr>https://doi.org/10.1177/20552076231211551</vt:lpwstr>
      </vt:variant>
      <vt:variant>
        <vt:lpwstr/>
      </vt:variant>
      <vt:variant>
        <vt:i4>1245275</vt:i4>
      </vt:variant>
      <vt:variant>
        <vt:i4>882</vt:i4>
      </vt:variant>
      <vt:variant>
        <vt:i4>0</vt:i4>
      </vt:variant>
      <vt:variant>
        <vt:i4>5</vt:i4>
      </vt:variant>
      <vt:variant>
        <vt:lpwstr>https://doi.org/10.4135/9781544304533</vt:lpwstr>
      </vt:variant>
      <vt:variant>
        <vt:lpwstr/>
      </vt:variant>
      <vt:variant>
        <vt:i4>6619169</vt:i4>
      </vt:variant>
      <vt:variant>
        <vt:i4>879</vt:i4>
      </vt:variant>
      <vt:variant>
        <vt:i4>0</vt:i4>
      </vt:variant>
      <vt:variant>
        <vt:i4>5</vt:i4>
      </vt:variant>
      <vt:variant>
        <vt:lpwstr>https://doi.org/10.1136/bmjhci-2019-100126</vt:lpwstr>
      </vt:variant>
      <vt:variant>
        <vt:lpwstr/>
      </vt:variant>
      <vt:variant>
        <vt:i4>5767186</vt:i4>
      </vt:variant>
      <vt:variant>
        <vt:i4>876</vt:i4>
      </vt:variant>
      <vt:variant>
        <vt:i4>0</vt:i4>
      </vt:variant>
      <vt:variant>
        <vt:i4>5</vt:i4>
      </vt:variant>
      <vt:variant>
        <vt:lpwstr>https://assets.kingsfund.org.uk/f/256914/x/c48bd5a1a2/interoperability_more_than_technology_2022.pdf</vt:lpwstr>
      </vt:variant>
      <vt:variant>
        <vt:lpwstr/>
      </vt:variant>
      <vt:variant>
        <vt:i4>3407971</vt:i4>
      </vt:variant>
      <vt:variant>
        <vt:i4>873</vt:i4>
      </vt:variant>
      <vt:variant>
        <vt:i4>0</vt:i4>
      </vt:variant>
      <vt:variant>
        <vt:i4>5</vt:i4>
      </vt:variant>
      <vt:variant>
        <vt:lpwstr>https://doi.org/10.4103/aca.ACA_248_18</vt:lpwstr>
      </vt:variant>
      <vt:variant>
        <vt:lpwstr/>
      </vt:variant>
      <vt:variant>
        <vt:i4>3145840</vt:i4>
      </vt:variant>
      <vt:variant>
        <vt:i4>870</vt:i4>
      </vt:variant>
      <vt:variant>
        <vt:i4>0</vt:i4>
      </vt:variant>
      <vt:variant>
        <vt:i4>5</vt:i4>
      </vt:variant>
      <vt:variant>
        <vt:lpwstr>https://azure.microsoft.com/en-us/resources/cloud-computing-dictionary/what-is-data-integration</vt:lpwstr>
      </vt:variant>
      <vt:variant>
        <vt:lpwstr/>
      </vt:variant>
      <vt:variant>
        <vt:i4>3866632</vt:i4>
      </vt:variant>
      <vt:variant>
        <vt:i4>867</vt:i4>
      </vt:variant>
      <vt:variant>
        <vt:i4>0</vt:i4>
      </vt:variant>
      <vt:variant>
        <vt:i4>5</vt:i4>
      </vt:variant>
      <vt:variant>
        <vt:lpwstr>https://jasemjournal.com/wp-content/uploads/2020/08/Memon-et-al_JASEM_-Editorial_V4_Iss2_June2020.pdf</vt:lpwstr>
      </vt:variant>
      <vt:variant>
        <vt:lpwstr/>
      </vt:variant>
      <vt:variant>
        <vt:i4>2097201</vt:i4>
      </vt:variant>
      <vt:variant>
        <vt:i4>864</vt:i4>
      </vt:variant>
      <vt:variant>
        <vt:i4>0</vt:i4>
      </vt:variant>
      <vt:variant>
        <vt:i4>5</vt:i4>
      </vt:variant>
      <vt:variant>
        <vt:lpwstr>https://doi.org/10.1186/s12913-021-06657-0</vt:lpwstr>
      </vt:variant>
      <vt:variant>
        <vt:lpwstr/>
      </vt:variant>
      <vt:variant>
        <vt:i4>1441884</vt:i4>
      </vt:variant>
      <vt:variant>
        <vt:i4>861</vt:i4>
      </vt:variant>
      <vt:variant>
        <vt:i4>0</vt:i4>
      </vt:variant>
      <vt:variant>
        <vt:i4>5</vt:i4>
      </vt:variant>
      <vt:variant>
        <vt:lpwstr>https://doi.org/10.2196/56494</vt:lpwstr>
      </vt:variant>
      <vt:variant>
        <vt:lpwstr/>
      </vt:variant>
      <vt:variant>
        <vt:i4>6094921</vt:i4>
      </vt:variant>
      <vt:variant>
        <vt:i4>858</vt:i4>
      </vt:variant>
      <vt:variant>
        <vt:i4>0</vt:i4>
      </vt:variant>
      <vt:variant>
        <vt:i4>5</vt:i4>
      </vt:variant>
      <vt:variant>
        <vt:lpwstr>https://doi.org/10.1590/abd1806-4841.20143705</vt:lpwstr>
      </vt:variant>
      <vt:variant>
        <vt:lpwstr/>
      </vt:variant>
      <vt:variant>
        <vt:i4>6160462</vt:i4>
      </vt:variant>
      <vt:variant>
        <vt:i4>855</vt:i4>
      </vt:variant>
      <vt:variant>
        <vt:i4>0</vt:i4>
      </vt:variant>
      <vt:variant>
        <vt:i4>5</vt:i4>
      </vt:variant>
      <vt:variant>
        <vt:lpwstr>https://doi.org/10.1590/ABD1806-4841.20165254</vt:lpwstr>
      </vt:variant>
      <vt:variant>
        <vt:lpwstr/>
      </vt:variant>
      <vt:variant>
        <vt:i4>3735651</vt:i4>
      </vt:variant>
      <vt:variant>
        <vt:i4>852</vt:i4>
      </vt:variant>
      <vt:variant>
        <vt:i4>0</vt:i4>
      </vt:variant>
      <vt:variant>
        <vt:i4>5</vt:i4>
      </vt:variant>
      <vt:variant>
        <vt:lpwstr>https://www.ihi.org/insights/quintuple-aim-why-expand-beyond-triple-aim</vt:lpwstr>
      </vt:variant>
      <vt:variant>
        <vt:lpwstr/>
      </vt:variant>
      <vt:variant>
        <vt:i4>1376351</vt:i4>
      </vt:variant>
      <vt:variant>
        <vt:i4>849</vt:i4>
      </vt:variant>
      <vt:variant>
        <vt:i4>0</vt:i4>
      </vt:variant>
      <vt:variant>
        <vt:i4>5</vt:i4>
      </vt:variant>
      <vt:variant>
        <vt:lpwstr>https://www.nhsconfed.org/articles/how-nhs-wales-funded-0</vt:lpwstr>
      </vt:variant>
      <vt:variant>
        <vt:lpwstr/>
      </vt:variant>
      <vt:variant>
        <vt:i4>5963856</vt:i4>
      </vt:variant>
      <vt:variant>
        <vt:i4>846</vt:i4>
      </vt:variant>
      <vt:variant>
        <vt:i4>0</vt:i4>
      </vt:variant>
      <vt:variant>
        <vt:i4>5</vt:i4>
      </vt:variant>
      <vt:variant>
        <vt:lpwstr>https://doi.org/10.1016/j.artmed.2023.102587</vt:lpwstr>
      </vt:variant>
      <vt:variant>
        <vt:lpwstr/>
      </vt:variant>
      <vt:variant>
        <vt:i4>3211388</vt:i4>
      </vt:variant>
      <vt:variant>
        <vt:i4>843</vt:i4>
      </vt:variant>
      <vt:variant>
        <vt:i4>0</vt:i4>
      </vt:variant>
      <vt:variant>
        <vt:i4>5</vt:i4>
      </vt:variant>
      <vt:variant>
        <vt:lpwstr>https://doi.org/10.1016/j.healthpol.2022.05.010</vt:lpwstr>
      </vt:variant>
      <vt:variant>
        <vt:lpwstr/>
      </vt:variant>
      <vt:variant>
        <vt:i4>3014709</vt:i4>
      </vt:variant>
      <vt:variant>
        <vt:i4>840</vt:i4>
      </vt:variant>
      <vt:variant>
        <vt:i4>0</vt:i4>
      </vt:variant>
      <vt:variant>
        <vt:i4>5</vt:i4>
      </vt:variant>
      <vt:variant>
        <vt:lpwstr>https://doi.org/10.1186/s12911-023-02255-8</vt:lpwstr>
      </vt:variant>
      <vt:variant>
        <vt:lpwstr/>
      </vt:variant>
      <vt:variant>
        <vt:i4>6815794</vt:i4>
      </vt:variant>
      <vt:variant>
        <vt:i4>837</vt:i4>
      </vt:variant>
      <vt:variant>
        <vt:i4>0</vt:i4>
      </vt:variant>
      <vt:variant>
        <vt:i4>5</vt:i4>
      </vt:variant>
      <vt:variant>
        <vt:lpwstr>https://doi.org/10.1186/s12961-024-01168-w</vt:lpwstr>
      </vt:variant>
      <vt:variant>
        <vt:lpwstr/>
      </vt:variant>
      <vt:variant>
        <vt:i4>3670122</vt:i4>
      </vt:variant>
      <vt:variant>
        <vt:i4>834</vt:i4>
      </vt:variant>
      <vt:variant>
        <vt:i4>0</vt:i4>
      </vt:variant>
      <vt:variant>
        <vt:i4>5</vt:i4>
      </vt:variant>
      <vt:variant>
        <vt:lpwstr>https://doi.org/10.3390/children9010082</vt:lpwstr>
      </vt:variant>
      <vt:variant>
        <vt:lpwstr/>
      </vt:variant>
      <vt:variant>
        <vt:i4>1441885</vt:i4>
      </vt:variant>
      <vt:variant>
        <vt:i4>831</vt:i4>
      </vt:variant>
      <vt:variant>
        <vt:i4>0</vt:i4>
      </vt:variant>
      <vt:variant>
        <vt:i4>5</vt:i4>
      </vt:variant>
      <vt:variant>
        <vt:lpwstr>https://doi.org/10.1177/2059799120937242</vt:lpwstr>
      </vt:variant>
      <vt:variant>
        <vt:lpwstr/>
      </vt:variant>
      <vt:variant>
        <vt:i4>6815783</vt:i4>
      </vt:variant>
      <vt:variant>
        <vt:i4>828</vt:i4>
      </vt:variant>
      <vt:variant>
        <vt:i4>0</vt:i4>
      </vt:variant>
      <vt:variant>
        <vt:i4>5</vt:i4>
      </vt:variant>
      <vt:variant>
        <vt:lpwstr>https://doi.org/10.1136/bmjonc-2023-000226</vt:lpwstr>
      </vt:variant>
      <vt:variant>
        <vt:lpwstr/>
      </vt:variant>
      <vt:variant>
        <vt:i4>7209056</vt:i4>
      </vt:variant>
      <vt:variant>
        <vt:i4>825</vt:i4>
      </vt:variant>
      <vt:variant>
        <vt:i4>0</vt:i4>
      </vt:variant>
      <vt:variant>
        <vt:i4>5</vt:i4>
      </vt:variant>
      <vt:variant>
        <vt:lpwstr>https://doi.org/10.1136/bmjopen-2020-047239</vt:lpwstr>
      </vt:variant>
      <vt:variant>
        <vt:lpwstr/>
      </vt:variant>
      <vt:variant>
        <vt:i4>1704021</vt:i4>
      </vt:variant>
      <vt:variant>
        <vt:i4>822</vt:i4>
      </vt:variant>
      <vt:variant>
        <vt:i4>0</vt:i4>
      </vt:variant>
      <vt:variant>
        <vt:i4>5</vt:i4>
      </vt:variant>
      <vt:variant>
        <vt:lpwstr>https://doi.org/10.1177/0951484816662492</vt:lpwstr>
      </vt:variant>
      <vt:variant>
        <vt:lpwstr/>
      </vt:variant>
      <vt:variant>
        <vt:i4>7012454</vt:i4>
      </vt:variant>
      <vt:variant>
        <vt:i4>819</vt:i4>
      </vt:variant>
      <vt:variant>
        <vt:i4>0</vt:i4>
      </vt:variant>
      <vt:variant>
        <vt:i4>5</vt:i4>
      </vt:variant>
      <vt:variant>
        <vt:lpwstr>https://doi.org/10.1136/bmjopen-2021-057579</vt:lpwstr>
      </vt:variant>
      <vt:variant>
        <vt:lpwstr/>
      </vt:variant>
      <vt:variant>
        <vt:i4>5701715</vt:i4>
      </vt:variant>
      <vt:variant>
        <vt:i4>816</vt:i4>
      </vt:variant>
      <vt:variant>
        <vt:i4>0</vt:i4>
      </vt:variant>
      <vt:variant>
        <vt:i4>5</vt:i4>
      </vt:variant>
      <vt:variant>
        <vt:lpwstr>https://doi.org/10.3102/0013189X033007014</vt:lpwstr>
      </vt:variant>
      <vt:variant>
        <vt:lpwstr/>
      </vt:variant>
      <vt:variant>
        <vt:i4>1114176</vt:i4>
      </vt:variant>
      <vt:variant>
        <vt:i4>813</vt:i4>
      </vt:variant>
      <vt:variant>
        <vt:i4>0</vt:i4>
      </vt:variant>
      <vt:variant>
        <vt:i4>5</vt:i4>
      </vt:variant>
      <vt:variant>
        <vt:lpwstr>https://doi.org/10.5688/ajpe7120</vt:lpwstr>
      </vt:variant>
      <vt:variant>
        <vt:lpwstr/>
      </vt:variant>
      <vt:variant>
        <vt:i4>3997749</vt:i4>
      </vt:variant>
      <vt:variant>
        <vt:i4>810</vt:i4>
      </vt:variant>
      <vt:variant>
        <vt:i4>0</vt:i4>
      </vt:variant>
      <vt:variant>
        <vt:i4>5</vt:i4>
      </vt:variant>
      <vt:variant>
        <vt:lpwstr>https://view.officeapps.live.com/op/view.aspx?src=https%3A%2F%2Fsbuhb.nhs.wales%2Fabout-us%2Fkey-documents-folder%2Fworkforce-and-od-committee-papers%2Fworkforce-and-od-committee-february-2024%2F2-4-digital-strategy-update-docx%2F&amp;wdOrigin=BROWSELINK</vt:lpwstr>
      </vt:variant>
      <vt:variant>
        <vt:lpwstr/>
      </vt:variant>
      <vt:variant>
        <vt:i4>2228287</vt:i4>
      </vt:variant>
      <vt:variant>
        <vt:i4>807</vt:i4>
      </vt:variant>
      <vt:variant>
        <vt:i4>0</vt:i4>
      </vt:variant>
      <vt:variant>
        <vt:i4>5</vt:i4>
      </vt:variant>
      <vt:variant>
        <vt:lpwstr>https://doi.org/10.1186/s12875-023-02193-4</vt:lpwstr>
      </vt:variant>
      <vt:variant>
        <vt:lpwstr/>
      </vt:variant>
      <vt:variant>
        <vt:i4>5898318</vt:i4>
      </vt:variant>
      <vt:variant>
        <vt:i4>804</vt:i4>
      </vt:variant>
      <vt:variant>
        <vt:i4>0</vt:i4>
      </vt:variant>
      <vt:variant>
        <vt:i4>5</vt:i4>
      </vt:variant>
      <vt:variant>
        <vt:lpwstr>https://doi.org/10.7861/clinmed.2022-0325</vt:lpwstr>
      </vt:variant>
      <vt:variant>
        <vt:lpwstr/>
      </vt:variant>
      <vt:variant>
        <vt:i4>2490459</vt:i4>
      </vt:variant>
      <vt:variant>
        <vt:i4>801</vt:i4>
      </vt:variant>
      <vt:variant>
        <vt:i4>0</vt:i4>
      </vt:variant>
      <vt:variant>
        <vt:i4>5</vt:i4>
      </vt:variant>
      <vt:variant>
        <vt:lpwstr>https://public.dhe.ibm.com/software/fr/pdf/CMO_Study_Automotive_Point.pdf</vt:lpwstr>
      </vt:variant>
      <vt:variant>
        <vt:lpwstr/>
      </vt:variant>
      <vt:variant>
        <vt:i4>6291491</vt:i4>
      </vt:variant>
      <vt:variant>
        <vt:i4>798</vt:i4>
      </vt:variant>
      <vt:variant>
        <vt:i4>0</vt:i4>
      </vt:variant>
      <vt:variant>
        <vt:i4>5</vt:i4>
      </vt:variant>
      <vt:variant>
        <vt:lpwstr>https://doi.org/10.3390/ijerph17093046</vt:lpwstr>
      </vt:variant>
      <vt:variant>
        <vt:lpwstr/>
      </vt:variant>
      <vt:variant>
        <vt:i4>4128864</vt:i4>
      </vt:variant>
      <vt:variant>
        <vt:i4>795</vt:i4>
      </vt:variant>
      <vt:variant>
        <vt:i4>0</vt:i4>
      </vt:variant>
      <vt:variant>
        <vt:i4>5</vt:i4>
      </vt:variant>
      <vt:variant>
        <vt:lpwstr>https://doi.org/10.4103/ijo.IJO_278_20</vt:lpwstr>
      </vt:variant>
      <vt:variant>
        <vt:lpwstr/>
      </vt:variant>
      <vt:variant>
        <vt:i4>5570580</vt:i4>
      </vt:variant>
      <vt:variant>
        <vt:i4>792</vt:i4>
      </vt:variant>
      <vt:variant>
        <vt:i4>0</vt:i4>
      </vt:variant>
      <vt:variant>
        <vt:i4>5</vt:i4>
      </vt:variant>
      <vt:variant>
        <vt:lpwstr>https://www.himss.org/sites/hde/files/2022-01/emram-criteria.pdf</vt:lpwstr>
      </vt:variant>
      <vt:variant>
        <vt:lpwstr/>
      </vt:variant>
      <vt:variant>
        <vt:i4>2162708</vt:i4>
      </vt:variant>
      <vt:variant>
        <vt:i4>789</vt:i4>
      </vt:variant>
      <vt:variant>
        <vt:i4>0</vt:i4>
      </vt:variant>
      <vt:variant>
        <vt:i4>5</vt:i4>
      </vt:variant>
      <vt:variant>
        <vt:lpwstr>https://www.himss.org/sites/hde/files/media/file/2024/04/18/wp_value-of-clinical-informatics-1.pdf</vt:lpwstr>
      </vt:variant>
      <vt:variant>
        <vt:lpwstr/>
      </vt:variant>
      <vt:variant>
        <vt:i4>7995492</vt:i4>
      </vt:variant>
      <vt:variant>
        <vt:i4>786</vt:i4>
      </vt:variant>
      <vt:variant>
        <vt:i4>0</vt:i4>
      </vt:variant>
      <vt:variant>
        <vt:i4>5</vt:i4>
      </vt:variant>
      <vt:variant>
        <vt:lpwstr>https://gkc.himss.org/resources/interoperability-healthcare</vt:lpwstr>
      </vt:variant>
      <vt:variant>
        <vt:lpwstr/>
      </vt:variant>
      <vt:variant>
        <vt:i4>2293885</vt:i4>
      </vt:variant>
      <vt:variant>
        <vt:i4>783</vt:i4>
      </vt:variant>
      <vt:variant>
        <vt:i4>0</vt:i4>
      </vt:variant>
      <vt:variant>
        <vt:i4>5</vt:i4>
      </vt:variant>
      <vt:variant>
        <vt:lpwstr>https://gkc.himss.org/sites/hde/files/media/file/2024/08/02/himss_interopframeworks_ebook-2.pdf</vt:lpwstr>
      </vt:variant>
      <vt:variant>
        <vt:lpwstr/>
      </vt:variant>
      <vt:variant>
        <vt:i4>2097186</vt:i4>
      </vt:variant>
      <vt:variant>
        <vt:i4>780</vt:i4>
      </vt:variant>
      <vt:variant>
        <vt:i4>0</vt:i4>
      </vt:variant>
      <vt:variant>
        <vt:i4>5</vt:i4>
      </vt:variant>
      <vt:variant>
        <vt:lpwstr>https://doi.org/10.1016/j.ijmedinf.2023.105230</vt:lpwstr>
      </vt:variant>
      <vt:variant>
        <vt:lpwstr/>
      </vt:variant>
      <vt:variant>
        <vt:i4>6029395</vt:i4>
      </vt:variant>
      <vt:variant>
        <vt:i4>777</vt:i4>
      </vt:variant>
      <vt:variant>
        <vt:i4>0</vt:i4>
      </vt:variant>
      <vt:variant>
        <vt:i4>5</vt:i4>
      </vt:variant>
      <vt:variant>
        <vt:lpwstr>https://doi.org/10.1097/ACM.0000000000002902</vt:lpwstr>
      </vt:variant>
      <vt:variant>
        <vt:lpwstr/>
      </vt:variant>
      <vt:variant>
        <vt:i4>6422568</vt:i4>
      </vt:variant>
      <vt:variant>
        <vt:i4>774</vt:i4>
      </vt:variant>
      <vt:variant>
        <vt:i4>0</vt:i4>
      </vt:variant>
      <vt:variant>
        <vt:i4>5</vt:i4>
      </vt:variant>
      <vt:variant>
        <vt:lpwstr>https://www.hl7.org/fhir/overview.html</vt:lpwstr>
      </vt:variant>
      <vt:variant>
        <vt:lpwstr/>
      </vt:variant>
      <vt:variant>
        <vt:i4>7077893</vt:i4>
      </vt:variant>
      <vt:variant>
        <vt:i4>771</vt:i4>
      </vt:variant>
      <vt:variant>
        <vt:i4>0</vt:i4>
      </vt:variant>
      <vt:variant>
        <vt:i4>5</vt:i4>
      </vt:variant>
      <vt:variant>
        <vt:lpwstr>https://www.healthdatacollaborative.org/fileadmin/uploads/hdc/Documents/2021/Data_Governance_Summit_Part_2/COMBES_St%C3%A9phanie_Summary_HealthDataHubPositionPaper2.pdf</vt:lpwstr>
      </vt:variant>
      <vt:variant>
        <vt:lpwstr/>
      </vt:variant>
      <vt:variant>
        <vt:i4>3604604</vt:i4>
      </vt:variant>
      <vt:variant>
        <vt:i4>768</vt:i4>
      </vt:variant>
      <vt:variant>
        <vt:i4>0</vt:i4>
      </vt:variant>
      <vt:variant>
        <vt:i4>5</vt:i4>
      </vt:variant>
      <vt:variant>
        <vt:lpwstr>https://doi.org/10.1111/1471-0528.15199</vt:lpwstr>
      </vt:variant>
      <vt:variant>
        <vt:lpwstr/>
      </vt:variant>
      <vt:variant>
        <vt:i4>1048663</vt:i4>
      </vt:variant>
      <vt:variant>
        <vt:i4>765</vt:i4>
      </vt:variant>
      <vt:variant>
        <vt:i4>0</vt:i4>
      </vt:variant>
      <vt:variant>
        <vt:i4>5</vt:i4>
      </vt:variant>
      <vt:variant>
        <vt:lpwstr>https://doi.org/10.1177/1558689819900585</vt:lpwstr>
      </vt:variant>
      <vt:variant>
        <vt:lpwstr/>
      </vt:variant>
      <vt:variant>
        <vt:i4>3604592</vt:i4>
      </vt:variant>
      <vt:variant>
        <vt:i4>762</vt:i4>
      </vt:variant>
      <vt:variant>
        <vt:i4>0</vt:i4>
      </vt:variant>
      <vt:variant>
        <vt:i4>5</vt:i4>
      </vt:variant>
      <vt:variant>
        <vt:lpwstr>https://books.google.co.uk/books?hl=en&amp;lr=&amp;id=TbSvEAAAQBAJ&amp;oi=fnd&amp;pg=PA12%205&amp;dq=initiation+in+mixed%02methods+research+methodology&amp;ots=E1Oi3BszkU&amp;sig=DxPWVJzoBqrvEGiPDmP%207IVjvmzM%23v=onepage&amp;q&amp;f=false</vt:lpwstr>
      </vt:variant>
      <vt:variant>
        <vt:lpwstr/>
      </vt:variant>
      <vt:variant>
        <vt:i4>7864442</vt:i4>
      </vt:variant>
      <vt:variant>
        <vt:i4>759</vt:i4>
      </vt:variant>
      <vt:variant>
        <vt:i4>0</vt:i4>
      </vt:variant>
      <vt:variant>
        <vt:i4>5</vt:i4>
      </vt:variant>
      <vt:variant>
        <vt:lpwstr>https://doi.org/10.3325/cmj.2019.60.290</vt:lpwstr>
      </vt:variant>
      <vt:variant>
        <vt:lpwstr/>
      </vt:variant>
      <vt:variant>
        <vt:i4>3735674</vt:i4>
      </vt:variant>
      <vt:variant>
        <vt:i4>756</vt:i4>
      </vt:variant>
      <vt:variant>
        <vt:i4>0</vt:i4>
      </vt:variant>
      <vt:variant>
        <vt:i4>5</vt:i4>
      </vt:variant>
      <vt:variant>
        <vt:lpwstr>https://psycnet.apa.org/doi/10.1093/poq/nfn011</vt:lpwstr>
      </vt:variant>
      <vt:variant>
        <vt:lpwstr/>
      </vt:variant>
      <vt:variant>
        <vt:i4>2949243</vt:i4>
      </vt:variant>
      <vt:variant>
        <vt:i4>753</vt:i4>
      </vt:variant>
      <vt:variant>
        <vt:i4>0</vt:i4>
      </vt:variant>
      <vt:variant>
        <vt:i4>5</vt:i4>
      </vt:variant>
      <vt:variant>
        <vt:lpwstr>https://doi.org/10.3390/pharmacy8040177</vt:lpwstr>
      </vt:variant>
      <vt:variant>
        <vt:lpwstr/>
      </vt:variant>
      <vt:variant>
        <vt:i4>6029387</vt:i4>
      </vt:variant>
      <vt:variant>
        <vt:i4>750</vt:i4>
      </vt:variant>
      <vt:variant>
        <vt:i4>0</vt:i4>
      </vt:variant>
      <vt:variant>
        <vt:i4>5</vt:i4>
      </vt:variant>
      <vt:variant>
        <vt:lpwstr>https://doi.org/10.1111/hex.12071</vt:lpwstr>
      </vt:variant>
      <vt:variant>
        <vt:lpwstr/>
      </vt:variant>
      <vt:variant>
        <vt:i4>1441874</vt:i4>
      </vt:variant>
      <vt:variant>
        <vt:i4>747</vt:i4>
      </vt:variant>
      <vt:variant>
        <vt:i4>0</vt:i4>
      </vt:variant>
      <vt:variant>
        <vt:i4>5</vt:i4>
      </vt:variant>
      <vt:variant>
        <vt:lpwstr>https://www.ncbi.nlm.nih.gov/books/NBK551886/</vt:lpwstr>
      </vt:variant>
      <vt:variant>
        <vt:lpwstr/>
      </vt:variant>
      <vt:variant>
        <vt:i4>1376337</vt:i4>
      </vt:variant>
      <vt:variant>
        <vt:i4>744</vt:i4>
      </vt:variant>
      <vt:variant>
        <vt:i4>0</vt:i4>
      </vt:variant>
      <vt:variant>
        <vt:i4>5</vt:i4>
      </vt:variant>
      <vt:variant>
        <vt:lpwstr>https://doi.org/10.1177/0890334420949218</vt:lpwstr>
      </vt:variant>
      <vt:variant>
        <vt:lpwstr/>
      </vt:variant>
      <vt:variant>
        <vt:i4>1638481</vt:i4>
      </vt:variant>
      <vt:variant>
        <vt:i4>741</vt:i4>
      </vt:variant>
      <vt:variant>
        <vt:i4>0</vt:i4>
      </vt:variant>
      <vt:variant>
        <vt:i4>5</vt:i4>
      </vt:variant>
      <vt:variant>
        <vt:lpwstr>https://spiral.imperial.ac.uk/bitstream/10044/1/103404/8/NHS Data - Maximising Impact for All.pdf</vt:lpwstr>
      </vt:variant>
      <vt:variant>
        <vt:lpwstr/>
      </vt:variant>
      <vt:variant>
        <vt:i4>3735666</vt:i4>
      </vt:variant>
      <vt:variant>
        <vt:i4>738</vt:i4>
      </vt:variant>
      <vt:variant>
        <vt:i4>0</vt:i4>
      </vt:variant>
      <vt:variant>
        <vt:i4>5</vt:i4>
      </vt:variant>
      <vt:variant>
        <vt:lpwstr>https://doi.org/10.25561/103404</vt:lpwstr>
      </vt:variant>
      <vt:variant>
        <vt:lpwstr/>
      </vt:variant>
      <vt:variant>
        <vt:i4>6422569</vt:i4>
      </vt:variant>
      <vt:variant>
        <vt:i4>735</vt:i4>
      </vt:variant>
      <vt:variant>
        <vt:i4>0</vt:i4>
      </vt:variant>
      <vt:variant>
        <vt:i4>5</vt:i4>
      </vt:variant>
      <vt:variant>
        <vt:lpwstr>https://www.gartner.com/en/information-technology/glossary/legacy-application-or-system</vt:lpwstr>
      </vt:variant>
      <vt:variant>
        <vt:lpwstr/>
      </vt:variant>
      <vt:variant>
        <vt:i4>786513</vt:i4>
      </vt:variant>
      <vt:variant>
        <vt:i4>732</vt:i4>
      </vt:variant>
      <vt:variant>
        <vt:i4>0</vt:i4>
      </vt:variant>
      <vt:variant>
        <vt:i4>5</vt:i4>
      </vt:variant>
      <vt:variant>
        <vt:lpwstr>https://doi.org/10.1186/1471-2288-13-117</vt:lpwstr>
      </vt:variant>
      <vt:variant>
        <vt:lpwstr/>
      </vt:variant>
      <vt:variant>
        <vt:i4>2490490</vt:i4>
      </vt:variant>
      <vt:variant>
        <vt:i4>729</vt:i4>
      </vt:variant>
      <vt:variant>
        <vt:i4>0</vt:i4>
      </vt:variant>
      <vt:variant>
        <vt:i4>5</vt:i4>
      </vt:variant>
      <vt:variant>
        <vt:lpwstr>https://doi.org/10.1098/rsta.2016.0360</vt:lpwstr>
      </vt:variant>
      <vt:variant>
        <vt:lpwstr/>
      </vt:variant>
      <vt:variant>
        <vt:i4>4718686</vt:i4>
      </vt:variant>
      <vt:variant>
        <vt:i4>726</vt:i4>
      </vt:variant>
      <vt:variant>
        <vt:i4>0</vt:i4>
      </vt:variant>
      <vt:variant>
        <vt:i4>5</vt:i4>
      </vt:variant>
      <vt:variant>
        <vt:lpwstr>http://www.normalizationprocess.org/</vt:lpwstr>
      </vt:variant>
      <vt:variant>
        <vt:lpwstr/>
      </vt:variant>
      <vt:variant>
        <vt:i4>2490408</vt:i4>
      </vt:variant>
      <vt:variant>
        <vt:i4>723</vt:i4>
      </vt:variant>
      <vt:variant>
        <vt:i4>0</vt:i4>
      </vt:variant>
      <vt:variant>
        <vt:i4>5</vt:i4>
      </vt:variant>
      <vt:variant>
        <vt:lpwstr>https://doi.org/10.1016/J.IJMEDINF.2023.105094</vt:lpwstr>
      </vt:variant>
      <vt:variant>
        <vt:lpwstr/>
      </vt:variant>
      <vt:variant>
        <vt:i4>5374030</vt:i4>
      </vt:variant>
      <vt:variant>
        <vt:i4>720</vt:i4>
      </vt:variant>
      <vt:variant>
        <vt:i4>0</vt:i4>
      </vt:variant>
      <vt:variant>
        <vt:i4>5</vt:i4>
      </vt:variant>
      <vt:variant>
        <vt:lpwstr>https://www.fedip.org/the-fedip-brochure</vt:lpwstr>
      </vt:variant>
      <vt:variant>
        <vt:lpwstr/>
      </vt:variant>
      <vt:variant>
        <vt:i4>3670124</vt:i4>
      </vt:variant>
      <vt:variant>
        <vt:i4>717</vt:i4>
      </vt:variant>
      <vt:variant>
        <vt:i4>0</vt:i4>
      </vt:variant>
      <vt:variant>
        <vt:i4>5</vt:i4>
      </vt:variant>
      <vt:variant>
        <vt:lpwstr>https://c2f91b66-85f1-477d-9fd6-66053db82524.usrfiles.com/ugd/c2f91b_05da1934337542508ba6b6feb2c495e1.pdf?utm_source=ActiveCampaign&amp;utm_medium=email&amp;utm_content=Seeking%20Your%20Insights%20on%20Transforming%20NHS%20with%20AI%20and%20Digital%20Health%20Records&amp;utm_campaign=FDLs%20Blair%20Report&amp;utm_source=ActiveCampaign&amp;utm_medium=email&amp;utm_content=Lend%20Your%20Voice%3A%20Feedback%20Needed%20on%20Digital%20Health%20Transformation%20Report&amp;utm_campaign=Practitioner%20Re%20BLAIR</vt:lpwstr>
      </vt:variant>
      <vt:variant>
        <vt:lpwstr/>
      </vt:variant>
      <vt:variant>
        <vt:i4>5111811</vt:i4>
      </vt:variant>
      <vt:variant>
        <vt:i4>714</vt:i4>
      </vt:variant>
      <vt:variant>
        <vt:i4>0</vt:i4>
      </vt:variant>
      <vt:variant>
        <vt:i4>5</vt:i4>
      </vt:variant>
      <vt:variant>
        <vt:lpwstr>https://research-methodology.net/research-philosophy/</vt:lpwstr>
      </vt:variant>
      <vt:variant>
        <vt:lpwstr/>
      </vt:variant>
      <vt:variant>
        <vt:i4>4718689</vt:i4>
      </vt:variant>
      <vt:variant>
        <vt:i4>711</vt:i4>
      </vt:variant>
      <vt:variant>
        <vt:i4>0</vt:i4>
      </vt:variant>
      <vt:variant>
        <vt:i4>5</vt:i4>
      </vt:variant>
      <vt:variant>
        <vt:lpwstr>https://doi.org/10.1007/978-3-031-16368-5_9</vt:lpwstr>
      </vt:variant>
      <vt:variant>
        <vt:lpwstr/>
      </vt:variant>
      <vt:variant>
        <vt:i4>4128826</vt:i4>
      </vt:variant>
      <vt:variant>
        <vt:i4>708</vt:i4>
      </vt:variant>
      <vt:variant>
        <vt:i4>0</vt:i4>
      </vt:variant>
      <vt:variant>
        <vt:i4>5</vt:i4>
      </vt:variant>
      <vt:variant>
        <vt:lpwstr>https://digitalhealthintelligence.net/wp-content/uploads/2023/07/DHI-Digital-Maturity-Review-of-NHS-Acute-Trusts-1.pdf</vt:lpwstr>
      </vt:variant>
      <vt:variant>
        <vt:lpwstr/>
      </vt:variant>
      <vt:variant>
        <vt:i4>5439529</vt:i4>
      </vt:variant>
      <vt:variant>
        <vt:i4>705</vt:i4>
      </vt:variant>
      <vt:variant>
        <vt:i4>0</vt:i4>
      </vt:variant>
      <vt:variant>
        <vt:i4>5</vt:i4>
      </vt:variant>
      <vt:variant>
        <vt:lpwstr>https://dhcw.nhs.wales/news/latest-news/data-analytics-advancement-nhs-executive-national-data-analytics-platform/</vt:lpwstr>
      </vt:variant>
      <vt:variant>
        <vt:lpwstr>:~:text=29%20May%202024,Board%20and%20Trust%20data%20providers](https://dhcw.nhs.wales/news/latest-news/data-analytics-advancement-nhs-executive-national-data-analytics-platform/</vt:lpwstr>
      </vt:variant>
      <vt:variant>
        <vt:i4>7733356</vt:i4>
      </vt:variant>
      <vt:variant>
        <vt:i4>702</vt:i4>
      </vt:variant>
      <vt:variant>
        <vt:i4>0</vt:i4>
      </vt:variant>
      <vt:variant>
        <vt:i4>5</vt:i4>
      </vt:variant>
      <vt:variant>
        <vt:lpwstr>https://www.gov.uk/government/news/nhsx-new-joint-organisation-for-digital-data-and-technology</vt:lpwstr>
      </vt:variant>
      <vt:variant>
        <vt:lpwstr/>
      </vt:variant>
      <vt:variant>
        <vt:i4>7536741</vt:i4>
      </vt:variant>
      <vt:variant>
        <vt:i4>699</vt:i4>
      </vt:variant>
      <vt:variant>
        <vt:i4>0</vt:i4>
      </vt:variant>
      <vt:variant>
        <vt:i4>5</vt:i4>
      </vt:variant>
      <vt:variant>
        <vt:lpwstr>https://www.gov.uk/government/publications/secure-data-environment-policy-guidelines/secure-data-environment-for-nhs-health-and-social-care-data-policy-guidelines</vt:lpwstr>
      </vt:variant>
      <vt:variant>
        <vt:lpwstr/>
      </vt:variant>
      <vt:variant>
        <vt:i4>7274617</vt:i4>
      </vt:variant>
      <vt:variant>
        <vt:i4>696</vt:i4>
      </vt:variant>
      <vt:variant>
        <vt:i4>0</vt:i4>
      </vt:variant>
      <vt:variant>
        <vt:i4>5</vt:i4>
      </vt:variant>
      <vt:variant>
        <vt:lpwstr>https://www.gov.uk/government/publications/health-and-social-care-integration-joining-up-care-for-people-places-and-populations</vt:lpwstr>
      </vt:variant>
      <vt:variant>
        <vt:lpwstr/>
      </vt:variant>
      <vt:variant>
        <vt:i4>4128867</vt:i4>
      </vt:variant>
      <vt:variant>
        <vt:i4>693</vt:i4>
      </vt:variant>
      <vt:variant>
        <vt:i4>0</vt:i4>
      </vt:variant>
      <vt:variant>
        <vt:i4>5</vt:i4>
      </vt:variant>
      <vt:variant>
        <vt:lpwstr>https://www.gov.uk/government/publications/data-saves-lives-reshaping-health-and-social-care-with-data/data-saves-lives-reshaping-health-and-social-care-with-data</vt:lpwstr>
      </vt:variant>
      <vt:variant>
        <vt:lpwstr/>
      </vt:variant>
      <vt:variant>
        <vt:i4>393306</vt:i4>
      </vt:variant>
      <vt:variant>
        <vt:i4>690</vt:i4>
      </vt:variant>
      <vt:variant>
        <vt:i4>0</vt:i4>
      </vt:variant>
      <vt:variant>
        <vt:i4>5</vt:i4>
      </vt:variant>
      <vt:variant>
        <vt:lpwstr>https://www.gov.uk/government/publications/health-and-social-care-integration-joining-up-care-for-people-places-and-populations/health-and-social-care-integration-joining-up-care-for-people-places-and-populations</vt:lpwstr>
      </vt:variant>
      <vt:variant>
        <vt:lpwstr/>
      </vt:variant>
      <vt:variant>
        <vt:i4>1703938</vt:i4>
      </vt:variant>
      <vt:variant>
        <vt:i4>687</vt:i4>
      </vt:variant>
      <vt:variant>
        <vt:i4>0</vt:i4>
      </vt:variant>
      <vt:variant>
        <vt:i4>5</vt:i4>
      </vt:variant>
      <vt:variant>
        <vt:lpwstr>https://doi.org/10.1016/j.heliyon.2021.e06993</vt:lpwstr>
      </vt:variant>
      <vt:variant>
        <vt:lpwstr/>
      </vt:variant>
      <vt:variant>
        <vt:i4>852055</vt:i4>
      </vt:variant>
      <vt:variant>
        <vt:i4>684</vt:i4>
      </vt:variant>
      <vt:variant>
        <vt:i4>0</vt:i4>
      </vt:variant>
      <vt:variant>
        <vt:i4>5</vt:i4>
      </vt:variant>
      <vt:variant>
        <vt:lpwstr>https://doi.org/10.46809/jpse.v2i2.20</vt:lpwstr>
      </vt:variant>
      <vt:variant>
        <vt:lpwstr/>
      </vt:variant>
      <vt:variant>
        <vt:i4>1769563</vt:i4>
      </vt:variant>
      <vt:variant>
        <vt:i4>681</vt:i4>
      </vt:variant>
      <vt:variant>
        <vt:i4>0</vt:i4>
      </vt:variant>
      <vt:variant>
        <vt:i4>5</vt:i4>
      </vt:variant>
      <vt:variant>
        <vt:lpwstr>https://doi.org/10.2196/30523</vt:lpwstr>
      </vt:variant>
      <vt:variant>
        <vt:lpwstr/>
      </vt:variant>
      <vt:variant>
        <vt:i4>5570587</vt:i4>
      </vt:variant>
      <vt:variant>
        <vt:i4>678</vt:i4>
      </vt:variant>
      <vt:variant>
        <vt:i4>0</vt:i4>
      </vt:variant>
      <vt:variant>
        <vt:i4>5</vt:i4>
      </vt:variant>
      <vt:variant>
        <vt:lpwstr>https://www.databricks.com/customers/pthb</vt:lpwstr>
      </vt:variant>
      <vt:variant>
        <vt:lpwstr/>
      </vt:variant>
      <vt:variant>
        <vt:i4>7798838</vt:i4>
      </vt:variant>
      <vt:variant>
        <vt:i4>675</vt:i4>
      </vt:variant>
      <vt:variant>
        <vt:i4>0</vt:i4>
      </vt:variant>
      <vt:variant>
        <vt:i4>5</vt:i4>
      </vt:variant>
      <vt:variant>
        <vt:lpwstr>https://doi.org/10.1093/eurpub/ckac129.363</vt:lpwstr>
      </vt:variant>
      <vt:variant>
        <vt:lpwstr/>
      </vt:variant>
      <vt:variant>
        <vt:i4>7667828</vt:i4>
      </vt:variant>
      <vt:variant>
        <vt:i4>672</vt:i4>
      </vt:variant>
      <vt:variant>
        <vt:i4>0</vt:i4>
      </vt:variant>
      <vt:variant>
        <vt:i4>5</vt:i4>
      </vt:variant>
      <vt:variant>
        <vt:lpwstr>https://assets.publishing.service.gov.uk/media/66f42ae630536cb92748271f/Lord-Darzi-Independent-Investigation-of-the-National-Health-Service-in-England-Updated-25-September.pdf</vt:lpwstr>
      </vt:variant>
      <vt:variant>
        <vt:lpwstr/>
      </vt:variant>
      <vt:variant>
        <vt:i4>2949243</vt:i4>
      </vt:variant>
      <vt:variant>
        <vt:i4>669</vt:i4>
      </vt:variant>
      <vt:variant>
        <vt:i4>0</vt:i4>
      </vt:variant>
      <vt:variant>
        <vt:i4>5</vt:i4>
      </vt:variant>
      <vt:variant>
        <vt:lpwstr>https://www.mckinsey.com/capabilities/mckinsey-digital/our-insights/the-seven-decisions-that-matter-in-a-digital-transformation</vt:lpwstr>
      </vt:variant>
      <vt:variant>
        <vt:lpwstr/>
      </vt:variant>
      <vt:variant>
        <vt:i4>6946863</vt:i4>
      </vt:variant>
      <vt:variant>
        <vt:i4>666</vt:i4>
      </vt:variant>
      <vt:variant>
        <vt:i4>0</vt:i4>
      </vt:variant>
      <vt:variant>
        <vt:i4>5</vt:i4>
      </vt:variant>
      <vt:variant>
        <vt:lpwstr>https://cavuhb.nhs.wales/about-us/governance-and-assurance/freedom-of-information/disclosure-log/2024/months/february/foi-24-145-it-spend-and-himss-final-response-pdf/</vt:lpwstr>
      </vt:variant>
      <vt:variant>
        <vt:lpwstr/>
      </vt:variant>
      <vt:variant>
        <vt:i4>1769567</vt:i4>
      </vt:variant>
      <vt:variant>
        <vt:i4>663</vt:i4>
      </vt:variant>
      <vt:variant>
        <vt:i4>0</vt:i4>
      </vt:variant>
      <vt:variant>
        <vt:i4>5</vt:i4>
      </vt:variant>
      <vt:variant>
        <vt:lpwstr>https://doi.org/10.1177/20552076211048654</vt:lpwstr>
      </vt:variant>
      <vt:variant>
        <vt:lpwstr/>
      </vt:variant>
      <vt:variant>
        <vt:i4>1704028</vt:i4>
      </vt:variant>
      <vt:variant>
        <vt:i4>660</vt:i4>
      </vt:variant>
      <vt:variant>
        <vt:i4>0</vt:i4>
      </vt:variant>
      <vt:variant>
        <vt:i4>5</vt:i4>
      </vt:variant>
      <vt:variant>
        <vt:lpwstr>https://doi.org/10.2196/15068</vt:lpwstr>
      </vt:variant>
      <vt:variant>
        <vt:lpwstr/>
      </vt:variant>
      <vt:variant>
        <vt:i4>1441815</vt:i4>
      </vt:variant>
      <vt:variant>
        <vt:i4>657</vt:i4>
      </vt:variant>
      <vt:variant>
        <vt:i4>0</vt:i4>
      </vt:variant>
      <vt:variant>
        <vt:i4>5</vt:i4>
      </vt:variant>
      <vt:variant>
        <vt:lpwstr>https://doi.org/10.1037/0003-066X.45.12.1304</vt:lpwstr>
      </vt:variant>
      <vt:variant>
        <vt:lpwstr/>
      </vt:variant>
      <vt:variant>
        <vt:i4>5242900</vt:i4>
      </vt:variant>
      <vt:variant>
        <vt:i4>654</vt:i4>
      </vt:variant>
      <vt:variant>
        <vt:i4>0</vt:i4>
      </vt:variant>
      <vt:variant>
        <vt:i4>5</vt:i4>
      </vt:variant>
      <vt:variant>
        <vt:lpwstr>https://www.codecademy.com/article/normalization</vt:lpwstr>
      </vt:variant>
      <vt:variant>
        <vt:lpwstr/>
      </vt:variant>
      <vt:variant>
        <vt:i4>1245270</vt:i4>
      </vt:variant>
      <vt:variant>
        <vt:i4>651</vt:i4>
      </vt:variant>
      <vt:variant>
        <vt:i4>0</vt:i4>
      </vt:variant>
      <vt:variant>
        <vt:i4>5</vt:i4>
      </vt:variant>
      <vt:variant>
        <vt:lpwstr>https://doi.org/10.4324/9781003215868</vt:lpwstr>
      </vt:variant>
      <vt:variant>
        <vt:lpwstr/>
      </vt:variant>
      <vt:variant>
        <vt:i4>1900639</vt:i4>
      </vt:variant>
      <vt:variant>
        <vt:i4>648</vt:i4>
      </vt:variant>
      <vt:variant>
        <vt:i4>0</vt:i4>
      </vt:variant>
      <vt:variant>
        <vt:i4>5</vt:i4>
      </vt:variant>
      <vt:variant>
        <vt:lpwstr>https://www.ncbi.nlm.nih.gov/books/NBK560543/</vt:lpwstr>
      </vt:variant>
      <vt:variant>
        <vt:lpwstr/>
      </vt:variant>
      <vt:variant>
        <vt:i4>5963792</vt:i4>
      </vt:variant>
      <vt:variant>
        <vt:i4>645</vt:i4>
      </vt:variant>
      <vt:variant>
        <vt:i4>0</vt:i4>
      </vt:variant>
      <vt:variant>
        <vt:i4>5</vt:i4>
      </vt:variant>
      <vt:variant>
        <vt:lpwstr>https://doi.org/10.1016/j.cgh.2024.03.048</vt:lpwstr>
      </vt:variant>
      <vt:variant>
        <vt:lpwstr/>
      </vt:variant>
      <vt:variant>
        <vt:i4>1245196</vt:i4>
      </vt:variant>
      <vt:variant>
        <vt:i4>642</vt:i4>
      </vt:variant>
      <vt:variant>
        <vt:i4>0</vt:i4>
      </vt:variant>
      <vt:variant>
        <vt:i4>5</vt:i4>
      </vt:variant>
      <vt:variant>
        <vt:lpwstr>https://doi.org/10.1136/bmjqs-2023-016675</vt:lpwstr>
      </vt:variant>
      <vt:variant>
        <vt:lpwstr/>
      </vt:variant>
      <vt:variant>
        <vt:i4>1441792</vt:i4>
      </vt:variant>
      <vt:variant>
        <vt:i4>639</vt:i4>
      </vt:variant>
      <vt:variant>
        <vt:i4>0</vt:i4>
      </vt:variant>
      <vt:variant>
        <vt:i4>5</vt:i4>
      </vt:variant>
      <vt:variant>
        <vt:lpwstr>https://casp-uk.net/casp-tools-checklists/qualitative-studies-checklist/</vt:lpwstr>
      </vt:variant>
      <vt:variant>
        <vt:lpwstr/>
      </vt:variant>
      <vt:variant>
        <vt:i4>3080290</vt:i4>
      </vt:variant>
      <vt:variant>
        <vt:i4>636</vt:i4>
      </vt:variant>
      <vt:variant>
        <vt:i4>0</vt:i4>
      </vt:variant>
      <vt:variant>
        <vt:i4>5</vt:i4>
      </vt:variant>
      <vt:variant>
        <vt:lpwstr>https://doi.org/10.1093/her/cyv046</vt:lpwstr>
      </vt:variant>
      <vt:variant>
        <vt:lpwstr/>
      </vt:variant>
      <vt:variant>
        <vt:i4>2097204</vt:i4>
      </vt:variant>
      <vt:variant>
        <vt:i4>633</vt:i4>
      </vt:variant>
      <vt:variant>
        <vt:i4>0</vt:i4>
      </vt:variant>
      <vt:variant>
        <vt:i4>5</vt:i4>
      </vt:variant>
      <vt:variant>
        <vt:lpwstr>https://doi.org/10.1186/s40900-021-00252-7</vt:lpwstr>
      </vt:variant>
      <vt:variant>
        <vt:lpwstr/>
      </vt:variant>
      <vt:variant>
        <vt:i4>2097267</vt:i4>
      </vt:variant>
      <vt:variant>
        <vt:i4>630</vt:i4>
      </vt:variant>
      <vt:variant>
        <vt:i4>0</vt:i4>
      </vt:variant>
      <vt:variant>
        <vt:i4>5</vt:i4>
      </vt:variant>
      <vt:variant>
        <vt:lpwstr>https://www.gartner.com/doc/2057415</vt:lpwstr>
      </vt:variant>
      <vt:variant>
        <vt:lpwstr/>
      </vt:variant>
      <vt:variant>
        <vt:i4>6160464</vt:i4>
      </vt:variant>
      <vt:variant>
        <vt:i4>627</vt:i4>
      </vt:variant>
      <vt:variant>
        <vt:i4>0</vt:i4>
      </vt:variant>
      <vt:variant>
        <vt:i4>5</vt:i4>
      </vt:variant>
      <vt:variant>
        <vt:lpwstr>https://doi.org/10.5296/ije.v4i4.2360</vt:lpwstr>
      </vt:variant>
      <vt:variant>
        <vt:lpwstr/>
      </vt:variant>
      <vt:variant>
        <vt:i4>7274597</vt:i4>
      </vt:variant>
      <vt:variant>
        <vt:i4>624</vt:i4>
      </vt:variant>
      <vt:variant>
        <vt:i4>0</vt:i4>
      </vt:variant>
      <vt:variant>
        <vt:i4>5</vt:i4>
      </vt:variant>
      <vt:variant>
        <vt:lpwstr>https://doi.org/10.1136/bmjopen-2022-070477</vt:lpwstr>
      </vt:variant>
      <vt:variant>
        <vt:lpwstr/>
      </vt:variant>
      <vt:variant>
        <vt:i4>7274530</vt:i4>
      </vt:variant>
      <vt:variant>
        <vt:i4>621</vt:i4>
      </vt:variant>
      <vt:variant>
        <vt:i4>0</vt:i4>
      </vt:variant>
      <vt:variant>
        <vt:i4>5</vt:i4>
      </vt:variant>
      <vt:variant>
        <vt:lpwstr>https://doi.org/10.3390/su13031280</vt:lpwstr>
      </vt:variant>
      <vt:variant>
        <vt:lpwstr/>
      </vt:variant>
      <vt:variant>
        <vt:i4>2949170</vt:i4>
      </vt:variant>
      <vt:variant>
        <vt:i4>618</vt:i4>
      </vt:variant>
      <vt:variant>
        <vt:i4>0</vt:i4>
      </vt:variant>
      <vt:variant>
        <vt:i4>5</vt:i4>
      </vt:variant>
      <vt:variant>
        <vt:lpwstr>https://www.mckinsey.com/business-functions/people-and-organizational-performance/our-insights/the-four-building-blocks--of-change</vt:lpwstr>
      </vt:variant>
      <vt:variant>
        <vt:lpwstr/>
      </vt:variant>
      <vt:variant>
        <vt:i4>6291494</vt:i4>
      </vt:variant>
      <vt:variant>
        <vt:i4>615</vt:i4>
      </vt:variant>
      <vt:variant>
        <vt:i4>0</vt:i4>
      </vt:variant>
      <vt:variant>
        <vt:i4>5</vt:i4>
      </vt:variant>
      <vt:variant>
        <vt:lpwstr>https://doi.org/10.1136/bmjebm-2018-110953</vt:lpwstr>
      </vt:variant>
      <vt:variant>
        <vt:lpwstr/>
      </vt:variant>
      <vt:variant>
        <vt:i4>720920</vt:i4>
      </vt:variant>
      <vt:variant>
        <vt:i4>612</vt:i4>
      </vt:variant>
      <vt:variant>
        <vt:i4>0</vt:i4>
      </vt:variant>
      <vt:variant>
        <vt:i4>5</vt:i4>
      </vt:variant>
      <vt:variant>
        <vt:lpwstr>https://doi.org/10.1186/s12955-019-1181-2</vt:lpwstr>
      </vt:variant>
      <vt:variant>
        <vt:lpwstr/>
      </vt:variant>
      <vt:variant>
        <vt:i4>1704022</vt:i4>
      </vt:variant>
      <vt:variant>
        <vt:i4>609</vt:i4>
      </vt:variant>
      <vt:variant>
        <vt:i4>0</vt:i4>
      </vt:variant>
      <vt:variant>
        <vt:i4>5</vt:i4>
      </vt:variant>
      <vt:variant>
        <vt:lpwstr>https://doi.org/10.2196/21929</vt:lpwstr>
      </vt:variant>
      <vt:variant>
        <vt:lpwstr/>
      </vt:variant>
      <vt:variant>
        <vt:i4>7143483</vt:i4>
      </vt:variant>
      <vt:variant>
        <vt:i4>606</vt:i4>
      </vt:variant>
      <vt:variant>
        <vt:i4>0</vt:i4>
      </vt:variant>
      <vt:variant>
        <vt:i4>5</vt:i4>
      </vt:variant>
      <vt:variant>
        <vt:lpwstr>https://doi.org/10.1186/s41239-023-00380-y</vt:lpwstr>
      </vt:variant>
      <vt:variant>
        <vt:lpwstr/>
      </vt:variant>
      <vt:variant>
        <vt:i4>4259896</vt:i4>
      </vt:variant>
      <vt:variant>
        <vt:i4>603</vt:i4>
      </vt:variant>
      <vt:variant>
        <vt:i4>0</vt:i4>
      </vt:variant>
      <vt:variant>
        <vt:i4>5</vt:i4>
      </vt:variant>
      <vt:variant>
        <vt:lpwstr>https://www.cidrdb.org/cidr2021/papers/cidr2021_paper17.pdf</vt:lpwstr>
      </vt:variant>
      <vt:variant>
        <vt:lpwstr/>
      </vt:variant>
      <vt:variant>
        <vt:i4>2949182</vt:i4>
      </vt:variant>
      <vt:variant>
        <vt:i4>600</vt:i4>
      </vt:variant>
      <vt:variant>
        <vt:i4>0</vt:i4>
      </vt:variant>
      <vt:variant>
        <vt:i4>5</vt:i4>
      </vt:variant>
      <vt:variant>
        <vt:lpwstr>https://researchr.org/publication/cidr-2021</vt:lpwstr>
      </vt:variant>
      <vt:variant>
        <vt:lpwstr/>
      </vt:variant>
      <vt:variant>
        <vt:i4>786441</vt:i4>
      </vt:variant>
      <vt:variant>
        <vt:i4>597</vt:i4>
      </vt:variant>
      <vt:variant>
        <vt:i4>0</vt:i4>
      </vt:variant>
      <vt:variant>
        <vt:i4>5</vt:i4>
      </vt:variant>
      <vt:variant>
        <vt:lpwstr>https://doi.org/10.1136/bmjoq-2022-002033</vt:lpwstr>
      </vt:variant>
      <vt:variant>
        <vt:lpwstr/>
      </vt:variant>
      <vt:variant>
        <vt:i4>4325444</vt:i4>
      </vt:variant>
      <vt:variant>
        <vt:i4>594</vt:i4>
      </vt:variant>
      <vt:variant>
        <vt:i4>0</vt:i4>
      </vt:variant>
      <vt:variant>
        <vt:i4>5</vt:i4>
      </vt:variant>
      <vt:variant>
        <vt:lpwstr>https://doi.org/10.1016/j.glmedi.2024.100171</vt:lpwstr>
      </vt:variant>
      <vt:variant>
        <vt:lpwstr/>
      </vt:variant>
      <vt:variant>
        <vt:i4>6094914</vt:i4>
      </vt:variant>
      <vt:variant>
        <vt:i4>591</vt:i4>
      </vt:variant>
      <vt:variant>
        <vt:i4>0</vt:i4>
      </vt:variant>
      <vt:variant>
        <vt:i4>5</vt:i4>
      </vt:variant>
      <vt:variant>
        <vt:lpwstr>https://www.researchgate.net/profile/Hung-Chun-Huang/post/Original_paper_of_From_data_to_wisdom_by_Ackoff_1989/attachment/67c507474e041854a3da49ac/AS%3A11431281312886827%401740965703715/download/From+data+to+wisdom.pdf?_tp=eyJjb250ZXh0Ijp7ImZpcnN0UGFnZSI6InB1YmxpY2F0aW9uIiwicGFnZSI6InF1ZXN0aW9uIn19</vt:lpwstr>
      </vt:variant>
      <vt:variant>
        <vt:lpwstr/>
      </vt:variant>
      <vt:variant>
        <vt:i4>1245242</vt:i4>
      </vt:variant>
      <vt:variant>
        <vt:i4>410</vt:i4>
      </vt:variant>
      <vt:variant>
        <vt:i4>0</vt:i4>
      </vt:variant>
      <vt:variant>
        <vt:i4>5</vt:i4>
      </vt:variant>
      <vt:variant>
        <vt:lpwstr/>
      </vt:variant>
      <vt:variant>
        <vt:lpwstr>_Toc195893769</vt:lpwstr>
      </vt:variant>
      <vt:variant>
        <vt:i4>1245242</vt:i4>
      </vt:variant>
      <vt:variant>
        <vt:i4>404</vt:i4>
      </vt:variant>
      <vt:variant>
        <vt:i4>0</vt:i4>
      </vt:variant>
      <vt:variant>
        <vt:i4>5</vt:i4>
      </vt:variant>
      <vt:variant>
        <vt:lpwstr/>
      </vt:variant>
      <vt:variant>
        <vt:lpwstr>_Toc195893768</vt:lpwstr>
      </vt:variant>
      <vt:variant>
        <vt:i4>1245242</vt:i4>
      </vt:variant>
      <vt:variant>
        <vt:i4>398</vt:i4>
      </vt:variant>
      <vt:variant>
        <vt:i4>0</vt:i4>
      </vt:variant>
      <vt:variant>
        <vt:i4>5</vt:i4>
      </vt:variant>
      <vt:variant>
        <vt:lpwstr/>
      </vt:variant>
      <vt:variant>
        <vt:lpwstr>_Toc195893767</vt:lpwstr>
      </vt:variant>
      <vt:variant>
        <vt:i4>1245242</vt:i4>
      </vt:variant>
      <vt:variant>
        <vt:i4>392</vt:i4>
      </vt:variant>
      <vt:variant>
        <vt:i4>0</vt:i4>
      </vt:variant>
      <vt:variant>
        <vt:i4>5</vt:i4>
      </vt:variant>
      <vt:variant>
        <vt:lpwstr/>
      </vt:variant>
      <vt:variant>
        <vt:lpwstr>_Toc195893766</vt:lpwstr>
      </vt:variant>
      <vt:variant>
        <vt:i4>1245242</vt:i4>
      </vt:variant>
      <vt:variant>
        <vt:i4>386</vt:i4>
      </vt:variant>
      <vt:variant>
        <vt:i4>0</vt:i4>
      </vt:variant>
      <vt:variant>
        <vt:i4>5</vt:i4>
      </vt:variant>
      <vt:variant>
        <vt:lpwstr/>
      </vt:variant>
      <vt:variant>
        <vt:lpwstr>_Toc195893765</vt:lpwstr>
      </vt:variant>
      <vt:variant>
        <vt:i4>1245242</vt:i4>
      </vt:variant>
      <vt:variant>
        <vt:i4>380</vt:i4>
      </vt:variant>
      <vt:variant>
        <vt:i4>0</vt:i4>
      </vt:variant>
      <vt:variant>
        <vt:i4>5</vt:i4>
      </vt:variant>
      <vt:variant>
        <vt:lpwstr/>
      </vt:variant>
      <vt:variant>
        <vt:lpwstr>_Toc195893764</vt:lpwstr>
      </vt:variant>
      <vt:variant>
        <vt:i4>1245242</vt:i4>
      </vt:variant>
      <vt:variant>
        <vt:i4>374</vt:i4>
      </vt:variant>
      <vt:variant>
        <vt:i4>0</vt:i4>
      </vt:variant>
      <vt:variant>
        <vt:i4>5</vt:i4>
      </vt:variant>
      <vt:variant>
        <vt:lpwstr/>
      </vt:variant>
      <vt:variant>
        <vt:lpwstr>_Toc195893763</vt:lpwstr>
      </vt:variant>
      <vt:variant>
        <vt:i4>1245242</vt:i4>
      </vt:variant>
      <vt:variant>
        <vt:i4>368</vt:i4>
      </vt:variant>
      <vt:variant>
        <vt:i4>0</vt:i4>
      </vt:variant>
      <vt:variant>
        <vt:i4>5</vt:i4>
      </vt:variant>
      <vt:variant>
        <vt:lpwstr/>
      </vt:variant>
      <vt:variant>
        <vt:lpwstr>_Toc195893762</vt:lpwstr>
      </vt:variant>
      <vt:variant>
        <vt:i4>1245242</vt:i4>
      </vt:variant>
      <vt:variant>
        <vt:i4>362</vt:i4>
      </vt:variant>
      <vt:variant>
        <vt:i4>0</vt:i4>
      </vt:variant>
      <vt:variant>
        <vt:i4>5</vt:i4>
      </vt:variant>
      <vt:variant>
        <vt:lpwstr/>
      </vt:variant>
      <vt:variant>
        <vt:lpwstr>_Toc195893761</vt:lpwstr>
      </vt:variant>
      <vt:variant>
        <vt:i4>1245242</vt:i4>
      </vt:variant>
      <vt:variant>
        <vt:i4>356</vt:i4>
      </vt:variant>
      <vt:variant>
        <vt:i4>0</vt:i4>
      </vt:variant>
      <vt:variant>
        <vt:i4>5</vt:i4>
      </vt:variant>
      <vt:variant>
        <vt:lpwstr/>
      </vt:variant>
      <vt:variant>
        <vt:lpwstr>_Toc195893760</vt:lpwstr>
      </vt:variant>
      <vt:variant>
        <vt:i4>1048634</vt:i4>
      </vt:variant>
      <vt:variant>
        <vt:i4>350</vt:i4>
      </vt:variant>
      <vt:variant>
        <vt:i4>0</vt:i4>
      </vt:variant>
      <vt:variant>
        <vt:i4>5</vt:i4>
      </vt:variant>
      <vt:variant>
        <vt:lpwstr/>
      </vt:variant>
      <vt:variant>
        <vt:lpwstr>_Toc195893759</vt:lpwstr>
      </vt:variant>
      <vt:variant>
        <vt:i4>1048634</vt:i4>
      </vt:variant>
      <vt:variant>
        <vt:i4>344</vt:i4>
      </vt:variant>
      <vt:variant>
        <vt:i4>0</vt:i4>
      </vt:variant>
      <vt:variant>
        <vt:i4>5</vt:i4>
      </vt:variant>
      <vt:variant>
        <vt:lpwstr/>
      </vt:variant>
      <vt:variant>
        <vt:lpwstr>_Toc195893758</vt:lpwstr>
      </vt:variant>
      <vt:variant>
        <vt:i4>1048634</vt:i4>
      </vt:variant>
      <vt:variant>
        <vt:i4>338</vt:i4>
      </vt:variant>
      <vt:variant>
        <vt:i4>0</vt:i4>
      </vt:variant>
      <vt:variant>
        <vt:i4>5</vt:i4>
      </vt:variant>
      <vt:variant>
        <vt:lpwstr/>
      </vt:variant>
      <vt:variant>
        <vt:lpwstr>_Toc195893757</vt:lpwstr>
      </vt:variant>
      <vt:variant>
        <vt:i4>1048634</vt:i4>
      </vt:variant>
      <vt:variant>
        <vt:i4>332</vt:i4>
      </vt:variant>
      <vt:variant>
        <vt:i4>0</vt:i4>
      </vt:variant>
      <vt:variant>
        <vt:i4>5</vt:i4>
      </vt:variant>
      <vt:variant>
        <vt:lpwstr/>
      </vt:variant>
      <vt:variant>
        <vt:lpwstr>_Toc195893756</vt:lpwstr>
      </vt:variant>
      <vt:variant>
        <vt:i4>1048634</vt:i4>
      </vt:variant>
      <vt:variant>
        <vt:i4>326</vt:i4>
      </vt:variant>
      <vt:variant>
        <vt:i4>0</vt:i4>
      </vt:variant>
      <vt:variant>
        <vt:i4>5</vt:i4>
      </vt:variant>
      <vt:variant>
        <vt:lpwstr/>
      </vt:variant>
      <vt:variant>
        <vt:lpwstr>_Toc195893755</vt:lpwstr>
      </vt:variant>
      <vt:variant>
        <vt:i4>1048634</vt:i4>
      </vt:variant>
      <vt:variant>
        <vt:i4>320</vt:i4>
      </vt:variant>
      <vt:variant>
        <vt:i4>0</vt:i4>
      </vt:variant>
      <vt:variant>
        <vt:i4>5</vt:i4>
      </vt:variant>
      <vt:variant>
        <vt:lpwstr/>
      </vt:variant>
      <vt:variant>
        <vt:lpwstr>_Toc195893754</vt:lpwstr>
      </vt:variant>
      <vt:variant>
        <vt:i4>1048634</vt:i4>
      </vt:variant>
      <vt:variant>
        <vt:i4>314</vt:i4>
      </vt:variant>
      <vt:variant>
        <vt:i4>0</vt:i4>
      </vt:variant>
      <vt:variant>
        <vt:i4>5</vt:i4>
      </vt:variant>
      <vt:variant>
        <vt:lpwstr/>
      </vt:variant>
      <vt:variant>
        <vt:lpwstr>_Toc195893753</vt:lpwstr>
      </vt:variant>
      <vt:variant>
        <vt:i4>1048634</vt:i4>
      </vt:variant>
      <vt:variant>
        <vt:i4>308</vt:i4>
      </vt:variant>
      <vt:variant>
        <vt:i4>0</vt:i4>
      </vt:variant>
      <vt:variant>
        <vt:i4>5</vt:i4>
      </vt:variant>
      <vt:variant>
        <vt:lpwstr/>
      </vt:variant>
      <vt:variant>
        <vt:lpwstr>_Toc195893752</vt:lpwstr>
      </vt:variant>
      <vt:variant>
        <vt:i4>1048634</vt:i4>
      </vt:variant>
      <vt:variant>
        <vt:i4>302</vt:i4>
      </vt:variant>
      <vt:variant>
        <vt:i4>0</vt:i4>
      </vt:variant>
      <vt:variant>
        <vt:i4>5</vt:i4>
      </vt:variant>
      <vt:variant>
        <vt:lpwstr/>
      </vt:variant>
      <vt:variant>
        <vt:lpwstr>_Toc195893751</vt:lpwstr>
      </vt:variant>
      <vt:variant>
        <vt:i4>1048634</vt:i4>
      </vt:variant>
      <vt:variant>
        <vt:i4>296</vt:i4>
      </vt:variant>
      <vt:variant>
        <vt:i4>0</vt:i4>
      </vt:variant>
      <vt:variant>
        <vt:i4>5</vt:i4>
      </vt:variant>
      <vt:variant>
        <vt:lpwstr/>
      </vt:variant>
      <vt:variant>
        <vt:lpwstr>_Toc195893750</vt:lpwstr>
      </vt:variant>
      <vt:variant>
        <vt:i4>1114170</vt:i4>
      </vt:variant>
      <vt:variant>
        <vt:i4>290</vt:i4>
      </vt:variant>
      <vt:variant>
        <vt:i4>0</vt:i4>
      </vt:variant>
      <vt:variant>
        <vt:i4>5</vt:i4>
      </vt:variant>
      <vt:variant>
        <vt:lpwstr/>
      </vt:variant>
      <vt:variant>
        <vt:lpwstr>_Toc195893749</vt:lpwstr>
      </vt:variant>
      <vt:variant>
        <vt:i4>1114170</vt:i4>
      </vt:variant>
      <vt:variant>
        <vt:i4>284</vt:i4>
      </vt:variant>
      <vt:variant>
        <vt:i4>0</vt:i4>
      </vt:variant>
      <vt:variant>
        <vt:i4>5</vt:i4>
      </vt:variant>
      <vt:variant>
        <vt:lpwstr/>
      </vt:variant>
      <vt:variant>
        <vt:lpwstr>_Toc195893748</vt:lpwstr>
      </vt:variant>
      <vt:variant>
        <vt:i4>1114170</vt:i4>
      </vt:variant>
      <vt:variant>
        <vt:i4>278</vt:i4>
      </vt:variant>
      <vt:variant>
        <vt:i4>0</vt:i4>
      </vt:variant>
      <vt:variant>
        <vt:i4>5</vt:i4>
      </vt:variant>
      <vt:variant>
        <vt:lpwstr/>
      </vt:variant>
      <vt:variant>
        <vt:lpwstr>_Toc195893747</vt:lpwstr>
      </vt:variant>
      <vt:variant>
        <vt:i4>1114170</vt:i4>
      </vt:variant>
      <vt:variant>
        <vt:i4>272</vt:i4>
      </vt:variant>
      <vt:variant>
        <vt:i4>0</vt:i4>
      </vt:variant>
      <vt:variant>
        <vt:i4>5</vt:i4>
      </vt:variant>
      <vt:variant>
        <vt:lpwstr/>
      </vt:variant>
      <vt:variant>
        <vt:lpwstr>_Toc195893746</vt:lpwstr>
      </vt:variant>
      <vt:variant>
        <vt:i4>1114170</vt:i4>
      </vt:variant>
      <vt:variant>
        <vt:i4>266</vt:i4>
      </vt:variant>
      <vt:variant>
        <vt:i4>0</vt:i4>
      </vt:variant>
      <vt:variant>
        <vt:i4>5</vt:i4>
      </vt:variant>
      <vt:variant>
        <vt:lpwstr/>
      </vt:variant>
      <vt:variant>
        <vt:lpwstr>_Toc195893745</vt:lpwstr>
      </vt:variant>
      <vt:variant>
        <vt:i4>1114170</vt:i4>
      </vt:variant>
      <vt:variant>
        <vt:i4>260</vt:i4>
      </vt:variant>
      <vt:variant>
        <vt:i4>0</vt:i4>
      </vt:variant>
      <vt:variant>
        <vt:i4>5</vt:i4>
      </vt:variant>
      <vt:variant>
        <vt:lpwstr/>
      </vt:variant>
      <vt:variant>
        <vt:lpwstr>_Toc195893744</vt:lpwstr>
      </vt:variant>
      <vt:variant>
        <vt:i4>1114170</vt:i4>
      </vt:variant>
      <vt:variant>
        <vt:i4>254</vt:i4>
      </vt:variant>
      <vt:variant>
        <vt:i4>0</vt:i4>
      </vt:variant>
      <vt:variant>
        <vt:i4>5</vt:i4>
      </vt:variant>
      <vt:variant>
        <vt:lpwstr/>
      </vt:variant>
      <vt:variant>
        <vt:lpwstr>_Toc195893743</vt:lpwstr>
      </vt:variant>
      <vt:variant>
        <vt:i4>1114170</vt:i4>
      </vt:variant>
      <vt:variant>
        <vt:i4>248</vt:i4>
      </vt:variant>
      <vt:variant>
        <vt:i4>0</vt:i4>
      </vt:variant>
      <vt:variant>
        <vt:i4>5</vt:i4>
      </vt:variant>
      <vt:variant>
        <vt:lpwstr/>
      </vt:variant>
      <vt:variant>
        <vt:lpwstr>_Toc195893742</vt:lpwstr>
      </vt:variant>
      <vt:variant>
        <vt:i4>1114170</vt:i4>
      </vt:variant>
      <vt:variant>
        <vt:i4>242</vt:i4>
      </vt:variant>
      <vt:variant>
        <vt:i4>0</vt:i4>
      </vt:variant>
      <vt:variant>
        <vt:i4>5</vt:i4>
      </vt:variant>
      <vt:variant>
        <vt:lpwstr/>
      </vt:variant>
      <vt:variant>
        <vt:lpwstr>_Toc195893741</vt:lpwstr>
      </vt:variant>
      <vt:variant>
        <vt:i4>1114170</vt:i4>
      </vt:variant>
      <vt:variant>
        <vt:i4>236</vt:i4>
      </vt:variant>
      <vt:variant>
        <vt:i4>0</vt:i4>
      </vt:variant>
      <vt:variant>
        <vt:i4>5</vt:i4>
      </vt:variant>
      <vt:variant>
        <vt:lpwstr/>
      </vt:variant>
      <vt:variant>
        <vt:lpwstr>_Toc195893740</vt:lpwstr>
      </vt:variant>
      <vt:variant>
        <vt:i4>1441850</vt:i4>
      </vt:variant>
      <vt:variant>
        <vt:i4>230</vt:i4>
      </vt:variant>
      <vt:variant>
        <vt:i4>0</vt:i4>
      </vt:variant>
      <vt:variant>
        <vt:i4>5</vt:i4>
      </vt:variant>
      <vt:variant>
        <vt:lpwstr/>
      </vt:variant>
      <vt:variant>
        <vt:lpwstr>_Toc195893739</vt:lpwstr>
      </vt:variant>
      <vt:variant>
        <vt:i4>1441850</vt:i4>
      </vt:variant>
      <vt:variant>
        <vt:i4>224</vt:i4>
      </vt:variant>
      <vt:variant>
        <vt:i4>0</vt:i4>
      </vt:variant>
      <vt:variant>
        <vt:i4>5</vt:i4>
      </vt:variant>
      <vt:variant>
        <vt:lpwstr/>
      </vt:variant>
      <vt:variant>
        <vt:lpwstr>_Toc195893738</vt:lpwstr>
      </vt:variant>
      <vt:variant>
        <vt:i4>1441850</vt:i4>
      </vt:variant>
      <vt:variant>
        <vt:i4>218</vt:i4>
      </vt:variant>
      <vt:variant>
        <vt:i4>0</vt:i4>
      </vt:variant>
      <vt:variant>
        <vt:i4>5</vt:i4>
      </vt:variant>
      <vt:variant>
        <vt:lpwstr/>
      </vt:variant>
      <vt:variant>
        <vt:lpwstr>_Toc195893737</vt:lpwstr>
      </vt:variant>
      <vt:variant>
        <vt:i4>1441850</vt:i4>
      </vt:variant>
      <vt:variant>
        <vt:i4>212</vt:i4>
      </vt:variant>
      <vt:variant>
        <vt:i4>0</vt:i4>
      </vt:variant>
      <vt:variant>
        <vt:i4>5</vt:i4>
      </vt:variant>
      <vt:variant>
        <vt:lpwstr/>
      </vt:variant>
      <vt:variant>
        <vt:lpwstr>_Toc195893736</vt:lpwstr>
      </vt:variant>
      <vt:variant>
        <vt:i4>1441850</vt:i4>
      </vt:variant>
      <vt:variant>
        <vt:i4>206</vt:i4>
      </vt:variant>
      <vt:variant>
        <vt:i4>0</vt:i4>
      </vt:variant>
      <vt:variant>
        <vt:i4>5</vt:i4>
      </vt:variant>
      <vt:variant>
        <vt:lpwstr/>
      </vt:variant>
      <vt:variant>
        <vt:lpwstr>_Toc195893735</vt:lpwstr>
      </vt:variant>
      <vt:variant>
        <vt:i4>1441850</vt:i4>
      </vt:variant>
      <vt:variant>
        <vt:i4>200</vt:i4>
      </vt:variant>
      <vt:variant>
        <vt:i4>0</vt:i4>
      </vt:variant>
      <vt:variant>
        <vt:i4>5</vt:i4>
      </vt:variant>
      <vt:variant>
        <vt:lpwstr/>
      </vt:variant>
      <vt:variant>
        <vt:lpwstr>_Toc195893734</vt:lpwstr>
      </vt:variant>
      <vt:variant>
        <vt:i4>1441850</vt:i4>
      </vt:variant>
      <vt:variant>
        <vt:i4>194</vt:i4>
      </vt:variant>
      <vt:variant>
        <vt:i4>0</vt:i4>
      </vt:variant>
      <vt:variant>
        <vt:i4>5</vt:i4>
      </vt:variant>
      <vt:variant>
        <vt:lpwstr/>
      </vt:variant>
      <vt:variant>
        <vt:lpwstr>_Toc195893733</vt:lpwstr>
      </vt:variant>
      <vt:variant>
        <vt:i4>1441850</vt:i4>
      </vt:variant>
      <vt:variant>
        <vt:i4>188</vt:i4>
      </vt:variant>
      <vt:variant>
        <vt:i4>0</vt:i4>
      </vt:variant>
      <vt:variant>
        <vt:i4>5</vt:i4>
      </vt:variant>
      <vt:variant>
        <vt:lpwstr/>
      </vt:variant>
      <vt:variant>
        <vt:lpwstr>_Toc195893732</vt:lpwstr>
      </vt:variant>
      <vt:variant>
        <vt:i4>1441850</vt:i4>
      </vt:variant>
      <vt:variant>
        <vt:i4>182</vt:i4>
      </vt:variant>
      <vt:variant>
        <vt:i4>0</vt:i4>
      </vt:variant>
      <vt:variant>
        <vt:i4>5</vt:i4>
      </vt:variant>
      <vt:variant>
        <vt:lpwstr/>
      </vt:variant>
      <vt:variant>
        <vt:lpwstr>_Toc195893731</vt:lpwstr>
      </vt:variant>
      <vt:variant>
        <vt:i4>1441850</vt:i4>
      </vt:variant>
      <vt:variant>
        <vt:i4>176</vt:i4>
      </vt:variant>
      <vt:variant>
        <vt:i4>0</vt:i4>
      </vt:variant>
      <vt:variant>
        <vt:i4>5</vt:i4>
      </vt:variant>
      <vt:variant>
        <vt:lpwstr/>
      </vt:variant>
      <vt:variant>
        <vt:lpwstr>_Toc195893730</vt:lpwstr>
      </vt:variant>
      <vt:variant>
        <vt:i4>1507386</vt:i4>
      </vt:variant>
      <vt:variant>
        <vt:i4>170</vt:i4>
      </vt:variant>
      <vt:variant>
        <vt:i4>0</vt:i4>
      </vt:variant>
      <vt:variant>
        <vt:i4>5</vt:i4>
      </vt:variant>
      <vt:variant>
        <vt:lpwstr/>
      </vt:variant>
      <vt:variant>
        <vt:lpwstr>_Toc195893729</vt:lpwstr>
      </vt:variant>
      <vt:variant>
        <vt:i4>1507386</vt:i4>
      </vt:variant>
      <vt:variant>
        <vt:i4>164</vt:i4>
      </vt:variant>
      <vt:variant>
        <vt:i4>0</vt:i4>
      </vt:variant>
      <vt:variant>
        <vt:i4>5</vt:i4>
      </vt:variant>
      <vt:variant>
        <vt:lpwstr/>
      </vt:variant>
      <vt:variant>
        <vt:lpwstr>_Toc195893728</vt:lpwstr>
      </vt:variant>
      <vt:variant>
        <vt:i4>1507386</vt:i4>
      </vt:variant>
      <vt:variant>
        <vt:i4>158</vt:i4>
      </vt:variant>
      <vt:variant>
        <vt:i4>0</vt:i4>
      </vt:variant>
      <vt:variant>
        <vt:i4>5</vt:i4>
      </vt:variant>
      <vt:variant>
        <vt:lpwstr/>
      </vt:variant>
      <vt:variant>
        <vt:lpwstr>_Toc195893727</vt:lpwstr>
      </vt:variant>
      <vt:variant>
        <vt:i4>1507386</vt:i4>
      </vt:variant>
      <vt:variant>
        <vt:i4>152</vt:i4>
      </vt:variant>
      <vt:variant>
        <vt:i4>0</vt:i4>
      </vt:variant>
      <vt:variant>
        <vt:i4>5</vt:i4>
      </vt:variant>
      <vt:variant>
        <vt:lpwstr/>
      </vt:variant>
      <vt:variant>
        <vt:lpwstr>_Toc195893726</vt:lpwstr>
      </vt:variant>
      <vt:variant>
        <vt:i4>1507386</vt:i4>
      </vt:variant>
      <vt:variant>
        <vt:i4>146</vt:i4>
      </vt:variant>
      <vt:variant>
        <vt:i4>0</vt:i4>
      </vt:variant>
      <vt:variant>
        <vt:i4>5</vt:i4>
      </vt:variant>
      <vt:variant>
        <vt:lpwstr/>
      </vt:variant>
      <vt:variant>
        <vt:lpwstr>_Toc195893725</vt:lpwstr>
      </vt:variant>
      <vt:variant>
        <vt:i4>1507386</vt:i4>
      </vt:variant>
      <vt:variant>
        <vt:i4>140</vt:i4>
      </vt:variant>
      <vt:variant>
        <vt:i4>0</vt:i4>
      </vt:variant>
      <vt:variant>
        <vt:i4>5</vt:i4>
      </vt:variant>
      <vt:variant>
        <vt:lpwstr/>
      </vt:variant>
      <vt:variant>
        <vt:lpwstr>_Toc195893724</vt:lpwstr>
      </vt:variant>
      <vt:variant>
        <vt:i4>1507386</vt:i4>
      </vt:variant>
      <vt:variant>
        <vt:i4>134</vt:i4>
      </vt:variant>
      <vt:variant>
        <vt:i4>0</vt:i4>
      </vt:variant>
      <vt:variant>
        <vt:i4>5</vt:i4>
      </vt:variant>
      <vt:variant>
        <vt:lpwstr/>
      </vt:variant>
      <vt:variant>
        <vt:lpwstr>_Toc195893723</vt:lpwstr>
      </vt:variant>
      <vt:variant>
        <vt:i4>1507386</vt:i4>
      </vt:variant>
      <vt:variant>
        <vt:i4>128</vt:i4>
      </vt:variant>
      <vt:variant>
        <vt:i4>0</vt:i4>
      </vt:variant>
      <vt:variant>
        <vt:i4>5</vt:i4>
      </vt:variant>
      <vt:variant>
        <vt:lpwstr/>
      </vt:variant>
      <vt:variant>
        <vt:lpwstr>_Toc195893722</vt:lpwstr>
      </vt:variant>
      <vt:variant>
        <vt:i4>1507386</vt:i4>
      </vt:variant>
      <vt:variant>
        <vt:i4>122</vt:i4>
      </vt:variant>
      <vt:variant>
        <vt:i4>0</vt:i4>
      </vt:variant>
      <vt:variant>
        <vt:i4>5</vt:i4>
      </vt:variant>
      <vt:variant>
        <vt:lpwstr/>
      </vt:variant>
      <vt:variant>
        <vt:lpwstr>_Toc195893721</vt:lpwstr>
      </vt:variant>
      <vt:variant>
        <vt:i4>1507386</vt:i4>
      </vt:variant>
      <vt:variant>
        <vt:i4>116</vt:i4>
      </vt:variant>
      <vt:variant>
        <vt:i4>0</vt:i4>
      </vt:variant>
      <vt:variant>
        <vt:i4>5</vt:i4>
      </vt:variant>
      <vt:variant>
        <vt:lpwstr/>
      </vt:variant>
      <vt:variant>
        <vt:lpwstr>_Toc195893720</vt:lpwstr>
      </vt:variant>
      <vt:variant>
        <vt:i4>1310778</vt:i4>
      </vt:variant>
      <vt:variant>
        <vt:i4>110</vt:i4>
      </vt:variant>
      <vt:variant>
        <vt:i4>0</vt:i4>
      </vt:variant>
      <vt:variant>
        <vt:i4>5</vt:i4>
      </vt:variant>
      <vt:variant>
        <vt:lpwstr/>
      </vt:variant>
      <vt:variant>
        <vt:lpwstr>_Toc195893719</vt:lpwstr>
      </vt:variant>
      <vt:variant>
        <vt:i4>1310778</vt:i4>
      </vt:variant>
      <vt:variant>
        <vt:i4>104</vt:i4>
      </vt:variant>
      <vt:variant>
        <vt:i4>0</vt:i4>
      </vt:variant>
      <vt:variant>
        <vt:i4>5</vt:i4>
      </vt:variant>
      <vt:variant>
        <vt:lpwstr/>
      </vt:variant>
      <vt:variant>
        <vt:lpwstr>_Toc195893718</vt:lpwstr>
      </vt:variant>
      <vt:variant>
        <vt:i4>1310778</vt:i4>
      </vt:variant>
      <vt:variant>
        <vt:i4>98</vt:i4>
      </vt:variant>
      <vt:variant>
        <vt:i4>0</vt:i4>
      </vt:variant>
      <vt:variant>
        <vt:i4>5</vt:i4>
      </vt:variant>
      <vt:variant>
        <vt:lpwstr/>
      </vt:variant>
      <vt:variant>
        <vt:lpwstr>_Toc195893717</vt:lpwstr>
      </vt:variant>
      <vt:variant>
        <vt:i4>1310778</vt:i4>
      </vt:variant>
      <vt:variant>
        <vt:i4>92</vt:i4>
      </vt:variant>
      <vt:variant>
        <vt:i4>0</vt:i4>
      </vt:variant>
      <vt:variant>
        <vt:i4>5</vt:i4>
      </vt:variant>
      <vt:variant>
        <vt:lpwstr/>
      </vt:variant>
      <vt:variant>
        <vt:lpwstr>_Toc195893716</vt:lpwstr>
      </vt:variant>
      <vt:variant>
        <vt:i4>1310778</vt:i4>
      </vt:variant>
      <vt:variant>
        <vt:i4>86</vt:i4>
      </vt:variant>
      <vt:variant>
        <vt:i4>0</vt:i4>
      </vt:variant>
      <vt:variant>
        <vt:i4>5</vt:i4>
      </vt:variant>
      <vt:variant>
        <vt:lpwstr/>
      </vt:variant>
      <vt:variant>
        <vt:lpwstr>_Toc195893715</vt:lpwstr>
      </vt:variant>
      <vt:variant>
        <vt:i4>1310778</vt:i4>
      </vt:variant>
      <vt:variant>
        <vt:i4>80</vt:i4>
      </vt:variant>
      <vt:variant>
        <vt:i4>0</vt:i4>
      </vt:variant>
      <vt:variant>
        <vt:i4>5</vt:i4>
      </vt:variant>
      <vt:variant>
        <vt:lpwstr/>
      </vt:variant>
      <vt:variant>
        <vt:lpwstr>_Toc195893714</vt:lpwstr>
      </vt:variant>
      <vt:variant>
        <vt:i4>1310778</vt:i4>
      </vt:variant>
      <vt:variant>
        <vt:i4>74</vt:i4>
      </vt:variant>
      <vt:variant>
        <vt:i4>0</vt:i4>
      </vt:variant>
      <vt:variant>
        <vt:i4>5</vt:i4>
      </vt:variant>
      <vt:variant>
        <vt:lpwstr/>
      </vt:variant>
      <vt:variant>
        <vt:lpwstr>_Toc195893713</vt:lpwstr>
      </vt:variant>
      <vt:variant>
        <vt:i4>1310778</vt:i4>
      </vt:variant>
      <vt:variant>
        <vt:i4>68</vt:i4>
      </vt:variant>
      <vt:variant>
        <vt:i4>0</vt:i4>
      </vt:variant>
      <vt:variant>
        <vt:i4>5</vt:i4>
      </vt:variant>
      <vt:variant>
        <vt:lpwstr/>
      </vt:variant>
      <vt:variant>
        <vt:lpwstr>_Toc195893712</vt:lpwstr>
      </vt:variant>
      <vt:variant>
        <vt:i4>1310778</vt:i4>
      </vt:variant>
      <vt:variant>
        <vt:i4>62</vt:i4>
      </vt:variant>
      <vt:variant>
        <vt:i4>0</vt:i4>
      </vt:variant>
      <vt:variant>
        <vt:i4>5</vt:i4>
      </vt:variant>
      <vt:variant>
        <vt:lpwstr/>
      </vt:variant>
      <vt:variant>
        <vt:lpwstr>_Toc195893711</vt:lpwstr>
      </vt:variant>
      <vt:variant>
        <vt:i4>1310778</vt:i4>
      </vt:variant>
      <vt:variant>
        <vt:i4>56</vt:i4>
      </vt:variant>
      <vt:variant>
        <vt:i4>0</vt:i4>
      </vt:variant>
      <vt:variant>
        <vt:i4>5</vt:i4>
      </vt:variant>
      <vt:variant>
        <vt:lpwstr/>
      </vt:variant>
      <vt:variant>
        <vt:lpwstr>_Toc195893710</vt:lpwstr>
      </vt:variant>
      <vt:variant>
        <vt:i4>1376314</vt:i4>
      </vt:variant>
      <vt:variant>
        <vt:i4>50</vt:i4>
      </vt:variant>
      <vt:variant>
        <vt:i4>0</vt:i4>
      </vt:variant>
      <vt:variant>
        <vt:i4>5</vt:i4>
      </vt:variant>
      <vt:variant>
        <vt:lpwstr/>
      </vt:variant>
      <vt:variant>
        <vt:lpwstr>_Toc195893709</vt:lpwstr>
      </vt:variant>
      <vt:variant>
        <vt:i4>1376314</vt:i4>
      </vt:variant>
      <vt:variant>
        <vt:i4>44</vt:i4>
      </vt:variant>
      <vt:variant>
        <vt:i4>0</vt:i4>
      </vt:variant>
      <vt:variant>
        <vt:i4>5</vt:i4>
      </vt:variant>
      <vt:variant>
        <vt:lpwstr/>
      </vt:variant>
      <vt:variant>
        <vt:lpwstr>_Toc195893708</vt:lpwstr>
      </vt:variant>
      <vt:variant>
        <vt:i4>1376314</vt:i4>
      </vt:variant>
      <vt:variant>
        <vt:i4>38</vt:i4>
      </vt:variant>
      <vt:variant>
        <vt:i4>0</vt:i4>
      </vt:variant>
      <vt:variant>
        <vt:i4>5</vt:i4>
      </vt:variant>
      <vt:variant>
        <vt:lpwstr/>
      </vt:variant>
      <vt:variant>
        <vt:lpwstr>_Toc195893707</vt:lpwstr>
      </vt:variant>
      <vt:variant>
        <vt:i4>1376314</vt:i4>
      </vt:variant>
      <vt:variant>
        <vt:i4>32</vt:i4>
      </vt:variant>
      <vt:variant>
        <vt:i4>0</vt:i4>
      </vt:variant>
      <vt:variant>
        <vt:i4>5</vt:i4>
      </vt:variant>
      <vt:variant>
        <vt:lpwstr/>
      </vt:variant>
      <vt:variant>
        <vt:lpwstr>_Toc195893706</vt:lpwstr>
      </vt:variant>
      <vt:variant>
        <vt:i4>1376314</vt:i4>
      </vt:variant>
      <vt:variant>
        <vt:i4>26</vt:i4>
      </vt:variant>
      <vt:variant>
        <vt:i4>0</vt:i4>
      </vt:variant>
      <vt:variant>
        <vt:i4>5</vt:i4>
      </vt:variant>
      <vt:variant>
        <vt:lpwstr/>
      </vt:variant>
      <vt:variant>
        <vt:lpwstr>_Toc195893705</vt:lpwstr>
      </vt:variant>
      <vt:variant>
        <vt:i4>1376314</vt:i4>
      </vt:variant>
      <vt:variant>
        <vt:i4>20</vt:i4>
      </vt:variant>
      <vt:variant>
        <vt:i4>0</vt:i4>
      </vt:variant>
      <vt:variant>
        <vt:i4>5</vt:i4>
      </vt:variant>
      <vt:variant>
        <vt:lpwstr/>
      </vt:variant>
      <vt:variant>
        <vt:lpwstr>_Toc195893704</vt:lpwstr>
      </vt:variant>
      <vt:variant>
        <vt:i4>1376314</vt:i4>
      </vt:variant>
      <vt:variant>
        <vt:i4>14</vt:i4>
      </vt:variant>
      <vt:variant>
        <vt:i4>0</vt:i4>
      </vt:variant>
      <vt:variant>
        <vt:i4>5</vt:i4>
      </vt:variant>
      <vt:variant>
        <vt:lpwstr/>
      </vt:variant>
      <vt:variant>
        <vt:lpwstr>_Toc195893703</vt:lpwstr>
      </vt:variant>
      <vt:variant>
        <vt:i4>1376314</vt:i4>
      </vt:variant>
      <vt:variant>
        <vt:i4>8</vt:i4>
      </vt:variant>
      <vt:variant>
        <vt:i4>0</vt:i4>
      </vt:variant>
      <vt:variant>
        <vt:i4>5</vt:i4>
      </vt:variant>
      <vt:variant>
        <vt:lpwstr/>
      </vt:variant>
      <vt:variant>
        <vt:lpwstr>_Toc195893702</vt:lpwstr>
      </vt:variant>
      <vt:variant>
        <vt:i4>1376314</vt:i4>
      </vt:variant>
      <vt:variant>
        <vt:i4>2</vt:i4>
      </vt:variant>
      <vt:variant>
        <vt:i4>0</vt:i4>
      </vt:variant>
      <vt:variant>
        <vt:i4>5</vt:i4>
      </vt:variant>
      <vt:variant>
        <vt:lpwstr/>
      </vt:variant>
      <vt:variant>
        <vt:lpwstr>_Toc195893701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Scott</dc:creator>
  <cp:keywords/>
  <dc:description/>
  <cp:lastModifiedBy>Jay Hier-Jones (PTHB – Digital Intelligence Service)</cp:lastModifiedBy>
  <cp:revision>15043</cp:revision>
  <cp:lastPrinted>2025-04-19T15:29:00Z</cp:lastPrinted>
  <dcterms:created xsi:type="dcterms:W3CDTF">2024-09-30T09:10:00Z</dcterms:created>
  <dcterms:modified xsi:type="dcterms:W3CDTF">2025-05-06T13:57:00Z</dcterms:modified>
</cp:coreProperties>
</file>