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bidi w:val="0"/>
      </w:pPr>
    </w:p>
    <w:p>
      <w:pPr>
        <w:pStyle w:val="Body"/>
        <w:jc w:val="center"/>
        <w:rPr>
          <w:b w:val="1"/>
          <w:bCs w:val="1"/>
          <w:sz w:val="24"/>
          <w:szCs w:val="24"/>
          <w:u w:val="single"/>
        </w:rPr>
      </w:pPr>
      <w:r>
        <w:rPr>
          <w:b w:val="1"/>
          <w:bCs w:val="1"/>
          <w:sz w:val="24"/>
          <w:szCs w:val="24"/>
          <w:u w:val="single"/>
          <w:rtl w:val="0"/>
          <w:lang w:val="en-US"/>
        </w:rPr>
        <w:t>A Journal of Reflection</w:t>
      </w:r>
    </w:p>
    <w:p>
      <w:pPr>
        <w:pStyle w:val="Body"/>
        <w:jc w:val="left"/>
        <w:rPr>
          <w:sz w:val="24"/>
          <w:szCs w:val="24"/>
        </w:rPr>
      </w:pPr>
    </w:p>
    <w:p>
      <w:pPr>
        <w:pStyle w:val="Body"/>
        <w:jc w:val="left"/>
        <w:rPr>
          <w:sz w:val="24"/>
          <w:szCs w:val="24"/>
          <w:u w:val="single"/>
        </w:rPr>
      </w:pPr>
      <w:r>
        <w:rPr>
          <w:sz w:val="24"/>
          <w:szCs w:val="24"/>
          <w:u w:val="single"/>
          <w:rtl w:val="0"/>
          <w:lang w:val="en-US"/>
        </w:rPr>
        <w:t>Testing and Assessment:</w:t>
      </w:r>
    </w:p>
    <w:p>
      <w:pPr>
        <w:pStyle w:val="Body"/>
        <w:jc w:val="left"/>
        <w:rPr>
          <w:sz w:val="24"/>
          <w:szCs w:val="24"/>
          <w:u w:val="single"/>
        </w:rPr>
      </w:pPr>
    </w:p>
    <w:p>
      <w:pPr>
        <w:pStyle w:val="Body"/>
        <w:jc w:val="left"/>
        <w:rPr>
          <w:sz w:val="24"/>
          <w:szCs w:val="24"/>
        </w:rPr>
      </w:pPr>
      <w:r>
        <w:rPr>
          <w:sz w:val="24"/>
          <w:szCs w:val="24"/>
          <w:rtl w:val="0"/>
          <w:lang w:val="en-US"/>
        </w:rPr>
        <w:t>Is it at all fair, or even possible to consider that the current system for testing a student</w:t>
      </w:r>
      <w:r>
        <w:rPr>
          <w:sz w:val="24"/>
          <w:szCs w:val="24"/>
          <w:rtl w:val="0"/>
          <w:lang w:val="en-US"/>
        </w:rPr>
        <w:t>’</w:t>
      </w:r>
      <w:r>
        <w:rPr>
          <w:sz w:val="24"/>
          <w:szCs w:val="24"/>
          <w:rtl w:val="0"/>
          <w:lang w:val="en-US"/>
        </w:rPr>
        <w:t xml:space="preserve">s knowledge is flawed and imperfect? Of course it is. Whilst it has been a number of years since I personally sat any sort of formal written test in academia, it is still plain to see that we can improve our testing methods. </w:t>
      </w:r>
    </w:p>
    <w:p>
      <w:pPr>
        <w:pStyle w:val="Body"/>
        <w:jc w:val="left"/>
        <w:rPr>
          <w:sz w:val="24"/>
          <w:szCs w:val="24"/>
        </w:rPr>
      </w:pPr>
      <w:r>
        <w:rPr>
          <w:sz w:val="24"/>
          <w:szCs w:val="24"/>
          <w:rtl w:val="0"/>
          <w:lang w:val="en-US"/>
        </w:rPr>
        <w:t xml:space="preserve">Currently I am studying at undergraduate level, where assessments take place in modular stages, assessed using coursework, or on occasion practical presentations. A similar format to which I studied the sciences in at GCSE, coincidentally those happened to be some of my best results at GCSE level. </w:t>
      </w:r>
      <w:r>
        <w:rPr>
          <w:sz w:val="24"/>
          <w:szCs w:val="24"/>
          <w:rtl w:val="0"/>
          <w:lang w:val="en-US"/>
        </w:rPr>
        <w:t xml:space="preserve">The </w:t>
      </w:r>
      <w:r>
        <w:rPr>
          <w:sz w:val="24"/>
          <w:szCs w:val="24"/>
          <w:rtl w:val="0"/>
          <w:lang w:val="en-US"/>
        </w:rPr>
        <w:t>reduced number</w:t>
      </w:r>
      <w:r>
        <w:rPr>
          <w:sz w:val="24"/>
          <w:szCs w:val="24"/>
          <w:rtl w:val="0"/>
          <w:lang w:val="en-US"/>
        </w:rPr>
        <w:t xml:space="preserve"> of formal written exams, instead replaced with a variety of</w:t>
      </w:r>
      <w:r>
        <w:rPr>
          <w:sz w:val="24"/>
          <w:szCs w:val="24"/>
          <w:rtl w:val="0"/>
          <w:lang w:val="en-US"/>
        </w:rPr>
        <w:t xml:space="preserve"> practical exams and experiments, allowed for a shift in performance for me personally. As someone who prefers to learn by doing as opposed to listening or reading, it was a much more creative outlet, and therefore I felt definitely contributed to higher grades.</w:t>
      </w:r>
    </w:p>
    <w:p>
      <w:pPr>
        <w:pStyle w:val="Body"/>
        <w:jc w:val="left"/>
        <w:rPr>
          <w:sz w:val="24"/>
          <w:szCs w:val="24"/>
        </w:rPr>
      </w:pPr>
      <w:r>
        <w:rPr>
          <w:sz w:val="24"/>
          <w:szCs w:val="24"/>
          <w:rtl w:val="0"/>
          <w:lang w:val="en-US"/>
        </w:rPr>
        <w:t xml:space="preserve">It is certainly a format that is not perfect for everyone, but the simplicity of learning an individual subject area before being assessed on it, makes for much easier revision of said subject. </w:t>
      </w:r>
    </w:p>
    <w:p>
      <w:pPr>
        <w:pStyle w:val="Body"/>
        <w:jc w:val="left"/>
        <w:rPr>
          <w:sz w:val="24"/>
          <w:szCs w:val="24"/>
        </w:rPr>
      </w:pPr>
      <w:r>
        <w:rPr>
          <w:sz w:val="24"/>
          <w:szCs w:val="24"/>
          <w:rtl w:val="0"/>
          <w:lang w:val="en-US"/>
        </w:rPr>
        <w:t>Whilst the difficulty level had dramatically increased at university level, being able to reflect back over a concise, and chronological order of notes, as opposed to jumping around between different time frames, does indeed make for an easier assessment feel.</w:t>
      </w:r>
    </w:p>
    <w:p>
      <w:pPr>
        <w:pStyle w:val="Body"/>
        <w:jc w:val="left"/>
        <w:rPr>
          <w:sz w:val="24"/>
          <w:szCs w:val="24"/>
        </w:rPr>
      </w:pPr>
    </w:p>
    <w:p>
      <w:pPr>
        <w:pStyle w:val="Body"/>
        <w:jc w:val="left"/>
        <w:rPr>
          <w:sz w:val="24"/>
          <w:szCs w:val="24"/>
        </w:rPr>
      </w:pPr>
      <w:r>
        <w:rPr>
          <w:sz w:val="24"/>
          <w:szCs w:val="24"/>
          <w:rtl w:val="0"/>
          <w:lang w:val="en-US"/>
        </w:rPr>
        <w:t xml:space="preserve">One of the main issues currently facing the way GCSEs are sat in schools, is the marking system itself. Whilst it does initially look like a fair system, teachers marking papers, and senior examiners checking those marks.Look deeper and the major flaw is exposed. One exam board, AQA (2020), tell us that when all the test papers have been marked, they </w:t>
      </w:r>
      <w:r>
        <w:rPr>
          <w:sz w:val="24"/>
          <w:szCs w:val="24"/>
          <w:rtl w:val="0"/>
          <w:lang w:val="en-US"/>
        </w:rPr>
        <w:t>‘</w:t>
      </w:r>
      <w:r>
        <w:rPr>
          <w:sz w:val="24"/>
          <w:szCs w:val="24"/>
          <w:rtl w:val="0"/>
          <w:lang w:val="en-US"/>
        </w:rPr>
        <w:t>set the grade boundaries</w:t>
      </w:r>
      <w:r>
        <w:rPr>
          <w:sz w:val="24"/>
          <w:szCs w:val="24"/>
          <w:rtl w:val="0"/>
          <w:lang w:val="en-US"/>
        </w:rPr>
        <w:t>’</w:t>
      </w:r>
      <w:r>
        <w:rPr>
          <w:sz w:val="24"/>
          <w:szCs w:val="24"/>
          <w:rtl w:val="0"/>
          <w:lang w:val="en-US"/>
        </w:rPr>
        <w:t>. The function of being assessed purely based on how well you can remember information for and exam, is almost medieval. A test of a student</w:t>
      </w:r>
      <w:r>
        <w:rPr>
          <w:sz w:val="24"/>
          <w:szCs w:val="24"/>
          <w:rtl w:val="0"/>
          <w:lang w:val="en-US"/>
        </w:rPr>
        <w:t>’</w:t>
      </w:r>
      <w:r>
        <w:rPr>
          <w:sz w:val="24"/>
          <w:szCs w:val="24"/>
          <w:rtl w:val="0"/>
          <w:lang w:val="en-US"/>
        </w:rPr>
        <w:t>s memory, is not an accurate test of their skills and knowledge. A system of testing that relies on coursework based assessments, or at the very least a combination of coursework and exams is far more applicable.</w:t>
      </w:r>
    </w:p>
    <w:p>
      <w:pPr>
        <w:pStyle w:val="Body"/>
        <w:jc w:val="left"/>
        <w:rPr>
          <w:sz w:val="24"/>
          <w:szCs w:val="24"/>
        </w:rPr>
      </w:pPr>
    </w:p>
    <w:p>
      <w:pPr>
        <w:pStyle w:val="Body"/>
        <w:jc w:val="left"/>
        <w:rPr>
          <w:sz w:val="24"/>
          <w:szCs w:val="24"/>
        </w:rPr>
      </w:pPr>
      <w:r>
        <w:rPr>
          <w:sz w:val="24"/>
          <w:szCs w:val="24"/>
          <w:rtl w:val="0"/>
          <w:lang w:val="en-US"/>
        </w:rPr>
        <w:t>So how does this compare to the current testing and assessment of a real world working environment?</w:t>
      </w:r>
    </w:p>
    <w:p>
      <w:pPr>
        <w:pStyle w:val="Body"/>
        <w:jc w:val="left"/>
        <w:rPr>
          <w:sz w:val="24"/>
          <w:szCs w:val="24"/>
        </w:rPr>
      </w:pPr>
      <w:r>
        <w:rPr>
          <w:sz w:val="24"/>
          <w:szCs w:val="24"/>
          <w:rtl w:val="0"/>
          <w:lang w:val="en-US"/>
        </w:rPr>
        <w:t>I undertook placement at a local branch of a nationwide pet store. As well as selling a variety of pets, pet foods and enrichment, they also provide training to their colleagues in a number of different ways. This means that colleagues are constantly learning and developing new skills, whilst also improving existing skills.</w:t>
      </w:r>
    </w:p>
    <w:p>
      <w:pPr>
        <w:pStyle w:val="Body"/>
        <w:jc w:val="left"/>
        <w:rPr>
          <w:sz w:val="24"/>
          <w:szCs w:val="24"/>
        </w:rPr>
      </w:pPr>
      <w:r>
        <w:rPr>
          <w:sz w:val="24"/>
          <w:szCs w:val="24"/>
          <w:rtl w:val="0"/>
          <w:lang w:val="en-US"/>
        </w:rPr>
        <w:t>Perhaps the best example of the training undertaken is the intensive pet training. This may sound like a relatively simple example, but I was blown away by the amount of knowledge colleagues needed in order to sell any animals from the store.</w:t>
      </w:r>
    </w:p>
    <w:p>
      <w:pPr>
        <w:pStyle w:val="Body"/>
        <w:jc w:val="left"/>
        <w:rPr>
          <w:sz w:val="24"/>
          <w:szCs w:val="24"/>
        </w:rPr>
      </w:pPr>
      <w:r>
        <w:rPr>
          <w:sz w:val="24"/>
          <w:szCs w:val="24"/>
          <w:rtl w:val="0"/>
          <w:lang w:val="en-US"/>
        </w:rPr>
        <w:t xml:space="preserve">All new colleagues had to undergo three months of training on the care and welfare needs of so called </w:t>
      </w:r>
      <w:r>
        <w:rPr>
          <w:sz w:val="24"/>
          <w:szCs w:val="24"/>
          <w:rtl w:val="0"/>
          <w:lang w:val="en-US"/>
        </w:rPr>
        <w:t>“</w:t>
      </w:r>
      <w:r>
        <w:rPr>
          <w:sz w:val="24"/>
          <w:szCs w:val="24"/>
          <w:rtl w:val="0"/>
          <w:lang w:val="en-US"/>
        </w:rPr>
        <w:t>small</w:t>
      </w:r>
      <w:r>
        <w:rPr>
          <w:sz w:val="24"/>
          <w:szCs w:val="24"/>
          <w:rtl w:val="0"/>
          <w:lang w:val="en-US"/>
        </w:rPr>
        <w:t xml:space="preserve">” </w:t>
      </w:r>
      <w:r>
        <w:rPr>
          <w:sz w:val="24"/>
          <w:szCs w:val="24"/>
          <w:rtl w:val="0"/>
          <w:lang w:val="en-US"/>
        </w:rPr>
        <w:t>animals. These included fish, hamsters, rats and gerbils. Their training also covered degus and chinchillas, despite the company no longer selling them. This is due to the fact that these pets will occasionally reappear within the store</w:t>
      </w:r>
      <w:r>
        <w:rPr>
          <w:sz w:val="24"/>
          <w:szCs w:val="24"/>
          <w:rtl w:val="0"/>
          <w:lang w:val="en-US"/>
        </w:rPr>
        <w:t>’</w:t>
      </w:r>
      <w:r>
        <w:rPr>
          <w:sz w:val="24"/>
          <w:szCs w:val="24"/>
          <w:rtl w:val="0"/>
          <w:lang w:val="en-US"/>
        </w:rPr>
        <w:t xml:space="preserve">s adoption centre, meaning all colleagues were fully able to care for the incoming animals, as well as fully prepare any potential adopters or buyers to care for their new pet. </w:t>
      </w:r>
    </w:p>
    <w:p>
      <w:pPr>
        <w:pStyle w:val="Body"/>
        <w:jc w:val="left"/>
        <w:rPr>
          <w:sz w:val="24"/>
          <w:szCs w:val="24"/>
        </w:rPr>
      </w:pPr>
      <w:r>
        <w:rPr>
          <w:sz w:val="24"/>
          <w:szCs w:val="24"/>
          <w:rtl w:val="0"/>
          <w:lang w:val="en-US"/>
        </w:rPr>
        <w:t>The company also sell rabbits and guinea pigs, however colleagues must undertake a further 9 months of training in order to be able to sell or adopt out these animals. This is due to the extra care requirements the larger animals require.</w:t>
      </w:r>
    </w:p>
    <w:p>
      <w:pPr>
        <w:pStyle w:val="Body"/>
        <w:jc w:val="left"/>
        <w:rPr>
          <w:sz w:val="24"/>
          <w:szCs w:val="24"/>
        </w:rPr>
      </w:pPr>
      <w:r>
        <w:rPr>
          <w:sz w:val="24"/>
          <w:szCs w:val="24"/>
          <w:rtl w:val="0"/>
          <w:lang w:val="en-US"/>
        </w:rPr>
        <w:t xml:space="preserve">The training itself can initially seem rather dull, and possibly even a little pointless. Colleagues are presented with a large textbook, filled with in depth knowledge of the small animals, which they must throughly read, and complete the exercises enclosed within. </w:t>
      </w:r>
    </w:p>
    <w:p>
      <w:pPr>
        <w:pStyle w:val="Body"/>
        <w:jc w:val="left"/>
        <w:rPr>
          <w:sz w:val="24"/>
          <w:szCs w:val="24"/>
        </w:rPr>
      </w:pPr>
    </w:p>
    <w:p>
      <w:pPr>
        <w:pStyle w:val="Body"/>
        <w:jc w:val="left"/>
        <w:rPr>
          <w:sz w:val="24"/>
          <w:szCs w:val="24"/>
        </w:rPr>
      </w:pPr>
      <w:r>
        <w:rPr>
          <w:sz w:val="24"/>
          <w:szCs w:val="24"/>
        </w:rPr>
        <w:drawing>
          <wp:inline distT="0" distB="0" distL="0" distR="0">
            <wp:extent cx="2031552" cy="1585470"/>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Hamsters.jpg"/>
                    <pic:cNvPicPr>
                      <a:picLocks noChangeAspect="1"/>
                    </pic:cNvPicPr>
                  </pic:nvPicPr>
                  <pic:blipFill>
                    <a:blip r:embed="rId4">
                      <a:extLst/>
                    </a:blip>
                    <a:stretch>
                      <a:fillRect/>
                    </a:stretch>
                  </pic:blipFill>
                  <pic:spPr>
                    <a:xfrm>
                      <a:off x="0" y="0"/>
                      <a:ext cx="2031552" cy="1585470"/>
                    </a:xfrm>
                    <a:prstGeom prst="rect">
                      <a:avLst/>
                    </a:prstGeom>
                    <a:ln w="12700" cap="flat">
                      <a:noFill/>
                      <a:miter lim="400000"/>
                    </a:ln>
                    <a:effectLst/>
                  </pic:spPr>
                </pic:pic>
              </a:graphicData>
            </a:graphic>
          </wp:inline>
        </w:drawing>
      </w:r>
      <w:r>
        <w:rPr>
          <w:sz w:val="24"/>
          <w:szCs w:val="24"/>
          <w:rtl w:val="0"/>
          <w:lang w:val="en-US"/>
        </w:rPr>
        <w:t>As we can see from this first image, colleagues are expected to have a relatively high standard of knowledge on pet enrichment. I took this particular photo within in the hamster section of the training guide. It may seem odd to assume a list of five items ensures a high standard of knowledge, however these items are from a variety of ranges, and would ensure the pet had access to plenty of enrichment. This is exercise appears towards the latter part of the hamster information section, allowing the colleague to absorb the correct information, whilst also checking they have retained it. An almost coursework based assessment, similar to the format that has shown benefits for me personally.</w:t>
      </w:r>
      <w:r>
        <w:rPr>
          <w:sz w:val="24"/>
          <w:szCs w:val="24"/>
        </w:rPr>
        <w:drawing>
          <wp:anchor distT="152400" distB="152400" distL="152400" distR="152400" simplePos="0" relativeHeight="251659264" behindDoc="0" locked="0" layoutInCell="1" allowOverlap="1">
            <wp:simplePos x="0" y="0"/>
            <wp:positionH relativeFrom="margin">
              <wp:posOffset>-6349</wp:posOffset>
            </wp:positionH>
            <wp:positionV relativeFrom="line">
              <wp:posOffset>177575</wp:posOffset>
            </wp:positionV>
            <wp:extent cx="2002511" cy="2011975"/>
            <wp:effectExtent l="0" t="0" r="0" b="0"/>
            <wp:wrapThrough wrapText="bothSides" distL="152400" distR="152400">
              <wp:wrapPolygon edited="1">
                <wp:start x="0" y="0"/>
                <wp:lineTo x="21600" y="0"/>
                <wp:lineTo x="21600" y="21600"/>
                <wp:lineTo x="0" y="21600"/>
                <wp:lineTo x="0" y="0"/>
              </wp:wrapPolygon>
            </wp:wrapThrough>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Fish.jpeg"/>
                    <pic:cNvPicPr>
                      <a:picLocks noChangeAspect="1"/>
                    </pic:cNvPicPr>
                  </pic:nvPicPr>
                  <pic:blipFill>
                    <a:blip r:embed="rId5">
                      <a:extLst/>
                    </a:blip>
                    <a:stretch>
                      <a:fillRect/>
                    </a:stretch>
                  </pic:blipFill>
                  <pic:spPr>
                    <a:xfrm>
                      <a:off x="0" y="0"/>
                      <a:ext cx="2002511" cy="2011975"/>
                    </a:xfrm>
                    <a:prstGeom prst="rect">
                      <a:avLst/>
                    </a:prstGeom>
                    <a:ln w="12700" cap="flat">
                      <a:noFill/>
                      <a:miter lim="400000"/>
                    </a:ln>
                    <a:effectLst/>
                  </pic:spPr>
                </pic:pic>
              </a:graphicData>
            </a:graphic>
          </wp:anchor>
        </w:drawing>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b w:val="1"/>
          <w:bCs w:val="1"/>
          <w:sz w:val="24"/>
          <w:szCs w:val="24"/>
          <w:u w:val="single"/>
        </w:rPr>
      </w:pPr>
    </w:p>
    <w:p>
      <w:pPr>
        <w:pStyle w:val="Body"/>
        <w:jc w:val="left"/>
        <w:rPr>
          <w:b w:val="1"/>
          <w:bCs w:val="1"/>
          <w:sz w:val="24"/>
          <w:szCs w:val="24"/>
          <w:u w:val="single"/>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Further into the book, we come across an in-depth look at fish, and their welfare needs. This particular exercise requires colleagues to actively research which species of fish could potentially be problematic whilst living together. This knowledge is beneficial for the colleagues, and in turn the customers they will serve, as it ensures the fish are being kept in the best possible environment.</w:t>
      </w:r>
    </w:p>
    <w:p>
      <w:pPr>
        <w:pStyle w:val="Body"/>
        <w:jc w:val="left"/>
        <w:rPr>
          <w:sz w:val="24"/>
          <w:szCs w:val="24"/>
        </w:rPr>
      </w:pPr>
      <w:r>
        <w:rPr>
          <w:sz w:val="24"/>
          <w:szCs w:val="24"/>
          <w:rtl w:val="0"/>
          <w:lang w:val="en-US"/>
        </w:rPr>
        <w:t xml:space="preserve">Again, this appears late in fish section of the guide, and also requires that the previous research the colleagues have done, is retained and used correctly. Another coursework based assessment to benefit the learning process. </w:t>
      </w:r>
    </w:p>
    <w:p>
      <w:pPr>
        <w:pStyle w:val="Body"/>
        <w:jc w:val="left"/>
        <w:rPr>
          <w:sz w:val="24"/>
          <w:szCs w:val="24"/>
        </w:rPr>
      </w:pPr>
    </w:p>
    <w:p>
      <w:pPr>
        <w:pStyle w:val="Body"/>
        <w:jc w:val="left"/>
        <w:rPr>
          <w:sz w:val="24"/>
          <w:szCs w:val="24"/>
        </w:rPr>
      </w:pPr>
      <w:r>
        <w:rPr>
          <w:sz w:val="24"/>
          <w:szCs w:val="24"/>
          <w:rtl w:val="0"/>
          <w:lang w:val="en-US"/>
        </w:rPr>
        <w:t>Once the book is complete, colleagues are internally assessed by a manager, allowing them to demonstrate a competent knowledge of pet care. Permitting an assessor who knows the colleagues well to test their knowledge and skills is a much fairer method. Personally I have found being examined by an external body to be rather nerve racking, especially when the results of the test will determine your progression, in both work and academia.</w:t>
      </w:r>
    </w:p>
    <w:p>
      <w:pPr>
        <w:pStyle w:val="Body"/>
        <w:jc w:val="left"/>
        <w:rPr>
          <w:outline w:val="0"/>
          <w:color w:val="ed220b"/>
          <w:sz w:val="24"/>
          <w:szCs w:val="24"/>
          <w14:textFill>
            <w14:solidFill>
              <w14:srgbClr w14:val="EE220C"/>
            </w14:solidFill>
          </w14:textFill>
        </w:rPr>
      </w:pPr>
      <w:r>
        <w:rPr>
          <w:sz w:val="24"/>
          <w:szCs w:val="24"/>
          <w:rtl w:val="0"/>
          <w:lang w:val="en-US"/>
        </w:rPr>
        <w:t xml:space="preserve">Whilst on placement at the store I was able to speak with one of the newer colleagues to the store, and discuss her experience of being tested there. Nullis, C. (2019), explained to me that </w:t>
      </w:r>
      <w:r>
        <w:rPr>
          <w:sz w:val="24"/>
          <w:szCs w:val="24"/>
          <w:rtl w:val="0"/>
          <w:lang w:val="en-US"/>
        </w:rPr>
        <w:t>‘</w:t>
      </w:r>
      <w:r>
        <w:rPr>
          <w:sz w:val="24"/>
          <w:szCs w:val="24"/>
          <w:rtl w:val="0"/>
          <w:lang w:val="en-US"/>
        </w:rPr>
        <w:t>having my manager assess me put me at total ease. She</w:t>
      </w:r>
      <w:r>
        <w:rPr>
          <w:sz w:val="24"/>
          <w:szCs w:val="24"/>
          <w:rtl w:val="0"/>
          <w:lang w:val="en-US"/>
        </w:rPr>
        <w:t>’</w:t>
      </w:r>
      <w:r>
        <w:rPr>
          <w:sz w:val="24"/>
          <w:szCs w:val="24"/>
          <w:rtl w:val="0"/>
          <w:lang w:val="en-US"/>
        </w:rPr>
        <w:t>s someone who knows me well, so despite me stumbling over words and sounding like I didn</w:t>
      </w:r>
      <w:r>
        <w:rPr>
          <w:sz w:val="24"/>
          <w:szCs w:val="24"/>
          <w:rtl w:val="0"/>
          <w:lang w:val="en-US"/>
        </w:rPr>
        <w:t>’</w:t>
      </w:r>
      <w:r>
        <w:rPr>
          <w:sz w:val="24"/>
          <w:szCs w:val="24"/>
          <w:rtl w:val="0"/>
          <w:lang w:val="en-US"/>
        </w:rPr>
        <w:t>t know some answers, she allowed time for me to compose myself and continue</w:t>
      </w:r>
      <w:r>
        <w:rPr>
          <w:sz w:val="24"/>
          <w:szCs w:val="24"/>
          <w:rtl w:val="0"/>
          <w:lang w:val="en-US"/>
        </w:rPr>
        <w:t xml:space="preserve">’ </w:t>
      </w:r>
      <w:r>
        <w:rPr>
          <w:sz w:val="24"/>
          <w:szCs w:val="24"/>
          <w:rtl w:val="0"/>
          <w:lang w:val="en-US"/>
        </w:rPr>
        <w:t>(conversation)</w:t>
      </w:r>
    </w:p>
    <w:p>
      <w:pPr>
        <w:pStyle w:val="Body"/>
        <w:jc w:val="left"/>
        <w:rPr>
          <w:sz w:val="24"/>
          <w:szCs w:val="24"/>
        </w:rPr>
      </w:pPr>
      <w:r>
        <w:rPr>
          <w:sz w:val="24"/>
          <w:szCs w:val="24"/>
          <w:rtl w:val="0"/>
          <w:lang w:val="en-US"/>
        </w:rPr>
        <w:t>This insight is embodied across the other store colleagues, and something I personally was able to empathise with from my GCSEs.</w:t>
      </w:r>
    </w:p>
    <w:p>
      <w:pPr>
        <w:pStyle w:val="Body"/>
        <w:jc w:val="left"/>
        <w:rPr>
          <w:sz w:val="24"/>
          <w:szCs w:val="24"/>
        </w:rPr>
      </w:pPr>
    </w:p>
    <w:p>
      <w:pPr>
        <w:pStyle w:val="Body"/>
        <w:jc w:val="left"/>
        <w:rPr>
          <w:sz w:val="24"/>
          <w:szCs w:val="24"/>
        </w:rPr>
      </w:pPr>
      <w:r>
        <w:rPr>
          <w:sz w:val="24"/>
          <w:szCs w:val="24"/>
          <w:rtl w:val="0"/>
          <w:lang w:val="en-US"/>
        </w:rPr>
        <w:t>During a practical test for a biology exam, I was exceptionally nervous and had explained this to my teacher who was our internal marker. Instead of allowing the mistakes I made early in the experiment to result in an incorrect outcome, she reminded me to check my process again. Realising where I</w:t>
      </w:r>
      <w:r>
        <w:rPr>
          <w:sz w:val="24"/>
          <w:szCs w:val="24"/>
          <w:rtl w:val="0"/>
          <w:lang w:val="en-US"/>
        </w:rPr>
        <w:t>’</w:t>
      </w:r>
      <w:r>
        <w:rPr>
          <w:sz w:val="24"/>
          <w:szCs w:val="24"/>
          <w:rtl w:val="0"/>
          <w:lang w:val="en-US"/>
        </w:rPr>
        <w:t>d gone wrong, I was able to correct the mistakes before presenting my results, allowing me to pass the assessment. This was a huge moment for me, especially knowing that the results of my GCSEs were going to have a lifelong impact on job prospects, and of course university applications.</w:t>
      </w:r>
    </w:p>
    <w:p>
      <w:pPr>
        <w:pStyle w:val="Body"/>
        <w:jc w:val="left"/>
        <w:rPr>
          <w:sz w:val="24"/>
          <w:szCs w:val="24"/>
        </w:rPr>
      </w:pPr>
      <w:r>
        <w:rPr>
          <w:sz w:val="24"/>
          <w:szCs w:val="24"/>
          <w:rtl w:val="0"/>
          <w:lang w:val="en-US"/>
        </w:rPr>
        <w:t>In contrast, and external marker was used for French A-Level speaking exams. I worked myself up into a ball of stress, and the stranger sat before me as I rattled on did nothing to calm my nerves. Eventually I was forced to just resort to basics, giving short, and indeed brief answer, as opposed to expanding on the questions asked of me. It is a situation I feel had a hugely negative impact on my marks for the oral presentation of my A-Level.</w:t>
      </w:r>
    </w:p>
    <w:p>
      <w:pPr>
        <w:pStyle w:val="Body"/>
        <w:jc w:val="left"/>
        <w:rPr>
          <w:sz w:val="24"/>
          <w:szCs w:val="24"/>
        </w:rPr>
      </w:pPr>
    </w:p>
    <w:p>
      <w:pPr>
        <w:pStyle w:val="Body"/>
        <w:jc w:val="left"/>
        <w:rPr>
          <w:sz w:val="24"/>
          <w:szCs w:val="24"/>
        </w:rPr>
      </w:pPr>
      <w:r>
        <w:rPr>
          <w:sz w:val="24"/>
          <w:szCs w:val="24"/>
          <w:rtl w:val="0"/>
          <w:lang w:val="en-US"/>
        </w:rPr>
        <w:t>Moving forward, nine months after completing their first book, colleagues are externally assessed on their pet knowledge. This assessment is completed by their local Field Pet Manager, or FPM. The FPM may not be a regular face within the store, but all colleagues are aware of who they are, and often have met them long before their assessment. This is because they visit each store in their area, at least once per quarter. This is largely to ensure the store is complying with pet care standards. The FPM is therefore another figure who can put the colleagues at ease during the assessment.</w:t>
      </w:r>
    </w:p>
    <w:p>
      <w:pPr>
        <w:pStyle w:val="Body"/>
        <w:jc w:val="left"/>
        <w:rPr>
          <w:sz w:val="24"/>
          <w:szCs w:val="24"/>
        </w:rPr>
      </w:pPr>
      <w:r>
        <w:rPr>
          <w:sz w:val="24"/>
          <w:szCs w:val="24"/>
          <w:rtl w:val="0"/>
          <w:lang w:val="en-US"/>
        </w:rPr>
        <w:t>The assessment itself is not dissimilar to the initial pet assessment taken three months into employment. The FPM will ask the colleagues questions on more advanced fish care, ensuring they now have a far more comprehensive knowledge of how we care and treat fish. The questions then shift to rabbits and guinea pigs, ensuring the colleagues now fully understand both the welfare and dietary requirements of both animals. Provided colleagues can answer all questions correctly, they move to the practical section of the exam. Demonstrating their knowledge of a six point health check on both a rabbit and guinea pig, as well as proving they are able to sex both animals. Again, if colleagues can complete these practical assessment, they are awarded a pass and allowed to sell and adopt out all animals within the company.</w:t>
      </w:r>
    </w:p>
    <w:p>
      <w:pPr>
        <w:pStyle w:val="Body"/>
        <w:jc w:val="left"/>
        <w:rPr>
          <w:sz w:val="24"/>
          <w:szCs w:val="24"/>
        </w:rPr>
      </w:pPr>
      <w:r>
        <w:rPr>
          <w:sz w:val="24"/>
          <w:szCs w:val="24"/>
          <w:rtl w:val="0"/>
          <w:lang w:val="en-US"/>
        </w:rPr>
        <w:t>This part practical, part questionnaire style of assessment, is a much more effective method for testing colleagues knowledge, as opposed to limiting them to written tests.</w:t>
      </w:r>
    </w:p>
    <w:p>
      <w:pPr>
        <w:pStyle w:val="Body"/>
        <w:jc w:val="left"/>
        <w:rPr>
          <w:sz w:val="24"/>
          <w:szCs w:val="24"/>
        </w:rPr>
      </w:pPr>
    </w:p>
    <w:p>
      <w:pPr>
        <w:pStyle w:val="Body"/>
        <w:jc w:val="left"/>
        <w:rPr>
          <w:sz w:val="24"/>
          <w:szCs w:val="24"/>
        </w:rPr>
      </w:pPr>
      <w:r>
        <w:rPr>
          <w:sz w:val="24"/>
          <w:szCs w:val="24"/>
          <w:rtl w:val="0"/>
          <w:lang w:val="en-US"/>
        </w:rPr>
        <w:t>The FPM store visits also serve a second purpose.</w:t>
      </w:r>
    </w:p>
    <w:p>
      <w:pPr>
        <w:pStyle w:val="Body"/>
        <w:jc w:val="left"/>
        <w:rPr>
          <w:sz w:val="24"/>
          <w:szCs w:val="24"/>
        </w:rPr>
      </w:pPr>
      <w:r>
        <w:rPr>
          <w:sz w:val="24"/>
          <w:szCs w:val="24"/>
          <w:rtl w:val="0"/>
          <w:lang w:val="en-US"/>
        </w:rPr>
        <w:t xml:space="preserve">Whilst in store, the FPM will ask colleagues a few questions regarding pet care, covering everything from the Five Welfare needs, as stated in the (Animal Welfare Act 2006). Up to sexing animals. A colleague who cannot answer the questions when asked, can face penalisation from the store manager, as well as possibly causing the store to fail an inspection. These extreme outcomes ensure colleagues are always up to date of their pet knowledge. Ward (2019) has worked in the store for more than ten years and agreed that </w:t>
      </w:r>
      <w:r>
        <w:rPr>
          <w:sz w:val="24"/>
          <w:szCs w:val="24"/>
          <w:rtl w:val="0"/>
          <w:lang w:val="en-US"/>
        </w:rPr>
        <w:t>‘</w:t>
      </w:r>
      <w:r>
        <w:rPr>
          <w:sz w:val="24"/>
          <w:szCs w:val="24"/>
          <w:rtl w:val="0"/>
          <w:lang w:val="en-US"/>
        </w:rPr>
        <w:t>knowing that the FPM could walk in at any moment keeps you on edge, but in a good way. You</w:t>
      </w:r>
      <w:r>
        <w:rPr>
          <w:sz w:val="24"/>
          <w:szCs w:val="24"/>
          <w:rtl w:val="0"/>
          <w:lang w:val="en-US"/>
        </w:rPr>
        <w:t>’</w:t>
      </w:r>
      <w:r>
        <w:rPr>
          <w:sz w:val="24"/>
          <w:szCs w:val="24"/>
          <w:rtl w:val="0"/>
          <w:lang w:val="en-US"/>
        </w:rPr>
        <w:t>re forced to always keep your pet knowledge fresh, and keep up to date with any changes in the welfare needs.</w:t>
      </w:r>
      <w:r>
        <w:rPr>
          <w:sz w:val="24"/>
          <w:szCs w:val="24"/>
          <w:rtl w:val="0"/>
          <w:lang w:val="en-US"/>
        </w:rPr>
        <w:t xml:space="preserve">’ </w:t>
      </w:r>
      <w:r>
        <w:rPr>
          <w:sz w:val="24"/>
          <w:szCs w:val="24"/>
          <w:rtl w:val="0"/>
          <w:lang w:val="en-US"/>
        </w:rPr>
        <w:t>(conversation).</w:t>
      </w:r>
    </w:p>
    <w:p>
      <w:pPr>
        <w:pStyle w:val="Body"/>
        <w:jc w:val="left"/>
        <w:rPr>
          <w:sz w:val="24"/>
          <w:szCs w:val="24"/>
        </w:rPr>
      </w:pPr>
    </w:p>
    <w:p>
      <w:pPr>
        <w:pStyle w:val="Body"/>
        <w:jc w:val="left"/>
        <w:rPr>
          <w:sz w:val="24"/>
          <w:szCs w:val="24"/>
        </w:rPr>
      </w:pPr>
      <w:r>
        <w:rPr>
          <w:sz w:val="24"/>
          <w:szCs w:val="24"/>
          <w:rtl w:val="0"/>
          <w:lang w:val="en-US"/>
        </w:rPr>
        <w:t>I also feel that having the opportunity to be continually assessed through life would help everyone to retain information more effectively. I studied French for nine years from the age of 11, but now can barely string a few sentences together, never mind hold a conversation. This is in large because I do not have the need or opportunity to use it very often. However, having to be tested continuously on my knowledge of the language, would no doubt have kept it much fresher in my mind.</w:t>
      </w:r>
    </w:p>
    <w:p>
      <w:pPr>
        <w:pStyle w:val="Body"/>
        <w:jc w:val="left"/>
        <w:rPr>
          <w:sz w:val="24"/>
          <w:szCs w:val="24"/>
        </w:rPr>
      </w:pPr>
      <w:r>
        <w:rPr>
          <w:sz w:val="24"/>
          <w:szCs w:val="24"/>
          <w:rtl w:val="0"/>
          <w:lang w:val="en-US"/>
        </w:rPr>
        <w:t xml:space="preserve">Admittedly the concept of always being assessed on subjects that you no longer use in life, is rather defunct. The idea of facing a mathematics test at random intervals to test your knowledge of quadratic equations, is not a pleasant thought. That does not mean being regularly assessed on your knowledge of a particular subject, that is crucial to your career would be a pointless endeavour. </w:t>
      </w:r>
    </w:p>
    <w:p>
      <w:pPr>
        <w:pStyle w:val="Body"/>
        <w:jc w:val="left"/>
        <w:rPr>
          <w:sz w:val="24"/>
          <w:szCs w:val="24"/>
        </w:rPr>
      </w:pPr>
    </w:p>
    <w:p>
      <w:pPr>
        <w:pStyle w:val="Body"/>
        <w:jc w:val="left"/>
        <w:rPr>
          <w:sz w:val="24"/>
          <w:szCs w:val="24"/>
        </w:rPr>
      </w:pPr>
      <w:r>
        <w:rPr>
          <w:sz w:val="24"/>
          <w:szCs w:val="24"/>
          <w:rtl w:val="0"/>
          <w:lang w:val="en-US"/>
        </w:rPr>
        <w:t>So are there any benefits to assessment through coursework? Richardson, J.T.E (2014) tells us that there is. He informs us that a combination of coursework and exams, or even solely coursework based assessments have a tendency to result in higher overall marks for students.</w:t>
      </w:r>
    </w:p>
    <w:p>
      <w:pPr>
        <w:pStyle w:val="Body"/>
        <w:jc w:val="left"/>
        <w:rPr>
          <w:sz w:val="24"/>
          <w:szCs w:val="24"/>
        </w:rPr>
      </w:pPr>
      <w:r>
        <w:rPr>
          <w:sz w:val="24"/>
          <w:szCs w:val="24"/>
          <w:rtl w:val="0"/>
          <w:lang w:val="en-US"/>
        </w:rPr>
        <w:t>With this in mind, combined with evidence that coursework based assessment works well within my placement in a working retail store, we must consider that an overhaul of testing and assessment within the UK might actually benefit students overall.</w:t>
      </w:r>
    </w:p>
    <w:p>
      <w:pPr>
        <w:pStyle w:val="Body"/>
        <w:jc w:val="left"/>
        <w:rPr>
          <w:sz w:val="24"/>
          <w:szCs w:val="24"/>
        </w:rPr>
      </w:pPr>
    </w:p>
    <w:p>
      <w:pPr>
        <w:pStyle w:val="Body"/>
        <w:jc w:val="left"/>
        <w:rPr>
          <w:sz w:val="24"/>
          <w:szCs w:val="24"/>
          <w:u w:val="single"/>
        </w:rPr>
      </w:pPr>
      <w:r>
        <w:rPr>
          <w:sz w:val="24"/>
          <w:szCs w:val="24"/>
          <w:u w:val="single"/>
          <w:rtl w:val="0"/>
          <w:lang w:val="en-US"/>
        </w:rPr>
        <w:t>Child Development</w:t>
      </w:r>
    </w:p>
    <w:p>
      <w:pPr>
        <w:pStyle w:val="Body"/>
        <w:jc w:val="left"/>
        <w:rPr>
          <w:sz w:val="24"/>
          <w:szCs w:val="24"/>
          <w:u w:val="single"/>
        </w:rPr>
      </w:pPr>
    </w:p>
    <w:p>
      <w:pPr>
        <w:pStyle w:val="Body"/>
        <w:jc w:val="left"/>
        <w:rPr>
          <w:sz w:val="24"/>
          <w:szCs w:val="24"/>
        </w:rPr>
      </w:pPr>
      <w:r>
        <w:rPr>
          <w:sz w:val="24"/>
          <w:szCs w:val="24"/>
          <w:rtl w:val="0"/>
          <w:lang w:val="en-US"/>
        </w:rPr>
        <w:t>So what exactly is child development? Typically, child development would refer to a child</w:t>
      </w:r>
      <w:r>
        <w:rPr>
          <w:sz w:val="24"/>
          <w:szCs w:val="24"/>
          <w:rtl w:val="0"/>
          <w:lang w:val="en-US"/>
        </w:rPr>
        <w:t>’</w:t>
      </w:r>
      <w:r>
        <w:rPr>
          <w:sz w:val="24"/>
          <w:szCs w:val="24"/>
          <w:rtl w:val="0"/>
          <w:lang w:val="en-US"/>
        </w:rPr>
        <w:t>s physical development, alongside their mental or intellectual development. Whilst all children will naturally develop at different rates, there is a belief that their development can be tracked by them meeting certain milestones.</w:t>
      </w:r>
    </w:p>
    <w:p>
      <w:pPr>
        <w:pStyle w:val="Body"/>
        <w:jc w:val="left"/>
        <w:rPr>
          <w:sz w:val="24"/>
          <w:szCs w:val="24"/>
        </w:rPr>
      </w:pPr>
    </w:p>
    <w:p>
      <w:pPr>
        <w:pStyle w:val="Body"/>
        <w:jc w:val="left"/>
        <w:rPr>
          <w:sz w:val="24"/>
          <w:szCs w:val="24"/>
        </w:rPr>
      </w:pPr>
      <w:r>
        <w:rPr>
          <w:sz w:val="24"/>
          <w:szCs w:val="24"/>
          <w:rtl w:val="0"/>
          <w:lang w:val="en-US"/>
        </w:rPr>
        <w:t>Developmental milestones will reflect a child</w:t>
      </w:r>
      <w:r>
        <w:rPr>
          <w:sz w:val="24"/>
          <w:szCs w:val="24"/>
          <w:rtl w:val="0"/>
          <w:lang w:val="en-US"/>
        </w:rPr>
        <w:t>’</w:t>
      </w:r>
      <w:r>
        <w:rPr>
          <w:sz w:val="24"/>
          <w:szCs w:val="24"/>
          <w:rtl w:val="0"/>
          <w:lang w:val="en-US"/>
        </w:rPr>
        <w:t>s progress, much like tests and assessments can be used to measure intellectual development in later life. However, unlike testing and assessments, there is not set curriculum for study that infants must follow, and no actual exam to be graded on. Instead, parents and medical professionals will monitor a child</w:t>
      </w:r>
      <w:r>
        <w:rPr>
          <w:sz w:val="24"/>
          <w:szCs w:val="24"/>
          <w:rtl w:val="0"/>
          <w:lang w:val="en-US"/>
        </w:rPr>
        <w:t>’</w:t>
      </w:r>
      <w:r>
        <w:rPr>
          <w:sz w:val="24"/>
          <w:szCs w:val="24"/>
          <w:rtl w:val="0"/>
          <w:lang w:val="en-US"/>
        </w:rPr>
        <w:t>s development, and some parents will keep a personal log of their child</w:t>
      </w:r>
      <w:r>
        <w:rPr>
          <w:sz w:val="24"/>
          <w:szCs w:val="24"/>
          <w:rtl w:val="0"/>
          <w:lang w:val="en-US"/>
        </w:rPr>
        <w:t>’</w:t>
      </w:r>
      <w:r>
        <w:rPr>
          <w:sz w:val="24"/>
          <w:szCs w:val="24"/>
          <w:rtl w:val="0"/>
          <w:lang w:val="en-US"/>
        </w:rPr>
        <w:t>s progress.</w:t>
      </w:r>
    </w:p>
    <w:p>
      <w:pPr>
        <w:pStyle w:val="Body"/>
        <w:jc w:val="left"/>
        <w:rPr>
          <w:sz w:val="24"/>
          <w:szCs w:val="24"/>
        </w:rPr>
      </w:pPr>
      <w:r>
        <w:rPr>
          <w:sz w:val="24"/>
          <w:szCs w:val="24"/>
          <w:rtl w:val="0"/>
          <w:lang w:val="en-US"/>
        </w:rPr>
        <w:t>Parents can also impact the rate of development in significant ways. Looking to Buckinghamshire Healthcare (2020) and they will confirm that whilst all children do develop at different rates, there is much that parents can do in order to help their children develop and hit certain milestones.</w:t>
      </w:r>
    </w:p>
    <w:p>
      <w:pPr>
        <w:pStyle w:val="Body"/>
        <w:jc w:val="left"/>
        <w:rPr>
          <w:sz w:val="24"/>
          <w:szCs w:val="24"/>
          <w:u w:val="single"/>
        </w:rPr>
      </w:pPr>
    </w:p>
    <w:p>
      <w:pPr>
        <w:pStyle w:val="Body"/>
        <w:jc w:val="left"/>
        <w:rPr>
          <w:sz w:val="24"/>
          <w:szCs w:val="24"/>
        </w:rPr>
      </w:pPr>
      <w:r>
        <w:rPr>
          <w:sz w:val="24"/>
          <w:szCs w:val="24"/>
          <w:rtl w:val="0"/>
          <w:lang w:val="en-US"/>
        </w:rPr>
        <w:t>Admittedly, a pet shop seems like the last place anyone could gain knowledge on child development. However, this store does offer a unique method to not only observe child development, but to actively participate in it.</w:t>
      </w:r>
    </w:p>
    <w:p>
      <w:pPr>
        <w:pStyle w:val="Body"/>
        <w:jc w:val="left"/>
        <w:rPr>
          <w:sz w:val="24"/>
          <w:szCs w:val="24"/>
        </w:rPr>
      </w:pPr>
    </w:p>
    <w:p>
      <w:pPr>
        <w:pStyle w:val="Body"/>
        <w:jc w:val="left"/>
        <w:rPr>
          <w:sz w:val="24"/>
          <w:szCs w:val="24"/>
        </w:rPr>
      </w:pPr>
      <w:r>
        <w:rPr>
          <w:sz w:val="24"/>
          <w:szCs w:val="24"/>
          <w:rtl w:val="0"/>
          <w:lang w:val="en-US"/>
        </w:rPr>
        <w:t>As part of an initiative to better educate both children and their parents on better care of pets, every store hosts events throughout school holidays that are designed to educate children in a fun and interactive way.</w:t>
      </w:r>
    </w:p>
    <w:p>
      <w:pPr>
        <w:pStyle w:val="Body"/>
        <w:jc w:val="left"/>
        <w:rPr>
          <w:sz w:val="24"/>
          <w:szCs w:val="24"/>
        </w:rPr>
      </w:pPr>
      <w:r>
        <w:rPr>
          <w:sz w:val="24"/>
          <w:szCs w:val="24"/>
          <w:rtl w:val="0"/>
          <w:lang w:val="en-US"/>
        </w:rPr>
        <w:t xml:space="preserve">Dubbed the </w:t>
      </w:r>
      <w:r>
        <w:rPr>
          <w:sz w:val="24"/>
          <w:szCs w:val="24"/>
          <w:rtl w:val="0"/>
          <w:lang w:val="en-US"/>
        </w:rPr>
        <w:t>“</w:t>
      </w:r>
      <w:r>
        <w:rPr>
          <w:sz w:val="24"/>
          <w:szCs w:val="24"/>
          <w:rtl w:val="0"/>
          <w:lang w:val="en-US"/>
        </w:rPr>
        <w:t>Pet Pals</w:t>
      </w:r>
      <w:r>
        <w:rPr>
          <w:sz w:val="24"/>
          <w:szCs w:val="24"/>
          <w:rtl w:val="0"/>
          <w:lang w:val="en-US"/>
        </w:rPr>
        <w:t xml:space="preserve">” </w:t>
      </w:r>
      <w:r>
        <w:rPr>
          <w:sz w:val="24"/>
          <w:szCs w:val="24"/>
          <w:rtl w:val="0"/>
          <w:lang w:val="en-US"/>
        </w:rPr>
        <w:t>workshops by colleagues, children are allowed to attend these free workshops, where they are given opportunities to learn how to correctly handle the small animals kept in store. Naturally, this does not include the fish. However children are afforded the opportunity to learn about the correct feeding and nutrition they would need to provide for the pets. Each workshop is hosted by a store colleague.</w:t>
      </w:r>
    </w:p>
    <w:p>
      <w:pPr>
        <w:pStyle w:val="Body"/>
        <w:jc w:val="left"/>
        <w:rPr>
          <w:sz w:val="24"/>
          <w:szCs w:val="24"/>
        </w:rPr>
      </w:pPr>
      <w:r>
        <w:rPr>
          <w:sz w:val="24"/>
          <w:szCs w:val="24"/>
          <w:rtl w:val="0"/>
          <w:lang w:val="en-US"/>
        </w:rPr>
        <w:t>I was fortunate enough to undertake placement during the half term break, allowing me to actively participate in the workshops. Whilst my participation was minimal at the start, showing how to correctly pick up and handle the smallest animals, by the end of the week I was able to give out information to the children regarding the correct feeding of rabbits and rats. This was a fantastic opportunity for me, as it allowed me to actively develop the children attending the workshops. Many of whom were fascinated to learn that rabbits did not eat carrots as often as they had been led to believe.</w:t>
      </w:r>
      <w:r>
        <w:rPr>
          <w:sz w:val="24"/>
          <w:szCs w:val="24"/>
        </w:rPr>
        <w:drawing>
          <wp:inline distT="0" distB="0" distL="0" distR="0">
            <wp:extent cx="3076220" cy="4101627"/>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Pet pals guide.png"/>
                    <pic:cNvPicPr>
                      <a:picLocks noChangeAspect="1"/>
                    </pic:cNvPicPr>
                  </pic:nvPicPr>
                  <pic:blipFill>
                    <a:blip r:embed="rId6">
                      <a:extLst/>
                    </a:blip>
                    <a:stretch>
                      <a:fillRect/>
                    </a:stretch>
                  </pic:blipFill>
                  <pic:spPr>
                    <a:xfrm rot="16200000">
                      <a:off x="0" y="0"/>
                      <a:ext cx="3076220" cy="4101627"/>
                    </a:xfrm>
                    <a:prstGeom prst="rect">
                      <a:avLst/>
                    </a:prstGeom>
                    <a:ln w="12700" cap="flat">
                      <a:noFill/>
                      <a:miter lim="400000"/>
                    </a:ln>
                    <a:effectLst/>
                  </pic:spPr>
                </pic:pic>
              </a:graphicData>
            </a:graphic>
          </wp:inline>
        </w:drawing>
      </w:r>
      <w:r>
        <w:rPr>
          <w:sz w:val="24"/>
          <w:szCs w:val="24"/>
          <w:rtl w:val="0"/>
          <w:lang w:val="en-US"/>
        </w:rPr>
        <w:t xml:space="preserve">This image shows one of the free activity books that each child receives for attending the workshop. Each set of workshops has a unique theme, allowing children to attend multiple workshops throughout the year to fully develop their understanding of different animals. The theme for the workshops I participated in was </w:t>
      </w:r>
      <w:r>
        <w:rPr>
          <w:sz w:val="24"/>
          <w:szCs w:val="24"/>
          <w:rtl w:val="0"/>
          <w:lang w:val="en-US"/>
        </w:rPr>
        <w:t>“</w:t>
      </w:r>
      <w:r>
        <w:rPr>
          <w:sz w:val="24"/>
          <w:szCs w:val="24"/>
          <w:rtl w:val="0"/>
          <w:lang w:val="en-US"/>
        </w:rPr>
        <w:t>Woodland</w:t>
      </w:r>
      <w:r>
        <w:rPr>
          <w:sz w:val="24"/>
          <w:szCs w:val="24"/>
          <w:rtl w:val="0"/>
          <w:lang w:val="en-US"/>
        </w:rPr>
        <w:t>”</w:t>
      </w:r>
      <w:r>
        <w:rPr>
          <w:sz w:val="24"/>
          <w:szCs w:val="24"/>
          <w:rtl w:val="0"/>
          <w:lang w:val="en-US"/>
        </w:rPr>
        <w:t xml:space="preserve">, therefore the activity book was tailored to wild animals as opposed to domesticated pets. The colleagues did well to reflect this in their workshops, explaining to the children how they could help keep birds well fed during the winter months. They also took time to explain why they should try not to disturb any hibernating hedgehogs. </w:t>
      </w:r>
    </w:p>
    <w:p>
      <w:pPr>
        <w:pStyle w:val="Body"/>
        <w:jc w:val="left"/>
        <w:rPr>
          <w:sz w:val="24"/>
          <w:szCs w:val="24"/>
        </w:rPr>
      </w:pPr>
    </w:p>
    <w:p>
      <w:pPr>
        <w:pStyle w:val="Body"/>
        <w:jc w:val="left"/>
        <w:rPr>
          <w:sz w:val="24"/>
          <w:szCs w:val="24"/>
        </w:rPr>
      </w:pPr>
      <w:r>
        <w:rPr>
          <w:sz w:val="24"/>
          <w:szCs w:val="24"/>
          <w:rtl w:val="0"/>
          <w:lang w:val="en-US"/>
        </w:rPr>
        <w:t xml:space="preserve">These free workshops offer a fantastic way to develop children in multiple ways. As well as developing their general knowledge of animal, and indeed pet welfare, they also offer the opportunity for children to develop their motor skills. More specifically they can develop their fine motor skills. Syafrimen, S et al. (2018) define fine motor skills as the development of movement, especially in the fingers and hands. The workshops allow children to further develop any pre-existing fine motor skills, by handling smaller animals. For example, handling Syrian hamsters, requires far more delicacy than a rabbit. This is also reinforced when the children participate in any of the fish specific workshops that are available throughout the year. </w:t>
      </w:r>
    </w:p>
    <w:p>
      <w:pPr>
        <w:pStyle w:val="Body"/>
        <w:jc w:val="left"/>
        <w:rPr>
          <w:sz w:val="24"/>
          <w:szCs w:val="24"/>
        </w:rPr>
      </w:pPr>
      <w:r>
        <w:rPr>
          <w:sz w:val="24"/>
          <w:szCs w:val="24"/>
          <w:rtl w:val="0"/>
          <w:lang w:val="en-US"/>
        </w:rPr>
        <w:t xml:space="preserve">Whilst the concept of fish developing fine motor skills may not initially be an obvious one, when we look a little closer into the processes involved in fish keeping, we gain little more understanding as to how this may happen. </w:t>
      </w:r>
    </w:p>
    <w:p>
      <w:pPr>
        <w:pStyle w:val="Body"/>
        <w:jc w:val="left"/>
        <w:rPr>
          <w:sz w:val="24"/>
          <w:szCs w:val="24"/>
        </w:rPr>
      </w:pPr>
      <w:r>
        <w:rPr>
          <w:sz w:val="24"/>
          <w:szCs w:val="24"/>
          <w:rtl w:val="0"/>
          <w:lang w:val="en-US"/>
        </w:rPr>
        <w:t>Fish feeding is a far more complicated task than I could ever have assumed it would be. As a child, I kept multiple fairground fish, and believed I was giving them the best care possible by throwing plenty of food in the water for them. The store colleagues have indeed proved my thoughts on feeding to be wrong, and have helped many children to understand the correct way too. Feeding fish takes great delicacy, requiring the smallest of pinches of food, sprinkled across the water. Teaching children to do this allows them to further develop their pincer grasp, as well as learn to keep grip whilst sprinkling the food. The pincer movement is one of the earliest fine motor skills we can learn. Parents.com (2020) tells us that a child will typically develop the pincer grasp between 8 and 12 months. Given that most of the children attending the workshops were aged roughly between five and eleven, it is fair to assume they would already have had a comprehensive understanding of the pincer grasp. However, further development, and learning to control portion sizes was something the children seemed to throughly enjoy.</w:t>
      </w:r>
    </w:p>
    <w:p>
      <w:pPr>
        <w:pStyle w:val="Body"/>
        <w:jc w:val="left"/>
        <w:rPr>
          <w:sz w:val="24"/>
          <w:szCs w:val="24"/>
        </w:rPr>
      </w:pPr>
    </w:p>
    <w:p>
      <w:pPr>
        <w:pStyle w:val="Body"/>
        <w:jc w:val="left"/>
        <w:rPr>
          <w:sz w:val="24"/>
          <w:szCs w:val="24"/>
        </w:rPr>
      </w:pPr>
      <w:r>
        <w:rPr>
          <w:sz w:val="24"/>
          <w:szCs w:val="24"/>
          <w:rtl w:val="0"/>
          <w:lang w:val="en-US"/>
        </w:rPr>
        <w:t>It is not solely the workshops that afford the opportunity for children to develop within the store though. Every pet sale and adoption offers more opportunities for children to develop their motor skills with handling the pets.</w:t>
      </w:r>
    </w:p>
    <w:p>
      <w:pPr>
        <w:pStyle w:val="Body"/>
        <w:jc w:val="left"/>
        <w:rPr>
          <w:sz w:val="24"/>
          <w:szCs w:val="24"/>
        </w:rPr>
      </w:pPr>
      <w:r>
        <w:rPr>
          <w:sz w:val="24"/>
          <w:szCs w:val="24"/>
          <w:rtl w:val="0"/>
          <w:lang w:val="en-US"/>
        </w:rPr>
        <w:t xml:space="preserve">This is particularly noticeable with the smallest pets. Children are shown how to correctly pick up their new pet, how to safely hold them, and also how to provide their new pet with a full health check. </w:t>
      </w:r>
    </w:p>
    <w:p>
      <w:pPr>
        <w:pStyle w:val="Body"/>
        <w:jc w:val="left"/>
        <w:rPr>
          <w:sz w:val="24"/>
          <w:szCs w:val="24"/>
        </w:rPr>
      </w:pPr>
      <w:r>
        <w:rPr>
          <w:sz w:val="24"/>
          <w:szCs w:val="24"/>
          <w:rtl w:val="0"/>
          <w:lang w:val="en-US"/>
        </w:rPr>
        <w:t>The health check offers further opportunity for the children to develop. As well as fine motor skills advancing, children must employ other skills, such as listening and observation during the sale or adoption process.</w:t>
      </w:r>
    </w:p>
    <w:p>
      <w:pPr>
        <w:pStyle w:val="Body"/>
        <w:jc w:val="left"/>
        <w:rPr>
          <w:sz w:val="24"/>
          <w:szCs w:val="24"/>
        </w:rPr>
      </w:pPr>
      <w:r>
        <w:rPr>
          <w:sz w:val="24"/>
          <w:szCs w:val="24"/>
          <w:rtl w:val="0"/>
          <w:lang w:val="en-US"/>
        </w:rPr>
        <w:t xml:space="preserve">All colleagues are happy to explain to the children exactly how to perform a health check on their pet, and most importantly, get them to demonstrate their new found knowledge before taking their pet home. A conversation I had with Courtney. N (2019) shed some light on why it was so critical children understood how to health check their pets: </w:t>
      </w:r>
      <w:r>
        <w:rPr>
          <w:sz w:val="24"/>
          <w:szCs w:val="24"/>
          <w:rtl w:val="0"/>
          <w:lang w:val="en-US"/>
        </w:rPr>
        <w:t>‘</w:t>
      </w:r>
      <w:r>
        <w:rPr>
          <w:sz w:val="24"/>
          <w:szCs w:val="24"/>
          <w:rtl w:val="0"/>
          <w:lang w:val="en-US"/>
        </w:rPr>
        <w:t>Unfortunately, many pets end up living shorter lives because their owners are unaware of how to accurately check the pets for any health issues. This is why we feel it is so important children learn the skills to check their new pets, as typically they</w:t>
      </w:r>
      <w:r>
        <w:rPr>
          <w:sz w:val="24"/>
          <w:szCs w:val="24"/>
          <w:rtl w:val="0"/>
          <w:lang w:val="en-US"/>
        </w:rPr>
        <w:t>’</w:t>
      </w:r>
      <w:r>
        <w:rPr>
          <w:sz w:val="24"/>
          <w:szCs w:val="24"/>
          <w:rtl w:val="0"/>
          <w:lang w:val="en-US"/>
        </w:rPr>
        <w:t>re more likely to check the pet over at home, and notice any sudden changes in them.</w:t>
      </w:r>
      <w:r>
        <w:rPr>
          <w:sz w:val="24"/>
          <w:szCs w:val="24"/>
          <w:rtl w:val="0"/>
          <w:lang w:val="en-US"/>
        </w:rPr>
        <w:t xml:space="preserve">” </w:t>
      </w:r>
      <w:r>
        <w:rPr>
          <w:sz w:val="24"/>
          <w:szCs w:val="24"/>
          <w:rtl w:val="0"/>
          <w:lang w:val="en-US"/>
        </w:rPr>
        <w:t>(Conversation)</w:t>
      </w:r>
    </w:p>
    <w:p>
      <w:pPr>
        <w:pStyle w:val="Body"/>
        <w:jc w:val="left"/>
        <w:rPr>
          <w:sz w:val="24"/>
          <w:szCs w:val="24"/>
        </w:rPr>
      </w:pPr>
      <w:r>
        <w:rPr>
          <w:sz w:val="24"/>
          <w:szCs w:val="24"/>
          <w:rtl w:val="0"/>
          <w:lang w:val="en-US"/>
        </w:rPr>
        <w:t>This was a statement that resonated quite strongly with me, and one that certainly was echoed by the rest of the team. The store colleagues agreed that they felt children were far more likely to listen, understand and repeat the instructions after the pet was taken home.</w:t>
      </w:r>
    </w:p>
    <w:p>
      <w:pPr>
        <w:pStyle w:val="Body"/>
        <w:jc w:val="left"/>
        <w:rPr>
          <w:sz w:val="24"/>
          <w:szCs w:val="24"/>
        </w:rPr>
      </w:pPr>
    </w:p>
    <w:p>
      <w:pPr>
        <w:pStyle w:val="Body"/>
        <w:jc w:val="left"/>
        <w:rPr>
          <w:sz w:val="24"/>
          <w:szCs w:val="24"/>
        </w:rPr>
      </w:pPr>
      <w:r>
        <w:rPr>
          <w:sz w:val="24"/>
          <w:szCs w:val="24"/>
          <w:rtl w:val="0"/>
          <w:lang w:val="en-US"/>
        </w:rPr>
        <w:t>It is not simply a case of relaying information to the children through the initial sale or adoption. The company have designed some free leaflets and booklets that children will take home with them after they get their new pet. Each pet has their own leaflet and booklet, filled with facts and fun activities to help the children remember their new found knowledge.</w:t>
      </w:r>
      <w:r>
        <w:rPr>
          <w:sz w:val="24"/>
          <w:szCs w:val="24"/>
        </w:rPr>
        <w:drawing>
          <wp:anchor distT="152400" distB="152400" distL="152400" distR="152400" simplePos="0" relativeHeight="251663360" behindDoc="0" locked="0" layoutInCell="1" allowOverlap="1">
            <wp:simplePos x="0" y="0"/>
            <wp:positionH relativeFrom="margin">
              <wp:posOffset>2352649</wp:posOffset>
            </wp:positionH>
            <wp:positionV relativeFrom="line">
              <wp:posOffset>311536</wp:posOffset>
            </wp:positionV>
            <wp:extent cx="1402059" cy="1869411"/>
            <wp:effectExtent l="0" t="0" r="0" b="0"/>
            <wp:wrapThrough wrapText="bothSides" distL="152400" distR="152400">
              <wp:wrapPolygon edited="1">
                <wp:start x="0" y="0"/>
                <wp:lineTo x="21600" y="0"/>
                <wp:lineTo x="21600" y="21600"/>
                <wp:lineTo x="0" y="21600"/>
                <wp:lineTo x="0" y="0"/>
              </wp:wrapPolygon>
            </wp:wrapThrough>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Rabbit Pet Pals book.jpeg"/>
                    <pic:cNvPicPr>
                      <a:picLocks noChangeAspect="1"/>
                    </pic:cNvPicPr>
                  </pic:nvPicPr>
                  <pic:blipFill>
                    <a:blip r:embed="rId7">
                      <a:extLst/>
                    </a:blip>
                    <a:stretch>
                      <a:fillRect/>
                    </a:stretch>
                  </pic:blipFill>
                  <pic:spPr>
                    <a:xfrm>
                      <a:off x="0" y="0"/>
                      <a:ext cx="1402059" cy="1869411"/>
                    </a:xfrm>
                    <a:prstGeom prst="rect">
                      <a:avLst/>
                    </a:prstGeom>
                    <a:ln w="12700" cap="flat">
                      <a:noFill/>
                      <a:miter lim="400000"/>
                    </a:ln>
                    <a:effectLst/>
                  </pic:spPr>
                </pic:pic>
              </a:graphicData>
            </a:graphic>
          </wp:anchor>
        </w:drawing>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r>
        <w:rPr>
          <w:sz w:val="24"/>
          <w:szCs w:val="24"/>
        </w:rPr>
        <w:drawing>
          <wp:inline distT="0" distB="0" distL="0" distR="0">
            <wp:extent cx="1622148" cy="2162864"/>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Rabbit Booklet.png"/>
                    <pic:cNvPicPr>
                      <a:picLocks noChangeAspect="1"/>
                    </pic:cNvPicPr>
                  </pic:nvPicPr>
                  <pic:blipFill>
                    <a:blip r:embed="rId8">
                      <a:extLst/>
                    </a:blip>
                    <a:stretch>
                      <a:fillRect/>
                    </a:stretch>
                  </pic:blipFill>
                  <pic:spPr>
                    <a:xfrm rot="16200000">
                      <a:off x="0" y="0"/>
                      <a:ext cx="1622148" cy="2162864"/>
                    </a:xfrm>
                    <a:prstGeom prst="rect">
                      <a:avLst/>
                    </a:prstGeom>
                    <a:ln w="12700" cap="flat">
                      <a:noFill/>
                      <a:miter lim="400000"/>
                    </a:ln>
                    <a:effectLst/>
                  </pic:spPr>
                </pic:pic>
              </a:graphicData>
            </a:graphic>
          </wp:inline>
        </w:drawing>
      </w:r>
      <w:r>
        <w:rPr>
          <w:sz w:val="24"/>
          <w:szCs w:val="24"/>
        </w:rPr>
        <w:drawing>
          <wp:anchor distT="152400" distB="152400" distL="152400" distR="152400" simplePos="0" relativeHeight="251660288" behindDoc="0" locked="0" layoutInCell="1" allowOverlap="1">
            <wp:simplePos x="0" y="0"/>
            <wp:positionH relativeFrom="margin">
              <wp:posOffset>4302295</wp:posOffset>
            </wp:positionH>
            <wp:positionV relativeFrom="line">
              <wp:posOffset>-422757</wp:posOffset>
            </wp:positionV>
            <wp:extent cx="1622148" cy="2162864"/>
            <wp:effectExtent l="0" t="0" r="0" b="0"/>
            <wp:wrapThrough wrapText="bothSides" distL="152400" distR="152400">
              <wp:wrapPolygon edited="1">
                <wp:start x="0" y="0"/>
                <wp:lineTo x="21600" y="0"/>
                <wp:lineTo x="21600" y="21600"/>
                <wp:lineTo x="0" y="21600"/>
                <wp:lineTo x="0" y="0"/>
                <wp:lineTo x="21600" y="0"/>
                <wp:lineTo x="0" y="0"/>
              </wp:wrapPolygon>
            </wp:wrapThrough>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Rabbit Leaflet.png"/>
                    <pic:cNvPicPr>
                      <a:picLocks noChangeAspect="1"/>
                    </pic:cNvPicPr>
                  </pic:nvPicPr>
                  <pic:blipFill>
                    <a:blip r:embed="rId9">
                      <a:extLst/>
                    </a:blip>
                    <a:stretch>
                      <a:fillRect/>
                    </a:stretch>
                  </pic:blipFill>
                  <pic:spPr>
                    <a:xfrm rot="16200000">
                      <a:off x="0" y="0"/>
                      <a:ext cx="1622148" cy="2162864"/>
                    </a:xfrm>
                    <a:prstGeom prst="rect">
                      <a:avLst/>
                    </a:prstGeom>
                    <a:ln w="12700" cap="flat">
                      <a:noFill/>
                      <a:miter lim="400000"/>
                    </a:ln>
                    <a:effectLst/>
                  </pic:spPr>
                </pic:pic>
              </a:graphicData>
            </a:graphic>
          </wp:anchor>
        </w:drawing>
      </w:r>
    </w:p>
    <w:p>
      <w:pPr>
        <w:pStyle w:val="Body"/>
        <w:jc w:val="left"/>
        <w:rPr>
          <w:sz w:val="24"/>
          <w:szCs w:val="24"/>
        </w:rPr>
      </w:pPr>
    </w:p>
    <w:p>
      <w:pPr>
        <w:pStyle w:val="Body"/>
        <w:jc w:val="left"/>
        <w:rPr>
          <w:sz w:val="24"/>
          <w:szCs w:val="24"/>
        </w:rPr>
      </w:pPr>
      <w:r>
        <w:rPr>
          <w:sz w:val="24"/>
          <w:szCs w:val="24"/>
          <w:rtl w:val="0"/>
          <w:lang w:val="en-US"/>
        </w:rPr>
        <w:t>The above images show the booklet and leaflet presented to new rabbit owners. Their bright and colourful layout makes them enticing for children to read. The activities contained with in the booklet allow for further development of a child</w:t>
      </w:r>
      <w:r>
        <w:rPr>
          <w:sz w:val="24"/>
          <w:szCs w:val="24"/>
          <w:rtl w:val="0"/>
          <w:lang w:val="en-US"/>
        </w:rPr>
        <w:t>’</w:t>
      </w:r>
      <w:r>
        <w:rPr>
          <w:sz w:val="24"/>
          <w:szCs w:val="24"/>
          <w:rtl w:val="0"/>
          <w:lang w:val="en-US"/>
        </w:rPr>
        <w:t xml:space="preserve">s knowledge, without making it a mundane event. </w:t>
      </w:r>
    </w:p>
    <w:p>
      <w:pPr>
        <w:pStyle w:val="Body"/>
        <w:jc w:val="left"/>
        <w:rPr>
          <w:sz w:val="24"/>
          <w:szCs w:val="24"/>
        </w:rPr>
      </w:pPr>
    </w:p>
    <w:p>
      <w:pPr>
        <w:pStyle w:val="Body"/>
        <w:jc w:val="left"/>
        <w:rPr>
          <w:sz w:val="24"/>
          <w:szCs w:val="24"/>
        </w:rPr>
      </w:pPr>
      <w:r>
        <w:rPr>
          <w:sz w:val="24"/>
          <w:szCs w:val="24"/>
        </w:rPr>
        <w:drawing>
          <wp:inline distT="0" distB="0" distL="0" distR="0">
            <wp:extent cx="1527173" cy="2036230"/>
            <wp:effectExtent l="0" t="0" r="0" b="0"/>
            <wp:docPr id="1073741831" name="officeArt object"/>
            <wp:cNvGraphicFramePr/>
            <a:graphic xmlns:a="http://schemas.openxmlformats.org/drawingml/2006/main">
              <a:graphicData uri="http://schemas.openxmlformats.org/drawingml/2006/picture">
                <pic:pic xmlns:pic="http://schemas.openxmlformats.org/drawingml/2006/picture">
                  <pic:nvPicPr>
                    <pic:cNvPr id="1073741831" name="Hamster Booklet.jpeg"/>
                    <pic:cNvPicPr>
                      <a:picLocks noChangeAspect="1"/>
                    </pic:cNvPicPr>
                  </pic:nvPicPr>
                  <pic:blipFill>
                    <a:blip r:embed="rId10">
                      <a:extLst/>
                    </a:blip>
                    <a:stretch>
                      <a:fillRect/>
                    </a:stretch>
                  </pic:blipFill>
                  <pic:spPr>
                    <a:xfrm rot="16200000">
                      <a:off x="0" y="0"/>
                      <a:ext cx="1527173" cy="2036230"/>
                    </a:xfrm>
                    <a:prstGeom prst="rect">
                      <a:avLst/>
                    </a:prstGeom>
                    <a:ln w="12700" cap="flat">
                      <a:noFill/>
                      <a:miter lim="400000"/>
                    </a:ln>
                    <a:effectLst/>
                  </pic:spPr>
                </pic:pic>
              </a:graphicData>
            </a:graphic>
          </wp:inline>
        </w:drawing>
      </w:r>
      <w:r>
        <w:rPr>
          <w:sz w:val="24"/>
          <w:szCs w:val="24"/>
        </w:rPr>
        <w:drawing>
          <wp:anchor distT="152400" distB="152400" distL="152400" distR="152400" simplePos="0" relativeHeight="251661312" behindDoc="0" locked="0" layoutInCell="1" allowOverlap="1">
            <wp:simplePos x="0" y="0"/>
            <wp:positionH relativeFrom="margin">
              <wp:posOffset>4748574</wp:posOffset>
            </wp:positionH>
            <wp:positionV relativeFrom="page">
              <wp:posOffset>473068</wp:posOffset>
            </wp:positionV>
            <wp:extent cx="1481587" cy="1975450"/>
            <wp:effectExtent l="0" t="0" r="0" b="0"/>
            <wp:wrapThrough wrapText="bothSides" distL="152400" distR="152400">
              <wp:wrapPolygon edited="1">
                <wp:start x="0" y="0"/>
                <wp:lineTo x="21600" y="0"/>
                <wp:lineTo x="21600" y="21600"/>
                <wp:lineTo x="0" y="21600"/>
                <wp:lineTo x="0" y="0"/>
                <wp:lineTo x="21600" y="0"/>
                <wp:lineTo x="0" y="0"/>
              </wp:wrapPolygon>
            </wp:wrapThrough>
            <wp:docPr id="1073741832" name="officeArt object"/>
            <wp:cNvGraphicFramePr/>
            <a:graphic xmlns:a="http://schemas.openxmlformats.org/drawingml/2006/main">
              <a:graphicData uri="http://schemas.openxmlformats.org/drawingml/2006/picture">
                <pic:pic xmlns:pic="http://schemas.openxmlformats.org/drawingml/2006/picture">
                  <pic:nvPicPr>
                    <pic:cNvPr id="1073741832" name="Hamster Leaflet.png"/>
                    <pic:cNvPicPr>
                      <a:picLocks noChangeAspect="1"/>
                    </pic:cNvPicPr>
                  </pic:nvPicPr>
                  <pic:blipFill>
                    <a:blip r:embed="rId11">
                      <a:extLst/>
                    </a:blip>
                    <a:stretch>
                      <a:fillRect/>
                    </a:stretch>
                  </pic:blipFill>
                  <pic:spPr>
                    <a:xfrm rot="16200000">
                      <a:off x="0" y="0"/>
                      <a:ext cx="1481587" cy="1975450"/>
                    </a:xfrm>
                    <a:prstGeom prst="rect">
                      <a:avLst/>
                    </a:prstGeom>
                    <a:ln w="12700" cap="flat">
                      <a:noFill/>
                      <a:miter lim="400000"/>
                    </a:ln>
                    <a:effectLst/>
                  </pic:spPr>
                </pic:pic>
              </a:graphicData>
            </a:graphic>
          </wp:anchor>
        </w:drawing>
      </w:r>
      <w:r>
        <w:rPr>
          <w:sz w:val="24"/>
          <w:szCs w:val="24"/>
        </w:rPr>
        <w:drawing>
          <wp:anchor distT="152400" distB="152400" distL="152400" distR="152400" simplePos="0" relativeHeight="251662336" behindDoc="0" locked="0" layoutInCell="1" allowOverlap="1">
            <wp:simplePos x="0" y="0"/>
            <wp:positionH relativeFrom="margin">
              <wp:posOffset>2472090</wp:posOffset>
            </wp:positionH>
            <wp:positionV relativeFrom="page">
              <wp:posOffset>218537</wp:posOffset>
            </wp:positionV>
            <wp:extent cx="1487288" cy="1983050"/>
            <wp:effectExtent l="0" t="0" r="0" b="0"/>
            <wp:wrapThrough wrapText="bothSides" distL="152400" distR="152400">
              <wp:wrapPolygon edited="1">
                <wp:start x="0" y="0"/>
                <wp:lineTo x="21600" y="0"/>
                <wp:lineTo x="21600" y="21600"/>
                <wp:lineTo x="0" y="21600"/>
                <wp:lineTo x="0" y="0"/>
              </wp:wrapPolygon>
            </wp:wrapThrough>
            <wp:docPr id="1073741833" name="officeArt object"/>
            <wp:cNvGraphicFramePr/>
            <a:graphic xmlns:a="http://schemas.openxmlformats.org/drawingml/2006/main">
              <a:graphicData uri="http://schemas.openxmlformats.org/drawingml/2006/picture">
                <pic:pic xmlns:pic="http://schemas.openxmlformats.org/drawingml/2006/picture">
                  <pic:nvPicPr>
                    <pic:cNvPr id="1073741833" name="Hamster Pet Pals book.jpeg"/>
                    <pic:cNvPicPr>
                      <a:picLocks noChangeAspect="1"/>
                    </pic:cNvPicPr>
                  </pic:nvPicPr>
                  <pic:blipFill>
                    <a:blip r:embed="rId12">
                      <a:extLst/>
                    </a:blip>
                    <a:stretch>
                      <a:fillRect/>
                    </a:stretch>
                  </pic:blipFill>
                  <pic:spPr>
                    <a:xfrm>
                      <a:off x="0" y="0"/>
                      <a:ext cx="1487288" cy="1983050"/>
                    </a:xfrm>
                    <a:prstGeom prst="rect">
                      <a:avLst/>
                    </a:prstGeom>
                    <a:ln w="12700" cap="flat">
                      <a:noFill/>
                      <a:miter lim="400000"/>
                    </a:ln>
                    <a:effectLst/>
                  </pic:spPr>
                </pic:pic>
              </a:graphicData>
            </a:graphic>
          </wp:anchor>
        </w:drawing>
      </w:r>
    </w:p>
    <w:p>
      <w:pPr>
        <w:pStyle w:val="Body"/>
        <w:jc w:val="left"/>
        <w:rPr>
          <w:sz w:val="24"/>
          <w:szCs w:val="24"/>
        </w:rPr>
      </w:pPr>
      <w:r>
        <w:rPr>
          <w:sz w:val="24"/>
          <w:szCs w:val="24"/>
          <w:rtl w:val="0"/>
          <w:lang w:val="en-US"/>
        </w:rPr>
        <w:t>Naturally if a pet store is going to offer a way for children to develop their care knowledge of rabbits, they will also offer a similar system for children who are taking home a new hamster. The hamster booklet and leaflet do of course differ from their rabbit compatriots, but retain their fun filled colourful styles. One of the major differences in design you can notice, are the handling diagrams presented early in the booklets.</w:t>
      </w:r>
    </w:p>
    <w:p>
      <w:pPr>
        <w:pStyle w:val="Body"/>
        <w:jc w:val="left"/>
        <w:rPr>
          <w:sz w:val="24"/>
          <w:szCs w:val="24"/>
        </w:rPr>
      </w:pPr>
      <w:r>
        <w:rPr>
          <w:sz w:val="24"/>
          <w:szCs w:val="24"/>
          <w:rtl w:val="0"/>
          <w:lang w:val="en-US"/>
        </w:rPr>
        <w:t xml:space="preserve">Of course the size difference in the animals would naturally lead to slightly different skill development in the child, however you can clearly see in the hamster handling guide that children are encouraged to keep their hands much closer, almost in a cup shape in order to safely handle their pet. </w:t>
      </w:r>
    </w:p>
    <w:p>
      <w:pPr>
        <w:pStyle w:val="Body"/>
        <w:jc w:val="left"/>
        <w:rPr>
          <w:sz w:val="24"/>
          <w:szCs w:val="24"/>
        </w:rPr>
      </w:pPr>
    </w:p>
    <w:p>
      <w:pPr>
        <w:pStyle w:val="Body"/>
        <w:jc w:val="left"/>
        <w:rPr>
          <w:sz w:val="24"/>
          <w:szCs w:val="24"/>
        </w:rPr>
      </w:pPr>
      <w:r>
        <w:rPr>
          <w:sz w:val="24"/>
          <w:szCs w:val="24"/>
          <w:rtl w:val="0"/>
          <w:lang w:val="en-US"/>
        </w:rPr>
        <w:t>Overall I felt my placement offered me and alternative view point to the two issues discussed, compared to what I may have had from a school based placement. Seeing both children and adults learn and develop in what could be called a real world situation, offered unique viewpoints from the store colleagues. Whilst current school based testing and assessment systems could use improvement, particularly along the lines of grading, work place training and assessment for this pet store certainly goes further to reflect their colleagues actual knowledge, and nit just their memory. In regards to the grading system, a simple pass or fail, like that exhibited by the store, would not necessarily be sufficient to grade the UK schooling system. However, a revised method of examination, using a combination of coursework and written examinations, combined with grading bands that are set in stone each year, may well be a better answer.</w:t>
      </w:r>
    </w:p>
    <w:p>
      <w:pPr>
        <w:pStyle w:val="Body"/>
        <w:jc w:val="left"/>
        <w:rPr>
          <w:sz w:val="24"/>
          <w:szCs w:val="24"/>
        </w:rPr>
      </w:pPr>
      <w:r>
        <w:rPr>
          <w:sz w:val="24"/>
          <w:szCs w:val="24"/>
          <w:rtl w:val="0"/>
          <w:lang w:val="en-US"/>
        </w:rPr>
        <w:t>In terms of child development, whilst there is much that can be learnt at home under the care and guidance of parents or guardians, having somewhere like a pet store, that offers interactive and alternative learning environments, could certainly be of benefit. Admittedly, children cannot fully develop all skills within this environment, but pet based workshop that teach responsibility, as well as developing motor skills, are an excellent resource to use and exploit. We also cannot overlook the actual development the colleagues themselves help along by demonstrating, and encouraging children with the pet sales they conduct.</w:t>
      </w: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p>
    <w:p>
      <w:pPr>
        <w:pStyle w:val="Body"/>
        <w:jc w:val="left"/>
        <w:rPr>
          <w:sz w:val="24"/>
          <w:szCs w:val="24"/>
        </w:rPr>
      </w:pPr>
      <w:r>
        <w:rPr>
          <w:sz w:val="24"/>
          <w:szCs w:val="24"/>
          <w:rtl w:val="0"/>
          <w:lang w:val="en-US"/>
        </w:rPr>
        <w:t xml:space="preserve">Reference List: </w:t>
      </w:r>
    </w:p>
    <w:p>
      <w:pPr>
        <w:pStyle w:val="Body"/>
        <w:jc w:val="left"/>
        <w:rPr>
          <w:sz w:val="24"/>
          <w:szCs w:val="24"/>
        </w:rPr>
      </w:pPr>
    </w:p>
    <w:p>
      <w:pPr>
        <w:pStyle w:val="Body"/>
        <w:jc w:val="left"/>
        <w:rPr>
          <w:i w:val="1"/>
          <w:iCs w:val="1"/>
          <w:sz w:val="24"/>
          <w:szCs w:val="24"/>
        </w:rPr>
      </w:pPr>
      <w:r>
        <w:rPr>
          <w:i w:val="1"/>
          <w:iCs w:val="1"/>
          <w:sz w:val="24"/>
          <w:szCs w:val="24"/>
          <w:rtl w:val="0"/>
          <w:lang w:val="en-US"/>
        </w:rPr>
        <w:t xml:space="preserve">Animal Welfare Act 2006. </w:t>
      </w:r>
      <w:r>
        <w:rPr>
          <w:i w:val="0"/>
          <w:iCs w:val="0"/>
          <w:sz w:val="24"/>
          <w:szCs w:val="24"/>
          <w:rtl w:val="0"/>
          <w:lang w:val="en-US"/>
        </w:rPr>
        <w:t xml:space="preserve">Available at: </w:t>
      </w:r>
      <w:r>
        <w:rPr>
          <w:rStyle w:val="Hyperlink.0"/>
          <w:i w:val="1"/>
          <w:iCs w:val="1"/>
          <w:sz w:val="24"/>
          <w:szCs w:val="24"/>
        </w:rPr>
        <w:fldChar w:fldCharType="begin" w:fldLock="0"/>
      </w:r>
      <w:r>
        <w:rPr>
          <w:rStyle w:val="Hyperlink.0"/>
          <w:i w:val="1"/>
          <w:iCs w:val="1"/>
          <w:sz w:val="24"/>
          <w:szCs w:val="24"/>
        </w:rPr>
        <w:instrText xml:space="preserve"> HYPERLINK "http://www.legislation.gov.uk/ukpga/2006/45/contents"</w:instrText>
      </w:r>
      <w:r>
        <w:rPr>
          <w:rStyle w:val="Hyperlink.0"/>
          <w:i w:val="1"/>
          <w:iCs w:val="1"/>
          <w:sz w:val="24"/>
          <w:szCs w:val="24"/>
        </w:rPr>
        <w:fldChar w:fldCharType="separate" w:fldLock="0"/>
      </w:r>
      <w:r>
        <w:rPr>
          <w:rStyle w:val="Hyperlink.0"/>
          <w:i w:val="1"/>
          <w:iCs w:val="1"/>
          <w:sz w:val="24"/>
          <w:szCs w:val="24"/>
          <w:rtl w:val="0"/>
          <w:lang w:val="en-US"/>
        </w:rPr>
        <w:t>http://www.legislation.gov.uk/ukpga/2006/45/contents</w:t>
      </w:r>
      <w:r>
        <w:rPr>
          <w:i w:val="1"/>
          <w:iCs w:val="1"/>
          <w:sz w:val="24"/>
          <w:szCs w:val="24"/>
        </w:rPr>
        <w:fldChar w:fldCharType="end" w:fldLock="0"/>
      </w:r>
      <w:r>
        <w:rPr>
          <w:i w:val="0"/>
          <w:iCs w:val="0"/>
          <w:sz w:val="24"/>
          <w:szCs w:val="24"/>
          <w:rtl w:val="0"/>
          <w:lang w:val="en-US"/>
        </w:rPr>
        <w:t xml:space="preserve"> (Accessed: 20 January 2020)</w:t>
      </w:r>
    </w:p>
    <w:p>
      <w:pPr>
        <w:pStyle w:val="Body"/>
        <w:jc w:val="left"/>
        <w:rPr>
          <w:sz w:val="24"/>
          <w:szCs w:val="24"/>
        </w:rPr>
      </w:pPr>
    </w:p>
    <w:p>
      <w:pPr>
        <w:pStyle w:val="Body"/>
        <w:jc w:val="left"/>
        <w:rPr>
          <w:sz w:val="24"/>
          <w:szCs w:val="24"/>
        </w:rPr>
      </w:pPr>
      <w:r>
        <w:rPr>
          <w:sz w:val="24"/>
          <w:szCs w:val="24"/>
          <w:rtl w:val="0"/>
          <w:lang w:val="en-US"/>
        </w:rPr>
        <w:t xml:space="preserve">AQA (2020) </w:t>
      </w:r>
      <w:r>
        <w:rPr>
          <w:i w:val="1"/>
          <w:iCs w:val="1"/>
          <w:sz w:val="24"/>
          <w:szCs w:val="24"/>
          <w:rtl w:val="0"/>
          <w:lang w:val="en-US"/>
        </w:rPr>
        <w:t>Making the grades video transcript</w:t>
      </w:r>
      <w:r>
        <w:rPr>
          <w:sz w:val="24"/>
          <w:szCs w:val="24"/>
          <w:rtl w:val="0"/>
          <w:lang w:val="en-US"/>
        </w:rPr>
        <w:t xml:space="preserve">. Available at: </w:t>
      </w:r>
      <w:r>
        <w:rPr>
          <w:rStyle w:val="Hyperlink.0"/>
          <w:sz w:val="24"/>
          <w:szCs w:val="24"/>
        </w:rPr>
        <w:fldChar w:fldCharType="begin" w:fldLock="0"/>
      </w:r>
      <w:r>
        <w:rPr>
          <w:rStyle w:val="Hyperlink.0"/>
          <w:sz w:val="24"/>
          <w:szCs w:val="24"/>
        </w:rPr>
        <w:instrText xml:space="preserve"> HYPERLINK "https://www.aqa.org.uk/about-us/what-we-do/getting-the-right-result/how-exams-work/making-the-grades-a-guide-to-awarding/making-the-grades-video-transcript"</w:instrText>
      </w:r>
      <w:r>
        <w:rPr>
          <w:rStyle w:val="Hyperlink.0"/>
          <w:sz w:val="24"/>
          <w:szCs w:val="24"/>
        </w:rPr>
        <w:fldChar w:fldCharType="separate" w:fldLock="0"/>
      </w:r>
      <w:r>
        <w:rPr>
          <w:rStyle w:val="Hyperlink.0"/>
          <w:sz w:val="24"/>
          <w:szCs w:val="24"/>
          <w:rtl w:val="0"/>
          <w:lang w:val="en-US"/>
        </w:rPr>
        <w:t>https://www.aqa.org.uk/about-us/what-we-do/getting-the-right-result/how-exams-work/making-the-grades-a-guide-to-awarding/making-the-grades-video-transcript</w:t>
      </w:r>
      <w:r>
        <w:rPr>
          <w:sz w:val="24"/>
          <w:szCs w:val="24"/>
        </w:rPr>
        <w:fldChar w:fldCharType="end" w:fldLock="0"/>
      </w:r>
      <w:r>
        <w:rPr>
          <w:sz w:val="24"/>
          <w:szCs w:val="24"/>
          <w:rtl w:val="0"/>
          <w:lang w:val="en-US"/>
        </w:rPr>
        <w:t xml:space="preserve"> (Accessed: 17 January 2020)</w:t>
      </w:r>
    </w:p>
    <w:p>
      <w:pPr>
        <w:pStyle w:val="Body"/>
        <w:jc w:val="left"/>
        <w:rPr>
          <w:sz w:val="24"/>
          <w:szCs w:val="24"/>
        </w:rPr>
      </w:pPr>
    </w:p>
    <w:p>
      <w:pPr>
        <w:pStyle w:val="Body"/>
        <w:jc w:val="left"/>
        <w:rPr>
          <w:sz w:val="24"/>
          <w:szCs w:val="24"/>
        </w:rPr>
      </w:pPr>
      <w:r>
        <w:rPr>
          <w:sz w:val="24"/>
          <w:szCs w:val="24"/>
          <w:rtl w:val="0"/>
          <w:lang w:val="en-US"/>
        </w:rPr>
        <w:t xml:space="preserve">Buckinghamshire Healthcare NHS (2020) </w:t>
      </w:r>
      <w:r>
        <w:rPr>
          <w:i w:val="1"/>
          <w:iCs w:val="1"/>
          <w:sz w:val="24"/>
          <w:szCs w:val="24"/>
          <w:rtl w:val="0"/>
          <w:lang w:val="en-US"/>
        </w:rPr>
        <w:t>A Guide to Development: From Birth to 18 Months.</w:t>
      </w:r>
      <w:r>
        <w:rPr>
          <w:sz w:val="24"/>
          <w:szCs w:val="24"/>
          <w:rtl w:val="0"/>
          <w:lang w:val="en-US"/>
        </w:rPr>
        <w:t xml:space="preserve"> Available at: </w:t>
      </w:r>
      <w:r>
        <w:rPr>
          <w:rStyle w:val="Hyperlink.0"/>
          <w:sz w:val="24"/>
          <w:szCs w:val="24"/>
        </w:rPr>
        <w:fldChar w:fldCharType="begin" w:fldLock="0"/>
      </w:r>
      <w:r>
        <w:rPr>
          <w:rStyle w:val="Hyperlink.0"/>
          <w:sz w:val="24"/>
          <w:szCs w:val="24"/>
        </w:rPr>
        <w:instrText xml:space="preserve"> HYPERLINK "https://www.google.com/url?sa=t&amp;rct=j&amp;q=&amp;esrc=s&amp;source=web&amp;cd=9&amp;ved=2ahUKEwjr6KCh9pLnAhX-UhUIHfC0DKwQFjAIegQICBAB&amp;url=https%3A%2F%2Fwww.buckshealthcare.nhs.uk%2FGuide%2520to%2520development%2520birth%2520to%252018%2520months.doc&amp;usg=AOvVaw1NVsivTMWCTqzqzfNn0a_o"</w:instrText>
      </w:r>
      <w:r>
        <w:rPr>
          <w:rStyle w:val="Hyperlink.0"/>
          <w:sz w:val="24"/>
          <w:szCs w:val="24"/>
        </w:rPr>
        <w:fldChar w:fldCharType="separate" w:fldLock="0"/>
      </w:r>
      <w:r>
        <w:rPr>
          <w:rStyle w:val="Hyperlink.0"/>
          <w:sz w:val="24"/>
          <w:szCs w:val="24"/>
          <w:rtl w:val="0"/>
          <w:lang w:val="en-US"/>
        </w:rPr>
        <w:t>https://www.google.com/url?sa=t&amp;rct=j&amp;q=&amp;esrc=s&amp;source=web&amp;cd=9&amp;ved=2ahUKEwjr6KCh9pLnAhX-UhUIHfC0DKwQFjAIegQICBAB&amp;url=https%3A%2F%2Fwww.buckshealthcare.nhs.uk%2FGuide%2520to%2520development%2520birth%2520to%252018%2520months.doc&amp;usg=AOvVaw1NVsivTMWCTqzqzfNn0a_o</w:t>
      </w:r>
      <w:r>
        <w:rPr>
          <w:sz w:val="24"/>
          <w:szCs w:val="24"/>
        </w:rPr>
        <w:fldChar w:fldCharType="end" w:fldLock="0"/>
      </w:r>
      <w:r>
        <w:rPr>
          <w:sz w:val="24"/>
          <w:szCs w:val="24"/>
          <w:rtl w:val="0"/>
          <w:lang w:val="en-US"/>
        </w:rPr>
        <w:t xml:space="preserve"> (Accessed: 20 January 2020)</w:t>
      </w:r>
    </w:p>
    <w:p>
      <w:pPr>
        <w:pStyle w:val="Body"/>
        <w:jc w:val="left"/>
        <w:rPr>
          <w:sz w:val="24"/>
          <w:szCs w:val="24"/>
        </w:rPr>
      </w:pPr>
    </w:p>
    <w:p>
      <w:pPr>
        <w:pStyle w:val="Body"/>
        <w:jc w:val="left"/>
        <w:rPr>
          <w:sz w:val="24"/>
          <w:szCs w:val="24"/>
        </w:rPr>
      </w:pPr>
      <w:r>
        <w:rPr>
          <w:sz w:val="24"/>
          <w:szCs w:val="24"/>
          <w:rtl w:val="0"/>
          <w:lang w:val="en-US"/>
        </w:rPr>
        <w:t>Courtney, N. (2019) Conversation. Joshua Light. 26 October.</w:t>
      </w:r>
    </w:p>
    <w:p>
      <w:pPr>
        <w:pStyle w:val="Body"/>
        <w:jc w:val="left"/>
        <w:rPr>
          <w:sz w:val="24"/>
          <w:szCs w:val="24"/>
        </w:rPr>
      </w:pPr>
    </w:p>
    <w:p>
      <w:pPr>
        <w:pStyle w:val="Body"/>
        <w:jc w:val="left"/>
        <w:rPr>
          <w:sz w:val="24"/>
          <w:szCs w:val="24"/>
        </w:rPr>
      </w:pPr>
      <w:r>
        <w:rPr>
          <w:sz w:val="24"/>
          <w:szCs w:val="24"/>
          <w:rtl w:val="0"/>
          <w:lang w:val="en-US"/>
        </w:rPr>
        <w:t>Nullis, C. (2019) Conversation. Joshua Light. 30 October.</w:t>
      </w:r>
    </w:p>
    <w:p>
      <w:pPr>
        <w:pStyle w:val="Body"/>
        <w:jc w:val="left"/>
        <w:rPr>
          <w:sz w:val="24"/>
          <w:szCs w:val="24"/>
        </w:rPr>
      </w:pPr>
    </w:p>
    <w:p>
      <w:pPr>
        <w:pStyle w:val="Body"/>
        <w:jc w:val="left"/>
        <w:rPr>
          <w:sz w:val="24"/>
          <w:szCs w:val="24"/>
        </w:rPr>
      </w:pPr>
      <w:r>
        <w:rPr>
          <w:sz w:val="24"/>
          <w:szCs w:val="24"/>
          <w:rtl w:val="0"/>
          <w:lang w:val="en-US"/>
        </w:rPr>
        <w:t xml:space="preserve">Parents.com (2020) </w:t>
      </w:r>
      <w:r>
        <w:rPr>
          <w:i w:val="1"/>
          <w:iCs w:val="1"/>
          <w:sz w:val="24"/>
          <w:szCs w:val="24"/>
          <w:rtl w:val="0"/>
          <w:lang w:val="en-US"/>
        </w:rPr>
        <w:t>When will my baby develop a pincer grasp?</w:t>
      </w:r>
      <w:r>
        <w:rPr>
          <w:sz w:val="24"/>
          <w:szCs w:val="24"/>
          <w:rtl w:val="0"/>
          <w:lang w:val="en-US"/>
        </w:rPr>
        <w:t xml:space="preserve"> Available at: </w:t>
      </w:r>
      <w:r>
        <w:rPr>
          <w:rStyle w:val="Hyperlink.0"/>
          <w:sz w:val="24"/>
          <w:szCs w:val="24"/>
        </w:rPr>
        <w:fldChar w:fldCharType="begin" w:fldLock="0"/>
      </w:r>
      <w:r>
        <w:rPr>
          <w:rStyle w:val="Hyperlink.0"/>
          <w:sz w:val="24"/>
          <w:szCs w:val="24"/>
        </w:rPr>
        <w:instrText xml:space="preserve"> HYPERLINK "https://www.parents.com/baby/development/when-will-my-baby-develop-a-pincer-grasp/"</w:instrText>
      </w:r>
      <w:r>
        <w:rPr>
          <w:rStyle w:val="Hyperlink.0"/>
          <w:sz w:val="24"/>
          <w:szCs w:val="24"/>
        </w:rPr>
        <w:fldChar w:fldCharType="separate" w:fldLock="0"/>
      </w:r>
      <w:r>
        <w:rPr>
          <w:rStyle w:val="Hyperlink.0"/>
          <w:sz w:val="24"/>
          <w:szCs w:val="24"/>
          <w:rtl w:val="0"/>
          <w:lang w:val="en-US"/>
        </w:rPr>
        <w:t>https://www.parents.com/baby/development/when-will-my-baby-develop-a-pincer-grasp/</w:t>
      </w:r>
      <w:r>
        <w:rPr>
          <w:sz w:val="24"/>
          <w:szCs w:val="24"/>
        </w:rPr>
        <w:fldChar w:fldCharType="end" w:fldLock="0"/>
      </w:r>
      <w:r>
        <w:rPr>
          <w:sz w:val="24"/>
          <w:szCs w:val="24"/>
          <w:rtl w:val="0"/>
          <w:lang w:val="en-US"/>
        </w:rPr>
        <w:t xml:space="preserve"> (Accessed: 20 January 2020)</w:t>
      </w:r>
    </w:p>
    <w:p>
      <w:pPr>
        <w:pStyle w:val="Body"/>
        <w:jc w:val="left"/>
        <w:rPr>
          <w:sz w:val="24"/>
          <w:szCs w:val="24"/>
        </w:rPr>
      </w:pPr>
    </w:p>
    <w:p>
      <w:pPr>
        <w:pStyle w:val="Body"/>
        <w:jc w:val="left"/>
        <w:rPr>
          <w:sz w:val="24"/>
          <w:szCs w:val="24"/>
        </w:rPr>
      </w:pPr>
      <w:r>
        <w:rPr>
          <w:sz w:val="24"/>
          <w:szCs w:val="24"/>
          <w:rtl w:val="0"/>
          <w:lang w:val="en-US"/>
        </w:rPr>
        <w:t>Richardson, J.T.E (2014) 'Coursework versus examinations in end-of-module assessment: a literature review</w:t>
      </w:r>
      <w:r>
        <w:rPr>
          <w:sz w:val="24"/>
          <w:szCs w:val="24"/>
          <w:rtl w:val="0"/>
          <w:lang w:val="en-US"/>
        </w:rPr>
        <w:t xml:space="preserve">’ </w:t>
      </w:r>
      <w:r>
        <w:rPr>
          <w:i w:val="1"/>
          <w:iCs w:val="1"/>
          <w:sz w:val="24"/>
          <w:szCs w:val="24"/>
          <w:rtl w:val="0"/>
          <w:lang w:val="en-US"/>
        </w:rPr>
        <w:t>Assessment &amp; Evaluation in Higher Education.</w:t>
      </w:r>
      <w:r>
        <w:rPr>
          <w:sz w:val="24"/>
          <w:szCs w:val="24"/>
          <w:rtl w:val="0"/>
          <w:lang w:val="en-US"/>
        </w:rPr>
        <w:t xml:space="preserve"> 40(3) pp. 439-455. DOI:</w:t>
      </w:r>
      <w:r>
        <w:rPr>
          <w:sz w:val="24"/>
          <w:szCs w:val="24"/>
          <w:rtl w:val="0"/>
        </w:rPr>
        <w:t>10.1080/02602938.2014.919628</w:t>
      </w:r>
    </w:p>
    <w:p>
      <w:pPr>
        <w:pStyle w:val="Body"/>
        <w:jc w:val="left"/>
        <w:rPr>
          <w:sz w:val="24"/>
          <w:szCs w:val="24"/>
        </w:rPr>
      </w:pPr>
    </w:p>
    <w:p>
      <w:pPr>
        <w:pStyle w:val="Body"/>
        <w:jc w:val="left"/>
        <w:rPr>
          <w:sz w:val="24"/>
          <w:szCs w:val="24"/>
        </w:rPr>
      </w:pPr>
      <w:r>
        <w:rPr>
          <w:sz w:val="24"/>
          <w:szCs w:val="24"/>
          <w:rtl w:val="0"/>
          <w:lang w:val="en-US"/>
        </w:rPr>
        <w:t xml:space="preserve">Syafrimen, S. Et Al. (2018) </w:t>
      </w:r>
      <w:r>
        <w:rPr>
          <w:i w:val="1"/>
          <w:iCs w:val="1"/>
          <w:sz w:val="24"/>
          <w:szCs w:val="24"/>
          <w:rtl w:val="0"/>
          <w:lang w:val="en-US"/>
        </w:rPr>
        <w:t xml:space="preserve">Four Ways of Fine Motor Skills Development in Early Childhood. </w:t>
      </w:r>
      <w:r>
        <w:rPr>
          <w:sz w:val="24"/>
          <w:szCs w:val="24"/>
          <w:rtl w:val="0"/>
          <w:lang w:val="en-US"/>
        </w:rPr>
        <w:t xml:space="preserve">Universities Islam Negeri Raden Intan Lampung: Indonesia. Available at: </w:t>
      </w:r>
      <w:r>
        <w:rPr>
          <w:rStyle w:val="Hyperlink.0"/>
          <w:sz w:val="24"/>
          <w:szCs w:val="24"/>
        </w:rPr>
        <w:fldChar w:fldCharType="begin" w:fldLock="0"/>
      </w:r>
      <w:r>
        <w:rPr>
          <w:rStyle w:val="Hyperlink.0"/>
          <w:sz w:val="24"/>
          <w:szCs w:val="24"/>
        </w:rPr>
        <w:instrText xml:space="preserve"> HYPERLINK "https://www.researchgate.net/publication/328954650_Four_Ways_of_Fine_Motor_Skills_Development_in_Early_Childhood"</w:instrText>
      </w:r>
      <w:r>
        <w:rPr>
          <w:rStyle w:val="Hyperlink.0"/>
          <w:sz w:val="24"/>
          <w:szCs w:val="24"/>
        </w:rPr>
        <w:fldChar w:fldCharType="separate" w:fldLock="0"/>
      </w:r>
      <w:r>
        <w:rPr>
          <w:rStyle w:val="Hyperlink.0"/>
          <w:sz w:val="24"/>
          <w:szCs w:val="24"/>
          <w:rtl w:val="0"/>
          <w:lang w:val="en-US"/>
        </w:rPr>
        <w:t>https://www.researchgate.net/publication/328954650_Four_Ways_of_Fine_Motor_Skills_Development_in_Early_Childhood</w:t>
      </w:r>
      <w:r>
        <w:rPr>
          <w:sz w:val="24"/>
          <w:szCs w:val="24"/>
        </w:rPr>
        <w:fldChar w:fldCharType="end" w:fldLock="0"/>
      </w:r>
      <w:r>
        <w:rPr>
          <w:sz w:val="24"/>
          <w:szCs w:val="24"/>
          <w:rtl w:val="0"/>
          <w:lang w:val="en-US"/>
        </w:rPr>
        <w:t xml:space="preserve"> (Accessed: 20 January 2020)</w:t>
      </w:r>
    </w:p>
    <w:p>
      <w:pPr>
        <w:pStyle w:val="Body"/>
        <w:jc w:val="left"/>
        <w:rPr>
          <w:sz w:val="24"/>
          <w:szCs w:val="24"/>
        </w:rPr>
      </w:pPr>
    </w:p>
    <w:p>
      <w:pPr>
        <w:pStyle w:val="Body"/>
        <w:jc w:val="left"/>
      </w:pPr>
      <w:r>
        <w:rPr>
          <w:sz w:val="24"/>
          <w:szCs w:val="24"/>
          <w:rtl w:val="0"/>
          <w:lang w:val="en-US"/>
        </w:rPr>
        <w:t>Ward, A. (2019) Conversation. Joshua Light. 28 October.</w:t>
      </w:r>
    </w:p>
    <w:sectPr>
      <w:headerReference w:type="default" r:id="rId13"/>
      <w:footerReference w:type="default" r:id="rId14"/>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1.png"/><Relationship Id="rId7" Type="http://schemas.openxmlformats.org/officeDocument/2006/relationships/image" Target="media/image3.jpeg"/><Relationship Id="rId8" Type="http://schemas.openxmlformats.org/officeDocument/2006/relationships/image" Target="media/image2.png"/><Relationship Id="rId9" Type="http://schemas.openxmlformats.org/officeDocument/2006/relationships/image" Target="media/image3.png"/><Relationship Id="rId10" Type="http://schemas.openxmlformats.org/officeDocument/2006/relationships/image" Target="media/image4.jpeg"/><Relationship Id="rId11" Type="http://schemas.openxmlformats.org/officeDocument/2006/relationships/image" Target="media/image4.png"/><Relationship Id="rId12" Type="http://schemas.openxmlformats.org/officeDocument/2006/relationships/image" Target="media/image5.jpe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