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770EE" w14:textId="77777777" w:rsidR="000D2C04" w:rsidRPr="008D35BE" w:rsidRDefault="000D2C04" w:rsidP="00675E7F">
      <w:pPr>
        <w:spacing w:line="360" w:lineRule="auto"/>
        <w:jc w:val="both"/>
        <w:rPr>
          <w:rFonts w:ascii="Arial" w:hAnsi="Arial" w:cs="Arial"/>
          <w:b/>
          <w:color w:val="0D0D0D" w:themeColor="text1" w:themeTint="F2"/>
          <w:sz w:val="24"/>
          <w:szCs w:val="24"/>
          <w:u w:val="single"/>
        </w:rPr>
      </w:pPr>
      <w:r w:rsidRPr="008D35BE">
        <w:rPr>
          <w:rFonts w:ascii="Arial" w:hAnsi="Arial" w:cs="Arial"/>
          <w:b/>
          <w:noProof/>
          <w:color w:val="0D0D0D" w:themeColor="text1" w:themeTint="F2"/>
          <w:sz w:val="24"/>
          <w:szCs w:val="24"/>
          <w:u w:val="single"/>
        </w:rPr>
        <w:drawing>
          <wp:inline distT="0" distB="0" distL="0" distR="0" wp14:anchorId="68C696C7" wp14:editId="2593494E">
            <wp:extent cx="1882303" cy="624894"/>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1882303" cy="624894"/>
                    </a:xfrm>
                    <a:prstGeom prst="rect">
                      <a:avLst/>
                    </a:prstGeom>
                  </pic:spPr>
                </pic:pic>
              </a:graphicData>
            </a:graphic>
          </wp:inline>
        </w:drawing>
      </w:r>
    </w:p>
    <w:p w14:paraId="59B41DAC" w14:textId="77777777" w:rsidR="000D2C04" w:rsidRPr="008D35BE" w:rsidRDefault="000D2C04" w:rsidP="00675E7F">
      <w:pPr>
        <w:spacing w:line="360" w:lineRule="auto"/>
        <w:jc w:val="both"/>
        <w:rPr>
          <w:rFonts w:ascii="Arial" w:hAnsi="Arial" w:cs="Arial"/>
          <w:b/>
          <w:bCs/>
          <w:color w:val="0D0D0D" w:themeColor="text1" w:themeTint="F2"/>
          <w:sz w:val="24"/>
          <w:szCs w:val="24"/>
        </w:rPr>
      </w:pPr>
      <w:r w:rsidRPr="008D35BE">
        <w:rPr>
          <w:rFonts w:ascii="Arial" w:hAnsi="Arial" w:cs="Arial"/>
          <w:b/>
          <w:bCs/>
          <w:color w:val="0D0D0D" w:themeColor="text1" w:themeTint="F2"/>
          <w:sz w:val="24"/>
          <w:szCs w:val="24"/>
        </w:rPr>
        <w:t>Certificate of Higher Education Skills for Workplace (Health and Social Care)</w:t>
      </w:r>
    </w:p>
    <w:p w14:paraId="6DE326B3" w14:textId="77777777" w:rsidR="000D2C04" w:rsidRPr="008D35BE" w:rsidRDefault="000D2C04" w:rsidP="00675E7F">
      <w:pPr>
        <w:spacing w:line="360" w:lineRule="auto"/>
        <w:jc w:val="both"/>
        <w:rPr>
          <w:rFonts w:ascii="Arial" w:hAnsi="Arial" w:cs="Arial"/>
          <w:b/>
          <w:color w:val="0D0D0D" w:themeColor="text1" w:themeTint="F2"/>
          <w:sz w:val="24"/>
          <w:szCs w:val="24"/>
        </w:rPr>
      </w:pPr>
      <w:r w:rsidRPr="008D35BE">
        <w:rPr>
          <w:rFonts w:ascii="Arial" w:hAnsi="Arial" w:cs="Arial"/>
          <w:b/>
          <w:color w:val="0D0D0D" w:themeColor="text1" w:themeTint="F2"/>
          <w:sz w:val="24"/>
          <w:szCs w:val="24"/>
        </w:rPr>
        <w:t>Academic and Employability skills</w:t>
      </w:r>
    </w:p>
    <w:p w14:paraId="3E508B5A" w14:textId="77777777" w:rsidR="000D2C04" w:rsidRPr="008D35BE" w:rsidRDefault="000D2C04" w:rsidP="00675E7F">
      <w:pPr>
        <w:spacing w:line="360" w:lineRule="auto"/>
        <w:jc w:val="both"/>
        <w:rPr>
          <w:rFonts w:ascii="Arial" w:hAnsi="Arial" w:cs="Arial"/>
          <w:b/>
          <w:color w:val="0D0D0D" w:themeColor="text1" w:themeTint="F2"/>
          <w:sz w:val="24"/>
          <w:szCs w:val="24"/>
        </w:rPr>
      </w:pPr>
      <w:r w:rsidRPr="008D35BE">
        <w:rPr>
          <w:rFonts w:ascii="Arial" w:hAnsi="Arial" w:cs="Arial"/>
          <w:b/>
          <w:color w:val="0D0D0D" w:themeColor="text1" w:themeTint="F2"/>
          <w:sz w:val="24"/>
          <w:szCs w:val="24"/>
        </w:rPr>
        <w:t>LCHS4001</w:t>
      </w:r>
    </w:p>
    <w:p w14:paraId="32FECBF2"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73E2CAFE"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5E92686F"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31BD5566"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4781F32F"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5F5B36B4"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494E6F0E"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610759DB"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720F045E" w14:textId="7659ACFA" w:rsidR="000D2C04" w:rsidRPr="003F3818" w:rsidRDefault="000D2C04" w:rsidP="00675E7F">
      <w:pPr>
        <w:spacing w:line="360" w:lineRule="auto"/>
        <w:jc w:val="both"/>
        <w:rPr>
          <w:rFonts w:ascii="Arial" w:hAnsi="Arial" w:cs="Arial"/>
          <w:b/>
          <w:color w:val="0D0D0D" w:themeColor="text1" w:themeTint="F2"/>
          <w:sz w:val="24"/>
          <w:szCs w:val="24"/>
        </w:rPr>
      </w:pPr>
      <w:r w:rsidRPr="003F3818">
        <w:rPr>
          <w:rFonts w:ascii="Arial" w:hAnsi="Arial" w:cs="Arial"/>
          <w:b/>
          <w:color w:val="0D0D0D" w:themeColor="text1" w:themeTint="F2"/>
          <w:sz w:val="24"/>
          <w:szCs w:val="24"/>
        </w:rPr>
        <w:t xml:space="preserve">Student Name: </w:t>
      </w:r>
      <w:r w:rsidR="002C128E" w:rsidRPr="003F3818">
        <w:rPr>
          <w:rFonts w:ascii="Arial" w:hAnsi="Arial" w:cs="Arial"/>
          <w:b/>
          <w:color w:val="0D0D0D" w:themeColor="text1" w:themeTint="F2"/>
          <w:sz w:val="24"/>
          <w:szCs w:val="24"/>
        </w:rPr>
        <w:t>Sabina Gabcova</w:t>
      </w:r>
    </w:p>
    <w:p w14:paraId="452773DF" w14:textId="49DAF21F" w:rsidR="008D35BE" w:rsidRDefault="000D2C04" w:rsidP="00675E7F">
      <w:pPr>
        <w:spacing w:line="360" w:lineRule="auto"/>
        <w:jc w:val="both"/>
        <w:rPr>
          <w:rFonts w:ascii="Arial" w:hAnsi="Arial" w:cs="Arial"/>
          <w:b/>
          <w:color w:val="0D0D0D" w:themeColor="text1" w:themeTint="F2"/>
          <w:sz w:val="24"/>
          <w:szCs w:val="24"/>
          <w:lang w:val="nl-NL"/>
        </w:rPr>
      </w:pPr>
      <w:r w:rsidRPr="002C128E">
        <w:rPr>
          <w:rFonts w:ascii="Arial" w:hAnsi="Arial" w:cs="Arial"/>
          <w:b/>
          <w:color w:val="0D0D0D" w:themeColor="text1" w:themeTint="F2"/>
          <w:sz w:val="24"/>
          <w:szCs w:val="24"/>
          <w:lang w:val="nl-NL"/>
        </w:rPr>
        <w:t xml:space="preserve">Student ID: </w:t>
      </w:r>
      <w:r w:rsidR="002C128E" w:rsidRPr="002C128E">
        <w:rPr>
          <w:rFonts w:ascii="Arial" w:hAnsi="Arial" w:cs="Arial"/>
          <w:b/>
          <w:color w:val="0D0D0D" w:themeColor="text1" w:themeTint="F2"/>
          <w:sz w:val="24"/>
          <w:szCs w:val="24"/>
          <w:lang w:val="nl-NL"/>
        </w:rPr>
        <w:t xml:space="preserve"> </w:t>
      </w:r>
      <w:r w:rsidR="002C128E">
        <w:rPr>
          <w:rFonts w:ascii="Arial" w:hAnsi="Arial" w:cs="Arial"/>
          <w:b/>
          <w:color w:val="0D0D0D" w:themeColor="text1" w:themeTint="F2"/>
          <w:sz w:val="24"/>
          <w:szCs w:val="24"/>
          <w:lang w:val="nl-NL"/>
        </w:rPr>
        <w:t>2540799</w:t>
      </w:r>
    </w:p>
    <w:p w14:paraId="2E9FB3FE" w14:textId="77777777" w:rsidR="003F3818" w:rsidRDefault="003F3818" w:rsidP="00675E7F">
      <w:pPr>
        <w:spacing w:line="360" w:lineRule="auto"/>
        <w:jc w:val="both"/>
        <w:rPr>
          <w:rFonts w:ascii="Arial" w:hAnsi="Arial" w:cs="Arial"/>
          <w:b/>
          <w:color w:val="0D0D0D" w:themeColor="text1" w:themeTint="F2"/>
          <w:sz w:val="24"/>
          <w:szCs w:val="24"/>
          <w:lang w:val="nl-NL"/>
        </w:rPr>
      </w:pPr>
    </w:p>
    <w:p w14:paraId="1A977A0E" w14:textId="77777777" w:rsidR="003F3818" w:rsidRDefault="003F3818" w:rsidP="00675E7F">
      <w:pPr>
        <w:spacing w:line="360" w:lineRule="auto"/>
        <w:jc w:val="both"/>
        <w:rPr>
          <w:rFonts w:ascii="Arial" w:hAnsi="Arial" w:cs="Arial"/>
          <w:b/>
          <w:color w:val="0D0D0D" w:themeColor="text1" w:themeTint="F2"/>
          <w:sz w:val="24"/>
          <w:szCs w:val="24"/>
          <w:lang w:val="nl-NL"/>
        </w:rPr>
      </w:pPr>
    </w:p>
    <w:p w14:paraId="5FD0B4B4" w14:textId="77777777" w:rsidR="003F3818" w:rsidRDefault="003F3818" w:rsidP="00675E7F">
      <w:pPr>
        <w:spacing w:line="360" w:lineRule="auto"/>
        <w:jc w:val="both"/>
        <w:rPr>
          <w:rFonts w:ascii="Arial" w:hAnsi="Arial" w:cs="Arial"/>
          <w:b/>
          <w:color w:val="0D0D0D" w:themeColor="text1" w:themeTint="F2"/>
          <w:sz w:val="24"/>
          <w:szCs w:val="24"/>
          <w:lang w:val="nl-NL"/>
        </w:rPr>
      </w:pPr>
    </w:p>
    <w:p w14:paraId="0160B8EA" w14:textId="77777777" w:rsidR="003F3818" w:rsidRDefault="003F3818" w:rsidP="00675E7F">
      <w:pPr>
        <w:spacing w:line="360" w:lineRule="auto"/>
        <w:jc w:val="both"/>
        <w:rPr>
          <w:rFonts w:ascii="Arial" w:hAnsi="Arial" w:cs="Arial"/>
          <w:b/>
          <w:color w:val="0D0D0D" w:themeColor="text1" w:themeTint="F2"/>
          <w:sz w:val="24"/>
          <w:szCs w:val="24"/>
          <w:lang w:val="nl-NL"/>
        </w:rPr>
      </w:pPr>
    </w:p>
    <w:p w14:paraId="57FB0B7A" w14:textId="77777777" w:rsidR="003F3818" w:rsidRDefault="003F3818" w:rsidP="00675E7F">
      <w:pPr>
        <w:spacing w:line="360" w:lineRule="auto"/>
        <w:jc w:val="both"/>
        <w:rPr>
          <w:rFonts w:ascii="Arial" w:hAnsi="Arial" w:cs="Arial"/>
          <w:b/>
          <w:color w:val="0D0D0D" w:themeColor="text1" w:themeTint="F2"/>
          <w:sz w:val="24"/>
          <w:szCs w:val="24"/>
          <w:lang w:val="nl-NL"/>
        </w:rPr>
      </w:pPr>
    </w:p>
    <w:p w14:paraId="363B6176" w14:textId="77777777" w:rsidR="003F3818" w:rsidRDefault="003F3818" w:rsidP="00675E7F">
      <w:pPr>
        <w:spacing w:line="360" w:lineRule="auto"/>
        <w:jc w:val="both"/>
        <w:rPr>
          <w:rFonts w:ascii="Arial" w:hAnsi="Arial" w:cs="Arial"/>
          <w:b/>
          <w:color w:val="0D0D0D" w:themeColor="text1" w:themeTint="F2"/>
          <w:sz w:val="24"/>
          <w:szCs w:val="24"/>
          <w:lang w:val="nl-NL"/>
        </w:rPr>
      </w:pPr>
    </w:p>
    <w:p w14:paraId="4760C5CA" w14:textId="77777777" w:rsidR="003F3818" w:rsidRDefault="003F3818" w:rsidP="00675E7F">
      <w:pPr>
        <w:spacing w:line="360" w:lineRule="auto"/>
        <w:jc w:val="both"/>
        <w:rPr>
          <w:rFonts w:ascii="Arial" w:hAnsi="Arial" w:cs="Arial"/>
          <w:b/>
          <w:color w:val="0D0D0D" w:themeColor="text1" w:themeTint="F2"/>
          <w:sz w:val="24"/>
          <w:szCs w:val="24"/>
          <w:lang w:val="nl-NL"/>
        </w:rPr>
      </w:pPr>
    </w:p>
    <w:p w14:paraId="56835ADD" w14:textId="77777777" w:rsidR="003F3818" w:rsidRDefault="003F3818" w:rsidP="00675E7F">
      <w:pPr>
        <w:spacing w:line="360" w:lineRule="auto"/>
        <w:jc w:val="both"/>
        <w:rPr>
          <w:rFonts w:ascii="Arial" w:hAnsi="Arial" w:cs="Arial"/>
          <w:b/>
          <w:color w:val="0D0D0D" w:themeColor="text1" w:themeTint="F2"/>
          <w:sz w:val="24"/>
          <w:szCs w:val="24"/>
          <w:lang w:val="nl-NL"/>
        </w:rPr>
      </w:pPr>
    </w:p>
    <w:p w14:paraId="5A451E01" w14:textId="021F0A03" w:rsidR="003F3818" w:rsidRPr="003F3818" w:rsidRDefault="003F3818" w:rsidP="00675E7F">
      <w:pPr>
        <w:spacing w:line="360" w:lineRule="auto"/>
        <w:jc w:val="both"/>
        <w:rPr>
          <w:rFonts w:ascii="Arial" w:hAnsi="Arial" w:cs="Arial"/>
          <w:b/>
          <w:color w:val="0D0D0D" w:themeColor="text1" w:themeTint="F2"/>
          <w:sz w:val="24"/>
          <w:szCs w:val="24"/>
          <w:u w:val="single"/>
          <w:lang w:val="nl-NL"/>
        </w:rPr>
      </w:pPr>
      <w:r w:rsidRPr="003F3818">
        <w:rPr>
          <w:rFonts w:ascii="Arial" w:hAnsi="Arial" w:cs="Arial"/>
          <w:b/>
          <w:color w:val="0D0D0D" w:themeColor="text1" w:themeTint="F2"/>
          <w:sz w:val="24"/>
          <w:szCs w:val="24"/>
          <w:u w:val="single"/>
          <w:lang w:val="nl-NL"/>
        </w:rPr>
        <w:lastRenderedPageBreak/>
        <w:t>TASK1</w:t>
      </w:r>
    </w:p>
    <w:p w14:paraId="5806893B" w14:textId="4378A245" w:rsidR="003F3818" w:rsidRDefault="003F3818" w:rsidP="003F3818">
      <w:pPr>
        <w:spacing w:line="360" w:lineRule="auto"/>
        <w:jc w:val="center"/>
        <w:rPr>
          <w:rFonts w:ascii="Arial" w:hAnsi="Arial" w:cs="Arial"/>
          <w:b/>
          <w:color w:val="0D0D0D" w:themeColor="text1" w:themeTint="F2"/>
          <w:sz w:val="24"/>
          <w:szCs w:val="24"/>
          <w:lang w:val="nl-NL"/>
        </w:rPr>
      </w:pPr>
      <w:r>
        <w:rPr>
          <w:rFonts w:ascii="Arial" w:hAnsi="Arial" w:cs="Arial"/>
          <w:b/>
          <w:color w:val="0D0D0D" w:themeColor="text1" w:themeTint="F2"/>
          <w:sz w:val="24"/>
          <w:szCs w:val="24"/>
          <w:lang w:val="nl-NL"/>
        </w:rPr>
        <w:t>SLIDE 1:</w:t>
      </w:r>
    </w:p>
    <w:p w14:paraId="6C3A40C3" w14:textId="7847B335" w:rsidR="003F3818" w:rsidRPr="002C128E" w:rsidRDefault="003F3818" w:rsidP="003F3818">
      <w:pPr>
        <w:spacing w:line="360" w:lineRule="auto"/>
        <w:jc w:val="center"/>
        <w:rPr>
          <w:rFonts w:ascii="Arial" w:hAnsi="Arial" w:cs="Arial"/>
          <w:b/>
          <w:color w:val="0D0D0D" w:themeColor="text1" w:themeTint="F2"/>
          <w:sz w:val="24"/>
          <w:szCs w:val="24"/>
          <w:lang w:val="nl-NL"/>
        </w:rPr>
      </w:pPr>
      <w:r>
        <w:rPr>
          <w:rFonts w:ascii="Arial" w:hAnsi="Arial" w:cs="Arial"/>
          <w:b/>
          <w:noProof/>
          <w:color w:val="0D0D0D" w:themeColor="text1" w:themeTint="F2"/>
          <w:sz w:val="24"/>
          <w:szCs w:val="24"/>
          <w:lang w:val="nl-NL"/>
        </w:rPr>
        <w:drawing>
          <wp:inline distT="0" distB="0" distL="0" distR="0" wp14:anchorId="71B2E6D8" wp14:editId="7127F31E">
            <wp:extent cx="6086813" cy="2743200"/>
            <wp:effectExtent l="0" t="0" r="9525" b="0"/>
            <wp:docPr id="18564804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80416" name="Picture 1856480416"/>
                    <pic:cNvPicPr/>
                  </pic:nvPicPr>
                  <pic:blipFill>
                    <a:blip r:embed="rId6">
                      <a:extLst>
                        <a:ext uri="{28A0092B-C50C-407E-A947-70E740481C1C}">
                          <a14:useLocalDpi xmlns:a14="http://schemas.microsoft.com/office/drawing/2010/main" val="0"/>
                        </a:ext>
                      </a:extLst>
                    </a:blip>
                    <a:stretch>
                      <a:fillRect/>
                    </a:stretch>
                  </pic:blipFill>
                  <pic:spPr>
                    <a:xfrm>
                      <a:off x="0" y="0"/>
                      <a:ext cx="6145818" cy="2769792"/>
                    </a:xfrm>
                    <a:prstGeom prst="rect">
                      <a:avLst/>
                    </a:prstGeom>
                  </pic:spPr>
                </pic:pic>
              </a:graphicData>
            </a:graphic>
          </wp:inline>
        </w:drawing>
      </w:r>
    </w:p>
    <w:p w14:paraId="2DFC1A55" w14:textId="77777777" w:rsidR="003F3818" w:rsidRDefault="003F3818" w:rsidP="003F3818">
      <w:pPr>
        <w:jc w:val="center"/>
        <w:rPr>
          <w:rFonts w:ascii="Arial" w:hAnsi="Arial" w:cs="Arial"/>
          <w:b/>
          <w:color w:val="0D0D0D" w:themeColor="text1" w:themeTint="F2"/>
          <w:sz w:val="24"/>
          <w:szCs w:val="24"/>
          <w:lang w:val="nl-NL"/>
        </w:rPr>
      </w:pPr>
      <w:r>
        <w:rPr>
          <w:rFonts w:ascii="Arial" w:hAnsi="Arial" w:cs="Arial"/>
          <w:b/>
          <w:color w:val="0D0D0D" w:themeColor="text1" w:themeTint="F2"/>
          <w:sz w:val="24"/>
          <w:szCs w:val="24"/>
          <w:lang w:val="nl-NL"/>
        </w:rPr>
        <w:t>SLIDE 2:</w:t>
      </w:r>
    </w:p>
    <w:p w14:paraId="6FD9CCD1" w14:textId="77777777" w:rsidR="003F3818" w:rsidRDefault="003F3818" w:rsidP="003F3818">
      <w:pPr>
        <w:jc w:val="center"/>
        <w:rPr>
          <w:rFonts w:ascii="Arial" w:hAnsi="Arial" w:cs="Arial"/>
          <w:b/>
          <w:color w:val="0D0D0D" w:themeColor="text1" w:themeTint="F2"/>
          <w:sz w:val="24"/>
          <w:szCs w:val="24"/>
          <w:lang w:val="nl-NL"/>
        </w:rPr>
      </w:pPr>
      <w:r>
        <w:rPr>
          <w:rFonts w:ascii="Arial" w:hAnsi="Arial" w:cs="Arial"/>
          <w:b/>
          <w:noProof/>
          <w:color w:val="0D0D0D" w:themeColor="text1" w:themeTint="F2"/>
          <w:sz w:val="24"/>
          <w:szCs w:val="24"/>
          <w:lang w:val="nl-NL"/>
        </w:rPr>
        <w:drawing>
          <wp:inline distT="0" distB="0" distL="0" distR="0" wp14:anchorId="16837B20" wp14:editId="7275F7EE">
            <wp:extent cx="5524500" cy="2621280"/>
            <wp:effectExtent l="0" t="0" r="0" b="7620"/>
            <wp:docPr id="7629028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902819" name="Picture 762902819"/>
                    <pic:cNvPicPr/>
                  </pic:nvPicPr>
                  <pic:blipFill>
                    <a:blip r:embed="rId7">
                      <a:extLst>
                        <a:ext uri="{28A0092B-C50C-407E-A947-70E740481C1C}">
                          <a14:useLocalDpi xmlns:a14="http://schemas.microsoft.com/office/drawing/2010/main" val="0"/>
                        </a:ext>
                      </a:extLst>
                    </a:blip>
                    <a:stretch>
                      <a:fillRect/>
                    </a:stretch>
                  </pic:blipFill>
                  <pic:spPr>
                    <a:xfrm>
                      <a:off x="0" y="0"/>
                      <a:ext cx="5524500" cy="2621280"/>
                    </a:xfrm>
                    <a:prstGeom prst="rect">
                      <a:avLst/>
                    </a:prstGeom>
                  </pic:spPr>
                </pic:pic>
              </a:graphicData>
            </a:graphic>
          </wp:inline>
        </w:drawing>
      </w:r>
    </w:p>
    <w:p w14:paraId="72760F10" w14:textId="77777777" w:rsidR="00E556F5" w:rsidRDefault="00E556F5" w:rsidP="003F3818">
      <w:pPr>
        <w:jc w:val="center"/>
        <w:rPr>
          <w:rFonts w:ascii="Arial" w:hAnsi="Arial" w:cs="Arial"/>
          <w:b/>
          <w:color w:val="0D0D0D" w:themeColor="text1" w:themeTint="F2"/>
          <w:sz w:val="24"/>
          <w:szCs w:val="24"/>
          <w:lang w:val="nl-NL"/>
        </w:rPr>
      </w:pPr>
    </w:p>
    <w:p w14:paraId="6FAE35B8" w14:textId="77777777" w:rsidR="00E556F5" w:rsidRDefault="00E556F5" w:rsidP="003F3818">
      <w:pPr>
        <w:jc w:val="center"/>
        <w:rPr>
          <w:rFonts w:ascii="Arial" w:hAnsi="Arial" w:cs="Arial"/>
          <w:b/>
          <w:color w:val="0D0D0D" w:themeColor="text1" w:themeTint="F2"/>
          <w:sz w:val="24"/>
          <w:szCs w:val="24"/>
          <w:lang w:val="nl-NL"/>
        </w:rPr>
      </w:pPr>
    </w:p>
    <w:p w14:paraId="561C46F7" w14:textId="77777777" w:rsidR="00E556F5" w:rsidRDefault="00E556F5" w:rsidP="003F3818">
      <w:pPr>
        <w:jc w:val="center"/>
        <w:rPr>
          <w:rFonts w:ascii="Arial" w:hAnsi="Arial" w:cs="Arial"/>
          <w:b/>
          <w:color w:val="0D0D0D" w:themeColor="text1" w:themeTint="F2"/>
          <w:sz w:val="24"/>
          <w:szCs w:val="24"/>
          <w:lang w:val="nl-NL"/>
        </w:rPr>
      </w:pPr>
    </w:p>
    <w:p w14:paraId="1ACEFC1E" w14:textId="77777777" w:rsidR="00E556F5" w:rsidRDefault="00E556F5" w:rsidP="003F3818">
      <w:pPr>
        <w:jc w:val="center"/>
        <w:rPr>
          <w:rFonts w:ascii="Arial" w:hAnsi="Arial" w:cs="Arial"/>
          <w:b/>
          <w:color w:val="0D0D0D" w:themeColor="text1" w:themeTint="F2"/>
          <w:sz w:val="24"/>
          <w:szCs w:val="24"/>
          <w:lang w:val="nl-NL"/>
        </w:rPr>
      </w:pPr>
    </w:p>
    <w:p w14:paraId="5E9E1750" w14:textId="77777777" w:rsidR="00E556F5" w:rsidRDefault="00E556F5" w:rsidP="003F3818">
      <w:pPr>
        <w:jc w:val="center"/>
        <w:rPr>
          <w:rFonts w:ascii="Arial" w:hAnsi="Arial" w:cs="Arial"/>
          <w:b/>
          <w:color w:val="0D0D0D" w:themeColor="text1" w:themeTint="F2"/>
          <w:sz w:val="24"/>
          <w:szCs w:val="24"/>
          <w:lang w:val="nl-NL"/>
        </w:rPr>
      </w:pPr>
    </w:p>
    <w:p w14:paraId="4ED1C88B" w14:textId="77777777" w:rsidR="00E556F5" w:rsidRDefault="00E556F5" w:rsidP="003F3818">
      <w:pPr>
        <w:jc w:val="center"/>
        <w:rPr>
          <w:rFonts w:ascii="Arial" w:hAnsi="Arial" w:cs="Arial"/>
          <w:b/>
          <w:color w:val="0D0D0D" w:themeColor="text1" w:themeTint="F2"/>
          <w:sz w:val="24"/>
          <w:szCs w:val="24"/>
          <w:lang w:val="nl-NL"/>
        </w:rPr>
      </w:pPr>
    </w:p>
    <w:p w14:paraId="10662510" w14:textId="71F13D83" w:rsidR="003F3818" w:rsidRDefault="003F3818" w:rsidP="003F3818">
      <w:pPr>
        <w:jc w:val="center"/>
        <w:rPr>
          <w:rFonts w:ascii="Arial" w:hAnsi="Arial" w:cs="Arial"/>
          <w:b/>
          <w:color w:val="0D0D0D" w:themeColor="text1" w:themeTint="F2"/>
          <w:sz w:val="24"/>
          <w:szCs w:val="24"/>
          <w:lang w:val="nl-NL"/>
        </w:rPr>
      </w:pPr>
      <w:r>
        <w:rPr>
          <w:rFonts w:ascii="Arial" w:hAnsi="Arial" w:cs="Arial"/>
          <w:b/>
          <w:color w:val="0D0D0D" w:themeColor="text1" w:themeTint="F2"/>
          <w:sz w:val="24"/>
          <w:szCs w:val="24"/>
          <w:lang w:val="nl-NL"/>
        </w:rPr>
        <w:lastRenderedPageBreak/>
        <w:t>SLIDE 3:</w:t>
      </w:r>
    </w:p>
    <w:p w14:paraId="4E63B797" w14:textId="77777777" w:rsidR="003F3818" w:rsidRDefault="003F3818" w:rsidP="003F3818">
      <w:pPr>
        <w:rPr>
          <w:rFonts w:ascii="Arial" w:hAnsi="Arial" w:cs="Arial"/>
          <w:b/>
          <w:color w:val="0D0D0D" w:themeColor="text1" w:themeTint="F2"/>
          <w:sz w:val="24"/>
          <w:szCs w:val="24"/>
          <w:lang w:val="nl-NL"/>
        </w:rPr>
      </w:pPr>
      <w:r>
        <w:rPr>
          <w:rFonts w:ascii="Arial" w:hAnsi="Arial" w:cs="Arial"/>
          <w:b/>
          <w:noProof/>
          <w:color w:val="0D0D0D" w:themeColor="text1" w:themeTint="F2"/>
          <w:sz w:val="24"/>
          <w:szCs w:val="24"/>
          <w:lang w:val="nl-NL"/>
        </w:rPr>
        <w:drawing>
          <wp:inline distT="0" distB="0" distL="0" distR="0" wp14:anchorId="7D2ACC49" wp14:editId="4920877D">
            <wp:extent cx="5731510" cy="3215005"/>
            <wp:effectExtent l="0" t="0" r="2540" b="4445"/>
            <wp:docPr id="14101786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78691" name="Picture 1410178691"/>
                    <pic:cNvPicPr/>
                  </pic:nvPicPr>
                  <pic:blipFill>
                    <a:blip r:embed="rId8">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742F1EF6" w14:textId="77777777" w:rsidR="003F3818" w:rsidRDefault="003F3818" w:rsidP="003F3818">
      <w:pPr>
        <w:rPr>
          <w:rFonts w:ascii="Arial" w:hAnsi="Arial" w:cs="Arial"/>
          <w:b/>
          <w:color w:val="0D0D0D" w:themeColor="text1" w:themeTint="F2"/>
          <w:sz w:val="24"/>
          <w:szCs w:val="24"/>
          <w:lang w:val="nl-NL"/>
        </w:rPr>
      </w:pPr>
      <w:r>
        <w:rPr>
          <w:rFonts w:ascii="Arial" w:hAnsi="Arial" w:cs="Arial"/>
          <w:b/>
          <w:color w:val="0D0D0D" w:themeColor="text1" w:themeTint="F2"/>
          <w:sz w:val="24"/>
          <w:szCs w:val="24"/>
          <w:lang w:val="nl-NL"/>
        </w:rPr>
        <w:t xml:space="preserve">Speaker </w:t>
      </w:r>
      <w:proofErr w:type="spellStart"/>
      <w:r>
        <w:rPr>
          <w:rFonts w:ascii="Arial" w:hAnsi="Arial" w:cs="Arial"/>
          <w:b/>
          <w:color w:val="0D0D0D" w:themeColor="text1" w:themeTint="F2"/>
          <w:sz w:val="24"/>
          <w:szCs w:val="24"/>
          <w:lang w:val="nl-NL"/>
        </w:rPr>
        <w:t>notes</w:t>
      </w:r>
      <w:proofErr w:type="spellEnd"/>
      <w:r>
        <w:rPr>
          <w:rFonts w:ascii="Arial" w:hAnsi="Arial" w:cs="Arial"/>
          <w:b/>
          <w:color w:val="0D0D0D" w:themeColor="text1" w:themeTint="F2"/>
          <w:sz w:val="24"/>
          <w:szCs w:val="24"/>
          <w:lang w:val="nl-NL"/>
        </w:rPr>
        <w:t>:</w:t>
      </w:r>
    </w:p>
    <w:p w14:paraId="483280A0" w14:textId="748122AE" w:rsidR="003F3818" w:rsidRDefault="003F3818" w:rsidP="003F3818">
      <w:pPr>
        <w:pStyle w:val="NormalWeb"/>
        <w:spacing w:before="0" w:beforeAutospacing="0" w:after="0" w:afterAutospacing="0"/>
        <w:jc w:val="both"/>
      </w:pPr>
      <w:r>
        <w:rPr>
          <w:rFonts w:asciiTheme="minorHAnsi" w:eastAsiaTheme="minorEastAsia" w:hAnsi="Calibri" w:cstheme="minorBidi"/>
          <w:color w:val="000000" w:themeColor="text1"/>
          <w:kern w:val="24"/>
        </w:rPr>
        <w:t xml:space="preserve">I picked being a Social Worker because  a job that helps people who need protection and promotes healthy living. Social workers assist people dealing with problems like abuse, neglect, poverty, mental health issues and family issues. This role is especially important because social workers often make decisions that affect </w:t>
      </w:r>
      <w:r w:rsidR="00E556F5">
        <w:rPr>
          <w:rFonts w:asciiTheme="minorHAnsi" w:eastAsiaTheme="minorEastAsia" w:hAnsi="Calibri" w:cstheme="minorBidi"/>
          <w:color w:val="000000" w:themeColor="text1"/>
          <w:kern w:val="24"/>
        </w:rPr>
        <w:t>people’s</w:t>
      </w:r>
      <w:r>
        <w:rPr>
          <w:rFonts w:asciiTheme="minorHAnsi" w:eastAsiaTheme="minorEastAsia" w:hAnsi="Calibri" w:cstheme="minorBidi"/>
          <w:color w:val="000000" w:themeColor="text1"/>
          <w:kern w:val="24"/>
        </w:rPr>
        <w:t xml:space="preserve"> safety, independence and quality of life. As the need for social care grows social workers need skills and good judgment.</w:t>
      </w:r>
    </w:p>
    <w:p w14:paraId="0CEB1DC9" w14:textId="77777777" w:rsidR="003F3818" w:rsidRDefault="003F3818" w:rsidP="003F3818">
      <w:pPr>
        <w:rPr>
          <w:rFonts w:ascii="Arial" w:hAnsi="Arial" w:cs="Arial"/>
          <w:b/>
          <w:color w:val="0D0D0D" w:themeColor="text1" w:themeTint="F2"/>
          <w:sz w:val="24"/>
          <w:szCs w:val="24"/>
          <w:lang w:val="en-IN"/>
        </w:rPr>
      </w:pPr>
    </w:p>
    <w:p w14:paraId="737C1C69" w14:textId="77777777" w:rsidR="00E556F5" w:rsidRDefault="00E556F5" w:rsidP="003F3818">
      <w:pPr>
        <w:jc w:val="center"/>
        <w:rPr>
          <w:rFonts w:ascii="Arial" w:hAnsi="Arial" w:cs="Arial"/>
          <w:b/>
          <w:color w:val="0D0D0D" w:themeColor="text1" w:themeTint="F2"/>
          <w:sz w:val="24"/>
          <w:szCs w:val="24"/>
          <w:lang w:val="en-IN"/>
        </w:rPr>
      </w:pPr>
    </w:p>
    <w:p w14:paraId="65859EA2" w14:textId="77777777" w:rsidR="00E556F5" w:rsidRDefault="00E556F5" w:rsidP="003F3818">
      <w:pPr>
        <w:jc w:val="center"/>
        <w:rPr>
          <w:rFonts w:ascii="Arial" w:hAnsi="Arial" w:cs="Arial"/>
          <w:b/>
          <w:color w:val="0D0D0D" w:themeColor="text1" w:themeTint="F2"/>
          <w:sz w:val="24"/>
          <w:szCs w:val="24"/>
          <w:lang w:val="en-IN"/>
        </w:rPr>
      </w:pPr>
    </w:p>
    <w:p w14:paraId="3CCCCE1B" w14:textId="77777777" w:rsidR="00E556F5" w:rsidRDefault="00E556F5" w:rsidP="003F3818">
      <w:pPr>
        <w:jc w:val="center"/>
        <w:rPr>
          <w:rFonts w:ascii="Arial" w:hAnsi="Arial" w:cs="Arial"/>
          <w:b/>
          <w:color w:val="0D0D0D" w:themeColor="text1" w:themeTint="F2"/>
          <w:sz w:val="24"/>
          <w:szCs w:val="24"/>
          <w:lang w:val="en-IN"/>
        </w:rPr>
      </w:pPr>
    </w:p>
    <w:p w14:paraId="12C37CA8" w14:textId="77777777" w:rsidR="00E556F5" w:rsidRDefault="00E556F5" w:rsidP="003F3818">
      <w:pPr>
        <w:jc w:val="center"/>
        <w:rPr>
          <w:rFonts w:ascii="Arial" w:hAnsi="Arial" w:cs="Arial"/>
          <w:b/>
          <w:color w:val="0D0D0D" w:themeColor="text1" w:themeTint="F2"/>
          <w:sz w:val="24"/>
          <w:szCs w:val="24"/>
          <w:lang w:val="en-IN"/>
        </w:rPr>
      </w:pPr>
    </w:p>
    <w:p w14:paraId="29088A74" w14:textId="77777777" w:rsidR="00E556F5" w:rsidRDefault="00E556F5" w:rsidP="003F3818">
      <w:pPr>
        <w:jc w:val="center"/>
        <w:rPr>
          <w:rFonts w:ascii="Arial" w:hAnsi="Arial" w:cs="Arial"/>
          <w:b/>
          <w:color w:val="0D0D0D" w:themeColor="text1" w:themeTint="F2"/>
          <w:sz w:val="24"/>
          <w:szCs w:val="24"/>
          <w:lang w:val="en-IN"/>
        </w:rPr>
      </w:pPr>
    </w:p>
    <w:p w14:paraId="69646772" w14:textId="77777777" w:rsidR="00E556F5" w:rsidRDefault="00E556F5" w:rsidP="003F3818">
      <w:pPr>
        <w:jc w:val="center"/>
        <w:rPr>
          <w:rFonts w:ascii="Arial" w:hAnsi="Arial" w:cs="Arial"/>
          <w:b/>
          <w:color w:val="0D0D0D" w:themeColor="text1" w:themeTint="F2"/>
          <w:sz w:val="24"/>
          <w:szCs w:val="24"/>
          <w:lang w:val="en-IN"/>
        </w:rPr>
      </w:pPr>
    </w:p>
    <w:p w14:paraId="224CDEE3" w14:textId="77777777" w:rsidR="00E556F5" w:rsidRDefault="00E556F5" w:rsidP="003F3818">
      <w:pPr>
        <w:jc w:val="center"/>
        <w:rPr>
          <w:rFonts w:ascii="Arial" w:hAnsi="Arial" w:cs="Arial"/>
          <w:b/>
          <w:color w:val="0D0D0D" w:themeColor="text1" w:themeTint="F2"/>
          <w:sz w:val="24"/>
          <w:szCs w:val="24"/>
          <w:lang w:val="en-IN"/>
        </w:rPr>
      </w:pPr>
    </w:p>
    <w:p w14:paraId="3CF51CCE" w14:textId="77777777" w:rsidR="00E556F5" w:rsidRDefault="00E556F5" w:rsidP="003F3818">
      <w:pPr>
        <w:jc w:val="center"/>
        <w:rPr>
          <w:rFonts w:ascii="Arial" w:hAnsi="Arial" w:cs="Arial"/>
          <w:b/>
          <w:color w:val="0D0D0D" w:themeColor="text1" w:themeTint="F2"/>
          <w:sz w:val="24"/>
          <w:szCs w:val="24"/>
          <w:lang w:val="en-IN"/>
        </w:rPr>
      </w:pPr>
    </w:p>
    <w:p w14:paraId="2EB98409" w14:textId="77777777" w:rsidR="00E556F5" w:rsidRDefault="00E556F5" w:rsidP="003F3818">
      <w:pPr>
        <w:jc w:val="center"/>
        <w:rPr>
          <w:rFonts w:ascii="Arial" w:hAnsi="Arial" w:cs="Arial"/>
          <w:b/>
          <w:color w:val="0D0D0D" w:themeColor="text1" w:themeTint="F2"/>
          <w:sz w:val="24"/>
          <w:szCs w:val="24"/>
          <w:lang w:val="en-IN"/>
        </w:rPr>
      </w:pPr>
    </w:p>
    <w:p w14:paraId="2CA8F1B1" w14:textId="77777777" w:rsidR="00E556F5" w:rsidRDefault="00E556F5" w:rsidP="003F3818">
      <w:pPr>
        <w:jc w:val="center"/>
        <w:rPr>
          <w:rFonts w:ascii="Arial" w:hAnsi="Arial" w:cs="Arial"/>
          <w:b/>
          <w:color w:val="0D0D0D" w:themeColor="text1" w:themeTint="F2"/>
          <w:sz w:val="24"/>
          <w:szCs w:val="24"/>
          <w:lang w:val="en-IN"/>
        </w:rPr>
      </w:pPr>
    </w:p>
    <w:p w14:paraId="6677FAAF" w14:textId="77777777" w:rsidR="00E556F5" w:rsidRDefault="00E556F5" w:rsidP="003F3818">
      <w:pPr>
        <w:jc w:val="center"/>
        <w:rPr>
          <w:rFonts w:ascii="Arial" w:hAnsi="Arial" w:cs="Arial"/>
          <w:b/>
          <w:color w:val="0D0D0D" w:themeColor="text1" w:themeTint="F2"/>
          <w:sz w:val="24"/>
          <w:szCs w:val="24"/>
          <w:lang w:val="en-IN"/>
        </w:rPr>
      </w:pPr>
    </w:p>
    <w:p w14:paraId="5E8F8E46" w14:textId="684CD443" w:rsidR="003F3818" w:rsidRDefault="003F3818" w:rsidP="003F3818">
      <w:pPr>
        <w:jc w:val="center"/>
        <w:rPr>
          <w:rFonts w:ascii="Arial" w:hAnsi="Arial" w:cs="Arial"/>
          <w:b/>
          <w:color w:val="0D0D0D" w:themeColor="text1" w:themeTint="F2"/>
          <w:sz w:val="24"/>
          <w:szCs w:val="24"/>
          <w:lang w:val="en-IN"/>
        </w:rPr>
      </w:pPr>
      <w:r>
        <w:rPr>
          <w:rFonts w:ascii="Arial" w:hAnsi="Arial" w:cs="Arial"/>
          <w:b/>
          <w:color w:val="0D0D0D" w:themeColor="text1" w:themeTint="F2"/>
          <w:sz w:val="24"/>
          <w:szCs w:val="24"/>
          <w:lang w:val="en-IN"/>
        </w:rPr>
        <w:lastRenderedPageBreak/>
        <w:t>SLIDE 4:</w:t>
      </w:r>
    </w:p>
    <w:p w14:paraId="5772A9E0" w14:textId="77777777" w:rsidR="003F3818" w:rsidRDefault="003F3818" w:rsidP="003F3818">
      <w:pPr>
        <w:rPr>
          <w:rFonts w:ascii="Arial" w:hAnsi="Arial" w:cs="Arial"/>
          <w:b/>
          <w:color w:val="0D0D0D" w:themeColor="text1" w:themeTint="F2"/>
          <w:sz w:val="24"/>
          <w:szCs w:val="24"/>
        </w:rPr>
      </w:pPr>
      <w:r>
        <w:rPr>
          <w:rFonts w:ascii="Arial" w:hAnsi="Arial" w:cs="Arial"/>
          <w:b/>
          <w:noProof/>
          <w:color w:val="0D0D0D" w:themeColor="text1" w:themeTint="F2"/>
          <w:sz w:val="24"/>
          <w:szCs w:val="24"/>
        </w:rPr>
        <w:drawing>
          <wp:inline distT="0" distB="0" distL="0" distR="0" wp14:anchorId="672B07D6" wp14:editId="6F30C1D1">
            <wp:extent cx="5731510" cy="3318510"/>
            <wp:effectExtent l="0" t="0" r="2540" b="0"/>
            <wp:docPr id="19456591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59119" name="Picture 1945659119"/>
                    <pic:cNvPicPr/>
                  </pic:nvPicPr>
                  <pic:blipFill>
                    <a:blip r:embed="rId9">
                      <a:extLst>
                        <a:ext uri="{28A0092B-C50C-407E-A947-70E740481C1C}">
                          <a14:useLocalDpi xmlns:a14="http://schemas.microsoft.com/office/drawing/2010/main" val="0"/>
                        </a:ext>
                      </a:extLst>
                    </a:blip>
                    <a:stretch>
                      <a:fillRect/>
                    </a:stretch>
                  </pic:blipFill>
                  <pic:spPr>
                    <a:xfrm>
                      <a:off x="0" y="0"/>
                      <a:ext cx="5731510" cy="3318510"/>
                    </a:xfrm>
                    <a:prstGeom prst="rect">
                      <a:avLst/>
                    </a:prstGeom>
                  </pic:spPr>
                </pic:pic>
              </a:graphicData>
            </a:graphic>
          </wp:inline>
        </w:drawing>
      </w:r>
    </w:p>
    <w:p w14:paraId="666FD794" w14:textId="77777777" w:rsidR="003F3818" w:rsidRDefault="003F3818" w:rsidP="003F3818">
      <w:pPr>
        <w:rPr>
          <w:rFonts w:ascii="Arial" w:hAnsi="Arial" w:cs="Arial"/>
          <w:b/>
          <w:color w:val="0D0D0D" w:themeColor="text1" w:themeTint="F2"/>
          <w:sz w:val="24"/>
          <w:szCs w:val="24"/>
        </w:rPr>
      </w:pPr>
      <w:r>
        <w:rPr>
          <w:rFonts w:ascii="Arial" w:hAnsi="Arial" w:cs="Arial"/>
          <w:b/>
          <w:color w:val="0D0D0D" w:themeColor="text1" w:themeTint="F2"/>
          <w:sz w:val="24"/>
          <w:szCs w:val="24"/>
        </w:rPr>
        <w:t>Speaker notes:</w:t>
      </w:r>
    </w:p>
    <w:p w14:paraId="0FF22544" w14:textId="77777777" w:rsidR="003F3818" w:rsidRDefault="003F3818" w:rsidP="003F3818">
      <w:pPr>
        <w:pStyle w:val="NormalWeb"/>
        <w:spacing w:before="0" w:beforeAutospacing="0" w:after="0" w:afterAutospacing="0"/>
        <w:jc w:val="both"/>
      </w:pPr>
      <w:r>
        <w:rPr>
          <w:rFonts w:asciiTheme="minorHAnsi" w:eastAsiaTheme="minorEastAsia" w:hAnsi="Calibri" w:cstheme="minorBidi"/>
          <w:color w:val="000000" w:themeColor="text1"/>
          <w:kern w:val="24"/>
        </w:rPr>
        <w:t>I started my research with official sources because they are usually more trustworthy. I used keywords related to what social workers do and the skills they need. The research kept showing that communication, empathy and time management are skills. These skills were often linked to safeguarding, good assessments and positive outcomes for people who use social services.</w:t>
      </w:r>
    </w:p>
    <w:p w14:paraId="39EEB2FC" w14:textId="77777777" w:rsidR="003F3818" w:rsidRDefault="003F3818" w:rsidP="003F3818">
      <w:pPr>
        <w:rPr>
          <w:rFonts w:ascii="Arial" w:hAnsi="Arial" w:cs="Arial"/>
          <w:b/>
          <w:color w:val="0D0D0D" w:themeColor="text1" w:themeTint="F2"/>
          <w:sz w:val="24"/>
          <w:szCs w:val="24"/>
          <w:lang w:val="en-IN"/>
        </w:rPr>
      </w:pPr>
    </w:p>
    <w:p w14:paraId="193A124D" w14:textId="4ABBA252" w:rsidR="003F3818" w:rsidRDefault="003F3818" w:rsidP="003F3818">
      <w:pPr>
        <w:jc w:val="center"/>
        <w:rPr>
          <w:rFonts w:ascii="Arial" w:hAnsi="Arial" w:cs="Arial"/>
          <w:b/>
          <w:color w:val="0D0D0D" w:themeColor="text1" w:themeTint="F2"/>
          <w:sz w:val="24"/>
          <w:szCs w:val="24"/>
          <w:lang w:val="en-IN"/>
        </w:rPr>
      </w:pPr>
      <w:r>
        <w:rPr>
          <w:rFonts w:ascii="Arial" w:hAnsi="Arial" w:cs="Arial"/>
          <w:b/>
          <w:color w:val="0D0D0D" w:themeColor="text1" w:themeTint="F2"/>
          <w:sz w:val="24"/>
          <w:szCs w:val="24"/>
          <w:lang w:val="en-IN"/>
        </w:rPr>
        <w:t>SLIDE 5:</w:t>
      </w:r>
    </w:p>
    <w:p w14:paraId="308DA271" w14:textId="77777777" w:rsidR="003F3818" w:rsidRDefault="003F3818" w:rsidP="003F3818">
      <w:pPr>
        <w:jc w:val="center"/>
        <w:rPr>
          <w:rFonts w:ascii="Arial" w:hAnsi="Arial" w:cs="Arial"/>
          <w:b/>
          <w:color w:val="0D0D0D" w:themeColor="text1" w:themeTint="F2"/>
          <w:sz w:val="24"/>
          <w:szCs w:val="24"/>
        </w:rPr>
      </w:pPr>
      <w:r>
        <w:rPr>
          <w:rFonts w:ascii="Arial" w:hAnsi="Arial" w:cs="Arial"/>
          <w:b/>
          <w:noProof/>
          <w:color w:val="0D0D0D" w:themeColor="text1" w:themeTint="F2"/>
          <w:sz w:val="24"/>
          <w:szCs w:val="24"/>
        </w:rPr>
        <w:lastRenderedPageBreak/>
        <w:drawing>
          <wp:inline distT="0" distB="0" distL="0" distR="0" wp14:anchorId="456643DE" wp14:editId="64B2ABD5">
            <wp:extent cx="5731510" cy="3201670"/>
            <wp:effectExtent l="0" t="0" r="2540" b="0"/>
            <wp:docPr id="11212525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52522" name="Picture 1121252522"/>
                    <pic:cNvPicPr/>
                  </pic:nvPicPr>
                  <pic:blipFill>
                    <a:blip r:embed="rId10">
                      <a:extLst>
                        <a:ext uri="{28A0092B-C50C-407E-A947-70E740481C1C}">
                          <a14:useLocalDpi xmlns:a14="http://schemas.microsoft.com/office/drawing/2010/main" val="0"/>
                        </a:ext>
                      </a:extLst>
                    </a:blip>
                    <a:stretch>
                      <a:fillRect/>
                    </a:stretch>
                  </pic:blipFill>
                  <pic:spPr>
                    <a:xfrm>
                      <a:off x="0" y="0"/>
                      <a:ext cx="5731510" cy="3201670"/>
                    </a:xfrm>
                    <a:prstGeom prst="rect">
                      <a:avLst/>
                    </a:prstGeom>
                  </pic:spPr>
                </pic:pic>
              </a:graphicData>
            </a:graphic>
          </wp:inline>
        </w:drawing>
      </w:r>
    </w:p>
    <w:p w14:paraId="4B0B11A9" w14:textId="77777777" w:rsidR="003F3818" w:rsidRDefault="003F3818" w:rsidP="003F3818">
      <w:pPr>
        <w:rPr>
          <w:rFonts w:ascii="Arial" w:hAnsi="Arial" w:cs="Arial"/>
          <w:b/>
          <w:color w:val="0D0D0D" w:themeColor="text1" w:themeTint="F2"/>
          <w:sz w:val="24"/>
          <w:szCs w:val="24"/>
        </w:rPr>
      </w:pPr>
      <w:r>
        <w:rPr>
          <w:rFonts w:ascii="Arial" w:hAnsi="Arial" w:cs="Arial"/>
          <w:b/>
          <w:color w:val="0D0D0D" w:themeColor="text1" w:themeTint="F2"/>
          <w:sz w:val="24"/>
          <w:szCs w:val="24"/>
        </w:rPr>
        <w:t>Speaker notes:</w:t>
      </w:r>
    </w:p>
    <w:p w14:paraId="36FA9DC4" w14:textId="2C0A02E8" w:rsidR="003F3818" w:rsidRDefault="003F3818" w:rsidP="003F3818">
      <w:pPr>
        <w:pStyle w:val="NormalWeb"/>
        <w:spacing w:before="0" w:beforeAutospacing="0" w:after="0" w:afterAutospacing="0"/>
        <w:jc w:val="both"/>
        <w:rPr>
          <w:rFonts w:ascii="Calibri" w:eastAsia="+mn-ea" w:hAnsi="Calibri" w:cs="+mn-cs"/>
          <w:color w:val="000000"/>
          <w:kern w:val="24"/>
        </w:rPr>
      </w:pPr>
      <w:r>
        <w:rPr>
          <w:rFonts w:ascii="Calibri" w:eastAsia="+mn-ea" w:hAnsi="Calibri" w:cs="+mn-cs"/>
          <w:color w:val="000000"/>
          <w:kern w:val="24"/>
        </w:rPr>
        <w:t xml:space="preserve">I evaluated the source using the CRAAP test. The information is up-to-date. </w:t>
      </w:r>
      <w:r>
        <w:rPr>
          <w:rFonts w:ascii="Calibri" w:eastAsia="+mn-ea" w:hAnsi="Calibri" w:cs="+mn-cs"/>
          <w:color w:val="000000"/>
          <w:kern w:val="24"/>
        </w:rPr>
        <w:t>Moreover</w:t>
      </w:r>
      <w:r>
        <w:rPr>
          <w:rFonts w:ascii="Calibri" w:eastAsia="+mn-ea" w:hAnsi="Calibri" w:cs="+mn-cs"/>
          <w:color w:val="000000"/>
          <w:kern w:val="24"/>
        </w:rPr>
        <w:t xml:space="preserve"> it is directly relevant because it outlines what social workers in England are what they supposed to do . The source is trustworthy because Social Work England is in charge of workers in England (Social Work England, 2026). The information is based on evidence. Aims to support professional practice, not commercial interests. This makes it highly credible.</w:t>
      </w:r>
    </w:p>
    <w:p w14:paraId="001F2659" w14:textId="77777777" w:rsidR="003F3818" w:rsidRDefault="003F3818" w:rsidP="003F3818">
      <w:pPr>
        <w:pStyle w:val="NormalWeb"/>
        <w:spacing w:before="0" w:beforeAutospacing="0" w:after="0" w:afterAutospacing="0"/>
        <w:jc w:val="both"/>
        <w:rPr>
          <w:rFonts w:ascii="Calibri" w:eastAsia="+mn-ea" w:hAnsi="Calibri" w:cs="+mn-cs"/>
          <w:color w:val="000000"/>
          <w:kern w:val="24"/>
        </w:rPr>
      </w:pPr>
    </w:p>
    <w:p w14:paraId="3F357782" w14:textId="4013CAE0" w:rsidR="003F3818" w:rsidRDefault="003F3818" w:rsidP="003F3818">
      <w:pPr>
        <w:pStyle w:val="NormalWeb"/>
        <w:spacing w:before="0" w:beforeAutospacing="0" w:after="0" w:afterAutospacing="0"/>
        <w:jc w:val="center"/>
        <w:rPr>
          <w:rFonts w:ascii="Calibri" w:eastAsia="+mn-ea" w:hAnsi="Calibri" w:cs="+mn-cs"/>
          <w:b/>
          <w:bCs/>
          <w:color w:val="000000"/>
          <w:kern w:val="24"/>
        </w:rPr>
      </w:pPr>
      <w:r>
        <w:rPr>
          <w:rFonts w:ascii="Calibri" w:eastAsia="+mn-ea" w:hAnsi="Calibri" w:cs="+mn-cs"/>
          <w:b/>
          <w:bCs/>
          <w:color w:val="000000"/>
          <w:kern w:val="24"/>
        </w:rPr>
        <w:t>Slide 6:</w:t>
      </w:r>
    </w:p>
    <w:p w14:paraId="7ECA9C4E" w14:textId="254B96EE" w:rsidR="003F3818" w:rsidRDefault="003F3818" w:rsidP="003F3818">
      <w:pPr>
        <w:pStyle w:val="NormalWeb"/>
        <w:spacing w:before="0" w:beforeAutospacing="0" w:after="0" w:afterAutospacing="0"/>
        <w:jc w:val="center"/>
        <w:rPr>
          <w:b/>
          <w:bCs/>
        </w:rPr>
      </w:pPr>
      <w:r>
        <w:rPr>
          <w:b/>
          <w:bCs/>
          <w:noProof/>
        </w:rPr>
        <w:drawing>
          <wp:inline distT="0" distB="0" distL="0" distR="0" wp14:anchorId="5FE9F962" wp14:editId="28A90DA7">
            <wp:extent cx="5731510" cy="3190875"/>
            <wp:effectExtent l="0" t="0" r="2540" b="9525"/>
            <wp:docPr id="10272567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256787" name="Picture 1027256787"/>
                    <pic:cNvPicPr/>
                  </pic:nvPicPr>
                  <pic:blipFill>
                    <a:blip r:embed="rId11">
                      <a:extLst>
                        <a:ext uri="{28A0092B-C50C-407E-A947-70E740481C1C}">
                          <a14:useLocalDpi xmlns:a14="http://schemas.microsoft.com/office/drawing/2010/main" val="0"/>
                        </a:ext>
                      </a:extLst>
                    </a:blip>
                    <a:stretch>
                      <a:fillRect/>
                    </a:stretch>
                  </pic:blipFill>
                  <pic:spPr>
                    <a:xfrm>
                      <a:off x="0" y="0"/>
                      <a:ext cx="5731510" cy="3190875"/>
                    </a:xfrm>
                    <a:prstGeom prst="rect">
                      <a:avLst/>
                    </a:prstGeom>
                  </pic:spPr>
                </pic:pic>
              </a:graphicData>
            </a:graphic>
          </wp:inline>
        </w:drawing>
      </w:r>
    </w:p>
    <w:p w14:paraId="02E78AE4" w14:textId="2A0A009D" w:rsidR="003F3818" w:rsidRDefault="003F3818" w:rsidP="003F3818">
      <w:pPr>
        <w:pStyle w:val="NormalWeb"/>
        <w:spacing w:before="0" w:beforeAutospacing="0" w:after="0" w:afterAutospacing="0"/>
        <w:rPr>
          <w:b/>
          <w:bCs/>
        </w:rPr>
      </w:pPr>
      <w:r>
        <w:rPr>
          <w:b/>
          <w:bCs/>
        </w:rPr>
        <w:t>Speaker notes:</w:t>
      </w:r>
    </w:p>
    <w:p w14:paraId="7A9F1EB5" w14:textId="77777777" w:rsidR="003F3818" w:rsidRDefault="003F3818" w:rsidP="003F3818">
      <w:pPr>
        <w:pStyle w:val="NormalWeb"/>
        <w:spacing w:before="0" w:beforeAutospacing="0" w:after="0" w:afterAutospacing="0"/>
        <w:jc w:val="both"/>
      </w:pPr>
      <w:r>
        <w:rPr>
          <w:rFonts w:asciiTheme="minorHAnsi" w:eastAsiaTheme="minorEastAsia" w:hAnsi="Calibri" w:cstheme="minorBidi"/>
          <w:color w:val="000000" w:themeColor="text1"/>
          <w:kern w:val="24"/>
        </w:rPr>
        <w:t xml:space="preserve">One challenge was dealing with the huge amount of information on social work. Another issue was that different organizations highlighted skills. So I had to compare evidence from sources </w:t>
      </w:r>
      <w:r>
        <w:rPr>
          <w:rFonts w:asciiTheme="minorHAnsi" w:eastAsiaTheme="minorEastAsia" w:hAnsi="Calibri" w:cstheme="minorBidi"/>
          <w:color w:val="000000" w:themeColor="text1"/>
          <w:kern w:val="24"/>
        </w:rPr>
        <w:lastRenderedPageBreak/>
        <w:t>and determine which skills were consistently regarded as essential for effective social work practice.</w:t>
      </w:r>
    </w:p>
    <w:p w14:paraId="3CC2399F" w14:textId="77777777" w:rsidR="003F3818" w:rsidRDefault="003F3818" w:rsidP="003F3818">
      <w:pPr>
        <w:pStyle w:val="NormalWeb"/>
        <w:spacing w:before="0" w:beforeAutospacing="0" w:after="0" w:afterAutospacing="0"/>
      </w:pPr>
    </w:p>
    <w:p w14:paraId="2A92A66C" w14:textId="2248BC00" w:rsidR="003F3818" w:rsidRDefault="003F3818" w:rsidP="003F3818">
      <w:pPr>
        <w:pStyle w:val="NormalWeb"/>
        <w:spacing w:before="0" w:beforeAutospacing="0" w:after="0" w:afterAutospacing="0"/>
        <w:jc w:val="center"/>
        <w:rPr>
          <w:b/>
          <w:bCs/>
        </w:rPr>
      </w:pPr>
      <w:r>
        <w:rPr>
          <w:b/>
          <w:bCs/>
        </w:rPr>
        <w:t>SLIDE 7:</w:t>
      </w:r>
    </w:p>
    <w:p w14:paraId="35D09EFD" w14:textId="2D603807" w:rsidR="003F3818" w:rsidRDefault="003F3818" w:rsidP="003F3818">
      <w:pPr>
        <w:pStyle w:val="NormalWeb"/>
        <w:spacing w:before="0" w:beforeAutospacing="0" w:after="0" w:afterAutospacing="0"/>
        <w:jc w:val="center"/>
        <w:rPr>
          <w:b/>
          <w:bCs/>
        </w:rPr>
      </w:pPr>
      <w:r>
        <w:rPr>
          <w:b/>
          <w:bCs/>
          <w:noProof/>
        </w:rPr>
        <w:drawing>
          <wp:inline distT="0" distB="0" distL="0" distR="0" wp14:anchorId="5F5224E8" wp14:editId="6937811E">
            <wp:extent cx="5731510" cy="3197225"/>
            <wp:effectExtent l="0" t="0" r="2540" b="3175"/>
            <wp:docPr id="7200705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70557" name="Picture 720070557"/>
                    <pic:cNvPicPr/>
                  </pic:nvPicPr>
                  <pic:blipFill>
                    <a:blip r:embed="rId12">
                      <a:extLst>
                        <a:ext uri="{28A0092B-C50C-407E-A947-70E740481C1C}">
                          <a14:useLocalDpi xmlns:a14="http://schemas.microsoft.com/office/drawing/2010/main" val="0"/>
                        </a:ext>
                      </a:extLst>
                    </a:blip>
                    <a:stretch>
                      <a:fillRect/>
                    </a:stretch>
                  </pic:blipFill>
                  <pic:spPr>
                    <a:xfrm>
                      <a:off x="0" y="0"/>
                      <a:ext cx="5731510" cy="3197225"/>
                    </a:xfrm>
                    <a:prstGeom prst="rect">
                      <a:avLst/>
                    </a:prstGeom>
                  </pic:spPr>
                </pic:pic>
              </a:graphicData>
            </a:graphic>
          </wp:inline>
        </w:drawing>
      </w:r>
    </w:p>
    <w:p w14:paraId="5A31DB81" w14:textId="54C7730A" w:rsidR="003F3818" w:rsidRDefault="003F3818" w:rsidP="003F3818">
      <w:pPr>
        <w:pStyle w:val="NormalWeb"/>
        <w:spacing w:before="0" w:beforeAutospacing="0" w:after="0" w:afterAutospacing="0"/>
        <w:rPr>
          <w:b/>
          <w:bCs/>
        </w:rPr>
      </w:pPr>
      <w:r>
        <w:rPr>
          <w:b/>
          <w:bCs/>
        </w:rPr>
        <w:t>Speaker notes:</w:t>
      </w:r>
    </w:p>
    <w:p w14:paraId="26BC8305" w14:textId="77777777" w:rsidR="003F3818" w:rsidRDefault="003F3818" w:rsidP="003F3818">
      <w:pPr>
        <w:pStyle w:val="NormalWeb"/>
        <w:spacing w:before="0" w:beforeAutospacing="0" w:after="0" w:afterAutospacing="0"/>
        <w:jc w:val="both"/>
      </w:pPr>
      <w:r>
        <w:rPr>
          <w:rFonts w:asciiTheme="minorHAnsi" w:eastAsiaTheme="minorEastAsia" w:hAnsi="Calibri" w:cstheme="minorBidi"/>
          <w:color w:val="000000" w:themeColor="text1"/>
          <w:kern w:val="24"/>
        </w:rPr>
        <w:t>The next step is to critically assess communication, empathy and time management, in social work practice. I will review sources to strengthen the evidence base. After that I will develop the report structure making sure all arguments are backed with references and linked to real social work practices.</w:t>
      </w:r>
    </w:p>
    <w:p w14:paraId="2DA41849" w14:textId="77777777" w:rsidR="003F3818" w:rsidRDefault="003F3818" w:rsidP="003F3818">
      <w:pPr>
        <w:pStyle w:val="NormalWeb"/>
        <w:spacing w:before="0" w:beforeAutospacing="0" w:after="0" w:afterAutospacing="0"/>
        <w:rPr>
          <w:b/>
          <w:bCs/>
        </w:rPr>
      </w:pPr>
    </w:p>
    <w:p w14:paraId="17B383C4" w14:textId="3E31FA71" w:rsidR="003F3818" w:rsidRDefault="003F3818" w:rsidP="003F3818">
      <w:pPr>
        <w:pStyle w:val="NormalWeb"/>
        <w:spacing w:before="0" w:beforeAutospacing="0" w:after="0" w:afterAutospacing="0"/>
        <w:jc w:val="center"/>
        <w:rPr>
          <w:b/>
          <w:bCs/>
        </w:rPr>
      </w:pPr>
      <w:r>
        <w:rPr>
          <w:b/>
          <w:bCs/>
        </w:rPr>
        <w:t>SLIDE 8:</w:t>
      </w:r>
    </w:p>
    <w:p w14:paraId="42DCB404" w14:textId="46E76CF7" w:rsidR="003F3818" w:rsidRPr="003F3818" w:rsidRDefault="00E556F5" w:rsidP="003F3818">
      <w:pPr>
        <w:pStyle w:val="NormalWeb"/>
        <w:spacing w:before="0" w:beforeAutospacing="0" w:after="0" w:afterAutospacing="0"/>
        <w:jc w:val="center"/>
        <w:rPr>
          <w:b/>
          <w:bCs/>
        </w:rPr>
      </w:pPr>
      <w:r>
        <w:rPr>
          <w:b/>
          <w:bCs/>
          <w:noProof/>
        </w:rPr>
        <w:drawing>
          <wp:inline distT="0" distB="0" distL="0" distR="0" wp14:anchorId="374C2496" wp14:editId="5D5A9822">
            <wp:extent cx="5731510" cy="3188970"/>
            <wp:effectExtent l="0" t="0" r="2540" b="0"/>
            <wp:docPr id="1328481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48183" name="Picture 132848183"/>
                    <pic:cNvPicPr/>
                  </pic:nvPicPr>
                  <pic:blipFill>
                    <a:blip r:embed="rId13">
                      <a:extLst>
                        <a:ext uri="{28A0092B-C50C-407E-A947-70E740481C1C}">
                          <a14:useLocalDpi xmlns:a14="http://schemas.microsoft.com/office/drawing/2010/main" val="0"/>
                        </a:ext>
                      </a:extLst>
                    </a:blip>
                    <a:stretch>
                      <a:fillRect/>
                    </a:stretch>
                  </pic:blipFill>
                  <pic:spPr>
                    <a:xfrm>
                      <a:off x="0" y="0"/>
                      <a:ext cx="5731510" cy="3188970"/>
                    </a:xfrm>
                    <a:prstGeom prst="rect">
                      <a:avLst/>
                    </a:prstGeom>
                  </pic:spPr>
                </pic:pic>
              </a:graphicData>
            </a:graphic>
          </wp:inline>
        </w:drawing>
      </w:r>
    </w:p>
    <w:p w14:paraId="1595173E" w14:textId="031801D6" w:rsidR="008D35BE" w:rsidRPr="003F3818" w:rsidRDefault="008D35BE" w:rsidP="003F3818">
      <w:pPr>
        <w:rPr>
          <w:rFonts w:ascii="Arial" w:hAnsi="Arial" w:cs="Arial"/>
          <w:b/>
          <w:color w:val="0D0D0D" w:themeColor="text1" w:themeTint="F2"/>
          <w:sz w:val="24"/>
          <w:szCs w:val="24"/>
        </w:rPr>
      </w:pPr>
      <w:r w:rsidRPr="003F3818">
        <w:rPr>
          <w:rFonts w:ascii="Arial" w:hAnsi="Arial" w:cs="Arial"/>
          <w:b/>
          <w:color w:val="0D0D0D" w:themeColor="text1" w:themeTint="F2"/>
          <w:sz w:val="24"/>
          <w:szCs w:val="24"/>
        </w:rPr>
        <w:br w:type="page"/>
      </w:r>
    </w:p>
    <w:sdt>
      <w:sdtPr>
        <w:rPr>
          <w:rFonts w:ascii="Arial" w:eastAsiaTheme="minorHAnsi" w:hAnsi="Arial" w:cs="Arial"/>
          <w:b w:val="0"/>
          <w:bCs w:val="0"/>
          <w:color w:val="0D0D0D" w:themeColor="text1" w:themeTint="F2"/>
          <w:sz w:val="22"/>
          <w:szCs w:val="22"/>
          <w:lang w:val="en-GB" w:eastAsia="en-US"/>
        </w:rPr>
        <w:id w:val="236976511"/>
        <w:docPartObj>
          <w:docPartGallery w:val="Table of Contents"/>
          <w:docPartUnique/>
        </w:docPartObj>
      </w:sdtPr>
      <w:sdtEndPr>
        <w:rPr>
          <w:noProof/>
        </w:rPr>
      </w:sdtEndPr>
      <w:sdtContent>
        <w:p w14:paraId="13A96836" w14:textId="77777777" w:rsidR="008D35BE" w:rsidRPr="008D35BE" w:rsidRDefault="008D35BE" w:rsidP="00543BD0">
          <w:pPr>
            <w:pStyle w:val="TOCHeading"/>
            <w:spacing w:line="360" w:lineRule="auto"/>
            <w:jc w:val="center"/>
            <w:rPr>
              <w:rFonts w:ascii="Arial" w:hAnsi="Arial" w:cs="Arial"/>
              <w:color w:val="0D0D0D" w:themeColor="text1" w:themeTint="F2"/>
            </w:rPr>
          </w:pPr>
          <w:r w:rsidRPr="008D35BE">
            <w:rPr>
              <w:rFonts w:ascii="Arial" w:hAnsi="Arial" w:cs="Arial"/>
              <w:color w:val="0D0D0D" w:themeColor="text1" w:themeTint="F2"/>
            </w:rPr>
            <w:t>Table of Contents</w:t>
          </w:r>
        </w:p>
        <w:p w14:paraId="650FAC6B" w14:textId="77777777" w:rsidR="008D35BE" w:rsidRPr="008D35BE" w:rsidRDefault="008D35BE" w:rsidP="00543BD0">
          <w:pPr>
            <w:pStyle w:val="TOC1"/>
            <w:tabs>
              <w:tab w:val="right" w:leader="dot" w:pos="9016"/>
            </w:tabs>
            <w:spacing w:line="360" w:lineRule="auto"/>
            <w:rPr>
              <w:rFonts w:ascii="Arial" w:hAnsi="Arial" w:cs="Arial"/>
              <w:noProof/>
              <w:color w:val="0D0D0D" w:themeColor="text1" w:themeTint="F2"/>
            </w:rPr>
          </w:pPr>
          <w:r w:rsidRPr="008D35BE">
            <w:rPr>
              <w:rFonts w:ascii="Arial" w:hAnsi="Arial" w:cs="Arial"/>
              <w:color w:val="0D0D0D" w:themeColor="text1" w:themeTint="F2"/>
            </w:rPr>
            <w:fldChar w:fldCharType="begin"/>
          </w:r>
          <w:r w:rsidRPr="008D35BE">
            <w:rPr>
              <w:rFonts w:ascii="Arial" w:hAnsi="Arial" w:cs="Arial"/>
              <w:color w:val="0D0D0D" w:themeColor="text1" w:themeTint="F2"/>
            </w:rPr>
            <w:instrText xml:space="preserve"> TOC \o "1-3" \h \z \u </w:instrText>
          </w:r>
          <w:r w:rsidRPr="008D35BE">
            <w:rPr>
              <w:rFonts w:ascii="Arial" w:hAnsi="Arial" w:cs="Arial"/>
              <w:color w:val="0D0D0D" w:themeColor="text1" w:themeTint="F2"/>
            </w:rPr>
            <w:fldChar w:fldCharType="separate"/>
          </w:r>
          <w:hyperlink w:anchor="_Toc231897714" w:history="1">
            <w:r w:rsidRPr="008D35BE">
              <w:rPr>
                <w:rStyle w:val="Hyperlink"/>
                <w:rFonts w:ascii="Arial" w:hAnsi="Arial" w:cs="Arial"/>
                <w:noProof/>
                <w:color w:val="0D0D0D" w:themeColor="text1" w:themeTint="F2"/>
              </w:rPr>
              <w:t>Task 2: Reflecting Using Gibbs Reflective Cycle</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_Toc231897714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3</w:t>
            </w:r>
            <w:r w:rsidRPr="008D35BE">
              <w:rPr>
                <w:rFonts w:ascii="Arial" w:hAnsi="Arial" w:cs="Arial"/>
                <w:noProof/>
                <w:webHidden/>
                <w:color w:val="0D0D0D" w:themeColor="text1" w:themeTint="F2"/>
              </w:rPr>
              <w:fldChar w:fldCharType="end"/>
            </w:r>
          </w:hyperlink>
        </w:p>
        <w:p w14:paraId="255665AE" w14:textId="77777777" w:rsidR="008D35BE" w:rsidRPr="008D35BE" w:rsidRDefault="008D35BE" w:rsidP="00543BD0">
          <w:pPr>
            <w:pStyle w:val="TOC1"/>
            <w:tabs>
              <w:tab w:val="right" w:leader="dot" w:pos="9016"/>
            </w:tabs>
            <w:spacing w:line="360" w:lineRule="auto"/>
            <w:rPr>
              <w:rFonts w:ascii="Arial" w:hAnsi="Arial" w:cs="Arial"/>
              <w:noProof/>
              <w:color w:val="0D0D0D" w:themeColor="text1" w:themeTint="F2"/>
            </w:rPr>
          </w:pPr>
          <w:hyperlink w:anchor="_Toc231897715" w:history="1">
            <w:r w:rsidRPr="008D35BE">
              <w:rPr>
                <w:rStyle w:val="Hyperlink"/>
                <w:rFonts w:ascii="Arial" w:hAnsi="Arial" w:cs="Arial"/>
                <w:noProof/>
                <w:color w:val="0D0D0D" w:themeColor="text1" w:themeTint="F2"/>
              </w:rPr>
              <w:t>Task 3: Report</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_Toc231897715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5</w:t>
            </w:r>
            <w:r w:rsidRPr="008D35BE">
              <w:rPr>
                <w:rFonts w:ascii="Arial" w:hAnsi="Arial" w:cs="Arial"/>
                <w:noProof/>
                <w:webHidden/>
                <w:color w:val="0D0D0D" w:themeColor="text1" w:themeTint="F2"/>
              </w:rPr>
              <w:fldChar w:fldCharType="end"/>
            </w:r>
          </w:hyperlink>
        </w:p>
        <w:p w14:paraId="7E8791C2"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16" w:history="1">
            <w:r w:rsidRPr="008D35BE">
              <w:rPr>
                <w:rStyle w:val="Hyperlink"/>
                <w:rFonts w:ascii="Arial" w:hAnsi="Arial" w:cs="Arial"/>
                <w:noProof/>
                <w:color w:val="0D0D0D" w:themeColor="text1" w:themeTint="F2"/>
              </w:rPr>
              <w:t>Introduction</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_Toc231897716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5</w:t>
            </w:r>
            <w:r w:rsidRPr="008D35BE">
              <w:rPr>
                <w:rFonts w:ascii="Arial" w:hAnsi="Arial" w:cs="Arial"/>
                <w:noProof/>
                <w:webHidden/>
                <w:color w:val="0D0D0D" w:themeColor="text1" w:themeTint="F2"/>
              </w:rPr>
              <w:fldChar w:fldCharType="end"/>
            </w:r>
          </w:hyperlink>
        </w:p>
        <w:p w14:paraId="31EFBF9B"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17" w:history="1">
            <w:r w:rsidRPr="008D35BE">
              <w:rPr>
                <w:rStyle w:val="Hyperlink"/>
                <w:rFonts w:ascii="Arial" w:hAnsi="Arial" w:cs="Arial"/>
                <w:noProof/>
                <w:color w:val="0D0D0D" w:themeColor="text1" w:themeTint="F2"/>
              </w:rPr>
              <w:t>Overview of the background and the role of a social worker</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_Toc231897717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5</w:t>
            </w:r>
            <w:r w:rsidRPr="008D35BE">
              <w:rPr>
                <w:rFonts w:ascii="Arial" w:hAnsi="Arial" w:cs="Arial"/>
                <w:noProof/>
                <w:webHidden/>
                <w:color w:val="0D0D0D" w:themeColor="text1" w:themeTint="F2"/>
              </w:rPr>
              <w:fldChar w:fldCharType="end"/>
            </w:r>
          </w:hyperlink>
        </w:p>
        <w:p w14:paraId="55966829"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18" w:history="1">
            <w:r w:rsidRPr="008D35BE">
              <w:rPr>
                <w:rStyle w:val="Hyperlink"/>
                <w:rFonts w:ascii="Arial" w:hAnsi="Arial" w:cs="Arial"/>
                <w:noProof/>
                <w:color w:val="0D0D0D" w:themeColor="text1" w:themeTint="F2"/>
              </w:rPr>
              <w:t>Evaluation of skills needed for social worker</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_Toc231897718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6</w:t>
            </w:r>
            <w:r w:rsidRPr="008D35BE">
              <w:rPr>
                <w:rFonts w:ascii="Arial" w:hAnsi="Arial" w:cs="Arial"/>
                <w:noProof/>
                <w:webHidden/>
                <w:color w:val="0D0D0D" w:themeColor="text1" w:themeTint="F2"/>
              </w:rPr>
              <w:fldChar w:fldCharType="end"/>
            </w:r>
          </w:hyperlink>
        </w:p>
        <w:p w14:paraId="0626D858"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19" w:history="1">
            <w:r w:rsidRPr="008D35BE">
              <w:rPr>
                <w:rStyle w:val="Hyperlink"/>
                <w:rFonts w:ascii="Arial" w:hAnsi="Arial" w:cs="Arial"/>
                <w:noProof/>
                <w:color w:val="0D0D0D" w:themeColor="text1" w:themeTint="F2"/>
              </w:rPr>
              <w:t>Strategies to improve the skills for social work</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_Toc231897719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7</w:t>
            </w:r>
            <w:r w:rsidRPr="008D35BE">
              <w:rPr>
                <w:rFonts w:ascii="Arial" w:hAnsi="Arial" w:cs="Arial"/>
                <w:noProof/>
                <w:webHidden/>
                <w:color w:val="0D0D0D" w:themeColor="text1" w:themeTint="F2"/>
              </w:rPr>
              <w:fldChar w:fldCharType="end"/>
            </w:r>
          </w:hyperlink>
        </w:p>
        <w:p w14:paraId="1B466D94"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20" w:history="1">
            <w:r w:rsidRPr="008D35BE">
              <w:rPr>
                <w:rStyle w:val="Hyperlink"/>
                <w:rFonts w:ascii="Arial" w:hAnsi="Arial" w:cs="Arial"/>
                <w:noProof/>
                <w:color w:val="0D0D0D" w:themeColor="text1" w:themeTint="F2"/>
              </w:rPr>
              <w:t>Conclusion</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_Toc231897720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9</w:t>
            </w:r>
            <w:r w:rsidRPr="008D35BE">
              <w:rPr>
                <w:rFonts w:ascii="Arial" w:hAnsi="Arial" w:cs="Arial"/>
                <w:noProof/>
                <w:webHidden/>
                <w:color w:val="0D0D0D" w:themeColor="text1" w:themeTint="F2"/>
              </w:rPr>
              <w:fldChar w:fldCharType="end"/>
            </w:r>
          </w:hyperlink>
        </w:p>
        <w:p w14:paraId="77E696C9"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21" w:history="1">
            <w:r w:rsidRPr="008D35BE">
              <w:rPr>
                <w:rStyle w:val="Hyperlink"/>
                <w:rFonts w:ascii="Arial" w:hAnsi="Arial" w:cs="Arial"/>
                <w:noProof/>
                <w:color w:val="0D0D0D" w:themeColor="text1" w:themeTint="F2"/>
              </w:rPr>
              <w:t>References</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_Toc231897721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10</w:t>
            </w:r>
            <w:r w:rsidRPr="008D35BE">
              <w:rPr>
                <w:rFonts w:ascii="Arial" w:hAnsi="Arial" w:cs="Arial"/>
                <w:noProof/>
                <w:webHidden/>
                <w:color w:val="0D0D0D" w:themeColor="text1" w:themeTint="F2"/>
              </w:rPr>
              <w:fldChar w:fldCharType="end"/>
            </w:r>
          </w:hyperlink>
        </w:p>
        <w:p w14:paraId="64339CEC" w14:textId="77777777" w:rsidR="008D35BE" w:rsidRPr="008D35BE" w:rsidRDefault="008D35BE" w:rsidP="00543BD0">
          <w:pPr>
            <w:spacing w:line="360" w:lineRule="auto"/>
            <w:rPr>
              <w:rFonts w:ascii="Arial" w:hAnsi="Arial" w:cs="Arial"/>
              <w:color w:val="0D0D0D" w:themeColor="text1" w:themeTint="F2"/>
            </w:rPr>
          </w:pPr>
          <w:r w:rsidRPr="008D35BE">
            <w:rPr>
              <w:rFonts w:ascii="Arial" w:hAnsi="Arial" w:cs="Arial"/>
              <w:b/>
              <w:bCs/>
              <w:noProof/>
              <w:color w:val="0D0D0D" w:themeColor="text1" w:themeTint="F2"/>
            </w:rPr>
            <w:fldChar w:fldCharType="end"/>
          </w:r>
        </w:p>
      </w:sdtContent>
    </w:sdt>
    <w:p w14:paraId="2B17E5F9" w14:textId="77777777" w:rsidR="000D2C04" w:rsidRPr="008D35BE" w:rsidRDefault="000D2C04" w:rsidP="00675E7F">
      <w:pPr>
        <w:spacing w:line="360" w:lineRule="auto"/>
        <w:jc w:val="both"/>
        <w:rPr>
          <w:rFonts w:ascii="Arial" w:hAnsi="Arial" w:cs="Arial"/>
          <w:b/>
          <w:color w:val="0D0D0D" w:themeColor="text1" w:themeTint="F2"/>
          <w:sz w:val="24"/>
          <w:szCs w:val="24"/>
          <w:u w:val="single"/>
        </w:rPr>
      </w:pPr>
    </w:p>
    <w:p w14:paraId="4EDE4BEF" w14:textId="77777777" w:rsidR="008E63C5" w:rsidRPr="008D35BE" w:rsidRDefault="000D2C04" w:rsidP="008D35BE">
      <w:pPr>
        <w:rPr>
          <w:rFonts w:ascii="Arial" w:hAnsi="Arial" w:cs="Arial"/>
          <w:b/>
          <w:color w:val="0D0D0D" w:themeColor="text1" w:themeTint="F2"/>
          <w:sz w:val="24"/>
          <w:szCs w:val="24"/>
          <w:u w:val="single"/>
        </w:rPr>
      </w:pPr>
      <w:r w:rsidRPr="008D35BE">
        <w:rPr>
          <w:rFonts w:ascii="Arial" w:hAnsi="Arial" w:cs="Arial"/>
          <w:b/>
          <w:color w:val="0D0D0D" w:themeColor="text1" w:themeTint="F2"/>
          <w:sz w:val="24"/>
          <w:szCs w:val="24"/>
          <w:u w:val="single"/>
        </w:rPr>
        <w:br w:type="page"/>
      </w:r>
    </w:p>
    <w:p w14:paraId="4113FECB" w14:textId="77777777" w:rsidR="00902A04" w:rsidRPr="008D35BE" w:rsidRDefault="00902A04" w:rsidP="008D35BE">
      <w:pPr>
        <w:pStyle w:val="Heading1"/>
        <w:rPr>
          <w:rFonts w:ascii="Arial" w:hAnsi="Arial" w:cs="Arial"/>
          <w:color w:val="0D0D0D" w:themeColor="text1" w:themeTint="F2"/>
          <w:sz w:val="24"/>
          <w:szCs w:val="24"/>
        </w:rPr>
      </w:pPr>
      <w:bookmarkStart w:id="0" w:name="_Toc231897714"/>
      <w:r w:rsidRPr="008D35BE">
        <w:rPr>
          <w:rFonts w:ascii="Arial" w:hAnsi="Arial" w:cs="Arial"/>
          <w:color w:val="0D0D0D" w:themeColor="text1" w:themeTint="F2"/>
          <w:sz w:val="24"/>
          <w:szCs w:val="24"/>
        </w:rPr>
        <w:lastRenderedPageBreak/>
        <w:t>Task 2: Reflecting Using Gibbs Reflective Cycle</w:t>
      </w:r>
      <w:bookmarkEnd w:id="0"/>
      <w:r w:rsidRPr="008D35BE">
        <w:rPr>
          <w:rFonts w:ascii="Arial" w:hAnsi="Arial" w:cs="Arial"/>
          <w:color w:val="0D0D0D" w:themeColor="text1" w:themeTint="F2"/>
          <w:sz w:val="24"/>
          <w:szCs w:val="24"/>
        </w:rPr>
        <w:t xml:space="preserve"> </w:t>
      </w:r>
    </w:p>
    <w:p w14:paraId="37228BF6" w14:textId="77777777" w:rsidR="00902A04" w:rsidRPr="008D35BE" w:rsidRDefault="00902A04"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This section will discuss the reflection on the experience and challenges which I faced d</w:t>
      </w:r>
      <w:r w:rsidR="008E63C5" w:rsidRPr="008D35BE">
        <w:rPr>
          <w:rFonts w:ascii="Arial" w:eastAsia="Times New Roman" w:hAnsi="Arial" w:cs="Arial"/>
          <w:color w:val="0D0D0D" w:themeColor="text1" w:themeTint="F2"/>
          <w:sz w:val="24"/>
          <w:szCs w:val="24"/>
          <w:lang w:val="en-IN" w:eastAsia="en-IN"/>
        </w:rPr>
        <w:t xml:space="preserve">uring Task 1. </w:t>
      </w:r>
    </w:p>
    <w:tbl>
      <w:tblPr>
        <w:tblW w:w="0" w:type="auto"/>
        <w:tblCellSpacing w:w="15"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CECE"/>
        <w:tblCellMar>
          <w:top w:w="15" w:type="dxa"/>
          <w:left w:w="15" w:type="dxa"/>
          <w:bottom w:w="15" w:type="dxa"/>
          <w:right w:w="15" w:type="dxa"/>
        </w:tblCellMar>
        <w:tblLook w:val="04A0" w:firstRow="1" w:lastRow="0" w:firstColumn="1" w:lastColumn="0" w:noHBand="0" w:noVBand="1"/>
      </w:tblPr>
      <w:tblGrid>
        <w:gridCol w:w="2198"/>
        <w:gridCol w:w="6765"/>
      </w:tblGrid>
      <w:tr w:rsidR="008D35BE" w:rsidRPr="008D35BE" w14:paraId="0C06B68C"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43602A84" w14:textId="77777777" w:rsidR="008E63C5" w:rsidRPr="008D35BE" w:rsidRDefault="008E63C5" w:rsidP="00675E7F">
            <w:pPr>
              <w:spacing w:before="100" w:beforeAutospacing="1" w:after="160" w:line="360" w:lineRule="auto"/>
              <w:jc w:val="both"/>
              <w:rPr>
                <w:rFonts w:ascii="Arial" w:hAnsi="Arial" w:cs="Arial"/>
                <w:b/>
                <w:bCs/>
                <w:color w:val="0D0D0D" w:themeColor="text1" w:themeTint="F2"/>
                <w:kern w:val="2"/>
                <w:sz w:val="24"/>
                <w:szCs w:val="24"/>
              </w:rPr>
            </w:pPr>
            <w:r w:rsidRPr="008D35BE">
              <w:rPr>
                <w:rFonts w:ascii="Arial" w:hAnsi="Arial" w:cs="Arial"/>
                <w:b/>
                <w:bCs/>
                <w:color w:val="0D0D0D" w:themeColor="text1" w:themeTint="F2"/>
                <w:sz w:val="24"/>
                <w:szCs w:val="24"/>
              </w:rPr>
              <w:t>Section</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5B4BF519" w14:textId="77777777" w:rsidR="008E63C5" w:rsidRPr="008D35BE" w:rsidRDefault="008E63C5" w:rsidP="00675E7F">
            <w:pPr>
              <w:spacing w:before="100" w:beforeAutospacing="1" w:after="160" w:line="360" w:lineRule="auto"/>
              <w:jc w:val="both"/>
              <w:rPr>
                <w:rFonts w:ascii="Arial" w:hAnsi="Arial" w:cs="Arial"/>
                <w:b/>
                <w:bCs/>
                <w:color w:val="0D0D0D" w:themeColor="text1" w:themeTint="F2"/>
                <w:kern w:val="2"/>
                <w:sz w:val="24"/>
                <w:szCs w:val="24"/>
              </w:rPr>
            </w:pPr>
            <w:r w:rsidRPr="008D35BE">
              <w:rPr>
                <w:rFonts w:ascii="Arial" w:hAnsi="Arial" w:cs="Arial"/>
                <w:b/>
                <w:bCs/>
                <w:color w:val="0D0D0D" w:themeColor="text1" w:themeTint="F2"/>
                <w:sz w:val="24"/>
                <w:szCs w:val="24"/>
              </w:rPr>
              <w:t>You</w:t>
            </w:r>
            <w:r w:rsidR="00A53A58" w:rsidRPr="008D35BE">
              <w:rPr>
                <w:rFonts w:ascii="Arial" w:hAnsi="Arial" w:cs="Arial"/>
                <w:b/>
                <w:bCs/>
                <w:color w:val="0D0D0D" w:themeColor="text1" w:themeTint="F2"/>
                <w:sz w:val="24"/>
                <w:szCs w:val="24"/>
              </w:rPr>
              <w:t>r Response</w:t>
            </w:r>
          </w:p>
        </w:tc>
      </w:tr>
      <w:tr w:rsidR="008D35BE" w:rsidRPr="008D35BE" w14:paraId="13F24ABF"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7895D300"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hAnsi="Arial" w:cs="Arial"/>
                <w:b/>
                <w:bCs/>
                <w:color w:val="0D0D0D" w:themeColor="text1" w:themeTint="F2"/>
                <w:sz w:val="24"/>
                <w:szCs w:val="24"/>
              </w:rPr>
              <w:t>1. Research</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26CCA568"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The key aim of the task was to research the role and importance of social workers in health and social care. Further, at the beginning, it is identified that the role of a social worker involves the end-to-end process of providing services. The presentation discussed the research process and source evaluation by using the CRAAP framework and completing the final report. The evaluated resource is Social Work England Professional Standards, which shows relevance to the ethics of the role of a social worker (</w:t>
            </w:r>
            <w:r w:rsidRPr="008D35BE">
              <w:rPr>
                <w:rFonts w:ascii="Arial" w:hAnsi="Arial" w:cs="Arial"/>
                <w:color w:val="0D0D0D" w:themeColor="text1" w:themeTint="F2"/>
                <w:sz w:val="24"/>
                <w:szCs w:val="24"/>
              </w:rPr>
              <w:t>Social Work England, 2026)</w:t>
            </w:r>
            <w:r w:rsidRPr="008D35BE">
              <w:rPr>
                <w:rFonts w:ascii="Arial" w:eastAsia="Times New Roman" w:hAnsi="Arial" w:cs="Arial"/>
                <w:color w:val="0D0D0D" w:themeColor="text1" w:themeTint="F2"/>
                <w:sz w:val="24"/>
                <w:szCs w:val="24"/>
                <w:lang w:val="en-IN" w:eastAsia="en-IN"/>
              </w:rPr>
              <w:t xml:space="preserve">. </w:t>
            </w:r>
          </w:p>
        </w:tc>
      </w:tr>
      <w:tr w:rsidR="008D35BE" w:rsidRPr="008D35BE" w14:paraId="6966DB7F"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512A2B32"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hAnsi="Arial" w:cs="Arial"/>
                <w:b/>
                <w:bCs/>
                <w:color w:val="0D0D0D" w:themeColor="text1" w:themeTint="F2"/>
                <w:sz w:val="24"/>
                <w:szCs w:val="24"/>
              </w:rPr>
              <w:t>2. Presenting</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59C804A4"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At the start of the research process, I was confused about some uncertainty regarding the selection of reliable sources and the identification of the most important skills necessary for the social worker role. In this context, there was some concern about presenting information clearly within a limited time frame.  </w:t>
            </w:r>
          </w:p>
        </w:tc>
      </w:tr>
      <w:tr w:rsidR="008D35BE" w:rsidRPr="008D35BE" w14:paraId="0FEF7AAD"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29FF81C3"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hAnsi="Arial" w:cs="Arial"/>
                <w:b/>
                <w:bCs/>
                <w:color w:val="0D0D0D" w:themeColor="text1" w:themeTint="F2"/>
                <w:sz w:val="24"/>
                <w:szCs w:val="24"/>
              </w:rPr>
              <w:t>3. Challenges you faced with your presentation</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4A21DB86"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In the context of evaluation, the positive aspect was identified as the successful use of professional and governmental sources, including Social Work England and Skills for Care. These sources provided reliable and relevant information related to the role I selected, which is a social worker. Also, improved confidence in the quality of research. Moreover, the application of the CRAAP framework was also helpful in examining the relevance of the source and identifying the credibility of the resource (Muis et al., 2022). However, some aspects of the presentation could have included more critical discussion on the social worker's role. In the analysis of data sources, the role was helpful for me in developing critical thinking skills, and to become a successful social worker, critical thinking skills are mandatory to enhance problem-solving skills. </w:t>
            </w:r>
            <w:r w:rsidRPr="008D35BE">
              <w:rPr>
                <w:rFonts w:ascii="Arial" w:eastAsia="Times New Roman" w:hAnsi="Arial" w:cs="Arial"/>
                <w:color w:val="0D0D0D" w:themeColor="text1" w:themeTint="F2"/>
                <w:sz w:val="24"/>
                <w:szCs w:val="24"/>
                <w:lang w:val="en-IN" w:eastAsia="en-IN"/>
              </w:rPr>
              <w:lastRenderedPageBreak/>
              <w:t xml:space="preserve">Therefore, the understanding of why specific skills are important is valuable rather than descriptively understanding them. Furthermore, the activity also demonstrated the importance of communication skills, as the effectiveness of a presentation is based on the importance of communication skills. </w:t>
            </w:r>
          </w:p>
        </w:tc>
      </w:tr>
      <w:tr w:rsidR="008D35BE" w:rsidRPr="008D35BE" w14:paraId="7335AF91"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7141EDE6"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hAnsi="Arial" w:cs="Arial"/>
                <w:b/>
                <w:bCs/>
                <w:color w:val="0D0D0D" w:themeColor="text1" w:themeTint="F2"/>
                <w:sz w:val="24"/>
                <w:szCs w:val="24"/>
              </w:rPr>
              <w:t>4. Actions to improve</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09509375"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In conclusion, working on task 1 activity was insightful in understanding the role of a social worker and evaluating the role of a social worker. Overall, the presentation activity improved understanding of both the social worker's role and the research process. It also highlighted the strengths for evaluating the source while identifying the opportunities to improve the critical analysis and delivering a quality presentation. </w:t>
            </w:r>
          </w:p>
        </w:tc>
      </w:tr>
      <w:tr w:rsidR="008D35BE" w:rsidRPr="008D35BE" w14:paraId="5EAE6442"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6D9D3320"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hAnsi="Arial" w:cs="Arial"/>
                <w:b/>
                <w:bCs/>
                <w:color w:val="0D0D0D" w:themeColor="text1" w:themeTint="F2"/>
                <w:sz w:val="24"/>
                <w:szCs w:val="24"/>
              </w:rPr>
              <w:t>5. Further steps needed to Prepare for Task 3</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42BF50BB"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In future, I will try to more critically evaluate the source’s credibility and relevancy. Further, the future presentation will be critically discussed while improving the confidence level and deep understanding of practising social work. In this line, Task 3 will be focused on embedding and discussing evidence, theoretical application and ensuring accurate credibility throughout the report. </w:t>
            </w:r>
          </w:p>
          <w:p w14:paraId="4088E462"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eastAsia="Times New Roman" w:hAnsi="Arial" w:cs="Arial"/>
                <w:color w:val="0D0D0D" w:themeColor="text1" w:themeTint="F2"/>
                <w:sz w:val="24"/>
                <w:szCs w:val="24"/>
                <w:lang w:val="en-IN" w:eastAsia="en-IN"/>
              </w:rPr>
              <w:br w:type="page"/>
            </w:r>
          </w:p>
        </w:tc>
      </w:tr>
    </w:tbl>
    <w:p w14:paraId="63491DF4"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p>
    <w:p w14:paraId="070EFBA7" w14:textId="77777777" w:rsidR="00902A04" w:rsidRPr="008D35BE" w:rsidRDefault="008E63C5" w:rsidP="00675E7F">
      <w:pPr>
        <w:spacing w:line="360" w:lineRule="auto"/>
        <w:jc w:val="both"/>
        <w:rPr>
          <w:rFonts w:ascii="Arial" w:eastAsia="Times New Roman" w:hAnsi="Arial" w:cs="Arial"/>
          <w:b/>
          <w:bCs/>
          <w:color w:val="0D0D0D" w:themeColor="text1" w:themeTint="F2"/>
          <w:sz w:val="24"/>
          <w:szCs w:val="24"/>
          <w:lang w:val="en-IN" w:eastAsia="en-IN"/>
        </w:rPr>
      </w:pPr>
      <w:r w:rsidRPr="008D35BE">
        <w:rPr>
          <w:rFonts w:ascii="Arial" w:eastAsia="Times New Roman" w:hAnsi="Arial" w:cs="Arial"/>
          <w:b/>
          <w:bCs/>
          <w:color w:val="0D0D0D" w:themeColor="text1" w:themeTint="F2"/>
          <w:sz w:val="24"/>
          <w:szCs w:val="24"/>
          <w:lang w:val="en-IN" w:eastAsia="en-IN"/>
        </w:rPr>
        <w:br w:type="page"/>
      </w:r>
    </w:p>
    <w:p w14:paraId="6E139D87" w14:textId="4F0C709C" w:rsidR="00B76537" w:rsidRPr="00543BD0" w:rsidRDefault="00902A04" w:rsidP="00543BD0">
      <w:pPr>
        <w:pStyle w:val="Heading1"/>
        <w:rPr>
          <w:rFonts w:ascii="Arial" w:hAnsi="Arial" w:cs="Arial"/>
          <w:color w:val="0D0D0D" w:themeColor="text1" w:themeTint="F2"/>
          <w:sz w:val="24"/>
          <w:szCs w:val="24"/>
        </w:rPr>
      </w:pPr>
      <w:bookmarkStart w:id="1" w:name="_Toc231897715"/>
      <w:r w:rsidRPr="008D35BE">
        <w:rPr>
          <w:rFonts w:ascii="Arial" w:hAnsi="Arial" w:cs="Arial"/>
          <w:color w:val="0D0D0D" w:themeColor="text1" w:themeTint="F2"/>
          <w:sz w:val="24"/>
          <w:szCs w:val="24"/>
        </w:rPr>
        <w:lastRenderedPageBreak/>
        <w:t>Task 3: Report</w:t>
      </w:r>
      <w:bookmarkEnd w:id="1"/>
      <w:r w:rsidRPr="008D35BE">
        <w:rPr>
          <w:rFonts w:ascii="Arial" w:hAnsi="Arial" w:cs="Arial"/>
          <w:color w:val="0D0D0D" w:themeColor="text1" w:themeTint="F2"/>
          <w:sz w:val="24"/>
          <w:szCs w:val="24"/>
        </w:rPr>
        <w:t xml:space="preserve"> </w:t>
      </w:r>
    </w:p>
    <w:p w14:paraId="018F3B1C" w14:textId="77777777" w:rsidR="00902A04" w:rsidRPr="008D35BE" w:rsidRDefault="00902A04" w:rsidP="008D35BE">
      <w:pPr>
        <w:pStyle w:val="Heading2"/>
        <w:rPr>
          <w:rFonts w:ascii="Arial" w:hAnsi="Arial" w:cs="Arial"/>
          <w:color w:val="0D0D0D" w:themeColor="text1" w:themeTint="F2"/>
          <w:sz w:val="24"/>
          <w:szCs w:val="24"/>
        </w:rPr>
      </w:pPr>
      <w:r w:rsidRPr="008D35BE">
        <w:rPr>
          <w:rFonts w:ascii="Arial" w:hAnsi="Arial" w:cs="Arial"/>
          <w:color w:val="0D0D0D" w:themeColor="text1" w:themeTint="F2"/>
          <w:sz w:val="24"/>
          <w:szCs w:val="24"/>
        </w:rPr>
        <w:t xml:space="preserve"> </w:t>
      </w:r>
      <w:bookmarkStart w:id="2" w:name="_Toc231897716"/>
      <w:r w:rsidRPr="008D35BE">
        <w:rPr>
          <w:rFonts w:ascii="Arial" w:hAnsi="Arial" w:cs="Arial"/>
          <w:color w:val="0D0D0D" w:themeColor="text1" w:themeTint="F2"/>
          <w:sz w:val="24"/>
          <w:szCs w:val="24"/>
        </w:rPr>
        <w:t>Introduction</w:t>
      </w:r>
      <w:bookmarkEnd w:id="2"/>
      <w:r w:rsidRPr="008D35BE">
        <w:rPr>
          <w:rFonts w:ascii="Arial" w:hAnsi="Arial" w:cs="Arial"/>
          <w:color w:val="0D0D0D" w:themeColor="text1" w:themeTint="F2"/>
          <w:sz w:val="24"/>
          <w:szCs w:val="24"/>
        </w:rPr>
        <w:t xml:space="preserve"> </w:t>
      </w:r>
    </w:p>
    <w:p w14:paraId="6EDB4669" w14:textId="77777777" w:rsidR="00902A04" w:rsidRPr="008D35BE" w:rsidRDefault="00902A04"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The social worker plays a leading role in health and social care by helping and supporting individuals in under-resourced communities, minorities and vulnerable people. Furthermore, they are supposed to encourage people to take part in the community-based services, promoting well-being and protecting people from harm. Moreover, their responsibilities move beyond providing direct support to manage interventions while ensuring safeguarding</w:t>
      </w:r>
      <w:r w:rsidR="00675E7F" w:rsidRPr="008D35BE">
        <w:rPr>
          <w:rFonts w:ascii="Arial" w:eastAsia="Times New Roman" w:hAnsi="Arial" w:cs="Arial"/>
          <w:color w:val="0D0D0D" w:themeColor="text1" w:themeTint="F2"/>
          <w:sz w:val="24"/>
          <w:szCs w:val="24"/>
          <w:lang w:val="en-IN" w:eastAsia="en-IN"/>
        </w:rPr>
        <w:t xml:space="preserve"> (</w:t>
      </w:r>
      <w:r w:rsidR="00675E7F" w:rsidRPr="008D35BE">
        <w:rPr>
          <w:rFonts w:ascii="Arial" w:hAnsi="Arial" w:cs="Arial"/>
          <w:color w:val="0D0D0D" w:themeColor="text1" w:themeTint="F2"/>
          <w:sz w:val="24"/>
          <w:szCs w:val="24"/>
          <w:shd w:val="clear" w:color="auto" w:fill="FFFFFF"/>
        </w:rPr>
        <w:t>Kaushik, and Walsh, 2019)</w:t>
      </w:r>
      <w:r w:rsidRPr="008D35BE">
        <w:rPr>
          <w:rFonts w:ascii="Arial" w:eastAsia="Times New Roman" w:hAnsi="Arial" w:cs="Arial"/>
          <w:color w:val="0D0D0D" w:themeColor="text1" w:themeTint="F2"/>
          <w:sz w:val="24"/>
          <w:szCs w:val="24"/>
          <w:lang w:val="en-IN" w:eastAsia="en-IN"/>
        </w:rPr>
        <w:t xml:space="preserve">.  Although the key aim of this report is to critically discuss the role of social workers, 3 essential skills and the importance of these skills in the profession. Additionally, it will also discuss the effective strategies to improve these skills. The description of skills will be discussed by pointing out relevant examples of when and where these strategies will be applied to provide better services as a social worker. </w:t>
      </w:r>
    </w:p>
    <w:p w14:paraId="6D290E8C" w14:textId="77777777" w:rsidR="00BE1BF8" w:rsidRPr="008D35BE" w:rsidRDefault="00BE1BF8" w:rsidP="00675E7F">
      <w:pPr>
        <w:spacing w:line="360" w:lineRule="auto"/>
        <w:jc w:val="both"/>
        <w:rPr>
          <w:rFonts w:ascii="Arial" w:eastAsia="Times New Roman" w:hAnsi="Arial" w:cs="Arial"/>
          <w:color w:val="0D0D0D" w:themeColor="text1" w:themeTint="F2"/>
          <w:sz w:val="24"/>
          <w:szCs w:val="24"/>
          <w:lang w:val="en-IN" w:eastAsia="en-IN"/>
        </w:rPr>
      </w:pPr>
    </w:p>
    <w:p w14:paraId="5B200585" w14:textId="77777777" w:rsidR="008D35BE" w:rsidRPr="008D35BE" w:rsidRDefault="00B15EF2" w:rsidP="008D35BE">
      <w:pPr>
        <w:pStyle w:val="Heading2"/>
        <w:rPr>
          <w:rFonts w:ascii="Arial" w:hAnsi="Arial" w:cs="Arial"/>
          <w:color w:val="0D0D0D" w:themeColor="text1" w:themeTint="F2"/>
          <w:sz w:val="24"/>
          <w:szCs w:val="24"/>
        </w:rPr>
      </w:pPr>
      <w:bookmarkStart w:id="3" w:name="_Toc231897717"/>
      <w:r w:rsidRPr="008D35BE">
        <w:rPr>
          <w:rFonts w:ascii="Arial" w:hAnsi="Arial" w:cs="Arial"/>
          <w:color w:val="0D0D0D" w:themeColor="text1" w:themeTint="F2"/>
          <w:sz w:val="24"/>
          <w:szCs w:val="24"/>
        </w:rPr>
        <w:t>Overview</w:t>
      </w:r>
      <w:r w:rsidR="00902A04" w:rsidRPr="008D35BE">
        <w:rPr>
          <w:rFonts w:ascii="Arial" w:hAnsi="Arial" w:cs="Arial"/>
          <w:color w:val="0D0D0D" w:themeColor="text1" w:themeTint="F2"/>
          <w:sz w:val="24"/>
          <w:szCs w:val="24"/>
        </w:rPr>
        <w:t xml:space="preserve"> of the background and the role of a social worker</w:t>
      </w:r>
      <w:bookmarkEnd w:id="3"/>
    </w:p>
    <w:p w14:paraId="7680B879" w14:textId="77777777" w:rsidR="00902A04" w:rsidRPr="008D35BE" w:rsidRDefault="00BE1BF8" w:rsidP="00675E7F">
      <w:pPr>
        <w:spacing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br/>
      </w:r>
      <w:r w:rsidR="00902A04" w:rsidRPr="008D35BE">
        <w:rPr>
          <w:rFonts w:ascii="Arial" w:eastAsia="Times New Roman" w:hAnsi="Arial" w:cs="Arial"/>
          <w:color w:val="0D0D0D" w:themeColor="text1" w:themeTint="F2"/>
          <w:sz w:val="24"/>
          <w:szCs w:val="24"/>
          <w:lang w:val="en-IN" w:eastAsia="en-IN"/>
        </w:rPr>
        <w:t xml:space="preserve">Social workers play a dominant role in the health and social care industry. As professionals, they are dedicated to advocating for vulnerable individuals and communities by addressing key challenges like poverty, discrimination and inequality. Further, by connecting people to critical resources and providing counselling, they empower people to overcome hardship and navigate complex societal systems. Their role as social workers includes identifying the key needs of individuals, managing risks and coordinating interventions to promote safety, well-being and independence. The key responsibility includes safeguarding vulnerable adults and children from abuse and preventing harm. In this line, another one is to critically evaluate and assess care plans, advocate for individuals and work collaboratively with healthcare professionals. Additionally, the application of system theory seems to social workers as a perspective of community service which operates services within the interconnected social system where individuals' challenges are mainly affected due to family, community and societal factors. Consequently, empathy and time management are also equally important as they significantly influence the assessment quality, ethical decision making and relationship building with the consumer. </w:t>
      </w:r>
    </w:p>
    <w:p w14:paraId="4331EF25" w14:textId="77777777" w:rsidR="00902A04" w:rsidRPr="008D35BE" w:rsidRDefault="00902A04" w:rsidP="00675E7F">
      <w:pPr>
        <w:spacing w:after="0" w:line="360" w:lineRule="auto"/>
        <w:jc w:val="both"/>
        <w:rPr>
          <w:rFonts w:ascii="Arial" w:eastAsia="Times New Roman" w:hAnsi="Arial" w:cs="Arial"/>
          <w:color w:val="0D0D0D" w:themeColor="text1" w:themeTint="F2"/>
          <w:sz w:val="24"/>
          <w:szCs w:val="24"/>
          <w:lang w:val="en-IN" w:eastAsia="en-IN"/>
        </w:rPr>
      </w:pPr>
    </w:p>
    <w:p w14:paraId="6DB03B93" w14:textId="77777777" w:rsidR="00902A04" w:rsidRPr="008D35BE" w:rsidRDefault="00902A04" w:rsidP="008D35BE">
      <w:pPr>
        <w:pStyle w:val="Heading2"/>
        <w:rPr>
          <w:rFonts w:ascii="Arial" w:hAnsi="Arial" w:cs="Arial"/>
          <w:color w:val="0D0D0D" w:themeColor="text1" w:themeTint="F2"/>
          <w:sz w:val="24"/>
          <w:szCs w:val="24"/>
        </w:rPr>
      </w:pPr>
      <w:bookmarkStart w:id="4" w:name="_Toc231897718"/>
      <w:r w:rsidRPr="008D35BE">
        <w:rPr>
          <w:rFonts w:ascii="Arial" w:hAnsi="Arial" w:cs="Arial"/>
          <w:color w:val="0D0D0D" w:themeColor="text1" w:themeTint="F2"/>
          <w:sz w:val="24"/>
          <w:szCs w:val="24"/>
        </w:rPr>
        <w:t>Evaluation of skills needed for social worker</w:t>
      </w:r>
      <w:bookmarkEnd w:id="4"/>
      <w:r w:rsidRPr="008D35BE">
        <w:rPr>
          <w:rFonts w:ascii="Arial" w:hAnsi="Arial" w:cs="Arial"/>
          <w:color w:val="0D0D0D" w:themeColor="text1" w:themeTint="F2"/>
          <w:sz w:val="24"/>
          <w:szCs w:val="24"/>
        </w:rPr>
        <w:t xml:space="preserve"> </w:t>
      </w:r>
    </w:p>
    <w:p w14:paraId="1CEA6E24" w14:textId="77777777" w:rsidR="000514FE" w:rsidRPr="008D35BE" w:rsidRDefault="00CD00DD" w:rsidP="00675E7F">
      <w:pPr>
        <w:spacing w:line="360" w:lineRule="auto"/>
        <w:jc w:val="both"/>
        <w:rPr>
          <w:rFonts w:ascii="Arial" w:hAnsi="Arial" w:cs="Arial"/>
          <w:color w:val="0D0D0D" w:themeColor="text1" w:themeTint="F2"/>
          <w:sz w:val="24"/>
          <w:szCs w:val="24"/>
        </w:rPr>
      </w:pPr>
      <w:r w:rsidRPr="008D35BE">
        <w:rPr>
          <w:rFonts w:ascii="Arial" w:hAnsi="Arial" w:cs="Arial"/>
          <w:color w:val="0D0D0D" w:themeColor="text1" w:themeTint="F2"/>
          <w:sz w:val="24"/>
          <w:szCs w:val="24"/>
        </w:rPr>
        <w:t>In the context of the required skills, the key skills required of a social worker are effective communication skills, which are helpful in assessing the key needs of individuals. Effective communication skills also include active listening. Active listening is related to the ability to truly understand and assess verbal and non-verbal cues without any judgment. Additionally, the social workers should develop the ability to assess the clinical needs of individuals and note the key demands of the individuals. Further, exceptional communication is helpful in building loyalty with individuals. It will also ensure that social workers collect accurate information to build an effective support plan</w:t>
      </w:r>
      <w:r w:rsidR="00675E7F" w:rsidRPr="008D35BE">
        <w:rPr>
          <w:rFonts w:ascii="Arial" w:hAnsi="Arial" w:cs="Arial"/>
          <w:color w:val="0D0D0D" w:themeColor="text1" w:themeTint="F2"/>
          <w:sz w:val="24"/>
          <w:szCs w:val="24"/>
        </w:rPr>
        <w:t xml:space="preserve"> (</w:t>
      </w:r>
      <w:r w:rsidR="00675E7F" w:rsidRPr="008D35BE">
        <w:rPr>
          <w:rFonts w:ascii="Arial" w:hAnsi="Arial" w:cs="Arial"/>
          <w:color w:val="0D0D0D" w:themeColor="text1" w:themeTint="F2"/>
          <w:sz w:val="24"/>
          <w:szCs w:val="24"/>
          <w:shd w:val="clear" w:color="auto" w:fill="FFFFFF"/>
        </w:rPr>
        <w:t>Reith-Hall, and Montgomery, 2023)</w:t>
      </w:r>
      <w:r w:rsidRPr="008D35BE">
        <w:rPr>
          <w:rFonts w:ascii="Arial" w:hAnsi="Arial" w:cs="Arial"/>
          <w:color w:val="0D0D0D" w:themeColor="text1" w:themeTint="F2"/>
          <w:sz w:val="24"/>
          <w:szCs w:val="24"/>
        </w:rPr>
        <w:t>. Conversely, the poor communication may contribute to misunderstanding, incomplete information and inappropriate intervention. It could be understood that during a child protection assessment, ineffective questioning may prevent a social worker from identifying safeguarding concerns, potentially increasing risks to the child.</w:t>
      </w:r>
    </w:p>
    <w:p w14:paraId="689018BE" w14:textId="77777777" w:rsidR="00B76537" w:rsidRPr="008D35BE" w:rsidRDefault="00B76537"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Next, empathy is also a skill which should be owned by the social worker. Empathy is related to the capacity of intellectualising and emotionally identifying with another person’s living experience. So it could be evaluated that empathy is considered the cornerstone of the profession</w:t>
      </w:r>
      <w:r w:rsidR="00675E7F" w:rsidRPr="008D35BE">
        <w:rPr>
          <w:rFonts w:ascii="Arial" w:eastAsia="Times New Roman" w:hAnsi="Arial" w:cs="Arial"/>
          <w:color w:val="0D0D0D" w:themeColor="text1" w:themeTint="F2"/>
          <w:sz w:val="24"/>
          <w:szCs w:val="24"/>
          <w:lang w:val="en-IN" w:eastAsia="en-IN"/>
        </w:rPr>
        <w:t xml:space="preserve"> (</w:t>
      </w:r>
      <w:proofErr w:type="spellStart"/>
      <w:r w:rsidR="00675E7F" w:rsidRPr="008D35BE">
        <w:rPr>
          <w:rFonts w:ascii="Arial" w:hAnsi="Arial" w:cs="Arial"/>
          <w:color w:val="0D0D0D" w:themeColor="text1" w:themeTint="F2"/>
          <w:sz w:val="24"/>
          <w:szCs w:val="24"/>
          <w:shd w:val="clear" w:color="auto" w:fill="FFFFFF"/>
        </w:rPr>
        <w:t>Moudatsou</w:t>
      </w:r>
      <w:proofErr w:type="spellEnd"/>
      <w:r w:rsidR="00675E7F" w:rsidRPr="008D35BE">
        <w:rPr>
          <w:rFonts w:ascii="Arial" w:hAnsi="Arial" w:cs="Arial"/>
          <w:color w:val="0D0D0D" w:themeColor="text1" w:themeTint="F2"/>
          <w:sz w:val="24"/>
          <w:szCs w:val="24"/>
          <w:shd w:val="clear" w:color="auto" w:fill="FFFFFF"/>
        </w:rPr>
        <w:t xml:space="preserve"> et al., 2020)</w:t>
      </w:r>
      <w:r w:rsidRPr="008D35BE">
        <w:rPr>
          <w:rFonts w:ascii="Arial" w:eastAsia="Times New Roman" w:hAnsi="Arial" w:cs="Arial"/>
          <w:color w:val="0D0D0D" w:themeColor="text1" w:themeTint="F2"/>
          <w:sz w:val="24"/>
          <w:szCs w:val="24"/>
          <w:lang w:val="en-IN" w:eastAsia="en-IN"/>
        </w:rPr>
        <w:t xml:space="preserve">. It also validates that consumers may struggle to express their feelings. In this line, the empathy is effective in empowering them to actively engage in finding. Similarly, the next skill is critical thinking and problem solving, which is related to assessing complex, dynamic situations and weighing conflicting, developing evidence-based solutions. Critical thinking enables professionals to identify the root cause of the problem rather than treating immediate symptoms and ensuring long-term positive outcomes. Therefore, effective social work requires a balance between empathy and professional boundaries. This could be understood as when the individuals face any inequality, then the social worker must showcase some understanding while managing the objective judgment in the context of risk and safeguarding requirements. In this line of work, time management is an equally important skill because the social worker often manages complex cases of vulnerability and inequality. Conversely, poor time management is related to a delayed intervention approach and poor health outcomes. </w:t>
      </w:r>
      <w:r w:rsidRPr="008D35BE">
        <w:rPr>
          <w:rFonts w:ascii="Arial" w:eastAsia="Times New Roman" w:hAnsi="Arial" w:cs="Arial"/>
          <w:color w:val="0D0D0D" w:themeColor="text1" w:themeTint="F2"/>
          <w:sz w:val="24"/>
          <w:szCs w:val="24"/>
          <w:lang w:val="en-IN" w:eastAsia="en-IN"/>
        </w:rPr>
        <w:lastRenderedPageBreak/>
        <w:t>For instance, delayed intervention or diagnosis could extend the exposure to harmful effects, not only for vulnerable individuals. Consequently, managing time effectively is also necessary to promote the safety and well-being of individuals through social work.</w:t>
      </w:r>
    </w:p>
    <w:p w14:paraId="7B121DAB" w14:textId="77777777" w:rsidR="00B76537" w:rsidRPr="008D35BE" w:rsidRDefault="00B76537"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 </w:t>
      </w:r>
    </w:p>
    <w:p w14:paraId="01091180" w14:textId="77777777" w:rsidR="00B76537" w:rsidRPr="008D35BE" w:rsidRDefault="00B76537" w:rsidP="008D35BE">
      <w:pPr>
        <w:pStyle w:val="Heading2"/>
        <w:rPr>
          <w:rFonts w:ascii="Arial" w:hAnsi="Arial" w:cs="Arial"/>
          <w:color w:val="0D0D0D" w:themeColor="text1" w:themeTint="F2"/>
          <w:sz w:val="24"/>
          <w:szCs w:val="24"/>
        </w:rPr>
      </w:pPr>
      <w:bookmarkStart w:id="5" w:name="_Toc231897719"/>
      <w:r w:rsidRPr="008D35BE">
        <w:rPr>
          <w:rFonts w:ascii="Arial" w:hAnsi="Arial" w:cs="Arial"/>
          <w:color w:val="0D0D0D" w:themeColor="text1" w:themeTint="F2"/>
          <w:sz w:val="24"/>
          <w:szCs w:val="24"/>
        </w:rPr>
        <w:t>Strategies to improve the skills for social work</w:t>
      </w:r>
      <w:bookmarkEnd w:id="5"/>
      <w:r w:rsidRPr="008D35BE">
        <w:rPr>
          <w:rFonts w:ascii="Arial" w:hAnsi="Arial" w:cs="Arial"/>
          <w:color w:val="0D0D0D" w:themeColor="text1" w:themeTint="F2"/>
          <w:sz w:val="24"/>
          <w:szCs w:val="24"/>
        </w:rPr>
        <w:t xml:space="preserve"> </w:t>
      </w:r>
    </w:p>
    <w:p w14:paraId="53F11006" w14:textId="77777777" w:rsidR="00B76537" w:rsidRPr="008D35BE" w:rsidRDefault="00B76537"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This section discusses key strategies to manage empathy, communication and time management as a social worker. The first one includes improving communication skills through participation in professional communication training programs. These programs and workshops will enhance the efficiency of quality service delivery, interacting with more individuals, which will have a direct positive impact on the communication. Attending workshops and training programs, including managing interviews and utilising role play exercises while gathering structured feedback from peers, will be helpful in improving questioning techniques</w:t>
      </w:r>
      <w:r w:rsidR="00675E7F" w:rsidRPr="008D35BE">
        <w:rPr>
          <w:rFonts w:ascii="Arial" w:eastAsia="Times New Roman" w:hAnsi="Arial" w:cs="Arial"/>
          <w:color w:val="0D0D0D" w:themeColor="text1" w:themeTint="F2"/>
          <w:sz w:val="24"/>
          <w:szCs w:val="24"/>
          <w:lang w:val="en-IN" w:eastAsia="en-IN"/>
        </w:rPr>
        <w:t xml:space="preserve"> (</w:t>
      </w:r>
      <w:r w:rsidR="00675E7F" w:rsidRPr="008D35BE">
        <w:rPr>
          <w:rFonts w:ascii="Arial" w:hAnsi="Arial" w:cs="Arial"/>
          <w:color w:val="0D0D0D" w:themeColor="text1" w:themeTint="F2"/>
          <w:sz w:val="24"/>
          <w:szCs w:val="24"/>
          <w:shd w:val="clear" w:color="auto" w:fill="FFFFFF"/>
        </w:rPr>
        <w:t>Banks et al., 2020)</w:t>
      </w:r>
      <w:r w:rsidRPr="008D35BE">
        <w:rPr>
          <w:rFonts w:ascii="Arial" w:eastAsia="Times New Roman" w:hAnsi="Arial" w:cs="Arial"/>
          <w:color w:val="0D0D0D" w:themeColor="text1" w:themeTint="F2"/>
          <w:sz w:val="24"/>
          <w:szCs w:val="24"/>
          <w:lang w:val="en-IN" w:eastAsia="en-IN"/>
        </w:rPr>
        <w:t>. Moreover, on-going reinforcement through professional experience is mandatory. Further, the second strategy includes improving reflective practices, which could be understood through the theory of Schon, which suggests that professionals should improve performance by critically examining their experience and decision-making</w:t>
      </w:r>
      <w:r w:rsidR="00675E7F" w:rsidRPr="008D35BE">
        <w:rPr>
          <w:rFonts w:ascii="Arial" w:eastAsia="Times New Roman" w:hAnsi="Arial" w:cs="Arial"/>
          <w:color w:val="0D0D0D" w:themeColor="text1" w:themeTint="F2"/>
          <w:sz w:val="24"/>
          <w:szCs w:val="24"/>
          <w:lang w:val="en-IN" w:eastAsia="en-IN"/>
        </w:rPr>
        <w:t xml:space="preserve"> (</w:t>
      </w:r>
      <w:r w:rsidR="00675E7F" w:rsidRPr="008D35BE">
        <w:rPr>
          <w:rFonts w:ascii="Arial" w:hAnsi="Arial" w:cs="Arial"/>
          <w:color w:val="0D0D0D" w:themeColor="text1" w:themeTint="F2"/>
          <w:sz w:val="24"/>
          <w:szCs w:val="24"/>
          <w:shd w:val="clear" w:color="auto" w:fill="FFFFFF"/>
        </w:rPr>
        <w:t>Ziebart, and MacDermid, 2019)</w:t>
      </w:r>
      <w:r w:rsidRPr="008D35BE">
        <w:rPr>
          <w:rFonts w:ascii="Arial" w:eastAsia="Times New Roman" w:hAnsi="Arial" w:cs="Arial"/>
          <w:color w:val="0D0D0D" w:themeColor="text1" w:themeTint="F2"/>
          <w:sz w:val="24"/>
          <w:szCs w:val="24"/>
          <w:lang w:val="en-IN" w:eastAsia="en-IN"/>
        </w:rPr>
        <w:t xml:space="preserve">. Additionally, the reflection allows social workers to assess their own potential areas of improvement. This is also helpful in identifying strengths and weaknesses in communication, empathy and decision making. For instance, reflecting upon safeguarding cases may help identify the alternative approaches that could help improve future practice. Nevertheless, the reflection is most effective when supported by constructive feedback from experienced professionals. Likewise, professional supervision is also a critical necessity for a social worker. The professional supervision represented a third strategy for skill development. Through the regular supervision session, the social worker could critically discuss the case and receive feedback. In this line, Kolb's experimental learning suggests that progressive development occurs when an individual reflects upon experience and applies new knowledge to future situations. Moreover, the supervision facilitates this process by connecting practical experience with professional learning. In addition, professional supervision supports emotional resilience and is helpful in identifying the key needs of individuals. Although </w:t>
      </w:r>
      <w:r w:rsidRPr="008D35BE">
        <w:rPr>
          <w:rFonts w:ascii="Arial" w:eastAsia="Times New Roman" w:hAnsi="Arial" w:cs="Arial"/>
          <w:color w:val="0D0D0D" w:themeColor="text1" w:themeTint="F2"/>
          <w:sz w:val="24"/>
          <w:szCs w:val="24"/>
          <w:lang w:val="en-IN" w:eastAsia="en-IN"/>
        </w:rPr>
        <w:lastRenderedPageBreak/>
        <w:t>supervision requires organisational resources, its contribution to professional competence and service quality makes it a highly valuable development strategy.</w:t>
      </w:r>
    </w:p>
    <w:p w14:paraId="62009CAE" w14:textId="77777777" w:rsidR="008D35BE" w:rsidRPr="008D35BE" w:rsidRDefault="008D35BE">
      <w:pPr>
        <w:rPr>
          <w:rFonts w:ascii="Arial" w:eastAsia="Times New Roman" w:hAnsi="Arial" w:cs="Arial"/>
          <w:b/>
          <w:color w:val="0D0D0D" w:themeColor="text1" w:themeTint="F2"/>
          <w:sz w:val="24"/>
          <w:szCs w:val="24"/>
          <w:lang w:val="en-IN" w:eastAsia="en-IN"/>
        </w:rPr>
      </w:pPr>
      <w:r w:rsidRPr="008D35BE">
        <w:rPr>
          <w:rFonts w:ascii="Arial" w:eastAsia="Times New Roman" w:hAnsi="Arial" w:cs="Arial"/>
          <w:b/>
          <w:color w:val="0D0D0D" w:themeColor="text1" w:themeTint="F2"/>
          <w:sz w:val="24"/>
          <w:szCs w:val="24"/>
          <w:lang w:val="en-IN" w:eastAsia="en-IN"/>
        </w:rPr>
        <w:br w:type="page"/>
      </w:r>
    </w:p>
    <w:p w14:paraId="4C87B719" w14:textId="77777777" w:rsidR="00B76537" w:rsidRPr="008D35BE" w:rsidRDefault="00B76537" w:rsidP="008D35BE">
      <w:pPr>
        <w:pStyle w:val="Heading2"/>
        <w:rPr>
          <w:rFonts w:ascii="Arial" w:hAnsi="Arial" w:cs="Arial"/>
          <w:color w:val="0D0D0D" w:themeColor="text1" w:themeTint="F2"/>
          <w:sz w:val="24"/>
          <w:szCs w:val="24"/>
        </w:rPr>
      </w:pPr>
      <w:bookmarkStart w:id="6" w:name="_Toc231897720"/>
      <w:r w:rsidRPr="008D35BE">
        <w:rPr>
          <w:rFonts w:ascii="Arial" w:hAnsi="Arial" w:cs="Arial"/>
          <w:color w:val="0D0D0D" w:themeColor="text1" w:themeTint="F2"/>
          <w:sz w:val="24"/>
          <w:szCs w:val="24"/>
        </w:rPr>
        <w:lastRenderedPageBreak/>
        <w:t>Conclusion</w:t>
      </w:r>
      <w:bookmarkEnd w:id="6"/>
      <w:r w:rsidRPr="008D35BE">
        <w:rPr>
          <w:rFonts w:ascii="Arial" w:hAnsi="Arial" w:cs="Arial"/>
          <w:color w:val="0D0D0D" w:themeColor="text1" w:themeTint="F2"/>
          <w:sz w:val="24"/>
          <w:szCs w:val="24"/>
        </w:rPr>
        <w:t xml:space="preserve"> </w:t>
      </w:r>
    </w:p>
    <w:p w14:paraId="0D88058A" w14:textId="77777777" w:rsidR="00675E7F" w:rsidRPr="008D35BE" w:rsidRDefault="00B76537"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In conclusion, the key social worker plays a multifaceted role in the health and social care industry. The workers aim to perform a lead role by ensuring the safeguarding of vulnerable individuals and promoting positive outcomes. Furthermore, becoming a successful social worker and delivering effective practice depends heavily upon communication, empathy and time management because these skills influence assessment quality. This report has discussed three critical skills that social workers should possess, including communication, active listening, maintaining professional practice, and managing empathy.  These skills help analyse the needs of individuals and provide effective intervention to promote their well-being. Additionally, some strategies, like attending workshops and training programs to get peer-reviewed feedback and assessment, were discussed, which will be helpful in knowing about the strengths and weaknesses of individuals. Ultimately, integrating social work into the industrial sector transforms organisations by prioritising the human element in business. by utilising counselling, advocacy and strategic planning. This focus on holistic well-being not only empowers the workforce but also gives companies a sustainable and competitive advantage through higher morale, increased productivity and responsible corporate operation. </w:t>
      </w:r>
    </w:p>
    <w:p w14:paraId="36492F3D" w14:textId="77777777" w:rsidR="00675E7F" w:rsidRPr="008D35BE" w:rsidRDefault="00675E7F" w:rsidP="00675E7F">
      <w:pPr>
        <w:spacing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br w:type="page"/>
      </w:r>
    </w:p>
    <w:p w14:paraId="30A6022A" w14:textId="77777777" w:rsidR="00675E7F" w:rsidRPr="008D35BE" w:rsidRDefault="00675E7F" w:rsidP="008D35BE">
      <w:pPr>
        <w:pStyle w:val="Heading2"/>
        <w:rPr>
          <w:rFonts w:ascii="Arial" w:hAnsi="Arial" w:cs="Arial"/>
          <w:color w:val="0D0D0D" w:themeColor="text1" w:themeTint="F2"/>
          <w:sz w:val="24"/>
          <w:szCs w:val="24"/>
        </w:rPr>
      </w:pPr>
      <w:bookmarkStart w:id="7" w:name="_Toc231897721"/>
      <w:r w:rsidRPr="008D35BE">
        <w:rPr>
          <w:rFonts w:ascii="Arial" w:hAnsi="Arial" w:cs="Arial"/>
          <w:color w:val="0D0D0D" w:themeColor="text1" w:themeTint="F2"/>
          <w:sz w:val="24"/>
          <w:szCs w:val="24"/>
        </w:rPr>
        <w:lastRenderedPageBreak/>
        <w:t>References</w:t>
      </w:r>
      <w:bookmarkEnd w:id="7"/>
      <w:r w:rsidRPr="008D35BE">
        <w:rPr>
          <w:rFonts w:ascii="Arial" w:hAnsi="Arial" w:cs="Arial"/>
          <w:color w:val="0D0D0D" w:themeColor="text1" w:themeTint="F2"/>
          <w:sz w:val="24"/>
          <w:szCs w:val="24"/>
        </w:rPr>
        <w:t xml:space="preserve"> </w:t>
      </w:r>
    </w:p>
    <w:p w14:paraId="11EB32CD"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t>Banks, S., Cai, T., De Jonge, E., Shears, J., Shum, M., Sobočan, A.M., Strom, K., Truell, R</w:t>
      </w:r>
      <w:r>
        <w:rPr>
          <w:rFonts w:ascii="Arial" w:hAnsi="Arial" w:cs="Arial"/>
          <w:color w:val="0D0D0D" w:themeColor="text1" w:themeTint="F2"/>
          <w:sz w:val="24"/>
          <w:szCs w:val="24"/>
          <w:shd w:val="clear" w:color="auto" w:fill="FFFFFF"/>
        </w:rPr>
        <w:t xml:space="preserve">., </w:t>
      </w:r>
      <w:proofErr w:type="spellStart"/>
      <w:r>
        <w:rPr>
          <w:rFonts w:ascii="Arial" w:hAnsi="Arial" w:cs="Arial"/>
          <w:color w:val="0D0D0D" w:themeColor="text1" w:themeTint="F2"/>
          <w:sz w:val="24"/>
          <w:szCs w:val="24"/>
          <w:shd w:val="clear" w:color="auto" w:fill="FFFFFF"/>
        </w:rPr>
        <w:t>Úriz</w:t>
      </w:r>
      <w:proofErr w:type="spellEnd"/>
      <w:r>
        <w:rPr>
          <w:rFonts w:ascii="Arial" w:hAnsi="Arial" w:cs="Arial"/>
          <w:color w:val="0D0D0D" w:themeColor="text1" w:themeTint="F2"/>
          <w:sz w:val="24"/>
          <w:szCs w:val="24"/>
          <w:shd w:val="clear" w:color="auto" w:fill="FFFFFF"/>
        </w:rPr>
        <w:t>, M.J. and Weinberg, M. (</w:t>
      </w:r>
      <w:r w:rsidRPr="008D35BE">
        <w:rPr>
          <w:rFonts w:ascii="Arial" w:hAnsi="Arial" w:cs="Arial"/>
          <w:color w:val="0D0D0D" w:themeColor="text1" w:themeTint="F2"/>
          <w:sz w:val="24"/>
          <w:szCs w:val="24"/>
          <w:shd w:val="clear" w:color="auto" w:fill="FFFFFF"/>
        </w:rPr>
        <w:t>2020</w:t>
      </w:r>
      <w:r>
        <w:rPr>
          <w:rFonts w:ascii="Arial" w:hAnsi="Arial" w:cs="Arial"/>
          <w:color w:val="0D0D0D" w:themeColor="text1" w:themeTint="F2"/>
          <w:sz w:val="24"/>
          <w:szCs w:val="24"/>
          <w:shd w:val="clear" w:color="auto" w:fill="FFFFFF"/>
        </w:rPr>
        <w:t>) ‘</w:t>
      </w:r>
      <w:r w:rsidRPr="008D35BE">
        <w:rPr>
          <w:rFonts w:ascii="Arial" w:hAnsi="Arial" w:cs="Arial"/>
          <w:color w:val="0D0D0D" w:themeColor="text1" w:themeTint="F2"/>
          <w:sz w:val="24"/>
          <w:szCs w:val="24"/>
          <w:shd w:val="clear" w:color="auto" w:fill="FFFFFF"/>
        </w:rPr>
        <w:t>Practising ethically during COVID-19: Socia</w:t>
      </w:r>
      <w:r>
        <w:rPr>
          <w:rFonts w:ascii="Arial" w:hAnsi="Arial" w:cs="Arial"/>
          <w:color w:val="0D0D0D" w:themeColor="text1" w:themeTint="F2"/>
          <w:sz w:val="24"/>
          <w:szCs w:val="24"/>
          <w:shd w:val="clear" w:color="auto" w:fill="FFFFFF"/>
        </w:rPr>
        <w:t>l work challenges and responses’</w:t>
      </w:r>
      <w:r w:rsidRPr="008D35BE">
        <w:rPr>
          <w:rFonts w:ascii="Arial" w:hAnsi="Arial" w:cs="Arial"/>
          <w:color w:val="0D0D0D" w:themeColor="text1" w:themeTint="F2"/>
          <w:sz w:val="24"/>
          <w:szCs w:val="24"/>
          <w:shd w:val="clear" w:color="auto" w:fill="FFFFFF"/>
        </w:rPr>
        <w:t> </w:t>
      </w:r>
      <w:r w:rsidRPr="008D35BE">
        <w:rPr>
          <w:rFonts w:ascii="Arial" w:hAnsi="Arial" w:cs="Arial"/>
          <w:i/>
          <w:iCs/>
          <w:color w:val="0D0D0D" w:themeColor="text1" w:themeTint="F2"/>
          <w:sz w:val="24"/>
          <w:szCs w:val="24"/>
          <w:shd w:val="clear" w:color="auto" w:fill="FFFFFF"/>
        </w:rPr>
        <w:t>International social work</w:t>
      </w:r>
      <w:r w:rsidRPr="008D35BE">
        <w:rPr>
          <w:rFonts w:ascii="Arial" w:hAnsi="Arial" w:cs="Arial"/>
          <w:color w:val="0D0D0D" w:themeColor="text1" w:themeTint="F2"/>
          <w:sz w:val="24"/>
          <w:szCs w:val="24"/>
          <w:shd w:val="clear" w:color="auto" w:fill="FFFFFF"/>
        </w:rPr>
        <w:t>, </w:t>
      </w:r>
      <w:r w:rsidRPr="008D35BE">
        <w:rPr>
          <w:rFonts w:ascii="Arial" w:hAnsi="Arial" w:cs="Arial"/>
          <w:iCs/>
          <w:color w:val="0D0D0D" w:themeColor="text1" w:themeTint="F2"/>
          <w:sz w:val="24"/>
          <w:szCs w:val="24"/>
          <w:shd w:val="clear" w:color="auto" w:fill="FFFFFF"/>
        </w:rPr>
        <w:t>63</w:t>
      </w:r>
      <w:r w:rsidRPr="008D35BE">
        <w:rPr>
          <w:rFonts w:ascii="Arial" w:hAnsi="Arial" w:cs="Arial"/>
          <w:color w:val="0D0D0D" w:themeColor="text1" w:themeTint="F2"/>
          <w:sz w:val="24"/>
          <w:szCs w:val="24"/>
          <w:shd w:val="clear" w:color="auto" w:fill="FFFFFF"/>
        </w:rPr>
        <w:t xml:space="preserve">(5), pp.569-583. </w:t>
      </w:r>
      <w:hyperlink r:id="rId14" w:history="1">
        <w:r w:rsidRPr="008D35BE">
          <w:rPr>
            <w:rStyle w:val="Hyperlink"/>
            <w:rFonts w:ascii="Arial" w:hAnsi="Arial" w:cs="Arial"/>
            <w:color w:val="0D0D0D" w:themeColor="text1" w:themeTint="F2"/>
            <w:sz w:val="24"/>
            <w:szCs w:val="24"/>
            <w:shd w:val="clear" w:color="auto" w:fill="FFFFFF"/>
          </w:rPr>
          <w:t>https://journals.sagepub.com/doi/pdf/10.1177/0020872820949614</w:t>
        </w:r>
      </w:hyperlink>
    </w:p>
    <w:p w14:paraId="07088D1C"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t>Kaushik, V. and Walsh,</w:t>
      </w:r>
      <w:r>
        <w:rPr>
          <w:rFonts w:ascii="Arial" w:hAnsi="Arial" w:cs="Arial"/>
          <w:color w:val="0D0D0D" w:themeColor="text1" w:themeTint="F2"/>
          <w:sz w:val="24"/>
          <w:szCs w:val="24"/>
          <w:shd w:val="clear" w:color="auto" w:fill="FFFFFF"/>
        </w:rPr>
        <w:t xml:space="preserve"> C.A. (2019) ‘</w:t>
      </w:r>
      <w:r w:rsidRPr="008D35BE">
        <w:rPr>
          <w:rFonts w:ascii="Arial" w:hAnsi="Arial" w:cs="Arial"/>
          <w:color w:val="0D0D0D" w:themeColor="text1" w:themeTint="F2"/>
          <w:sz w:val="24"/>
          <w:szCs w:val="24"/>
          <w:shd w:val="clear" w:color="auto" w:fill="FFFFFF"/>
        </w:rPr>
        <w:t>Pragmatism as a research paradigm and its implic</w:t>
      </w:r>
      <w:r>
        <w:rPr>
          <w:rFonts w:ascii="Arial" w:hAnsi="Arial" w:cs="Arial"/>
          <w:color w:val="0D0D0D" w:themeColor="text1" w:themeTint="F2"/>
          <w:sz w:val="24"/>
          <w:szCs w:val="24"/>
          <w:shd w:val="clear" w:color="auto" w:fill="FFFFFF"/>
        </w:rPr>
        <w:t xml:space="preserve">ations for social work research’ </w:t>
      </w:r>
      <w:r w:rsidRPr="008D35BE">
        <w:rPr>
          <w:rFonts w:ascii="Arial" w:hAnsi="Arial" w:cs="Arial"/>
          <w:color w:val="0D0D0D" w:themeColor="text1" w:themeTint="F2"/>
          <w:sz w:val="24"/>
          <w:szCs w:val="24"/>
          <w:shd w:val="clear" w:color="auto" w:fill="FFFFFF"/>
        </w:rPr>
        <w:t> </w:t>
      </w:r>
      <w:r w:rsidRPr="008D35BE">
        <w:rPr>
          <w:rFonts w:ascii="Arial" w:hAnsi="Arial" w:cs="Arial"/>
          <w:i/>
          <w:iCs/>
          <w:color w:val="0D0D0D" w:themeColor="text1" w:themeTint="F2"/>
          <w:sz w:val="24"/>
          <w:szCs w:val="24"/>
          <w:shd w:val="clear" w:color="auto" w:fill="FFFFFF"/>
        </w:rPr>
        <w:t>Social sciences</w:t>
      </w:r>
      <w:r w:rsidRPr="008D35BE">
        <w:rPr>
          <w:rFonts w:ascii="Arial" w:hAnsi="Arial" w:cs="Arial"/>
          <w:color w:val="0D0D0D" w:themeColor="text1" w:themeTint="F2"/>
          <w:sz w:val="24"/>
          <w:szCs w:val="24"/>
          <w:shd w:val="clear" w:color="auto" w:fill="FFFFFF"/>
        </w:rPr>
        <w:t>, </w:t>
      </w:r>
      <w:r w:rsidRPr="008D35BE">
        <w:rPr>
          <w:rFonts w:ascii="Arial" w:hAnsi="Arial" w:cs="Arial"/>
          <w:iCs/>
          <w:color w:val="0D0D0D" w:themeColor="text1" w:themeTint="F2"/>
          <w:sz w:val="24"/>
          <w:szCs w:val="24"/>
          <w:shd w:val="clear" w:color="auto" w:fill="FFFFFF"/>
        </w:rPr>
        <w:t>8</w:t>
      </w:r>
      <w:r w:rsidRPr="008D35BE">
        <w:rPr>
          <w:rFonts w:ascii="Arial" w:hAnsi="Arial" w:cs="Arial"/>
          <w:color w:val="0D0D0D" w:themeColor="text1" w:themeTint="F2"/>
          <w:sz w:val="24"/>
          <w:szCs w:val="24"/>
          <w:shd w:val="clear" w:color="auto" w:fill="FFFFFF"/>
        </w:rPr>
        <w:t xml:space="preserve">(9), p.255. </w:t>
      </w:r>
      <w:hyperlink r:id="rId15" w:history="1">
        <w:r w:rsidRPr="008D35BE">
          <w:rPr>
            <w:rStyle w:val="Hyperlink"/>
            <w:rFonts w:ascii="Arial" w:hAnsi="Arial" w:cs="Arial"/>
            <w:color w:val="0D0D0D" w:themeColor="text1" w:themeTint="F2"/>
            <w:sz w:val="24"/>
            <w:szCs w:val="24"/>
            <w:shd w:val="clear" w:color="auto" w:fill="FFFFFF"/>
          </w:rPr>
          <w:t>https://www.mdpi.com/2076-0760/8/9/255</w:t>
        </w:r>
      </w:hyperlink>
    </w:p>
    <w:p w14:paraId="6E1A2C35"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t xml:space="preserve">Moudatsou, M., Stavropoulou, A., </w:t>
      </w:r>
      <w:proofErr w:type="spellStart"/>
      <w:r w:rsidRPr="008D35BE">
        <w:rPr>
          <w:rFonts w:ascii="Arial" w:hAnsi="Arial" w:cs="Arial"/>
          <w:color w:val="0D0D0D" w:themeColor="text1" w:themeTint="F2"/>
          <w:sz w:val="24"/>
          <w:szCs w:val="24"/>
          <w:shd w:val="clear" w:color="auto" w:fill="FFFFFF"/>
        </w:rPr>
        <w:t>Phila</w:t>
      </w:r>
      <w:r>
        <w:rPr>
          <w:rFonts w:ascii="Arial" w:hAnsi="Arial" w:cs="Arial"/>
          <w:color w:val="0D0D0D" w:themeColor="text1" w:themeTint="F2"/>
          <w:sz w:val="24"/>
          <w:szCs w:val="24"/>
          <w:shd w:val="clear" w:color="auto" w:fill="FFFFFF"/>
        </w:rPr>
        <w:t>lithis</w:t>
      </w:r>
      <w:proofErr w:type="spellEnd"/>
      <w:r>
        <w:rPr>
          <w:rFonts w:ascii="Arial" w:hAnsi="Arial" w:cs="Arial"/>
          <w:color w:val="0D0D0D" w:themeColor="text1" w:themeTint="F2"/>
          <w:sz w:val="24"/>
          <w:szCs w:val="24"/>
          <w:shd w:val="clear" w:color="auto" w:fill="FFFFFF"/>
        </w:rPr>
        <w:t xml:space="preserve">, A. and </w:t>
      </w:r>
      <w:proofErr w:type="spellStart"/>
      <w:r>
        <w:rPr>
          <w:rFonts w:ascii="Arial" w:hAnsi="Arial" w:cs="Arial"/>
          <w:color w:val="0D0D0D" w:themeColor="text1" w:themeTint="F2"/>
          <w:sz w:val="24"/>
          <w:szCs w:val="24"/>
          <w:shd w:val="clear" w:color="auto" w:fill="FFFFFF"/>
        </w:rPr>
        <w:t>Koukouli</w:t>
      </w:r>
      <w:proofErr w:type="spellEnd"/>
      <w:r>
        <w:rPr>
          <w:rFonts w:ascii="Arial" w:hAnsi="Arial" w:cs="Arial"/>
          <w:color w:val="0D0D0D" w:themeColor="text1" w:themeTint="F2"/>
          <w:sz w:val="24"/>
          <w:szCs w:val="24"/>
          <w:shd w:val="clear" w:color="auto" w:fill="FFFFFF"/>
        </w:rPr>
        <w:t>, S. (2020)</w:t>
      </w:r>
      <w:r w:rsidRPr="008D35BE">
        <w:rPr>
          <w:rFonts w:ascii="Arial" w:hAnsi="Arial" w:cs="Arial"/>
          <w:color w:val="0D0D0D" w:themeColor="text1" w:themeTint="F2"/>
          <w:sz w:val="24"/>
          <w:szCs w:val="24"/>
          <w:shd w:val="clear" w:color="auto" w:fill="FFFFFF"/>
        </w:rPr>
        <w:t xml:space="preserve"> January. </w:t>
      </w:r>
      <w:r>
        <w:rPr>
          <w:rFonts w:ascii="Arial" w:hAnsi="Arial" w:cs="Arial"/>
          <w:color w:val="0D0D0D" w:themeColor="text1" w:themeTint="F2"/>
          <w:sz w:val="24"/>
          <w:szCs w:val="24"/>
          <w:shd w:val="clear" w:color="auto" w:fill="FFFFFF"/>
        </w:rPr>
        <w:t>‘</w:t>
      </w:r>
      <w:r w:rsidRPr="008D35BE">
        <w:rPr>
          <w:rFonts w:ascii="Arial" w:hAnsi="Arial" w:cs="Arial"/>
          <w:color w:val="0D0D0D" w:themeColor="text1" w:themeTint="F2"/>
          <w:sz w:val="24"/>
          <w:szCs w:val="24"/>
          <w:shd w:val="clear" w:color="auto" w:fill="FFFFFF"/>
        </w:rPr>
        <w:t>The role of empathy in healt</w:t>
      </w:r>
      <w:r>
        <w:rPr>
          <w:rFonts w:ascii="Arial" w:hAnsi="Arial" w:cs="Arial"/>
          <w:color w:val="0D0D0D" w:themeColor="text1" w:themeTint="F2"/>
          <w:sz w:val="24"/>
          <w:szCs w:val="24"/>
          <w:shd w:val="clear" w:color="auto" w:fill="FFFFFF"/>
        </w:rPr>
        <w:t>h and social care professionals’</w:t>
      </w:r>
      <w:r w:rsidRPr="008D35BE">
        <w:rPr>
          <w:rFonts w:ascii="Arial" w:hAnsi="Arial" w:cs="Arial"/>
          <w:color w:val="0D0D0D" w:themeColor="text1" w:themeTint="F2"/>
          <w:sz w:val="24"/>
          <w:szCs w:val="24"/>
          <w:shd w:val="clear" w:color="auto" w:fill="FFFFFF"/>
        </w:rPr>
        <w:t xml:space="preserve"> In </w:t>
      </w:r>
      <w:r w:rsidRPr="008D35BE">
        <w:rPr>
          <w:rFonts w:ascii="Arial" w:hAnsi="Arial" w:cs="Arial"/>
          <w:i/>
          <w:iCs/>
          <w:color w:val="0D0D0D" w:themeColor="text1" w:themeTint="F2"/>
          <w:sz w:val="24"/>
          <w:szCs w:val="24"/>
          <w:shd w:val="clear" w:color="auto" w:fill="FFFFFF"/>
        </w:rPr>
        <w:t>Healthcare</w:t>
      </w:r>
      <w:r w:rsidRPr="008D35BE">
        <w:rPr>
          <w:rFonts w:ascii="Arial" w:hAnsi="Arial" w:cs="Arial"/>
          <w:color w:val="0D0D0D" w:themeColor="text1" w:themeTint="F2"/>
          <w:sz w:val="24"/>
          <w:szCs w:val="24"/>
          <w:shd w:val="clear" w:color="auto" w:fill="FFFFFF"/>
        </w:rPr>
        <w:t xml:space="preserve"> (Vol. 8, No. 1, p. 26). MDPI. </w:t>
      </w:r>
      <w:hyperlink r:id="rId16" w:history="1">
        <w:r w:rsidRPr="008D35BE">
          <w:rPr>
            <w:rStyle w:val="Hyperlink"/>
            <w:rFonts w:ascii="Arial" w:hAnsi="Arial" w:cs="Arial"/>
            <w:color w:val="0D0D0D" w:themeColor="text1" w:themeTint="F2"/>
            <w:sz w:val="24"/>
            <w:szCs w:val="24"/>
            <w:shd w:val="clear" w:color="auto" w:fill="FFFFFF"/>
          </w:rPr>
          <w:t>https://www.mdpi.com/2227-9032/8/1/26</w:t>
        </w:r>
      </w:hyperlink>
    </w:p>
    <w:p w14:paraId="7D1EE091"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t>Muis, K.R., Den</w:t>
      </w:r>
      <w:r>
        <w:rPr>
          <w:rFonts w:ascii="Arial" w:hAnsi="Arial" w:cs="Arial"/>
          <w:color w:val="0D0D0D" w:themeColor="text1" w:themeTint="F2"/>
          <w:sz w:val="24"/>
          <w:szCs w:val="24"/>
          <w:shd w:val="clear" w:color="auto" w:fill="FFFFFF"/>
        </w:rPr>
        <w:t>ton, C. and Dubé, A. (</w:t>
      </w:r>
      <w:r w:rsidRPr="008D35BE">
        <w:rPr>
          <w:rFonts w:ascii="Arial" w:hAnsi="Arial" w:cs="Arial"/>
          <w:color w:val="0D0D0D" w:themeColor="text1" w:themeTint="F2"/>
          <w:sz w:val="24"/>
          <w:szCs w:val="24"/>
          <w:shd w:val="clear" w:color="auto" w:fill="FFFFFF"/>
        </w:rPr>
        <w:t>2022</w:t>
      </w:r>
      <w:r>
        <w:rPr>
          <w:rFonts w:ascii="Arial" w:hAnsi="Arial" w:cs="Arial"/>
          <w:color w:val="0D0D0D" w:themeColor="text1" w:themeTint="F2"/>
          <w:sz w:val="24"/>
          <w:szCs w:val="24"/>
          <w:shd w:val="clear" w:color="auto" w:fill="FFFFFF"/>
        </w:rPr>
        <w:t>)</w:t>
      </w:r>
      <w:r w:rsidRPr="008D35BE">
        <w:rPr>
          <w:rFonts w:ascii="Arial" w:hAnsi="Arial" w:cs="Arial"/>
          <w:color w:val="0D0D0D" w:themeColor="text1" w:themeTint="F2"/>
          <w:sz w:val="24"/>
          <w:szCs w:val="24"/>
          <w:shd w:val="clear" w:color="auto" w:fill="FFFFFF"/>
        </w:rPr>
        <w:t xml:space="preserve"> </w:t>
      </w:r>
      <w:r>
        <w:rPr>
          <w:rFonts w:ascii="Arial" w:hAnsi="Arial" w:cs="Arial"/>
          <w:color w:val="0D0D0D" w:themeColor="text1" w:themeTint="F2"/>
          <w:sz w:val="24"/>
          <w:szCs w:val="24"/>
          <w:shd w:val="clear" w:color="auto" w:fill="FFFFFF"/>
        </w:rPr>
        <w:t>‘</w:t>
      </w:r>
      <w:r w:rsidRPr="008D35BE">
        <w:rPr>
          <w:rFonts w:ascii="Arial" w:hAnsi="Arial" w:cs="Arial"/>
          <w:color w:val="0D0D0D" w:themeColor="text1" w:themeTint="F2"/>
          <w:sz w:val="24"/>
          <w:szCs w:val="24"/>
          <w:shd w:val="clear" w:color="auto" w:fill="FFFFFF"/>
        </w:rPr>
        <w:t xml:space="preserve">Identifying CRAAP on the internet: A </w:t>
      </w:r>
      <w:r>
        <w:rPr>
          <w:rFonts w:ascii="Arial" w:hAnsi="Arial" w:cs="Arial"/>
          <w:color w:val="0D0D0D" w:themeColor="text1" w:themeTint="F2"/>
          <w:sz w:val="24"/>
          <w:szCs w:val="24"/>
          <w:shd w:val="clear" w:color="auto" w:fill="FFFFFF"/>
        </w:rPr>
        <w:t xml:space="preserve">source evaluation intervention’ </w:t>
      </w:r>
      <w:r w:rsidRPr="008D35BE">
        <w:rPr>
          <w:rFonts w:ascii="Arial" w:hAnsi="Arial" w:cs="Arial"/>
          <w:i/>
          <w:iCs/>
          <w:color w:val="0D0D0D" w:themeColor="text1" w:themeTint="F2"/>
          <w:sz w:val="24"/>
          <w:szCs w:val="24"/>
          <w:shd w:val="clear" w:color="auto" w:fill="FFFFFF"/>
        </w:rPr>
        <w:t>Advances in Social Sciences Research Journal</w:t>
      </w:r>
      <w:r w:rsidRPr="008D35BE">
        <w:rPr>
          <w:rFonts w:ascii="Arial" w:hAnsi="Arial" w:cs="Arial"/>
          <w:color w:val="0D0D0D" w:themeColor="text1" w:themeTint="F2"/>
          <w:sz w:val="24"/>
          <w:szCs w:val="24"/>
          <w:shd w:val="clear" w:color="auto" w:fill="FFFFFF"/>
        </w:rPr>
        <w:t>, </w:t>
      </w:r>
      <w:r w:rsidRPr="008D35BE">
        <w:rPr>
          <w:rFonts w:ascii="Arial" w:hAnsi="Arial" w:cs="Arial"/>
          <w:iCs/>
          <w:color w:val="0D0D0D" w:themeColor="text1" w:themeTint="F2"/>
          <w:sz w:val="24"/>
          <w:szCs w:val="24"/>
          <w:shd w:val="clear" w:color="auto" w:fill="FFFFFF"/>
        </w:rPr>
        <w:t>9</w:t>
      </w:r>
      <w:r w:rsidRPr="008D35BE">
        <w:rPr>
          <w:rFonts w:ascii="Arial" w:hAnsi="Arial" w:cs="Arial"/>
          <w:color w:val="0D0D0D" w:themeColor="text1" w:themeTint="F2"/>
          <w:sz w:val="24"/>
          <w:szCs w:val="24"/>
          <w:shd w:val="clear" w:color="auto" w:fill="FFFFFF"/>
        </w:rPr>
        <w:t xml:space="preserve">(7), pp.239-265. </w:t>
      </w:r>
      <w:hyperlink r:id="rId17" w:history="1">
        <w:r w:rsidRPr="008D35BE">
          <w:rPr>
            <w:rStyle w:val="Hyperlink"/>
            <w:rFonts w:ascii="Arial" w:hAnsi="Arial" w:cs="Arial"/>
            <w:color w:val="0D0D0D" w:themeColor="text1" w:themeTint="F2"/>
            <w:sz w:val="24"/>
            <w:szCs w:val="24"/>
            <w:shd w:val="clear" w:color="auto" w:fill="FFFFFF"/>
          </w:rPr>
          <w:t>https://www.researchgate.net/profile/Adam-Dube/publication/362327098_Identifying_CRAAP_on_the_Internet_A_Source_Evaluation_Intervention/links/62fea0dfceb9764f7206d5a7/Identifying-CRAAP-on-the-Internet-A-Source-Evaluation-Intervention.pdf</w:t>
        </w:r>
      </w:hyperlink>
    </w:p>
    <w:p w14:paraId="249A097F"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t>Rei</w:t>
      </w:r>
      <w:r>
        <w:rPr>
          <w:rFonts w:ascii="Arial" w:hAnsi="Arial" w:cs="Arial"/>
          <w:color w:val="0D0D0D" w:themeColor="text1" w:themeTint="F2"/>
          <w:sz w:val="24"/>
          <w:szCs w:val="24"/>
          <w:shd w:val="clear" w:color="auto" w:fill="FFFFFF"/>
        </w:rPr>
        <w:t>th-Hall, E. and Montgomery, P. (2023)</w:t>
      </w:r>
      <w:r w:rsidRPr="008D35BE">
        <w:rPr>
          <w:rFonts w:ascii="Arial" w:hAnsi="Arial" w:cs="Arial"/>
          <w:color w:val="0D0D0D" w:themeColor="text1" w:themeTint="F2"/>
          <w:sz w:val="24"/>
          <w:szCs w:val="24"/>
          <w:shd w:val="clear" w:color="auto" w:fill="FFFFFF"/>
        </w:rPr>
        <w:t xml:space="preserve"> </w:t>
      </w:r>
      <w:r>
        <w:rPr>
          <w:rFonts w:ascii="Arial" w:hAnsi="Arial" w:cs="Arial"/>
          <w:color w:val="0D0D0D" w:themeColor="text1" w:themeTint="F2"/>
          <w:sz w:val="24"/>
          <w:szCs w:val="24"/>
          <w:shd w:val="clear" w:color="auto" w:fill="FFFFFF"/>
        </w:rPr>
        <w:t>‘</w:t>
      </w:r>
      <w:r w:rsidRPr="008D35BE">
        <w:rPr>
          <w:rFonts w:ascii="Arial" w:hAnsi="Arial" w:cs="Arial"/>
          <w:color w:val="0D0D0D" w:themeColor="text1" w:themeTint="F2"/>
          <w:sz w:val="24"/>
          <w:szCs w:val="24"/>
          <w:shd w:val="clear" w:color="auto" w:fill="FFFFFF"/>
        </w:rPr>
        <w:t>Communication skills training for improving the communicative abilities of student soci</w:t>
      </w:r>
      <w:r>
        <w:rPr>
          <w:rFonts w:ascii="Arial" w:hAnsi="Arial" w:cs="Arial"/>
          <w:color w:val="0D0D0D" w:themeColor="text1" w:themeTint="F2"/>
          <w:sz w:val="24"/>
          <w:szCs w:val="24"/>
          <w:shd w:val="clear" w:color="auto" w:fill="FFFFFF"/>
        </w:rPr>
        <w:t>al workers: A systematic review’</w:t>
      </w:r>
      <w:r w:rsidRPr="008D35BE">
        <w:rPr>
          <w:rFonts w:ascii="Arial" w:hAnsi="Arial" w:cs="Arial"/>
          <w:color w:val="0D0D0D" w:themeColor="text1" w:themeTint="F2"/>
          <w:sz w:val="24"/>
          <w:szCs w:val="24"/>
          <w:shd w:val="clear" w:color="auto" w:fill="FFFFFF"/>
        </w:rPr>
        <w:t> </w:t>
      </w:r>
      <w:r w:rsidRPr="008D35BE">
        <w:rPr>
          <w:rFonts w:ascii="Arial" w:hAnsi="Arial" w:cs="Arial"/>
          <w:i/>
          <w:iCs/>
          <w:color w:val="0D0D0D" w:themeColor="text1" w:themeTint="F2"/>
          <w:sz w:val="24"/>
          <w:szCs w:val="24"/>
          <w:shd w:val="clear" w:color="auto" w:fill="FFFFFF"/>
        </w:rPr>
        <w:t>Campbell systematic reviews</w:t>
      </w:r>
      <w:r w:rsidRPr="008D35BE">
        <w:rPr>
          <w:rFonts w:ascii="Arial" w:hAnsi="Arial" w:cs="Arial"/>
          <w:color w:val="0D0D0D" w:themeColor="text1" w:themeTint="F2"/>
          <w:sz w:val="24"/>
          <w:szCs w:val="24"/>
          <w:shd w:val="clear" w:color="auto" w:fill="FFFFFF"/>
        </w:rPr>
        <w:t>, </w:t>
      </w:r>
      <w:r w:rsidRPr="008D35BE">
        <w:rPr>
          <w:rFonts w:ascii="Arial" w:hAnsi="Arial" w:cs="Arial"/>
          <w:iCs/>
          <w:color w:val="0D0D0D" w:themeColor="text1" w:themeTint="F2"/>
          <w:sz w:val="24"/>
          <w:szCs w:val="24"/>
          <w:shd w:val="clear" w:color="auto" w:fill="FFFFFF"/>
        </w:rPr>
        <w:t>19</w:t>
      </w:r>
      <w:r w:rsidRPr="008D35BE">
        <w:rPr>
          <w:rFonts w:ascii="Arial" w:hAnsi="Arial" w:cs="Arial"/>
          <w:color w:val="0D0D0D" w:themeColor="text1" w:themeTint="F2"/>
          <w:sz w:val="24"/>
          <w:szCs w:val="24"/>
          <w:shd w:val="clear" w:color="auto" w:fill="FFFFFF"/>
        </w:rPr>
        <w:t>(1), pp.cl2-1309. https://journals.sagepub.com/doi/pdf/10.1002/cl2.1309</w:t>
      </w:r>
    </w:p>
    <w:p w14:paraId="446B197D"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rPr>
      </w:pPr>
      <w:r>
        <w:rPr>
          <w:rFonts w:ascii="Arial" w:hAnsi="Arial" w:cs="Arial"/>
          <w:color w:val="0D0D0D" w:themeColor="text1" w:themeTint="F2"/>
          <w:sz w:val="24"/>
          <w:szCs w:val="24"/>
        </w:rPr>
        <w:t>Social Work England. (2026)</w:t>
      </w:r>
      <w:r w:rsidRPr="008D35BE">
        <w:rPr>
          <w:rFonts w:ascii="Arial" w:hAnsi="Arial" w:cs="Arial"/>
          <w:color w:val="0D0D0D" w:themeColor="text1" w:themeTint="F2"/>
          <w:sz w:val="24"/>
          <w:szCs w:val="24"/>
        </w:rPr>
        <w:t xml:space="preserve"> </w:t>
      </w:r>
      <w:r w:rsidRPr="008D35BE">
        <w:rPr>
          <w:rFonts w:ascii="Arial" w:hAnsi="Arial" w:cs="Arial"/>
          <w:i/>
          <w:color w:val="0D0D0D" w:themeColor="text1" w:themeTint="F2"/>
          <w:sz w:val="24"/>
          <w:szCs w:val="24"/>
        </w:rPr>
        <w:t>Professional standard</w:t>
      </w:r>
      <w:r>
        <w:rPr>
          <w:rFonts w:ascii="Arial" w:hAnsi="Arial" w:cs="Arial"/>
          <w:color w:val="0D0D0D" w:themeColor="text1" w:themeTint="F2"/>
          <w:sz w:val="24"/>
          <w:szCs w:val="24"/>
        </w:rPr>
        <w:t xml:space="preserve">. </w:t>
      </w:r>
      <w:r w:rsidRPr="008D35BE">
        <w:rPr>
          <w:rFonts w:ascii="Arial" w:hAnsi="Arial" w:cs="Arial"/>
          <w:color w:val="0D0D0D" w:themeColor="text1" w:themeTint="F2"/>
          <w:sz w:val="24"/>
          <w:szCs w:val="24"/>
        </w:rPr>
        <w:t xml:space="preserve">Available at: </w:t>
      </w:r>
      <w:hyperlink r:id="rId18" w:history="1">
        <w:r w:rsidRPr="008D35BE">
          <w:rPr>
            <w:rStyle w:val="Hyperlink"/>
            <w:rFonts w:ascii="Arial" w:hAnsi="Arial" w:cs="Arial"/>
            <w:color w:val="0D0D0D" w:themeColor="text1" w:themeTint="F2"/>
            <w:sz w:val="24"/>
            <w:szCs w:val="24"/>
          </w:rPr>
          <w:t>https://www.socialworkengland.org.uk/standards/professional-standards/?__cf_chl_tk=Fi.KDlbwc_bDKctQWf7x4f7Zw5mgWsz4wmN26HISmd8-1780981652-1.0.1.1-4MIw2za7dJETlQPCq3a8zOfbjbFX02PAiS8BzdCtY60</w:t>
        </w:r>
      </w:hyperlink>
      <w:r>
        <w:rPr>
          <w:rFonts w:ascii="Arial" w:hAnsi="Arial" w:cs="Arial"/>
          <w:color w:val="0D0D0D" w:themeColor="text1" w:themeTint="F2"/>
          <w:sz w:val="24"/>
          <w:szCs w:val="24"/>
        </w:rPr>
        <w:t>. (Accessed: 9 June 2026)</w:t>
      </w:r>
      <w:r w:rsidRPr="008D35BE">
        <w:rPr>
          <w:rFonts w:ascii="Arial" w:hAnsi="Arial" w:cs="Arial"/>
          <w:color w:val="0D0D0D" w:themeColor="text1" w:themeTint="F2"/>
          <w:sz w:val="24"/>
          <w:szCs w:val="24"/>
        </w:rPr>
        <w:t xml:space="preserve"> </w:t>
      </w:r>
    </w:p>
    <w:p w14:paraId="5BBDADC5"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lastRenderedPageBreak/>
        <w:t>Z</w:t>
      </w:r>
      <w:r>
        <w:rPr>
          <w:rFonts w:ascii="Arial" w:hAnsi="Arial" w:cs="Arial"/>
          <w:color w:val="0D0D0D" w:themeColor="text1" w:themeTint="F2"/>
          <w:sz w:val="24"/>
          <w:szCs w:val="24"/>
          <w:shd w:val="clear" w:color="auto" w:fill="FFFFFF"/>
        </w:rPr>
        <w:t>iebart, C. and MacDermid, J.C. (2019)</w:t>
      </w:r>
      <w:r w:rsidRPr="008D35BE">
        <w:rPr>
          <w:rFonts w:ascii="Arial" w:hAnsi="Arial" w:cs="Arial"/>
          <w:color w:val="0D0D0D" w:themeColor="text1" w:themeTint="F2"/>
          <w:sz w:val="24"/>
          <w:szCs w:val="24"/>
          <w:shd w:val="clear" w:color="auto" w:fill="FFFFFF"/>
        </w:rPr>
        <w:t xml:space="preserve"> </w:t>
      </w:r>
      <w:r>
        <w:rPr>
          <w:rFonts w:ascii="Arial" w:hAnsi="Arial" w:cs="Arial"/>
          <w:color w:val="0D0D0D" w:themeColor="text1" w:themeTint="F2"/>
          <w:sz w:val="24"/>
          <w:szCs w:val="24"/>
          <w:shd w:val="clear" w:color="auto" w:fill="FFFFFF"/>
        </w:rPr>
        <w:t>‘</w:t>
      </w:r>
      <w:r w:rsidRPr="008D35BE">
        <w:rPr>
          <w:rFonts w:ascii="Arial" w:hAnsi="Arial" w:cs="Arial"/>
          <w:color w:val="0D0D0D" w:themeColor="text1" w:themeTint="F2"/>
          <w:sz w:val="24"/>
          <w:szCs w:val="24"/>
          <w:shd w:val="clear" w:color="auto" w:fill="FFFFFF"/>
        </w:rPr>
        <w:t>Reflective practice in phy</w:t>
      </w:r>
      <w:r>
        <w:rPr>
          <w:rFonts w:ascii="Arial" w:hAnsi="Arial" w:cs="Arial"/>
          <w:color w:val="0D0D0D" w:themeColor="text1" w:themeTint="F2"/>
          <w:sz w:val="24"/>
          <w:szCs w:val="24"/>
          <w:shd w:val="clear" w:color="auto" w:fill="FFFFFF"/>
        </w:rPr>
        <w:t>sical therapy: A scoping review’</w:t>
      </w:r>
      <w:r w:rsidRPr="008D35BE">
        <w:rPr>
          <w:rFonts w:ascii="Arial" w:hAnsi="Arial" w:cs="Arial"/>
          <w:color w:val="0D0D0D" w:themeColor="text1" w:themeTint="F2"/>
          <w:sz w:val="24"/>
          <w:szCs w:val="24"/>
          <w:shd w:val="clear" w:color="auto" w:fill="FFFFFF"/>
        </w:rPr>
        <w:t> </w:t>
      </w:r>
      <w:r w:rsidRPr="008D35BE">
        <w:rPr>
          <w:rFonts w:ascii="Arial" w:hAnsi="Arial" w:cs="Arial"/>
          <w:i/>
          <w:iCs/>
          <w:color w:val="0D0D0D" w:themeColor="text1" w:themeTint="F2"/>
          <w:sz w:val="24"/>
          <w:szCs w:val="24"/>
          <w:shd w:val="clear" w:color="auto" w:fill="FFFFFF"/>
        </w:rPr>
        <w:t>Physical therapy</w:t>
      </w:r>
      <w:r w:rsidRPr="008D35BE">
        <w:rPr>
          <w:rFonts w:ascii="Arial" w:hAnsi="Arial" w:cs="Arial"/>
          <w:color w:val="0D0D0D" w:themeColor="text1" w:themeTint="F2"/>
          <w:sz w:val="24"/>
          <w:szCs w:val="24"/>
          <w:shd w:val="clear" w:color="auto" w:fill="FFFFFF"/>
        </w:rPr>
        <w:t>, </w:t>
      </w:r>
      <w:r w:rsidRPr="008D35BE">
        <w:rPr>
          <w:rFonts w:ascii="Arial" w:hAnsi="Arial" w:cs="Arial"/>
          <w:iCs/>
          <w:color w:val="0D0D0D" w:themeColor="text1" w:themeTint="F2"/>
          <w:sz w:val="24"/>
          <w:szCs w:val="24"/>
          <w:shd w:val="clear" w:color="auto" w:fill="FFFFFF"/>
        </w:rPr>
        <w:t>99</w:t>
      </w:r>
      <w:r w:rsidRPr="008D35BE">
        <w:rPr>
          <w:rFonts w:ascii="Arial" w:hAnsi="Arial" w:cs="Arial"/>
          <w:color w:val="0D0D0D" w:themeColor="text1" w:themeTint="F2"/>
          <w:sz w:val="24"/>
          <w:szCs w:val="24"/>
          <w:shd w:val="clear" w:color="auto" w:fill="FFFFFF"/>
        </w:rPr>
        <w:t xml:space="preserve">(8), pp.1056-1068. </w:t>
      </w:r>
      <w:hyperlink r:id="rId19" w:history="1">
        <w:r w:rsidRPr="008D35BE">
          <w:rPr>
            <w:rStyle w:val="Hyperlink"/>
            <w:rFonts w:ascii="Arial" w:hAnsi="Arial" w:cs="Arial"/>
            <w:color w:val="0D0D0D" w:themeColor="text1" w:themeTint="F2"/>
            <w:sz w:val="24"/>
            <w:szCs w:val="24"/>
            <w:shd w:val="clear" w:color="auto" w:fill="FFFFFF"/>
          </w:rPr>
          <w:t>https://pmc.ncbi.nlm.nih.gov/articles/PMC6665949/</w:t>
        </w:r>
      </w:hyperlink>
    </w:p>
    <w:sectPr w:rsidR="00DA1A90" w:rsidRPr="008D35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E63"/>
    <w:rsid w:val="000009B4"/>
    <w:rsid w:val="000175CF"/>
    <w:rsid w:val="000514FE"/>
    <w:rsid w:val="000D2C04"/>
    <w:rsid w:val="00155ED9"/>
    <w:rsid w:val="001A57E2"/>
    <w:rsid w:val="00231C0B"/>
    <w:rsid w:val="002B1E63"/>
    <w:rsid w:val="002C128E"/>
    <w:rsid w:val="00306229"/>
    <w:rsid w:val="00357F99"/>
    <w:rsid w:val="00361516"/>
    <w:rsid w:val="003C7F44"/>
    <w:rsid w:val="003F3818"/>
    <w:rsid w:val="004266A1"/>
    <w:rsid w:val="00440EB0"/>
    <w:rsid w:val="004542F2"/>
    <w:rsid w:val="00463043"/>
    <w:rsid w:val="004D7C0E"/>
    <w:rsid w:val="00543BD0"/>
    <w:rsid w:val="00675E7F"/>
    <w:rsid w:val="006905A6"/>
    <w:rsid w:val="00791437"/>
    <w:rsid w:val="008A685A"/>
    <w:rsid w:val="008D35BE"/>
    <w:rsid w:val="008E63C5"/>
    <w:rsid w:val="00902A04"/>
    <w:rsid w:val="00992C00"/>
    <w:rsid w:val="00A51A74"/>
    <w:rsid w:val="00A53A58"/>
    <w:rsid w:val="00AA4F58"/>
    <w:rsid w:val="00AC3788"/>
    <w:rsid w:val="00B15EF2"/>
    <w:rsid w:val="00B53FEF"/>
    <w:rsid w:val="00B76537"/>
    <w:rsid w:val="00B969F8"/>
    <w:rsid w:val="00BE1BF8"/>
    <w:rsid w:val="00CD00DD"/>
    <w:rsid w:val="00DA1A90"/>
    <w:rsid w:val="00E17D8B"/>
    <w:rsid w:val="00E556F5"/>
    <w:rsid w:val="00E84CE7"/>
    <w:rsid w:val="00EB71C8"/>
    <w:rsid w:val="00EE6EC1"/>
    <w:rsid w:val="00F51EC5"/>
    <w:rsid w:val="00F7367E"/>
    <w:rsid w:val="00F7394C"/>
    <w:rsid w:val="00F81FC6"/>
    <w:rsid w:val="00F935A0"/>
    <w:rsid w:val="00FF3A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5B4A5"/>
  <w15:docId w15:val="{034D106E-42B8-4616-B133-DB031E651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437"/>
    <w:rPr>
      <w:lang w:val="en-GB"/>
    </w:rPr>
  </w:style>
  <w:style w:type="paragraph" w:styleId="Heading1">
    <w:name w:val="heading 1"/>
    <w:basedOn w:val="Normal"/>
    <w:link w:val="Heading1Char"/>
    <w:uiPriority w:val="9"/>
    <w:qFormat/>
    <w:rsid w:val="002B1E63"/>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en-IN"/>
    </w:rPr>
  </w:style>
  <w:style w:type="paragraph" w:styleId="Heading2">
    <w:name w:val="heading 2"/>
    <w:basedOn w:val="Normal"/>
    <w:link w:val="Heading2Char"/>
    <w:uiPriority w:val="9"/>
    <w:qFormat/>
    <w:rsid w:val="002B1E63"/>
    <w:pPr>
      <w:spacing w:before="100" w:beforeAutospacing="1" w:after="100" w:afterAutospacing="1" w:line="240" w:lineRule="auto"/>
      <w:outlineLvl w:val="1"/>
    </w:pPr>
    <w:rPr>
      <w:rFonts w:ascii="Times New Roman" w:eastAsia="Times New Roman" w:hAnsi="Times New Roman" w:cs="Times New Roman"/>
      <w:b/>
      <w:bCs/>
      <w:sz w:val="36"/>
      <w:szCs w:val="36"/>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E63"/>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2B1E63"/>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2B1E63"/>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LightShading-Accent2">
    <w:name w:val="Light Shading Accent 2"/>
    <w:basedOn w:val="TableNormal"/>
    <w:uiPriority w:val="60"/>
    <w:rsid w:val="00E84CE7"/>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styleId="Strong">
    <w:name w:val="Strong"/>
    <w:basedOn w:val="DefaultParagraphFont"/>
    <w:uiPriority w:val="22"/>
    <w:qFormat/>
    <w:rsid w:val="00902A04"/>
    <w:rPr>
      <w:b/>
      <w:bCs/>
    </w:rPr>
  </w:style>
  <w:style w:type="character" w:styleId="Emphasis">
    <w:name w:val="Emphasis"/>
    <w:basedOn w:val="DefaultParagraphFont"/>
    <w:uiPriority w:val="20"/>
    <w:qFormat/>
    <w:rsid w:val="00902A04"/>
    <w:rPr>
      <w:i/>
      <w:iCs/>
    </w:rPr>
  </w:style>
  <w:style w:type="character" w:styleId="Hyperlink">
    <w:name w:val="Hyperlink"/>
    <w:basedOn w:val="DefaultParagraphFont"/>
    <w:uiPriority w:val="99"/>
    <w:unhideWhenUsed/>
    <w:rsid w:val="00675E7F"/>
    <w:rPr>
      <w:color w:val="0000FF" w:themeColor="hyperlink"/>
      <w:u w:val="single"/>
    </w:rPr>
  </w:style>
  <w:style w:type="paragraph" w:styleId="BalloonText">
    <w:name w:val="Balloon Text"/>
    <w:basedOn w:val="Normal"/>
    <w:link w:val="BalloonTextChar"/>
    <w:uiPriority w:val="99"/>
    <w:semiHidden/>
    <w:unhideWhenUsed/>
    <w:rsid w:val="000D2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C04"/>
    <w:rPr>
      <w:rFonts w:ascii="Tahoma" w:hAnsi="Tahoma" w:cs="Tahoma"/>
      <w:sz w:val="16"/>
      <w:szCs w:val="16"/>
      <w:lang w:val="en-GB"/>
    </w:rPr>
  </w:style>
  <w:style w:type="paragraph" w:styleId="TOCHeading">
    <w:name w:val="TOC Heading"/>
    <w:basedOn w:val="Heading1"/>
    <w:next w:val="Normal"/>
    <w:uiPriority w:val="39"/>
    <w:unhideWhenUsed/>
    <w:qFormat/>
    <w:rsid w:val="008D35B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8D35BE"/>
    <w:pPr>
      <w:spacing w:after="100"/>
    </w:pPr>
  </w:style>
  <w:style w:type="paragraph" w:styleId="TOC2">
    <w:name w:val="toc 2"/>
    <w:basedOn w:val="Normal"/>
    <w:next w:val="Normal"/>
    <w:autoRedefine/>
    <w:uiPriority w:val="39"/>
    <w:unhideWhenUsed/>
    <w:rsid w:val="008D35B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12922">
      <w:bodyDiv w:val="1"/>
      <w:marLeft w:val="0"/>
      <w:marRight w:val="0"/>
      <w:marTop w:val="0"/>
      <w:marBottom w:val="0"/>
      <w:divBdr>
        <w:top w:val="none" w:sz="0" w:space="0" w:color="auto"/>
        <w:left w:val="none" w:sz="0" w:space="0" w:color="auto"/>
        <w:bottom w:val="none" w:sz="0" w:space="0" w:color="auto"/>
        <w:right w:val="none" w:sz="0" w:space="0" w:color="auto"/>
      </w:divBdr>
    </w:div>
    <w:div w:id="835270388">
      <w:bodyDiv w:val="1"/>
      <w:marLeft w:val="0"/>
      <w:marRight w:val="0"/>
      <w:marTop w:val="0"/>
      <w:marBottom w:val="0"/>
      <w:divBdr>
        <w:top w:val="none" w:sz="0" w:space="0" w:color="auto"/>
        <w:left w:val="none" w:sz="0" w:space="0" w:color="auto"/>
        <w:bottom w:val="none" w:sz="0" w:space="0" w:color="auto"/>
        <w:right w:val="none" w:sz="0" w:space="0" w:color="auto"/>
      </w:divBdr>
    </w:div>
    <w:div w:id="1081567389">
      <w:bodyDiv w:val="1"/>
      <w:marLeft w:val="0"/>
      <w:marRight w:val="0"/>
      <w:marTop w:val="0"/>
      <w:marBottom w:val="0"/>
      <w:divBdr>
        <w:top w:val="none" w:sz="0" w:space="0" w:color="auto"/>
        <w:left w:val="none" w:sz="0" w:space="0" w:color="auto"/>
        <w:bottom w:val="none" w:sz="0" w:space="0" w:color="auto"/>
        <w:right w:val="none" w:sz="0" w:space="0" w:color="auto"/>
      </w:divBdr>
    </w:div>
    <w:div w:id="1094473424">
      <w:bodyDiv w:val="1"/>
      <w:marLeft w:val="0"/>
      <w:marRight w:val="0"/>
      <w:marTop w:val="0"/>
      <w:marBottom w:val="0"/>
      <w:divBdr>
        <w:top w:val="none" w:sz="0" w:space="0" w:color="auto"/>
        <w:left w:val="none" w:sz="0" w:space="0" w:color="auto"/>
        <w:bottom w:val="none" w:sz="0" w:space="0" w:color="auto"/>
        <w:right w:val="none" w:sz="0" w:space="0" w:color="auto"/>
      </w:divBdr>
    </w:div>
    <w:div w:id="1401711892">
      <w:bodyDiv w:val="1"/>
      <w:marLeft w:val="0"/>
      <w:marRight w:val="0"/>
      <w:marTop w:val="0"/>
      <w:marBottom w:val="0"/>
      <w:divBdr>
        <w:top w:val="none" w:sz="0" w:space="0" w:color="auto"/>
        <w:left w:val="none" w:sz="0" w:space="0" w:color="auto"/>
        <w:bottom w:val="none" w:sz="0" w:space="0" w:color="auto"/>
        <w:right w:val="none" w:sz="0" w:space="0" w:color="auto"/>
      </w:divBdr>
    </w:div>
    <w:div w:id="1412311688">
      <w:bodyDiv w:val="1"/>
      <w:marLeft w:val="0"/>
      <w:marRight w:val="0"/>
      <w:marTop w:val="0"/>
      <w:marBottom w:val="0"/>
      <w:divBdr>
        <w:top w:val="none" w:sz="0" w:space="0" w:color="auto"/>
        <w:left w:val="none" w:sz="0" w:space="0" w:color="auto"/>
        <w:bottom w:val="none" w:sz="0" w:space="0" w:color="auto"/>
        <w:right w:val="none" w:sz="0" w:space="0" w:color="auto"/>
      </w:divBdr>
    </w:div>
    <w:div w:id="1916355960">
      <w:bodyDiv w:val="1"/>
      <w:marLeft w:val="0"/>
      <w:marRight w:val="0"/>
      <w:marTop w:val="0"/>
      <w:marBottom w:val="0"/>
      <w:divBdr>
        <w:top w:val="none" w:sz="0" w:space="0" w:color="auto"/>
        <w:left w:val="none" w:sz="0" w:space="0" w:color="auto"/>
        <w:bottom w:val="none" w:sz="0" w:space="0" w:color="auto"/>
        <w:right w:val="none" w:sz="0" w:space="0" w:color="auto"/>
      </w:divBdr>
    </w:div>
    <w:div w:id="208833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socialworkengland.org.uk/standards/professional-standards/?__cf_chl_tk=Fi.KDlbwc_bDKctQWf7x4f7Zw5mgWsz4wmN26HISmd8-1780981652-1.0.1.1-4MIw2za7dJETlQPCq3a8zOfbjbFX02PAiS8BzdCtY6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researchgate.net/profile/Adam-Dube/publication/362327098_Identifying_CRAAP_on_the_Internet_A_Source_Evaluation_Intervention/links/62fea0dfceb9764f7206d5a7/Identifying-CRAAP-on-the-Internet-A-Source-Evaluation-Intervention.pdf" TargetMode="External"/><Relationship Id="rId2" Type="http://schemas.openxmlformats.org/officeDocument/2006/relationships/styles" Target="styles.xml"/><Relationship Id="rId16" Type="http://schemas.openxmlformats.org/officeDocument/2006/relationships/hyperlink" Target="https://www.mdpi.com/2227-9032/8/1/2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mdpi.com/2076-0760/8/9/255" TargetMode="External"/><Relationship Id="rId10" Type="http://schemas.openxmlformats.org/officeDocument/2006/relationships/image" Target="media/image6.png"/><Relationship Id="rId19" Type="http://schemas.openxmlformats.org/officeDocument/2006/relationships/hyperlink" Target="https://pmc.ncbi.nlm.nih.gov/articles/PMC6665949/"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journals.sagepub.com/doi/pdf/10.1177/00208728209496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0FB00-6191-4F7F-93C6-53FCDB089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2637</Words>
  <Characters>15032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Albert Gabco</cp:lastModifiedBy>
  <cp:revision>5</cp:revision>
  <dcterms:created xsi:type="dcterms:W3CDTF">2026-06-11T19:35:00Z</dcterms:created>
  <dcterms:modified xsi:type="dcterms:W3CDTF">2026-06-13T17:55:00Z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492a6dda-be53-45de-a91a-cf3078613db3</vt:lpwstr>
  </property>
</Properties>
</file>