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4-Accent2"/>
        <w:tblpPr w:leftFromText="180" w:rightFromText="180" w:vertAnchor="text" w:horzAnchor="margin" w:tblpY="2413"/>
        <w:tblW w:w="0" w:type="auto"/>
        <w:tblLook w:val="04A0" w:firstRow="1" w:lastRow="0" w:firstColumn="1" w:lastColumn="0" w:noHBand="0" w:noVBand="1"/>
      </w:tblPr>
      <w:tblGrid>
        <w:gridCol w:w="2405"/>
        <w:gridCol w:w="6611"/>
      </w:tblGrid>
      <w:tr w:rsidR="00C65EE5" w14:paraId="670EDEC6" w14:textId="77777777" w:rsidTr="00C65E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7DDFEFF" w14:textId="77777777" w:rsidR="00C65EE5" w:rsidRPr="00AE4E62" w:rsidRDefault="00C65EE5" w:rsidP="007A668B">
            <w:pPr>
              <w:rPr>
                <w:rFonts w:cs="Arial"/>
                <w:sz w:val="28"/>
                <w:szCs w:val="28"/>
              </w:rPr>
            </w:pPr>
            <w:bookmarkStart w:id="0" w:name="_Hlk192789062"/>
            <w:r w:rsidRPr="00AE4E62">
              <w:t>Programme:</w:t>
            </w:r>
          </w:p>
        </w:tc>
        <w:tc>
          <w:tcPr>
            <w:tcW w:w="6611" w:type="dxa"/>
          </w:tcPr>
          <w:p w14:paraId="2A8C6517" w14:textId="77777777" w:rsidR="00C65EE5" w:rsidRDefault="00C65EE5" w:rsidP="007A668B">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rsidRPr="00064297">
              <w:t xml:space="preserve">MSc Public Health and Social Care in Practice  </w:t>
            </w:r>
          </w:p>
        </w:tc>
      </w:tr>
      <w:tr w:rsidR="00C65EE5" w14:paraId="5C760B41" w14:textId="77777777" w:rsidTr="00C65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0852D58" w14:textId="77777777" w:rsidR="00C65EE5" w:rsidRPr="003B11AB" w:rsidRDefault="00C65EE5" w:rsidP="007A668B">
            <w:pPr>
              <w:rPr>
                <w:rFonts w:cs="Arial"/>
                <w:b w:val="0"/>
                <w:bCs w:val="0"/>
                <w:sz w:val="28"/>
                <w:szCs w:val="28"/>
              </w:rPr>
            </w:pPr>
            <w:r w:rsidRPr="003B11AB">
              <w:rPr>
                <w:b w:val="0"/>
                <w:bCs w:val="0"/>
              </w:rPr>
              <w:t>Module:</w:t>
            </w:r>
          </w:p>
        </w:tc>
        <w:tc>
          <w:tcPr>
            <w:tcW w:w="6611" w:type="dxa"/>
          </w:tcPr>
          <w:p w14:paraId="50295386" w14:textId="77777777" w:rsidR="00C65EE5" w:rsidRDefault="00C65EE5" w:rsidP="007A668B">
            <w:pPr>
              <w:cnfStyle w:val="000000100000" w:firstRow="0" w:lastRow="0" w:firstColumn="0" w:lastColumn="0" w:oddVBand="0" w:evenVBand="0" w:oddHBand="1" w:evenHBand="0" w:firstRowFirstColumn="0" w:firstRowLastColumn="0" w:lastRowFirstColumn="0" w:lastRowLastColumn="0"/>
            </w:pPr>
            <w:r w:rsidRPr="008A74B8">
              <w:t>Practice-Based Research</w:t>
            </w:r>
          </w:p>
        </w:tc>
      </w:tr>
      <w:tr w:rsidR="00C65EE5" w14:paraId="1A13A36C" w14:textId="77777777" w:rsidTr="00C65EE5">
        <w:tc>
          <w:tcPr>
            <w:cnfStyle w:val="001000000000" w:firstRow="0" w:lastRow="0" w:firstColumn="1" w:lastColumn="0" w:oddVBand="0" w:evenVBand="0" w:oddHBand="0" w:evenHBand="0" w:firstRowFirstColumn="0" w:firstRowLastColumn="0" w:lastRowFirstColumn="0" w:lastRowLastColumn="0"/>
            <w:tcW w:w="2405" w:type="dxa"/>
          </w:tcPr>
          <w:p w14:paraId="379A92B5" w14:textId="77777777" w:rsidR="00C65EE5" w:rsidRPr="003B11AB" w:rsidRDefault="00C65EE5" w:rsidP="007A668B">
            <w:pPr>
              <w:rPr>
                <w:rFonts w:cs="Arial"/>
                <w:b w:val="0"/>
                <w:bCs w:val="0"/>
                <w:sz w:val="28"/>
                <w:szCs w:val="28"/>
              </w:rPr>
            </w:pPr>
            <w:r w:rsidRPr="003B11AB">
              <w:rPr>
                <w:b w:val="0"/>
                <w:bCs w:val="0"/>
              </w:rPr>
              <w:t>Module code:</w:t>
            </w:r>
          </w:p>
        </w:tc>
        <w:tc>
          <w:tcPr>
            <w:tcW w:w="6611" w:type="dxa"/>
          </w:tcPr>
          <w:p w14:paraId="3FFAF847" w14:textId="77777777" w:rsidR="00C65EE5" w:rsidRDefault="00C65EE5" w:rsidP="007A668B">
            <w:pPr>
              <w:cnfStyle w:val="000000000000" w:firstRow="0" w:lastRow="0" w:firstColumn="0" w:lastColumn="0" w:oddVBand="0" w:evenVBand="0" w:oddHBand="0" w:evenHBand="0" w:firstRowFirstColumn="0" w:firstRowLastColumn="0" w:lastRowFirstColumn="0" w:lastRowLastColumn="0"/>
            </w:pPr>
            <w:r w:rsidRPr="008A74B8">
              <w:t>LCHS7008</w:t>
            </w:r>
          </w:p>
        </w:tc>
      </w:tr>
      <w:tr w:rsidR="00C65EE5" w14:paraId="70D55D25" w14:textId="77777777" w:rsidTr="00C65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7E7121B9" w14:textId="77777777" w:rsidR="00C65EE5" w:rsidRPr="003B11AB" w:rsidRDefault="00C65EE5" w:rsidP="007A668B">
            <w:pPr>
              <w:rPr>
                <w:rFonts w:cs="Arial"/>
                <w:b w:val="0"/>
                <w:bCs w:val="0"/>
                <w:sz w:val="28"/>
                <w:szCs w:val="28"/>
              </w:rPr>
            </w:pPr>
            <w:r w:rsidRPr="003B11AB">
              <w:rPr>
                <w:b w:val="0"/>
                <w:bCs w:val="0"/>
              </w:rPr>
              <w:t>Assignment Title:</w:t>
            </w:r>
          </w:p>
        </w:tc>
        <w:tc>
          <w:tcPr>
            <w:tcW w:w="6611" w:type="dxa"/>
          </w:tcPr>
          <w:p w14:paraId="5527BEF3" w14:textId="77777777" w:rsidR="00C65EE5" w:rsidRDefault="00C65EE5" w:rsidP="007A668B">
            <w:pPr>
              <w:jc w:val="left"/>
              <w:cnfStyle w:val="000000100000" w:firstRow="0" w:lastRow="0" w:firstColumn="0" w:lastColumn="0" w:oddVBand="0" w:evenVBand="0" w:oddHBand="1" w:evenHBand="0" w:firstRowFirstColumn="0" w:firstRowLastColumn="0" w:lastRowFirstColumn="0" w:lastRowLastColumn="0"/>
            </w:pPr>
            <w:r>
              <w:t>Component 2 Written Research Proposal</w:t>
            </w:r>
          </w:p>
        </w:tc>
      </w:tr>
      <w:tr w:rsidR="00C65EE5" w14:paraId="70B0B1B0" w14:textId="77777777" w:rsidTr="00C65EE5">
        <w:tc>
          <w:tcPr>
            <w:cnfStyle w:val="001000000000" w:firstRow="0" w:lastRow="0" w:firstColumn="1" w:lastColumn="0" w:oddVBand="0" w:evenVBand="0" w:oddHBand="0" w:evenHBand="0" w:firstRowFirstColumn="0" w:firstRowLastColumn="0" w:lastRowFirstColumn="0" w:lastRowLastColumn="0"/>
            <w:tcW w:w="2405" w:type="dxa"/>
          </w:tcPr>
          <w:p w14:paraId="446351B9" w14:textId="77777777" w:rsidR="00C65EE5" w:rsidRPr="008A74B8" w:rsidRDefault="00C65EE5" w:rsidP="007A668B">
            <w:pPr>
              <w:rPr>
                <w:b w:val="0"/>
                <w:bCs w:val="0"/>
              </w:rPr>
            </w:pPr>
            <w:r w:rsidRPr="008A74B8">
              <w:rPr>
                <w:b w:val="0"/>
                <w:bCs w:val="0"/>
              </w:rPr>
              <w:t>Lecturer:</w:t>
            </w:r>
          </w:p>
        </w:tc>
        <w:tc>
          <w:tcPr>
            <w:tcW w:w="6611" w:type="dxa"/>
          </w:tcPr>
          <w:p w14:paraId="3142F4A8" w14:textId="77777777" w:rsidR="00C65EE5" w:rsidRDefault="00C65EE5" w:rsidP="007A668B">
            <w:pPr>
              <w:jc w:val="left"/>
              <w:cnfStyle w:val="000000000000" w:firstRow="0" w:lastRow="0" w:firstColumn="0" w:lastColumn="0" w:oddVBand="0" w:evenVBand="0" w:oddHBand="0" w:evenHBand="0" w:firstRowFirstColumn="0" w:firstRowLastColumn="0" w:lastRowFirstColumn="0" w:lastRowLastColumn="0"/>
            </w:pPr>
          </w:p>
        </w:tc>
      </w:tr>
      <w:tr w:rsidR="00C65EE5" w14:paraId="050F2C48" w14:textId="77777777" w:rsidTr="00C65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Pr>
          <w:p w14:paraId="459D92EA" w14:textId="77777777" w:rsidR="00C65EE5" w:rsidRPr="003B11AB" w:rsidRDefault="00C65EE5" w:rsidP="007A668B">
            <w:pPr>
              <w:rPr>
                <w:b w:val="0"/>
                <w:bCs w:val="0"/>
              </w:rPr>
            </w:pPr>
            <w:r w:rsidRPr="003B11AB">
              <w:rPr>
                <w:b w:val="0"/>
                <w:bCs w:val="0"/>
              </w:rPr>
              <w:t>Name:</w:t>
            </w:r>
          </w:p>
        </w:tc>
        <w:tc>
          <w:tcPr>
            <w:tcW w:w="6611" w:type="dxa"/>
          </w:tcPr>
          <w:p w14:paraId="4919FD17" w14:textId="77777777" w:rsidR="00C65EE5" w:rsidRDefault="00C65EE5" w:rsidP="007A668B">
            <w:pPr>
              <w:cnfStyle w:val="000000100000" w:firstRow="0" w:lastRow="0" w:firstColumn="0" w:lastColumn="0" w:oddVBand="0" w:evenVBand="0" w:oddHBand="1" w:evenHBand="0" w:firstRowFirstColumn="0" w:firstRowLastColumn="0" w:lastRowFirstColumn="0" w:lastRowLastColumn="0"/>
            </w:pPr>
          </w:p>
        </w:tc>
      </w:tr>
      <w:tr w:rsidR="00C65EE5" w14:paraId="78C50D72" w14:textId="77777777" w:rsidTr="00C65EE5">
        <w:tc>
          <w:tcPr>
            <w:cnfStyle w:val="001000000000" w:firstRow="0" w:lastRow="0" w:firstColumn="1" w:lastColumn="0" w:oddVBand="0" w:evenVBand="0" w:oddHBand="0" w:evenHBand="0" w:firstRowFirstColumn="0" w:firstRowLastColumn="0" w:lastRowFirstColumn="0" w:lastRowLastColumn="0"/>
            <w:tcW w:w="2405" w:type="dxa"/>
          </w:tcPr>
          <w:p w14:paraId="3222803A" w14:textId="77777777" w:rsidR="00C65EE5" w:rsidRPr="003B11AB" w:rsidRDefault="00C65EE5" w:rsidP="007A668B">
            <w:pPr>
              <w:rPr>
                <w:b w:val="0"/>
                <w:bCs w:val="0"/>
              </w:rPr>
            </w:pPr>
            <w:r w:rsidRPr="003B11AB">
              <w:rPr>
                <w:b w:val="0"/>
                <w:bCs w:val="0"/>
              </w:rPr>
              <w:t>ID:</w:t>
            </w:r>
          </w:p>
        </w:tc>
        <w:tc>
          <w:tcPr>
            <w:tcW w:w="6611" w:type="dxa"/>
          </w:tcPr>
          <w:p w14:paraId="709E0224" w14:textId="77777777" w:rsidR="00C65EE5" w:rsidRDefault="00C65EE5" w:rsidP="007A668B">
            <w:pPr>
              <w:cnfStyle w:val="000000000000" w:firstRow="0" w:lastRow="0" w:firstColumn="0" w:lastColumn="0" w:oddVBand="0" w:evenVBand="0" w:oddHBand="0" w:evenHBand="0" w:firstRowFirstColumn="0" w:firstRowLastColumn="0" w:lastRowFirstColumn="0" w:lastRowLastColumn="0"/>
            </w:pPr>
          </w:p>
        </w:tc>
      </w:tr>
    </w:tbl>
    <w:bookmarkEnd w:id="0"/>
    <w:p w14:paraId="137AAD1B" w14:textId="5FD3547D" w:rsidR="00955F96" w:rsidRDefault="00C65EE5">
      <w:r>
        <w:rPr>
          <w:noProof/>
        </w:rPr>
        <w:drawing>
          <wp:anchor distT="0" distB="0" distL="114300" distR="114300" simplePos="0" relativeHeight="251659264" behindDoc="0" locked="0" layoutInCell="1" allowOverlap="1" wp14:anchorId="495D265D" wp14:editId="4F8E7CAF">
            <wp:simplePos x="0" y="0"/>
            <wp:positionH relativeFrom="column">
              <wp:posOffset>4545330</wp:posOffset>
            </wp:positionH>
            <wp:positionV relativeFrom="paragraph">
              <wp:posOffset>152400</wp:posOffset>
            </wp:positionV>
            <wp:extent cx="1809115" cy="805815"/>
            <wp:effectExtent l="0" t="0" r="635" b="0"/>
            <wp:wrapThrough wrapText="bothSides">
              <wp:wrapPolygon edited="0">
                <wp:start x="0" y="0"/>
                <wp:lineTo x="0" y="20936"/>
                <wp:lineTo x="21380" y="20936"/>
                <wp:lineTo x="21380" y="0"/>
                <wp:lineTo x="0" y="0"/>
              </wp:wrapPolygon>
            </wp:wrapThrough>
            <wp:docPr id="1" name="Picture 1" descr="University of Wales Trinity Saint David - bwbs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bwbsedu"/>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115" cy="8058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F350DB" w14:textId="42C1C191" w:rsidR="00C65EE5" w:rsidRDefault="00C65EE5">
      <w:pPr>
        <w:spacing w:line="259" w:lineRule="auto"/>
        <w:jc w:val="left"/>
      </w:pPr>
      <w:r>
        <w:br w:type="page"/>
      </w:r>
    </w:p>
    <w:sdt>
      <w:sdtPr>
        <w:rPr>
          <w:rFonts w:ascii="Arial" w:eastAsiaTheme="minorHAnsi" w:hAnsi="Arial" w:cstheme="minorBidi"/>
          <w:color w:val="auto"/>
          <w:sz w:val="22"/>
          <w:szCs w:val="22"/>
          <w:lang w:val="en-GB"/>
        </w:rPr>
        <w:id w:val="1595590303"/>
        <w:docPartObj>
          <w:docPartGallery w:val="Table of Contents"/>
          <w:docPartUnique/>
        </w:docPartObj>
      </w:sdtPr>
      <w:sdtEndPr>
        <w:rPr>
          <w:b/>
          <w:bCs/>
          <w:noProof/>
        </w:rPr>
      </w:sdtEndPr>
      <w:sdtContent>
        <w:p w14:paraId="6594B2E9" w14:textId="1ADCDE7D" w:rsidR="00DF3BFE" w:rsidRDefault="00DF3BFE">
          <w:pPr>
            <w:pStyle w:val="TOCHeading"/>
          </w:pPr>
          <w:r>
            <w:t>Table of Contents</w:t>
          </w:r>
        </w:p>
        <w:p w14:paraId="3DFA5EDF" w14:textId="2AA8F0B3" w:rsidR="00DF3BFE" w:rsidRDefault="00DF3BFE">
          <w:pPr>
            <w:pStyle w:val="TOC1"/>
            <w:tabs>
              <w:tab w:val="right" w:leader="dot" w:pos="9016"/>
            </w:tabs>
            <w:rPr>
              <w:noProof/>
            </w:rPr>
          </w:pPr>
          <w:r>
            <w:fldChar w:fldCharType="begin"/>
          </w:r>
          <w:r>
            <w:instrText xml:space="preserve"> TOC \o "1-3" \h \z \u </w:instrText>
          </w:r>
          <w:r>
            <w:fldChar w:fldCharType="separate"/>
          </w:r>
          <w:hyperlink w:anchor="_Toc216396067" w:history="1">
            <w:r w:rsidRPr="006B69AA">
              <w:rPr>
                <w:rStyle w:val="Hyperlink"/>
                <w:noProof/>
              </w:rPr>
              <w:t>1. Prevalence of the Problem</w:t>
            </w:r>
            <w:r>
              <w:rPr>
                <w:noProof/>
                <w:webHidden/>
              </w:rPr>
              <w:tab/>
            </w:r>
            <w:r>
              <w:rPr>
                <w:noProof/>
                <w:webHidden/>
              </w:rPr>
              <w:fldChar w:fldCharType="begin"/>
            </w:r>
            <w:r>
              <w:rPr>
                <w:noProof/>
                <w:webHidden/>
              </w:rPr>
              <w:instrText xml:space="preserve"> PAGEREF _Toc216396067 \h </w:instrText>
            </w:r>
            <w:r>
              <w:rPr>
                <w:noProof/>
                <w:webHidden/>
              </w:rPr>
            </w:r>
            <w:r>
              <w:rPr>
                <w:noProof/>
                <w:webHidden/>
              </w:rPr>
              <w:fldChar w:fldCharType="separate"/>
            </w:r>
            <w:r>
              <w:rPr>
                <w:noProof/>
                <w:webHidden/>
              </w:rPr>
              <w:t>3</w:t>
            </w:r>
            <w:r>
              <w:rPr>
                <w:noProof/>
                <w:webHidden/>
              </w:rPr>
              <w:fldChar w:fldCharType="end"/>
            </w:r>
          </w:hyperlink>
        </w:p>
        <w:p w14:paraId="49165413" w14:textId="530A6B18" w:rsidR="00DF3BFE" w:rsidRDefault="009041B4">
          <w:pPr>
            <w:pStyle w:val="TOC1"/>
            <w:tabs>
              <w:tab w:val="right" w:leader="dot" w:pos="9016"/>
            </w:tabs>
            <w:rPr>
              <w:noProof/>
            </w:rPr>
          </w:pPr>
          <w:hyperlink w:anchor="_Toc216396068" w:history="1">
            <w:r w:rsidR="00DF3BFE" w:rsidRPr="006B69AA">
              <w:rPr>
                <w:rStyle w:val="Hyperlink"/>
                <w:noProof/>
              </w:rPr>
              <w:t>2. Introduction and Literature-Based Background to the Study</w:t>
            </w:r>
            <w:r w:rsidR="00DF3BFE">
              <w:rPr>
                <w:noProof/>
                <w:webHidden/>
              </w:rPr>
              <w:tab/>
            </w:r>
            <w:r w:rsidR="00DF3BFE">
              <w:rPr>
                <w:noProof/>
                <w:webHidden/>
              </w:rPr>
              <w:fldChar w:fldCharType="begin"/>
            </w:r>
            <w:r w:rsidR="00DF3BFE">
              <w:rPr>
                <w:noProof/>
                <w:webHidden/>
              </w:rPr>
              <w:instrText xml:space="preserve"> PAGEREF _Toc216396068 \h </w:instrText>
            </w:r>
            <w:r w:rsidR="00DF3BFE">
              <w:rPr>
                <w:noProof/>
                <w:webHidden/>
              </w:rPr>
            </w:r>
            <w:r w:rsidR="00DF3BFE">
              <w:rPr>
                <w:noProof/>
                <w:webHidden/>
              </w:rPr>
              <w:fldChar w:fldCharType="separate"/>
            </w:r>
            <w:r w:rsidR="00DF3BFE">
              <w:rPr>
                <w:noProof/>
                <w:webHidden/>
              </w:rPr>
              <w:t>4</w:t>
            </w:r>
            <w:r w:rsidR="00DF3BFE">
              <w:rPr>
                <w:noProof/>
                <w:webHidden/>
              </w:rPr>
              <w:fldChar w:fldCharType="end"/>
            </w:r>
          </w:hyperlink>
        </w:p>
        <w:p w14:paraId="78A4262E" w14:textId="776CA1CB" w:rsidR="00DF3BFE" w:rsidRDefault="009041B4">
          <w:pPr>
            <w:pStyle w:val="TOC1"/>
            <w:tabs>
              <w:tab w:val="right" w:leader="dot" w:pos="9016"/>
            </w:tabs>
            <w:rPr>
              <w:noProof/>
            </w:rPr>
          </w:pPr>
          <w:hyperlink w:anchor="_Toc216396069" w:history="1">
            <w:r w:rsidR="00DF3BFE" w:rsidRPr="006B69AA">
              <w:rPr>
                <w:rStyle w:val="Hyperlink"/>
                <w:noProof/>
              </w:rPr>
              <w:t>3. Rationale, Research Question, Aims and Objectives</w:t>
            </w:r>
            <w:r w:rsidR="00DF3BFE">
              <w:rPr>
                <w:noProof/>
                <w:webHidden/>
              </w:rPr>
              <w:tab/>
            </w:r>
            <w:r w:rsidR="00DF3BFE">
              <w:rPr>
                <w:noProof/>
                <w:webHidden/>
              </w:rPr>
              <w:fldChar w:fldCharType="begin"/>
            </w:r>
            <w:r w:rsidR="00DF3BFE">
              <w:rPr>
                <w:noProof/>
                <w:webHidden/>
              </w:rPr>
              <w:instrText xml:space="preserve"> PAGEREF _Toc216396069 \h </w:instrText>
            </w:r>
            <w:r w:rsidR="00DF3BFE">
              <w:rPr>
                <w:noProof/>
                <w:webHidden/>
              </w:rPr>
            </w:r>
            <w:r w:rsidR="00DF3BFE">
              <w:rPr>
                <w:noProof/>
                <w:webHidden/>
              </w:rPr>
              <w:fldChar w:fldCharType="separate"/>
            </w:r>
            <w:r w:rsidR="00DF3BFE">
              <w:rPr>
                <w:noProof/>
                <w:webHidden/>
              </w:rPr>
              <w:t>6</w:t>
            </w:r>
            <w:r w:rsidR="00DF3BFE">
              <w:rPr>
                <w:noProof/>
                <w:webHidden/>
              </w:rPr>
              <w:fldChar w:fldCharType="end"/>
            </w:r>
          </w:hyperlink>
        </w:p>
        <w:p w14:paraId="4C59A547" w14:textId="62CFBA2D" w:rsidR="00DF3BFE" w:rsidRDefault="009041B4">
          <w:pPr>
            <w:pStyle w:val="TOC1"/>
            <w:tabs>
              <w:tab w:val="right" w:leader="dot" w:pos="9016"/>
            </w:tabs>
            <w:rPr>
              <w:noProof/>
            </w:rPr>
          </w:pPr>
          <w:hyperlink w:anchor="_Toc216396070" w:history="1">
            <w:r w:rsidR="00DF3BFE" w:rsidRPr="006B69AA">
              <w:rPr>
                <w:rStyle w:val="Hyperlink"/>
                <w:noProof/>
              </w:rPr>
              <w:t>4. Research Methodology</w:t>
            </w:r>
            <w:r w:rsidR="00DF3BFE">
              <w:rPr>
                <w:noProof/>
                <w:webHidden/>
              </w:rPr>
              <w:tab/>
            </w:r>
            <w:r w:rsidR="00DF3BFE">
              <w:rPr>
                <w:noProof/>
                <w:webHidden/>
              </w:rPr>
              <w:fldChar w:fldCharType="begin"/>
            </w:r>
            <w:r w:rsidR="00DF3BFE">
              <w:rPr>
                <w:noProof/>
                <w:webHidden/>
              </w:rPr>
              <w:instrText xml:space="preserve"> PAGEREF _Toc216396070 \h </w:instrText>
            </w:r>
            <w:r w:rsidR="00DF3BFE">
              <w:rPr>
                <w:noProof/>
                <w:webHidden/>
              </w:rPr>
            </w:r>
            <w:r w:rsidR="00DF3BFE">
              <w:rPr>
                <w:noProof/>
                <w:webHidden/>
              </w:rPr>
              <w:fldChar w:fldCharType="separate"/>
            </w:r>
            <w:r w:rsidR="00DF3BFE">
              <w:rPr>
                <w:noProof/>
                <w:webHidden/>
              </w:rPr>
              <w:t>8</w:t>
            </w:r>
            <w:r w:rsidR="00DF3BFE">
              <w:rPr>
                <w:noProof/>
                <w:webHidden/>
              </w:rPr>
              <w:fldChar w:fldCharType="end"/>
            </w:r>
          </w:hyperlink>
        </w:p>
        <w:p w14:paraId="2626644B" w14:textId="27F92D8A" w:rsidR="00DF3BFE" w:rsidRDefault="009041B4">
          <w:pPr>
            <w:pStyle w:val="TOC2"/>
            <w:tabs>
              <w:tab w:val="right" w:leader="dot" w:pos="9016"/>
            </w:tabs>
            <w:rPr>
              <w:noProof/>
            </w:rPr>
          </w:pPr>
          <w:hyperlink w:anchor="_Toc216396071" w:history="1">
            <w:r w:rsidR="00DF3BFE" w:rsidRPr="006B69AA">
              <w:rPr>
                <w:rStyle w:val="Hyperlink"/>
                <w:noProof/>
              </w:rPr>
              <w:t>4.1 Research Design</w:t>
            </w:r>
            <w:r w:rsidR="00DF3BFE">
              <w:rPr>
                <w:noProof/>
                <w:webHidden/>
              </w:rPr>
              <w:tab/>
            </w:r>
            <w:r w:rsidR="00DF3BFE">
              <w:rPr>
                <w:noProof/>
                <w:webHidden/>
              </w:rPr>
              <w:fldChar w:fldCharType="begin"/>
            </w:r>
            <w:r w:rsidR="00DF3BFE">
              <w:rPr>
                <w:noProof/>
                <w:webHidden/>
              </w:rPr>
              <w:instrText xml:space="preserve"> PAGEREF _Toc216396071 \h </w:instrText>
            </w:r>
            <w:r w:rsidR="00DF3BFE">
              <w:rPr>
                <w:noProof/>
                <w:webHidden/>
              </w:rPr>
            </w:r>
            <w:r w:rsidR="00DF3BFE">
              <w:rPr>
                <w:noProof/>
                <w:webHidden/>
              </w:rPr>
              <w:fldChar w:fldCharType="separate"/>
            </w:r>
            <w:r w:rsidR="00DF3BFE">
              <w:rPr>
                <w:noProof/>
                <w:webHidden/>
              </w:rPr>
              <w:t>8</w:t>
            </w:r>
            <w:r w:rsidR="00DF3BFE">
              <w:rPr>
                <w:noProof/>
                <w:webHidden/>
              </w:rPr>
              <w:fldChar w:fldCharType="end"/>
            </w:r>
          </w:hyperlink>
        </w:p>
        <w:p w14:paraId="29E2605F" w14:textId="304F708A" w:rsidR="00DF3BFE" w:rsidRDefault="009041B4">
          <w:pPr>
            <w:pStyle w:val="TOC2"/>
            <w:tabs>
              <w:tab w:val="right" w:leader="dot" w:pos="9016"/>
            </w:tabs>
            <w:rPr>
              <w:noProof/>
            </w:rPr>
          </w:pPr>
          <w:hyperlink w:anchor="_Toc216396072" w:history="1">
            <w:r w:rsidR="00DF3BFE" w:rsidRPr="006B69AA">
              <w:rPr>
                <w:rStyle w:val="Hyperlink"/>
                <w:noProof/>
              </w:rPr>
              <w:t>4.2 Recruitment, Sampling and Study Participants</w:t>
            </w:r>
            <w:r w:rsidR="00DF3BFE">
              <w:rPr>
                <w:noProof/>
                <w:webHidden/>
              </w:rPr>
              <w:tab/>
            </w:r>
            <w:r w:rsidR="00DF3BFE">
              <w:rPr>
                <w:noProof/>
                <w:webHidden/>
              </w:rPr>
              <w:fldChar w:fldCharType="begin"/>
            </w:r>
            <w:r w:rsidR="00DF3BFE">
              <w:rPr>
                <w:noProof/>
                <w:webHidden/>
              </w:rPr>
              <w:instrText xml:space="preserve"> PAGEREF _Toc216396072 \h </w:instrText>
            </w:r>
            <w:r w:rsidR="00DF3BFE">
              <w:rPr>
                <w:noProof/>
                <w:webHidden/>
              </w:rPr>
            </w:r>
            <w:r w:rsidR="00DF3BFE">
              <w:rPr>
                <w:noProof/>
                <w:webHidden/>
              </w:rPr>
              <w:fldChar w:fldCharType="separate"/>
            </w:r>
            <w:r w:rsidR="00DF3BFE">
              <w:rPr>
                <w:noProof/>
                <w:webHidden/>
              </w:rPr>
              <w:t>8</w:t>
            </w:r>
            <w:r w:rsidR="00DF3BFE">
              <w:rPr>
                <w:noProof/>
                <w:webHidden/>
              </w:rPr>
              <w:fldChar w:fldCharType="end"/>
            </w:r>
          </w:hyperlink>
        </w:p>
        <w:p w14:paraId="6C97EF28" w14:textId="01DC89B9" w:rsidR="00DF3BFE" w:rsidRDefault="009041B4">
          <w:pPr>
            <w:pStyle w:val="TOC2"/>
            <w:tabs>
              <w:tab w:val="right" w:leader="dot" w:pos="9016"/>
            </w:tabs>
            <w:rPr>
              <w:noProof/>
            </w:rPr>
          </w:pPr>
          <w:hyperlink w:anchor="_Toc216396073" w:history="1">
            <w:r w:rsidR="00DF3BFE" w:rsidRPr="006B69AA">
              <w:rPr>
                <w:rStyle w:val="Hyperlink"/>
                <w:noProof/>
              </w:rPr>
              <w:t>4.3 Data Collection Methods and Procedures</w:t>
            </w:r>
            <w:r w:rsidR="00DF3BFE">
              <w:rPr>
                <w:noProof/>
                <w:webHidden/>
              </w:rPr>
              <w:tab/>
            </w:r>
            <w:r w:rsidR="00DF3BFE">
              <w:rPr>
                <w:noProof/>
                <w:webHidden/>
              </w:rPr>
              <w:fldChar w:fldCharType="begin"/>
            </w:r>
            <w:r w:rsidR="00DF3BFE">
              <w:rPr>
                <w:noProof/>
                <w:webHidden/>
              </w:rPr>
              <w:instrText xml:space="preserve"> PAGEREF _Toc216396073 \h </w:instrText>
            </w:r>
            <w:r w:rsidR="00DF3BFE">
              <w:rPr>
                <w:noProof/>
                <w:webHidden/>
              </w:rPr>
            </w:r>
            <w:r w:rsidR="00DF3BFE">
              <w:rPr>
                <w:noProof/>
                <w:webHidden/>
              </w:rPr>
              <w:fldChar w:fldCharType="separate"/>
            </w:r>
            <w:r w:rsidR="00DF3BFE">
              <w:rPr>
                <w:noProof/>
                <w:webHidden/>
              </w:rPr>
              <w:t>9</w:t>
            </w:r>
            <w:r w:rsidR="00DF3BFE">
              <w:rPr>
                <w:noProof/>
                <w:webHidden/>
              </w:rPr>
              <w:fldChar w:fldCharType="end"/>
            </w:r>
          </w:hyperlink>
        </w:p>
        <w:p w14:paraId="1BBEB8C9" w14:textId="0E122D43" w:rsidR="00DF3BFE" w:rsidRDefault="009041B4">
          <w:pPr>
            <w:pStyle w:val="TOC2"/>
            <w:tabs>
              <w:tab w:val="right" w:leader="dot" w:pos="9016"/>
            </w:tabs>
            <w:rPr>
              <w:noProof/>
            </w:rPr>
          </w:pPr>
          <w:hyperlink w:anchor="_Toc216396074" w:history="1">
            <w:r w:rsidR="00DF3BFE" w:rsidRPr="006B69AA">
              <w:rPr>
                <w:rStyle w:val="Hyperlink"/>
                <w:noProof/>
              </w:rPr>
              <w:t>4.4 Proposed Data Analysis Technique: Thematic Analysis</w:t>
            </w:r>
            <w:r w:rsidR="00DF3BFE">
              <w:rPr>
                <w:noProof/>
                <w:webHidden/>
              </w:rPr>
              <w:tab/>
            </w:r>
            <w:r w:rsidR="00DF3BFE">
              <w:rPr>
                <w:noProof/>
                <w:webHidden/>
              </w:rPr>
              <w:fldChar w:fldCharType="begin"/>
            </w:r>
            <w:r w:rsidR="00DF3BFE">
              <w:rPr>
                <w:noProof/>
                <w:webHidden/>
              </w:rPr>
              <w:instrText xml:space="preserve"> PAGEREF _Toc216396074 \h </w:instrText>
            </w:r>
            <w:r w:rsidR="00DF3BFE">
              <w:rPr>
                <w:noProof/>
                <w:webHidden/>
              </w:rPr>
            </w:r>
            <w:r w:rsidR="00DF3BFE">
              <w:rPr>
                <w:noProof/>
                <w:webHidden/>
              </w:rPr>
              <w:fldChar w:fldCharType="separate"/>
            </w:r>
            <w:r w:rsidR="00DF3BFE">
              <w:rPr>
                <w:noProof/>
                <w:webHidden/>
              </w:rPr>
              <w:t>10</w:t>
            </w:r>
            <w:r w:rsidR="00DF3BFE">
              <w:rPr>
                <w:noProof/>
                <w:webHidden/>
              </w:rPr>
              <w:fldChar w:fldCharType="end"/>
            </w:r>
          </w:hyperlink>
        </w:p>
        <w:p w14:paraId="7EC3B62E" w14:textId="7C03D674" w:rsidR="00DF3BFE" w:rsidRDefault="009041B4">
          <w:pPr>
            <w:pStyle w:val="TOC2"/>
            <w:tabs>
              <w:tab w:val="right" w:leader="dot" w:pos="9016"/>
            </w:tabs>
            <w:rPr>
              <w:noProof/>
            </w:rPr>
          </w:pPr>
          <w:hyperlink w:anchor="_Toc216396075" w:history="1">
            <w:r w:rsidR="00DF3BFE" w:rsidRPr="006B69AA">
              <w:rPr>
                <w:rStyle w:val="Hyperlink"/>
                <w:noProof/>
              </w:rPr>
              <w:t>4.5 Ethical Considerations</w:t>
            </w:r>
            <w:r w:rsidR="00DF3BFE">
              <w:rPr>
                <w:noProof/>
                <w:webHidden/>
              </w:rPr>
              <w:tab/>
            </w:r>
            <w:r w:rsidR="00DF3BFE">
              <w:rPr>
                <w:noProof/>
                <w:webHidden/>
              </w:rPr>
              <w:fldChar w:fldCharType="begin"/>
            </w:r>
            <w:r w:rsidR="00DF3BFE">
              <w:rPr>
                <w:noProof/>
                <w:webHidden/>
              </w:rPr>
              <w:instrText xml:space="preserve"> PAGEREF _Toc216396075 \h </w:instrText>
            </w:r>
            <w:r w:rsidR="00DF3BFE">
              <w:rPr>
                <w:noProof/>
                <w:webHidden/>
              </w:rPr>
            </w:r>
            <w:r w:rsidR="00DF3BFE">
              <w:rPr>
                <w:noProof/>
                <w:webHidden/>
              </w:rPr>
              <w:fldChar w:fldCharType="separate"/>
            </w:r>
            <w:r w:rsidR="00DF3BFE">
              <w:rPr>
                <w:noProof/>
                <w:webHidden/>
              </w:rPr>
              <w:t>10</w:t>
            </w:r>
            <w:r w:rsidR="00DF3BFE">
              <w:rPr>
                <w:noProof/>
                <w:webHidden/>
              </w:rPr>
              <w:fldChar w:fldCharType="end"/>
            </w:r>
          </w:hyperlink>
        </w:p>
        <w:p w14:paraId="353107A2" w14:textId="2B2E4D87" w:rsidR="00DF3BFE" w:rsidRDefault="009041B4">
          <w:pPr>
            <w:pStyle w:val="TOC2"/>
            <w:tabs>
              <w:tab w:val="right" w:leader="dot" w:pos="9016"/>
            </w:tabs>
            <w:rPr>
              <w:noProof/>
            </w:rPr>
          </w:pPr>
          <w:hyperlink w:anchor="_Toc216396076" w:history="1">
            <w:r w:rsidR="00DF3BFE" w:rsidRPr="006B69AA">
              <w:rPr>
                <w:rStyle w:val="Hyperlink"/>
                <w:noProof/>
              </w:rPr>
              <w:t>4.6 Implications of Research</w:t>
            </w:r>
            <w:r w:rsidR="00DF3BFE">
              <w:rPr>
                <w:noProof/>
                <w:webHidden/>
              </w:rPr>
              <w:tab/>
            </w:r>
            <w:r w:rsidR="00DF3BFE">
              <w:rPr>
                <w:noProof/>
                <w:webHidden/>
              </w:rPr>
              <w:fldChar w:fldCharType="begin"/>
            </w:r>
            <w:r w:rsidR="00DF3BFE">
              <w:rPr>
                <w:noProof/>
                <w:webHidden/>
              </w:rPr>
              <w:instrText xml:space="preserve"> PAGEREF _Toc216396076 \h </w:instrText>
            </w:r>
            <w:r w:rsidR="00DF3BFE">
              <w:rPr>
                <w:noProof/>
                <w:webHidden/>
              </w:rPr>
            </w:r>
            <w:r w:rsidR="00DF3BFE">
              <w:rPr>
                <w:noProof/>
                <w:webHidden/>
              </w:rPr>
              <w:fldChar w:fldCharType="separate"/>
            </w:r>
            <w:r w:rsidR="00DF3BFE">
              <w:rPr>
                <w:noProof/>
                <w:webHidden/>
              </w:rPr>
              <w:t>11</w:t>
            </w:r>
            <w:r w:rsidR="00DF3BFE">
              <w:rPr>
                <w:noProof/>
                <w:webHidden/>
              </w:rPr>
              <w:fldChar w:fldCharType="end"/>
            </w:r>
          </w:hyperlink>
        </w:p>
        <w:p w14:paraId="34FEB4AF" w14:textId="0BB0DA82" w:rsidR="00DF3BFE" w:rsidRDefault="009041B4">
          <w:pPr>
            <w:pStyle w:val="TOC2"/>
            <w:tabs>
              <w:tab w:val="right" w:leader="dot" w:pos="9016"/>
            </w:tabs>
            <w:rPr>
              <w:noProof/>
            </w:rPr>
          </w:pPr>
          <w:hyperlink w:anchor="_Toc216396077" w:history="1">
            <w:r w:rsidR="00DF3BFE" w:rsidRPr="006B69AA">
              <w:rPr>
                <w:rStyle w:val="Hyperlink"/>
                <w:noProof/>
              </w:rPr>
              <w:t>4.7 Plan of Work and Time Schedule</w:t>
            </w:r>
            <w:r w:rsidR="00DF3BFE">
              <w:rPr>
                <w:noProof/>
                <w:webHidden/>
              </w:rPr>
              <w:tab/>
            </w:r>
            <w:r w:rsidR="00DF3BFE">
              <w:rPr>
                <w:noProof/>
                <w:webHidden/>
              </w:rPr>
              <w:fldChar w:fldCharType="begin"/>
            </w:r>
            <w:r w:rsidR="00DF3BFE">
              <w:rPr>
                <w:noProof/>
                <w:webHidden/>
              </w:rPr>
              <w:instrText xml:space="preserve"> PAGEREF _Toc216396077 \h </w:instrText>
            </w:r>
            <w:r w:rsidR="00DF3BFE">
              <w:rPr>
                <w:noProof/>
                <w:webHidden/>
              </w:rPr>
            </w:r>
            <w:r w:rsidR="00DF3BFE">
              <w:rPr>
                <w:noProof/>
                <w:webHidden/>
              </w:rPr>
              <w:fldChar w:fldCharType="separate"/>
            </w:r>
            <w:r w:rsidR="00DF3BFE">
              <w:rPr>
                <w:noProof/>
                <w:webHidden/>
              </w:rPr>
              <w:t>11</w:t>
            </w:r>
            <w:r w:rsidR="00DF3BFE">
              <w:rPr>
                <w:noProof/>
                <w:webHidden/>
              </w:rPr>
              <w:fldChar w:fldCharType="end"/>
            </w:r>
          </w:hyperlink>
        </w:p>
        <w:p w14:paraId="2A666775" w14:textId="1281C558" w:rsidR="00DF3BFE" w:rsidRDefault="009041B4">
          <w:pPr>
            <w:pStyle w:val="TOC1"/>
            <w:tabs>
              <w:tab w:val="right" w:leader="dot" w:pos="9016"/>
            </w:tabs>
            <w:rPr>
              <w:noProof/>
            </w:rPr>
          </w:pPr>
          <w:hyperlink w:anchor="_Toc216396078" w:history="1">
            <w:r w:rsidR="00DF3BFE" w:rsidRPr="006B69AA">
              <w:rPr>
                <w:rStyle w:val="Hyperlink"/>
                <w:noProof/>
              </w:rPr>
              <w:t>References</w:t>
            </w:r>
            <w:r w:rsidR="00DF3BFE">
              <w:rPr>
                <w:noProof/>
                <w:webHidden/>
              </w:rPr>
              <w:tab/>
            </w:r>
            <w:r w:rsidR="00DF3BFE">
              <w:rPr>
                <w:noProof/>
                <w:webHidden/>
              </w:rPr>
              <w:fldChar w:fldCharType="begin"/>
            </w:r>
            <w:r w:rsidR="00DF3BFE">
              <w:rPr>
                <w:noProof/>
                <w:webHidden/>
              </w:rPr>
              <w:instrText xml:space="preserve"> PAGEREF _Toc216396078 \h </w:instrText>
            </w:r>
            <w:r w:rsidR="00DF3BFE">
              <w:rPr>
                <w:noProof/>
                <w:webHidden/>
              </w:rPr>
            </w:r>
            <w:r w:rsidR="00DF3BFE">
              <w:rPr>
                <w:noProof/>
                <w:webHidden/>
              </w:rPr>
              <w:fldChar w:fldCharType="separate"/>
            </w:r>
            <w:r w:rsidR="00DF3BFE">
              <w:rPr>
                <w:noProof/>
                <w:webHidden/>
              </w:rPr>
              <w:t>12</w:t>
            </w:r>
            <w:r w:rsidR="00DF3BFE">
              <w:rPr>
                <w:noProof/>
                <w:webHidden/>
              </w:rPr>
              <w:fldChar w:fldCharType="end"/>
            </w:r>
          </w:hyperlink>
        </w:p>
        <w:p w14:paraId="14A07AB3" w14:textId="177C6935" w:rsidR="00DF3BFE" w:rsidRDefault="00DF3BFE">
          <w:r>
            <w:rPr>
              <w:b/>
              <w:bCs/>
              <w:noProof/>
            </w:rPr>
            <w:fldChar w:fldCharType="end"/>
          </w:r>
        </w:p>
      </w:sdtContent>
    </w:sdt>
    <w:p w14:paraId="6E21C390" w14:textId="330CF486" w:rsidR="00C65EE5" w:rsidRDefault="00C65EE5" w:rsidP="00DF3BFE">
      <w:r>
        <w:br w:type="page"/>
      </w:r>
    </w:p>
    <w:p w14:paraId="25BD4D61" w14:textId="30698B35" w:rsidR="00C65EE5" w:rsidRDefault="00C65EE5">
      <w:pPr>
        <w:rPr>
          <w:rFonts w:cs="Arial"/>
          <w:b/>
          <w:bCs/>
          <w:sz w:val="28"/>
          <w:szCs w:val="28"/>
        </w:rPr>
      </w:pPr>
      <w:r w:rsidRPr="00DD1BBE">
        <w:rPr>
          <w:b/>
          <w:bCs/>
          <w:sz w:val="28"/>
          <w:szCs w:val="28"/>
        </w:rPr>
        <w:lastRenderedPageBreak/>
        <w:t>Title:</w:t>
      </w:r>
      <w:r>
        <w:rPr>
          <w:b/>
          <w:bCs/>
          <w:sz w:val="28"/>
          <w:szCs w:val="28"/>
        </w:rPr>
        <w:t xml:space="preserve"> “</w:t>
      </w:r>
      <w:r w:rsidRPr="00C65EE5">
        <w:rPr>
          <w:rFonts w:cs="Arial"/>
          <w:b/>
          <w:bCs/>
          <w:sz w:val="28"/>
          <w:szCs w:val="28"/>
        </w:rPr>
        <w:t>Prevalence and Risk Factors of Diabetes Mellitus Among Adults Aged 35-40 Years</w:t>
      </w:r>
      <w:r w:rsidR="007C4F2D">
        <w:rPr>
          <w:rFonts w:cs="Arial"/>
          <w:b/>
          <w:bCs/>
          <w:sz w:val="28"/>
          <w:szCs w:val="28"/>
        </w:rPr>
        <w:t>: A Systematic Review”</w:t>
      </w:r>
    </w:p>
    <w:p w14:paraId="0C2CFE5E" w14:textId="4BBA0829" w:rsidR="00C65EE5" w:rsidRDefault="00C16D63" w:rsidP="00C16D63">
      <w:pPr>
        <w:pStyle w:val="Heading1"/>
      </w:pPr>
      <w:bookmarkStart w:id="1" w:name="_Toc216396067"/>
      <w:r w:rsidRPr="00C16D63">
        <w:t>1. Prevalence of the Problem</w:t>
      </w:r>
      <w:bookmarkEnd w:id="1"/>
    </w:p>
    <w:p w14:paraId="592B50F6" w14:textId="57DC8AE6" w:rsidR="00F57E87" w:rsidRDefault="00F57E87" w:rsidP="00F57E87">
      <w:r>
        <w:t>Diabetes mellitus has become one of the greatest non-communicable diseases in the world and is one of the biggest public health issues with millions of patients in various socioeconomic and geographical settings</w:t>
      </w:r>
      <w:r w:rsidR="00DF3BFE">
        <w:t xml:space="preserve"> </w:t>
      </w:r>
      <w:r w:rsidR="00DF3BFE" w:rsidRPr="00DF3BFE">
        <w:t>(Burchell, 2024)</w:t>
      </w:r>
      <w:r>
        <w:t>. According to the International Diabetes Federation (IDF) Diabetes Atlas (202</w:t>
      </w:r>
      <w:r w:rsidR="00DF3BFE">
        <w:t>5</w:t>
      </w:r>
      <w:r>
        <w:t>), 589 million adults aged 20-79 years are currently living with diabetes all around the world, which is 11.1 % of the world adult population in this age group, with values expected to increase to 852.5 million in 2050. This growing load highlights the necessity of conducting specific studies that would concentrate on particular age groups and risk factor setups</w:t>
      </w:r>
      <w:r w:rsidR="00DF3BFE">
        <w:t xml:space="preserve"> </w:t>
      </w:r>
      <w:r w:rsidR="00DF3BFE" w:rsidRPr="00DF3BFE">
        <w:t>(Brew-Sam et al., 2021)</w:t>
      </w:r>
      <w:r>
        <w:t>.</w:t>
      </w:r>
    </w:p>
    <w:p w14:paraId="1F5F211C" w14:textId="0051B221" w:rsidR="00F57E87" w:rsidRDefault="00F57E87" w:rsidP="00F57E87">
      <w:pPr>
        <w:jc w:val="center"/>
      </w:pPr>
      <w:r>
        <w:rPr>
          <w:noProof/>
        </w:rPr>
        <w:drawing>
          <wp:inline distT="0" distB="0" distL="0" distR="0" wp14:anchorId="16148F8A" wp14:editId="4B215BCC">
            <wp:extent cx="5258371" cy="2755720"/>
            <wp:effectExtent l="0" t="0" r="0" b="6985"/>
            <wp:docPr id="3" name="Picture 3" descr="Risk factors for pre-diabetes and undiagnosed type 2 diabetes in England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sk factors for pre-diabetes and undiagnosed type 2 diabetes in England -  Office for National Statistic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3228" b="19915"/>
                    <a:stretch/>
                  </pic:blipFill>
                  <pic:spPr bwMode="auto">
                    <a:xfrm>
                      <a:off x="0" y="0"/>
                      <a:ext cx="5272694" cy="2763226"/>
                    </a:xfrm>
                    <a:prstGeom prst="rect">
                      <a:avLst/>
                    </a:prstGeom>
                    <a:noFill/>
                    <a:ln>
                      <a:noFill/>
                    </a:ln>
                    <a:extLst>
                      <a:ext uri="{53640926-AAD7-44D8-BBD7-CCE9431645EC}">
                        <a14:shadowObscured xmlns:a14="http://schemas.microsoft.com/office/drawing/2010/main"/>
                      </a:ext>
                    </a:extLst>
                  </pic:spPr>
                </pic:pic>
              </a:graphicData>
            </a:graphic>
          </wp:inline>
        </w:drawing>
      </w:r>
    </w:p>
    <w:p w14:paraId="115BC499" w14:textId="5A689276" w:rsidR="00F57E87" w:rsidRPr="004327FE" w:rsidRDefault="00F57E87" w:rsidP="00F57E87">
      <w:pPr>
        <w:jc w:val="center"/>
        <w:rPr>
          <w:b/>
          <w:bCs/>
          <w:i/>
          <w:iCs/>
        </w:rPr>
      </w:pPr>
      <w:r w:rsidRPr="004327FE">
        <w:rPr>
          <w:b/>
          <w:bCs/>
          <w:i/>
          <w:iCs/>
        </w:rPr>
        <w:t>Figure 1: Diagnosed and Undiagnosed type 2 diabetes (Finning, 2024)</w:t>
      </w:r>
    </w:p>
    <w:p w14:paraId="771E45DA" w14:textId="5DAE633C" w:rsidR="00F57E87" w:rsidRDefault="00F57E87" w:rsidP="00F57E87">
      <w:r>
        <w:t>Although diabetes is an age-related disease, type 2 diabetes mellitus (T2DM) is now emerging as a worrying condition among younger individuals, especially those within the 35-40 age range. Recent epidemiological studies show that the prevalence of T2DM among persons below the age of 40 has doubled to tripled over the past few decades and this is contrary to historical trends in which diabetes was largely a disease of old age</w:t>
      </w:r>
      <w:r w:rsidR="00DF3BFE">
        <w:t xml:space="preserve"> </w:t>
      </w:r>
      <w:r w:rsidR="00DF3BFE" w:rsidRPr="00DF3BFE">
        <w:t>(Chakraborty, 2025)</w:t>
      </w:r>
      <w:r>
        <w:t>. It has been estimated that the prevalence of early-onset diabetes among adults aged between 35-40 years ranges at about 4.1% globally, though the rates are significantly geographically dispersed with higher rates seen in urbanized areas and low-and-middle-income countries (LMICs)</w:t>
      </w:r>
      <w:r w:rsidR="00DF3BFE">
        <w:t xml:space="preserve"> </w:t>
      </w:r>
      <w:r w:rsidR="00DF3BFE" w:rsidRPr="00DF3BFE">
        <w:t>(CDC, 2024)</w:t>
      </w:r>
      <w:r>
        <w:t>.</w:t>
      </w:r>
    </w:p>
    <w:p w14:paraId="19B6CA3D" w14:textId="59575679" w:rsidR="00F57E87" w:rsidRDefault="00F57E87" w:rsidP="00F57E87">
      <w:r>
        <w:lastRenderedPageBreak/>
        <w:t>Research in several Western nations, such as the United Kingdom and the United States, has always reported that young-onset T2DM is closely linked to relative socioeconomic deprivation, with low-income adults having higher prevalence of diabetes and having greater challenge in disease management owing to competing needs of basic needs, access to healthcare, and the restriction of medicine affordability</w:t>
      </w:r>
      <w:r w:rsidR="00DF3BFE">
        <w:t xml:space="preserve"> </w:t>
      </w:r>
      <w:r w:rsidR="00DF3BFE" w:rsidRPr="00DF3BFE">
        <w:t>(Courcoulas, Daigle and Arterburn, 2023)</w:t>
      </w:r>
      <w:r>
        <w:t>.</w:t>
      </w:r>
    </w:p>
    <w:p w14:paraId="0D1D2BEE" w14:textId="77314B39" w:rsidR="00F57E87" w:rsidRDefault="00F57E87" w:rsidP="00F57E87">
      <w:r>
        <w:t>The most significant modifiable risk factor, which contributes to diabetes development among this age group, is obesity. About 95% of patients presenting with early-onset T2DM (before age 40) are overweight or obese with the trends of obesity prevalence accelerating especially in the young populations due to poor lifestyle choices</w:t>
      </w:r>
      <w:r w:rsidR="00DF3BFE">
        <w:t xml:space="preserve"> </w:t>
      </w:r>
      <w:r w:rsidR="00DF3BFE" w:rsidRPr="00DF3BFE">
        <w:t>(Finning, 2024)</w:t>
      </w:r>
      <w:r>
        <w:t>. Research shows that more than 81% of diabetic people in the age group of 40-50 years report sedentary lifestyles and 59% show irregular eating habits</w:t>
      </w:r>
      <w:r w:rsidR="00DF3BFE">
        <w:t xml:space="preserve"> </w:t>
      </w:r>
      <w:r w:rsidR="00DF3BFE" w:rsidRPr="00DF3BFE">
        <w:t>(Forbes et al., 2023)</w:t>
      </w:r>
      <w:r>
        <w:t>. The meta-analyses have shown that smoking is a significant risk factor of diabetes contributing to an increased risk of 44%, and psychological stress and depression are independent predictors of new-onset diabetes across sociodemographic measures and body mass index levels</w:t>
      </w:r>
      <w:r w:rsidR="00DF3BFE">
        <w:t xml:space="preserve"> </w:t>
      </w:r>
      <w:r w:rsidR="00DF3BFE" w:rsidRPr="00DF3BFE">
        <w:t>(Goossen et al., 2020)</w:t>
      </w:r>
      <w:r>
        <w:t>.</w:t>
      </w:r>
    </w:p>
    <w:p w14:paraId="3AD7E396" w14:textId="53AA7E1C" w:rsidR="00C16D63" w:rsidRDefault="00F57E87" w:rsidP="00F57E87">
      <w:r>
        <w:t>The effects of diabetes on this age group are far-reaching days past the early onset. T2DM patients present in childhood show sixfold higher standardized mortality ratio at age 40 than the general population and very high rates of microvascular and macrovascular complications develop during an earlier disease progression than in type 1 diabetes of similar duration</w:t>
      </w:r>
      <w:r w:rsidR="00DF3BFE">
        <w:t xml:space="preserve"> </w:t>
      </w:r>
      <w:r w:rsidR="00DF3BFE" w:rsidRPr="00DF3BFE">
        <w:t>(Grasic, Holloway and Capucci, 2023)</w:t>
      </w:r>
      <w:r>
        <w:t>. Even after controlling the disease duration, diabetic retinopathy, nephropathy, and peripheral neuropathy are more prevalent in early-onset than in late-onset T2DM</w:t>
      </w:r>
      <w:r w:rsidR="00DF3BFE">
        <w:t xml:space="preserve"> </w:t>
      </w:r>
      <w:r w:rsidR="00DF3BFE" w:rsidRPr="00DF3BFE">
        <w:t>(Hackett and Steptoe, 2017)</w:t>
      </w:r>
      <w:r>
        <w:t>.</w:t>
      </w:r>
    </w:p>
    <w:p w14:paraId="5C8A3625" w14:textId="4E17F580" w:rsidR="00C65EE5" w:rsidRDefault="00F57E87" w:rsidP="00F57E87">
      <w:pPr>
        <w:pStyle w:val="Heading1"/>
      </w:pPr>
      <w:bookmarkStart w:id="2" w:name="_Toc216396068"/>
      <w:r w:rsidRPr="00F57E87">
        <w:t>2. Introduction and Literature-Based Background to the Study</w:t>
      </w:r>
      <w:bookmarkEnd w:id="2"/>
    </w:p>
    <w:p w14:paraId="4811DE3E" w14:textId="1342DFF9" w:rsidR="004327FE" w:rsidRDefault="004327FE" w:rsidP="004327FE">
      <w:r>
        <w:t>Millions worldwide suffer from metabolic dysfunction caused by diabetes mellitus</w:t>
      </w:r>
      <w:r w:rsidR="00DF3BFE">
        <w:t xml:space="preserve"> </w:t>
      </w:r>
      <w:r w:rsidR="00DF3BFE" w:rsidRPr="00DF3BFE">
        <w:t>(Liu et al., 2023)</w:t>
      </w:r>
      <w:r>
        <w:t>.  Diabetes can be categorised into three types: type 1 (autoimmune destruction of pancreatic β-cells), type 2 (insulin resistance and dysfunction), and gestational diabetes</w:t>
      </w:r>
      <w:r w:rsidR="00DF3BFE">
        <w:t xml:space="preserve"> </w:t>
      </w:r>
      <w:r w:rsidR="00DF3BFE" w:rsidRPr="00DF3BFE">
        <w:t>(Hou et al., 2023)</w:t>
      </w:r>
      <w:r>
        <w:t>. The majority of adults aged 35-40 have type 2 diabetes, which accounts for 90-95% of all diabetes cases worldwide</w:t>
      </w:r>
      <w:r w:rsidR="00DF3BFE">
        <w:t xml:space="preserve"> </w:t>
      </w:r>
      <w:r w:rsidR="00DF3BFE" w:rsidRPr="00DF3BFE">
        <w:t>(Hou et al., 2023)</w:t>
      </w:r>
      <w:r w:rsidR="00DF3BFE">
        <w:t>.</w:t>
      </w:r>
    </w:p>
    <w:p w14:paraId="32AFEE90" w14:textId="70AC1E32" w:rsidR="00F535BA" w:rsidRDefault="004327FE" w:rsidP="004327FE">
      <w:r>
        <w:t>The rising prevalence of diabetes in younger adults changes non-communicable disease epidemiology.</w:t>
      </w:r>
      <w:r w:rsidR="00DF3BFE">
        <w:t xml:space="preserve"> </w:t>
      </w:r>
      <w:r>
        <w:t>Historical data showed that T2DM onset occurred after 50-60, but epidemiological patterns show that it is occurring earlier</w:t>
      </w:r>
      <w:r w:rsidR="00DF3BFE">
        <w:t xml:space="preserve"> </w:t>
      </w:r>
      <w:r w:rsidR="00DF3BFE" w:rsidRPr="00DF3BFE">
        <w:t>(Kadowaki et al., 2022)</w:t>
      </w:r>
      <w:r>
        <w:t>. Early-onset type 2 diabetes, diagnosed before 40, is becoming recognised as a distinct clinical entity with unique pathophysiologic, prognostic, and management implications</w:t>
      </w:r>
      <w:r w:rsidR="00DF3BFE">
        <w:t xml:space="preserve"> </w:t>
      </w:r>
      <w:r w:rsidR="00DF3BFE" w:rsidRPr="00DF3BFE">
        <w:t>(Magliano, Boyko and Atlas, 2025)</w:t>
      </w:r>
      <w:r>
        <w:t xml:space="preserve">. </w:t>
      </w:r>
    </w:p>
    <w:p w14:paraId="381D0715" w14:textId="5CEF2CBF" w:rsidR="004327FE" w:rsidRDefault="004327FE" w:rsidP="004327FE">
      <w:r>
        <w:lastRenderedPageBreak/>
        <w:t>Lifestyle factors strongly predict diabetes in younger adults.</w:t>
      </w:r>
      <w:r w:rsidR="00F535BA">
        <w:t xml:space="preserve"> </w:t>
      </w:r>
      <w:r>
        <w:t>According to studies like the Nurses' Health Study and Framingham Heart Study, 90% of new diabetes cases are caused by lifestyle factors like diet, exercise, adiposity, smoking, and alcohol consumption</w:t>
      </w:r>
      <w:r w:rsidR="00DF3BFE">
        <w:t xml:space="preserve"> </w:t>
      </w:r>
      <w:r w:rsidR="00DF3BFE" w:rsidRPr="00DF3BFE">
        <w:t>(Muhammad Usama Maooz Awan et al., 2024)</w:t>
      </w:r>
      <w:r>
        <w:t>.</w:t>
      </w:r>
      <w:r w:rsidR="00F535BA">
        <w:t xml:space="preserve"> </w:t>
      </w:r>
      <w:r>
        <w:t>Physical activity protects by improving insulin sensitivity, glucose metabolism, body composition, and cardiovascular function without weight loss.</w:t>
      </w:r>
      <w:r w:rsidR="00F535BA">
        <w:t xml:space="preserve"> </w:t>
      </w:r>
      <w:r>
        <w:t>Studies show that the most active people have two-thirds the diabetes risk of sedentary people across all body mass index categories</w:t>
      </w:r>
      <w:r w:rsidR="00DF3BFE">
        <w:t xml:space="preserve"> </w:t>
      </w:r>
      <w:r w:rsidR="00DF3BFE" w:rsidRPr="00DF3BFE">
        <w:t>(Hjerkind, Stenehjem and Nilsen, 2017)</w:t>
      </w:r>
      <w:r>
        <w:t>.</w:t>
      </w:r>
      <w:r w:rsidR="00DF3BFE">
        <w:t xml:space="preserve"> </w:t>
      </w:r>
      <w:r>
        <w:t>Obesity and inactivity interact to increase diabetes risk by up to 17-fold in some populations.</w:t>
      </w:r>
    </w:p>
    <w:p w14:paraId="06FC66CE" w14:textId="18494EBB" w:rsidR="00F535BA" w:rsidRDefault="004327FE" w:rsidP="004327FE">
      <w:r>
        <w:t>Diabetes risk is heavily influenced by diet.</w:t>
      </w:r>
      <w:r w:rsidR="00F535BA">
        <w:t xml:space="preserve"> </w:t>
      </w:r>
      <w:r>
        <w:t>High-refined carbohydrate, trans fat, and added sugar diets increase insulin resistance, obesity, and diabetes risk</w:t>
      </w:r>
      <w:r w:rsidR="00DF3BFE">
        <w:t xml:space="preserve"> </w:t>
      </w:r>
      <w:r w:rsidR="00DF3BFE" w:rsidRPr="00DF3BFE">
        <w:t>(Muhammad Usama Maooz Awan et al., 2024)</w:t>
      </w:r>
      <w:r>
        <w:t>.  Whole grain, legume, fibre, lean protein, and healthy fat diets are protective.</w:t>
      </w:r>
    </w:p>
    <w:p w14:paraId="60408A4C" w14:textId="4FC6F6C9" w:rsidR="00F535BA" w:rsidRDefault="004327FE" w:rsidP="004327FE">
      <w:r>
        <w:t>Psychological stress and mental health factors are underappreciated diabetes risk factors in this age group.</w:t>
      </w:r>
      <w:r w:rsidR="00DF3BFE">
        <w:t xml:space="preserve"> </w:t>
      </w:r>
      <w:r>
        <w:t>Depression, anxiety, general emotional stress, anger, hostility, and sleep disturbance are linked to new-onset T2DM in prospective epidemiological studies</w:t>
      </w:r>
      <w:r w:rsidR="00DF3BFE">
        <w:t xml:space="preserve"> </w:t>
      </w:r>
      <w:r w:rsidR="00DF3BFE" w:rsidRPr="00DF3BFE">
        <w:t>(Pathak et al., 2024)</w:t>
      </w:r>
      <w:r>
        <w:t>.</w:t>
      </w:r>
      <w:r w:rsidR="00F535BA">
        <w:t xml:space="preserve"> </w:t>
      </w:r>
      <w:r>
        <w:t>Stress causes diabetes through hypothalamic-pituitary-adrenal axis activation, sympathetic nervous system activation, and behavioural pathways that decrease physical activity and diet adherence.</w:t>
      </w:r>
      <w:r w:rsidR="00F535BA">
        <w:t xml:space="preserve"> </w:t>
      </w:r>
      <w:r>
        <w:t>Stress management is important for 35-40-year-olds because career advancement, family obligations, financial pressures, and social demands can cause significant psychological stress</w:t>
      </w:r>
      <w:r w:rsidR="00DF3BFE">
        <w:t xml:space="preserve"> </w:t>
      </w:r>
      <w:r w:rsidR="00DF3BFE" w:rsidRPr="00DF3BFE">
        <w:t>(Qin et al., 2010)</w:t>
      </w:r>
      <w:r>
        <w:t>.</w:t>
      </w:r>
    </w:p>
    <w:p w14:paraId="09178C84" w14:textId="421DDEE2" w:rsidR="00F535BA" w:rsidRDefault="004327FE" w:rsidP="004327FE">
      <w:r>
        <w:t>SES strongly influences diabetes risk through access to healthcare, nutritional quality, work-related stressors, housing stability, and health literacy.</w:t>
      </w:r>
      <w:r w:rsidR="00F535BA">
        <w:t xml:space="preserve"> </w:t>
      </w:r>
      <w:r>
        <w:t>Lower-income adults face many barriers to healthy eating, including higher produce prices, limited access to full-service grocery stores in deprivation areas, time constraints limiting food preparation, and marketing exposure to energy-dense, nutrient-poor foods</w:t>
      </w:r>
      <w:r w:rsidR="00DF3BFE">
        <w:t xml:space="preserve"> </w:t>
      </w:r>
      <w:r w:rsidR="00DF3BFE" w:rsidRPr="00DF3BFE">
        <w:t>(Rainkie, Abedini and Abdelkader, 2020)</w:t>
      </w:r>
      <w:r>
        <w:t>.</w:t>
      </w:r>
      <w:r w:rsidR="00F535BA">
        <w:t xml:space="preserve"> </w:t>
      </w:r>
      <w:r>
        <w:t>Job insecurity, low occupational control, and shift work increase diabetes risk, especially in low-income workers.</w:t>
      </w:r>
      <w:r w:rsidR="00F535BA">
        <w:t xml:space="preserve"> </w:t>
      </w:r>
      <w:r>
        <w:t>SES limits healthcare access; uninsured people have more undiagnosed diabetes and worse glycaemic control when diagnosed</w:t>
      </w:r>
      <w:r w:rsidR="00DF3BFE">
        <w:t xml:space="preserve"> </w:t>
      </w:r>
      <w:r w:rsidR="00DF3BFE" w:rsidRPr="00DF3BFE">
        <w:t>(Strati et al., 2024)</w:t>
      </w:r>
      <w:r>
        <w:t>.</w:t>
      </w:r>
      <w:r w:rsidR="00FB7F6E">
        <w:t xml:space="preserve"> </w:t>
      </w:r>
      <w:r>
        <w:t>Diabetes prevalence and risk differ by gender in younger populations.</w:t>
      </w:r>
      <w:r w:rsidR="00F535BA">
        <w:t xml:space="preserve"> </w:t>
      </w:r>
      <w:r>
        <w:t>Diabetes prevalence is similar between men and women, but risk factors and outcomes differ</w:t>
      </w:r>
      <w:r w:rsidR="00FB7F6E">
        <w:t xml:space="preserve"> </w:t>
      </w:r>
      <w:r w:rsidR="00FB7F6E" w:rsidRPr="00FB7F6E">
        <w:t>(Stuckey and Peyrot, 2020)</w:t>
      </w:r>
      <w:r>
        <w:t>.</w:t>
      </w:r>
      <w:r w:rsidR="00DF3BFE">
        <w:t xml:space="preserve"> </w:t>
      </w:r>
      <w:r>
        <w:t>Polycystic ovary syndrome and gestational diabetes history increase diabetes risk in women, making them more vulnerable during reproductive years 35-40.</w:t>
      </w:r>
    </w:p>
    <w:p w14:paraId="691C5A32" w14:textId="44A45D95" w:rsidR="00F535BA" w:rsidRDefault="004327FE" w:rsidP="004327FE">
      <w:r>
        <w:t>Ethnicity and race affect diabetes risk in younger adults due to complex genetic, socioeconomic, and cultural factors.</w:t>
      </w:r>
      <w:r w:rsidR="00F535BA">
        <w:t xml:space="preserve"> </w:t>
      </w:r>
      <w:r>
        <w:t>South Asian, East Asian, Hispanic, African, and Indigenous people have much higher diabetes rates than Europeans.</w:t>
      </w:r>
      <w:r w:rsidR="00F535BA">
        <w:t xml:space="preserve"> </w:t>
      </w:r>
      <w:r>
        <w:t xml:space="preserve">These disparities occur </w:t>
      </w:r>
      <w:r>
        <w:lastRenderedPageBreak/>
        <w:t>at younger ages and are caused by genetic predisposition, higher obesity rates in certain ethnic groups, lower socioeconomic status in some communities, limited healthcare access, and possible dietary acculturation differences</w:t>
      </w:r>
      <w:r w:rsidR="00FB7F6E">
        <w:t xml:space="preserve"> </w:t>
      </w:r>
      <w:r w:rsidR="00FB7F6E" w:rsidRPr="00FB7F6E">
        <w:t>(Tobias et al., 2023)</w:t>
      </w:r>
      <w:r>
        <w:t>.</w:t>
      </w:r>
      <w:r w:rsidR="00F535BA">
        <w:t xml:space="preserve"> </w:t>
      </w:r>
      <w:r>
        <w:t>Understanding how race and ethnicity interact with age and socioeconomic factors is crucial to understanding 35-40-year-old diabetes risk.</w:t>
      </w:r>
    </w:p>
    <w:p w14:paraId="208EFADC" w14:textId="024130BC" w:rsidR="00F535BA" w:rsidRDefault="004327FE" w:rsidP="004327FE">
      <w:r>
        <w:t>The Diabetes Prevention Program found that structured lifestyle interventions for weight loss, physical activity, and diet modification reduced diabetes incidence by 58% in adults with impaired glucose tolerance, especially in older participants</w:t>
      </w:r>
      <w:r w:rsidR="00FB7F6E">
        <w:t xml:space="preserve"> </w:t>
      </w:r>
      <w:r w:rsidR="00FB7F6E" w:rsidRPr="00FB7F6E">
        <w:t>(Venkatesh et al., 2022)</w:t>
      </w:r>
      <w:r>
        <w:t>.  Recent intervention studies have shown that intensive weight loss interventions targeting 15kg reduction can increase diabetes remission rates by 61-71%, especially when implemented early after diagnosis or in newly diagnosed diabetics</w:t>
      </w:r>
      <w:r w:rsidR="00FB7F6E">
        <w:t xml:space="preserve"> </w:t>
      </w:r>
      <w:r w:rsidR="00FB7F6E" w:rsidRPr="00FB7F6E">
        <w:t>(Wijayaratna et al., 2021)</w:t>
      </w:r>
      <w:r>
        <w:t>.</w:t>
      </w:r>
    </w:p>
    <w:p w14:paraId="08320C58" w14:textId="273DAEDF" w:rsidR="00F57E87" w:rsidRDefault="004327FE" w:rsidP="004327FE">
      <w:r>
        <w:t>Despite this strong evidence base, little is known about the lived experiences, perspectives, and risk factor profiles that affect diabetes development in 35-40-year-olds.</w:t>
      </w:r>
      <w:r w:rsidR="00F535BA">
        <w:t xml:space="preserve"> </w:t>
      </w:r>
      <w:r>
        <w:t>Most systematic reviews on diabetes prevention and management include younger adults without age stratification, and qualitative research on how they experience diabetes risk and management is scarce</w:t>
      </w:r>
      <w:r w:rsidR="00FB7F6E">
        <w:t xml:space="preserve"> </w:t>
      </w:r>
      <w:r w:rsidR="00FB7F6E" w:rsidRPr="00FB7F6E">
        <w:t>(World Population Review, 2023)</w:t>
      </w:r>
      <w:r>
        <w:t>.</w:t>
      </w:r>
      <w:r w:rsidR="00F535BA">
        <w:t xml:space="preserve"> </w:t>
      </w:r>
      <w:r>
        <w:t>The literature lacks insight into how competing life demands, work-related stressors, family responsibilities, and socioeconomic constraints affect diabetes development in this age group</w:t>
      </w:r>
      <w:r w:rsidR="00FB7F6E">
        <w:t xml:space="preserve"> </w:t>
      </w:r>
      <w:r w:rsidR="00FB7F6E" w:rsidRPr="00FB7F6E">
        <w:t>(Yara Abukhaled, Allawama and Serhan, 2025)</w:t>
      </w:r>
      <w:r>
        <w:t>.</w:t>
      </w:r>
    </w:p>
    <w:p w14:paraId="57E5AAC4" w14:textId="77777777" w:rsidR="00F535BA" w:rsidRDefault="00F535BA" w:rsidP="00F535BA">
      <w:pPr>
        <w:pStyle w:val="Heading1"/>
      </w:pPr>
      <w:bookmarkStart w:id="3" w:name="_Toc216396069"/>
      <w:r>
        <w:t>3. Rationale, Research Question, Aims and Objectives</w:t>
      </w:r>
      <w:bookmarkEnd w:id="3"/>
    </w:p>
    <w:p w14:paraId="53432ECD" w14:textId="2980FAB3" w:rsidR="00F535BA" w:rsidRPr="00F535BA" w:rsidRDefault="00F535BA" w:rsidP="00F535BA">
      <w:pPr>
        <w:rPr>
          <w:b/>
          <w:bCs/>
        </w:rPr>
      </w:pPr>
      <w:r w:rsidRPr="00F535BA">
        <w:rPr>
          <w:b/>
          <w:bCs/>
        </w:rPr>
        <w:t>Rationale of the Research</w:t>
      </w:r>
    </w:p>
    <w:p w14:paraId="1CF88009" w14:textId="724E4B8E" w:rsidR="002F45C4" w:rsidRDefault="002F45C4" w:rsidP="002F45C4">
      <w:r>
        <w:t>The study is critically required to fill an acute research gap in the area and knowledge of diabetes mellitus in adults aged 35-40 years, a population subjected to the fast growth of the disease when it receives a minimal specific study interest. The rising prevalence of early-onset T2DM is an immense break in the trend of historical epidemiology and it needs to be urgently researched to establish the risk factors that can be altered to allow the involvement of the public health in intercession</w:t>
      </w:r>
      <w:r w:rsidR="00FB7F6E">
        <w:t xml:space="preserve"> </w:t>
      </w:r>
      <w:r w:rsidR="00FB7F6E" w:rsidRPr="00FB7F6E">
        <w:t>(Zaccardi et al., 202</w:t>
      </w:r>
      <w:r w:rsidR="00FB7F6E">
        <w:t>5</w:t>
      </w:r>
      <w:r w:rsidR="00FB7F6E" w:rsidRPr="00FB7F6E">
        <w:t>)</w:t>
      </w:r>
      <w:r>
        <w:t>.</w:t>
      </w:r>
      <w:r w:rsidR="00E15A96" w:rsidRPr="00E15A96">
        <w:t xml:space="preserve"> </w:t>
      </w:r>
      <w:r w:rsidR="00E15A96" w:rsidRPr="00E15A96">
        <w:t>Obesity is the primary driver of early-onset T2DM; approximately 95% of patients diagnosed before age 40 are overweight or obese</w:t>
      </w:r>
      <w:r w:rsidR="00E15A96">
        <w:t xml:space="preserve"> </w:t>
      </w:r>
      <w:r w:rsidR="00E15A96" w:rsidRPr="00E15A96">
        <w:t>(Chakraborty, 2025).</w:t>
      </w:r>
      <w:r w:rsidR="00E15A96" w:rsidRPr="00E15A96">
        <w:t xml:space="preserve"> </w:t>
      </w:r>
      <w:r w:rsidR="00E15A96" w:rsidRPr="00E15A96">
        <w:t>Research indicates that the strongest heritability for T2DM is found in patients with an onset age between 35 and 60 years</w:t>
      </w:r>
      <w:r w:rsidR="00E15A96" w:rsidRPr="00E15A96">
        <w:t xml:space="preserve"> </w:t>
      </w:r>
      <w:r w:rsidR="00E15A96" w:rsidRPr="00E15A96">
        <w:t>(Grasic et al., 2023).</w:t>
      </w:r>
    </w:p>
    <w:p w14:paraId="3F4897C7" w14:textId="35F2B7AE" w:rsidR="002F45C4" w:rsidRDefault="002F45C4" w:rsidP="002F45C4">
      <w:r>
        <w:t>Clinical explanations are very strong; diabetes identified at the age of 35-40 has especially grave prognostic consequences.</w:t>
      </w:r>
      <w:r w:rsidR="00FB7F6E">
        <w:t xml:space="preserve"> </w:t>
      </w:r>
      <w:r w:rsidR="00E15A96" w:rsidRPr="00E15A96">
        <w:t>In individuals diagnosed under 40, pancreatic β-cell function (the cells that produce insulin) deteriorates at a rate of 20–35% per year</w:t>
      </w:r>
      <w:r w:rsidR="00E15A96">
        <w:t xml:space="preserve"> </w:t>
      </w:r>
      <w:r w:rsidR="00E15A96" w:rsidRPr="00E15A96">
        <w:t>far faster than the 7% annual decline seen in older adults</w:t>
      </w:r>
      <w:r w:rsidR="00E15A96">
        <w:t xml:space="preserve"> </w:t>
      </w:r>
      <w:r w:rsidR="00FB7F6E" w:rsidRPr="00FB7F6E">
        <w:t>(Zhang et al., 2024)</w:t>
      </w:r>
      <w:r>
        <w:t xml:space="preserve">. An example of how serious the condition is can be seen in a sixfold rise in standardized mortality ratio by age 40 years in </w:t>
      </w:r>
      <w:r>
        <w:lastRenderedPageBreak/>
        <w:t>people with early-onset diabetes relative to the general population</w:t>
      </w:r>
      <w:r w:rsidR="00FB7F6E">
        <w:t xml:space="preserve"> </w:t>
      </w:r>
      <w:r w:rsidR="00FB7F6E" w:rsidRPr="00FB7F6E">
        <w:t>(Al Hamid et al., 2014)</w:t>
      </w:r>
      <w:r>
        <w:t>. However, these dire effects notwithstanding, diabetes among the age group tends to go undiagnosed; some two hundred and fifty-two million adults in the world are not aware of their diabetes conditions and undiagnosed diabetes predominantly occurs in LMICs where young populations are becoming significant victims.</w:t>
      </w:r>
    </w:p>
    <w:p w14:paraId="3E0746DF" w14:textId="1182ADC3" w:rsidR="002F45C4" w:rsidRDefault="002F45C4" w:rsidP="002F45C4">
      <w:r>
        <w:t>The gap in the research is big and definite. Although there are extensive literature reviews on the risk factors of diabetes in the aggregate groups or older groups, little research has been conducted on the 35-40 age groups</w:t>
      </w:r>
      <w:r w:rsidR="00FB7F6E">
        <w:t xml:space="preserve"> </w:t>
      </w:r>
      <w:r w:rsidR="00FB7F6E" w:rsidRPr="00FB7F6E">
        <w:t>(Brew-Sam et al., 2021)</w:t>
      </w:r>
      <w:r w:rsidR="00FB7F6E">
        <w:t>.</w:t>
      </w:r>
      <w:r>
        <w:t xml:space="preserve"> The challenges of this age group differ unlike those of the younger adults having established career paths and work stressors, family and financial pressures, possible crystallization of lifestyle but unlike those of older adults are exposed to different work-life relationships and are usually better able to change behavior</w:t>
      </w:r>
      <w:r w:rsidR="00FB7F6E">
        <w:t xml:space="preserve"> </w:t>
      </w:r>
      <w:r w:rsidR="00FB7F6E" w:rsidRPr="00FB7F6E">
        <w:t>(Chakraborty, 2025)</w:t>
      </w:r>
      <w:r w:rsidR="00FB7F6E">
        <w:t>.</w:t>
      </w:r>
    </w:p>
    <w:p w14:paraId="541E6A56" w14:textId="330CABA0" w:rsidR="00F535BA" w:rsidRDefault="002F45C4" w:rsidP="002F45C4">
      <w:r>
        <w:t>The study effectively fills in these evidence gaps through a thorough qualitative systematic literature synthesis to present existing empirical evidence of diabetes prevalence, risk factors, and lifestyle determinants in adults aged 35-40 years. Results will be used to design specific community health interventions that deal with risk factors that can be modified and deal with health disparities of this vulnerable group.</w:t>
      </w:r>
    </w:p>
    <w:p w14:paraId="6EE6BC26" w14:textId="77777777" w:rsidR="002F45C4" w:rsidRPr="002F45C4" w:rsidRDefault="002F45C4" w:rsidP="002F45C4">
      <w:pPr>
        <w:rPr>
          <w:b/>
          <w:bCs/>
        </w:rPr>
      </w:pPr>
      <w:bookmarkStart w:id="4" w:name="_Toc212998002"/>
      <w:r w:rsidRPr="002F45C4">
        <w:rPr>
          <w:b/>
          <w:bCs/>
        </w:rPr>
        <w:t>Question</w:t>
      </w:r>
      <w:bookmarkEnd w:id="4"/>
    </w:p>
    <w:p w14:paraId="40B61C49" w14:textId="5059C1DD" w:rsidR="007C4F2D" w:rsidRDefault="002F45C4" w:rsidP="002F45C4">
      <w:pPr>
        <w:rPr>
          <w:rFonts w:cs="Arial"/>
        </w:rPr>
      </w:pPr>
      <w:r w:rsidRPr="009D25D3">
        <w:rPr>
          <w:rFonts w:cs="Arial"/>
        </w:rPr>
        <w:t xml:space="preserve">What are the </w:t>
      </w:r>
      <w:r w:rsidR="007C4F2D">
        <w:rPr>
          <w:rFonts w:cs="Arial"/>
        </w:rPr>
        <w:t>key</w:t>
      </w:r>
      <w:r w:rsidRPr="009D25D3">
        <w:rPr>
          <w:rFonts w:cs="Arial"/>
        </w:rPr>
        <w:t xml:space="preserve"> risk factors </w:t>
      </w:r>
      <w:r w:rsidR="007C4F2D">
        <w:rPr>
          <w:rFonts w:cs="Arial"/>
        </w:rPr>
        <w:t xml:space="preserve">associated with </w:t>
      </w:r>
      <w:r w:rsidR="007C4F2D" w:rsidRPr="009D25D3">
        <w:rPr>
          <w:rFonts w:cs="Arial"/>
        </w:rPr>
        <w:t>diabetes mellitus among adults aged 35-40 years</w:t>
      </w:r>
      <w:r w:rsidR="007C4F2D">
        <w:rPr>
          <w:rFonts w:cs="Arial"/>
        </w:rPr>
        <w:t>, and to what extent do lifestyle behaviours contribute to its prevalence in this age group?</w:t>
      </w:r>
    </w:p>
    <w:p w14:paraId="62B8B868" w14:textId="77777777" w:rsidR="002F45C4" w:rsidRPr="002F45C4" w:rsidRDefault="002F45C4" w:rsidP="002F45C4">
      <w:pPr>
        <w:rPr>
          <w:b/>
          <w:bCs/>
        </w:rPr>
      </w:pPr>
      <w:bookmarkStart w:id="5" w:name="_Toc212998003"/>
      <w:r w:rsidRPr="002F45C4">
        <w:rPr>
          <w:b/>
          <w:bCs/>
        </w:rPr>
        <w:t>Aims</w:t>
      </w:r>
      <w:bookmarkEnd w:id="5"/>
    </w:p>
    <w:p w14:paraId="63875807" w14:textId="44B86D40" w:rsidR="002F45C4" w:rsidRPr="009D25D3" w:rsidRDefault="002F45C4" w:rsidP="002F45C4">
      <w:pPr>
        <w:rPr>
          <w:rFonts w:cs="Arial"/>
        </w:rPr>
      </w:pPr>
      <w:r w:rsidRPr="009D25D3">
        <w:rPr>
          <w:rFonts w:cs="Arial"/>
        </w:rPr>
        <w:t xml:space="preserve">To </w:t>
      </w:r>
      <w:r>
        <w:rPr>
          <w:rFonts w:cs="Arial"/>
        </w:rPr>
        <w:t xml:space="preserve">investigate the prevalence and key </w:t>
      </w:r>
      <w:r w:rsidR="007C4F2D">
        <w:rPr>
          <w:rFonts w:cs="Arial"/>
        </w:rPr>
        <w:t>risk</w:t>
      </w:r>
      <w:r>
        <w:rPr>
          <w:rFonts w:cs="Arial"/>
        </w:rPr>
        <w:t xml:space="preserve"> factors of Diabetes Mellitus among individuals aged 35-40 years, focusing on lifestyle</w:t>
      </w:r>
      <w:r w:rsidR="007C4F2D">
        <w:rPr>
          <w:rFonts w:cs="Arial"/>
        </w:rPr>
        <w:t xml:space="preserve"> </w:t>
      </w:r>
      <w:r w:rsidR="007C4F2D" w:rsidRPr="007C4F2D">
        <w:rPr>
          <w:rFonts w:cs="Arial"/>
        </w:rPr>
        <w:t>behaviours</w:t>
      </w:r>
      <w:r w:rsidR="007C4F2D">
        <w:rPr>
          <w:rFonts w:cs="Arial"/>
        </w:rPr>
        <w:t>.</w:t>
      </w:r>
    </w:p>
    <w:p w14:paraId="5A48F41C" w14:textId="77777777" w:rsidR="002F45C4" w:rsidRPr="002F45C4" w:rsidRDefault="002F45C4" w:rsidP="002F45C4">
      <w:pPr>
        <w:rPr>
          <w:b/>
          <w:bCs/>
        </w:rPr>
      </w:pPr>
      <w:bookmarkStart w:id="6" w:name="_Toc212998004"/>
      <w:r w:rsidRPr="002F45C4">
        <w:rPr>
          <w:b/>
          <w:bCs/>
        </w:rPr>
        <w:t>Objectives</w:t>
      </w:r>
      <w:bookmarkEnd w:id="6"/>
    </w:p>
    <w:p w14:paraId="3BC9C1C5" w14:textId="74682D3F" w:rsidR="002F45C4" w:rsidRPr="009D25D3" w:rsidRDefault="002F45C4" w:rsidP="002F45C4">
      <w:pPr>
        <w:pStyle w:val="ListParagraph"/>
        <w:numPr>
          <w:ilvl w:val="0"/>
          <w:numId w:val="1"/>
        </w:numPr>
        <w:rPr>
          <w:rFonts w:cs="Arial"/>
        </w:rPr>
      </w:pPr>
      <w:r w:rsidRPr="009D25D3">
        <w:rPr>
          <w:rFonts w:cs="Arial"/>
        </w:rPr>
        <w:t xml:space="preserve">To </w:t>
      </w:r>
      <w:r w:rsidR="007C4F2D">
        <w:rPr>
          <w:rFonts w:cs="Arial"/>
        </w:rPr>
        <w:t>review existing evidence on the</w:t>
      </w:r>
      <w:r w:rsidRPr="009D25D3">
        <w:rPr>
          <w:rFonts w:cs="Arial"/>
        </w:rPr>
        <w:t xml:space="preserve"> prevalence of diabetes mellitus among adults aged 35-40 years. </w:t>
      </w:r>
    </w:p>
    <w:p w14:paraId="461B761D" w14:textId="709910C6" w:rsidR="002F45C4" w:rsidRPr="009D25D3" w:rsidRDefault="002F45C4" w:rsidP="002F45C4">
      <w:pPr>
        <w:pStyle w:val="ListParagraph"/>
        <w:numPr>
          <w:ilvl w:val="0"/>
          <w:numId w:val="1"/>
        </w:numPr>
        <w:rPr>
          <w:rFonts w:cs="Arial"/>
        </w:rPr>
      </w:pPr>
      <w:r w:rsidRPr="009D25D3">
        <w:rPr>
          <w:rFonts w:cs="Arial"/>
        </w:rPr>
        <w:t xml:space="preserve">To </w:t>
      </w:r>
      <w:r w:rsidR="007C4F2D">
        <w:rPr>
          <w:rFonts w:cs="Arial"/>
        </w:rPr>
        <w:t xml:space="preserve">examine </w:t>
      </w:r>
      <w:r w:rsidRPr="009D25D3">
        <w:rPr>
          <w:rFonts w:cs="Arial"/>
        </w:rPr>
        <w:t xml:space="preserve">lifestyle and behavioural factors (such as diet, physical activity, and stress) associated with diabetes mellitus in this age group. </w:t>
      </w:r>
    </w:p>
    <w:p w14:paraId="268EFE51" w14:textId="6E576429" w:rsidR="002F45C4" w:rsidRPr="009D25D3" w:rsidRDefault="002F45C4" w:rsidP="002F45C4">
      <w:pPr>
        <w:pStyle w:val="ListParagraph"/>
        <w:numPr>
          <w:ilvl w:val="0"/>
          <w:numId w:val="1"/>
        </w:numPr>
        <w:rPr>
          <w:rFonts w:cs="Arial"/>
        </w:rPr>
      </w:pPr>
      <w:r w:rsidRPr="009D25D3">
        <w:rPr>
          <w:rFonts w:cs="Arial"/>
        </w:rPr>
        <w:t xml:space="preserve">To </w:t>
      </w:r>
      <w:r w:rsidR="007C4F2D">
        <w:rPr>
          <w:rFonts w:cs="Arial"/>
        </w:rPr>
        <w:t xml:space="preserve">explore how </w:t>
      </w:r>
      <w:r w:rsidRPr="009D25D3">
        <w:rPr>
          <w:rFonts w:cs="Arial"/>
        </w:rPr>
        <w:t xml:space="preserve">socioeconomic </w:t>
      </w:r>
      <w:r w:rsidR="007C4F2D">
        <w:rPr>
          <w:rFonts w:cs="Arial"/>
        </w:rPr>
        <w:t>factors influence the</w:t>
      </w:r>
      <w:r w:rsidRPr="009D25D3">
        <w:rPr>
          <w:rFonts w:cs="Arial"/>
        </w:rPr>
        <w:t xml:space="preserve"> risk of developing diabetes mellitus among adults aged 35-40 years. </w:t>
      </w:r>
    </w:p>
    <w:p w14:paraId="13EE6B27" w14:textId="288BDCA0" w:rsidR="002F45C4" w:rsidRDefault="002F45C4">
      <w:pPr>
        <w:spacing w:line="259" w:lineRule="auto"/>
        <w:jc w:val="left"/>
      </w:pPr>
      <w:r>
        <w:br w:type="page"/>
      </w:r>
    </w:p>
    <w:p w14:paraId="42D8CFBC" w14:textId="77777777" w:rsidR="002F45C4" w:rsidRDefault="002F45C4" w:rsidP="002F45C4">
      <w:pPr>
        <w:pStyle w:val="Heading1"/>
      </w:pPr>
      <w:bookmarkStart w:id="7" w:name="_Toc216396070"/>
      <w:r>
        <w:lastRenderedPageBreak/>
        <w:t>4. Research Methodology</w:t>
      </w:r>
      <w:bookmarkEnd w:id="7"/>
    </w:p>
    <w:p w14:paraId="189BAF08" w14:textId="0E1023B5" w:rsidR="002F45C4" w:rsidRDefault="002F45C4" w:rsidP="002F45C4">
      <w:pPr>
        <w:pStyle w:val="Heading2"/>
      </w:pPr>
      <w:bookmarkStart w:id="8" w:name="_Toc216396071"/>
      <w:r>
        <w:t>4.1 Research Design</w:t>
      </w:r>
      <w:bookmarkEnd w:id="8"/>
    </w:p>
    <w:p w14:paraId="142B376D" w14:textId="2168E7E3" w:rsidR="0050530D" w:rsidRDefault="0050530D" w:rsidP="0050530D">
      <w:r>
        <w:t>This research design is a qualitative systematic literature review (SLR) design with thematic analysis used to combine the available empirical evidence about the prevalence of diabetes and risk factors in adults aged 35-40 years. A systematic review is a method of transparent, rigorous, and replicable way of synthesizing the research evidence on a given research question, by systematic identification, critical appraisal, and qualitative or quantitative synthesis of the available studies</w:t>
      </w:r>
      <w:r w:rsidR="00FB7F6E">
        <w:t xml:space="preserve"> </w:t>
      </w:r>
      <w:r w:rsidR="00FB7F6E" w:rsidRPr="00FB7F6E">
        <w:t>(Burchell, 2024)</w:t>
      </w:r>
      <w:r>
        <w:t>. The choice of this methodological approach was determined due to the fact that it leads to a wealth of evidence summarizing the results of various study designs, minimization of bias due to selective literature reading, and transparent methodology that allows reproducibility and criticism by other scholars</w:t>
      </w:r>
      <w:r w:rsidR="00FB7F6E">
        <w:t xml:space="preserve"> </w:t>
      </w:r>
      <w:r w:rsidR="00FB7F6E" w:rsidRPr="00FB7F6E">
        <w:t>(Puljak, 2020)</w:t>
      </w:r>
      <w:r>
        <w:t>.</w:t>
      </w:r>
    </w:p>
    <w:p w14:paraId="1C36A0EF" w14:textId="61334C90" w:rsidR="002F45C4" w:rsidRDefault="0050530D" w:rsidP="0050530D">
      <w:r>
        <w:t>To have a comprehensive reporting and methodological rigor, the review will be based on Cochrane Handbook and PRISMA (Preferred Reporting Items to Systematic Reviews and Meta-Analyses) guidelines.</w:t>
      </w:r>
    </w:p>
    <w:p w14:paraId="080D1D7D" w14:textId="350C2467" w:rsidR="0050530D" w:rsidRDefault="0050530D" w:rsidP="0050530D">
      <w:pPr>
        <w:pStyle w:val="Heading2"/>
      </w:pPr>
      <w:bookmarkStart w:id="9" w:name="_Toc216396072"/>
      <w:r w:rsidRPr="0050530D">
        <w:t>4.2 Recruitment, Sampling and Study Participants</w:t>
      </w:r>
      <w:bookmarkEnd w:id="9"/>
    </w:p>
    <w:p w14:paraId="2DDD443B" w14:textId="5F2B06DB" w:rsidR="0050530D" w:rsidRDefault="0050530D" w:rsidP="0050530D">
      <w:r w:rsidRPr="0050530D">
        <w:t>As this constitutes a systematic literature review, "participants" refer to studies meeting defined inclusion criteria rather than individual research subjects.</w:t>
      </w:r>
    </w:p>
    <w:p w14:paraId="19984A4E" w14:textId="6727F380" w:rsidR="0050530D" w:rsidRPr="0050530D" w:rsidRDefault="0050530D" w:rsidP="0050530D">
      <w:pPr>
        <w:rPr>
          <w:b/>
          <w:bCs/>
        </w:rPr>
      </w:pPr>
      <w:r w:rsidRPr="0050530D">
        <w:rPr>
          <w:b/>
          <w:bCs/>
        </w:rPr>
        <w:t>Search Strategy and Data Sources:</w:t>
      </w:r>
    </w:p>
    <w:p w14:paraId="4F38CADF" w14:textId="02B562F9" w:rsidR="0050530D" w:rsidRDefault="0050530D" w:rsidP="0050530D">
      <w:r>
        <w:t>Comprehensive electronic searches will be conducted across major biomedical and public health databases selected to optimize sensitivity while maintaining feasibility:</w:t>
      </w:r>
    </w:p>
    <w:p w14:paraId="30EC54F0" w14:textId="03A2AC66" w:rsidR="0050530D" w:rsidRDefault="0050530D" w:rsidP="0050530D">
      <w:r w:rsidRPr="0050530D">
        <w:rPr>
          <w:b/>
          <w:bCs/>
        </w:rPr>
        <w:t>PubMed/MEDLINE -</w:t>
      </w:r>
      <w:r>
        <w:t xml:space="preserve"> Primary biomedical database indexing over 30 million citations from journals worldwide, providing optimal coverage for medical and public health literature</w:t>
      </w:r>
    </w:p>
    <w:p w14:paraId="4A701E91" w14:textId="12BC728B" w:rsidR="0050530D" w:rsidRDefault="0050530D" w:rsidP="0050530D">
      <w:r w:rsidRPr="0050530D">
        <w:rPr>
          <w:b/>
          <w:bCs/>
        </w:rPr>
        <w:t>Embase -</w:t>
      </w:r>
      <w:r>
        <w:t xml:space="preserve"> Comprehensive European biomedical database with excellent coverage of pharmaceutical and disease-specific literature</w:t>
      </w:r>
    </w:p>
    <w:p w14:paraId="3570CD9F" w14:textId="6282EC6A" w:rsidR="0050530D" w:rsidRDefault="0050530D" w:rsidP="0050530D">
      <w:r w:rsidRPr="0050530D">
        <w:rPr>
          <w:b/>
          <w:bCs/>
        </w:rPr>
        <w:t>Scopus -</w:t>
      </w:r>
      <w:r>
        <w:t xml:space="preserve"> Multidisciplinary abstract and citation database covering health sciences, social sciences, and related fields</w:t>
      </w:r>
    </w:p>
    <w:p w14:paraId="19706F39" w14:textId="53B49CB9" w:rsidR="0050530D" w:rsidRDefault="0050530D" w:rsidP="0050530D">
      <w:r w:rsidRPr="0050530D">
        <w:rPr>
          <w:b/>
          <w:bCs/>
        </w:rPr>
        <w:t>Web of Science -</w:t>
      </w:r>
      <w:r>
        <w:t xml:space="preserve"> Citation index providing comprehensive coverage of peer-reviewed journals and enabling citation tracking</w:t>
      </w:r>
    </w:p>
    <w:p w14:paraId="10B2E4A4" w14:textId="52ED5141" w:rsidR="0050530D" w:rsidRDefault="0050530D" w:rsidP="0050530D">
      <w:r w:rsidRPr="0050530D">
        <w:rPr>
          <w:b/>
          <w:bCs/>
        </w:rPr>
        <w:t>CINAHL -</w:t>
      </w:r>
      <w:r>
        <w:t xml:space="preserve"> Specialized database focused on nursing, allied health, and related disciplines</w:t>
      </w:r>
    </w:p>
    <w:p w14:paraId="7553019A" w14:textId="0C716CBB" w:rsidR="0050530D" w:rsidRDefault="0050530D" w:rsidP="0050530D"/>
    <w:p w14:paraId="4375FA7F" w14:textId="2017AFC8" w:rsidR="0050530D" w:rsidRDefault="0050530D" w:rsidP="0050530D"/>
    <w:p w14:paraId="08B3423D" w14:textId="77777777" w:rsidR="0050530D" w:rsidRDefault="0050530D" w:rsidP="0050530D">
      <w:pPr>
        <w:pStyle w:val="Heading2"/>
      </w:pPr>
      <w:bookmarkStart w:id="10" w:name="_Toc216396073"/>
      <w:r>
        <w:t>4.3 Data Collection Methods and Procedures</w:t>
      </w:r>
      <w:bookmarkEnd w:id="10"/>
    </w:p>
    <w:p w14:paraId="1B1332B5" w14:textId="77777777" w:rsidR="004642F3" w:rsidRPr="0050530D" w:rsidRDefault="004642F3" w:rsidP="004642F3">
      <w:pPr>
        <w:rPr>
          <w:b/>
          <w:bCs/>
        </w:rPr>
      </w:pPr>
      <w:r w:rsidRPr="0050530D">
        <w:rPr>
          <w:b/>
          <w:bCs/>
        </w:rPr>
        <w:t>Search Terms and Strategy:</w:t>
      </w:r>
    </w:p>
    <w:p w14:paraId="4A8D137C" w14:textId="77777777" w:rsidR="004642F3" w:rsidRDefault="004642F3" w:rsidP="004642F3">
      <w:r w:rsidRPr="0050530D">
        <w:t>The search strategy will employ controlled vocabulary (Medical Subject Headings—MeSH) combined with natural language keywords optimized for each database. Core search terms include combinations of: diabetes mellitus, type 2 diabetes, T2DM, early-onset diabetes, young-onset diabetes, premature diabetes, diabetes AND (lifestyle OR risk factors OR physical activity OR diet* OR obesity OR weight OR stress OR psycholog* OR socioeconomic OR deprivation), diabetes AND adults AND (age 30-39 OR age 35-40), diabetes prevalence, and diabetes incidence. Search strategies will be iteratively refined based on preliminary results and consultation with research supervisors. All searches will be limited to English-language publications within the past 15 years (2010-2025) to capture contemporary evidence while ensuring feasibility.</w:t>
      </w:r>
    </w:p>
    <w:p w14:paraId="21314BB3" w14:textId="77777777" w:rsidR="004642F3" w:rsidRPr="0050530D" w:rsidRDefault="004642F3" w:rsidP="004642F3">
      <w:pPr>
        <w:rPr>
          <w:b/>
          <w:bCs/>
        </w:rPr>
      </w:pPr>
      <w:r w:rsidRPr="0050530D">
        <w:rPr>
          <w:b/>
          <w:bCs/>
        </w:rPr>
        <w:t>Sampling and Study Selection:</w:t>
      </w:r>
    </w:p>
    <w:p w14:paraId="7B31C8B9" w14:textId="77777777" w:rsidR="004642F3" w:rsidRPr="0050530D" w:rsidRDefault="004642F3" w:rsidP="004642F3">
      <w:pPr>
        <w:rPr>
          <w:b/>
          <w:bCs/>
          <w:u w:val="single"/>
        </w:rPr>
      </w:pPr>
      <w:r w:rsidRPr="0050530D">
        <w:rPr>
          <w:b/>
          <w:bCs/>
          <w:u w:val="single"/>
        </w:rPr>
        <w:t>Studies will be included if they:</w:t>
      </w:r>
    </w:p>
    <w:p w14:paraId="3FEE51F9" w14:textId="77777777" w:rsidR="004642F3" w:rsidRDefault="004642F3" w:rsidP="004642F3">
      <w:r w:rsidRPr="0050530D">
        <w:t>(1) examine diabetes mellitus (any type, though primarily T2DM expected) in adults aged 35-40 years, or provide age-stratified data extractable for this age group</w:t>
      </w:r>
      <w:r>
        <w:t>.</w:t>
      </w:r>
    </w:p>
    <w:p w14:paraId="34CBA589" w14:textId="77777777" w:rsidR="004642F3" w:rsidRDefault="004642F3" w:rsidP="004642F3">
      <w:r w:rsidRPr="0050530D">
        <w:t>(2) report on prevalence, incidence, risk factors, lifestyle patterns, socioeconomic associations, or management strategies</w:t>
      </w:r>
      <w:r>
        <w:t>.</w:t>
      </w:r>
    </w:p>
    <w:p w14:paraId="039A37B7" w14:textId="77777777" w:rsidR="004642F3" w:rsidRDefault="004642F3" w:rsidP="004642F3">
      <w:r w:rsidRPr="0050530D">
        <w:t>(3) employ quantitative, qualitative, or mixed-methods designs</w:t>
      </w:r>
      <w:r>
        <w:t>.</w:t>
      </w:r>
    </w:p>
    <w:p w14:paraId="4E580AC5" w14:textId="77777777" w:rsidR="004642F3" w:rsidRDefault="004642F3" w:rsidP="004642F3">
      <w:r w:rsidRPr="0050530D">
        <w:t>(4) are published in English between 2010-2025; and (5) contain sufficient methodological detail enabling quality assessment.</w:t>
      </w:r>
    </w:p>
    <w:p w14:paraId="22A2169D" w14:textId="77777777" w:rsidR="004642F3" w:rsidRPr="0050530D" w:rsidRDefault="004642F3" w:rsidP="004642F3">
      <w:pPr>
        <w:rPr>
          <w:b/>
          <w:bCs/>
          <w:u w:val="single"/>
        </w:rPr>
      </w:pPr>
      <w:r w:rsidRPr="0050530D">
        <w:rPr>
          <w:b/>
          <w:bCs/>
          <w:u w:val="single"/>
        </w:rPr>
        <w:t>Studies will be excluded if they:</w:t>
      </w:r>
    </w:p>
    <w:p w14:paraId="3F4A3FDB" w14:textId="77777777" w:rsidR="004642F3" w:rsidRDefault="004642F3" w:rsidP="004642F3">
      <w:r w:rsidRPr="0050530D">
        <w:t>(1) focus exclusively on children, adolescents, or older adults without age-stratified data for 35-40 age group</w:t>
      </w:r>
    </w:p>
    <w:p w14:paraId="1E807E97" w14:textId="77777777" w:rsidR="004642F3" w:rsidRDefault="004642F3" w:rsidP="004642F3">
      <w:r w:rsidRPr="0050530D">
        <w:t>(2) examine pregnancy-related diabetes exclusively</w:t>
      </w:r>
    </w:p>
    <w:p w14:paraId="42852C04" w14:textId="77777777" w:rsidR="004642F3" w:rsidRDefault="004642F3" w:rsidP="004642F3">
      <w:r w:rsidRPr="0050530D">
        <w:t>(3) present only commentary or opinion without empirical data</w:t>
      </w:r>
    </w:p>
    <w:p w14:paraId="09F66209" w14:textId="77777777" w:rsidR="004642F3" w:rsidRDefault="004642F3" w:rsidP="004642F3">
      <w:r w:rsidRPr="0050530D">
        <w:t>(4) demonstrate critically low methodological quality precluding data extraction</w:t>
      </w:r>
    </w:p>
    <w:p w14:paraId="4C1B98CF" w14:textId="77777777" w:rsidR="004642F3" w:rsidRDefault="004642F3" w:rsidP="004642F3">
      <w:r w:rsidRPr="0050530D">
        <w:t>(5) report exclusively on diabetes complications without addressing risk factors or prevalence patterns.</w:t>
      </w:r>
    </w:p>
    <w:p w14:paraId="47BF56BC" w14:textId="068AEF83" w:rsidR="0050530D" w:rsidRDefault="0050530D" w:rsidP="0050530D"/>
    <w:p w14:paraId="71A16B59" w14:textId="121EFDF4" w:rsidR="004642F3" w:rsidRPr="004642F3" w:rsidRDefault="004642F3" w:rsidP="004642F3">
      <w:pPr>
        <w:rPr>
          <w:b/>
          <w:bCs/>
        </w:rPr>
      </w:pPr>
      <w:r w:rsidRPr="004642F3">
        <w:rPr>
          <w:b/>
          <w:bCs/>
        </w:rPr>
        <w:t>Data Extraction:</w:t>
      </w:r>
    </w:p>
    <w:p w14:paraId="07552B37" w14:textId="77777777" w:rsidR="004642F3" w:rsidRDefault="004642F3" w:rsidP="004642F3">
      <w:r>
        <w:t>Standardized data extraction forms will be developed and piloted to systematically capture relevant information from included studies. Extraction forms will document</w:t>
      </w:r>
    </w:p>
    <w:p w14:paraId="3068D3D2" w14:textId="2A39A6EC" w:rsidR="004642F3" w:rsidRDefault="004642F3" w:rsidP="004642F3">
      <w:r>
        <w:t>(1) Study characteristics including author, year, country, study design, sample size, and study duration.</w:t>
      </w:r>
    </w:p>
    <w:p w14:paraId="7E81F832" w14:textId="1F7A19BA" w:rsidR="0050530D" w:rsidRDefault="004642F3" w:rsidP="004642F3">
      <w:r>
        <w:t>(2) Population characteristics including age range, sex distribution, ethnicity, socioeconomic indicators, and geographic setting.</w:t>
      </w:r>
    </w:p>
    <w:p w14:paraId="61BCB50A" w14:textId="0DDD709A" w:rsidR="004642F3" w:rsidRDefault="004642F3" w:rsidP="004642F3">
      <w:pPr>
        <w:pStyle w:val="Heading2"/>
      </w:pPr>
      <w:bookmarkStart w:id="11" w:name="_Toc216396074"/>
      <w:r w:rsidRPr="004642F3">
        <w:t>4.4 Proposed Data Analysis Technique: Thematic Analysis</w:t>
      </w:r>
      <w:bookmarkEnd w:id="11"/>
    </w:p>
    <w:p w14:paraId="03357447" w14:textId="3CFEEAC5" w:rsidR="004642F3" w:rsidRDefault="004642F3" w:rsidP="004642F3">
      <w:r w:rsidRPr="004642F3">
        <w:t>Given the multidisciplinary nature of included studies and diversity of study designs, the review will employ integrative thematic analysis to synthesize findings across qualitative, quantitative, and mixed-methods research.</w:t>
      </w:r>
    </w:p>
    <w:p w14:paraId="10ADCF76" w14:textId="05B8DB01" w:rsidR="004642F3" w:rsidRPr="004642F3" w:rsidRDefault="004642F3" w:rsidP="004642F3">
      <w:pPr>
        <w:rPr>
          <w:b/>
          <w:bCs/>
        </w:rPr>
      </w:pPr>
      <w:r w:rsidRPr="004642F3">
        <w:rPr>
          <w:b/>
          <w:bCs/>
        </w:rPr>
        <w:t>Thematic Analysis Process:</w:t>
      </w:r>
    </w:p>
    <w:p w14:paraId="541F5573" w14:textId="4FA000C2" w:rsidR="004642F3" w:rsidRDefault="004642F3" w:rsidP="004642F3">
      <w:r w:rsidRPr="004642F3">
        <w:rPr>
          <w:b/>
          <w:bCs/>
        </w:rPr>
        <w:t>Initial Coding:</w:t>
      </w:r>
      <w:r>
        <w:t xml:space="preserve"> Two reviewers will independently code extracted data line-by-line, identifying concepts, themes, and patterns emerging from study findings. Initial codes will remain grounded in data while allowing for conceptual abstraction. </w:t>
      </w:r>
    </w:p>
    <w:p w14:paraId="0E7AF924" w14:textId="1A6117D5" w:rsidR="004642F3" w:rsidRDefault="004642F3" w:rsidP="004642F3">
      <w:r w:rsidRPr="004642F3">
        <w:rPr>
          <w:b/>
          <w:bCs/>
        </w:rPr>
        <w:t>Theme Development:</w:t>
      </w:r>
      <w:r>
        <w:t xml:space="preserve"> Initial codes will be organized into candidate themes through iterative comparison and discussion. Themes will be organized hierarchically with overarching themes encompassing related subthemes</w:t>
      </w:r>
      <w:r w:rsidR="00FB7F6E">
        <w:t xml:space="preserve"> </w:t>
      </w:r>
      <w:r w:rsidR="00FB7F6E" w:rsidRPr="00FB7F6E">
        <w:t>(van Zuuren et al., 2022)</w:t>
      </w:r>
      <w:r>
        <w:t>. Key thematic areas anticipated include:</w:t>
      </w:r>
    </w:p>
    <w:p w14:paraId="4E686743" w14:textId="77777777" w:rsidR="004642F3" w:rsidRDefault="004642F3" w:rsidP="004642F3">
      <w:r>
        <w:t>(a) Lifestyle Risk Factors (physical activity, diet, smoking, alcohol, sleep)</w:t>
      </w:r>
    </w:p>
    <w:p w14:paraId="60FB9721" w14:textId="77777777" w:rsidR="004642F3" w:rsidRDefault="004642F3" w:rsidP="004642F3">
      <w:r>
        <w:t>(b) Socioeconomic Determinants (income, education, employment, healthcare access)</w:t>
      </w:r>
    </w:p>
    <w:p w14:paraId="0B593E30" w14:textId="77777777" w:rsidR="004642F3" w:rsidRDefault="004642F3" w:rsidP="004642F3">
      <w:r>
        <w:t>(c) Psychosocial Factors (stress, depression, anxiety, coping)</w:t>
      </w:r>
    </w:p>
    <w:p w14:paraId="1CC01C50" w14:textId="77777777" w:rsidR="004642F3" w:rsidRDefault="004642F3" w:rsidP="004642F3">
      <w:r>
        <w:t>(d) Demographic Variations (sex, ethnicity, geographic region)</w:t>
      </w:r>
    </w:p>
    <w:p w14:paraId="1A814F6D" w14:textId="2084ABD0" w:rsidR="004642F3" w:rsidRDefault="004642F3" w:rsidP="004642F3">
      <w:r>
        <w:t>(e) Prevention and Intervention Approaches.</w:t>
      </w:r>
    </w:p>
    <w:p w14:paraId="44D1AD98" w14:textId="0EE32185" w:rsidR="004642F3" w:rsidRDefault="004642F3" w:rsidP="004642F3">
      <w:pPr>
        <w:pStyle w:val="Heading2"/>
      </w:pPr>
      <w:bookmarkStart w:id="12" w:name="_Toc216396075"/>
      <w:r w:rsidRPr="004642F3">
        <w:t>4.5 Ethical Considerations</w:t>
      </w:r>
      <w:bookmarkEnd w:id="12"/>
    </w:p>
    <w:p w14:paraId="3A89B2E0" w14:textId="693F32F1" w:rsidR="004642F3" w:rsidRDefault="004642F3" w:rsidP="004642F3">
      <w:r w:rsidRPr="004642F3">
        <w:t xml:space="preserve">As this study uses only existing published research, formal ethical approval is not required; however, core ethical standards will still guide the work. The review protocol will be registered on PROSPERO to ensure openness, prevent selective reporting, and maintain accountability. PRISMA 2020 guidelines will be followed so methods and findings are reported clearly and </w:t>
      </w:r>
      <w:r w:rsidRPr="004642F3">
        <w:lastRenderedPageBreak/>
        <w:t>transparently. Bias will be minimised through structured search strategies, clear inclusion and exclusion criteria, dual screening, and quality appraisal of all studies. Only studies that show ethical approval and informed consent will be included, and all sources will be properly acknowledged. The review will also consider equity by examining how results differ across socioeconomic, ethnic, and geographic groups rather than assuming universal applicability.</w:t>
      </w:r>
    </w:p>
    <w:p w14:paraId="38924641" w14:textId="3A051369" w:rsidR="004642F3" w:rsidRDefault="004642F3" w:rsidP="004642F3">
      <w:pPr>
        <w:pStyle w:val="Heading2"/>
      </w:pPr>
      <w:bookmarkStart w:id="13" w:name="_Toc216396076"/>
      <w:r w:rsidRPr="004642F3">
        <w:t>4.6 Implications of Research</w:t>
      </w:r>
      <w:bookmarkEnd w:id="13"/>
    </w:p>
    <w:p w14:paraId="6FC6702B" w14:textId="01D51071" w:rsidR="004642F3" w:rsidRDefault="004642F3" w:rsidP="004642F3">
      <w:r w:rsidRPr="004642F3">
        <w:t>The review will support public health planning by identifying major diabetes risk factors in adults aged 35–40, helping services target the groups most in need. If socioeconomic disadvantage is strongly linked to risk, policies addressing poverty, food access, and healthcare barriers will be prioritised; if lifestyle factors are most influential, community programmes promoting healthy eating, physical activity, and stress reduction will be emphasised. Clinicians will gain clearer insight into risk profiles for younger adults, enabling more tailored advice, earlier screening, and stronger management strategies. Policy-makers will be able to use the findings to guide prevention funding, improve screening guidance, and design equity-focused interventions. Evidence gaps identified will inform future research priorities and support community groups in developing appropriate, accessible prevention initiatives.</w:t>
      </w:r>
    </w:p>
    <w:p w14:paraId="4D9D928E" w14:textId="77777777" w:rsidR="004642F3" w:rsidRDefault="004642F3" w:rsidP="004642F3">
      <w:pPr>
        <w:pStyle w:val="Heading2"/>
      </w:pPr>
      <w:bookmarkStart w:id="14" w:name="_Toc206548429"/>
      <w:bookmarkStart w:id="15" w:name="_Toc216396077"/>
      <w:r>
        <w:t>4.7 Plan of Work and Time Schedule</w:t>
      </w:r>
      <w:bookmarkEnd w:id="14"/>
      <w:bookmarkEnd w:id="15"/>
    </w:p>
    <w:p w14:paraId="310C2DE7" w14:textId="77777777" w:rsidR="004642F3" w:rsidRDefault="004642F3" w:rsidP="004642F3">
      <w:r>
        <w:t>A structured 24-week timeline is proposed, illustrated by the Gantt chart below:</w:t>
      </w:r>
    </w:p>
    <w:tbl>
      <w:tblPr>
        <w:tblStyle w:val="GridTable5Dark-Accent5"/>
        <w:tblW w:w="9355" w:type="dxa"/>
        <w:tblLook w:val="04A0" w:firstRow="1" w:lastRow="0" w:firstColumn="1" w:lastColumn="0" w:noHBand="0" w:noVBand="1"/>
      </w:tblPr>
      <w:tblGrid>
        <w:gridCol w:w="2188"/>
        <w:gridCol w:w="1024"/>
        <w:gridCol w:w="1024"/>
        <w:gridCol w:w="1024"/>
        <w:gridCol w:w="1024"/>
        <w:gridCol w:w="1024"/>
        <w:gridCol w:w="1675"/>
        <w:gridCol w:w="372"/>
      </w:tblGrid>
      <w:tr w:rsidR="004642F3" w:rsidRPr="00C0180F" w14:paraId="2D1AB460" w14:textId="77777777" w:rsidTr="004642F3">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188" w:type="dxa"/>
            <w:noWrap/>
            <w:hideMark/>
          </w:tcPr>
          <w:p w14:paraId="48CB6931"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Activity</w:t>
            </w:r>
          </w:p>
        </w:tc>
        <w:tc>
          <w:tcPr>
            <w:tcW w:w="1024" w:type="dxa"/>
            <w:noWrap/>
            <w:hideMark/>
          </w:tcPr>
          <w:p w14:paraId="3E8F616E" w14:textId="77777777" w:rsidR="004642F3" w:rsidRPr="00C0180F" w:rsidRDefault="004642F3"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Weeks 1-4</w:t>
            </w:r>
          </w:p>
        </w:tc>
        <w:tc>
          <w:tcPr>
            <w:tcW w:w="1024" w:type="dxa"/>
            <w:noWrap/>
            <w:hideMark/>
          </w:tcPr>
          <w:p w14:paraId="1D9990A1" w14:textId="77777777" w:rsidR="004642F3" w:rsidRPr="00C0180F" w:rsidRDefault="004642F3"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Weeks 5-8</w:t>
            </w:r>
          </w:p>
        </w:tc>
        <w:tc>
          <w:tcPr>
            <w:tcW w:w="1024" w:type="dxa"/>
            <w:noWrap/>
            <w:hideMark/>
          </w:tcPr>
          <w:p w14:paraId="274E37E6" w14:textId="77777777" w:rsidR="004642F3" w:rsidRPr="00C0180F" w:rsidRDefault="004642F3"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Weeks 9-12</w:t>
            </w:r>
          </w:p>
        </w:tc>
        <w:tc>
          <w:tcPr>
            <w:tcW w:w="1024" w:type="dxa"/>
            <w:noWrap/>
            <w:hideMark/>
          </w:tcPr>
          <w:p w14:paraId="7EC32A00" w14:textId="77777777" w:rsidR="004642F3" w:rsidRPr="00C0180F" w:rsidRDefault="004642F3"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Weeks 13-16</w:t>
            </w:r>
          </w:p>
        </w:tc>
        <w:tc>
          <w:tcPr>
            <w:tcW w:w="1024" w:type="dxa"/>
            <w:noWrap/>
            <w:hideMark/>
          </w:tcPr>
          <w:p w14:paraId="202F2BBA" w14:textId="77777777" w:rsidR="004642F3" w:rsidRPr="00C0180F" w:rsidRDefault="004642F3"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Weeks 17-20</w:t>
            </w:r>
          </w:p>
        </w:tc>
        <w:tc>
          <w:tcPr>
            <w:tcW w:w="2047" w:type="dxa"/>
            <w:gridSpan w:val="2"/>
            <w:noWrap/>
            <w:hideMark/>
          </w:tcPr>
          <w:p w14:paraId="4CAD3D6F" w14:textId="77777777" w:rsidR="004642F3" w:rsidRPr="00C0180F" w:rsidRDefault="004642F3" w:rsidP="007A668B">
            <w:pPr>
              <w:spacing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Weeks 21-24</w:t>
            </w:r>
          </w:p>
        </w:tc>
      </w:tr>
      <w:tr w:rsidR="004642F3" w:rsidRPr="00C0180F" w14:paraId="47CB0EB1" w14:textId="77777777" w:rsidTr="004642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2188" w:type="dxa"/>
            <w:noWrap/>
            <w:hideMark/>
          </w:tcPr>
          <w:p w14:paraId="748693AC"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Proposal &amp; Ethics Approval</w:t>
            </w:r>
          </w:p>
        </w:tc>
        <w:tc>
          <w:tcPr>
            <w:tcW w:w="1024" w:type="dxa"/>
            <w:noWrap/>
            <w:hideMark/>
          </w:tcPr>
          <w:p w14:paraId="69DC34A7"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t>
            </w:r>
          </w:p>
        </w:tc>
        <w:tc>
          <w:tcPr>
            <w:tcW w:w="1024" w:type="dxa"/>
            <w:noWrap/>
            <w:hideMark/>
          </w:tcPr>
          <w:p w14:paraId="3FDCDE95"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024" w:type="dxa"/>
            <w:noWrap/>
            <w:hideMark/>
          </w:tcPr>
          <w:p w14:paraId="1753D3E5"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1024" w:type="dxa"/>
            <w:noWrap/>
            <w:hideMark/>
          </w:tcPr>
          <w:p w14:paraId="05F4C2E6"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1024" w:type="dxa"/>
            <w:noWrap/>
            <w:hideMark/>
          </w:tcPr>
          <w:p w14:paraId="19E5A8B4"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1675" w:type="dxa"/>
            <w:noWrap/>
            <w:hideMark/>
          </w:tcPr>
          <w:p w14:paraId="1A85CF3E"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372" w:type="dxa"/>
            <w:noWrap/>
            <w:hideMark/>
          </w:tcPr>
          <w:p w14:paraId="1A6C4CCD"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4642F3" w:rsidRPr="00C0180F" w14:paraId="2B553E6D" w14:textId="77777777" w:rsidTr="004642F3">
        <w:trPr>
          <w:trHeight w:val="290"/>
        </w:trPr>
        <w:tc>
          <w:tcPr>
            <w:cnfStyle w:val="001000000000" w:firstRow="0" w:lastRow="0" w:firstColumn="1" w:lastColumn="0" w:oddVBand="0" w:evenVBand="0" w:oddHBand="0" w:evenHBand="0" w:firstRowFirstColumn="0" w:firstRowLastColumn="0" w:lastRowFirstColumn="0" w:lastRowLastColumn="0"/>
            <w:tcW w:w="3212" w:type="dxa"/>
            <w:gridSpan w:val="2"/>
            <w:noWrap/>
            <w:hideMark/>
          </w:tcPr>
          <w:p w14:paraId="53FF7B4F"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Literature Search</w:t>
            </w:r>
          </w:p>
        </w:tc>
        <w:tc>
          <w:tcPr>
            <w:tcW w:w="1024" w:type="dxa"/>
            <w:noWrap/>
            <w:hideMark/>
          </w:tcPr>
          <w:p w14:paraId="0B2A6BD4"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t>
            </w:r>
          </w:p>
        </w:tc>
        <w:tc>
          <w:tcPr>
            <w:tcW w:w="1024" w:type="dxa"/>
            <w:noWrap/>
            <w:hideMark/>
          </w:tcPr>
          <w:p w14:paraId="75776D98"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024" w:type="dxa"/>
            <w:noWrap/>
            <w:hideMark/>
          </w:tcPr>
          <w:p w14:paraId="01B4484C"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1024" w:type="dxa"/>
            <w:noWrap/>
            <w:hideMark/>
          </w:tcPr>
          <w:p w14:paraId="7C464A9F"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1675" w:type="dxa"/>
            <w:noWrap/>
            <w:hideMark/>
          </w:tcPr>
          <w:p w14:paraId="2FA9ACC0"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372" w:type="dxa"/>
            <w:noWrap/>
            <w:hideMark/>
          </w:tcPr>
          <w:p w14:paraId="1B551D64"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4642F3" w:rsidRPr="00C0180F" w14:paraId="6AA8FF08" w14:textId="77777777" w:rsidTr="004642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12" w:type="dxa"/>
            <w:gridSpan w:val="2"/>
            <w:noWrap/>
            <w:hideMark/>
          </w:tcPr>
          <w:p w14:paraId="00489ED0"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Screening &amp; Eligibility</w:t>
            </w:r>
          </w:p>
        </w:tc>
        <w:tc>
          <w:tcPr>
            <w:tcW w:w="1024" w:type="dxa"/>
            <w:noWrap/>
            <w:hideMark/>
          </w:tcPr>
          <w:p w14:paraId="7D01426A"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024" w:type="dxa"/>
            <w:noWrap/>
            <w:hideMark/>
          </w:tcPr>
          <w:p w14:paraId="345DC6D5"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t>
            </w:r>
          </w:p>
        </w:tc>
        <w:tc>
          <w:tcPr>
            <w:tcW w:w="1024" w:type="dxa"/>
            <w:noWrap/>
            <w:hideMark/>
          </w:tcPr>
          <w:p w14:paraId="0CA1B804"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024" w:type="dxa"/>
            <w:noWrap/>
            <w:hideMark/>
          </w:tcPr>
          <w:p w14:paraId="331D34BD"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1675" w:type="dxa"/>
            <w:noWrap/>
            <w:hideMark/>
          </w:tcPr>
          <w:p w14:paraId="027D14D9"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372" w:type="dxa"/>
            <w:noWrap/>
            <w:hideMark/>
          </w:tcPr>
          <w:p w14:paraId="139588AD"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4642F3" w:rsidRPr="00C0180F" w14:paraId="384D82FA" w14:textId="77777777" w:rsidTr="004642F3">
        <w:trPr>
          <w:trHeight w:val="290"/>
        </w:trPr>
        <w:tc>
          <w:tcPr>
            <w:cnfStyle w:val="001000000000" w:firstRow="0" w:lastRow="0" w:firstColumn="1" w:lastColumn="0" w:oddVBand="0" w:evenVBand="0" w:oddHBand="0" w:evenHBand="0" w:firstRowFirstColumn="0" w:firstRowLastColumn="0" w:lastRowFirstColumn="0" w:lastRowLastColumn="0"/>
            <w:tcW w:w="3212" w:type="dxa"/>
            <w:gridSpan w:val="2"/>
            <w:noWrap/>
            <w:hideMark/>
          </w:tcPr>
          <w:p w14:paraId="704CD0DC"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Data Extraction</w:t>
            </w:r>
          </w:p>
        </w:tc>
        <w:tc>
          <w:tcPr>
            <w:tcW w:w="1024" w:type="dxa"/>
            <w:noWrap/>
            <w:hideMark/>
          </w:tcPr>
          <w:p w14:paraId="4DF58AE5"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024" w:type="dxa"/>
            <w:noWrap/>
            <w:hideMark/>
          </w:tcPr>
          <w:p w14:paraId="5FDE6083"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1024" w:type="dxa"/>
            <w:noWrap/>
            <w:hideMark/>
          </w:tcPr>
          <w:p w14:paraId="71295BF3"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t>
            </w:r>
          </w:p>
        </w:tc>
        <w:tc>
          <w:tcPr>
            <w:tcW w:w="1024" w:type="dxa"/>
            <w:noWrap/>
            <w:hideMark/>
          </w:tcPr>
          <w:p w14:paraId="5AB97BBA"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675" w:type="dxa"/>
            <w:noWrap/>
            <w:hideMark/>
          </w:tcPr>
          <w:p w14:paraId="18CC718E"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372" w:type="dxa"/>
            <w:noWrap/>
            <w:hideMark/>
          </w:tcPr>
          <w:p w14:paraId="762D0609"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4642F3" w:rsidRPr="00C0180F" w14:paraId="1675E094" w14:textId="77777777" w:rsidTr="004642F3">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3212" w:type="dxa"/>
            <w:gridSpan w:val="2"/>
            <w:noWrap/>
            <w:hideMark/>
          </w:tcPr>
          <w:p w14:paraId="10A68677"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Synthesis &amp; Analysis</w:t>
            </w:r>
          </w:p>
        </w:tc>
        <w:tc>
          <w:tcPr>
            <w:tcW w:w="1024" w:type="dxa"/>
            <w:noWrap/>
            <w:hideMark/>
          </w:tcPr>
          <w:p w14:paraId="5F814E4F"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1024" w:type="dxa"/>
            <w:noWrap/>
            <w:hideMark/>
          </w:tcPr>
          <w:p w14:paraId="7EA606AF"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1024" w:type="dxa"/>
            <w:noWrap/>
            <w:hideMark/>
          </w:tcPr>
          <w:p w14:paraId="425B6D8C"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sz w:val="20"/>
                <w:szCs w:val="20"/>
                <w:lang w:eastAsia="en-GB"/>
              </w:rPr>
            </w:pPr>
          </w:p>
        </w:tc>
        <w:tc>
          <w:tcPr>
            <w:tcW w:w="1024" w:type="dxa"/>
            <w:noWrap/>
            <w:hideMark/>
          </w:tcPr>
          <w:p w14:paraId="48866502"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t>
            </w:r>
          </w:p>
        </w:tc>
        <w:tc>
          <w:tcPr>
            <w:tcW w:w="1675" w:type="dxa"/>
            <w:noWrap/>
            <w:hideMark/>
          </w:tcPr>
          <w:p w14:paraId="66DDCCB3"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Arial"/>
                <w:color w:val="000000"/>
                <w:lang w:eastAsia="en-GB"/>
              </w:rPr>
            </w:pPr>
          </w:p>
        </w:tc>
        <w:tc>
          <w:tcPr>
            <w:tcW w:w="372" w:type="dxa"/>
            <w:noWrap/>
            <w:hideMark/>
          </w:tcPr>
          <w:p w14:paraId="6602DA19" w14:textId="77777777" w:rsidR="004642F3" w:rsidRPr="00C0180F" w:rsidRDefault="004642F3" w:rsidP="007A668B">
            <w:pPr>
              <w:spacing w:line="240" w:lineRule="auto"/>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4642F3" w:rsidRPr="00C0180F" w14:paraId="0D372DC0" w14:textId="77777777" w:rsidTr="004642F3">
        <w:trPr>
          <w:trHeight w:val="290"/>
        </w:trPr>
        <w:tc>
          <w:tcPr>
            <w:cnfStyle w:val="001000000000" w:firstRow="0" w:lastRow="0" w:firstColumn="1" w:lastColumn="0" w:oddVBand="0" w:evenVBand="0" w:oddHBand="0" w:evenHBand="0" w:firstRowFirstColumn="0" w:firstRowLastColumn="0" w:lastRowFirstColumn="0" w:lastRowLastColumn="0"/>
            <w:tcW w:w="4236" w:type="dxa"/>
            <w:gridSpan w:val="3"/>
            <w:noWrap/>
            <w:hideMark/>
          </w:tcPr>
          <w:p w14:paraId="43354C08" w14:textId="77777777" w:rsidR="004642F3" w:rsidRPr="00C0180F" w:rsidRDefault="004642F3" w:rsidP="007A668B">
            <w:pPr>
              <w:spacing w:line="240" w:lineRule="auto"/>
              <w:jc w:val="left"/>
              <w:rPr>
                <w:rFonts w:eastAsia="Times New Roman" w:cs="Arial"/>
                <w:color w:val="000000"/>
                <w:lang w:eastAsia="en-GB"/>
              </w:rPr>
            </w:pPr>
            <w:r w:rsidRPr="00C0180F">
              <w:rPr>
                <w:rFonts w:eastAsia="Times New Roman" w:cs="Arial"/>
                <w:color w:val="000000"/>
                <w:lang w:eastAsia="en-GB"/>
              </w:rPr>
              <w:t>Reporting &amp; Final Write-up</w:t>
            </w:r>
          </w:p>
        </w:tc>
        <w:tc>
          <w:tcPr>
            <w:tcW w:w="1024" w:type="dxa"/>
            <w:noWrap/>
            <w:hideMark/>
          </w:tcPr>
          <w:p w14:paraId="6EB2A692"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p>
        </w:tc>
        <w:tc>
          <w:tcPr>
            <w:tcW w:w="1024" w:type="dxa"/>
            <w:noWrap/>
            <w:hideMark/>
          </w:tcPr>
          <w:p w14:paraId="56AD1CCF"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1024" w:type="dxa"/>
            <w:noWrap/>
            <w:hideMark/>
          </w:tcPr>
          <w:p w14:paraId="4A370F16"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sz w:val="20"/>
                <w:szCs w:val="20"/>
                <w:lang w:eastAsia="en-GB"/>
              </w:rPr>
            </w:pPr>
          </w:p>
        </w:tc>
        <w:tc>
          <w:tcPr>
            <w:tcW w:w="1675" w:type="dxa"/>
            <w:noWrap/>
            <w:hideMark/>
          </w:tcPr>
          <w:p w14:paraId="3D4A8952"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Arial"/>
                <w:color w:val="000000"/>
                <w:lang w:eastAsia="en-GB"/>
              </w:rPr>
            </w:pPr>
            <w:r w:rsidRPr="00C0180F">
              <w:rPr>
                <w:rFonts w:eastAsia="Times New Roman" w:cs="Arial"/>
                <w:color w:val="000000"/>
                <w:lang w:eastAsia="en-GB"/>
              </w:rPr>
              <w:t>●</w:t>
            </w:r>
          </w:p>
        </w:tc>
        <w:tc>
          <w:tcPr>
            <w:tcW w:w="372" w:type="dxa"/>
            <w:noWrap/>
            <w:hideMark/>
          </w:tcPr>
          <w:p w14:paraId="6F82EFD2" w14:textId="77777777" w:rsidR="004642F3" w:rsidRPr="00C0180F" w:rsidRDefault="004642F3" w:rsidP="007A668B">
            <w:pPr>
              <w:spacing w:line="240" w:lineRule="auto"/>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bl>
    <w:p w14:paraId="65E45D52" w14:textId="5811428D" w:rsidR="004642F3" w:rsidRDefault="004642F3" w:rsidP="004642F3"/>
    <w:p w14:paraId="293308C5" w14:textId="77777777" w:rsidR="004642F3" w:rsidRDefault="004642F3">
      <w:pPr>
        <w:spacing w:line="259" w:lineRule="auto"/>
        <w:jc w:val="left"/>
      </w:pPr>
      <w:r>
        <w:br w:type="page"/>
      </w:r>
    </w:p>
    <w:p w14:paraId="56856F72" w14:textId="3E6966BF" w:rsidR="004642F3" w:rsidRDefault="004642F3" w:rsidP="004642F3">
      <w:pPr>
        <w:pStyle w:val="Heading1"/>
      </w:pPr>
      <w:bookmarkStart w:id="16" w:name="_Toc216396078"/>
      <w:r>
        <w:lastRenderedPageBreak/>
        <w:t>References</w:t>
      </w:r>
      <w:bookmarkEnd w:id="16"/>
    </w:p>
    <w:p w14:paraId="20B9CA28" w14:textId="208CAFB4" w:rsidR="00FB7F6E" w:rsidRDefault="00FB7F6E" w:rsidP="00FB7F6E">
      <w:r>
        <w:t xml:space="preserve">Al Hamid, A., Ghaleb, M., Aljadhey, H. and Aslanpour, Z. (2014). A systematic review of qualitative research on the contributory factors leading to medicine-related problems from the perspectives of adult patients with cardiovascular diseases and diabetes mellitus. </w:t>
      </w:r>
      <w:r>
        <w:rPr>
          <w:i/>
          <w:iCs/>
        </w:rPr>
        <w:t>BMJ Open</w:t>
      </w:r>
      <w:r>
        <w:t xml:space="preserve">, [online] 4(9), </w:t>
      </w:r>
      <w:proofErr w:type="gramStart"/>
      <w:r>
        <w:t>pp.e</w:t>
      </w:r>
      <w:proofErr w:type="gramEnd"/>
      <w:r>
        <w:t xml:space="preserve">005992–e005992. doi: </w:t>
      </w:r>
      <w:hyperlink r:id="rId10" w:history="1">
        <w:r w:rsidRPr="00CC1DF5">
          <w:rPr>
            <w:rStyle w:val="Hyperlink"/>
          </w:rPr>
          <w:t>https://doi.org/10.1136/bmjopen-2014-005992</w:t>
        </w:r>
      </w:hyperlink>
      <w:r>
        <w:t>.</w:t>
      </w:r>
    </w:p>
    <w:p w14:paraId="128D2698" w14:textId="36ED679D" w:rsidR="00FB7F6E" w:rsidRDefault="00FB7F6E" w:rsidP="00FB7F6E">
      <w:r>
        <w:t xml:space="preserve">Brew-Sam, N., Chhabra, M., Parkinson, A., Hannan, K., Brown, E., Pedley, L., Brown, K., Wright, K., Pedley, E., Nolan, C.J., Phillips, C., Suominen, H., Tricoli, A. and Desborough, J. (2021). Experiences of Young People and Their Caregivers of Using Technology to Manage Type 1 Diabetes Mellitus: Systematic Literature Review and Narrative Synthesis. </w:t>
      </w:r>
      <w:r>
        <w:rPr>
          <w:i/>
          <w:iCs/>
        </w:rPr>
        <w:t>JMIR Diabetes</w:t>
      </w:r>
      <w:r>
        <w:t xml:space="preserve">, 6(1), p.e20973. doi: </w:t>
      </w:r>
      <w:hyperlink r:id="rId11" w:history="1">
        <w:r w:rsidRPr="00CC1DF5">
          <w:rPr>
            <w:rStyle w:val="Hyperlink"/>
          </w:rPr>
          <w:t>https://doi.org/10.2196/20973</w:t>
        </w:r>
      </w:hyperlink>
      <w:r>
        <w:t>.</w:t>
      </w:r>
    </w:p>
    <w:p w14:paraId="4C0E4253" w14:textId="4A65024C" w:rsidR="00FB7F6E" w:rsidRDefault="00FB7F6E" w:rsidP="00FB7F6E">
      <w:r>
        <w:t xml:space="preserve">Burchell, G. (2024). </w:t>
      </w:r>
      <w:r>
        <w:rPr>
          <w:i/>
          <w:iCs/>
        </w:rPr>
        <w:t>Selecting Databases for a Comprehensive Systematic Review (Literature Searching)</w:t>
      </w:r>
      <w:r>
        <w:t xml:space="preserve">. [online] MedSearchSolution. Available at: </w:t>
      </w:r>
      <w:hyperlink r:id="rId12" w:history="1">
        <w:r w:rsidRPr="00CC1DF5">
          <w:rPr>
            <w:rStyle w:val="Hyperlink"/>
          </w:rPr>
          <w:t>https://medsearchsolution.com/databases-for-systematic-review/</w:t>
        </w:r>
      </w:hyperlink>
      <w:r>
        <w:t>.</w:t>
      </w:r>
    </w:p>
    <w:p w14:paraId="5A135154" w14:textId="39D0FD13" w:rsidR="00FB7F6E" w:rsidRDefault="00FB7F6E" w:rsidP="00FB7F6E">
      <w:r>
        <w:t xml:space="preserve">CDC (2024). </w:t>
      </w:r>
      <w:r>
        <w:rPr>
          <w:i/>
          <w:iCs/>
        </w:rPr>
        <w:t>National diabetes statistics report</w:t>
      </w:r>
      <w:r>
        <w:t xml:space="preserve">. [online] Centers for Disease Control and Prevention. Available at: </w:t>
      </w:r>
      <w:hyperlink r:id="rId13" w:history="1">
        <w:r w:rsidRPr="00CC1DF5">
          <w:rPr>
            <w:rStyle w:val="Hyperlink"/>
          </w:rPr>
          <w:t>https://www.cdc.gov/diabetes/php/data-research/index.html</w:t>
        </w:r>
      </w:hyperlink>
      <w:r>
        <w:t>.</w:t>
      </w:r>
    </w:p>
    <w:p w14:paraId="3223E1ED" w14:textId="718F68B8" w:rsidR="00FB7F6E" w:rsidRDefault="00FB7F6E" w:rsidP="00FB7F6E">
      <w:r>
        <w:t xml:space="preserve">Chakraborty, A. (2025). Systematic Review: Risk Factors for Developing Type 2 Diabetes Mellitus. </w:t>
      </w:r>
      <w:r>
        <w:rPr>
          <w:i/>
          <w:iCs/>
        </w:rPr>
        <w:t>European Journal of Cardiovascular Medicine</w:t>
      </w:r>
      <w:r>
        <w:t xml:space="preserve">, [online] 15(1), pp.382–390. doi: </w:t>
      </w:r>
      <w:hyperlink r:id="rId14" w:history="1">
        <w:r w:rsidRPr="00CC1DF5">
          <w:rPr>
            <w:rStyle w:val="Hyperlink"/>
          </w:rPr>
          <w:t>https://doi.org/10.5083/ejcm/25-01-62</w:t>
        </w:r>
      </w:hyperlink>
      <w:r>
        <w:t>.</w:t>
      </w:r>
    </w:p>
    <w:p w14:paraId="259F15D8" w14:textId="4693DB15" w:rsidR="00FB7F6E" w:rsidRDefault="00FB7F6E" w:rsidP="00FB7F6E">
      <w:r>
        <w:t xml:space="preserve">Courcoulas, A.P., Daigle, C.R. and Arterburn, D.E. (2023). Long term outcomes of metabolic/bariatric surgery in adults. </w:t>
      </w:r>
      <w:r>
        <w:rPr>
          <w:i/>
          <w:iCs/>
        </w:rPr>
        <w:t>BMJ</w:t>
      </w:r>
      <w:r>
        <w:t xml:space="preserve">, [online] 383, p.e071027. doi: </w:t>
      </w:r>
      <w:hyperlink r:id="rId15" w:history="1">
        <w:r w:rsidRPr="00CC1DF5">
          <w:rPr>
            <w:rStyle w:val="Hyperlink"/>
          </w:rPr>
          <w:t>https://doi.org/10.1136/bmj-2022-071027</w:t>
        </w:r>
      </w:hyperlink>
      <w:r>
        <w:t>.</w:t>
      </w:r>
    </w:p>
    <w:p w14:paraId="6315C3A7" w14:textId="42FA3521" w:rsidR="00FB7F6E" w:rsidRDefault="00FB7F6E" w:rsidP="00FB7F6E">
      <w:r>
        <w:t xml:space="preserve">Finning, K. (2024). </w:t>
      </w:r>
      <w:r>
        <w:rPr>
          <w:i/>
          <w:iCs/>
        </w:rPr>
        <w:t>Risk factors for pre-diabetes and undiagnosed type 2 diabetes in England</w:t>
      </w:r>
      <w:r>
        <w:t xml:space="preserve">. [online] Ons.gov.uk. Available at: </w:t>
      </w:r>
      <w:hyperlink r:id="rId16" w:history="1">
        <w:r w:rsidRPr="00CC1DF5">
          <w:rPr>
            <w:rStyle w:val="Hyperlink"/>
          </w:rPr>
          <w:t>https://cy.ons.gov.uk/peoplepopulationandcommunity/healthandsocialcare/healthinequalities/bulletins/riskfactorsforprediabetesandundiagnosedtype2diabetesinengland/2013to2019</w:t>
        </w:r>
      </w:hyperlink>
      <w:r>
        <w:t>.</w:t>
      </w:r>
    </w:p>
    <w:p w14:paraId="54FFC2BF" w14:textId="6D4CAD0D" w:rsidR="00FB7F6E" w:rsidRDefault="00FB7F6E" w:rsidP="00FB7F6E">
      <w:r>
        <w:t>Forbes, A.K., Suckling, R.J., Hinton, W., Feher, M.D., Banerjee, D., Cole, N.I., Lusignan, S. de and Swift, P.A. (2023). Sodium</w:t>
      </w:r>
      <w:r>
        <w:rPr>
          <w:rFonts w:ascii="Cambria Math" w:hAnsi="Cambria Math" w:cs="Cambria Math"/>
        </w:rPr>
        <w:t>‐</w:t>
      </w:r>
      <w:r>
        <w:t>glucose cotransporter</w:t>
      </w:r>
      <w:r>
        <w:rPr>
          <w:rFonts w:ascii="Cambria Math" w:hAnsi="Cambria Math" w:cs="Cambria Math"/>
        </w:rPr>
        <w:t>‐</w:t>
      </w:r>
      <w:r>
        <w:t>2 inhibitors and kidney outcomes in real</w:t>
      </w:r>
      <w:r>
        <w:rPr>
          <w:rFonts w:ascii="Cambria Math" w:hAnsi="Cambria Math" w:cs="Cambria Math"/>
        </w:rPr>
        <w:t>‐</w:t>
      </w:r>
      <w:r>
        <w:t>world type 2 diabetes populations: A systematic review and meta</w:t>
      </w:r>
      <w:r>
        <w:rPr>
          <w:rFonts w:ascii="Cambria Math" w:hAnsi="Cambria Math" w:cs="Cambria Math"/>
        </w:rPr>
        <w:t>‐</w:t>
      </w:r>
      <w:r>
        <w:t xml:space="preserve">analysis of observational studies. </w:t>
      </w:r>
      <w:r>
        <w:rPr>
          <w:i/>
          <w:iCs/>
        </w:rPr>
        <w:t>Diabetes Obesity and Metabolism</w:t>
      </w:r>
      <w:r>
        <w:t xml:space="preserve">, 25(8), pp.2310–2330. doi: </w:t>
      </w:r>
      <w:hyperlink r:id="rId17" w:history="1">
        <w:r w:rsidRPr="00CC1DF5">
          <w:rPr>
            <w:rStyle w:val="Hyperlink"/>
          </w:rPr>
          <w:t>https://doi.org/10.1111/dom.15111</w:t>
        </w:r>
      </w:hyperlink>
      <w:r>
        <w:t>.</w:t>
      </w:r>
    </w:p>
    <w:p w14:paraId="05321207" w14:textId="77777777" w:rsidR="00FB7F6E" w:rsidRDefault="00FB7F6E" w:rsidP="00FB7F6E"/>
    <w:p w14:paraId="72DEF47F" w14:textId="06D173E4" w:rsidR="00FB7F6E" w:rsidRDefault="00FB7F6E" w:rsidP="00FB7F6E">
      <w:r>
        <w:lastRenderedPageBreak/>
        <w:t xml:space="preserve">Goossen, K., Hess, S., Lunny, C. and Pieper, D. (2020). Database Combinations to Retrieve Systematic Reviews in Overviews of reviews: a Methodological Study. </w:t>
      </w:r>
      <w:r>
        <w:rPr>
          <w:i/>
          <w:iCs/>
        </w:rPr>
        <w:t>BMC Medical Research Methodology</w:t>
      </w:r>
      <w:r>
        <w:t xml:space="preserve">, [online] 20(1). doi: </w:t>
      </w:r>
      <w:hyperlink r:id="rId18" w:history="1">
        <w:r w:rsidRPr="00CC1DF5">
          <w:rPr>
            <w:rStyle w:val="Hyperlink"/>
          </w:rPr>
          <w:t>https://doi.org/10.1186/s12874-020-00983-3</w:t>
        </w:r>
      </w:hyperlink>
      <w:r>
        <w:t>.</w:t>
      </w:r>
    </w:p>
    <w:p w14:paraId="6E56A78B" w14:textId="2585CCC5" w:rsidR="00FB7F6E" w:rsidRDefault="00FB7F6E" w:rsidP="00FB7F6E">
      <w:r>
        <w:t xml:space="preserve">Grasic, K., Holloway, S. and Capucci, S. (2023). EPH226 Estimating the Future Prevalence, Costs, and Clinical Impact of Overweight and Obesity Classes I, II, and III in the UK. </w:t>
      </w:r>
      <w:r>
        <w:rPr>
          <w:i/>
          <w:iCs/>
        </w:rPr>
        <w:t>Value in Health</w:t>
      </w:r>
      <w:r>
        <w:t xml:space="preserve">, 26(12), p.S244. doi: </w:t>
      </w:r>
      <w:hyperlink r:id="rId19" w:history="1">
        <w:r w:rsidRPr="00CC1DF5">
          <w:rPr>
            <w:rStyle w:val="Hyperlink"/>
          </w:rPr>
          <w:t>https://doi.org/10.1016/j.jval.2023.09.1267</w:t>
        </w:r>
      </w:hyperlink>
      <w:r>
        <w:t>.</w:t>
      </w:r>
    </w:p>
    <w:p w14:paraId="0D665FA2" w14:textId="7698B1B1" w:rsidR="00FB7F6E" w:rsidRDefault="00FB7F6E" w:rsidP="00FB7F6E">
      <w:r>
        <w:t xml:space="preserve">Hackett, R.A. and Steptoe, A. (2017). Type 2 diabetes mellitus and psychological stress — a modifiable risk factor. </w:t>
      </w:r>
      <w:r>
        <w:rPr>
          <w:i/>
          <w:iCs/>
        </w:rPr>
        <w:t>Nature Reviews Endocrinology</w:t>
      </w:r>
      <w:r>
        <w:t xml:space="preserve">, 13(9), pp.547–560. doi: </w:t>
      </w:r>
      <w:hyperlink r:id="rId20" w:history="1">
        <w:r w:rsidRPr="00CC1DF5">
          <w:rPr>
            <w:rStyle w:val="Hyperlink"/>
          </w:rPr>
          <w:t>https://doi.org/10.1038/nrendo.2017.64</w:t>
        </w:r>
      </w:hyperlink>
      <w:r>
        <w:t>.</w:t>
      </w:r>
    </w:p>
    <w:p w14:paraId="2B6F7F21" w14:textId="45E60A1C" w:rsidR="00FB7F6E" w:rsidRDefault="00FB7F6E" w:rsidP="00FB7F6E">
      <w:r>
        <w:t xml:space="preserve">Hjerkind, K.V., Stenehjem, J.S. and Nilsen, T.I.L. (2017). Adiposity, physical activity and risk of diabetes mellitus: prospective data from the population-based HUNT study, Norway. </w:t>
      </w:r>
      <w:r>
        <w:rPr>
          <w:i/>
          <w:iCs/>
        </w:rPr>
        <w:t>BMJ Open</w:t>
      </w:r>
      <w:r>
        <w:t xml:space="preserve">, 7(1), p.e013142. doi: </w:t>
      </w:r>
      <w:hyperlink r:id="rId21" w:history="1">
        <w:r w:rsidRPr="00CC1DF5">
          <w:rPr>
            <w:rStyle w:val="Hyperlink"/>
          </w:rPr>
          <w:t>https://doi.org/10.1136/bmjopen-2016-013142</w:t>
        </w:r>
      </w:hyperlink>
      <w:r>
        <w:t>.</w:t>
      </w:r>
    </w:p>
    <w:p w14:paraId="6F6CCE15" w14:textId="2004DE45" w:rsidR="00FB7F6E" w:rsidRDefault="00FB7F6E" w:rsidP="00FB7F6E">
      <w:r>
        <w:t xml:space="preserve">Hou, X., Liu, E., Liu, S., Lv, H., Cui, H. and Han, J. (2023). The negative association between serum albumin levels and coronary heart disease risk in adults over 45 years old: a cross-sectional survey. </w:t>
      </w:r>
      <w:r>
        <w:rPr>
          <w:i/>
          <w:iCs/>
        </w:rPr>
        <w:t>Scientific Reports</w:t>
      </w:r>
      <w:r>
        <w:t xml:space="preserve">, [online] 13(1), p.672. doi: </w:t>
      </w:r>
      <w:hyperlink r:id="rId22" w:history="1">
        <w:r w:rsidRPr="00CC1DF5">
          <w:rPr>
            <w:rStyle w:val="Hyperlink"/>
          </w:rPr>
          <w:t>https://doi.org/10.1038/s41598-023-27974-w</w:t>
        </w:r>
      </w:hyperlink>
      <w:r>
        <w:t>.</w:t>
      </w:r>
    </w:p>
    <w:p w14:paraId="3C2AE534" w14:textId="34657FA6" w:rsidR="00FB7F6E" w:rsidRDefault="00FB7F6E" w:rsidP="00FB7F6E">
      <w:r>
        <w:t xml:space="preserve">International Diabetes Federation (2025). </w:t>
      </w:r>
      <w:r>
        <w:rPr>
          <w:i/>
          <w:iCs/>
        </w:rPr>
        <w:t>IDF Diabetes Atlas 2025</w:t>
      </w:r>
      <w:r>
        <w:t xml:space="preserve">. [online] Diabetes Atlas. Available at: </w:t>
      </w:r>
      <w:hyperlink r:id="rId23" w:history="1">
        <w:r w:rsidRPr="00CC1DF5">
          <w:rPr>
            <w:rStyle w:val="Hyperlink"/>
          </w:rPr>
          <w:t>https://diabetesatlas.org/resources/idf-diabetes-atlas-2025/</w:t>
        </w:r>
      </w:hyperlink>
      <w:r>
        <w:t>.</w:t>
      </w:r>
    </w:p>
    <w:p w14:paraId="54A7D32E" w14:textId="2DB4A737" w:rsidR="00FB7F6E" w:rsidRDefault="00FB7F6E" w:rsidP="00FB7F6E">
      <w:r>
        <w:t xml:space="preserve">Kadowaki, T., Isendahl, J., Khalid, U., Lee, S.Y., Nishida, T., Ogawa, W., Tobe, K., Yamauchi, T. and Lim, S. (2022). Semaglutide once a week in adults with overweight or obesity, with or without type 2 diabetes in an east Asian population (STEP 6): a randomised, double-blind, double-dummy, placebo-controlled, phase 3a trial. </w:t>
      </w:r>
      <w:r>
        <w:rPr>
          <w:i/>
          <w:iCs/>
        </w:rPr>
        <w:t>The Lancet Diabetes &amp; Endocrinology</w:t>
      </w:r>
      <w:r>
        <w:t xml:space="preserve">, [online] 10(3), pp.193–206. doi: </w:t>
      </w:r>
      <w:hyperlink r:id="rId24" w:history="1">
        <w:r w:rsidRPr="00CC1DF5">
          <w:rPr>
            <w:rStyle w:val="Hyperlink"/>
          </w:rPr>
          <w:t>https://doi.org/10.1016/S2213-8587(22)00008-0</w:t>
        </w:r>
      </w:hyperlink>
      <w:r>
        <w:t>.</w:t>
      </w:r>
    </w:p>
    <w:p w14:paraId="455D7D01" w14:textId="1F628C9B" w:rsidR="00FB7F6E" w:rsidRDefault="00FB7F6E" w:rsidP="00FB7F6E">
      <w:r>
        <w:t xml:space="preserve">Liu, C., He, L., Li, Y., Yang, A., Zhang, K. and Luo, B. (2023). Diabetes risk among US adults with different socioeconomic status and behavioral lifestyles: evidence from the National Health and Nutrition Examination Survey. </w:t>
      </w:r>
      <w:r>
        <w:rPr>
          <w:i/>
          <w:iCs/>
        </w:rPr>
        <w:t>Frontiers in Public Health</w:t>
      </w:r>
      <w:r>
        <w:t xml:space="preserve">, [online] 11(11), p.1197947. doi: </w:t>
      </w:r>
      <w:hyperlink r:id="rId25" w:history="1">
        <w:r w:rsidRPr="00CC1DF5">
          <w:rPr>
            <w:rStyle w:val="Hyperlink"/>
          </w:rPr>
          <w:t>https://doi.org/10.3389/fpubh.2023.1197947</w:t>
        </w:r>
      </w:hyperlink>
      <w:r>
        <w:t>.</w:t>
      </w:r>
    </w:p>
    <w:p w14:paraId="2E915B6B" w14:textId="109079CB" w:rsidR="00FB7F6E" w:rsidRDefault="00FB7F6E" w:rsidP="00FB7F6E">
      <w:r>
        <w:t xml:space="preserve">Magliano, D.J., Boyko, E.J. and Atlas, D. (2025). </w:t>
      </w:r>
      <w:r>
        <w:rPr>
          <w:i/>
          <w:iCs/>
        </w:rPr>
        <w:t>3. The global picture of diabetes</w:t>
      </w:r>
      <w:r>
        <w:t xml:space="preserve">. [online] Nih.gov. Available at: </w:t>
      </w:r>
      <w:hyperlink r:id="rId26" w:history="1">
        <w:r w:rsidRPr="00CC1DF5">
          <w:rPr>
            <w:rStyle w:val="Hyperlink"/>
          </w:rPr>
          <w:t>https://www.ncbi.nlm.nih.gov/books/NBK618744/</w:t>
        </w:r>
      </w:hyperlink>
      <w:r>
        <w:t>.</w:t>
      </w:r>
    </w:p>
    <w:p w14:paraId="196CD95C" w14:textId="541DE56F" w:rsidR="00FB7F6E" w:rsidRDefault="00FB7F6E" w:rsidP="00FB7F6E">
      <w:r>
        <w:t xml:space="preserve">Muhammad Usama Maooz Awan, Ramsha Shahid, Nimra Khan, Zahra Yousaf, Verda Asif, Maria Munir, Mahnoor, Sana Javaid and Zainab Shabbir (2024). Prevalence of Diabetes Mellitus in People Aged 40 Years and Above. </w:t>
      </w:r>
      <w:r>
        <w:rPr>
          <w:i/>
          <w:iCs/>
        </w:rPr>
        <w:t>Journal of Health and Rehabilitation Research</w:t>
      </w:r>
      <w:r>
        <w:t xml:space="preserve">, [online] 4(2), pp.1530–1534. doi: </w:t>
      </w:r>
      <w:hyperlink r:id="rId27" w:history="1">
        <w:r w:rsidRPr="00CC1DF5">
          <w:rPr>
            <w:rStyle w:val="Hyperlink"/>
          </w:rPr>
          <w:t>https://doi.org/10.61919/jhrr.v4i2.1166</w:t>
        </w:r>
      </w:hyperlink>
      <w:r>
        <w:t>.</w:t>
      </w:r>
    </w:p>
    <w:p w14:paraId="7FDB6ED1" w14:textId="00811842" w:rsidR="00FB7F6E" w:rsidRDefault="00FB7F6E" w:rsidP="00FB7F6E">
      <w:r>
        <w:lastRenderedPageBreak/>
        <w:t xml:space="preserve">Pathak, K., Zhao, Y., Calton, E.K., James, A.P., Newsholme, P., Sherriff, J. and Soares, M.J. (2024). The impact of leucine supplementation on body composition and glucose tolerance following energy restriction: an 8-week RCT in adults at risk of the metabolic syndrome. </w:t>
      </w:r>
      <w:r>
        <w:rPr>
          <w:i/>
          <w:iCs/>
        </w:rPr>
        <w:t>European Journal of Clinical Nutrition</w:t>
      </w:r>
      <w:r>
        <w:t xml:space="preserve">, [online] 78(2), pp.155–162. doi: </w:t>
      </w:r>
      <w:hyperlink r:id="rId28" w:history="1">
        <w:r w:rsidRPr="00CC1DF5">
          <w:rPr>
            <w:rStyle w:val="Hyperlink"/>
          </w:rPr>
          <w:t>https://doi.org/10.1038/s41430-023-01360-1</w:t>
        </w:r>
      </w:hyperlink>
      <w:r>
        <w:t>.</w:t>
      </w:r>
    </w:p>
    <w:p w14:paraId="2037444F" w14:textId="1EBA392A" w:rsidR="00FB7F6E" w:rsidRDefault="00FB7F6E" w:rsidP="00FB7F6E">
      <w:r>
        <w:t xml:space="preserve">Puljak, L. (2020). Delays in publishing systematic review registrations in PROSPERO are hindering transparency and may lead to research waste. </w:t>
      </w:r>
      <w:r>
        <w:rPr>
          <w:i/>
          <w:iCs/>
        </w:rPr>
        <w:t>BMJ Evidence-Based Medicine</w:t>
      </w:r>
      <w:r>
        <w:t xml:space="preserve">, </w:t>
      </w:r>
      <w:proofErr w:type="gramStart"/>
      <w:r>
        <w:t>p.bmjebm</w:t>
      </w:r>
      <w:proofErr w:type="gramEnd"/>
      <w:r>
        <w:t xml:space="preserve">-2020-111474. doi: </w:t>
      </w:r>
      <w:hyperlink r:id="rId29" w:history="1">
        <w:r w:rsidRPr="00CC1DF5">
          <w:rPr>
            <w:rStyle w:val="Hyperlink"/>
          </w:rPr>
          <w:t>https://doi.org/10.1136/bmjebm-2020-111474</w:t>
        </w:r>
      </w:hyperlink>
      <w:r>
        <w:t>.</w:t>
      </w:r>
    </w:p>
    <w:p w14:paraId="03445243" w14:textId="2CCA6DF0" w:rsidR="00FB7F6E" w:rsidRDefault="00FB7F6E" w:rsidP="00FB7F6E">
      <w:r>
        <w:t xml:space="preserve">Qin, L., Knol, M.J., Corpeleijn, E. and Stolk, R.P. (2010). Does physical activity modify the risk of obesity for type 2 diabetes: a review of epidemiological data. </w:t>
      </w:r>
      <w:r>
        <w:rPr>
          <w:i/>
          <w:iCs/>
        </w:rPr>
        <w:t>European Journal of Epidemiology</w:t>
      </w:r>
      <w:r>
        <w:t xml:space="preserve">, [online] 25(1), pp.5–12. doi: </w:t>
      </w:r>
      <w:hyperlink r:id="rId30" w:history="1">
        <w:r w:rsidRPr="00CC1DF5">
          <w:rPr>
            <w:rStyle w:val="Hyperlink"/>
          </w:rPr>
          <w:t>https://doi.org/10.1007/s10654-009-9395-y</w:t>
        </w:r>
      </w:hyperlink>
      <w:r>
        <w:t>.</w:t>
      </w:r>
    </w:p>
    <w:p w14:paraId="6F14735C" w14:textId="60D5F5DD" w:rsidR="00FB7F6E" w:rsidRDefault="00FB7F6E" w:rsidP="00FB7F6E">
      <w:r>
        <w:t xml:space="preserve">Rainkie, D.C., Abedini, Z.S. and Abdelkader, N.N. (2020). Reporting and methodological quality of systematic reviews and meta-analysis with protocols in Diabetes Mellitus Type II: A systematic review. </w:t>
      </w:r>
      <w:r>
        <w:rPr>
          <w:i/>
          <w:iCs/>
        </w:rPr>
        <w:t>PLOS ONE</w:t>
      </w:r>
      <w:r>
        <w:t xml:space="preserve">, 15(12), p.e0243091. doi: </w:t>
      </w:r>
      <w:hyperlink r:id="rId31" w:history="1">
        <w:r w:rsidRPr="00CC1DF5">
          <w:rPr>
            <w:rStyle w:val="Hyperlink"/>
          </w:rPr>
          <w:t>https://doi.org/10.1371/journal.pone.0243091</w:t>
        </w:r>
      </w:hyperlink>
      <w:r>
        <w:t>.</w:t>
      </w:r>
    </w:p>
    <w:p w14:paraId="7E9A71E7" w14:textId="0EBC6FED" w:rsidR="00FB7F6E" w:rsidRDefault="00FB7F6E" w:rsidP="00FB7F6E">
      <w:r>
        <w:t xml:space="preserve">Strati, M., Moustaki, M., Psaltopoulou, T., Vryonidou, A. and Paschou, S.A. (2024). Early onset type 2 diabetes mellitus: an update. </w:t>
      </w:r>
      <w:r>
        <w:rPr>
          <w:i/>
          <w:iCs/>
        </w:rPr>
        <w:t>PubMed</w:t>
      </w:r>
      <w:r>
        <w:t xml:space="preserve">, 85(3). doi: </w:t>
      </w:r>
      <w:hyperlink r:id="rId32" w:history="1">
        <w:r w:rsidRPr="00CC1DF5">
          <w:rPr>
            <w:rStyle w:val="Hyperlink"/>
          </w:rPr>
          <w:t>https://doi.org/10.1007/s12020-024-03772-w</w:t>
        </w:r>
      </w:hyperlink>
      <w:r>
        <w:t>.</w:t>
      </w:r>
    </w:p>
    <w:p w14:paraId="0610A7D4" w14:textId="3FC23A62" w:rsidR="00FB7F6E" w:rsidRDefault="00FB7F6E" w:rsidP="00FB7F6E">
      <w:r>
        <w:t xml:space="preserve">Stuckey, H. and Peyrot, M. (2020). Living with diabetes: literature review and secondary analysis of qualitative data. </w:t>
      </w:r>
      <w:r>
        <w:rPr>
          <w:i/>
          <w:iCs/>
        </w:rPr>
        <w:t>Diabetic Medicine</w:t>
      </w:r>
      <w:r>
        <w:t xml:space="preserve">, 37(3). doi: </w:t>
      </w:r>
      <w:hyperlink r:id="rId33" w:history="1">
        <w:r w:rsidRPr="00CC1DF5">
          <w:rPr>
            <w:rStyle w:val="Hyperlink"/>
          </w:rPr>
          <w:t>https://doi.org/10.1111/dme.14255</w:t>
        </w:r>
      </w:hyperlink>
      <w:r>
        <w:t>.</w:t>
      </w:r>
    </w:p>
    <w:p w14:paraId="48031BB3" w14:textId="04EF16A9" w:rsidR="00FB7F6E" w:rsidRDefault="00FB7F6E" w:rsidP="00FB7F6E">
      <w:r>
        <w:t xml:space="preserve">Tobias, D.K., Papatheodorou, S., Yamamoto, J.M. and Hu, F.B. (2023). A Primer on Systematic Review and Meta-analysis in Diabetes Research. </w:t>
      </w:r>
      <w:r>
        <w:rPr>
          <w:i/>
          <w:iCs/>
        </w:rPr>
        <w:t>Diabetes Care</w:t>
      </w:r>
      <w:r>
        <w:t xml:space="preserve">, [online] 46(11), pp.1882–1893. doi: </w:t>
      </w:r>
      <w:hyperlink r:id="rId34" w:history="1">
        <w:r w:rsidRPr="00CC1DF5">
          <w:rPr>
            <w:rStyle w:val="Hyperlink"/>
          </w:rPr>
          <w:t>https://doi.org/10.2337/dci23-0031</w:t>
        </w:r>
      </w:hyperlink>
      <w:r>
        <w:t>.</w:t>
      </w:r>
    </w:p>
    <w:p w14:paraId="3A4A77E5" w14:textId="1C2FBFD6" w:rsidR="00FB7F6E" w:rsidRDefault="00FB7F6E" w:rsidP="00FB7F6E">
      <w:r>
        <w:t xml:space="preserve">van Zuuren, E.J., Logullo, P., Price, A., Fedorowicz, Z., Hughes, E.L. and Gattrell, W.T. (2022). Existing guidance on reporting of consensus methodology: a systematic review to inform ACCORD guideline development. </w:t>
      </w:r>
      <w:r>
        <w:rPr>
          <w:i/>
          <w:iCs/>
        </w:rPr>
        <w:t>BMJ Open</w:t>
      </w:r>
      <w:r>
        <w:t xml:space="preserve">, [online] 12(9), p.e065154. doi: </w:t>
      </w:r>
      <w:hyperlink r:id="rId35" w:history="1">
        <w:r w:rsidRPr="00CC1DF5">
          <w:rPr>
            <w:rStyle w:val="Hyperlink"/>
          </w:rPr>
          <w:t>https://doi.org/10.1136/bmjopen-2022-065154</w:t>
        </w:r>
      </w:hyperlink>
      <w:r>
        <w:t>.</w:t>
      </w:r>
    </w:p>
    <w:p w14:paraId="55E66C2C" w14:textId="2C5A8822" w:rsidR="00FB7F6E" w:rsidRDefault="00FB7F6E" w:rsidP="00FB7F6E">
      <w:r>
        <w:t xml:space="preserve">Venkatesh, R., SivaChandran, S., Maridurai, T., Baskar, S., Sivashankar, N. and Arivazhagan, R. (2022). Magnesium alloy machining and its methodology: A systematic review and analyses. </w:t>
      </w:r>
      <w:r>
        <w:rPr>
          <w:i/>
          <w:iCs/>
        </w:rPr>
        <w:t>AIP Conference Proceedings</w:t>
      </w:r>
      <w:r>
        <w:t xml:space="preserve">. [online] doi: </w:t>
      </w:r>
      <w:hyperlink r:id="rId36" w:history="1">
        <w:r w:rsidRPr="00CC1DF5">
          <w:rPr>
            <w:rStyle w:val="Hyperlink"/>
          </w:rPr>
          <w:t>https://doi.org/10.1063/5.0096398</w:t>
        </w:r>
      </w:hyperlink>
      <w:r>
        <w:t>.</w:t>
      </w:r>
    </w:p>
    <w:p w14:paraId="601ACB94" w14:textId="77777777" w:rsidR="00FB7F6E" w:rsidRDefault="00FB7F6E" w:rsidP="00FB7F6E"/>
    <w:p w14:paraId="03D0C7FA" w14:textId="06524D71" w:rsidR="00FB7F6E" w:rsidRDefault="00FB7F6E" w:rsidP="00FB7F6E">
      <w:r>
        <w:lastRenderedPageBreak/>
        <w:t xml:space="preserve">Wijayaratna, S., Lee, A., Park, H.Y., Jo, E., Wu, F., Bagg, W. and Cundy, T. (2021). Socioeconomic status and risk factors for complications in young people with type 1 or type 2 diabetes: a cross-sectional study. </w:t>
      </w:r>
      <w:r>
        <w:rPr>
          <w:i/>
          <w:iCs/>
        </w:rPr>
        <w:t>BMJ Open Diabetes Research &amp; Care</w:t>
      </w:r>
      <w:r>
        <w:t xml:space="preserve">, 9(2), p.e002485. doi: </w:t>
      </w:r>
      <w:hyperlink r:id="rId37" w:history="1">
        <w:r w:rsidRPr="00CC1DF5">
          <w:rPr>
            <w:rStyle w:val="Hyperlink"/>
          </w:rPr>
          <w:t>https://doi.org/10.1136/bmjdrc-2021-002485</w:t>
        </w:r>
      </w:hyperlink>
      <w:r>
        <w:t>.</w:t>
      </w:r>
    </w:p>
    <w:p w14:paraId="7B947C30" w14:textId="47832EB0" w:rsidR="00FB7F6E" w:rsidRDefault="00FB7F6E" w:rsidP="00FB7F6E">
      <w:r>
        <w:t xml:space="preserve">World Population Review (2023). </w:t>
      </w:r>
      <w:r>
        <w:rPr>
          <w:i/>
          <w:iCs/>
        </w:rPr>
        <w:t>Diabetes Rates by Country 2020</w:t>
      </w:r>
      <w:r>
        <w:t xml:space="preserve">. [online] worldpopulationreview.com. Available at: </w:t>
      </w:r>
      <w:hyperlink r:id="rId38" w:history="1">
        <w:r w:rsidRPr="00CC1DF5">
          <w:rPr>
            <w:rStyle w:val="Hyperlink"/>
          </w:rPr>
          <w:t>https://worldpopulationreview.com/country-rankings/diabetes-rates-by-country</w:t>
        </w:r>
      </w:hyperlink>
      <w:r>
        <w:t>.</w:t>
      </w:r>
    </w:p>
    <w:p w14:paraId="0A6D2A63" w14:textId="538183CE" w:rsidR="00FB7F6E" w:rsidRDefault="00FB7F6E" w:rsidP="00FB7F6E">
      <w:r>
        <w:t xml:space="preserve">Yara Abukhaled, Allawama, T.M. and Serhan, H.A. (2025). Ethical integrity in systematic reviews and meta-analyses: challenges, pitfalls, and best practices in ophthalmology. </w:t>
      </w:r>
      <w:r>
        <w:rPr>
          <w:i/>
          <w:iCs/>
        </w:rPr>
        <w:t>Medical Hypothesis Discovery &amp; Innovation in Ophthalmology</w:t>
      </w:r>
      <w:r>
        <w:t xml:space="preserve">, [online] 14(2), pp.40–49. doi: </w:t>
      </w:r>
      <w:hyperlink r:id="rId39" w:history="1">
        <w:r w:rsidRPr="00CC1DF5">
          <w:rPr>
            <w:rStyle w:val="Hyperlink"/>
          </w:rPr>
          <w:t>https://doi.org/10.51329/mehdiophthal1522</w:t>
        </w:r>
      </w:hyperlink>
      <w:r>
        <w:t>.</w:t>
      </w:r>
    </w:p>
    <w:p w14:paraId="18FFCFA4" w14:textId="47859419" w:rsidR="00FB7F6E" w:rsidRDefault="00FB7F6E" w:rsidP="00FB7F6E">
      <w:r>
        <w:t xml:space="preserve">Zaccardi, F., Ling, S., Gillies, C., Brown, K., Davies, M.J. and Khunti, K. (2026). Trajectories of type 2 diabetes and cancer in 330 000 individuals with prediabetes: 20-year observational study in England. </w:t>
      </w:r>
      <w:r>
        <w:rPr>
          <w:i/>
          <w:iCs/>
        </w:rPr>
        <w:t>The Lancet Diabetes &amp; Endocrinology</w:t>
      </w:r>
      <w:r>
        <w:t xml:space="preserve">, [online] 14(1), pp.41–49. doi: </w:t>
      </w:r>
      <w:hyperlink r:id="rId40" w:history="1">
        <w:r w:rsidRPr="00CC1DF5">
          <w:rPr>
            <w:rStyle w:val="Hyperlink"/>
          </w:rPr>
          <w:t>https://doi.org/10.1016/s2213-8587(25)00285-2</w:t>
        </w:r>
      </w:hyperlink>
      <w:r>
        <w:t>.</w:t>
      </w:r>
    </w:p>
    <w:p w14:paraId="28CD787B" w14:textId="256BEE95" w:rsidR="00FB7F6E" w:rsidRDefault="00FB7F6E" w:rsidP="00FB7F6E">
      <w:r>
        <w:t xml:space="preserve">Zhang, H.-J., Feng, J., Zhang, X.-T. and Zhang, H.-Z. (2024). Age at type 2 diabetes diagnosis and the risk of mortality among US population. </w:t>
      </w:r>
      <w:r>
        <w:rPr>
          <w:i/>
          <w:iCs/>
        </w:rPr>
        <w:t>Scientific Reports</w:t>
      </w:r>
      <w:r>
        <w:t xml:space="preserve">, [online] 14(1). doi: </w:t>
      </w:r>
      <w:hyperlink r:id="rId41" w:history="1">
        <w:r w:rsidRPr="00CC1DF5">
          <w:rPr>
            <w:rStyle w:val="Hyperlink"/>
          </w:rPr>
          <w:t>https://doi.org/10.1038/s41598-024-80790-8</w:t>
        </w:r>
      </w:hyperlink>
      <w:r>
        <w:t>.</w:t>
      </w:r>
    </w:p>
    <w:p w14:paraId="6F74065C" w14:textId="77777777" w:rsidR="00FB7F6E" w:rsidRDefault="00FB7F6E" w:rsidP="00FB7F6E"/>
    <w:p w14:paraId="2F4B7D92" w14:textId="77777777" w:rsidR="004642F3" w:rsidRDefault="004642F3" w:rsidP="004642F3"/>
    <w:sectPr w:rsidR="004642F3">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69B96" w14:textId="77777777" w:rsidR="009041B4" w:rsidRDefault="009041B4" w:rsidP="004642F3">
      <w:pPr>
        <w:spacing w:after="0" w:line="240" w:lineRule="auto"/>
      </w:pPr>
      <w:r>
        <w:separator/>
      </w:r>
    </w:p>
  </w:endnote>
  <w:endnote w:type="continuationSeparator" w:id="0">
    <w:p w14:paraId="5A8355C1" w14:textId="77777777" w:rsidR="009041B4" w:rsidRDefault="009041B4" w:rsidP="00464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381105"/>
      <w:docPartObj>
        <w:docPartGallery w:val="Page Numbers (Bottom of Page)"/>
        <w:docPartUnique/>
      </w:docPartObj>
    </w:sdtPr>
    <w:sdtEndPr>
      <w:rPr>
        <w:color w:val="7F7F7F" w:themeColor="background1" w:themeShade="7F"/>
        <w:spacing w:val="60"/>
      </w:rPr>
    </w:sdtEndPr>
    <w:sdtContent>
      <w:p w14:paraId="5FA9FBFD" w14:textId="68C3F9B7" w:rsidR="004642F3" w:rsidRDefault="004642F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36C98FA" w14:textId="77777777" w:rsidR="004642F3" w:rsidRDefault="00464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3BCA0" w14:textId="77777777" w:rsidR="009041B4" w:rsidRDefault="009041B4" w:rsidP="004642F3">
      <w:pPr>
        <w:spacing w:after="0" w:line="240" w:lineRule="auto"/>
      </w:pPr>
      <w:r>
        <w:separator/>
      </w:r>
    </w:p>
  </w:footnote>
  <w:footnote w:type="continuationSeparator" w:id="0">
    <w:p w14:paraId="6A7B5494" w14:textId="77777777" w:rsidR="009041B4" w:rsidRDefault="009041B4" w:rsidP="00464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BC4014"/>
    <w:multiLevelType w:val="hybridMultilevel"/>
    <w:tmpl w:val="16CACCF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EE5"/>
    <w:rsid w:val="0003698E"/>
    <w:rsid w:val="002F45C4"/>
    <w:rsid w:val="004327FE"/>
    <w:rsid w:val="004642F3"/>
    <w:rsid w:val="0050530D"/>
    <w:rsid w:val="005A7318"/>
    <w:rsid w:val="007C4F2D"/>
    <w:rsid w:val="008F61A7"/>
    <w:rsid w:val="009041B4"/>
    <w:rsid w:val="009109B0"/>
    <w:rsid w:val="00955F96"/>
    <w:rsid w:val="00C12E49"/>
    <w:rsid w:val="00C16D63"/>
    <w:rsid w:val="00C22F8C"/>
    <w:rsid w:val="00C65EE5"/>
    <w:rsid w:val="00DF3BFE"/>
    <w:rsid w:val="00E15A96"/>
    <w:rsid w:val="00EF0405"/>
    <w:rsid w:val="00F535BA"/>
    <w:rsid w:val="00F57E87"/>
    <w:rsid w:val="00FB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1ED3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7FE"/>
    <w:pPr>
      <w:spacing w:line="360" w:lineRule="auto"/>
      <w:jc w:val="both"/>
    </w:pPr>
    <w:rPr>
      <w:rFonts w:ascii="Arial" w:hAnsi="Arial"/>
    </w:rPr>
  </w:style>
  <w:style w:type="paragraph" w:styleId="Heading1">
    <w:name w:val="heading 1"/>
    <w:basedOn w:val="Normal"/>
    <w:next w:val="Normal"/>
    <w:link w:val="Heading1Char"/>
    <w:autoRedefine/>
    <w:uiPriority w:val="9"/>
    <w:qFormat/>
    <w:rsid w:val="00C65EE5"/>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C65EE5"/>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5EE5"/>
    <w:rPr>
      <w:rFonts w:ascii="Arial" w:eastAsiaTheme="majorEastAsia" w:hAnsi="Arial" w:cstheme="majorBidi"/>
      <w:color w:val="2F5496" w:themeColor="accent1" w:themeShade="BF"/>
      <w:sz w:val="28"/>
      <w:szCs w:val="26"/>
    </w:rPr>
  </w:style>
  <w:style w:type="character" w:customStyle="1" w:styleId="Heading1Char">
    <w:name w:val="Heading 1 Char"/>
    <w:basedOn w:val="DefaultParagraphFont"/>
    <w:link w:val="Heading1"/>
    <w:uiPriority w:val="9"/>
    <w:rsid w:val="00C65EE5"/>
    <w:rPr>
      <w:rFonts w:ascii="Arial" w:eastAsiaTheme="majorEastAsia" w:hAnsi="Arial" w:cstheme="majorBidi"/>
      <w:color w:val="2F5496" w:themeColor="accent1" w:themeShade="BF"/>
      <w:sz w:val="32"/>
      <w:szCs w:val="32"/>
    </w:rPr>
  </w:style>
  <w:style w:type="table" w:styleId="GridTable4-Accent5">
    <w:name w:val="Grid Table 4 Accent 5"/>
    <w:basedOn w:val="TableNormal"/>
    <w:uiPriority w:val="49"/>
    <w:rsid w:val="00C65EE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2">
    <w:name w:val="Grid Table 4 Accent 2"/>
    <w:basedOn w:val="TableNormal"/>
    <w:uiPriority w:val="49"/>
    <w:rsid w:val="00C65EE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C16D63"/>
    <w:pPr>
      <w:ind w:left="720"/>
      <w:contextualSpacing/>
    </w:pPr>
  </w:style>
  <w:style w:type="table" w:styleId="GridTable5Dark-Accent5">
    <w:name w:val="Grid Table 5 Dark Accent 5"/>
    <w:basedOn w:val="TableNormal"/>
    <w:uiPriority w:val="50"/>
    <w:rsid w:val="004642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Header">
    <w:name w:val="header"/>
    <w:basedOn w:val="Normal"/>
    <w:link w:val="HeaderChar"/>
    <w:uiPriority w:val="99"/>
    <w:unhideWhenUsed/>
    <w:rsid w:val="00464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2F3"/>
    <w:rPr>
      <w:rFonts w:ascii="Arial" w:hAnsi="Arial"/>
    </w:rPr>
  </w:style>
  <w:style w:type="paragraph" w:styleId="Footer">
    <w:name w:val="footer"/>
    <w:basedOn w:val="Normal"/>
    <w:link w:val="FooterChar"/>
    <w:uiPriority w:val="99"/>
    <w:unhideWhenUsed/>
    <w:rsid w:val="00464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2F3"/>
    <w:rPr>
      <w:rFonts w:ascii="Arial" w:hAnsi="Arial"/>
    </w:rPr>
  </w:style>
  <w:style w:type="paragraph" w:styleId="TOCHeading">
    <w:name w:val="TOC Heading"/>
    <w:basedOn w:val="Heading1"/>
    <w:next w:val="Normal"/>
    <w:uiPriority w:val="39"/>
    <w:unhideWhenUsed/>
    <w:qFormat/>
    <w:rsid w:val="00DF3BF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DF3BFE"/>
    <w:pPr>
      <w:spacing w:after="100"/>
    </w:pPr>
  </w:style>
  <w:style w:type="paragraph" w:styleId="TOC2">
    <w:name w:val="toc 2"/>
    <w:basedOn w:val="Normal"/>
    <w:next w:val="Normal"/>
    <w:autoRedefine/>
    <w:uiPriority w:val="39"/>
    <w:unhideWhenUsed/>
    <w:rsid w:val="00DF3BFE"/>
    <w:pPr>
      <w:spacing w:after="100"/>
      <w:ind w:left="220"/>
    </w:pPr>
  </w:style>
  <w:style w:type="character" w:styleId="Hyperlink">
    <w:name w:val="Hyperlink"/>
    <w:basedOn w:val="DefaultParagraphFont"/>
    <w:uiPriority w:val="99"/>
    <w:unhideWhenUsed/>
    <w:rsid w:val="00DF3BFE"/>
    <w:rPr>
      <w:color w:val="0563C1" w:themeColor="hyperlink"/>
      <w:u w:val="single"/>
    </w:rPr>
  </w:style>
  <w:style w:type="paragraph" w:styleId="NormalWeb">
    <w:name w:val="Normal (Web)"/>
    <w:basedOn w:val="Normal"/>
    <w:uiPriority w:val="99"/>
    <w:semiHidden/>
    <w:unhideWhenUsed/>
    <w:rsid w:val="00FB7F6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B7F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405027">
      <w:bodyDiv w:val="1"/>
      <w:marLeft w:val="0"/>
      <w:marRight w:val="0"/>
      <w:marTop w:val="0"/>
      <w:marBottom w:val="0"/>
      <w:divBdr>
        <w:top w:val="none" w:sz="0" w:space="0" w:color="auto"/>
        <w:left w:val="none" w:sz="0" w:space="0" w:color="auto"/>
        <w:bottom w:val="none" w:sz="0" w:space="0" w:color="auto"/>
        <w:right w:val="none" w:sz="0" w:space="0" w:color="auto"/>
      </w:divBdr>
      <w:divsChild>
        <w:div w:id="1152210925">
          <w:marLeft w:val="0"/>
          <w:marRight w:val="0"/>
          <w:marTop w:val="0"/>
          <w:marBottom w:val="0"/>
          <w:divBdr>
            <w:top w:val="none" w:sz="0" w:space="0" w:color="auto"/>
            <w:left w:val="none" w:sz="0" w:space="0" w:color="auto"/>
            <w:bottom w:val="none" w:sz="0" w:space="0" w:color="auto"/>
            <w:right w:val="none" w:sz="0" w:space="0" w:color="auto"/>
          </w:divBdr>
        </w:div>
      </w:divsChild>
    </w:div>
    <w:div w:id="1650862618">
      <w:bodyDiv w:val="1"/>
      <w:marLeft w:val="0"/>
      <w:marRight w:val="0"/>
      <w:marTop w:val="0"/>
      <w:marBottom w:val="0"/>
      <w:divBdr>
        <w:top w:val="none" w:sz="0" w:space="0" w:color="auto"/>
        <w:left w:val="none" w:sz="0" w:space="0" w:color="auto"/>
        <w:bottom w:val="none" w:sz="0" w:space="0" w:color="auto"/>
        <w:right w:val="none" w:sz="0" w:space="0" w:color="auto"/>
      </w:divBdr>
    </w:div>
    <w:div w:id="1930429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diabetes/php/data-research/index.html" TargetMode="External"/><Relationship Id="rId18" Type="http://schemas.openxmlformats.org/officeDocument/2006/relationships/hyperlink" Target="https://doi.org/10.1186/s12874-020-00983-3" TargetMode="External"/><Relationship Id="rId26" Type="http://schemas.openxmlformats.org/officeDocument/2006/relationships/hyperlink" Target="https://www.ncbi.nlm.nih.gov/books/NBK618744/" TargetMode="External"/><Relationship Id="rId39" Type="http://schemas.openxmlformats.org/officeDocument/2006/relationships/hyperlink" Target="https://doi.org/10.51329/mehdiophthal1522" TargetMode="External"/><Relationship Id="rId21" Type="http://schemas.openxmlformats.org/officeDocument/2006/relationships/hyperlink" Target="https://doi.org/10.1136/bmjopen-2016-013142" TargetMode="External"/><Relationship Id="rId34" Type="http://schemas.openxmlformats.org/officeDocument/2006/relationships/hyperlink" Target="https://doi.org/10.2337/dci23-0031"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y.ons.gov.uk/peoplepopulationandcommunity/healthandsocialcare/healthinequalities/bulletins/riskfactorsforprediabetesandundiagnosedtype2diabetesinengland/2013to2019" TargetMode="External"/><Relationship Id="rId20" Type="http://schemas.openxmlformats.org/officeDocument/2006/relationships/hyperlink" Target="https://doi.org/10.1038/nrendo.2017.64" TargetMode="External"/><Relationship Id="rId29" Type="http://schemas.openxmlformats.org/officeDocument/2006/relationships/hyperlink" Target="https://doi.org/10.1136/bmjebm-2020-111474" TargetMode="External"/><Relationship Id="rId41" Type="http://schemas.openxmlformats.org/officeDocument/2006/relationships/hyperlink" Target="https://doi.org/10.1038/s41598-024-8079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96/20973" TargetMode="External"/><Relationship Id="rId24" Type="http://schemas.openxmlformats.org/officeDocument/2006/relationships/hyperlink" Target="https://doi.org/10.1016/S2213-8587(22)00008-0" TargetMode="External"/><Relationship Id="rId32" Type="http://schemas.openxmlformats.org/officeDocument/2006/relationships/hyperlink" Target="https://doi.org/10.1007/s12020-024-03772-w" TargetMode="External"/><Relationship Id="rId37" Type="http://schemas.openxmlformats.org/officeDocument/2006/relationships/hyperlink" Target="https://doi.org/10.1136/bmjdrc-2021-002485" TargetMode="External"/><Relationship Id="rId40" Type="http://schemas.openxmlformats.org/officeDocument/2006/relationships/hyperlink" Target="https://doi.org/10.1016/s2213-8587(25)00285-2" TargetMode="External"/><Relationship Id="rId5" Type="http://schemas.openxmlformats.org/officeDocument/2006/relationships/webSettings" Target="webSettings.xml"/><Relationship Id="rId15" Type="http://schemas.openxmlformats.org/officeDocument/2006/relationships/hyperlink" Target="https://doi.org/10.1136/bmj-2022-071027" TargetMode="External"/><Relationship Id="rId23" Type="http://schemas.openxmlformats.org/officeDocument/2006/relationships/hyperlink" Target="https://diabetesatlas.org/resources/idf-diabetes-atlas-2025/" TargetMode="External"/><Relationship Id="rId28" Type="http://schemas.openxmlformats.org/officeDocument/2006/relationships/hyperlink" Target="https://doi.org/10.1038/s41430-023-01360-1" TargetMode="External"/><Relationship Id="rId36" Type="http://schemas.openxmlformats.org/officeDocument/2006/relationships/hyperlink" Target="https://doi.org/10.1063/5.0096398" TargetMode="External"/><Relationship Id="rId10" Type="http://schemas.openxmlformats.org/officeDocument/2006/relationships/hyperlink" Target="https://doi.org/10.1136/bmjopen-2014-005992" TargetMode="External"/><Relationship Id="rId19" Type="http://schemas.openxmlformats.org/officeDocument/2006/relationships/hyperlink" Target="https://doi.org/10.1016/j.jval.2023.09.1267" TargetMode="External"/><Relationship Id="rId31" Type="http://schemas.openxmlformats.org/officeDocument/2006/relationships/hyperlink" Target="https://doi.org/10.1371/journal.pone.0243091"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5083/ejcm/25-01-62" TargetMode="External"/><Relationship Id="rId22" Type="http://schemas.openxmlformats.org/officeDocument/2006/relationships/hyperlink" Target="https://doi.org/10.1038/s41598-023-27974-w" TargetMode="External"/><Relationship Id="rId27" Type="http://schemas.openxmlformats.org/officeDocument/2006/relationships/hyperlink" Target="https://doi.org/10.61919/jhrr.v4i2.1166" TargetMode="External"/><Relationship Id="rId30" Type="http://schemas.openxmlformats.org/officeDocument/2006/relationships/hyperlink" Target="https://doi.org/10.1007/s10654-009-9395-y" TargetMode="External"/><Relationship Id="rId35" Type="http://schemas.openxmlformats.org/officeDocument/2006/relationships/hyperlink" Target="https://doi.org/10.1136/bmjopen-2022-065154"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medsearchsolution.com/databases-for-systematic-review/" TargetMode="External"/><Relationship Id="rId17" Type="http://schemas.openxmlformats.org/officeDocument/2006/relationships/hyperlink" Target="https://doi.org/10.1111/dom.15111" TargetMode="External"/><Relationship Id="rId25" Type="http://schemas.openxmlformats.org/officeDocument/2006/relationships/hyperlink" Target="https://doi.org/10.3389/fpubh.2023.1197947" TargetMode="External"/><Relationship Id="rId33" Type="http://schemas.openxmlformats.org/officeDocument/2006/relationships/hyperlink" Target="https://doi.org/10.1111/dme.14255" TargetMode="External"/><Relationship Id="rId38" Type="http://schemas.openxmlformats.org/officeDocument/2006/relationships/hyperlink" Target="https://worldpopulationreview.com/country-rankings/diabetes-rates-by-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19F0B-A328-4C3F-9094-0EE45F8E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4860</Words>
  <Characters>27703</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2025-12-11T19:59:00Z</dcterms:created>
  <dcterms:modified xsi:type="dcterms:W3CDTF">2025-12-12T15:25:00Z</dcterms:modified>
</cp:coreProperties>
</file>