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7D49D5" w14:textId="0B5A1C36" w:rsidR="00C779A2" w:rsidRDefault="00C779A2">
      <w:pPr>
        <w:pStyle w:val="NoSpacing"/>
      </w:pPr>
    </w:p>
    <w:p w14:paraId="3F0A1A40" w14:textId="0E9BDA80" w:rsidR="00C779A2" w:rsidRDefault="00C779A2">
      <w:pPr>
        <w:pStyle w:val="NoSpacing"/>
      </w:pPr>
    </w:p>
    <w:p w14:paraId="2685382F" w14:textId="08AAD933" w:rsidR="00C779A2" w:rsidRDefault="00C779A2">
      <w:pPr>
        <w:pStyle w:val="NoSpacing"/>
      </w:pPr>
    </w:p>
    <w:p w14:paraId="62908F2D" w14:textId="1FFF93AA" w:rsidR="00C779A2" w:rsidRDefault="00C779A2">
      <w:pPr>
        <w:pStyle w:val="NoSpacing"/>
      </w:pPr>
    </w:p>
    <w:p w14:paraId="5D128A52" w14:textId="4A9F1096" w:rsidR="00C779A2" w:rsidRDefault="00C779A2">
      <w:pPr>
        <w:pStyle w:val="NoSpacing"/>
      </w:pPr>
    </w:p>
    <w:p w14:paraId="51F48DA1" w14:textId="2BFFD778" w:rsidR="00C779A2" w:rsidRDefault="0094320D">
      <w:pPr>
        <w:pStyle w:val="NoSpacing"/>
      </w:pPr>
      <w:r>
        <w:rPr>
          <w:noProof/>
        </w:rPr>
        <mc:AlternateContent>
          <mc:Choice Requires="wps">
            <w:drawing>
              <wp:anchor distT="0" distB="0" distL="114300" distR="114300" simplePos="0" relativeHeight="251668480" behindDoc="0" locked="0" layoutInCell="1" allowOverlap="1" wp14:anchorId="1F500721" wp14:editId="3E3F9C7C">
                <wp:simplePos x="0" y="0"/>
                <wp:positionH relativeFrom="column">
                  <wp:posOffset>1943100</wp:posOffset>
                </wp:positionH>
                <wp:positionV relativeFrom="paragraph">
                  <wp:posOffset>156845</wp:posOffset>
                </wp:positionV>
                <wp:extent cx="4038600" cy="1981200"/>
                <wp:effectExtent l="0" t="0" r="19050" b="19050"/>
                <wp:wrapNone/>
                <wp:docPr id="606146198" name="Text Box 30"/>
                <wp:cNvGraphicFramePr/>
                <a:graphic xmlns:a="http://schemas.openxmlformats.org/drawingml/2006/main">
                  <a:graphicData uri="http://schemas.microsoft.com/office/word/2010/wordprocessingShape">
                    <wps:wsp>
                      <wps:cNvSpPr txBox="1"/>
                      <wps:spPr>
                        <a:xfrm>
                          <a:off x="0" y="0"/>
                          <a:ext cx="4038600" cy="1981200"/>
                        </a:xfrm>
                        <a:prstGeom prst="rect">
                          <a:avLst/>
                        </a:prstGeom>
                        <a:solidFill>
                          <a:schemeClr val="lt1"/>
                        </a:solidFill>
                        <a:ln w="6350">
                          <a:solidFill>
                            <a:prstClr val="black"/>
                          </a:solidFill>
                        </a:ln>
                      </wps:spPr>
                      <wps:txbx>
                        <w:txbxContent>
                          <w:p w14:paraId="752B1E33" w14:textId="6DE49CA8" w:rsidR="009119AB" w:rsidRPr="00BE77EC" w:rsidRDefault="005250D6" w:rsidP="009060DC">
                            <w:pPr>
                              <w:jc w:val="center"/>
                              <w:rPr>
                                <w:rFonts w:ascii="Times New Roman" w:hAnsi="Times New Roman" w:cs="Times New Roman"/>
                                <w:b/>
                                <w:bCs/>
                                <w:color w:val="000000" w:themeColor="text1"/>
                                <w:sz w:val="52"/>
                                <w:szCs w:val="52"/>
                              </w:rPr>
                            </w:pPr>
                            <w:r w:rsidRPr="00BE77EC">
                              <w:rPr>
                                <w:rFonts w:ascii="Times New Roman" w:hAnsi="Times New Roman" w:cs="Times New Roman"/>
                                <w:b/>
                                <w:bCs/>
                                <w:color w:val="000000" w:themeColor="text1"/>
                                <w:sz w:val="52"/>
                                <w:szCs w:val="52"/>
                              </w:rPr>
                              <w:t>S</w:t>
                            </w:r>
                            <w:r w:rsidR="00753AA1" w:rsidRPr="00BE77EC">
                              <w:rPr>
                                <w:rFonts w:ascii="Times New Roman" w:hAnsi="Times New Roman" w:cs="Times New Roman"/>
                                <w:b/>
                                <w:bCs/>
                                <w:color w:val="000000" w:themeColor="text1"/>
                                <w:sz w:val="52"/>
                                <w:szCs w:val="52"/>
                              </w:rPr>
                              <w:t xml:space="preserve">ynthesize a </w:t>
                            </w:r>
                            <w:r w:rsidR="00E76997" w:rsidRPr="00BE77EC">
                              <w:rPr>
                                <w:rFonts w:ascii="Times New Roman" w:hAnsi="Times New Roman" w:cs="Times New Roman"/>
                                <w:b/>
                                <w:bCs/>
                                <w:color w:val="000000" w:themeColor="text1"/>
                                <w:sz w:val="52"/>
                                <w:szCs w:val="52"/>
                              </w:rPr>
                              <w:t>S</w:t>
                            </w:r>
                            <w:r w:rsidR="00753AA1" w:rsidRPr="00BE77EC">
                              <w:rPr>
                                <w:rFonts w:ascii="Times New Roman" w:hAnsi="Times New Roman" w:cs="Times New Roman"/>
                                <w:b/>
                                <w:bCs/>
                                <w:color w:val="000000" w:themeColor="text1"/>
                                <w:sz w:val="52"/>
                                <w:szCs w:val="52"/>
                              </w:rPr>
                              <w:t xml:space="preserve">olution </w:t>
                            </w:r>
                            <w:r w:rsidR="00E76997" w:rsidRPr="00BE77EC">
                              <w:rPr>
                                <w:rFonts w:ascii="Times New Roman" w:hAnsi="Times New Roman" w:cs="Times New Roman"/>
                                <w:b/>
                                <w:bCs/>
                                <w:color w:val="000000" w:themeColor="text1"/>
                                <w:sz w:val="52"/>
                                <w:szCs w:val="52"/>
                              </w:rPr>
                              <w:t xml:space="preserve">to a potential </w:t>
                            </w:r>
                            <w:r w:rsidR="009060DC" w:rsidRPr="00BE77EC">
                              <w:rPr>
                                <w:rFonts w:ascii="Times New Roman" w:hAnsi="Times New Roman" w:cs="Times New Roman"/>
                                <w:b/>
                                <w:bCs/>
                                <w:color w:val="000000" w:themeColor="text1"/>
                                <w:sz w:val="52"/>
                                <w:szCs w:val="52"/>
                              </w:rPr>
                              <w:t>Real-life Scenario</w:t>
                            </w:r>
                          </w:p>
                          <w:p w14:paraId="123093E1" w14:textId="4B26F2DB" w:rsidR="009060DC" w:rsidRPr="00BE77EC" w:rsidRDefault="00291D16" w:rsidP="009060DC">
                            <w:pPr>
                              <w:jc w:val="center"/>
                              <w:rPr>
                                <w:rFonts w:ascii="Times New Roman" w:hAnsi="Times New Roman" w:cs="Times New Roman"/>
                                <w:b/>
                                <w:bCs/>
                                <w:color w:val="000000" w:themeColor="text1"/>
                                <w:sz w:val="52"/>
                                <w:szCs w:val="52"/>
                              </w:rPr>
                            </w:pPr>
                            <w:r w:rsidRPr="00BE77EC">
                              <w:rPr>
                                <w:rFonts w:ascii="Times New Roman" w:hAnsi="Times New Roman" w:cs="Times New Roman"/>
                                <w:b/>
                                <w:bCs/>
                                <w:color w:val="000000" w:themeColor="text1"/>
                                <w:sz w:val="52"/>
                                <w:szCs w:val="52"/>
                              </w:rPr>
                              <w:t xml:space="preserve">Network and </w:t>
                            </w:r>
                            <w:r w:rsidR="0094320D" w:rsidRPr="00BE77EC">
                              <w:rPr>
                                <w:rFonts w:ascii="Times New Roman" w:hAnsi="Times New Roman" w:cs="Times New Roman"/>
                                <w:b/>
                                <w:bCs/>
                                <w:color w:val="000000" w:themeColor="text1"/>
                                <w:sz w:val="52"/>
                                <w:szCs w:val="52"/>
                              </w:rPr>
                              <w:t>Cyber Security Essentials</w:t>
                            </w:r>
                          </w:p>
                          <w:p w14:paraId="551D9C16" w14:textId="77777777" w:rsidR="009060DC" w:rsidRPr="00BE77EC" w:rsidRDefault="009060DC" w:rsidP="009060DC">
                            <w:pPr>
                              <w:jc w:val="center"/>
                              <w:rPr>
                                <w:rFonts w:ascii="Times New Roman" w:hAnsi="Times New Roman" w:cs="Times New Roman"/>
                                <w:b/>
                                <w:bCs/>
                                <w:color w:val="000000" w:themeColor="text1"/>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500721" id="_x0000_t202" coordsize="21600,21600" o:spt="202" path="m,l,21600r21600,l21600,xe">
                <v:stroke joinstyle="miter"/>
                <v:path gradientshapeok="t" o:connecttype="rect"/>
              </v:shapetype>
              <v:shape id="Text Box 30" o:spid="_x0000_s1026" type="#_x0000_t202" style="position:absolute;margin-left:153pt;margin-top:12.35pt;width:318pt;height:15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" fillcolor="white [3201]" strokeweight=".5pt">
                <v:textbox>
                  <w:txbxContent>
                    <w:p w14:paraId="752B1E33" w14:textId="6DE49CA8" w:rsidR="009119AB" w:rsidRPr="00BE77EC" w:rsidRDefault="005250D6" w:rsidP="009060DC">
                      <w:pPr>
                        <w:jc w:val="center"/>
                        <w:rPr>
                          <w:rFonts w:ascii="Times New Roman" w:hAnsi="Times New Roman" w:cs="Times New Roman"/>
                          <w:b/>
                          <w:bCs/>
                          <w:color w:val="000000" w:themeColor="text1"/>
                          <w:sz w:val="52"/>
                          <w:szCs w:val="52"/>
                        </w:rPr>
                      </w:pPr>
                      <w:r w:rsidRPr="00BE77EC">
                        <w:rPr>
                          <w:rFonts w:ascii="Times New Roman" w:hAnsi="Times New Roman" w:cs="Times New Roman"/>
                          <w:b/>
                          <w:bCs/>
                          <w:color w:val="000000" w:themeColor="text1"/>
                          <w:sz w:val="52"/>
                          <w:szCs w:val="52"/>
                        </w:rPr>
                        <w:t>S</w:t>
                      </w:r>
                      <w:r w:rsidR="00753AA1" w:rsidRPr="00BE77EC">
                        <w:rPr>
                          <w:rFonts w:ascii="Times New Roman" w:hAnsi="Times New Roman" w:cs="Times New Roman"/>
                          <w:b/>
                          <w:bCs/>
                          <w:color w:val="000000" w:themeColor="text1"/>
                          <w:sz w:val="52"/>
                          <w:szCs w:val="52"/>
                        </w:rPr>
                        <w:t xml:space="preserve">ynthesize a </w:t>
                      </w:r>
                      <w:r w:rsidR="00E76997" w:rsidRPr="00BE77EC">
                        <w:rPr>
                          <w:rFonts w:ascii="Times New Roman" w:hAnsi="Times New Roman" w:cs="Times New Roman"/>
                          <w:b/>
                          <w:bCs/>
                          <w:color w:val="000000" w:themeColor="text1"/>
                          <w:sz w:val="52"/>
                          <w:szCs w:val="52"/>
                        </w:rPr>
                        <w:t>S</w:t>
                      </w:r>
                      <w:r w:rsidR="00753AA1" w:rsidRPr="00BE77EC">
                        <w:rPr>
                          <w:rFonts w:ascii="Times New Roman" w:hAnsi="Times New Roman" w:cs="Times New Roman"/>
                          <w:b/>
                          <w:bCs/>
                          <w:color w:val="000000" w:themeColor="text1"/>
                          <w:sz w:val="52"/>
                          <w:szCs w:val="52"/>
                        </w:rPr>
                        <w:t xml:space="preserve">olution </w:t>
                      </w:r>
                      <w:r w:rsidR="00E76997" w:rsidRPr="00BE77EC">
                        <w:rPr>
                          <w:rFonts w:ascii="Times New Roman" w:hAnsi="Times New Roman" w:cs="Times New Roman"/>
                          <w:b/>
                          <w:bCs/>
                          <w:color w:val="000000" w:themeColor="text1"/>
                          <w:sz w:val="52"/>
                          <w:szCs w:val="52"/>
                        </w:rPr>
                        <w:t xml:space="preserve">to a potential </w:t>
                      </w:r>
                      <w:r w:rsidR="009060DC" w:rsidRPr="00BE77EC">
                        <w:rPr>
                          <w:rFonts w:ascii="Times New Roman" w:hAnsi="Times New Roman" w:cs="Times New Roman"/>
                          <w:b/>
                          <w:bCs/>
                          <w:color w:val="000000" w:themeColor="text1"/>
                          <w:sz w:val="52"/>
                          <w:szCs w:val="52"/>
                        </w:rPr>
                        <w:t>Real-life Scenario</w:t>
                      </w:r>
                    </w:p>
                    <w:p w14:paraId="123093E1" w14:textId="4B26F2DB" w:rsidR="009060DC" w:rsidRPr="00BE77EC" w:rsidRDefault="00291D16" w:rsidP="009060DC">
                      <w:pPr>
                        <w:jc w:val="center"/>
                        <w:rPr>
                          <w:rFonts w:ascii="Times New Roman" w:hAnsi="Times New Roman" w:cs="Times New Roman"/>
                          <w:b/>
                          <w:bCs/>
                          <w:color w:val="000000" w:themeColor="text1"/>
                          <w:sz w:val="52"/>
                          <w:szCs w:val="52"/>
                        </w:rPr>
                      </w:pPr>
                      <w:r w:rsidRPr="00BE77EC">
                        <w:rPr>
                          <w:rFonts w:ascii="Times New Roman" w:hAnsi="Times New Roman" w:cs="Times New Roman"/>
                          <w:b/>
                          <w:bCs/>
                          <w:color w:val="000000" w:themeColor="text1"/>
                          <w:sz w:val="52"/>
                          <w:szCs w:val="52"/>
                        </w:rPr>
                        <w:t xml:space="preserve">Network and </w:t>
                      </w:r>
                      <w:r w:rsidR="0094320D" w:rsidRPr="00BE77EC">
                        <w:rPr>
                          <w:rFonts w:ascii="Times New Roman" w:hAnsi="Times New Roman" w:cs="Times New Roman"/>
                          <w:b/>
                          <w:bCs/>
                          <w:color w:val="000000" w:themeColor="text1"/>
                          <w:sz w:val="52"/>
                          <w:szCs w:val="52"/>
                        </w:rPr>
                        <w:t>Cyber Security Essentials</w:t>
                      </w:r>
                    </w:p>
                    <w:p w14:paraId="551D9C16" w14:textId="77777777" w:rsidR="009060DC" w:rsidRPr="00BE77EC" w:rsidRDefault="009060DC" w:rsidP="009060DC">
                      <w:pPr>
                        <w:jc w:val="center"/>
                        <w:rPr>
                          <w:rFonts w:ascii="Times New Roman" w:hAnsi="Times New Roman" w:cs="Times New Roman"/>
                          <w:b/>
                          <w:bCs/>
                          <w:color w:val="000000" w:themeColor="text1"/>
                          <w:sz w:val="52"/>
                          <w:szCs w:val="52"/>
                        </w:rPr>
                      </w:pPr>
                    </w:p>
                  </w:txbxContent>
                </v:textbox>
              </v:shape>
            </w:pict>
          </mc:Fallback>
        </mc:AlternateContent>
      </w:r>
    </w:p>
    <w:p w14:paraId="54D03E6E" w14:textId="7ECD7B4B" w:rsidR="00C779A2" w:rsidRPr="009119AB" w:rsidRDefault="00C779A2">
      <w:pPr>
        <w:pStyle w:val="NoSpacing"/>
        <w:rPr>
          <w:bdr w:val="single" w:sz="4" w:space="0" w:color="auto"/>
        </w:rPr>
      </w:pPr>
    </w:p>
    <w:p w14:paraId="47188D72" w14:textId="6DC0B1D5" w:rsidR="00C779A2" w:rsidRPr="009119AB" w:rsidRDefault="00C779A2">
      <w:pPr>
        <w:pStyle w:val="NoSpacing"/>
        <w:rPr>
          <w:bdr w:val="single" w:sz="4" w:space="0" w:color="auto"/>
        </w:rPr>
      </w:pPr>
    </w:p>
    <w:p w14:paraId="44A4630B" w14:textId="202A89BE" w:rsidR="00C779A2" w:rsidRPr="009119AB" w:rsidRDefault="00C779A2">
      <w:pPr>
        <w:pStyle w:val="NoSpacing"/>
        <w:rPr>
          <w:bdr w:val="single" w:sz="4" w:space="0" w:color="auto"/>
        </w:rPr>
      </w:pPr>
    </w:p>
    <w:p w14:paraId="4C5CE447" w14:textId="7A26C931" w:rsidR="00C779A2" w:rsidRPr="009119AB" w:rsidRDefault="00C779A2">
      <w:pPr>
        <w:pStyle w:val="NoSpacing"/>
        <w:rPr>
          <w:bdr w:val="single" w:sz="4" w:space="0" w:color="auto"/>
        </w:rPr>
      </w:pPr>
    </w:p>
    <w:p w14:paraId="3242B10B" w14:textId="7C75CFAB" w:rsidR="00C779A2" w:rsidRPr="009119AB" w:rsidRDefault="00C779A2">
      <w:pPr>
        <w:pStyle w:val="NoSpacing"/>
        <w:rPr>
          <w:bdr w:val="single" w:sz="4" w:space="0" w:color="auto"/>
        </w:rPr>
      </w:pPr>
    </w:p>
    <w:p w14:paraId="5285900C" w14:textId="177064BF" w:rsidR="00C779A2" w:rsidRPr="009119AB" w:rsidRDefault="00C779A2">
      <w:pPr>
        <w:pStyle w:val="NoSpacing"/>
        <w:rPr>
          <w:bdr w:val="single" w:sz="4" w:space="0" w:color="auto"/>
        </w:rPr>
      </w:pPr>
    </w:p>
    <w:p w14:paraId="3F0A2809" w14:textId="333559D6" w:rsidR="00C779A2" w:rsidRPr="009119AB" w:rsidRDefault="00C779A2">
      <w:pPr>
        <w:pStyle w:val="NoSpacing"/>
        <w:rPr>
          <w:bdr w:val="single" w:sz="4" w:space="0" w:color="auto"/>
        </w:rPr>
      </w:pPr>
    </w:p>
    <w:sdt>
      <w:sdtPr>
        <w:rPr>
          <w:rFonts w:eastAsiaTheme="minorHAnsi"/>
          <w:bdr w:val="single" w:sz="4" w:space="0" w:color="auto"/>
          <w:lang w:val="en-GB"/>
        </w:rPr>
        <w:id w:val="-806465599"/>
        <w:docPartObj>
          <w:docPartGallery w:val="Cover Pages"/>
          <w:docPartUnique/>
        </w:docPartObj>
      </w:sdtPr>
      <w:sdtEndPr>
        <w:rPr>
          <w:rFonts w:ascii="Arial" w:eastAsiaTheme="minorEastAsia" w:hAnsi="Arial" w:cs="Arial"/>
          <w:lang w:val="en-US"/>
        </w:rPr>
      </w:sdtEndPr>
      <w:sdtContent>
        <w:p w14:paraId="322311F7" w14:textId="2F0BF6EF" w:rsidR="00C779A2" w:rsidRPr="009119AB" w:rsidRDefault="007F0F92" w:rsidP="0069208E">
          <w:pPr>
            <w:pStyle w:val="NoSpacing"/>
            <w:rPr>
              <w:bdr w:val="single" w:sz="4" w:space="0" w:color="auto"/>
            </w:rPr>
          </w:pPr>
          <w:r w:rsidRPr="009119AB">
            <w:rPr>
              <w:rFonts w:ascii="Arial" w:hAnsi="Arial" w:cs="Arial"/>
              <w:noProof/>
              <w:bdr w:val="single" w:sz="4" w:space="0" w:color="auto"/>
              <w:lang w:eastAsia="en-GB"/>
            </w:rPr>
            <mc:AlternateContent>
              <mc:Choice Requires="wps">
                <w:drawing>
                  <wp:anchor distT="91440" distB="91440" distL="114300" distR="114300" simplePos="0" relativeHeight="251665408" behindDoc="0" locked="0" layoutInCell="1" allowOverlap="1" wp14:anchorId="5676BEAC" wp14:editId="6DE7E103">
                    <wp:simplePos x="0" y="0"/>
                    <wp:positionH relativeFrom="margin">
                      <wp:posOffset>1819275</wp:posOffset>
                    </wp:positionH>
                    <wp:positionV relativeFrom="paragraph">
                      <wp:posOffset>3164205</wp:posOffset>
                    </wp:positionV>
                    <wp:extent cx="4381500" cy="23907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0" cy="2390775"/>
                            </a:xfrm>
                            <a:prstGeom prst="rect">
                              <a:avLst/>
                            </a:prstGeom>
                            <a:noFill/>
                            <a:ln w="9525">
                              <a:noFill/>
                              <a:miter lim="800000"/>
                              <a:headEnd/>
                              <a:tailEnd/>
                            </a:ln>
                          </wps:spPr>
                          <wps:txbx>
                            <w:txbxContent>
                              <w:p w14:paraId="382E3B85" w14:textId="087D0B09" w:rsidR="00C779A2" w:rsidRPr="00136973" w:rsidRDefault="00C779A2" w:rsidP="007F0F92">
                                <w:pPr>
                                  <w:pBdr>
                                    <w:top w:val="single" w:sz="24" w:space="8" w:color="5B9BD5" w:themeColor="accent1"/>
                                    <w:bottom w:val="single" w:sz="24" w:space="8" w:color="5B9BD5" w:themeColor="accent1"/>
                                  </w:pBdr>
                                  <w:spacing w:after="0" w:line="360" w:lineRule="auto"/>
                                  <w:rPr>
                                    <w:rFonts w:ascii="Times New Roman" w:hAnsi="Times New Roman" w:cs="Times New Roman"/>
                                    <w:b/>
                                    <w:bCs/>
                                    <w:color w:val="000000" w:themeColor="text1"/>
                                    <w:sz w:val="28"/>
                                    <w:szCs w:val="28"/>
                                    <w:lang w:val="pt-BR"/>
                                  </w:rPr>
                                </w:pPr>
                                <w:r w:rsidRPr="00136973">
                                  <w:rPr>
                                    <w:rFonts w:ascii="Times New Roman" w:hAnsi="Times New Roman" w:cs="Times New Roman"/>
                                    <w:b/>
                                    <w:bCs/>
                                    <w:color w:val="000000" w:themeColor="text1"/>
                                    <w:sz w:val="28"/>
                                    <w:szCs w:val="28"/>
                                    <w:lang w:val="pt-BR"/>
                                  </w:rPr>
                                  <w:t>Student Name</w:t>
                                </w:r>
                                <w:r w:rsidR="004614A1" w:rsidRPr="00136973">
                                  <w:rPr>
                                    <w:rFonts w:ascii="Times New Roman" w:hAnsi="Times New Roman" w:cs="Times New Roman"/>
                                    <w:b/>
                                    <w:bCs/>
                                    <w:color w:val="000000" w:themeColor="text1"/>
                                    <w:sz w:val="28"/>
                                    <w:szCs w:val="28"/>
                                    <w:lang w:val="pt-BR"/>
                                  </w:rPr>
                                  <w:t xml:space="preserve">: </w:t>
                                </w:r>
                                <w:r w:rsidR="00136973" w:rsidRPr="00136973">
                                  <w:rPr>
                                    <w:rFonts w:ascii="Times New Roman" w:hAnsi="Times New Roman" w:cs="Times New Roman"/>
                                    <w:b/>
                                    <w:bCs/>
                                    <w:color w:val="000000" w:themeColor="text1"/>
                                    <w:sz w:val="28"/>
                                    <w:szCs w:val="28"/>
                                    <w:lang w:val="pt-BR"/>
                                  </w:rPr>
                                  <w:t>Mayara da Silva Lopes R</w:t>
                                </w:r>
                                <w:r w:rsidR="00136973">
                                  <w:rPr>
                                    <w:rFonts w:ascii="Times New Roman" w:hAnsi="Times New Roman" w:cs="Times New Roman"/>
                                    <w:b/>
                                    <w:bCs/>
                                    <w:color w:val="000000" w:themeColor="text1"/>
                                    <w:sz w:val="28"/>
                                    <w:szCs w:val="28"/>
                                    <w:lang w:val="pt-BR"/>
                                  </w:rPr>
                                  <w:t>odrigues</w:t>
                                </w:r>
                              </w:p>
                              <w:p w14:paraId="60759EFD" w14:textId="37802EFE" w:rsidR="008252B3" w:rsidRDefault="00C779A2" w:rsidP="007F0F92">
                                <w:pPr>
                                  <w:pBdr>
                                    <w:top w:val="single" w:sz="24" w:space="8" w:color="5B9BD5" w:themeColor="accent1"/>
                                    <w:bottom w:val="single" w:sz="24" w:space="8" w:color="5B9BD5" w:themeColor="accent1"/>
                                  </w:pBdr>
                                  <w:spacing w:after="0" w:line="360" w:lineRule="auto"/>
                                  <w:rPr>
                                    <w:rFonts w:ascii="Times New Roman" w:hAnsi="Times New Roman" w:cs="Times New Roman"/>
                                    <w:b/>
                                    <w:bCs/>
                                    <w:color w:val="000000" w:themeColor="text1"/>
                                    <w:sz w:val="28"/>
                                    <w:szCs w:val="28"/>
                                  </w:rPr>
                                </w:pPr>
                                <w:r w:rsidRPr="009239BC">
                                  <w:rPr>
                                    <w:rFonts w:ascii="Times New Roman" w:hAnsi="Times New Roman" w:cs="Times New Roman"/>
                                    <w:b/>
                                    <w:bCs/>
                                    <w:color w:val="000000" w:themeColor="text1"/>
                                    <w:sz w:val="28"/>
                                    <w:szCs w:val="28"/>
                                  </w:rPr>
                                  <w:t xml:space="preserve">Student </w:t>
                                </w:r>
                                <w:r w:rsidR="008252B3">
                                  <w:rPr>
                                    <w:rFonts w:ascii="Times New Roman" w:hAnsi="Times New Roman" w:cs="Times New Roman"/>
                                    <w:b/>
                                    <w:bCs/>
                                    <w:color w:val="000000" w:themeColor="text1"/>
                                    <w:sz w:val="28"/>
                                    <w:szCs w:val="28"/>
                                  </w:rPr>
                                  <w:t>ID</w:t>
                                </w:r>
                                <w:r w:rsidR="00A36684" w:rsidRPr="009239BC">
                                  <w:rPr>
                                    <w:rFonts w:ascii="Times New Roman" w:hAnsi="Times New Roman" w:cs="Times New Roman"/>
                                    <w:b/>
                                    <w:bCs/>
                                    <w:color w:val="000000" w:themeColor="text1"/>
                                    <w:sz w:val="28"/>
                                    <w:szCs w:val="28"/>
                                  </w:rPr>
                                  <w:t>:</w:t>
                                </w:r>
                                <w:r w:rsidR="004614A1">
                                  <w:rPr>
                                    <w:rFonts w:ascii="Times New Roman" w:hAnsi="Times New Roman" w:cs="Times New Roman"/>
                                    <w:b/>
                                    <w:bCs/>
                                    <w:color w:val="000000" w:themeColor="text1"/>
                                    <w:sz w:val="28"/>
                                    <w:szCs w:val="28"/>
                                  </w:rPr>
                                  <w:t xml:space="preserve"> </w:t>
                                </w:r>
                                <w:r w:rsidR="00500CF1" w:rsidRPr="00500CF1">
                                  <w:rPr>
                                    <w:rFonts w:ascii="Times New Roman" w:hAnsi="Times New Roman" w:cs="Times New Roman"/>
                                    <w:b/>
                                    <w:bCs/>
                                    <w:color w:val="000000" w:themeColor="text1"/>
                                    <w:sz w:val="28"/>
                                    <w:szCs w:val="28"/>
                                  </w:rPr>
                                  <w:t>2426114</w:t>
                                </w:r>
                              </w:p>
                              <w:p w14:paraId="70BF4A80" w14:textId="32FB3226" w:rsidR="009D4F44" w:rsidRDefault="009D4F44" w:rsidP="007F0F92">
                                <w:pPr>
                                  <w:pBdr>
                                    <w:top w:val="single" w:sz="24" w:space="8" w:color="5B9BD5" w:themeColor="accent1"/>
                                    <w:bottom w:val="single" w:sz="24" w:space="8" w:color="5B9BD5" w:themeColor="accent1"/>
                                  </w:pBdr>
                                  <w:spacing w:after="0"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Programme:</w:t>
                                </w:r>
                                <w:r w:rsidR="0069208E">
                                  <w:rPr>
                                    <w:rFonts w:ascii="Times New Roman" w:hAnsi="Times New Roman" w:cs="Times New Roman"/>
                                    <w:b/>
                                    <w:bCs/>
                                    <w:color w:val="000000" w:themeColor="text1"/>
                                    <w:sz w:val="28"/>
                                    <w:szCs w:val="28"/>
                                  </w:rPr>
                                  <w:t xml:space="preserve"> </w:t>
                                </w:r>
                                <w:r>
                                  <w:rPr>
                                    <w:rFonts w:ascii="Times New Roman" w:hAnsi="Times New Roman" w:cs="Times New Roman"/>
                                    <w:b/>
                                    <w:bCs/>
                                    <w:color w:val="000000" w:themeColor="text1"/>
                                    <w:sz w:val="28"/>
                                    <w:szCs w:val="28"/>
                                  </w:rPr>
                                  <w:t>Cert</w:t>
                                </w:r>
                                <w:r w:rsidR="00D4071F">
                                  <w:rPr>
                                    <w:rFonts w:ascii="Times New Roman" w:hAnsi="Times New Roman" w:cs="Times New Roman"/>
                                    <w:b/>
                                    <w:bCs/>
                                    <w:color w:val="000000" w:themeColor="text1"/>
                                    <w:sz w:val="28"/>
                                    <w:szCs w:val="28"/>
                                  </w:rPr>
                                  <w:t>HE</w:t>
                                </w:r>
                                <w:r w:rsidR="0069208E">
                                  <w:rPr>
                                    <w:rFonts w:ascii="Times New Roman" w:hAnsi="Times New Roman" w:cs="Times New Roman"/>
                                    <w:b/>
                                    <w:bCs/>
                                    <w:color w:val="000000" w:themeColor="text1"/>
                                    <w:sz w:val="28"/>
                                    <w:szCs w:val="28"/>
                                  </w:rPr>
                                  <w:t xml:space="preserve"> </w:t>
                                </w:r>
                                <w:r w:rsidR="00D4071F">
                                  <w:rPr>
                                    <w:rFonts w:ascii="Times New Roman" w:hAnsi="Times New Roman" w:cs="Times New Roman"/>
                                    <w:b/>
                                    <w:bCs/>
                                    <w:color w:val="000000" w:themeColor="text1"/>
                                    <w:sz w:val="28"/>
                                    <w:szCs w:val="28"/>
                                  </w:rPr>
                                  <w:t>Computing Skills for Workplace</w:t>
                                </w:r>
                              </w:p>
                              <w:p w14:paraId="7850EFBD" w14:textId="7991A502" w:rsidR="00D4071F" w:rsidRDefault="0069208E" w:rsidP="007F0F92">
                                <w:pPr>
                                  <w:pBdr>
                                    <w:top w:val="single" w:sz="24" w:space="8" w:color="5B9BD5" w:themeColor="accent1"/>
                                    <w:bottom w:val="single" w:sz="24" w:space="8" w:color="5B9BD5" w:themeColor="accent1"/>
                                  </w:pBdr>
                                  <w:spacing w:after="0"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Module Code:</w:t>
                                </w:r>
                                <w:r w:rsidR="00DD42EA">
                                  <w:rPr>
                                    <w:rFonts w:ascii="Times New Roman" w:hAnsi="Times New Roman" w:cs="Times New Roman"/>
                                    <w:b/>
                                    <w:bCs/>
                                    <w:color w:val="000000" w:themeColor="text1"/>
                                    <w:sz w:val="28"/>
                                    <w:szCs w:val="28"/>
                                  </w:rPr>
                                  <w:t xml:space="preserve"> ACCA4024</w:t>
                                </w:r>
                              </w:p>
                              <w:p w14:paraId="35BEF389" w14:textId="24ABCE5D" w:rsidR="00DD42EA" w:rsidRDefault="00DD42EA" w:rsidP="007F0F92">
                                <w:pPr>
                                  <w:pBdr>
                                    <w:top w:val="single" w:sz="24" w:space="8" w:color="5B9BD5" w:themeColor="accent1"/>
                                    <w:bottom w:val="single" w:sz="24" w:space="8" w:color="5B9BD5" w:themeColor="accent1"/>
                                  </w:pBdr>
                                  <w:spacing w:after="0"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Module Name: Network and Cyber Securi</w:t>
                                </w:r>
                                <w:r w:rsidR="00245337">
                                  <w:rPr>
                                    <w:rFonts w:ascii="Times New Roman" w:hAnsi="Times New Roman" w:cs="Times New Roman"/>
                                    <w:b/>
                                    <w:bCs/>
                                    <w:color w:val="000000" w:themeColor="text1"/>
                                    <w:sz w:val="28"/>
                                    <w:szCs w:val="28"/>
                                  </w:rPr>
                                  <w:t>ty</w:t>
                                </w:r>
                              </w:p>
                              <w:p w14:paraId="46E7E506" w14:textId="21A20379" w:rsidR="0069208E" w:rsidRPr="009239BC" w:rsidRDefault="00245337" w:rsidP="00500CF1">
                                <w:pPr>
                                  <w:rPr>
                                    <w:rFonts w:ascii="Times New Roman" w:hAnsi="Times New Roman" w:cs="Times New Roman"/>
                                    <w:b/>
                                    <w:bCs/>
                                    <w:color w:val="000000" w:themeColor="text1"/>
                                    <w:sz w:val="28"/>
                                    <w:szCs w:val="28"/>
                                  </w:rPr>
                                </w:pPr>
                                <w:r w:rsidRPr="00AF44F1">
                                  <w:rPr>
                                    <w:rFonts w:ascii="Times New Roman" w:hAnsi="Times New Roman" w:cs="Times New Roman"/>
                                    <w:b/>
                                    <w:bCs/>
                                    <w:color w:val="538135" w:themeColor="accent6" w:themeShade="BF"/>
                                    <w:sz w:val="28"/>
                                    <w:szCs w:val="28"/>
                                  </w:rPr>
                                  <w:t>Lecturer’s Name:</w:t>
                                </w:r>
                                <w:r w:rsidR="00B46C52" w:rsidRPr="00AF44F1">
                                  <w:rPr>
                                    <w:rFonts w:ascii="Times New Roman" w:hAnsi="Times New Roman" w:cs="Times New Roman"/>
                                    <w:b/>
                                    <w:bCs/>
                                    <w:color w:val="538135" w:themeColor="accent6" w:themeShade="BF"/>
                                    <w:sz w:val="28"/>
                                    <w:szCs w:val="28"/>
                                  </w:rPr>
                                  <w:t xml:space="preserve"> </w:t>
                                </w:r>
                                <w:r w:rsidRPr="00AF44F1">
                                  <w:rPr>
                                    <w:rFonts w:ascii="Times New Roman" w:hAnsi="Times New Roman" w:cs="Times New Roman"/>
                                    <w:b/>
                                    <w:bCs/>
                                    <w:color w:val="538135" w:themeColor="accent6" w:themeShade="BF"/>
                                    <w:sz w:val="28"/>
                                    <w:szCs w:val="28"/>
                                  </w:rPr>
                                  <w:t xml:space="preserve">Dr </w:t>
                                </w:r>
                                <w:r w:rsidR="00500CF1" w:rsidRPr="00500CF1">
                                  <w:rPr>
                                    <w:rFonts w:ascii="Times New Roman" w:hAnsi="Times New Roman" w:cs="Times New Roman"/>
                                    <w:b/>
                                    <w:bCs/>
                                    <w:color w:val="538135" w:themeColor="accent6" w:themeShade="BF"/>
                                    <w:sz w:val="28"/>
                                    <w:szCs w:val="28"/>
                                  </w:rPr>
                                  <w:t>Rajeev Nath</w:t>
                                </w:r>
                              </w:p>
                              <w:p w14:paraId="672A6659" w14:textId="77777777" w:rsidR="00C779A2" w:rsidRPr="009239BC" w:rsidRDefault="00C779A2">
                                <w:pPr>
                                  <w:pBdr>
                                    <w:top w:val="single" w:sz="24" w:space="8" w:color="5B9BD5" w:themeColor="accent1"/>
                                    <w:bottom w:val="single" w:sz="24" w:space="8" w:color="5B9BD5" w:themeColor="accent1"/>
                                  </w:pBdr>
                                  <w:spacing w:after="0"/>
                                  <w:rPr>
                                    <w:rFonts w:ascii="Times New Roman" w:hAnsi="Times New Roman" w:cs="Times New Roman"/>
                                    <w:b/>
                                    <w:bCs/>
                                    <w:color w:val="000000" w:themeColor="tex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6BEAC" id="Text Box 2" o:spid="_x0000_s1027" type="#_x0000_t202" style="position:absolute;margin-left:143.25pt;margin-top:249.15pt;width:345pt;height:188.25pt;z-index:251665408;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" filled="f" stroked="f">
                    <v:textbox>
                      <w:txbxContent>
                        <w:p w14:paraId="382E3B85" w14:textId="087D0B09" w:rsidR="00C779A2" w:rsidRPr="00136973" w:rsidRDefault="00C779A2" w:rsidP="007F0F92">
                          <w:pPr>
                            <w:pBdr>
                              <w:top w:val="single" w:sz="24" w:space="8" w:color="5B9BD5" w:themeColor="accent1"/>
                              <w:bottom w:val="single" w:sz="24" w:space="8" w:color="5B9BD5" w:themeColor="accent1"/>
                            </w:pBdr>
                            <w:spacing w:after="0" w:line="360" w:lineRule="auto"/>
                            <w:rPr>
                              <w:rFonts w:ascii="Times New Roman" w:hAnsi="Times New Roman" w:cs="Times New Roman"/>
                              <w:b/>
                              <w:bCs/>
                              <w:color w:val="000000" w:themeColor="text1"/>
                              <w:sz w:val="28"/>
                              <w:szCs w:val="28"/>
                              <w:lang w:val="pt-BR"/>
                            </w:rPr>
                          </w:pPr>
                          <w:r w:rsidRPr="00136973">
                            <w:rPr>
                              <w:rFonts w:ascii="Times New Roman" w:hAnsi="Times New Roman" w:cs="Times New Roman"/>
                              <w:b/>
                              <w:bCs/>
                              <w:color w:val="000000" w:themeColor="text1"/>
                              <w:sz w:val="28"/>
                              <w:szCs w:val="28"/>
                              <w:lang w:val="pt-BR"/>
                            </w:rPr>
                            <w:t>Student Name</w:t>
                          </w:r>
                          <w:r w:rsidR="004614A1" w:rsidRPr="00136973">
                            <w:rPr>
                              <w:rFonts w:ascii="Times New Roman" w:hAnsi="Times New Roman" w:cs="Times New Roman"/>
                              <w:b/>
                              <w:bCs/>
                              <w:color w:val="000000" w:themeColor="text1"/>
                              <w:sz w:val="28"/>
                              <w:szCs w:val="28"/>
                              <w:lang w:val="pt-BR"/>
                            </w:rPr>
                            <w:t xml:space="preserve">: </w:t>
                          </w:r>
                          <w:r w:rsidR="00136973" w:rsidRPr="00136973">
                            <w:rPr>
                              <w:rFonts w:ascii="Times New Roman" w:hAnsi="Times New Roman" w:cs="Times New Roman"/>
                              <w:b/>
                              <w:bCs/>
                              <w:color w:val="000000" w:themeColor="text1"/>
                              <w:sz w:val="28"/>
                              <w:szCs w:val="28"/>
                              <w:lang w:val="pt-BR"/>
                            </w:rPr>
                            <w:t>Mayara da Silva Lopes R</w:t>
                          </w:r>
                          <w:r w:rsidR="00136973">
                            <w:rPr>
                              <w:rFonts w:ascii="Times New Roman" w:hAnsi="Times New Roman" w:cs="Times New Roman"/>
                              <w:b/>
                              <w:bCs/>
                              <w:color w:val="000000" w:themeColor="text1"/>
                              <w:sz w:val="28"/>
                              <w:szCs w:val="28"/>
                              <w:lang w:val="pt-BR"/>
                            </w:rPr>
                            <w:t>odrigues</w:t>
                          </w:r>
                        </w:p>
                        <w:p w14:paraId="60759EFD" w14:textId="37802EFE" w:rsidR="008252B3" w:rsidRDefault="00C779A2" w:rsidP="007F0F92">
                          <w:pPr>
                            <w:pBdr>
                              <w:top w:val="single" w:sz="24" w:space="8" w:color="5B9BD5" w:themeColor="accent1"/>
                              <w:bottom w:val="single" w:sz="24" w:space="8" w:color="5B9BD5" w:themeColor="accent1"/>
                            </w:pBdr>
                            <w:spacing w:after="0" w:line="360" w:lineRule="auto"/>
                            <w:rPr>
                              <w:rFonts w:ascii="Times New Roman" w:hAnsi="Times New Roman" w:cs="Times New Roman"/>
                              <w:b/>
                              <w:bCs/>
                              <w:color w:val="000000" w:themeColor="text1"/>
                              <w:sz w:val="28"/>
                              <w:szCs w:val="28"/>
                            </w:rPr>
                          </w:pPr>
                          <w:r w:rsidRPr="009239BC">
                            <w:rPr>
                              <w:rFonts w:ascii="Times New Roman" w:hAnsi="Times New Roman" w:cs="Times New Roman"/>
                              <w:b/>
                              <w:bCs/>
                              <w:color w:val="000000" w:themeColor="text1"/>
                              <w:sz w:val="28"/>
                              <w:szCs w:val="28"/>
                            </w:rPr>
                            <w:t xml:space="preserve">Student </w:t>
                          </w:r>
                          <w:r w:rsidR="008252B3">
                            <w:rPr>
                              <w:rFonts w:ascii="Times New Roman" w:hAnsi="Times New Roman" w:cs="Times New Roman"/>
                              <w:b/>
                              <w:bCs/>
                              <w:color w:val="000000" w:themeColor="text1"/>
                              <w:sz w:val="28"/>
                              <w:szCs w:val="28"/>
                            </w:rPr>
                            <w:t>ID</w:t>
                          </w:r>
                          <w:r w:rsidR="00A36684" w:rsidRPr="009239BC">
                            <w:rPr>
                              <w:rFonts w:ascii="Times New Roman" w:hAnsi="Times New Roman" w:cs="Times New Roman"/>
                              <w:b/>
                              <w:bCs/>
                              <w:color w:val="000000" w:themeColor="text1"/>
                              <w:sz w:val="28"/>
                              <w:szCs w:val="28"/>
                            </w:rPr>
                            <w:t>:</w:t>
                          </w:r>
                          <w:r w:rsidR="004614A1">
                            <w:rPr>
                              <w:rFonts w:ascii="Times New Roman" w:hAnsi="Times New Roman" w:cs="Times New Roman"/>
                              <w:b/>
                              <w:bCs/>
                              <w:color w:val="000000" w:themeColor="text1"/>
                              <w:sz w:val="28"/>
                              <w:szCs w:val="28"/>
                            </w:rPr>
                            <w:t xml:space="preserve"> </w:t>
                          </w:r>
                          <w:r w:rsidR="00500CF1" w:rsidRPr="00500CF1">
                            <w:rPr>
                              <w:rFonts w:ascii="Times New Roman" w:hAnsi="Times New Roman" w:cs="Times New Roman"/>
                              <w:b/>
                              <w:bCs/>
                              <w:color w:val="000000" w:themeColor="text1"/>
                              <w:sz w:val="28"/>
                              <w:szCs w:val="28"/>
                            </w:rPr>
                            <w:t>2426114</w:t>
                          </w:r>
                        </w:p>
                        <w:p w14:paraId="70BF4A80" w14:textId="32FB3226" w:rsidR="009D4F44" w:rsidRDefault="009D4F44" w:rsidP="007F0F92">
                          <w:pPr>
                            <w:pBdr>
                              <w:top w:val="single" w:sz="24" w:space="8" w:color="5B9BD5" w:themeColor="accent1"/>
                              <w:bottom w:val="single" w:sz="24" w:space="8" w:color="5B9BD5" w:themeColor="accent1"/>
                            </w:pBdr>
                            <w:spacing w:after="0"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Programme:</w:t>
                          </w:r>
                          <w:r w:rsidR="0069208E">
                            <w:rPr>
                              <w:rFonts w:ascii="Times New Roman" w:hAnsi="Times New Roman" w:cs="Times New Roman"/>
                              <w:b/>
                              <w:bCs/>
                              <w:color w:val="000000" w:themeColor="text1"/>
                              <w:sz w:val="28"/>
                              <w:szCs w:val="28"/>
                            </w:rPr>
                            <w:t xml:space="preserve"> </w:t>
                          </w:r>
                          <w:r>
                            <w:rPr>
                              <w:rFonts w:ascii="Times New Roman" w:hAnsi="Times New Roman" w:cs="Times New Roman"/>
                              <w:b/>
                              <w:bCs/>
                              <w:color w:val="000000" w:themeColor="text1"/>
                              <w:sz w:val="28"/>
                              <w:szCs w:val="28"/>
                            </w:rPr>
                            <w:t>Cert</w:t>
                          </w:r>
                          <w:r w:rsidR="00D4071F">
                            <w:rPr>
                              <w:rFonts w:ascii="Times New Roman" w:hAnsi="Times New Roman" w:cs="Times New Roman"/>
                              <w:b/>
                              <w:bCs/>
                              <w:color w:val="000000" w:themeColor="text1"/>
                              <w:sz w:val="28"/>
                              <w:szCs w:val="28"/>
                            </w:rPr>
                            <w:t>HE</w:t>
                          </w:r>
                          <w:r w:rsidR="0069208E">
                            <w:rPr>
                              <w:rFonts w:ascii="Times New Roman" w:hAnsi="Times New Roman" w:cs="Times New Roman"/>
                              <w:b/>
                              <w:bCs/>
                              <w:color w:val="000000" w:themeColor="text1"/>
                              <w:sz w:val="28"/>
                              <w:szCs w:val="28"/>
                            </w:rPr>
                            <w:t xml:space="preserve"> </w:t>
                          </w:r>
                          <w:r w:rsidR="00D4071F">
                            <w:rPr>
                              <w:rFonts w:ascii="Times New Roman" w:hAnsi="Times New Roman" w:cs="Times New Roman"/>
                              <w:b/>
                              <w:bCs/>
                              <w:color w:val="000000" w:themeColor="text1"/>
                              <w:sz w:val="28"/>
                              <w:szCs w:val="28"/>
                            </w:rPr>
                            <w:t>Computing Skills for Workplace</w:t>
                          </w:r>
                        </w:p>
                        <w:p w14:paraId="7850EFBD" w14:textId="7991A502" w:rsidR="00D4071F" w:rsidRDefault="0069208E" w:rsidP="007F0F92">
                          <w:pPr>
                            <w:pBdr>
                              <w:top w:val="single" w:sz="24" w:space="8" w:color="5B9BD5" w:themeColor="accent1"/>
                              <w:bottom w:val="single" w:sz="24" w:space="8" w:color="5B9BD5" w:themeColor="accent1"/>
                            </w:pBdr>
                            <w:spacing w:after="0"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Module Code:</w:t>
                          </w:r>
                          <w:r w:rsidR="00DD42EA">
                            <w:rPr>
                              <w:rFonts w:ascii="Times New Roman" w:hAnsi="Times New Roman" w:cs="Times New Roman"/>
                              <w:b/>
                              <w:bCs/>
                              <w:color w:val="000000" w:themeColor="text1"/>
                              <w:sz w:val="28"/>
                              <w:szCs w:val="28"/>
                            </w:rPr>
                            <w:t xml:space="preserve"> ACCA4024</w:t>
                          </w:r>
                        </w:p>
                        <w:p w14:paraId="35BEF389" w14:textId="24ABCE5D" w:rsidR="00DD42EA" w:rsidRDefault="00DD42EA" w:rsidP="007F0F92">
                          <w:pPr>
                            <w:pBdr>
                              <w:top w:val="single" w:sz="24" w:space="8" w:color="5B9BD5" w:themeColor="accent1"/>
                              <w:bottom w:val="single" w:sz="24" w:space="8" w:color="5B9BD5" w:themeColor="accent1"/>
                            </w:pBdr>
                            <w:spacing w:after="0"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Module Name: Network and Cyber Securi</w:t>
                          </w:r>
                          <w:r w:rsidR="00245337">
                            <w:rPr>
                              <w:rFonts w:ascii="Times New Roman" w:hAnsi="Times New Roman" w:cs="Times New Roman"/>
                              <w:b/>
                              <w:bCs/>
                              <w:color w:val="000000" w:themeColor="text1"/>
                              <w:sz w:val="28"/>
                              <w:szCs w:val="28"/>
                            </w:rPr>
                            <w:t>ty</w:t>
                          </w:r>
                        </w:p>
                        <w:p w14:paraId="46E7E506" w14:textId="21A20379" w:rsidR="0069208E" w:rsidRPr="009239BC" w:rsidRDefault="00245337" w:rsidP="00500CF1">
                          <w:pPr>
                            <w:rPr>
                              <w:rFonts w:ascii="Times New Roman" w:hAnsi="Times New Roman" w:cs="Times New Roman"/>
                              <w:b/>
                              <w:bCs/>
                              <w:color w:val="000000" w:themeColor="text1"/>
                              <w:sz w:val="28"/>
                              <w:szCs w:val="28"/>
                            </w:rPr>
                          </w:pPr>
                          <w:r w:rsidRPr="00AF44F1">
                            <w:rPr>
                              <w:rFonts w:ascii="Times New Roman" w:hAnsi="Times New Roman" w:cs="Times New Roman"/>
                              <w:b/>
                              <w:bCs/>
                              <w:color w:val="538135" w:themeColor="accent6" w:themeShade="BF"/>
                              <w:sz w:val="28"/>
                              <w:szCs w:val="28"/>
                            </w:rPr>
                            <w:t>Lecturer’s Name:</w:t>
                          </w:r>
                          <w:r w:rsidR="00B46C52" w:rsidRPr="00AF44F1">
                            <w:rPr>
                              <w:rFonts w:ascii="Times New Roman" w:hAnsi="Times New Roman" w:cs="Times New Roman"/>
                              <w:b/>
                              <w:bCs/>
                              <w:color w:val="538135" w:themeColor="accent6" w:themeShade="BF"/>
                              <w:sz w:val="28"/>
                              <w:szCs w:val="28"/>
                            </w:rPr>
                            <w:t xml:space="preserve"> </w:t>
                          </w:r>
                          <w:r w:rsidRPr="00AF44F1">
                            <w:rPr>
                              <w:rFonts w:ascii="Times New Roman" w:hAnsi="Times New Roman" w:cs="Times New Roman"/>
                              <w:b/>
                              <w:bCs/>
                              <w:color w:val="538135" w:themeColor="accent6" w:themeShade="BF"/>
                              <w:sz w:val="28"/>
                              <w:szCs w:val="28"/>
                            </w:rPr>
                            <w:t xml:space="preserve">Dr </w:t>
                          </w:r>
                          <w:r w:rsidR="00500CF1" w:rsidRPr="00500CF1">
                            <w:rPr>
                              <w:rFonts w:ascii="Times New Roman" w:hAnsi="Times New Roman" w:cs="Times New Roman"/>
                              <w:b/>
                              <w:bCs/>
                              <w:color w:val="538135" w:themeColor="accent6" w:themeShade="BF"/>
                              <w:sz w:val="28"/>
                              <w:szCs w:val="28"/>
                            </w:rPr>
                            <w:t>Rajeev Nath</w:t>
                          </w:r>
                        </w:p>
                        <w:p w14:paraId="672A6659" w14:textId="77777777" w:rsidR="00C779A2" w:rsidRPr="009239BC" w:rsidRDefault="00C779A2">
                          <w:pPr>
                            <w:pBdr>
                              <w:top w:val="single" w:sz="24" w:space="8" w:color="5B9BD5" w:themeColor="accent1"/>
                              <w:bottom w:val="single" w:sz="24" w:space="8" w:color="5B9BD5" w:themeColor="accent1"/>
                            </w:pBdr>
                            <w:spacing w:after="0"/>
                            <w:rPr>
                              <w:rFonts w:ascii="Times New Roman" w:hAnsi="Times New Roman" w:cs="Times New Roman"/>
                              <w:b/>
                              <w:bCs/>
                              <w:color w:val="000000" w:themeColor="text1"/>
                              <w:sz w:val="24"/>
                            </w:rPr>
                          </w:pPr>
                        </w:p>
                      </w:txbxContent>
                    </v:textbox>
                    <w10:wrap type="topAndBottom" anchorx="margin"/>
                  </v:shape>
                </w:pict>
              </mc:Fallback>
            </mc:AlternateContent>
          </w:r>
          <w:r w:rsidR="00C779A2" w:rsidRPr="009119AB">
            <w:rPr>
              <w:noProof/>
              <w:bdr w:val="single" w:sz="4" w:space="0" w:color="auto"/>
              <w:lang w:val="en-GB" w:eastAsia="en-GB"/>
            </w:rPr>
            <mc:AlternateContent>
              <mc:Choice Requires="wpg">
                <w:drawing>
                  <wp:anchor distT="0" distB="0" distL="114300" distR="114300" simplePos="0" relativeHeight="251659264" behindDoc="1" locked="0" layoutInCell="1" allowOverlap="1" wp14:anchorId="6E3AFE20" wp14:editId="2BDC3C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M/d/yyyy"/>
                                      <w:lid w:val="en-US"/>
                                      <w:storeMappedDataAs w:val="dateTime"/>
                                      <w:calendar w:val="gregorian"/>
                                    </w:date>
                                  </w:sdtPr>
                                  <w:sdtContent>
                                    <w:p w14:paraId="52EDB151" w14:textId="58202D38" w:rsidR="00C779A2" w:rsidRDefault="00F82438">
                                      <w:pPr>
                                        <w:pStyle w:val="NoSpacing"/>
                                        <w:jc w:val="right"/>
                                        <w:rPr>
                                          <w:color w:val="FFFFFF" w:themeColor="background1"/>
                                          <w:sz w:val="28"/>
                                          <w:szCs w:val="28"/>
                                        </w:rPr>
                                      </w:pPr>
                                      <w:r>
                                        <w:rPr>
                                          <w:color w:val="FFFFFF" w:themeColor="background1"/>
                                          <w:sz w:val="28"/>
                                          <w:szCs w:val="28"/>
                                        </w:rPr>
                                        <w:t>17/12/2025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E3AFE20" id="Group 2"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Hwv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jZBp4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T1h8L1MkAABlBAEA&#10;DgAAAAAAAAAAAAAAAAAuAgAAZHJzL2Uyb0RvYy54bWxQSwECLQAUAAYACAAAACEAT/eVMt0AAAAG&#10;AQAADwAAAAAAAAAAAAAAAACtJgAAZHJzL2Rvd25yZXYueG1sUEsFBgAAAAAEAAQA8wAAALcnAAAA&#10;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M/d/yyyy"/>
                                <w:lid w:val="en-US"/>
                                <w:storeMappedDataAs w:val="dateTime"/>
                                <w:calendar w:val="gregorian"/>
                              </w:date>
                            </w:sdtPr>
                            <w:sdtContent>
                              <w:p w14:paraId="52EDB151" w14:textId="58202D38" w:rsidR="00C779A2" w:rsidRDefault="00F82438">
                                <w:pPr>
                                  <w:pStyle w:val="NoSpacing"/>
                                  <w:jc w:val="right"/>
                                  <w:rPr>
                                    <w:color w:val="FFFFFF" w:themeColor="background1"/>
                                    <w:sz w:val="28"/>
                                    <w:szCs w:val="28"/>
                                  </w:rPr>
                                </w:pPr>
                                <w:r>
                                  <w:rPr>
                                    <w:color w:val="FFFFFF" w:themeColor="background1"/>
                                    <w:sz w:val="28"/>
                                    <w:szCs w:val="28"/>
                                  </w:rPr>
                                  <w:t>17/12/2025</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A36684" w:rsidRPr="009119AB">
            <w:rPr>
              <w:rFonts w:ascii="Arial" w:hAnsi="Arial" w:cs="Arial"/>
              <w:noProof/>
              <w:bdr w:val="single" w:sz="4" w:space="0" w:color="auto"/>
              <w:lang w:eastAsia="en-GB"/>
            </w:rPr>
            <w:drawing>
              <wp:anchor distT="0" distB="0" distL="114300" distR="114300" simplePos="0" relativeHeight="251663360" behindDoc="0" locked="0" layoutInCell="1" allowOverlap="1" wp14:anchorId="2EFEB3C0" wp14:editId="429DFFDF">
                <wp:simplePos x="0" y="0"/>
                <wp:positionH relativeFrom="column">
                  <wp:posOffset>2762250</wp:posOffset>
                </wp:positionH>
                <wp:positionV relativeFrom="paragraph">
                  <wp:posOffset>1252886</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sidR="006A40DA" w:rsidRPr="009119AB">
            <w:rPr>
              <w:rFonts w:ascii="Arial" w:hAnsi="Arial" w:cs="Arial"/>
              <w:bdr w:val="single" w:sz="4" w:space="0" w:color="auto"/>
            </w:rPr>
            <w:br w:type="page"/>
          </w:r>
        </w:p>
      </w:sdtContent>
    </w:sdt>
    <w:sdt>
      <w:sdtPr>
        <w:id w:val="-916238289"/>
        <w:docPartObj>
          <w:docPartGallery w:val="Table of Contents"/>
          <w:docPartUnique/>
        </w:docPartObj>
      </w:sdtPr>
      <w:sdtEndPr>
        <w:rPr>
          <w:rFonts w:asciiTheme="minorHAnsi" w:eastAsiaTheme="minorHAnsi" w:hAnsiTheme="minorHAnsi" w:cstheme="minorBidi"/>
          <w:bCs/>
          <w:noProof/>
          <w:color w:val="auto"/>
          <w:sz w:val="22"/>
          <w:szCs w:val="22"/>
          <w:lang w:val="en-GB"/>
        </w:rPr>
      </w:sdtEndPr>
      <w:sdtContent>
        <w:p w14:paraId="6FF10F57" w14:textId="081CB459" w:rsidR="007A22D9" w:rsidRPr="007A22D9" w:rsidRDefault="007A22D9">
          <w:pPr>
            <w:pStyle w:val="TOCHeading"/>
            <w:rPr>
              <w:sz w:val="28"/>
              <w:szCs w:val="28"/>
            </w:rPr>
          </w:pPr>
          <w:r w:rsidRPr="007A22D9">
            <w:rPr>
              <w:sz w:val="28"/>
              <w:szCs w:val="28"/>
            </w:rPr>
            <w:t>Table of Contents</w:t>
          </w:r>
        </w:p>
        <w:p w14:paraId="20C4E8D5" w14:textId="3C10D026" w:rsidR="007A22D9" w:rsidRPr="007A22D9" w:rsidRDefault="007A22D9">
          <w:pPr>
            <w:pStyle w:val="TOC1"/>
            <w:tabs>
              <w:tab w:val="right" w:leader="dot" w:pos="9016"/>
            </w:tabs>
            <w:rPr>
              <w:rFonts w:eastAsiaTheme="minorEastAsia"/>
              <w:noProof/>
              <w:kern w:val="2"/>
              <w:sz w:val="28"/>
              <w:szCs w:val="28"/>
              <w:lang w:val="it-IT" w:eastAsia="it-IT"/>
              <w14:ligatures w14:val="standardContextual"/>
            </w:rPr>
          </w:pPr>
          <w:r w:rsidRPr="007A22D9">
            <w:rPr>
              <w:sz w:val="28"/>
              <w:szCs w:val="28"/>
            </w:rPr>
            <w:fldChar w:fldCharType="begin"/>
          </w:r>
          <w:r w:rsidRPr="007A22D9">
            <w:rPr>
              <w:sz w:val="28"/>
              <w:szCs w:val="28"/>
            </w:rPr>
            <w:instrText xml:space="preserve"> TOC \o "1-3" \h \z \u </w:instrText>
          </w:r>
          <w:r w:rsidRPr="007A22D9">
            <w:rPr>
              <w:sz w:val="28"/>
              <w:szCs w:val="28"/>
            </w:rPr>
            <w:fldChar w:fldCharType="separate"/>
          </w:r>
          <w:hyperlink w:anchor="_Toc216904356" w:history="1">
            <w:r w:rsidRPr="007A22D9">
              <w:rPr>
                <w:rStyle w:val="Hyperlink"/>
                <w:noProof/>
                <w:sz w:val="28"/>
                <w:szCs w:val="28"/>
              </w:rPr>
              <w:t>Zero Trust Aligned Cybersecurity Framework for Vigilant Trust &amp; Asset Management (VTAM)</w:t>
            </w:r>
            <w:r w:rsidRPr="007A22D9">
              <w:rPr>
                <w:noProof/>
                <w:webHidden/>
                <w:sz w:val="28"/>
                <w:szCs w:val="28"/>
              </w:rPr>
              <w:tab/>
            </w:r>
            <w:r w:rsidRPr="007A22D9">
              <w:rPr>
                <w:noProof/>
                <w:webHidden/>
                <w:sz w:val="28"/>
                <w:szCs w:val="28"/>
              </w:rPr>
              <w:fldChar w:fldCharType="begin"/>
            </w:r>
            <w:r w:rsidRPr="007A22D9">
              <w:rPr>
                <w:noProof/>
                <w:webHidden/>
                <w:sz w:val="28"/>
                <w:szCs w:val="28"/>
              </w:rPr>
              <w:instrText xml:space="preserve"> PAGEREF _Toc216904356 \h </w:instrText>
            </w:r>
            <w:r w:rsidRPr="007A22D9">
              <w:rPr>
                <w:noProof/>
                <w:webHidden/>
                <w:sz w:val="28"/>
                <w:szCs w:val="28"/>
              </w:rPr>
            </w:r>
            <w:r w:rsidRPr="007A22D9">
              <w:rPr>
                <w:noProof/>
                <w:webHidden/>
                <w:sz w:val="28"/>
                <w:szCs w:val="28"/>
              </w:rPr>
              <w:fldChar w:fldCharType="separate"/>
            </w:r>
            <w:r w:rsidRPr="007A22D9">
              <w:rPr>
                <w:noProof/>
                <w:webHidden/>
                <w:sz w:val="28"/>
                <w:szCs w:val="28"/>
              </w:rPr>
              <w:t>1</w:t>
            </w:r>
            <w:r w:rsidRPr="007A22D9">
              <w:rPr>
                <w:noProof/>
                <w:webHidden/>
                <w:sz w:val="28"/>
                <w:szCs w:val="28"/>
              </w:rPr>
              <w:fldChar w:fldCharType="end"/>
            </w:r>
          </w:hyperlink>
        </w:p>
        <w:p w14:paraId="3D24F10C" w14:textId="70F760C3" w:rsidR="007A22D9" w:rsidRPr="007A22D9" w:rsidRDefault="007A22D9">
          <w:pPr>
            <w:pStyle w:val="TOC1"/>
            <w:tabs>
              <w:tab w:val="right" w:leader="dot" w:pos="9016"/>
            </w:tabs>
            <w:rPr>
              <w:rFonts w:eastAsiaTheme="minorEastAsia"/>
              <w:noProof/>
              <w:kern w:val="2"/>
              <w:sz w:val="28"/>
              <w:szCs w:val="28"/>
              <w:lang w:val="it-IT" w:eastAsia="it-IT"/>
              <w14:ligatures w14:val="standardContextual"/>
            </w:rPr>
          </w:pPr>
          <w:hyperlink w:anchor="_Toc216904357" w:history="1">
            <w:r w:rsidRPr="007A22D9">
              <w:rPr>
                <w:rStyle w:val="Hyperlink"/>
                <w:noProof/>
                <w:sz w:val="28"/>
                <w:szCs w:val="28"/>
              </w:rPr>
              <w:t>Abstract</w:t>
            </w:r>
            <w:r w:rsidRPr="007A22D9">
              <w:rPr>
                <w:noProof/>
                <w:webHidden/>
                <w:sz w:val="28"/>
                <w:szCs w:val="28"/>
              </w:rPr>
              <w:tab/>
            </w:r>
            <w:r w:rsidRPr="007A22D9">
              <w:rPr>
                <w:noProof/>
                <w:webHidden/>
                <w:sz w:val="28"/>
                <w:szCs w:val="28"/>
              </w:rPr>
              <w:fldChar w:fldCharType="begin"/>
            </w:r>
            <w:r w:rsidRPr="007A22D9">
              <w:rPr>
                <w:noProof/>
                <w:webHidden/>
                <w:sz w:val="28"/>
                <w:szCs w:val="28"/>
              </w:rPr>
              <w:instrText xml:space="preserve"> PAGEREF _Toc216904357 \h </w:instrText>
            </w:r>
            <w:r w:rsidRPr="007A22D9">
              <w:rPr>
                <w:noProof/>
                <w:webHidden/>
                <w:sz w:val="28"/>
                <w:szCs w:val="28"/>
              </w:rPr>
            </w:r>
            <w:r w:rsidRPr="007A22D9">
              <w:rPr>
                <w:noProof/>
                <w:webHidden/>
                <w:sz w:val="28"/>
                <w:szCs w:val="28"/>
              </w:rPr>
              <w:fldChar w:fldCharType="separate"/>
            </w:r>
            <w:r w:rsidRPr="007A22D9">
              <w:rPr>
                <w:noProof/>
                <w:webHidden/>
                <w:sz w:val="28"/>
                <w:szCs w:val="28"/>
              </w:rPr>
              <w:t>1</w:t>
            </w:r>
            <w:r w:rsidRPr="007A22D9">
              <w:rPr>
                <w:noProof/>
                <w:webHidden/>
                <w:sz w:val="28"/>
                <w:szCs w:val="28"/>
              </w:rPr>
              <w:fldChar w:fldCharType="end"/>
            </w:r>
          </w:hyperlink>
        </w:p>
        <w:p w14:paraId="4D401FA4" w14:textId="301E21F4" w:rsidR="007A22D9" w:rsidRPr="007A22D9" w:rsidRDefault="007A22D9">
          <w:pPr>
            <w:pStyle w:val="TOC1"/>
            <w:tabs>
              <w:tab w:val="right" w:leader="dot" w:pos="9016"/>
            </w:tabs>
            <w:rPr>
              <w:rFonts w:eastAsiaTheme="minorEastAsia"/>
              <w:noProof/>
              <w:kern w:val="2"/>
              <w:sz w:val="28"/>
              <w:szCs w:val="28"/>
              <w:lang w:val="it-IT" w:eastAsia="it-IT"/>
              <w14:ligatures w14:val="standardContextual"/>
            </w:rPr>
          </w:pPr>
          <w:hyperlink w:anchor="_Toc216904358" w:history="1">
            <w:r w:rsidRPr="007A22D9">
              <w:rPr>
                <w:rStyle w:val="Hyperlink"/>
                <w:noProof/>
                <w:sz w:val="28"/>
                <w:szCs w:val="28"/>
              </w:rPr>
              <w:t>Introduction</w:t>
            </w:r>
            <w:r w:rsidRPr="007A22D9">
              <w:rPr>
                <w:noProof/>
                <w:webHidden/>
                <w:sz w:val="28"/>
                <w:szCs w:val="28"/>
              </w:rPr>
              <w:tab/>
            </w:r>
            <w:r w:rsidRPr="007A22D9">
              <w:rPr>
                <w:noProof/>
                <w:webHidden/>
                <w:sz w:val="28"/>
                <w:szCs w:val="28"/>
              </w:rPr>
              <w:fldChar w:fldCharType="begin"/>
            </w:r>
            <w:r w:rsidRPr="007A22D9">
              <w:rPr>
                <w:noProof/>
                <w:webHidden/>
                <w:sz w:val="28"/>
                <w:szCs w:val="28"/>
              </w:rPr>
              <w:instrText xml:space="preserve"> PAGEREF _Toc216904358 \h </w:instrText>
            </w:r>
            <w:r w:rsidRPr="007A22D9">
              <w:rPr>
                <w:noProof/>
                <w:webHidden/>
                <w:sz w:val="28"/>
                <w:szCs w:val="28"/>
              </w:rPr>
            </w:r>
            <w:r w:rsidRPr="007A22D9">
              <w:rPr>
                <w:noProof/>
                <w:webHidden/>
                <w:sz w:val="28"/>
                <w:szCs w:val="28"/>
              </w:rPr>
              <w:fldChar w:fldCharType="separate"/>
            </w:r>
            <w:r w:rsidRPr="007A22D9">
              <w:rPr>
                <w:noProof/>
                <w:webHidden/>
                <w:sz w:val="28"/>
                <w:szCs w:val="28"/>
              </w:rPr>
              <w:t>1</w:t>
            </w:r>
            <w:r w:rsidRPr="007A22D9">
              <w:rPr>
                <w:noProof/>
                <w:webHidden/>
                <w:sz w:val="28"/>
                <w:szCs w:val="28"/>
              </w:rPr>
              <w:fldChar w:fldCharType="end"/>
            </w:r>
          </w:hyperlink>
        </w:p>
        <w:p w14:paraId="300ABEF4" w14:textId="759A5973" w:rsidR="007A22D9" w:rsidRPr="007A22D9" w:rsidRDefault="007A22D9">
          <w:pPr>
            <w:pStyle w:val="TOC1"/>
            <w:tabs>
              <w:tab w:val="right" w:leader="dot" w:pos="9016"/>
            </w:tabs>
            <w:rPr>
              <w:rFonts w:eastAsiaTheme="minorEastAsia"/>
              <w:noProof/>
              <w:kern w:val="2"/>
              <w:sz w:val="28"/>
              <w:szCs w:val="28"/>
              <w:lang w:val="it-IT" w:eastAsia="it-IT"/>
              <w14:ligatures w14:val="standardContextual"/>
            </w:rPr>
          </w:pPr>
          <w:hyperlink w:anchor="_Toc216904359" w:history="1">
            <w:r w:rsidRPr="007A22D9">
              <w:rPr>
                <w:rStyle w:val="Hyperlink"/>
                <w:noProof/>
                <w:sz w:val="28"/>
                <w:szCs w:val="28"/>
              </w:rPr>
              <w:t>Identification of Modern Threats</w:t>
            </w:r>
            <w:r w:rsidRPr="007A22D9">
              <w:rPr>
                <w:noProof/>
                <w:webHidden/>
                <w:sz w:val="28"/>
                <w:szCs w:val="28"/>
              </w:rPr>
              <w:tab/>
            </w:r>
            <w:r w:rsidRPr="007A22D9">
              <w:rPr>
                <w:noProof/>
                <w:webHidden/>
                <w:sz w:val="28"/>
                <w:szCs w:val="28"/>
              </w:rPr>
              <w:fldChar w:fldCharType="begin"/>
            </w:r>
            <w:r w:rsidRPr="007A22D9">
              <w:rPr>
                <w:noProof/>
                <w:webHidden/>
                <w:sz w:val="28"/>
                <w:szCs w:val="28"/>
              </w:rPr>
              <w:instrText xml:space="preserve"> PAGEREF _Toc216904359 \h </w:instrText>
            </w:r>
            <w:r w:rsidRPr="007A22D9">
              <w:rPr>
                <w:noProof/>
                <w:webHidden/>
                <w:sz w:val="28"/>
                <w:szCs w:val="28"/>
              </w:rPr>
            </w:r>
            <w:r w:rsidRPr="007A22D9">
              <w:rPr>
                <w:noProof/>
                <w:webHidden/>
                <w:sz w:val="28"/>
                <w:szCs w:val="28"/>
              </w:rPr>
              <w:fldChar w:fldCharType="separate"/>
            </w:r>
            <w:r w:rsidRPr="007A22D9">
              <w:rPr>
                <w:noProof/>
                <w:webHidden/>
                <w:sz w:val="28"/>
                <w:szCs w:val="28"/>
              </w:rPr>
              <w:t>1</w:t>
            </w:r>
            <w:r w:rsidRPr="007A22D9">
              <w:rPr>
                <w:noProof/>
                <w:webHidden/>
                <w:sz w:val="28"/>
                <w:szCs w:val="28"/>
              </w:rPr>
              <w:fldChar w:fldCharType="end"/>
            </w:r>
          </w:hyperlink>
        </w:p>
        <w:p w14:paraId="274C7175" w14:textId="211732E7" w:rsidR="007A22D9" w:rsidRPr="007A22D9" w:rsidRDefault="007A22D9">
          <w:pPr>
            <w:pStyle w:val="TOC1"/>
            <w:tabs>
              <w:tab w:val="right" w:leader="dot" w:pos="9016"/>
            </w:tabs>
            <w:rPr>
              <w:rFonts w:eastAsiaTheme="minorEastAsia"/>
              <w:noProof/>
              <w:kern w:val="2"/>
              <w:sz w:val="28"/>
              <w:szCs w:val="28"/>
              <w:lang w:val="it-IT" w:eastAsia="it-IT"/>
              <w14:ligatures w14:val="standardContextual"/>
            </w:rPr>
          </w:pPr>
          <w:hyperlink w:anchor="_Toc216904360" w:history="1">
            <w:r w:rsidRPr="007A22D9">
              <w:rPr>
                <w:rStyle w:val="Hyperlink"/>
                <w:noProof/>
                <w:sz w:val="28"/>
                <w:szCs w:val="28"/>
              </w:rPr>
              <w:t>Modern Security Policies</w:t>
            </w:r>
            <w:r w:rsidRPr="007A22D9">
              <w:rPr>
                <w:noProof/>
                <w:webHidden/>
                <w:sz w:val="28"/>
                <w:szCs w:val="28"/>
              </w:rPr>
              <w:tab/>
            </w:r>
            <w:r w:rsidRPr="007A22D9">
              <w:rPr>
                <w:noProof/>
                <w:webHidden/>
                <w:sz w:val="28"/>
                <w:szCs w:val="28"/>
              </w:rPr>
              <w:fldChar w:fldCharType="begin"/>
            </w:r>
            <w:r w:rsidRPr="007A22D9">
              <w:rPr>
                <w:noProof/>
                <w:webHidden/>
                <w:sz w:val="28"/>
                <w:szCs w:val="28"/>
              </w:rPr>
              <w:instrText xml:space="preserve"> PAGEREF _Toc216904360 \h </w:instrText>
            </w:r>
            <w:r w:rsidRPr="007A22D9">
              <w:rPr>
                <w:noProof/>
                <w:webHidden/>
                <w:sz w:val="28"/>
                <w:szCs w:val="28"/>
              </w:rPr>
            </w:r>
            <w:r w:rsidRPr="007A22D9">
              <w:rPr>
                <w:noProof/>
                <w:webHidden/>
                <w:sz w:val="28"/>
                <w:szCs w:val="28"/>
              </w:rPr>
              <w:fldChar w:fldCharType="separate"/>
            </w:r>
            <w:r w:rsidRPr="007A22D9">
              <w:rPr>
                <w:noProof/>
                <w:webHidden/>
                <w:sz w:val="28"/>
                <w:szCs w:val="28"/>
              </w:rPr>
              <w:t>2</w:t>
            </w:r>
            <w:r w:rsidRPr="007A22D9">
              <w:rPr>
                <w:noProof/>
                <w:webHidden/>
                <w:sz w:val="28"/>
                <w:szCs w:val="28"/>
              </w:rPr>
              <w:fldChar w:fldCharType="end"/>
            </w:r>
          </w:hyperlink>
        </w:p>
        <w:p w14:paraId="3AA94EAD" w14:textId="6E1E9912" w:rsidR="007A22D9" w:rsidRPr="007A22D9" w:rsidRDefault="007A22D9">
          <w:pPr>
            <w:pStyle w:val="TOC1"/>
            <w:tabs>
              <w:tab w:val="right" w:leader="dot" w:pos="9016"/>
            </w:tabs>
            <w:rPr>
              <w:rFonts w:eastAsiaTheme="minorEastAsia"/>
              <w:noProof/>
              <w:kern w:val="2"/>
              <w:sz w:val="28"/>
              <w:szCs w:val="28"/>
              <w:lang w:val="it-IT" w:eastAsia="it-IT"/>
              <w14:ligatures w14:val="standardContextual"/>
            </w:rPr>
          </w:pPr>
          <w:hyperlink w:anchor="_Toc216904361" w:history="1">
            <w:r w:rsidRPr="007A22D9">
              <w:rPr>
                <w:rStyle w:val="Hyperlink"/>
                <w:noProof/>
                <w:sz w:val="28"/>
                <w:szCs w:val="28"/>
              </w:rPr>
              <w:t>Technical Mitigation Measures</w:t>
            </w:r>
            <w:r w:rsidRPr="007A22D9">
              <w:rPr>
                <w:noProof/>
                <w:webHidden/>
                <w:sz w:val="28"/>
                <w:szCs w:val="28"/>
              </w:rPr>
              <w:tab/>
            </w:r>
            <w:r w:rsidRPr="007A22D9">
              <w:rPr>
                <w:noProof/>
                <w:webHidden/>
                <w:sz w:val="28"/>
                <w:szCs w:val="28"/>
              </w:rPr>
              <w:fldChar w:fldCharType="begin"/>
            </w:r>
            <w:r w:rsidRPr="007A22D9">
              <w:rPr>
                <w:noProof/>
                <w:webHidden/>
                <w:sz w:val="28"/>
                <w:szCs w:val="28"/>
              </w:rPr>
              <w:instrText xml:space="preserve"> PAGEREF _Toc216904361 \h </w:instrText>
            </w:r>
            <w:r w:rsidRPr="007A22D9">
              <w:rPr>
                <w:noProof/>
                <w:webHidden/>
                <w:sz w:val="28"/>
                <w:szCs w:val="28"/>
              </w:rPr>
            </w:r>
            <w:r w:rsidRPr="007A22D9">
              <w:rPr>
                <w:noProof/>
                <w:webHidden/>
                <w:sz w:val="28"/>
                <w:szCs w:val="28"/>
              </w:rPr>
              <w:fldChar w:fldCharType="separate"/>
            </w:r>
            <w:r w:rsidRPr="007A22D9">
              <w:rPr>
                <w:noProof/>
                <w:webHidden/>
                <w:sz w:val="28"/>
                <w:szCs w:val="28"/>
              </w:rPr>
              <w:t>3</w:t>
            </w:r>
            <w:r w:rsidRPr="007A22D9">
              <w:rPr>
                <w:noProof/>
                <w:webHidden/>
                <w:sz w:val="28"/>
                <w:szCs w:val="28"/>
              </w:rPr>
              <w:fldChar w:fldCharType="end"/>
            </w:r>
          </w:hyperlink>
        </w:p>
        <w:p w14:paraId="0C3C0D08" w14:textId="7777FEE0" w:rsidR="007A22D9" w:rsidRPr="007A22D9" w:rsidRDefault="007A22D9">
          <w:pPr>
            <w:pStyle w:val="TOC1"/>
            <w:tabs>
              <w:tab w:val="right" w:leader="dot" w:pos="9016"/>
            </w:tabs>
            <w:rPr>
              <w:rFonts w:eastAsiaTheme="minorEastAsia"/>
              <w:noProof/>
              <w:kern w:val="2"/>
              <w:sz w:val="28"/>
              <w:szCs w:val="28"/>
              <w:lang w:val="it-IT" w:eastAsia="it-IT"/>
              <w14:ligatures w14:val="standardContextual"/>
            </w:rPr>
          </w:pPr>
          <w:hyperlink w:anchor="_Toc216904362" w:history="1">
            <w:r w:rsidRPr="007A22D9">
              <w:rPr>
                <w:rStyle w:val="Hyperlink"/>
                <w:noProof/>
                <w:sz w:val="28"/>
                <w:szCs w:val="28"/>
              </w:rPr>
              <w:t>Proactive Monitoring and Incident Response</w:t>
            </w:r>
            <w:r w:rsidRPr="007A22D9">
              <w:rPr>
                <w:noProof/>
                <w:webHidden/>
                <w:sz w:val="28"/>
                <w:szCs w:val="28"/>
              </w:rPr>
              <w:tab/>
            </w:r>
            <w:r w:rsidRPr="007A22D9">
              <w:rPr>
                <w:noProof/>
                <w:webHidden/>
                <w:sz w:val="28"/>
                <w:szCs w:val="28"/>
              </w:rPr>
              <w:fldChar w:fldCharType="begin"/>
            </w:r>
            <w:r w:rsidRPr="007A22D9">
              <w:rPr>
                <w:noProof/>
                <w:webHidden/>
                <w:sz w:val="28"/>
                <w:szCs w:val="28"/>
              </w:rPr>
              <w:instrText xml:space="preserve"> PAGEREF _Toc216904362 \h </w:instrText>
            </w:r>
            <w:r w:rsidRPr="007A22D9">
              <w:rPr>
                <w:noProof/>
                <w:webHidden/>
                <w:sz w:val="28"/>
                <w:szCs w:val="28"/>
              </w:rPr>
            </w:r>
            <w:r w:rsidRPr="007A22D9">
              <w:rPr>
                <w:noProof/>
                <w:webHidden/>
                <w:sz w:val="28"/>
                <w:szCs w:val="28"/>
              </w:rPr>
              <w:fldChar w:fldCharType="separate"/>
            </w:r>
            <w:r w:rsidRPr="007A22D9">
              <w:rPr>
                <w:noProof/>
                <w:webHidden/>
                <w:sz w:val="28"/>
                <w:szCs w:val="28"/>
              </w:rPr>
              <w:t>4</w:t>
            </w:r>
            <w:r w:rsidRPr="007A22D9">
              <w:rPr>
                <w:noProof/>
                <w:webHidden/>
                <w:sz w:val="28"/>
                <w:szCs w:val="28"/>
              </w:rPr>
              <w:fldChar w:fldCharType="end"/>
            </w:r>
          </w:hyperlink>
        </w:p>
        <w:p w14:paraId="76CC98A3" w14:textId="4819D410" w:rsidR="007A22D9" w:rsidRPr="007A22D9" w:rsidRDefault="007A22D9">
          <w:pPr>
            <w:pStyle w:val="TOC1"/>
            <w:tabs>
              <w:tab w:val="right" w:leader="dot" w:pos="9016"/>
            </w:tabs>
            <w:rPr>
              <w:rFonts w:eastAsiaTheme="minorEastAsia"/>
              <w:noProof/>
              <w:kern w:val="2"/>
              <w:sz w:val="28"/>
              <w:szCs w:val="28"/>
              <w:lang w:val="it-IT" w:eastAsia="it-IT"/>
              <w14:ligatures w14:val="standardContextual"/>
            </w:rPr>
          </w:pPr>
          <w:hyperlink w:anchor="_Toc216904363" w:history="1">
            <w:r w:rsidRPr="007A22D9">
              <w:rPr>
                <w:rStyle w:val="Hyperlink"/>
                <w:noProof/>
                <w:sz w:val="28"/>
                <w:szCs w:val="28"/>
              </w:rPr>
              <w:t>Continuous Training and Awareness</w:t>
            </w:r>
            <w:r w:rsidRPr="007A22D9">
              <w:rPr>
                <w:noProof/>
                <w:webHidden/>
                <w:sz w:val="28"/>
                <w:szCs w:val="28"/>
              </w:rPr>
              <w:tab/>
            </w:r>
            <w:r w:rsidRPr="007A22D9">
              <w:rPr>
                <w:noProof/>
                <w:webHidden/>
                <w:sz w:val="28"/>
                <w:szCs w:val="28"/>
              </w:rPr>
              <w:fldChar w:fldCharType="begin"/>
            </w:r>
            <w:r w:rsidRPr="007A22D9">
              <w:rPr>
                <w:noProof/>
                <w:webHidden/>
                <w:sz w:val="28"/>
                <w:szCs w:val="28"/>
              </w:rPr>
              <w:instrText xml:space="preserve"> PAGEREF _Toc216904363 \h </w:instrText>
            </w:r>
            <w:r w:rsidRPr="007A22D9">
              <w:rPr>
                <w:noProof/>
                <w:webHidden/>
                <w:sz w:val="28"/>
                <w:szCs w:val="28"/>
              </w:rPr>
            </w:r>
            <w:r w:rsidRPr="007A22D9">
              <w:rPr>
                <w:noProof/>
                <w:webHidden/>
                <w:sz w:val="28"/>
                <w:szCs w:val="28"/>
              </w:rPr>
              <w:fldChar w:fldCharType="separate"/>
            </w:r>
            <w:r w:rsidRPr="007A22D9">
              <w:rPr>
                <w:noProof/>
                <w:webHidden/>
                <w:sz w:val="28"/>
                <w:szCs w:val="28"/>
              </w:rPr>
              <w:t>6</w:t>
            </w:r>
            <w:r w:rsidRPr="007A22D9">
              <w:rPr>
                <w:noProof/>
                <w:webHidden/>
                <w:sz w:val="28"/>
                <w:szCs w:val="28"/>
              </w:rPr>
              <w:fldChar w:fldCharType="end"/>
            </w:r>
          </w:hyperlink>
        </w:p>
        <w:p w14:paraId="22088FEA" w14:textId="0FC92D55" w:rsidR="007A22D9" w:rsidRPr="007A22D9" w:rsidRDefault="007A22D9">
          <w:pPr>
            <w:pStyle w:val="TOC1"/>
            <w:tabs>
              <w:tab w:val="right" w:leader="dot" w:pos="9016"/>
            </w:tabs>
            <w:rPr>
              <w:rFonts w:eastAsiaTheme="minorEastAsia"/>
              <w:noProof/>
              <w:kern w:val="2"/>
              <w:sz w:val="28"/>
              <w:szCs w:val="28"/>
              <w:lang w:val="it-IT" w:eastAsia="it-IT"/>
              <w14:ligatures w14:val="standardContextual"/>
            </w:rPr>
          </w:pPr>
          <w:hyperlink w:anchor="_Toc216904364" w:history="1">
            <w:r w:rsidRPr="007A22D9">
              <w:rPr>
                <w:rStyle w:val="Hyperlink"/>
                <w:noProof/>
                <w:sz w:val="28"/>
                <w:szCs w:val="28"/>
              </w:rPr>
              <w:t>Conclusion</w:t>
            </w:r>
            <w:r w:rsidRPr="007A22D9">
              <w:rPr>
                <w:noProof/>
                <w:webHidden/>
                <w:sz w:val="28"/>
                <w:szCs w:val="28"/>
              </w:rPr>
              <w:tab/>
            </w:r>
            <w:r w:rsidRPr="007A22D9">
              <w:rPr>
                <w:noProof/>
                <w:webHidden/>
                <w:sz w:val="28"/>
                <w:szCs w:val="28"/>
              </w:rPr>
              <w:fldChar w:fldCharType="begin"/>
            </w:r>
            <w:r w:rsidRPr="007A22D9">
              <w:rPr>
                <w:noProof/>
                <w:webHidden/>
                <w:sz w:val="28"/>
                <w:szCs w:val="28"/>
              </w:rPr>
              <w:instrText xml:space="preserve"> PAGEREF _Toc216904364 \h </w:instrText>
            </w:r>
            <w:r w:rsidRPr="007A22D9">
              <w:rPr>
                <w:noProof/>
                <w:webHidden/>
                <w:sz w:val="28"/>
                <w:szCs w:val="28"/>
              </w:rPr>
            </w:r>
            <w:r w:rsidRPr="007A22D9">
              <w:rPr>
                <w:noProof/>
                <w:webHidden/>
                <w:sz w:val="28"/>
                <w:szCs w:val="28"/>
              </w:rPr>
              <w:fldChar w:fldCharType="separate"/>
            </w:r>
            <w:r w:rsidRPr="007A22D9">
              <w:rPr>
                <w:noProof/>
                <w:webHidden/>
                <w:sz w:val="28"/>
                <w:szCs w:val="28"/>
              </w:rPr>
              <w:t>6</w:t>
            </w:r>
            <w:r w:rsidRPr="007A22D9">
              <w:rPr>
                <w:noProof/>
                <w:webHidden/>
                <w:sz w:val="28"/>
                <w:szCs w:val="28"/>
              </w:rPr>
              <w:fldChar w:fldCharType="end"/>
            </w:r>
          </w:hyperlink>
        </w:p>
        <w:p w14:paraId="3D85D0A9" w14:textId="36A16B31" w:rsidR="007A22D9" w:rsidRPr="007A22D9" w:rsidRDefault="007A22D9">
          <w:pPr>
            <w:pStyle w:val="TOC1"/>
            <w:tabs>
              <w:tab w:val="right" w:leader="dot" w:pos="9016"/>
            </w:tabs>
            <w:rPr>
              <w:rFonts w:eastAsiaTheme="minorEastAsia"/>
              <w:noProof/>
              <w:kern w:val="2"/>
              <w:sz w:val="28"/>
              <w:szCs w:val="28"/>
              <w:lang w:val="it-IT" w:eastAsia="it-IT"/>
              <w14:ligatures w14:val="standardContextual"/>
            </w:rPr>
          </w:pPr>
          <w:hyperlink w:anchor="_Toc216904365" w:history="1">
            <w:r w:rsidRPr="007A22D9">
              <w:rPr>
                <w:rStyle w:val="Hyperlink"/>
                <w:noProof/>
                <w:sz w:val="28"/>
                <w:szCs w:val="28"/>
              </w:rPr>
              <w:t>References</w:t>
            </w:r>
            <w:r w:rsidRPr="007A22D9">
              <w:rPr>
                <w:noProof/>
                <w:webHidden/>
                <w:sz w:val="28"/>
                <w:szCs w:val="28"/>
              </w:rPr>
              <w:tab/>
            </w:r>
            <w:r w:rsidRPr="007A22D9">
              <w:rPr>
                <w:noProof/>
                <w:webHidden/>
                <w:sz w:val="28"/>
                <w:szCs w:val="28"/>
              </w:rPr>
              <w:fldChar w:fldCharType="begin"/>
            </w:r>
            <w:r w:rsidRPr="007A22D9">
              <w:rPr>
                <w:noProof/>
                <w:webHidden/>
                <w:sz w:val="28"/>
                <w:szCs w:val="28"/>
              </w:rPr>
              <w:instrText xml:space="preserve"> PAGEREF _Toc216904365 \h </w:instrText>
            </w:r>
            <w:r w:rsidRPr="007A22D9">
              <w:rPr>
                <w:noProof/>
                <w:webHidden/>
                <w:sz w:val="28"/>
                <w:szCs w:val="28"/>
              </w:rPr>
            </w:r>
            <w:r w:rsidRPr="007A22D9">
              <w:rPr>
                <w:noProof/>
                <w:webHidden/>
                <w:sz w:val="28"/>
                <w:szCs w:val="28"/>
              </w:rPr>
              <w:fldChar w:fldCharType="separate"/>
            </w:r>
            <w:r w:rsidRPr="007A22D9">
              <w:rPr>
                <w:noProof/>
                <w:webHidden/>
                <w:sz w:val="28"/>
                <w:szCs w:val="28"/>
              </w:rPr>
              <w:t>7</w:t>
            </w:r>
            <w:r w:rsidRPr="007A22D9">
              <w:rPr>
                <w:noProof/>
                <w:webHidden/>
                <w:sz w:val="28"/>
                <w:szCs w:val="28"/>
              </w:rPr>
              <w:fldChar w:fldCharType="end"/>
            </w:r>
          </w:hyperlink>
        </w:p>
        <w:p w14:paraId="51A2B644" w14:textId="538EF701" w:rsidR="007A22D9" w:rsidRPr="007A22D9" w:rsidRDefault="007A22D9">
          <w:pPr>
            <w:pStyle w:val="TOC1"/>
            <w:tabs>
              <w:tab w:val="right" w:leader="dot" w:pos="9016"/>
            </w:tabs>
            <w:rPr>
              <w:rFonts w:eastAsiaTheme="minorEastAsia"/>
              <w:noProof/>
              <w:kern w:val="2"/>
              <w:sz w:val="28"/>
              <w:szCs w:val="28"/>
              <w:lang w:val="it-IT" w:eastAsia="it-IT"/>
              <w14:ligatures w14:val="standardContextual"/>
            </w:rPr>
          </w:pPr>
          <w:hyperlink w:anchor="_Toc216904366" w:history="1">
            <w:r w:rsidRPr="007A22D9">
              <w:rPr>
                <w:rStyle w:val="Hyperlink"/>
                <w:noProof/>
                <w:sz w:val="28"/>
                <w:szCs w:val="28"/>
              </w:rPr>
              <w:t>Appendix A: Screenshot of the Board of Directors PowerPoint presentation</w:t>
            </w:r>
            <w:r w:rsidRPr="007A22D9">
              <w:rPr>
                <w:noProof/>
                <w:webHidden/>
                <w:sz w:val="28"/>
                <w:szCs w:val="28"/>
              </w:rPr>
              <w:tab/>
            </w:r>
            <w:r w:rsidRPr="007A22D9">
              <w:rPr>
                <w:noProof/>
                <w:webHidden/>
                <w:sz w:val="28"/>
                <w:szCs w:val="28"/>
              </w:rPr>
              <w:fldChar w:fldCharType="begin"/>
            </w:r>
            <w:r w:rsidRPr="007A22D9">
              <w:rPr>
                <w:noProof/>
                <w:webHidden/>
                <w:sz w:val="28"/>
                <w:szCs w:val="28"/>
              </w:rPr>
              <w:instrText xml:space="preserve"> PAGEREF _Toc216904366 \h </w:instrText>
            </w:r>
            <w:r w:rsidRPr="007A22D9">
              <w:rPr>
                <w:noProof/>
                <w:webHidden/>
                <w:sz w:val="28"/>
                <w:szCs w:val="28"/>
              </w:rPr>
            </w:r>
            <w:r w:rsidRPr="007A22D9">
              <w:rPr>
                <w:noProof/>
                <w:webHidden/>
                <w:sz w:val="28"/>
                <w:szCs w:val="28"/>
              </w:rPr>
              <w:fldChar w:fldCharType="separate"/>
            </w:r>
            <w:r w:rsidRPr="007A22D9">
              <w:rPr>
                <w:noProof/>
                <w:webHidden/>
                <w:sz w:val="28"/>
                <w:szCs w:val="28"/>
              </w:rPr>
              <w:t>10</w:t>
            </w:r>
            <w:r w:rsidRPr="007A22D9">
              <w:rPr>
                <w:noProof/>
                <w:webHidden/>
                <w:sz w:val="28"/>
                <w:szCs w:val="28"/>
              </w:rPr>
              <w:fldChar w:fldCharType="end"/>
            </w:r>
          </w:hyperlink>
        </w:p>
        <w:p w14:paraId="6A37247E" w14:textId="4D8DE9E1" w:rsidR="007A22D9" w:rsidRPr="007A22D9" w:rsidRDefault="007A22D9">
          <w:pPr>
            <w:pStyle w:val="TOC1"/>
            <w:tabs>
              <w:tab w:val="right" w:leader="dot" w:pos="9016"/>
            </w:tabs>
            <w:rPr>
              <w:rFonts w:eastAsiaTheme="minorEastAsia"/>
              <w:noProof/>
              <w:kern w:val="2"/>
              <w:sz w:val="28"/>
              <w:szCs w:val="28"/>
              <w:lang w:val="it-IT" w:eastAsia="it-IT"/>
              <w14:ligatures w14:val="standardContextual"/>
            </w:rPr>
          </w:pPr>
          <w:hyperlink w:anchor="_Toc216904367" w:history="1">
            <w:r w:rsidRPr="007A22D9">
              <w:rPr>
                <w:rStyle w:val="Hyperlink"/>
                <w:noProof/>
                <w:sz w:val="28"/>
                <w:szCs w:val="28"/>
              </w:rPr>
              <w:t>Appendix B: Screenshot of the Badge</w:t>
            </w:r>
            <w:r w:rsidRPr="007A22D9">
              <w:rPr>
                <w:noProof/>
                <w:webHidden/>
                <w:sz w:val="28"/>
                <w:szCs w:val="28"/>
              </w:rPr>
              <w:tab/>
            </w:r>
            <w:r w:rsidRPr="007A22D9">
              <w:rPr>
                <w:noProof/>
                <w:webHidden/>
                <w:sz w:val="28"/>
                <w:szCs w:val="28"/>
              </w:rPr>
              <w:fldChar w:fldCharType="begin"/>
            </w:r>
            <w:r w:rsidRPr="007A22D9">
              <w:rPr>
                <w:noProof/>
                <w:webHidden/>
                <w:sz w:val="28"/>
                <w:szCs w:val="28"/>
              </w:rPr>
              <w:instrText xml:space="preserve"> PAGEREF _Toc216904367 \h </w:instrText>
            </w:r>
            <w:r w:rsidRPr="007A22D9">
              <w:rPr>
                <w:noProof/>
                <w:webHidden/>
                <w:sz w:val="28"/>
                <w:szCs w:val="28"/>
              </w:rPr>
            </w:r>
            <w:r w:rsidRPr="007A22D9">
              <w:rPr>
                <w:noProof/>
                <w:webHidden/>
                <w:sz w:val="28"/>
                <w:szCs w:val="28"/>
              </w:rPr>
              <w:fldChar w:fldCharType="separate"/>
            </w:r>
            <w:r w:rsidRPr="007A22D9">
              <w:rPr>
                <w:noProof/>
                <w:webHidden/>
                <w:sz w:val="28"/>
                <w:szCs w:val="28"/>
              </w:rPr>
              <w:t>14</w:t>
            </w:r>
            <w:r w:rsidRPr="007A22D9">
              <w:rPr>
                <w:noProof/>
                <w:webHidden/>
                <w:sz w:val="28"/>
                <w:szCs w:val="28"/>
              </w:rPr>
              <w:fldChar w:fldCharType="end"/>
            </w:r>
          </w:hyperlink>
        </w:p>
        <w:p w14:paraId="0DE6783E" w14:textId="607FF526" w:rsidR="007A22D9" w:rsidRDefault="007A22D9">
          <w:r w:rsidRPr="007A22D9">
            <w:rPr>
              <w:b/>
              <w:bCs/>
              <w:noProof/>
              <w:sz w:val="28"/>
              <w:szCs w:val="28"/>
            </w:rPr>
            <w:fldChar w:fldCharType="end"/>
          </w:r>
        </w:p>
      </w:sdtContent>
    </w:sdt>
    <w:p w14:paraId="5DAB6C7B" w14:textId="0C1E218D" w:rsidR="00C779A2" w:rsidRDefault="00C779A2">
      <w:pPr>
        <w:pStyle w:val="TOCHeading"/>
        <w:rPr>
          <w:rFonts w:ascii="Arial" w:hAnsi="Arial" w:cs="Arial"/>
        </w:rPr>
      </w:pPr>
    </w:p>
    <w:p w14:paraId="5A39BBE3" w14:textId="401CC49D" w:rsidR="007A22D9" w:rsidRDefault="007A22D9">
      <w:pPr>
        <w:rPr>
          <w:rFonts w:asciiTheme="majorHAnsi" w:eastAsiaTheme="majorEastAsia" w:hAnsiTheme="majorHAnsi" w:cstheme="majorBidi"/>
          <w:b/>
          <w:color w:val="2E74B5" w:themeColor="accent1" w:themeShade="BF"/>
          <w:sz w:val="32"/>
          <w:szCs w:val="32"/>
        </w:rPr>
      </w:pPr>
      <w:r>
        <w:br w:type="page"/>
      </w:r>
    </w:p>
    <w:p w14:paraId="2AAFA49C" w14:textId="77777777" w:rsidR="00C779A2" w:rsidRDefault="00C779A2" w:rsidP="00C779A2">
      <w:pPr>
        <w:pStyle w:val="Heading1"/>
        <w:sectPr w:rsidR="00C779A2" w:rsidSect="00C779A2">
          <w:pgSz w:w="11906" w:h="16838"/>
          <w:pgMar w:top="1440" w:right="1440" w:bottom="1440" w:left="1440" w:header="708" w:footer="708" w:gutter="0"/>
          <w:pgNumType w:start="0"/>
          <w:cols w:space="708"/>
          <w:titlePg/>
          <w:docGrid w:linePitch="360"/>
        </w:sectPr>
      </w:pPr>
    </w:p>
    <w:p w14:paraId="681B2A08" w14:textId="2B92E880" w:rsidR="00C779A2" w:rsidRDefault="00AE1D8D" w:rsidP="00C779A2">
      <w:pPr>
        <w:pStyle w:val="Heading1"/>
      </w:pPr>
      <w:bookmarkStart w:id="0" w:name="_Toc216904356"/>
      <w:r w:rsidRPr="00AE1D8D">
        <w:lastRenderedPageBreak/>
        <w:t>Zero Trust Aligned Cybersecurity Framework for Vigilant Trust &amp; Asset Management (VTAM)</w:t>
      </w:r>
      <w:bookmarkEnd w:id="0"/>
    </w:p>
    <w:p w14:paraId="41C8F396" w14:textId="77777777" w:rsidR="00C779A2" w:rsidRDefault="00C779A2" w:rsidP="003F2B3E">
      <w:pPr>
        <w:spacing w:after="0"/>
        <w:rPr>
          <w:rFonts w:ascii="Arial" w:hAnsi="Arial" w:cs="Arial"/>
        </w:rPr>
      </w:pPr>
    </w:p>
    <w:p w14:paraId="7CBFD60A" w14:textId="77777777" w:rsidR="003F2B3E" w:rsidRDefault="003F2B3E" w:rsidP="00C779A2">
      <w:pPr>
        <w:pStyle w:val="Heading1"/>
      </w:pPr>
      <w:bookmarkStart w:id="1" w:name="_Toc215265709"/>
      <w:bookmarkStart w:id="2" w:name="_Toc216904357"/>
      <w:r w:rsidRPr="003F2B3E">
        <w:t>Abstract</w:t>
      </w:r>
      <w:bookmarkEnd w:id="1"/>
      <w:bookmarkEnd w:id="2"/>
    </w:p>
    <w:p w14:paraId="72A3D3EC" w14:textId="77777777" w:rsidR="00C779A2" w:rsidRDefault="00C779A2" w:rsidP="003F2B3E">
      <w:pPr>
        <w:spacing w:after="0"/>
        <w:rPr>
          <w:rFonts w:ascii="Arial" w:hAnsi="Arial" w:cs="Arial"/>
        </w:rPr>
      </w:pPr>
    </w:p>
    <w:p w14:paraId="45FB0818" w14:textId="3ABECB86" w:rsidR="00C779A2" w:rsidRPr="003F2B3E" w:rsidRDefault="00C252C0" w:rsidP="003F2B3E">
      <w:pPr>
        <w:spacing w:after="0"/>
        <w:rPr>
          <w:rFonts w:ascii="Arial" w:hAnsi="Arial" w:cs="Arial"/>
        </w:rPr>
      </w:pPr>
      <w:r w:rsidRPr="00C252C0">
        <w:rPr>
          <w:rFonts w:ascii="Arial" w:hAnsi="Arial" w:cs="Arial"/>
        </w:rPr>
        <w:t xml:space="preserve">This report presents a modern, Zero Trust–aligned cybersecurity framework for Vigilant Trust &amp; Asset Management (VTAM), following recent security incidents involving phishing and an attempted ransomware deployment. Using guidance from the NIST Cybersecurity Framework (CSF), ISO/IEC 27001, the CISA Known Exploited Vulnerabilities (KEV) </w:t>
      </w:r>
      <w:proofErr w:type="spellStart"/>
      <w:r w:rsidRPr="00C252C0">
        <w:rPr>
          <w:rFonts w:ascii="Arial" w:hAnsi="Arial" w:cs="Arial"/>
        </w:rPr>
        <w:t>catalog</w:t>
      </w:r>
      <w:proofErr w:type="spellEnd"/>
      <w:r w:rsidRPr="00C252C0">
        <w:rPr>
          <w:rFonts w:ascii="Arial" w:hAnsi="Arial" w:cs="Arial"/>
        </w:rPr>
        <w:t>, and ENISA threat intelligence, the report identifies contemporary cyber threats, proposes updated security policies, outlines technical mitigation measures, defines a proactive monitoring and incident response strategy, and recommends a continuous security awareness training programme. Designed for a financial services environment, the recommendations emphasise Zero Trust principles [1], cloud security controls, 24/7 monitoring capabilities, and staff awareness initiatives to enhance VTAM’s operational resilience against evolving cyber risks.</w:t>
      </w:r>
    </w:p>
    <w:p w14:paraId="3E7A9F1C" w14:textId="77777777" w:rsidR="003F2B3E" w:rsidRDefault="003F2B3E" w:rsidP="00C779A2">
      <w:pPr>
        <w:pStyle w:val="Heading1"/>
      </w:pPr>
      <w:bookmarkStart w:id="3" w:name="_Toc215265710"/>
      <w:bookmarkStart w:id="4" w:name="_Hlk216886292"/>
      <w:bookmarkStart w:id="5" w:name="_Toc216904358"/>
      <w:r w:rsidRPr="003F2B3E">
        <w:t>Introduction</w:t>
      </w:r>
      <w:bookmarkEnd w:id="3"/>
      <w:bookmarkEnd w:id="5"/>
    </w:p>
    <w:p w14:paraId="049F31CB" w14:textId="77777777" w:rsidR="00C779A2" w:rsidRDefault="00C779A2" w:rsidP="003F2B3E">
      <w:pPr>
        <w:spacing w:after="0"/>
        <w:rPr>
          <w:rFonts w:ascii="Arial" w:hAnsi="Arial" w:cs="Arial"/>
        </w:rPr>
      </w:pPr>
    </w:p>
    <w:p w14:paraId="242ECDE0" w14:textId="68D17DC7" w:rsidR="00C252C0" w:rsidRPr="00C252C0" w:rsidRDefault="00C252C0" w:rsidP="00C252C0">
      <w:pPr>
        <w:spacing w:after="0"/>
        <w:rPr>
          <w:rFonts w:ascii="Arial" w:hAnsi="Arial" w:cs="Arial"/>
        </w:rPr>
      </w:pPr>
      <w:r w:rsidRPr="00C252C0">
        <w:rPr>
          <w:rFonts w:ascii="Arial" w:hAnsi="Arial" w:cs="Arial"/>
        </w:rPr>
        <w:t xml:space="preserve">Vigilant Trust &amp; Asset Management (VTAM), a medium-sized financial services organisation, recently experienced a sophisticated phishing campaign and an attempted ransomware incident that bypassed traditional legacy defences. These events highlight critical gaps in VTAM’s existing security posture and demonstrate the increasing inadequacy of perimeter-based security models in modern threat environments. As a result, the board has mandated the adoption of an enhanced cybersecurity strategy aligned with recognised industry frameworks, </w:t>
      </w:r>
      <w:r w:rsidR="006E29A4" w:rsidRPr="006E29A4">
        <w:rPr>
          <w:rFonts w:ascii="Arial" w:hAnsi="Arial" w:cs="Arial"/>
        </w:rPr>
        <w:t>including the NIST Cybersecurity Framework (CSF), ISO/IEC 27001, and the CISA Known Exploited Vulnerabilities (KEV) catalogue, with a particular emphasis on Zero Trust principles [1], [2].</w:t>
      </w:r>
    </w:p>
    <w:p w14:paraId="329CCB0A" w14:textId="77777777" w:rsidR="00C252C0" w:rsidRPr="00C252C0" w:rsidRDefault="00C252C0" w:rsidP="00C252C0">
      <w:pPr>
        <w:spacing w:after="0"/>
        <w:rPr>
          <w:rFonts w:ascii="Arial" w:hAnsi="Arial" w:cs="Arial"/>
        </w:rPr>
      </w:pPr>
      <w:r w:rsidRPr="00C252C0">
        <w:rPr>
          <w:rFonts w:ascii="Arial" w:hAnsi="Arial" w:cs="Arial"/>
        </w:rPr>
        <w:t>This report aims to assess contemporary cyber threats relevant to VTAM, propose updated security policies, outline appropriate technical mitigation measures, and define a proactive monitoring and incident response approach. In addition, it recommends a continuous security awareness training programme designed to reduce human-related risk. The report is structured to first identify modern threats, followed by an evaluation of security policies and technical controls, before presenting monitoring, incident response, and training recommendations tailored to a financial services environment.</w:t>
      </w:r>
    </w:p>
    <w:bookmarkEnd w:id="4"/>
    <w:p w14:paraId="4B99056E" w14:textId="45E2ADB5" w:rsidR="00C779A2" w:rsidRDefault="00C779A2" w:rsidP="003F2B3E">
      <w:pPr>
        <w:spacing w:after="0"/>
        <w:rPr>
          <w:rFonts w:ascii="Arial" w:hAnsi="Arial" w:cs="Arial"/>
        </w:rPr>
      </w:pPr>
    </w:p>
    <w:p w14:paraId="1299C43A" w14:textId="77777777" w:rsidR="00C779A2" w:rsidRDefault="00C779A2" w:rsidP="003F2B3E">
      <w:pPr>
        <w:spacing w:after="0"/>
        <w:rPr>
          <w:rFonts w:ascii="Arial" w:hAnsi="Arial" w:cs="Arial"/>
        </w:rPr>
      </w:pPr>
    </w:p>
    <w:p w14:paraId="4DDBEF00" w14:textId="77777777" w:rsidR="00C779A2" w:rsidRPr="003F2B3E" w:rsidRDefault="00C779A2" w:rsidP="003F2B3E">
      <w:pPr>
        <w:spacing w:after="0"/>
        <w:rPr>
          <w:rFonts w:ascii="Arial" w:hAnsi="Arial" w:cs="Arial"/>
        </w:rPr>
      </w:pPr>
    </w:p>
    <w:p w14:paraId="70AAE59D" w14:textId="77777777" w:rsidR="003F2B3E" w:rsidRDefault="00C779A2" w:rsidP="00C779A2">
      <w:pPr>
        <w:pStyle w:val="Heading1"/>
      </w:pPr>
      <w:bookmarkStart w:id="6" w:name="_Toc215265711"/>
      <w:bookmarkStart w:id="7" w:name="_Hlk216886713"/>
      <w:bookmarkStart w:id="8" w:name="_Toc216904359"/>
      <w:r>
        <w:t>Identification of Modern Threats</w:t>
      </w:r>
      <w:bookmarkEnd w:id="6"/>
      <w:bookmarkEnd w:id="8"/>
    </w:p>
    <w:p w14:paraId="3461D779" w14:textId="77777777" w:rsidR="00C779A2" w:rsidRDefault="00C779A2" w:rsidP="003F2B3E">
      <w:pPr>
        <w:spacing w:after="0"/>
        <w:rPr>
          <w:rFonts w:ascii="Arial" w:hAnsi="Arial" w:cs="Arial"/>
        </w:rPr>
      </w:pPr>
    </w:p>
    <w:p w14:paraId="539C9B3C" w14:textId="77777777" w:rsidR="006E29A4" w:rsidRPr="006E29A4" w:rsidRDefault="006E29A4" w:rsidP="006E29A4">
      <w:pPr>
        <w:spacing w:after="0"/>
        <w:rPr>
          <w:rFonts w:ascii="Arial" w:hAnsi="Arial" w:cs="Arial"/>
        </w:rPr>
      </w:pPr>
      <w:r w:rsidRPr="006E29A4">
        <w:rPr>
          <w:rFonts w:ascii="Arial" w:hAnsi="Arial" w:cs="Arial"/>
        </w:rPr>
        <w:t xml:space="preserve">VTAM faces a combination of emerging external and internal cyber threats that reflect the evolving threat landscape affecting financial services organisations. One of the most significant external threats is Ransomware-as-a-Service (RaaS), where criminal groups provide ransomware toolkits to affiliates, enabling large-scale and highly disruptive attacks. </w:t>
      </w:r>
      <w:r w:rsidRPr="006E29A4">
        <w:rPr>
          <w:rFonts w:ascii="Arial" w:hAnsi="Arial" w:cs="Arial"/>
        </w:rPr>
        <w:lastRenderedPageBreak/>
        <w:t>Financial institutions are particularly attractive targets due to the potential for financial extortion, operational disruption, and reputational damage [3].</w:t>
      </w:r>
    </w:p>
    <w:p w14:paraId="39FC4223" w14:textId="77777777" w:rsidR="006E29A4" w:rsidRPr="006E29A4" w:rsidRDefault="006E29A4" w:rsidP="006E29A4">
      <w:pPr>
        <w:spacing w:after="0"/>
        <w:rPr>
          <w:rFonts w:ascii="Arial" w:hAnsi="Arial" w:cs="Arial"/>
        </w:rPr>
      </w:pPr>
      <w:r w:rsidRPr="006E29A4">
        <w:rPr>
          <w:rFonts w:ascii="Arial" w:hAnsi="Arial" w:cs="Arial"/>
        </w:rPr>
        <w:t>AI-powered social engineering attacks, including vishing campaigns that use deepfake voice synthesis, are becoming increasingly sophisticated. These attacks primarily exploit human trust rather than technical vulnerabilities, making them difficult to detect through traditional security controls. As VTAM relies on employees to access sensitive systems and data, successful social engineering attacks could lead to credential compromise and unauthorised access [4].</w:t>
      </w:r>
    </w:p>
    <w:p w14:paraId="1D81FD6D" w14:textId="77777777" w:rsidR="006E29A4" w:rsidRPr="006E29A4" w:rsidRDefault="006E29A4" w:rsidP="006E29A4">
      <w:pPr>
        <w:spacing w:after="0"/>
        <w:rPr>
          <w:rFonts w:ascii="Arial" w:hAnsi="Arial" w:cs="Arial"/>
        </w:rPr>
      </w:pPr>
      <w:r w:rsidRPr="006E29A4">
        <w:rPr>
          <w:rFonts w:ascii="Arial" w:hAnsi="Arial" w:cs="Arial"/>
        </w:rPr>
        <w:t xml:space="preserve">Supply chain compromises have also increased in frequency and impact. High-profile incidents such as </w:t>
      </w:r>
      <w:proofErr w:type="spellStart"/>
      <w:r w:rsidRPr="006E29A4">
        <w:rPr>
          <w:rFonts w:ascii="Arial" w:hAnsi="Arial" w:cs="Arial"/>
        </w:rPr>
        <w:t>MOVEit</w:t>
      </w:r>
      <w:proofErr w:type="spellEnd"/>
      <w:r w:rsidRPr="006E29A4">
        <w:rPr>
          <w:rFonts w:ascii="Arial" w:hAnsi="Arial" w:cs="Arial"/>
        </w:rPr>
        <w:t xml:space="preserve"> and SolarWinds demonstrate how attackers often target trusted software providers as an indirect entry point into multiple organisations, including those within the financial sector. Such attacks can bypass perimeter defences and introduce systemic risk across interconnected environments [3].</w:t>
      </w:r>
    </w:p>
    <w:p w14:paraId="1EE407BB" w14:textId="77777777" w:rsidR="006E29A4" w:rsidRPr="006E29A4" w:rsidRDefault="006E29A4" w:rsidP="006E29A4">
      <w:pPr>
        <w:spacing w:after="0"/>
        <w:rPr>
          <w:rFonts w:ascii="Arial" w:hAnsi="Arial" w:cs="Arial"/>
        </w:rPr>
      </w:pPr>
      <w:r w:rsidRPr="006E29A4">
        <w:rPr>
          <w:rFonts w:ascii="Arial" w:hAnsi="Arial" w:cs="Arial"/>
        </w:rPr>
        <w:t>Cloud misconfigurations represent another significant risk for VTAM. The use of cloud-based services can expose sensitive data when access controls, identity management, or monitoring configurations are incorrectly implemented. In addition, hybrid working arrangements introduce further risks, including insecure home networks, unmanaged personal devices, and reduced physical security controls, increasing the organisation’s overall attack surface [5].</w:t>
      </w:r>
    </w:p>
    <w:p w14:paraId="2D094F33" w14:textId="77777777" w:rsidR="006E29A4" w:rsidRPr="006E29A4" w:rsidRDefault="006E29A4" w:rsidP="006E29A4">
      <w:pPr>
        <w:spacing w:after="0"/>
        <w:rPr>
          <w:rFonts w:ascii="Arial" w:hAnsi="Arial" w:cs="Arial"/>
        </w:rPr>
      </w:pPr>
      <w:r w:rsidRPr="006E29A4">
        <w:rPr>
          <w:rFonts w:ascii="Arial" w:hAnsi="Arial" w:cs="Arial"/>
        </w:rPr>
        <w:t>Internal threats remain a persistent concern and include malicious insiders, accidental data leaks, and the use of weak or reused credentials. Furthermore, unpatched systems pose a critical risk, as attackers frequently exploit known vulnerabilities that are publicly documented and actively abused. The CISA Known Exploited Vulnerabilities (KEV) catalogue highlights the importance of prioritising remediation efforts based on real-world exploitation trends [2]. Collectively, these threats underline the necessity of adopting a Zero Trust security model supported by continuous monitoring and advanced detection capabilities.</w:t>
      </w:r>
    </w:p>
    <w:bookmarkEnd w:id="7"/>
    <w:p w14:paraId="02BD26BF" w14:textId="77777777" w:rsidR="004D7C31" w:rsidRDefault="004D7C31" w:rsidP="003F2B3E">
      <w:pPr>
        <w:spacing w:after="0"/>
        <w:rPr>
          <w:rFonts w:ascii="Arial" w:hAnsi="Arial" w:cs="Arial"/>
        </w:rPr>
      </w:pPr>
    </w:p>
    <w:p w14:paraId="0FB78278" w14:textId="77777777" w:rsidR="00C779A2" w:rsidRDefault="00C779A2" w:rsidP="003F2B3E">
      <w:pPr>
        <w:spacing w:after="0"/>
        <w:rPr>
          <w:rFonts w:ascii="Arial" w:hAnsi="Arial" w:cs="Arial"/>
        </w:rPr>
      </w:pPr>
    </w:p>
    <w:p w14:paraId="1812E07A" w14:textId="77777777" w:rsidR="003F2B3E" w:rsidRDefault="003F2B3E" w:rsidP="00C779A2">
      <w:pPr>
        <w:pStyle w:val="Heading1"/>
      </w:pPr>
      <w:bookmarkStart w:id="9" w:name="_Toc215265712"/>
      <w:bookmarkStart w:id="10" w:name="_Hlk216887146"/>
      <w:bookmarkStart w:id="11" w:name="_Toc216904360"/>
      <w:r w:rsidRPr="003F2B3E">
        <w:t>Modern Security Policies</w:t>
      </w:r>
      <w:bookmarkEnd w:id="9"/>
      <w:bookmarkEnd w:id="11"/>
      <w:r w:rsidRPr="003F2B3E">
        <w:t xml:space="preserve"> </w:t>
      </w:r>
    </w:p>
    <w:bookmarkEnd w:id="10"/>
    <w:p w14:paraId="6D98A12B" w14:textId="77777777" w:rsidR="00C779A2" w:rsidRDefault="00C779A2" w:rsidP="003F2B3E">
      <w:pPr>
        <w:spacing w:after="0"/>
        <w:rPr>
          <w:rFonts w:ascii="Arial" w:hAnsi="Arial" w:cs="Arial"/>
        </w:rPr>
      </w:pPr>
    </w:p>
    <w:p w14:paraId="1A32C648" w14:textId="77777777" w:rsidR="00A56D53" w:rsidRPr="00A56D53" w:rsidRDefault="00A56D53" w:rsidP="00A56D53">
      <w:pPr>
        <w:spacing w:after="0"/>
        <w:rPr>
          <w:rFonts w:ascii="Arial" w:hAnsi="Arial" w:cs="Arial"/>
        </w:rPr>
      </w:pPr>
      <w:r w:rsidRPr="00A56D53">
        <w:rPr>
          <w:rFonts w:ascii="Arial" w:hAnsi="Arial" w:cs="Arial"/>
        </w:rPr>
        <w:t>The security policies proposed for VTAM are aligned with Zero Trust architecture and internationally recognised cybersecurity standards. Under a Zero Trust Access Control Policy, all users, devices, and applications are continuously verified before being granted access to organisational resources. Multi-Factor Authentication (MFA) is enforced across both internal and external systems, while Identity Governance and Administration (IGA) processes ensure access permissions follow the principle of least privilege, supported by quarterly access reviews to remove unnecessary privileges [1].</w:t>
      </w:r>
    </w:p>
    <w:p w14:paraId="28ED85DC" w14:textId="77777777" w:rsidR="00A56D53" w:rsidRPr="00A56D53" w:rsidRDefault="00A56D53" w:rsidP="00A56D53">
      <w:pPr>
        <w:spacing w:after="0"/>
        <w:rPr>
          <w:rFonts w:ascii="Arial" w:hAnsi="Arial" w:cs="Arial"/>
        </w:rPr>
      </w:pPr>
      <w:r w:rsidRPr="00A56D53">
        <w:rPr>
          <w:rFonts w:ascii="Arial" w:hAnsi="Arial" w:cs="Arial"/>
        </w:rPr>
        <w:t>Network segmentation is implemented to limit lateral movement within the environment, ensuring that even if an attacker gains initial access, their ability to compromise additional systems is restricted. An Encryption Policy mandates the use of AES-256 encryption for data at rest and TLS 1.3 for data in transit. These measures support regulatory compliance, including GDPR Article 32, which requires organisations to implement appropriate technical controls to protect personal data [6].</w:t>
      </w:r>
    </w:p>
    <w:p w14:paraId="3B350A43" w14:textId="77777777" w:rsidR="00A56D53" w:rsidRPr="00A56D53" w:rsidRDefault="00A56D53" w:rsidP="00A56D53">
      <w:pPr>
        <w:spacing w:after="0"/>
        <w:rPr>
          <w:rFonts w:ascii="Arial" w:hAnsi="Arial" w:cs="Arial"/>
        </w:rPr>
      </w:pPr>
      <w:r w:rsidRPr="00A56D53">
        <w:rPr>
          <w:rFonts w:ascii="Arial" w:hAnsi="Arial" w:cs="Arial"/>
        </w:rPr>
        <w:t xml:space="preserve">A Patch and Vulnerability Management Policy </w:t>
      </w:r>
      <w:proofErr w:type="gramStart"/>
      <w:r w:rsidRPr="00A56D53">
        <w:rPr>
          <w:rFonts w:ascii="Arial" w:hAnsi="Arial" w:cs="Arial"/>
        </w:rPr>
        <w:t>prioritises</w:t>
      </w:r>
      <w:proofErr w:type="gramEnd"/>
      <w:r w:rsidRPr="00A56D53">
        <w:rPr>
          <w:rFonts w:ascii="Arial" w:hAnsi="Arial" w:cs="Arial"/>
        </w:rPr>
        <w:t xml:space="preserve"> remediation of vulnerabilities listed in the CISA Known Exploited Vulnerabilities (KEV) catalogue, requiring critical patches to be applied within 72 hours. This risk-based approach ensures remediation efforts focus on vulnerabilities that are actively exploited in the wild, thereby reducing VTAM’s exposure to known attack vectors [2].</w:t>
      </w:r>
    </w:p>
    <w:p w14:paraId="7CD76ECC" w14:textId="77777777" w:rsidR="00A56D53" w:rsidRPr="00A56D53" w:rsidRDefault="00A56D53" w:rsidP="00A56D53">
      <w:pPr>
        <w:spacing w:after="0"/>
        <w:rPr>
          <w:rFonts w:ascii="Arial" w:hAnsi="Arial" w:cs="Arial"/>
        </w:rPr>
      </w:pPr>
      <w:r w:rsidRPr="00A56D53">
        <w:rPr>
          <w:rFonts w:ascii="Arial" w:hAnsi="Arial" w:cs="Arial"/>
        </w:rPr>
        <w:lastRenderedPageBreak/>
        <w:t>To address risks associated with cloud environments, a Cloud Security Policy mandates the use of Cloud Security Posture Management (CSPM) and Cloud Infrastructure Entitlement Management (CIEM) tools to detect misconfigurations and excessive permissions. Continuous monitoring is essential due to the dynamic nature of cloud environments and the rapid introduction of configuration changes [5].</w:t>
      </w:r>
    </w:p>
    <w:p w14:paraId="2946DB82" w14:textId="14646C11" w:rsidR="00C779A2" w:rsidRDefault="00A56D53" w:rsidP="003F2B3E">
      <w:pPr>
        <w:spacing w:after="0"/>
        <w:rPr>
          <w:rFonts w:ascii="Arial" w:hAnsi="Arial" w:cs="Arial"/>
        </w:rPr>
      </w:pPr>
      <w:r w:rsidRPr="00A56D53">
        <w:rPr>
          <w:rFonts w:ascii="Arial" w:hAnsi="Arial" w:cs="Arial"/>
        </w:rPr>
        <w:t>Finally, the Incident Response Policy is aligned with the NIST SP 800-61 incident response lifecycle, emphasising preparation, detection and analysis, containment, eradication, recovery, and post-incident lessons learned. This structured approach ensures incidents are handled consistently and effectively, minimising operational disruption and supporting organisational resilience [7]</w:t>
      </w:r>
      <w:r w:rsidR="00AE1D8D" w:rsidRPr="00AE1D8D">
        <w:rPr>
          <w:rFonts w:ascii="Arial" w:hAnsi="Arial" w:cs="Arial"/>
        </w:rPr>
        <w:t>.</w:t>
      </w:r>
    </w:p>
    <w:p w14:paraId="71309E36" w14:textId="77777777" w:rsidR="00A56D53" w:rsidRDefault="00A56D53" w:rsidP="003F2B3E">
      <w:pPr>
        <w:spacing w:after="0"/>
        <w:rPr>
          <w:rFonts w:ascii="Arial" w:hAnsi="Arial" w:cs="Arial"/>
        </w:rPr>
      </w:pPr>
    </w:p>
    <w:p w14:paraId="42A707EE" w14:textId="77777777" w:rsidR="00A56D53" w:rsidRPr="00A56D53" w:rsidRDefault="00A56D53" w:rsidP="003F2B3E">
      <w:pPr>
        <w:spacing w:after="0"/>
        <w:rPr>
          <w:rFonts w:ascii="Arial" w:hAnsi="Arial" w:cs="Arial"/>
          <w:b/>
          <w:bCs/>
        </w:rPr>
      </w:pPr>
    </w:p>
    <w:tbl>
      <w:tblPr>
        <w:tblStyle w:val="TableGrid"/>
        <w:tblW w:w="0" w:type="auto"/>
        <w:tblLook w:val="04A0" w:firstRow="1" w:lastRow="0" w:firstColumn="1" w:lastColumn="0" w:noHBand="0" w:noVBand="1"/>
      </w:tblPr>
      <w:tblGrid>
        <w:gridCol w:w="4508"/>
        <w:gridCol w:w="4508"/>
      </w:tblGrid>
      <w:tr w:rsidR="00A56D53" w14:paraId="177AE17C" w14:textId="77777777" w:rsidTr="00A56D53">
        <w:tc>
          <w:tcPr>
            <w:tcW w:w="4508" w:type="dxa"/>
          </w:tcPr>
          <w:p w14:paraId="5612F232" w14:textId="351FE530" w:rsidR="00A56D53" w:rsidRPr="00A56D53" w:rsidRDefault="00A56D53" w:rsidP="003F2B3E">
            <w:pPr>
              <w:rPr>
                <w:rFonts w:ascii="Arial" w:hAnsi="Arial" w:cs="Arial"/>
                <w:b/>
                <w:bCs/>
              </w:rPr>
            </w:pPr>
            <w:r w:rsidRPr="00A56D53">
              <w:rPr>
                <w:rFonts w:ascii="Arial" w:hAnsi="Arial" w:cs="Arial"/>
                <w:b/>
                <w:bCs/>
              </w:rPr>
              <w:t>NIST CSF Function</w:t>
            </w:r>
          </w:p>
        </w:tc>
        <w:tc>
          <w:tcPr>
            <w:tcW w:w="4508" w:type="dxa"/>
          </w:tcPr>
          <w:p w14:paraId="2FE24B98" w14:textId="602D1CFF" w:rsidR="00A56D53" w:rsidRPr="00A56D53" w:rsidRDefault="00A56D53" w:rsidP="003F2B3E">
            <w:pPr>
              <w:rPr>
                <w:rFonts w:ascii="Arial" w:hAnsi="Arial" w:cs="Arial"/>
                <w:b/>
                <w:bCs/>
              </w:rPr>
            </w:pPr>
            <w:r w:rsidRPr="00A56D53">
              <w:rPr>
                <w:rFonts w:ascii="Arial" w:hAnsi="Arial" w:cs="Arial"/>
                <w:b/>
                <w:bCs/>
              </w:rPr>
              <w:t>VTAM Policy Alignment</w:t>
            </w:r>
          </w:p>
        </w:tc>
      </w:tr>
      <w:tr w:rsidR="00A56D53" w14:paraId="01AA2D19" w14:textId="77777777" w:rsidTr="00C30B44">
        <w:tc>
          <w:tcPr>
            <w:tcW w:w="4508" w:type="dxa"/>
          </w:tcPr>
          <w:p w14:paraId="0FBF2852" w14:textId="77777777" w:rsidR="00A56D53" w:rsidRDefault="00A56D53" w:rsidP="00C30B44">
            <w:pPr>
              <w:rPr>
                <w:rFonts w:ascii="Arial" w:hAnsi="Arial" w:cs="Arial"/>
              </w:rPr>
            </w:pPr>
            <w:r w:rsidRPr="00A56D53">
              <w:rPr>
                <w:rFonts w:ascii="Arial" w:hAnsi="Arial" w:cs="Arial"/>
              </w:rPr>
              <w:t>Identify</w:t>
            </w:r>
          </w:p>
        </w:tc>
        <w:tc>
          <w:tcPr>
            <w:tcW w:w="4508" w:type="dxa"/>
          </w:tcPr>
          <w:p w14:paraId="337A9B72" w14:textId="77777777" w:rsidR="00A56D53" w:rsidRDefault="00A56D53" w:rsidP="00C30B44">
            <w:pPr>
              <w:rPr>
                <w:rFonts w:ascii="Arial" w:hAnsi="Arial" w:cs="Arial"/>
              </w:rPr>
            </w:pPr>
            <w:r w:rsidRPr="00A56D53">
              <w:rPr>
                <w:rFonts w:ascii="Arial" w:hAnsi="Arial" w:cs="Arial"/>
              </w:rPr>
              <w:t>Asset inventory and risk assessment</w:t>
            </w:r>
          </w:p>
        </w:tc>
      </w:tr>
      <w:tr w:rsidR="00A56D53" w14:paraId="7AE50966" w14:textId="77777777" w:rsidTr="00A56D53">
        <w:tc>
          <w:tcPr>
            <w:tcW w:w="4508" w:type="dxa"/>
          </w:tcPr>
          <w:p w14:paraId="65DBD7C6" w14:textId="0E5F3247" w:rsidR="00A56D53" w:rsidRPr="00A56D53" w:rsidRDefault="00A56D53" w:rsidP="003F2B3E">
            <w:pPr>
              <w:rPr>
                <w:rFonts w:ascii="Arial" w:hAnsi="Arial" w:cs="Arial"/>
              </w:rPr>
            </w:pPr>
            <w:r w:rsidRPr="00A56D53">
              <w:rPr>
                <w:rFonts w:ascii="Arial" w:hAnsi="Arial" w:cs="Arial"/>
              </w:rPr>
              <w:t>Protect</w:t>
            </w:r>
          </w:p>
        </w:tc>
        <w:tc>
          <w:tcPr>
            <w:tcW w:w="4508" w:type="dxa"/>
          </w:tcPr>
          <w:p w14:paraId="3DF1A8C9" w14:textId="0BEA724A" w:rsidR="00A56D53" w:rsidRDefault="00A56D53" w:rsidP="003F2B3E">
            <w:pPr>
              <w:rPr>
                <w:rFonts w:ascii="Arial" w:hAnsi="Arial" w:cs="Arial"/>
              </w:rPr>
            </w:pPr>
            <w:r w:rsidRPr="00A56D53">
              <w:rPr>
                <w:rFonts w:ascii="Arial" w:hAnsi="Arial" w:cs="Arial"/>
              </w:rPr>
              <w:t>MFA, encryption, least privilege</w:t>
            </w:r>
          </w:p>
        </w:tc>
      </w:tr>
      <w:tr w:rsidR="00A56D53" w14:paraId="52F8A420" w14:textId="77777777" w:rsidTr="00A56D53">
        <w:tc>
          <w:tcPr>
            <w:tcW w:w="4508" w:type="dxa"/>
          </w:tcPr>
          <w:p w14:paraId="452386B2" w14:textId="455FC9CC" w:rsidR="00A56D53" w:rsidRPr="00A56D53" w:rsidRDefault="00A56D53" w:rsidP="003F2B3E">
            <w:pPr>
              <w:rPr>
                <w:rFonts w:ascii="Arial" w:hAnsi="Arial" w:cs="Arial"/>
              </w:rPr>
            </w:pPr>
            <w:r w:rsidRPr="00A56D53">
              <w:rPr>
                <w:rFonts w:ascii="Arial" w:hAnsi="Arial" w:cs="Arial"/>
              </w:rPr>
              <w:t>Detect</w:t>
            </w:r>
          </w:p>
        </w:tc>
        <w:tc>
          <w:tcPr>
            <w:tcW w:w="4508" w:type="dxa"/>
          </w:tcPr>
          <w:p w14:paraId="7EF33301" w14:textId="2EBE9BE5" w:rsidR="00A56D53" w:rsidRDefault="00A56D53" w:rsidP="003F2B3E">
            <w:pPr>
              <w:rPr>
                <w:rFonts w:ascii="Arial" w:hAnsi="Arial" w:cs="Arial"/>
              </w:rPr>
            </w:pPr>
            <w:r w:rsidRPr="00A56D53">
              <w:rPr>
                <w:rFonts w:ascii="Arial" w:hAnsi="Arial" w:cs="Arial"/>
              </w:rPr>
              <w:t>SIEM, UEBA, continuous monitoring</w:t>
            </w:r>
          </w:p>
        </w:tc>
      </w:tr>
      <w:tr w:rsidR="00A56D53" w14:paraId="421616CB" w14:textId="77777777" w:rsidTr="00A56D53">
        <w:tc>
          <w:tcPr>
            <w:tcW w:w="4508" w:type="dxa"/>
          </w:tcPr>
          <w:p w14:paraId="1BC36622" w14:textId="33FA3D73" w:rsidR="00A56D53" w:rsidRPr="00A56D53" w:rsidRDefault="00A56D53" w:rsidP="003F2B3E">
            <w:pPr>
              <w:rPr>
                <w:rFonts w:ascii="Arial" w:hAnsi="Arial" w:cs="Arial"/>
              </w:rPr>
            </w:pPr>
            <w:r w:rsidRPr="00A56D53">
              <w:rPr>
                <w:rFonts w:ascii="Arial" w:hAnsi="Arial" w:cs="Arial"/>
              </w:rPr>
              <w:t>Respond</w:t>
            </w:r>
          </w:p>
        </w:tc>
        <w:tc>
          <w:tcPr>
            <w:tcW w:w="4508" w:type="dxa"/>
          </w:tcPr>
          <w:p w14:paraId="3231F879" w14:textId="23B1259F" w:rsidR="00A56D53" w:rsidRDefault="00A56D53" w:rsidP="003F2B3E">
            <w:pPr>
              <w:rPr>
                <w:rFonts w:ascii="Arial" w:hAnsi="Arial" w:cs="Arial"/>
              </w:rPr>
            </w:pPr>
            <w:r w:rsidRPr="00A56D53">
              <w:rPr>
                <w:rFonts w:ascii="Arial" w:hAnsi="Arial" w:cs="Arial"/>
              </w:rPr>
              <w:t>Incident response playbooks</w:t>
            </w:r>
          </w:p>
        </w:tc>
      </w:tr>
      <w:tr w:rsidR="00A56D53" w14:paraId="72DB9BAE" w14:textId="77777777" w:rsidTr="00A56D53">
        <w:tc>
          <w:tcPr>
            <w:tcW w:w="4508" w:type="dxa"/>
          </w:tcPr>
          <w:p w14:paraId="29BBDB22" w14:textId="11729CF5" w:rsidR="00A56D53" w:rsidRPr="00A56D53" w:rsidRDefault="00A56D53" w:rsidP="003F2B3E">
            <w:pPr>
              <w:rPr>
                <w:rFonts w:ascii="Arial" w:hAnsi="Arial" w:cs="Arial"/>
              </w:rPr>
            </w:pPr>
            <w:r w:rsidRPr="00A56D53">
              <w:rPr>
                <w:rFonts w:ascii="Arial" w:hAnsi="Arial" w:cs="Arial"/>
              </w:rPr>
              <w:t>Recover</w:t>
            </w:r>
          </w:p>
        </w:tc>
        <w:tc>
          <w:tcPr>
            <w:tcW w:w="4508" w:type="dxa"/>
          </w:tcPr>
          <w:p w14:paraId="26D274E7" w14:textId="74DD189A" w:rsidR="00A56D53" w:rsidRDefault="00A56D53" w:rsidP="003F2B3E">
            <w:pPr>
              <w:rPr>
                <w:rFonts w:ascii="Arial" w:hAnsi="Arial" w:cs="Arial"/>
              </w:rPr>
            </w:pPr>
            <w:r w:rsidRPr="00A56D53">
              <w:rPr>
                <w:rFonts w:ascii="Arial" w:hAnsi="Arial" w:cs="Arial"/>
              </w:rPr>
              <w:t>Backup and recovery procedures</w:t>
            </w:r>
          </w:p>
        </w:tc>
      </w:tr>
    </w:tbl>
    <w:p w14:paraId="0F99B7E3" w14:textId="77777777" w:rsidR="00A56D53" w:rsidRDefault="00A56D53" w:rsidP="003F2B3E">
      <w:pPr>
        <w:spacing w:after="0"/>
        <w:rPr>
          <w:rFonts w:ascii="Arial" w:hAnsi="Arial" w:cs="Arial"/>
        </w:rPr>
      </w:pPr>
    </w:p>
    <w:p w14:paraId="5997CC1D" w14:textId="77777777" w:rsidR="00C779A2" w:rsidRDefault="00C779A2" w:rsidP="003F2B3E">
      <w:pPr>
        <w:spacing w:after="0"/>
        <w:rPr>
          <w:rFonts w:ascii="Arial" w:hAnsi="Arial" w:cs="Arial"/>
        </w:rPr>
      </w:pPr>
    </w:p>
    <w:p w14:paraId="20A213B0" w14:textId="77777777" w:rsidR="004D7C31" w:rsidRDefault="004D7C31" w:rsidP="003F2B3E">
      <w:pPr>
        <w:spacing w:after="0"/>
        <w:rPr>
          <w:rFonts w:ascii="Arial" w:hAnsi="Arial" w:cs="Arial"/>
        </w:rPr>
      </w:pPr>
    </w:p>
    <w:p w14:paraId="6BE97747" w14:textId="77777777" w:rsidR="003F2B3E" w:rsidRDefault="003F2B3E" w:rsidP="00C779A2">
      <w:pPr>
        <w:pStyle w:val="Heading1"/>
      </w:pPr>
      <w:bookmarkStart w:id="12" w:name="_Toc215265713"/>
      <w:bookmarkStart w:id="13" w:name="_Toc216904361"/>
      <w:r w:rsidRPr="003F2B3E">
        <w:t>Technical Mitigation Measures</w:t>
      </w:r>
      <w:bookmarkEnd w:id="12"/>
      <w:bookmarkEnd w:id="13"/>
      <w:r w:rsidRPr="003F2B3E">
        <w:t xml:space="preserve"> </w:t>
      </w:r>
    </w:p>
    <w:p w14:paraId="1F72F646" w14:textId="77777777" w:rsidR="00C779A2" w:rsidRDefault="00C779A2" w:rsidP="003F2B3E">
      <w:pPr>
        <w:spacing w:after="0"/>
        <w:rPr>
          <w:rFonts w:ascii="Arial" w:hAnsi="Arial" w:cs="Arial"/>
        </w:rPr>
      </w:pPr>
    </w:p>
    <w:p w14:paraId="37C89927" w14:textId="77777777" w:rsidR="00173F0C" w:rsidRPr="00173F0C" w:rsidRDefault="00173F0C" w:rsidP="00173F0C">
      <w:pPr>
        <w:spacing w:after="0"/>
        <w:rPr>
          <w:rFonts w:ascii="Arial" w:hAnsi="Arial" w:cs="Arial"/>
        </w:rPr>
      </w:pPr>
      <w:r w:rsidRPr="00173F0C">
        <w:rPr>
          <w:rFonts w:ascii="Arial" w:hAnsi="Arial" w:cs="Arial"/>
        </w:rPr>
        <w:t>VTAM will implement a layered set of technical and administrative controls designed to reduce the likelihood and impact of modern cyber threats, in line with Zero Trust principles. To mitigate ransomware attacks, immutable backups following the 3-2-1 rule are implemented to ensure data availability and rapid recovery in the event of encryption or data destruction. These backups are protected from modification or deletion by compromised accounts, supporting the principle of assume breach and enhancing organisational resilience [8].</w:t>
      </w:r>
    </w:p>
    <w:p w14:paraId="25A84C54" w14:textId="77777777" w:rsidR="00173F0C" w:rsidRPr="00173F0C" w:rsidRDefault="00173F0C" w:rsidP="00173F0C">
      <w:pPr>
        <w:spacing w:after="0"/>
        <w:rPr>
          <w:rFonts w:ascii="Arial" w:hAnsi="Arial" w:cs="Arial"/>
        </w:rPr>
      </w:pPr>
      <w:r w:rsidRPr="00173F0C">
        <w:rPr>
          <w:rFonts w:ascii="Arial" w:hAnsi="Arial" w:cs="Arial"/>
        </w:rPr>
        <w:t>Endpoint Detection and Response (EDR) solutions provide continuous behavioural monitoring across endpoints, enabling the detection of malicious activity such as privilege escalation and lateral movement. Application allowlisting further reduces the attack surface by preventing the execution of unauthorised or malicious software. Together, these controls limit the ability of attackers to establish persistence within the environment [9].</w:t>
      </w:r>
    </w:p>
    <w:p w14:paraId="44850037" w14:textId="77777777" w:rsidR="00173F0C" w:rsidRPr="00173F0C" w:rsidRDefault="00173F0C" w:rsidP="00173F0C">
      <w:pPr>
        <w:spacing w:after="0"/>
        <w:rPr>
          <w:rFonts w:ascii="Arial" w:hAnsi="Arial" w:cs="Arial"/>
        </w:rPr>
      </w:pPr>
      <w:r w:rsidRPr="00173F0C">
        <w:rPr>
          <w:rFonts w:ascii="Arial" w:hAnsi="Arial" w:cs="Arial"/>
        </w:rPr>
        <w:t xml:space="preserve">Phishing and social engineering risks are mitigated through the deployment of AI-driven email filtering and sandboxing technologies that analyse attachments and URLs in real time. These measures help identify advanced phishing techniques that bypass traditional signature-based controls. To address insider threats, User and Entity </w:t>
      </w:r>
      <w:proofErr w:type="spellStart"/>
      <w:r w:rsidRPr="00173F0C">
        <w:rPr>
          <w:rFonts w:ascii="Arial" w:hAnsi="Arial" w:cs="Arial"/>
        </w:rPr>
        <w:t>Behavior</w:t>
      </w:r>
      <w:proofErr w:type="spellEnd"/>
      <w:r w:rsidRPr="00173F0C">
        <w:rPr>
          <w:rFonts w:ascii="Arial" w:hAnsi="Arial" w:cs="Arial"/>
        </w:rPr>
        <w:t xml:space="preserve"> Analytics (UEBA) is employed to detect anomalous user behaviour that may indicate credential compromise or malicious insider activity [10].</w:t>
      </w:r>
    </w:p>
    <w:p w14:paraId="3D6625AF" w14:textId="77777777" w:rsidR="00173F0C" w:rsidRPr="00173F0C" w:rsidRDefault="00173F0C" w:rsidP="00173F0C">
      <w:pPr>
        <w:spacing w:after="0"/>
        <w:rPr>
          <w:rFonts w:ascii="Arial" w:hAnsi="Arial" w:cs="Arial"/>
        </w:rPr>
      </w:pPr>
      <w:r w:rsidRPr="00173F0C">
        <w:rPr>
          <w:rFonts w:ascii="Arial" w:hAnsi="Arial" w:cs="Arial"/>
        </w:rPr>
        <w:t>Cloud-related risks are addressed using Cloud Security Posture Management (CSPM) and Cloud Infrastructure Entitlement Management (CIEM) tools. These technologies enable continuous assessment of cloud configurations and identity permissions, ensuring misconfigurations and excessive privileges are promptly identified and remediated in dynamic cloud environments [5]. In addition, third-party risk management controls require suppliers and contractors to complete security assessments, validate compliance with security requirements, and operate within segmented network environments to reduce the potential impact of supply chain compromise [3].</w:t>
      </w:r>
    </w:p>
    <w:p w14:paraId="08CE6F91" w14:textId="62A38F98" w:rsidR="00C779A2" w:rsidRDefault="00C779A2" w:rsidP="003F2B3E">
      <w:pPr>
        <w:spacing w:after="0"/>
        <w:rPr>
          <w:rFonts w:ascii="Arial" w:hAnsi="Arial" w:cs="Arial"/>
        </w:rPr>
      </w:pPr>
    </w:p>
    <w:p w14:paraId="70F16463" w14:textId="77777777" w:rsidR="004D7C31" w:rsidRDefault="004D7C31" w:rsidP="003F2B3E">
      <w:pPr>
        <w:spacing w:after="0"/>
        <w:rPr>
          <w:rFonts w:ascii="Arial" w:hAnsi="Arial" w:cs="Arial"/>
        </w:rPr>
      </w:pPr>
    </w:p>
    <w:p w14:paraId="5043CB0F" w14:textId="77777777" w:rsidR="00C779A2" w:rsidRPr="003F2B3E" w:rsidRDefault="00C779A2" w:rsidP="003F2B3E">
      <w:pPr>
        <w:spacing w:after="0"/>
        <w:rPr>
          <w:rFonts w:ascii="Arial" w:hAnsi="Arial" w:cs="Arial"/>
        </w:rPr>
      </w:pPr>
    </w:p>
    <w:p w14:paraId="444763B0" w14:textId="77777777" w:rsidR="003F2B3E" w:rsidRDefault="003F2B3E" w:rsidP="00C779A2">
      <w:pPr>
        <w:pStyle w:val="Heading1"/>
      </w:pPr>
      <w:bookmarkStart w:id="14" w:name="_Toc215265714"/>
      <w:bookmarkStart w:id="15" w:name="_Toc216904362"/>
      <w:r w:rsidRPr="003F2B3E">
        <w:t>Proactive Monitoring and Incident Response</w:t>
      </w:r>
      <w:bookmarkEnd w:id="14"/>
      <w:bookmarkEnd w:id="15"/>
      <w:r w:rsidRPr="003F2B3E">
        <w:t xml:space="preserve"> </w:t>
      </w:r>
    </w:p>
    <w:p w14:paraId="07459315" w14:textId="77777777" w:rsidR="00C779A2" w:rsidRDefault="00C779A2" w:rsidP="003F2B3E">
      <w:pPr>
        <w:spacing w:after="0"/>
        <w:rPr>
          <w:rFonts w:ascii="Arial" w:hAnsi="Arial" w:cs="Arial"/>
        </w:rPr>
      </w:pPr>
    </w:p>
    <w:p w14:paraId="79CD5109" w14:textId="77777777" w:rsidR="003916B1" w:rsidRPr="003916B1" w:rsidRDefault="003916B1" w:rsidP="003916B1">
      <w:pPr>
        <w:spacing w:after="0"/>
        <w:rPr>
          <w:rFonts w:ascii="Arial" w:hAnsi="Arial" w:cs="Arial"/>
        </w:rPr>
      </w:pPr>
      <w:r w:rsidRPr="003916B1">
        <w:rPr>
          <w:rFonts w:ascii="Arial" w:hAnsi="Arial" w:cs="Arial"/>
        </w:rPr>
        <w:t>A proactive monitoring capability is essential for the timely detection and response to cyber threats within VTAM’s environment. To achieve this, the organisation will deploy a Security Information and Event Management (SIEM) platform to centralise and correlate log data from endpoints, servers, cloud services, network devices, and security tools. Correlation rules and behavioural analytics enable the identification of anomalous activity across systems, supporting early detection of potential security incidents [9].</w:t>
      </w:r>
    </w:p>
    <w:p w14:paraId="54AACCB1" w14:textId="77777777" w:rsidR="003916B1" w:rsidRPr="003916B1" w:rsidRDefault="003916B1" w:rsidP="003916B1">
      <w:pPr>
        <w:spacing w:after="0"/>
        <w:rPr>
          <w:rFonts w:ascii="Arial" w:hAnsi="Arial" w:cs="Arial"/>
        </w:rPr>
      </w:pPr>
      <w:r w:rsidRPr="003916B1">
        <w:rPr>
          <w:rFonts w:ascii="Arial" w:hAnsi="Arial" w:cs="Arial"/>
        </w:rPr>
        <w:t>To enhance response efficiency, a Security Orchestration, Automation, and Response (SOAR) platform will be integrated with the SIEM to automate alert triage, prioritisation, and response actions. This integration reduces response times, ensures consistent execution of incident response playbooks, and minimises the risk of human error during high-pressure incidents. Network monitoring capabilities include Intrusion Detection and Prevention Systems (IDS/IPS), traffic analysis, and endpoint telemetry collected from EDR solutions, providing comprehensive visibility across the attack surface [7].</w:t>
      </w:r>
    </w:p>
    <w:p w14:paraId="377B826F" w14:textId="77777777" w:rsidR="003916B1" w:rsidRPr="003916B1" w:rsidRDefault="003916B1" w:rsidP="003916B1">
      <w:pPr>
        <w:spacing w:after="0"/>
        <w:rPr>
          <w:rFonts w:ascii="Arial" w:hAnsi="Arial" w:cs="Arial"/>
        </w:rPr>
      </w:pPr>
      <w:r w:rsidRPr="003916B1">
        <w:rPr>
          <w:rFonts w:ascii="Arial" w:hAnsi="Arial" w:cs="Arial"/>
        </w:rPr>
        <w:t>VTAM’s incident response process follows the NIST SP 800-61 lifecycle, encompassing preparation, detection and analysis, containment, eradication, recovery, and post-incident lessons learned. Clear escalation paths and communication channels are defined to ensure timely decision-making and regulatory notification where required. For example, phishing incidents trigger immediate credential resets, user isolation, and targeted awareness reinforcement, while ransomware incidents initiate host isolation, forensic analysis, system restoration from immutable backups, and executive-level escalation [7].</w:t>
      </w:r>
    </w:p>
    <w:p w14:paraId="1847B7E4" w14:textId="77777777" w:rsidR="003916B1" w:rsidRPr="003916B1" w:rsidRDefault="003916B1" w:rsidP="003916B1">
      <w:pPr>
        <w:spacing w:after="0"/>
        <w:rPr>
          <w:rFonts w:ascii="Arial" w:hAnsi="Arial" w:cs="Arial"/>
        </w:rPr>
      </w:pPr>
      <w:r w:rsidRPr="003916B1">
        <w:rPr>
          <w:rFonts w:ascii="Arial" w:hAnsi="Arial" w:cs="Arial"/>
        </w:rPr>
        <w:t>Roles and responsibilities are clearly defined within the incident response framework. The security operations team is responsible for monitoring, initial analysis, and containment actions, while the IT team supports system remediation and recovery. The Security Manager oversees incident coordination and external communication, and the board is informed of high-impact incidents to support strategic decision-making. This structured approach aims to minimise operational downtime, reduce financial losses, and limit regulatory and reputational impact on VTAM.</w:t>
      </w:r>
    </w:p>
    <w:p w14:paraId="6DFB9E20" w14:textId="77777777" w:rsidR="00C779A2" w:rsidRDefault="00C779A2" w:rsidP="003F2B3E">
      <w:pPr>
        <w:spacing w:after="0"/>
        <w:rPr>
          <w:rFonts w:ascii="Arial" w:hAnsi="Arial" w:cs="Arial"/>
        </w:rPr>
      </w:pPr>
    </w:p>
    <w:p w14:paraId="2CE6E4BA" w14:textId="77777777" w:rsidR="006E535A" w:rsidRDefault="006E535A" w:rsidP="003F2B3E">
      <w:pPr>
        <w:spacing w:after="0"/>
        <w:rPr>
          <w:rFonts w:ascii="Arial" w:hAnsi="Arial" w:cs="Arial"/>
        </w:rPr>
      </w:pPr>
    </w:p>
    <w:p w14:paraId="54DE8AA4" w14:textId="77777777" w:rsidR="006E535A" w:rsidRDefault="006E535A" w:rsidP="003F2B3E">
      <w:pPr>
        <w:spacing w:after="0"/>
        <w:rPr>
          <w:rFonts w:ascii="Arial" w:hAnsi="Arial" w:cs="Arial"/>
        </w:rPr>
      </w:pPr>
    </w:p>
    <w:p w14:paraId="5B1AB8BE" w14:textId="77777777" w:rsidR="001F2A72" w:rsidRDefault="001F2A72" w:rsidP="003F2B3E">
      <w:pPr>
        <w:spacing w:after="0"/>
        <w:rPr>
          <w:rFonts w:ascii="Arial" w:hAnsi="Arial" w:cs="Arial"/>
        </w:rPr>
      </w:pPr>
    </w:p>
    <w:p w14:paraId="27D2B391" w14:textId="77777777" w:rsidR="001F2A72" w:rsidRDefault="001F2A72" w:rsidP="003F2B3E">
      <w:pPr>
        <w:spacing w:after="0"/>
        <w:rPr>
          <w:rFonts w:ascii="Arial" w:hAnsi="Arial" w:cs="Arial"/>
        </w:rPr>
      </w:pPr>
    </w:p>
    <w:p w14:paraId="76C55990" w14:textId="77777777" w:rsidR="001F2A72" w:rsidRDefault="001F2A72" w:rsidP="003F2B3E">
      <w:pPr>
        <w:spacing w:after="0"/>
        <w:rPr>
          <w:rFonts w:ascii="Arial" w:hAnsi="Arial" w:cs="Arial"/>
        </w:rPr>
      </w:pPr>
    </w:p>
    <w:p w14:paraId="73A95AC3" w14:textId="77777777" w:rsidR="001F2A72" w:rsidRDefault="001F2A72" w:rsidP="003F2B3E">
      <w:pPr>
        <w:spacing w:after="0"/>
        <w:rPr>
          <w:rFonts w:ascii="Arial" w:hAnsi="Arial" w:cs="Arial"/>
        </w:rPr>
      </w:pPr>
    </w:p>
    <w:p w14:paraId="3B647565" w14:textId="77777777" w:rsidR="001F2A72" w:rsidRDefault="001F2A72" w:rsidP="003F2B3E">
      <w:pPr>
        <w:spacing w:after="0"/>
        <w:rPr>
          <w:rFonts w:ascii="Arial" w:hAnsi="Arial" w:cs="Arial"/>
        </w:rPr>
      </w:pPr>
    </w:p>
    <w:p w14:paraId="6B3C89CE" w14:textId="77777777" w:rsidR="001A490A" w:rsidRDefault="001A490A" w:rsidP="003F2B3E">
      <w:pPr>
        <w:spacing w:after="0"/>
        <w:rPr>
          <w:rFonts w:ascii="Arial" w:hAnsi="Arial" w:cs="Arial"/>
        </w:rPr>
      </w:pPr>
    </w:p>
    <w:p w14:paraId="1CFAADF6" w14:textId="77777777" w:rsidR="001A490A" w:rsidRDefault="001A490A" w:rsidP="003F2B3E">
      <w:pPr>
        <w:spacing w:after="0"/>
        <w:rPr>
          <w:rFonts w:ascii="Arial" w:hAnsi="Arial" w:cs="Arial"/>
        </w:rPr>
      </w:pPr>
    </w:p>
    <w:p w14:paraId="41ED5D88" w14:textId="77777777" w:rsidR="001A490A" w:rsidRDefault="001A490A" w:rsidP="003F2B3E">
      <w:pPr>
        <w:spacing w:after="0"/>
        <w:rPr>
          <w:rFonts w:ascii="Arial" w:hAnsi="Arial" w:cs="Arial"/>
        </w:rPr>
      </w:pPr>
    </w:p>
    <w:p w14:paraId="47C6C402" w14:textId="77777777" w:rsidR="001A490A" w:rsidRDefault="001A490A" w:rsidP="003F2B3E">
      <w:pPr>
        <w:spacing w:after="0"/>
        <w:rPr>
          <w:rFonts w:ascii="Arial" w:hAnsi="Arial" w:cs="Arial"/>
        </w:rPr>
      </w:pPr>
    </w:p>
    <w:p w14:paraId="393CF3BE" w14:textId="77777777" w:rsidR="001A490A" w:rsidRDefault="001A490A" w:rsidP="003F2B3E">
      <w:pPr>
        <w:spacing w:after="0"/>
        <w:rPr>
          <w:rFonts w:ascii="Arial" w:hAnsi="Arial" w:cs="Arial"/>
        </w:rPr>
      </w:pPr>
    </w:p>
    <w:p w14:paraId="33EEB0D4" w14:textId="77777777" w:rsidR="001F2A72" w:rsidRDefault="001F2A72" w:rsidP="003F2B3E">
      <w:pPr>
        <w:spacing w:after="0"/>
        <w:rPr>
          <w:rFonts w:ascii="Arial" w:hAnsi="Arial" w:cs="Arial"/>
        </w:rPr>
      </w:pPr>
    </w:p>
    <w:p w14:paraId="662130E5" w14:textId="77777777" w:rsidR="001F2A72" w:rsidRDefault="001F2A72" w:rsidP="003F2B3E">
      <w:pPr>
        <w:spacing w:after="0"/>
        <w:rPr>
          <w:rFonts w:ascii="Arial" w:hAnsi="Arial" w:cs="Arial"/>
        </w:rPr>
      </w:pPr>
    </w:p>
    <w:p w14:paraId="7FC8C8C5" w14:textId="77777777" w:rsidR="001F2A72" w:rsidRDefault="001F2A72" w:rsidP="003F2B3E">
      <w:pPr>
        <w:spacing w:after="0"/>
        <w:rPr>
          <w:rFonts w:ascii="Arial" w:hAnsi="Arial" w:cs="Arial"/>
        </w:rPr>
      </w:pPr>
    </w:p>
    <w:p w14:paraId="70DF9E56" w14:textId="183E675C" w:rsidR="00C779A2" w:rsidRDefault="006E535A" w:rsidP="003F2B3E">
      <w:pPr>
        <w:spacing w:after="0"/>
        <w:rPr>
          <w:rFonts w:ascii="Arial" w:hAnsi="Arial" w:cs="Arial"/>
        </w:rPr>
      </w:pPr>
      <w:r w:rsidRPr="006E535A">
        <w:rPr>
          <w:rFonts w:ascii="Arial" w:hAnsi="Arial" w:cs="Arial"/>
        </w:rPr>
        <w:lastRenderedPageBreak/>
        <w:t>Figure 2: Incident response workflow integrating SIEM and SOAR for detection, triage, containment, eradication, and recovery at VTAM.</w:t>
      </w:r>
    </w:p>
    <w:p w14:paraId="6F86DD71" w14:textId="67B9F29B" w:rsidR="001F2A72" w:rsidRDefault="001F2A72" w:rsidP="003F2B3E">
      <w:pPr>
        <w:spacing w:after="0"/>
        <w:rPr>
          <w:rFonts w:ascii="Arial" w:hAnsi="Arial" w:cs="Arial"/>
        </w:rPr>
      </w:pPr>
      <w:r>
        <w:rPr>
          <w:rFonts w:ascii="Arial" w:hAnsi="Arial" w:cs="Arial"/>
          <w:noProof/>
        </w:rPr>
        <w:drawing>
          <wp:inline distT="0" distB="0" distL="0" distR="0" wp14:anchorId="639D2389" wp14:editId="43548E27">
            <wp:extent cx="4808637" cy="7338696"/>
            <wp:effectExtent l="0" t="0" r="0" b="0"/>
            <wp:docPr id="46438401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384016" name="Picture 464384016"/>
                    <pic:cNvPicPr/>
                  </pic:nvPicPr>
                  <pic:blipFill>
                    <a:blip r:embed="rId13">
                      <a:extLst>
                        <a:ext uri="{28A0092B-C50C-407E-A947-70E740481C1C}">
                          <a14:useLocalDpi xmlns:a14="http://schemas.microsoft.com/office/drawing/2010/main" val="0"/>
                        </a:ext>
                      </a:extLst>
                    </a:blip>
                    <a:stretch>
                      <a:fillRect/>
                    </a:stretch>
                  </pic:blipFill>
                  <pic:spPr>
                    <a:xfrm>
                      <a:off x="0" y="0"/>
                      <a:ext cx="4808637" cy="7338696"/>
                    </a:xfrm>
                    <a:prstGeom prst="rect">
                      <a:avLst/>
                    </a:prstGeom>
                  </pic:spPr>
                </pic:pic>
              </a:graphicData>
            </a:graphic>
          </wp:inline>
        </w:drawing>
      </w:r>
    </w:p>
    <w:p w14:paraId="44E871BC" w14:textId="77777777" w:rsidR="00C779A2" w:rsidRDefault="00C779A2" w:rsidP="003F2B3E">
      <w:pPr>
        <w:spacing w:after="0"/>
        <w:rPr>
          <w:rFonts w:ascii="Arial" w:hAnsi="Arial" w:cs="Arial"/>
        </w:rPr>
      </w:pPr>
    </w:p>
    <w:p w14:paraId="7104E2D9" w14:textId="77777777" w:rsidR="001F2A72" w:rsidRDefault="001F2A72" w:rsidP="003F2B3E">
      <w:pPr>
        <w:spacing w:after="0"/>
        <w:rPr>
          <w:rFonts w:ascii="Arial" w:hAnsi="Arial" w:cs="Arial"/>
        </w:rPr>
      </w:pPr>
    </w:p>
    <w:p w14:paraId="144A5D23" w14:textId="77777777" w:rsidR="00C779A2" w:rsidRDefault="00C779A2" w:rsidP="003F2B3E">
      <w:pPr>
        <w:spacing w:after="0"/>
        <w:rPr>
          <w:rFonts w:ascii="Arial" w:hAnsi="Arial" w:cs="Arial"/>
        </w:rPr>
      </w:pPr>
    </w:p>
    <w:p w14:paraId="738610EB" w14:textId="77777777" w:rsidR="00C779A2" w:rsidRPr="003F2B3E" w:rsidRDefault="00C779A2" w:rsidP="003F2B3E">
      <w:pPr>
        <w:spacing w:after="0"/>
        <w:rPr>
          <w:rFonts w:ascii="Arial" w:hAnsi="Arial" w:cs="Arial"/>
        </w:rPr>
      </w:pPr>
    </w:p>
    <w:p w14:paraId="609202D4" w14:textId="77777777" w:rsidR="003F2B3E" w:rsidRDefault="003F2B3E" w:rsidP="00C779A2">
      <w:pPr>
        <w:pStyle w:val="Heading1"/>
      </w:pPr>
      <w:bookmarkStart w:id="16" w:name="_Toc215265715"/>
      <w:bookmarkStart w:id="17" w:name="_Toc216904363"/>
      <w:r w:rsidRPr="003F2B3E">
        <w:lastRenderedPageBreak/>
        <w:t>Continuous Training and Awareness</w:t>
      </w:r>
      <w:bookmarkEnd w:id="16"/>
      <w:bookmarkEnd w:id="17"/>
    </w:p>
    <w:p w14:paraId="637805D2" w14:textId="77777777" w:rsidR="00C779A2" w:rsidRDefault="00C779A2" w:rsidP="003F2B3E">
      <w:pPr>
        <w:spacing w:after="0"/>
        <w:rPr>
          <w:rFonts w:ascii="Arial" w:hAnsi="Arial" w:cs="Arial"/>
        </w:rPr>
      </w:pPr>
    </w:p>
    <w:p w14:paraId="463F29E8" w14:textId="77777777" w:rsidR="00C779A2" w:rsidRDefault="00C779A2" w:rsidP="003F2B3E">
      <w:pPr>
        <w:spacing w:after="0"/>
        <w:rPr>
          <w:rFonts w:ascii="Arial" w:hAnsi="Arial" w:cs="Arial"/>
        </w:rPr>
      </w:pPr>
    </w:p>
    <w:p w14:paraId="5FBC1E2C" w14:textId="77777777" w:rsidR="001F2A72" w:rsidRPr="001F2A72" w:rsidRDefault="001F2A72" w:rsidP="001F2A72">
      <w:pPr>
        <w:spacing w:after="0"/>
        <w:rPr>
          <w:rFonts w:ascii="Arial" w:hAnsi="Arial" w:cs="Arial"/>
        </w:rPr>
      </w:pPr>
      <w:r w:rsidRPr="001F2A72">
        <w:rPr>
          <w:rFonts w:ascii="Arial" w:hAnsi="Arial" w:cs="Arial"/>
        </w:rPr>
        <w:t>Human error remains one of the leading causes of cybersecurity incidents, particularly in phishing and social engineering attacks. To address this risk, VTAM will implement a comprehensive and continuous cybersecurity training and awareness programme designed to strengthen its human security layer. The programme includes monthly phishing simulations, AI-based vishing simulations, quarterly security awareness workshops, and annual certification requirements for employees in sensitive or privileged roles [4].</w:t>
      </w:r>
    </w:p>
    <w:p w14:paraId="4EDE677C" w14:textId="77777777" w:rsidR="001F2A72" w:rsidRPr="001F2A72" w:rsidRDefault="001F2A72" w:rsidP="001F2A72">
      <w:pPr>
        <w:spacing w:after="0"/>
        <w:rPr>
          <w:rFonts w:ascii="Arial" w:hAnsi="Arial" w:cs="Arial"/>
        </w:rPr>
      </w:pPr>
      <w:r w:rsidRPr="001F2A72">
        <w:rPr>
          <w:rFonts w:ascii="Arial" w:hAnsi="Arial" w:cs="Arial"/>
        </w:rPr>
        <w:t>To maximise effectiveness, training content is tailored according to job function. General staff receive focused training on identifying phishing attempts, secure authentication practices, and reporting suspicious activity, while IT and security personnel receive advanced training on incident handling and secure system administration. Executive-level training focuses on decision-making during major incidents and understanding organisational risk. Gamified training approaches are used to increase engagement and improve knowledge retention [11].</w:t>
      </w:r>
    </w:p>
    <w:p w14:paraId="4534D04C" w14:textId="77777777" w:rsidR="001F2A72" w:rsidRPr="001F2A72" w:rsidRDefault="001F2A72" w:rsidP="001F2A72">
      <w:pPr>
        <w:spacing w:after="0"/>
        <w:rPr>
          <w:rFonts w:ascii="Arial" w:hAnsi="Arial" w:cs="Arial"/>
        </w:rPr>
      </w:pPr>
      <w:r w:rsidRPr="001F2A72">
        <w:rPr>
          <w:rFonts w:ascii="Arial" w:hAnsi="Arial" w:cs="Arial"/>
        </w:rPr>
        <w:t>The training programme reinforces a Zero Trust culture by ensuring employees understand the importance of continuous identity verification, least privilege access, and the assumption of breach. Programme effectiveness is measured using defined metrics, including phishing simulation click rates, reporting rates, training completion percentages, and mean time to report incidents. Continuous improvement is achieved by adapting training content based on incident trends and assessment results, thereby reducing the likelihood and impact of human-driven security incidents [12].</w:t>
      </w:r>
    </w:p>
    <w:p w14:paraId="3A0FF5F2" w14:textId="77777777" w:rsidR="00C779A2" w:rsidRDefault="00C779A2" w:rsidP="003F2B3E">
      <w:pPr>
        <w:spacing w:after="0"/>
        <w:rPr>
          <w:rFonts w:ascii="Arial" w:hAnsi="Arial" w:cs="Arial"/>
        </w:rPr>
      </w:pPr>
    </w:p>
    <w:p w14:paraId="5630AD66" w14:textId="77777777" w:rsidR="00C779A2" w:rsidRDefault="00C779A2" w:rsidP="003F2B3E">
      <w:pPr>
        <w:spacing w:after="0"/>
        <w:rPr>
          <w:rFonts w:ascii="Arial" w:hAnsi="Arial" w:cs="Arial"/>
        </w:rPr>
      </w:pPr>
    </w:p>
    <w:p w14:paraId="61829076" w14:textId="77777777" w:rsidR="00C779A2" w:rsidRDefault="00C779A2" w:rsidP="003F2B3E">
      <w:pPr>
        <w:spacing w:after="0"/>
        <w:rPr>
          <w:rFonts w:ascii="Arial" w:hAnsi="Arial" w:cs="Arial"/>
        </w:rPr>
      </w:pPr>
    </w:p>
    <w:p w14:paraId="2BA226A1" w14:textId="77777777" w:rsidR="00C779A2" w:rsidRDefault="00C779A2" w:rsidP="003F2B3E">
      <w:pPr>
        <w:spacing w:after="0"/>
        <w:rPr>
          <w:rFonts w:ascii="Arial" w:hAnsi="Arial" w:cs="Arial"/>
        </w:rPr>
      </w:pPr>
    </w:p>
    <w:p w14:paraId="17AD93B2" w14:textId="77777777" w:rsidR="00C779A2" w:rsidRPr="003F2B3E" w:rsidRDefault="00C779A2" w:rsidP="003F2B3E">
      <w:pPr>
        <w:spacing w:after="0"/>
        <w:rPr>
          <w:rFonts w:ascii="Arial" w:hAnsi="Arial" w:cs="Arial"/>
        </w:rPr>
      </w:pPr>
    </w:p>
    <w:p w14:paraId="2B2A7A39" w14:textId="77777777" w:rsidR="003F2B3E" w:rsidRDefault="003F2B3E" w:rsidP="00C779A2">
      <w:pPr>
        <w:pStyle w:val="Heading1"/>
      </w:pPr>
      <w:bookmarkStart w:id="18" w:name="_Toc215265716"/>
      <w:bookmarkStart w:id="19" w:name="_Toc216904364"/>
      <w:r w:rsidRPr="003F2B3E">
        <w:t>Conclusion</w:t>
      </w:r>
      <w:bookmarkEnd w:id="18"/>
      <w:bookmarkEnd w:id="19"/>
    </w:p>
    <w:p w14:paraId="0DE4B5B7" w14:textId="77777777" w:rsidR="00C779A2" w:rsidRDefault="00C779A2" w:rsidP="003F2B3E">
      <w:pPr>
        <w:spacing w:after="0"/>
        <w:rPr>
          <w:rFonts w:ascii="Arial" w:hAnsi="Arial" w:cs="Arial"/>
        </w:rPr>
      </w:pPr>
    </w:p>
    <w:p w14:paraId="7C8622B9" w14:textId="77777777" w:rsidR="001F2A72" w:rsidRPr="001F2A72" w:rsidRDefault="001F2A72" w:rsidP="001F2A72">
      <w:pPr>
        <w:spacing w:after="0"/>
        <w:rPr>
          <w:rFonts w:ascii="Arial" w:hAnsi="Arial" w:cs="Arial"/>
        </w:rPr>
      </w:pPr>
      <w:r w:rsidRPr="001F2A72">
        <w:rPr>
          <w:rFonts w:ascii="Arial" w:hAnsi="Arial" w:cs="Arial"/>
        </w:rPr>
        <w:t>This report presents a comprehensive Zero Trust–aligned cybersecurity framework tailored to the operational and regulatory requirements of Vigilant Trust &amp; Asset Management (VTAM). Through the identification of modern cyber threats, the definition of robust security policies, the implementation of layered technical mitigation measures, and the deployment of proactive monitoring and incident response capabilities, the proposed approach addresses key risk areas affecting financial services organisations.</w:t>
      </w:r>
    </w:p>
    <w:p w14:paraId="40EF0805" w14:textId="77777777" w:rsidR="001F2A72" w:rsidRPr="001F2A72" w:rsidRDefault="001F2A72" w:rsidP="001F2A72">
      <w:pPr>
        <w:spacing w:after="0"/>
        <w:rPr>
          <w:rFonts w:ascii="Arial" w:hAnsi="Arial" w:cs="Arial"/>
        </w:rPr>
      </w:pPr>
      <w:r w:rsidRPr="001F2A72">
        <w:rPr>
          <w:rFonts w:ascii="Arial" w:hAnsi="Arial" w:cs="Arial"/>
        </w:rPr>
        <w:t>The integration of continuous security awareness and role-based training further strengthens VTAM’s security posture by reducing human-related risks and reinforcing Zero Trust principles across the organisation. Alignment with recognised frameworks and standards, including the NIST Cybersecurity Framework (CSF), ISO/IEC 27001, and the CISA Known Exploited Vulnerabilities (KEV) catalogue, ensures that the proposed controls reflect global best practices and regulatory expectations.</w:t>
      </w:r>
    </w:p>
    <w:p w14:paraId="2D13888D" w14:textId="77777777" w:rsidR="001F2A72" w:rsidRPr="001F2A72" w:rsidRDefault="001F2A72" w:rsidP="001F2A72">
      <w:pPr>
        <w:spacing w:after="0"/>
        <w:rPr>
          <w:rFonts w:ascii="Arial" w:hAnsi="Arial" w:cs="Arial"/>
        </w:rPr>
      </w:pPr>
      <w:r w:rsidRPr="001F2A72">
        <w:rPr>
          <w:rFonts w:ascii="Arial" w:hAnsi="Arial" w:cs="Arial"/>
        </w:rPr>
        <w:t>Overall, the recommended framework enhances VTAM’s ability to prevent, detect, and respond to cyber incidents, while reducing the likelihood of data breaches, operational disruption, and regulatory or financial penalties. By adopting this structured and risk-based approach, VTAM is better positioned to maintain business continuity and protect critical assets in an evolving threat landscape.</w:t>
      </w:r>
    </w:p>
    <w:p w14:paraId="2DBF0D7D" w14:textId="77777777" w:rsidR="00C779A2" w:rsidRDefault="00C779A2" w:rsidP="003F2B3E">
      <w:pPr>
        <w:spacing w:after="0"/>
        <w:rPr>
          <w:rFonts w:ascii="Arial" w:hAnsi="Arial" w:cs="Arial"/>
        </w:rPr>
      </w:pPr>
    </w:p>
    <w:p w14:paraId="6B62F1B3" w14:textId="77777777" w:rsidR="00C779A2" w:rsidRDefault="00C779A2" w:rsidP="003F2B3E">
      <w:pPr>
        <w:spacing w:after="0"/>
        <w:rPr>
          <w:rFonts w:ascii="Arial" w:hAnsi="Arial" w:cs="Arial"/>
        </w:rPr>
      </w:pPr>
    </w:p>
    <w:p w14:paraId="02F2C34E" w14:textId="77777777" w:rsidR="00C779A2" w:rsidRDefault="00C779A2" w:rsidP="003F2B3E">
      <w:pPr>
        <w:spacing w:after="0"/>
        <w:rPr>
          <w:rFonts w:ascii="Arial" w:hAnsi="Arial" w:cs="Arial"/>
        </w:rPr>
      </w:pPr>
    </w:p>
    <w:p w14:paraId="680A4E5D" w14:textId="77777777" w:rsidR="00C779A2" w:rsidRPr="003F2B3E" w:rsidRDefault="00C779A2" w:rsidP="003F2B3E">
      <w:pPr>
        <w:spacing w:after="0"/>
        <w:rPr>
          <w:rFonts w:ascii="Arial" w:hAnsi="Arial" w:cs="Arial"/>
        </w:rPr>
      </w:pPr>
    </w:p>
    <w:p w14:paraId="071E4E01" w14:textId="77777777" w:rsidR="003F2B3E" w:rsidRDefault="003F2B3E" w:rsidP="00C779A2">
      <w:pPr>
        <w:pStyle w:val="Heading1"/>
      </w:pPr>
      <w:bookmarkStart w:id="20" w:name="_Toc215265717"/>
      <w:bookmarkStart w:id="21" w:name="_Toc216904365"/>
      <w:r w:rsidRPr="003F2B3E">
        <w:t>References</w:t>
      </w:r>
      <w:bookmarkEnd w:id="20"/>
      <w:bookmarkEnd w:id="21"/>
    </w:p>
    <w:p w14:paraId="19219836" w14:textId="77777777" w:rsidR="00C779A2" w:rsidRDefault="00C779A2" w:rsidP="00C779A2"/>
    <w:p w14:paraId="6139E43C" w14:textId="77777777" w:rsidR="005225C7" w:rsidRPr="005225C7" w:rsidRDefault="005225C7" w:rsidP="005225C7">
      <w:r w:rsidRPr="005225C7">
        <w:t>[1] National Institute of Standards and Technology (NIST),</w:t>
      </w:r>
    </w:p>
    <w:p w14:paraId="04F5CCC2" w14:textId="77777777" w:rsidR="005225C7" w:rsidRPr="005225C7" w:rsidRDefault="005225C7" w:rsidP="005225C7">
      <w:r w:rsidRPr="005225C7">
        <w:t xml:space="preserve">    “Zero Trust Architecture,”</w:t>
      </w:r>
    </w:p>
    <w:p w14:paraId="64BCE4B9" w14:textId="77777777" w:rsidR="005225C7" w:rsidRPr="005225C7" w:rsidRDefault="005225C7" w:rsidP="005225C7">
      <w:r w:rsidRPr="005225C7">
        <w:t xml:space="preserve">    NIST Special Publication 800-207,</w:t>
      </w:r>
    </w:p>
    <w:p w14:paraId="3D9F7A87" w14:textId="77777777" w:rsidR="005225C7" w:rsidRPr="005225C7" w:rsidRDefault="005225C7" w:rsidP="005225C7">
      <w:r w:rsidRPr="005225C7">
        <w:t xml:space="preserve">    Gaithersburg, MD, USA, Aug. 2020.</w:t>
      </w:r>
    </w:p>
    <w:p w14:paraId="2A2C6768" w14:textId="59C61497" w:rsidR="005225C7" w:rsidRDefault="005225C7" w:rsidP="005225C7">
      <w:r w:rsidRPr="005225C7">
        <w:t xml:space="preserve">    [Online]. Available: </w:t>
      </w:r>
      <w:hyperlink r:id="rId14" w:history="1">
        <w:r w:rsidR="00D85714" w:rsidRPr="005225C7">
          <w:rPr>
            <w:rStyle w:val="Hyperlink"/>
          </w:rPr>
          <w:t>https://csrc.nist.gov/publications/detail/sp/800-207/final</w:t>
        </w:r>
      </w:hyperlink>
    </w:p>
    <w:p w14:paraId="0487DCDF" w14:textId="77777777" w:rsidR="005225C7" w:rsidRPr="005225C7" w:rsidRDefault="00000000" w:rsidP="005225C7">
      <w:pPr>
        <w:rPr>
          <w:lang w:val="it-IT"/>
        </w:rPr>
      </w:pPr>
      <w:r>
        <w:rPr>
          <w:lang w:val="it-IT"/>
        </w:rPr>
        <w:pict w14:anchorId="7ACAA148">
          <v:rect id="_x0000_i1025" style="width:0;height:1.5pt" o:hralign="center" o:hrstd="t" o:hr="t" fillcolor="#a0a0a0" stroked="f"/>
        </w:pict>
      </w:r>
    </w:p>
    <w:p w14:paraId="179F1EDE" w14:textId="77777777" w:rsidR="005225C7" w:rsidRPr="005225C7" w:rsidRDefault="005225C7" w:rsidP="005225C7">
      <w:r w:rsidRPr="005225C7">
        <w:t>[2] Cybersecurity and Infrastructure Security Agency (CISA),</w:t>
      </w:r>
    </w:p>
    <w:p w14:paraId="4E6FE072" w14:textId="77777777" w:rsidR="005225C7" w:rsidRPr="005225C7" w:rsidRDefault="005225C7" w:rsidP="005225C7">
      <w:r w:rsidRPr="005225C7">
        <w:t xml:space="preserve">    “Known Exploited Vulnerabilities </w:t>
      </w:r>
      <w:proofErr w:type="spellStart"/>
      <w:r w:rsidRPr="005225C7">
        <w:t>Catalog</w:t>
      </w:r>
      <w:proofErr w:type="spellEnd"/>
      <w:r w:rsidRPr="005225C7">
        <w:t>,”</w:t>
      </w:r>
    </w:p>
    <w:p w14:paraId="35025F4A" w14:textId="77777777" w:rsidR="005225C7" w:rsidRPr="005225C7" w:rsidRDefault="005225C7" w:rsidP="005225C7">
      <w:r w:rsidRPr="005225C7">
        <w:t xml:space="preserve">    U.S. Department of Homeland Security, Washington, DC, USA.</w:t>
      </w:r>
    </w:p>
    <w:p w14:paraId="370E669C" w14:textId="4682422C" w:rsidR="005225C7" w:rsidRDefault="005225C7" w:rsidP="005225C7">
      <w:r w:rsidRPr="005225C7">
        <w:t xml:space="preserve">    [Online]. Available: </w:t>
      </w:r>
      <w:hyperlink r:id="rId15" w:history="1">
        <w:r w:rsidR="00D85714" w:rsidRPr="005225C7">
          <w:rPr>
            <w:rStyle w:val="Hyperlink"/>
          </w:rPr>
          <w:t>https://www.cisa.gov/known-exploited-vulnerabilities-catalog</w:t>
        </w:r>
      </w:hyperlink>
    </w:p>
    <w:p w14:paraId="3E834883" w14:textId="77777777" w:rsidR="005225C7" w:rsidRPr="005225C7" w:rsidRDefault="00000000" w:rsidP="005225C7">
      <w:pPr>
        <w:rPr>
          <w:lang w:val="it-IT"/>
        </w:rPr>
      </w:pPr>
      <w:r>
        <w:rPr>
          <w:lang w:val="it-IT"/>
        </w:rPr>
        <w:pict w14:anchorId="4A9A3334">
          <v:rect id="_x0000_i1026" style="width:0;height:1.5pt" o:hralign="center" o:hrstd="t" o:hr="t" fillcolor="#a0a0a0" stroked="f"/>
        </w:pict>
      </w:r>
    </w:p>
    <w:p w14:paraId="075CFE2A" w14:textId="77777777" w:rsidR="005225C7" w:rsidRPr="005225C7" w:rsidRDefault="005225C7" w:rsidP="005225C7">
      <w:r w:rsidRPr="005225C7">
        <w:t>[3] European Union Agency for Cybersecurity (ENISA),</w:t>
      </w:r>
    </w:p>
    <w:p w14:paraId="158F36A7" w14:textId="77777777" w:rsidR="005225C7" w:rsidRPr="005225C7" w:rsidRDefault="005225C7" w:rsidP="005225C7">
      <w:r w:rsidRPr="005225C7">
        <w:t xml:space="preserve">    “ENISA Threat Landscape 2023,”</w:t>
      </w:r>
    </w:p>
    <w:p w14:paraId="323058A9" w14:textId="77777777" w:rsidR="005225C7" w:rsidRPr="005225C7" w:rsidRDefault="005225C7" w:rsidP="005225C7">
      <w:r w:rsidRPr="005225C7">
        <w:t xml:space="preserve">    ENISA, Athens, Greece, 2023.</w:t>
      </w:r>
    </w:p>
    <w:p w14:paraId="03C6183D" w14:textId="45E8859E" w:rsidR="005225C7" w:rsidRDefault="005225C7" w:rsidP="005225C7">
      <w:r w:rsidRPr="005225C7">
        <w:t xml:space="preserve">    [Online]. Available: </w:t>
      </w:r>
      <w:hyperlink r:id="rId16" w:history="1">
        <w:r w:rsidR="00D85714" w:rsidRPr="005225C7">
          <w:rPr>
            <w:rStyle w:val="Hyperlink"/>
          </w:rPr>
          <w:t>https://www.enisa.europa.eu/publications/enisa-threat-landscape-2023</w:t>
        </w:r>
      </w:hyperlink>
    </w:p>
    <w:p w14:paraId="619C86E8" w14:textId="77777777" w:rsidR="005225C7" w:rsidRPr="005225C7" w:rsidRDefault="00000000" w:rsidP="005225C7">
      <w:pPr>
        <w:rPr>
          <w:lang w:val="it-IT"/>
        </w:rPr>
      </w:pPr>
      <w:r>
        <w:rPr>
          <w:lang w:val="it-IT"/>
        </w:rPr>
        <w:pict w14:anchorId="18AB2909">
          <v:rect id="_x0000_i1027" style="width:0;height:1.5pt" o:hralign="center" o:hrstd="t" o:hr="t" fillcolor="#a0a0a0" stroked="f"/>
        </w:pict>
      </w:r>
    </w:p>
    <w:p w14:paraId="5590723A" w14:textId="77777777" w:rsidR="005225C7" w:rsidRPr="005225C7" w:rsidRDefault="005225C7" w:rsidP="005225C7">
      <w:r w:rsidRPr="005225C7">
        <w:t>[4] European Union Agency for Cybersecurity (ENISA),</w:t>
      </w:r>
    </w:p>
    <w:p w14:paraId="217AF057" w14:textId="77777777" w:rsidR="005225C7" w:rsidRPr="005225C7" w:rsidRDefault="005225C7" w:rsidP="005225C7">
      <w:r w:rsidRPr="005225C7">
        <w:t xml:space="preserve">    “Threat Landscape for Social Engineering Attacks,”</w:t>
      </w:r>
    </w:p>
    <w:p w14:paraId="04630836" w14:textId="77777777" w:rsidR="005225C7" w:rsidRPr="005225C7" w:rsidRDefault="005225C7" w:rsidP="005225C7">
      <w:r w:rsidRPr="005225C7">
        <w:t xml:space="preserve">    ENISA, Athens, Greece, 2022.</w:t>
      </w:r>
    </w:p>
    <w:p w14:paraId="663EA17C" w14:textId="1EAE1B68" w:rsidR="005225C7" w:rsidRDefault="005225C7" w:rsidP="005225C7">
      <w:r w:rsidRPr="005225C7">
        <w:t xml:space="preserve">    [Online]. Available: </w:t>
      </w:r>
      <w:hyperlink r:id="rId17" w:history="1">
        <w:r w:rsidR="00D85714" w:rsidRPr="005225C7">
          <w:rPr>
            <w:rStyle w:val="Hyperlink"/>
          </w:rPr>
          <w:t>https://www.enisa.europa.eu/publications/threat-landscape-for-social-engineering-attacks</w:t>
        </w:r>
      </w:hyperlink>
    </w:p>
    <w:p w14:paraId="0BC5EFC9" w14:textId="77777777" w:rsidR="005225C7" w:rsidRPr="005225C7" w:rsidRDefault="00000000" w:rsidP="005225C7">
      <w:pPr>
        <w:rPr>
          <w:lang w:val="it-IT"/>
        </w:rPr>
      </w:pPr>
      <w:r>
        <w:rPr>
          <w:lang w:val="it-IT"/>
        </w:rPr>
        <w:pict w14:anchorId="7951FB42">
          <v:rect id="_x0000_i1028" style="width:0;height:1.5pt" o:hralign="center" o:hrstd="t" o:hr="t" fillcolor="#a0a0a0" stroked="f"/>
        </w:pict>
      </w:r>
    </w:p>
    <w:p w14:paraId="6CED7993" w14:textId="77777777" w:rsidR="005225C7" w:rsidRPr="005225C7" w:rsidRDefault="005225C7" w:rsidP="005225C7">
      <w:r w:rsidRPr="005225C7">
        <w:t>[5] National Institute of Standards and Technology (NIST),</w:t>
      </w:r>
    </w:p>
    <w:p w14:paraId="6D5DF735" w14:textId="77777777" w:rsidR="005225C7" w:rsidRPr="005225C7" w:rsidRDefault="005225C7" w:rsidP="005225C7">
      <w:r w:rsidRPr="005225C7">
        <w:t xml:space="preserve">    “Security and Privacy Controls for Information Systems and Organizations,”</w:t>
      </w:r>
    </w:p>
    <w:p w14:paraId="48E1A15E" w14:textId="77777777" w:rsidR="005225C7" w:rsidRPr="005225C7" w:rsidRDefault="005225C7" w:rsidP="005225C7">
      <w:r w:rsidRPr="005225C7">
        <w:t xml:space="preserve">    NIST Special Publication 800-53 Rev. 5,</w:t>
      </w:r>
    </w:p>
    <w:p w14:paraId="12F86965" w14:textId="77777777" w:rsidR="005225C7" w:rsidRPr="005225C7" w:rsidRDefault="005225C7" w:rsidP="005225C7">
      <w:r w:rsidRPr="005225C7">
        <w:t xml:space="preserve">    Gaithersburg, MD, USA, Sep. 2020.</w:t>
      </w:r>
    </w:p>
    <w:p w14:paraId="5EEFFDCA" w14:textId="3541CBB4" w:rsidR="005225C7" w:rsidRDefault="005225C7" w:rsidP="005225C7">
      <w:r w:rsidRPr="005225C7">
        <w:t xml:space="preserve">    [Online]. Available: </w:t>
      </w:r>
      <w:hyperlink r:id="rId18" w:history="1">
        <w:r w:rsidR="00D85714" w:rsidRPr="005225C7">
          <w:rPr>
            <w:rStyle w:val="Hyperlink"/>
          </w:rPr>
          <w:t>https://csrc.nist.gov/publications/detail/sp/800-53/rev-5/final</w:t>
        </w:r>
      </w:hyperlink>
    </w:p>
    <w:p w14:paraId="37E80DC4" w14:textId="77777777" w:rsidR="005225C7" w:rsidRPr="005225C7" w:rsidRDefault="00000000" w:rsidP="005225C7">
      <w:pPr>
        <w:rPr>
          <w:lang w:val="it-IT"/>
        </w:rPr>
      </w:pPr>
      <w:r>
        <w:rPr>
          <w:lang w:val="it-IT"/>
        </w:rPr>
        <w:pict w14:anchorId="59210DA2">
          <v:rect id="_x0000_i1029" style="width:0;height:1.5pt" o:hralign="center" o:hrstd="t" o:hr="t" fillcolor="#a0a0a0" stroked="f"/>
        </w:pict>
      </w:r>
    </w:p>
    <w:p w14:paraId="1B2C1BB9" w14:textId="77777777" w:rsidR="005225C7" w:rsidRPr="005225C7" w:rsidRDefault="005225C7" w:rsidP="005225C7">
      <w:r w:rsidRPr="005225C7">
        <w:lastRenderedPageBreak/>
        <w:t>[6] European Union,</w:t>
      </w:r>
    </w:p>
    <w:p w14:paraId="0630358B" w14:textId="77777777" w:rsidR="005225C7" w:rsidRPr="005225C7" w:rsidRDefault="005225C7" w:rsidP="005225C7">
      <w:r w:rsidRPr="005225C7">
        <w:t xml:space="preserve">    “Regulation (EU) 2016/679 of the European Parliament and of the Council</w:t>
      </w:r>
    </w:p>
    <w:p w14:paraId="0282C4DB" w14:textId="77777777" w:rsidR="005225C7" w:rsidRPr="005225C7" w:rsidRDefault="005225C7" w:rsidP="005225C7">
      <w:r w:rsidRPr="005225C7">
        <w:t xml:space="preserve">    (General Data Protection Regulation), Article 32 – Security of Processing,”</w:t>
      </w:r>
    </w:p>
    <w:p w14:paraId="6DC6B13D" w14:textId="77777777" w:rsidR="005225C7" w:rsidRPr="005225C7" w:rsidRDefault="005225C7" w:rsidP="005225C7">
      <w:r w:rsidRPr="005225C7">
        <w:t xml:space="preserve">    Official Journal of the European Union, Apr. 2016.</w:t>
      </w:r>
    </w:p>
    <w:p w14:paraId="24E8C5E5" w14:textId="3EA0EFDC" w:rsidR="00D85714" w:rsidRDefault="005225C7" w:rsidP="005225C7">
      <w:r w:rsidRPr="005225C7">
        <w:t xml:space="preserve">    [Online]. Available: </w:t>
      </w:r>
      <w:hyperlink r:id="rId19" w:history="1">
        <w:r w:rsidR="00D85714" w:rsidRPr="005225C7">
          <w:rPr>
            <w:rStyle w:val="Hyperlink"/>
          </w:rPr>
          <w:t>https://eur-lex.europa.eu/eli/reg/2016/679/oj</w:t>
        </w:r>
      </w:hyperlink>
    </w:p>
    <w:p w14:paraId="2B938C64" w14:textId="77777777" w:rsidR="005225C7" w:rsidRPr="005225C7" w:rsidRDefault="00000000" w:rsidP="005225C7">
      <w:pPr>
        <w:rPr>
          <w:lang w:val="it-IT"/>
        </w:rPr>
      </w:pPr>
      <w:r>
        <w:rPr>
          <w:lang w:val="it-IT"/>
        </w:rPr>
        <w:pict w14:anchorId="6414E707">
          <v:rect id="_x0000_i1030" style="width:0;height:1.5pt" o:hralign="center" o:hrstd="t" o:hr="t" fillcolor="#a0a0a0" stroked="f"/>
        </w:pict>
      </w:r>
    </w:p>
    <w:p w14:paraId="77E19868" w14:textId="77777777" w:rsidR="005225C7" w:rsidRPr="005225C7" w:rsidRDefault="005225C7" w:rsidP="005225C7">
      <w:r w:rsidRPr="005225C7">
        <w:t>[7] National Institute of Standards and Technology (NIST),</w:t>
      </w:r>
    </w:p>
    <w:p w14:paraId="24A0C7EB" w14:textId="77777777" w:rsidR="005225C7" w:rsidRPr="005225C7" w:rsidRDefault="005225C7" w:rsidP="005225C7">
      <w:r w:rsidRPr="005225C7">
        <w:t xml:space="preserve">    “Computer Security Incident Handling Guide,”</w:t>
      </w:r>
    </w:p>
    <w:p w14:paraId="472238D8" w14:textId="77777777" w:rsidR="005225C7" w:rsidRPr="005225C7" w:rsidRDefault="005225C7" w:rsidP="005225C7">
      <w:r w:rsidRPr="005225C7">
        <w:t xml:space="preserve">    NIST Special Publication 800-61 Rev. 2,</w:t>
      </w:r>
    </w:p>
    <w:p w14:paraId="06EB9256" w14:textId="77777777" w:rsidR="005225C7" w:rsidRPr="005225C7" w:rsidRDefault="005225C7" w:rsidP="005225C7">
      <w:r w:rsidRPr="005225C7">
        <w:t xml:space="preserve">    Gaithersburg, MD, USA, Aug. 2012.</w:t>
      </w:r>
    </w:p>
    <w:p w14:paraId="165994E2" w14:textId="17FC2940" w:rsidR="005225C7" w:rsidRDefault="005225C7" w:rsidP="005225C7">
      <w:r w:rsidRPr="005225C7">
        <w:t xml:space="preserve">    [Online]. Available: </w:t>
      </w:r>
      <w:hyperlink r:id="rId20" w:history="1">
        <w:r w:rsidR="00D85714" w:rsidRPr="005225C7">
          <w:rPr>
            <w:rStyle w:val="Hyperlink"/>
          </w:rPr>
          <w:t>https://csrc.nist.gov/publications/detail/sp/800-61/rev-2/final</w:t>
        </w:r>
      </w:hyperlink>
    </w:p>
    <w:p w14:paraId="05B158F4" w14:textId="77777777" w:rsidR="005225C7" w:rsidRPr="005225C7" w:rsidRDefault="00000000" w:rsidP="005225C7">
      <w:pPr>
        <w:rPr>
          <w:lang w:val="it-IT"/>
        </w:rPr>
      </w:pPr>
      <w:r>
        <w:rPr>
          <w:lang w:val="it-IT"/>
        </w:rPr>
        <w:pict w14:anchorId="10EFD5F5">
          <v:rect id="_x0000_i1031" style="width:0;height:1.5pt" o:hralign="center" o:hrstd="t" o:hr="t" fillcolor="#a0a0a0" stroked="f"/>
        </w:pict>
      </w:r>
    </w:p>
    <w:p w14:paraId="0AE5A0C5" w14:textId="77777777" w:rsidR="005225C7" w:rsidRPr="005225C7" w:rsidRDefault="005225C7" w:rsidP="005225C7">
      <w:r w:rsidRPr="005225C7">
        <w:t>[8] National Institute of Standards and Technology (NIST),</w:t>
      </w:r>
    </w:p>
    <w:p w14:paraId="265553E0" w14:textId="77777777" w:rsidR="005225C7" w:rsidRPr="005225C7" w:rsidRDefault="005225C7" w:rsidP="005225C7">
      <w:r w:rsidRPr="005225C7">
        <w:t xml:space="preserve">    “Guide for Cybersecurity Event Recovery,”</w:t>
      </w:r>
    </w:p>
    <w:p w14:paraId="327F7598" w14:textId="77777777" w:rsidR="005225C7" w:rsidRPr="005225C7" w:rsidRDefault="005225C7" w:rsidP="005225C7">
      <w:r w:rsidRPr="005225C7">
        <w:t xml:space="preserve">    NIST Special Publication 800-184,</w:t>
      </w:r>
    </w:p>
    <w:p w14:paraId="5ECF0B0E" w14:textId="77777777" w:rsidR="005225C7" w:rsidRPr="005225C7" w:rsidRDefault="005225C7" w:rsidP="005225C7">
      <w:r w:rsidRPr="005225C7">
        <w:t xml:space="preserve">    Gaithersburg, MD, USA, Nov. 2016.</w:t>
      </w:r>
    </w:p>
    <w:p w14:paraId="60D72CC2" w14:textId="68625D24" w:rsidR="00D85714" w:rsidRDefault="005225C7" w:rsidP="005225C7">
      <w:r w:rsidRPr="005225C7">
        <w:t xml:space="preserve">    [Online]. Available: </w:t>
      </w:r>
      <w:hyperlink r:id="rId21" w:history="1">
        <w:r w:rsidR="00D85714" w:rsidRPr="005225C7">
          <w:rPr>
            <w:rStyle w:val="Hyperlink"/>
          </w:rPr>
          <w:t>https://csrc.nist.gov/publications/detail/sp/800-184/final</w:t>
        </w:r>
      </w:hyperlink>
    </w:p>
    <w:p w14:paraId="285B6138" w14:textId="77777777" w:rsidR="005225C7" w:rsidRPr="005225C7" w:rsidRDefault="00000000" w:rsidP="005225C7">
      <w:pPr>
        <w:rPr>
          <w:lang w:val="it-IT"/>
        </w:rPr>
      </w:pPr>
      <w:r>
        <w:rPr>
          <w:lang w:val="it-IT"/>
        </w:rPr>
        <w:pict w14:anchorId="5BEFC662">
          <v:rect id="_x0000_i1032" style="width:0;height:1.5pt" o:hralign="center" o:hrstd="t" o:hr="t" fillcolor="#a0a0a0" stroked="f"/>
        </w:pict>
      </w:r>
    </w:p>
    <w:p w14:paraId="62B1449D" w14:textId="77777777" w:rsidR="005225C7" w:rsidRPr="005225C7" w:rsidRDefault="005225C7" w:rsidP="005225C7">
      <w:r w:rsidRPr="005225C7">
        <w:t>[9] National Institute of Standards and Technology (NIST),</w:t>
      </w:r>
    </w:p>
    <w:p w14:paraId="45A21C4B" w14:textId="77777777" w:rsidR="005225C7" w:rsidRPr="005225C7" w:rsidRDefault="005225C7" w:rsidP="005225C7">
      <w:r w:rsidRPr="005225C7">
        <w:t xml:space="preserve">    “Guide to Intrusion Detection and Prevention Systems (IDPS),”</w:t>
      </w:r>
    </w:p>
    <w:p w14:paraId="77243A3E" w14:textId="77777777" w:rsidR="005225C7" w:rsidRPr="005225C7" w:rsidRDefault="005225C7" w:rsidP="005225C7">
      <w:r w:rsidRPr="005225C7">
        <w:t xml:space="preserve">    NIST Special Publication 800-94,</w:t>
      </w:r>
    </w:p>
    <w:p w14:paraId="43DB43ED" w14:textId="77777777" w:rsidR="005225C7" w:rsidRPr="005225C7" w:rsidRDefault="005225C7" w:rsidP="005225C7">
      <w:r w:rsidRPr="005225C7">
        <w:t xml:space="preserve">    Gaithersburg, MD, USA, Feb. 2007.</w:t>
      </w:r>
    </w:p>
    <w:p w14:paraId="4DC9A80C" w14:textId="0301F674" w:rsidR="005225C7" w:rsidRDefault="005225C7" w:rsidP="005225C7">
      <w:r w:rsidRPr="005225C7">
        <w:t xml:space="preserve">    [Online]. Available: </w:t>
      </w:r>
      <w:hyperlink r:id="rId22" w:history="1">
        <w:r w:rsidR="00D85714" w:rsidRPr="005225C7">
          <w:rPr>
            <w:rStyle w:val="Hyperlink"/>
          </w:rPr>
          <w:t>https://csrc.nist.gov/publications/detail/sp/800-94/final</w:t>
        </w:r>
      </w:hyperlink>
    </w:p>
    <w:p w14:paraId="4C40C31A" w14:textId="77777777" w:rsidR="005225C7" w:rsidRPr="005225C7" w:rsidRDefault="00000000" w:rsidP="005225C7">
      <w:pPr>
        <w:rPr>
          <w:lang w:val="it-IT"/>
        </w:rPr>
      </w:pPr>
      <w:r>
        <w:rPr>
          <w:lang w:val="it-IT"/>
        </w:rPr>
        <w:pict w14:anchorId="189A8827">
          <v:rect id="_x0000_i1033" style="width:0;height:1.5pt" o:hralign="center" o:hrstd="t" o:hr="t" fillcolor="#a0a0a0" stroked="f"/>
        </w:pict>
      </w:r>
    </w:p>
    <w:p w14:paraId="6BBCE32A" w14:textId="77777777" w:rsidR="005225C7" w:rsidRPr="005225C7" w:rsidRDefault="005225C7" w:rsidP="005225C7">
      <w:r w:rsidRPr="005225C7">
        <w:t>[10] National Institute of Standards and Technology (NIST),</w:t>
      </w:r>
    </w:p>
    <w:p w14:paraId="4863C349" w14:textId="77777777" w:rsidR="005225C7" w:rsidRPr="005225C7" w:rsidRDefault="005225C7" w:rsidP="005225C7">
      <w:r w:rsidRPr="005225C7">
        <w:t xml:space="preserve">     “Guide to Cyber Threat Information Sharing,”</w:t>
      </w:r>
    </w:p>
    <w:p w14:paraId="36479944" w14:textId="77777777" w:rsidR="005225C7" w:rsidRPr="005225C7" w:rsidRDefault="005225C7" w:rsidP="005225C7">
      <w:r w:rsidRPr="005225C7">
        <w:t xml:space="preserve">     NIST Special Publication 800-150,</w:t>
      </w:r>
    </w:p>
    <w:p w14:paraId="73CFA60F" w14:textId="77777777" w:rsidR="005225C7" w:rsidRPr="005225C7" w:rsidRDefault="005225C7" w:rsidP="005225C7">
      <w:r w:rsidRPr="005225C7">
        <w:t xml:space="preserve">     Gaithersburg, MD, USA, Oct. 2016.</w:t>
      </w:r>
    </w:p>
    <w:p w14:paraId="00227DEC" w14:textId="7EA8D37C" w:rsidR="005225C7" w:rsidRDefault="005225C7" w:rsidP="005225C7">
      <w:r w:rsidRPr="005225C7">
        <w:t xml:space="preserve">     [Online]. Available: </w:t>
      </w:r>
      <w:hyperlink r:id="rId23" w:history="1">
        <w:r w:rsidR="00D85714" w:rsidRPr="005225C7">
          <w:rPr>
            <w:rStyle w:val="Hyperlink"/>
          </w:rPr>
          <w:t>https://csrc.nist.gov/publications/detail/sp/800-150/final</w:t>
        </w:r>
      </w:hyperlink>
    </w:p>
    <w:p w14:paraId="46456C93" w14:textId="77777777" w:rsidR="005225C7" w:rsidRPr="005225C7" w:rsidRDefault="00000000" w:rsidP="005225C7">
      <w:pPr>
        <w:rPr>
          <w:lang w:val="it-IT"/>
        </w:rPr>
      </w:pPr>
      <w:r>
        <w:rPr>
          <w:lang w:val="it-IT"/>
        </w:rPr>
        <w:pict w14:anchorId="7B65FEE1">
          <v:rect id="_x0000_i1034" style="width:0;height:1.5pt" o:hralign="center" o:hrstd="t" o:hr="t" fillcolor="#a0a0a0" stroked="f"/>
        </w:pict>
      </w:r>
    </w:p>
    <w:p w14:paraId="6AAE6A9B" w14:textId="77777777" w:rsidR="00041E91" w:rsidRDefault="00041E91" w:rsidP="005225C7"/>
    <w:p w14:paraId="696BB0FE" w14:textId="7BD6635A" w:rsidR="005225C7" w:rsidRPr="005225C7" w:rsidRDefault="005225C7" w:rsidP="005225C7">
      <w:r w:rsidRPr="005225C7">
        <w:lastRenderedPageBreak/>
        <w:t>[11] European Union Agency for Cybersecurity (ENISA),</w:t>
      </w:r>
    </w:p>
    <w:p w14:paraId="6371FC81" w14:textId="77777777" w:rsidR="005225C7" w:rsidRPr="005225C7" w:rsidRDefault="005225C7" w:rsidP="005225C7">
      <w:r w:rsidRPr="005225C7">
        <w:t xml:space="preserve">     “Cybersecurity Culture Guidelines: Behavioural Aspects of Cybersecurity,”</w:t>
      </w:r>
    </w:p>
    <w:p w14:paraId="26F0C0D9" w14:textId="77777777" w:rsidR="005225C7" w:rsidRPr="005225C7" w:rsidRDefault="005225C7" w:rsidP="005225C7">
      <w:r w:rsidRPr="005225C7">
        <w:t xml:space="preserve">     ENISA, Athens, Greece, 2020.</w:t>
      </w:r>
    </w:p>
    <w:p w14:paraId="7D231274" w14:textId="137F4517" w:rsidR="005225C7" w:rsidRDefault="005225C7" w:rsidP="005225C7">
      <w:r w:rsidRPr="005225C7">
        <w:t xml:space="preserve">     [Online]. Available: </w:t>
      </w:r>
      <w:hyperlink r:id="rId24" w:history="1">
        <w:r w:rsidR="00D85714" w:rsidRPr="005225C7">
          <w:rPr>
            <w:rStyle w:val="Hyperlink"/>
          </w:rPr>
          <w:t>https://www.enisa.europa.eu/publications/cybersecurity-culture-guidelines</w:t>
        </w:r>
      </w:hyperlink>
    </w:p>
    <w:p w14:paraId="135A3DAC" w14:textId="77777777" w:rsidR="00D85714" w:rsidRDefault="00D85714" w:rsidP="005225C7"/>
    <w:p w14:paraId="48E9677F" w14:textId="77777777" w:rsidR="00D85714" w:rsidRDefault="00D85714" w:rsidP="00D85714">
      <w:r>
        <w:t>[12] National Institute of Standards and Technology (NIST),</w:t>
      </w:r>
    </w:p>
    <w:p w14:paraId="3D3461F5" w14:textId="77777777" w:rsidR="00D85714" w:rsidRDefault="00D85714" w:rsidP="00D85714">
      <w:r>
        <w:t xml:space="preserve">     “Awareness and Training,”</w:t>
      </w:r>
    </w:p>
    <w:p w14:paraId="1D9EC049" w14:textId="77777777" w:rsidR="00D85714" w:rsidRDefault="00D85714" w:rsidP="00D85714">
      <w:r>
        <w:t xml:space="preserve">     NIST Special Publication 800-53 Rev. 5,</w:t>
      </w:r>
    </w:p>
    <w:p w14:paraId="6E43608C" w14:textId="77777777" w:rsidR="00D85714" w:rsidRDefault="00D85714" w:rsidP="00D85714">
      <w:r>
        <w:t xml:space="preserve">     Control Family AT,</w:t>
      </w:r>
    </w:p>
    <w:p w14:paraId="29DBC542" w14:textId="77777777" w:rsidR="00D85714" w:rsidRDefault="00D85714" w:rsidP="00D85714">
      <w:r>
        <w:t xml:space="preserve">     Gaithersburg, MD, USA, Sep. 2020.</w:t>
      </w:r>
    </w:p>
    <w:p w14:paraId="7941FF10" w14:textId="01DF71EB" w:rsidR="00D85714" w:rsidRDefault="00D85714" w:rsidP="00D85714">
      <w:r>
        <w:t xml:space="preserve">     [Online]. Available: </w:t>
      </w:r>
      <w:hyperlink r:id="rId25" w:history="1">
        <w:r w:rsidRPr="00975209">
          <w:rPr>
            <w:rStyle w:val="Hyperlink"/>
          </w:rPr>
          <w:t>https://csrc.nist.gov/publications/detail/sp/800-53/rev-5/final</w:t>
        </w:r>
      </w:hyperlink>
    </w:p>
    <w:p w14:paraId="790DD80E" w14:textId="77777777" w:rsidR="00D85714" w:rsidRPr="005225C7" w:rsidRDefault="00D85714" w:rsidP="00D85714"/>
    <w:p w14:paraId="296FEF7D" w14:textId="77777777" w:rsidR="006A40DA" w:rsidRDefault="006A40DA">
      <w:r>
        <w:br w:type="page"/>
      </w:r>
    </w:p>
    <w:p w14:paraId="7194DBDC" w14:textId="77777777" w:rsidR="00C779A2" w:rsidRDefault="00C779A2" w:rsidP="00C779A2"/>
    <w:p w14:paraId="769D0D3C" w14:textId="77777777" w:rsidR="00C779A2" w:rsidRPr="00C779A2" w:rsidRDefault="00C779A2" w:rsidP="00C779A2"/>
    <w:p w14:paraId="6A8BADFE" w14:textId="77777777" w:rsidR="003F2B3E" w:rsidRPr="003F2B3E" w:rsidRDefault="003F2B3E" w:rsidP="00C779A2">
      <w:pPr>
        <w:pStyle w:val="Heading1"/>
      </w:pPr>
      <w:bookmarkStart w:id="22" w:name="_Toc215265718"/>
      <w:bookmarkStart w:id="23" w:name="_Toc216904366"/>
      <w:r w:rsidRPr="003F2B3E">
        <w:t>Appendix A: Screenshot of the Board of Directors PowerPoint presentation</w:t>
      </w:r>
      <w:bookmarkEnd w:id="22"/>
      <w:bookmarkEnd w:id="23"/>
    </w:p>
    <w:p w14:paraId="54CD245A" w14:textId="77777777" w:rsidR="00C779A2" w:rsidRDefault="00C779A2" w:rsidP="003F2B3E">
      <w:pPr>
        <w:spacing w:after="0"/>
        <w:rPr>
          <w:rFonts w:ascii="Arial" w:hAnsi="Arial" w:cs="Arial"/>
        </w:rPr>
      </w:pPr>
    </w:p>
    <w:p w14:paraId="1231BE67" w14:textId="0E1F68DF" w:rsidR="00C779A2" w:rsidRDefault="00041E91" w:rsidP="003F2B3E">
      <w:pPr>
        <w:spacing w:after="0"/>
        <w:rPr>
          <w:noProof/>
        </w:rPr>
      </w:pPr>
      <w:r w:rsidRPr="00041E91">
        <w:rPr>
          <w:rFonts w:ascii="Arial" w:hAnsi="Arial" w:cs="Arial"/>
        </w:rPr>
        <w:drawing>
          <wp:inline distT="0" distB="0" distL="0" distR="0" wp14:anchorId="03C1A07A" wp14:editId="17DE6185">
            <wp:extent cx="5731510" cy="3288030"/>
            <wp:effectExtent l="0" t="0" r="2540" b="7620"/>
            <wp:docPr id="902640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640192" name=""/>
                    <pic:cNvPicPr/>
                  </pic:nvPicPr>
                  <pic:blipFill>
                    <a:blip r:embed="rId26"/>
                    <a:stretch>
                      <a:fillRect/>
                    </a:stretch>
                  </pic:blipFill>
                  <pic:spPr>
                    <a:xfrm>
                      <a:off x="0" y="0"/>
                      <a:ext cx="5731510" cy="3288030"/>
                    </a:xfrm>
                    <a:prstGeom prst="rect">
                      <a:avLst/>
                    </a:prstGeom>
                  </pic:spPr>
                </pic:pic>
              </a:graphicData>
            </a:graphic>
          </wp:inline>
        </w:drawing>
      </w:r>
      <w:r w:rsidRPr="00041E91">
        <w:rPr>
          <w:noProof/>
        </w:rPr>
        <w:t xml:space="preserve"> </w:t>
      </w:r>
      <w:r w:rsidRPr="00041E91">
        <w:rPr>
          <w:rFonts w:ascii="Arial" w:hAnsi="Arial" w:cs="Arial"/>
        </w:rPr>
        <w:drawing>
          <wp:inline distT="0" distB="0" distL="0" distR="0" wp14:anchorId="2F9B5168" wp14:editId="28844A52">
            <wp:extent cx="5731510" cy="3246120"/>
            <wp:effectExtent l="0" t="0" r="2540" b="0"/>
            <wp:docPr id="1579964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964206" name=""/>
                    <pic:cNvPicPr/>
                  </pic:nvPicPr>
                  <pic:blipFill>
                    <a:blip r:embed="rId27"/>
                    <a:stretch>
                      <a:fillRect/>
                    </a:stretch>
                  </pic:blipFill>
                  <pic:spPr>
                    <a:xfrm>
                      <a:off x="0" y="0"/>
                      <a:ext cx="5731510" cy="3246120"/>
                    </a:xfrm>
                    <a:prstGeom prst="rect">
                      <a:avLst/>
                    </a:prstGeom>
                  </pic:spPr>
                </pic:pic>
              </a:graphicData>
            </a:graphic>
          </wp:inline>
        </w:drawing>
      </w:r>
      <w:r w:rsidRPr="00041E91">
        <w:rPr>
          <w:noProof/>
        </w:rPr>
        <w:t xml:space="preserve"> </w:t>
      </w:r>
      <w:r w:rsidRPr="00041E91">
        <w:rPr>
          <w:noProof/>
        </w:rPr>
        <w:lastRenderedPageBreak/>
        <w:drawing>
          <wp:inline distT="0" distB="0" distL="0" distR="0" wp14:anchorId="2BBF12F2" wp14:editId="4A99D069">
            <wp:extent cx="5731510" cy="3234055"/>
            <wp:effectExtent l="0" t="0" r="2540" b="4445"/>
            <wp:docPr id="670238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238702" name=""/>
                    <pic:cNvPicPr/>
                  </pic:nvPicPr>
                  <pic:blipFill>
                    <a:blip r:embed="rId28"/>
                    <a:stretch>
                      <a:fillRect/>
                    </a:stretch>
                  </pic:blipFill>
                  <pic:spPr>
                    <a:xfrm>
                      <a:off x="0" y="0"/>
                      <a:ext cx="5731510" cy="3234055"/>
                    </a:xfrm>
                    <a:prstGeom prst="rect">
                      <a:avLst/>
                    </a:prstGeom>
                  </pic:spPr>
                </pic:pic>
              </a:graphicData>
            </a:graphic>
          </wp:inline>
        </w:drawing>
      </w:r>
      <w:r w:rsidRPr="00041E91">
        <w:rPr>
          <w:noProof/>
        </w:rPr>
        <w:t xml:space="preserve"> </w:t>
      </w:r>
      <w:r w:rsidRPr="00041E91">
        <w:rPr>
          <w:noProof/>
        </w:rPr>
        <w:drawing>
          <wp:inline distT="0" distB="0" distL="0" distR="0" wp14:anchorId="071F0C4A" wp14:editId="0FD49EE7">
            <wp:extent cx="5731510" cy="3244850"/>
            <wp:effectExtent l="0" t="0" r="2540" b="0"/>
            <wp:docPr id="352608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608481" name=""/>
                    <pic:cNvPicPr/>
                  </pic:nvPicPr>
                  <pic:blipFill>
                    <a:blip r:embed="rId29"/>
                    <a:stretch>
                      <a:fillRect/>
                    </a:stretch>
                  </pic:blipFill>
                  <pic:spPr>
                    <a:xfrm>
                      <a:off x="0" y="0"/>
                      <a:ext cx="5731510" cy="3244850"/>
                    </a:xfrm>
                    <a:prstGeom prst="rect">
                      <a:avLst/>
                    </a:prstGeom>
                  </pic:spPr>
                </pic:pic>
              </a:graphicData>
            </a:graphic>
          </wp:inline>
        </w:drawing>
      </w:r>
      <w:r w:rsidRPr="00041E91">
        <w:rPr>
          <w:noProof/>
        </w:rPr>
        <w:t xml:space="preserve"> </w:t>
      </w:r>
      <w:r w:rsidRPr="00041E91">
        <w:rPr>
          <w:noProof/>
        </w:rPr>
        <w:lastRenderedPageBreak/>
        <w:drawing>
          <wp:inline distT="0" distB="0" distL="0" distR="0" wp14:anchorId="7B454A47" wp14:editId="54F4A908">
            <wp:extent cx="5731510" cy="3245485"/>
            <wp:effectExtent l="0" t="0" r="2540" b="0"/>
            <wp:docPr id="1848000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000093" name=""/>
                    <pic:cNvPicPr/>
                  </pic:nvPicPr>
                  <pic:blipFill>
                    <a:blip r:embed="rId30"/>
                    <a:stretch>
                      <a:fillRect/>
                    </a:stretch>
                  </pic:blipFill>
                  <pic:spPr>
                    <a:xfrm>
                      <a:off x="0" y="0"/>
                      <a:ext cx="5731510" cy="3245485"/>
                    </a:xfrm>
                    <a:prstGeom prst="rect">
                      <a:avLst/>
                    </a:prstGeom>
                  </pic:spPr>
                </pic:pic>
              </a:graphicData>
            </a:graphic>
          </wp:inline>
        </w:drawing>
      </w:r>
      <w:r w:rsidRPr="00041E91">
        <w:rPr>
          <w:noProof/>
        </w:rPr>
        <w:t xml:space="preserve"> </w:t>
      </w:r>
      <w:r w:rsidRPr="00041E91">
        <w:rPr>
          <w:noProof/>
        </w:rPr>
        <w:drawing>
          <wp:inline distT="0" distB="0" distL="0" distR="0" wp14:anchorId="5E8954DB" wp14:editId="03583AC6">
            <wp:extent cx="5731510" cy="3247390"/>
            <wp:effectExtent l="0" t="0" r="2540" b="0"/>
            <wp:docPr id="823533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533219" name=""/>
                    <pic:cNvPicPr/>
                  </pic:nvPicPr>
                  <pic:blipFill>
                    <a:blip r:embed="rId31"/>
                    <a:stretch>
                      <a:fillRect/>
                    </a:stretch>
                  </pic:blipFill>
                  <pic:spPr>
                    <a:xfrm>
                      <a:off x="0" y="0"/>
                      <a:ext cx="5731510" cy="3247390"/>
                    </a:xfrm>
                    <a:prstGeom prst="rect">
                      <a:avLst/>
                    </a:prstGeom>
                  </pic:spPr>
                </pic:pic>
              </a:graphicData>
            </a:graphic>
          </wp:inline>
        </w:drawing>
      </w:r>
    </w:p>
    <w:p w14:paraId="4D450DDB" w14:textId="65EA4838" w:rsidR="00041E91" w:rsidRDefault="00041E91" w:rsidP="003F2B3E">
      <w:pPr>
        <w:spacing w:after="0"/>
        <w:rPr>
          <w:rFonts w:ascii="Arial" w:hAnsi="Arial" w:cs="Arial"/>
        </w:rPr>
      </w:pPr>
      <w:r w:rsidRPr="00041E91">
        <w:rPr>
          <w:rFonts w:ascii="Arial" w:hAnsi="Arial" w:cs="Arial"/>
        </w:rPr>
        <w:lastRenderedPageBreak/>
        <w:drawing>
          <wp:inline distT="0" distB="0" distL="0" distR="0" wp14:anchorId="10160D68" wp14:editId="5CC5D4FD">
            <wp:extent cx="5731510" cy="3249295"/>
            <wp:effectExtent l="0" t="0" r="2540" b="8255"/>
            <wp:docPr id="1119015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015408" name=""/>
                    <pic:cNvPicPr/>
                  </pic:nvPicPr>
                  <pic:blipFill>
                    <a:blip r:embed="rId32"/>
                    <a:stretch>
                      <a:fillRect/>
                    </a:stretch>
                  </pic:blipFill>
                  <pic:spPr>
                    <a:xfrm>
                      <a:off x="0" y="0"/>
                      <a:ext cx="5731510" cy="3249295"/>
                    </a:xfrm>
                    <a:prstGeom prst="rect">
                      <a:avLst/>
                    </a:prstGeom>
                  </pic:spPr>
                </pic:pic>
              </a:graphicData>
            </a:graphic>
          </wp:inline>
        </w:drawing>
      </w:r>
      <w:r w:rsidR="009F3277" w:rsidRPr="009F3277">
        <w:rPr>
          <w:noProof/>
        </w:rPr>
        <w:t xml:space="preserve"> </w:t>
      </w:r>
      <w:r w:rsidR="009F3277" w:rsidRPr="009F3277">
        <w:rPr>
          <w:rFonts w:ascii="Arial" w:hAnsi="Arial" w:cs="Arial"/>
        </w:rPr>
        <w:drawing>
          <wp:inline distT="0" distB="0" distL="0" distR="0" wp14:anchorId="0269A1B6" wp14:editId="5D178882">
            <wp:extent cx="5731510" cy="3206750"/>
            <wp:effectExtent l="0" t="0" r="2540" b="0"/>
            <wp:docPr id="1034210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10571" name=""/>
                    <pic:cNvPicPr/>
                  </pic:nvPicPr>
                  <pic:blipFill>
                    <a:blip r:embed="rId33"/>
                    <a:stretch>
                      <a:fillRect/>
                    </a:stretch>
                  </pic:blipFill>
                  <pic:spPr>
                    <a:xfrm>
                      <a:off x="0" y="0"/>
                      <a:ext cx="5731510" cy="3206750"/>
                    </a:xfrm>
                    <a:prstGeom prst="rect">
                      <a:avLst/>
                    </a:prstGeom>
                  </pic:spPr>
                </pic:pic>
              </a:graphicData>
            </a:graphic>
          </wp:inline>
        </w:drawing>
      </w:r>
    </w:p>
    <w:p w14:paraId="1EE60BEE" w14:textId="77777777" w:rsidR="008E62B4" w:rsidRDefault="008E62B4" w:rsidP="003F2B3E">
      <w:pPr>
        <w:spacing w:after="0"/>
        <w:rPr>
          <w:rFonts w:ascii="Arial" w:hAnsi="Arial" w:cs="Arial"/>
        </w:rPr>
      </w:pPr>
    </w:p>
    <w:p w14:paraId="3E13B2E7" w14:textId="70DFEFE3" w:rsidR="008E62B4" w:rsidRDefault="008E62B4" w:rsidP="003F2B3E">
      <w:pPr>
        <w:spacing w:after="0"/>
        <w:rPr>
          <w:rFonts w:ascii="Arial" w:hAnsi="Arial" w:cs="Arial"/>
        </w:rPr>
      </w:pPr>
    </w:p>
    <w:p w14:paraId="47A1BF5F" w14:textId="5A02BFD7" w:rsidR="008E62B4" w:rsidRDefault="008E62B4" w:rsidP="003F2B3E">
      <w:pPr>
        <w:spacing w:after="0"/>
        <w:rPr>
          <w:rFonts w:ascii="Arial" w:hAnsi="Arial" w:cs="Arial"/>
        </w:rPr>
      </w:pPr>
    </w:p>
    <w:p w14:paraId="33F18875" w14:textId="77777777" w:rsidR="009F3277" w:rsidRDefault="009F3277" w:rsidP="003F2B3E">
      <w:pPr>
        <w:spacing w:after="0"/>
        <w:rPr>
          <w:rFonts w:ascii="Arial" w:hAnsi="Arial" w:cs="Arial"/>
        </w:rPr>
      </w:pPr>
    </w:p>
    <w:p w14:paraId="0845B475" w14:textId="77777777" w:rsidR="009F3277" w:rsidRDefault="009F3277" w:rsidP="003F2B3E">
      <w:pPr>
        <w:spacing w:after="0"/>
        <w:rPr>
          <w:rFonts w:ascii="Arial" w:hAnsi="Arial" w:cs="Arial"/>
        </w:rPr>
      </w:pPr>
    </w:p>
    <w:p w14:paraId="324934F6" w14:textId="77777777" w:rsidR="009F3277" w:rsidRDefault="009F3277" w:rsidP="003F2B3E">
      <w:pPr>
        <w:spacing w:after="0"/>
        <w:rPr>
          <w:rFonts w:ascii="Arial" w:hAnsi="Arial" w:cs="Arial"/>
        </w:rPr>
      </w:pPr>
    </w:p>
    <w:p w14:paraId="2DB3AE61" w14:textId="77777777" w:rsidR="009F3277" w:rsidRDefault="009F3277" w:rsidP="003F2B3E">
      <w:pPr>
        <w:spacing w:after="0"/>
        <w:rPr>
          <w:rFonts w:ascii="Arial" w:hAnsi="Arial" w:cs="Arial"/>
        </w:rPr>
      </w:pPr>
    </w:p>
    <w:p w14:paraId="5E10BF06" w14:textId="77777777" w:rsidR="009F3277" w:rsidRDefault="009F3277" w:rsidP="003F2B3E">
      <w:pPr>
        <w:spacing w:after="0"/>
        <w:rPr>
          <w:rFonts w:ascii="Arial" w:hAnsi="Arial" w:cs="Arial"/>
        </w:rPr>
      </w:pPr>
    </w:p>
    <w:p w14:paraId="377811A8" w14:textId="77777777" w:rsidR="009F3277" w:rsidRDefault="009F3277" w:rsidP="003F2B3E">
      <w:pPr>
        <w:spacing w:after="0"/>
        <w:rPr>
          <w:rFonts w:ascii="Arial" w:hAnsi="Arial" w:cs="Arial"/>
        </w:rPr>
      </w:pPr>
    </w:p>
    <w:p w14:paraId="7A7EA8AB" w14:textId="77777777" w:rsidR="009F3277" w:rsidRDefault="009F3277" w:rsidP="003F2B3E">
      <w:pPr>
        <w:spacing w:after="0"/>
        <w:rPr>
          <w:rFonts w:ascii="Arial" w:hAnsi="Arial" w:cs="Arial"/>
        </w:rPr>
      </w:pPr>
    </w:p>
    <w:p w14:paraId="36FEB5B0" w14:textId="77777777" w:rsidR="00C779A2" w:rsidRDefault="00C779A2" w:rsidP="003F2B3E">
      <w:pPr>
        <w:spacing w:after="0"/>
        <w:rPr>
          <w:rFonts w:ascii="Arial" w:hAnsi="Arial" w:cs="Arial"/>
        </w:rPr>
      </w:pPr>
    </w:p>
    <w:p w14:paraId="0B0495E0" w14:textId="77777777" w:rsidR="003F2B3E" w:rsidRDefault="003F2B3E" w:rsidP="00C779A2">
      <w:pPr>
        <w:pStyle w:val="Heading1"/>
      </w:pPr>
      <w:bookmarkStart w:id="24" w:name="_Toc215265719"/>
      <w:bookmarkStart w:id="25" w:name="_Toc216904367"/>
      <w:r w:rsidRPr="003F2B3E">
        <w:lastRenderedPageBreak/>
        <w:t>Appendix B: Screenshot of the Badge</w:t>
      </w:r>
      <w:bookmarkEnd w:id="24"/>
      <w:bookmarkEnd w:id="25"/>
    </w:p>
    <w:p w14:paraId="66B56F59" w14:textId="77777777" w:rsidR="000B7230" w:rsidRPr="000B7230" w:rsidRDefault="000B7230" w:rsidP="000B7230"/>
    <w:p w14:paraId="7D4F08AD" w14:textId="3BC71694" w:rsidR="00922980" w:rsidRPr="00922980" w:rsidRDefault="008E62B4" w:rsidP="00922980">
      <w:r>
        <w:rPr>
          <w:noProof/>
        </w:rPr>
        <w:drawing>
          <wp:inline distT="0" distB="0" distL="0" distR="0" wp14:anchorId="5FBA0707" wp14:editId="19FB0A28">
            <wp:extent cx="5731510" cy="2908935"/>
            <wp:effectExtent l="0" t="0" r="2540" b="5715"/>
            <wp:docPr id="135300243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002435" name="Picture 135300243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908935"/>
                    </a:xfrm>
                    <a:prstGeom prst="rect">
                      <a:avLst/>
                    </a:prstGeom>
                  </pic:spPr>
                </pic:pic>
              </a:graphicData>
            </a:graphic>
          </wp:inline>
        </w:drawing>
      </w:r>
    </w:p>
    <w:sectPr w:rsidR="00922980" w:rsidRPr="00922980" w:rsidSect="00C779A2">
      <w:footerReference w:type="default" r:id="rId35"/>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4A8D9" w14:textId="77777777" w:rsidR="00DA6D6D" w:rsidRDefault="00DA6D6D" w:rsidP="00C779A2">
      <w:pPr>
        <w:spacing w:after="0" w:line="240" w:lineRule="auto"/>
      </w:pPr>
      <w:r>
        <w:separator/>
      </w:r>
    </w:p>
  </w:endnote>
  <w:endnote w:type="continuationSeparator" w:id="0">
    <w:p w14:paraId="1EB3D5C0" w14:textId="77777777" w:rsidR="00DA6D6D" w:rsidRDefault="00DA6D6D" w:rsidP="00C77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55141"/>
      <w:docPartObj>
        <w:docPartGallery w:val="Page Numbers (Bottom of Page)"/>
        <w:docPartUnique/>
      </w:docPartObj>
    </w:sdtPr>
    <w:sdtEndPr>
      <w:rPr>
        <w:noProof/>
      </w:rPr>
    </w:sdtEndPr>
    <w:sdtContent>
      <w:p w14:paraId="50230CC7" w14:textId="77777777" w:rsidR="00C779A2" w:rsidRDefault="00C779A2">
        <w:pPr>
          <w:pStyle w:val="Footer"/>
          <w:jc w:val="right"/>
        </w:pPr>
        <w:r>
          <w:fldChar w:fldCharType="begin"/>
        </w:r>
        <w:r>
          <w:instrText xml:space="preserve"> PAGE   \* MERGEFORMAT </w:instrText>
        </w:r>
        <w:r>
          <w:fldChar w:fldCharType="separate"/>
        </w:r>
        <w:r w:rsidR="006A40DA">
          <w:rPr>
            <w:noProof/>
          </w:rPr>
          <w:t>3</w:t>
        </w:r>
        <w:r>
          <w:rPr>
            <w:noProof/>
          </w:rPr>
          <w:fldChar w:fldCharType="end"/>
        </w:r>
      </w:p>
    </w:sdtContent>
  </w:sdt>
  <w:p w14:paraId="238601FE" w14:textId="77777777" w:rsidR="00C779A2" w:rsidRDefault="00C77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C97C1" w14:textId="77777777" w:rsidR="00DA6D6D" w:rsidRDefault="00DA6D6D" w:rsidP="00C779A2">
      <w:pPr>
        <w:spacing w:after="0" w:line="240" w:lineRule="auto"/>
      </w:pPr>
      <w:r>
        <w:separator/>
      </w:r>
    </w:p>
  </w:footnote>
  <w:footnote w:type="continuationSeparator" w:id="0">
    <w:p w14:paraId="318C1151" w14:textId="77777777" w:rsidR="00DA6D6D" w:rsidRDefault="00DA6D6D" w:rsidP="00C779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66876"/>
    <w:multiLevelType w:val="hybridMultilevel"/>
    <w:tmpl w:val="5888F302"/>
    <w:lvl w:ilvl="0" w:tplc="2C041712">
      <w:numFmt w:val="bullet"/>
      <w:lvlText w:val="-"/>
      <w:lvlJc w:val="left"/>
      <w:pPr>
        <w:ind w:left="720" w:hanging="360"/>
      </w:pPr>
      <w:rPr>
        <w:rFonts w:ascii="Arial" w:eastAsiaTheme="minorHAnsi" w:hAnsi="Aria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6EC13232"/>
    <w:multiLevelType w:val="multilevel"/>
    <w:tmpl w:val="C41E4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FA6761"/>
    <w:multiLevelType w:val="multilevel"/>
    <w:tmpl w:val="811A2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321268">
    <w:abstractNumId w:val="0"/>
  </w:num>
  <w:num w:numId="2" w16cid:durableId="800153285">
    <w:abstractNumId w:val="1"/>
  </w:num>
  <w:num w:numId="3" w16cid:durableId="13075867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B3E"/>
    <w:rsid w:val="00041E91"/>
    <w:rsid w:val="00050E53"/>
    <w:rsid w:val="00065405"/>
    <w:rsid w:val="000B7230"/>
    <w:rsid w:val="00136973"/>
    <w:rsid w:val="00173F0C"/>
    <w:rsid w:val="001A0B3C"/>
    <w:rsid w:val="001A490A"/>
    <w:rsid w:val="001C7AB8"/>
    <w:rsid w:val="001F2A72"/>
    <w:rsid w:val="002239A7"/>
    <w:rsid w:val="00245337"/>
    <w:rsid w:val="002847DB"/>
    <w:rsid w:val="00291D16"/>
    <w:rsid w:val="00317BDF"/>
    <w:rsid w:val="003916B1"/>
    <w:rsid w:val="003F2B3E"/>
    <w:rsid w:val="004614A1"/>
    <w:rsid w:val="004B5E79"/>
    <w:rsid w:val="004D7C31"/>
    <w:rsid w:val="00500CF1"/>
    <w:rsid w:val="005225C7"/>
    <w:rsid w:val="005250D6"/>
    <w:rsid w:val="00582F39"/>
    <w:rsid w:val="005D5044"/>
    <w:rsid w:val="00624A0E"/>
    <w:rsid w:val="00664B75"/>
    <w:rsid w:val="0069208E"/>
    <w:rsid w:val="006A40DA"/>
    <w:rsid w:val="006E29A4"/>
    <w:rsid w:val="006E535A"/>
    <w:rsid w:val="00753AA1"/>
    <w:rsid w:val="007A22D9"/>
    <w:rsid w:val="007F0F92"/>
    <w:rsid w:val="008252B3"/>
    <w:rsid w:val="0083507E"/>
    <w:rsid w:val="008E62B4"/>
    <w:rsid w:val="009060DC"/>
    <w:rsid w:val="009119AB"/>
    <w:rsid w:val="00922980"/>
    <w:rsid w:val="009239BC"/>
    <w:rsid w:val="0094320D"/>
    <w:rsid w:val="009D4F44"/>
    <w:rsid w:val="009F3277"/>
    <w:rsid w:val="00A36684"/>
    <w:rsid w:val="00A56D53"/>
    <w:rsid w:val="00AE1D8D"/>
    <w:rsid w:val="00AF44F1"/>
    <w:rsid w:val="00B46C52"/>
    <w:rsid w:val="00BE77EC"/>
    <w:rsid w:val="00C252C0"/>
    <w:rsid w:val="00C779A2"/>
    <w:rsid w:val="00D4071F"/>
    <w:rsid w:val="00D85714"/>
    <w:rsid w:val="00DA6D6D"/>
    <w:rsid w:val="00DD42EA"/>
    <w:rsid w:val="00E43FBF"/>
    <w:rsid w:val="00E76997"/>
    <w:rsid w:val="00E82DD5"/>
    <w:rsid w:val="00E9278B"/>
    <w:rsid w:val="00F82438"/>
    <w:rsid w:val="00F959E4"/>
    <w:rsid w:val="00FC1C03"/>
    <w:rsid w:val="0CCF4F2F"/>
    <w:rsid w:val="52D8DA8B"/>
    <w:rsid w:val="660BAD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29EAB"/>
  <w15:chartTrackingRefBased/>
  <w15:docId w15:val="{58571708-8AF0-422A-946C-3537F513E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9A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3">
    <w:name w:val="heading 3"/>
    <w:basedOn w:val="Normal"/>
    <w:next w:val="Normal"/>
    <w:link w:val="Heading3Char"/>
    <w:uiPriority w:val="9"/>
    <w:semiHidden/>
    <w:unhideWhenUsed/>
    <w:qFormat/>
    <w:rsid w:val="005225C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F2B3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C779A2"/>
    <w:rPr>
      <w:rFonts w:asciiTheme="majorHAnsi" w:eastAsiaTheme="majorEastAsia" w:hAnsiTheme="majorHAnsi" w:cstheme="majorBidi"/>
      <w:b/>
      <w:color w:val="2E74B5" w:themeColor="accent1" w:themeShade="BF"/>
      <w:sz w:val="32"/>
      <w:szCs w:val="32"/>
    </w:rPr>
  </w:style>
  <w:style w:type="paragraph" w:styleId="Header">
    <w:name w:val="header"/>
    <w:basedOn w:val="Normal"/>
    <w:link w:val="HeaderChar"/>
    <w:uiPriority w:val="99"/>
    <w:unhideWhenUsed/>
    <w:rsid w:val="00C77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9A2"/>
  </w:style>
  <w:style w:type="paragraph" w:styleId="Footer">
    <w:name w:val="footer"/>
    <w:basedOn w:val="Normal"/>
    <w:link w:val="FooterChar"/>
    <w:uiPriority w:val="99"/>
    <w:unhideWhenUsed/>
    <w:rsid w:val="00C77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9A2"/>
  </w:style>
  <w:style w:type="paragraph" w:styleId="TOCHeading">
    <w:name w:val="TOC Heading"/>
    <w:basedOn w:val="Heading1"/>
    <w:next w:val="Normal"/>
    <w:uiPriority w:val="39"/>
    <w:unhideWhenUsed/>
    <w:qFormat/>
    <w:rsid w:val="00C779A2"/>
    <w:pPr>
      <w:outlineLvl w:val="9"/>
    </w:pPr>
    <w:rPr>
      <w:lang w:val="en-US"/>
    </w:rPr>
  </w:style>
  <w:style w:type="paragraph" w:styleId="TOC1">
    <w:name w:val="toc 1"/>
    <w:basedOn w:val="Normal"/>
    <w:next w:val="Normal"/>
    <w:autoRedefine/>
    <w:uiPriority w:val="39"/>
    <w:unhideWhenUsed/>
    <w:rsid w:val="00C779A2"/>
    <w:pPr>
      <w:spacing w:after="100"/>
    </w:pPr>
  </w:style>
  <w:style w:type="character" w:styleId="Hyperlink">
    <w:name w:val="Hyperlink"/>
    <w:basedOn w:val="DefaultParagraphFont"/>
    <w:uiPriority w:val="99"/>
    <w:unhideWhenUsed/>
    <w:rsid w:val="00C779A2"/>
    <w:rPr>
      <w:color w:val="0563C1" w:themeColor="hyperlink"/>
      <w:u w:val="single"/>
    </w:rPr>
  </w:style>
  <w:style w:type="paragraph" w:styleId="NoSpacing">
    <w:name w:val="No Spacing"/>
    <w:link w:val="NoSpacingChar"/>
    <w:uiPriority w:val="1"/>
    <w:qFormat/>
    <w:rsid w:val="00C779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79A2"/>
    <w:rPr>
      <w:rFonts w:eastAsiaTheme="minorEastAsia"/>
      <w:lang w:val="en-US"/>
    </w:rPr>
  </w:style>
  <w:style w:type="paragraph" w:styleId="ListParagraph">
    <w:name w:val="List Paragraph"/>
    <w:basedOn w:val="Normal"/>
    <w:uiPriority w:val="34"/>
    <w:qFormat/>
    <w:rsid w:val="004D7C31"/>
    <w:pPr>
      <w:ind w:left="720"/>
      <w:contextualSpacing/>
    </w:pPr>
  </w:style>
  <w:style w:type="table" w:styleId="TableGrid">
    <w:name w:val="Table Grid"/>
    <w:basedOn w:val="TableNormal"/>
    <w:uiPriority w:val="39"/>
    <w:rsid w:val="00A56D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5225C7"/>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D857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csrc.nist.gov/publications/detail/sp/800-53/rev-5/final" TargetMode="External"/><Relationship Id="rId26" Type="http://schemas.openxmlformats.org/officeDocument/2006/relationships/image" Target="media/image3.png"/><Relationship Id="rId21" Type="http://schemas.openxmlformats.org/officeDocument/2006/relationships/hyperlink" Target="https://csrc.nist.gov/publications/detail/sp/800-184/final" TargetMode="External"/><Relationship Id="rId34" Type="http://schemas.openxmlformats.org/officeDocument/2006/relationships/image" Target="media/image11.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enisa.europa.eu/publications/threat-landscape-for-social-engineering-attacks" TargetMode="External"/><Relationship Id="rId25" Type="http://schemas.openxmlformats.org/officeDocument/2006/relationships/hyperlink" Target="https://csrc.nist.gov/publications/detail/sp/800-53/rev-5/final" TargetMode="External"/><Relationship Id="rId33"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hyperlink" Target="https://www.enisa.europa.eu/publications/enisa-threat-landscape-2023" TargetMode="External"/><Relationship Id="rId20" Type="http://schemas.openxmlformats.org/officeDocument/2006/relationships/hyperlink" Target="https://csrc.nist.gov/publications/detail/sp/800-61/rev-2/final"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enisa.europa.eu/publications/cybersecurity-culture-guidelines" TargetMode="External"/><Relationship Id="rId32" Type="http://schemas.openxmlformats.org/officeDocument/2006/relationships/image" Target="media/image9.png"/><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cisa.gov/known-exploited-vulnerabilities-catalog" TargetMode="External"/><Relationship Id="rId23" Type="http://schemas.openxmlformats.org/officeDocument/2006/relationships/hyperlink" Target="https://csrc.nist.gov/publications/detail/sp/800-150/final" TargetMode="External"/><Relationship Id="rId28" Type="http://schemas.openxmlformats.org/officeDocument/2006/relationships/image" Target="media/image5.png"/><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eur-lex.europa.eu/eli/reg/2016/679/oj" TargetMode="External"/><Relationship Id="rId31"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csrc.nist.gov/publications/detail/sp/800-207/final" TargetMode="External"/><Relationship Id="rId22" Type="http://schemas.openxmlformats.org/officeDocument/2006/relationships/hyperlink" Target="https://csrc.nist.gov/publications/detail/sp/800-94/final"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2025-12-17T00:00:00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f936473c-5bb0-490c-ae98-8a7223c19ae8">
      <Terms xmlns="http://schemas.microsoft.com/office/infopath/2007/PartnerControls"/>
    </lcf76f155ced4ddcb4097134ff3c332f>
    <TaxCatchAll xmlns="b3998e55-61e7-48c8-8610-506917f90a6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10" ma:contentTypeDescription="Create a new document." ma:contentTypeScope="" ma:versionID="eb92c9aa9b81eb40d86bfe667b713f20">
  <xsd:schema xmlns:xsd="http://www.w3.org/2001/XMLSchema" xmlns:xs="http://www.w3.org/2001/XMLSchema" xmlns:p="http://schemas.microsoft.com/office/2006/metadata/properties" xmlns:ns2="f936473c-5bb0-490c-ae98-8a7223c19ae8" xmlns:ns3="b3998e55-61e7-48c8-8610-506917f90a61" targetNamespace="http://schemas.microsoft.com/office/2006/metadata/properties" ma:root="true" ma:fieldsID="2daff7e80dbfcc48467222b7a6d38775" ns2:_="" ns3:_="">
    <xsd:import namespace="f936473c-5bb0-490c-ae98-8a7223c19ae8"/>
    <xsd:import namespace="b3998e55-61e7-48c8-8610-506917f90a6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998e55-61e7-48c8-8610-506917f90a6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a9c0631-8e0e-4960-94f8-31bcf6153fe7}" ma:internalName="TaxCatchAll" ma:showField="CatchAllData" ma:web="b3998e55-61e7-48c8-8610-506917f90a6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31EFD0-F5C5-406B-806E-AB64B4E08AEE}">
  <ds:schemaRefs>
    <ds:schemaRef ds:uri="http://schemas.microsoft.com/office/2006/metadata/properties"/>
    <ds:schemaRef ds:uri="http://schemas.microsoft.com/office/infopath/2007/PartnerControls"/>
    <ds:schemaRef ds:uri="f936473c-5bb0-490c-ae98-8a7223c19ae8"/>
    <ds:schemaRef ds:uri="b3998e55-61e7-48c8-8610-506917f90a61"/>
  </ds:schemaRefs>
</ds:datastoreItem>
</file>

<file path=customXml/itemProps3.xml><?xml version="1.0" encoding="utf-8"?>
<ds:datastoreItem xmlns:ds="http://schemas.openxmlformats.org/officeDocument/2006/customXml" ds:itemID="{DE38310D-DCB4-4363-ADB3-3075297E2938}">
  <ds:schemaRefs>
    <ds:schemaRef ds:uri="http://schemas.microsoft.com/sharepoint/v3/contenttype/forms"/>
  </ds:schemaRefs>
</ds:datastoreItem>
</file>

<file path=customXml/itemProps4.xml><?xml version="1.0" encoding="utf-8"?>
<ds:datastoreItem xmlns:ds="http://schemas.openxmlformats.org/officeDocument/2006/customXml" ds:itemID="{564DD9B8-9A2B-4024-A753-695D3433D094}">
  <ds:schemaRefs>
    <ds:schemaRef ds:uri="http://schemas.openxmlformats.org/officeDocument/2006/bibliography"/>
  </ds:schemaRefs>
</ds:datastoreItem>
</file>

<file path=customXml/itemProps5.xml><?xml version="1.0" encoding="utf-8"?>
<ds:datastoreItem xmlns:ds="http://schemas.openxmlformats.org/officeDocument/2006/customXml" ds:itemID="{3C013C0F-2998-4514-9F13-9A4CCD1B12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b3998e55-61e7-48c8-8610-506917f90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347</TotalTime>
  <Pages>16</Pages>
  <Words>3092</Words>
  <Characters>17631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N</vt:lpstr>
    </vt:vector>
  </TitlesOfParts>
  <Company/>
  <LinksUpToDate>false</LinksUpToDate>
  <CharactersWithSpaces>20682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dc:title>
  <dc:subject/>
  <dc:creator>Student Name:</dc:creator>
  <cp:keywords/>
  <dc:description/>
  <cp:lastModifiedBy>Mayara Rodrigues</cp:lastModifiedBy>
  <cp:revision>19</cp:revision>
  <dcterms:created xsi:type="dcterms:W3CDTF">2025-12-17T17:33:00Z</dcterms:created>
  <dcterms:modified xsi:type="dcterms:W3CDTF">2025-12-17T22:52:00Z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y fmtid="{D5CDD505-2E9C-101B-9397-08002B2CF9AE}" pid="3" name="MediaServiceImageTags">
    <vt:lpwstr/>
  </property>
</Properties>
</file>