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391FC" w14:textId="02487EF5" w:rsidR="00DF397B" w:rsidRPr="007C330F" w:rsidRDefault="00D06447" w:rsidP="52B59E98">
      <w:pPr>
        <w:spacing w:line="360" w:lineRule="auto"/>
        <w:jc w:val="both"/>
      </w:pPr>
      <w:r>
        <w:rPr>
          <w:noProof/>
        </w:rPr>
        <w:drawing>
          <wp:inline distT="0" distB="0" distL="0" distR="0" wp14:anchorId="2D836D0C" wp14:editId="67A7210B">
            <wp:extent cx="4572000" cy="2543175"/>
            <wp:effectExtent l="0" t="0" r="0" b="0"/>
            <wp:docPr id="1330539690" name="Picture 1330539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2543175"/>
                    </a:xfrm>
                    <a:prstGeom prst="rect">
                      <a:avLst/>
                    </a:prstGeom>
                  </pic:spPr>
                </pic:pic>
              </a:graphicData>
            </a:graphic>
          </wp:inline>
        </w:drawing>
      </w:r>
    </w:p>
    <w:p w14:paraId="5174CF3B" w14:textId="6521BBEE" w:rsidR="00DF397B" w:rsidRPr="007C330F" w:rsidRDefault="52B59E98" w:rsidP="52B59E98">
      <w:pPr>
        <w:spacing w:line="360" w:lineRule="auto"/>
        <w:jc w:val="both"/>
      </w:pPr>
      <w:r w:rsidRPr="52B59E98">
        <w:rPr>
          <w:rFonts w:ascii="Times New Roman" w:hAnsi="Times New Roman" w:cs="Times New Roman"/>
          <w:sz w:val="24"/>
          <w:szCs w:val="24"/>
        </w:rPr>
        <w:t>NAME: JAMAL SESAY</w:t>
      </w:r>
    </w:p>
    <w:p w14:paraId="73ED51FD" w14:textId="073D5D58"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MODULE: COMMUNITY AND CARE DEVELOPMENT</w:t>
      </w:r>
    </w:p>
    <w:p w14:paraId="6FF9F864" w14:textId="714AA262"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CODE: BMHP6022</w:t>
      </w:r>
    </w:p>
    <w:p w14:paraId="0734ECEA" w14:textId="0768140A"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ASSIGNMENT TITLE: ASSESSMENT COMPONENT VIVA VOCE</w:t>
      </w:r>
    </w:p>
    <w:p w14:paraId="27CF0032" w14:textId="57438F06"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LECTURER: DR LAILA SURANI</w:t>
      </w:r>
    </w:p>
    <w:p w14:paraId="7AD99B92" w14:textId="4993F1CF" w:rsidR="00DF397B" w:rsidRPr="007C330F" w:rsidRDefault="00DF397B" w:rsidP="52B59E98">
      <w:pPr>
        <w:spacing w:line="360" w:lineRule="auto"/>
        <w:jc w:val="both"/>
        <w:rPr>
          <w:rFonts w:ascii="Times New Roman" w:hAnsi="Times New Roman" w:cs="Times New Roman"/>
          <w:sz w:val="24"/>
          <w:szCs w:val="24"/>
        </w:rPr>
      </w:pPr>
    </w:p>
    <w:p w14:paraId="65E492AB" w14:textId="67B926B3" w:rsidR="00DF397B" w:rsidRPr="007C330F" w:rsidRDefault="00DF397B" w:rsidP="52B59E98">
      <w:pPr>
        <w:spacing w:line="360" w:lineRule="auto"/>
        <w:jc w:val="both"/>
      </w:pPr>
    </w:p>
    <w:p w14:paraId="4762B13A" w14:textId="5CE089F8" w:rsidR="00DF397B" w:rsidRPr="007C330F" w:rsidRDefault="00DF397B" w:rsidP="52B59E98">
      <w:pPr>
        <w:spacing w:line="360" w:lineRule="auto"/>
        <w:jc w:val="both"/>
        <w:rPr>
          <w:rFonts w:ascii="Times New Roman" w:hAnsi="Times New Roman" w:cs="Times New Roman"/>
          <w:sz w:val="24"/>
          <w:szCs w:val="24"/>
        </w:rPr>
      </w:pPr>
    </w:p>
    <w:p w14:paraId="20081FFC" w14:textId="39BCCD27" w:rsidR="00DF397B" w:rsidRPr="007C330F" w:rsidRDefault="00DF397B" w:rsidP="52B59E98">
      <w:pPr>
        <w:spacing w:line="360" w:lineRule="auto"/>
        <w:jc w:val="both"/>
        <w:rPr>
          <w:rFonts w:ascii="Times New Roman" w:hAnsi="Times New Roman" w:cs="Times New Roman"/>
          <w:sz w:val="24"/>
          <w:szCs w:val="24"/>
        </w:rPr>
      </w:pPr>
    </w:p>
    <w:p w14:paraId="4A7730AE" w14:textId="71B1D30F" w:rsidR="00DF397B" w:rsidRPr="007C330F" w:rsidRDefault="00DF397B" w:rsidP="52B59E98">
      <w:pPr>
        <w:spacing w:line="360" w:lineRule="auto"/>
        <w:jc w:val="both"/>
        <w:rPr>
          <w:rFonts w:ascii="Times New Roman" w:hAnsi="Times New Roman" w:cs="Times New Roman"/>
          <w:sz w:val="24"/>
          <w:szCs w:val="24"/>
        </w:rPr>
      </w:pPr>
    </w:p>
    <w:p w14:paraId="18B05E5C" w14:textId="75232221" w:rsidR="00DF397B" w:rsidRPr="007C330F" w:rsidRDefault="00DF397B" w:rsidP="52B59E98">
      <w:pPr>
        <w:spacing w:line="360" w:lineRule="auto"/>
        <w:jc w:val="both"/>
        <w:rPr>
          <w:rFonts w:ascii="Times New Roman" w:hAnsi="Times New Roman" w:cs="Times New Roman"/>
          <w:sz w:val="24"/>
          <w:szCs w:val="24"/>
        </w:rPr>
      </w:pPr>
    </w:p>
    <w:p w14:paraId="13DC947A" w14:textId="4452E285" w:rsidR="00DF397B" w:rsidRPr="007C330F" w:rsidRDefault="00DF397B" w:rsidP="52B59E98">
      <w:pPr>
        <w:spacing w:line="360" w:lineRule="auto"/>
        <w:jc w:val="both"/>
        <w:rPr>
          <w:rFonts w:ascii="Times New Roman" w:hAnsi="Times New Roman" w:cs="Times New Roman"/>
          <w:sz w:val="24"/>
          <w:szCs w:val="24"/>
        </w:rPr>
      </w:pPr>
    </w:p>
    <w:p w14:paraId="1FA605F5" w14:textId="54F8A261" w:rsidR="00DF397B" w:rsidRPr="007C330F" w:rsidRDefault="00DF397B" w:rsidP="52B59E98">
      <w:pPr>
        <w:spacing w:line="360" w:lineRule="auto"/>
        <w:jc w:val="both"/>
        <w:rPr>
          <w:rFonts w:ascii="Times New Roman" w:hAnsi="Times New Roman" w:cs="Times New Roman"/>
          <w:sz w:val="24"/>
          <w:szCs w:val="24"/>
        </w:rPr>
      </w:pPr>
    </w:p>
    <w:p w14:paraId="0AD9A0A7" w14:textId="509921DD" w:rsidR="00DF397B" w:rsidRPr="007C330F" w:rsidRDefault="00DF397B" w:rsidP="52B59E98">
      <w:pPr>
        <w:spacing w:line="360" w:lineRule="auto"/>
        <w:jc w:val="both"/>
        <w:rPr>
          <w:rFonts w:ascii="Times New Roman" w:hAnsi="Times New Roman" w:cs="Times New Roman"/>
          <w:sz w:val="24"/>
          <w:szCs w:val="24"/>
        </w:rPr>
      </w:pPr>
    </w:p>
    <w:p w14:paraId="208BD22D" w14:textId="3B5FB08E" w:rsidR="00DF397B" w:rsidRPr="007C330F" w:rsidRDefault="00DF397B" w:rsidP="52B59E98">
      <w:pPr>
        <w:spacing w:line="360" w:lineRule="auto"/>
        <w:jc w:val="both"/>
        <w:rPr>
          <w:rFonts w:ascii="Times New Roman" w:hAnsi="Times New Roman" w:cs="Times New Roman"/>
          <w:sz w:val="24"/>
          <w:szCs w:val="24"/>
        </w:rPr>
      </w:pPr>
    </w:p>
    <w:p w14:paraId="72D2BD8E" w14:textId="59F5BF40" w:rsidR="00DF397B" w:rsidRPr="007C330F" w:rsidRDefault="52B59E98" w:rsidP="52B59E98">
      <w:pPr>
        <w:spacing w:line="360" w:lineRule="auto"/>
        <w:ind w:left="3600"/>
        <w:jc w:val="both"/>
        <w:rPr>
          <w:rFonts w:ascii="Times New Roman" w:hAnsi="Times New Roman" w:cs="Times New Roman"/>
          <w:sz w:val="24"/>
          <w:szCs w:val="24"/>
        </w:rPr>
      </w:pPr>
      <w:r w:rsidRPr="52B59E98">
        <w:rPr>
          <w:rFonts w:ascii="Times New Roman" w:hAnsi="Times New Roman" w:cs="Times New Roman"/>
          <w:sz w:val="24"/>
          <w:szCs w:val="24"/>
        </w:rPr>
        <w:lastRenderedPageBreak/>
        <w:t>CONTENT PAGE</w:t>
      </w:r>
    </w:p>
    <w:p w14:paraId="48D4DA81" w14:textId="277AC9DA"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Introduction............................................................................................................................page 4</w:t>
      </w:r>
    </w:p>
    <w:p w14:paraId="1BD2BBB9" w14:textId="5CF1570B"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Community Demographic......................................................................................................page 5</w:t>
      </w:r>
    </w:p>
    <w:p w14:paraId="6FD8A367" w14:textId="794C6D5A"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Mental Health......................................................................................................................page 6-7</w:t>
      </w:r>
    </w:p>
    <w:p w14:paraId="29361491" w14:textId="1301D39A"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Communication......................................................................................................................page 8</w:t>
      </w:r>
    </w:p>
    <w:p w14:paraId="12521F1F" w14:textId="35038090"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Discrimination........................................................................................................................page 9</w:t>
      </w:r>
    </w:p>
    <w:p w14:paraId="781F5CA4" w14:textId="3B74409F"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Rights....................................................................................................................................page 11</w:t>
      </w:r>
    </w:p>
    <w:p w14:paraId="2A367B5E" w14:textId="582F3FF6"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Awareness............................................................................................................................page 13</w:t>
      </w:r>
    </w:p>
    <w:p w14:paraId="78AB9962" w14:textId="709FFBD1"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Conclusion......................................................................................................................page 16-18</w:t>
      </w:r>
    </w:p>
    <w:p w14:paraId="330C1D71" w14:textId="269C14B1" w:rsidR="00DF397B" w:rsidRPr="007C330F" w:rsidRDefault="00DF397B" w:rsidP="52B59E98">
      <w:pPr>
        <w:spacing w:line="360" w:lineRule="auto"/>
        <w:jc w:val="both"/>
        <w:rPr>
          <w:rFonts w:ascii="Times New Roman" w:hAnsi="Times New Roman" w:cs="Times New Roman"/>
          <w:sz w:val="24"/>
          <w:szCs w:val="24"/>
        </w:rPr>
      </w:pPr>
    </w:p>
    <w:p w14:paraId="3096A486" w14:textId="7E22E4F4" w:rsidR="00DF397B" w:rsidRPr="007C330F" w:rsidRDefault="00DF397B" w:rsidP="52B59E98">
      <w:pPr>
        <w:spacing w:line="360" w:lineRule="auto"/>
        <w:jc w:val="both"/>
        <w:rPr>
          <w:rFonts w:ascii="Times New Roman" w:hAnsi="Times New Roman" w:cs="Times New Roman"/>
          <w:sz w:val="24"/>
          <w:szCs w:val="24"/>
        </w:rPr>
      </w:pPr>
    </w:p>
    <w:p w14:paraId="3365A427" w14:textId="2D4A299D" w:rsidR="00DF397B" w:rsidRPr="007C330F" w:rsidRDefault="00DF397B" w:rsidP="52B59E98">
      <w:pPr>
        <w:spacing w:line="360" w:lineRule="auto"/>
        <w:jc w:val="both"/>
        <w:rPr>
          <w:rFonts w:ascii="Times New Roman" w:hAnsi="Times New Roman" w:cs="Times New Roman"/>
          <w:sz w:val="24"/>
          <w:szCs w:val="24"/>
        </w:rPr>
      </w:pPr>
    </w:p>
    <w:p w14:paraId="414A8BE5" w14:textId="0F35E857" w:rsidR="00DF397B" w:rsidRPr="007C330F" w:rsidRDefault="00DF397B" w:rsidP="52B59E98">
      <w:pPr>
        <w:spacing w:line="360" w:lineRule="auto"/>
        <w:jc w:val="both"/>
        <w:rPr>
          <w:rFonts w:ascii="Times New Roman" w:hAnsi="Times New Roman" w:cs="Times New Roman"/>
          <w:sz w:val="24"/>
          <w:szCs w:val="24"/>
        </w:rPr>
      </w:pPr>
    </w:p>
    <w:p w14:paraId="3554B201" w14:textId="131F8C2D" w:rsidR="00DF397B" w:rsidRPr="007C330F" w:rsidRDefault="00DF397B" w:rsidP="52B59E98">
      <w:pPr>
        <w:spacing w:line="360" w:lineRule="auto"/>
        <w:jc w:val="both"/>
        <w:rPr>
          <w:rFonts w:ascii="Times New Roman" w:hAnsi="Times New Roman" w:cs="Times New Roman"/>
          <w:sz w:val="24"/>
          <w:szCs w:val="24"/>
        </w:rPr>
      </w:pPr>
    </w:p>
    <w:p w14:paraId="113A1AE4" w14:textId="4076C8ED" w:rsidR="00DF397B" w:rsidRPr="007C330F" w:rsidRDefault="00DF397B" w:rsidP="52B59E98">
      <w:pPr>
        <w:spacing w:line="360" w:lineRule="auto"/>
        <w:jc w:val="both"/>
        <w:rPr>
          <w:rFonts w:ascii="Times New Roman" w:hAnsi="Times New Roman" w:cs="Times New Roman"/>
          <w:sz w:val="24"/>
          <w:szCs w:val="24"/>
        </w:rPr>
      </w:pPr>
    </w:p>
    <w:p w14:paraId="2D9D3924" w14:textId="7F0DF13B" w:rsidR="00DF397B" w:rsidRPr="007C330F" w:rsidRDefault="00DF397B" w:rsidP="52B59E98">
      <w:pPr>
        <w:spacing w:line="360" w:lineRule="auto"/>
        <w:jc w:val="both"/>
        <w:rPr>
          <w:rFonts w:ascii="Times New Roman" w:hAnsi="Times New Roman" w:cs="Times New Roman"/>
          <w:sz w:val="24"/>
          <w:szCs w:val="24"/>
        </w:rPr>
      </w:pPr>
    </w:p>
    <w:p w14:paraId="41FB7850" w14:textId="435C7BA1" w:rsidR="00DF397B" w:rsidRPr="007C330F" w:rsidRDefault="00DF397B" w:rsidP="52B59E98">
      <w:pPr>
        <w:spacing w:line="360" w:lineRule="auto"/>
        <w:jc w:val="both"/>
        <w:rPr>
          <w:rFonts w:ascii="Times New Roman" w:hAnsi="Times New Roman" w:cs="Times New Roman"/>
          <w:sz w:val="24"/>
          <w:szCs w:val="24"/>
        </w:rPr>
      </w:pPr>
    </w:p>
    <w:p w14:paraId="1A97908C" w14:textId="77DFE44E" w:rsidR="00DF397B" w:rsidRPr="007C330F" w:rsidRDefault="00DF397B" w:rsidP="52B59E98">
      <w:pPr>
        <w:spacing w:line="360" w:lineRule="auto"/>
        <w:jc w:val="both"/>
        <w:rPr>
          <w:rFonts w:ascii="Times New Roman" w:hAnsi="Times New Roman" w:cs="Times New Roman"/>
          <w:sz w:val="24"/>
          <w:szCs w:val="24"/>
        </w:rPr>
      </w:pPr>
    </w:p>
    <w:p w14:paraId="7A4A3DA7" w14:textId="32AC749E" w:rsidR="00DF397B" w:rsidRPr="007C330F" w:rsidRDefault="00DF397B" w:rsidP="52B59E98">
      <w:pPr>
        <w:spacing w:line="360" w:lineRule="auto"/>
        <w:jc w:val="both"/>
        <w:rPr>
          <w:rFonts w:ascii="Times New Roman" w:hAnsi="Times New Roman" w:cs="Times New Roman"/>
          <w:sz w:val="24"/>
          <w:szCs w:val="24"/>
        </w:rPr>
      </w:pPr>
    </w:p>
    <w:p w14:paraId="07630E7A" w14:textId="77F51E99" w:rsidR="00DF397B" w:rsidRPr="007C330F" w:rsidRDefault="00DF397B" w:rsidP="52B59E98">
      <w:pPr>
        <w:spacing w:line="360" w:lineRule="auto"/>
        <w:jc w:val="both"/>
        <w:rPr>
          <w:rFonts w:ascii="Times New Roman" w:hAnsi="Times New Roman" w:cs="Times New Roman"/>
          <w:sz w:val="24"/>
          <w:szCs w:val="24"/>
        </w:rPr>
      </w:pPr>
    </w:p>
    <w:p w14:paraId="345C75AB" w14:textId="02CB28B9" w:rsidR="00DF397B" w:rsidRPr="007C330F" w:rsidRDefault="00DF397B" w:rsidP="52B59E98">
      <w:pPr>
        <w:spacing w:line="360" w:lineRule="auto"/>
        <w:jc w:val="both"/>
        <w:rPr>
          <w:rFonts w:ascii="Times New Roman" w:hAnsi="Times New Roman" w:cs="Times New Roman"/>
          <w:sz w:val="24"/>
          <w:szCs w:val="24"/>
        </w:rPr>
      </w:pPr>
    </w:p>
    <w:p w14:paraId="1811750E" w14:textId="3CE53AE6" w:rsidR="00DF397B" w:rsidRPr="007C330F" w:rsidRDefault="00DF397B" w:rsidP="52B59E98">
      <w:pPr>
        <w:spacing w:line="360" w:lineRule="auto"/>
        <w:jc w:val="both"/>
        <w:rPr>
          <w:rFonts w:ascii="Times New Roman" w:hAnsi="Times New Roman" w:cs="Times New Roman"/>
          <w:sz w:val="24"/>
          <w:szCs w:val="24"/>
        </w:rPr>
      </w:pPr>
    </w:p>
    <w:p w14:paraId="4ACB1B91" w14:textId="53398BAB" w:rsidR="00DF397B" w:rsidRPr="007C330F" w:rsidRDefault="00DF397B" w:rsidP="52B59E98">
      <w:pPr>
        <w:spacing w:line="360" w:lineRule="auto"/>
        <w:jc w:val="both"/>
        <w:rPr>
          <w:rFonts w:ascii="Times New Roman" w:hAnsi="Times New Roman" w:cs="Times New Roman"/>
          <w:sz w:val="24"/>
          <w:szCs w:val="24"/>
        </w:rPr>
      </w:pPr>
    </w:p>
    <w:p w14:paraId="0A30962B" w14:textId="05F14526" w:rsidR="00DF397B" w:rsidRPr="007C330F" w:rsidRDefault="00DF397B" w:rsidP="52B59E98">
      <w:pPr>
        <w:spacing w:line="360" w:lineRule="auto"/>
        <w:jc w:val="both"/>
        <w:rPr>
          <w:rFonts w:ascii="Times New Roman" w:hAnsi="Times New Roman" w:cs="Times New Roman"/>
          <w:sz w:val="24"/>
          <w:szCs w:val="24"/>
        </w:rPr>
      </w:pPr>
    </w:p>
    <w:p w14:paraId="3CBE3BC8" w14:textId="5AECA395" w:rsidR="00DF397B" w:rsidRPr="007C330F" w:rsidRDefault="00DF397B" w:rsidP="52B59E98">
      <w:pPr>
        <w:spacing w:line="360" w:lineRule="auto"/>
        <w:jc w:val="both"/>
        <w:rPr>
          <w:rFonts w:ascii="Times New Roman" w:hAnsi="Times New Roman" w:cs="Times New Roman"/>
          <w:sz w:val="24"/>
          <w:szCs w:val="24"/>
        </w:rPr>
      </w:pPr>
    </w:p>
    <w:p w14:paraId="2DADE42C" w14:textId="41DF06A9" w:rsidR="00DF397B" w:rsidRPr="007C330F" w:rsidRDefault="00DF397B" w:rsidP="52B59E98">
      <w:pPr>
        <w:spacing w:line="360" w:lineRule="auto"/>
        <w:jc w:val="both"/>
        <w:rPr>
          <w:rFonts w:ascii="Times New Roman" w:hAnsi="Times New Roman" w:cs="Times New Roman"/>
          <w:sz w:val="24"/>
          <w:szCs w:val="24"/>
        </w:rPr>
      </w:pPr>
    </w:p>
    <w:p w14:paraId="2CB984E4" w14:textId="2993EF6F" w:rsidR="00DF397B" w:rsidRPr="007C330F" w:rsidRDefault="00DF397B" w:rsidP="52B59E98">
      <w:pPr>
        <w:spacing w:line="360" w:lineRule="auto"/>
        <w:jc w:val="both"/>
        <w:rPr>
          <w:rFonts w:ascii="Times New Roman" w:hAnsi="Times New Roman" w:cs="Times New Roman"/>
          <w:sz w:val="24"/>
          <w:szCs w:val="24"/>
        </w:rPr>
      </w:pPr>
    </w:p>
    <w:p w14:paraId="1E114CC8" w14:textId="38B4A4AD" w:rsidR="00DF397B" w:rsidRPr="007C330F" w:rsidRDefault="00DF397B" w:rsidP="52B59E98">
      <w:pPr>
        <w:spacing w:line="360" w:lineRule="auto"/>
        <w:jc w:val="both"/>
        <w:rPr>
          <w:rFonts w:ascii="Times New Roman" w:hAnsi="Times New Roman" w:cs="Times New Roman"/>
          <w:sz w:val="24"/>
          <w:szCs w:val="24"/>
        </w:rPr>
      </w:pPr>
    </w:p>
    <w:p w14:paraId="2EA5AD70" w14:textId="52A5D407" w:rsidR="00DF397B" w:rsidRPr="007C330F" w:rsidRDefault="00DF397B" w:rsidP="52B59E98">
      <w:pPr>
        <w:spacing w:line="360" w:lineRule="auto"/>
        <w:jc w:val="both"/>
        <w:rPr>
          <w:rFonts w:ascii="Times New Roman" w:hAnsi="Times New Roman" w:cs="Times New Roman"/>
          <w:sz w:val="24"/>
          <w:szCs w:val="24"/>
        </w:rPr>
      </w:pPr>
    </w:p>
    <w:p w14:paraId="516EDB36" w14:textId="57508EC4" w:rsidR="00DF397B" w:rsidRPr="007C330F" w:rsidRDefault="00DF397B" w:rsidP="52B59E98">
      <w:pPr>
        <w:spacing w:line="360" w:lineRule="auto"/>
        <w:jc w:val="both"/>
        <w:rPr>
          <w:rFonts w:ascii="Times New Roman" w:hAnsi="Times New Roman" w:cs="Times New Roman"/>
          <w:sz w:val="24"/>
          <w:szCs w:val="24"/>
        </w:rPr>
      </w:pPr>
    </w:p>
    <w:p w14:paraId="0208F897" w14:textId="6C5B307B" w:rsidR="00DF397B" w:rsidRPr="007C330F" w:rsidRDefault="52B59E98" w:rsidP="52B59E98">
      <w:pPr>
        <w:spacing w:line="360" w:lineRule="auto"/>
        <w:jc w:val="both"/>
        <w:rPr>
          <w:rFonts w:ascii="Times New Roman" w:hAnsi="Times New Roman" w:cs="Times New Roman"/>
          <w:sz w:val="24"/>
          <w:szCs w:val="24"/>
        </w:rPr>
      </w:pPr>
      <w:r w:rsidRPr="52B59E98">
        <w:rPr>
          <w:rFonts w:ascii="Times New Roman" w:hAnsi="Times New Roman" w:cs="Times New Roman"/>
          <w:sz w:val="24"/>
          <w:szCs w:val="24"/>
        </w:rPr>
        <w:t>Slide 1</w:t>
      </w:r>
    </w:p>
    <w:p w14:paraId="2D35581A" w14:textId="77777777" w:rsidR="00D06447" w:rsidRPr="007C330F" w:rsidRDefault="00D06447" w:rsidP="007C330F">
      <w:pPr>
        <w:spacing w:line="360" w:lineRule="auto"/>
        <w:jc w:val="both"/>
        <w:rPr>
          <w:rFonts w:ascii="Times New Roman" w:hAnsi="Times New Roman" w:cs="Times New Roman"/>
          <w:sz w:val="24"/>
          <w:szCs w:val="24"/>
        </w:rPr>
      </w:pPr>
    </w:p>
    <w:p w14:paraId="7281AD78" w14:textId="7AA633D7"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71588E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55462011" r:id="rId8"/>
        </w:object>
      </w:r>
    </w:p>
    <w:p w14:paraId="5D7EE659" w14:textId="77777777" w:rsidR="00D06447" w:rsidRPr="007C330F" w:rsidRDefault="00D06447" w:rsidP="007C330F">
      <w:pPr>
        <w:spacing w:line="360" w:lineRule="auto"/>
        <w:jc w:val="both"/>
        <w:rPr>
          <w:rFonts w:ascii="Times New Roman" w:hAnsi="Times New Roman" w:cs="Times New Roman"/>
          <w:sz w:val="24"/>
          <w:szCs w:val="24"/>
        </w:rPr>
      </w:pPr>
    </w:p>
    <w:p w14:paraId="091ED00C" w14:textId="77777777" w:rsidR="00D06447" w:rsidRPr="007C330F" w:rsidRDefault="00D06447" w:rsidP="007C330F">
      <w:pPr>
        <w:spacing w:line="360" w:lineRule="auto"/>
        <w:jc w:val="both"/>
        <w:rPr>
          <w:rFonts w:ascii="Times New Roman" w:hAnsi="Times New Roman" w:cs="Times New Roman"/>
          <w:sz w:val="24"/>
          <w:szCs w:val="24"/>
        </w:rPr>
      </w:pPr>
    </w:p>
    <w:p w14:paraId="30D561DA" w14:textId="0517BE97"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7AF76AE3" w14:textId="00CC83F9"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lastRenderedPageBreak/>
        <w:t>Slide 2</w:t>
      </w:r>
    </w:p>
    <w:p w14:paraId="448783F2" w14:textId="77777777" w:rsidR="00D06447" w:rsidRPr="007C330F" w:rsidRDefault="00D06447" w:rsidP="007C330F">
      <w:pPr>
        <w:spacing w:line="360" w:lineRule="auto"/>
        <w:jc w:val="both"/>
        <w:rPr>
          <w:rFonts w:ascii="Times New Roman" w:hAnsi="Times New Roman" w:cs="Times New Roman"/>
          <w:sz w:val="24"/>
          <w:szCs w:val="24"/>
        </w:rPr>
      </w:pPr>
    </w:p>
    <w:p w14:paraId="5AC2E06F" w14:textId="1A5E4738"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1CEEF785">
          <v:shape id="_x0000_i1026"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55462012" r:id="rId10"/>
        </w:object>
      </w:r>
    </w:p>
    <w:p w14:paraId="3CD0122B" w14:textId="77777777" w:rsidR="00D06447" w:rsidRPr="007C330F" w:rsidRDefault="00D06447" w:rsidP="007C330F">
      <w:pPr>
        <w:spacing w:line="360" w:lineRule="auto"/>
        <w:jc w:val="both"/>
        <w:rPr>
          <w:rFonts w:ascii="Times New Roman" w:hAnsi="Times New Roman" w:cs="Times New Roman"/>
          <w:sz w:val="24"/>
          <w:szCs w:val="24"/>
        </w:rPr>
      </w:pPr>
    </w:p>
    <w:p w14:paraId="78575E64" w14:textId="2C110AF8"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In this presentation, we'll talk about the Borough of Newham in London's health and social care needs, with a focus on mental health. Newham is a borough in Inner London, and it is home to 387,576 people. Recognizing how important mental health is to the well-being of a community, this presentation will look at common mental health problems, the risks they pose, and how health and social care providers talk to people about these problems. We will also talk about the ideas of discrimination, strength, equality, and the rights of each person. We will also talk about how digital communication and social media help build communities and raise understanding about mental health</w:t>
      </w:r>
      <w:r w:rsidR="007C330F">
        <w:rPr>
          <w:rFonts w:ascii="Times New Roman" w:hAnsi="Times New Roman" w:cs="Times New Roman"/>
          <w:kern w:val="24"/>
          <w:sz w:val="24"/>
          <w:szCs w:val="24"/>
        </w:rPr>
        <w:t xml:space="preserve"> </w:t>
      </w:r>
      <w:r w:rsidR="007C330F" w:rsidRPr="004F4BE6">
        <w:rPr>
          <w:rFonts w:ascii="Times New Roman" w:hAnsi="Times New Roman" w:cs="Times New Roman"/>
          <w:sz w:val="24"/>
          <w:szCs w:val="24"/>
        </w:rPr>
        <w:t>(</w:t>
      </w:r>
      <w:r w:rsidR="007C330F" w:rsidRPr="004F4BE6">
        <w:rPr>
          <w:rFonts w:ascii="Times New Roman" w:hAnsi="Times New Roman" w:cs="Times New Roman"/>
          <w:color w:val="222222"/>
          <w:sz w:val="24"/>
          <w:szCs w:val="24"/>
          <w:shd w:val="clear" w:color="auto" w:fill="FFFFFF"/>
        </w:rPr>
        <w:t>Bing-Jonsson</w:t>
      </w:r>
      <w:r w:rsidR="007C330F" w:rsidRPr="004F4BE6">
        <w:rPr>
          <w:rFonts w:ascii="Times New Roman" w:hAnsi="Times New Roman" w:cs="Times New Roman"/>
          <w:sz w:val="24"/>
          <w:szCs w:val="24"/>
        </w:rPr>
        <w:t xml:space="preserve"> et al., 2016)</w:t>
      </w:r>
      <w:r w:rsidRPr="007C330F">
        <w:rPr>
          <w:rFonts w:ascii="Times New Roman" w:hAnsi="Times New Roman" w:cs="Times New Roman"/>
          <w:kern w:val="24"/>
          <w:sz w:val="24"/>
          <w:szCs w:val="24"/>
        </w:rPr>
        <w:t>.</w:t>
      </w:r>
    </w:p>
    <w:p w14:paraId="4ACD16C4"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17BFEEFE" w14:textId="77777777" w:rsidR="00D06447" w:rsidRPr="007C330F" w:rsidRDefault="00D06447" w:rsidP="007C330F">
      <w:pPr>
        <w:spacing w:line="360" w:lineRule="auto"/>
        <w:jc w:val="both"/>
        <w:rPr>
          <w:rFonts w:ascii="Times New Roman" w:hAnsi="Times New Roman" w:cs="Times New Roman"/>
          <w:sz w:val="24"/>
          <w:szCs w:val="24"/>
        </w:rPr>
      </w:pPr>
    </w:p>
    <w:p w14:paraId="4DB1E090" w14:textId="3C00CC34"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05A6C335" w14:textId="699B7356"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lastRenderedPageBreak/>
        <w:t>Slide 3</w:t>
      </w:r>
    </w:p>
    <w:p w14:paraId="43F86DF2" w14:textId="77777777" w:rsidR="00D06447" w:rsidRPr="007C330F" w:rsidRDefault="00D06447" w:rsidP="007C330F">
      <w:pPr>
        <w:spacing w:line="360" w:lineRule="auto"/>
        <w:jc w:val="both"/>
        <w:rPr>
          <w:rFonts w:ascii="Times New Roman" w:hAnsi="Times New Roman" w:cs="Times New Roman"/>
          <w:sz w:val="24"/>
          <w:szCs w:val="24"/>
        </w:rPr>
      </w:pPr>
    </w:p>
    <w:p w14:paraId="5D8E5609" w14:textId="5AB13330"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3BB6B61F">
          <v:shape id="_x0000_i1027"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55462013" r:id="rId12"/>
        </w:object>
      </w:r>
    </w:p>
    <w:p w14:paraId="38CE83CE" w14:textId="77777777" w:rsidR="00D06447" w:rsidRPr="007C330F" w:rsidRDefault="00D06447" w:rsidP="007C330F">
      <w:pPr>
        <w:spacing w:line="360" w:lineRule="auto"/>
        <w:jc w:val="both"/>
        <w:rPr>
          <w:rFonts w:ascii="Times New Roman" w:hAnsi="Times New Roman" w:cs="Times New Roman"/>
          <w:sz w:val="24"/>
          <w:szCs w:val="24"/>
        </w:rPr>
      </w:pPr>
    </w:p>
    <w:p w14:paraId="20DF026E" w14:textId="77777777" w:rsidR="007C330F" w:rsidRPr="004F4BE6"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kern w:val="24"/>
          <w:sz w:val="24"/>
          <w:szCs w:val="24"/>
        </w:rPr>
        <w:t>There are 387,576 people living in the Borough of Newham, which makes it the third most populated borough in London. People from many different backgrounds live in the area, which is known for its culture and ethnic diversity. There are people of all ages, from children to older adults, in the age range. The overall health of a town is affected by things like income levels and the number of jobs available. Newham also has problems with health gaps and inequalities, which can make it hard to get mental health services and help</w:t>
      </w:r>
      <w:r w:rsidR="007C330F">
        <w:rPr>
          <w:rFonts w:ascii="Times New Roman" w:hAnsi="Times New Roman" w:cs="Times New Roman"/>
          <w:kern w:val="24"/>
          <w:sz w:val="24"/>
          <w:szCs w:val="24"/>
        </w:rPr>
        <w:t xml:space="preserve"> </w:t>
      </w:r>
      <w:r w:rsidR="007C330F" w:rsidRPr="004F4BE6">
        <w:rPr>
          <w:rFonts w:ascii="Times New Roman" w:hAnsi="Times New Roman" w:cs="Times New Roman"/>
          <w:sz w:val="24"/>
          <w:szCs w:val="24"/>
        </w:rPr>
        <w:t>(</w:t>
      </w:r>
      <w:r w:rsidR="007C330F" w:rsidRPr="004F4BE6">
        <w:rPr>
          <w:rFonts w:ascii="Times New Roman" w:hAnsi="Times New Roman" w:cs="Times New Roman"/>
          <w:color w:val="222222"/>
          <w:sz w:val="24"/>
          <w:szCs w:val="24"/>
          <w:shd w:val="clear" w:color="auto" w:fill="FFFFFF"/>
        </w:rPr>
        <w:t>Van Iersel</w:t>
      </w:r>
      <w:r w:rsidR="007C330F" w:rsidRPr="004F4BE6">
        <w:rPr>
          <w:rFonts w:ascii="Times New Roman" w:hAnsi="Times New Roman" w:cs="Times New Roman"/>
          <w:sz w:val="24"/>
          <w:szCs w:val="24"/>
        </w:rPr>
        <w:t xml:space="preserve"> et al., 2016).</w:t>
      </w:r>
    </w:p>
    <w:p w14:paraId="3C623BD1" w14:textId="3D452667"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p>
    <w:p w14:paraId="1F9D9632"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4196DB2A" w14:textId="77777777" w:rsidR="00D06447" w:rsidRPr="007C330F" w:rsidRDefault="00D06447" w:rsidP="007C330F">
      <w:pPr>
        <w:spacing w:line="360" w:lineRule="auto"/>
        <w:jc w:val="both"/>
        <w:rPr>
          <w:rFonts w:ascii="Times New Roman" w:hAnsi="Times New Roman" w:cs="Times New Roman"/>
          <w:sz w:val="24"/>
          <w:szCs w:val="24"/>
        </w:rPr>
      </w:pPr>
    </w:p>
    <w:p w14:paraId="094A8970" w14:textId="0B874510"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5F713334" w14:textId="14C63B2B"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4</w:t>
      </w:r>
    </w:p>
    <w:p w14:paraId="77E4272C" w14:textId="77777777" w:rsidR="00D06447" w:rsidRPr="007C330F" w:rsidRDefault="00D06447" w:rsidP="007C330F">
      <w:pPr>
        <w:spacing w:line="360" w:lineRule="auto"/>
        <w:jc w:val="both"/>
        <w:rPr>
          <w:rFonts w:ascii="Times New Roman" w:hAnsi="Times New Roman" w:cs="Times New Roman"/>
          <w:sz w:val="24"/>
          <w:szCs w:val="24"/>
        </w:rPr>
      </w:pPr>
    </w:p>
    <w:p w14:paraId="04038D88" w14:textId="69744AC2"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59868BED">
          <v:shape id="_x0000_i1028"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55462014" r:id="rId14"/>
        </w:object>
      </w:r>
    </w:p>
    <w:p w14:paraId="7D00F495" w14:textId="77777777" w:rsidR="00D06447" w:rsidRPr="007C330F" w:rsidRDefault="00D06447" w:rsidP="007C330F">
      <w:pPr>
        <w:spacing w:line="360" w:lineRule="auto"/>
        <w:jc w:val="both"/>
        <w:rPr>
          <w:rFonts w:ascii="Times New Roman" w:hAnsi="Times New Roman" w:cs="Times New Roman"/>
          <w:sz w:val="24"/>
          <w:szCs w:val="24"/>
        </w:rPr>
      </w:pPr>
    </w:p>
    <w:p w14:paraId="61203D4B" w14:textId="733B2784"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Many people in the Borough of Newham have anxiety disorders, which affects a big chunk of the community. Depression is another mental health problem that affects people and the community as a whole in a big way. Cases of post-traumatic stress disorder (PTSD) in the community are caused in part by tragedy. Abuse of drugs and addiction are extra problems that make mental health issues worse. Rates of suicide and self-harm need attention and help to deal with the mental health problems that are causing them</w:t>
      </w:r>
      <w:r w:rsidR="007C330F">
        <w:rPr>
          <w:rFonts w:ascii="Times New Roman" w:hAnsi="Times New Roman" w:cs="Times New Roman"/>
          <w:kern w:val="24"/>
          <w:sz w:val="24"/>
          <w:szCs w:val="24"/>
        </w:rPr>
        <w:t xml:space="preserve"> </w:t>
      </w:r>
      <w:r w:rsidR="007C330F" w:rsidRPr="004F4BE6">
        <w:rPr>
          <w:rFonts w:ascii="Times New Roman" w:hAnsi="Times New Roman" w:cs="Times New Roman"/>
          <w:sz w:val="24"/>
          <w:szCs w:val="24"/>
        </w:rPr>
        <w:t>(</w:t>
      </w:r>
      <w:r w:rsidR="007C330F" w:rsidRPr="004F4BE6">
        <w:rPr>
          <w:rFonts w:ascii="Times New Roman" w:hAnsi="Times New Roman" w:cs="Times New Roman"/>
          <w:color w:val="222222"/>
          <w:sz w:val="24"/>
          <w:szCs w:val="24"/>
          <w:shd w:val="clear" w:color="auto" w:fill="FFFFFF"/>
        </w:rPr>
        <w:t xml:space="preserve">Willard </w:t>
      </w:r>
      <w:r w:rsidR="007C330F" w:rsidRPr="004F4BE6">
        <w:rPr>
          <w:rFonts w:ascii="Times New Roman" w:hAnsi="Times New Roman" w:cs="Times New Roman"/>
          <w:sz w:val="24"/>
          <w:szCs w:val="24"/>
        </w:rPr>
        <w:t>et al., 2018)</w:t>
      </w:r>
      <w:r w:rsidRPr="007C330F">
        <w:rPr>
          <w:rFonts w:ascii="Times New Roman" w:hAnsi="Times New Roman" w:cs="Times New Roman"/>
          <w:kern w:val="24"/>
          <w:sz w:val="24"/>
          <w:szCs w:val="24"/>
        </w:rPr>
        <w:t>.</w:t>
      </w:r>
    </w:p>
    <w:p w14:paraId="2CDC5C8F"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17DB0E34" w14:textId="77777777" w:rsidR="00D06447" w:rsidRPr="007C330F" w:rsidRDefault="00D06447" w:rsidP="007C330F">
      <w:pPr>
        <w:spacing w:line="360" w:lineRule="auto"/>
        <w:jc w:val="both"/>
        <w:rPr>
          <w:rFonts w:ascii="Times New Roman" w:hAnsi="Times New Roman" w:cs="Times New Roman"/>
          <w:sz w:val="24"/>
          <w:szCs w:val="24"/>
        </w:rPr>
      </w:pPr>
    </w:p>
    <w:p w14:paraId="19024A9A" w14:textId="07F4B916"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526D2AE0" w14:textId="4112C1D2"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5</w:t>
      </w:r>
    </w:p>
    <w:p w14:paraId="7C0CE7FD" w14:textId="77777777" w:rsidR="00D06447" w:rsidRPr="007C330F" w:rsidRDefault="00D06447" w:rsidP="007C330F">
      <w:pPr>
        <w:spacing w:line="360" w:lineRule="auto"/>
        <w:jc w:val="both"/>
        <w:rPr>
          <w:rFonts w:ascii="Times New Roman" w:hAnsi="Times New Roman" w:cs="Times New Roman"/>
          <w:sz w:val="24"/>
          <w:szCs w:val="24"/>
        </w:rPr>
      </w:pPr>
    </w:p>
    <w:p w14:paraId="4D6C3426" w14:textId="7B211725"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76499327">
          <v:shape id="_x0000_i1029"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55462015" r:id="rId16"/>
        </w:object>
      </w:r>
    </w:p>
    <w:p w14:paraId="09309594" w14:textId="77777777" w:rsidR="00D06447" w:rsidRPr="007C330F" w:rsidRDefault="00D06447" w:rsidP="007C330F">
      <w:pPr>
        <w:spacing w:line="360" w:lineRule="auto"/>
        <w:jc w:val="both"/>
        <w:rPr>
          <w:rFonts w:ascii="Times New Roman" w:hAnsi="Times New Roman" w:cs="Times New Roman"/>
          <w:sz w:val="24"/>
          <w:szCs w:val="24"/>
        </w:rPr>
      </w:pPr>
    </w:p>
    <w:p w14:paraId="74519EEC" w14:textId="02AB1518"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Isolation and loneliness pose serious risks to mental health in the community and can hurt people's health. Poverty and stress about money make it harder for people to feel good about themselves. People may not get help and support when they need it because of discrimination and negative stereotypes about mental health. The problems that people in the community face are made worse by things like long wait times and a lack of resources for mental health programs. Language and cultural hurdles can also make it hard to talk to each other and get the right mental health care</w:t>
      </w:r>
      <w:r w:rsidR="007C330F">
        <w:rPr>
          <w:rFonts w:ascii="Times New Roman" w:hAnsi="Times New Roman" w:cs="Times New Roman"/>
          <w:kern w:val="24"/>
          <w:sz w:val="24"/>
          <w:szCs w:val="24"/>
        </w:rPr>
        <w:t xml:space="preserve"> </w:t>
      </w:r>
      <w:r w:rsidR="007C330F" w:rsidRPr="004F4BE6">
        <w:rPr>
          <w:rFonts w:ascii="Times New Roman" w:hAnsi="Times New Roman" w:cs="Times New Roman"/>
          <w:sz w:val="24"/>
          <w:szCs w:val="24"/>
        </w:rPr>
        <w:t>(</w:t>
      </w:r>
      <w:r w:rsidR="007C330F" w:rsidRPr="004F4BE6">
        <w:rPr>
          <w:rFonts w:ascii="Times New Roman" w:hAnsi="Times New Roman" w:cs="Times New Roman"/>
          <w:color w:val="222222"/>
          <w:sz w:val="24"/>
          <w:szCs w:val="24"/>
          <w:shd w:val="clear" w:color="auto" w:fill="FFFFFF"/>
        </w:rPr>
        <w:t xml:space="preserve">Kuluski </w:t>
      </w:r>
      <w:r w:rsidR="007C330F" w:rsidRPr="004F4BE6">
        <w:rPr>
          <w:rFonts w:ascii="Times New Roman" w:hAnsi="Times New Roman" w:cs="Times New Roman"/>
          <w:sz w:val="24"/>
          <w:szCs w:val="24"/>
        </w:rPr>
        <w:t>et al., 2017)</w:t>
      </w:r>
      <w:r w:rsidRPr="007C330F">
        <w:rPr>
          <w:rFonts w:ascii="Times New Roman" w:hAnsi="Times New Roman" w:cs="Times New Roman"/>
          <w:kern w:val="24"/>
          <w:sz w:val="24"/>
          <w:szCs w:val="24"/>
        </w:rPr>
        <w:t>.</w:t>
      </w:r>
    </w:p>
    <w:p w14:paraId="7A4ABD1D"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6F75AF91" w14:textId="77777777" w:rsidR="00D06447" w:rsidRPr="007C330F" w:rsidRDefault="00D06447" w:rsidP="007C330F">
      <w:pPr>
        <w:spacing w:line="360" w:lineRule="auto"/>
        <w:jc w:val="both"/>
        <w:rPr>
          <w:rFonts w:ascii="Times New Roman" w:hAnsi="Times New Roman" w:cs="Times New Roman"/>
          <w:sz w:val="24"/>
          <w:szCs w:val="24"/>
        </w:rPr>
      </w:pPr>
    </w:p>
    <w:p w14:paraId="3A38F056" w14:textId="3568ECB5"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154DB0F3" w14:textId="608A21E8"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6</w:t>
      </w:r>
    </w:p>
    <w:p w14:paraId="765D1AFF" w14:textId="77777777" w:rsidR="00D06447" w:rsidRPr="007C330F" w:rsidRDefault="00D06447" w:rsidP="007C330F">
      <w:pPr>
        <w:spacing w:line="360" w:lineRule="auto"/>
        <w:jc w:val="both"/>
        <w:rPr>
          <w:rFonts w:ascii="Times New Roman" w:hAnsi="Times New Roman" w:cs="Times New Roman"/>
          <w:sz w:val="24"/>
          <w:szCs w:val="24"/>
        </w:rPr>
      </w:pPr>
    </w:p>
    <w:p w14:paraId="24347E9A" w14:textId="23069B0B"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3C4370A6">
          <v:shape id="_x0000_i1030"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55462016" r:id="rId18"/>
        </w:object>
      </w:r>
    </w:p>
    <w:p w14:paraId="3B4E13DF" w14:textId="77777777" w:rsidR="00D06447" w:rsidRPr="007C330F" w:rsidRDefault="00D06447" w:rsidP="007C330F">
      <w:pPr>
        <w:spacing w:line="360" w:lineRule="auto"/>
        <w:jc w:val="both"/>
        <w:rPr>
          <w:rFonts w:ascii="Times New Roman" w:hAnsi="Times New Roman" w:cs="Times New Roman"/>
          <w:sz w:val="24"/>
          <w:szCs w:val="24"/>
        </w:rPr>
      </w:pPr>
    </w:p>
    <w:p w14:paraId="1C670112" w14:textId="7ACE6023"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In the Borough of Newham, people who work in health and social care stress working together to help people with mental health needs. Community outreach projects are a key way to reach people who are vulnerable and help them. Services that are available in more than one language and are sensitive to cultural differences help people get care no matter what language or culture they speak. Using technology, such as telehealth and virtual care, makes things easier to get to and more accessible. Partnerships with local groups improve the community's overall health and support system</w:t>
      </w:r>
      <w:r w:rsidR="007C330F">
        <w:rPr>
          <w:rFonts w:ascii="Times New Roman" w:hAnsi="Times New Roman" w:cs="Times New Roman"/>
          <w:kern w:val="24"/>
          <w:sz w:val="24"/>
          <w:szCs w:val="24"/>
        </w:rPr>
        <w:t xml:space="preserve"> </w:t>
      </w:r>
      <w:r w:rsidR="007C330F" w:rsidRPr="004F4BE6">
        <w:rPr>
          <w:rFonts w:ascii="Times New Roman" w:hAnsi="Times New Roman" w:cs="Times New Roman"/>
          <w:sz w:val="24"/>
          <w:szCs w:val="24"/>
        </w:rPr>
        <w:t>(</w:t>
      </w:r>
      <w:r w:rsidR="007C330F" w:rsidRPr="004F4BE6">
        <w:rPr>
          <w:rFonts w:ascii="Times New Roman" w:hAnsi="Times New Roman" w:cs="Times New Roman"/>
          <w:color w:val="222222"/>
          <w:sz w:val="24"/>
          <w:szCs w:val="24"/>
          <w:shd w:val="clear" w:color="auto" w:fill="FFFFFF"/>
        </w:rPr>
        <w:t>Zhou and Walker, 2016</w:t>
      </w:r>
      <w:r w:rsidR="007C330F" w:rsidRPr="004F4BE6">
        <w:rPr>
          <w:rFonts w:ascii="Times New Roman" w:hAnsi="Times New Roman" w:cs="Times New Roman"/>
          <w:sz w:val="24"/>
          <w:szCs w:val="24"/>
        </w:rPr>
        <w:t>)</w:t>
      </w:r>
      <w:r w:rsidRPr="007C330F">
        <w:rPr>
          <w:rFonts w:ascii="Times New Roman" w:hAnsi="Times New Roman" w:cs="Times New Roman"/>
          <w:kern w:val="24"/>
          <w:sz w:val="24"/>
          <w:szCs w:val="24"/>
        </w:rPr>
        <w:t>.</w:t>
      </w:r>
    </w:p>
    <w:p w14:paraId="36A0DE5E"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3270467E" w14:textId="77777777" w:rsidR="00D06447" w:rsidRPr="007C330F" w:rsidRDefault="00D06447" w:rsidP="007C330F">
      <w:pPr>
        <w:spacing w:line="360" w:lineRule="auto"/>
        <w:jc w:val="both"/>
        <w:rPr>
          <w:rFonts w:ascii="Times New Roman" w:hAnsi="Times New Roman" w:cs="Times New Roman"/>
          <w:sz w:val="24"/>
          <w:szCs w:val="24"/>
        </w:rPr>
      </w:pPr>
    </w:p>
    <w:p w14:paraId="3BDB1167" w14:textId="5E37811F"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126160E6" w14:textId="3CCF1AD7"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7</w:t>
      </w:r>
    </w:p>
    <w:p w14:paraId="368A6516" w14:textId="77777777" w:rsidR="00D06447" w:rsidRPr="007C330F" w:rsidRDefault="00D06447" w:rsidP="007C330F">
      <w:pPr>
        <w:spacing w:line="360" w:lineRule="auto"/>
        <w:jc w:val="both"/>
        <w:rPr>
          <w:rFonts w:ascii="Times New Roman" w:hAnsi="Times New Roman" w:cs="Times New Roman"/>
          <w:sz w:val="24"/>
          <w:szCs w:val="24"/>
        </w:rPr>
      </w:pPr>
    </w:p>
    <w:p w14:paraId="2E5E0B17" w14:textId="024752E9"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4F3DF9AF">
          <v:shape id="_x0000_i1031"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755462017" r:id="rId20"/>
        </w:object>
      </w:r>
    </w:p>
    <w:p w14:paraId="3A72AD2A" w14:textId="77777777" w:rsidR="00D06447" w:rsidRPr="007C330F" w:rsidRDefault="00D06447" w:rsidP="007C330F">
      <w:pPr>
        <w:spacing w:line="360" w:lineRule="auto"/>
        <w:jc w:val="both"/>
        <w:rPr>
          <w:rFonts w:ascii="Times New Roman" w:hAnsi="Times New Roman" w:cs="Times New Roman"/>
          <w:sz w:val="24"/>
          <w:szCs w:val="24"/>
        </w:rPr>
      </w:pPr>
    </w:p>
    <w:p w14:paraId="44954C3D" w14:textId="16C8B60E"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Discrimination in social care is a big problem in the Borough of Newham that hurts people's mental health. Access to good mental health care is still different for people of different races and ethnicities, which leads to unfairness. Stigmatizing certain groups can stop people from getting the help and support they need. Discrimination against LGBTQ+ people makes it more likely for them to have mental health problems. Ageism and ignoring the mental health of older people are problems that need to be looked into and fixed. Understanding intersectionality is important for figuring out how to deal with the complicated ways that discrimination and other social identities overlap</w:t>
      </w:r>
      <w:r w:rsidR="007C330F">
        <w:rPr>
          <w:rFonts w:ascii="Times New Roman" w:hAnsi="Times New Roman" w:cs="Times New Roman"/>
          <w:kern w:val="24"/>
          <w:sz w:val="24"/>
          <w:szCs w:val="24"/>
        </w:rPr>
        <w:t xml:space="preserve"> </w:t>
      </w:r>
      <w:r w:rsidR="007C330F" w:rsidRPr="004F4BE6">
        <w:rPr>
          <w:rFonts w:ascii="Times New Roman" w:hAnsi="Times New Roman" w:cs="Times New Roman"/>
          <w:sz w:val="24"/>
          <w:szCs w:val="24"/>
        </w:rPr>
        <w:t>(</w:t>
      </w:r>
      <w:r w:rsidR="007C330F" w:rsidRPr="004F4BE6">
        <w:rPr>
          <w:rFonts w:ascii="Times New Roman" w:hAnsi="Times New Roman" w:cs="Times New Roman"/>
          <w:color w:val="222222"/>
          <w:sz w:val="24"/>
          <w:szCs w:val="24"/>
          <w:shd w:val="clear" w:color="auto" w:fill="FFFFFF"/>
        </w:rPr>
        <w:t xml:space="preserve">Cardona </w:t>
      </w:r>
      <w:r w:rsidR="007C330F" w:rsidRPr="004F4BE6">
        <w:rPr>
          <w:rFonts w:ascii="Times New Roman" w:hAnsi="Times New Roman" w:cs="Times New Roman"/>
          <w:sz w:val="24"/>
          <w:szCs w:val="24"/>
        </w:rPr>
        <w:t>et al., 2017)</w:t>
      </w:r>
      <w:r w:rsidRPr="007C330F">
        <w:rPr>
          <w:rFonts w:ascii="Times New Roman" w:hAnsi="Times New Roman" w:cs="Times New Roman"/>
          <w:kern w:val="24"/>
          <w:sz w:val="24"/>
          <w:szCs w:val="24"/>
        </w:rPr>
        <w:t>.</w:t>
      </w:r>
    </w:p>
    <w:p w14:paraId="2E9AA012"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69069999" w14:textId="77777777" w:rsidR="00D06447" w:rsidRPr="007C330F" w:rsidRDefault="00D06447" w:rsidP="007C330F">
      <w:pPr>
        <w:spacing w:line="360" w:lineRule="auto"/>
        <w:jc w:val="both"/>
        <w:rPr>
          <w:rFonts w:ascii="Times New Roman" w:hAnsi="Times New Roman" w:cs="Times New Roman"/>
          <w:sz w:val="24"/>
          <w:szCs w:val="24"/>
        </w:rPr>
      </w:pPr>
    </w:p>
    <w:p w14:paraId="5B30F804" w14:textId="00A79E2E"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396BED54" w14:textId="7C7C8635"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8</w:t>
      </w:r>
    </w:p>
    <w:p w14:paraId="31140134" w14:textId="77777777" w:rsidR="00D06447" w:rsidRPr="007C330F" w:rsidRDefault="00D06447" w:rsidP="007C330F">
      <w:pPr>
        <w:spacing w:line="360" w:lineRule="auto"/>
        <w:jc w:val="both"/>
        <w:rPr>
          <w:rFonts w:ascii="Times New Roman" w:hAnsi="Times New Roman" w:cs="Times New Roman"/>
          <w:sz w:val="24"/>
          <w:szCs w:val="24"/>
        </w:rPr>
      </w:pPr>
    </w:p>
    <w:p w14:paraId="0EA31269" w14:textId="32E6141F"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2CD06AA4">
          <v:shape id="_x0000_i1032"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755462018" r:id="rId22"/>
        </w:object>
      </w:r>
    </w:p>
    <w:p w14:paraId="53FB7D25" w14:textId="77777777" w:rsidR="00D06447" w:rsidRPr="007C330F" w:rsidRDefault="00D06447" w:rsidP="007C330F">
      <w:pPr>
        <w:spacing w:line="360" w:lineRule="auto"/>
        <w:jc w:val="both"/>
        <w:rPr>
          <w:rFonts w:ascii="Times New Roman" w:hAnsi="Times New Roman" w:cs="Times New Roman"/>
          <w:sz w:val="24"/>
          <w:szCs w:val="24"/>
        </w:rPr>
      </w:pPr>
    </w:p>
    <w:p w14:paraId="1AC333CD" w14:textId="1FE0F68C"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In the Borough of Newham, empowering and equalizing people means promoting mental health literacy and education in order to reduce stigma and raise understanding. Promoting community involvement and participation helps people feel like they fit and takes care of everyone. Giving people the tools to be their own supporters makes it easier for them to deal with mental health problems. By questioning social rules and biases, we can make the world a better place for everyone. Promoting equal access to mental health services makes sure that everyone has a chance to get the care they need</w:t>
      </w:r>
      <w:r w:rsidR="00A953CE">
        <w:rPr>
          <w:rFonts w:ascii="Times New Roman" w:hAnsi="Times New Roman" w:cs="Times New Roman"/>
          <w:kern w:val="24"/>
          <w:sz w:val="24"/>
          <w:szCs w:val="24"/>
        </w:rPr>
        <w:t xml:space="preserve"> </w:t>
      </w:r>
      <w:r w:rsidR="00A953CE" w:rsidRPr="004F4BE6">
        <w:rPr>
          <w:rFonts w:ascii="Times New Roman" w:hAnsi="Times New Roman" w:cs="Times New Roman"/>
          <w:sz w:val="24"/>
          <w:szCs w:val="24"/>
        </w:rPr>
        <w:t>(</w:t>
      </w:r>
      <w:r w:rsidR="00A953CE" w:rsidRPr="004F4BE6">
        <w:rPr>
          <w:rFonts w:ascii="Times New Roman" w:hAnsi="Times New Roman" w:cs="Times New Roman"/>
          <w:color w:val="222222"/>
          <w:sz w:val="24"/>
          <w:szCs w:val="24"/>
          <w:shd w:val="clear" w:color="auto" w:fill="FFFFFF"/>
        </w:rPr>
        <w:t xml:space="preserve">Bauld </w:t>
      </w:r>
      <w:r w:rsidR="00A953CE" w:rsidRPr="004F4BE6">
        <w:rPr>
          <w:rFonts w:ascii="Times New Roman" w:hAnsi="Times New Roman" w:cs="Times New Roman"/>
          <w:sz w:val="24"/>
          <w:szCs w:val="24"/>
        </w:rPr>
        <w:t>et al., 2018)</w:t>
      </w:r>
      <w:r w:rsidRPr="007C330F">
        <w:rPr>
          <w:rFonts w:ascii="Times New Roman" w:hAnsi="Times New Roman" w:cs="Times New Roman"/>
          <w:kern w:val="24"/>
          <w:sz w:val="24"/>
          <w:szCs w:val="24"/>
        </w:rPr>
        <w:t>.</w:t>
      </w:r>
    </w:p>
    <w:p w14:paraId="4DA6FBF0"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0E53EC56" w14:textId="77777777" w:rsidR="00D06447" w:rsidRPr="007C330F" w:rsidRDefault="00D06447" w:rsidP="007C330F">
      <w:pPr>
        <w:spacing w:line="360" w:lineRule="auto"/>
        <w:jc w:val="both"/>
        <w:rPr>
          <w:rFonts w:ascii="Times New Roman" w:hAnsi="Times New Roman" w:cs="Times New Roman"/>
          <w:sz w:val="24"/>
          <w:szCs w:val="24"/>
        </w:rPr>
      </w:pPr>
    </w:p>
    <w:p w14:paraId="4295578C" w14:textId="764C6AAD"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6CA5605D" w14:textId="1F6EB0D2"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9</w:t>
      </w:r>
    </w:p>
    <w:p w14:paraId="3FBD70E0" w14:textId="77777777" w:rsidR="00D06447" w:rsidRPr="007C330F" w:rsidRDefault="00D06447" w:rsidP="007C330F">
      <w:pPr>
        <w:spacing w:line="360" w:lineRule="auto"/>
        <w:jc w:val="both"/>
        <w:rPr>
          <w:rFonts w:ascii="Times New Roman" w:hAnsi="Times New Roman" w:cs="Times New Roman"/>
          <w:sz w:val="24"/>
          <w:szCs w:val="24"/>
        </w:rPr>
      </w:pPr>
    </w:p>
    <w:p w14:paraId="538EFDB1" w14:textId="46A50C66"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1AA837EC">
          <v:shape id="_x0000_i1033"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755462019" r:id="rId24"/>
        </w:object>
      </w:r>
    </w:p>
    <w:p w14:paraId="4FB1890F" w14:textId="77777777" w:rsidR="00D06447" w:rsidRPr="007C330F" w:rsidRDefault="00D06447" w:rsidP="007C330F">
      <w:pPr>
        <w:spacing w:line="360" w:lineRule="auto"/>
        <w:jc w:val="both"/>
        <w:rPr>
          <w:rFonts w:ascii="Times New Roman" w:hAnsi="Times New Roman" w:cs="Times New Roman"/>
          <w:sz w:val="24"/>
          <w:szCs w:val="24"/>
        </w:rPr>
      </w:pPr>
    </w:p>
    <w:p w14:paraId="6C7C9E07"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Respecting the rights of people in the Borough of Newham is important for making sure that mental health care is both fair and effective. People have the right to privacy and secrecy when it comes to their health information. Informed consent is important for making treatment decisions because it gives people the power to make decisions about their care that are based on facts. Everyone has the right to good mental health care without being judged or treated unfairly. The right to take part in planning treatment encourages shared decision-making and care that is focused on the person.</w:t>
      </w:r>
    </w:p>
    <w:p w14:paraId="03C77333"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6142EFFC" w14:textId="77777777" w:rsidR="00D06447" w:rsidRPr="007C330F" w:rsidRDefault="00D06447" w:rsidP="007C330F">
      <w:pPr>
        <w:spacing w:line="360" w:lineRule="auto"/>
        <w:jc w:val="both"/>
        <w:rPr>
          <w:rFonts w:ascii="Times New Roman" w:hAnsi="Times New Roman" w:cs="Times New Roman"/>
          <w:sz w:val="24"/>
          <w:szCs w:val="24"/>
        </w:rPr>
      </w:pPr>
    </w:p>
    <w:p w14:paraId="7A4F030D" w14:textId="4434FC70"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3FC53220" w14:textId="0B20BC83"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10</w:t>
      </w:r>
    </w:p>
    <w:p w14:paraId="6CF4A5F8" w14:textId="77777777" w:rsidR="00D06447" w:rsidRPr="007C330F" w:rsidRDefault="00D06447" w:rsidP="007C330F">
      <w:pPr>
        <w:spacing w:line="360" w:lineRule="auto"/>
        <w:jc w:val="both"/>
        <w:rPr>
          <w:rFonts w:ascii="Times New Roman" w:hAnsi="Times New Roman" w:cs="Times New Roman"/>
          <w:sz w:val="24"/>
          <w:szCs w:val="24"/>
        </w:rPr>
      </w:pPr>
    </w:p>
    <w:p w14:paraId="2F01CE80" w14:textId="7528516A"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4FBA0710">
          <v:shape id="_x0000_i1034"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755462020" r:id="rId26"/>
        </w:object>
      </w:r>
    </w:p>
    <w:p w14:paraId="33D81431" w14:textId="77777777" w:rsidR="00D06447" w:rsidRPr="007C330F" w:rsidRDefault="00D06447" w:rsidP="007C330F">
      <w:pPr>
        <w:spacing w:line="360" w:lineRule="auto"/>
        <w:jc w:val="both"/>
        <w:rPr>
          <w:rFonts w:ascii="Times New Roman" w:hAnsi="Times New Roman" w:cs="Times New Roman"/>
          <w:sz w:val="24"/>
          <w:szCs w:val="24"/>
        </w:rPr>
      </w:pPr>
    </w:p>
    <w:p w14:paraId="77673690" w14:textId="10A7BE68"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The way mental health care is given in the Borough of Newham has changed because of new digital tools for communication. Telehealth and remote talks make it easier for people who have trouble moving around or getting around to get mental health services. Online platforms and apps for mental health offer self-help tools, ways to keep track of symptoms, and therapeutic approaches. Virtual friend networks and support groups help people feel like they are part of a community and share their experiences. Web-based educational resources can help with your mental health by giving you knowledge and advice. Using social media is a strong way to bring more attention to mental health and reduce stigma</w:t>
      </w:r>
      <w:r w:rsidR="00A953CE">
        <w:rPr>
          <w:rFonts w:ascii="Times New Roman" w:hAnsi="Times New Roman" w:cs="Times New Roman"/>
          <w:kern w:val="24"/>
          <w:sz w:val="24"/>
          <w:szCs w:val="24"/>
        </w:rPr>
        <w:t xml:space="preserve"> </w:t>
      </w:r>
      <w:r w:rsidR="00A953CE" w:rsidRPr="004F4BE6">
        <w:rPr>
          <w:rFonts w:ascii="Times New Roman" w:hAnsi="Times New Roman" w:cs="Times New Roman"/>
          <w:sz w:val="24"/>
          <w:szCs w:val="24"/>
        </w:rPr>
        <w:t>(</w:t>
      </w:r>
      <w:r w:rsidR="00A953CE" w:rsidRPr="004F4BE6">
        <w:rPr>
          <w:rFonts w:ascii="Times New Roman" w:hAnsi="Times New Roman" w:cs="Times New Roman"/>
          <w:color w:val="222222"/>
          <w:sz w:val="24"/>
          <w:szCs w:val="24"/>
          <w:shd w:val="clear" w:color="auto" w:fill="FFFFFF"/>
        </w:rPr>
        <w:t>Davies and Challis, 2018</w:t>
      </w:r>
      <w:r w:rsidR="00A953CE" w:rsidRPr="004F4BE6">
        <w:rPr>
          <w:rFonts w:ascii="Times New Roman" w:hAnsi="Times New Roman" w:cs="Times New Roman"/>
          <w:sz w:val="24"/>
          <w:szCs w:val="24"/>
        </w:rPr>
        <w:t>)</w:t>
      </w:r>
      <w:r w:rsidRPr="007C330F">
        <w:rPr>
          <w:rFonts w:ascii="Times New Roman" w:hAnsi="Times New Roman" w:cs="Times New Roman"/>
          <w:kern w:val="24"/>
          <w:sz w:val="24"/>
          <w:szCs w:val="24"/>
        </w:rPr>
        <w:t>.</w:t>
      </w:r>
    </w:p>
    <w:p w14:paraId="4DA51FC8"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5F4A16B7" w14:textId="77777777" w:rsidR="00D06447" w:rsidRPr="007C330F" w:rsidRDefault="00D06447" w:rsidP="007C330F">
      <w:pPr>
        <w:spacing w:line="360" w:lineRule="auto"/>
        <w:jc w:val="both"/>
        <w:rPr>
          <w:rFonts w:ascii="Times New Roman" w:hAnsi="Times New Roman" w:cs="Times New Roman"/>
          <w:sz w:val="24"/>
          <w:szCs w:val="24"/>
        </w:rPr>
      </w:pPr>
    </w:p>
    <w:p w14:paraId="569021B8" w14:textId="726A6F60"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783FA66A" w14:textId="3CE02A1E"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11</w:t>
      </w:r>
    </w:p>
    <w:p w14:paraId="2369A344" w14:textId="77777777" w:rsidR="00D06447" w:rsidRPr="007C330F" w:rsidRDefault="00D06447" w:rsidP="007C330F">
      <w:pPr>
        <w:spacing w:line="360" w:lineRule="auto"/>
        <w:jc w:val="both"/>
        <w:rPr>
          <w:rFonts w:ascii="Times New Roman" w:hAnsi="Times New Roman" w:cs="Times New Roman"/>
          <w:sz w:val="24"/>
          <w:szCs w:val="24"/>
        </w:rPr>
      </w:pPr>
    </w:p>
    <w:p w14:paraId="44BD54C2" w14:textId="27F692E9"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5586D503">
          <v:shape id="_x0000_i1035"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5" DrawAspect="Content" ObjectID="_1755462021" r:id="rId28"/>
        </w:object>
      </w:r>
    </w:p>
    <w:p w14:paraId="110728CF" w14:textId="77777777" w:rsidR="00D06447" w:rsidRPr="007C330F" w:rsidRDefault="00D06447" w:rsidP="007C330F">
      <w:pPr>
        <w:spacing w:line="360" w:lineRule="auto"/>
        <w:jc w:val="both"/>
        <w:rPr>
          <w:rFonts w:ascii="Times New Roman" w:hAnsi="Times New Roman" w:cs="Times New Roman"/>
          <w:sz w:val="24"/>
          <w:szCs w:val="24"/>
        </w:rPr>
      </w:pPr>
    </w:p>
    <w:p w14:paraId="26F70DDE" w14:textId="33C7BE26"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The Borough of Newham needs to know more about mental health, and social media sites are a big part of that. They offer ways to share educational material, personal stories, and testimonials that help break down stereotypes and increase understanding. Through social media, mental health campaigns and projects can reach a large number of people. Working with influential people and groups makes awareness campaigns more effective. Promoting community involvement and conversation through social media platforms helps people talk to each other and look for help</w:t>
      </w:r>
      <w:r w:rsidR="00A953CE" w:rsidRPr="00A953CE">
        <w:rPr>
          <w:rFonts w:ascii="Times New Roman" w:hAnsi="Times New Roman" w:cs="Times New Roman"/>
          <w:color w:val="222222"/>
          <w:sz w:val="24"/>
          <w:szCs w:val="24"/>
          <w:shd w:val="clear" w:color="auto" w:fill="FFFFFF"/>
        </w:rPr>
        <w:t xml:space="preserve"> </w:t>
      </w:r>
      <w:r w:rsidR="00A953CE">
        <w:rPr>
          <w:rFonts w:ascii="Times New Roman" w:hAnsi="Times New Roman" w:cs="Times New Roman"/>
          <w:color w:val="222222"/>
          <w:sz w:val="24"/>
          <w:szCs w:val="24"/>
          <w:shd w:val="clear" w:color="auto" w:fill="FFFFFF"/>
        </w:rPr>
        <w:t>(Skinner and Hanlon,</w:t>
      </w:r>
      <w:r w:rsidR="00A953CE" w:rsidRPr="00A953CE">
        <w:rPr>
          <w:rFonts w:ascii="Times New Roman" w:hAnsi="Times New Roman" w:cs="Times New Roman"/>
          <w:color w:val="222222"/>
          <w:sz w:val="24"/>
          <w:szCs w:val="24"/>
          <w:shd w:val="clear" w:color="auto" w:fill="FFFFFF"/>
        </w:rPr>
        <w:t xml:space="preserve"> 2015</w:t>
      </w:r>
      <w:r w:rsidR="00A953CE">
        <w:rPr>
          <w:rFonts w:ascii="Times New Roman" w:hAnsi="Times New Roman" w:cs="Times New Roman"/>
          <w:color w:val="222222"/>
          <w:sz w:val="24"/>
          <w:szCs w:val="24"/>
          <w:shd w:val="clear" w:color="auto" w:fill="FFFFFF"/>
        </w:rPr>
        <w:t>)</w:t>
      </w:r>
      <w:r w:rsidRPr="007C330F">
        <w:rPr>
          <w:rFonts w:ascii="Times New Roman" w:hAnsi="Times New Roman" w:cs="Times New Roman"/>
          <w:kern w:val="24"/>
          <w:sz w:val="24"/>
          <w:szCs w:val="24"/>
        </w:rPr>
        <w:t>.</w:t>
      </w:r>
    </w:p>
    <w:p w14:paraId="6EDBB8C4"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76C3FB6A" w14:textId="77777777" w:rsidR="00D06447" w:rsidRPr="007C330F" w:rsidRDefault="00D06447" w:rsidP="007C330F">
      <w:pPr>
        <w:spacing w:line="360" w:lineRule="auto"/>
        <w:jc w:val="both"/>
        <w:rPr>
          <w:rFonts w:ascii="Times New Roman" w:hAnsi="Times New Roman" w:cs="Times New Roman"/>
          <w:sz w:val="24"/>
          <w:szCs w:val="24"/>
        </w:rPr>
      </w:pPr>
    </w:p>
    <w:p w14:paraId="49056FD9" w14:textId="70A0A5FB"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5E0C7954" w14:textId="1F978221"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12</w:t>
      </w:r>
    </w:p>
    <w:p w14:paraId="390B2657" w14:textId="77777777" w:rsidR="00D06447" w:rsidRPr="007C330F" w:rsidRDefault="00D06447" w:rsidP="007C330F">
      <w:pPr>
        <w:spacing w:line="360" w:lineRule="auto"/>
        <w:jc w:val="both"/>
        <w:rPr>
          <w:rFonts w:ascii="Times New Roman" w:hAnsi="Times New Roman" w:cs="Times New Roman"/>
          <w:sz w:val="24"/>
          <w:szCs w:val="24"/>
        </w:rPr>
      </w:pPr>
    </w:p>
    <w:p w14:paraId="26D8B8B0" w14:textId="3E1E5DC6"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020B9D71">
          <v:shape id="_x0000_i1036"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6" DrawAspect="Content" ObjectID="_1755462022" r:id="rId30"/>
        </w:object>
      </w:r>
    </w:p>
    <w:p w14:paraId="56DCB874" w14:textId="77777777" w:rsidR="00D06447" w:rsidRPr="007C330F" w:rsidRDefault="00D06447" w:rsidP="007C330F">
      <w:pPr>
        <w:spacing w:line="360" w:lineRule="auto"/>
        <w:jc w:val="both"/>
        <w:rPr>
          <w:rFonts w:ascii="Times New Roman" w:hAnsi="Times New Roman" w:cs="Times New Roman"/>
          <w:sz w:val="24"/>
          <w:szCs w:val="24"/>
        </w:rPr>
      </w:pPr>
    </w:p>
    <w:p w14:paraId="29DD02D2" w14:textId="0735F386"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In the Borough of Newham, an online campaign to raise knowledge about mental health can be a powerful tool. Including local people and groups in the planning of a campaign makes sure that it is relevant and sensitive to culture. Creating interesting visual and written material is a good way to grab people's attention and get key messages across. Using social media tools to spread information about a campaign increases its reach and participation. By evaluating the campaign's success on a regular basis, changes and improvements can be made to make sure it works to raise knowledge about mental health and reduce stigma</w:t>
      </w:r>
      <w:r w:rsidR="00A953CE" w:rsidRPr="00A953CE">
        <w:rPr>
          <w:rFonts w:ascii="Times New Roman" w:hAnsi="Times New Roman" w:cs="Times New Roman"/>
          <w:color w:val="222222"/>
          <w:sz w:val="24"/>
          <w:szCs w:val="24"/>
          <w:shd w:val="clear" w:color="auto" w:fill="FFFFFF"/>
        </w:rPr>
        <w:t xml:space="preserve"> </w:t>
      </w:r>
      <w:r w:rsidR="00A953CE">
        <w:rPr>
          <w:rFonts w:ascii="Times New Roman" w:hAnsi="Times New Roman" w:cs="Times New Roman"/>
          <w:color w:val="222222"/>
          <w:sz w:val="24"/>
          <w:szCs w:val="24"/>
          <w:shd w:val="clear" w:color="auto" w:fill="FFFFFF"/>
        </w:rPr>
        <w:t>(Ellerbrock and Kiefer,</w:t>
      </w:r>
      <w:r w:rsidR="00A953CE" w:rsidRPr="00A953CE">
        <w:rPr>
          <w:rFonts w:ascii="Times New Roman" w:hAnsi="Times New Roman" w:cs="Times New Roman"/>
          <w:color w:val="222222"/>
          <w:sz w:val="24"/>
          <w:szCs w:val="24"/>
          <w:shd w:val="clear" w:color="auto" w:fill="FFFFFF"/>
        </w:rPr>
        <w:t xml:space="preserve"> 2014</w:t>
      </w:r>
      <w:r w:rsidR="00A953CE">
        <w:rPr>
          <w:rFonts w:ascii="Times New Roman" w:hAnsi="Times New Roman" w:cs="Times New Roman"/>
          <w:color w:val="222222"/>
          <w:sz w:val="24"/>
          <w:szCs w:val="24"/>
          <w:shd w:val="clear" w:color="auto" w:fill="FFFFFF"/>
        </w:rPr>
        <w:t>)</w:t>
      </w:r>
      <w:r w:rsidRPr="007C330F">
        <w:rPr>
          <w:rFonts w:ascii="Times New Roman" w:hAnsi="Times New Roman" w:cs="Times New Roman"/>
          <w:kern w:val="24"/>
          <w:sz w:val="24"/>
          <w:szCs w:val="24"/>
        </w:rPr>
        <w:t>.</w:t>
      </w:r>
    </w:p>
    <w:p w14:paraId="1EC1F1C1"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0782A05B" w14:textId="77777777" w:rsidR="00D06447" w:rsidRPr="007C330F" w:rsidRDefault="00D06447" w:rsidP="007C330F">
      <w:pPr>
        <w:spacing w:line="360" w:lineRule="auto"/>
        <w:jc w:val="both"/>
        <w:rPr>
          <w:rFonts w:ascii="Times New Roman" w:hAnsi="Times New Roman" w:cs="Times New Roman"/>
          <w:sz w:val="24"/>
          <w:szCs w:val="24"/>
        </w:rPr>
      </w:pPr>
    </w:p>
    <w:p w14:paraId="4FF1D645" w14:textId="0BB5F8E0"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5F195AC0" w14:textId="6ABB6C7C"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13</w:t>
      </w:r>
    </w:p>
    <w:p w14:paraId="658B962E" w14:textId="77777777" w:rsidR="00D06447" w:rsidRPr="007C330F" w:rsidRDefault="00D06447" w:rsidP="007C330F">
      <w:pPr>
        <w:spacing w:line="360" w:lineRule="auto"/>
        <w:jc w:val="both"/>
        <w:rPr>
          <w:rFonts w:ascii="Times New Roman" w:hAnsi="Times New Roman" w:cs="Times New Roman"/>
          <w:sz w:val="24"/>
          <w:szCs w:val="24"/>
        </w:rPr>
      </w:pPr>
    </w:p>
    <w:p w14:paraId="1303B173" w14:textId="14B1B88C"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306B7083">
          <v:shape id="_x0000_i1037" type="#_x0000_t75" style="width:5in;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7" DrawAspect="Content" ObjectID="_1755462023" r:id="rId32"/>
        </w:object>
      </w:r>
    </w:p>
    <w:p w14:paraId="4AC80305" w14:textId="77777777" w:rsidR="00D06447" w:rsidRPr="007C330F" w:rsidRDefault="00D06447" w:rsidP="007C330F">
      <w:pPr>
        <w:spacing w:line="360" w:lineRule="auto"/>
        <w:jc w:val="both"/>
        <w:rPr>
          <w:rFonts w:ascii="Times New Roman" w:hAnsi="Times New Roman" w:cs="Times New Roman"/>
          <w:sz w:val="24"/>
          <w:szCs w:val="24"/>
        </w:rPr>
      </w:pPr>
    </w:p>
    <w:p w14:paraId="2661B619" w14:textId="411DDFA8" w:rsidR="00D06447" w:rsidRPr="007C330F" w:rsidRDefault="00D06447" w:rsidP="007C330F">
      <w:pPr>
        <w:autoSpaceDE w:val="0"/>
        <w:autoSpaceDN w:val="0"/>
        <w:adjustRightInd w:val="0"/>
        <w:spacing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In the Borough of Newham, it is very important to make information about getting help and therapy clear and easy to find. Resources should have a lot of information about mental health services, such as how to call them and how to get to them. People who know how to recognize the signs and symptoms of mental health problems are more likely to get help when they need it. By spreading the word about helplines and crisis support services, mental health issues can get help right away. By showing how important early assistance is, you can show how important it is to get help as soon as possible. People should be encouraged to think about professional counseling because it shows how beneficial evidence-based treatments are</w:t>
      </w:r>
      <w:r w:rsidR="00A953CE">
        <w:rPr>
          <w:rFonts w:ascii="Times New Roman" w:hAnsi="Times New Roman" w:cs="Times New Roman"/>
          <w:kern w:val="24"/>
          <w:sz w:val="24"/>
          <w:szCs w:val="24"/>
        </w:rPr>
        <w:t xml:space="preserve"> (</w:t>
      </w:r>
      <w:r w:rsidR="00A953CE" w:rsidRPr="00A953CE">
        <w:rPr>
          <w:rFonts w:ascii="Times New Roman" w:hAnsi="Times New Roman" w:cs="Times New Roman"/>
          <w:color w:val="222222"/>
          <w:sz w:val="24"/>
          <w:szCs w:val="24"/>
          <w:shd w:val="clear" w:color="auto" w:fill="FFFFFF"/>
        </w:rPr>
        <w:t>Lewallen</w:t>
      </w:r>
      <w:r w:rsidR="00A953CE">
        <w:rPr>
          <w:rFonts w:ascii="Times New Roman" w:hAnsi="Times New Roman" w:cs="Times New Roman"/>
          <w:color w:val="222222"/>
          <w:sz w:val="24"/>
          <w:szCs w:val="24"/>
          <w:shd w:val="clear" w:color="auto" w:fill="FFFFFF"/>
        </w:rPr>
        <w:t>, 2015)</w:t>
      </w:r>
      <w:r w:rsidRPr="007C330F">
        <w:rPr>
          <w:rFonts w:ascii="Times New Roman" w:hAnsi="Times New Roman" w:cs="Times New Roman"/>
          <w:kern w:val="24"/>
          <w:sz w:val="24"/>
          <w:szCs w:val="24"/>
        </w:rPr>
        <w:t>.</w:t>
      </w:r>
    </w:p>
    <w:p w14:paraId="0D93AC6F"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10DA5C8B" w14:textId="77777777" w:rsidR="00D06447" w:rsidRPr="007C330F" w:rsidRDefault="00D06447" w:rsidP="007C330F">
      <w:pPr>
        <w:spacing w:line="360" w:lineRule="auto"/>
        <w:jc w:val="both"/>
        <w:rPr>
          <w:rFonts w:ascii="Times New Roman" w:hAnsi="Times New Roman" w:cs="Times New Roman"/>
          <w:sz w:val="24"/>
          <w:szCs w:val="24"/>
        </w:rPr>
      </w:pPr>
    </w:p>
    <w:p w14:paraId="546D7F7A" w14:textId="07C051E7"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br w:type="page"/>
      </w:r>
    </w:p>
    <w:p w14:paraId="7812B194" w14:textId="0033707B"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t>Slide 14</w:t>
      </w:r>
    </w:p>
    <w:p w14:paraId="489228C6" w14:textId="77777777" w:rsidR="00D06447" w:rsidRPr="007C330F" w:rsidRDefault="00D06447" w:rsidP="007C330F">
      <w:pPr>
        <w:spacing w:line="360" w:lineRule="auto"/>
        <w:jc w:val="both"/>
        <w:rPr>
          <w:rFonts w:ascii="Times New Roman" w:hAnsi="Times New Roman" w:cs="Times New Roman"/>
          <w:sz w:val="24"/>
          <w:szCs w:val="24"/>
        </w:rPr>
      </w:pPr>
    </w:p>
    <w:p w14:paraId="0153EAE2" w14:textId="12418B19" w:rsidR="00D06447" w:rsidRPr="007C330F" w:rsidRDefault="00D06447" w:rsidP="007C330F">
      <w:pPr>
        <w:spacing w:line="360" w:lineRule="auto"/>
        <w:jc w:val="both"/>
        <w:rPr>
          <w:rFonts w:ascii="Times New Roman" w:hAnsi="Times New Roman" w:cs="Times New Roman"/>
          <w:sz w:val="24"/>
          <w:szCs w:val="24"/>
        </w:rPr>
      </w:pPr>
      <w:r w:rsidRPr="007C330F">
        <w:rPr>
          <w:rFonts w:ascii="Times New Roman" w:hAnsi="Times New Roman" w:cs="Times New Roman"/>
          <w:sz w:val="24"/>
          <w:szCs w:val="24"/>
        </w:rPr>
        <w:object w:dxaOrig="9605" w:dyaOrig="5393" w14:anchorId="3E203634">
          <v:shape id="_x0000_i1038" type="#_x0000_t75" style="width:5in;height:20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8" DrawAspect="Content" ObjectID="_1755462024" r:id="rId34"/>
        </w:object>
      </w:r>
    </w:p>
    <w:p w14:paraId="480CF411" w14:textId="77777777" w:rsidR="00D06447" w:rsidRPr="007C330F" w:rsidRDefault="00D06447" w:rsidP="007C330F">
      <w:pPr>
        <w:spacing w:line="360" w:lineRule="auto"/>
        <w:jc w:val="both"/>
        <w:rPr>
          <w:rFonts w:ascii="Times New Roman" w:hAnsi="Times New Roman" w:cs="Times New Roman"/>
          <w:sz w:val="24"/>
          <w:szCs w:val="24"/>
        </w:rPr>
      </w:pPr>
    </w:p>
    <w:p w14:paraId="4215E4B0" w14:textId="0BED9D4F" w:rsidR="00D06447" w:rsidRPr="007C330F" w:rsidRDefault="00D06447" w:rsidP="00A953CE">
      <w:pPr>
        <w:autoSpaceDE w:val="0"/>
        <w:autoSpaceDN w:val="0"/>
        <w:adjustRightInd w:val="0"/>
        <w:spacing w:before="240" w:after="0" w:line="360" w:lineRule="auto"/>
        <w:jc w:val="both"/>
        <w:rPr>
          <w:rFonts w:ascii="Times New Roman" w:hAnsi="Times New Roman" w:cs="Times New Roman"/>
          <w:kern w:val="24"/>
          <w:sz w:val="24"/>
          <w:szCs w:val="24"/>
        </w:rPr>
      </w:pPr>
      <w:r w:rsidRPr="007C330F">
        <w:rPr>
          <w:rFonts w:ascii="Times New Roman" w:hAnsi="Times New Roman" w:cs="Times New Roman"/>
          <w:kern w:val="24"/>
          <w:sz w:val="24"/>
          <w:szCs w:val="24"/>
        </w:rPr>
        <w:t>In the end, the presentation looked at the Borough of Newham's health and social care needs, with a focus on mental health. For successful support, it's important to know the community's demographics, the most common mental health problems, and the risks that come with them. Community growth is helped a lot by communication strategies, dealing with discrimination, giving people more power, and using digital technologies. A mentally healthy community can be made by respecting each person's rights and promoting equality. All parties must work together and take steps to improve mental health support, which will lead to good results for the whole community</w:t>
      </w:r>
      <w:r w:rsidR="00A953CE">
        <w:rPr>
          <w:rFonts w:ascii="Times New Roman" w:hAnsi="Times New Roman" w:cs="Times New Roman"/>
          <w:kern w:val="24"/>
          <w:sz w:val="24"/>
          <w:szCs w:val="24"/>
        </w:rPr>
        <w:t xml:space="preserve"> (</w:t>
      </w:r>
      <w:r w:rsidR="00A953CE" w:rsidRPr="00A953CE">
        <w:rPr>
          <w:rFonts w:ascii="Times New Roman" w:hAnsi="Times New Roman" w:cs="Times New Roman"/>
          <w:color w:val="222222"/>
          <w:sz w:val="24"/>
          <w:szCs w:val="24"/>
          <w:shd w:val="clear" w:color="auto" w:fill="FFFFFF"/>
        </w:rPr>
        <w:t>Cheno</w:t>
      </w:r>
      <w:r w:rsidR="00A953CE">
        <w:rPr>
          <w:rFonts w:ascii="Times New Roman" w:hAnsi="Times New Roman" w:cs="Times New Roman"/>
          <w:color w:val="222222"/>
          <w:sz w:val="24"/>
          <w:szCs w:val="24"/>
          <w:shd w:val="clear" w:color="auto" w:fill="FFFFFF"/>
        </w:rPr>
        <w:t>weth</w:t>
      </w:r>
      <w:r w:rsidR="00A953CE" w:rsidRPr="00A953CE">
        <w:rPr>
          <w:rFonts w:ascii="Times New Roman" w:hAnsi="Times New Roman" w:cs="Times New Roman"/>
          <w:color w:val="222222"/>
          <w:sz w:val="24"/>
          <w:szCs w:val="24"/>
          <w:shd w:val="clear" w:color="auto" w:fill="FFFFFF"/>
        </w:rPr>
        <w:t>, 2015</w:t>
      </w:r>
      <w:r w:rsidR="00A953CE">
        <w:rPr>
          <w:rFonts w:ascii="Times New Roman" w:hAnsi="Times New Roman" w:cs="Times New Roman"/>
          <w:kern w:val="24"/>
          <w:sz w:val="24"/>
          <w:szCs w:val="24"/>
        </w:rPr>
        <w:t>)</w:t>
      </w:r>
      <w:r w:rsidRPr="007C330F">
        <w:rPr>
          <w:rFonts w:ascii="Times New Roman" w:hAnsi="Times New Roman" w:cs="Times New Roman"/>
          <w:kern w:val="24"/>
          <w:sz w:val="24"/>
          <w:szCs w:val="24"/>
        </w:rPr>
        <w:t>.</w:t>
      </w:r>
    </w:p>
    <w:p w14:paraId="5CF31A37" w14:textId="77777777" w:rsidR="00D06447" w:rsidRPr="007C330F" w:rsidRDefault="00D06447" w:rsidP="007C330F">
      <w:pPr>
        <w:autoSpaceDE w:val="0"/>
        <w:autoSpaceDN w:val="0"/>
        <w:adjustRightInd w:val="0"/>
        <w:spacing w:after="0" w:line="360" w:lineRule="auto"/>
        <w:jc w:val="both"/>
        <w:rPr>
          <w:rFonts w:ascii="Times New Roman" w:hAnsi="Times New Roman" w:cs="Times New Roman"/>
          <w:sz w:val="24"/>
          <w:szCs w:val="24"/>
        </w:rPr>
      </w:pPr>
    </w:p>
    <w:p w14:paraId="5EE410E2" w14:textId="77777777" w:rsidR="00D06447" w:rsidRPr="007C330F" w:rsidRDefault="00D06447" w:rsidP="007C330F">
      <w:pPr>
        <w:spacing w:line="360" w:lineRule="auto"/>
        <w:jc w:val="both"/>
        <w:rPr>
          <w:rFonts w:ascii="Times New Roman" w:hAnsi="Times New Roman" w:cs="Times New Roman"/>
          <w:sz w:val="24"/>
          <w:szCs w:val="24"/>
        </w:rPr>
      </w:pPr>
    </w:p>
    <w:p w14:paraId="6DF7F2F8" w14:textId="77777777" w:rsidR="00D06447" w:rsidRPr="007C330F" w:rsidRDefault="00D06447" w:rsidP="007C330F">
      <w:pPr>
        <w:spacing w:line="360" w:lineRule="auto"/>
        <w:jc w:val="both"/>
        <w:rPr>
          <w:rFonts w:ascii="Times New Roman" w:hAnsi="Times New Roman" w:cs="Times New Roman"/>
          <w:sz w:val="24"/>
          <w:szCs w:val="24"/>
        </w:rPr>
      </w:pPr>
    </w:p>
    <w:p w14:paraId="020D1188" w14:textId="77777777" w:rsidR="007C330F" w:rsidRPr="007C330F" w:rsidRDefault="007C330F" w:rsidP="007C330F">
      <w:pPr>
        <w:spacing w:line="360" w:lineRule="auto"/>
        <w:jc w:val="both"/>
        <w:rPr>
          <w:rFonts w:ascii="Times New Roman" w:hAnsi="Times New Roman" w:cs="Times New Roman"/>
          <w:sz w:val="24"/>
          <w:szCs w:val="24"/>
        </w:rPr>
      </w:pPr>
    </w:p>
    <w:p w14:paraId="4A664088" w14:textId="77777777" w:rsidR="007C330F" w:rsidRDefault="007C330F" w:rsidP="007C330F">
      <w:pPr>
        <w:spacing w:line="360" w:lineRule="auto"/>
        <w:jc w:val="both"/>
        <w:rPr>
          <w:rFonts w:ascii="Times New Roman" w:hAnsi="Times New Roman" w:cs="Times New Roman"/>
          <w:sz w:val="24"/>
          <w:szCs w:val="24"/>
        </w:rPr>
      </w:pPr>
    </w:p>
    <w:p w14:paraId="43B67E13" w14:textId="77777777" w:rsidR="007C330F" w:rsidRDefault="007C330F" w:rsidP="007C330F">
      <w:pPr>
        <w:spacing w:line="360" w:lineRule="auto"/>
        <w:jc w:val="both"/>
        <w:rPr>
          <w:rFonts w:ascii="Times New Roman" w:hAnsi="Times New Roman" w:cs="Times New Roman"/>
          <w:sz w:val="24"/>
          <w:szCs w:val="24"/>
        </w:rPr>
      </w:pPr>
    </w:p>
    <w:p w14:paraId="4B0F81BB" w14:textId="77777777" w:rsidR="007C330F" w:rsidRPr="007C330F" w:rsidRDefault="007C330F" w:rsidP="007C330F">
      <w:pPr>
        <w:spacing w:line="360" w:lineRule="auto"/>
        <w:jc w:val="both"/>
        <w:rPr>
          <w:rFonts w:ascii="Times New Roman" w:hAnsi="Times New Roman" w:cs="Times New Roman"/>
          <w:sz w:val="24"/>
          <w:szCs w:val="24"/>
        </w:rPr>
      </w:pPr>
    </w:p>
    <w:p w14:paraId="358776E6" w14:textId="77777777" w:rsidR="00A953CE" w:rsidRPr="004F4BE6" w:rsidRDefault="00A953CE" w:rsidP="00A953CE">
      <w:pPr>
        <w:spacing w:line="360" w:lineRule="auto"/>
        <w:jc w:val="both"/>
        <w:rPr>
          <w:rFonts w:ascii="Times New Roman" w:hAnsi="Times New Roman" w:cs="Times New Roman"/>
          <w:b/>
          <w:sz w:val="24"/>
          <w:szCs w:val="24"/>
        </w:rPr>
      </w:pPr>
      <w:r w:rsidRPr="004F4BE6">
        <w:rPr>
          <w:rFonts w:ascii="Times New Roman" w:hAnsi="Times New Roman" w:cs="Times New Roman"/>
          <w:b/>
          <w:sz w:val="24"/>
          <w:szCs w:val="24"/>
        </w:rPr>
        <w:t>Reference</w:t>
      </w:r>
    </w:p>
    <w:p w14:paraId="28E9220F"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Bing-Jonsson, P.C., Foss, C. and Bjørk, I.T., 2016. The competence gap in community care: Imbalance between expected and actual nursing staff competence. </w:t>
      </w:r>
      <w:r w:rsidRPr="004F4BE6">
        <w:rPr>
          <w:rFonts w:ascii="Times New Roman" w:hAnsi="Times New Roman" w:cs="Times New Roman"/>
          <w:i/>
          <w:iCs/>
          <w:color w:val="222222"/>
          <w:sz w:val="24"/>
          <w:szCs w:val="24"/>
          <w:shd w:val="clear" w:color="auto" w:fill="FFFFFF"/>
        </w:rPr>
        <w:t>Nordic Journal of Nursing Research</w:t>
      </w:r>
      <w:r w:rsidRPr="004F4BE6">
        <w:rPr>
          <w:rFonts w:ascii="Times New Roman" w:hAnsi="Times New Roman" w:cs="Times New Roman"/>
          <w:color w:val="222222"/>
          <w:sz w:val="24"/>
          <w:szCs w:val="24"/>
          <w:shd w:val="clear" w:color="auto" w:fill="FFFFFF"/>
        </w:rPr>
        <w:t>, </w:t>
      </w:r>
      <w:r w:rsidRPr="004F4BE6">
        <w:rPr>
          <w:rFonts w:ascii="Times New Roman" w:hAnsi="Times New Roman" w:cs="Times New Roman"/>
          <w:i/>
          <w:iCs/>
          <w:color w:val="222222"/>
          <w:sz w:val="24"/>
          <w:szCs w:val="24"/>
          <w:shd w:val="clear" w:color="auto" w:fill="FFFFFF"/>
        </w:rPr>
        <w:t>36</w:t>
      </w:r>
      <w:r w:rsidRPr="004F4BE6">
        <w:rPr>
          <w:rFonts w:ascii="Times New Roman" w:hAnsi="Times New Roman" w:cs="Times New Roman"/>
          <w:color w:val="222222"/>
          <w:sz w:val="24"/>
          <w:szCs w:val="24"/>
          <w:shd w:val="clear" w:color="auto" w:fill="FFFFFF"/>
        </w:rPr>
        <w:t>(1), pp.27-37.</w:t>
      </w:r>
    </w:p>
    <w:p w14:paraId="12CC5E63"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Joling, K.J., Van Eenoo, L., Vetrano, D.L., Smaardijk, V.R., Declercq, A., Onder, G., Van Hout, H.P. and van der Roest, H.G., 2018. Quality indicators for community care for older people: A systematic review. </w:t>
      </w:r>
      <w:r w:rsidRPr="004F4BE6">
        <w:rPr>
          <w:rFonts w:ascii="Times New Roman" w:hAnsi="Times New Roman" w:cs="Times New Roman"/>
          <w:i/>
          <w:iCs/>
          <w:color w:val="222222"/>
          <w:sz w:val="24"/>
          <w:szCs w:val="24"/>
          <w:shd w:val="clear" w:color="auto" w:fill="FFFFFF"/>
        </w:rPr>
        <w:t>PloS one</w:t>
      </w:r>
      <w:r w:rsidRPr="004F4BE6">
        <w:rPr>
          <w:rFonts w:ascii="Times New Roman" w:hAnsi="Times New Roman" w:cs="Times New Roman"/>
          <w:color w:val="222222"/>
          <w:sz w:val="24"/>
          <w:szCs w:val="24"/>
          <w:shd w:val="clear" w:color="auto" w:fill="FFFFFF"/>
        </w:rPr>
        <w:t>, </w:t>
      </w:r>
      <w:r w:rsidRPr="004F4BE6">
        <w:rPr>
          <w:rFonts w:ascii="Times New Roman" w:hAnsi="Times New Roman" w:cs="Times New Roman"/>
          <w:i/>
          <w:iCs/>
          <w:color w:val="222222"/>
          <w:sz w:val="24"/>
          <w:szCs w:val="24"/>
          <w:shd w:val="clear" w:color="auto" w:fill="FFFFFF"/>
        </w:rPr>
        <w:t>13</w:t>
      </w:r>
      <w:r w:rsidRPr="004F4BE6">
        <w:rPr>
          <w:rFonts w:ascii="Times New Roman" w:hAnsi="Times New Roman" w:cs="Times New Roman"/>
          <w:color w:val="222222"/>
          <w:sz w:val="24"/>
          <w:szCs w:val="24"/>
          <w:shd w:val="clear" w:color="auto" w:fill="FFFFFF"/>
        </w:rPr>
        <w:t>(1), p.e0190298.</w:t>
      </w:r>
    </w:p>
    <w:p w14:paraId="454DB3A3"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Bulmer, M., 2015. </w:t>
      </w:r>
      <w:r w:rsidRPr="004F4BE6">
        <w:rPr>
          <w:rFonts w:ascii="Times New Roman" w:hAnsi="Times New Roman" w:cs="Times New Roman"/>
          <w:i/>
          <w:iCs/>
          <w:color w:val="222222"/>
          <w:sz w:val="24"/>
          <w:szCs w:val="24"/>
          <w:shd w:val="clear" w:color="auto" w:fill="FFFFFF"/>
        </w:rPr>
        <w:t>The social basis of community care (Routledge revivals)</w:t>
      </w:r>
      <w:r w:rsidRPr="004F4BE6">
        <w:rPr>
          <w:rFonts w:ascii="Times New Roman" w:hAnsi="Times New Roman" w:cs="Times New Roman"/>
          <w:color w:val="222222"/>
          <w:sz w:val="24"/>
          <w:szCs w:val="24"/>
          <w:shd w:val="clear" w:color="auto" w:fill="FFFFFF"/>
        </w:rPr>
        <w:t>. Routledge.</w:t>
      </w:r>
    </w:p>
    <w:p w14:paraId="50F14C7B"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Van Iersel, M., Latour, C.H., De Vos, R., Kirschner, P.A. and op Reimer, W.J.S., 2016. Nursing students’ perceptions of community care and other areas of nursing practice–A review of the literature. </w:t>
      </w:r>
      <w:r w:rsidRPr="004F4BE6">
        <w:rPr>
          <w:rFonts w:ascii="Times New Roman" w:hAnsi="Times New Roman" w:cs="Times New Roman"/>
          <w:i/>
          <w:iCs/>
          <w:color w:val="222222"/>
          <w:sz w:val="24"/>
          <w:szCs w:val="24"/>
          <w:shd w:val="clear" w:color="auto" w:fill="FFFFFF"/>
        </w:rPr>
        <w:t>International Journal of Nursing Studies</w:t>
      </w:r>
      <w:r w:rsidRPr="004F4BE6">
        <w:rPr>
          <w:rFonts w:ascii="Times New Roman" w:hAnsi="Times New Roman" w:cs="Times New Roman"/>
          <w:color w:val="222222"/>
          <w:sz w:val="24"/>
          <w:szCs w:val="24"/>
          <w:shd w:val="clear" w:color="auto" w:fill="FFFFFF"/>
        </w:rPr>
        <w:t>, </w:t>
      </w:r>
      <w:r w:rsidRPr="004F4BE6">
        <w:rPr>
          <w:rFonts w:ascii="Times New Roman" w:hAnsi="Times New Roman" w:cs="Times New Roman"/>
          <w:i/>
          <w:iCs/>
          <w:color w:val="222222"/>
          <w:sz w:val="24"/>
          <w:szCs w:val="24"/>
          <w:shd w:val="clear" w:color="auto" w:fill="FFFFFF"/>
        </w:rPr>
        <w:t>61</w:t>
      </w:r>
      <w:r w:rsidRPr="004F4BE6">
        <w:rPr>
          <w:rFonts w:ascii="Times New Roman" w:hAnsi="Times New Roman" w:cs="Times New Roman"/>
          <w:color w:val="222222"/>
          <w:sz w:val="24"/>
          <w:szCs w:val="24"/>
          <w:shd w:val="clear" w:color="auto" w:fill="FFFFFF"/>
        </w:rPr>
        <w:t>, pp.1-19.</w:t>
      </w:r>
    </w:p>
    <w:p w14:paraId="540FE379"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Willard, S., Cremers, G., Man, Y.P., van Rossum, E., Spreeuwenberg, M. and de Witte, L., 2018. Development and testing of an online community care platform for frail older adults in the Netherlands: a user-centred design. </w:t>
      </w:r>
      <w:r w:rsidRPr="004F4BE6">
        <w:rPr>
          <w:rFonts w:ascii="Times New Roman" w:hAnsi="Times New Roman" w:cs="Times New Roman"/>
          <w:i/>
          <w:iCs/>
          <w:color w:val="222222"/>
          <w:sz w:val="24"/>
          <w:szCs w:val="24"/>
          <w:shd w:val="clear" w:color="auto" w:fill="FFFFFF"/>
        </w:rPr>
        <w:t>BMC geriatrics</w:t>
      </w:r>
      <w:r w:rsidRPr="004F4BE6">
        <w:rPr>
          <w:rFonts w:ascii="Times New Roman" w:hAnsi="Times New Roman" w:cs="Times New Roman"/>
          <w:color w:val="222222"/>
          <w:sz w:val="24"/>
          <w:szCs w:val="24"/>
          <w:shd w:val="clear" w:color="auto" w:fill="FFFFFF"/>
        </w:rPr>
        <w:t>, </w:t>
      </w:r>
      <w:r w:rsidRPr="004F4BE6">
        <w:rPr>
          <w:rFonts w:ascii="Times New Roman" w:hAnsi="Times New Roman" w:cs="Times New Roman"/>
          <w:i/>
          <w:iCs/>
          <w:color w:val="222222"/>
          <w:sz w:val="24"/>
          <w:szCs w:val="24"/>
          <w:shd w:val="clear" w:color="auto" w:fill="FFFFFF"/>
        </w:rPr>
        <w:t>18</w:t>
      </w:r>
      <w:r w:rsidRPr="004F4BE6">
        <w:rPr>
          <w:rFonts w:ascii="Times New Roman" w:hAnsi="Times New Roman" w:cs="Times New Roman"/>
          <w:color w:val="222222"/>
          <w:sz w:val="24"/>
          <w:szCs w:val="24"/>
          <w:shd w:val="clear" w:color="auto" w:fill="FFFFFF"/>
        </w:rPr>
        <w:t>(1), pp.1-9.</w:t>
      </w:r>
    </w:p>
    <w:p w14:paraId="00967C2B"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p>
    <w:p w14:paraId="28261D9E"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Kuluski, K., Ho, J.W., Hans, P.K. and Nelson, M.L., 2017. Community care for people with complex care needs: bridging the gap between health and social care. </w:t>
      </w:r>
      <w:r w:rsidRPr="004F4BE6">
        <w:rPr>
          <w:rFonts w:ascii="Times New Roman" w:hAnsi="Times New Roman" w:cs="Times New Roman"/>
          <w:i/>
          <w:iCs/>
          <w:color w:val="222222"/>
          <w:sz w:val="24"/>
          <w:szCs w:val="24"/>
          <w:shd w:val="clear" w:color="auto" w:fill="FFFFFF"/>
        </w:rPr>
        <w:t>International journal of integrated care</w:t>
      </w:r>
      <w:r w:rsidRPr="004F4BE6">
        <w:rPr>
          <w:rFonts w:ascii="Times New Roman" w:hAnsi="Times New Roman" w:cs="Times New Roman"/>
          <w:color w:val="222222"/>
          <w:sz w:val="24"/>
          <w:szCs w:val="24"/>
          <w:shd w:val="clear" w:color="auto" w:fill="FFFFFF"/>
        </w:rPr>
        <w:t>, </w:t>
      </w:r>
      <w:r w:rsidRPr="004F4BE6">
        <w:rPr>
          <w:rFonts w:ascii="Times New Roman" w:hAnsi="Times New Roman" w:cs="Times New Roman"/>
          <w:i/>
          <w:iCs/>
          <w:color w:val="222222"/>
          <w:sz w:val="24"/>
          <w:szCs w:val="24"/>
          <w:shd w:val="clear" w:color="auto" w:fill="FFFFFF"/>
        </w:rPr>
        <w:t>17</w:t>
      </w:r>
      <w:r w:rsidRPr="004F4BE6">
        <w:rPr>
          <w:rFonts w:ascii="Times New Roman" w:hAnsi="Times New Roman" w:cs="Times New Roman"/>
          <w:color w:val="222222"/>
          <w:sz w:val="24"/>
          <w:szCs w:val="24"/>
          <w:shd w:val="clear" w:color="auto" w:fill="FFFFFF"/>
        </w:rPr>
        <w:t>(4).</w:t>
      </w:r>
    </w:p>
    <w:p w14:paraId="594AFF61"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Zhou, J. and Walker, A., 2016. The need for community care among older people in China. </w:t>
      </w:r>
      <w:r w:rsidRPr="004F4BE6">
        <w:rPr>
          <w:rFonts w:ascii="Times New Roman" w:hAnsi="Times New Roman" w:cs="Times New Roman"/>
          <w:i/>
          <w:iCs/>
          <w:color w:val="222222"/>
          <w:sz w:val="24"/>
          <w:szCs w:val="24"/>
          <w:shd w:val="clear" w:color="auto" w:fill="FFFFFF"/>
        </w:rPr>
        <w:t>Ageing &amp; Society</w:t>
      </w:r>
      <w:r w:rsidRPr="004F4BE6">
        <w:rPr>
          <w:rFonts w:ascii="Times New Roman" w:hAnsi="Times New Roman" w:cs="Times New Roman"/>
          <w:color w:val="222222"/>
          <w:sz w:val="24"/>
          <w:szCs w:val="24"/>
          <w:shd w:val="clear" w:color="auto" w:fill="FFFFFF"/>
        </w:rPr>
        <w:t>, </w:t>
      </w:r>
      <w:r w:rsidRPr="004F4BE6">
        <w:rPr>
          <w:rFonts w:ascii="Times New Roman" w:hAnsi="Times New Roman" w:cs="Times New Roman"/>
          <w:i/>
          <w:iCs/>
          <w:color w:val="222222"/>
          <w:sz w:val="24"/>
          <w:szCs w:val="24"/>
          <w:shd w:val="clear" w:color="auto" w:fill="FFFFFF"/>
        </w:rPr>
        <w:t>36</w:t>
      </w:r>
      <w:r w:rsidRPr="004F4BE6">
        <w:rPr>
          <w:rFonts w:ascii="Times New Roman" w:hAnsi="Times New Roman" w:cs="Times New Roman"/>
          <w:color w:val="222222"/>
          <w:sz w:val="24"/>
          <w:szCs w:val="24"/>
          <w:shd w:val="clear" w:color="auto" w:fill="FFFFFF"/>
        </w:rPr>
        <w:t>(6), pp.1312-1332.</w:t>
      </w:r>
    </w:p>
    <w:p w14:paraId="2D340E6F"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Cardona, B., Fine, M., Stebbing, A., Duncan, C., Samsa, P. and Eagar, K., 2017. Measuring consumer outcomes: development and testing of the Australian Community Care Outcomes Measure. </w:t>
      </w:r>
      <w:r w:rsidRPr="004F4BE6">
        <w:rPr>
          <w:rFonts w:ascii="Times New Roman" w:hAnsi="Times New Roman" w:cs="Times New Roman"/>
          <w:i/>
          <w:iCs/>
          <w:color w:val="222222"/>
          <w:sz w:val="24"/>
          <w:szCs w:val="24"/>
          <w:shd w:val="clear" w:color="auto" w:fill="FFFFFF"/>
        </w:rPr>
        <w:t>Australasian Journal on Ageing</w:t>
      </w:r>
      <w:r w:rsidRPr="004F4BE6">
        <w:rPr>
          <w:rFonts w:ascii="Times New Roman" w:hAnsi="Times New Roman" w:cs="Times New Roman"/>
          <w:color w:val="222222"/>
          <w:sz w:val="24"/>
          <w:szCs w:val="24"/>
          <w:shd w:val="clear" w:color="auto" w:fill="FFFFFF"/>
        </w:rPr>
        <w:t>, </w:t>
      </w:r>
      <w:r w:rsidRPr="004F4BE6">
        <w:rPr>
          <w:rFonts w:ascii="Times New Roman" w:hAnsi="Times New Roman" w:cs="Times New Roman"/>
          <w:i/>
          <w:iCs/>
          <w:color w:val="222222"/>
          <w:sz w:val="24"/>
          <w:szCs w:val="24"/>
          <w:shd w:val="clear" w:color="auto" w:fill="FFFFFF"/>
        </w:rPr>
        <w:t>36</w:t>
      </w:r>
      <w:r w:rsidRPr="004F4BE6">
        <w:rPr>
          <w:rFonts w:ascii="Times New Roman" w:hAnsi="Times New Roman" w:cs="Times New Roman"/>
          <w:color w:val="222222"/>
          <w:sz w:val="24"/>
          <w:szCs w:val="24"/>
          <w:shd w:val="clear" w:color="auto" w:fill="FFFFFF"/>
        </w:rPr>
        <w:t>(1), pp.69-71.</w:t>
      </w:r>
    </w:p>
    <w:p w14:paraId="411A808E"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Bauld, L., Chesterman, J., Davies, B. and Judge, K., 2018. </w:t>
      </w:r>
      <w:r w:rsidRPr="004F4BE6">
        <w:rPr>
          <w:rFonts w:ascii="Times New Roman" w:hAnsi="Times New Roman" w:cs="Times New Roman"/>
          <w:i/>
          <w:iCs/>
          <w:color w:val="222222"/>
          <w:sz w:val="24"/>
          <w:szCs w:val="24"/>
          <w:shd w:val="clear" w:color="auto" w:fill="FFFFFF"/>
        </w:rPr>
        <w:t>Caring for older people: an assessment of community care in the 1990s</w:t>
      </w:r>
      <w:r w:rsidRPr="004F4BE6">
        <w:rPr>
          <w:rFonts w:ascii="Times New Roman" w:hAnsi="Times New Roman" w:cs="Times New Roman"/>
          <w:color w:val="222222"/>
          <w:sz w:val="24"/>
          <w:szCs w:val="24"/>
          <w:shd w:val="clear" w:color="auto" w:fill="FFFFFF"/>
        </w:rPr>
        <w:t>. Routledge.</w:t>
      </w:r>
    </w:p>
    <w:p w14:paraId="30C2A553" w14:textId="77777777" w:rsidR="00A953CE" w:rsidRPr="004F4BE6" w:rsidRDefault="00A953CE" w:rsidP="00A953CE">
      <w:pPr>
        <w:spacing w:line="360" w:lineRule="auto"/>
        <w:jc w:val="both"/>
        <w:rPr>
          <w:rFonts w:ascii="Times New Roman" w:hAnsi="Times New Roman" w:cs="Times New Roman"/>
          <w:color w:val="222222"/>
          <w:sz w:val="24"/>
          <w:szCs w:val="24"/>
          <w:shd w:val="clear" w:color="auto" w:fill="FFFFFF"/>
        </w:rPr>
      </w:pPr>
      <w:r w:rsidRPr="004F4BE6">
        <w:rPr>
          <w:rFonts w:ascii="Times New Roman" w:hAnsi="Times New Roman" w:cs="Times New Roman"/>
          <w:color w:val="222222"/>
          <w:sz w:val="24"/>
          <w:szCs w:val="24"/>
          <w:shd w:val="clear" w:color="auto" w:fill="FFFFFF"/>
        </w:rPr>
        <w:t>Davies, B. and Challis, D., 2018. </w:t>
      </w:r>
      <w:r w:rsidRPr="004F4BE6">
        <w:rPr>
          <w:rFonts w:ascii="Times New Roman" w:hAnsi="Times New Roman" w:cs="Times New Roman"/>
          <w:i/>
          <w:iCs/>
          <w:color w:val="222222"/>
          <w:sz w:val="24"/>
          <w:szCs w:val="24"/>
          <w:shd w:val="clear" w:color="auto" w:fill="FFFFFF"/>
        </w:rPr>
        <w:t>Matching resources to needs in community care: An evaluated demonstration of a long-term care model</w:t>
      </w:r>
      <w:r w:rsidRPr="004F4BE6">
        <w:rPr>
          <w:rFonts w:ascii="Times New Roman" w:hAnsi="Times New Roman" w:cs="Times New Roman"/>
          <w:color w:val="222222"/>
          <w:sz w:val="24"/>
          <w:szCs w:val="24"/>
          <w:shd w:val="clear" w:color="auto" w:fill="FFFFFF"/>
        </w:rPr>
        <w:t>. Routledge.</w:t>
      </w:r>
    </w:p>
    <w:p w14:paraId="364D1D8C" w14:textId="77777777" w:rsidR="00A953CE" w:rsidRPr="004F4BE6" w:rsidRDefault="00A953CE" w:rsidP="00A953CE">
      <w:pPr>
        <w:spacing w:line="360" w:lineRule="auto"/>
        <w:jc w:val="both"/>
        <w:rPr>
          <w:rFonts w:ascii="Times New Roman" w:hAnsi="Times New Roman" w:cs="Times New Roman"/>
          <w:sz w:val="24"/>
          <w:szCs w:val="24"/>
        </w:rPr>
      </w:pPr>
    </w:p>
    <w:p w14:paraId="5AFFE9A9" w14:textId="1569EF77" w:rsidR="007C330F" w:rsidRPr="00A953CE" w:rsidRDefault="00A953CE" w:rsidP="00A953CE">
      <w:pPr>
        <w:spacing w:line="360" w:lineRule="auto"/>
        <w:jc w:val="both"/>
        <w:rPr>
          <w:rFonts w:ascii="Times New Roman" w:hAnsi="Times New Roman" w:cs="Times New Roman"/>
          <w:color w:val="222222"/>
          <w:sz w:val="24"/>
          <w:szCs w:val="24"/>
          <w:shd w:val="clear" w:color="auto" w:fill="FFFFFF"/>
        </w:rPr>
      </w:pPr>
      <w:r w:rsidRPr="00A953CE">
        <w:rPr>
          <w:rFonts w:ascii="Times New Roman" w:hAnsi="Times New Roman" w:cs="Times New Roman"/>
          <w:color w:val="222222"/>
          <w:sz w:val="24"/>
          <w:szCs w:val="24"/>
          <w:shd w:val="clear" w:color="auto" w:fill="FFFFFF"/>
        </w:rPr>
        <w:t>Skinner, M. and Hanlon, N. eds., 2015. Ageing resource communities: New frontiers of rural population change, community development and voluntarism. Routledge.</w:t>
      </w:r>
    </w:p>
    <w:p w14:paraId="1C14679F" w14:textId="6624F506" w:rsidR="00A953CE" w:rsidRPr="00A953CE" w:rsidRDefault="00A953CE" w:rsidP="00A953CE">
      <w:pPr>
        <w:spacing w:line="360" w:lineRule="auto"/>
        <w:jc w:val="both"/>
        <w:rPr>
          <w:rFonts w:ascii="Times New Roman" w:hAnsi="Times New Roman" w:cs="Times New Roman"/>
          <w:color w:val="222222"/>
          <w:sz w:val="24"/>
          <w:szCs w:val="24"/>
          <w:shd w:val="clear" w:color="auto" w:fill="FFFFFF"/>
        </w:rPr>
      </w:pPr>
      <w:r w:rsidRPr="00A953CE">
        <w:rPr>
          <w:rFonts w:ascii="Times New Roman" w:hAnsi="Times New Roman" w:cs="Times New Roman"/>
          <w:color w:val="222222"/>
          <w:sz w:val="24"/>
          <w:szCs w:val="24"/>
          <w:shd w:val="clear" w:color="auto" w:fill="FFFFFF"/>
        </w:rPr>
        <w:t>Ellerbrock, C.R. and Kiefer, S.M., 2014. Supporting Young Adolescents’ Middle-to-High-School Transition by Creating a Ninth Grade Community of Care: Implications for Middle Grades Educators: Authors Discuss the Importance of Middle-to-High School Transitions and Highlight the Importance of Collaboration between Middle and High School Teachers as Essential for Healthy Adolescent Development beyond the Middle Grades. Middle School Journal, 45(3), pp.3-10.</w:t>
      </w:r>
    </w:p>
    <w:p w14:paraId="32D8E31D" w14:textId="21A4E5D5" w:rsidR="00A953CE" w:rsidRPr="00A953CE" w:rsidRDefault="00A953CE" w:rsidP="00A953CE">
      <w:pPr>
        <w:spacing w:line="360" w:lineRule="auto"/>
        <w:jc w:val="both"/>
        <w:rPr>
          <w:rFonts w:ascii="Times New Roman" w:hAnsi="Times New Roman" w:cs="Times New Roman"/>
          <w:color w:val="222222"/>
          <w:sz w:val="24"/>
          <w:szCs w:val="24"/>
          <w:shd w:val="clear" w:color="auto" w:fill="FFFFFF"/>
        </w:rPr>
      </w:pPr>
      <w:r w:rsidRPr="00A953CE">
        <w:rPr>
          <w:rFonts w:ascii="Times New Roman" w:hAnsi="Times New Roman" w:cs="Times New Roman"/>
          <w:color w:val="222222"/>
          <w:sz w:val="24"/>
          <w:szCs w:val="24"/>
          <w:shd w:val="clear" w:color="auto" w:fill="FFFFFF"/>
        </w:rPr>
        <w:t>Lewallen, T.C., Hunt, H., Potts‐Datema, W., Zaza, S. and Giles, W., 2015. The whole school, whole community, whole child model: A new approach for improving educational attainment and healthy development for students. Journal of School Health, 85(11), pp.729-739.</w:t>
      </w:r>
    </w:p>
    <w:p w14:paraId="4E11CE95" w14:textId="450053AE" w:rsidR="00A953CE" w:rsidRPr="00A953CE" w:rsidRDefault="00A953CE" w:rsidP="00A953CE">
      <w:pPr>
        <w:spacing w:line="360" w:lineRule="auto"/>
        <w:jc w:val="both"/>
        <w:rPr>
          <w:rFonts w:ascii="Times New Roman" w:hAnsi="Times New Roman" w:cs="Times New Roman"/>
          <w:color w:val="222222"/>
          <w:sz w:val="24"/>
          <w:szCs w:val="24"/>
          <w:shd w:val="clear" w:color="auto" w:fill="FFFFFF"/>
        </w:rPr>
      </w:pPr>
      <w:r w:rsidRPr="00A953CE">
        <w:rPr>
          <w:rFonts w:ascii="Times New Roman" w:hAnsi="Times New Roman" w:cs="Times New Roman"/>
          <w:color w:val="222222"/>
          <w:sz w:val="24"/>
          <w:szCs w:val="24"/>
          <w:shd w:val="clear" w:color="auto" w:fill="FFFFFF"/>
        </w:rPr>
        <w:t>Chenoweth, L., Kable, A. and Pond, D., 2015. Research in hospital discharge procedures addresses gaps in care continuity in the community, but leaves gaping holes for people with dementia: a review of the literature. Australasian journal on ageing, 34(1), pp.9-14.</w:t>
      </w:r>
    </w:p>
    <w:sectPr w:rsidR="00A953CE" w:rsidRPr="00A953CE" w:rsidSect="00C559E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6DF16" w14:textId="77777777" w:rsidR="00A3160D" w:rsidRDefault="00A3160D" w:rsidP="00E548BC">
      <w:pPr>
        <w:spacing w:after="0" w:line="240" w:lineRule="auto"/>
      </w:pPr>
      <w:r>
        <w:separator/>
      </w:r>
    </w:p>
  </w:endnote>
  <w:endnote w:type="continuationSeparator" w:id="0">
    <w:p w14:paraId="0EBC3CAA" w14:textId="77777777" w:rsidR="00A3160D" w:rsidRDefault="00A3160D" w:rsidP="00E54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9DF9A" w14:textId="77777777" w:rsidR="00A3160D" w:rsidRDefault="00A3160D" w:rsidP="00E548BC">
      <w:pPr>
        <w:spacing w:after="0" w:line="240" w:lineRule="auto"/>
      </w:pPr>
      <w:r>
        <w:separator/>
      </w:r>
    </w:p>
  </w:footnote>
  <w:footnote w:type="continuationSeparator" w:id="0">
    <w:p w14:paraId="2B1DAD83" w14:textId="77777777" w:rsidR="00A3160D" w:rsidRDefault="00A3160D" w:rsidP="00E548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6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6447"/>
    <w:rsid w:val="00660A46"/>
    <w:rsid w:val="007C330F"/>
    <w:rsid w:val="008C1DD6"/>
    <w:rsid w:val="009B7BAC"/>
    <w:rsid w:val="00A3160D"/>
    <w:rsid w:val="00A953CE"/>
    <w:rsid w:val="00C559E2"/>
    <w:rsid w:val="00D06447"/>
    <w:rsid w:val="00DF397B"/>
    <w:rsid w:val="00E548BC"/>
    <w:rsid w:val="00E97FDC"/>
    <w:rsid w:val="52B59E98"/>
  </w:rsids>
  <m:mathPr>
    <m:mathFont m:val="Cambria Math"/>
    <m:brkBin m:val="before"/>
    <m:brkBinSub m:val="--"/>
    <m:smallFrac m:val="0"/>
    <m:dispDef/>
    <m:lMargin m:val="0"/>
    <m:rMargin m:val="0"/>
    <m:defJc m:val="centerGroup"/>
    <m:wrapIndent m:val="1440"/>
    <m:intLim m:val="subSup"/>
    <m:naryLim m:val="undOvr"/>
  </m:mathPr>
  <w:themeFontLang w:val="en-CA" w:bidi="ar-SA"/>
  <w:clrSchemeMapping w:bg1="light1" w:t1="dark1" w:bg2="light2" w:t2="dark2" w:accent1="accent1" w:accent2="accent2" w:accent3="accent3" w:accent4="accent4" w:accent5="accent5" w:accent6="accent6" w:hyperlink="hyperlink" w:followedHyperlink="followedHyperlink"/>
  <w:shapeDefaults>
    <o:shapedefaults v:ext="edit" spidmax="2064"/>
    <o:shapelayout v:ext="edit">
      <o:idmap v:ext="edit" data="2"/>
    </o:shapelayout>
  </w:shapeDefaults>
  <w:decimalSymbol w:val="."/>
  <w:listSeparator w:val=","/>
  <w14:docId w14:val="1A1753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4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8BC"/>
  </w:style>
  <w:style w:type="paragraph" w:styleId="Footer">
    <w:name w:val="footer"/>
    <w:basedOn w:val="Normal"/>
    <w:link w:val="FooterChar"/>
    <w:uiPriority w:val="99"/>
    <w:unhideWhenUsed/>
    <w:rsid w:val="00E54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8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 Type="http://schemas.openxmlformats.org/officeDocument/2006/relationships/webSettings" Target="webSettings.xml"/><Relationship Id="rId21" Type="http://schemas.openxmlformats.org/officeDocument/2006/relationships/image" Target="media/image9.emf"/><Relationship Id="rId34" Type="http://schemas.openxmlformats.org/officeDocument/2006/relationships/package" Target="embeddings/Microsoft_PowerPoint_Slide13.sldx"/><Relationship Id="rId7" Type="http://schemas.openxmlformats.org/officeDocument/2006/relationships/image" Target="media/image2.emf"/><Relationship Id="rId12" Type="http://schemas.openxmlformats.org/officeDocument/2006/relationships/package" Target="embeddings/Microsoft_PowerPoint_Slide2.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2" Type="http://schemas.openxmlformats.org/officeDocument/2006/relationships/settings" Target="setting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3.emf"/><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5" Type="http://schemas.openxmlformats.org/officeDocument/2006/relationships/endnotes" Target="endnotes.xml"/><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0.sldx"/><Relationship Id="rId36" Type="http://schemas.openxmlformats.org/officeDocument/2006/relationships/theme" Target="theme/theme1.xml"/><Relationship Id="rId10" Type="http://schemas.openxmlformats.org/officeDocument/2006/relationships/package" Target="embeddings/Microsoft_PowerPoint_Slide1.sldx"/><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2.emf"/><Relationship Id="rId30" Type="http://schemas.openxmlformats.org/officeDocument/2006/relationships/package" Target="embeddings/Microsoft_PowerPoint_Slide11.sldx"/><Relationship Id="rId35" Type="http://schemas.openxmlformats.org/officeDocument/2006/relationships/fontTable" Target="fontTable.xml"/><Relationship Id="rId8"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1990</Words>
  <Characters>11348</Characters>
  <Application>Microsoft Office Word</Application>
  <DocSecurity>0</DocSecurity>
  <Lines>94</Lines>
  <Paragraphs>26</Paragraphs>
  <ScaleCrop>false</ScaleCrop>
  <Company/>
  <LinksUpToDate>false</LinksUpToDate>
  <CharactersWithSpaces>13312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2023-09-05T22:34:00Z</dcterms:created>
  <dcterms:modified xsi:type="dcterms:W3CDTF">2023-09-05T22:34:00Z</dcterms:modified>
</cp:coreProperties>
</file>