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35C3F2" w14:textId="0E3CD97C" w:rsidR="00B25989" w:rsidRPr="002830D1" w:rsidRDefault="00B25989" w:rsidP="00FC2DE0">
      <w:pPr>
        <w:spacing w:line="360" w:lineRule="auto"/>
        <w:jc w:val="both"/>
        <w:rPr>
          <w:rFonts w:ascii="Arial" w:hAnsi="Arial" w:cs="Arial"/>
          <w:sz w:val="24"/>
          <w:szCs w:val="24"/>
        </w:rPr>
      </w:pPr>
      <w:r w:rsidRPr="00FC2DE0">
        <w:rPr>
          <w:rFonts w:ascii="Arial" w:hAnsi="Arial" w:cs="Arial"/>
          <w:sz w:val="24"/>
          <w:szCs w:val="24"/>
          <w:u w:val="single"/>
        </w:rPr>
        <w:t>Introduction</w:t>
      </w:r>
    </w:p>
    <w:p w14:paraId="673C742A" w14:textId="58E32386" w:rsidR="009874AA" w:rsidRPr="00FC2DE0" w:rsidRDefault="009874AA" w:rsidP="00FC2DE0">
      <w:pPr>
        <w:spacing w:line="360" w:lineRule="auto"/>
        <w:jc w:val="both"/>
        <w:rPr>
          <w:rFonts w:ascii="Arial" w:hAnsi="Arial" w:cs="Arial"/>
          <w:sz w:val="24"/>
          <w:szCs w:val="24"/>
        </w:rPr>
      </w:pPr>
      <w:r w:rsidRPr="00FC2DE0">
        <w:rPr>
          <w:rFonts w:ascii="Arial" w:hAnsi="Arial" w:cs="Arial"/>
          <w:sz w:val="24"/>
          <w:szCs w:val="24"/>
        </w:rPr>
        <w:t>For a long time, immigration has been a</w:t>
      </w:r>
      <w:r w:rsidR="006107F5" w:rsidRPr="00FC2DE0">
        <w:rPr>
          <w:rFonts w:ascii="Arial" w:hAnsi="Arial" w:cs="Arial"/>
          <w:sz w:val="24"/>
          <w:szCs w:val="24"/>
        </w:rPr>
        <w:t xml:space="preserve">n </w:t>
      </w:r>
      <w:r w:rsidRPr="00FC2DE0">
        <w:rPr>
          <w:rFonts w:ascii="Arial" w:hAnsi="Arial" w:cs="Arial"/>
          <w:sz w:val="24"/>
          <w:szCs w:val="24"/>
        </w:rPr>
        <w:t xml:space="preserve">issue </w:t>
      </w:r>
      <w:r w:rsidR="006107F5" w:rsidRPr="00FC2DE0">
        <w:rPr>
          <w:rFonts w:ascii="Arial" w:hAnsi="Arial" w:cs="Arial"/>
          <w:sz w:val="24"/>
          <w:szCs w:val="24"/>
        </w:rPr>
        <w:t xml:space="preserve">in </w:t>
      </w:r>
      <w:r w:rsidRPr="00FC2DE0">
        <w:rPr>
          <w:rFonts w:ascii="Arial" w:hAnsi="Arial" w:cs="Arial"/>
          <w:sz w:val="24"/>
          <w:szCs w:val="24"/>
        </w:rPr>
        <w:t xml:space="preserve">politics, mainly regarding its impact on crime and policing. Throughout time immigration policies in the United Kingdom have changed </w:t>
      </w:r>
      <w:r w:rsidR="006107F5" w:rsidRPr="00FC2DE0">
        <w:rPr>
          <w:rFonts w:ascii="Arial" w:hAnsi="Arial" w:cs="Arial"/>
          <w:sz w:val="24"/>
          <w:szCs w:val="24"/>
        </w:rPr>
        <w:t>which</w:t>
      </w:r>
      <w:r w:rsidRPr="00FC2DE0">
        <w:rPr>
          <w:rFonts w:ascii="Arial" w:hAnsi="Arial" w:cs="Arial"/>
          <w:sz w:val="24"/>
          <w:szCs w:val="24"/>
        </w:rPr>
        <w:t xml:space="preserve"> has highlighted the change in political priorities and social attitudes. Some of these policies include the 1950s Aliens act and the recent Windrush scandal, it is clear the UK has seen changes in its approach towards immigration. The policies created have not only changed the flow of people to the UK, but it has also contributed to the way immigration is perceived by the public, who often have the misconception that immigrants lead to a higher rate of crime.</w:t>
      </w:r>
    </w:p>
    <w:p w14:paraId="70B3C06F" w14:textId="35ED4212" w:rsidR="009874AA" w:rsidRPr="00FC2DE0" w:rsidRDefault="006107F5" w:rsidP="00FC2DE0">
      <w:pPr>
        <w:spacing w:line="360" w:lineRule="auto"/>
        <w:jc w:val="both"/>
        <w:rPr>
          <w:rFonts w:ascii="Arial" w:hAnsi="Arial" w:cs="Arial"/>
          <w:sz w:val="24"/>
          <w:szCs w:val="24"/>
        </w:rPr>
      </w:pPr>
      <w:r w:rsidRPr="00FC2DE0">
        <w:rPr>
          <w:rFonts w:ascii="Arial" w:hAnsi="Arial" w:cs="Arial"/>
          <w:sz w:val="24"/>
          <w:szCs w:val="24"/>
        </w:rPr>
        <w:t xml:space="preserve">This paper aims to explore the intersection of immigration, policing and crime with the use of three key objectives. Firstly, objective one examines the evolution of immigration policies through time. It will look at the difference between natives, migrants, immigrants, refugees and asylum seeker and the ways in which public opinion shifts. Secondly, objective </w:t>
      </w:r>
      <w:r w:rsidR="00A716CF" w:rsidRPr="00FC2DE0">
        <w:rPr>
          <w:rFonts w:ascii="Arial" w:hAnsi="Arial" w:cs="Arial"/>
          <w:sz w:val="24"/>
          <w:szCs w:val="24"/>
        </w:rPr>
        <w:t>two</w:t>
      </w:r>
      <w:r w:rsidRPr="00FC2DE0">
        <w:rPr>
          <w:rFonts w:ascii="Arial" w:hAnsi="Arial" w:cs="Arial"/>
          <w:sz w:val="24"/>
          <w:szCs w:val="24"/>
        </w:rPr>
        <w:t xml:space="preserve"> will investigate the influence of traditional media and social media has on public perception of immigration this will show how the media narratives shape political outcomes and societal attitudes. Finally, objective three will explore the link between immigration and crime, it will allow for the review of data that challenged the misconception that immigrants contribute to higher rates of crime and analyse the different challenges faced by police when enforcing immigration laws and when</w:t>
      </w:r>
      <w:r w:rsidRPr="00FC2DE0">
        <w:rPr>
          <w:rFonts w:ascii="Arial" w:hAnsi="Arial" w:cs="Arial"/>
          <w:sz w:val="24"/>
          <w:szCs w:val="24"/>
        </w:rPr>
        <w:t xml:space="preserve"> </w:t>
      </w:r>
      <w:r w:rsidRPr="00FC2DE0">
        <w:rPr>
          <w:rFonts w:ascii="Arial" w:hAnsi="Arial" w:cs="Arial"/>
          <w:sz w:val="24"/>
          <w:szCs w:val="24"/>
        </w:rPr>
        <w:t>build</w:t>
      </w:r>
      <w:r w:rsidRPr="00FC2DE0">
        <w:rPr>
          <w:rFonts w:ascii="Arial" w:hAnsi="Arial" w:cs="Arial"/>
          <w:sz w:val="24"/>
          <w:szCs w:val="24"/>
        </w:rPr>
        <w:t>ing</w:t>
      </w:r>
      <w:r w:rsidRPr="00FC2DE0">
        <w:rPr>
          <w:rFonts w:ascii="Arial" w:hAnsi="Arial" w:cs="Arial"/>
          <w:sz w:val="24"/>
          <w:szCs w:val="24"/>
        </w:rPr>
        <w:t xml:space="preserve"> trust within immigrant communities. By addressing these objectives this paper aims to provide a</w:t>
      </w:r>
      <w:r w:rsidRPr="00FC2DE0">
        <w:rPr>
          <w:rFonts w:ascii="Arial" w:hAnsi="Arial" w:cs="Arial"/>
          <w:sz w:val="24"/>
          <w:szCs w:val="24"/>
        </w:rPr>
        <w:t>n</w:t>
      </w:r>
      <w:r w:rsidRPr="00FC2DE0">
        <w:rPr>
          <w:rFonts w:ascii="Arial" w:hAnsi="Arial" w:cs="Arial"/>
          <w:sz w:val="24"/>
          <w:szCs w:val="24"/>
        </w:rPr>
        <w:t xml:space="preserve"> understanding of how immigration impacts crime and policing, the different effects the media has on public opinion and the effects immigration has on </w:t>
      </w:r>
      <w:r w:rsidR="00A716CF" w:rsidRPr="00FC2DE0">
        <w:rPr>
          <w:rFonts w:ascii="Arial" w:hAnsi="Arial" w:cs="Arial"/>
          <w:sz w:val="24"/>
          <w:szCs w:val="24"/>
        </w:rPr>
        <w:t>police.</w:t>
      </w:r>
    </w:p>
    <w:p w14:paraId="22E81604" w14:textId="17546497" w:rsidR="00CD78F8" w:rsidRPr="00FC2DE0" w:rsidRDefault="006107F5" w:rsidP="00FC2DE0">
      <w:pPr>
        <w:spacing w:line="360" w:lineRule="auto"/>
        <w:jc w:val="both"/>
        <w:rPr>
          <w:rFonts w:ascii="Arial" w:hAnsi="Arial" w:cs="Arial"/>
          <w:sz w:val="24"/>
          <w:szCs w:val="24"/>
        </w:rPr>
      </w:pPr>
      <w:r w:rsidRPr="00FC2DE0">
        <w:rPr>
          <w:rFonts w:ascii="Arial" w:hAnsi="Arial" w:cs="Arial"/>
          <w:sz w:val="24"/>
          <w:szCs w:val="24"/>
        </w:rPr>
        <w:t>While some studies suggest that immigra</w:t>
      </w:r>
      <w:r w:rsidR="00CD78F8" w:rsidRPr="00FC2DE0">
        <w:rPr>
          <w:rFonts w:ascii="Arial" w:hAnsi="Arial" w:cs="Arial"/>
          <w:sz w:val="24"/>
          <w:szCs w:val="24"/>
        </w:rPr>
        <w:t>nt communities do not contribute to higher levels of crimes than other groups</w:t>
      </w:r>
      <w:r w:rsidRPr="00FC2DE0">
        <w:rPr>
          <w:rFonts w:ascii="Arial" w:hAnsi="Arial" w:cs="Arial"/>
          <w:sz w:val="24"/>
          <w:szCs w:val="24"/>
        </w:rPr>
        <w:t>, there is a noticeable gap in studies that track immigration trends and link them to crime rates. Most of the studies that exist are cross-sectional and do not consider how shifts in immigration flows over time can correlate with crime data in ways that can help inform policy effectively. Most reviews do not fully explore the intersectionality between immigration status, race and other social factors such as class, gender and religion</w:t>
      </w:r>
      <w:r w:rsidR="00330D93" w:rsidRPr="00FC2DE0">
        <w:rPr>
          <w:rFonts w:ascii="Arial" w:hAnsi="Arial" w:cs="Arial"/>
          <w:sz w:val="24"/>
          <w:szCs w:val="24"/>
        </w:rPr>
        <w:t xml:space="preserve"> </w:t>
      </w:r>
      <w:r w:rsidR="00330D93" w:rsidRPr="00FC2DE0">
        <w:rPr>
          <w:rFonts w:ascii="Arial" w:hAnsi="Arial" w:cs="Arial"/>
          <w:sz w:val="24"/>
          <w:szCs w:val="24"/>
        </w:rPr>
        <w:t xml:space="preserve">(Kubrin </w:t>
      </w:r>
      <w:r w:rsidR="00330D93" w:rsidRPr="00FC2DE0">
        <w:rPr>
          <w:rFonts w:ascii="Arial" w:hAnsi="Arial" w:cs="Arial"/>
          <w:i/>
          <w:iCs/>
          <w:sz w:val="24"/>
          <w:szCs w:val="24"/>
        </w:rPr>
        <w:t>et al</w:t>
      </w:r>
      <w:r w:rsidR="00330D93" w:rsidRPr="00FC2DE0">
        <w:rPr>
          <w:rFonts w:ascii="Arial" w:hAnsi="Arial" w:cs="Arial"/>
          <w:sz w:val="24"/>
          <w:szCs w:val="24"/>
        </w:rPr>
        <w:t>.</w:t>
      </w:r>
      <w:r w:rsidR="00330D93" w:rsidRPr="00FC2DE0">
        <w:rPr>
          <w:rFonts w:ascii="Arial" w:hAnsi="Arial" w:cs="Arial"/>
          <w:sz w:val="24"/>
          <w:szCs w:val="24"/>
        </w:rPr>
        <w:t>, 2023)</w:t>
      </w:r>
      <w:r w:rsidRPr="00FC2DE0">
        <w:rPr>
          <w:rFonts w:ascii="Arial" w:hAnsi="Arial" w:cs="Arial"/>
          <w:sz w:val="24"/>
          <w:szCs w:val="24"/>
        </w:rPr>
        <w:t>.</w:t>
      </w:r>
    </w:p>
    <w:p w14:paraId="161A17BA" w14:textId="7E070490" w:rsidR="00CD78F8" w:rsidRPr="00FC2DE0" w:rsidRDefault="00CD78F8" w:rsidP="00FC2DE0">
      <w:pPr>
        <w:spacing w:line="360" w:lineRule="auto"/>
        <w:jc w:val="both"/>
        <w:rPr>
          <w:rFonts w:ascii="Arial" w:hAnsi="Arial" w:cs="Arial"/>
          <w:sz w:val="24"/>
          <w:szCs w:val="24"/>
        </w:rPr>
      </w:pPr>
      <w:r w:rsidRPr="00FC2DE0">
        <w:rPr>
          <w:rFonts w:ascii="Arial" w:hAnsi="Arial" w:cs="Arial"/>
          <w:sz w:val="24"/>
          <w:szCs w:val="24"/>
        </w:rPr>
        <w:t xml:space="preserve">Following Brexit, there has been a shift in immigration policy in the UK that directly affects how immigration is managed in the UK. The Immigration and Social Security </w:t>
      </w:r>
      <w:r w:rsidRPr="00FC2DE0">
        <w:rPr>
          <w:rFonts w:ascii="Arial" w:hAnsi="Arial" w:cs="Arial"/>
          <w:sz w:val="24"/>
          <w:szCs w:val="24"/>
        </w:rPr>
        <w:lastRenderedPageBreak/>
        <w:t xml:space="preserve">Coordination: EU Withdrawal Act (2020) and </w:t>
      </w:r>
      <w:r w:rsidR="00A878C8" w:rsidRPr="00FC2DE0">
        <w:rPr>
          <w:rFonts w:ascii="Arial" w:hAnsi="Arial" w:cs="Arial"/>
          <w:sz w:val="24"/>
          <w:szCs w:val="24"/>
        </w:rPr>
        <w:t>the Nationality and Borders Act (2022) are two examples of legislation passed post Brexit that have significantly changed the way immigrants are processed. The 2020 act made significant changed to EU nationals’ right to work and live in the UK and the 2022 act made sweeping changes to the asylum system making it harder for individuals to claim asylum in the UK. Both acts have raised questions about the social integration of EU citizens and the potential for more undocumented migrants as well as concerns about the greater criminalisation of asylum seekers. There are also concerns over potential gaps in migrant protections in the UK and the laws emphasis on deterrence, such as the “Rwanda Plan”, could result in human rights violations and make the job of the police harder. As new legislation and technical frameworks come into place, it is important to assess whether they help or hinder the police in terms of both compliance and public relations.</w:t>
      </w:r>
    </w:p>
    <w:p w14:paraId="286BD8AC" w14:textId="74A7784D" w:rsidR="00A878C8" w:rsidRPr="00FC2DE0" w:rsidRDefault="00A91EC1" w:rsidP="00FC2DE0">
      <w:pPr>
        <w:spacing w:line="360" w:lineRule="auto"/>
        <w:jc w:val="both"/>
        <w:rPr>
          <w:rFonts w:ascii="Arial" w:hAnsi="Arial" w:cs="Arial"/>
          <w:sz w:val="24"/>
          <w:szCs w:val="24"/>
          <w:u w:val="single"/>
        </w:rPr>
      </w:pPr>
      <w:r w:rsidRPr="00FC2DE0">
        <w:rPr>
          <w:rFonts w:ascii="Arial" w:hAnsi="Arial" w:cs="Arial"/>
          <w:sz w:val="24"/>
          <w:szCs w:val="24"/>
          <w:u w:val="single"/>
        </w:rPr>
        <w:t>Research strategy</w:t>
      </w:r>
    </w:p>
    <w:p w14:paraId="5052A4AF" w14:textId="4BAC18B2" w:rsidR="00A878C8" w:rsidRPr="00FC2DE0" w:rsidRDefault="00FC1E10" w:rsidP="00FC2DE0">
      <w:pPr>
        <w:spacing w:line="360" w:lineRule="auto"/>
        <w:jc w:val="both"/>
        <w:rPr>
          <w:rFonts w:ascii="Arial" w:hAnsi="Arial" w:cs="Arial"/>
          <w:sz w:val="24"/>
          <w:szCs w:val="24"/>
        </w:rPr>
      </w:pPr>
      <w:r w:rsidRPr="00FC2DE0">
        <w:rPr>
          <w:rFonts w:ascii="Arial" w:hAnsi="Arial" w:cs="Arial"/>
          <w:sz w:val="24"/>
          <w:szCs w:val="24"/>
        </w:rPr>
        <w:t xml:space="preserve">The primary research method </w:t>
      </w:r>
      <w:r w:rsidR="00497FC4" w:rsidRPr="00FC2DE0">
        <w:rPr>
          <w:rFonts w:ascii="Arial" w:hAnsi="Arial" w:cs="Arial"/>
          <w:sz w:val="24"/>
          <w:szCs w:val="24"/>
        </w:rPr>
        <w:t xml:space="preserve">for this study will be a combination of a survey and questionnaire </w:t>
      </w:r>
      <w:r w:rsidR="00C20355" w:rsidRPr="00FC2DE0">
        <w:rPr>
          <w:rFonts w:ascii="Arial" w:hAnsi="Arial" w:cs="Arial"/>
          <w:sz w:val="24"/>
          <w:szCs w:val="24"/>
        </w:rPr>
        <w:t>as these methods allow for a</w:t>
      </w:r>
      <w:r w:rsidR="0061532D" w:rsidRPr="00FC2DE0">
        <w:rPr>
          <w:rFonts w:ascii="Arial" w:hAnsi="Arial" w:cs="Arial"/>
          <w:sz w:val="24"/>
          <w:szCs w:val="24"/>
        </w:rPr>
        <w:t xml:space="preserve">n array of both quantitative and qualitative data and a large sample size. This is important as </w:t>
      </w:r>
      <w:r w:rsidR="009A26D8" w:rsidRPr="00FC2DE0">
        <w:rPr>
          <w:rFonts w:ascii="Arial" w:hAnsi="Arial" w:cs="Arial"/>
          <w:sz w:val="24"/>
          <w:szCs w:val="24"/>
        </w:rPr>
        <w:t xml:space="preserve">more data from a large group of people will allow a clearer snapshot of the public perception of this subject. </w:t>
      </w:r>
      <w:r w:rsidR="001A0DC4" w:rsidRPr="00FC2DE0">
        <w:rPr>
          <w:rFonts w:ascii="Arial" w:hAnsi="Arial" w:cs="Arial"/>
          <w:sz w:val="24"/>
          <w:szCs w:val="24"/>
        </w:rPr>
        <w:t>Once collected, the data can be analysed</w:t>
      </w:r>
      <w:r w:rsidR="00F72860" w:rsidRPr="00FC2DE0">
        <w:rPr>
          <w:rFonts w:ascii="Arial" w:hAnsi="Arial" w:cs="Arial"/>
          <w:sz w:val="24"/>
          <w:szCs w:val="24"/>
        </w:rPr>
        <w:t xml:space="preserve"> to </w:t>
      </w:r>
      <w:r w:rsidR="00194A6E" w:rsidRPr="00FC2DE0">
        <w:rPr>
          <w:rFonts w:ascii="Arial" w:hAnsi="Arial" w:cs="Arial"/>
          <w:sz w:val="24"/>
          <w:szCs w:val="24"/>
        </w:rPr>
        <w:t xml:space="preserve">show how opinions vary based on socio-economic factors such as race, religion or gender. </w:t>
      </w:r>
      <w:r w:rsidR="00935273" w:rsidRPr="00FC2DE0">
        <w:rPr>
          <w:rFonts w:ascii="Arial" w:hAnsi="Arial" w:cs="Arial"/>
          <w:sz w:val="24"/>
          <w:szCs w:val="24"/>
        </w:rPr>
        <w:t xml:space="preserve">The questionnaire will help focus on specific aspects of this subject </w:t>
      </w:r>
      <w:r w:rsidR="00CD3355" w:rsidRPr="00FC2DE0">
        <w:rPr>
          <w:rFonts w:ascii="Arial" w:hAnsi="Arial" w:cs="Arial"/>
          <w:sz w:val="24"/>
          <w:szCs w:val="24"/>
        </w:rPr>
        <w:t>such as opinions on how the police deal with immigrations</w:t>
      </w:r>
      <w:r w:rsidR="00DF73EA" w:rsidRPr="00FC2DE0">
        <w:rPr>
          <w:rFonts w:ascii="Arial" w:hAnsi="Arial" w:cs="Arial"/>
          <w:sz w:val="24"/>
          <w:szCs w:val="24"/>
        </w:rPr>
        <w:t xml:space="preserve"> and experiences, attitudes and knowledge on immigration related issues can be collected. Overall, this combined method provides quantitative and qualitative data that </w:t>
      </w:r>
      <w:r w:rsidR="004D1193" w:rsidRPr="00FC2DE0">
        <w:rPr>
          <w:rFonts w:ascii="Arial" w:hAnsi="Arial" w:cs="Arial"/>
          <w:sz w:val="24"/>
          <w:szCs w:val="24"/>
        </w:rPr>
        <w:t>can be analysed further</w:t>
      </w:r>
      <w:r w:rsidR="002E091A" w:rsidRPr="00FC2DE0">
        <w:rPr>
          <w:rFonts w:ascii="Arial" w:hAnsi="Arial" w:cs="Arial"/>
          <w:sz w:val="24"/>
          <w:szCs w:val="24"/>
        </w:rPr>
        <w:t xml:space="preserve"> </w:t>
      </w:r>
      <w:r w:rsidR="002E091A" w:rsidRPr="00FC2DE0">
        <w:rPr>
          <w:rFonts w:ascii="Arial" w:hAnsi="Arial" w:cs="Arial"/>
          <w:sz w:val="24"/>
          <w:szCs w:val="24"/>
        </w:rPr>
        <w:t>(Terrell, 2022)</w:t>
      </w:r>
      <w:r w:rsidR="004D1193" w:rsidRPr="00FC2DE0">
        <w:rPr>
          <w:rFonts w:ascii="Arial" w:hAnsi="Arial" w:cs="Arial"/>
          <w:sz w:val="24"/>
          <w:szCs w:val="24"/>
        </w:rPr>
        <w:t>.</w:t>
      </w:r>
    </w:p>
    <w:p w14:paraId="4742C518" w14:textId="076919BE" w:rsidR="004D1193" w:rsidRPr="00FC2DE0" w:rsidRDefault="0042738D" w:rsidP="00FC2DE0">
      <w:pPr>
        <w:spacing w:line="360" w:lineRule="auto"/>
        <w:jc w:val="both"/>
        <w:rPr>
          <w:rFonts w:ascii="Arial" w:hAnsi="Arial" w:cs="Arial"/>
          <w:sz w:val="24"/>
          <w:szCs w:val="24"/>
        </w:rPr>
      </w:pPr>
      <w:r w:rsidRPr="00FC2DE0">
        <w:rPr>
          <w:rFonts w:ascii="Arial" w:hAnsi="Arial" w:cs="Arial"/>
          <w:sz w:val="24"/>
          <w:szCs w:val="24"/>
        </w:rPr>
        <w:t xml:space="preserve">To select </w:t>
      </w:r>
      <w:r w:rsidR="00B17D7F" w:rsidRPr="00FC2DE0">
        <w:rPr>
          <w:rFonts w:ascii="Arial" w:hAnsi="Arial" w:cs="Arial"/>
          <w:sz w:val="24"/>
          <w:szCs w:val="24"/>
        </w:rPr>
        <w:t>the participants</w:t>
      </w:r>
      <w:r w:rsidR="0057037C" w:rsidRPr="00FC2DE0">
        <w:rPr>
          <w:rFonts w:ascii="Arial" w:hAnsi="Arial" w:cs="Arial"/>
          <w:sz w:val="24"/>
          <w:szCs w:val="24"/>
        </w:rPr>
        <w:t xml:space="preserve">, a random sampling technique will be used that divides the population into groups based on specific characteristics </w:t>
      </w:r>
      <w:r w:rsidR="00253D5C" w:rsidRPr="00FC2DE0">
        <w:rPr>
          <w:rFonts w:ascii="Arial" w:hAnsi="Arial" w:cs="Arial"/>
          <w:sz w:val="24"/>
          <w:szCs w:val="24"/>
        </w:rPr>
        <w:t>which will create a</w:t>
      </w:r>
      <w:r w:rsidR="00831A19" w:rsidRPr="00FC2DE0">
        <w:rPr>
          <w:rFonts w:ascii="Arial" w:hAnsi="Arial" w:cs="Arial"/>
          <w:sz w:val="24"/>
          <w:szCs w:val="24"/>
        </w:rPr>
        <w:t xml:space="preserve"> snapshot of the larger population. </w:t>
      </w:r>
      <w:r w:rsidR="00A60320" w:rsidRPr="00FC2DE0">
        <w:rPr>
          <w:rFonts w:ascii="Arial" w:hAnsi="Arial" w:cs="Arial"/>
          <w:sz w:val="24"/>
          <w:szCs w:val="24"/>
        </w:rPr>
        <w:t xml:space="preserve">This will help to highlight any biases in specific participants or groups </w:t>
      </w:r>
      <w:r w:rsidR="008A238D" w:rsidRPr="00FC2DE0">
        <w:rPr>
          <w:rFonts w:ascii="Arial" w:hAnsi="Arial" w:cs="Arial"/>
          <w:sz w:val="24"/>
          <w:szCs w:val="24"/>
        </w:rPr>
        <w:t xml:space="preserve">and should consist of at least 100 participants </w:t>
      </w:r>
      <w:r w:rsidR="0001221B" w:rsidRPr="00FC2DE0">
        <w:rPr>
          <w:rFonts w:ascii="Arial" w:hAnsi="Arial" w:cs="Arial"/>
          <w:sz w:val="24"/>
          <w:szCs w:val="24"/>
        </w:rPr>
        <w:t>to</w:t>
      </w:r>
      <w:r w:rsidR="00930717" w:rsidRPr="00FC2DE0">
        <w:rPr>
          <w:rFonts w:ascii="Arial" w:hAnsi="Arial" w:cs="Arial"/>
          <w:sz w:val="24"/>
          <w:szCs w:val="24"/>
        </w:rPr>
        <w:t xml:space="preserve"> avoid skewed data from a small sample size. Both the survey and questionnaire will be available in person or online </w:t>
      </w:r>
      <w:r w:rsidR="00730B19" w:rsidRPr="00FC2DE0">
        <w:rPr>
          <w:rFonts w:ascii="Arial" w:hAnsi="Arial" w:cs="Arial"/>
          <w:sz w:val="24"/>
          <w:szCs w:val="24"/>
        </w:rPr>
        <w:t>to</w:t>
      </w:r>
      <w:r w:rsidR="00930717" w:rsidRPr="00FC2DE0">
        <w:rPr>
          <w:rFonts w:ascii="Arial" w:hAnsi="Arial" w:cs="Arial"/>
          <w:sz w:val="24"/>
          <w:szCs w:val="24"/>
        </w:rPr>
        <w:t xml:space="preserve"> increase the chance of someone participating and to reach a wider audience. </w:t>
      </w:r>
      <w:r w:rsidR="00730B19" w:rsidRPr="00FC2DE0">
        <w:rPr>
          <w:rFonts w:ascii="Arial" w:hAnsi="Arial" w:cs="Arial"/>
          <w:sz w:val="24"/>
          <w:szCs w:val="24"/>
        </w:rPr>
        <w:t>This</w:t>
      </w:r>
      <w:r w:rsidR="00DB57F2" w:rsidRPr="00FC2DE0">
        <w:rPr>
          <w:rFonts w:ascii="Arial" w:hAnsi="Arial" w:cs="Arial"/>
          <w:sz w:val="24"/>
          <w:szCs w:val="24"/>
        </w:rPr>
        <w:t xml:space="preserve"> allows us to analyse overall trends present </w:t>
      </w:r>
      <w:r w:rsidR="00060702" w:rsidRPr="00FC2DE0">
        <w:rPr>
          <w:rFonts w:ascii="Arial" w:hAnsi="Arial" w:cs="Arial"/>
          <w:sz w:val="24"/>
          <w:szCs w:val="24"/>
        </w:rPr>
        <w:t>in various segments of the population</w:t>
      </w:r>
      <w:r w:rsidR="00532BBE" w:rsidRPr="00FC2DE0">
        <w:rPr>
          <w:rFonts w:ascii="Arial" w:hAnsi="Arial" w:cs="Arial"/>
          <w:sz w:val="24"/>
          <w:szCs w:val="24"/>
        </w:rPr>
        <w:t xml:space="preserve"> </w:t>
      </w:r>
      <w:r w:rsidR="00532BBE" w:rsidRPr="00FC2DE0">
        <w:rPr>
          <w:rFonts w:ascii="Arial" w:hAnsi="Arial" w:cs="Arial"/>
          <w:sz w:val="24"/>
          <w:szCs w:val="24"/>
        </w:rPr>
        <w:t xml:space="preserve">(Mweshi </w:t>
      </w:r>
      <w:r w:rsidR="008B52BF" w:rsidRPr="00FC2DE0">
        <w:rPr>
          <w:rFonts w:ascii="Arial" w:hAnsi="Arial" w:cs="Arial"/>
          <w:i/>
          <w:iCs/>
          <w:sz w:val="24"/>
          <w:szCs w:val="24"/>
        </w:rPr>
        <w:t>et al</w:t>
      </w:r>
      <w:r w:rsidR="008B52BF" w:rsidRPr="00FC2DE0">
        <w:rPr>
          <w:rFonts w:ascii="Arial" w:hAnsi="Arial" w:cs="Arial"/>
          <w:sz w:val="24"/>
          <w:szCs w:val="24"/>
        </w:rPr>
        <w:t>.</w:t>
      </w:r>
      <w:r w:rsidR="00532BBE" w:rsidRPr="00FC2DE0">
        <w:rPr>
          <w:rFonts w:ascii="Arial" w:hAnsi="Arial" w:cs="Arial"/>
          <w:sz w:val="24"/>
          <w:szCs w:val="24"/>
        </w:rPr>
        <w:t>, 2020)</w:t>
      </w:r>
      <w:r w:rsidR="00060702" w:rsidRPr="00FC2DE0">
        <w:rPr>
          <w:rFonts w:ascii="Arial" w:hAnsi="Arial" w:cs="Arial"/>
          <w:sz w:val="24"/>
          <w:szCs w:val="24"/>
        </w:rPr>
        <w:t>.</w:t>
      </w:r>
    </w:p>
    <w:p w14:paraId="448B6769" w14:textId="77777777" w:rsidR="00576F69" w:rsidRPr="00FC2DE0" w:rsidRDefault="00576F69" w:rsidP="00FC2DE0">
      <w:pPr>
        <w:spacing w:line="360" w:lineRule="auto"/>
        <w:jc w:val="both"/>
        <w:rPr>
          <w:rFonts w:ascii="Arial" w:hAnsi="Arial" w:cs="Arial"/>
          <w:sz w:val="24"/>
          <w:szCs w:val="24"/>
          <w:u w:val="single"/>
        </w:rPr>
      </w:pPr>
    </w:p>
    <w:p w14:paraId="491A6ABE" w14:textId="77777777" w:rsidR="00576F69" w:rsidRPr="00FC2DE0" w:rsidRDefault="00576F69" w:rsidP="00FC2DE0">
      <w:pPr>
        <w:spacing w:line="360" w:lineRule="auto"/>
        <w:jc w:val="both"/>
        <w:rPr>
          <w:rFonts w:ascii="Arial" w:hAnsi="Arial" w:cs="Arial"/>
          <w:sz w:val="24"/>
          <w:szCs w:val="24"/>
          <w:u w:val="single"/>
        </w:rPr>
      </w:pPr>
    </w:p>
    <w:p w14:paraId="31FA81E4" w14:textId="3F217711" w:rsidR="0001221B" w:rsidRPr="00FC2DE0" w:rsidRDefault="00A91EC1" w:rsidP="00FC2DE0">
      <w:pPr>
        <w:spacing w:line="360" w:lineRule="auto"/>
        <w:jc w:val="both"/>
        <w:rPr>
          <w:rFonts w:ascii="Arial" w:hAnsi="Arial" w:cs="Arial"/>
          <w:sz w:val="24"/>
          <w:szCs w:val="24"/>
          <w:u w:val="single"/>
        </w:rPr>
      </w:pPr>
      <w:r w:rsidRPr="00FC2DE0">
        <w:rPr>
          <w:rFonts w:ascii="Arial" w:hAnsi="Arial" w:cs="Arial"/>
          <w:sz w:val="24"/>
          <w:szCs w:val="24"/>
          <w:u w:val="single"/>
        </w:rPr>
        <w:t>Data collection</w:t>
      </w:r>
    </w:p>
    <w:p w14:paraId="5F709E70" w14:textId="725BABB5" w:rsidR="0001221B" w:rsidRPr="00FC2DE0" w:rsidRDefault="003761D1" w:rsidP="00FC2DE0">
      <w:pPr>
        <w:spacing w:line="360" w:lineRule="auto"/>
        <w:jc w:val="both"/>
        <w:rPr>
          <w:rFonts w:ascii="Arial" w:hAnsi="Arial" w:cs="Arial"/>
          <w:sz w:val="24"/>
          <w:szCs w:val="24"/>
        </w:rPr>
      </w:pPr>
      <w:r w:rsidRPr="00FC2DE0">
        <w:rPr>
          <w:rFonts w:ascii="Arial" w:hAnsi="Arial" w:cs="Arial"/>
          <w:sz w:val="24"/>
          <w:szCs w:val="24"/>
        </w:rPr>
        <w:t>The data collected will either be quantitative, i.e. numerical, or quantitative, i.e. opinion</w:t>
      </w:r>
      <w:r w:rsidR="00CF7766" w:rsidRPr="00FC2DE0">
        <w:rPr>
          <w:rFonts w:ascii="Arial" w:hAnsi="Arial" w:cs="Arial"/>
          <w:sz w:val="24"/>
          <w:szCs w:val="24"/>
        </w:rPr>
        <w:t xml:space="preserve">, and so each type of data must be </w:t>
      </w:r>
      <w:r w:rsidR="000C4429" w:rsidRPr="00FC2DE0">
        <w:rPr>
          <w:rFonts w:ascii="Arial" w:hAnsi="Arial" w:cs="Arial"/>
          <w:sz w:val="24"/>
          <w:szCs w:val="24"/>
        </w:rPr>
        <w:t xml:space="preserve">analysed in a different way. Doing so will </w:t>
      </w:r>
      <w:r w:rsidR="00C17575" w:rsidRPr="00FC2DE0">
        <w:rPr>
          <w:rFonts w:ascii="Arial" w:hAnsi="Arial" w:cs="Arial"/>
          <w:sz w:val="24"/>
          <w:szCs w:val="24"/>
        </w:rPr>
        <w:t>provide all the evidence needed to determine wh</w:t>
      </w:r>
      <w:r w:rsidR="00E66542" w:rsidRPr="00FC2DE0">
        <w:rPr>
          <w:rFonts w:ascii="Arial" w:hAnsi="Arial" w:cs="Arial"/>
          <w:sz w:val="24"/>
          <w:szCs w:val="24"/>
        </w:rPr>
        <w:t xml:space="preserve">ether the public view </w:t>
      </w:r>
      <w:r w:rsidR="007420EF" w:rsidRPr="00FC2DE0">
        <w:rPr>
          <w:rFonts w:ascii="Arial" w:hAnsi="Arial" w:cs="Arial"/>
          <w:sz w:val="24"/>
          <w:szCs w:val="24"/>
        </w:rPr>
        <w:t xml:space="preserve">about the relationship between immigration and crime and policing matches that of the </w:t>
      </w:r>
      <w:r w:rsidR="00C87E47" w:rsidRPr="00FC2DE0">
        <w:rPr>
          <w:rFonts w:ascii="Arial" w:hAnsi="Arial" w:cs="Arial"/>
          <w:sz w:val="24"/>
          <w:szCs w:val="24"/>
        </w:rPr>
        <w:t>reality of the stati</w:t>
      </w:r>
      <w:r w:rsidR="00481ACE" w:rsidRPr="00FC2DE0">
        <w:rPr>
          <w:rFonts w:ascii="Arial" w:hAnsi="Arial" w:cs="Arial"/>
          <w:sz w:val="24"/>
          <w:szCs w:val="24"/>
        </w:rPr>
        <w:t xml:space="preserve">stics and crime data. </w:t>
      </w:r>
    </w:p>
    <w:p w14:paraId="45032E3D" w14:textId="22C07922" w:rsidR="00742271" w:rsidRPr="00FC2DE0" w:rsidRDefault="00742271" w:rsidP="00FC2DE0">
      <w:pPr>
        <w:spacing w:line="360" w:lineRule="auto"/>
        <w:jc w:val="both"/>
        <w:rPr>
          <w:rFonts w:ascii="Arial" w:hAnsi="Arial" w:cs="Arial"/>
          <w:sz w:val="24"/>
          <w:szCs w:val="24"/>
        </w:rPr>
      </w:pPr>
      <w:r w:rsidRPr="00FC2DE0">
        <w:rPr>
          <w:rFonts w:ascii="Arial" w:hAnsi="Arial" w:cs="Arial"/>
          <w:sz w:val="24"/>
          <w:szCs w:val="24"/>
        </w:rPr>
        <w:t>Data that I collect that is in numerical form such as survey responses, statistical data and immigration patterns I will use quantitative analysis, this will mainly focus on patterns and correlations between immigration rates and crime statistics. For example, I will analyse whether increases in immigration are correlated with crime rate changes using statistical tools such as the correlation coefficient or a regression analysis. The end goal is to test the hypothesis that immigration does not directly contribute to higher crime rates, even though public opinion is that it does</w:t>
      </w:r>
      <w:r w:rsidR="00827C43" w:rsidRPr="00FC2DE0">
        <w:rPr>
          <w:rFonts w:ascii="Arial" w:hAnsi="Arial" w:cs="Arial"/>
          <w:sz w:val="24"/>
          <w:szCs w:val="24"/>
        </w:rPr>
        <w:t xml:space="preserve"> </w:t>
      </w:r>
      <w:r w:rsidR="00827C43" w:rsidRPr="00FC2DE0">
        <w:rPr>
          <w:rFonts w:ascii="Arial" w:hAnsi="Arial" w:cs="Arial"/>
          <w:sz w:val="24"/>
          <w:szCs w:val="24"/>
        </w:rPr>
        <w:t>(Taherdoost, 2022)</w:t>
      </w:r>
      <w:r w:rsidRPr="00FC2DE0">
        <w:rPr>
          <w:rFonts w:ascii="Arial" w:hAnsi="Arial" w:cs="Arial"/>
          <w:sz w:val="24"/>
          <w:szCs w:val="24"/>
        </w:rPr>
        <w:t xml:space="preserve">. </w:t>
      </w:r>
    </w:p>
    <w:p w14:paraId="35B6971D" w14:textId="2611C1F0" w:rsidR="006D4794" w:rsidRPr="00FC2DE0" w:rsidRDefault="00742271" w:rsidP="00FC2DE0">
      <w:pPr>
        <w:spacing w:line="360" w:lineRule="auto"/>
        <w:jc w:val="both"/>
        <w:rPr>
          <w:rFonts w:ascii="Arial" w:hAnsi="Arial" w:cs="Arial"/>
          <w:sz w:val="24"/>
          <w:szCs w:val="24"/>
        </w:rPr>
      </w:pPr>
      <w:r w:rsidRPr="00FC2DE0">
        <w:rPr>
          <w:rFonts w:ascii="Arial" w:hAnsi="Arial" w:cs="Arial"/>
          <w:sz w:val="24"/>
          <w:szCs w:val="24"/>
        </w:rPr>
        <w:t xml:space="preserve"> As well as analysing quantitative data I will also analyse the public opinion on immigration and crime using descriptive statistics to understand this. For example, if 40% of people in a survey believe immigrants contribute to violent crimes, this will be quantified and analysed to see how widespread these ideas are and if certain demographics hold stronger views.</w:t>
      </w:r>
    </w:p>
    <w:p w14:paraId="75309174" w14:textId="372EFB0D" w:rsidR="00742271" w:rsidRPr="00FC2DE0" w:rsidRDefault="006A17E4" w:rsidP="00FC2DE0">
      <w:pPr>
        <w:spacing w:line="360" w:lineRule="auto"/>
        <w:jc w:val="both"/>
        <w:rPr>
          <w:rFonts w:ascii="Arial" w:hAnsi="Arial" w:cs="Arial"/>
          <w:sz w:val="24"/>
          <w:szCs w:val="24"/>
        </w:rPr>
      </w:pPr>
      <w:r w:rsidRPr="00FC2DE0">
        <w:rPr>
          <w:rFonts w:ascii="Arial" w:hAnsi="Arial" w:cs="Arial"/>
          <w:sz w:val="24"/>
          <w:szCs w:val="24"/>
        </w:rPr>
        <w:t xml:space="preserve">When it comes to analysing </w:t>
      </w:r>
      <w:r w:rsidR="009E2F24" w:rsidRPr="00FC2DE0">
        <w:rPr>
          <w:rFonts w:ascii="Arial" w:hAnsi="Arial" w:cs="Arial"/>
          <w:sz w:val="24"/>
          <w:szCs w:val="24"/>
        </w:rPr>
        <w:t xml:space="preserve">qualitative data collected from the survey or questionnaire, the focus will be less on statics and truth but rather </w:t>
      </w:r>
      <w:r w:rsidR="00370327" w:rsidRPr="00FC2DE0">
        <w:rPr>
          <w:rFonts w:ascii="Arial" w:hAnsi="Arial" w:cs="Arial"/>
          <w:sz w:val="24"/>
          <w:szCs w:val="24"/>
        </w:rPr>
        <w:t xml:space="preserve">key words, narratives and themes that fit a trend. </w:t>
      </w:r>
      <w:r w:rsidR="001B47CF" w:rsidRPr="00FC2DE0">
        <w:rPr>
          <w:rFonts w:ascii="Arial" w:hAnsi="Arial" w:cs="Arial"/>
          <w:sz w:val="24"/>
          <w:szCs w:val="24"/>
        </w:rPr>
        <w:t xml:space="preserve">For example, if a specific opinion is repeated </w:t>
      </w:r>
      <w:r w:rsidR="006917B1" w:rsidRPr="00FC2DE0">
        <w:rPr>
          <w:rFonts w:ascii="Arial" w:hAnsi="Arial" w:cs="Arial"/>
          <w:sz w:val="24"/>
          <w:szCs w:val="24"/>
        </w:rPr>
        <w:t xml:space="preserve">in a certain demographic or demographics, then </w:t>
      </w:r>
      <w:r w:rsidR="005F7CDD" w:rsidRPr="00FC2DE0">
        <w:rPr>
          <w:rFonts w:ascii="Arial" w:hAnsi="Arial" w:cs="Arial"/>
          <w:sz w:val="24"/>
          <w:szCs w:val="24"/>
        </w:rPr>
        <w:t xml:space="preserve">media narratives and politics discourse can be analysed to determine if these repeating views are the result of expose to these sources or if these opinions are naturally occurring to the </w:t>
      </w:r>
      <w:r w:rsidR="00A63733" w:rsidRPr="00FC2DE0">
        <w:rPr>
          <w:rFonts w:ascii="Arial" w:hAnsi="Arial" w:cs="Arial"/>
          <w:sz w:val="24"/>
          <w:szCs w:val="24"/>
        </w:rPr>
        <w:t>participants. Doing this will allow us to determine how much influence these sources have over beliefs about immigration and its effect on crime rates</w:t>
      </w:r>
      <w:r w:rsidR="00B07691" w:rsidRPr="00FC2DE0">
        <w:rPr>
          <w:rFonts w:ascii="Arial" w:hAnsi="Arial" w:cs="Arial"/>
          <w:sz w:val="24"/>
          <w:szCs w:val="24"/>
        </w:rPr>
        <w:t xml:space="preserve"> </w:t>
      </w:r>
      <w:r w:rsidR="00B07691" w:rsidRPr="00FC2DE0">
        <w:rPr>
          <w:rFonts w:ascii="Arial" w:hAnsi="Arial" w:cs="Arial"/>
          <w:sz w:val="24"/>
          <w:szCs w:val="24"/>
        </w:rPr>
        <w:t>(Taherdoost, 2022)</w:t>
      </w:r>
      <w:r w:rsidR="00A63733" w:rsidRPr="00FC2DE0">
        <w:rPr>
          <w:rFonts w:ascii="Arial" w:hAnsi="Arial" w:cs="Arial"/>
          <w:sz w:val="24"/>
          <w:szCs w:val="24"/>
        </w:rPr>
        <w:t>.</w:t>
      </w:r>
    </w:p>
    <w:p w14:paraId="787EA9D7" w14:textId="4A6B1FE2" w:rsidR="00A63733" w:rsidRPr="00FC2DE0" w:rsidRDefault="00A63733" w:rsidP="00FC2DE0">
      <w:pPr>
        <w:spacing w:line="360" w:lineRule="auto"/>
        <w:jc w:val="both"/>
        <w:rPr>
          <w:rFonts w:ascii="Arial" w:hAnsi="Arial" w:cs="Arial"/>
          <w:sz w:val="24"/>
          <w:szCs w:val="24"/>
        </w:rPr>
      </w:pPr>
      <w:r w:rsidRPr="00FC2DE0">
        <w:rPr>
          <w:rFonts w:ascii="Arial" w:hAnsi="Arial" w:cs="Arial"/>
          <w:sz w:val="24"/>
          <w:szCs w:val="24"/>
        </w:rPr>
        <w:t xml:space="preserve">Once both the qualitative and quantitative data is properly analysed, </w:t>
      </w:r>
      <w:r w:rsidR="003554F1" w:rsidRPr="00FC2DE0">
        <w:rPr>
          <w:rFonts w:ascii="Arial" w:hAnsi="Arial" w:cs="Arial"/>
          <w:sz w:val="24"/>
          <w:szCs w:val="24"/>
        </w:rPr>
        <w:t xml:space="preserve">we can use a combined approach to summarise what has been learnt and to see any trends that are especially discreet. </w:t>
      </w:r>
      <w:r w:rsidR="005337EA" w:rsidRPr="00FC2DE0">
        <w:rPr>
          <w:rFonts w:ascii="Arial" w:hAnsi="Arial" w:cs="Arial"/>
          <w:sz w:val="24"/>
          <w:szCs w:val="24"/>
        </w:rPr>
        <w:t xml:space="preserve">For example, even though quantitative data might suggest no clear correlation between immigrants and crime, qualitative findings could highlight a </w:t>
      </w:r>
      <w:r w:rsidR="005337EA" w:rsidRPr="00FC2DE0">
        <w:rPr>
          <w:rFonts w:ascii="Arial" w:hAnsi="Arial" w:cs="Arial"/>
          <w:sz w:val="24"/>
          <w:szCs w:val="24"/>
        </w:rPr>
        <w:lastRenderedPageBreak/>
        <w:t>disconnect between public perceptions and the actual trends, this could reveal how media narratives or political speeches contribute to misunderstandings.</w:t>
      </w:r>
    </w:p>
    <w:p w14:paraId="58C7A7DF" w14:textId="66F97971" w:rsidR="005337EA" w:rsidRPr="00FC2DE0" w:rsidRDefault="00D85150" w:rsidP="00FC2DE0">
      <w:pPr>
        <w:spacing w:line="360" w:lineRule="auto"/>
        <w:jc w:val="both"/>
        <w:rPr>
          <w:rFonts w:ascii="Arial" w:hAnsi="Arial" w:cs="Arial"/>
          <w:sz w:val="24"/>
          <w:szCs w:val="24"/>
        </w:rPr>
      </w:pPr>
      <w:r w:rsidRPr="00FC2DE0">
        <w:rPr>
          <w:rFonts w:ascii="Arial" w:hAnsi="Arial" w:cs="Arial"/>
          <w:sz w:val="24"/>
          <w:szCs w:val="24"/>
        </w:rPr>
        <w:t>Ultimately, the combined approach will provide a complete understanding of how immigration impacts crime, policing, public opinion and allow for a deeper insight into why certain perceptions persist despite factual evidence proving otherwise.</w:t>
      </w:r>
    </w:p>
    <w:p w14:paraId="6C5299AA" w14:textId="08881491" w:rsidR="008732C3" w:rsidRPr="00FC2DE0" w:rsidRDefault="00A91EC1" w:rsidP="00FC2DE0">
      <w:pPr>
        <w:spacing w:line="360" w:lineRule="auto"/>
        <w:jc w:val="both"/>
        <w:rPr>
          <w:rFonts w:ascii="Arial" w:hAnsi="Arial" w:cs="Arial"/>
          <w:sz w:val="24"/>
          <w:szCs w:val="24"/>
          <w:u w:val="single"/>
        </w:rPr>
      </w:pPr>
      <w:r w:rsidRPr="00FC2DE0">
        <w:rPr>
          <w:rFonts w:ascii="Arial" w:hAnsi="Arial" w:cs="Arial"/>
          <w:sz w:val="24"/>
          <w:szCs w:val="24"/>
          <w:u w:val="single"/>
        </w:rPr>
        <w:t>Data analysis</w:t>
      </w:r>
    </w:p>
    <w:p w14:paraId="57197573" w14:textId="11ED3374" w:rsidR="008732C3" w:rsidRPr="00FC2DE0" w:rsidRDefault="00455FEE" w:rsidP="00FC2DE0">
      <w:pPr>
        <w:spacing w:line="360" w:lineRule="auto"/>
        <w:jc w:val="both"/>
        <w:rPr>
          <w:rFonts w:ascii="Arial" w:hAnsi="Arial" w:cs="Arial"/>
          <w:sz w:val="24"/>
          <w:szCs w:val="24"/>
        </w:rPr>
      </w:pPr>
      <w:r w:rsidRPr="00FC2DE0">
        <w:rPr>
          <w:rFonts w:ascii="Arial" w:hAnsi="Arial" w:cs="Arial"/>
          <w:sz w:val="24"/>
          <w:szCs w:val="24"/>
        </w:rPr>
        <w:t xml:space="preserve">Before analysis can be done on the data collected, first it must be stored, </w:t>
      </w:r>
      <w:r w:rsidR="00613C3B" w:rsidRPr="00FC2DE0">
        <w:rPr>
          <w:rFonts w:ascii="Arial" w:hAnsi="Arial" w:cs="Arial"/>
          <w:sz w:val="24"/>
          <w:szCs w:val="24"/>
        </w:rPr>
        <w:t>categorised and</w:t>
      </w:r>
      <w:r w:rsidR="00CE4C8E" w:rsidRPr="00FC2DE0">
        <w:rPr>
          <w:rFonts w:ascii="Arial" w:hAnsi="Arial" w:cs="Arial"/>
          <w:sz w:val="24"/>
          <w:szCs w:val="24"/>
        </w:rPr>
        <w:t xml:space="preserve"> standardised. </w:t>
      </w:r>
      <w:r w:rsidR="00016692" w:rsidRPr="00FC2DE0">
        <w:rPr>
          <w:rFonts w:ascii="Arial" w:hAnsi="Arial" w:cs="Arial"/>
          <w:sz w:val="24"/>
          <w:szCs w:val="24"/>
        </w:rPr>
        <w:t>Firstly, the data will be stored and organised in software such as Microsoft Excel</w:t>
      </w:r>
      <w:r w:rsidR="00E83537" w:rsidRPr="00FC2DE0">
        <w:rPr>
          <w:rFonts w:ascii="Arial" w:hAnsi="Arial" w:cs="Arial"/>
          <w:sz w:val="24"/>
          <w:szCs w:val="24"/>
        </w:rPr>
        <w:t xml:space="preserve"> where basic calculations can be done </w:t>
      </w:r>
      <w:r w:rsidR="00DA0914" w:rsidRPr="00FC2DE0">
        <w:rPr>
          <w:rFonts w:ascii="Arial" w:hAnsi="Arial" w:cs="Arial"/>
          <w:sz w:val="24"/>
          <w:szCs w:val="24"/>
        </w:rPr>
        <w:t>to</w:t>
      </w:r>
      <w:r w:rsidR="00E83537" w:rsidRPr="00FC2DE0">
        <w:rPr>
          <w:rFonts w:ascii="Arial" w:hAnsi="Arial" w:cs="Arial"/>
          <w:sz w:val="24"/>
          <w:szCs w:val="24"/>
        </w:rPr>
        <w:t xml:space="preserve"> standardise the data as much as possible</w:t>
      </w:r>
      <w:r w:rsidR="00395F62" w:rsidRPr="00FC2DE0">
        <w:rPr>
          <w:rFonts w:ascii="Arial" w:hAnsi="Arial" w:cs="Arial"/>
          <w:sz w:val="24"/>
          <w:szCs w:val="24"/>
        </w:rPr>
        <w:t xml:space="preserve">. Here, the mean, median, mode and standard deviation can </w:t>
      </w:r>
      <w:r w:rsidR="00DA0914" w:rsidRPr="00FC2DE0">
        <w:rPr>
          <w:rFonts w:ascii="Arial" w:hAnsi="Arial" w:cs="Arial"/>
          <w:sz w:val="24"/>
          <w:szCs w:val="24"/>
        </w:rPr>
        <w:t>be calculated where possible</w:t>
      </w:r>
      <w:r w:rsidR="00152C3B" w:rsidRPr="00FC2DE0">
        <w:rPr>
          <w:rFonts w:ascii="Arial" w:hAnsi="Arial" w:cs="Arial"/>
          <w:sz w:val="24"/>
          <w:szCs w:val="24"/>
        </w:rPr>
        <w:t xml:space="preserve">. From there, more specialised software can be used </w:t>
      </w:r>
      <w:r w:rsidR="008C42D9" w:rsidRPr="00FC2DE0">
        <w:rPr>
          <w:rFonts w:ascii="Arial" w:hAnsi="Arial" w:cs="Arial"/>
          <w:sz w:val="24"/>
          <w:szCs w:val="24"/>
        </w:rPr>
        <w:t>to run correlation matrices to find any correlations between data and data sets</w:t>
      </w:r>
      <w:r w:rsidR="00B42B93" w:rsidRPr="00FC2DE0">
        <w:rPr>
          <w:rFonts w:ascii="Arial" w:hAnsi="Arial" w:cs="Arial"/>
          <w:sz w:val="24"/>
          <w:szCs w:val="24"/>
        </w:rPr>
        <w:t xml:space="preserve"> and regression</w:t>
      </w:r>
      <w:r w:rsidR="00B11B39" w:rsidRPr="00FC2DE0">
        <w:rPr>
          <w:rFonts w:ascii="Arial" w:hAnsi="Arial" w:cs="Arial"/>
          <w:sz w:val="24"/>
          <w:szCs w:val="24"/>
        </w:rPr>
        <w:t xml:space="preserve"> analysis can be used to determine </w:t>
      </w:r>
      <w:r w:rsidR="001937A7" w:rsidRPr="00FC2DE0">
        <w:rPr>
          <w:rFonts w:ascii="Arial" w:hAnsi="Arial" w:cs="Arial"/>
          <w:sz w:val="24"/>
          <w:szCs w:val="24"/>
        </w:rPr>
        <w:t xml:space="preserve">if immigration is statistically significant to crime rates or not. </w:t>
      </w:r>
      <w:r w:rsidR="005C3CEA" w:rsidRPr="00FC2DE0">
        <w:rPr>
          <w:rFonts w:ascii="Arial" w:hAnsi="Arial" w:cs="Arial"/>
          <w:sz w:val="24"/>
          <w:szCs w:val="24"/>
        </w:rPr>
        <w:t xml:space="preserve">Handling the data in a safe and secure way is essential when it comes to handling personal information </w:t>
      </w:r>
      <w:r w:rsidR="00554D64" w:rsidRPr="00FC2DE0">
        <w:rPr>
          <w:rFonts w:ascii="Arial" w:hAnsi="Arial" w:cs="Arial"/>
          <w:sz w:val="24"/>
          <w:szCs w:val="24"/>
        </w:rPr>
        <w:t xml:space="preserve">so steps must be taken along the way to ensure the data is protected properly. </w:t>
      </w:r>
      <w:r w:rsidR="006B09C2" w:rsidRPr="00FC2DE0">
        <w:rPr>
          <w:rFonts w:ascii="Arial" w:hAnsi="Arial" w:cs="Arial"/>
          <w:sz w:val="24"/>
          <w:szCs w:val="24"/>
        </w:rPr>
        <w:t xml:space="preserve">Fortunately, software such as Excel has features built in to do this </w:t>
      </w:r>
      <w:r w:rsidR="008E2F87" w:rsidRPr="00FC2DE0">
        <w:rPr>
          <w:rFonts w:ascii="Arial" w:hAnsi="Arial" w:cs="Arial"/>
          <w:sz w:val="24"/>
          <w:szCs w:val="24"/>
        </w:rPr>
        <w:t xml:space="preserve">as well as methods to clean or erase data after use as, once finished with, the data collected should not be kept. Data cleaning will be used in the case of outliers </w:t>
      </w:r>
      <w:r w:rsidR="003C378B" w:rsidRPr="00FC2DE0">
        <w:rPr>
          <w:rFonts w:ascii="Arial" w:hAnsi="Arial" w:cs="Arial"/>
          <w:sz w:val="24"/>
          <w:szCs w:val="24"/>
        </w:rPr>
        <w:t xml:space="preserve">or anomalies </w:t>
      </w:r>
      <w:r w:rsidR="00C63C48" w:rsidRPr="00FC2DE0">
        <w:rPr>
          <w:rFonts w:ascii="Arial" w:hAnsi="Arial" w:cs="Arial"/>
          <w:sz w:val="24"/>
          <w:szCs w:val="24"/>
        </w:rPr>
        <w:t>to, first chec</w:t>
      </w:r>
      <w:r w:rsidR="00E506BB" w:rsidRPr="00FC2DE0">
        <w:rPr>
          <w:rFonts w:ascii="Arial" w:hAnsi="Arial" w:cs="Arial"/>
          <w:sz w:val="24"/>
          <w:szCs w:val="24"/>
        </w:rPr>
        <w:t>k if they are errors, exclude data that would otherwise skew the accurate data</w:t>
      </w:r>
      <w:r w:rsidR="00DC1875" w:rsidRPr="00FC2DE0">
        <w:rPr>
          <w:rFonts w:ascii="Arial" w:hAnsi="Arial" w:cs="Arial"/>
          <w:sz w:val="24"/>
          <w:szCs w:val="24"/>
        </w:rPr>
        <w:t xml:space="preserve"> </w:t>
      </w:r>
      <w:r w:rsidR="00DC1875" w:rsidRPr="00FC2DE0">
        <w:rPr>
          <w:rFonts w:ascii="Arial" w:hAnsi="Arial" w:cs="Arial"/>
          <w:sz w:val="24"/>
          <w:szCs w:val="24"/>
        </w:rPr>
        <w:t xml:space="preserve">(Schöpfel </w:t>
      </w:r>
      <w:r w:rsidR="00DC1875" w:rsidRPr="00FC2DE0">
        <w:rPr>
          <w:rFonts w:ascii="Arial" w:hAnsi="Arial" w:cs="Arial"/>
          <w:i/>
          <w:iCs/>
          <w:sz w:val="24"/>
          <w:szCs w:val="24"/>
        </w:rPr>
        <w:t>et al</w:t>
      </w:r>
      <w:r w:rsidR="00DC1875" w:rsidRPr="00FC2DE0">
        <w:rPr>
          <w:rFonts w:ascii="Arial" w:hAnsi="Arial" w:cs="Arial"/>
          <w:sz w:val="24"/>
          <w:szCs w:val="24"/>
        </w:rPr>
        <w:t>., 2015)</w:t>
      </w:r>
      <w:r w:rsidR="00E506BB" w:rsidRPr="00FC2DE0">
        <w:rPr>
          <w:rFonts w:ascii="Arial" w:hAnsi="Arial" w:cs="Arial"/>
          <w:sz w:val="24"/>
          <w:szCs w:val="24"/>
        </w:rPr>
        <w:t>.</w:t>
      </w:r>
    </w:p>
    <w:p w14:paraId="65925C36" w14:textId="06DB4971" w:rsidR="00E506BB" w:rsidRPr="00FC2DE0" w:rsidRDefault="00A91EC1" w:rsidP="00FC2DE0">
      <w:pPr>
        <w:spacing w:line="360" w:lineRule="auto"/>
        <w:jc w:val="both"/>
        <w:rPr>
          <w:rFonts w:ascii="Arial" w:hAnsi="Arial" w:cs="Arial"/>
          <w:sz w:val="24"/>
          <w:szCs w:val="24"/>
          <w:u w:val="single"/>
        </w:rPr>
      </w:pPr>
      <w:r w:rsidRPr="00FC2DE0">
        <w:rPr>
          <w:rFonts w:ascii="Arial" w:hAnsi="Arial" w:cs="Arial"/>
          <w:sz w:val="24"/>
          <w:szCs w:val="24"/>
          <w:u w:val="single"/>
        </w:rPr>
        <w:t>Li</w:t>
      </w:r>
      <w:r w:rsidR="00FC2DE0" w:rsidRPr="00FC2DE0">
        <w:rPr>
          <w:rFonts w:ascii="Arial" w:hAnsi="Arial" w:cs="Arial"/>
          <w:sz w:val="24"/>
          <w:szCs w:val="24"/>
          <w:u w:val="single"/>
        </w:rPr>
        <w:t>mitations</w:t>
      </w:r>
    </w:p>
    <w:p w14:paraId="5754D92F" w14:textId="52568F0F" w:rsidR="00E506BB" w:rsidRPr="00FC2DE0" w:rsidRDefault="00F44D46" w:rsidP="00FC2DE0">
      <w:pPr>
        <w:spacing w:line="360" w:lineRule="auto"/>
        <w:jc w:val="both"/>
        <w:rPr>
          <w:rFonts w:ascii="Arial" w:hAnsi="Arial" w:cs="Arial"/>
          <w:sz w:val="24"/>
          <w:szCs w:val="24"/>
        </w:rPr>
      </w:pPr>
      <w:r w:rsidRPr="00FC2DE0">
        <w:rPr>
          <w:rFonts w:ascii="Arial" w:hAnsi="Arial" w:cs="Arial"/>
          <w:sz w:val="24"/>
          <w:szCs w:val="24"/>
        </w:rPr>
        <w:t>There are several potential limitations to my data collected and analysis method that need to be minimised where possible. Firstly, as this is a sensitive topic strongly linked to race</w:t>
      </w:r>
      <w:r w:rsidR="0074794D" w:rsidRPr="00FC2DE0">
        <w:rPr>
          <w:rFonts w:ascii="Arial" w:hAnsi="Arial" w:cs="Arial"/>
          <w:sz w:val="24"/>
          <w:szCs w:val="24"/>
        </w:rPr>
        <w:t>, there is potential that participants do not answer the questions truthfully out of fear of judgement. People, even when answering anomalously</w:t>
      </w:r>
      <w:r w:rsidR="006E3E02" w:rsidRPr="00FC2DE0">
        <w:rPr>
          <w:rFonts w:ascii="Arial" w:hAnsi="Arial" w:cs="Arial"/>
          <w:sz w:val="24"/>
          <w:szCs w:val="24"/>
        </w:rPr>
        <w:t xml:space="preserve">, may fear being seen as bigoted and so may answer in a way that opposes their true beliefs. </w:t>
      </w:r>
      <w:r w:rsidR="00901887" w:rsidRPr="00FC2DE0">
        <w:rPr>
          <w:rFonts w:ascii="Arial" w:hAnsi="Arial" w:cs="Arial"/>
          <w:sz w:val="24"/>
          <w:szCs w:val="24"/>
        </w:rPr>
        <w:t>Th</w:t>
      </w:r>
      <w:r w:rsidR="00C32D05" w:rsidRPr="00FC2DE0">
        <w:rPr>
          <w:rFonts w:ascii="Arial" w:hAnsi="Arial" w:cs="Arial"/>
          <w:sz w:val="24"/>
          <w:szCs w:val="24"/>
        </w:rPr>
        <w:t>is links in to issues wit</w:t>
      </w:r>
      <w:r w:rsidR="00E5164E">
        <w:rPr>
          <w:rFonts w:ascii="Arial" w:hAnsi="Arial" w:cs="Arial"/>
          <w:sz w:val="24"/>
          <w:szCs w:val="24"/>
        </w:rPr>
        <w:t>h</w:t>
      </w:r>
      <w:r w:rsidR="00C32D05" w:rsidRPr="00FC2DE0">
        <w:rPr>
          <w:rFonts w:ascii="Arial" w:hAnsi="Arial" w:cs="Arial"/>
          <w:sz w:val="24"/>
          <w:szCs w:val="24"/>
        </w:rPr>
        <w:t xml:space="preserve"> data accuracy. People are inherently hypocritical in the sense that their beliefs are not always consistent, someone answering the survey may answer in a way that is influenced by that </w:t>
      </w:r>
      <w:r w:rsidR="00C230FE" w:rsidRPr="00FC2DE0">
        <w:rPr>
          <w:rFonts w:ascii="Arial" w:hAnsi="Arial" w:cs="Arial"/>
          <w:sz w:val="24"/>
          <w:szCs w:val="24"/>
        </w:rPr>
        <w:t>day’s</w:t>
      </w:r>
      <w:r w:rsidR="00C32D05" w:rsidRPr="00FC2DE0">
        <w:rPr>
          <w:rFonts w:ascii="Arial" w:hAnsi="Arial" w:cs="Arial"/>
          <w:sz w:val="24"/>
          <w:szCs w:val="24"/>
        </w:rPr>
        <w:t xml:space="preserve"> events or news</w:t>
      </w:r>
      <w:r w:rsidR="00C230FE" w:rsidRPr="00FC2DE0">
        <w:rPr>
          <w:rFonts w:ascii="Arial" w:hAnsi="Arial" w:cs="Arial"/>
          <w:sz w:val="24"/>
          <w:szCs w:val="24"/>
        </w:rPr>
        <w:t xml:space="preserve">. An answer to a question may be how they feel that day, but not on average. </w:t>
      </w:r>
      <w:r w:rsidR="005146D1" w:rsidRPr="00FC2DE0">
        <w:rPr>
          <w:rFonts w:ascii="Arial" w:hAnsi="Arial" w:cs="Arial"/>
          <w:sz w:val="24"/>
          <w:szCs w:val="24"/>
        </w:rPr>
        <w:t>Also, accessing a variety of participants is essential but potentially difficult. It is not useful to ask 100 people about immigrants if they all live in communities with zero immigrants</w:t>
      </w:r>
      <w:r w:rsidR="00C158BA" w:rsidRPr="00FC2DE0">
        <w:rPr>
          <w:rFonts w:ascii="Arial" w:hAnsi="Arial" w:cs="Arial"/>
          <w:sz w:val="24"/>
          <w:szCs w:val="24"/>
        </w:rPr>
        <w:t xml:space="preserve">. Finally, they could be technical </w:t>
      </w:r>
      <w:r w:rsidR="00C158BA" w:rsidRPr="00FC2DE0">
        <w:rPr>
          <w:rFonts w:ascii="Arial" w:hAnsi="Arial" w:cs="Arial"/>
          <w:sz w:val="24"/>
          <w:szCs w:val="24"/>
        </w:rPr>
        <w:lastRenderedPageBreak/>
        <w:t>issues when it comes to collecting, s</w:t>
      </w:r>
      <w:r w:rsidR="00D6589F" w:rsidRPr="00FC2DE0">
        <w:rPr>
          <w:rFonts w:ascii="Arial" w:hAnsi="Arial" w:cs="Arial"/>
          <w:sz w:val="24"/>
          <w:szCs w:val="24"/>
        </w:rPr>
        <w:t>toring and analysing the digital data. This can usually be avoided by taking preca</w:t>
      </w:r>
      <w:r w:rsidR="004F62E3" w:rsidRPr="00FC2DE0">
        <w:rPr>
          <w:rFonts w:ascii="Arial" w:hAnsi="Arial" w:cs="Arial"/>
          <w:sz w:val="24"/>
          <w:szCs w:val="24"/>
        </w:rPr>
        <w:t>utionary steps such as backing up data but is sometimes unavoidable</w:t>
      </w:r>
      <w:r w:rsidR="00696B35" w:rsidRPr="00FC2DE0">
        <w:rPr>
          <w:rFonts w:ascii="Arial" w:hAnsi="Arial" w:cs="Arial"/>
          <w:sz w:val="24"/>
          <w:szCs w:val="24"/>
        </w:rPr>
        <w:t xml:space="preserve"> </w:t>
      </w:r>
      <w:r w:rsidR="00696B35" w:rsidRPr="00FC2DE0">
        <w:rPr>
          <w:rFonts w:ascii="Arial" w:hAnsi="Arial" w:cs="Arial"/>
          <w:sz w:val="24"/>
          <w:szCs w:val="24"/>
        </w:rPr>
        <w:t>(Taras</w:t>
      </w:r>
      <w:r w:rsidR="00696B35" w:rsidRPr="00FC2DE0">
        <w:rPr>
          <w:rFonts w:ascii="Arial" w:hAnsi="Arial" w:cs="Arial"/>
          <w:sz w:val="24"/>
          <w:szCs w:val="24"/>
        </w:rPr>
        <w:t xml:space="preserve"> </w:t>
      </w:r>
      <w:r w:rsidR="00696B35" w:rsidRPr="00FC2DE0">
        <w:rPr>
          <w:rFonts w:ascii="Arial" w:hAnsi="Arial" w:cs="Arial"/>
          <w:i/>
          <w:iCs/>
          <w:sz w:val="24"/>
          <w:szCs w:val="24"/>
        </w:rPr>
        <w:t>et al</w:t>
      </w:r>
      <w:r w:rsidR="00BC72D5" w:rsidRPr="00FC2DE0">
        <w:rPr>
          <w:rFonts w:ascii="Arial" w:hAnsi="Arial" w:cs="Arial"/>
          <w:sz w:val="24"/>
          <w:szCs w:val="24"/>
        </w:rPr>
        <w:t>.,</w:t>
      </w:r>
      <w:r w:rsidR="00696B35" w:rsidRPr="00FC2DE0">
        <w:rPr>
          <w:rFonts w:ascii="Arial" w:hAnsi="Arial" w:cs="Arial"/>
          <w:sz w:val="24"/>
          <w:szCs w:val="24"/>
        </w:rPr>
        <w:t xml:space="preserve"> 2010)</w:t>
      </w:r>
      <w:r w:rsidR="004F62E3" w:rsidRPr="00FC2DE0">
        <w:rPr>
          <w:rFonts w:ascii="Arial" w:hAnsi="Arial" w:cs="Arial"/>
          <w:sz w:val="24"/>
          <w:szCs w:val="24"/>
        </w:rPr>
        <w:t xml:space="preserve">. </w:t>
      </w:r>
    </w:p>
    <w:p w14:paraId="736B08D8" w14:textId="77777777" w:rsidR="00361BAD" w:rsidRDefault="00361BAD" w:rsidP="00D4763A">
      <w:pPr>
        <w:spacing w:line="360" w:lineRule="auto"/>
        <w:jc w:val="both"/>
        <w:rPr>
          <w:rFonts w:ascii="Arial" w:hAnsi="Arial" w:cs="Arial"/>
          <w:sz w:val="24"/>
          <w:szCs w:val="24"/>
        </w:rPr>
      </w:pPr>
    </w:p>
    <w:p w14:paraId="3A5CD59B" w14:textId="77777777" w:rsidR="002E091A" w:rsidRDefault="002E091A" w:rsidP="00D4763A">
      <w:pPr>
        <w:spacing w:line="360" w:lineRule="auto"/>
        <w:jc w:val="both"/>
        <w:rPr>
          <w:rFonts w:ascii="Arial" w:hAnsi="Arial" w:cs="Arial"/>
          <w:sz w:val="24"/>
          <w:szCs w:val="24"/>
        </w:rPr>
      </w:pPr>
    </w:p>
    <w:p w14:paraId="17B79696" w14:textId="77777777" w:rsidR="002E091A" w:rsidRDefault="002E091A" w:rsidP="00D4763A">
      <w:pPr>
        <w:spacing w:line="360" w:lineRule="auto"/>
        <w:jc w:val="both"/>
        <w:rPr>
          <w:rFonts w:ascii="Arial" w:hAnsi="Arial" w:cs="Arial"/>
          <w:sz w:val="24"/>
          <w:szCs w:val="24"/>
        </w:rPr>
      </w:pPr>
    </w:p>
    <w:p w14:paraId="42B258F5" w14:textId="77777777" w:rsidR="002E091A" w:rsidRDefault="002E091A" w:rsidP="00D4763A">
      <w:pPr>
        <w:spacing w:line="360" w:lineRule="auto"/>
        <w:jc w:val="both"/>
        <w:rPr>
          <w:rFonts w:ascii="Arial" w:hAnsi="Arial" w:cs="Arial"/>
          <w:sz w:val="24"/>
          <w:szCs w:val="24"/>
        </w:rPr>
      </w:pPr>
    </w:p>
    <w:p w14:paraId="0596BA49" w14:textId="77777777" w:rsidR="002E091A" w:rsidRDefault="002E091A" w:rsidP="00D4763A">
      <w:pPr>
        <w:spacing w:line="360" w:lineRule="auto"/>
        <w:jc w:val="both"/>
        <w:rPr>
          <w:rFonts w:ascii="Arial" w:hAnsi="Arial" w:cs="Arial"/>
          <w:sz w:val="24"/>
          <w:szCs w:val="24"/>
        </w:rPr>
      </w:pPr>
    </w:p>
    <w:p w14:paraId="67A4F249" w14:textId="77777777" w:rsidR="002E091A" w:rsidRDefault="002E091A" w:rsidP="00D4763A">
      <w:pPr>
        <w:spacing w:line="360" w:lineRule="auto"/>
        <w:jc w:val="both"/>
        <w:rPr>
          <w:rFonts w:ascii="Arial" w:hAnsi="Arial" w:cs="Arial"/>
          <w:sz w:val="24"/>
          <w:szCs w:val="24"/>
        </w:rPr>
      </w:pPr>
    </w:p>
    <w:p w14:paraId="34E35CAD" w14:textId="77777777" w:rsidR="002E091A" w:rsidRDefault="002E091A" w:rsidP="00D4763A">
      <w:pPr>
        <w:spacing w:line="360" w:lineRule="auto"/>
        <w:jc w:val="both"/>
        <w:rPr>
          <w:rFonts w:ascii="Arial" w:hAnsi="Arial" w:cs="Arial"/>
          <w:sz w:val="24"/>
          <w:szCs w:val="24"/>
        </w:rPr>
      </w:pPr>
    </w:p>
    <w:p w14:paraId="3F63B7DC" w14:textId="77777777" w:rsidR="002E091A" w:rsidRDefault="002E091A" w:rsidP="00D4763A">
      <w:pPr>
        <w:spacing w:line="360" w:lineRule="auto"/>
        <w:jc w:val="both"/>
        <w:rPr>
          <w:rFonts w:ascii="Arial" w:hAnsi="Arial" w:cs="Arial"/>
          <w:sz w:val="24"/>
          <w:szCs w:val="24"/>
        </w:rPr>
      </w:pPr>
    </w:p>
    <w:p w14:paraId="337FCEEB" w14:textId="77777777" w:rsidR="002E091A" w:rsidRDefault="002E091A" w:rsidP="00D4763A">
      <w:pPr>
        <w:spacing w:line="360" w:lineRule="auto"/>
        <w:jc w:val="both"/>
        <w:rPr>
          <w:rFonts w:ascii="Arial" w:hAnsi="Arial" w:cs="Arial"/>
          <w:sz w:val="24"/>
          <w:szCs w:val="24"/>
        </w:rPr>
      </w:pPr>
    </w:p>
    <w:p w14:paraId="1A57961A" w14:textId="77777777" w:rsidR="002E091A" w:rsidRDefault="002E091A" w:rsidP="00D4763A">
      <w:pPr>
        <w:spacing w:line="360" w:lineRule="auto"/>
        <w:jc w:val="both"/>
        <w:rPr>
          <w:rFonts w:ascii="Arial" w:hAnsi="Arial" w:cs="Arial"/>
          <w:sz w:val="24"/>
          <w:szCs w:val="24"/>
        </w:rPr>
      </w:pPr>
    </w:p>
    <w:p w14:paraId="2C1E8CD1" w14:textId="77777777" w:rsidR="002E091A" w:rsidRDefault="002E091A" w:rsidP="00D4763A">
      <w:pPr>
        <w:spacing w:line="360" w:lineRule="auto"/>
        <w:jc w:val="both"/>
        <w:rPr>
          <w:rFonts w:ascii="Arial" w:hAnsi="Arial" w:cs="Arial"/>
          <w:sz w:val="24"/>
          <w:szCs w:val="24"/>
        </w:rPr>
      </w:pPr>
    </w:p>
    <w:p w14:paraId="2D77014F" w14:textId="77777777" w:rsidR="002E091A" w:rsidRDefault="002E091A" w:rsidP="00D4763A">
      <w:pPr>
        <w:spacing w:line="360" w:lineRule="auto"/>
        <w:jc w:val="both"/>
        <w:rPr>
          <w:rFonts w:ascii="Arial" w:hAnsi="Arial" w:cs="Arial"/>
          <w:sz w:val="24"/>
          <w:szCs w:val="24"/>
        </w:rPr>
      </w:pPr>
    </w:p>
    <w:p w14:paraId="678659E9" w14:textId="77777777" w:rsidR="002E091A" w:rsidRDefault="002E091A" w:rsidP="00D4763A">
      <w:pPr>
        <w:spacing w:line="360" w:lineRule="auto"/>
        <w:jc w:val="both"/>
        <w:rPr>
          <w:rFonts w:ascii="Arial" w:hAnsi="Arial" w:cs="Arial"/>
          <w:sz w:val="24"/>
          <w:szCs w:val="24"/>
        </w:rPr>
      </w:pPr>
    </w:p>
    <w:p w14:paraId="74911B62" w14:textId="77777777" w:rsidR="002E091A" w:rsidRDefault="002E091A" w:rsidP="00D4763A">
      <w:pPr>
        <w:spacing w:line="360" w:lineRule="auto"/>
        <w:jc w:val="both"/>
        <w:rPr>
          <w:rFonts w:ascii="Arial" w:hAnsi="Arial" w:cs="Arial"/>
          <w:sz w:val="24"/>
          <w:szCs w:val="24"/>
        </w:rPr>
      </w:pPr>
    </w:p>
    <w:p w14:paraId="5CD4EDCA" w14:textId="77777777" w:rsidR="002E091A" w:rsidRDefault="002E091A" w:rsidP="00D4763A">
      <w:pPr>
        <w:spacing w:line="360" w:lineRule="auto"/>
        <w:jc w:val="both"/>
        <w:rPr>
          <w:rFonts w:ascii="Arial" w:hAnsi="Arial" w:cs="Arial"/>
          <w:sz w:val="24"/>
          <w:szCs w:val="24"/>
        </w:rPr>
      </w:pPr>
    </w:p>
    <w:p w14:paraId="48BD3D2C" w14:textId="77777777" w:rsidR="002E091A" w:rsidRDefault="002E091A" w:rsidP="00D4763A">
      <w:pPr>
        <w:spacing w:line="360" w:lineRule="auto"/>
        <w:jc w:val="both"/>
        <w:rPr>
          <w:rFonts w:ascii="Arial" w:hAnsi="Arial" w:cs="Arial"/>
          <w:sz w:val="24"/>
          <w:szCs w:val="24"/>
        </w:rPr>
      </w:pPr>
    </w:p>
    <w:p w14:paraId="2B554EAB" w14:textId="77777777" w:rsidR="002E091A" w:rsidRDefault="002E091A" w:rsidP="00D4763A">
      <w:pPr>
        <w:spacing w:line="360" w:lineRule="auto"/>
        <w:jc w:val="both"/>
        <w:rPr>
          <w:rFonts w:ascii="Arial" w:hAnsi="Arial" w:cs="Arial"/>
          <w:sz w:val="24"/>
          <w:szCs w:val="24"/>
        </w:rPr>
      </w:pPr>
    </w:p>
    <w:p w14:paraId="5EBDB88A" w14:textId="77777777" w:rsidR="002E091A" w:rsidRDefault="002E091A" w:rsidP="00D4763A">
      <w:pPr>
        <w:spacing w:line="360" w:lineRule="auto"/>
        <w:jc w:val="both"/>
        <w:rPr>
          <w:rFonts w:ascii="Arial" w:hAnsi="Arial" w:cs="Arial"/>
          <w:sz w:val="24"/>
          <w:szCs w:val="24"/>
        </w:rPr>
      </w:pPr>
    </w:p>
    <w:p w14:paraId="30200F21" w14:textId="77777777" w:rsidR="002E091A" w:rsidRDefault="002E091A" w:rsidP="00D4763A">
      <w:pPr>
        <w:spacing w:line="360" w:lineRule="auto"/>
        <w:jc w:val="both"/>
        <w:rPr>
          <w:rFonts w:ascii="Arial" w:hAnsi="Arial" w:cs="Arial"/>
          <w:sz w:val="24"/>
          <w:szCs w:val="24"/>
        </w:rPr>
      </w:pPr>
    </w:p>
    <w:p w14:paraId="3663A676" w14:textId="77777777" w:rsidR="002E091A" w:rsidRDefault="002E091A" w:rsidP="00D4763A">
      <w:pPr>
        <w:spacing w:line="360" w:lineRule="auto"/>
        <w:jc w:val="both"/>
        <w:rPr>
          <w:rFonts w:ascii="Arial" w:hAnsi="Arial" w:cs="Arial"/>
          <w:sz w:val="24"/>
          <w:szCs w:val="24"/>
        </w:rPr>
      </w:pPr>
    </w:p>
    <w:p w14:paraId="1B6BE440" w14:textId="77777777" w:rsidR="002E091A" w:rsidRDefault="002E091A" w:rsidP="00D4763A">
      <w:pPr>
        <w:spacing w:line="360" w:lineRule="auto"/>
        <w:jc w:val="both"/>
        <w:rPr>
          <w:rFonts w:ascii="Arial" w:hAnsi="Arial" w:cs="Arial"/>
          <w:sz w:val="24"/>
          <w:szCs w:val="24"/>
        </w:rPr>
      </w:pPr>
    </w:p>
    <w:p w14:paraId="29EF0A84" w14:textId="77777777" w:rsidR="002E091A" w:rsidRPr="00D4763A" w:rsidRDefault="002E091A" w:rsidP="00D4763A">
      <w:pPr>
        <w:spacing w:line="360" w:lineRule="auto"/>
        <w:jc w:val="both"/>
        <w:rPr>
          <w:rFonts w:ascii="Arial" w:hAnsi="Arial" w:cs="Arial"/>
          <w:sz w:val="24"/>
          <w:szCs w:val="24"/>
        </w:rPr>
      </w:pPr>
    </w:p>
    <w:p w14:paraId="4ABDD70F" w14:textId="5B410DC9" w:rsidR="00361BAD" w:rsidRPr="00FC2DE0" w:rsidRDefault="00361BAD" w:rsidP="00FC2DE0">
      <w:pPr>
        <w:spacing w:line="360" w:lineRule="auto"/>
        <w:jc w:val="both"/>
        <w:rPr>
          <w:rFonts w:ascii="Arial" w:hAnsi="Arial" w:cs="Arial"/>
          <w:sz w:val="24"/>
          <w:szCs w:val="24"/>
          <w:u w:val="single"/>
        </w:rPr>
      </w:pPr>
      <w:r w:rsidRPr="00FC2DE0">
        <w:rPr>
          <w:rFonts w:ascii="Arial" w:hAnsi="Arial" w:cs="Arial"/>
          <w:sz w:val="24"/>
          <w:szCs w:val="24"/>
          <w:u w:val="single"/>
        </w:rPr>
        <w:lastRenderedPageBreak/>
        <w:t xml:space="preserve">Reference list </w:t>
      </w:r>
    </w:p>
    <w:p w14:paraId="6E4350D6" w14:textId="7C2212E4" w:rsidR="00361BAD" w:rsidRPr="00FC2DE0" w:rsidRDefault="00D4763A" w:rsidP="00FC2DE0">
      <w:pPr>
        <w:spacing w:line="360" w:lineRule="auto"/>
        <w:rPr>
          <w:rFonts w:ascii="Arial" w:hAnsi="Arial" w:cs="Arial"/>
          <w:sz w:val="24"/>
          <w:szCs w:val="24"/>
        </w:rPr>
      </w:pPr>
      <w:r w:rsidRPr="00FC2DE0">
        <w:rPr>
          <w:rFonts w:ascii="Arial" w:hAnsi="Arial" w:cs="Arial"/>
          <w:sz w:val="24"/>
          <w:szCs w:val="24"/>
        </w:rPr>
        <w:t>Immigration and Social Security Co-ordination</w:t>
      </w:r>
      <w:r w:rsidRPr="00FC2DE0">
        <w:rPr>
          <w:rFonts w:ascii="Arial" w:hAnsi="Arial" w:cs="Arial"/>
          <w:sz w:val="24"/>
          <w:szCs w:val="24"/>
        </w:rPr>
        <w:t>,</w:t>
      </w:r>
      <w:r w:rsidRPr="00FC2DE0">
        <w:rPr>
          <w:rFonts w:ascii="Arial" w:hAnsi="Arial" w:cs="Arial"/>
          <w:sz w:val="24"/>
          <w:szCs w:val="24"/>
        </w:rPr>
        <w:t xml:space="preserve"> EU Withdrawal Act (2020). Available at: </w:t>
      </w:r>
      <w:hyperlink r:id="rId4" w:history="1">
        <w:r w:rsidRPr="00FC2DE0">
          <w:rPr>
            <w:rStyle w:val="Hyperlink"/>
            <w:rFonts w:ascii="Arial" w:hAnsi="Arial" w:cs="Arial"/>
            <w:sz w:val="24"/>
            <w:szCs w:val="24"/>
          </w:rPr>
          <w:t>https://www.legislation.gov.uk/ukpga/2020/20/contents/enacted</w:t>
        </w:r>
      </w:hyperlink>
      <w:r w:rsidRPr="00FC2DE0">
        <w:rPr>
          <w:rFonts w:ascii="Arial" w:hAnsi="Arial" w:cs="Arial"/>
          <w:sz w:val="24"/>
          <w:szCs w:val="24"/>
        </w:rPr>
        <w:t xml:space="preserve"> </w:t>
      </w:r>
      <w:r w:rsidRPr="00FC2DE0">
        <w:rPr>
          <w:rFonts w:ascii="Arial" w:hAnsi="Arial" w:cs="Arial"/>
          <w:sz w:val="24"/>
          <w:szCs w:val="24"/>
        </w:rPr>
        <w:t>(</w:t>
      </w:r>
      <w:r w:rsidRPr="00FC2DE0">
        <w:rPr>
          <w:rFonts w:ascii="Arial" w:hAnsi="Arial" w:cs="Arial"/>
          <w:sz w:val="24"/>
          <w:szCs w:val="24"/>
        </w:rPr>
        <w:t>Accessed</w:t>
      </w:r>
      <w:r w:rsidRPr="00FC2DE0">
        <w:rPr>
          <w:rFonts w:ascii="Arial" w:hAnsi="Arial" w:cs="Arial"/>
          <w:sz w:val="24"/>
          <w:szCs w:val="24"/>
        </w:rPr>
        <w:t>:</w:t>
      </w:r>
      <w:r w:rsidRPr="00FC2DE0">
        <w:rPr>
          <w:rFonts w:ascii="Arial" w:hAnsi="Arial" w:cs="Arial"/>
          <w:sz w:val="24"/>
          <w:szCs w:val="24"/>
        </w:rPr>
        <w:t xml:space="preserve"> 2 </w:t>
      </w:r>
      <w:r w:rsidRPr="00FC2DE0">
        <w:rPr>
          <w:rFonts w:ascii="Arial" w:hAnsi="Arial" w:cs="Arial"/>
          <w:sz w:val="24"/>
          <w:szCs w:val="24"/>
        </w:rPr>
        <w:t>February</w:t>
      </w:r>
      <w:r w:rsidRPr="00FC2DE0">
        <w:rPr>
          <w:rFonts w:ascii="Arial" w:hAnsi="Arial" w:cs="Arial"/>
          <w:sz w:val="24"/>
          <w:szCs w:val="24"/>
        </w:rPr>
        <w:t xml:space="preserve"> 2025</w:t>
      </w:r>
      <w:r w:rsidRPr="00FC2DE0">
        <w:rPr>
          <w:rFonts w:ascii="Arial" w:hAnsi="Arial" w:cs="Arial"/>
          <w:sz w:val="24"/>
          <w:szCs w:val="24"/>
        </w:rPr>
        <w:t>)</w:t>
      </w:r>
      <w:r w:rsidRPr="00FC2DE0">
        <w:rPr>
          <w:rFonts w:ascii="Arial" w:hAnsi="Arial" w:cs="Arial"/>
          <w:sz w:val="24"/>
          <w:szCs w:val="24"/>
        </w:rPr>
        <w:t>.</w:t>
      </w:r>
    </w:p>
    <w:p w14:paraId="3299DF8C" w14:textId="41C1BF92" w:rsidR="000E5A72" w:rsidRPr="00FC2DE0" w:rsidRDefault="000E5A72" w:rsidP="00FC2DE0">
      <w:pPr>
        <w:spacing w:line="360" w:lineRule="auto"/>
        <w:rPr>
          <w:rFonts w:ascii="Arial" w:hAnsi="Arial" w:cs="Arial"/>
          <w:sz w:val="24"/>
          <w:szCs w:val="24"/>
        </w:rPr>
      </w:pPr>
      <w:r w:rsidRPr="00FC2DE0">
        <w:rPr>
          <w:rFonts w:ascii="Arial" w:hAnsi="Arial" w:cs="Arial"/>
          <w:sz w:val="24"/>
          <w:szCs w:val="24"/>
        </w:rPr>
        <w:t xml:space="preserve">Kubrin, C.E. and Ousey, G.C. (2023). </w:t>
      </w:r>
      <w:r w:rsidRPr="00FC2DE0">
        <w:rPr>
          <w:rFonts w:ascii="Arial" w:hAnsi="Arial" w:cs="Arial"/>
          <w:sz w:val="24"/>
          <w:szCs w:val="24"/>
        </w:rPr>
        <w:t>‘</w:t>
      </w:r>
      <w:r w:rsidRPr="00FC2DE0">
        <w:rPr>
          <w:rFonts w:ascii="Arial" w:hAnsi="Arial" w:cs="Arial"/>
          <w:sz w:val="24"/>
          <w:szCs w:val="24"/>
        </w:rPr>
        <w:t>Immigration and Crime: What We Know and What Remains Unknown</w:t>
      </w:r>
      <w:r w:rsidRPr="00FC2DE0">
        <w:rPr>
          <w:rFonts w:ascii="Arial" w:hAnsi="Arial" w:cs="Arial"/>
          <w:sz w:val="24"/>
          <w:szCs w:val="24"/>
        </w:rPr>
        <w:t>’</w:t>
      </w:r>
      <w:r w:rsidRPr="00FC2DE0">
        <w:rPr>
          <w:rFonts w:ascii="Arial" w:hAnsi="Arial" w:cs="Arial"/>
          <w:sz w:val="24"/>
          <w:szCs w:val="24"/>
        </w:rPr>
        <w:t xml:space="preserve">. </w:t>
      </w:r>
      <w:r w:rsidRPr="00FC2DE0">
        <w:rPr>
          <w:rFonts w:ascii="Arial" w:hAnsi="Arial" w:cs="Arial"/>
          <w:i/>
          <w:iCs/>
          <w:sz w:val="24"/>
          <w:szCs w:val="24"/>
        </w:rPr>
        <w:t>Springer Briefs</w:t>
      </w:r>
      <w:r w:rsidRPr="00FC2DE0">
        <w:rPr>
          <w:rFonts w:ascii="Arial" w:hAnsi="Arial" w:cs="Arial"/>
          <w:i/>
          <w:iCs/>
          <w:sz w:val="24"/>
          <w:szCs w:val="24"/>
        </w:rPr>
        <w:t xml:space="preserve"> in criminology</w:t>
      </w:r>
      <w:r w:rsidRPr="00FC2DE0">
        <w:rPr>
          <w:rFonts w:ascii="Arial" w:hAnsi="Arial" w:cs="Arial"/>
          <w:sz w:val="24"/>
          <w:szCs w:val="24"/>
        </w:rPr>
        <w:t xml:space="preserve">, 1(1), pp.47–69. Available at: </w:t>
      </w:r>
      <w:hyperlink r:id="rId5" w:history="1">
        <w:r w:rsidRPr="00FC2DE0">
          <w:rPr>
            <w:rStyle w:val="Hyperlink"/>
            <w:rFonts w:ascii="Arial" w:hAnsi="Arial" w:cs="Arial"/>
            <w:sz w:val="24"/>
            <w:szCs w:val="24"/>
          </w:rPr>
          <w:t>https://link.springer.com/chapter/10.1007/978-3-031-22839-1_4</w:t>
        </w:r>
      </w:hyperlink>
      <w:r w:rsidRPr="00FC2DE0">
        <w:rPr>
          <w:rFonts w:ascii="Arial" w:hAnsi="Arial" w:cs="Arial"/>
          <w:sz w:val="24"/>
          <w:szCs w:val="24"/>
        </w:rPr>
        <w:t xml:space="preserve"> </w:t>
      </w:r>
      <w:r w:rsidRPr="00FC2DE0">
        <w:rPr>
          <w:rFonts w:ascii="Arial" w:hAnsi="Arial" w:cs="Arial"/>
          <w:sz w:val="24"/>
          <w:szCs w:val="24"/>
        </w:rPr>
        <w:t>(</w:t>
      </w:r>
      <w:r w:rsidRPr="00FC2DE0">
        <w:rPr>
          <w:rFonts w:ascii="Arial" w:hAnsi="Arial" w:cs="Arial"/>
          <w:sz w:val="24"/>
          <w:szCs w:val="24"/>
        </w:rPr>
        <w:t>Accessed</w:t>
      </w:r>
      <w:r w:rsidRPr="00FC2DE0">
        <w:rPr>
          <w:rFonts w:ascii="Arial" w:hAnsi="Arial" w:cs="Arial"/>
          <w:sz w:val="24"/>
          <w:szCs w:val="24"/>
        </w:rPr>
        <w:t>:</w:t>
      </w:r>
      <w:r w:rsidRPr="00FC2DE0">
        <w:rPr>
          <w:rFonts w:ascii="Arial" w:hAnsi="Arial" w:cs="Arial"/>
          <w:sz w:val="24"/>
          <w:szCs w:val="24"/>
        </w:rPr>
        <w:t xml:space="preserve"> 2 Feb</w:t>
      </w:r>
      <w:r w:rsidRPr="00FC2DE0">
        <w:rPr>
          <w:rFonts w:ascii="Arial" w:hAnsi="Arial" w:cs="Arial"/>
          <w:sz w:val="24"/>
          <w:szCs w:val="24"/>
        </w:rPr>
        <w:t>r</w:t>
      </w:r>
      <w:r w:rsidR="00001078" w:rsidRPr="00FC2DE0">
        <w:rPr>
          <w:rFonts w:ascii="Arial" w:hAnsi="Arial" w:cs="Arial"/>
          <w:sz w:val="24"/>
          <w:szCs w:val="24"/>
        </w:rPr>
        <w:t xml:space="preserve">uary </w:t>
      </w:r>
      <w:r w:rsidRPr="00FC2DE0">
        <w:rPr>
          <w:rFonts w:ascii="Arial" w:hAnsi="Arial" w:cs="Arial"/>
          <w:sz w:val="24"/>
          <w:szCs w:val="24"/>
        </w:rPr>
        <w:t>2025</w:t>
      </w:r>
      <w:r w:rsidR="00001078" w:rsidRPr="00FC2DE0">
        <w:rPr>
          <w:rFonts w:ascii="Arial" w:hAnsi="Arial" w:cs="Arial"/>
          <w:sz w:val="24"/>
          <w:szCs w:val="24"/>
        </w:rPr>
        <w:t>)</w:t>
      </w:r>
      <w:r w:rsidRPr="00FC2DE0">
        <w:rPr>
          <w:rFonts w:ascii="Arial" w:hAnsi="Arial" w:cs="Arial"/>
          <w:sz w:val="24"/>
          <w:szCs w:val="24"/>
        </w:rPr>
        <w:t>.</w:t>
      </w:r>
    </w:p>
    <w:p w14:paraId="4921873A" w14:textId="683C64E7" w:rsidR="00FE758A" w:rsidRPr="00FC2DE0" w:rsidRDefault="00FE758A" w:rsidP="00FC2DE0">
      <w:pPr>
        <w:spacing w:line="360" w:lineRule="auto"/>
        <w:rPr>
          <w:rFonts w:ascii="Arial" w:hAnsi="Arial" w:cs="Arial"/>
          <w:sz w:val="24"/>
          <w:szCs w:val="24"/>
        </w:rPr>
      </w:pPr>
      <w:r w:rsidRPr="00FC2DE0">
        <w:rPr>
          <w:rFonts w:ascii="Arial" w:hAnsi="Arial" w:cs="Arial"/>
          <w:sz w:val="24"/>
          <w:szCs w:val="24"/>
        </w:rPr>
        <w:t xml:space="preserve">Mweshi, G. and Sakyi, K. (2020). </w:t>
      </w:r>
      <w:r w:rsidRPr="00FC2DE0">
        <w:rPr>
          <w:rFonts w:ascii="Arial" w:hAnsi="Arial" w:cs="Arial"/>
          <w:sz w:val="24"/>
          <w:szCs w:val="24"/>
        </w:rPr>
        <w:t>‘</w:t>
      </w:r>
      <w:r w:rsidRPr="00FC2DE0">
        <w:rPr>
          <w:rFonts w:ascii="Arial" w:hAnsi="Arial" w:cs="Arial"/>
          <w:sz w:val="24"/>
          <w:szCs w:val="24"/>
        </w:rPr>
        <w:t>Application of sampling methods for the research design</w:t>
      </w:r>
      <w:r w:rsidRPr="00FC2DE0">
        <w:rPr>
          <w:rFonts w:ascii="Arial" w:hAnsi="Arial" w:cs="Arial"/>
          <w:sz w:val="24"/>
          <w:szCs w:val="24"/>
        </w:rPr>
        <w:t>’</w:t>
      </w:r>
      <w:r w:rsidRPr="00FC2DE0">
        <w:rPr>
          <w:rFonts w:ascii="Arial" w:hAnsi="Arial" w:cs="Arial"/>
          <w:sz w:val="24"/>
          <w:szCs w:val="24"/>
        </w:rPr>
        <w:t xml:space="preserve">. </w:t>
      </w:r>
      <w:r w:rsidRPr="00FC2DE0">
        <w:rPr>
          <w:rFonts w:ascii="Arial" w:hAnsi="Arial" w:cs="Arial"/>
          <w:i/>
          <w:iCs/>
          <w:sz w:val="24"/>
          <w:szCs w:val="24"/>
        </w:rPr>
        <w:t>Archives of Business Research</w:t>
      </w:r>
      <w:r w:rsidRPr="00FC2DE0">
        <w:rPr>
          <w:rFonts w:ascii="Arial" w:hAnsi="Arial" w:cs="Arial"/>
          <w:sz w:val="24"/>
          <w:szCs w:val="24"/>
        </w:rPr>
        <w:t xml:space="preserve">, 8(11), pp.180–193. Available at: 10.14738/abr.811.9042. </w:t>
      </w:r>
      <w:r w:rsidRPr="00FC2DE0">
        <w:rPr>
          <w:rFonts w:ascii="Arial" w:hAnsi="Arial" w:cs="Arial"/>
          <w:sz w:val="24"/>
          <w:szCs w:val="24"/>
        </w:rPr>
        <w:t>(</w:t>
      </w:r>
      <w:r w:rsidRPr="00FC2DE0">
        <w:rPr>
          <w:rFonts w:ascii="Arial" w:hAnsi="Arial" w:cs="Arial"/>
          <w:sz w:val="24"/>
          <w:szCs w:val="24"/>
        </w:rPr>
        <w:t>Accessed</w:t>
      </w:r>
      <w:r w:rsidRPr="00FC2DE0">
        <w:rPr>
          <w:rFonts w:ascii="Arial" w:hAnsi="Arial" w:cs="Arial"/>
          <w:sz w:val="24"/>
          <w:szCs w:val="24"/>
        </w:rPr>
        <w:t>:</w:t>
      </w:r>
      <w:r w:rsidRPr="00FC2DE0">
        <w:rPr>
          <w:rFonts w:ascii="Arial" w:hAnsi="Arial" w:cs="Arial"/>
          <w:sz w:val="24"/>
          <w:szCs w:val="24"/>
        </w:rPr>
        <w:t xml:space="preserve"> 2 Fe</w:t>
      </w:r>
      <w:r w:rsidRPr="00FC2DE0">
        <w:rPr>
          <w:rFonts w:ascii="Arial" w:hAnsi="Arial" w:cs="Arial"/>
          <w:sz w:val="24"/>
          <w:szCs w:val="24"/>
        </w:rPr>
        <w:t>br</w:t>
      </w:r>
      <w:r w:rsidR="00E65D1D" w:rsidRPr="00FC2DE0">
        <w:rPr>
          <w:rFonts w:ascii="Arial" w:hAnsi="Arial" w:cs="Arial"/>
          <w:sz w:val="24"/>
          <w:szCs w:val="24"/>
        </w:rPr>
        <w:t>uary</w:t>
      </w:r>
      <w:r w:rsidRPr="00FC2DE0">
        <w:rPr>
          <w:rFonts w:ascii="Arial" w:hAnsi="Arial" w:cs="Arial"/>
          <w:sz w:val="24"/>
          <w:szCs w:val="24"/>
        </w:rPr>
        <w:t xml:space="preserve"> 2025</w:t>
      </w:r>
      <w:r w:rsidR="00E65D1D" w:rsidRPr="00FC2DE0">
        <w:rPr>
          <w:rFonts w:ascii="Arial" w:hAnsi="Arial" w:cs="Arial"/>
          <w:sz w:val="24"/>
          <w:szCs w:val="24"/>
        </w:rPr>
        <w:t>)</w:t>
      </w:r>
      <w:r w:rsidRPr="00FC2DE0">
        <w:rPr>
          <w:rFonts w:ascii="Arial" w:hAnsi="Arial" w:cs="Arial"/>
          <w:sz w:val="24"/>
          <w:szCs w:val="24"/>
        </w:rPr>
        <w:t>.</w:t>
      </w:r>
    </w:p>
    <w:p w14:paraId="487EC814" w14:textId="461D4A04" w:rsidR="00DC436C" w:rsidRPr="00FC2DE0" w:rsidRDefault="00DC436C" w:rsidP="00FC2DE0">
      <w:pPr>
        <w:spacing w:line="360" w:lineRule="auto"/>
        <w:rPr>
          <w:rFonts w:ascii="Arial" w:hAnsi="Arial" w:cs="Arial"/>
          <w:sz w:val="24"/>
          <w:szCs w:val="24"/>
        </w:rPr>
      </w:pPr>
      <w:r w:rsidRPr="00FC2DE0">
        <w:rPr>
          <w:rFonts w:ascii="Arial" w:hAnsi="Arial" w:cs="Arial"/>
          <w:sz w:val="24"/>
          <w:szCs w:val="24"/>
        </w:rPr>
        <w:t xml:space="preserve">Nationality and Borders Act (2022). Available at: </w:t>
      </w:r>
      <w:hyperlink r:id="rId6" w:history="1">
        <w:r w:rsidRPr="00FC2DE0">
          <w:rPr>
            <w:rStyle w:val="Hyperlink"/>
            <w:rFonts w:ascii="Arial" w:hAnsi="Arial" w:cs="Arial"/>
            <w:sz w:val="24"/>
            <w:szCs w:val="24"/>
          </w:rPr>
          <w:t>https://www.legislation.gov.uk/ukpga/2022/36/contents</w:t>
        </w:r>
      </w:hyperlink>
      <w:r w:rsidRPr="00FC2DE0">
        <w:rPr>
          <w:rFonts w:ascii="Arial" w:hAnsi="Arial" w:cs="Arial"/>
          <w:sz w:val="24"/>
          <w:szCs w:val="24"/>
        </w:rPr>
        <w:t xml:space="preserve"> </w:t>
      </w:r>
      <w:r w:rsidRPr="00FC2DE0">
        <w:rPr>
          <w:rFonts w:ascii="Arial" w:hAnsi="Arial" w:cs="Arial"/>
          <w:sz w:val="24"/>
          <w:szCs w:val="24"/>
        </w:rPr>
        <w:t>(</w:t>
      </w:r>
      <w:r w:rsidRPr="00FC2DE0">
        <w:rPr>
          <w:rFonts w:ascii="Arial" w:hAnsi="Arial" w:cs="Arial"/>
          <w:sz w:val="24"/>
          <w:szCs w:val="24"/>
        </w:rPr>
        <w:t>Accessed</w:t>
      </w:r>
      <w:r w:rsidRPr="00FC2DE0">
        <w:rPr>
          <w:rFonts w:ascii="Arial" w:hAnsi="Arial" w:cs="Arial"/>
          <w:sz w:val="24"/>
          <w:szCs w:val="24"/>
        </w:rPr>
        <w:t>:</w:t>
      </w:r>
      <w:r w:rsidRPr="00FC2DE0">
        <w:rPr>
          <w:rFonts w:ascii="Arial" w:hAnsi="Arial" w:cs="Arial"/>
          <w:sz w:val="24"/>
          <w:szCs w:val="24"/>
        </w:rPr>
        <w:t xml:space="preserve"> 2 Feb</w:t>
      </w:r>
      <w:r w:rsidR="00886838" w:rsidRPr="00FC2DE0">
        <w:rPr>
          <w:rFonts w:ascii="Arial" w:hAnsi="Arial" w:cs="Arial"/>
          <w:sz w:val="24"/>
          <w:szCs w:val="24"/>
        </w:rPr>
        <w:t>ruary</w:t>
      </w:r>
      <w:r w:rsidRPr="00FC2DE0">
        <w:rPr>
          <w:rFonts w:ascii="Arial" w:hAnsi="Arial" w:cs="Arial"/>
          <w:sz w:val="24"/>
          <w:szCs w:val="24"/>
        </w:rPr>
        <w:t xml:space="preserve"> 2025</w:t>
      </w:r>
      <w:r w:rsidR="00886838" w:rsidRPr="00FC2DE0">
        <w:rPr>
          <w:rFonts w:ascii="Arial" w:hAnsi="Arial" w:cs="Arial"/>
          <w:sz w:val="24"/>
          <w:szCs w:val="24"/>
        </w:rPr>
        <w:t>)</w:t>
      </w:r>
      <w:r w:rsidRPr="00FC2DE0">
        <w:rPr>
          <w:rFonts w:ascii="Arial" w:hAnsi="Arial" w:cs="Arial"/>
          <w:sz w:val="24"/>
          <w:szCs w:val="24"/>
        </w:rPr>
        <w:t>.</w:t>
      </w:r>
    </w:p>
    <w:p w14:paraId="348C7895" w14:textId="2976CDC9" w:rsidR="00894BB6" w:rsidRPr="00FC2DE0" w:rsidRDefault="00894BB6" w:rsidP="00FC2DE0">
      <w:pPr>
        <w:spacing w:line="360" w:lineRule="auto"/>
        <w:rPr>
          <w:rFonts w:ascii="Arial" w:hAnsi="Arial" w:cs="Arial"/>
          <w:sz w:val="24"/>
          <w:szCs w:val="24"/>
        </w:rPr>
      </w:pPr>
      <w:r w:rsidRPr="00FC2DE0">
        <w:rPr>
          <w:rFonts w:ascii="Arial" w:hAnsi="Arial" w:cs="Arial"/>
          <w:sz w:val="24"/>
          <w:szCs w:val="24"/>
        </w:rPr>
        <w:t xml:space="preserve">Schöpfel, J., Primož, J., Prost, H., Malleret, C., Češarek, A. and Koler-Povh, T. (2015). </w:t>
      </w:r>
      <w:r w:rsidRPr="00FC2DE0">
        <w:rPr>
          <w:rFonts w:ascii="Arial" w:hAnsi="Arial" w:cs="Arial"/>
          <w:sz w:val="24"/>
          <w:szCs w:val="24"/>
        </w:rPr>
        <w:t>‘</w:t>
      </w:r>
      <w:r w:rsidRPr="00FC2DE0">
        <w:rPr>
          <w:rFonts w:ascii="Arial" w:hAnsi="Arial" w:cs="Arial"/>
          <w:sz w:val="24"/>
          <w:szCs w:val="24"/>
        </w:rPr>
        <w:t>Dissertations and Data</w:t>
      </w:r>
      <w:r w:rsidRPr="00FC2DE0">
        <w:rPr>
          <w:rFonts w:ascii="Arial" w:hAnsi="Arial" w:cs="Arial"/>
          <w:sz w:val="24"/>
          <w:szCs w:val="24"/>
        </w:rPr>
        <w:t>’</w:t>
      </w:r>
      <w:r w:rsidRPr="00FC2DE0">
        <w:rPr>
          <w:rFonts w:ascii="Arial" w:hAnsi="Arial" w:cs="Arial"/>
          <w:sz w:val="24"/>
          <w:szCs w:val="24"/>
        </w:rPr>
        <w:t xml:space="preserve">. </w:t>
      </w:r>
      <w:r w:rsidRPr="00FC2DE0">
        <w:rPr>
          <w:rFonts w:ascii="Arial" w:hAnsi="Arial" w:cs="Arial"/>
          <w:i/>
          <w:iCs/>
          <w:sz w:val="24"/>
          <w:szCs w:val="24"/>
        </w:rPr>
        <w:t>Univ-lille.fr</w:t>
      </w:r>
      <w:r w:rsidRPr="00FC2DE0">
        <w:rPr>
          <w:rFonts w:ascii="Arial" w:hAnsi="Arial" w:cs="Arial"/>
          <w:sz w:val="24"/>
          <w:szCs w:val="24"/>
        </w:rPr>
        <w:t xml:space="preserve">. Available at: </w:t>
      </w:r>
      <w:hyperlink r:id="rId7" w:history="1">
        <w:r w:rsidRPr="00FC2DE0">
          <w:rPr>
            <w:rStyle w:val="Hyperlink"/>
            <w:rFonts w:ascii="Arial" w:hAnsi="Arial" w:cs="Arial"/>
            <w:sz w:val="24"/>
            <w:szCs w:val="24"/>
          </w:rPr>
          <w:t>https://hal.univ-lille.fr/hal-01285304</w:t>
        </w:r>
      </w:hyperlink>
      <w:r w:rsidRPr="00FC2DE0">
        <w:rPr>
          <w:rFonts w:ascii="Arial" w:hAnsi="Arial" w:cs="Arial"/>
          <w:sz w:val="24"/>
          <w:szCs w:val="24"/>
        </w:rPr>
        <w:t xml:space="preserve"> </w:t>
      </w:r>
      <w:r w:rsidRPr="00FC2DE0">
        <w:rPr>
          <w:rFonts w:ascii="Arial" w:hAnsi="Arial" w:cs="Arial"/>
          <w:sz w:val="24"/>
          <w:szCs w:val="24"/>
        </w:rPr>
        <w:t>(</w:t>
      </w:r>
      <w:r w:rsidRPr="00FC2DE0">
        <w:rPr>
          <w:rFonts w:ascii="Arial" w:hAnsi="Arial" w:cs="Arial"/>
          <w:sz w:val="24"/>
          <w:szCs w:val="24"/>
        </w:rPr>
        <w:t>Accessed</w:t>
      </w:r>
      <w:r w:rsidRPr="00FC2DE0">
        <w:rPr>
          <w:rFonts w:ascii="Arial" w:hAnsi="Arial" w:cs="Arial"/>
          <w:sz w:val="24"/>
          <w:szCs w:val="24"/>
        </w:rPr>
        <w:t>:</w:t>
      </w:r>
      <w:r w:rsidRPr="00FC2DE0">
        <w:rPr>
          <w:rFonts w:ascii="Arial" w:hAnsi="Arial" w:cs="Arial"/>
          <w:sz w:val="24"/>
          <w:szCs w:val="24"/>
        </w:rPr>
        <w:t xml:space="preserve"> 2 Fe</w:t>
      </w:r>
      <w:r w:rsidR="008A22B6" w:rsidRPr="00FC2DE0">
        <w:rPr>
          <w:rFonts w:ascii="Arial" w:hAnsi="Arial" w:cs="Arial"/>
          <w:sz w:val="24"/>
          <w:szCs w:val="24"/>
        </w:rPr>
        <w:t>bruary</w:t>
      </w:r>
      <w:r w:rsidRPr="00FC2DE0">
        <w:rPr>
          <w:rFonts w:ascii="Arial" w:hAnsi="Arial" w:cs="Arial"/>
          <w:sz w:val="24"/>
          <w:szCs w:val="24"/>
        </w:rPr>
        <w:t xml:space="preserve"> 2025</w:t>
      </w:r>
      <w:r w:rsidR="008A22B6" w:rsidRPr="00FC2DE0">
        <w:rPr>
          <w:rFonts w:ascii="Arial" w:hAnsi="Arial" w:cs="Arial"/>
          <w:sz w:val="24"/>
          <w:szCs w:val="24"/>
        </w:rPr>
        <w:t>)</w:t>
      </w:r>
      <w:r w:rsidRPr="00FC2DE0">
        <w:rPr>
          <w:rFonts w:ascii="Arial" w:hAnsi="Arial" w:cs="Arial"/>
          <w:sz w:val="24"/>
          <w:szCs w:val="24"/>
        </w:rPr>
        <w:t>.</w:t>
      </w:r>
    </w:p>
    <w:p w14:paraId="098886EA" w14:textId="0C885A42" w:rsidR="00B07691" w:rsidRPr="00FC2DE0" w:rsidRDefault="00B07691" w:rsidP="00FC2DE0">
      <w:pPr>
        <w:spacing w:line="360" w:lineRule="auto"/>
        <w:rPr>
          <w:rFonts w:ascii="Arial" w:hAnsi="Arial" w:cs="Arial"/>
          <w:sz w:val="24"/>
          <w:szCs w:val="24"/>
        </w:rPr>
      </w:pPr>
      <w:r w:rsidRPr="00FC2DE0">
        <w:rPr>
          <w:rFonts w:ascii="Arial" w:hAnsi="Arial" w:cs="Arial"/>
          <w:sz w:val="24"/>
          <w:szCs w:val="24"/>
        </w:rPr>
        <w:t xml:space="preserve">Taherdoost, H. (2022). </w:t>
      </w:r>
      <w:r w:rsidRPr="00FC2DE0">
        <w:rPr>
          <w:rFonts w:ascii="Arial" w:hAnsi="Arial" w:cs="Arial"/>
          <w:sz w:val="24"/>
          <w:szCs w:val="24"/>
        </w:rPr>
        <w:t>‘</w:t>
      </w:r>
      <w:r w:rsidRPr="00FC2DE0">
        <w:rPr>
          <w:rFonts w:ascii="Arial" w:hAnsi="Arial" w:cs="Arial"/>
          <w:sz w:val="24"/>
          <w:szCs w:val="24"/>
        </w:rPr>
        <w:t>What are different research approaches? Comprehensive review of qualitative, quantitative, and mixed method research, their applications, types, and limitations</w:t>
      </w:r>
      <w:r w:rsidRPr="00FC2DE0">
        <w:rPr>
          <w:rFonts w:ascii="Arial" w:hAnsi="Arial" w:cs="Arial"/>
          <w:sz w:val="24"/>
          <w:szCs w:val="24"/>
        </w:rPr>
        <w:t>’</w:t>
      </w:r>
      <w:r w:rsidRPr="00FC2DE0">
        <w:rPr>
          <w:rFonts w:ascii="Arial" w:hAnsi="Arial" w:cs="Arial"/>
          <w:sz w:val="24"/>
          <w:szCs w:val="24"/>
        </w:rPr>
        <w:t xml:space="preserve">. </w:t>
      </w:r>
      <w:r w:rsidRPr="00FC2DE0">
        <w:rPr>
          <w:rFonts w:ascii="Arial" w:hAnsi="Arial" w:cs="Arial"/>
          <w:i/>
          <w:iCs/>
          <w:sz w:val="24"/>
          <w:szCs w:val="24"/>
        </w:rPr>
        <w:t xml:space="preserve">Journal of Management Science &amp; Engineering </w:t>
      </w:r>
      <w:r w:rsidRPr="00FC2DE0">
        <w:rPr>
          <w:rFonts w:ascii="Arial" w:hAnsi="Arial" w:cs="Arial"/>
          <w:i/>
          <w:iCs/>
          <w:sz w:val="24"/>
          <w:szCs w:val="24"/>
        </w:rPr>
        <w:t>Research</w:t>
      </w:r>
      <w:r w:rsidRPr="00FC2DE0">
        <w:rPr>
          <w:rFonts w:ascii="Arial" w:hAnsi="Arial" w:cs="Arial"/>
          <w:sz w:val="24"/>
          <w:szCs w:val="24"/>
        </w:rPr>
        <w:t>, 5</w:t>
      </w:r>
      <w:r w:rsidRPr="00FC2DE0">
        <w:rPr>
          <w:rFonts w:ascii="Arial" w:hAnsi="Arial" w:cs="Arial"/>
          <w:sz w:val="24"/>
          <w:szCs w:val="24"/>
        </w:rPr>
        <w:t xml:space="preserve">(1), pp.53–63. Available at: </w:t>
      </w:r>
      <w:hyperlink r:id="rId8" w:history="1">
        <w:r w:rsidRPr="00FC2DE0">
          <w:rPr>
            <w:rStyle w:val="Hyperlink"/>
            <w:rFonts w:ascii="Arial" w:hAnsi="Arial" w:cs="Arial"/>
            <w:sz w:val="24"/>
            <w:szCs w:val="24"/>
          </w:rPr>
          <w:t>https://hal.science/hal-03741840/document</w:t>
        </w:r>
      </w:hyperlink>
      <w:r w:rsidRPr="00FC2DE0">
        <w:rPr>
          <w:rFonts w:ascii="Arial" w:hAnsi="Arial" w:cs="Arial"/>
          <w:sz w:val="24"/>
          <w:szCs w:val="24"/>
        </w:rPr>
        <w:t xml:space="preserve"> </w:t>
      </w:r>
      <w:r w:rsidRPr="00FC2DE0">
        <w:rPr>
          <w:rFonts w:ascii="Arial" w:hAnsi="Arial" w:cs="Arial"/>
          <w:sz w:val="24"/>
          <w:szCs w:val="24"/>
        </w:rPr>
        <w:t>(</w:t>
      </w:r>
      <w:r w:rsidRPr="00FC2DE0">
        <w:rPr>
          <w:rFonts w:ascii="Arial" w:hAnsi="Arial" w:cs="Arial"/>
          <w:sz w:val="24"/>
          <w:szCs w:val="24"/>
        </w:rPr>
        <w:t>Accessed</w:t>
      </w:r>
      <w:r w:rsidRPr="00FC2DE0">
        <w:rPr>
          <w:rFonts w:ascii="Arial" w:hAnsi="Arial" w:cs="Arial"/>
          <w:sz w:val="24"/>
          <w:szCs w:val="24"/>
        </w:rPr>
        <w:t>:</w:t>
      </w:r>
      <w:r w:rsidRPr="00FC2DE0">
        <w:rPr>
          <w:rFonts w:ascii="Arial" w:hAnsi="Arial" w:cs="Arial"/>
          <w:sz w:val="24"/>
          <w:szCs w:val="24"/>
        </w:rPr>
        <w:t xml:space="preserve"> 2 Feb</w:t>
      </w:r>
      <w:r w:rsidRPr="00FC2DE0">
        <w:rPr>
          <w:rFonts w:ascii="Arial" w:hAnsi="Arial" w:cs="Arial"/>
          <w:sz w:val="24"/>
          <w:szCs w:val="24"/>
        </w:rPr>
        <w:t>r</w:t>
      </w:r>
      <w:r w:rsidR="00EB1982" w:rsidRPr="00FC2DE0">
        <w:rPr>
          <w:rFonts w:ascii="Arial" w:hAnsi="Arial" w:cs="Arial"/>
          <w:sz w:val="24"/>
          <w:szCs w:val="24"/>
        </w:rPr>
        <w:t>uary</w:t>
      </w:r>
      <w:r w:rsidRPr="00FC2DE0">
        <w:rPr>
          <w:rFonts w:ascii="Arial" w:hAnsi="Arial" w:cs="Arial"/>
          <w:sz w:val="24"/>
          <w:szCs w:val="24"/>
        </w:rPr>
        <w:t xml:space="preserve"> 2025</w:t>
      </w:r>
      <w:r w:rsidR="00EB1982" w:rsidRPr="00FC2DE0">
        <w:rPr>
          <w:rFonts w:ascii="Arial" w:hAnsi="Arial" w:cs="Arial"/>
          <w:sz w:val="24"/>
          <w:szCs w:val="24"/>
        </w:rPr>
        <w:t>)</w:t>
      </w:r>
      <w:r w:rsidRPr="00FC2DE0">
        <w:rPr>
          <w:rFonts w:ascii="Arial" w:hAnsi="Arial" w:cs="Arial"/>
          <w:sz w:val="24"/>
          <w:szCs w:val="24"/>
        </w:rPr>
        <w:t>.</w:t>
      </w:r>
    </w:p>
    <w:p w14:paraId="1DC009BE" w14:textId="4001F91C" w:rsidR="00BC72D5" w:rsidRPr="00FC2DE0" w:rsidRDefault="00BC72D5" w:rsidP="00FC2DE0">
      <w:pPr>
        <w:spacing w:line="360" w:lineRule="auto"/>
        <w:rPr>
          <w:rFonts w:ascii="Arial" w:hAnsi="Arial" w:cs="Arial"/>
          <w:sz w:val="24"/>
          <w:szCs w:val="24"/>
        </w:rPr>
      </w:pPr>
      <w:r w:rsidRPr="00FC2DE0">
        <w:rPr>
          <w:rFonts w:ascii="Arial" w:hAnsi="Arial" w:cs="Arial"/>
          <w:sz w:val="24"/>
          <w:szCs w:val="24"/>
        </w:rPr>
        <w:t xml:space="preserve">Taras, V., Steel, P. and Kirkman, B.L. (2010). </w:t>
      </w:r>
      <w:r w:rsidRPr="00FC2DE0">
        <w:rPr>
          <w:rFonts w:ascii="Arial" w:hAnsi="Arial" w:cs="Arial"/>
          <w:sz w:val="24"/>
          <w:szCs w:val="24"/>
        </w:rPr>
        <w:t>‘</w:t>
      </w:r>
      <w:r w:rsidRPr="00FC2DE0">
        <w:rPr>
          <w:rFonts w:ascii="Arial" w:hAnsi="Arial" w:cs="Arial"/>
          <w:sz w:val="24"/>
          <w:szCs w:val="24"/>
        </w:rPr>
        <w:t xml:space="preserve">Negative practice–value correlations in the GLOBE data: </w:t>
      </w:r>
      <w:r w:rsidRPr="00FC2DE0">
        <w:rPr>
          <w:rFonts w:ascii="Arial" w:hAnsi="Arial" w:cs="Arial"/>
          <w:sz w:val="24"/>
          <w:szCs w:val="24"/>
        </w:rPr>
        <w:t>unexpected</w:t>
      </w:r>
      <w:r w:rsidRPr="00FC2DE0">
        <w:rPr>
          <w:rFonts w:ascii="Arial" w:hAnsi="Arial" w:cs="Arial"/>
          <w:sz w:val="24"/>
          <w:szCs w:val="24"/>
        </w:rPr>
        <w:t xml:space="preserve"> findings, questionnaire limitations and research directions</w:t>
      </w:r>
      <w:r w:rsidRPr="00FC2DE0">
        <w:rPr>
          <w:rFonts w:ascii="Arial" w:hAnsi="Arial" w:cs="Arial"/>
          <w:sz w:val="24"/>
          <w:szCs w:val="24"/>
        </w:rPr>
        <w:t>’</w:t>
      </w:r>
      <w:r w:rsidRPr="00FC2DE0">
        <w:rPr>
          <w:rFonts w:ascii="Arial" w:hAnsi="Arial" w:cs="Arial"/>
          <w:sz w:val="24"/>
          <w:szCs w:val="24"/>
        </w:rPr>
        <w:t xml:space="preserve">. </w:t>
      </w:r>
      <w:r w:rsidRPr="00FC2DE0">
        <w:rPr>
          <w:rFonts w:ascii="Arial" w:hAnsi="Arial" w:cs="Arial"/>
          <w:i/>
          <w:iCs/>
          <w:sz w:val="24"/>
          <w:szCs w:val="24"/>
        </w:rPr>
        <w:t>Journal of International Business Studies</w:t>
      </w:r>
      <w:r w:rsidRPr="00FC2DE0">
        <w:rPr>
          <w:rFonts w:ascii="Arial" w:hAnsi="Arial" w:cs="Arial"/>
          <w:sz w:val="24"/>
          <w:szCs w:val="24"/>
        </w:rPr>
        <w:t xml:space="preserve">, 41(8), pp.1330–1338. Available at: </w:t>
      </w:r>
      <w:hyperlink r:id="rId9" w:history="1">
        <w:r w:rsidRPr="00FC2DE0">
          <w:rPr>
            <w:rStyle w:val="Hyperlink"/>
            <w:rFonts w:ascii="Arial" w:hAnsi="Arial" w:cs="Arial"/>
            <w:sz w:val="24"/>
            <w:szCs w:val="24"/>
          </w:rPr>
          <w:t>https://link.springer.com/article/10.1057/jibs.2010.30</w:t>
        </w:r>
      </w:hyperlink>
      <w:r w:rsidRPr="00FC2DE0">
        <w:rPr>
          <w:rFonts w:ascii="Arial" w:hAnsi="Arial" w:cs="Arial"/>
          <w:sz w:val="24"/>
          <w:szCs w:val="24"/>
        </w:rPr>
        <w:t xml:space="preserve"> </w:t>
      </w:r>
      <w:r w:rsidR="003B572E" w:rsidRPr="00FC2DE0">
        <w:rPr>
          <w:rFonts w:ascii="Arial" w:hAnsi="Arial" w:cs="Arial"/>
          <w:sz w:val="24"/>
          <w:szCs w:val="24"/>
        </w:rPr>
        <w:t>(</w:t>
      </w:r>
      <w:r w:rsidRPr="00FC2DE0">
        <w:rPr>
          <w:rFonts w:ascii="Arial" w:hAnsi="Arial" w:cs="Arial"/>
          <w:sz w:val="24"/>
          <w:szCs w:val="24"/>
        </w:rPr>
        <w:t>Accessed</w:t>
      </w:r>
      <w:r w:rsidR="003B572E" w:rsidRPr="00FC2DE0">
        <w:rPr>
          <w:rFonts w:ascii="Arial" w:hAnsi="Arial" w:cs="Arial"/>
          <w:sz w:val="24"/>
          <w:szCs w:val="24"/>
        </w:rPr>
        <w:t>:</w:t>
      </w:r>
      <w:r w:rsidRPr="00FC2DE0">
        <w:rPr>
          <w:rFonts w:ascii="Arial" w:hAnsi="Arial" w:cs="Arial"/>
          <w:sz w:val="24"/>
          <w:szCs w:val="24"/>
        </w:rPr>
        <w:t xml:space="preserve"> 2 Feb</w:t>
      </w:r>
      <w:r w:rsidR="003B572E" w:rsidRPr="00FC2DE0">
        <w:rPr>
          <w:rFonts w:ascii="Arial" w:hAnsi="Arial" w:cs="Arial"/>
          <w:sz w:val="24"/>
          <w:szCs w:val="24"/>
        </w:rPr>
        <w:t>ruary</w:t>
      </w:r>
      <w:r w:rsidRPr="00FC2DE0">
        <w:rPr>
          <w:rFonts w:ascii="Arial" w:hAnsi="Arial" w:cs="Arial"/>
          <w:sz w:val="24"/>
          <w:szCs w:val="24"/>
        </w:rPr>
        <w:t xml:space="preserve"> 2025</w:t>
      </w:r>
      <w:r w:rsidR="003B572E" w:rsidRPr="00FC2DE0">
        <w:rPr>
          <w:rFonts w:ascii="Arial" w:hAnsi="Arial" w:cs="Arial"/>
          <w:sz w:val="24"/>
          <w:szCs w:val="24"/>
        </w:rPr>
        <w:t>)</w:t>
      </w:r>
      <w:r w:rsidRPr="00FC2DE0">
        <w:rPr>
          <w:rFonts w:ascii="Arial" w:hAnsi="Arial" w:cs="Arial"/>
          <w:sz w:val="24"/>
          <w:szCs w:val="24"/>
        </w:rPr>
        <w:t>.</w:t>
      </w:r>
    </w:p>
    <w:p w14:paraId="644EDCA3" w14:textId="03C005DD" w:rsidR="00C85894" w:rsidRPr="00FC2DE0" w:rsidRDefault="00C85894" w:rsidP="00FC2DE0">
      <w:pPr>
        <w:spacing w:line="360" w:lineRule="auto"/>
        <w:rPr>
          <w:rFonts w:ascii="Arial" w:hAnsi="Arial" w:cs="Arial"/>
          <w:sz w:val="24"/>
          <w:szCs w:val="24"/>
        </w:rPr>
      </w:pPr>
      <w:r w:rsidRPr="00FC2DE0">
        <w:rPr>
          <w:rFonts w:ascii="Arial" w:hAnsi="Arial" w:cs="Arial"/>
          <w:sz w:val="24"/>
          <w:szCs w:val="24"/>
        </w:rPr>
        <w:t xml:space="preserve">Terrell, S.R. (2022). </w:t>
      </w:r>
      <w:r w:rsidRPr="00FC2DE0">
        <w:rPr>
          <w:rFonts w:ascii="Arial" w:hAnsi="Arial" w:cs="Arial"/>
          <w:i/>
          <w:iCs/>
          <w:sz w:val="24"/>
          <w:szCs w:val="24"/>
        </w:rPr>
        <w:t xml:space="preserve">WRITING A PROPOSAL FOR YOUR </w:t>
      </w:r>
      <w:r w:rsidRPr="00FC2DE0">
        <w:rPr>
          <w:rFonts w:ascii="Arial" w:hAnsi="Arial" w:cs="Arial"/>
          <w:i/>
          <w:iCs/>
          <w:sz w:val="24"/>
          <w:szCs w:val="24"/>
        </w:rPr>
        <w:t>DISSERTATION:</w:t>
      </w:r>
      <w:r w:rsidRPr="00FC2DE0">
        <w:rPr>
          <w:rFonts w:ascii="Arial" w:hAnsi="Arial" w:cs="Arial"/>
          <w:i/>
          <w:iCs/>
          <w:sz w:val="24"/>
          <w:szCs w:val="24"/>
        </w:rPr>
        <w:t xml:space="preserve"> guidelines and examples</w:t>
      </w:r>
      <w:r w:rsidRPr="00FC2DE0">
        <w:rPr>
          <w:rFonts w:ascii="Arial" w:hAnsi="Arial" w:cs="Arial"/>
          <w:sz w:val="24"/>
          <w:szCs w:val="24"/>
        </w:rPr>
        <w:t xml:space="preserve">. New </w:t>
      </w:r>
      <w:r w:rsidRPr="00FC2DE0">
        <w:rPr>
          <w:rFonts w:ascii="Arial" w:hAnsi="Arial" w:cs="Arial"/>
          <w:sz w:val="24"/>
          <w:szCs w:val="24"/>
        </w:rPr>
        <w:t>York:</w:t>
      </w:r>
      <w:r w:rsidRPr="00FC2DE0">
        <w:rPr>
          <w:rFonts w:ascii="Arial" w:hAnsi="Arial" w:cs="Arial"/>
          <w:sz w:val="24"/>
          <w:szCs w:val="24"/>
        </w:rPr>
        <w:t xml:space="preserve"> Guilford.</w:t>
      </w:r>
    </w:p>
    <w:sectPr w:rsidR="00C85894" w:rsidRPr="00FC2D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4AA"/>
    <w:rsid w:val="00001078"/>
    <w:rsid w:val="0001221B"/>
    <w:rsid w:val="00016692"/>
    <w:rsid w:val="00060702"/>
    <w:rsid w:val="000C4429"/>
    <w:rsid w:val="000E5A72"/>
    <w:rsid w:val="00152C3B"/>
    <w:rsid w:val="001937A7"/>
    <w:rsid w:val="00194A6E"/>
    <w:rsid w:val="001A0DC4"/>
    <w:rsid w:val="001B47CF"/>
    <w:rsid w:val="001F1D17"/>
    <w:rsid w:val="00253D5C"/>
    <w:rsid w:val="002830D1"/>
    <w:rsid w:val="002E091A"/>
    <w:rsid w:val="00330D93"/>
    <w:rsid w:val="003554F1"/>
    <w:rsid w:val="00361BAD"/>
    <w:rsid w:val="00370327"/>
    <w:rsid w:val="003761D1"/>
    <w:rsid w:val="00395F62"/>
    <w:rsid w:val="003B572E"/>
    <w:rsid w:val="003C378B"/>
    <w:rsid w:val="0042738D"/>
    <w:rsid w:val="00442C3A"/>
    <w:rsid w:val="00455FEE"/>
    <w:rsid w:val="00481ACE"/>
    <w:rsid w:val="00497FC4"/>
    <w:rsid w:val="004D1193"/>
    <w:rsid w:val="004F62E3"/>
    <w:rsid w:val="005146D1"/>
    <w:rsid w:val="00532BBE"/>
    <w:rsid w:val="005337EA"/>
    <w:rsid w:val="00554D64"/>
    <w:rsid w:val="0057037C"/>
    <w:rsid w:val="00576F69"/>
    <w:rsid w:val="005C3CEA"/>
    <w:rsid w:val="005F7CDD"/>
    <w:rsid w:val="006107F5"/>
    <w:rsid w:val="00613C3B"/>
    <w:rsid w:val="0061532D"/>
    <w:rsid w:val="006917B1"/>
    <w:rsid w:val="00696B35"/>
    <w:rsid w:val="006A17E4"/>
    <w:rsid w:val="006B09C2"/>
    <w:rsid w:val="006C2278"/>
    <w:rsid w:val="006D4794"/>
    <w:rsid w:val="006E3E02"/>
    <w:rsid w:val="00730B19"/>
    <w:rsid w:val="007420EF"/>
    <w:rsid w:val="00742271"/>
    <w:rsid w:val="0074794D"/>
    <w:rsid w:val="007837C1"/>
    <w:rsid w:val="00827C43"/>
    <w:rsid w:val="00831A19"/>
    <w:rsid w:val="008732C3"/>
    <w:rsid w:val="00886838"/>
    <w:rsid w:val="00894BB6"/>
    <w:rsid w:val="008A22B6"/>
    <w:rsid w:val="008A238D"/>
    <w:rsid w:val="008B52BF"/>
    <w:rsid w:val="008C42D9"/>
    <w:rsid w:val="008E2F87"/>
    <w:rsid w:val="00901887"/>
    <w:rsid w:val="00930717"/>
    <w:rsid w:val="00935273"/>
    <w:rsid w:val="009874AA"/>
    <w:rsid w:val="009A26D8"/>
    <w:rsid w:val="009C6E1D"/>
    <w:rsid w:val="009E2F24"/>
    <w:rsid w:val="00A60320"/>
    <w:rsid w:val="00A63733"/>
    <w:rsid w:val="00A716CF"/>
    <w:rsid w:val="00A878C8"/>
    <w:rsid w:val="00A91EC1"/>
    <w:rsid w:val="00B07691"/>
    <w:rsid w:val="00B11B39"/>
    <w:rsid w:val="00B17D7F"/>
    <w:rsid w:val="00B25989"/>
    <w:rsid w:val="00B42B93"/>
    <w:rsid w:val="00BC72D5"/>
    <w:rsid w:val="00C158BA"/>
    <w:rsid w:val="00C17575"/>
    <w:rsid w:val="00C20355"/>
    <w:rsid w:val="00C230FE"/>
    <w:rsid w:val="00C32D05"/>
    <w:rsid w:val="00C63C48"/>
    <w:rsid w:val="00C85894"/>
    <w:rsid w:val="00C87E47"/>
    <w:rsid w:val="00CD3355"/>
    <w:rsid w:val="00CD78F8"/>
    <w:rsid w:val="00CE4C8E"/>
    <w:rsid w:val="00CF7766"/>
    <w:rsid w:val="00D4763A"/>
    <w:rsid w:val="00D57215"/>
    <w:rsid w:val="00D6589F"/>
    <w:rsid w:val="00D772A1"/>
    <w:rsid w:val="00D85150"/>
    <w:rsid w:val="00DA0914"/>
    <w:rsid w:val="00DB57F2"/>
    <w:rsid w:val="00DC1875"/>
    <w:rsid w:val="00DC436C"/>
    <w:rsid w:val="00DF73EA"/>
    <w:rsid w:val="00E506BB"/>
    <w:rsid w:val="00E5164E"/>
    <w:rsid w:val="00E65D1D"/>
    <w:rsid w:val="00E66542"/>
    <w:rsid w:val="00E83537"/>
    <w:rsid w:val="00EB1982"/>
    <w:rsid w:val="00F44D46"/>
    <w:rsid w:val="00F72860"/>
    <w:rsid w:val="00F77E48"/>
    <w:rsid w:val="00FC1E10"/>
    <w:rsid w:val="00FC2DE0"/>
    <w:rsid w:val="00FE7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1AFF5"/>
  <w15:chartTrackingRefBased/>
  <w15:docId w15:val="{A342010E-4F0A-4417-8499-C48E82396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4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74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74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4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4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4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4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4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4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4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74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74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4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4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4AA"/>
    <w:rPr>
      <w:rFonts w:eastAsiaTheme="majorEastAsia" w:cstheme="majorBidi"/>
      <w:color w:val="272727" w:themeColor="text1" w:themeTint="D8"/>
    </w:rPr>
  </w:style>
  <w:style w:type="paragraph" w:styleId="Title">
    <w:name w:val="Title"/>
    <w:basedOn w:val="Normal"/>
    <w:next w:val="Normal"/>
    <w:link w:val="TitleChar"/>
    <w:uiPriority w:val="10"/>
    <w:qFormat/>
    <w:rsid w:val="009874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4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4AA"/>
    <w:pPr>
      <w:spacing w:before="160"/>
      <w:jc w:val="center"/>
    </w:pPr>
    <w:rPr>
      <w:i/>
      <w:iCs/>
      <w:color w:val="404040" w:themeColor="text1" w:themeTint="BF"/>
    </w:rPr>
  </w:style>
  <w:style w:type="character" w:customStyle="1" w:styleId="QuoteChar">
    <w:name w:val="Quote Char"/>
    <w:basedOn w:val="DefaultParagraphFont"/>
    <w:link w:val="Quote"/>
    <w:uiPriority w:val="29"/>
    <w:rsid w:val="009874AA"/>
    <w:rPr>
      <w:i/>
      <w:iCs/>
      <w:color w:val="404040" w:themeColor="text1" w:themeTint="BF"/>
    </w:rPr>
  </w:style>
  <w:style w:type="paragraph" w:styleId="ListParagraph">
    <w:name w:val="List Paragraph"/>
    <w:basedOn w:val="Normal"/>
    <w:uiPriority w:val="34"/>
    <w:qFormat/>
    <w:rsid w:val="009874AA"/>
    <w:pPr>
      <w:ind w:left="720"/>
      <w:contextualSpacing/>
    </w:pPr>
  </w:style>
  <w:style w:type="character" w:styleId="IntenseEmphasis">
    <w:name w:val="Intense Emphasis"/>
    <w:basedOn w:val="DefaultParagraphFont"/>
    <w:uiPriority w:val="21"/>
    <w:qFormat/>
    <w:rsid w:val="009874AA"/>
    <w:rPr>
      <w:i/>
      <w:iCs/>
      <w:color w:val="0F4761" w:themeColor="accent1" w:themeShade="BF"/>
    </w:rPr>
  </w:style>
  <w:style w:type="paragraph" w:styleId="IntenseQuote">
    <w:name w:val="Intense Quote"/>
    <w:basedOn w:val="Normal"/>
    <w:next w:val="Normal"/>
    <w:link w:val="IntenseQuoteChar"/>
    <w:uiPriority w:val="30"/>
    <w:qFormat/>
    <w:rsid w:val="009874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4AA"/>
    <w:rPr>
      <w:i/>
      <w:iCs/>
      <w:color w:val="0F4761" w:themeColor="accent1" w:themeShade="BF"/>
    </w:rPr>
  </w:style>
  <w:style w:type="character" w:styleId="IntenseReference">
    <w:name w:val="Intense Reference"/>
    <w:basedOn w:val="DefaultParagraphFont"/>
    <w:uiPriority w:val="32"/>
    <w:qFormat/>
    <w:rsid w:val="009874AA"/>
    <w:rPr>
      <w:b/>
      <w:bCs/>
      <w:smallCaps/>
      <w:color w:val="0F4761" w:themeColor="accent1" w:themeShade="BF"/>
      <w:spacing w:val="5"/>
    </w:rPr>
  </w:style>
  <w:style w:type="character" w:styleId="Hyperlink">
    <w:name w:val="Hyperlink"/>
    <w:basedOn w:val="DefaultParagraphFont"/>
    <w:uiPriority w:val="99"/>
    <w:unhideWhenUsed/>
    <w:rsid w:val="00D4763A"/>
    <w:rPr>
      <w:color w:val="467886" w:themeColor="hyperlink"/>
      <w:u w:val="single"/>
    </w:rPr>
  </w:style>
  <w:style w:type="character" w:styleId="UnresolvedMention">
    <w:name w:val="Unresolved Mention"/>
    <w:basedOn w:val="DefaultParagraphFont"/>
    <w:uiPriority w:val="99"/>
    <w:semiHidden/>
    <w:unhideWhenUsed/>
    <w:rsid w:val="00D476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357775">
      <w:bodyDiv w:val="1"/>
      <w:marLeft w:val="0"/>
      <w:marRight w:val="0"/>
      <w:marTop w:val="0"/>
      <w:marBottom w:val="0"/>
      <w:divBdr>
        <w:top w:val="none" w:sz="0" w:space="0" w:color="auto"/>
        <w:left w:val="none" w:sz="0" w:space="0" w:color="auto"/>
        <w:bottom w:val="none" w:sz="0" w:space="0" w:color="auto"/>
        <w:right w:val="none" w:sz="0" w:space="0" w:color="auto"/>
      </w:divBdr>
      <w:divsChild>
        <w:div w:id="1067998898">
          <w:marLeft w:val="0"/>
          <w:marRight w:val="0"/>
          <w:marTop w:val="0"/>
          <w:marBottom w:val="0"/>
          <w:divBdr>
            <w:top w:val="none" w:sz="0" w:space="0" w:color="auto"/>
            <w:left w:val="none" w:sz="0" w:space="0" w:color="auto"/>
            <w:bottom w:val="none" w:sz="0" w:space="0" w:color="auto"/>
            <w:right w:val="none" w:sz="0" w:space="0" w:color="auto"/>
          </w:divBdr>
        </w:div>
      </w:divsChild>
    </w:div>
    <w:div w:id="396319609">
      <w:bodyDiv w:val="1"/>
      <w:marLeft w:val="0"/>
      <w:marRight w:val="0"/>
      <w:marTop w:val="0"/>
      <w:marBottom w:val="0"/>
      <w:divBdr>
        <w:top w:val="none" w:sz="0" w:space="0" w:color="auto"/>
        <w:left w:val="none" w:sz="0" w:space="0" w:color="auto"/>
        <w:bottom w:val="none" w:sz="0" w:space="0" w:color="auto"/>
        <w:right w:val="none" w:sz="0" w:space="0" w:color="auto"/>
      </w:divBdr>
    </w:div>
    <w:div w:id="474179075">
      <w:bodyDiv w:val="1"/>
      <w:marLeft w:val="0"/>
      <w:marRight w:val="0"/>
      <w:marTop w:val="0"/>
      <w:marBottom w:val="0"/>
      <w:divBdr>
        <w:top w:val="none" w:sz="0" w:space="0" w:color="auto"/>
        <w:left w:val="none" w:sz="0" w:space="0" w:color="auto"/>
        <w:bottom w:val="none" w:sz="0" w:space="0" w:color="auto"/>
        <w:right w:val="none" w:sz="0" w:space="0" w:color="auto"/>
      </w:divBdr>
    </w:div>
    <w:div w:id="542333190">
      <w:bodyDiv w:val="1"/>
      <w:marLeft w:val="0"/>
      <w:marRight w:val="0"/>
      <w:marTop w:val="0"/>
      <w:marBottom w:val="0"/>
      <w:divBdr>
        <w:top w:val="none" w:sz="0" w:space="0" w:color="auto"/>
        <w:left w:val="none" w:sz="0" w:space="0" w:color="auto"/>
        <w:bottom w:val="none" w:sz="0" w:space="0" w:color="auto"/>
        <w:right w:val="none" w:sz="0" w:space="0" w:color="auto"/>
      </w:divBdr>
      <w:divsChild>
        <w:div w:id="1446344540">
          <w:marLeft w:val="0"/>
          <w:marRight w:val="0"/>
          <w:marTop w:val="0"/>
          <w:marBottom w:val="0"/>
          <w:divBdr>
            <w:top w:val="none" w:sz="0" w:space="0" w:color="auto"/>
            <w:left w:val="none" w:sz="0" w:space="0" w:color="auto"/>
            <w:bottom w:val="none" w:sz="0" w:space="0" w:color="auto"/>
            <w:right w:val="none" w:sz="0" w:space="0" w:color="auto"/>
          </w:divBdr>
        </w:div>
      </w:divsChild>
    </w:div>
    <w:div w:id="658971611">
      <w:bodyDiv w:val="1"/>
      <w:marLeft w:val="0"/>
      <w:marRight w:val="0"/>
      <w:marTop w:val="0"/>
      <w:marBottom w:val="0"/>
      <w:divBdr>
        <w:top w:val="none" w:sz="0" w:space="0" w:color="auto"/>
        <w:left w:val="none" w:sz="0" w:space="0" w:color="auto"/>
        <w:bottom w:val="none" w:sz="0" w:space="0" w:color="auto"/>
        <w:right w:val="none" w:sz="0" w:space="0" w:color="auto"/>
      </w:divBdr>
      <w:divsChild>
        <w:div w:id="2069721661">
          <w:marLeft w:val="0"/>
          <w:marRight w:val="0"/>
          <w:marTop w:val="0"/>
          <w:marBottom w:val="0"/>
          <w:divBdr>
            <w:top w:val="none" w:sz="0" w:space="0" w:color="auto"/>
            <w:left w:val="none" w:sz="0" w:space="0" w:color="auto"/>
            <w:bottom w:val="none" w:sz="0" w:space="0" w:color="auto"/>
            <w:right w:val="none" w:sz="0" w:space="0" w:color="auto"/>
          </w:divBdr>
        </w:div>
      </w:divsChild>
    </w:div>
    <w:div w:id="816991190">
      <w:bodyDiv w:val="1"/>
      <w:marLeft w:val="0"/>
      <w:marRight w:val="0"/>
      <w:marTop w:val="0"/>
      <w:marBottom w:val="0"/>
      <w:divBdr>
        <w:top w:val="none" w:sz="0" w:space="0" w:color="auto"/>
        <w:left w:val="none" w:sz="0" w:space="0" w:color="auto"/>
        <w:bottom w:val="none" w:sz="0" w:space="0" w:color="auto"/>
        <w:right w:val="none" w:sz="0" w:space="0" w:color="auto"/>
      </w:divBdr>
      <w:divsChild>
        <w:div w:id="228617201">
          <w:marLeft w:val="0"/>
          <w:marRight w:val="0"/>
          <w:marTop w:val="0"/>
          <w:marBottom w:val="0"/>
          <w:divBdr>
            <w:top w:val="none" w:sz="0" w:space="0" w:color="auto"/>
            <w:left w:val="none" w:sz="0" w:space="0" w:color="auto"/>
            <w:bottom w:val="none" w:sz="0" w:space="0" w:color="auto"/>
            <w:right w:val="none" w:sz="0" w:space="0" w:color="auto"/>
          </w:divBdr>
        </w:div>
      </w:divsChild>
    </w:div>
    <w:div w:id="831993037">
      <w:bodyDiv w:val="1"/>
      <w:marLeft w:val="0"/>
      <w:marRight w:val="0"/>
      <w:marTop w:val="0"/>
      <w:marBottom w:val="0"/>
      <w:divBdr>
        <w:top w:val="none" w:sz="0" w:space="0" w:color="auto"/>
        <w:left w:val="none" w:sz="0" w:space="0" w:color="auto"/>
        <w:bottom w:val="none" w:sz="0" w:space="0" w:color="auto"/>
        <w:right w:val="none" w:sz="0" w:space="0" w:color="auto"/>
      </w:divBdr>
      <w:divsChild>
        <w:div w:id="656609502">
          <w:marLeft w:val="0"/>
          <w:marRight w:val="0"/>
          <w:marTop w:val="0"/>
          <w:marBottom w:val="0"/>
          <w:divBdr>
            <w:top w:val="none" w:sz="0" w:space="0" w:color="auto"/>
            <w:left w:val="none" w:sz="0" w:space="0" w:color="auto"/>
            <w:bottom w:val="none" w:sz="0" w:space="0" w:color="auto"/>
            <w:right w:val="none" w:sz="0" w:space="0" w:color="auto"/>
          </w:divBdr>
        </w:div>
      </w:divsChild>
    </w:div>
    <w:div w:id="925840056">
      <w:bodyDiv w:val="1"/>
      <w:marLeft w:val="0"/>
      <w:marRight w:val="0"/>
      <w:marTop w:val="0"/>
      <w:marBottom w:val="0"/>
      <w:divBdr>
        <w:top w:val="none" w:sz="0" w:space="0" w:color="auto"/>
        <w:left w:val="none" w:sz="0" w:space="0" w:color="auto"/>
        <w:bottom w:val="none" w:sz="0" w:space="0" w:color="auto"/>
        <w:right w:val="none" w:sz="0" w:space="0" w:color="auto"/>
      </w:divBdr>
    </w:div>
    <w:div w:id="1181048503">
      <w:bodyDiv w:val="1"/>
      <w:marLeft w:val="0"/>
      <w:marRight w:val="0"/>
      <w:marTop w:val="0"/>
      <w:marBottom w:val="0"/>
      <w:divBdr>
        <w:top w:val="none" w:sz="0" w:space="0" w:color="auto"/>
        <w:left w:val="none" w:sz="0" w:space="0" w:color="auto"/>
        <w:bottom w:val="none" w:sz="0" w:space="0" w:color="auto"/>
        <w:right w:val="none" w:sz="0" w:space="0" w:color="auto"/>
      </w:divBdr>
    </w:div>
    <w:div w:id="1319455883">
      <w:bodyDiv w:val="1"/>
      <w:marLeft w:val="0"/>
      <w:marRight w:val="0"/>
      <w:marTop w:val="0"/>
      <w:marBottom w:val="0"/>
      <w:divBdr>
        <w:top w:val="none" w:sz="0" w:space="0" w:color="auto"/>
        <w:left w:val="none" w:sz="0" w:space="0" w:color="auto"/>
        <w:bottom w:val="none" w:sz="0" w:space="0" w:color="auto"/>
        <w:right w:val="none" w:sz="0" w:space="0" w:color="auto"/>
      </w:divBdr>
    </w:div>
    <w:div w:id="1323697587">
      <w:bodyDiv w:val="1"/>
      <w:marLeft w:val="0"/>
      <w:marRight w:val="0"/>
      <w:marTop w:val="0"/>
      <w:marBottom w:val="0"/>
      <w:divBdr>
        <w:top w:val="none" w:sz="0" w:space="0" w:color="auto"/>
        <w:left w:val="none" w:sz="0" w:space="0" w:color="auto"/>
        <w:bottom w:val="none" w:sz="0" w:space="0" w:color="auto"/>
        <w:right w:val="none" w:sz="0" w:space="0" w:color="auto"/>
      </w:divBdr>
      <w:divsChild>
        <w:div w:id="1614482471">
          <w:marLeft w:val="0"/>
          <w:marRight w:val="0"/>
          <w:marTop w:val="0"/>
          <w:marBottom w:val="0"/>
          <w:divBdr>
            <w:top w:val="none" w:sz="0" w:space="0" w:color="auto"/>
            <w:left w:val="none" w:sz="0" w:space="0" w:color="auto"/>
            <w:bottom w:val="none" w:sz="0" w:space="0" w:color="auto"/>
            <w:right w:val="none" w:sz="0" w:space="0" w:color="auto"/>
          </w:divBdr>
        </w:div>
      </w:divsChild>
    </w:div>
    <w:div w:id="1428845967">
      <w:bodyDiv w:val="1"/>
      <w:marLeft w:val="0"/>
      <w:marRight w:val="0"/>
      <w:marTop w:val="0"/>
      <w:marBottom w:val="0"/>
      <w:divBdr>
        <w:top w:val="none" w:sz="0" w:space="0" w:color="auto"/>
        <w:left w:val="none" w:sz="0" w:space="0" w:color="auto"/>
        <w:bottom w:val="none" w:sz="0" w:space="0" w:color="auto"/>
        <w:right w:val="none" w:sz="0" w:space="0" w:color="auto"/>
      </w:divBdr>
      <w:divsChild>
        <w:div w:id="1773012824">
          <w:marLeft w:val="0"/>
          <w:marRight w:val="0"/>
          <w:marTop w:val="0"/>
          <w:marBottom w:val="0"/>
          <w:divBdr>
            <w:top w:val="none" w:sz="0" w:space="0" w:color="auto"/>
            <w:left w:val="none" w:sz="0" w:space="0" w:color="auto"/>
            <w:bottom w:val="none" w:sz="0" w:space="0" w:color="auto"/>
            <w:right w:val="none" w:sz="0" w:space="0" w:color="auto"/>
          </w:divBdr>
        </w:div>
      </w:divsChild>
    </w:div>
    <w:div w:id="1591624044">
      <w:bodyDiv w:val="1"/>
      <w:marLeft w:val="0"/>
      <w:marRight w:val="0"/>
      <w:marTop w:val="0"/>
      <w:marBottom w:val="0"/>
      <w:divBdr>
        <w:top w:val="none" w:sz="0" w:space="0" w:color="auto"/>
        <w:left w:val="none" w:sz="0" w:space="0" w:color="auto"/>
        <w:bottom w:val="none" w:sz="0" w:space="0" w:color="auto"/>
        <w:right w:val="none" w:sz="0" w:space="0" w:color="auto"/>
      </w:divBdr>
    </w:div>
    <w:div w:id="1764568181">
      <w:bodyDiv w:val="1"/>
      <w:marLeft w:val="0"/>
      <w:marRight w:val="0"/>
      <w:marTop w:val="0"/>
      <w:marBottom w:val="0"/>
      <w:divBdr>
        <w:top w:val="none" w:sz="0" w:space="0" w:color="auto"/>
        <w:left w:val="none" w:sz="0" w:space="0" w:color="auto"/>
        <w:bottom w:val="none" w:sz="0" w:space="0" w:color="auto"/>
        <w:right w:val="none" w:sz="0" w:space="0" w:color="auto"/>
      </w:divBdr>
      <w:divsChild>
        <w:div w:id="867110242">
          <w:marLeft w:val="0"/>
          <w:marRight w:val="0"/>
          <w:marTop w:val="0"/>
          <w:marBottom w:val="0"/>
          <w:divBdr>
            <w:top w:val="none" w:sz="0" w:space="0" w:color="auto"/>
            <w:left w:val="none" w:sz="0" w:space="0" w:color="auto"/>
            <w:bottom w:val="none" w:sz="0" w:space="0" w:color="auto"/>
            <w:right w:val="none" w:sz="0" w:space="0" w:color="auto"/>
          </w:divBdr>
        </w:div>
      </w:divsChild>
    </w:div>
    <w:div w:id="2053537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l.science/hal-03741840/document%20" TargetMode="External"/><Relationship Id="rId3" Type="http://schemas.openxmlformats.org/officeDocument/2006/relationships/webSettings" Target="webSettings.xml"/><Relationship Id="rId7" Type="http://schemas.openxmlformats.org/officeDocument/2006/relationships/hyperlink" Target="https://hal.univ-lille.fr/hal-01285304%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22/36/contents%20" TargetMode="External"/><Relationship Id="rId11" Type="http://schemas.openxmlformats.org/officeDocument/2006/relationships/theme" Target="theme/theme1.xml"/><Relationship Id="rId5" Type="http://schemas.openxmlformats.org/officeDocument/2006/relationships/hyperlink" Target="https://link.springer.com/chapter/10.1007/978-3-031-22839-1_4%20" TargetMode="External"/><Relationship Id="rId10" Type="http://schemas.openxmlformats.org/officeDocument/2006/relationships/fontTable" Target="fontTable.xml"/><Relationship Id="rId4" Type="http://schemas.openxmlformats.org/officeDocument/2006/relationships/hyperlink" Target="https://www.legislation.gov.uk/ukpga/2020/20/contents/enacted%20" TargetMode="External"/><Relationship Id="rId9" Type="http://schemas.openxmlformats.org/officeDocument/2006/relationships/hyperlink" Target="https://link.springer.com/article/10.1057/jibs.2010.3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6</Pages>
  <Words>1835</Words>
  <Characters>10464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Dymphna Powell</dc:creator>
  <cp:keywords/>
  <dc:description/>
  <cp:lastModifiedBy>Dymphna Powell</cp:lastModifiedBy>
  <cp:revision>109</cp:revision>
  <dcterms:created xsi:type="dcterms:W3CDTF">2025-02-02T20:28:00Z</dcterms:created>
  <dcterms:modified xsi:type="dcterms:W3CDTF">2025-02-02T23:46:00Z</dcterms:modified>
</cp:coreProperties>
</file>