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4AB8DE" wp14:paraId="52DC3681" wp14:textId="445FEE42">
      <w:pPr>
        <w:spacing w:before="0" w:beforeAutospacing="off" w:after="160" w:afterAutospacing="off" w:line="276" w:lineRule="auto"/>
        <w:jc w:val="center"/>
      </w:pPr>
      <w:r w:rsidRPr="154AB8DE" w:rsidR="26C1BFA6">
        <w:rPr>
          <w:rFonts w:ascii="Cambria" w:hAnsi="Cambria" w:eastAsia="Cambria" w:cs="Cambria"/>
          <w:b w:val="1"/>
          <w:bCs w:val="1"/>
          <w:noProof w:val="0"/>
          <w:color w:val="000000" w:themeColor="text1" w:themeTint="FF" w:themeShade="FF"/>
          <w:sz w:val="40"/>
          <w:szCs w:val="40"/>
          <w:lang w:val="en-US"/>
        </w:rPr>
        <w:t>Opportunities for Costumers</w:t>
      </w:r>
    </w:p>
    <w:p xmlns:wp14="http://schemas.microsoft.com/office/word/2010/wordml" w:rsidP="154AB8DE" wp14:paraId="19907215" wp14:textId="60840737">
      <w:pPr>
        <w:spacing w:before="0" w:beforeAutospacing="off" w:after="160" w:afterAutospacing="off" w:line="276" w:lineRule="auto"/>
        <w:jc w:val="center"/>
      </w:pPr>
      <w:r w:rsidRPr="154AB8DE" w:rsidR="26C1BFA6">
        <w:rPr>
          <w:rFonts w:ascii="Cambria" w:hAnsi="Cambria" w:eastAsia="Cambria" w:cs="Cambria"/>
          <w:b w:val="1"/>
          <w:bCs w:val="1"/>
          <w:noProof w:val="0"/>
          <w:color w:val="000000" w:themeColor="text1" w:themeTint="FF" w:themeShade="FF"/>
          <w:sz w:val="40"/>
          <w:szCs w:val="40"/>
          <w:lang w:val="en-US"/>
        </w:rPr>
        <w:t>Engagement at Bright Wave Café</w:t>
      </w:r>
    </w:p>
    <w:p xmlns:wp14="http://schemas.microsoft.com/office/word/2010/wordml" w:rsidP="154AB8DE" wp14:paraId="6417B3B5" wp14:textId="17B3932B">
      <w:pPr>
        <w:spacing w:before="200" w:beforeAutospacing="off" w:after="0" w:afterAutospacing="off" w:line="276" w:lineRule="auto"/>
      </w:pPr>
      <w:r w:rsidRPr="154AB8DE" w:rsidR="26C1BFA6">
        <w:rPr>
          <w:rFonts w:ascii="Calibri" w:hAnsi="Calibri" w:eastAsia="Calibri" w:cs="Calibri"/>
          <w:b w:val="1"/>
          <w:bCs w:val="1"/>
          <w:noProof w:val="0"/>
          <w:color w:val="4F81BD"/>
          <w:sz w:val="24"/>
          <w:szCs w:val="24"/>
          <w:lang w:val="en-US"/>
        </w:rPr>
        <w:t xml:space="preserve"> </w:t>
      </w:r>
    </w:p>
    <w:p xmlns:wp14="http://schemas.microsoft.com/office/word/2010/wordml" w:rsidP="154AB8DE" wp14:paraId="2E0CEBBB" wp14:textId="6B4808A1">
      <w:pPr>
        <w:spacing w:before="200" w:beforeAutospacing="off" w:after="0" w:afterAutospacing="off" w:line="276" w:lineRule="auto"/>
      </w:pPr>
      <w:r w:rsidRPr="154AB8DE" w:rsidR="26C1BFA6">
        <w:rPr>
          <w:rFonts w:ascii="Calibri" w:hAnsi="Calibri" w:eastAsia="Calibri" w:cs="Calibri"/>
          <w:b w:val="1"/>
          <w:bCs w:val="1"/>
          <w:noProof w:val="0"/>
          <w:color w:val="4F81BD"/>
          <w:sz w:val="24"/>
          <w:szCs w:val="24"/>
          <w:lang w:val="en-GB"/>
        </w:rPr>
        <w:t xml:space="preserve"> </w:t>
      </w:r>
    </w:p>
    <w:p xmlns:wp14="http://schemas.microsoft.com/office/word/2010/wordml" w:rsidP="154AB8DE" wp14:paraId="7797296A" wp14:textId="0501AD13">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Introduction</w:t>
      </w:r>
    </w:p>
    <w:p xmlns:wp14="http://schemas.microsoft.com/office/word/2010/wordml" w:rsidP="154AB8DE" wp14:paraId="53DDAF69" wp14:textId="202F2682">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Bright Wave Café can use digital tools to communicate better with customers and make daily work easier. Today, most people use smartphones and the internet, so it is important for the café to use these tools to stay competitive.</w:t>
      </w:r>
    </w:p>
    <w:p xmlns:wp14="http://schemas.microsoft.com/office/word/2010/wordml" w:rsidP="154AB8DE" wp14:paraId="737B0296" wp14:textId="02784D76">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Digital Tools for Customer Engagement</w:t>
      </w:r>
    </w:p>
    <w:p xmlns:wp14="http://schemas.microsoft.com/office/word/2010/wordml" w:rsidP="154AB8DE" wp14:paraId="6DCE4D86" wp14:textId="6A42D627">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 xml:space="preserve"> </w:t>
      </w:r>
    </w:p>
    <w:p xmlns:wp14="http://schemas.microsoft.com/office/word/2010/wordml" w:rsidP="154AB8DE" wp14:paraId="34FC1B39" wp14:textId="5B7D1CC0">
      <w:pPr>
        <w:pStyle w:val="Heading3"/>
        <w:spacing w:before="200" w:beforeAutospacing="off" w:after="0" w:afterAutospacing="off" w:line="276" w:lineRule="auto"/>
        <w:rPr>
          <w:rFonts w:ascii="Calibri" w:hAnsi="Calibri" w:eastAsia="Calibri" w:cs="Calibri"/>
          <w:b w:val="1"/>
          <w:bCs w:val="1"/>
          <w:noProof w:val="0"/>
          <w:color w:val="auto"/>
          <w:sz w:val="22"/>
          <w:szCs w:val="22"/>
          <w:lang w:val="en-US"/>
        </w:rPr>
      </w:pPr>
      <w:r w:rsidRPr="154AB8DE" w:rsidR="26C1BFA6">
        <w:rPr>
          <w:rFonts w:ascii="Calibri" w:hAnsi="Calibri" w:eastAsia="Calibri" w:cs="Calibri"/>
          <w:b w:val="1"/>
          <w:bCs w:val="1"/>
          <w:noProof w:val="0"/>
          <w:color w:val="auto"/>
          <w:sz w:val="22"/>
          <w:szCs w:val="22"/>
          <w:lang w:val="en-US"/>
        </w:rPr>
        <w:t>Email</w:t>
      </w:r>
    </w:p>
    <w:p xmlns:wp14="http://schemas.microsoft.com/office/word/2010/wordml" w:rsidP="154AB8DE" wp14:paraId="748A9380" wp14:textId="60AE3056">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The café can send emails to remind customers about special offers, discounts, and new products. This helps customers stay up to date with the café news and visit it again in the near future, if something new has caught their attention.</w:t>
      </w:r>
      <w:r w:rsidRPr="154AB8DE" w:rsidR="26C1BFA6">
        <w:rPr>
          <w:rFonts w:ascii="Calibri" w:hAnsi="Calibri" w:eastAsia="Calibri" w:cs="Calibri"/>
          <w:noProof w:val="0"/>
          <w:color w:val="000000" w:themeColor="text1" w:themeTint="FF" w:themeShade="FF"/>
          <w:sz w:val="22"/>
          <w:szCs w:val="22"/>
          <w:lang w:val="en-GB"/>
        </w:rPr>
        <w:t xml:space="preserve"> Using a special program, staff could create an app for their café, giving the opportunity for new customers to engage with the company digitally and find out extra information that they might need.</w:t>
      </w:r>
    </w:p>
    <w:p xmlns:wp14="http://schemas.microsoft.com/office/word/2010/wordml" w:rsidP="154AB8DE" wp14:paraId="7B32F543" wp14:textId="62F78F26">
      <w:pPr>
        <w:pStyle w:val="Heading3"/>
        <w:spacing w:before="200" w:beforeAutospacing="off" w:after="0" w:afterAutospacing="off" w:line="276" w:lineRule="auto"/>
        <w:rPr>
          <w:rFonts w:ascii="Calibri" w:hAnsi="Calibri" w:eastAsia="Calibri" w:cs="Calibri"/>
          <w:b w:val="1"/>
          <w:bCs w:val="1"/>
          <w:noProof w:val="0"/>
          <w:color w:val="auto"/>
          <w:sz w:val="22"/>
          <w:szCs w:val="22"/>
          <w:lang w:val="en-US"/>
        </w:rPr>
      </w:pPr>
      <w:r w:rsidRPr="154AB8DE" w:rsidR="26C1BFA6">
        <w:rPr>
          <w:rFonts w:ascii="Calibri" w:hAnsi="Calibri" w:eastAsia="Calibri" w:cs="Calibri"/>
          <w:b w:val="1"/>
          <w:bCs w:val="1"/>
          <w:noProof w:val="0"/>
          <w:color w:val="auto"/>
          <w:sz w:val="22"/>
          <w:szCs w:val="22"/>
          <w:lang w:val="en-US"/>
        </w:rPr>
        <w:t>Social Media</w:t>
      </w:r>
    </w:p>
    <w:p xmlns:wp14="http://schemas.microsoft.com/office/word/2010/wordml" w:rsidP="154AB8DE" wp14:paraId="4F2EBE19" wp14:textId="62CB464C">
      <w:pPr>
        <w:spacing w:before="0" w:beforeAutospacing="off" w:after="160" w:afterAutospacing="off" w:line="276" w:lineRule="auto"/>
        <w:rPr>
          <w:rFonts w:ascii="Cambria" w:hAnsi="Cambria" w:eastAsia="Cambria" w:cs="Cambria"/>
          <w:noProof w:val="0"/>
          <w:color w:val="auto"/>
          <w:sz w:val="24"/>
          <w:szCs w:val="24"/>
          <w:lang w:val="en-US"/>
        </w:rPr>
      </w:pPr>
      <w:r w:rsidRPr="154AB8DE" w:rsidR="26C1BFA6">
        <w:rPr>
          <w:rFonts w:ascii="Cambria" w:hAnsi="Cambria" w:eastAsia="Cambria" w:cs="Cambria"/>
          <w:noProof w:val="0"/>
          <w:color w:val="000000" w:themeColor="text1" w:themeTint="FF" w:themeShade="FF"/>
          <w:sz w:val="22"/>
          <w:szCs w:val="22"/>
          <w:lang w:val="en-US"/>
        </w:rPr>
        <w:t xml:space="preserve">Bright Wave Café can use platforms such as Instagram and Facebook to post pictures of food, </w:t>
      </w:r>
      <w:r w:rsidRPr="154AB8DE" w:rsidR="20DF0C31">
        <w:rPr>
          <w:rFonts w:ascii="Cambria" w:hAnsi="Cambria" w:eastAsia="Cambria" w:cs="Cambria"/>
          <w:noProof w:val="0"/>
          <w:color w:val="000000" w:themeColor="text1" w:themeTint="FF" w:themeShade="FF"/>
          <w:sz w:val="22"/>
          <w:szCs w:val="22"/>
          <w:lang w:val="en-US"/>
        </w:rPr>
        <w:t>drinks,</w:t>
      </w:r>
      <w:r w:rsidRPr="154AB8DE" w:rsidR="26C1BFA6">
        <w:rPr>
          <w:rFonts w:ascii="Cambria" w:hAnsi="Cambria" w:eastAsia="Cambria" w:cs="Cambria"/>
          <w:noProof w:val="0"/>
          <w:color w:val="000000" w:themeColor="text1" w:themeTint="FF" w:themeShade="FF"/>
          <w:sz w:val="22"/>
          <w:szCs w:val="22"/>
          <w:lang w:val="en-US"/>
        </w:rPr>
        <w:t xml:space="preserve"> and </w:t>
      </w:r>
      <w:r w:rsidRPr="154AB8DE" w:rsidR="26C1BFA6">
        <w:rPr>
          <w:rFonts w:ascii="Cambria" w:hAnsi="Cambria" w:eastAsia="Cambria" w:cs="Cambria"/>
          <w:noProof w:val="0"/>
          <w:color w:val="000000" w:themeColor="text1" w:themeTint="FF" w:themeShade="FF"/>
          <w:sz w:val="22"/>
          <w:szCs w:val="22"/>
          <w:lang w:val="en-US"/>
        </w:rPr>
        <w:t>special offers</w:t>
      </w:r>
      <w:r w:rsidRPr="154AB8DE" w:rsidR="26C1BFA6">
        <w:rPr>
          <w:rFonts w:ascii="Cambria" w:hAnsi="Cambria" w:eastAsia="Cambria" w:cs="Cambria"/>
          <w:noProof w:val="0"/>
          <w:color w:val="000000" w:themeColor="text1" w:themeTint="FF" w:themeShade="FF"/>
          <w:sz w:val="22"/>
          <w:szCs w:val="22"/>
          <w:lang w:val="en-US"/>
        </w:rPr>
        <w:t xml:space="preserve">. It can also reply to comments and messages online. Doing this helps create a good connection with customers and gives them satisfaction and encouragement about the environment that </w:t>
      </w:r>
      <w:r w:rsidRPr="154AB8DE" w:rsidR="26C1BFA6">
        <w:rPr>
          <w:rFonts w:ascii="Cambria" w:hAnsi="Cambria" w:eastAsia="Cambria" w:cs="Cambria"/>
          <w:noProof w:val="0"/>
          <w:color w:val="000000" w:themeColor="text1" w:themeTint="FF" w:themeShade="FF"/>
          <w:sz w:val="22"/>
          <w:szCs w:val="22"/>
          <w:lang w:val="en-US"/>
        </w:rPr>
        <w:t>they’re</w:t>
      </w:r>
      <w:r w:rsidRPr="154AB8DE" w:rsidR="26C1BFA6">
        <w:rPr>
          <w:rFonts w:ascii="Cambria" w:hAnsi="Cambria" w:eastAsia="Cambria" w:cs="Cambria"/>
          <w:noProof w:val="0"/>
          <w:color w:val="000000" w:themeColor="text1" w:themeTint="FF" w:themeShade="FF"/>
          <w:sz w:val="22"/>
          <w:szCs w:val="22"/>
          <w:lang w:val="en-US"/>
        </w:rPr>
        <w:t xml:space="preserve"> going to be eating in and find out the location of the Bright Wave Café.</w:t>
      </w:r>
    </w:p>
    <w:p xmlns:wp14="http://schemas.microsoft.com/office/word/2010/wordml" w:rsidP="154AB8DE" wp14:paraId="05E19419" wp14:textId="1F7F408F">
      <w:pPr>
        <w:pStyle w:val="Heading3"/>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Automated Messages</w:t>
      </w:r>
    </w:p>
    <w:p xmlns:wp14="http://schemas.microsoft.com/office/word/2010/wordml" w:rsidP="154AB8DE" wp14:paraId="203C5F30" wp14:textId="40B60BE0">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Automated messages can answer simple questions, like opening hours or menu options. This saves time and gives immediate responses to customers. AI could further help by giving free tips about customer service and extra questions.</w:t>
      </w:r>
    </w:p>
    <w:p xmlns:wp14="http://schemas.microsoft.com/office/word/2010/wordml" w:rsidP="154AB8DE" wp14:paraId="339D4540" wp14:textId="5A5667A1">
      <w:pPr>
        <w:pStyle w:val="Heading3"/>
        <w:spacing w:before="200" w:beforeAutospacing="off" w:after="0" w:afterAutospacing="off" w:line="276" w:lineRule="auto"/>
        <w:rPr>
          <w:rFonts w:ascii="Calibri" w:hAnsi="Calibri" w:eastAsia="Calibri" w:cs="Calibri"/>
          <w:b w:val="1"/>
          <w:bCs w:val="1"/>
          <w:noProof w:val="0"/>
          <w:color w:val="auto"/>
          <w:sz w:val="22"/>
          <w:szCs w:val="22"/>
          <w:lang w:val="en-US"/>
        </w:rPr>
      </w:pPr>
      <w:r w:rsidRPr="154AB8DE" w:rsidR="26C1BFA6">
        <w:rPr>
          <w:rFonts w:ascii="Calibri" w:hAnsi="Calibri" w:eastAsia="Calibri" w:cs="Calibri"/>
          <w:b w:val="1"/>
          <w:bCs w:val="1"/>
          <w:noProof w:val="0"/>
          <w:color w:val="auto"/>
          <w:sz w:val="22"/>
          <w:szCs w:val="22"/>
          <w:lang w:val="en-US"/>
        </w:rPr>
        <w:t>Digital Menu</w:t>
      </w:r>
    </w:p>
    <w:p xmlns:wp14="http://schemas.microsoft.com/office/word/2010/wordml" w:rsidP="154AB8DE" wp14:paraId="42901B82" wp14:textId="0E0D1921">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A digital menu using a QR code is very useful. Customers can scan it and see the menu on their phone. It is easy to update and save money on printing. QR codes can be used to book early reservations without entering the café and make bookings for special occasions such as Birthdays and anniversaries.</w:t>
      </w:r>
    </w:p>
    <w:p xmlns:wp14="http://schemas.microsoft.com/office/word/2010/wordml" w:rsidP="154AB8DE" wp14:paraId="4B1B0DB2" wp14:textId="4A921F3A">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Use of AI</w:t>
      </w:r>
    </w:p>
    <w:p xmlns:wp14="http://schemas.microsoft.com/office/word/2010/wordml" w:rsidP="154AB8DE" wp14:paraId="7058EFB9" wp14:textId="6B9ADF27">
      <w:pPr>
        <w:spacing w:before="0" w:beforeAutospacing="off" w:after="160" w:afterAutospacing="off" w:line="276" w:lineRule="auto"/>
      </w:pPr>
      <w:r w:rsidRPr="154AB8DE" w:rsidR="26C1BFA6">
        <w:rPr>
          <w:rFonts w:ascii="Cambria" w:hAnsi="Cambria" w:eastAsia="Cambria" w:cs="Cambria"/>
          <w:noProof w:val="0"/>
          <w:color w:val="000000" w:themeColor="text1" w:themeTint="FF" w:themeShade="FF"/>
          <w:sz w:val="22"/>
          <w:szCs w:val="22"/>
          <w:lang w:val="en-US"/>
        </w:rPr>
        <w:t>AI can help the café employees understand what customers like. For example, it can suggest offers based on customer preferences. AI can also help create social media posts or emails. However, a person should always check the content to make sure it is correct and accurate.</w:t>
      </w:r>
    </w:p>
    <w:p xmlns:wp14="http://schemas.microsoft.com/office/word/2010/wordml" w:rsidP="154AB8DE" wp14:paraId="4C300CDA" wp14:textId="6F1D2F16">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Benefits</w:t>
      </w:r>
    </w:p>
    <w:p xmlns:wp14="http://schemas.microsoft.com/office/word/2010/wordml" w:rsidP="154AB8DE" wp14:paraId="64377555" wp14:textId="1F6CFD12">
      <w:pPr>
        <w:spacing w:before="0" w:beforeAutospacing="off" w:after="160" w:afterAutospacing="off" w:line="276" w:lineRule="auto"/>
      </w:pPr>
      <w:r w:rsidRPr="154AB8DE" w:rsidR="26C1BFA6">
        <w:rPr>
          <w:rFonts w:ascii="Cambria" w:hAnsi="Cambria" w:eastAsia="Cambria" w:cs="Cambria"/>
          <w:noProof w:val="0"/>
          <w:sz w:val="22"/>
          <w:szCs w:val="22"/>
          <w:lang w:val="en-US"/>
        </w:rPr>
        <w:t>Using digital tools and AI can improve communication, save time, increase customer satisfaction, and help promote Bright Wave Café’s business. Some good examples of this are creating advertisements to promote the café’s business, create special offers, and save time for the staff by using an AI to collect the people’s orders.</w:t>
      </w:r>
    </w:p>
    <w:p xmlns:wp14="http://schemas.microsoft.com/office/word/2010/wordml" w:rsidP="154AB8DE" wp14:paraId="7B63C90B" wp14:textId="5B20D574">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Use of AI in This Report</w:t>
      </w:r>
    </w:p>
    <w:p xmlns:wp14="http://schemas.microsoft.com/office/word/2010/wordml" w:rsidP="154AB8DE" wp14:paraId="4FD0A8D1" wp14:textId="1A2324E5">
      <w:pPr>
        <w:spacing w:before="0" w:beforeAutospacing="off" w:after="160" w:afterAutospacing="off" w:line="276" w:lineRule="auto"/>
      </w:pPr>
      <w:r w:rsidRPr="154AB8DE" w:rsidR="26C1BFA6">
        <w:rPr>
          <w:rFonts w:ascii="Cambria" w:hAnsi="Cambria" w:eastAsia="Cambria" w:cs="Cambria"/>
          <w:noProof w:val="0"/>
          <w:sz w:val="22"/>
          <w:szCs w:val="22"/>
          <w:lang w:val="en-US"/>
        </w:rPr>
        <w:t xml:space="preserve">I used AI to help me with ideas at the beginning. After that, I wrote and edited the work myself to make sure it is simple and correct. </w:t>
      </w:r>
    </w:p>
    <w:p xmlns:wp14="http://schemas.microsoft.com/office/word/2010/wordml" w:rsidP="154AB8DE" wp14:paraId="6A03CD33" wp14:textId="553D4DC9">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Conclusion</w:t>
      </w:r>
    </w:p>
    <w:p xmlns:wp14="http://schemas.microsoft.com/office/word/2010/wordml" w:rsidP="154AB8DE" wp14:paraId="645A24B1" wp14:textId="2A9EAAE6">
      <w:pPr>
        <w:spacing w:before="0" w:beforeAutospacing="off" w:after="160" w:afterAutospacing="off" w:line="276" w:lineRule="auto"/>
      </w:pPr>
      <w:r w:rsidRPr="154AB8DE" w:rsidR="26C1BFA6">
        <w:rPr>
          <w:rFonts w:ascii="Cambria" w:hAnsi="Cambria" w:eastAsia="Cambria" w:cs="Cambria"/>
          <w:noProof w:val="0"/>
          <w:sz w:val="22"/>
          <w:szCs w:val="22"/>
          <w:lang w:val="en-US"/>
        </w:rPr>
        <w:t>In conclusion, digital tools and AI can help Bright Wave Café improve customer service. Simple tools like email, social media, and digital menus can make a big difference. Although it is important to check all the information carefully primarily due to the fact that Artificial Intelligence can make silly mistakes, that can decrease the general trust and welfare of many customers.</w:t>
      </w:r>
    </w:p>
    <w:p xmlns:wp14="http://schemas.microsoft.com/office/word/2010/wordml" w:rsidP="154AB8DE" wp14:paraId="62705735" wp14:textId="1AC4EC70">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Section 2: Reflection</w:t>
      </w:r>
    </w:p>
    <w:p xmlns:wp14="http://schemas.microsoft.com/office/word/2010/wordml" w:rsidP="154AB8DE" wp14:paraId="69A56BE5" wp14:textId="4D6D1DF3">
      <w:pPr>
        <w:spacing w:before="0" w:beforeAutospacing="off" w:after="160" w:afterAutospacing="off" w:line="276" w:lineRule="auto"/>
      </w:pPr>
      <w:r w:rsidRPr="154AB8DE" w:rsidR="26C1BFA6">
        <w:rPr>
          <w:rFonts w:ascii="Cambria" w:hAnsi="Cambria" w:eastAsia="Cambria" w:cs="Cambria"/>
          <w:noProof w:val="0"/>
          <w:sz w:val="22"/>
          <w:szCs w:val="22"/>
          <w:lang w:val="en-US"/>
        </w:rPr>
        <w:t xml:space="preserve">AI helped me at the start of this report, but I checked all the information to make sure it was correct. Sometimes AI gives general answers or makes mistakes. I used AI for quality checks, such as making sure my grammar and spelling </w:t>
      </w:r>
      <w:r w:rsidRPr="154AB8DE" w:rsidR="5464B74A">
        <w:rPr>
          <w:rFonts w:ascii="Cambria" w:hAnsi="Cambria" w:eastAsia="Cambria" w:cs="Cambria"/>
          <w:noProof w:val="0"/>
          <w:sz w:val="22"/>
          <w:szCs w:val="22"/>
          <w:lang w:val="en-US"/>
        </w:rPr>
        <w:t>were</w:t>
      </w:r>
      <w:r w:rsidRPr="154AB8DE" w:rsidR="26C1BFA6">
        <w:rPr>
          <w:rFonts w:ascii="Cambria" w:hAnsi="Cambria" w:eastAsia="Cambria" w:cs="Cambria"/>
          <w:noProof w:val="0"/>
          <w:sz w:val="22"/>
          <w:szCs w:val="22"/>
          <w:lang w:val="en-US"/>
        </w:rPr>
        <w:t xml:space="preserve"> correct. Using AI responsibly means using it as a helping hand, not as a replacement for your whole piece of writing</w:t>
      </w:r>
      <w:r w:rsidRPr="154AB8DE" w:rsidR="26C1BFA6">
        <w:rPr>
          <w:rFonts w:ascii="Cambria" w:hAnsi="Cambria" w:eastAsia="Cambria" w:cs="Cambria"/>
          <w:noProof w:val="0"/>
          <w:sz w:val="22"/>
          <w:szCs w:val="22"/>
          <w:lang w:val="en-US"/>
        </w:rPr>
        <w:t xml:space="preserve">.  </w:t>
      </w:r>
      <w:r w:rsidRPr="154AB8DE" w:rsidR="26C1BFA6">
        <w:rPr>
          <w:rFonts w:ascii="Cambria" w:hAnsi="Cambria" w:eastAsia="Cambria" w:cs="Cambria"/>
          <w:noProof w:val="0"/>
          <w:sz w:val="22"/>
          <w:szCs w:val="22"/>
          <w:lang w:val="en-US"/>
        </w:rPr>
        <w:t xml:space="preserve">One limitation </w:t>
      </w:r>
      <w:r w:rsidRPr="154AB8DE" w:rsidR="26C1BFA6">
        <w:rPr>
          <w:rFonts w:ascii="Cambria" w:hAnsi="Cambria" w:eastAsia="Cambria" w:cs="Cambria"/>
          <w:noProof w:val="0"/>
          <w:sz w:val="22"/>
          <w:szCs w:val="22"/>
          <w:lang w:val="en-US"/>
        </w:rPr>
        <w:t>I’ve</w:t>
      </w:r>
      <w:r w:rsidRPr="154AB8DE" w:rsidR="26C1BFA6">
        <w:rPr>
          <w:rFonts w:ascii="Cambria" w:hAnsi="Cambria" w:eastAsia="Cambria" w:cs="Cambria"/>
          <w:noProof w:val="0"/>
          <w:sz w:val="22"/>
          <w:szCs w:val="22"/>
          <w:lang w:val="en-US"/>
        </w:rPr>
        <w:t xml:space="preserve"> </w:t>
      </w:r>
      <w:r w:rsidRPr="154AB8DE" w:rsidR="26C1BFA6">
        <w:rPr>
          <w:rFonts w:ascii="Cambria" w:hAnsi="Cambria" w:eastAsia="Cambria" w:cs="Cambria"/>
          <w:noProof w:val="0"/>
          <w:sz w:val="22"/>
          <w:szCs w:val="22"/>
          <w:lang w:val="en-US"/>
        </w:rPr>
        <w:t>observed</w:t>
      </w:r>
      <w:r w:rsidRPr="154AB8DE" w:rsidR="26C1BFA6">
        <w:rPr>
          <w:rFonts w:ascii="Cambria" w:hAnsi="Cambria" w:eastAsia="Cambria" w:cs="Cambria"/>
          <w:noProof w:val="0"/>
          <w:sz w:val="22"/>
          <w:szCs w:val="22"/>
          <w:lang w:val="en-US"/>
        </w:rPr>
        <w:t xml:space="preserve"> is that AI does not fully understand </w:t>
      </w:r>
      <w:r w:rsidRPr="154AB8DE" w:rsidR="26C1BFA6">
        <w:rPr>
          <w:rFonts w:ascii="Cambria" w:hAnsi="Cambria" w:eastAsia="Cambria" w:cs="Cambria"/>
          <w:noProof w:val="0"/>
          <w:sz w:val="22"/>
          <w:szCs w:val="22"/>
          <w:lang w:val="en-US"/>
        </w:rPr>
        <w:t>real business</w:t>
      </w:r>
      <w:r w:rsidRPr="154AB8DE" w:rsidR="26C1BFA6">
        <w:rPr>
          <w:rFonts w:ascii="Cambria" w:hAnsi="Cambria" w:eastAsia="Cambria" w:cs="Cambria"/>
          <w:noProof w:val="0"/>
          <w:sz w:val="22"/>
          <w:szCs w:val="22"/>
          <w:lang w:val="en-US"/>
        </w:rPr>
        <w:t xml:space="preserve"> situations. Another thing I noticed is that AI can sometimes give some general answers and does not always include specific examples. It may repeat </w:t>
      </w:r>
      <w:r w:rsidRPr="154AB8DE" w:rsidR="26C1BFA6">
        <w:rPr>
          <w:rFonts w:ascii="Cambria" w:hAnsi="Cambria" w:eastAsia="Cambria" w:cs="Cambria"/>
          <w:noProof w:val="0"/>
          <w:sz w:val="22"/>
          <w:szCs w:val="22"/>
          <w:lang w:val="en-US"/>
        </w:rPr>
        <w:t>previous</w:t>
      </w:r>
      <w:r w:rsidRPr="154AB8DE" w:rsidR="26C1BFA6">
        <w:rPr>
          <w:rFonts w:ascii="Cambria" w:hAnsi="Cambria" w:eastAsia="Cambria" w:cs="Cambria"/>
          <w:noProof w:val="0"/>
          <w:sz w:val="22"/>
          <w:szCs w:val="22"/>
          <w:lang w:val="en-US"/>
        </w:rPr>
        <w:t xml:space="preserve"> ideas that it has </w:t>
      </w:r>
      <w:r w:rsidRPr="154AB8DE" w:rsidR="26C1BFA6">
        <w:rPr>
          <w:rFonts w:ascii="Cambria" w:hAnsi="Cambria" w:eastAsia="Cambria" w:cs="Cambria"/>
          <w:noProof w:val="0"/>
          <w:sz w:val="22"/>
          <w:szCs w:val="22"/>
          <w:lang w:val="en-US"/>
        </w:rPr>
        <w:t>stated</w:t>
      </w:r>
      <w:r w:rsidRPr="154AB8DE" w:rsidR="26C1BFA6">
        <w:rPr>
          <w:rFonts w:ascii="Cambria" w:hAnsi="Cambria" w:eastAsia="Cambria" w:cs="Cambria"/>
          <w:noProof w:val="0"/>
          <w:sz w:val="22"/>
          <w:szCs w:val="22"/>
          <w:lang w:val="en-US"/>
        </w:rPr>
        <w:t xml:space="preserve"> or not include prompts that you have </w:t>
      </w:r>
      <w:r w:rsidRPr="154AB8DE" w:rsidR="26C1BFA6">
        <w:rPr>
          <w:rFonts w:ascii="Cambria" w:hAnsi="Cambria" w:eastAsia="Cambria" w:cs="Cambria"/>
          <w:noProof w:val="0"/>
          <w:sz w:val="22"/>
          <w:szCs w:val="22"/>
          <w:lang w:val="en-US"/>
        </w:rPr>
        <w:t>stated</w:t>
      </w:r>
      <w:r w:rsidRPr="154AB8DE" w:rsidR="26C1BFA6">
        <w:rPr>
          <w:rFonts w:ascii="Cambria" w:hAnsi="Cambria" w:eastAsia="Cambria" w:cs="Cambria"/>
          <w:noProof w:val="0"/>
          <w:sz w:val="22"/>
          <w:szCs w:val="22"/>
          <w:lang w:val="en-US"/>
        </w:rPr>
        <w:t xml:space="preserve">. This proves that AI has some limitations and cannot understand everything you put in. Using AI responsibly means not depending on it too much and making sure customer data is safe. </w:t>
      </w:r>
      <w:r w:rsidRPr="154AB8DE" w:rsidR="26C1BFA6">
        <w:rPr>
          <w:rFonts w:ascii="Cambria" w:hAnsi="Cambria" w:eastAsia="Cambria" w:cs="Cambria"/>
          <w:noProof w:val="0"/>
          <w:sz w:val="22"/>
          <w:szCs w:val="22"/>
          <w:lang w:val="en-US"/>
        </w:rPr>
        <w:t>In my opinion, AI</w:t>
      </w:r>
      <w:r w:rsidRPr="154AB8DE" w:rsidR="26C1BFA6">
        <w:rPr>
          <w:rFonts w:ascii="Cambria" w:hAnsi="Cambria" w:eastAsia="Cambria" w:cs="Cambria"/>
          <w:noProof w:val="0"/>
          <w:sz w:val="22"/>
          <w:szCs w:val="22"/>
          <w:lang w:val="en-US"/>
        </w:rPr>
        <w:t xml:space="preserve"> is useful, but human checking is always necessary.</w:t>
      </w:r>
    </w:p>
    <w:p xmlns:wp14="http://schemas.microsoft.com/office/word/2010/wordml" w:rsidP="154AB8DE" wp14:paraId="12FC55FB" wp14:textId="4FE92806">
      <w:pPr>
        <w:pStyle w:val="Heading2"/>
        <w:spacing w:before="200" w:beforeAutospacing="off" w:after="0" w:afterAutospacing="off" w:line="276" w:lineRule="auto"/>
        <w:rPr>
          <w:rFonts w:ascii="Calibri" w:hAnsi="Calibri" w:eastAsia="Calibri" w:cs="Calibri"/>
          <w:b w:val="1"/>
          <w:bCs w:val="1"/>
          <w:noProof w:val="0"/>
          <w:color w:val="auto"/>
          <w:sz w:val="24"/>
          <w:szCs w:val="24"/>
          <w:lang w:val="en-US"/>
        </w:rPr>
      </w:pPr>
      <w:r w:rsidRPr="154AB8DE" w:rsidR="26C1BFA6">
        <w:rPr>
          <w:rFonts w:ascii="Calibri" w:hAnsi="Calibri" w:eastAsia="Calibri" w:cs="Calibri"/>
          <w:b w:val="1"/>
          <w:bCs w:val="1"/>
          <w:noProof w:val="0"/>
          <w:color w:val="auto"/>
          <w:sz w:val="24"/>
          <w:szCs w:val="24"/>
          <w:lang w:val="en-US"/>
        </w:rPr>
        <w:t>References (Harvard Style)</w:t>
      </w:r>
    </w:p>
    <w:p xmlns:wp14="http://schemas.microsoft.com/office/word/2010/wordml" w:rsidP="154AB8DE" wp14:paraId="70358247" wp14:textId="16F79919">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 xml:space="preserve">Reedy, K. and Parker, J. (2018) </w:t>
      </w:r>
      <w:r w:rsidRPr="154AB8DE" w:rsidR="26C1BFA6">
        <w:rPr>
          <w:rFonts w:ascii="Aptos" w:hAnsi="Aptos" w:eastAsia="Aptos" w:cs="Aptos"/>
          <w:i w:val="1"/>
          <w:iCs w:val="1"/>
          <w:noProof w:val="0"/>
          <w:sz w:val="24"/>
          <w:szCs w:val="24"/>
          <w:lang w:val="en-GB"/>
        </w:rPr>
        <w:t>Digital literacy unpacked</w:t>
      </w:r>
      <w:r w:rsidRPr="154AB8DE" w:rsidR="26C1BFA6">
        <w:rPr>
          <w:rFonts w:ascii="Aptos" w:hAnsi="Aptos" w:eastAsia="Aptos" w:cs="Aptos"/>
          <w:noProof w:val="0"/>
          <w:sz w:val="24"/>
          <w:szCs w:val="24"/>
          <w:lang w:val="en-GB"/>
        </w:rPr>
        <w:t>. London: Facet Publishing.</w:t>
      </w:r>
    </w:p>
    <w:p xmlns:wp14="http://schemas.microsoft.com/office/word/2010/wordml" w:rsidP="154AB8DE" wp14:paraId="6D5B7BA4" wp14:textId="08DD5004">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 xml:space="preserve">Reedy, K. and Parker, J. (2018) </w:t>
      </w:r>
      <w:r w:rsidRPr="154AB8DE" w:rsidR="26C1BFA6">
        <w:rPr>
          <w:rFonts w:ascii="Aptos" w:hAnsi="Aptos" w:eastAsia="Aptos" w:cs="Aptos"/>
          <w:i w:val="1"/>
          <w:iCs w:val="1"/>
          <w:noProof w:val="0"/>
          <w:sz w:val="24"/>
          <w:szCs w:val="24"/>
          <w:lang w:val="en-GB"/>
        </w:rPr>
        <w:t>Digital literacy unpacked</w:t>
      </w:r>
      <w:r w:rsidRPr="154AB8DE" w:rsidR="26C1BFA6">
        <w:rPr>
          <w:rFonts w:ascii="Aptos" w:hAnsi="Aptos" w:eastAsia="Aptos" w:cs="Aptos"/>
          <w:noProof w:val="0"/>
          <w:sz w:val="24"/>
          <w:szCs w:val="24"/>
          <w:lang w:val="en-GB"/>
        </w:rPr>
        <w:t>. 2nd edn. London: Facet Publishing.</w:t>
      </w:r>
    </w:p>
    <w:p xmlns:wp14="http://schemas.microsoft.com/office/word/2010/wordml" w:rsidP="154AB8DE" wp14:paraId="2C5A3F65" wp14:textId="4F920779">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 xml:space="preserve">Reedy, K. and Parker, J. (2019) ‘Developing digital skills in higher education’, </w:t>
      </w:r>
      <w:r w:rsidRPr="154AB8DE" w:rsidR="26C1BFA6">
        <w:rPr>
          <w:rFonts w:ascii="Aptos" w:hAnsi="Aptos" w:eastAsia="Aptos" w:cs="Aptos"/>
          <w:i w:val="1"/>
          <w:iCs w:val="1"/>
          <w:noProof w:val="0"/>
          <w:sz w:val="24"/>
          <w:szCs w:val="24"/>
          <w:lang w:val="en-GB"/>
        </w:rPr>
        <w:t>Journal of Digital Learning</w:t>
      </w:r>
      <w:r w:rsidRPr="154AB8DE" w:rsidR="26C1BFA6">
        <w:rPr>
          <w:rFonts w:ascii="Aptos" w:hAnsi="Aptos" w:eastAsia="Aptos" w:cs="Aptos"/>
          <w:noProof w:val="0"/>
          <w:sz w:val="24"/>
          <w:szCs w:val="24"/>
          <w:lang w:val="en-GB"/>
        </w:rPr>
        <w:t>, 5(2), pp. 45–60.</w:t>
      </w:r>
    </w:p>
    <w:p xmlns:wp14="http://schemas.microsoft.com/office/word/2010/wordml" w:rsidP="154AB8DE" wp14:paraId="2E0121DD" wp14:textId="16809D1C">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Steinberg, J. (2022)</w:t>
      </w:r>
      <w:r w:rsidRPr="154AB8DE" w:rsidR="26C1BFA6">
        <w:rPr>
          <w:rFonts w:ascii="Aptos" w:hAnsi="Aptos" w:eastAsia="Aptos" w:cs="Aptos"/>
          <w:i w:val="1"/>
          <w:iCs w:val="1"/>
          <w:noProof w:val="0"/>
          <w:sz w:val="24"/>
          <w:szCs w:val="24"/>
          <w:lang w:val="en-GB"/>
        </w:rPr>
        <w:t xml:space="preserve"> Cybersecurity for dummies.</w:t>
      </w:r>
      <w:r w:rsidRPr="154AB8DE" w:rsidR="26C1BFA6">
        <w:rPr>
          <w:rFonts w:ascii="Aptos" w:hAnsi="Aptos" w:eastAsia="Aptos" w:cs="Aptos"/>
          <w:noProof w:val="0"/>
          <w:sz w:val="24"/>
          <w:szCs w:val="24"/>
          <w:lang w:val="en-GB"/>
        </w:rPr>
        <w:t xml:space="preserve"> 2nd edn. Hoboken, NJ: John Wiley &amp; Sons.</w:t>
      </w:r>
    </w:p>
    <w:p xmlns:wp14="http://schemas.microsoft.com/office/word/2010/wordml" w:rsidP="154AB8DE" wp14:paraId="47BE8AA6" wp14:textId="24379471">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 xml:space="preserve">Steinberg, J. (2021) ‘Understanding cyber threats in modern business’, </w:t>
      </w:r>
      <w:r w:rsidRPr="154AB8DE" w:rsidR="26C1BFA6">
        <w:rPr>
          <w:rFonts w:ascii="Aptos" w:hAnsi="Aptos" w:eastAsia="Aptos" w:cs="Aptos"/>
          <w:i w:val="1"/>
          <w:iCs w:val="1"/>
          <w:noProof w:val="0"/>
          <w:sz w:val="24"/>
          <w:szCs w:val="24"/>
          <w:lang w:val="en-GB"/>
        </w:rPr>
        <w:t>Cybersecurity Journa</w:t>
      </w:r>
      <w:r w:rsidRPr="154AB8DE" w:rsidR="26C1BFA6">
        <w:rPr>
          <w:rFonts w:ascii="Aptos" w:hAnsi="Aptos" w:eastAsia="Aptos" w:cs="Aptos"/>
          <w:noProof w:val="0"/>
          <w:sz w:val="24"/>
          <w:szCs w:val="24"/>
          <w:lang w:val="en-GB"/>
        </w:rPr>
        <w:t>l, 10(3), pp. 112–125.</w:t>
      </w:r>
    </w:p>
    <w:p xmlns:wp14="http://schemas.microsoft.com/office/word/2010/wordml" w:rsidP="154AB8DE" wp14:paraId="02492523" wp14:textId="5759C513">
      <w:pPr>
        <w:pStyle w:val="ListParagraph"/>
        <w:spacing w:before="0" w:beforeAutospacing="off" w:after="0" w:afterAutospacing="off" w:line="276" w:lineRule="auto"/>
        <w:ind w:left="360" w:right="0" w:hanging="0"/>
        <w:rPr>
          <w:rFonts w:ascii="Aptos" w:hAnsi="Aptos" w:eastAsia="Aptos" w:cs="Aptos"/>
          <w:noProof w:val="0"/>
          <w:sz w:val="24"/>
          <w:szCs w:val="24"/>
          <w:lang w:val="en-GB"/>
        </w:rPr>
      </w:pPr>
    </w:p>
    <w:p xmlns:wp14="http://schemas.microsoft.com/office/word/2010/wordml" w:rsidP="154AB8DE" wp14:paraId="6595C153" wp14:textId="7572A51E">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Wasilewski, K. (2025)</w:t>
      </w:r>
      <w:r w:rsidRPr="154AB8DE" w:rsidR="26C1BFA6">
        <w:rPr>
          <w:rFonts w:ascii="Aptos" w:hAnsi="Aptos" w:eastAsia="Aptos" w:cs="Aptos"/>
          <w:i w:val="1"/>
          <w:iCs w:val="1"/>
          <w:noProof w:val="0"/>
          <w:sz w:val="24"/>
          <w:szCs w:val="24"/>
          <w:lang w:val="en-GB"/>
        </w:rPr>
        <w:t xml:space="preserve"> Digital humanities and digital skills in the future of work</w:t>
      </w:r>
      <w:r w:rsidRPr="154AB8DE" w:rsidR="26C1BFA6">
        <w:rPr>
          <w:rFonts w:ascii="Aptos" w:hAnsi="Aptos" w:eastAsia="Aptos" w:cs="Aptos"/>
          <w:noProof w:val="0"/>
          <w:sz w:val="24"/>
          <w:szCs w:val="24"/>
          <w:lang w:val="en-GB"/>
        </w:rPr>
        <w:t>. Berlin: Peter Lang International Academic Publishers.</w:t>
      </w:r>
    </w:p>
    <w:p xmlns:wp14="http://schemas.microsoft.com/office/word/2010/wordml" w:rsidP="154AB8DE" wp14:paraId="754AEB58" wp14:textId="644AADF8">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 xml:space="preserve">Wasilewski, K. (2024) ‘Digital skills and employability’, </w:t>
      </w:r>
      <w:r w:rsidRPr="154AB8DE" w:rsidR="26C1BFA6">
        <w:rPr>
          <w:rFonts w:ascii="Aptos" w:hAnsi="Aptos" w:eastAsia="Aptos" w:cs="Aptos"/>
          <w:i w:val="1"/>
          <w:iCs w:val="1"/>
          <w:noProof w:val="0"/>
          <w:sz w:val="24"/>
          <w:szCs w:val="24"/>
          <w:lang w:val="en-GB"/>
        </w:rPr>
        <w:t>Future of Work Journal</w:t>
      </w:r>
      <w:r w:rsidRPr="154AB8DE" w:rsidR="26C1BFA6">
        <w:rPr>
          <w:rFonts w:ascii="Aptos" w:hAnsi="Aptos" w:eastAsia="Aptos" w:cs="Aptos"/>
          <w:noProof w:val="0"/>
          <w:sz w:val="24"/>
          <w:szCs w:val="24"/>
          <w:lang w:val="en-GB"/>
        </w:rPr>
        <w:t>, 12(1), pp. 70–85.</w:t>
      </w:r>
    </w:p>
    <w:p xmlns:wp14="http://schemas.microsoft.com/office/word/2010/wordml" w:rsidP="154AB8DE" wp14:paraId="6F387988" wp14:textId="318C2040">
      <w:pPr>
        <w:pStyle w:val="ListParagraph"/>
        <w:spacing w:before="0" w:beforeAutospacing="off" w:after="0" w:afterAutospacing="off" w:line="276" w:lineRule="auto"/>
        <w:ind w:left="360" w:right="0" w:hanging="0"/>
        <w:rPr>
          <w:rFonts w:ascii="Aptos" w:hAnsi="Aptos" w:eastAsia="Aptos" w:cs="Aptos"/>
          <w:noProof w:val="0"/>
          <w:sz w:val="24"/>
          <w:szCs w:val="24"/>
          <w:lang w:val="en-GB"/>
        </w:rPr>
      </w:pPr>
    </w:p>
    <w:p xmlns:wp14="http://schemas.microsoft.com/office/word/2010/wordml" w:rsidP="154AB8DE" wp14:paraId="2ACBD86B" wp14:textId="753171DC">
      <w:pPr>
        <w:pStyle w:val="ListParagraph"/>
        <w:numPr>
          <w:ilvl w:val="0"/>
          <w:numId w:val="1"/>
        </w:numPr>
        <w:spacing w:before="0" w:beforeAutospacing="off" w:after="0" w:afterAutospacing="off" w:line="276" w:lineRule="auto"/>
        <w:ind w:left="720" w:right="0" w:hanging="360"/>
        <w:rPr>
          <w:rFonts w:ascii="Aptos" w:hAnsi="Aptos" w:eastAsia="Aptos" w:cs="Aptos"/>
          <w:noProof w:val="0"/>
          <w:sz w:val="24"/>
          <w:szCs w:val="24"/>
          <w:lang w:val="en-GB"/>
        </w:rPr>
      </w:pPr>
      <w:r w:rsidRPr="154AB8DE" w:rsidR="26C1BFA6">
        <w:rPr>
          <w:rFonts w:ascii="Aptos" w:hAnsi="Aptos" w:eastAsia="Aptos" w:cs="Aptos"/>
          <w:noProof w:val="0"/>
          <w:sz w:val="24"/>
          <w:szCs w:val="24"/>
          <w:lang w:val="en-GB"/>
        </w:rPr>
        <w:t>Reedy, K., Parker, J. and Wasilewski, K. (2023) ‘Digital transformation and skills development’,</w:t>
      </w:r>
      <w:r w:rsidRPr="154AB8DE" w:rsidR="26C1BFA6">
        <w:rPr>
          <w:rFonts w:ascii="Aptos" w:hAnsi="Aptos" w:eastAsia="Aptos" w:cs="Aptos"/>
          <w:i w:val="1"/>
          <w:iCs w:val="1"/>
          <w:noProof w:val="0"/>
          <w:sz w:val="24"/>
          <w:szCs w:val="24"/>
          <w:lang w:val="en-GB"/>
        </w:rPr>
        <w:t xml:space="preserve"> Business Education Review</w:t>
      </w:r>
      <w:r w:rsidRPr="154AB8DE" w:rsidR="26C1BFA6">
        <w:rPr>
          <w:rFonts w:ascii="Aptos" w:hAnsi="Aptos" w:eastAsia="Aptos" w:cs="Aptos"/>
          <w:noProof w:val="0"/>
          <w:sz w:val="24"/>
          <w:szCs w:val="24"/>
          <w:lang w:val="en-GB"/>
        </w:rPr>
        <w:t>, 15(4), pp. 55–72.</w:t>
      </w:r>
    </w:p>
    <w:p xmlns:wp14="http://schemas.microsoft.com/office/word/2010/wordml" w:rsidP="154AB8DE" wp14:paraId="157E6EF4" wp14:textId="53FCE03B">
      <w:pPr>
        <w:pStyle w:val="ListParagraph"/>
        <w:numPr>
          <w:ilvl w:val="0"/>
          <w:numId w:val="1"/>
        </w:numPr>
        <w:rPr>
          <w:sz w:val="24"/>
          <w:szCs w:val="24"/>
        </w:rPr>
      </w:pPr>
      <w:r w:rsidR="7CB3D68D">
        <w:rPr/>
        <w:t>Chaffey, D. (2022)</w:t>
      </w:r>
      <w:r w:rsidRPr="154AB8DE" w:rsidR="7CB3D68D">
        <w:rPr>
          <w:i w:val="1"/>
          <w:iCs w:val="1"/>
        </w:rPr>
        <w:t xml:space="preserve"> Digital Business and E-Commerce Management</w:t>
      </w:r>
      <w:r w:rsidR="7CB3D68D">
        <w:rPr/>
        <w:t>. 7th edn. Harlow: Pearson.</w:t>
      </w:r>
    </w:p>
    <w:p xmlns:wp14="http://schemas.microsoft.com/office/word/2010/wordml" w:rsidP="154AB8DE" wp14:paraId="1454C170" wp14:textId="62EAF4EF">
      <w:pPr>
        <w:pStyle w:val="ListParagraph"/>
        <w:numPr>
          <w:ilvl w:val="0"/>
          <w:numId w:val="1"/>
        </w:numPr>
        <w:rPr>
          <w:sz w:val="24"/>
          <w:szCs w:val="24"/>
        </w:rPr>
      </w:pPr>
      <w:r w:rsidR="7CB3D68D">
        <w:rPr/>
        <w:t xml:space="preserve">Kotler, P., </w:t>
      </w:r>
      <w:r w:rsidR="7CB3D68D">
        <w:rPr/>
        <w:t>Kartajaya</w:t>
      </w:r>
      <w:r w:rsidR="7CB3D68D">
        <w:rPr/>
        <w:t xml:space="preserve">, H. and Setiawan, I. (2021) </w:t>
      </w:r>
      <w:r w:rsidRPr="154AB8DE" w:rsidR="7CB3D68D">
        <w:rPr>
          <w:i w:val="1"/>
          <w:iCs w:val="1"/>
        </w:rPr>
        <w:t>Marketing 5.0: Technology for Humanity.</w:t>
      </w:r>
      <w:r w:rsidR="7CB3D68D">
        <w:rPr/>
        <w:t xml:space="preserve"> Hoboken: Wiley.</w:t>
      </w:r>
    </w:p>
    <w:p xmlns:wp14="http://schemas.microsoft.com/office/word/2010/wordml" w:rsidP="154AB8DE" wp14:paraId="34FE8095" wp14:textId="3BD2836C">
      <w:pPr>
        <w:pStyle w:val="ListParagraph"/>
        <w:numPr>
          <w:ilvl w:val="0"/>
          <w:numId w:val="1"/>
        </w:numPr>
        <w:rPr>
          <w:sz w:val="24"/>
          <w:szCs w:val="24"/>
        </w:rPr>
      </w:pPr>
      <w:r w:rsidR="7CB3D68D">
        <w:rPr/>
        <w:t xml:space="preserve">Davenport, T.H. and </w:t>
      </w:r>
      <w:r w:rsidR="7CB3D68D">
        <w:rPr/>
        <w:t>Ronanki</w:t>
      </w:r>
      <w:r w:rsidR="7CB3D68D">
        <w:rPr/>
        <w:t xml:space="preserve">, R. (2018) </w:t>
      </w:r>
      <w:r w:rsidRPr="154AB8DE" w:rsidR="7CB3D68D">
        <w:rPr>
          <w:i w:val="1"/>
          <w:iCs w:val="1"/>
        </w:rPr>
        <w:t>‘Artificial Intelligence for the Real World’, Harvard Business Review</w:t>
      </w:r>
      <w:r w:rsidR="7CB3D68D">
        <w:rPr/>
        <w:t>, 96(1), pp. 108–116.</w:t>
      </w:r>
    </w:p>
    <w:p xmlns:wp14="http://schemas.microsoft.com/office/word/2010/wordml" w:rsidP="154AB8DE" wp14:paraId="5E5787A5" wp14:textId="043287CE">
      <w:pPr>
        <w:pStyle w:val="ListParagraph"/>
        <w:numPr>
          <w:ilvl w:val="0"/>
          <w:numId w:val="1"/>
        </w:numPr>
        <w:rPr>
          <w:sz w:val="24"/>
          <w:szCs w:val="24"/>
        </w:rPr>
      </w:pPr>
      <w:r w:rsidR="7CB3D68D">
        <w:rPr/>
        <w:t xml:space="preserve">Smith, A. (2020) ‘The use of digital tools in small business customer engagement’, </w:t>
      </w:r>
      <w:r w:rsidRPr="154AB8DE" w:rsidR="7CB3D68D">
        <w:rPr>
          <w:i w:val="1"/>
          <w:iCs w:val="1"/>
        </w:rPr>
        <w:t>Journal of Digital Marketing</w:t>
      </w:r>
      <w:r w:rsidR="7CB3D68D">
        <w:rPr/>
        <w:t>, 12(3), pp. 45–60.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fd053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EC6DB7"/>
    <w:rsid w:val="0C08628C"/>
    <w:rsid w:val="10C6C1AE"/>
    <w:rsid w:val="154AB8DE"/>
    <w:rsid w:val="19E45168"/>
    <w:rsid w:val="1E845C7E"/>
    <w:rsid w:val="20DF0C31"/>
    <w:rsid w:val="26C1BFA6"/>
    <w:rsid w:val="340E6C73"/>
    <w:rsid w:val="34617EEF"/>
    <w:rsid w:val="3B41B02C"/>
    <w:rsid w:val="3FFBEBDB"/>
    <w:rsid w:val="46313269"/>
    <w:rsid w:val="46480966"/>
    <w:rsid w:val="4DECCF86"/>
    <w:rsid w:val="5464B74A"/>
    <w:rsid w:val="65943AFA"/>
    <w:rsid w:val="73B9B8D0"/>
    <w:rsid w:val="7CB3D68D"/>
    <w:rsid w:val="7DEC6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1B978"/>
  <w15:chartTrackingRefBased/>
  <w15:docId w15:val="{9A80FCB3-2785-4AD7-A488-70665D6B43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54AB8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54AB8D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54AB8D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999627ea18f4d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Calin (1905193)</dc:creator>
  <keywords/>
  <dc:description/>
  <lastModifiedBy>Stefan Calin (1905193)</lastModifiedBy>
  <revision>2</revision>
  <dcterms:created xsi:type="dcterms:W3CDTF">2026-05-28T12:12:14.8303296Z</dcterms:created>
  <dcterms:modified xsi:type="dcterms:W3CDTF">2026-05-28T12:33:00.4998827Z</dcterms:modified>
</coreProperties>
</file>