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844245" w14:textId="5CBE1E12" w:rsidR="00762BF7" w:rsidRDefault="00565F38">
      <w:pPr>
        <w:rPr>
          <w:b/>
          <w:bCs/>
        </w:rPr>
      </w:pPr>
      <w:r>
        <w:rPr>
          <w:noProof/>
        </w:rPr>
        <w:drawing>
          <wp:anchor distT="0" distB="0" distL="114300" distR="114300" simplePos="0" relativeHeight="251658240" behindDoc="1" locked="0" layoutInCell="1" allowOverlap="1" wp14:anchorId="049480B1" wp14:editId="26D2826E">
            <wp:simplePos x="0" y="0"/>
            <wp:positionH relativeFrom="column">
              <wp:posOffset>1104900</wp:posOffset>
            </wp:positionH>
            <wp:positionV relativeFrom="paragraph">
              <wp:posOffset>0</wp:posOffset>
            </wp:positionV>
            <wp:extent cx="3523794" cy="1402201"/>
            <wp:effectExtent l="0" t="0" r="635" b="7620"/>
            <wp:wrapTight wrapText="bothSides">
              <wp:wrapPolygon edited="0">
                <wp:start x="0" y="0"/>
                <wp:lineTo x="0" y="21424"/>
                <wp:lineTo x="21487" y="21424"/>
                <wp:lineTo x="21487" y="0"/>
                <wp:lineTo x="0" y="0"/>
              </wp:wrapPolygon>
            </wp:wrapTight>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14:sizeRelH relativeFrom="page">
              <wp14:pctWidth>0</wp14:pctWidth>
            </wp14:sizeRelH>
            <wp14:sizeRelV relativeFrom="page">
              <wp14:pctHeight>0</wp14:pctHeight>
            </wp14:sizeRelV>
          </wp:anchor>
        </w:drawing>
      </w:r>
    </w:p>
    <w:p w14:paraId="5B63FD5E" w14:textId="77777777" w:rsidR="00762BF7" w:rsidRDefault="00762BF7">
      <w:pPr>
        <w:rPr>
          <w:b/>
          <w:bCs/>
        </w:rPr>
      </w:pPr>
    </w:p>
    <w:p w14:paraId="1B04505B" w14:textId="77777777" w:rsidR="00565F38" w:rsidRDefault="00565F38" w:rsidP="00AA1210">
      <w:pPr>
        <w:tabs>
          <w:tab w:val="left" w:pos="2196"/>
        </w:tabs>
        <w:jc w:val="both"/>
        <w:rPr>
          <w:b/>
          <w:bCs/>
          <w:sz w:val="40"/>
          <w:szCs w:val="40"/>
        </w:rPr>
      </w:pPr>
    </w:p>
    <w:p w14:paraId="74702A57" w14:textId="77777777" w:rsidR="00565F38" w:rsidRDefault="00565F38" w:rsidP="00AA1210">
      <w:pPr>
        <w:tabs>
          <w:tab w:val="left" w:pos="2196"/>
        </w:tabs>
        <w:jc w:val="both"/>
        <w:rPr>
          <w:b/>
          <w:bCs/>
          <w:sz w:val="40"/>
          <w:szCs w:val="40"/>
        </w:rPr>
      </w:pPr>
    </w:p>
    <w:p w14:paraId="60FEC20C" w14:textId="77777777" w:rsidR="00565F38" w:rsidRDefault="00565F38" w:rsidP="00AA1210">
      <w:pPr>
        <w:tabs>
          <w:tab w:val="left" w:pos="2196"/>
        </w:tabs>
        <w:jc w:val="both"/>
        <w:rPr>
          <w:b/>
          <w:bCs/>
          <w:sz w:val="40"/>
          <w:szCs w:val="40"/>
        </w:rPr>
      </w:pPr>
    </w:p>
    <w:p w14:paraId="2F77A264" w14:textId="77777777" w:rsidR="00565F38" w:rsidRDefault="00565F38" w:rsidP="00AA1210">
      <w:pPr>
        <w:tabs>
          <w:tab w:val="left" w:pos="2196"/>
        </w:tabs>
        <w:jc w:val="both"/>
        <w:rPr>
          <w:b/>
          <w:bCs/>
          <w:sz w:val="40"/>
          <w:szCs w:val="40"/>
        </w:rPr>
      </w:pPr>
    </w:p>
    <w:p w14:paraId="30ED7268" w14:textId="0E1544D8" w:rsidR="00762BF7" w:rsidRPr="00DA414E" w:rsidRDefault="00AA1210" w:rsidP="00AA1210">
      <w:pPr>
        <w:tabs>
          <w:tab w:val="left" w:pos="2196"/>
        </w:tabs>
        <w:jc w:val="both"/>
        <w:rPr>
          <w:rFonts w:ascii="Arial" w:hAnsi="Arial" w:cs="Arial"/>
          <w:b/>
          <w:bCs/>
          <w:sz w:val="28"/>
          <w:szCs w:val="28"/>
        </w:rPr>
      </w:pPr>
      <w:r w:rsidRPr="00DA414E">
        <w:rPr>
          <w:rFonts w:ascii="Arial" w:hAnsi="Arial" w:cs="Arial"/>
          <w:b/>
          <w:bCs/>
          <w:sz w:val="40"/>
          <w:szCs w:val="40"/>
        </w:rPr>
        <w:t>Module Code: ECAD6017</w:t>
      </w:r>
    </w:p>
    <w:p w14:paraId="6E89489A" w14:textId="77777777" w:rsidR="00762BF7" w:rsidRPr="00DA414E" w:rsidRDefault="00762BF7" w:rsidP="00762BF7">
      <w:pPr>
        <w:jc w:val="center"/>
        <w:rPr>
          <w:rFonts w:ascii="Arial" w:hAnsi="Arial" w:cs="Arial"/>
          <w:b/>
          <w:bCs/>
          <w:sz w:val="40"/>
          <w:szCs w:val="40"/>
        </w:rPr>
      </w:pPr>
    </w:p>
    <w:p w14:paraId="4EAC8069" w14:textId="23472F7E" w:rsidR="00762BF7" w:rsidRPr="00DA414E" w:rsidRDefault="00AA1210" w:rsidP="00AA1210">
      <w:pPr>
        <w:rPr>
          <w:rFonts w:ascii="Arial" w:hAnsi="Arial" w:cs="Arial"/>
          <w:b/>
          <w:bCs/>
          <w:sz w:val="40"/>
          <w:szCs w:val="40"/>
        </w:rPr>
      </w:pPr>
      <w:r w:rsidRPr="00DA414E">
        <w:rPr>
          <w:rFonts w:ascii="Arial" w:hAnsi="Arial" w:cs="Arial"/>
          <w:b/>
          <w:bCs/>
          <w:sz w:val="40"/>
          <w:szCs w:val="40"/>
        </w:rPr>
        <w:t>Assignment Title:</w:t>
      </w:r>
    </w:p>
    <w:p w14:paraId="237FFD66" w14:textId="32E8F1A1" w:rsidR="00762BF7" w:rsidRPr="00DA414E" w:rsidRDefault="00762BF7" w:rsidP="00AA1210">
      <w:pPr>
        <w:rPr>
          <w:rFonts w:ascii="Arial" w:hAnsi="Arial" w:cs="Arial"/>
          <w:sz w:val="36"/>
          <w:szCs w:val="36"/>
        </w:rPr>
      </w:pPr>
      <w:r w:rsidRPr="00DA414E">
        <w:rPr>
          <w:rFonts w:ascii="Arial" w:hAnsi="Arial" w:cs="Arial"/>
          <w:sz w:val="36"/>
          <w:szCs w:val="36"/>
        </w:rPr>
        <w:t>Research Project: Case Study based on Electives Experience</w:t>
      </w:r>
    </w:p>
    <w:p w14:paraId="53978B3A" w14:textId="77777777" w:rsidR="00762BF7" w:rsidRPr="00DA414E" w:rsidRDefault="00762BF7" w:rsidP="00762BF7">
      <w:pPr>
        <w:jc w:val="center"/>
        <w:rPr>
          <w:rFonts w:ascii="Arial" w:hAnsi="Arial" w:cs="Arial"/>
          <w:b/>
          <w:bCs/>
          <w:sz w:val="40"/>
          <w:szCs w:val="40"/>
          <w:u w:val="single"/>
        </w:rPr>
      </w:pPr>
    </w:p>
    <w:p w14:paraId="0CEEE39C" w14:textId="77777777" w:rsidR="00762BF7" w:rsidRPr="00DA414E" w:rsidRDefault="00762BF7">
      <w:pPr>
        <w:rPr>
          <w:rFonts w:ascii="Arial" w:hAnsi="Arial" w:cs="Arial"/>
          <w:b/>
          <w:bCs/>
          <w:sz w:val="36"/>
          <w:szCs w:val="36"/>
          <w:u w:val="single"/>
        </w:rPr>
      </w:pPr>
    </w:p>
    <w:p w14:paraId="32194C86" w14:textId="77777777" w:rsidR="00AA1210" w:rsidRPr="00DA414E" w:rsidRDefault="00AA1210">
      <w:pPr>
        <w:rPr>
          <w:rFonts w:ascii="Arial" w:hAnsi="Arial" w:cs="Arial"/>
          <w:b/>
          <w:bCs/>
          <w:sz w:val="36"/>
          <w:szCs w:val="36"/>
        </w:rPr>
      </w:pPr>
    </w:p>
    <w:p w14:paraId="7DD9F89F" w14:textId="1B9DAD79" w:rsidR="00AA1210" w:rsidRPr="00DA414E" w:rsidRDefault="00AA1210">
      <w:pPr>
        <w:rPr>
          <w:rFonts w:ascii="Arial" w:hAnsi="Arial" w:cs="Arial"/>
          <w:sz w:val="36"/>
          <w:szCs w:val="36"/>
        </w:rPr>
      </w:pPr>
      <w:r w:rsidRPr="00DA414E">
        <w:rPr>
          <w:rFonts w:ascii="Arial" w:hAnsi="Arial" w:cs="Arial"/>
          <w:b/>
          <w:bCs/>
          <w:sz w:val="36"/>
          <w:szCs w:val="36"/>
        </w:rPr>
        <w:t xml:space="preserve">Student name: </w:t>
      </w:r>
      <w:r w:rsidRPr="00DA414E">
        <w:rPr>
          <w:rFonts w:ascii="Arial" w:hAnsi="Arial" w:cs="Arial"/>
          <w:sz w:val="36"/>
          <w:szCs w:val="36"/>
        </w:rPr>
        <w:t>Lucy Gerlach</w:t>
      </w:r>
    </w:p>
    <w:p w14:paraId="34E0A04E" w14:textId="7DCF943B" w:rsidR="00AA1210" w:rsidRPr="00DA414E" w:rsidRDefault="00AA1210">
      <w:pPr>
        <w:rPr>
          <w:rFonts w:ascii="Arial" w:hAnsi="Arial" w:cs="Arial"/>
          <w:b/>
          <w:bCs/>
          <w:sz w:val="20"/>
          <w:szCs w:val="20"/>
        </w:rPr>
      </w:pPr>
      <w:r w:rsidRPr="00DA414E">
        <w:rPr>
          <w:rFonts w:ascii="Arial" w:hAnsi="Arial" w:cs="Arial"/>
          <w:b/>
          <w:bCs/>
          <w:sz w:val="36"/>
          <w:szCs w:val="36"/>
        </w:rPr>
        <w:t xml:space="preserve">Student number: </w:t>
      </w:r>
      <w:r w:rsidRPr="00DA414E">
        <w:rPr>
          <w:rFonts w:ascii="Arial" w:hAnsi="Arial" w:cs="Arial"/>
          <w:sz w:val="36"/>
          <w:szCs w:val="36"/>
        </w:rPr>
        <w:t>2203291</w:t>
      </w:r>
    </w:p>
    <w:p w14:paraId="32DFF2E7" w14:textId="77777777" w:rsidR="00762BF7" w:rsidRPr="00DA414E" w:rsidRDefault="00762BF7">
      <w:pPr>
        <w:rPr>
          <w:rFonts w:ascii="Arial" w:hAnsi="Arial" w:cs="Arial"/>
          <w:b/>
          <w:bCs/>
        </w:rPr>
      </w:pPr>
    </w:p>
    <w:p w14:paraId="5A71D997" w14:textId="77777777" w:rsidR="00762BF7" w:rsidRPr="00DA414E" w:rsidRDefault="00762BF7">
      <w:pPr>
        <w:rPr>
          <w:rFonts w:ascii="Arial" w:hAnsi="Arial" w:cs="Arial"/>
          <w:b/>
          <w:bCs/>
        </w:rPr>
      </w:pPr>
    </w:p>
    <w:p w14:paraId="2271A2A8" w14:textId="77777777" w:rsidR="00AA1210" w:rsidRPr="00DA414E" w:rsidRDefault="00AA1210">
      <w:pPr>
        <w:rPr>
          <w:rFonts w:ascii="Arial" w:hAnsi="Arial" w:cs="Arial"/>
          <w:b/>
          <w:bCs/>
        </w:rPr>
      </w:pPr>
    </w:p>
    <w:p w14:paraId="19421F92" w14:textId="77777777" w:rsidR="00565F38" w:rsidRPr="00DA414E" w:rsidRDefault="00565F38">
      <w:pPr>
        <w:rPr>
          <w:rFonts w:ascii="Arial" w:hAnsi="Arial" w:cs="Arial"/>
          <w:b/>
          <w:bCs/>
          <w:sz w:val="36"/>
          <w:szCs w:val="36"/>
        </w:rPr>
      </w:pPr>
    </w:p>
    <w:p w14:paraId="34E1B993" w14:textId="77777777" w:rsidR="00565F38" w:rsidRPr="00DA414E" w:rsidRDefault="00565F38">
      <w:pPr>
        <w:rPr>
          <w:rFonts w:ascii="Arial" w:hAnsi="Arial" w:cs="Arial"/>
          <w:b/>
          <w:bCs/>
          <w:sz w:val="36"/>
          <w:szCs w:val="36"/>
        </w:rPr>
      </w:pPr>
    </w:p>
    <w:p w14:paraId="52342585" w14:textId="77777777" w:rsidR="00565F38" w:rsidRPr="00DA414E" w:rsidRDefault="00565F38">
      <w:pPr>
        <w:rPr>
          <w:rFonts w:ascii="Arial" w:hAnsi="Arial" w:cs="Arial"/>
          <w:b/>
          <w:bCs/>
          <w:sz w:val="36"/>
          <w:szCs w:val="36"/>
        </w:rPr>
      </w:pPr>
    </w:p>
    <w:p w14:paraId="09C73B71" w14:textId="3A95FC5E" w:rsidR="00AA1210" w:rsidRPr="00DA414E" w:rsidRDefault="00AA1210">
      <w:pPr>
        <w:rPr>
          <w:rFonts w:ascii="Arial" w:hAnsi="Arial" w:cs="Arial"/>
          <w:b/>
          <w:bCs/>
          <w:sz w:val="36"/>
          <w:szCs w:val="36"/>
        </w:rPr>
      </w:pPr>
      <w:r w:rsidRPr="00DA414E">
        <w:rPr>
          <w:rFonts w:ascii="Arial" w:hAnsi="Arial" w:cs="Arial"/>
          <w:b/>
          <w:bCs/>
          <w:sz w:val="36"/>
          <w:szCs w:val="36"/>
        </w:rPr>
        <w:t>BA Primary Education (QTS)</w:t>
      </w:r>
    </w:p>
    <w:p w14:paraId="59EABC71" w14:textId="77777777" w:rsidR="00762BF7" w:rsidRPr="00565F38" w:rsidRDefault="00762BF7">
      <w:pPr>
        <w:rPr>
          <w:b/>
          <w:bCs/>
          <w:sz w:val="24"/>
          <w:szCs w:val="24"/>
        </w:rPr>
      </w:pPr>
    </w:p>
    <w:p w14:paraId="01BD4A51" w14:textId="527922F2" w:rsidR="00AA1210" w:rsidRPr="00DA414E" w:rsidRDefault="00AA1210">
      <w:pPr>
        <w:rPr>
          <w:rFonts w:ascii="Arial" w:hAnsi="Arial" w:cs="Arial"/>
          <w:b/>
          <w:bCs/>
          <w:u w:val="single"/>
        </w:rPr>
      </w:pPr>
      <w:r w:rsidRPr="00DA414E">
        <w:rPr>
          <w:rFonts w:ascii="Arial" w:hAnsi="Arial" w:cs="Arial"/>
          <w:b/>
          <w:bCs/>
          <w:u w:val="single"/>
        </w:rPr>
        <w:lastRenderedPageBreak/>
        <w:t>AI acknowledgement</w:t>
      </w:r>
    </w:p>
    <w:p w14:paraId="560BBBB0" w14:textId="77777777" w:rsidR="00AA1210" w:rsidRPr="00DA414E" w:rsidRDefault="00AA1210">
      <w:pPr>
        <w:rPr>
          <w:rFonts w:ascii="Arial" w:hAnsi="Arial" w:cs="Arial"/>
          <w:b/>
          <w:bCs/>
        </w:rPr>
      </w:pPr>
    </w:p>
    <w:p w14:paraId="0719D7FF" w14:textId="77777777" w:rsidR="00AA1210" w:rsidRPr="00DA414E" w:rsidRDefault="00AA1210">
      <w:pPr>
        <w:rPr>
          <w:rFonts w:ascii="Arial" w:hAnsi="Arial" w:cs="Arial"/>
        </w:rPr>
      </w:pPr>
    </w:p>
    <w:p w14:paraId="1B315CA2" w14:textId="2FEA5369" w:rsidR="00AA1210" w:rsidRPr="00DA414E" w:rsidRDefault="00AA1210">
      <w:pPr>
        <w:rPr>
          <w:rFonts w:ascii="Arial" w:hAnsi="Arial" w:cs="Arial"/>
        </w:rPr>
      </w:pPr>
      <w:r w:rsidRPr="00DA414E">
        <w:rPr>
          <w:rFonts w:ascii="Arial" w:hAnsi="Arial" w:cs="Arial"/>
        </w:rPr>
        <w:t>I acknowledge the use of Grammarly (https://www.grammarly.com/) on ……. to check my work using the prompt:</w:t>
      </w:r>
    </w:p>
    <w:p w14:paraId="08DBC429" w14:textId="6196D981" w:rsidR="00AA1210" w:rsidRPr="00DA414E" w:rsidRDefault="00AA1210" w:rsidP="00AA1210">
      <w:pPr>
        <w:pStyle w:val="ListParagraph"/>
        <w:numPr>
          <w:ilvl w:val="0"/>
          <w:numId w:val="9"/>
        </w:numPr>
        <w:rPr>
          <w:rFonts w:ascii="Arial" w:hAnsi="Arial" w:cs="Arial"/>
        </w:rPr>
      </w:pPr>
      <w:r w:rsidRPr="00DA414E">
        <w:rPr>
          <w:rFonts w:ascii="Arial" w:hAnsi="Arial" w:cs="Arial"/>
        </w:rPr>
        <w:t>Please check the following text for readability, grammar and punctuation.</w:t>
      </w:r>
    </w:p>
    <w:p w14:paraId="23180DA2" w14:textId="1401F93F" w:rsidR="00AA1210" w:rsidRPr="00DA414E" w:rsidRDefault="00AA1210" w:rsidP="00AA1210">
      <w:pPr>
        <w:rPr>
          <w:rFonts w:ascii="Arial" w:hAnsi="Arial" w:cs="Arial"/>
        </w:rPr>
      </w:pPr>
      <w:r w:rsidRPr="00DA414E">
        <w:rPr>
          <w:rFonts w:ascii="Arial" w:hAnsi="Arial" w:cs="Arial"/>
        </w:rPr>
        <w:t xml:space="preserve">I can confirm that I have not presented any AI generated text as my own work. I confirm that I have copies of my drafts, notes and other resources I used before and after the use of AI tools which I may be asked to provide in evidence. </w:t>
      </w:r>
    </w:p>
    <w:p w14:paraId="7087E410" w14:textId="77777777" w:rsidR="00AA1210" w:rsidRDefault="00AA1210" w:rsidP="00AA1210">
      <w:pPr>
        <w:rPr>
          <w:sz w:val="20"/>
          <w:szCs w:val="20"/>
        </w:rPr>
      </w:pPr>
    </w:p>
    <w:p w14:paraId="1EE72FE1" w14:textId="77777777" w:rsidR="00AA1210" w:rsidRPr="00AA1210" w:rsidRDefault="00AA1210" w:rsidP="00AA1210">
      <w:pPr>
        <w:rPr>
          <w:b/>
          <w:bCs/>
          <w:sz w:val="20"/>
          <w:szCs w:val="20"/>
        </w:rPr>
      </w:pPr>
    </w:p>
    <w:p w14:paraId="773A1C14" w14:textId="77777777" w:rsidR="00AA1210" w:rsidRDefault="00AA1210">
      <w:pPr>
        <w:rPr>
          <w:b/>
          <w:bCs/>
          <w:sz w:val="20"/>
          <w:szCs w:val="20"/>
        </w:rPr>
      </w:pPr>
    </w:p>
    <w:p w14:paraId="373CAA88" w14:textId="77777777" w:rsidR="00AA1210" w:rsidRDefault="00AA1210">
      <w:pPr>
        <w:rPr>
          <w:b/>
          <w:bCs/>
          <w:sz w:val="20"/>
          <w:szCs w:val="20"/>
        </w:rPr>
      </w:pPr>
    </w:p>
    <w:p w14:paraId="6122A1AC" w14:textId="77777777" w:rsidR="00AA1210" w:rsidRDefault="00AA1210">
      <w:pPr>
        <w:rPr>
          <w:b/>
          <w:bCs/>
          <w:sz w:val="20"/>
          <w:szCs w:val="20"/>
        </w:rPr>
      </w:pPr>
    </w:p>
    <w:p w14:paraId="29FCD329" w14:textId="77777777" w:rsidR="00AA1210" w:rsidRDefault="00AA1210">
      <w:pPr>
        <w:rPr>
          <w:b/>
          <w:bCs/>
          <w:sz w:val="20"/>
          <w:szCs w:val="20"/>
        </w:rPr>
      </w:pPr>
    </w:p>
    <w:p w14:paraId="4B31FB54" w14:textId="77777777" w:rsidR="00AA1210" w:rsidRDefault="00AA1210">
      <w:pPr>
        <w:rPr>
          <w:b/>
          <w:bCs/>
          <w:sz w:val="20"/>
          <w:szCs w:val="20"/>
        </w:rPr>
      </w:pPr>
    </w:p>
    <w:p w14:paraId="6E90E2B8" w14:textId="77777777" w:rsidR="00AA1210" w:rsidRDefault="00AA1210">
      <w:pPr>
        <w:rPr>
          <w:b/>
          <w:bCs/>
          <w:sz w:val="20"/>
          <w:szCs w:val="20"/>
        </w:rPr>
      </w:pPr>
    </w:p>
    <w:p w14:paraId="63E8CF24" w14:textId="77777777" w:rsidR="00AA1210" w:rsidRDefault="00AA1210">
      <w:pPr>
        <w:rPr>
          <w:b/>
          <w:bCs/>
          <w:sz w:val="20"/>
          <w:szCs w:val="20"/>
        </w:rPr>
      </w:pPr>
    </w:p>
    <w:p w14:paraId="6C231933" w14:textId="77777777" w:rsidR="00AA1210" w:rsidRDefault="00AA1210">
      <w:pPr>
        <w:rPr>
          <w:b/>
          <w:bCs/>
          <w:sz w:val="20"/>
          <w:szCs w:val="20"/>
        </w:rPr>
      </w:pPr>
    </w:p>
    <w:p w14:paraId="7A37CA59" w14:textId="77777777" w:rsidR="00AA1210" w:rsidRDefault="00AA1210">
      <w:pPr>
        <w:rPr>
          <w:b/>
          <w:bCs/>
          <w:sz w:val="20"/>
          <w:szCs w:val="20"/>
        </w:rPr>
      </w:pPr>
    </w:p>
    <w:p w14:paraId="39C201CB" w14:textId="77777777" w:rsidR="00AA1210" w:rsidRDefault="00AA1210">
      <w:pPr>
        <w:rPr>
          <w:b/>
          <w:bCs/>
          <w:sz w:val="20"/>
          <w:szCs w:val="20"/>
        </w:rPr>
      </w:pPr>
    </w:p>
    <w:p w14:paraId="391AC6D0" w14:textId="77777777" w:rsidR="00AA1210" w:rsidRDefault="00AA1210">
      <w:pPr>
        <w:rPr>
          <w:b/>
          <w:bCs/>
          <w:sz w:val="20"/>
          <w:szCs w:val="20"/>
        </w:rPr>
      </w:pPr>
    </w:p>
    <w:p w14:paraId="54510784" w14:textId="77777777" w:rsidR="00AA1210" w:rsidRDefault="00AA1210">
      <w:pPr>
        <w:rPr>
          <w:b/>
          <w:bCs/>
          <w:sz w:val="20"/>
          <w:szCs w:val="20"/>
        </w:rPr>
      </w:pPr>
    </w:p>
    <w:p w14:paraId="0D3C5358" w14:textId="77777777" w:rsidR="00AA1210" w:rsidRDefault="00AA1210">
      <w:pPr>
        <w:rPr>
          <w:b/>
          <w:bCs/>
          <w:sz w:val="20"/>
          <w:szCs w:val="20"/>
        </w:rPr>
      </w:pPr>
    </w:p>
    <w:p w14:paraId="25826D19" w14:textId="77777777" w:rsidR="00AA1210" w:rsidRDefault="00AA1210">
      <w:pPr>
        <w:rPr>
          <w:b/>
          <w:bCs/>
          <w:sz w:val="20"/>
          <w:szCs w:val="20"/>
        </w:rPr>
      </w:pPr>
    </w:p>
    <w:p w14:paraId="73BCC98A" w14:textId="77777777" w:rsidR="00AA1210" w:rsidRDefault="00AA1210">
      <w:pPr>
        <w:rPr>
          <w:b/>
          <w:bCs/>
          <w:sz w:val="20"/>
          <w:szCs w:val="20"/>
        </w:rPr>
      </w:pPr>
    </w:p>
    <w:p w14:paraId="29C93E72" w14:textId="77777777" w:rsidR="00AA1210" w:rsidRDefault="00AA1210">
      <w:pPr>
        <w:rPr>
          <w:b/>
          <w:bCs/>
          <w:sz w:val="20"/>
          <w:szCs w:val="20"/>
        </w:rPr>
      </w:pPr>
    </w:p>
    <w:p w14:paraId="08524625" w14:textId="77777777" w:rsidR="00AA1210" w:rsidRDefault="00AA1210">
      <w:pPr>
        <w:rPr>
          <w:b/>
          <w:bCs/>
          <w:sz w:val="20"/>
          <w:szCs w:val="20"/>
        </w:rPr>
      </w:pPr>
    </w:p>
    <w:p w14:paraId="271D5B9B" w14:textId="77777777" w:rsidR="00AA1210" w:rsidRDefault="00AA1210">
      <w:pPr>
        <w:rPr>
          <w:b/>
          <w:bCs/>
          <w:sz w:val="20"/>
          <w:szCs w:val="20"/>
        </w:rPr>
      </w:pPr>
    </w:p>
    <w:p w14:paraId="147912FF" w14:textId="77777777" w:rsidR="00AA1210" w:rsidRDefault="00AA1210">
      <w:pPr>
        <w:rPr>
          <w:b/>
          <w:bCs/>
          <w:sz w:val="20"/>
          <w:szCs w:val="20"/>
        </w:rPr>
      </w:pPr>
    </w:p>
    <w:p w14:paraId="69966456" w14:textId="77777777" w:rsidR="00DA414E" w:rsidRDefault="00DA414E">
      <w:pPr>
        <w:rPr>
          <w:b/>
          <w:bCs/>
          <w:sz w:val="20"/>
          <w:szCs w:val="20"/>
        </w:rPr>
      </w:pPr>
    </w:p>
    <w:p w14:paraId="6E40B2BB" w14:textId="77777777" w:rsidR="00AA1210" w:rsidRDefault="00AA1210">
      <w:pPr>
        <w:rPr>
          <w:b/>
          <w:bCs/>
          <w:sz w:val="20"/>
          <w:szCs w:val="20"/>
        </w:rPr>
      </w:pPr>
    </w:p>
    <w:p w14:paraId="30A03139" w14:textId="77777777" w:rsidR="00AA1210" w:rsidRDefault="00AA1210">
      <w:pPr>
        <w:rPr>
          <w:b/>
          <w:bCs/>
          <w:sz w:val="20"/>
          <w:szCs w:val="20"/>
        </w:rPr>
      </w:pPr>
    </w:p>
    <w:p w14:paraId="1B266DE9" w14:textId="77777777" w:rsidR="00AA1210" w:rsidRDefault="00AA1210">
      <w:pPr>
        <w:rPr>
          <w:b/>
          <w:bCs/>
          <w:sz w:val="20"/>
          <w:szCs w:val="20"/>
        </w:rPr>
      </w:pPr>
    </w:p>
    <w:tbl>
      <w:tblPr>
        <w:tblStyle w:val="TableGrid"/>
        <w:tblW w:w="9093" w:type="dxa"/>
        <w:tblLook w:val="04A0" w:firstRow="1" w:lastRow="0" w:firstColumn="1" w:lastColumn="0" w:noHBand="0" w:noVBand="1"/>
      </w:tblPr>
      <w:tblGrid>
        <w:gridCol w:w="9093"/>
      </w:tblGrid>
      <w:tr w:rsidR="00565F38" w:rsidRPr="001B4AB4" w14:paraId="5C32D278" w14:textId="77777777" w:rsidTr="00565F38">
        <w:trPr>
          <w:trHeight w:val="298"/>
        </w:trPr>
        <w:tc>
          <w:tcPr>
            <w:tcW w:w="9093" w:type="dxa"/>
          </w:tcPr>
          <w:p w14:paraId="7CB077B4" w14:textId="77777777" w:rsidR="00565F38" w:rsidRPr="00DA414E" w:rsidRDefault="00565F38" w:rsidP="00BD3649">
            <w:pPr>
              <w:rPr>
                <w:rFonts w:ascii="Arial" w:hAnsi="Arial" w:cs="Arial"/>
                <w:b/>
                <w:bCs/>
                <w:color w:val="FFFFFF"/>
                <w:sz w:val="28"/>
                <w:szCs w:val="28"/>
                <w:lang w:val="cy-GB"/>
              </w:rPr>
            </w:pPr>
            <w:r w:rsidRPr="00DA414E">
              <w:rPr>
                <w:rFonts w:ascii="Arial" w:hAnsi="Arial" w:cs="Arial"/>
                <w:b/>
                <w:bCs/>
                <w:sz w:val="28"/>
                <w:szCs w:val="28"/>
                <w:lang w:val="cy-GB"/>
              </w:rPr>
              <w:lastRenderedPageBreak/>
              <w:t>Targets from previous module</w:t>
            </w:r>
          </w:p>
        </w:tc>
      </w:tr>
      <w:tr w:rsidR="00565F38" w:rsidRPr="001B4AB4" w14:paraId="03B80AC4" w14:textId="77777777" w:rsidTr="00565F38">
        <w:trPr>
          <w:trHeight w:val="280"/>
        </w:trPr>
        <w:tc>
          <w:tcPr>
            <w:tcW w:w="9093" w:type="dxa"/>
          </w:tcPr>
          <w:p w14:paraId="24C11B77" w14:textId="1FB36936" w:rsidR="00565F38" w:rsidRPr="00DA414E" w:rsidRDefault="00565F38" w:rsidP="00BD3649">
            <w:pPr>
              <w:rPr>
                <w:rFonts w:ascii="Arial" w:hAnsi="Arial" w:cs="Arial"/>
                <w:lang w:val="cy-GB"/>
              </w:rPr>
            </w:pPr>
            <w:r w:rsidRPr="00DA414E">
              <w:rPr>
                <w:rFonts w:ascii="Arial" w:hAnsi="Arial" w:cs="Arial"/>
              </w:rPr>
              <w:t>Check that all conclusions are expressed with appropriate tentatively.</w:t>
            </w:r>
          </w:p>
          <w:p w14:paraId="1F475DDA" w14:textId="77777777" w:rsidR="00565F38" w:rsidRPr="00DA414E" w:rsidRDefault="00565F38" w:rsidP="00BD3649">
            <w:pPr>
              <w:rPr>
                <w:rFonts w:ascii="Arial" w:hAnsi="Arial" w:cs="Arial"/>
                <w:lang w:val="cy-GB"/>
              </w:rPr>
            </w:pPr>
          </w:p>
        </w:tc>
      </w:tr>
      <w:tr w:rsidR="00565F38" w:rsidRPr="001B4AB4" w14:paraId="029B208E" w14:textId="77777777" w:rsidTr="00565F38">
        <w:trPr>
          <w:trHeight w:val="280"/>
        </w:trPr>
        <w:tc>
          <w:tcPr>
            <w:tcW w:w="9093" w:type="dxa"/>
          </w:tcPr>
          <w:p w14:paraId="4681B8BA" w14:textId="2DBD600B" w:rsidR="00565F38" w:rsidRPr="00DA414E" w:rsidRDefault="00565F38" w:rsidP="00BD3649">
            <w:pPr>
              <w:rPr>
                <w:rFonts w:ascii="Arial" w:hAnsi="Arial" w:cs="Arial"/>
                <w:lang w:val="cy-GB"/>
              </w:rPr>
            </w:pPr>
            <w:r w:rsidRPr="00DA414E">
              <w:rPr>
                <w:rFonts w:ascii="Arial" w:hAnsi="Arial" w:cs="Arial"/>
              </w:rPr>
              <w:t>Continue to engage with a wide range of focused texts.</w:t>
            </w:r>
          </w:p>
          <w:p w14:paraId="799881E5" w14:textId="77777777" w:rsidR="00565F38" w:rsidRPr="00DA414E" w:rsidRDefault="00565F38" w:rsidP="00BD3649">
            <w:pPr>
              <w:rPr>
                <w:rFonts w:ascii="Arial" w:hAnsi="Arial" w:cs="Arial"/>
                <w:lang w:val="cy-GB"/>
              </w:rPr>
            </w:pPr>
          </w:p>
        </w:tc>
      </w:tr>
      <w:tr w:rsidR="00565F38" w:rsidRPr="001B4AB4" w14:paraId="6C9D7BA3" w14:textId="77777777" w:rsidTr="00565F38">
        <w:trPr>
          <w:trHeight w:val="280"/>
        </w:trPr>
        <w:tc>
          <w:tcPr>
            <w:tcW w:w="9093" w:type="dxa"/>
          </w:tcPr>
          <w:p w14:paraId="143C88EF" w14:textId="49CD8D11" w:rsidR="00565F38" w:rsidRPr="00DA414E" w:rsidRDefault="00565F38" w:rsidP="00BD3649">
            <w:pPr>
              <w:rPr>
                <w:rFonts w:ascii="Arial" w:hAnsi="Arial" w:cs="Arial"/>
              </w:rPr>
            </w:pPr>
            <w:r w:rsidRPr="00565F38">
              <w:rPr>
                <w:rFonts w:ascii="Arial" w:hAnsi="Arial" w:cs="Arial"/>
              </w:rPr>
              <w:t>Maintain the links between theory and practice. This is an excellent basis for good progression in the classroom.</w:t>
            </w:r>
          </w:p>
          <w:p w14:paraId="715DE5C8" w14:textId="77777777" w:rsidR="00565F38" w:rsidRPr="00DA414E" w:rsidRDefault="00565F38" w:rsidP="00BD3649">
            <w:pPr>
              <w:rPr>
                <w:rFonts w:ascii="Arial" w:hAnsi="Arial" w:cs="Arial"/>
                <w:lang w:val="cy-GB"/>
              </w:rPr>
            </w:pPr>
          </w:p>
        </w:tc>
      </w:tr>
    </w:tbl>
    <w:p w14:paraId="124DB138" w14:textId="77777777" w:rsidR="00AA1210" w:rsidRDefault="00AA1210">
      <w:pPr>
        <w:rPr>
          <w:b/>
          <w:bCs/>
          <w:sz w:val="20"/>
          <w:szCs w:val="20"/>
        </w:rPr>
      </w:pPr>
    </w:p>
    <w:p w14:paraId="5BD5CA81" w14:textId="77777777" w:rsidR="00AA1210" w:rsidRDefault="00AA1210">
      <w:pPr>
        <w:rPr>
          <w:b/>
          <w:bCs/>
          <w:sz w:val="20"/>
          <w:szCs w:val="20"/>
        </w:rPr>
      </w:pPr>
    </w:p>
    <w:p w14:paraId="6602E008" w14:textId="77777777" w:rsidR="00AA1210" w:rsidRDefault="00AA1210">
      <w:pPr>
        <w:rPr>
          <w:b/>
          <w:bCs/>
          <w:sz w:val="20"/>
          <w:szCs w:val="20"/>
        </w:rPr>
      </w:pPr>
    </w:p>
    <w:p w14:paraId="5FC4297E" w14:textId="77777777" w:rsidR="00AA1210" w:rsidRDefault="00AA1210" w:rsidP="00565F38">
      <w:pPr>
        <w:jc w:val="center"/>
        <w:rPr>
          <w:b/>
          <w:bCs/>
          <w:sz w:val="20"/>
          <w:szCs w:val="20"/>
        </w:rPr>
      </w:pPr>
    </w:p>
    <w:p w14:paraId="4848BB17" w14:textId="35CDD6E0" w:rsidR="00AA1210" w:rsidRPr="00565F38" w:rsidRDefault="00565F38" w:rsidP="00565F38">
      <w:pPr>
        <w:spacing w:line="360" w:lineRule="auto"/>
        <w:jc w:val="center"/>
        <w:rPr>
          <w:rFonts w:ascii="Arial" w:hAnsi="Arial" w:cs="Arial"/>
          <w:b/>
          <w:bCs/>
          <w:sz w:val="36"/>
          <w:szCs w:val="36"/>
          <w:u w:val="single"/>
        </w:rPr>
      </w:pPr>
      <w:r w:rsidRPr="00565F38">
        <w:rPr>
          <w:rFonts w:ascii="Arial" w:hAnsi="Arial" w:cs="Arial"/>
          <w:b/>
          <w:bCs/>
          <w:sz w:val="36"/>
          <w:szCs w:val="36"/>
          <w:u w:val="single"/>
        </w:rPr>
        <w:t>How does Lego therapy impact children’s social development in a primary school setting?</w:t>
      </w:r>
    </w:p>
    <w:p w14:paraId="55ADC519" w14:textId="77777777" w:rsidR="00AA1210" w:rsidRDefault="00AA1210">
      <w:pPr>
        <w:rPr>
          <w:b/>
          <w:bCs/>
          <w:sz w:val="20"/>
          <w:szCs w:val="20"/>
        </w:rPr>
      </w:pPr>
    </w:p>
    <w:p w14:paraId="752BCBED" w14:textId="77777777" w:rsidR="00AA1210" w:rsidRDefault="00AA1210">
      <w:pPr>
        <w:rPr>
          <w:b/>
          <w:bCs/>
          <w:sz w:val="20"/>
          <w:szCs w:val="20"/>
        </w:rPr>
      </w:pPr>
    </w:p>
    <w:p w14:paraId="74EB7CD3" w14:textId="77777777" w:rsidR="00AA1210" w:rsidRDefault="00AA1210">
      <w:pPr>
        <w:rPr>
          <w:b/>
          <w:bCs/>
          <w:sz w:val="20"/>
          <w:szCs w:val="20"/>
        </w:rPr>
      </w:pPr>
    </w:p>
    <w:p w14:paraId="4E54EFC0" w14:textId="2B7E7CB5" w:rsidR="00565F38" w:rsidRPr="00565F38" w:rsidRDefault="00565F38" w:rsidP="00565F38">
      <w:pPr>
        <w:spacing w:line="360" w:lineRule="auto"/>
        <w:rPr>
          <w:rFonts w:ascii="Arial" w:hAnsi="Arial" w:cs="Arial"/>
          <w:b/>
          <w:bCs/>
          <w:sz w:val="28"/>
          <w:szCs w:val="28"/>
          <w:u w:val="single"/>
        </w:rPr>
      </w:pPr>
      <w:r w:rsidRPr="00565F38">
        <w:rPr>
          <w:rFonts w:ascii="Arial" w:hAnsi="Arial" w:cs="Arial"/>
          <w:b/>
          <w:bCs/>
          <w:sz w:val="28"/>
          <w:szCs w:val="28"/>
          <w:u w:val="single"/>
        </w:rPr>
        <w:t>Introduction</w:t>
      </w:r>
    </w:p>
    <w:p w14:paraId="34D8DFF8" w14:textId="03B080FE" w:rsidR="00FA1C2B" w:rsidRPr="00565F38" w:rsidRDefault="003F5C4F" w:rsidP="00565F38">
      <w:pPr>
        <w:spacing w:line="360" w:lineRule="auto"/>
        <w:rPr>
          <w:rFonts w:ascii="Arial" w:hAnsi="Arial" w:cs="Arial"/>
        </w:rPr>
      </w:pPr>
      <w:r w:rsidRPr="00565F38">
        <w:rPr>
          <w:rFonts w:ascii="Arial" w:hAnsi="Arial" w:cs="Arial"/>
        </w:rPr>
        <w:t>Through the framework of a case study, th</w:t>
      </w:r>
      <w:r w:rsidR="003F0295" w:rsidRPr="00565F38">
        <w:rPr>
          <w:rFonts w:ascii="Arial" w:hAnsi="Arial" w:cs="Arial"/>
        </w:rPr>
        <w:t>is</w:t>
      </w:r>
      <w:r w:rsidRPr="00565F38">
        <w:rPr>
          <w:rFonts w:ascii="Arial" w:hAnsi="Arial" w:cs="Arial"/>
        </w:rPr>
        <w:t xml:space="preserve"> research seeks to understand how the structured intervention of Lego therapy influences key areas of a child’s social development</w:t>
      </w:r>
      <w:r w:rsidR="003F0295" w:rsidRPr="00565F38">
        <w:rPr>
          <w:rFonts w:ascii="Arial" w:hAnsi="Arial" w:cs="Arial"/>
        </w:rPr>
        <w:t xml:space="preserve">. </w:t>
      </w:r>
      <w:r w:rsidR="001D5751" w:rsidRPr="00565F38">
        <w:rPr>
          <w:rFonts w:ascii="Arial" w:hAnsi="Arial" w:cs="Arial"/>
        </w:rPr>
        <w:t xml:space="preserve">The school that the research was carried out in is a large mainstream primary school in South Wales. Following BERA (2024) guidelines, the school will be referred to as </w:t>
      </w:r>
      <w:r w:rsidR="009E30BE" w:rsidRPr="00565F38">
        <w:rPr>
          <w:rFonts w:ascii="Arial" w:hAnsi="Arial" w:cs="Arial"/>
        </w:rPr>
        <w:t>‘</w:t>
      </w:r>
      <w:r w:rsidR="001D5751" w:rsidRPr="00565F38">
        <w:rPr>
          <w:rFonts w:ascii="Arial" w:hAnsi="Arial" w:cs="Arial"/>
        </w:rPr>
        <w:t>school S</w:t>
      </w:r>
      <w:r w:rsidR="009E30BE" w:rsidRPr="00565F38">
        <w:rPr>
          <w:rFonts w:ascii="Arial" w:hAnsi="Arial" w:cs="Arial"/>
        </w:rPr>
        <w:t>’</w:t>
      </w:r>
      <w:r w:rsidR="001D5751" w:rsidRPr="00565F38">
        <w:rPr>
          <w:rFonts w:ascii="Arial" w:hAnsi="Arial" w:cs="Arial"/>
        </w:rPr>
        <w:t xml:space="preserve"> to uphold confidentiality. There are many interventions that school S run</w:t>
      </w:r>
      <w:r w:rsidR="003F0295" w:rsidRPr="00565F38">
        <w:rPr>
          <w:rFonts w:ascii="Arial" w:hAnsi="Arial" w:cs="Arial"/>
        </w:rPr>
        <w:t xml:space="preserve"> </w:t>
      </w:r>
      <w:r w:rsidR="001D5751" w:rsidRPr="00565F38">
        <w:rPr>
          <w:rFonts w:ascii="Arial" w:hAnsi="Arial" w:cs="Arial"/>
        </w:rPr>
        <w:t>as it is set in a diverse community with children who have a wide variety of needs.</w:t>
      </w:r>
    </w:p>
    <w:p w14:paraId="53FD8BC7" w14:textId="4CF83946" w:rsidR="003F5C4F" w:rsidRPr="00565F38" w:rsidRDefault="005374CE" w:rsidP="00565F38">
      <w:pPr>
        <w:spacing w:line="360" w:lineRule="auto"/>
        <w:rPr>
          <w:rFonts w:ascii="Arial" w:hAnsi="Arial" w:cs="Arial"/>
        </w:rPr>
      </w:pPr>
      <w:r w:rsidRPr="00565F38">
        <w:rPr>
          <w:rFonts w:ascii="Arial" w:hAnsi="Arial" w:cs="Arial"/>
        </w:rPr>
        <w:t>In a primary school setting, social development is paramount in order for children to develop friendship, learn to work as team and for the navigation of social challenges</w:t>
      </w:r>
      <w:r w:rsidR="00731765" w:rsidRPr="00565F38">
        <w:rPr>
          <w:rFonts w:ascii="Arial" w:hAnsi="Arial" w:cs="Arial"/>
        </w:rPr>
        <w:t xml:space="preserve"> (The education hub, 2020).</w:t>
      </w:r>
      <w:r w:rsidRPr="00565F38">
        <w:rPr>
          <w:rFonts w:ascii="Arial" w:hAnsi="Arial" w:cs="Arial"/>
          <w:b/>
          <w:bCs/>
        </w:rPr>
        <w:t xml:space="preserve"> </w:t>
      </w:r>
      <w:r w:rsidR="003A79C0" w:rsidRPr="00565F38">
        <w:rPr>
          <w:rFonts w:ascii="Arial" w:hAnsi="Arial" w:cs="Arial"/>
        </w:rPr>
        <w:t>This topic was of interest due to observ</w:t>
      </w:r>
      <w:r w:rsidR="003F0295" w:rsidRPr="00565F38">
        <w:rPr>
          <w:rFonts w:ascii="Arial" w:hAnsi="Arial" w:cs="Arial"/>
        </w:rPr>
        <w:t xml:space="preserve">ations of </w:t>
      </w:r>
      <w:r w:rsidR="003A79C0" w:rsidRPr="00565F38">
        <w:rPr>
          <w:rFonts w:ascii="Arial" w:hAnsi="Arial" w:cs="Arial"/>
        </w:rPr>
        <w:t>noticeable social difficulties in some of the children during</w:t>
      </w:r>
      <w:r w:rsidR="003F0295" w:rsidRPr="00565F38">
        <w:rPr>
          <w:rFonts w:ascii="Arial" w:hAnsi="Arial" w:cs="Arial"/>
        </w:rPr>
        <w:t xml:space="preserve"> both</w:t>
      </w:r>
      <w:r w:rsidR="003A79C0" w:rsidRPr="00565F38">
        <w:rPr>
          <w:rFonts w:ascii="Arial" w:hAnsi="Arial" w:cs="Arial"/>
        </w:rPr>
        <w:t xml:space="preserve"> placement</w:t>
      </w:r>
      <w:r w:rsidR="003F0295" w:rsidRPr="00565F38">
        <w:rPr>
          <w:rFonts w:ascii="Arial" w:hAnsi="Arial" w:cs="Arial"/>
        </w:rPr>
        <w:t>s</w:t>
      </w:r>
      <w:r w:rsidR="003A79C0" w:rsidRPr="00565F38">
        <w:rPr>
          <w:rFonts w:ascii="Arial" w:hAnsi="Arial" w:cs="Arial"/>
        </w:rPr>
        <w:t xml:space="preserve">. </w:t>
      </w:r>
      <w:r w:rsidR="0089354A" w:rsidRPr="00565F38">
        <w:rPr>
          <w:rFonts w:ascii="Arial" w:hAnsi="Arial" w:cs="Arial"/>
        </w:rPr>
        <w:t>Drawing from th</w:t>
      </w:r>
      <w:r w:rsidR="003F0295" w:rsidRPr="00565F38">
        <w:rPr>
          <w:rFonts w:ascii="Arial" w:hAnsi="Arial" w:cs="Arial"/>
        </w:rPr>
        <w:t xml:space="preserve">is, </w:t>
      </w:r>
      <w:r w:rsidR="0089354A" w:rsidRPr="00565F38">
        <w:rPr>
          <w:rFonts w:ascii="Arial" w:hAnsi="Arial" w:cs="Arial"/>
        </w:rPr>
        <w:t xml:space="preserve">I felt there was a need to find effective interventions that could help children to develop and refine their social skills. </w:t>
      </w:r>
      <w:r w:rsidR="004C0D73">
        <w:rPr>
          <w:rFonts w:ascii="Arial" w:hAnsi="Arial" w:cs="Arial"/>
        </w:rPr>
        <w:t>The</w:t>
      </w:r>
      <w:r w:rsidR="00553BB0" w:rsidRPr="00565F38">
        <w:rPr>
          <w:rFonts w:ascii="Arial" w:hAnsi="Arial" w:cs="Arial"/>
        </w:rPr>
        <w:t xml:space="preserve"> research question is ‘How does Lego therapy impact children’s social development in a primary school setting?’</w:t>
      </w:r>
      <w:r w:rsidR="005A6AAE" w:rsidRPr="00565F38">
        <w:rPr>
          <w:rFonts w:ascii="Arial" w:hAnsi="Arial" w:cs="Arial"/>
        </w:rPr>
        <w:t xml:space="preserve"> One of the research methods used to address this question, is an in-depth look at literature.</w:t>
      </w:r>
    </w:p>
    <w:p w14:paraId="2746F7F4" w14:textId="77777777" w:rsidR="003F5C4F" w:rsidRPr="00565F38" w:rsidRDefault="003F5C4F" w:rsidP="00565F38">
      <w:pPr>
        <w:spacing w:line="360" w:lineRule="auto"/>
        <w:rPr>
          <w:rFonts w:ascii="Arial" w:hAnsi="Arial" w:cs="Arial"/>
        </w:rPr>
      </w:pPr>
    </w:p>
    <w:p w14:paraId="6BAA362C" w14:textId="77777777" w:rsidR="00F75FAB" w:rsidRPr="00565F38" w:rsidRDefault="00F75FAB" w:rsidP="00565F38">
      <w:pPr>
        <w:spacing w:line="360" w:lineRule="auto"/>
        <w:rPr>
          <w:rFonts w:ascii="Arial" w:hAnsi="Arial" w:cs="Arial"/>
        </w:rPr>
      </w:pPr>
    </w:p>
    <w:p w14:paraId="10CF0C1C" w14:textId="693875B8" w:rsidR="009B4A2C" w:rsidRPr="00565F38" w:rsidRDefault="00565F38" w:rsidP="00565F38">
      <w:pPr>
        <w:spacing w:line="360" w:lineRule="auto"/>
        <w:rPr>
          <w:rFonts w:ascii="Arial" w:hAnsi="Arial" w:cs="Arial"/>
          <w:b/>
          <w:bCs/>
          <w:sz w:val="28"/>
          <w:szCs w:val="28"/>
          <w:u w:val="single"/>
        </w:rPr>
      </w:pPr>
      <w:r>
        <w:rPr>
          <w:rFonts w:ascii="Arial" w:hAnsi="Arial" w:cs="Arial"/>
          <w:b/>
          <w:bCs/>
          <w:sz w:val="28"/>
          <w:szCs w:val="28"/>
          <w:u w:val="single"/>
        </w:rPr>
        <w:lastRenderedPageBreak/>
        <w:t>Literature review</w:t>
      </w:r>
      <w:r w:rsidR="008E300E" w:rsidRPr="00565F38">
        <w:rPr>
          <w:rFonts w:ascii="Arial" w:hAnsi="Arial" w:cs="Arial"/>
          <w:b/>
          <w:bCs/>
          <w:sz w:val="28"/>
          <w:szCs w:val="28"/>
          <w:u w:val="single"/>
        </w:rPr>
        <w:t xml:space="preserve">                      </w:t>
      </w:r>
    </w:p>
    <w:p w14:paraId="47F9E079" w14:textId="69BA2059" w:rsidR="00932292" w:rsidRPr="00565F38" w:rsidRDefault="00475B1D" w:rsidP="00565F38">
      <w:pPr>
        <w:spacing w:line="360" w:lineRule="auto"/>
        <w:rPr>
          <w:rFonts w:ascii="Arial" w:hAnsi="Arial" w:cs="Arial"/>
        </w:rPr>
      </w:pPr>
      <w:r w:rsidRPr="00565F38">
        <w:rPr>
          <w:rFonts w:ascii="Arial" w:hAnsi="Arial" w:cs="Arial"/>
        </w:rPr>
        <w:t xml:space="preserve">This literature review </w:t>
      </w:r>
      <w:r w:rsidR="001659F7" w:rsidRPr="00565F38">
        <w:rPr>
          <w:rFonts w:ascii="Arial" w:hAnsi="Arial" w:cs="Arial"/>
        </w:rPr>
        <w:t>will examine the impact of Lego therapy on social development in a primary school context through an analysis of various studies.</w:t>
      </w:r>
      <w:r w:rsidR="00EF1EDB" w:rsidRPr="00565F38">
        <w:rPr>
          <w:rFonts w:ascii="Arial" w:hAnsi="Arial" w:cs="Arial"/>
        </w:rPr>
        <w:t xml:space="preserve"> </w:t>
      </w:r>
      <w:r w:rsidR="003F0295" w:rsidRPr="00565F38">
        <w:rPr>
          <w:rFonts w:ascii="Arial" w:hAnsi="Arial" w:cs="Arial"/>
        </w:rPr>
        <w:t xml:space="preserve">By promoting cooperative play and interaction, Lego therapy supports children who may struggle with traditional learning methods (Seath, 2024). </w:t>
      </w:r>
      <w:r w:rsidR="00C67804" w:rsidRPr="00565F38">
        <w:rPr>
          <w:rFonts w:ascii="Arial" w:hAnsi="Arial" w:cs="Arial"/>
        </w:rPr>
        <w:t>Understanding the impact of Lego therapy on social skills is crucial, especially in educational settings.</w:t>
      </w:r>
      <w:r w:rsidR="00A17AEE" w:rsidRPr="00565F38">
        <w:rPr>
          <w:rFonts w:ascii="Arial" w:hAnsi="Arial" w:cs="Arial"/>
        </w:rPr>
        <w:t xml:space="preserve"> </w:t>
      </w:r>
      <w:r w:rsidR="00845916" w:rsidRPr="00565F38">
        <w:rPr>
          <w:rFonts w:ascii="Arial" w:hAnsi="Arial" w:cs="Arial"/>
        </w:rPr>
        <w:t>Lego therapy</w:t>
      </w:r>
      <w:r w:rsidR="00A17AEE" w:rsidRPr="00565F38">
        <w:rPr>
          <w:rFonts w:ascii="Arial" w:hAnsi="Arial" w:cs="Arial"/>
        </w:rPr>
        <w:t xml:space="preserve">, which was pioneered by Daniel LeGoff, </w:t>
      </w:r>
      <w:r w:rsidR="00C67804" w:rsidRPr="00565F38">
        <w:rPr>
          <w:rFonts w:ascii="Arial" w:hAnsi="Arial" w:cs="Arial"/>
        </w:rPr>
        <w:t xml:space="preserve">is a structured, play based intervention designed at promoting social development. </w:t>
      </w:r>
      <w:r w:rsidR="00B84E09" w:rsidRPr="00565F38">
        <w:rPr>
          <w:rFonts w:ascii="Arial" w:hAnsi="Arial" w:cs="Arial"/>
        </w:rPr>
        <w:t xml:space="preserve">LeGoff (2004) says that the </w:t>
      </w:r>
      <w:r w:rsidR="00845916" w:rsidRPr="00565F38">
        <w:rPr>
          <w:rFonts w:ascii="Arial" w:hAnsi="Arial" w:cs="Arial"/>
        </w:rPr>
        <w:t xml:space="preserve">use of Lego as a therapy tool was based on Attwood’s (1998) idea of ‘constructive application’ where children’s interests are used to motivate behaviour change and learning. </w:t>
      </w:r>
      <w:r w:rsidR="00593582" w:rsidRPr="00565F38">
        <w:rPr>
          <w:rFonts w:ascii="Arial" w:hAnsi="Arial" w:cs="Arial"/>
        </w:rPr>
        <w:t xml:space="preserve">Koegel and Koegel (1995) </w:t>
      </w:r>
      <w:r w:rsidR="00B84E09" w:rsidRPr="00565F38">
        <w:rPr>
          <w:rFonts w:ascii="Arial" w:hAnsi="Arial" w:cs="Arial"/>
        </w:rPr>
        <w:t>agree with this as they emphasise using activities or materials that a child enjoys helping them</w:t>
      </w:r>
      <w:r w:rsidR="00A17AEE" w:rsidRPr="00565F38">
        <w:rPr>
          <w:rFonts w:ascii="Arial" w:hAnsi="Arial" w:cs="Arial"/>
        </w:rPr>
        <w:t xml:space="preserve"> to stay</w:t>
      </w:r>
      <w:r w:rsidR="00B84E09" w:rsidRPr="00565F38">
        <w:rPr>
          <w:rFonts w:ascii="Arial" w:hAnsi="Arial" w:cs="Arial"/>
        </w:rPr>
        <w:t xml:space="preserve"> motivated</w:t>
      </w:r>
      <w:r w:rsidR="005C4420" w:rsidRPr="00565F38">
        <w:rPr>
          <w:rFonts w:ascii="Arial" w:hAnsi="Arial" w:cs="Arial"/>
        </w:rPr>
        <w:t xml:space="preserve">. </w:t>
      </w:r>
      <w:r w:rsidR="000878AE" w:rsidRPr="00565F38">
        <w:rPr>
          <w:rFonts w:ascii="Arial" w:hAnsi="Arial" w:cs="Arial"/>
        </w:rPr>
        <w:t xml:space="preserve">The therapy sessions are highly structured with each participant having an assigned role. These roles are the builder, supplier and engineer (Seath, 2024). </w:t>
      </w:r>
    </w:p>
    <w:p w14:paraId="6C32B7C6" w14:textId="54D726AA" w:rsidR="00B416DA" w:rsidRPr="00565F38" w:rsidRDefault="009F17BF" w:rsidP="00565F38">
      <w:pPr>
        <w:spacing w:line="360" w:lineRule="auto"/>
        <w:rPr>
          <w:rFonts w:ascii="Arial" w:hAnsi="Arial" w:cs="Arial"/>
        </w:rPr>
      </w:pPr>
      <w:r w:rsidRPr="00565F38">
        <w:rPr>
          <w:rFonts w:ascii="Arial" w:hAnsi="Arial" w:cs="Arial"/>
        </w:rPr>
        <w:t>In 2004, LeGoff carried out a study on participants who were Autistic and had demonstrated difficulties with social interaction</w:t>
      </w:r>
      <w:r w:rsidR="003C006E" w:rsidRPr="00565F38">
        <w:rPr>
          <w:rFonts w:ascii="Arial" w:hAnsi="Arial" w:cs="Arial"/>
        </w:rPr>
        <w:t xml:space="preserve"> (LeGoff </w:t>
      </w:r>
      <w:r w:rsidR="003C006E" w:rsidRPr="00565F38">
        <w:rPr>
          <w:rFonts w:ascii="Arial" w:hAnsi="Arial" w:cs="Arial"/>
          <w:i/>
          <w:iCs/>
        </w:rPr>
        <w:t xml:space="preserve">et al., </w:t>
      </w:r>
      <w:r w:rsidR="003C006E" w:rsidRPr="00565F38">
        <w:rPr>
          <w:rFonts w:ascii="Arial" w:hAnsi="Arial" w:cs="Arial"/>
        </w:rPr>
        <w:t>2014)</w:t>
      </w:r>
      <w:r w:rsidRPr="00565F38">
        <w:rPr>
          <w:rFonts w:ascii="Arial" w:hAnsi="Arial" w:cs="Arial"/>
        </w:rPr>
        <w:t xml:space="preserve">. Each participant received at least six months of Lego based therapy and the results were profound. After only three months of Lego therapy, the frequency of self-initiated contact with peers during free time increased by sixty nine percent. The participants also were able to maintain interaction with peers for longer periods of time. This study shows that Lego therapy improves social engagement and initial communication with others. It also </w:t>
      </w:r>
      <w:r w:rsidR="00C15461">
        <w:rPr>
          <w:rFonts w:ascii="Arial" w:hAnsi="Arial" w:cs="Arial"/>
        </w:rPr>
        <w:t>highlights</w:t>
      </w:r>
      <w:r w:rsidRPr="00565F38">
        <w:rPr>
          <w:rFonts w:ascii="Arial" w:hAnsi="Arial" w:cs="Arial"/>
        </w:rPr>
        <w:t xml:space="preserve"> that Lego therapy helps develop the skills necessary for maintaining social connections which fosters better social skills overall. </w:t>
      </w:r>
    </w:p>
    <w:p w14:paraId="3A245669" w14:textId="0C431F7B" w:rsidR="00B416DA" w:rsidRPr="00565F38" w:rsidRDefault="00D74F61" w:rsidP="00565F38">
      <w:pPr>
        <w:spacing w:line="360" w:lineRule="auto"/>
        <w:rPr>
          <w:rFonts w:ascii="Arial" w:hAnsi="Arial" w:cs="Arial"/>
          <w:b/>
          <w:bCs/>
        </w:rPr>
      </w:pPr>
      <w:r w:rsidRPr="00565F38">
        <w:rPr>
          <w:rFonts w:ascii="Arial" w:hAnsi="Arial" w:cs="Arial"/>
        </w:rPr>
        <w:t xml:space="preserve">One limitation of this study is the small sample size. LeGoff’s study (LeGoff </w:t>
      </w:r>
      <w:r w:rsidRPr="00565F38">
        <w:rPr>
          <w:rFonts w:ascii="Arial" w:hAnsi="Arial" w:cs="Arial"/>
          <w:i/>
          <w:iCs/>
        </w:rPr>
        <w:t xml:space="preserve">et al., </w:t>
      </w:r>
      <w:r w:rsidRPr="00565F38">
        <w:rPr>
          <w:rFonts w:ascii="Arial" w:hAnsi="Arial" w:cs="Arial"/>
        </w:rPr>
        <w:t>2014) had a sample size of 47 participants</w:t>
      </w:r>
      <w:r w:rsidR="00FE10C4" w:rsidRPr="00565F38">
        <w:rPr>
          <w:rFonts w:ascii="Arial" w:hAnsi="Arial" w:cs="Arial"/>
        </w:rPr>
        <w:t xml:space="preserve">. </w:t>
      </w:r>
      <w:r w:rsidRPr="00565F38">
        <w:rPr>
          <w:rFonts w:ascii="Arial" w:hAnsi="Arial" w:cs="Arial"/>
        </w:rPr>
        <w:t>Larger sample sizes</w:t>
      </w:r>
      <w:r w:rsidR="003A0219" w:rsidRPr="00565F38">
        <w:rPr>
          <w:rFonts w:ascii="Arial" w:hAnsi="Arial" w:cs="Arial"/>
        </w:rPr>
        <w:t xml:space="preserve"> have the advantage of gaining a more precise estimate of the effect of an intervention and it is easier to generalise results (Biau, Kerneis and Porcher, 2008). </w:t>
      </w:r>
      <w:r w:rsidR="00FE10C4" w:rsidRPr="00565F38">
        <w:rPr>
          <w:rFonts w:ascii="Arial" w:hAnsi="Arial" w:cs="Arial"/>
        </w:rPr>
        <w:t xml:space="preserve">Another weakness is because all of the participants were Autistic and had significant social difficulties, it is difficult to </w:t>
      </w:r>
      <w:r w:rsidR="00616257" w:rsidRPr="00565F38">
        <w:rPr>
          <w:rFonts w:ascii="Arial" w:hAnsi="Arial" w:cs="Arial"/>
        </w:rPr>
        <w:t xml:space="preserve">generalise those positive outcomes of Lego therapy on participants who are not on the Autistic spectrum (Schreibman </w:t>
      </w:r>
      <w:r w:rsidR="00616257" w:rsidRPr="00565F38">
        <w:rPr>
          <w:rFonts w:ascii="Arial" w:hAnsi="Arial" w:cs="Arial"/>
          <w:i/>
          <w:iCs/>
        </w:rPr>
        <w:t xml:space="preserve">et al. </w:t>
      </w:r>
      <w:r w:rsidR="00616257" w:rsidRPr="00565F38">
        <w:rPr>
          <w:rFonts w:ascii="Arial" w:hAnsi="Arial" w:cs="Arial"/>
        </w:rPr>
        <w:t>2015</w:t>
      </w:r>
      <w:r w:rsidR="00A17AEE" w:rsidRPr="00565F38">
        <w:rPr>
          <w:rFonts w:ascii="Arial" w:hAnsi="Arial" w:cs="Arial"/>
        </w:rPr>
        <w:t xml:space="preserve">). </w:t>
      </w:r>
      <w:r w:rsidR="00C15461">
        <w:rPr>
          <w:rFonts w:ascii="Arial" w:hAnsi="Arial" w:cs="Arial"/>
        </w:rPr>
        <w:t>However, t</w:t>
      </w:r>
      <w:r w:rsidR="00BE657A" w:rsidRPr="00565F38">
        <w:rPr>
          <w:rFonts w:ascii="Arial" w:hAnsi="Arial" w:cs="Arial"/>
        </w:rPr>
        <w:t xml:space="preserve">he results were gathered via both practical and observational data, which strengthens the credibility of this study and therefore Lego therapy as an evidence-based practice. </w:t>
      </w:r>
      <w:r w:rsidR="00B416DA" w:rsidRPr="00565F38">
        <w:rPr>
          <w:rFonts w:ascii="Arial" w:hAnsi="Arial" w:cs="Arial"/>
        </w:rPr>
        <w:t>As a pioneer in Lego therapy, LeGoff would have been able to guide the study’s design to ensure that the therapy is applied appropriately and delivered effectively</w:t>
      </w:r>
      <w:r w:rsidR="00A17AEE" w:rsidRPr="00565F38">
        <w:rPr>
          <w:rFonts w:ascii="Arial" w:hAnsi="Arial" w:cs="Arial"/>
        </w:rPr>
        <w:t xml:space="preserve">, which </w:t>
      </w:r>
      <w:r w:rsidR="00B416DA" w:rsidRPr="00565F38">
        <w:rPr>
          <w:rFonts w:ascii="Arial" w:hAnsi="Arial" w:cs="Arial"/>
        </w:rPr>
        <w:t>adds credibility to this study. However, this could also introduce bias through his strong association with Lego therapy.</w:t>
      </w:r>
    </w:p>
    <w:p w14:paraId="28BA419E" w14:textId="77777777" w:rsidR="00A17AEE" w:rsidRPr="00565F38" w:rsidRDefault="002606AD" w:rsidP="00565F38">
      <w:pPr>
        <w:spacing w:line="360" w:lineRule="auto"/>
        <w:rPr>
          <w:rFonts w:ascii="Arial" w:hAnsi="Arial" w:cs="Arial"/>
        </w:rPr>
      </w:pPr>
      <w:r w:rsidRPr="00565F38">
        <w:rPr>
          <w:rFonts w:ascii="Arial" w:hAnsi="Arial" w:cs="Arial"/>
        </w:rPr>
        <w:t>Another study that was conducted by Boyne (2014)</w:t>
      </w:r>
      <w:r w:rsidR="00A17AEE" w:rsidRPr="00565F38">
        <w:rPr>
          <w:rFonts w:ascii="Arial" w:hAnsi="Arial" w:cs="Arial"/>
        </w:rPr>
        <w:t>,</w:t>
      </w:r>
      <w:r w:rsidRPr="00565F38">
        <w:rPr>
          <w:rFonts w:ascii="Arial" w:hAnsi="Arial" w:cs="Arial"/>
        </w:rPr>
        <w:t xml:space="preserve"> examined the effectiveness of Lego therapy in enhancing social development among children aged six to ten who faced </w:t>
      </w:r>
      <w:r w:rsidRPr="00565F38">
        <w:rPr>
          <w:rFonts w:ascii="Arial" w:hAnsi="Arial" w:cs="Arial"/>
        </w:rPr>
        <w:lastRenderedPageBreak/>
        <w:t xml:space="preserve">challenges in social communication. </w:t>
      </w:r>
      <w:r w:rsidR="004A0B00" w:rsidRPr="00565F38">
        <w:rPr>
          <w:rFonts w:ascii="Arial" w:hAnsi="Arial" w:cs="Arial"/>
        </w:rPr>
        <w:t xml:space="preserve">The key findings of this research were that there was an improvement in social communication skills once the children had attended Lego therapy sessions (Boyne, 2014). Five out of the six children showed enhancements in at least one measured social communication skill and three of the children maintained these improvements once the sessions had ended. The teachers of the children also observed increased social communication abilities in five of the children within the school’s environment. </w:t>
      </w:r>
    </w:p>
    <w:p w14:paraId="1FE46C5A" w14:textId="247289A0" w:rsidR="00BE657A" w:rsidRPr="00565F38" w:rsidRDefault="004A0B00" w:rsidP="00565F38">
      <w:pPr>
        <w:spacing w:line="360" w:lineRule="auto"/>
        <w:rPr>
          <w:rFonts w:ascii="Arial" w:hAnsi="Arial" w:cs="Arial"/>
        </w:rPr>
      </w:pPr>
      <w:r w:rsidRPr="00565F38">
        <w:rPr>
          <w:rFonts w:ascii="Arial" w:hAnsi="Arial" w:cs="Arial"/>
        </w:rPr>
        <w:t>Similar</w:t>
      </w:r>
      <w:r w:rsidR="00A17AEE" w:rsidRPr="00565F38">
        <w:rPr>
          <w:rFonts w:ascii="Arial" w:hAnsi="Arial" w:cs="Arial"/>
        </w:rPr>
        <w:t>ly</w:t>
      </w:r>
      <w:r w:rsidRPr="00565F38">
        <w:rPr>
          <w:rFonts w:ascii="Arial" w:hAnsi="Arial" w:cs="Arial"/>
        </w:rPr>
        <w:t xml:space="preserve"> to the previous study, the small sample size of only six participants limits the generalisability of the findings. One of the key strengths was that multiple perspectives were collected from a variety of stakeholders, including the teachers, parents and the children themselves. This enriched the understanding of the </w:t>
      </w:r>
      <w:r w:rsidR="007A4195" w:rsidRPr="00565F38">
        <w:rPr>
          <w:rFonts w:ascii="Arial" w:hAnsi="Arial" w:cs="Arial"/>
        </w:rPr>
        <w:t>intervention’s</w:t>
      </w:r>
      <w:r w:rsidRPr="00565F38">
        <w:rPr>
          <w:rFonts w:ascii="Arial" w:hAnsi="Arial" w:cs="Arial"/>
        </w:rPr>
        <w:t xml:space="preserve"> effects</w:t>
      </w:r>
      <w:r w:rsidR="007A4195" w:rsidRPr="00565F38">
        <w:rPr>
          <w:rFonts w:ascii="Arial" w:hAnsi="Arial" w:cs="Arial"/>
        </w:rPr>
        <w:t xml:space="preserve"> (Carter </w:t>
      </w:r>
      <w:r w:rsidR="007A4195" w:rsidRPr="00565F38">
        <w:rPr>
          <w:rFonts w:ascii="Arial" w:hAnsi="Arial" w:cs="Arial"/>
          <w:i/>
          <w:iCs/>
        </w:rPr>
        <w:t xml:space="preserve">et al. </w:t>
      </w:r>
      <w:r w:rsidR="007A4195" w:rsidRPr="00565F38">
        <w:rPr>
          <w:rFonts w:ascii="Arial" w:hAnsi="Arial" w:cs="Arial"/>
        </w:rPr>
        <w:t>2014).</w:t>
      </w:r>
      <w:r w:rsidR="00B416DA" w:rsidRPr="00565F38">
        <w:rPr>
          <w:rFonts w:ascii="Arial" w:hAnsi="Arial" w:cs="Arial"/>
        </w:rPr>
        <w:t xml:space="preserve"> Similarly to LeGoff’s study, Boyne (2014) has a high level of expertise in the study she conducted, as she is an education psychologist. This means that she might have a good understanding of the challenges faced by children with communication difficulties and therefore allow her to design a study that is well-informed by theory. However, this again does mean there is potential </w:t>
      </w:r>
      <w:r w:rsidR="00C15461">
        <w:rPr>
          <w:rFonts w:ascii="Arial" w:hAnsi="Arial" w:cs="Arial"/>
        </w:rPr>
        <w:t>for</w:t>
      </w:r>
      <w:r w:rsidR="00B416DA" w:rsidRPr="00565F38">
        <w:rPr>
          <w:rFonts w:ascii="Arial" w:hAnsi="Arial" w:cs="Arial"/>
        </w:rPr>
        <w:t xml:space="preserve"> unintentional bias. </w:t>
      </w:r>
    </w:p>
    <w:p w14:paraId="7FE4D46C" w14:textId="1F977941" w:rsidR="00F707C0" w:rsidRPr="00565F38" w:rsidRDefault="00255CF3" w:rsidP="00565F38">
      <w:pPr>
        <w:spacing w:line="360" w:lineRule="auto"/>
        <w:rPr>
          <w:rFonts w:ascii="Arial" w:hAnsi="Arial" w:cs="Arial"/>
        </w:rPr>
      </w:pPr>
      <w:r w:rsidRPr="00565F38">
        <w:rPr>
          <w:rFonts w:ascii="Arial" w:hAnsi="Arial" w:cs="Arial"/>
        </w:rPr>
        <w:t>Both of these studies highlight how Lego therapy is effective in improving social skills through structure</w:t>
      </w:r>
      <w:r w:rsidR="00F707C0" w:rsidRPr="00565F38">
        <w:rPr>
          <w:rFonts w:ascii="Arial" w:hAnsi="Arial" w:cs="Arial"/>
        </w:rPr>
        <w:t xml:space="preserve">d </w:t>
      </w:r>
      <w:r w:rsidRPr="00565F38">
        <w:rPr>
          <w:rFonts w:ascii="Arial" w:hAnsi="Arial" w:cs="Arial"/>
        </w:rPr>
        <w:t xml:space="preserve">collaborative play. Boyne’s (2014) research </w:t>
      </w:r>
      <w:r w:rsidR="00F707C0" w:rsidRPr="00565F38">
        <w:rPr>
          <w:rFonts w:ascii="Arial" w:hAnsi="Arial" w:cs="Arial"/>
        </w:rPr>
        <w:t xml:space="preserve">found measurable improvements in social communication for most participants. Similarly, LeGoff’s study (LeGoff </w:t>
      </w:r>
      <w:r w:rsidR="00F707C0" w:rsidRPr="00565F38">
        <w:rPr>
          <w:rFonts w:ascii="Arial" w:hAnsi="Arial" w:cs="Arial"/>
          <w:i/>
          <w:iCs/>
        </w:rPr>
        <w:t xml:space="preserve">et al., </w:t>
      </w:r>
      <w:r w:rsidR="00F707C0" w:rsidRPr="00565F38">
        <w:rPr>
          <w:rFonts w:ascii="Arial" w:hAnsi="Arial" w:cs="Arial"/>
        </w:rPr>
        <w:t xml:space="preserve">2014) emphasises its ability to foster social competence. Although it has been identified that both studies have small sample sizes, LeGoff’s study has a broader theoretical focus. One inconsistency </w:t>
      </w:r>
      <w:r w:rsidR="00630C5D" w:rsidRPr="00565F38">
        <w:rPr>
          <w:rFonts w:ascii="Arial" w:hAnsi="Arial" w:cs="Arial"/>
        </w:rPr>
        <w:t>is that both studies had a lack of focus on neurotypical children as they focused on neurodiverse children. This limited the data on the therapies impact on neurotypical children, making it challenging to compare outcomes across different populations.</w:t>
      </w:r>
    </w:p>
    <w:p w14:paraId="4E6D7DA0" w14:textId="04325927" w:rsidR="00F707C0" w:rsidRPr="00565F38" w:rsidRDefault="00630C5D" w:rsidP="00565F38">
      <w:pPr>
        <w:spacing w:line="360" w:lineRule="auto"/>
        <w:rPr>
          <w:rFonts w:ascii="Arial" w:hAnsi="Arial" w:cs="Arial"/>
        </w:rPr>
      </w:pPr>
      <w:r w:rsidRPr="00565F38">
        <w:rPr>
          <w:rFonts w:ascii="Arial" w:hAnsi="Arial" w:cs="Arial"/>
        </w:rPr>
        <w:t>This observation highlights significant gaps in existing literature regarding the impact of Lego therapy on social development. As previously note</w:t>
      </w:r>
      <w:r w:rsidR="000D7EE7" w:rsidRPr="00565F38">
        <w:rPr>
          <w:rFonts w:ascii="Arial" w:hAnsi="Arial" w:cs="Arial"/>
        </w:rPr>
        <w:t>d</w:t>
      </w:r>
      <w:r w:rsidRPr="00565F38">
        <w:rPr>
          <w:rFonts w:ascii="Arial" w:hAnsi="Arial" w:cs="Arial"/>
        </w:rPr>
        <w:t xml:space="preserve">, both studies are predominantly focused on neurodiverse children. </w:t>
      </w:r>
      <w:r w:rsidR="000D7EE7" w:rsidRPr="00565F38">
        <w:rPr>
          <w:rFonts w:ascii="Arial" w:hAnsi="Arial" w:cs="Arial"/>
        </w:rPr>
        <w:t>I</w:t>
      </w:r>
      <w:r w:rsidR="00672423" w:rsidRPr="00565F38">
        <w:rPr>
          <w:rFonts w:ascii="Arial" w:hAnsi="Arial" w:cs="Arial"/>
        </w:rPr>
        <w:t>dentifying</w:t>
      </w:r>
      <w:r w:rsidRPr="00565F38">
        <w:rPr>
          <w:rFonts w:ascii="Arial" w:hAnsi="Arial" w:cs="Arial"/>
        </w:rPr>
        <w:t xml:space="preserve"> research that addressed the effects of Lego therapy on neurotypical children proved to be challenging, which suggests a notable lack of investigation in this area. This gap underscores the need for further research to explore whether Lego therapy can yield similar outcomes for </w:t>
      </w:r>
      <w:r w:rsidR="00672423" w:rsidRPr="00565F38">
        <w:rPr>
          <w:rFonts w:ascii="Arial" w:hAnsi="Arial" w:cs="Arial"/>
        </w:rPr>
        <w:t xml:space="preserve">neurotypical </w:t>
      </w:r>
      <w:r w:rsidRPr="00565F38">
        <w:rPr>
          <w:rFonts w:ascii="Arial" w:hAnsi="Arial" w:cs="Arial"/>
        </w:rPr>
        <w:t xml:space="preserve">children. </w:t>
      </w:r>
      <w:r w:rsidR="00672423" w:rsidRPr="00565F38">
        <w:rPr>
          <w:rFonts w:ascii="Arial" w:hAnsi="Arial" w:cs="Arial"/>
        </w:rPr>
        <w:t>Consequently</w:t>
      </w:r>
      <w:r w:rsidRPr="00565F38">
        <w:rPr>
          <w:rFonts w:ascii="Arial" w:hAnsi="Arial" w:cs="Arial"/>
        </w:rPr>
        <w:t>, this</w:t>
      </w:r>
      <w:r w:rsidR="00C15461">
        <w:rPr>
          <w:rFonts w:ascii="Arial" w:hAnsi="Arial" w:cs="Arial"/>
        </w:rPr>
        <w:t xml:space="preserve"> </w:t>
      </w:r>
      <w:r w:rsidRPr="00565F38">
        <w:rPr>
          <w:rFonts w:ascii="Arial" w:hAnsi="Arial" w:cs="Arial"/>
        </w:rPr>
        <w:t xml:space="preserve">motivated me </w:t>
      </w:r>
      <w:r w:rsidR="00672423" w:rsidRPr="00565F38">
        <w:rPr>
          <w:rFonts w:ascii="Arial" w:hAnsi="Arial" w:cs="Arial"/>
        </w:rPr>
        <w:t>t</w:t>
      </w:r>
      <w:r w:rsidRPr="00565F38">
        <w:rPr>
          <w:rFonts w:ascii="Arial" w:hAnsi="Arial" w:cs="Arial"/>
        </w:rPr>
        <w:t xml:space="preserve">o </w:t>
      </w:r>
      <w:r w:rsidR="00672423" w:rsidRPr="00565F38">
        <w:rPr>
          <w:rFonts w:ascii="Arial" w:hAnsi="Arial" w:cs="Arial"/>
        </w:rPr>
        <w:t>pursue</w:t>
      </w:r>
      <w:r w:rsidRPr="00565F38">
        <w:rPr>
          <w:rFonts w:ascii="Arial" w:hAnsi="Arial" w:cs="Arial"/>
        </w:rPr>
        <w:t xml:space="preserve"> research with the aim to address this gap and to </w:t>
      </w:r>
      <w:r w:rsidR="00672423" w:rsidRPr="00565F38">
        <w:rPr>
          <w:rFonts w:ascii="Arial" w:hAnsi="Arial" w:cs="Arial"/>
        </w:rPr>
        <w:t>contribute</w:t>
      </w:r>
      <w:r w:rsidRPr="00565F38">
        <w:rPr>
          <w:rFonts w:ascii="Arial" w:hAnsi="Arial" w:cs="Arial"/>
        </w:rPr>
        <w:t xml:space="preserve"> to a more compreh</w:t>
      </w:r>
      <w:r w:rsidR="00672423" w:rsidRPr="00565F38">
        <w:rPr>
          <w:rFonts w:ascii="Arial" w:hAnsi="Arial" w:cs="Arial"/>
        </w:rPr>
        <w:t xml:space="preserve">ensive understanding of Lego therapy’s broader applications. </w:t>
      </w:r>
    </w:p>
    <w:p w14:paraId="240BC4A7" w14:textId="77777777" w:rsidR="0091424D" w:rsidRPr="00565F38" w:rsidRDefault="0091424D" w:rsidP="00565F38">
      <w:pPr>
        <w:spacing w:line="360" w:lineRule="auto"/>
        <w:rPr>
          <w:rFonts w:ascii="Arial" w:hAnsi="Arial" w:cs="Arial"/>
        </w:rPr>
      </w:pPr>
    </w:p>
    <w:p w14:paraId="51B7FEF3" w14:textId="14502DAC" w:rsidR="009B4A2C" w:rsidRPr="00565F38" w:rsidRDefault="00436E71" w:rsidP="00565F38">
      <w:pPr>
        <w:spacing w:line="360" w:lineRule="auto"/>
        <w:rPr>
          <w:rFonts w:ascii="Arial" w:hAnsi="Arial" w:cs="Arial"/>
          <w:b/>
          <w:bCs/>
          <w:sz w:val="28"/>
          <w:szCs w:val="28"/>
          <w:u w:val="single"/>
        </w:rPr>
      </w:pPr>
      <w:r w:rsidRPr="00565F38">
        <w:rPr>
          <w:rFonts w:ascii="Arial" w:hAnsi="Arial" w:cs="Arial"/>
          <w:b/>
          <w:bCs/>
          <w:sz w:val="28"/>
          <w:szCs w:val="28"/>
          <w:u w:val="single"/>
        </w:rPr>
        <w:lastRenderedPageBreak/>
        <w:t xml:space="preserve">Explanation of case study </w:t>
      </w:r>
    </w:p>
    <w:p w14:paraId="7E5F888E" w14:textId="286484DE" w:rsidR="00FB1A26" w:rsidRPr="00565F38" w:rsidRDefault="009B4A2C" w:rsidP="00565F38">
      <w:pPr>
        <w:spacing w:line="360" w:lineRule="auto"/>
        <w:rPr>
          <w:rFonts w:ascii="Arial" w:hAnsi="Arial" w:cs="Arial"/>
        </w:rPr>
      </w:pPr>
      <w:r w:rsidRPr="00565F38">
        <w:rPr>
          <w:rFonts w:ascii="Arial" w:hAnsi="Arial" w:cs="Arial"/>
        </w:rPr>
        <w:t>This research adopt</w:t>
      </w:r>
      <w:r w:rsidR="004C0D73">
        <w:rPr>
          <w:rFonts w:ascii="Arial" w:hAnsi="Arial" w:cs="Arial"/>
        </w:rPr>
        <w:t>ed</w:t>
      </w:r>
      <w:r w:rsidRPr="00565F38">
        <w:rPr>
          <w:rFonts w:ascii="Arial" w:hAnsi="Arial" w:cs="Arial"/>
        </w:rPr>
        <w:t xml:space="preserve"> a case study methodology. </w:t>
      </w:r>
      <w:r w:rsidR="009330CB" w:rsidRPr="00565F38">
        <w:rPr>
          <w:rFonts w:ascii="Arial" w:hAnsi="Arial" w:cs="Arial"/>
        </w:rPr>
        <w:t xml:space="preserve">Crowe </w:t>
      </w:r>
      <w:r w:rsidR="009330CB" w:rsidRPr="00565F38">
        <w:rPr>
          <w:rFonts w:ascii="Arial" w:hAnsi="Arial" w:cs="Arial"/>
          <w:i/>
          <w:iCs/>
        </w:rPr>
        <w:t xml:space="preserve">et al. </w:t>
      </w:r>
      <w:r w:rsidR="009330CB" w:rsidRPr="00565F38">
        <w:rPr>
          <w:rFonts w:ascii="Arial" w:hAnsi="Arial" w:cs="Arial"/>
        </w:rPr>
        <w:t xml:space="preserve">(2011) describe a case study as a research approach that can generate an in-depth understanding of an issue in a </w:t>
      </w:r>
      <w:r w:rsidR="005436B3" w:rsidRPr="00565F38">
        <w:rPr>
          <w:rFonts w:ascii="Arial" w:hAnsi="Arial" w:cs="Arial"/>
        </w:rPr>
        <w:t>real-life</w:t>
      </w:r>
      <w:r w:rsidR="009330CB" w:rsidRPr="00565F38">
        <w:rPr>
          <w:rFonts w:ascii="Arial" w:hAnsi="Arial" w:cs="Arial"/>
        </w:rPr>
        <w:t xml:space="preserve"> context. </w:t>
      </w:r>
      <w:r w:rsidR="00530E98" w:rsidRPr="00565F38">
        <w:rPr>
          <w:rFonts w:ascii="Arial" w:hAnsi="Arial" w:cs="Arial"/>
        </w:rPr>
        <w:t>Green and Thorogood (2004) also state that this</w:t>
      </w:r>
      <w:r w:rsidR="00865078">
        <w:rPr>
          <w:rFonts w:ascii="Arial" w:hAnsi="Arial" w:cs="Arial"/>
        </w:rPr>
        <w:t xml:space="preserve"> </w:t>
      </w:r>
      <w:r w:rsidR="00530E98" w:rsidRPr="00565F38">
        <w:rPr>
          <w:rFonts w:ascii="Arial" w:hAnsi="Arial" w:cs="Arial"/>
        </w:rPr>
        <w:t>approach</w:t>
      </w:r>
      <w:r w:rsidR="00865078">
        <w:rPr>
          <w:rFonts w:ascii="Arial" w:hAnsi="Arial" w:cs="Arial"/>
        </w:rPr>
        <w:t xml:space="preserve"> to research</w:t>
      </w:r>
      <w:r w:rsidR="00530E98" w:rsidRPr="00565F38">
        <w:rPr>
          <w:rFonts w:ascii="Arial" w:hAnsi="Arial" w:cs="Arial"/>
        </w:rPr>
        <w:t xml:space="preserve"> is</w:t>
      </w:r>
      <w:r w:rsidR="00865078">
        <w:rPr>
          <w:rFonts w:ascii="Arial" w:hAnsi="Arial" w:cs="Arial"/>
        </w:rPr>
        <w:t xml:space="preserve"> an</w:t>
      </w:r>
      <w:r w:rsidR="00530E98" w:rsidRPr="00565F38">
        <w:rPr>
          <w:rFonts w:ascii="Arial" w:hAnsi="Arial" w:cs="Arial"/>
        </w:rPr>
        <w:t xml:space="preserve"> in-depth study on a particular case. </w:t>
      </w:r>
      <w:r w:rsidR="0011109E" w:rsidRPr="00565F38">
        <w:rPr>
          <w:rFonts w:ascii="Arial" w:hAnsi="Arial" w:cs="Arial"/>
        </w:rPr>
        <w:t xml:space="preserve">According to Yin (2009), a case study approach can be utilised to explain, explore and describe phenomena as they naturally occur within their everyday contexts. </w:t>
      </w:r>
      <w:r w:rsidR="00B25850" w:rsidRPr="00565F38">
        <w:rPr>
          <w:rFonts w:ascii="Arial" w:hAnsi="Arial" w:cs="Arial"/>
        </w:rPr>
        <w:t>Yin (2009) states that the case study approach</w:t>
      </w:r>
      <w:r w:rsidR="001B280E" w:rsidRPr="00565F38">
        <w:rPr>
          <w:rFonts w:ascii="Arial" w:hAnsi="Arial" w:cs="Arial"/>
        </w:rPr>
        <w:t xml:space="preserve"> is best suited to address explanatory questions like ‘how’, ‘what’ and ‘why’. It can also provide deeper insights into gaps in delivering or the reasons behind selecting one strategy over another. </w:t>
      </w:r>
    </w:p>
    <w:p w14:paraId="5EA2076F" w14:textId="365FBB78" w:rsidR="0011109E" w:rsidRPr="00565F38" w:rsidRDefault="005E0131" w:rsidP="00565F38">
      <w:pPr>
        <w:spacing w:line="360" w:lineRule="auto"/>
        <w:rPr>
          <w:rFonts w:ascii="Arial" w:hAnsi="Arial" w:cs="Arial"/>
        </w:rPr>
      </w:pPr>
      <w:r w:rsidRPr="00565F38">
        <w:rPr>
          <w:rFonts w:ascii="Arial" w:hAnsi="Arial" w:cs="Arial"/>
        </w:rPr>
        <w:t xml:space="preserve">There are some limitations and strengths of using a case study approach for research. </w:t>
      </w:r>
      <w:r w:rsidR="00014D7E" w:rsidRPr="00565F38">
        <w:rPr>
          <w:rFonts w:ascii="Arial" w:hAnsi="Arial" w:cs="Arial"/>
        </w:rPr>
        <w:t xml:space="preserve">McLeod </w:t>
      </w:r>
      <w:r w:rsidRPr="00565F38">
        <w:rPr>
          <w:rFonts w:ascii="Arial" w:hAnsi="Arial" w:cs="Arial"/>
        </w:rPr>
        <w:t xml:space="preserve">(2024) </w:t>
      </w:r>
      <w:r w:rsidR="000E141F" w:rsidRPr="00565F38">
        <w:rPr>
          <w:rFonts w:ascii="Arial" w:hAnsi="Arial" w:cs="Arial"/>
        </w:rPr>
        <w:t>states that case stu</w:t>
      </w:r>
      <w:r w:rsidR="00D5267F" w:rsidRPr="00565F38">
        <w:rPr>
          <w:rFonts w:ascii="Arial" w:hAnsi="Arial" w:cs="Arial"/>
        </w:rPr>
        <w:t xml:space="preserve">dies allow a researcher to further investigate a certain topic in more detail. As a result of the in-depth approach, case studies reveal aspects of human behaviour and thinking that would be impractical to study another way. </w:t>
      </w:r>
      <w:r w:rsidR="007921BF" w:rsidRPr="00565F38">
        <w:rPr>
          <w:rFonts w:ascii="Arial" w:hAnsi="Arial" w:cs="Arial"/>
        </w:rPr>
        <w:t xml:space="preserve">McLeod (2024) describes how case studies are helpful for generating new ideas and are an important way of illustrating theories. </w:t>
      </w:r>
    </w:p>
    <w:p w14:paraId="53442031" w14:textId="2501A8E7" w:rsidR="00BC6BD3" w:rsidRPr="00565F38" w:rsidRDefault="00BC6BD3" w:rsidP="00565F38">
      <w:pPr>
        <w:spacing w:line="360" w:lineRule="auto"/>
        <w:rPr>
          <w:rFonts w:ascii="Arial" w:hAnsi="Arial" w:cs="Arial"/>
        </w:rPr>
      </w:pPr>
      <w:r w:rsidRPr="00565F38">
        <w:rPr>
          <w:rFonts w:ascii="Arial" w:hAnsi="Arial" w:cs="Arial"/>
        </w:rPr>
        <w:t>Case studies are often criticised</w:t>
      </w:r>
      <w:r w:rsidR="00ED0FB7" w:rsidRPr="00565F38">
        <w:rPr>
          <w:rFonts w:ascii="Arial" w:hAnsi="Arial" w:cs="Arial"/>
        </w:rPr>
        <w:t>,</w:t>
      </w:r>
      <w:r w:rsidRPr="00565F38">
        <w:rPr>
          <w:rFonts w:ascii="Arial" w:hAnsi="Arial" w:cs="Arial"/>
        </w:rPr>
        <w:t xml:space="preserve"> as findings from a single, intensive study cannot be easily generalised. As case studies are unique, it is difficult to identify a typical case for broader application (Mitchell, 1983). Another limitation of case study research has been highlighted by </w:t>
      </w:r>
      <w:r w:rsidR="00D95B5C" w:rsidRPr="00565F38">
        <w:rPr>
          <w:rFonts w:ascii="Arial" w:hAnsi="Arial" w:cs="Arial"/>
        </w:rPr>
        <w:t>Yin (2004</w:t>
      </w:r>
      <w:r w:rsidRPr="00565F38">
        <w:rPr>
          <w:rFonts w:ascii="Arial" w:hAnsi="Arial" w:cs="Arial"/>
        </w:rPr>
        <w:t>). They state that there is difficulty in maintaining objectivity and avoiding biases or preconceptions. This challenge is particularly significant because case studies invol</w:t>
      </w:r>
      <w:r w:rsidR="00D95B5C" w:rsidRPr="00565F38">
        <w:rPr>
          <w:rFonts w:ascii="Arial" w:hAnsi="Arial" w:cs="Arial"/>
        </w:rPr>
        <w:t xml:space="preserve">ve research in real-life settings, where the risk of researchers imposing their own views is heightened. </w:t>
      </w:r>
    </w:p>
    <w:p w14:paraId="654CF805" w14:textId="1232070D" w:rsidR="001B280E" w:rsidRPr="00565F38" w:rsidRDefault="000C4BFA" w:rsidP="00565F38">
      <w:pPr>
        <w:spacing w:line="360" w:lineRule="auto"/>
        <w:rPr>
          <w:rFonts w:ascii="Arial" w:hAnsi="Arial" w:cs="Arial"/>
        </w:rPr>
      </w:pPr>
      <w:r w:rsidRPr="00565F38">
        <w:rPr>
          <w:rFonts w:ascii="Arial" w:hAnsi="Arial" w:cs="Arial"/>
        </w:rPr>
        <w:t xml:space="preserve">The participants in this case study comprised of two teaching assistants who facilitate Lego therapy. Additionally, a group of three children participated in a Lego therapy session that was observed as part of the research. The teaching assistants were selected by the school’s designated coordinator for the elective programme prior to the elective experience commencing. The children were identified and chosen to participate by the teaching assistant responsible for leading the observed session. </w:t>
      </w:r>
      <w:r w:rsidR="000E36DF" w:rsidRPr="00565F38">
        <w:rPr>
          <w:rFonts w:ascii="Arial" w:hAnsi="Arial" w:cs="Arial"/>
        </w:rPr>
        <w:t>This observation was one of the few research methods that were used.</w:t>
      </w:r>
    </w:p>
    <w:p w14:paraId="25A74865" w14:textId="77777777" w:rsidR="000C4BFA" w:rsidRPr="00565F38" w:rsidRDefault="000C4BFA" w:rsidP="00565F38">
      <w:pPr>
        <w:spacing w:line="360" w:lineRule="auto"/>
        <w:rPr>
          <w:rFonts w:ascii="Arial" w:hAnsi="Arial" w:cs="Arial"/>
        </w:rPr>
      </w:pPr>
    </w:p>
    <w:p w14:paraId="648DB9D0" w14:textId="77777777" w:rsidR="00FE530B" w:rsidRDefault="00FE530B" w:rsidP="00565F38">
      <w:pPr>
        <w:spacing w:line="360" w:lineRule="auto"/>
        <w:rPr>
          <w:rFonts w:ascii="Arial" w:hAnsi="Arial" w:cs="Arial"/>
        </w:rPr>
      </w:pPr>
    </w:p>
    <w:p w14:paraId="6913CD95" w14:textId="77777777" w:rsidR="00565F38" w:rsidRDefault="00565F38" w:rsidP="00565F38">
      <w:pPr>
        <w:spacing w:line="360" w:lineRule="auto"/>
        <w:rPr>
          <w:rFonts w:ascii="Arial" w:hAnsi="Arial" w:cs="Arial"/>
        </w:rPr>
      </w:pPr>
    </w:p>
    <w:p w14:paraId="2D65EB1B" w14:textId="77777777" w:rsidR="00DA414E" w:rsidRPr="00565F38" w:rsidRDefault="00DA414E" w:rsidP="00565F38">
      <w:pPr>
        <w:spacing w:line="360" w:lineRule="auto"/>
        <w:rPr>
          <w:rFonts w:ascii="Arial" w:hAnsi="Arial" w:cs="Arial"/>
        </w:rPr>
      </w:pPr>
    </w:p>
    <w:p w14:paraId="6C075DB2" w14:textId="3DC399C5" w:rsidR="00CD50B8" w:rsidRPr="00565F38" w:rsidRDefault="008E300E" w:rsidP="00565F38">
      <w:pPr>
        <w:spacing w:line="360" w:lineRule="auto"/>
        <w:rPr>
          <w:rFonts w:ascii="Arial" w:hAnsi="Arial" w:cs="Arial"/>
          <w:b/>
          <w:bCs/>
          <w:sz w:val="28"/>
          <w:szCs w:val="28"/>
          <w:u w:val="single"/>
        </w:rPr>
      </w:pPr>
      <w:r w:rsidRPr="00565F38">
        <w:rPr>
          <w:rFonts w:ascii="Arial" w:hAnsi="Arial" w:cs="Arial"/>
          <w:b/>
          <w:bCs/>
          <w:sz w:val="28"/>
          <w:szCs w:val="28"/>
          <w:u w:val="single"/>
        </w:rPr>
        <w:lastRenderedPageBreak/>
        <w:t xml:space="preserve">Research methods                                             </w:t>
      </w:r>
    </w:p>
    <w:p w14:paraId="3CE6F11A" w14:textId="1A897378" w:rsidR="003C7F85" w:rsidRPr="00565F38" w:rsidRDefault="003C7F85" w:rsidP="00565F38">
      <w:pPr>
        <w:spacing w:line="360" w:lineRule="auto"/>
        <w:rPr>
          <w:rFonts w:ascii="Arial" w:hAnsi="Arial" w:cs="Arial"/>
        </w:rPr>
      </w:pPr>
      <w:r w:rsidRPr="00565F38">
        <w:rPr>
          <w:rFonts w:ascii="Arial" w:hAnsi="Arial" w:cs="Arial"/>
        </w:rPr>
        <w:t>To investigate the use of Lego therapy in developing children’s social skills, the mosaic approach was employed to gather a range of data. The mosaic approach, as described by Clark (2011), is the bringing together of different perspectives in order to create an image. In this instance, the brin</w:t>
      </w:r>
      <w:r w:rsidR="00B53394" w:rsidRPr="00565F38">
        <w:rPr>
          <w:rFonts w:ascii="Arial" w:hAnsi="Arial" w:cs="Arial"/>
        </w:rPr>
        <w:t>g</w:t>
      </w:r>
      <w:r w:rsidRPr="00565F38">
        <w:rPr>
          <w:rFonts w:ascii="Arial" w:hAnsi="Arial" w:cs="Arial"/>
        </w:rPr>
        <w:t>ing together of interviews</w:t>
      </w:r>
      <w:r w:rsidR="000E36DF" w:rsidRPr="00565F38">
        <w:rPr>
          <w:rFonts w:ascii="Arial" w:hAnsi="Arial" w:cs="Arial"/>
        </w:rPr>
        <w:t>, literature</w:t>
      </w:r>
      <w:r w:rsidRPr="00565F38">
        <w:rPr>
          <w:rFonts w:ascii="Arial" w:hAnsi="Arial" w:cs="Arial"/>
        </w:rPr>
        <w:t xml:space="preserve"> and observations showed a clear image of how Lego therapy impacts children’s social development. </w:t>
      </w:r>
      <w:r w:rsidR="00B53394" w:rsidRPr="00565F38">
        <w:rPr>
          <w:rFonts w:ascii="Arial" w:hAnsi="Arial" w:cs="Arial"/>
        </w:rPr>
        <w:t xml:space="preserve">Each method was selected to gather diverse perspectives to ensure a comprehensive understanding of the topic. </w:t>
      </w:r>
    </w:p>
    <w:p w14:paraId="5EA9CFBC" w14:textId="3FA81330" w:rsidR="00B53394" w:rsidRPr="00565F38" w:rsidRDefault="00B53394" w:rsidP="00565F38">
      <w:pPr>
        <w:spacing w:line="360" w:lineRule="auto"/>
        <w:rPr>
          <w:rFonts w:ascii="Arial" w:hAnsi="Arial" w:cs="Arial"/>
        </w:rPr>
      </w:pPr>
      <w:r w:rsidRPr="00565F38">
        <w:rPr>
          <w:rFonts w:ascii="Arial" w:hAnsi="Arial" w:cs="Arial"/>
        </w:rPr>
        <w:t xml:space="preserve">The first method that was employed was semi-structured interviews. </w:t>
      </w:r>
      <w:r w:rsidR="00297B6B" w:rsidRPr="00565F38">
        <w:rPr>
          <w:rFonts w:ascii="Arial" w:hAnsi="Arial" w:cs="Arial"/>
        </w:rPr>
        <w:t xml:space="preserve">The participants in the interviews were two teaching assistants who facilitate Lego therapy sessions. </w:t>
      </w:r>
      <w:r w:rsidRPr="00565F38">
        <w:rPr>
          <w:rFonts w:ascii="Arial" w:hAnsi="Arial" w:cs="Arial"/>
        </w:rPr>
        <w:t xml:space="preserve">KnowHow (2018) defines a semi-structured interview as a qualitative research method that combines pre-set questions with the opportunity to explore themes or responses further. </w:t>
      </w:r>
      <w:r w:rsidR="001853C7" w:rsidRPr="00565F38">
        <w:rPr>
          <w:rFonts w:ascii="Arial" w:hAnsi="Arial" w:cs="Arial"/>
        </w:rPr>
        <w:t>Literature highlights that the use of a question guide in semi-structured interviews helps to maintain focus and ensures that the discussion aligns with the research objects</w:t>
      </w:r>
      <w:r w:rsidR="000E36DF" w:rsidRPr="00565F38">
        <w:rPr>
          <w:rFonts w:ascii="Arial" w:hAnsi="Arial" w:cs="Arial"/>
        </w:rPr>
        <w:t>,</w:t>
      </w:r>
      <w:r w:rsidR="001853C7" w:rsidRPr="00565F38">
        <w:rPr>
          <w:rFonts w:ascii="Arial" w:hAnsi="Arial" w:cs="Arial"/>
        </w:rPr>
        <w:t xml:space="preserve"> which minimises the risk of deviating from the intended topic (Jamshed, 2014).</w:t>
      </w:r>
      <w:r w:rsidR="00DA751B" w:rsidRPr="00565F38">
        <w:rPr>
          <w:rFonts w:ascii="Arial" w:hAnsi="Arial" w:cs="Arial"/>
        </w:rPr>
        <w:t xml:space="preserve"> DeJonckheere and Vaughn (2019) describe the purpose of semi-structured interview</w:t>
      </w:r>
      <w:r w:rsidR="000E36DF" w:rsidRPr="00565F38">
        <w:rPr>
          <w:rFonts w:ascii="Arial" w:hAnsi="Arial" w:cs="Arial"/>
        </w:rPr>
        <w:t>s</w:t>
      </w:r>
      <w:r w:rsidR="00DA751B" w:rsidRPr="00565F38">
        <w:rPr>
          <w:rFonts w:ascii="Arial" w:hAnsi="Arial" w:cs="Arial"/>
        </w:rPr>
        <w:t xml:space="preserve"> as gathering information from individuals who have personal experiences, beliefs and perceptions related to the topic. </w:t>
      </w:r>
    </w:p>
    <w:p w14:paraId="1CA8DE37" w14:textId="3F85AC8D" w:rsidR="003657A5" w:rsidRPr="00565F38" w:rsidRDefault="00DA751B" w:rsidP="00565F38">
      <w:pPr>
        <w:tabs>
          <w:tab w:val="left" w:pos="927"/>
        </w:tabs>
        <w:spacing w:line="360" w:lineRule="auto"/>
        <w:rPr>
          <w:rFonts w:ascii="Arial" w:hAnsi="Arial" w:cs="Arial"/>
        </w:rPr>
      </w:pPr>
      <w:r w:rsidRPr="00565F38">
        <w:rPr>
          <w:rFonts w:ascii="Arial" w:hAnsi="Arial" w:cs="Arial"/>
        </w:rPr>
        <w:t xml:space="preserve">Semi-structured interviews present specific strengths and limitations as a research method. </w:t>
      </w:r>
      <w:r w:rsidR="00305C60" w:rsidRPr="00565F38">
        <w:rPr>
          <w:rFonts w:ascii="Arial" w:hAnsi="Arial" w:cs="Arial"/>
        </w:rPr>
        <w:t xml:space="preserve">In comparison to structured interviews semi-structured interviews are more flexible by allowing new questions to be asked and responses to be explored further (Ruslin </w:t>
      </w:r>
      <w:r w:rsidR="00305C60" w:rsidRPr="00565F38">
        <w:rPr>
          <w:rFonts w:ascii="Arial" w:hAnsi="Arial" w:cs="Arial"/>
          <w:i/>
          <w:iCs/>
        </w:rPr>
        <w:t xml:space="preserve">et al., </w:t>
      </w:r>
      <w:r w:rsidR="00305C60" w:rsidRPr="00565F38">
        <w:rPr>
          <w:rFonts w:ascii="Arial" w:hAnsi="Arial" w:cs="Arial"/>
        </w:rPr>
        <w:t>2022).</w:t>
      </w:r>
      <w:r w:rsidR="001C50EA" w:rsidRPr="00565F38">
        <w:rPr>
          <w:rFonts w:ascii="Arial" w:hAnsi="Arial" w:cs="Arial"/>
        </w:rPr>
        <w:t xml:space="preserve"> This provides the researcher with a more in depth understanding of the topic.</w:t>
      </w:r>
      <w:r w:rsidR="003657A5" w:rsidRPr="00565F38">
        <w:rPr>
          <w:rFonts w:ascii="Arial" w:hAnsi="Arial" w:cs="Arial"/>
        </w:rPr>
        <w:t xml:space="preserve"> </w:t>
      </w:r>
      <w:r w:rsidR="001C50EA" w:rsidRPr="00565F38">
        <w:rPr>
          <w:rFonts w:ascii="Arial" w:hAnsi="Arial" w:cs="Arial"/>
        </w:rPr>
        <w:t xml:space="preserve">Semi-structured interviews have a more informal style whereby the researcher and the interviewee engage in a face-to-face conversational discussion (Ruslin </w:t>
      </w:r>
      <w:r w:rsidR="001C50EA" w:rsidRPr="00565F38">
        <w:rPr>
          <w:rFonts w:ascii="Arial" w:hAnsi="Arial" w:cs="Arial"/>
          <w:i/>
          <w:iCs/>
        </w:rPr>
        <w:t xml:space="preserve">et al., </w:t>
      </w:r>
      <w:r w:rsidR="001C50EA" w:rsidRPr="00565F38">
        <w:rPr>
          <w:rFonts w:ascii="Arial" w:hAnsi="Arial" w:cs="Arial"/>
        </w:rPr>
        <w:t xml:space="preserve">2022). </w:t>
      </w:r>
      <w:r w:rsidR="003657A5" w:rsidRPr="00565F38">
        <w:rPr>
          <w:rFonts w:ascii="Arial" w:hAnsi="Arial" w:cs="Arial"/>
        </w:rPr>
        <w:t xml:space="preserve">This informal approach helps to </w:t>
      </w:r>
      <w:r w:rsidR="005071E8" w:rsidRPr="00565F38">
        <w:rPr>
          <w:rFonts w:ascii="Arial" w:hAnsi="Arial" w:cs="Arial"/>
        </w:rPr>
        <w:t>alleviate</w:t>
      </w:r>
      <w:r w:rsidR="003657A5" w:rsidRPr="00565F38">
        <w:rPr>
          <w:rFonts w:ascii="Arial" w:hAnsi="Arial" w:cs="Arial"/>
        </w:rPr>
        <w:t xml:space="preserve"> power dynamics which fosters a more comfortable environment for participants to share their views openly. By facilitating a greater ease of communication</w:t>
      </w:r>
      <w:r w:rsidR="005071E8" w:rsidRPr="00565F38">
        <w:rPr>
          <w:rFonts w:ascii="Arial" w:hAnsi="Arial" w:cs="Arial"/>
        </w:rPr>
        <w:t xml:space="preserve">, it </w:t>
      </w:r>
      <w:r w:rsidR="0038314F" w:rsidRPr="00565F38">
        <w:rPr>
          <w:rFonts w:ascii="Arial" w:hAnsi="Arial" w:cs="Arial"/>
        </w:rPr>
        <w:t>has to potential to produce more realistic</w:t>
      </w:r>
      <w:r w:rsidR="005071E8" w:rsidRPr="00565F38">
        <w:rPr>
          <w:rFonts w:ascii="Arial" w:hAnsi="Arial" w:cs="Arial"/>
        </w:rPr>
        <w:t xml:space="preserve"> and authentic</w:t>
      </w:r>
      <w:r w:rsidR="0038314F" w:rsidRPr="00565F38">
        <w:rPr>
          <w:rFonts w:ascii="Arial" w:hAnsi="Arial" w:cs="Arial"/>
        </w:rPr>
        <w:t xml:space="preserve"> data (Swain and King, 2022). </w:t>
      </w:r>
    </w:p>
    <w:p w14:paraId="5F2DBB60" w14:textId="0F37431F" w:rsidR="00A227B1" w:rsidRPr="00565F38" w:rsidRDefault="005071E8" w:rsidP="00565F38">
      <w:pPr>
        <w:tabs>
          <w:tab w:val="left" w:pos="927"/>
        </w:tabs>
        <w:spacing w:line="360" w:lineRule="auto"/>
        <w:rPr>
          <w:rFonts w:ascii="Arial" w:hAnsi="Arial" w:cs="Arial"/>
        </w:rPr>
      </w:pPr>
      <w:r w:rsidRPr="00565F38">
        <w:rPr>
          <w:rFonts w:ascii="Arial" w:hAnsi="Arial" w:cs="Arial"/>
        </w:rPr>
        <w:t xml:space="preserve">However, Anyan (2013) critiques this perspective, arguing that despite </w:t>
      </w:r>
      <w:r w:rsidR="003320CD" w:rsidRPr="00565F38">
        <w:rPr>
          <w:rFonts w:ascii="Arial" w:hAnsi="Arial" w:cs="Arial"/>
        </w:rPr>
        <w:t xml:space="preserve">the researchers attempts to </w:t>
      </w:r>
      <w:r w:rsidRPr="00565F38">
        <w:rPr>
          <w:rFonts w:ascii="Arial" w:hAnsi="Arial" w:cs="Arial"/>
        </w:rPr>
        <w:t xml:space="preserve">minimise power dynamics, </w:t>
      </w:r>
      <w:r w:rsidR="003320CD" w:rsidRPr="00565F38">
        <w:rPr>
          <w:rFonts w:ascii="Arial" w:hAnsi="Arial" w:cs="Arial"/>
        </w:rPr>
        <w:t xml:space="preserve">the interviewee may still perceive them as possessing greater </w:t>
      </w:r>
      <w:r w:rsidRPr="00565F38">
        <w:rPr>
          <w:rFonts w:ascii="Arial" w:hAnsi="Arial" w:cs="Arial"/>
        </w:rPr>
        <w:t xml:space="preserve">authority, which can influence the responses and potentially hinder the authenticity of the data. </w:t>
      </w:r>
      <w:r w:rsidR="003320CD" w:rsidRPr="00565F38">
        <w:rPr>
          <w:rFonts w:ascii="Arial" w:hAnsi="Arial" w:cs="Arial"/>
        </w:rPr>
        <w:t xml:space="preserve"> </w:t>
      </w:r>
      <w:r w:rsidRPr="00565F38">
        <w:rPr>
          <w:rFonts w:ascii="Arial" w:hAnsi="Arial" w:cs="Arial"/>
        </w:rPr>
        <w:t xml:space="preserve">Another limitation of semi-structured interviews is the potential bias from the participants. </w:t>
      </w:r>
      <w:r w:rsidR="00464EC5" w:rsidRPr="00565F38">
        <w:rPr>
          <w:rFonts w:ascii="Arial" w:hAnsi="Arial" w:cs="Arial"/>
        </w:rPr>
        <w:t xml:space="preserve">Social desirability bias describes how participants describe certain situations to make them socially appropriate instead of responding accurately or truthfully (Junior, 2022). </w:t>
      </w:r>
      <w:r w:rsidR="00A227B1" w:rsidRPr="00565F38">
        <w:rPr>
          <w:rFonts w:ascii="Arial" w:hAnsi="Arial" w:cs="Arial"/>
        </w:rPr>
        <w:t xml:space="preserve">In relation to the interviews with the facilitators of Lego therapy, this could mean the interviewee emphasising the positive impacts on social development or downplaying the challenges to align with the expectations of the researcher. </w:t>
      </w:r>
    </w:p>
    <w:p w14:paraId="62C465F6" w14:textId="609A6E39" w:rsidR="009B47A0" w:rsidRPr="00565F38" w:rsidRDefault="00700311" w:rsidP="00565F38">
      <w:pPr>
        <w:tabs>
          <w:tab w:val="left" w:pos="927"/>
        </w:tabs>
        <w:spacing w:line="360" w:lineRule="auto"/>
        <w:rPr>
          <w:rFonts w:ascii="Arial" w:hAnsi="Arial" w:cs="Arial"/>
        </w:rPr>
      </w:pPr>
      <w:r w:rsidRPr="00565F38">
        <w:rPr>
          <w:rFonts w:ascii="Arial" w:hAnsi="Arial" w:cs="Arial"/>
        </w:rPr>
        <w:lastRenderedPageBreak/>
        <w:t xml:space="preserve">The type of questions used, as seen in appendix 1, were all open-ended questions. </w:t>
      </w:r>
      <w:r w:rsidR="00B93F34" w:rsidRPr="00565F38">
        <w:rPr>
          <w:rFonts w:ascii="Arial" w:hAnsi="Arial" w:cs="Arial"/>
        </w:rPr>
        <w:t xml:space="preserve">Open ended </w:t>
      </w:r>
      <w:r w:rsidR="000E36DF" w:rsidRPr="00565F38">
        <w:rPr>
          <w:rFonts w:ascii="Arial" w:hAnsi="Arial" w:cs="Arial"/>
        </w:rPr>
        <w:t xml:space="preserve">questions </w:t>
      </w:r>
      <w:r w:rsidR="006B244D" w:rsidRPr="00565F38">
        <w:rPr>
          <w:rFonts w:ascii="Arial" w:hAnsi="Arial" w:cs="Arial"/>
        </w:rPr>
        <w:t>encourage the participant to give a full answer and elaborate on details (Smart school services, 2024).</w:t>
      </w:r>
      <w:r w:rsidR="00496AD2" w:rsidRPr="00565F38">
        <w:rPr>
          <w:rFonts w:ascii="Arial" w:hAnsi="Arial" w:cs="Arial"/>
        </w:rPr>
        <w:t xml:space="preserve"> </w:t>
      </w:r>
      <w:r w:rsidR="009B04E5" w:rsidRPr="00565F38">
        <w:rPr>
          <w:rFonts w:ascii="Arial" w:hAnsi="Arial" w:cs="Arial"/>
        </w:rPr>
        <w:t>The primary aim was to develop an understanding of the specific social skills that are developed through Lego therapy and how this happens. The two teaching assistants were valuable participants for this research, given their dual roles in the running of Lego therapy, but also working with the children in a classroom setting. This allows them to observe firsthand the application of these learnt skills in a different context. However, the limited sessions within the school posed a constraint resulting in only two participants being available for interviews</w:t>
      </w:r>
      <w:r w:rsidR="002D2E72">
        <w:rPr>
          <w:rFonts w:ascii="Arial" w:hAnsi="Arial" w:cs="Arial"/>
        </w:rPr>
        <w:t xml:space="preserve">, therefore reducing </w:t>
      </w:r>
      <w:r w:rsidR="009B04E5" w:rsidRPr="00565F38">
        <w:rPr>
          <w:rFonts w:ascii="Arial" w:hAnsi="Arial" w:cs="Arial"/>
        </w:rPr>
        <w:t xml:space="preserve">the overall amount of data collected. Nevertheless, the two TA’s pre-selected for the interviews contributed valuable insights. </w:t>
      </w:r>
    </w:p>
    <w:p w14:paraId="58DF66D3" w14:textId="163E93F1" w:rsidR="00020504" w:rsidRPr="00565F38" w:rsidRDefault="009B04E5" w:rsidP="00565F38">
      <w:pPr>
        <w:spacing w:line="360" w:lineRule="auto"/>
        <w:rPr>
          <w:rFonts w:ascii="Arial" w:hAnsi="Arial" w:cs="Arial"/>
        </w:rPr>
      </w:pPr>
      <w:r w:rsidRPr="00565F38">
        <w:rPr>
          <w:rFonts w:ascii="Arial" w:hAnsi="Arial" w:cs="Arial"/>
        </w:rPr>
        <w:t xml:space="preserve">The second method that was employed was an observation of one of the Lego therapy sessions. </w:t>
      </w:r>
      <w:r w:rsidR="00472749" w:rsidRPr="00565F38">
        <w:rPr>
          <w:rFonts w:ascii="Arial" w:hAnsi="Arial" w:cs="Arial"/>
        </w:rPr>
        <w:t xml:space="preserve">An </w:t>
      </w:r>
      <w:r w:rsidR="000E36DF" w:rsidRPr="00565F38">
        <w:rPr>
          <w:rFonts w:ascii="Arial" w:hAnsi="Arial" w:cs="Arial"/>
        </w:rPr>
        <w:t>observation, described</w:t>
      </w:r>
      <w:r w:rsidR="00472749" w:rsidRPr="00565F38">
        <w:rPr>
          <w:rFonts w:ascii="Arial" w:hAnsi="Arial" w:cs="Arial"/>
        </w:rPr>
        <w:t xml:space="preserve"> by Kumar (2023) </w:t>
      </w:r>
      <w:r w:rsidR="000E36DF" w:rsidRPr="00565F38">
        <w:rPr>
          <w:rFonts w:ascii="Arial" w:hAnsi="Arial" w:cs="Arial"/>
        </w:rPr>
        <w:t>involves watching a phenomenon until insight is gained</w:t>
      </w:r>
      <w:r w:rsidR="00472749" w:rsidRPr="00565F38">
        <w:rPr>
          <w:rFonts w:ascii="Arial" w:hAnsi="Arial" w:cs="Arial"/>
        </w:rPr>
        <w:t xml:space="preserve">. </w:t>
      </w:r>
      <w:r w:rsidRPr="00565F38">
        <w:rPr>
          <w:rFonts w:ascii="Arial" w:hAnsi="Arial" w:cs="Arial"/>
        </w:rPr>
        <w:t xml:space="preserve">This was a non-participant observation, whereby the researcher observed the participants but didn’t become involved in the session (Better evaluation, </w:t>
      </w:r>
      <w:r w:rsidR="00B367F3" w:rsidRPr="00565F38">
        <w:rPr>
          <w:rFonts w:ascii="Arial" w:hAnsi="Arial" w:cs="Arial"/>
        </w:rPr>
        <w:t xml:space="preserve">2022). </w:t>
      </w:r>
      <w:r w:rsidR="00B30ED2" w:rsidRPr="00565F38">
        <w:rPr>
          <w:rFonts w:ascii="Arial" w:hAnsi="Arial" w:cs="Arial"/>
        </w:rPr>
        <w:t>This was decided so that the dynamics of the sess</w:t>
      </w:r>
      <w:r w:rsidR="00864E38">
        <w:rPr>
          <w:rFonts w:ascii="Arial" w:hAnsi="Arial" w:cs="Arial"/>
        </w:rPr>
        <w:t>i</w:t>
      </w:r>
      <w:r w:rsidR="00B30ED2" w:rsidRPr="00565F38">
        <w:rPr>
          <w:rFonts w:ascii="Arial" w:hAnsi="Arial" w:cs="Arial"/>
        </w:rPr>
        <w:t xml:space="preserve">ons were not impacted. </w:t>
      </w:r>
      <w:r w:rsidR="00297B6B" w:rsidRPr="00565F38">
        <w:rPr>
          <w:rFonts w:ascii="Arial" w:hAnsi="Arial" w:cs="Arial"/>
        </w:rPr>
        <w:t xml:space="preserve">There are both strengths and limitations to using observations as a research method. </w:t>
      </w:r>
      <w:r w:rsidR="00F24907" w:rsidRPr="00565F38">
        <w:rPr>
          <w:rFonts w:ascii="Arial" w:hAnsi="Arial" w:cs="Arial"/>
        </w:rPr>
        <w:t>One of the main advantages is the depth of data that can be collected. Lashley (2017) describes how a researcher will be able to collect very detailed notes that questionnaires and interviews cannot. In the context of Lego therapy, the researcher was able to observe first-hand how the children interact, communicate and how Lego therapy facilitates this</w:t>
      </w:r>
      <w:r w:rsidR="00864E38">
        <w:rPr>
          <w:rFonts w:ascii="Arial" w:hAnsi="Arial" w:cs="Arial"/>
        </w:rPr>
        <w:t>.</w:t>
      </w:r>
    </w:p>
    <w:p w14:paraId="17630AD2" w14:textId="77777777" w:rsidR="00C428F7" w:rsidRDefault="00E04373" w:rsidP="00565F38">
      <w:pPr>
        <w:spacing w:line="360" w:lineRule="auto"/>
        <w:rPr>
          <w:rFonts w:ascii="Arial" w:hAnsi="Arial" w:cs="Arial"/>
        </w:rPr>
      </w:pPr>
      <w:r w:rsidRPr="00565F38">
        <w:rPr>
          <w:rFonts w:ascii="Arial" w:hAnsi="Arial" w:cs="Arial"/>
        </w:rPr>
        <w:t xml:space="preserve">Lashley (2017) states that since the research is </w:t>
      </w:r>
      <w:r w:rsidR="00B30ED2" w:rsidRPr="00565F38">
        <w:rPr>
          <w:rFonts w:ascii="Arial" w:hAnsi="Arial" w:cs="Arial"/>
        </w:rPr>
        <w:t xml:space="preserve">carried out </w:t>
      </w:r>
      <w:r w:rsidRPr="00565F38">
        <w:rPr>
          <w:rFonts w:ascii="Arial" w:hAnsi="Arial" w:cs="Arial"/>
        </w:rPr>
        <w:t xml:space="preserve">in the same physical space or setting as the participants, the participants can act the same as they would if the researcher wasn’t there. This means that the data collected from observing these actions would be an accurate representation of the object of study. However, </w:t>
      </w:r>
      <w:r w:rsidR="009770A2" w:rsidRPr="00565F38">
        <w:rPr>
          <w:rFonts w:ascii="Arial" w:hAnsi="Arial" w:cs="Arial"/>
        </w:rPr>
        <w:t>Oswald, Sherratt and Smith (2014) would argue that the Hawthorne effect might impact the participants behaviour and therefore hinder the accuracy of the data. The Hawthorne effect is when there is a change in the subject’s normal behaviour due to the knowledge that their behaviour is being observed and studied (Oswald, Sherratt and Smith, 2014).</w:t>
      </w:r>
      <w:r w:rsidR="00114377" w:rsidRPr="00565F38">
        <w:rPr>
          <w:rFonts w:ascii="Arial" w:hAnsi="Arial" w:cs="Arial"/>
        </w:rPr>
        <w:t xml:space="preserve"> </w:t>
      </w:r>
    </w:p>
    <w:p w14:paraId="34B32D90" w14:textId="0AF9D99E" w:rsidR="00114377" w:rsidRPr="00565F38" w:rsidRDefault="00682A0F" w:rsidP="00565F38">
      <w:pPr>
        <w:spacing w:line="360" w:lineRule="auto"/>
        <w:rPr>
          <w:rFonts w:ascii="Arial" w:hAnsi="Arial" w:cs="Arial"/>
        </w:rPr>
      </w:pPr>
      <w:r w:rsidRPr="00565F38">
        <w:rPr>
          <w:rFonts w:ascii="Arial" w:hAnsi="Arial" w:cs="Arial"/>
        </w:rPr>
        <w:t>The session</w:t>
      </w:r>
      <w:r w:rsidR="00C428F7">
        <w:rPr>
          <w:rFonts w:ascii="Arial" w:hAnsi="Arial" w:cs="Arial"/>
        </w:rPr>
        <w:t xml:space="preserve"> that was observed</w:t>
      </w:r>
      <w:r w:rsidRPr="00565F38">
        <w:rPr>
          <w:rFonts w:ascii="Arial" w:hAnsi="Arial" w:cs="Arial"/>
        </w:rPr>
        <w:t xml:space="preserve"> involved three children who were </w:t>
      </w:r>
      <w:r w:rsidR="00C428F7">
        <w:rPr>
          <w:rFonts w:ascii="Arial" w:hAnsi="Arial" w:cs="Arial"/>
        </w:rPr>
        <w:t>pre-</w:t>
      </w:r>
      <w:r w:rsidRPr="00565F38">
        <w:rPr>
          <w:rFonts w:ascii="Arial" w:hAnsi="Arial" w:cs="Arial"/>
        </w:rPr>
        <w:t xml:space="preserve">selected to participate in the therapy and one teaching assistant facilitating </w:t>
      </w:r>
      <w:r w:rsidR="00B30ED2" w:rsidRPr="00565F38">
        <w:rPr>
          <w:rFonts w:ascii="Arial" w:hAnsi="Arial" w:cs="Arial"/>
        </w:rPr>
        <w:t xml:space="preserve">it. </w:t>
      </w:r>
      <w:r w:rsidRPr="00565F38">
        <w:rPr>
          <w:rFonts w:ascii="Arial" w:hAnsi="Arial" w:cs="Arial"/>
        </w:rPr>
        <w:t xml:space="preserve">During the observation, detailed notes were taken to capture instances of communication among the three children, </w:t>
      </w:r>
      <w:r w:rsidR="00A32111">
        <w:rPr>
          <w:rFonts w:ascii="Arial" w:hAnsi="Arial" w:cs="Arial"/>
        </w:rPr>
        <w:t xml:space="preserve">how </w:t>
      </w:r>
      <w:r w:rsidRPr="00565F38">
        <w:rPr>
          <w:rFonts w:ascii="Arial" w:hAnsi="Arial" w:cs="Arial"/>
        </w:rPr>
        <w:t xml:space="preserve">these interactions </w:t>
      </w:r>
      <w:proofErr w:type="gramStart"/>
      <w:r w:rsidRPr="00565F38">
        <w:rPr>
          <w:rFonts w:ascii="Arial" w:hAnsi="Arial" w:cs="Arial"/>
        </w:rPr>
        <w:t>occurred</w:t>
      </w:r>
      <w:proofErr w:type="gramEnd"/>
      <w:r w:rsidRPr="00565F38">
        <w:rPr>
          <w:rFonts w:ascii="Arial" w:hAnsi="Arial" w:cs="Arial"/>
        </w:rPr>
        <w:t xml:space="preserve"> and the strategies employed by the teaching assistant to promote effective communication. In order to maintain focus and ensure the collection of relevant data, key observation questions were prepared in advance, as seen in appendix 2. </w:t>
      </w:r>
      <w:r w:rsidRPr="00565F38">
        <w:rPr>
          <w:rFonts w:ascii="Arial" w:hAnsi="Arial" w:cs="Arial"/>
        </w:rPr>
        <w:lastRenderedPageBreak/>
        <w:t xml:space="preserve">These worked as a guide to the observation process, ensuring the data collection aligned with the research objectives. </w:t>
      </w:r>
    </w:p>
    <w:p w14:paraId="53E71BCA" w14:textId="312AE403" w:rsidR="004D2C63" w:rsidRPr="00565F38" w:rsidRDefault="00B6769D" w:rsidP="00565F38">
      <w:pPr>
        <w:spacing w:line="360" w:lineRule="auto"/>
        <w:rPr>
          <w:rFonts w:ascii="Arial" w:hAnsi="Arial" w:cs="Arial"/>
        </w:rPr>
      </w:pPr>
      <w:r w:rsidRPr="00565F38">
        <w:rPr>
          <w:rFonts w:ascii="Arial" w:hAnsi="Arial" w:cs="Arial"/>
        </w:rPr>
        <w:t>All the children participating in the Lego therapy session had pre-existing relationship as they were from the same class</w:t>
      </w:r>
      <w:r w:rsidR="00742F72" w:rsidRPr="00565F38">
        <w:rPr>
          <w:rFonts w:ascii="Arial" w:hAnsi="Arial" w:cs="Arial"/>
        </w:rPr>
        <w:t xml:space="preserve">, which </w:t>
      </w:r>
      <w:r w:rsidRPr="00565F38">
        <w:rPr>
          <w:rFonts w:ascii="Arial" w:hAnsi="Arial" w:cs="Arial"/>
        </w:rPr>
        <w:t>may have influenced the interactions during the session. Pre-established bonds among the participants could have facilitated more effective communication, as familiarity often reduces initial social barriers (R</w:t>
      </w:r>
      <w:r w:rsidR="00DB04E7" w:rsidRPr="00565F38">
        <w:rPr>
          <w:rFonts w:ascii="Arial" w:hAnsi="Arial" w:cs="Arial"/>
        </w:rPr>
        <w:t xml:space="preserve">iley </w:t>
      </w:r>
      <w:r w:rsidR="00DB04E7" w:rsidRPr="00565F38">
        <w:rPr>
          <w:rFonts w:ascii="Arial" w:hAnsi="Arial" w:cs="Arial"/>
          <w:i/>
          <w:iCs/>
        </w:rPr>
        <w:t>et al.</w:t>
      </w:r>
      <w:r w:rsidR="00DB04E7" w:rsidRPr="00565F38">
        <w:rPr>
          <w:rFonts w:ascii="Arial" w:hAnsi="Arial" w:cs="Arial"/>
        </w:rPr>
        <w:t>,</w:t>
      </w:r>
      <w:r w:rsidR="00DB04E7" w:rsidRPr="00565F38">
        <w:rPr>
          <w:rFonts w:ascii="Arial" w:hAnsi="Arial" w:cs="Arial"/>
          <w:i/>
          <w:iCs/>
        </w:rPr>
        <w:t xml:space="preserve"> </w:t>
      </w:r>
      <w:r w:rsidR="00DB04E7" w:rsidRPr="00565F38">
        <w:rPr>
          <w:rFonts w:ascii="Arial" w:hAnsi="Arial" w:cs="Arial"/>
        </w:rPr>
        <w:t>2019</w:t>
      </w:r>
      <w:r w:rsidRPr="00565F38">
        <w:rPr>
          <w:rFonts w:ascii="Arial" w:hAnsi="Arial" w:cs="Arial"/>
        </w:rPr>
        <w:t xml:space="preserve">). However, this influence is unlikely to have significantly impacted the research findings, as the primary objective </w:t>
      </w:r>
      <w:r w:rsidR="00DB04E7" w:rsidRPr="00565F38">
        <w:rPr>
          <w:rFonts w:ascii="Arial" w:hAnsi="Arial" w:cs="Arial"/>
        </w:rPr>
        <w:t>of the observation was to examine how Lego therapy supports the development of social skills.</w:t>
      </w:r>
    </w:p>
    <w:p w14:paraId="088B468B" w14:textId="77777777" w:rsidR="004D2C63" w:rsidRPr="00565F38" w:rsidRDefault="004D2C63" w:rsidP="00565F38">
      <w:pPr>
        <w:spacing w:line="360" w:lineRule="auto"/>
        <w:rPr>
          <w:rFonts w:ascii="Arial" w:hAnsi="Arial" w:cs="Arial"/>
        </w:rPr>
      </w:pPr>
    </w:p>
    <w:p w14:paraId="2568ABC4" w14:textId="77777777" w:rsidR="00565F38" w:rsidRPr="00565F38" w:rsidRDefault="00565F38" w:rsidP="00565F38">
      <w:pPr>
        <w:spacing w:line="360" w:lineRule="auto"/>
        <w:rPr>
          <w:rFonts w:ascii="Arial" w:hAnsi="Arial" w:cs="Arial"/>
        </w:rPr>
      </w:pPr>
    </w:p>
    <w:p w14:paraId="05182B4E" w14:textId="5E20858F" w:rsidR="00DE7650" w:rsidRPr="00565F38" w:rsidRDefault="008E300E" w:rsidP="00565F38">
      <w:pPr>
        <w:spacing w:line="360" w:lineRule="auto"/>
        <w:rPr>
          <w:rFonts w:ascii="Arial" w:hAnsi="Arial" w:cs="Arial"/>
          <w:b/>
          <w:bCs/>
          <w:sz w:val="28"/>
          <w:szCs w:val="28"/>
          <w:u w:val="single"/>
        </w:rPr>
      </w:pPr>
      <w:r w:rsidRPr="00565F38">
        <w:rPr>
          <w:rFonts w:ascii="Arial" w:hAnsi="Arial" w:cs="Arial"/>
          <w:b/>
          <w:bCs/>
          <w:sz w:val="28"/>
          <w:szCs w:val="28"/>
          <w:u w:val="single"/>
        </w:rPr>
        <w:t xml:space="preserve">Data Presentation and Analysis Method(s)              </w:t>
      </w:r>
    </w:p>
    <w:p w14:paraId="2A040CD7" w14:textId="77777777" w:rsidR="00677C43" w:rsidRPr="00565F38" w:rsidRDefault="0025271E" w:rsidP="00565F38">
      <w:pPr>
        <w:spacing w:line="360" w:lineRule="auto"/>
        <w:rPr>
          <w:rFonts w:ascii="Arial" w:hAnsi="Arial" w:cs="Arial"/>
        </w:rPr>
      </w:pPr>
      <w:r w:rsidRPr="00565F38">
        <w:rPr>
          <w:rFonts w:ascii="Arial" w:hAnsi="Arial" w:cs="Arial"/>
        </w:rPr>
        <w:t xml:space="preserve">To analyse the data collected during the </w:t>
      </w:r>
      <w:r w:rsidR="002E577E" w:rsidRPr="00565F38">
        <w:rPr>
          <w:rFonts w:ascii="Arial" w:hAnsi="Arial" w:cs="Arial"/>
        </w:rPr>
        <w:t>elective’s</w:t>
      </w:r>
      <w:r w:rsidRPr="00565F38">
        <w:rPr>
          <w:rFonts w:ascii="Arial" w:hAnsi="Arial" w:cs="Arial"/>
        </w:rPr>
        <w:t xml:space="preserve"> week, Braun and Clarke’s (2006) method of thematic analysis was employed. Braun and Clarke (2006) define thematic analysis as a method to identify, report and analyse patterns or themes within data. </w:t>
      </w:r>
      <w:r w:rsidR="00425006" w:rsidRPr="00565F38">
        <w:rPr>
          <w:rFonts w:ascii="Arial" w:hAnsi="Arial" w:cs="Arial"/>
        </w:rPr>
        <w:t xml:space="preserve">Braun and Clarke (2006) move onto say that thematic analysis allows researchers to document both observed patterns and to critically analyse deeper and often hidden layers of meaning. Braun and Clarke (2006) have summarised how to use thematic analysis in six steps. However, they have highlighted the fact that these steps are to be applied flexibly in order to fit the data and research question. </w:t>
      </w:r>
    </w:p>
    <w:p w14:paraId="5E2E5E77" w14:textId="317F677E" w:rsidR="00F84013" w:rsidRPr="00565F38" w:rsidRDefault="00425006" w:rsidP="00565F38">
      <w:pPr>
        <w:spacing w:line="360" w:lineRule="auto"/>
        <w:rPr>
          <w:rFonts w:ascii="Arial" w:hAnsi="Arial" w:cs="Arial"/>
        </w:rPr>
      </w:pPr>
      <w:r w:rsidRPr="00565F38">
        <w:rPr>
          <w:rFonts w:ascii="Arial" w:hAnsi="Arial" w:cs="Arial"/>
        </w:rPr>
        <w:t xml:space="preserve">Step 1 is to familiarise yourself with the data. </w:t>
      </w:r>
      <w:r w:rsidR="00F84013" w:rsidRPr="00565F38">
        <w:rPr>
          <w:rFonts w:ascii="Arial" w:hAnsi="Arial" w:cs="Arial"/>
        </w:rPr>
        <w:t xml:space="preserve">This step involves thoroughly re-reading the data to become immersed in it. During this step, researchers are encouraged to take notes on any initial ideas and impressions. The second step, described by Braun and Clarke (2006) is to generate initial codes. Within this step, the researcher needs to organise the data into meaningful groups by labelling features of interest. Once the data is coded, the next step is to search for themes. This is the step where the researcher organises the codes into potential themes by putting them into groups based on similarity. </w:t>
      </w:r>
    </w:p>
    <w:p w14:paraId="0F8E41FF" w14:textId="0C0D592A" w:rsidR="00425006" w:rsidRPr="00565F38" w:rsidRDefault="00F84013" w:rsidP="00565F38">
      <w:pPr>
        <w:spacing w:line="360" w:lineRule="auto"/>
        <w:rPr>
          <w:rFonts w:ascii="Arial" w:hAnsi="Arial" w:cs="Arial"/>
        </w:rPr>
      </w:pPr>
      <w:r w:rsidRPr="00565F38">
        <w:rPr>
          <w:rFonts w:ascii="Arial" w:hAnsi="Arial" w:cs="Arial"/>
        </w:rPr>
        <w:t>The next step to the data analysis is to review the themes</w:t>
      </w:r>
      <w:r w:rsidR="008F6BA5" w:rsidRPr="00565F38">
        <w:rPr>
          <w:rFonts w:ascii="Arial" w:hAnsi="Arial" w:cs="Arial"/>
        </w:rPr>
        <w:t xml:space="preserve"> to</w:t>
      </w:r>
      <w:r w:rsidR="00226F17" w:rsidRPr="00565F38">
        <w:rPr>
          <w:rFonts w:ascii="Arial" w:hAnsi="Arial" w:cs="Arial"/>
        </w:rPr>
        <w:t xml:space="preserve"> ensure they accurately represent the data. The next phase of thematic analysis is the defining and naming of themes. At this stage, the researcher clarifies what each theme represents. Clear definitions are then developed and informative names are given to each theme. </w:t>
      </w:r>
      <w:r w:rsidR="00382543" w:rsidRPr="00565F38">
        <w:rPr>
          <w:rFonts w:ascii="Arial" w:hAnsi="Arial" w:cs="Arial"/>
        </w:rPr>
        <w:t xml:space="preserve">The final step is to produce the report. This step involves writing up the analysis where themes are defined with </w:t>
      </w:r>
      <w:r w:rsidR="00382543" w:rsidRPr="00565F38">
        <w:rPr>
          <w:rFonts w:ascii="Arial" w:hAnsi="Arial" w:cs="Arial"/>
        </w:rPr>
        <w:lastRenderedPageBreak/>
        <w:t>example</w:t>
      </w:r>
      <w:r w:rsidR="008F6BA5" w:rsidRPr="00565F38">
        <w:rPr>
          <w:rFonts w:ascii="Arial" w:hAnsi="Arial" w:cs="Arial"/>
        </w:rPr>
        <w:t>s</w:t>
      </w:r>
      <w:r w:rsidR="00382543" w:rsidRPr="00565F38">
        <w:rPr>
          <w:rFonts w:ascii="Arial" w:hAnsi="Arial" w:cs="Arial"/>
        </w:rPr>
        <w:t xml:space="preserve"> from the data. It should aim to explain how the analysis addresses the research question. </w:t>
      </w:r>
    </w:p>
    <w:p w14:paraId="15128260" w14:textId="14D68219" w:rsidR="004F21A3" w:rsidRPr="00565F38" w:rsidRDefault="00677C43" w:rsidP="00565F38">
      <w:pPr>
        <w:spacing w:line="360" w:lineRule="auto"/>
        <w:rPr>
          <w:rFonts w:ascii="Arial" w:hAnsi="Arial" w:cs="Arial"/>
        </w:rPr>
      </w:pPr>
      <w:r w:rsidRPr="00565F38">
        <w:rPr>
          <w:rFonts w:ascii="Arial" w:hAnsi="Arial" w:cs="Arial"/>
        </w:rPr>
        <w:t>To ensure trustworthiness during this research study</w:t>
      </w:r>
      <w:r w:rsidR="00DD482E" w:rsidRPr="00565F38">
        <w:rPr>
          <w:rFonts w:ascii="Arial" w:hAnsi="Arial" w:cs="Arial"/>
        </w:rPr>
        <w:t xml:space="preserve">, credibility was enhanced throughout </w:t>
      </w:r>
      <w:r w:rsidR="008F6BA5" w:rsidRPr="00565F38">
        <w:rPr>
          <w:rFonts w:ascii="Arial" w:hAnsi="Arial" w:cs="Arial"/>
        </w:rPr>
        <w:t xml:space="preserve">the </w:t>
      </w:r>
      <w:r w:rsidR="00DD482E" w:rsidRPr="00565F38">
        <w:rPr>
          <w:rFonts w:ascii="Arial" w:hAnsi="Arial" w:cs="Arial"/>
        </w:rPr>
        <w:t>data</w:t>
      </w:r>
      <w:r w:rsidR="008F6BA5" w:rsidRPr="00565F38">
        <w:rPr>
          <w:rFonts w:ascii="Arial" w:hAnsi="Arial" w:cs="Arial"/>
        </w:rPr>
        <w:t xml:space="preserve"> gathering</w:t>
      </w:r>
      <w:r w:rsidR="00DD482E" w:rsidRPr="00565F38">
        <w:rPr>
          <w:rFonts w:ascii="Arial" w:hAnsi="Arial" w:cs="Arial"/>
        </w:rPr>
        <w:t xml:space="preserve"> in multiple ways. To ensure transferability, descriptions of the research context and the participants roles were provided, as seen in appendix 4 and 5. This allows others to evaluate the applicability of the findings to other similar contexts, providing they have implemented Lego therapy as well. To maintain consistency</w:t>
      </w:r>
      <w:r w:rsidR="00815A43">
        <w:rPr>
          <w:rFonts w:ascii="Arial" w:hAnsi="Arial" w:cs="Arial"/>
        </w:rPr>
        <w:t xml:space="preserve"> </w:t>
      </w:r>
      <w:r w:rsidR="00DD482E" w:rsidRPr="00565F38">
        <w:rPr>
          <w:rFonts w:ascii="Arial" w:hAnsi="Arial" w:cs="Arial"/>
        </w:rPr>
        <w:t xml:space="preserve">interview questions were used which ensured all </w:t>
      </w:r>
      <w:r w:rsidR="008F6BA5" w:rsidRPr="00565F38">
        <w:rPr>
          <w:rFonts w:ascii="Arial" w:hAnsi="Arial" w:cs="Arial"/>
        </w:rPr>
        <w:t>TAs</w:t>
      </w:r>
      <w:r w:rsidR="00DD482E" w:rsidRPr="00565F38">
        <w:rPr>
          <w:rFonts w:ascii="Arial" w:hAnsi="Arial" w:cs="Arial"/>
        </w:rPr>
        <w:t xml:space="preserve"> were asked the same question</w:t>
      </w:r>
      <w:r w:rsidR="008F6BA5" w:rsidRPr="00565F38">
        <w:rPr>
          <w:rFonts w:ascii="Arial" w:hAnsi="Arial" w:cs="Arial"/>
        </w:rPr>
        <w:t>s</w:t>
      </w:r>
      <w:r w:rsidR="00DD482E" w:rsidRPr="00565F38">
        <w:rPr>
          <w:rFonts w:ascii="Arial" w:hAnsi="Arial" w:cs="Arial"/>
        </w:rPr>
        <w:t xml:space="preserve">. </w:t>
      </w:r>
      <w:r w:rsidR="004F21A3" w:rsidRPr="00565F38">
        <w:rPr>
          <w:rFonts w:ascii="Arial" w:hAnsi="Arial" w:cs="Arial"/>
        </w:rPr>
        <w:t xml:space="preserve">Before presenting the analysis of the data, the following section of the assignment will outline the key ethical considerations that were addressed. </w:t>
      </w:r>
    </w:p>
    <w:p w14:paraId="196D4B19" w14:textId="02205467" w:rsidR="00677C43" w:rsidRPr="00565F38" w:rsidRDefault="00677C43" w:rsidP="00565F38">
      <w:pPr>
        <w:spacing w:line="360" w:lineRule="auto"/>
        <w:rPr>
          <w:rFonts w:ascii="Arial" w:hAnsi="Arial" w:cs="Arial"/>
        </w:rPr>
      </w:pPr>
    </w:p>
    <w:p w14:paraId="765A05E9" w14:textId="77777777" w:rsidR="00565F38" w:rsidRPr="00565F38" w:rsidRDefault="00565F38" w:rsidP="00565F38">
      <w:pPr>
        <w:spacing w:line="360" w:lineRule="auto"/>
        <w:rPr>
          <w:rFonts w:ascii="Arial" w:hAnsi="Arial" w:cs="Arial"/>
        </w:rPr>
      </w:pPr>
    </w:p>
    <w:p w14:paraId="20A595F9" w14:textId="1027B391" w:rsidR="00832564" w:rsidRPr="00565F38" w:rsidRDefault="008E300E" w:rsidP="00565F38">
      <w:pPr>
        <w:spacing w:line="360" w:lineRule="auto"/>
        <w:rPr>
          <w:rFonts w:ascii="Arial" w:hAnsi="Arial" w:cs="Arial"/>
          <w:b/>
          <w:bCs/>
          <w:sz w:val="28"/>
          <w:szCs w:val="28"/>
          <w:u w:val="single"/>
        </w:rPr>
      </w:pPr>
      <w:r w:rsidRPr="00565F38">
        <w:rPr>
          <w:rFonts w:ascii="Arial" w:hAnsi="Arial" w:cs="Arial"/>
          <w:b/>
          <w:bCs/>
          <w:sz w:val="28"/>
          <w:szCs w:val="28"/>
          <w:u w:val="single"/>
        </w:rPr>
        <w:t xml:space="preserve">Ethical considerations                                             </w:t>
      </w:r>
    </w:p>
    <w:p w14:paraId="70395490" w14:textId="7F86E031" w:rsidR="00832564" w:rsidRPr="00565F38" w:rsidRDefault="00832564" w:rsidP="00565F38">
      <w:pPr>
        <w:spacing w:line="360" w:lineRule="auto"/>
        <w:rPr>
          <w:rFonts w:ascii="Arial" w:hAnsi="Arial" w:cs="Arial"/>
        </w:rPr>
      </w:pPr>
      <w:r w:rsidRPr="00565F38">
        <w:rPr>
          <w:rFonts w:ascii="Arial" w:hAnsi="Arial" w:cs="Arial"/>
        </w:rPr>
        <w:t>Ethical considerations are fundamental when conducting research involving children. This study adhered to the British Educational Research Association (BERA, 2024) guidelines to ensure the protection, dignity and well-being of all participants. An</w:t>
      </w:r>
      <w:r w:rsidR="00B96220" w:rsidRPr="00565F38">
        <w:rPr>
          <w:rFonts w:ascii="Arial" w:hAnsi="Arial" w:cs="Arial"/>
        </w:rPr>
        <w:t xml:space="preserve">ticipated risks were assessed and documented in the ethics form (appendix 3) prior to the commencement of the research, ensuring all procedures aligned with ethical standards. </w:t>
      </w:r>
    </w:p>
    <w:p w14:paraId="476E36A6" w14:textId="58271188" w:rsidR="00B96220" w:rsidRPr="00565F38" w:rsidRDefault="00B96220" w:rsidP="00565F38">
      <w:pPr>
        <w:spacing w:line="360" w:lineRule="auto"/>
        <w:rPr>
          <w:rFonts w:ascii="Arial" w:hAnsi="Arial" w:cs="Arial"/>
        </w:rPr>
      </w:pPr>
      <w:r w:rsidRPr="00565F38">
        <w:rPr>
          <w:rFonts w:ascii="Arial" w:hAnsi="Arial" w:cs="Arial"/>
        </w:rPr>
        <w:t>The anonymity of the school and participants were rigorously maintained where possible. The school was anonymised using the pseudonym ‘school S’ and identifying information was omitted from observation and interview notes, which is mentioned in the ethics form (appendix 3). As I was aware of which teaching assistants I interviewed, completed anonymity could not be maintained. However, I ensured that their identities were not and will not be shared and no identifiable information were included in the interview notes or within this assignment. Pseudonyms such as ‘child A’ were used to reference participants</w:t>
      </w:r>
      <w:r w:rsidR="00E939B2" w:rsidRPr="00565F38">
        <w:rPr>
          <w:rFonts w:ascii="Arial" w:hAnsi="Arial" w:cs="Arial"/>
        </w:rPr>
        <w:t xml:space="preserve"> </w:t>
      </w:r>
      <w:r w:rsidR="008A2888">
        <w:rPr>
          <w:rFonts w:ascii="Arial" w:hAnsi="Arial" w:cs="Arial"/>
        </w:rPr>
        <w:t xml:space="preserve">in the observation </w:t>
      </w:r>
      <w:r w:rsidR="00E939B2" w:rsidRPr="00565F38">
        <w:rPr>
          <w:rFonts w:ascii="Arial" w:hAnsi="Arial" w:cs="Arial"/>
        </w:rPr>
        <w:t xml:space="preserve">and </w:t>
      </w:r>
      <w:r w:rsidRPr="00565F38">
        <w:rPr>
          <w:rFonts w:ascii="Arial" w:hAnsi="Arial" w:cs="Arial"/>
        </w:rPr>
        <w:t xml:space="preserve">interview responses were colour coded, for example red for TA1 and green for TA2, which protected their identities. As mentioned in the ethics form (appendix 3), all research data was securely stored on the universities OneDrive system, which is safeguarded by multiple authentication measures. To uphold confidentiality, data was not shared with external parties and access was restricted to the researcher. </w:t>
      </w:r>
    </w:p>
    <w:p w14:paraId="3BFB4A3A" w14:textId="2B22D811" w:rsidR="00273C1E" w:rsidRPr="00565F38" w:rsidRDefault="00273C1E" w:rsidP="00565F38">
      <w:pPr>
        <w:spacing w:line="360" w:lineRule="auto"/>
        <w:rPr>
          <w:rFonts w:ascii="Arial" w:hAnsi="Arial" w:cs="Arial"/>
        </w:rPr>
      </w:pPr>
      <w:r w:rsidRPr="00565F38">
        <w:rPr>
          <w:rFonts w:ascii="Arial" w:hAnsi="Arial" w:cs="Arial"/>
        </w:rPr>
        <w:t xml:space="preserve">Consent was carefully obtained from all stakeholders. A consent form (appendix 4) was signed by the headteacher before the research commenced to secure approval for conducting the research and observing the Lego therapy session. The two teaching </w:t>
      </w:r>
      <w:r w:rsidRPr="00565F38">
        <w:rPr>
          <w:rFonts w:ascii="Arial" w:hAnsi="Arial" w:cs="Arial"/>
        </w:rPr>
        <w:lastRenderedPageBreak/>
        <w:t xml:space="preserve">assistants participating in interviews received an information sheet (appendix 5) outlining the research purpose and their contributions, accompanied by a consent form to complete before participation. The consent process emphasised participants rights to withdraw at any stage. </w:t>
      </w:r>
    </w:p>
    <w:p w14:paraId="7A14D9D7" w14:textId="026A4477" w:rsidR="00832564" w:rsidRPr="00565F38" w:rsidRDefault="00273C1E" w:rsidP="00565F38">
      <w:pPr>
        <w:spacing w:line="360" w:lineRule="auto"/>
        <w:rPr>
          <w:rFonts w:ascii="Arial" w:hAnsi="Arial" w:cs="Arial"/>
        </w:rPr>
      </w:pPr>
      <w:r w:rsidRPr="00565F38">
        <w:rPr>
          <w:rFonts w:ascii="Arial" w:hAnsi="Arial" w:cs="Arial"/>
        </w:rPr>
        <w:t>In accordance with BERA (2024) guidelines, gaining pupil asse</w:t>
      </w:r>
      <w:r w:rsidR="001D407F">
        <w:rPr>
          <w:rFonts w:ascii="Arial" w:hAnsi="Arial" w:cs="Arial"/>
        </w:rPr>
        <w:t>nt</w:t>
      </w:r>
      <w:r w:rsidRPr="00565F38">
        <w:rPr>
          <w:rFonts w:ascii="Arial" w:hAnsi="Arial" w:cs="Arial"/>
        </w:rPr>
        <w:t xml:space="preserve"> was of the upmost importance. Before the observation began, the children were informed about the study in age-appropriate language. Verbal asse</w:t>
      </w:r>
      <w:r w:rsidR="00B34D2F" w:rsidRPr="00565F38">
        <w:rPr>
          <w:rFonts w:ascii="Arial" w:hAnsi="Arial" w:cs="Arial"/>
        </w:rPr>
        <w:t>nt</w:t>
      </w:r>
      <w:r w:rsidRPr="00565F38">
        <w:rPr>
          <w:rFonts w:ascii="Arial" w:hAnsi="Arial" w:cs="Arial"/>
        </w:rPr>
        <w:t xml:space="preserve"> was sought and the children were assured they could refuse participation or request the researcher to leave at any time without negative consequences. This approach safeguarded their agency and ensured their comfort throughout the study. </w:t>
      </w:r>
      <w:r w:rsidR="00832564" w:rsidRPr="00565F38">
        <w:rPr>
          <w:rFonts w:ascii="Arial" w:hAnsi="Arial" w:cs="Arial"/>
        </w:rPr>
        <w:t>To minimize distractions during the session, visual cards for assent were considered but ultimately not used, as their presence could interfere with the natural dynamics of the Lego therapy.</w:t>
      </w:r>
      <w:r w:rsidR="00E46799" w:rsidRPr="00565F38">
        <w:rPr>
          <w:rFonts w:ascii="Arial" w:hAnsi="Arial" w:cs="Arial"/>
        </w:rPr>
        <w:t xml:space="preserve"> </w:t>
      </w:r>
    </w:p>
    <w:p w14:paraId="54279B84" w14:textId="77777777" w:rsidR="00832564" w:rsidRPr="00565F38" w:rsidRDefault="00832564" w:rsidP="00565F38">
      <w:pPr>
        <w:spacing w:line="360" w:lineRule="auto"/>
        <w:rPr>
          <w:rFonts w:ascii="Arial" w:hAnsi="Arial" w:cs="Arial"/>
        </w:rPr>
      </w:pPr>
    </w:p>
    <w:p w14:paraId="3BB278DE" w14:textId="6BDAA572" w:rsidR="0026079A" w:rsidRPr="00565F38" w:rsidRDefault="00565F38" w:rsidP="00565F38">
      <w:pPr>
        <w:spacing w:line="360" w:lineRule="auto"/>
        <w:rPr>
          <w:rFonts w:ascii="Arial" w:hAnsi="Arial" w:cs="Arial"/>
          <w:sz w:val="28"/>
          <w:szCs w:val="28"/>
          <w:u w:val="single"/>
        </w:rPr>
      </w:pPr>
      <w:r>
        <w:rPr>
          <w:rFonts w:ascii="Arial" w:hAnsi="Arial" w:cs="Arial"/>
          <w:b/>
          <w:bCs/>
          <w:sz w:val="28"/>
          <w:szCs w:val="28"/>
          <w:u w:val="single"/>
        </w:rPr>
        <w:t>Findings and discussions</w:t>
      </w:r>
      <w:r w:rsidR="00306253" w:rsidRPr="00565F38">
        <w:rPr>
          <w:rFonts w:ascii="Arial" w:hAnsi="Arial" w:cs="Arial"/>
          <w:sz w:val="28"/>
          <w:szCs w:val="28"/>
          <w:u w:val="single"/>
        </w:rPr>
        <w:t xml:space="preserve">                     </w:t>
      </w:r>
    </w:p>
    <w:p w14:paraId="7C82B149" w14:textId="400B2B18" w:rsidR="0026079A" w:rsidRPr="00565F38" w:rsidRDefault="004F21A3" w:rsidP="00565F38">
      <w:pPr>
        <w:spacing w:line="360" w:lineRule="auto"/>
        <w:rPr>
          <w:rFonts w:ascii="Arial" w:hAnsi="Arial" w:cs="Arial"/>
        </w:rPr>
      </w:pPr>
      <w:r w:rsidRPr="00565F38">
        <w:rPr>
          <w:rFonts w:ascii="Arial" w:hAnsi="Arial" w:cs="Arial"/>
        </w:rPr>
        <w:t xml:space="preserve">This section presents the analysis of findings from the research on Lego therapy, exploring its impact on the development of social skills. </w:t>
      </w:r>
      <w:r w:rsidR="00C16FE9" w:rsidRPr="00565F38">
        <w:rPr>
          <w:rFonts w:ascii="Arial" w:hAnsi="Arial" w:cs="Arial"/>
        </w:rPr>
        <w:t xml:space="preserve">The analysis follows Braun and Clarke’s (2006) six step method of thematic analysis as previously explored within this assignment. </w:t>
      </w:r>
      <w:r w:rsidRPr="00565F38">
        <w:rPr>
          <w:rFonts w:ascii="Arial" w:hAnsi="Arial" w:cs="Arial"/>
        </w:rPr>
        <w:t xml:space="preserve"> </w:t>
      </w:r>
      <w:r w:rsidR="00C16FE9" w:rsidRPr="00565F38">
        <w:rPr>
          <w:rFonts w:ascii="Arial" w:hAnsi="Arial" w:cs="Arial"/>
        </w:rPr>
        <w:t>Initially, I immersed myself in the data gathered from both the observation and interviews to achieve familiarity. This was then followed by generating initial cod</w:t>
      </w:r>
      <w:r w:rsidR="005A355C">
        <w:rPr>
          <w:rFonts w:ascii="Arial" w:hAnsi="Arial" w:cs="Arial"/>
        </w:rPr>
        <w:t>e</w:t>
      </w:r>
      <w:r w:rsidR="00C16FE9" w:rsidRPr="00565F38">
        <w:rPr>
          <w:rFonts w:ascii="Arial" w:hAnsi="Arial" w:cs="Arial"/>
        </w:rPr>
        <w:t xml:space="preserve">s to organise my data into categories. Next, I searched for patterns within the data, identifying potential themes, which were reviewed and refined to ensure they accurately reflect the data. Finally, the themes were defined and analysed in detail. </w:t>
      </w:r>
    </w:p>
    <w:p w14:paraId="67B44CD8" w14:textId="039C5446" w:rsidR="00BF7368" w:rsidRPr="00565F38" w:rsidRDefault="00C16FE9" w:rsidP="00565F38">
      <w:pPr>
        <w:spacing w:line="360" w:lineRule="auto"/>
        <w:rPr>
          <w:rFonts w:ascii="Arial" w:hAnsi="Arial" w:cs="Arial"/>
        </w:rPr>
      </w:pPr>
      <w:r w:rsidRPr="00565F38">
        <w:rPr>
          <w:rFonts w:ascii="Arial" w:hAnsi="Arial" w:cs="Arial"/>
        </w:rPr>
        <w:t xml:space="preserve">Based on the data from both the observations and the interviews, these common themes were found. The first theme is the improvement of communication skills. </w:t>
      </w:r>
      <w:r w:rsidR="00CB20A7" w:rsidRPr="00565F38">
        <w:rPr>
          <w:rFonts w:ascii="Arial" w:hAnsi="Arial" w:cs="Arial"/>
        </w:rPr>
        <w:t xml:space="preserve">Al-Alawneh, Hawamleh and Sasa (2019) state that any meaningful and effective interaction between individuals is referred to as communication. </w:t>
      </w:r>
      <w:r w:rsidR="00541303" w:rsidRPr="00565F38">
        <w:rPr>
          <w:rFonts w:ascii="Arial" w:hAnsi="Arial" w:cs="Arial"/>
        </w:rPr>
        <w:t xml:space="preserve">Lego therapy sessions significantly enhance communication skills by providing structured opportunities for children to engage with purposeful interaction. </w:t>
      </w:r>
      <w:r w:rsidR="00BF7368" w:rsidRPr="00565F38">
        <w:rPr>
          <w:rFonts w:ascii="Arial" w:hAnsi="Arial" w:cs="Arial"/>
        </w:rPr>
        <w:t xml:space="preserve">Lego therapy embodies the elements of effective communication described by Akilandeswari </w:t>
      </w:r>
      <w:r w:rsidR="00BF7368" w:rsidRPr="00565F38">
        <w:rPr>
          <w:rFonts w:ascii="Arial" w:hAnsi="Arial" w:cs="Arial"/>
          <w:i/>
          <w:iCs/>
        </w:rPr>
        <w:t xml:space="preserve">et al., </w:t>
      </w:r>
      <w:r w:rsidR="00BF7368" w:rsidRPr="00565F38">
        <w:rPr>
          <w:rFonts w:ascii="Arial" w:hAnsi="Arial" w:cs="Arial"/>
        </w:rPr>
        <w:t xml:space="preserve">(2015) </w:t>
      </w:r>
      <w:r w:rsidR="002B648B" w:rsidRPr="00565F38">
        <w:rPr>
          <w:rFonts w:ascii="Arial" w:hAnsi="Arial" w:cs="Arial"/>
        </w:rPr>
        <w:t xml:space="preserve">as it fosters clarity, feedback exchange, active listening and empathy within a collaborative framework. This is because the structured roles require participants to give instruction clearly, listen and interpret messages accurately and provide feedback in order for the children to meet their shared goal of building the Lego model. </w:t>
      </w:r>
    </w:p>
    <w:p w14:paraId="66A828B0" w14:textId="618E9F72" w:rsidR="00285C93" w:rsidRPr="00565F38" w:rsidRDefault="00785C98" w:rsidP="00565F38">
      <w:pPr>
        <w:spacing w:line="360" w:lineRule="auto"/>
        <w:rPr>
          <w:rFonts w:ascii="Arial" w:hAnsi="Arial" w:cs="Arial"/>
        </w:rPr>
      </w:pPr>
      <w:r w:rsidRPr="00565F38">
        <w:rPr>
          <w:rFonts w:ascii="Arial" w:hAnsi="Arial" w:cs="Arial"/>
        </w:rPr>
        <w:lastRenderedPageBreak/>
        <w:t xml:space="preserve">Another theme that has emerged from the data is role modelling. The teaching assistants facilitating the Lego therapy sessions play a crucial role in modelling effective communication and problem solving. </w:t>
      </w:r>
      <w:r w:rsidR="004C4DCB" w:rsidRPr="00565F38">
        <w:rPr>
          <w:rFonts w:ascii="Arial" w:hAnsi="Arial" w:cs="Arial"/>
        </w:rPr>
        <w:t xml:space="preserve">The facilitator of Lego therapy, as described by LeGoff, Kraus and Levin (2010), </w:t>
      </w:r>
      <w:r w:rsidR="00A15741" w:rsidRPr="00565F38">
        <w:rPr>
          <w:rFonts w:ascii="Arial" w:hAnsi="Arial" w:cs="Arial"/>
        </w:rPr>
        <w:t>serve</w:t>
      </w:r>
      <w:r w:rsidR="004B264B" w:rsidRPr="00565F38">
        <w:rPr>
          <w:rFonts w:ascii="Arial" w:hAnsi="Arial" w:cs="Arial"/>
        </w:rPr>
        <w:t>s</w:t>
      </w:r>
      <w:r w:rsidR="00A15741" w:rsidRPr="00565F38">
        <w:rPr>
          <w:rFonts w:ascii="Arial" w:hAnsi="Arial" w:cs="Arial"/>
        </w:rPr>
        <w:t xml:space="preserve"> as an effective role model for communication and social skills by demonstrating key behaviours that the children can imitate. </w:t>
      </w:r>
      <w:r w:rsidR="00E775C9" w:rsidRPr="00565F38">
        <w:rPr>
          <w:rFonts w:ascii="Arial" w:hAnsi="Arial" w:cs="Arial"/>
        </w:rPr>
        <w:t>The teaching assistant modelled clear instructions, problem solving and active listening which demonstrates effective communication strategies. This role modelling not only enhances the children’s immediate ability to engage in the sessions, but it also equips them with transferable communication and social skills.</w:t>
      </w:r>
    </w:p>
    <w:p w14:paraId="55B33BBA" w14:textId="7DADAFAE" w:rsidR="00E775C9" w:rsidRPr="00565F38" w:rsidRDefault="00E775C9" w:rsidP="00565F38">
      <w:pPr>
        <w:spacing w:line="360" w:lineRule="auto"/>
        <w:rPr>
          <w:rFonts w:ascii="Arial" w:hAnsi="Arial" w:cs="Arial"/>
        </w:rPr>
      </w:pPr>
      <w:r w:rsidRPr="00565F38">
        <w:rPr>
          <w:rFonts w:ascii="Arial" w:hAnsi="Arial" w:cs="Arial"/>
        </w:rPr>
        <w:t>Transferable skills</w:t>
      </w:r>
      <w:r w:rsidR="004B264B" w:rsidRPr="00565F38">
        <w:rPr>
          <w:rFonts w:ascii="Arial" w:hAnsi="Arial" w:cs="Arial"/>
        </w:rPr>
        <w:t>, which is another theme that emerged from this research,</w:t>
      </w:r>
      <w:r w:rsidRPr="00565F38">
        <w:rPr>
          <w:rFonts w:ascii="Arial" w:hAnsi="Arial" w:cs="Arial"/>
        </w:rPr>
        <w:t xml:space="preserve"> are described</w:t>
      </w:r>
      <w:r w:rsidR="00B043E2" w:rsidRPr="00565F38">
        <w:rPr>
          <w:rFonts w:ascii="Arial" w:hAnsi="Arial" w:cs="Arial"/>
        </w:rPr>
        <w:t xml:space="preserve"> by UNICEF (2022)</w:t>
      </w:r>
      <w:r w:rsidRPr="00565F38">
        <w:rPr>
          <w:rFonts w:ascii="Arial" w:hAnsi="Arial" w:cs="Arial"/>
        </w:rPr>
        <w:t xml:space="preserve"> as </w:t>
      </w:r>
      <w:r w:rsidR="00B043E2" w:rsidRPr="00565F38">
        <w:rPr>
          <w:rFonts w:ascii="Arial" w:hAnsi="Arial" w:cs="Arial"/>
        </w:rPr>
        <w:t>skills needed to adapt to various life contexts and include social, cognitive and emotional skills.</w:t>
      </w:r>
      <w:r w:rsidR="008D55C9" w:rsidRPr="00565F38">
        <w:rPr>
          <w:rFonts w:ascii="Arial" w:hAnsi="Arial" w:cs="Arial"/>
        </w:rPr>
        <w:t xml:space="preserve"> The skills that are developed during Lego therapy</w:t>
      </w:r>
      <w:r w:rsidR="004B264B" w:rsidRPr="00565F38">
        <w:rPr>
          <w:rFonts w:ascii="Arial" w:hAnsi="Arial" w:cs="Arial"/>
        </w:rPr>
        <w:t xml:space="preserve">, </w:t>
      </w:r>
      <w:r w:rsidR="008D55C9" w:rsidRPr="00565F38">
        <w:rPr>
          <w:rFonts w:ascii="Arial" w:hAnsi="Arial" w:cs="Arial"/>
        </w:rPr>
        <w:t>such as turn taking and problem solving</w:t>
      </w:r>
      <w:r w:rsidR="004B264B" w:rsidRPr="00565F38">
        <w:rPr>
          <w:rFonts w:ascii="Arial" w:hAnsi="Arial" w:cs="Arial"/>
        </w:rPr>
        <w:t>,</w:t>
      </w:r>
      <w:r w:rsidR="008D55C9" w:rsidRPr="00565F38">
        <w:rPr>
          <w:rFonts w:ascii="Arial" w:hAnsi="Arial" w:cs="Arial"/>
        </w:rPr>
        <w:t xml:space="preserve"> are beneficial skills that are used within classroom settings. Additionally, the focus on clear communication strengthens verbal and non-verbal interactions. These experiences support the children in developing their confidence and competence in social scenarios outside of the therapy sessions. </w:t>
      </w:r>
    </w:p>
    <w:p w14:paraId="3A911D45" w14:textId="2C3DBD84" w:rsidR="0084124A" w:rsidRPr="00565F38" w:rsidRDefault="0084124A" w:rsidP="00565F38">
      <w:pPr>
        <w:spacing w:line="360" w:lineRule="auto"/>
        <w:rPr>
          <w:rFonts w:ascii="Arial" w:hAnsi="Arial" w:cs="Arial"/>
        </w:rPr>
      </w:pPr>
      <w:r w:rsidRPr="00565F38">
        <w:rPr>
          <w:rFonts w:ascii="Arial" w:hAnsi="Arial" w:cs="Arial"/>
        </w:rPr>
        <w:t xml:space="preserve">The final theme that has emerged from the data, is teamwork and collaboration. </w:t>
      </w:r>
      <w:r w:rsidR="007E13EB" w:rsidRPr="00565F38">
        <w:rPr>
          <w:rFonts w:ascii="Arial" w:hAnsi="Arial" w:cs="Arial"/>
        </w:rPr>
        <w:t xml:space="preserve">Barron (2023) and Blatchford </w:t>
      </w:r>
      <w:r w:rsidR="007E13EB" w:rsidRPr="00565F38">
        <w:rPr>
          <w:rFonts w:ascii="Arial" w:hAnsi="Arial" w:cs="Arial"/>
          <w:i/>
          <w:iCs/>
        </w:rPr>
        <w:t xml:space="preserve">et al. </w:t>
      </w:r>
      <w:r w:rsidR="007E13EB" w:rsidRPr="00565F38">
        <w:rPr>
          <w:rFonts w:ascii="Arial" w:hAnsi="Arial" w:cs="Arial"/>
        </w:rPr>
        <w:t>(2006) both agree that in order for children to become successful both in and out of school, they need to learn how to cooperate with others</w:t>
      </w:r>
      <w:r w:rsidR="004B264B" w:rsidRPr="00565F38">
        <w:rPr>
          <w:rFonts w:ascii="Arial" w:hAnsi="Arial" w:cs="Arial"/>
        </w:rPr>
        <w:t xml:space="preserve"> </w:t>
      </w:r>
      <w:r w:rsidR="007E13EB" w:rsidRPr="00565F38">
        <w:rPr>
          <w:rFonts w:ascii="Arial" w:hAnsi="Arial" w:cs="Arial"/>
        </w:rPr>
        <w:t xml:space="preserve">which is a key aspect of Lego therapy. </w:t>
      </w:r>
      <w:r w:rsidRPr="00565F38">
        <w:rPr>
          <w:rFonts w:ascii="Arial" w:hAnsi="Arial" w:cs="Arial"/>
        </w:rPr>
        <w:t xml:space="preserve">Lego therapy encourages teamwork and collaboration by requiring children to work together toward the share goal of building a Lego model. Each role that the children take on – builder, instructor and supplier – contributes to the process fostering an understanding of interdependence within a team. </w:t>
      </w:r>
      <w:r w:rsidR="007E13EB" w:rsidRPr="00565F38">
        <w:rPr>
          <w:rFonts w:ascii="Arial" w:hAnsi="Arial" w:cs="Arial"/>
        </w:rPr>
        <w:t xml:space="preserve">Veldman </w:t>
      </w:r>
      <w:r w:rsidR="007E13EB" w:rsidRPr="00565F38">
        <w:rPr>
          <w:rFonts w:ascii="Arial" w:hAnsi="Arial" w:cs="Arial"/>
          <w:i/>
          <w:iCs/>
        </w:rPr>
        <w:t xml:space="preserve">et al. </w:t>
      </w:r>
      <w:r w:rsidR="007E13EB" w:rsidRPr="00565F38">
        <w:rPr>
          <w:rFonts w:ascii="Arial" w:hAnsi="Arial" w:cs="Arial"/>
        </w:rPr>
        <w:t>(2020) states that c</w:t>
      </w:r>
      <w:r w:rsidRPr="00565F38">
        <w:rPr>
          <w:rFonts w:ascii="Arial" w:hAnsi="Arial" w:cs="Arial"/>
        </w:rPr>
        <w:t xml:space="preserve">ollaborative learning </w:t>
      </w:r>
      <w:r w:rsidR="004B264B" w:rsidRPr="00565F38">
        <w:rPr>
          <w:rFonts w:ascii="Arial" w:hAnsi="Arial" w:cs="Arial"/>
        </w:rPr>
        <w:t>highlights</w:t>
      </w:r>
      <w:r w:rsidRPr="00565F38">
        <w:rPr>
          <w:rFonts w:ascii="Arial" w:hAnsi="Arial" w:cs="Arial"/>
        </w:rPr>
        <w:t xml:space="preserve"> </w:t>
      </w:r>
      <w:r w:rsidR="005D061F">
        <w:rPr>
          <w:rFonts w:ascii="Arial" w:hAnsi="Arial" w:cs="Arial"/>
        </w:rPr>
        <w:t xml:space="preserve">how </w:t>
      </w:r>
      <w:r w:rsidRPr="00565F38">
        <w:rPr>
          <w:rFonts w:ascii="Arial" w:hAnsi="Arial" w:cs="Arial"/>
        </w:rPr>
        <w:t>structured teamwork enhances social skills and mutual respect among peers.</w:t>
      </w:r>
      <w:r w:rsidR="007E13EB" w:rsidRPr="00565F38">
        <w:rPr>
          <w:rFonts w:ascii="Arial" w:hAnsi="Arial" w:cs="Arial"/>
        </w:rPr>
        <w:t xml:space="preserve"> </w:t>
      </w:r>
    </w:p>
    <w:p w14:paraId="4F996A62" w14:textId="549A6BE4" w:rsidR="0026079A" w:rsidRPr="00565F38" w:rsidRDefault="004F5CC9" w:rsidP="00565F38">
      <w:pPr>
        <w:spacing w:line="360" w:lineRule="auto"/>
        <w:rPr>
          <w:rFonts w:ascii="Arial" w:hAnsi="Arial" w:cs="Arial"/>
        </w:rPr>
      </w:pPr>
      <w:r w:rsidRPr="00565F38">
        <w:rPr>
          <w:rFonts w:ascii="Arial" w:hAnsi="Arial" w:cs="Arial"/>
        </w:rPr>
        <w:t>These finding have highlighted the potential of Lego therapy in improving classroom interactions. By practicing patience, mutual respect and collaboration in Lego therapy, children can transfer these skills into the classroom. This could be for group work</w:t>
      </w:r>
      <w:r w:rsidR="004B264B" w:rsidRPr="00565F38">
        <w:rPr>
          <w:rFonts w:ascii="Arial" w:hAnsi="Arial" w:cs="Arial"/>
        </w:rPr>
        <w:t xml:space="preserve"> by</w:t>
      </w:r>
      <w:r w:rsidRPr="00565F38">
        <w:rPr>
          <w:rFonts w:ascii="Arial" w:hAnsi="Arial" w:cs="Arial"/>
        </w:rPr>
        <w:t xml:space="preserve"> enhancing their ability to work with peers and the management of conflicts. This aligns with LeGoff, Krauss and Levin (2010) who emphasised the effectiveness of structured play in the improvement of social and communication skills in children. By embedding these skills within an engaging format, Lego therapy can be a powerful tool for addressing communication challenges and for fostering inclusive group dynamics. Overall, this data suggests that implementing Lego therapy more broadly could positively impact children’s social development and also class behaviour, which offers long term benefits for schools. </w:t>
      </w:r>
    </w:p>
    <w:p w14:paraId="5C59E3D7" w14:textId="184833ED" w:rsidR="00565F38" w:rsidRPr="00565F38" w:rsidRDefault="00306253" w:rsidP="00565F38">
      <w:pPr>
        <w:spacing w:line="360" w:lineRule="auto"/>
        <w:rPr>
          <w:rFonts w:ascii="Arial" w:hAnsi="Arial" w:cs="Arial"/>
          <w:b/>
          <w:bCs/>
          <w:u w:val="single"/>
        </w:rPr>
      </w:pPr>
      <w:r w:rsidRPr="00565F38">
        <w:rPr>
          <w:rFonts w:ascii="Arial" w:hAnsi="Arial" w:cs="Arial"/>
          <w:b/>
          <w:bCs/>
          <w:sz w:val="28"/>
          <w:szCs w:val="28"/>
          <w:u w:val="single"/>
        </w:rPr>
        <w:lastRenderedPageBreak/>
        <w:t xml:space="preserve">Conclusions  </w:t>
      </w:r>
      <w:r w:rsidRPr="00565F38">
        <w:rPr>
          <w:rFonts w:ascii="Arial" w:hAnsi="Arial" w:cs="Arial"/>
          <w:b/>
          <w:bCs/>
          <w:u w:val="single"/>
        </w:rPr>
        <w:t xml:space="preserve">                                       </w:t>
      </w:r>
      <w:r w:rsidR="007C250A" w:rsidRPr="00565F38">
        <w:rPr>
          <w:rFonts w:ascii="Arial" w:hAnsi="Arial" w:cs="Arial"/>
          <w:b/>
          <w:bCs/>
          <w:u w:val="single"/>
        </w:rPr>
        <w:t xml:space="preserve">                                              </w:t>
      </w:r>
      <w:r w:rsidRPr="00565F38">
        <w:rPr>
          <w:rFonts w:ascii="Arial" w:hAnsi="Arial" w:cs="Arial"/>
          <w:b/>
          <w:bCs/>
          <w:u w:val="single"/>
        </w:rPr>
        <w:t xml:space="preserve">    </w:t>
      </w:r>
    </w:p>
    <w:p w14:paraId="190E64E3" w14:textId="5091A873" w:rsidR="00BC711C" w:rsidRPr="00565F38" w:rsidRDefault="00E13605" w:rsidP="00565F38">
      <w:pPr>
        <w:spacing w:line="360" w:lineRule="auto"/>
        <w:rPr>
          <w:rFonts w:ascii="Arial" w:hAnsi="Arial" w:cs="Arial"/>
        </w:rPr>
      </w:pPr>
      <w:r w:rsidRPr="00565F38">
        <w:rPr>
          <w:rFonts w:ascii="Arial" w:hAnsi="Arial" w:cs="Arial"/>
        </w:rPr>
        <w:t>In conclusion, the methods used to collect data for this research study, observations</w:t>
      </w:r>
      <w:r w:rsidR="004B264B" w:rsidRPr="00565F38">
        <w:rPr>
          <w:rFonts w:ascii="Arial" w:hAnsi="Arial" w:cs="Arial"/>
        </w:rPr>
        <w:t>, literature</w:t>
      </w:r>
      <w:r w:rsidRPr="00565F38">
        <w:rPr>
          <w:rFonts w:ascii="Arial" w:hAnsi="Arial" w:cs="Arial"/>
        </w:rPr>
        <w:t xml:space="preserve"> and interviews, </w:t>
      </w:r>
      <w:r w:rsidR="004C0D73">
        <w:rPr>
          <w:rFonts w:ascii="Arial" w:hAnsi="Arial" w:cs="Arial"/>
        </w:rPr>
        <w:t>proved</w:t>
      </w:r>
      <w:r w:rsidRPr="00565F38">
        <w:rPr>
          <w:rFonts w:ascii="Arial" w:hAnsi="Arial" w:cs="Arial"/>
        </w:rPr>
        <w:t xml:space="preserve"> to be reliable for the context of understanding Lego therapy’s impact o</w:t>
      </w:r>
      <w:r w:rsidR="002503F4">
        <w:rPr>
          <w:rFonts w:ascii="Arial" w:hAnsi="Arial" w:cs="Arial"/>
        </w:rPr>
        <w:t>n</w:t>
      </w:r>
      <w:r w:rsidRPr="00565F38">
        <w:rPr>
          <w:rFonts w:ascii="Arial" w:hAnsi="Arial" w:cs="Arial"/>
        </w:rPr>
        <w:t xml:space="preserve"> children’s social development. The observation</w:t>
      </w:r>
      <w:r w:rsidR="001F1249" w:rsidRPr="00565F38">
        <w:rPr>
          <w:rFonts w:ascii="Arial" w:hAnsi="Arial" w:cs="Arial"/>
        </w:rPr>
        <w:t xml:space="preserve"> provided first hand insights into the children’s interactions, while the interviews offered perspectives from the teaching assistants which enriched the data. However, the reliability of the findings may be influenced by the subjective nature of observations and the limited sample size. This affects validity, as the study’s conclusions may reflect specific circumstances rather than broader applicability. </w:t>
      </w:r>
    </w:p>
    <w:p w14:paraId="7D4A1CD4" w14:textId="0A408E8F" w:rsidR="006C5561" w:rsidRPr="00565F38" w:rsidRDefault="006C5561" w:rsidP="00565F38">
      <w:pPr>
        <w:spacing w:line="360" w:lineRule="auto"/>
        <w:rPr>
          <w:rFonts w:ascii="Arial" w:hAnsi="Arial" w:cs="Arial"/>
        </w:rPr>
      </w:pPr>
      <w:r w:rsidRPr="00565F38">
        <w:rPr>
          <w:rFonts w:ascii="Arial" w:hAnsi="Arial" w:cs="Arial"/>
        </w:rPr>
        <w:t xml:space="preserve">The ability to generalise this research is limited due to its specific context. This study focused on a small group of children within a single primary school setting, which means the findings are reflective of that particular setting. While the results highlight positive impacts of Lego therapy on social development, broader generalisation would require large-scale studies across multiple schools which would help determine whether the observed outcomes are consistent across different contexts. This research study links closely to the professional </w:t>
      </w:r>
      <w:r w:rsidR="00CC18E6" w:rsidRPr="00565F38">
        <w:rPr>
          <w:rFonts w:ascii="Arial" w:hAnsi="Arial" w:cs="Arial"/>
        </w:rPr>
        <w:t xml:space="preserve">teaching standards and in particular ‘Developing new techniques’ (Welsh Government, 2019). </w:t>
      </w:r>
      <w:r w:rsidR="00E868FF" w:rsidRPr="00565F38">
        <w:rPr>
          <w:rFonts w:ascii="Arial" w:hAnsi="Arial" w:cs="Arial"/>
        </w:rPr>
        <w:t xml:space="preserve">This is because I explored and evaluated the use of Lego therapy as an approach to enhance children’s social development. </w:t>
      </w:r>
    </w:p>
    <w:p w14:paraId="5100AC1E" w14:textId="77777777" w:rsidR="00B272B7" w:rsidRPr="00565F38" w:rsidRDefault="00B272B7" w:rsidP="00565F38">
      <w:pPr>
        <w:spacing w:line="360" w:lineRule="auto"/>
        <w:rPr>
          <w:rFonts w:ascii="Arial" w:hAnsi="Arial" w:cs="Arial"/>
        </w:rPr>
      </w:pPr>
    </w:p>
    <w:p w14:paraId="63BEE113" w14:textId="23890711" w:rsidR="007C250A" w:rsidRPr="00565F38" w:rsidRDefault="007C250A" w:rsidP="00565F38">
      <w:pPr>
        <w:spacing w:after="0" w:line="360" w:lineRule="auto"/>
        <w:textAlignment w:val="baseline"/>
        <w:rPr>
          <w:rFonts w:ascii="Arial" w:eastAsia="Times New Roman" w:hAnsi="Arial" w:cs="Arial"/>
          <w:b/>
          <w:bCs/>
          <w:kern w:val="0"/>
          <w:u w:val="single"/>
          <w14:ligatures w14:val="none"/>
        </w:rPr>
      </w:pPr>
      <w:r w:rsidRPr="00565F38">
        <w:rPr>
          <w:rFonts w:ascii="Arial" w:eastAsia="Times New Roman" w:hAnsi="Arial" w:cs="Arial"/>
          <w:b/>
          <w:bCs/>
          <w:kern w:val="0"/>
          <w:sz w:val="28"/>
          <w:szCs w:val="28"/>
          <w:u w:val="single"/>
          <w14:ligatures w14:val="none"/>
        </w:rPr>
        <w:t xml:space="preserve">Recommendations   </w:t>
      </w:r>
      <w:r w:rsidRPr="00565F38">
        <w:rPr>
          <w:rFonts w:ascii="Arial" w:eastAsia="Times New Roman" w:hAnsi="Arial" w:cs="Arial"/>
          <w:b/>
          <w:bCs/>
          <w:kern w:val="0"/>
          <w:u w:val="single"/>
          <w14:ligatures w14:val="none"/>
        </w:rPr>
        <w:t xml:space="preserve">                                                      </w:t>
      </w:r>
    </w:p>
    <w:p w14:paraId="689BB306" w14:textId="4476AFEF" w:rsidR="008E660B" w:rsidRPr="00565F38" w:rsidRDefault="007C250A" w:rsidP="00565F38">
      <w:pPr>
        <w:spacing w:after="0" w:line="360" w:lineRule="auto"/>
        <w:textAlignment w:val="baseline"/>
        <w:rPr>
          <w:rFonts w:ascii="Arial" w:hAnsi="Arial" w:cs="Arial"/>
        </w:rPr>
      </w:pPr>
      <w:r w:rsidRPr="00565F38">
        <w:rPr>
          <w:rFonts w:ascii="Arial" w:eastAsia="Times New Roman" w:hAnsi="Arial" w:cs="Arial"/>
          <w:b/>
          <w:bCs/>
          <w:kern w:val="0"/>
          <w14:ligatures w14:val="none"/>
        </w:rPr>
        <w:t> </w:t>
      </w:r>
      <w:r w:rsidRPr="00565F38">
        <w:rPr>
          <w:rFonts w:ascii="Arial" w:eastAsia="Times New Roman" w:hAnsi="Arial" w:cs="Arial"/>
          <w:kern w:val="0"/>
          <w14:ligatures w14:val="none"/>
        </w:rPr>
        <w:t>  </w:t>
      </w:r>
    </w:p>
    <w:p w14:paraId="2EA7CC9B" w14:textId="7905818C" w:rsidR="007C250A" w:rsidRPr="00565F38" w:rsidRDefault="000F6A52" w:rsidP="00565F38">
      <w:pPr>
        <w:spacing w:line="360" w:lineRule="auto"/>
        <w:rPr>
          <w:rFonts w:ascii="Arial" w:hAnsi="Arial" w:cs="Arial"/>
        </w:rPr>
      </w:pPr>
      <w:r w:rsidRPr="00565F38">
        <w:rPr>
          <w:rFonts w:ascii="Arial" w:hAnsi="Arial" w:cs="Arial"/>
        </w:rPr>
        <w:t>Based on the findings of this research, a key recommendation is to integrate Lego therapy into the regular schedule of interventions for pupils to develop communication and improve teamwork. Older children or those with advanced social skills could assist younger children</w:t>
      </w:r>
      <w:r w:rsidR="00F459D7" w:rsidRPr="00565F38">
        <w:rPr>
          <w:rFonts w:ascii="Arial" w:hAnsi="Arial" w:cs="Arial"/>
        </w:rPr>
        <w:t xml:space="preserve"> and mentor them during the sessions</w:t>
      </w:r>
      <w:r w:rsidRPr="00565F38">
        <w:rPr>
          <w:rFonts w:ascii="Arial" w:hAnsi="Arial" w:cs="Arial"/>
        </w:rPr>
        <w:t xml:space="preserve">. This could foster a culture of inclusivity and leadership within the school, whilst also promoting positive role modelling for the younger children. This study has highlighted how useful Lego therapy is for a range of different needs. Therefore, another recommendation would be to use Lego therapy for support different developmental difficulties such as fine motor skills or language development including the use of prepositions. </w:t>
      </w:r>
    </w:p>
    <w:p w14:paraId="18D85740" w14:textId="298B7350" w:rsidR="009B318F" w:rsidRPr="00565F38" w:rsidRDefault="009B318F" w:rsidP="00565F38">
      <w:pPr>
        <w:spacing w:line="360" w:lineRule="auto"/>
        <w:rPr>
          <w:rFonts w:ascii="Arial" w:hAnsi="Arial" w:cs="Arial"/>
        </w:rPr>
      </w:pPr>
      <w:r w:rsidRPr="00565F38">
        <w:rPr>
          <w:rFonts w:ascii="Arial" w:hAnsi="Arial" w:cs="Arial"/>
        </w:rPr>
        <w:t xml:space="preserve">The findings of this research could serve as a foundation for exploring the broader applications and impacts of Lego therapy in different contexts. Future studies could investigate Lego therapies effectiveness with larger or more diverse populations, including </w:t>
      </w:r>
      <w:r w:rsidR="007B0B35" w:rsidRPr="00565F38">
        <w:rPr>
          <w:rFonts w:ascii="Arial" w:hAnsi="Arial" w:cs="Arial"/>
        </w:rPr>
        <w:lastRenderedPageBreak/>
        <w:t xml:space="preserve">children who had English as their second language </w:t>
      </w:r>
      <w:r w:rsidRPr="00565F38">
        <w:rPr>
          <w:rFonts w:ascii="Arial" w:hAnsi="Arial" w:cs="Arial"/>
        </w:rPr>
        <w:t xml:space="preserve">or language impairments. This would provide a further understanding of how Lego therapy can be </w:t>
      </w:r>
      <w:r w:rsidR="00672423" w:rsidRPr="00565F38">
        <w:rPr>
          <w:rFonts w:ascii="Arial" w:hAnsi="Arial" w:cs="Arial"/>
        </w:rPr>
        <w:t>tailored</w:t>
      </w:r>
      <w:r w:rsidRPr="00565F38">
        <w:rPr>
          <w:rFonts w:ascii="Arial" w:hAnsi="Arial" w:cs="Arial"/>
        </w:rPr>
        <w:t xml:space="preserve"> to different groups. </w:t>
      </w:r>
    </w:p>
    <w:p w14:paraId="6B7100F1" w14:textId="7ACC06B8" w:rsidR="000F6A52" w:rsidRDefault="000F6A52" w:rsidP="00565F38">
      <w:pPr>
        <w:spacing w:line="360" w:lineRule="auto"/>
        <w:rPr>
          <w:rFonts w:ascii="Arial" w:hAnsi="Arial" w:cs="Arial"/>
        </w:rPr>
      </w:pPr>
    </w:p>
    <w:p w14:paraId="30BB79B1" w14:textId="77777777" w:rsidR="00565F38" w:rsidRDefault="00565F38" w:rsidP="00565F38">
      <w:pPr>
        <w:spacing w:line="360" w:lineRule="auto"/>
        <w:rPr>
          <w:rFonts w:ascii="Arial" w:hAnsi="Arial" w:cs="Arial"/>
        </w:rPr>
      </w:pPr>
    </w:p>
    <w:p w14:paraId="428EBE9B" w14:textId="77777777" w:rsidR="00565F38" w:rsidRDefault="00565F38" w:rsidP="00565F38">
      <w:pPr>
        <w:spacing w:line="360" w:lineRule="auto"/>
        <w:rPr>
          <w:rFonts w:ascii="Arial" w:hAnsi="Arial" w:cs="Arial"/>
        </w:rPr>
      </w:pPr>
    </w:p>
    <w:p w14:paraId="36AA6A8F" w14:textId="77777777" w:rsidR="00565F38" w:rsidRDefault="00565F38" w:rsidP="00565F38">
      <w:pPr>
        <w:spacing w:line="360" w:lineRule="auto"/>
        <w:rPr>
          <w:rFonts w:ascii="Arial" w:hAnsi="Arial" w:cs="Arial"/>
        </w:rPr>
      </w:pPr>
    </w:p>
    <w:p w14:paraId="5C583D29" w14:textId="77777777" w:rsidR="00565F38" w:rsidRDefault="00565F38" w:rsidP="00565F38">
      <w:pPr>
        <w:spacing w:line="360" w:lineRule="auto"/>
        <w:rPr>
          <w:rFonts w:ascii="Arial" w:hAnsi="Arial" w:cs="Arial"/>
        </w:rPr>
      </w:pPr>
    </w:p>
    <w:p w14:paraId="6EE2C8A2" w14:textId="77777777" w:rsidR="00565F38" w:rsidRDefault="00565F38" w:rsidP="00565F38">
      <w:pPr>
        <w:spacing w:line="360" w:lineRule="auto"/>
        <w:rPr>
          <w:rFonts w:ascii="Arial" w:hAnsi="Arial" w:cs="Arial"/>
        </w:rPr>
      </w:pPr>
    </w:p>
    <w:p w14:paraId="369E350A" w14:textId="77777777" w:rsidR="00565F38" w:rsidRDefault="00565F38" w:rsidP="00565F38">
      <w:pPr>
        <w:spacing w:line="360" w:lineRule="auto"/>
        <w:rPr>
          <w:rFonts w:ascii="Arial" w:hAnsi="Arial" w:cs="Arial"/>
        </w:rPr>
      </w:pPr>
    </w:p>
    <w:p w14:paraId="4A1D8E8D" w14:textId="77777777" w:rsidR="00565F38" w:rsidRDefault="00565F38" w:rsidP="00565F38">
      <w:pPr>
        <w:spacing w:line="360" w:lineRule="auto"/>
        <w:rPr>
          <w:rFonts w:ascii="Arial" w:hAnsi="Arial" w:cs="Arial"/>
        </w:rPr>
      </w:pPr>
    </w:p>
    <w:p w14:paraId="69137B3D" w14:textId="77777777" w:rsidR="00565F38" w:rsidRDefault="00565F38" w:rsidP="00565F38">
      <w:pPr>
        <w:spacing w:line="360" w:lineRule="auto"/>
        <w:rPr>
          <w:rFonts w:ascii="Arial" w:hAnsi="Arial" w:cs="Arial"/>
        </w:rPr>
      </w:pPr>
    </w:p>
    <w:p w14:paraId="790409D7" w14:textId="77777777" w:rsidR="00565F38" w:rsidRPr="00565F38" w:rsidRDefault="00565F38" w:rsidP="00565F38">
      <w:pPr>
        <w:spacing w:line="360" w:lineRule="auto"/>
        <w:rPr>
          <w:rFonts w:ascii="Arial" w:hAnsi="Arial" w:cs="Arial"/>
        </w:rPr>
      </w:pPr>
    </w:p>
    <w:p w14:paraId="20DDB675" w14:textId="77777777" w:rsidR="00565F38" w:rsidRDefault="00565F38" w:rsidP="008E300E">
      <w:pPr>
        <w:rPr>
          <w:rFonts w:ascii="Arial" w:hAnsi="Arial" w:cs="Arial"/>
          <w:b/>
          <w:bCs/>
          <w:sz w:val="28"/>
          <w:szCs w:val="28"/>
          <w:u w:val="single"/>
        </w:rPr>
      </w:pPr>
    </w:p>
    <w:p w14:paraId="3E94A7FA" w14:textId="77777777" w:rsidR="00565F38" w:rsidRDefault="00565F38" w:rsidP="008E300E">
      <w:pPr>
        <w:rPr>
          <w:rFonts w:ascii="Arial" w:hAnsi="Arial" w:cs="Arial"/>
          <w:b/>
          <w:bCs/>
          <w:sz w:val="28"/>
          <w:szCs w:val="28"/>
          <w:u w:val="single"/>
        </w:rPr>
      </w:pPr>
    </w:p>
    <w:p w14:paraId="70C50340" w14:textId="77777777" w:rsidR="00565F38" w:rsidRDefault="00565F38" w:rsidP="008E300E">
      <w:pPr>
        <w:rPr>
          <w:rFonts w:ascii="Arial" w:hAnsi="Arial" w:cs="Arial"/>
          <w:b/>
          <w:bCs/>
          <w:sz w:val="28"/>
          <w:szCs w:val="28"/>
          <w:u w:val="single"/>
        </w:rPr>
      </w:pPr>
    </w:p>
    <w:p w14:paraId="07C5E857" w14:textId="77777777" w:rsidR="00565F38" w:rsidRDefault="00565F38" w:rsidP="008E300E">
      <w:pPr>
        <w:rPr>
          <w:rFonts w:ascii="Arial" w:hAnsi="Arial" w:cs="Arial"/>
          <w:b/>
          <w:bCs/>
          <w:sz w:val="28"/>
          <w:szCs w:val="28"/>
          <w:u w:val="single"/>
        </w:rPr>
      </w:pPr>
    </w:p>
    <w:p w14:paraId="13737031" w14:textId="77777777" w:rsidR="00565F38" w:rsidRDefault="00565F38" w:rsidP="008E300E">
      <w:pPr>
        <w:rPr>
          <w:rFonts w:ascii="Arial" w:hAnsi="Arial" w:cs="Arial"/>
          <w:b/>
          <w:bCs/>
          <w:sz w:val="28"/>
          <w:szCs w:val="28"/>
          <w:u w:val="single"/>
        </w:rPr>
      </w:pPr>
    </w:p>
    <w:p w14:paraId="7D70A0A3" w14:textId="77777777" w:rsidR="00565F38" w:rsidRDefault="00565F38" w:rsidP="008E300E">
      <w:pPr>
        <w:rPr>
          <w:rFonts w:ascii="Arial" w:hAnsi="Arial" w:cs="Arial"/>
          <w:b/>
          <w:bCs/>
          <w:sz w:val="28"/>
          <w:szCs w:val="28"/>
          <w:u w:val="single"/>
        </w:rPr>
      </w:pPr>
    </w:p>
    <w:p w14:paraId="0AC7244E" w14:textId="77777777" w:rsidR="00565F38" w:rsidRDefault="00565F38" w:rsidP="008E300E">
      <w:pPr>
        <w:rPr>
          <w:rFonts w:ascii="Arial" w:hAnsi="Arial" w:cs="Arial"/>
          <w:b/>
          <w:bCs/>
          <w:sz w:val="28"/>
          <w:szCs w:val="28"/>
          <w:u w:val="single"/>
        </w:rPr>
      </w:pPr>
    </w:p>
    <w:p w14:paraId="6CEDB299" w14:textId="77777777" w:rsidR="00565F38" w:rsidRDefault="00565F38" w:rsidP="008E300E">
      <w:pPr>
        <w:rPr>
          <w:rFonts w:ascii="Arial" w:hAnsi="Arial" w:cs="Arial"/>
          <w:b/>
          <w:bCs/>
          <w:sz w:val="28"/>
          <w:szCs w:val="28"/>
          <w:u w:val="single"/>
        </w:rPr>
      </w:pPr>
    </w:p>
    <w:p w14:paraId="1BE13DAC" w14:textId="77777777" w:rsidR="00565F38" w:rsidRDefault="00565F38" w:rsidP="008E300E">
      <w:pPr>
        <w:rPr>
          <w:rFonts w:ascii="Arial" w:hAnsi="Arial" w:cs="Arial"/>
          <w:b/>
          <w:bCs/>
          <w:sz w:val="28"/>
          <w:szCs w:val="28"/>
          <w:u w:val="single"/>
        </w:rPr>
      </w:pPr>
    </w:p>
    <w:p w14:paraId="5E908E36" w14:textId="77777777" w:rsidR="00565F38" w:rsidRDefault="00565F38" w:rsidP="008E300E">
      <w:pPr>
        <w:rPr>
          <w:rFonts w:ascii="Arial" w:hAnsi="Arial" w:cs="Arial"/>
          <w:b/>
          <w:bCs/>
          <w:sz w:val="28"/>
          <w:szCs w:val="28"/>
          <w:u w:val="single"/>
        </w:rPr>
      </w:pPr>
    </w:p>
    <w:p w14:paraId="7979124A" w14:textId="77777777" w:rsidR="00565F38" w:rsidRDefault="00565F38" w:rsidP="008E300E">
      <w:pPr>
        <w:rPr>
          <w:rFonts w:ascii="Arial" w:hAnsi="Arial" w:cs="Arial"/>
          <w:b/>
          <w:bCs/>
          <w:sz w:val="28"/>
          <w:szCs w:val="28"/>
          <w:u w:val="single"/>
        </w:rPr>
      </w:pPr>
    </w:p>
    <w:p w14:paraId="2D18B5C2" w14:textId="77777777" w:rsidR="00131BF7" w:rsidRDefault="00131BF7" w:rsidP="008E300E">
      <w:pPr>
        <w:rPr>
          <w:rFonts w:ascii="Arial" w:hAnsi="Arial" w:cs="Arial"/>
          <w:b/>
          <w:bCs/>
          <w:sz w:val="28"/>
          <w:szCs w:val="28"/>
          <w:u w:val="single"/>
        </w:rPr>
      </w:pPr>
    </w:p>
    <w:p w14:paraId="638DEC28" w14:textId="77777777" w:rsidR="00131BF7" w:rsidRDefault="00131BF7" w:rsidP="008E300E">
      <w:pPr>
        <w:rPr>
          <w:rFonts w:ascii="Arial" w:hAnsi="Arial" w:cs="Arial"/>
          <w:b/>
          <w:bCs/>
          <w:sz w:val="28"/>
          <w:szCs w:val="28"/>
          <w:u w:val="single"/>
        </w:rPr>
      </w:pPr>
    </w:p>
    <w:p w14:paraId="44D89939" w14:textId="77777777" w:rsidR="00131BF7" w:rsidRDefault="00131BF7" w:rsidP="008E300E">
      <w:pPr>
        <w:rPr>
          <w:rFonts w:ascii="Arial" w:hAnsi="Arial" w:cs="Arial"/>
          <w:b/>
          <w:bCs/>
          <w:sz w:val="28"/>
          <w:szCs w:val="28"/>
          <w:u w:val="single"/>
        </w:rPr>
      </w:pPr>
    </w:p>
    <w:p w14:paraId="3E3CD097" w14:textId="77777777" w:rsidR="00131BF7" w:rsidRDefault="00131BF7" w:rsidP="008E300E">
      <w:pPr>
        <w:rPr>
          <w:rFonts w:ascii="Arial" w:hAnsi="Arial" w:cs="Arial"/>
          <w:b/>
          <w:bCs/>
          <w:sz w:val="28"/>
          <w:szCs w:val="28"/>
          <w:u w:val="single"/>
        </w:rPr>
      </w:pPr>
    </w:p>
    <w:p w14:paraId="54B94CCF" w14:textId="24F5DB26" w:rsidR="00444B00" w:rsidRDefault="00444B00" w:rsidP="008E300E">
      <w:pPr>
        <w:rPr>
          <w:rFonts w:ascii="Arial" w:hAnsi="Arial" w:cs="Arial"/>
          <w:b/>
          <w:bCs/>
          <w:sz w:val="28"/>
          <w:szCs w:val="28"/>
          <w:u w:val="single"/>
        </w:rPr>
      </w:pPr>
      <w:r w:rsidRPr="00565F38">
        <w:rPr>
          <w:rFonts w:ascii="Arial" w:hAnsi="Arial" w:cs="Arial"/>
          <w:b/>
          <w:bCs/>
          <w:sz w:val="28"/>
          <w:szCs w:val="28"/>
          <w:u w:val="single"/>
        </w:rPr>
        <w:lastRenderedPageBreak/>
        <w:t>Reference</w:t>
      </w:r>
      <w:r w:rsidR="00565F38">
        <w:rPr>
          <w:rFonts w:ascii="Arial" w:hAnsi="Arial" w:cs="Arial"/>
          <w:b/>
          <w:bCs/>
          <w:sz w:val="28"/>
          <w:szCs w:val="28"/>
          <w:u w:val="single"/>
        </w:rPr>
        <w:t xml:space="preserve"> list</w:t>
      </w:r>
    </w:p>
    <w:p w14:paraId="10C3D95E" w14:textId="77777777" w:rsidR="00565F38" w:rsidRPr="00565F38" w:rsidRDefault="00565F38" w:rsidP="008E300E">
      <w:pPr>
        <w:rPr>
          <w:rFonts w:ascii="Arial" w:hAnsi="Arial" w:cs="Arial"/>
          <w:b/>
          <w:bCs/>
          <w:sz w:val="28"/>
          <w:szCs w:val="28"/>
          <w:u w:val="single"/>
        </w:rPr>
      </w:pPr>
    </w:p>
    <w:p w14:paraId="24808F22" w14:textId="77777777" w:rsidR="00444B00" w:rsidRDefault="00444B00" w:rsidP="008E300E"/>
    <w:p w14:paraId="0C1D1AC5" w14:textId="784676DA" w:rsidR="00BF7368" w:rsidRDefault="00BF7368" w:rsidP="008E300E">
      <w:r>
        <w:t xml:space="preserve">Akilandeswari, V., Kumar, A., Pavithra, M., Mariyam, A. and Banu, J. (2015) ‘Elements of effective communication’, </w:t>
      </w:r>
      <w:r>
        <w:rPr>
          <w:i/>
          <w:iCs/>
        </w:rPr>
        <w:t xml:space="preserve">International Journal of Multidisciplinary Research and Modern Education, </w:t>
      </w:r>
      <w:r>
        <w:t xml:space="preserve">1(1), pp. 154-156. Available at: </w:t>
      </w:r>
      <w:hyperlink r:id="rId9" w:history="1">
        <w:r w:rsidRPr="0097361C">
          <w:rPr>
            <w:rStyle w:val="Hyperlink"/>
          </w:rPr>
          <w:t>https://rdmodernresearch.org/wp-content/uploads/2015/09/20.pdf</w:t>
        </w:r>
      </w:hyperlink>
    </w:p>
    <w:p w14:paraId="210F2BE1" w14:textId="77777777" w:rsidR="00BF7368" w:rsidRDefault="00BF7368" w:rsidP="008E300E"/>
    <w:p w14:paraId="15C9128E" w14:textId="7358291D" w:rsidR="00CB20A7" w:rsidRDefault="00CB20A7" w:rsidP="008E300E">
      <w:r>
        <w:t xml:space="preserve">Al-Alawneh, M., Hawamleh, M. and Sasa, D. (2019) ‘Communication Skills in Practice’, </w:t>
      </w:r>
      <w:r>
        <w:rPr>
          <w:i/>
          <w:iCs/>
        </w:rPr>
        <w:t xml:space="preserve">International Journal </w:t>
      </w:r>
      <w:proofErr w:type="gramStart"/>
      <w:r>
        <w:rPr>
          <w:i/>
          <w:iCs/>
        </w:rPr>
        <w:t>Of</w:t>
      </w:r>
      <w:proofErr w:type="gramEnd"/>
      <w:r>
        <w:rPr>
          <w:i/>
          <w:iCs/>
        </w:rPr>
        <w:t xml:space="preserve"> Learning, Teaching and Educational Research, </w:t>
      </w:r>
      <w:r>
        <w:t xml:space="preserve">18(6), pp. 1-19. Available at: </w:t>
      </w:r>
      <w:hyperlink r:id="rId10" w:history="1">
        <w:r w:rsidRPr="0097361C">
          <w:rPr>
            <w:rStyle w:val="Hyperlink"/>
          </w:rPr>
          <w:t>https://doi.org/10.26803/ijlter.18.6.1</w:t>
        </w:r>
      </w:hyperlink>
    </w:p>
    <w:p w14:paraId="7F452C4A" w14:textId="77777777" w:rsidR="00CB20A7" w:rsidRDefault="00CB20A7" w:rsidP="008E300E"/>
    <w:p w14:paraId="4DF85289" w14:textId="715E18EB" w:rsidR="0024599B" w:rsidRDefault="0024599B" w:rsidP="008E300E">
      <w:r>
        <w:t xml:space="preserve">Anyan, F. (2013) ‘The Influence of Power Shifts in Data Collection and Analysis Stages: A Focus on Qualitative Research Interview’, </w:t>
      </w:r>
      <w:r>
        <w:rPr>
          <w:i/>
          <w:iCs/>
        </w:rPr>
        <w:t xml:space="preserve">The Qualitative Report, </w:t>
      </w:r>
      <w:r>
        <w:t xml:space="preserve">18(26), pp. 1-9. Available at: </w:t>
      </w:r>
      <w:hyperlink r:id="rId11" w:history="1">
        <w:r w:rsidRPr="004A6DC0">
          <w:rPr>
            <w:rStyle w:val="Hyperlink"/>
          </w:rPr>
          <w:t>http://www.nova.edu/ssss/QR/QR18/anyan36.pdf</w:t>
        </w:r>
      </w:hyperlink>
    </w:p>
    <w:p w14:paraId="037E4DC7" w14:textId="54DD6797" w:rsidR="00B367F3" w:rsidRDefault="00845916" w:rsidP="00845916">
      <w:pPr>
        <w:tabs>
          <w:tab w:val="left" w:pos="1991"/>
        </w:tabs>
      </w:pPr>
      <w:r>
        <w:tab/>
      </w:r>
    </w:p>
    <w:p w14:paraId="2D497558" w14:textId="25B878A9" w:rsidR="00845916" w:rsidRDefault="00845916" w:rsidP="00845916">
      <w:pPr>
        <w:tabs>
          <w:tab w:val="left" w:pos="1991"/>
        </w:tabs>
      </w:pPr>
      <w:r w:rsidRPr="00845916">
        <w:t xml:space="preserve">Attwood, </w:t>
      </w:r>
      <w:r>
        <w:t>T</w:t>
      </w:r>
      <w:r w:rsidRPr="00845916">
        <w:t xml:space="preserve">. (1998) </w:t>
      </w:r>
      <w:r w:rsidRPr="00845916">
        <w:rPr>
          <w:i/>
          <w:iCs/>
        </w:rPr>
        <w:t>Asperger’s syndrome: A guide for parents and professionals.</w:t>
      </w:r>
      <w:r w:rsidRPr="00845916">
        <w:t xml:space="preserve"> London: Jessica Kingsley Publishers</w:t>
      </w:r>
    </w:p>
    <w:p w14:paraId="628CC0D5" w14:textId="77777777" w:rsidR="00845916" w:rsidRDefault="00845916" w:rsidP="00845916">
      <w:pPr>
        <w:tabs>
          <w:tab w:val="left" w:pos="1991"/>
        </w:tabs>
      </w:pPr>
    </w:p>
    <w:p w14:paraId="0A3EFA29" w14:textId="30CFF8EF" w:rsidR="007E13EB" w:rsidRDefault="007E13EB" w:rsidP="008E300E">
      <w:r>
        <w:t xml:space="preserve">Barron, B (2003) ‘When smart groups fail’, </w:t>
      </w:r>
      <w:r>
        <w:rPr>
          <w:i/>
          <w:iCs/>
        </w:rPr>
        <w:t xml:space="preserve">The journal of the learning sciences, </w:t>
      </w:r>
      <w:r w:rsidR="00350DDF">
        <w:t xml:space="preserve">12(3), pp. 307-359. Available at: </w:t>
      </w:r>
      <w:hyperlink r:id="rId12" w:history="1">
        <w:r w:rsidR="00350DDF" w:rsidRPr="00AA2F4E">
          <w:rPr>
            <w:rStyle w:val="Hyperlink"/>
          </w:rPr>
          <w:t>https://d1wqtxts1xzle7.cloudfront.net/29213898/barron-libre.pdf?1390896892=&amp;response-content-disposition=inline%3B+filename%3DWhen_smart_groups_fail.pdf&amp;Expires=1735491520&amp;Signature=AASoQB0g4kf5GRSWOulJVyFitnZYV9v8nh0jbDB6NDAL~ZrdED4Avmuxq3VxXJYTUNn~5Y7TSTLVXCMW3X5TQU99uK~8lL7TmI65AHFJZ0vyTCCv~0T~ZFv9hro4~NHo8YkwRY0JTqxvLm3sSzV~oztHNHSO6-sIw8N148T2xoZBLKjJ80endBcH91XYpKX7UaOpyOkky2-4PoFOEovKCQsxRnOQ6rtMl4hZqkw2~1eYhpqYOdadGOnLTCQTh4hedEG43EiHhY-v53F6SRRA-stv4lFQnG2Y1jr4x7Cut-7uLMdiSwqCKxzpuaJL3IgTDM98WYuRlzQDh535CrLV0w__&amp;Key-Pair-Id=APKAJLOHF5GGSLRBV4ZA</w:t>
        </w:r>
      </w:hyperlink>
    </w:p>
    <w:p w14:paraId="4FFEAE0A" w14:textId="77777777" w:rsidR="007E13EB" w:rsidRDefault="007E13EB" w:rsidP="008E300E"/>
    <w:p w14:paraId="39F0B6A5" w14:textId="4BAEE0C1" w:rsidR="00B367F3" w:rsidRPr="00B367F3" w:rsidRDefault="00B367F3" w:rsidP="008E300E">
      <w:r>
        <w:t xml:space="preserve">Better Evaluation (2022) </w:t>
      </w:r>
      <w:r>
        <w:rPr>
          <w:i/>
          <w:iCs/>
        </w:rPr>
        <w:t xml:space="preserve">Non-participant observation. </w:t>
      </w:r>
      <w:r>
        <w:t xml:space="preserve">Available at: </w:t>
      </w:r>
      <w:hyperlink r:id="rId13" w:history="1">
        <w:r w:rsidRPr="00B367F3">
          <w:rPr>
            <w:rStyle w:val="Hyperlink"/>
          </w:rPr>
          <w:t>Non-participant observation | Better Evaluation</w:t>
        </w:r>
      </w:hyperlink>
      <w:r>
        <w:t xml:space="preserve"> (Accessed: 20 December 2024).</w:t>
      </w:r>
    </w:p>
    <w:p w14:paraId="69F9E1F1" w14:textId="19C43453" w:rsidR="00444B00" w:rsidRDefault="00507947" w:rsidP="008E300E">
      <w:r>
        <w:t xml:space="preserve">Biau, D., Kerneis, S. and Porcher, R. (2008) ‘The importance of Sample Size in the Planning and Interpretation of Medical Research’, </w:t>
      </w:r>
      <w:r>
        <w:rPr>
          <w:i/>
          <w:iCs/>
        </w:rPr>
        <w:t xml:space="preserve">Residents Corner, </w:t>
      </w:r>
      <w:r>
        <w:t xml:space="preserve">466(9), pp. 2282-2288. Available at: </w:t>
      </w:r>
      <w:r w:rsidRPr="00507947">
        <w:t>DOI 10.1007/s11999-008-0346-9</w:t>
      </w:r>
    </w:p>
    <w:p w14:paraId="50670024" w14:textId="77777777" w:rsidR="00507947" w:rsidRDefault="00507947" w:rsidP="008E300E"/>
    <w:p w14:paraId="13B94BA0" w14:textId="1621FC53" w:rsidR="00350DDF" w:rsidRDefault="00350DDF" w:rsidP="008E300E">
      <w:r>
        <w:t xml:space="preserve">Blatchford, P., Baines, E., Rubie-Davies, C., Bassett, P. and Chowne, A. (2006) ‘The effect of a new approach to group work on pupil-pupil and teacher-pupil interactions’, </w:t>
      </w:r>
      <w:r>
        <w:rPr>
          <w:i/>
          <w:iCs/>
        </w:rPr>
        <w:t xml:space="preserve">Journal of educational psychology, </w:t>
      </w:r>
      <w:r>
        <w:t xml:space="preserve">98(4), p.750. Available at: </w:t>
      </w:r>
      <w:r w:rsidRPr="00350DDF">
        <w:t>DOI: 10.1037/0022-0663.98.4.750</w:t>
      </w:r>
    </w:p>
    <w:p w14:paraId="280DD576" w14:textId="77777777" w:rsidR="00350DDF" w:rsidRDefault="00350DDF" w:rsidP="008E300E"/>
    <w:p w14:paraId="689937D3" w14:textId="6677EE9F" w:rsidR="002606AD" w:rsidRDefault="002606AD" w:rsidP="008E300E">
      <w:r>
        <w:t xml:space="preserve">Boyne, S. (2014) </w:t>
      </w:r>
      <w:r>
        <w:rPr>
          <w:i/>
          <w:iCs/>
        </w:rPr>
        <w:t xml:space="preserve">An evaluation of the ‘Lego therapy’ intervention used to support children with social communication difficulties in their mainstream classroom’. </w:t>
      </w:r>
      <w:r>
        <w:t xml:space="preserve">The University of Nottingham. Available at: </w:t>
      </w:r>
      <w:hyperlink r:id="rId14" w:history="1">
        <w:r w:rsidRPr="00B63E98">
          <w:rPr>
            <w:rStyle w:val="Hyperlink"/>
          </w:rPr>
          <w:t>https://eprints.nottingham.ac.uk/14603/1/Sarah_Boyne_D.App.Ed.Psych_Doctoral_Thesis_FINALforHARDBINDING_Sept_2014.pdf</w:t>
        </w:r>
      </w:hyperlink>
    </w:p>
    <w:p w14:paraId="5EB02FE5" w14:textId="77777777" w:rsidR="002606AD" w:rsidRDefault="002606AD" w:rsidP="008E300E"/>
    <w:p w14:paraId="4DDC4E85" w14:textId="163ED0DE" w:rsidR="00292F19" w:rsidRPr="00292F19" w:rsidRDefault="00292F19" w:rsidP="008E300E">
      <w:r>
        <w:t xml:space="preserve">Braun, V. and Clarke, V. (2006) ‘Using thematic analysis in psychology’, </w:t>
      </w:r>
      <w:r>
        <w:rPr>
          <w:i/>
          <w:iCs/>
        </w:rPr>
        <w:t xml:space="preserve">Qualitative Research </w:t>
      </w:r>
      <w:proofErr w:type="gramStart"/>
      <w:r>
        <w:rPr>
          <w:i/>
          <w:iCs/>
        </w:rPr>
        <w:t>In</w:t>
      </w:r>
      <w:proofErr w:type="gramEnd"/>
      <w:r>
        <w:rPr>
          <w:i/>
          <w:iCs/>
        </w:rPr>
        <w:t xml:space="preserve"> Psychology, </w:t>
      </w:r>
      <w:r>
        <w:t xml:space="preserve">3(2), pp. 77-101. Available at: </w:t>
      </w:r>
      <w:r w:rsidRPr="00292F19">
        <w:t>DOI: </w:t>
      </w:r>
      <w:hyperlink r:id="rId15" w:history="1">
        <w:r w:rsidRPr="00292F19">
          <w:rPr>
            <w:rStyle w:val="Hyperlink"/>
          </w:rPr>
          <w:t>10.1191/1478088706qp063oa</w:t>
        </w:r>
      </w:hyperlink>
    </w:p>
    <w:p w14:paraId="50C70D56" w14:textId="77777777" w:rsidR="00292F19" w:rsidRDefault="00292F19" w:rsidP="008E300E"/>
    <w:p w14:paraId="4CB457AE" w14:textId="36739ACE" w:rsidR="00444B00" w:rsidRDefault="00444B00" w:rsidP="00444B00">
      <w:pPr>
        <w:spacing w:line="360" w:lineRule="auto"/>
        <w:rPr>
          <w:rFonts w:ascii="Arial" w:hAnsi="Arial" w:cs="Arial"/>
        </w:rPr>
      </w:pPr>
      <w:r w:rsidRPr="00606046">
        <w:rPr>
          <w:rFonts w:ascii="Arial" w:hAnsi="Arial" w:cs="Arial"/>
        </w:rPr>
        <w:t xml:space="preserve">British Educational Research Association (BERA) (2024) </w:t>
      </w:r>
      <w:r w:rsidRPr="00606046">
        <w:rPr>
          <w:rFonts w:ascii="Arial" w:hAnsi="Arial" w:cs="Arial"/>
          <w:i/>
          <w:iCs/>
        </w:rPr>
        <w:t xml:space="preserve">Ethical guidelines for educational research. </w:t>
      </w:r>
      <w:r w:rsidRPr="00606046">
        <w:rPr>
          <w:rFonts w:ascii="Arial" w:hAnsi="Arial" w:cs="Arial"/>
        </w:rPr>
        <w:t>5</w:t>
      </w:r>
      <w:r w:rsidRPr="00606046">
        <w:rPr>
          <w:rFonts w:ascii="Arial" w:hAnsi="Arial" w:cs="Arial"/>
          <w:vertAlign w:val="superscript"/>
        </w:rPr>
        <w:t>th</w:t>
      </w:r>
      <w:r w:rsidRPr="00606046">
        <w:rPr>
          <w:rFonts w:ascii="Arial" w:hAnsi="Arial" w:cs="Arial"/>
        </w:rPr>
        <w:t xml:space="preserve"> edition. Available at: </w:t>
      </w:r>
      <w:hyperlink r:id="rId16" w:history="1">
        <w:r w:rsidRPr="00606046">
          <w:rPr>
            <w:rStyle w:val="Hyperlink"/>
            <w:rFonts w:ascii="Arial" w:hAnsi="Arial" w:cs="Arial"/>
          </w:rPr>
          <w:t>Ethical-Guidelines-for-Educational-Research-5th-edition.pdf</w:t>
        </w:r>
      </w:hyperlink>
      <w:r w:rsidRPr="00606046">
        <w:rPr>
          <w:rFonts w:ascii="Arial" w:hAnsi="Arial" w:cs="Arial"/>
        </w:rPr>
        <w:t xml:space="preserve"> (Accessed: </w:t>
      </w:r>
      <w:r w:rsidR="00904BEA">
        <w:rPr>
          <w:rFonts w:ascii="Arial" w:hAnsi="Arial" w:cs="Arial"/>
        </w:rPr>
        <w:t>25 November</w:t>
      </w:r>
      <w:r w:rsidRPr="00606046">
        <w:rPr>
          <w:rFonts w:ascii="Arial" w:hAnsi="Arial" w:cs="Arial"/>
        </w:rPr>
        <w:t xml:space="preserve"> 2024). </w:t>
      </w:r>
    </w:p>
    <w:p w14:paraId="67A344C2" w14:textId="77777777" w:rsidR="009330CB" w:rsidRDefault="009330CB" w:rsidP="00444B00">
      <w:pPr>
        <w:spacing w:line="360" w:lineRule="auto"/>
        <w:rPr>
          <w:rFonts w:ascii="Arial" w:hAnsi="Arial" w:cs="Arial"/>
        </w:rPr>
      </w:pPr>
    </w:p>
    <w:p w14:paraId="62F03A38" w14:textId="3BBF494F" w:rsidR="007A4195" w:rsidRDefault="007A4195" w:rsidP="00444B00">
      <w:pPr>
        <w:spacing w:line="360" w:lineRule="auto"/>
        <w:rPr>
          <w:rFonts w:ascii="Arial" w:hAnsi="Arial" w:cs="Arial"/>
        </w:rPr>
      </w:pPr>
      <w:r>
        <w:rPr>
          <w:rFonts w:ascii="Arial" w:hAnsi="Arial" w:cs="Arial"/>
        </w:rPr>
        <w:t xml:space="preserve">Carter, N., Bryant-Lukosius, D., DiCenso, A., Blythe, J. and Neville, A. (2014) </w:t>
      </w:r>
      <w:proofErr w:type="gramStart"/>
      <w:r>
        <w:rPr>
          <w:rFonts w:ascii="Arial" w:hAnsi="Arial" w:cs="Arial"/>
        </w:rPr>
        <w:t>‘ The</w:t>
      </w:r>
      <w:proofErr w:type="gramEnd"/>
      <w:r>
        <w:rPr>
          <w:rFonts w:ascii="Arial" w:hAnsi="Arial" w:cs="Arial"/>
        </w:rPr>
        <w:t xml:space="preserve"> use of triangulation in qualitative research’, </w:t>
      </w:r>
      <w:r>
        <w:rPr>
          <w:rFonts w:ascii="Arial" w:hAnsi="Arial" w:cs="Arial"/>
          <w:i/>
          <w:iCs/>
        </w:rPr>
        <w:t xml:space="preserve">Oncology Nursing Forum, </w:t>
      </w:r>
      <w:r>
        <w:rPr>
          <w:rFonts w:ascii="Arial" w:hAnsi="Arial" w:cs="Arial"/>
        </w:rPr>
        <w:t xml:space="preserve">41(5), pp. 545-547. Available at: </w:t>
      </w:r>
      <w:proofErr w:type="spellStart"/>
      <w:r w:rsidRPr="007A4195">
        <w:rPr>
          <w:rFonts w:ascii="Arial" w:hAnsi="Arial" w:cs="Arial"/>
        </w:rPr>
        <w:t>doi</w:t>
      </w:r>
      <w:proofErr w:type="spellEnd"/>
      <w:r w:rsidRPr="007A4195">
        <w:rPr>
          <w:rFonts w:ascii="Arial" w:hAnsi="Arial" w:cs="Arial"/>
        </w:rPr>
        <w:t>: 10.1188/14.ONF.545-547.</w:t>
      </w:r>
    </w:p>
    <w:p w14:paraId="685DAD85" w14:textId="77777777" w:rsidR="007A4195" w:rsidRDefault="007A4195" w:rsidP="00444B00">
      <w:pPr>
        <w:spacing w:line="360" w:lineRule="auto"/>
        <w:rPr>
          <w:rFonts w:ascii="Arial" w:hAnsi="Arial" w:cs="Arial"/>
        </w:rPr>
      </w:pPr>
    </w:p>
    <w:p w14:paraId="4A17E05C" w14:textId="6C1ED0AF" w:rsidR="003C7F85" w:rsidRPr="001748E1" w:rsidRDefault="003C7F85" w:rsidP="00444B00">
      <w:pPr>
        <w:spacing w:line="360" w:lineRule="auto"/>
        <w:rPr>
          <w:rFonts w:ascii="Arial" w:hAnsi="Arial" w:cs="Arial"/>
        </w:rPr>
      </w:pPr>
      <w:r>
        <w:rPr>
          <w:rFonts w:ascii="Arial" w:hAnsi="Arial" w:cs="Arial"/>
        </w:rPr>
        <w:t xml:space="preserve">Clark. A (2011) </w:t>
      </w:r>
      <w:r w:rsidR="001748E1">
        <w:rPr>
          <w:rFonts w:ascii="Arial" w:hAnsi="Arial" w:cs="Arial"/>
          <w:i/>
          <w:iCs/>
        </w:rPr>
        <w:t xml:space="preserve">Ways of seeing: using the Mosaic approach to listen to young children’s perspectives. </w:t>
      </w:r>
      <w:r w:rsidR="001748E1">
        <w:rPr>
          <w:rFonts w:ascii="Arial" w:hAnsi="Arial" w:cs="Arial"/>
        </w:rPr>
        <w:t xml:space="preserve">Available at: </w:t>
      </w:r>
      <w:hyperlink r:id="rId17" w:history="1">
        <w:r w:rsidR="001748E1" w:rsidRPr="001748E1">
          <w:rPr>
            <w:rStyle w:val="Hyperlink"/>
            <w:rFonts w:ascii="Arial" w:hAnsi="Arial" w:cs="Arial"/>
          </w:rPr>
          <w:t xml:space="preserve">Extract -The </w:t>
        </w:r>
        <w:proofErr w:type="spellStart"/>
        <w:r w:rsidR="001748E1" w:rsidRPr="001748E1">
          <w:rPr>
            <w:rStyle w:val="Hyperlink"/>
            <w:rFonts w:ascii="Arial" w:hAnsi="Arial" w:cs="Arial"/>
          </w:rPr>
          <w:t>Mosiac</w:t>
        </w:r>
        <w:proofErr w:type="spellEnd"/>
        <w:r w:rsidR="001748E1" w:rsidRPr="001748E1">
          <w:rPr>
            <w:rStyle w:val="Hyperlink"/>
            <w:rFonts w:ascii="Arial" w:hAnsi="Arial" w:cs="Arial"/>
          </w:rPr>
          <w:t xml:space="preserve"> Approach.pdf</w:t>
        </w:r>
      </w:hyperlink>
      <w:r w:rsidR="001748E1">
        <w:rPr>
          <w:rFonts w:ascii="Arial" w:hAnsi="Arial" w:cs="Arial"/>
        </w:rPr>
        <w:t xml:space="preserve"> (Accessed: 19 December 2024).</w:t>
      </w:r>
    </w:p>
    <w:p w14:paraId="0D75225F" w14:textId="77777777" w:rsidR="003C7F85" w:rsidRDefault="003C7F85" w:rsidP="00444B00">
      <w:pPr>
        <w:spacing w:line="360" w:lineRule="auto"/>
        <w:rPr>
          <w:rFonts w:ascii="Arial" w:hAnsi="Arial" w:cs="Arial"/>
        </w:rPr>
      </w:pPr>
    </w:p>
    <w:p w14:paraId="6AEB08F3" w14:textId="72E0CC51" w:rsidR="009330CB" w:rsidRDefault="009330CB" w:rsidP="00444B00">
      <w:pPr>
        <w:spacing w:line="360" w:lineRule="auto"/>
        <w:rPr>
          <w:rStyle w:val="Hyperlink"/>
          <w:rFonts w:ascii="Arial" w:hAnsi="Arial" w:cs="Arial"/>
        </w:rPr>
      </w:pPr>
      <w:r>
        <w:rPr>
          <w:rFonts w:ascii="Arial" w:hAnsi="Arial" w:cs="Arial"/>
        </w:rPr>
        <w:t xml:space="preserve">Crowe, S., Cresswell, K., Robertson, A., Huby, G., Avery, A. and Sheikh, A. (2011) </w:t>
      </w:r>
      <w:r w:rsidR="004508F9">
        <w:rPr>
          <w:rFonts w:ascii="Arial" w:hAnsi="Arial" w:cs="Arial"/>
        </w:rPr>
        <w:t xml:space="preserve">‘The case study approach’, </w:t>
      </w:r>
      <w:r w:rsidR="004508F9">
        <w:rPr>
          <w:rFonts w:ascii="Arial" w:hAnsi="Arial" w:cs="Arial"/>
          <w:i/>
          <w:iCs/>
        </w:rPr>
        <w:t xml:space="preserve">BMC Med Res Methodol., </w:t>
      </w:r>
      <w:r w:rsidR="004508F9">
        <w:rPr>
          <w:rFonts w:ascii="Arial" w:hAnsi="Arial" w:cs="Arial"/>
        </w:rPr>
        <w:t xml:space="preserve">pp. 2-9. Available at: </w:t>
      </w:r>
      <w:proofErr w:type="spellStart"/>
      <w:r w:rsidR="004508F9" w:rsidRPr="004508F9">
        <w:rPr>
          <w:rFonts w:ascii="Arial" w:hAnsi="Arial" w:cs="Arial"/>
        </w:rPr>
        <w:t>doi</w:t>
      </w:r>
      <w:proofErr w:type="spellEnd"/>
      <w:r w:rsidR="004508F9" w:rsidRPr="004508F9">
        <w:rPr>
          <w:rFonts w:ascii="Arial" w:hAnsi="Arial" w:cs="Arial"/>
        </w:rPr>
        <w:t>: </w:t>
      </w:r>
      <w:hyperlink r:id="rId18" w:tgtFrame="_blank" w:history="1">
        <w:r w:rsidR="004508F9" w:rsidRPr="004508F9">
          <w:rPr>
            <w:rStyle w:val="Hyperlink"/>
            <w:rFonts w:ascii="Arial" w:hAnsi="Arial" w:cs="Arial"/>
          </w:rPr>
          <w:t>10.1186/1471-2288-11-100</w:t>
        </w:r>
      </w:hyperlink>
    </w:p>
    <w:p w14:paraId="3E2A6A23" w14:textId="77777777" w:rsidR="00DA751B" w:rsidRDefault="00DA751B" w:rsidP="00444B00">
      <w:pPr>
        <w:spacing w:line="360" w:lineRule="auto"/>
        <w:rPr>
          <w:rStyle w:val="Hyperlink"/>
          <w:rFonts w:ascii="Arial" w:hAnsi="Arial" w:cs="Arial"/>
        </w:rPr>
      </w:pPr>
    </w:p>
    <w:p w14:paraId="72779792" w14:textId="625D3359" w:rsidR="00AC448B" w:rsidRDefault="00DA751B" w:rsidP="001E4D83">
      <w:pPr>
        <w:spacing w:line="360" w:lineRule="auto"/>
        <w:rPr>
          <w:rFonts w:ascii="Arial" w:hAnsi="Arial" w:cs="Arial"/>
        </w:rPr>
      </w:pPr>
      <w:r>
        <w:rPr>
          <w:rStyle w:val="Hyperlink"/>
          <w:rFonts w:ascii="Arial" w:hAnsi="Arial" w:cs="Arial"/>
          <w:color w:val="auto"/>
          <w:u w:val="none"/>
        </w:rPr>
        <w:t>DeJonckheere, M. and Vaughn, L. (2019) ‘</w:t>
      </w:r>
      <w:proofErr w:type="spellStart"/>
      <w:r>
        <w:rPr>
          <w:rStyle w:val="Hyperlink"/>
          <w:rFonts w:ascii="Arial" w:hAnsi="Arial" w:cs="Arial"/>
          <w:color w:val="auto"/>
          <w:u w:val="none"/>
        </w:rPr>
        <w:t>Semistructured</w:t>
      </w:r>
      <w:proofErr w:type="spellEnd"/>
      <w:r>
        <w:rPr>
          <w:rStyle w:val="Hyperlink"/>
          <w:rFonts w:ascii="Arial" w:hAnsi="Arial" w:cs="Arial"/>
          <w:color w:val="auto"/>
          <w:u w:val="none"/>
        </w:rPr>
        <w:t xml:space="preserve"> interviewing in primary care research: a balance of relationship and rigour’, </w:t>
      </w:r>
      <w:r>
        <w:rPr>
          <w:rStyle w:val="Hyperlink"/>
          <w:rFonts w:ascii="Arial" w:hAnsi="Arial" w:cs="Arial"/>
          <w:i/>
          <w:iCs/>
          <w:color w:val="auto"/>
          <w:u w:val="none"/>
        </w:rPr>
        <w:t xml:space="preserve">Family Medicine and Community Health, </w:t>
      </w:r>
      <w:r>
        <w:rPr>
          <w:rStyle w:val="Hyperlink"/>
          <w:rFonts w:ascii="Arial" w:hAnsi="Arial" w:cs="Arial"/>
          <w:color w:val="auto"/>
          <w:u w:val="none"/>
        </w:rPr>
        <w:t xml:space="preserve">7(2), pp. 1-8. Available at: </w:t>
      </w:r>
      <w:proofErr w:type="spellStart"/>
      <w:r w:rsidRPr="00DA751B">
        <w:rPr>
          <w:rFonts w:ascii="Arial" w:hAnsi="Arial" w:cs="Arial"/>
        </w:rPr>
        <w:t>doi</w:t>
      </w:r>
      <w:proofErr w:type="spellEnd"/>
      <w:r w:rsidRPr="00DA751B">
        <w:rPr>
          <w:rFonts w:ascii="Arial" w:hAnsi="Arial" w:cs="Arial"/>
        </w:rPr>
        <w:t>: </w:t>
      </w:r>
      <w:hyperlink r:id="rId19" w:tgtFrame="_blank" w:history="1">
        <w:r w:rsidRPr="00DA751B">
          <w:rPr>
            <w:rStyle w:val="Hyperlink"/>
            <w:rFonts w:ascii="Arial" w:hAnsi="Arial" w:cs="Arial"/>
          </w:rPr>
          <w:t>10.1136/fmch-2018-000057</w:t>
        </w:r>
      </w:hyperlink>
    </w:p>
    <w:p w14:paraId="728FCAD8" w14:textId="77777777" w:rsidR="001E4D83" w:rsidRPr="001E4D83" w:rsidRDefault="001E4D83" w:rsidP="001E4D83">
      <w:pPr>
        <w:spacing w:line="360" w:lineRule="auto"/>
        <w:rPr>
          <w:rFonts w:ascii="Arial" w:hAnsi="Arial" w:cs="Arial"/>
        </w:rPr>
      </w:pPr>
    </w:p>
    <w:p w14:paraId="58FB8693" w14:textId="19A1CE57" w:rsidR="007B59A9" w:rsidRDefault="007B59A9" w:rsidP="008E300E">
      <w:r>
        <w:t xml:space="preserve">Green, J. and Thorogood, N. (2004) </w:t>
      </w:r>
      <w:r>
        <w:rPr>
          <w:i/>
          <w:iCs/>
        </w:rPr>
        <w:t xml:space="preserve">Qualitative Methods for Health Research. </w:t>
      </w:r>
      <w:r>
        <w:t xml:space="preserve">Available at: </w:t>
      </w:r>
      <w:hyperlink r:id="rId20" w:history="1">
        <w:proofErr w:type="spellStart"/>
        <w:r w:rsidRPr="007B59A9">
          <w:rPr>
            <w:rStyle w:val="Hyperlink"/>
          </w:rPr>
          <w:t>QualitativeMethods</w:t>
        </w:r>
        <w:proofErr w:type="spellEnd"/>
        <w:r w:rsidRPr="007B59A9">
          <w:rPr>
            <w:rStyle w:val="Hyperlink"/>
          </w:rPr>
          <w:t xml:space="preserve"> for Health Research.pdf</w:t>
        </w:r>
      </w:hyperlink>
      <w:r>
        <w:t xml:space="preserve"> (Accessed: 16 December 2024).</w:t>
      </w:r>
    </w:p>
    <w:p w14:paraId="263A5022" w14:textId="77777777" w:rsidR="00B53394" w:rsidRDefault="00B53394" w:rsidP="008E300E"/>
    <w:p w14:paraId="26F60255" w14:textId="35A68EBD" w:rsidR="001853C7" w:rsidRPr="001853C7" w:rsidRDefault="001853C7" w:rsidP="008E300E">
      <w:r>
        <w:lastRenderedPageBreak/>
        <w:t xml:space="preserve">Jamshed, S. (2014) ‘Qualitative research method-interviewing and observation’, </w:t>
      </w:r>
      <w:r>
        <w:rPr>
          <w:i/>
          <w:iCs/>
        </w:rPr>
        <w:t xml:space="preserve">Journal of Basic and Clinical Pharmacy, </w:t>
      </w:r>
      <w:r>
        <w:t xml:space="preserve">5(4), pp. 87-88. Available at: </w:t>
      </w:r>
      <w:proofErr w:type="spellStart"/>
      <w:r w:rsidRPr="001853C7">
        <w:t>doi</w:t>
      </w:r>
      <w:proofErr w:type="spellEnd"/>
      <w:r w:rsidRPr="001853C7">
        <w:t>: </w:t>
      </w:r>
      <w:hyperlink r:id="rId21" w:tgtFrame="_blank" w:history="1">
        <w:r w:rsidRPr="001853C7">
          <w:rPr>
            <w:rStyle w:val="Hyperlink"/>
          </w:rPr>
          <w:t>10.4103/0976-0105.141942</w:t>
        </w:r>
      </w:hyperlink>
    </w:p>
    <w:p w14:paraId="71685665" w14:textId="77777777" w:rsidR="001853C7" w:rsidRDefault="001853C7" w:rsidP="008E300E"/>
    <w:p w14:paraId="60E31758" w14:textId="10AD59CF" w:rsidR="00464EC5" w:rsidRPr="00464EC5" w:rsidRDefault="00464EC5" w:rsidP="008E300E">
      <w:r>
        <w:t xml:space="preserve">Junior, J. (2022) ‘Social desirability bias in qualitative health research’, </w:t>
      </w:r>
      <w:r>
        <w:rPr>
          <w:i/>
          <w:iCs/>
        </w:rPr>
        <w:t xml:space="preserve">RSP, </w:t>
      </w:r>
      <w:r>
        <w:t xml:space="preserve">56 (101), pp 1-9. Available at: </w:t>
      </w:r>
      <w:proofErr w:type="spellStart"/>
      <w:r w:rsidRPr="00464EC5">
        <w:t>doi</w:t>
      </w:r>
      <w:proofErr w:type="spellEnd"/>
      <w:r w:rsidRPr="00464EC5">
        <w:t>: </w:t>
      </w:r>
      <w:hyperlink r:id="rId22" w:tgtFrame="_blank" w:history="1">
        <w:r w:rsidRPr="00464EC5">
          <w:rPr>
            <w:rStyle w:val="Hyperlink"/>
          </w:rPr>
          <w:t>10.11606/s1518-8787.2022056004164</w:t>
        </w:r>
      </w:hyperlink>
    </w:p>
    <w:p w14:paraId="381EDE41" w14:textId="77777777" w:rsidR="00464EC5" w:rsidRDefault="00464EC5" w:rsidP="008E300E"/>
    <w:p w14:paraId="5744B2AD" w14:textId="3034E01B" w:rsidR="00B53394" w:rsidRDefault="00B53394" w:rsidP="008E300E">
      <w:r>
        <w:t xml:space="preserve">KnowHow (2018) </w:t>
      </w:r>
      <w:r>
        <w:rPr>
          <w:i/>
          <w:iCs/>
        </w:rPr>
        <w:t xml:space="preserve">Semi-structured interviews. </w:t>
      </w:r>
      <w:r>
        <w:t xml:space="preserve">Available at: </w:t>
      </w:r>
      <w:hyperlink r:id="rId23" w:history="1">
        <w:r w:rsidRPr="00B53394">
          <w:rPr>
            <w:rStyle w:val="Hyperlink"/>
          </w:rPr>
          <w:t xml:space="preserve">Microsoft Word - KnowHow </w:t>
        </w:r>
        <w:proofErr w:type="spellStart"/>
        <w:r w:rsidRPr="00B53394">
          <w:rPr>
            <w:rStyle w:val="Hyperlink"/>
          </w:rPr>
          <w:t>Semistructured</w:t>
        </w:r>
        <w:proofErr w:type="spellEnd"/>
        <w:r w:rsidRPr="00B53394">
          <w:rPr>
            <w:rStyle w:val="Hyperlink"/>
          </w:rPr>
          <w:t xml:space="preserve"> interviews</w:t>
        </w:r>
      </w:hyperlink>
      <w:r>
        <w:t xml:space="preserve"> (Accessed: 19 December 2024)</w:t>
      </w:r>
    </w:p>
    <w:p w14:paraId="7430AE3A" w14:textId="77777777" w:rsidR="00593582" w:rsidRDefault="00593582" w:rsidP="008E300E"/>
    <w:p w14:paraId="231BE626" w14:textId="0DEB0F49" w:rsidR="00593582" w:rsidRDefault="00593582" w:rsidP="008E300E">
      <w:r w:rsidRPr="00593582">
        <w:t xml:space="preserve">Koegel, R. </w:t>
      </w:r>
      <w:r>
        <w:t>and</w:t>
      </w:r>
      <w:r w:rsidRPr="00593582">
        <w:t xml:space="preserve"> Koegel, L. (1995) </w:t>
      </w:r>
      <w:r w:rsidRPr="00593582">
        <w:rPr>
          <w:i/>
          <w:iCs/>
        </w:rPr>
        <w:t>Teaching children with autism: strategies for initiating positive interactions and improving learning opportunities</w:t>
      </w:r>
      <w:r>
        <w:t xml:space="preserve">. </w:t>
      </w:r>
      <w:r w:rsidRPr="00593582">
        <w:t>Baltimore: Brookes Publishing.</w:t>
      </w:r>
    </w:p>
    <w:p w14:paraId="04EA51E5" w14:textId="77777777" w:rsidR="00472749" w:rsidRDefault="00472749" w:rsidP="008E300E"/>
    <w:p w14:paraId="3EC49CDA" w14:textId="0F7954F1" w:rsidR="00472749" w:rsidRDefault="00472749" w:rsidP="008E300E">
      <w:r>
        <w:t xml:space="preserve">Kumar, A. (2023) ‘Observation Method’, </w:t>
      </w:r>
      <w:r>
        <w:rPr>
          <w:i/>
          <w:iCs/>
        </w:rPr>
        <w:t xml:space="preserve">Library Philosophy and Practice, </w:t>
      </w:r>
      <w:r>
        <w:t xml:space="preserve">13(6), pp. 1-14. Available at: </w:t>
      </w:r>
      <w:hyperlink r:id="rId24" w:history="1">
        <w:r w:rsidRPr="00C63F69">
          <w:rPr>
            <w:rStyle w:val="Hyperlink"/>
          </w:rPr>
          <w:t>https://www.researchgate.net/publication/360808469_OBSERVATION_METHOD</w:t>
        </w:r>
      </w:hyperlink>
    </w:p>
    <w:p w14:paraId="381B4113" w14:textId="77777777" w:rsidR="00E04373" w:rsidRDefault="00E04373" w:rsidP="008E300E"/>
    <w:p w14:paraId="57165859" w14:textId="1801CEC0" w:rsidR="00E04373" w:rsidRDefault="00E04373" w:rsidP="008E300E">
      <w:pPr>
        <w:rPr>
          <w:rStyle w:val="Hyperlink"/>
          <w:sz w:val="20"/>
          <w:szCs w:val="20"/>
        </w:rPr>
      </w:pPr>
      <w:r>
        <w:t xml:space="preserve">Lashley, M. (2017) ‘Observational Research, Advantages and Disadvantages’, </w:t>
      </w:r>
      <w:r>
        <w:rPr>
          <w:i/>
          <w:iCs/>
        </w:rPr>
        <w:t xml:space="preserve">The SAGE Encyclopaedia of Communication Research Methods, </w:t>
      </w:r>
      <w:r>
        <w:t xml:space="preserve">vol 4, pp. 1113-1114. Available at: </w:t>
      </w:r>
      <w:hyperlink r:id="rId25" w:history="1">
        <w:r w:rsidRPr="00C63F69">
          <w:rPr>
            <w:rStyle w:val="Hyperlink"/>
            <w:sz w:val="20"/>
            <w:szCs w:val="20"/>
          </w:rPr>
          <w:t>https://doi.org/10.4135/9781483381411</w:t>
        </w:r>
      </w:hyperlink>
    </w:p>
    <w:p w14:paraId="14E77A05" w14:textId="77777777" w:rsidR="004C4DCB" w:rsidRDefault="004C4DCB" w:rsidP="008E300E">
      <w:pPr>
        <w:rPr>
          <w:rStyle w:val="Hyperlink"/>
          <w:sz w:val="20"/>
          <w:szCs w:val="20"/>
        </w:rPr>
      </w:pPr>
    </w:p>
    <w:p w14:paraId="29937D23" w14:textId="3273D1D4" w:rsidR="00B84E09" w:rsidRDefault="00B84E09" w:rsidP="008E300E">
      <w:pPr>
        <w:rPr>
          <w:sz w:val="20"/>
          <w:szCs w:val="20"/>
        </w:rPr>
      </w:pPr>
      <w:r>
        <w:rPr>
          <w:rStyle w:val="Hyperlink"/>
          <w:color w:val="auto"/>
          <w:sz w:val="20"/>
          <w:szCs w:val="20"/>
          <w:u w:val="none"/>
        </w:rPr>
        <w:t xml:space="preserve">LeGoff, D. (2004) ‘Use of Lego as a Therapeutic Medium for Improving Social Competence’, </w:t>
      </w:r>
      <w:r>
        <w:rPr>
          <w:rStyle w:val="Hyperlink"/>
          <w:i/>
          <w:iCs/>
          <w:color w:val="auto"/>
          <w:sz w:val="20"/>
          <w:szCs w:val="20"/>
          <w:u w:val="none"/>
        </w:rPr>
        <w:t xml:space="preserve">Journal of Autism and Developmental Disorders, </w:t>
      </w:r>
      <w:r>
        <w:rPr>
          <w:rStyle w:val="Hyperlink"/>
          <w:color w:val="auto"/>
          <w:sz w:val="20"/>
          <w:szCs w:val="20"/>
          <w:u w:val="none"/>
        </w:rPr>
        <w:t xml:space="preserve">34(5), pp. 557-571. Available at: </w:t>
      </w:r>
      <w:hyperlink r:id="rId26" w:history="1">
        <w:r w:rsidRPr="00924A50">
          <w:rPr>
            <w:rStyle w:val="Hyperlink"/>
            <w:sz w:val="20"/>
            <w:szCs w:val="20"/>
          </w:rPr>
          <w:t>https://doi.org/10.1007/s10803-004-2550-0</w:t>
        </w:r>
      </w:hyperlink>
    </w:p>
    <w:p w14:paraId="4BB094BA" w14:textId="77777777" w:rsidR="00247535" w:rsidRDefault="00247535" w:rsidP="008E300E">
      <w:pPr>
        <w:rPr>
          <w:sz w:val="20"/>
          <w:szCs w:val="20"/>
        </w:rPr>
      </w:pPr>
    </w:p>
    <w:p w14:paraId="3ABEDCE5" w14:textId="1FE72751" w:rsidR="00247535" w:rsidRPr="00247535" w:rsidRDefault="00247535" w:rsidP="008E300E">
      <w:pPr>
        <w:rPr>
          <w:sz w:val="20"/>
          <w:szCs w:val="20"/>
        </w:rPr>
      </w:pPr>
      <w:r>
        <w:rPr>
          <w:sz w:val="20"/>
          <w:szCs w:val="20"/>
        </w:rPr>
        <w:t xml:space="preserve">LeGoff, D., De la Cuesta, G., Krauss, G. and Baron-Cohen, S. (2014) </w:t>
      </w:r>
      <w:r>
        <w:rPr>
          <w:i/>
          <w:iCs/>
          <w:sz w:val="20"/>
          <w:szCs w:val="20"/>
        </w:rPr>
        <w:t xml:space="preserve">Lego-Based Therapy. How to build social competence through Lego-based clubs for children with autism and related conditions. </w:t>
      </w:r>
      <w:r>
        <w:rPr>
          <w:sz w:val="20"/>
          <w:szCs w:val="20"/>
        </w:rPr>
        <w:t xml:space="preserve">London: Jessica Kingsley Publishers. </w:t>
      </w:r>
    </w:p>
    <w:p w14:paraId="5F3CB95B" w14:textId="77777777" w:rsidR="00B84E09" w:rsidRDefault="00B84E09" w:rsidP="008E300E">
      <w:pPr>
        <w:rPr>
          <w:rStyle w:val="Hyperlink"/>
          <w:sz w:val="20"/>
          <w:szCs w:val="20"/>
        </w:rPr>
      </w:pPr>
    </w:p>
    <w:p w14:paraId="44842CE8" w14:textId="633A4DB1" w:rsidR="004C4DCB" w:rsidRPr="004C4DCB" w:rsidRDefault="004C4DCB" w:rsidP="008E300E">
      <w:pPr>
        <w:rPr>
          <w:sz w:val="20"/>
          <w:szCs w:val="20"/>
        </w:rPr>
      </w:pPr>
      <w:r>
        <w:rPr>
          <w:rStyle w:val="Hyperlink"/>
          <w:color w:val="auto"/>
          <w:sz w:val="20"/>
          <w:szCs w:val="20"/>
          <w:u w:val="none"/>
        </w:rPr>
        <w:t xml:space="preserve">LeGoff, D., Krauss, G. and Levin, S. (2010) ‘Lego-based Play Therapy for Autistic Spectrum Children’, </w:t>
      </w:r>
      <w:r>
        <w:rPr>
          <w:rStyle w:val="Hyperlink"/>
          <w:i/>
          <w:iCs/>
          <w:color w:val="auto"/>
          <w:sz w:val="20"/>
          <w:szCs w:val="20"/>
          <w:u w:val="none"/>
        </w:rPr>
        <w:t xml:space="preserve">School-Based Play Therapy, </w:t>
      </w:r>
      <w:r>
        <w:rPr>
          <w:rStyle w:val="Hyperlink"/>
          <w:color w:val="auto"/>
          <w:sz w:val="20"/>
          <w:szCs w:val="20"/>
          <w:u w:val="none"/>
        </w:rPr>
        <w:t xml:space="preserve">pp. 221-236. Available at: </w:t>
      </w:r>
      <w:r w:rsidRPr="004C4DCB">
        <w:rPr>
          <w:sz w:val="20"/>
          <w:szCs w:val="20"/>
        </w:rPr>
        <w:t>DOI:</w:t>
      </w:r>
      <w:hyperlink r:id="rId27" w:tgtFrame="_blank" w:history="1">
        <w:r w:rsidRPr="004C4DCB">
          <w:rPr>
            <w:rStyle w:val="Hyperlink"/>
            <w:sz w:val="20"/>
            <w:szCs w:val="20"/>
          </w:rPr>
          <w:t>10.1002/9781118269701.ch11</w:t>
        </w:r>
      </w:hyperlink>
    </w:p>
    <w:p w14:paraId="26381B94" w14:textId="77777777" w:rsidR="00E04373" w:rsidRDefault="00E04373" w:rsidP="008E300E"/>
    <w:p w14:paraId="16777DA2" w14:textId="7CB1BBD7" w:rsidR="00014D7E" w:rsidRDefault="00014D7E" w:rsidP="008E300E">
      <w:r>
        <w:t xml:space="preserve">McLeod, S. (2024) </w:t>
      </w:r>
      <w:r>
        <w:rPr>
          <w:i/>
          <w:iCs/>
        </w:rPr>
        <w:t xml:space="preserve">Case Study Research Method </w:t>
      </w:r>
      <w:proofErr w:type="gramStart"/>
      <w:r>
        <w:rPr>
          <w:i/>
          <w:iCs/>
        </w:rPr>
        <w:t>In</w:t>
      </w:r>
      <w:proofErr w:type="gramEnd"/>
      <w:r>
        <w:rPr>
          <w:i/>
          <w:iCs/>
        </w:rPr>
        <w:t xml:space="preserve"> Psychology. </w:t>
      </w:r>
      <w:r>
        <w:t xml:space="preserve">Available at: </w:t>
      </w:r>
      <w:hyperlink r:id="rId28" w:anchor="Strengths" w:history="1">
        <w:r w:rsidRPr="00014D7E">
          <w:rPr>
            <w:rStyle w:val="Hyperlink"/>
          </w:rPr>
          <w:t>Case Study Research Method in Psychology</w:t>
        </w:r>
      </w:hyperlink>
      <w:r>
        <w:t xml:space="preserve"> (Accessed: 16 December 2024).</w:t>
      </w:r>
    </w:p>
    <w:p w14:paraId="0FBC89D1" w14:textId="77777777" w:rsidR="00BC6BD3" w:rsidRDefault="00BC6BD3" w:rsidP="008E300E"/>
    <w:p w14:paraId="443B97A7" w14:textId="3F06ADE7" w:rsidR="00BC6BD3" w:rsidRDefault="00BC6BD3" w:rsidP="008E300E">
      <w:r>
        <w:t xml:space="preserve">Mitchell, J. (1983) ‘Case and Situation Analysis’, </w:t>
      </w:r>
      <w:r>
        <w:rPr>
          <w:i/>
          <w:iCs/>
        </w:rPr>
        <w:t xml:space="preserve">The Sociological Review., </w:t>
      </w:r>
      <w:r>
        <w:t xml:space="preserve">31(2), pp. 187-211. Available at: </w:t>
      </w:r>
      <w:hyperlink r:id="rId29" w:history="1">
        <w:r w:rsidRPr="00A22F32">
          <w:rPr>
            <w:rStyle w:val="Hyperlink"/>
          </w:rPr>
          <w:t>https://doi.org/10.1111/j.1467-954X.1983.tb00387.x</w:t>
        </w:r>
      </w:hyperlink>
      <w:r w:rsidRPr="00BC6BD3">
        <w:t>.</w:t>
      </w:r>
    </w:p>
    <w:p w14:paraId="71B11B92" w14:textId="77777777" w:rsidR="00646BFB" w:rsidRDefault="00646BFB" w:rsidP="008E300E"/>
    <w:p w14:paraId="49A46034" w14:textId="7E839F8B" w:rsidR="00646BFB" w:rsidRPr="00646BFB" w:rsidRDefault="00646BFB" w:rsidP="008E300E">
      <w:r>
        <w:lastRenderedPageBreak/>
        <w:t xml:space="preserve">Oswald, D., Sherratt, F. and Smith, S. (2014) ‘Handling the Hawthorne effect: The challenges surrounding a participant observer’, </w:t>
      </w:r>
      <w:r>
        <w:rPr>
          <w:i/>
          <w:iCs/>
        </w:rPr>
        <w:t xml:space="preserve">Review of Social Studies, </w:t>
      </w:r>
      <w:r>
        <w:t xml:space="preserve">1(1), pp. 53-73. Available at: </w:t>
      </w:r>
      <w:hyperlink r:id="rId30" w:history="1">
        <w:r w:rsidRPr="00646BFB">
          <w:rPr>
            <w:rStyle w:val="Hyperlink"/>
          </w:rPr>
          <w:t>RoSS-Vol1-No1-Oswald-et-al-53-73.pdf</w:t>
        </w:r>
      </w:hyperlink>
    </w:p>
    <w:p w14:paraId="7B547387" w14:textId="77777777" w:rsidR="00EF1EDB" w:rsidRDefault="00EF1EDB" w:rsidP="008E300E"/>
    <w:p w14:paraId="03B8CBA3" w14:textId="0168477C" w:rsidR="00DB04E7" w:rsidRPr="009257EE" w:rsidRDefault="00DB04E7" w:rsidP="008E300E">
      <w:r>
        <w:t>Riley, R., Gillie, E., Ho</w:t>
      </w:r>
      <w:r w:rsidR="009257EE">
        <w:t xml:space="preserve">rswill, C., Johnstone, R., Boogert, N. and Manica, A. (2019) ‘Coping with strangers: how familiarity and active interactions shape group coordination in </w:t>
      </w:r>
      <w:r w:rsidR="009257EE" w:rsidRPr="009257EE">
        <w:t>Corydoras aeneus</w:t>
      </w:r>
      <w:r w:rsidR="009257EE">
        <w:t xml:space="preserve">’, </w:t>
      </w:r>
      <w:r w:rsidR="009257EE">
        <w:rPr>
          <w:i/>
          <w:iCs/>
        </w:rPr>
        <w:t xml:space="preserve">Royal Society Open Science, </w:t>
      </w:r>
      <w:r w:rsidR="00E5696D">
        <w:t xml:space="preserve">6(9), pp. 1-14. Available at: </w:t>
      </w:r>
      <w:hyperlink r:id="rId31" w:history="1">
        <w:r w:rsidR="00E5696D" w:rsidRPr="00E5696D">
          <w:rPr>
            <w:rStyle w:val="Hyperlink"/>
            <w:b/>
            <w:bCs/>
          </w:rPr>
          <w:t>https://doi.org/10.1098/rsos.190587</w:t>
        </w:r>
      </w:hyperlink>
    </w:p>
    <w:p w14:paraId="4743B307" w14:textId="77777777" w:rsidR="00DB04E7" w:rsidRDefault="00DB04E7" w:rsidP="008E300E"/>
    <w:p w14:paraId="5151470F" w14:textId="1A83E7B3" w:rsidR="00305C60" w:rsidRPr="00305C60" w:rsidRDefault="00305C60" w:rsidP="008E300E">
      <w:r>
        <w:t xml:space="preserve">Ruslin, Mashuri, S., Rasak, M., Alhabysi, F. and Syam, H. (2022) ‘Semi-structured Interview: A Methodological Reflection on the Development of a Qualitative Research Instrument in Educational Studies’, </w:t>
      </w:r>
      <w:r>
        <w:rPr>
          <w:i/>
          <w:iCs/>
        </w:rPr>
        <w:t xml:space="preserve">Journal of Research &amp; Method in Education, </w:t>
      </w:r>
      <w:r>
        <w:t xml:space="preserve">12(1), pp. 22-29. Available at: </w:t>
      </w:r>
      <w:r w:rsidRPr="00305C60">
        <w:t>DOI: 10.9790/7388-1201052229</w:t>
      </w:r>
      <w:r>
        <w:t xml:space="preserve"> </w:t>
      </w:r>
    </w:p>
    <w:p w14:paraId="5236FB8A" w14:textId="77777777" w:rsidR="00305C60" w:rsidRDefault="00305C60" w:rsidP="008E300E"/>
    <w:p w14:paraId="12E97559" w14:textId="13B42D66" w:rsidR="00AF27FC" w:rsidRDefault="00AF27FC" w:rsidP="008E300E">
      <w:r>
        <w:t>Schreibman, L., Dawson, G., Stahmer, A., Landa, R., Rogers, S., McGee, G., Kasari, C., Ingersoll, B., Kaiser, A., Bruinsma, Y., McNerney, E., Wetherby, A</w:t>
      </w:r>
      <w:r w:rsidR="0039311A">
        <w:t xml:space="preserve">. and Halladay, A. (2015) ‘Naturalistic Developmental Behavioural Interventions: Empirically Validated Treatments for Autism Spectrum Disorder’, </w:t>
      </w:r>
      <w:r w:rsidR="0039311A">
        <w:rPr>
          <w:i/>
          <w:iCs/>
        </w:rPr>
        <w:t xml:space="preserve">Journal </w:t>
      </w:r>
      <w:proofErr w:type="gramStart"/>
      <w:r w:rsidR="0039311A">
        <w:rPr>
          <w:i/>
          <w:iCs/>
        </w:rPr>
        <w:t>Of</w:t>
      </w:r>
      <w:proofErr w:type="gramEnd"/>
      <w:r w:rsidR="0039311A">
        <w:rPr>
          <w:i/>
          <w:iCs/>
        </w:rPr>
        <w:t xml:space="preserve"> Autism and Developmental Disorders, </w:t>
      </w:r>
      <w:r w:rsidR="0039311A">
        <w:t xml:space="preserve">45, pp. 2411-2428. Available at: </w:t>
      </w:r>
      <w:hyperlink r:id="rId32" w:history="1">
        <w:r w:rsidR="0039311A" w:rsidRPr="00924A50">
          <w:rPr>
            <w:rStyle w:val="Hyperlink"/>
          </w:rPr>
          <w:t>https://doi.org/10.1007/s10803-015-2407-8</w:t>
        </w:r>
      </w:hyperlink>
    </w:p>
    <w:p w14:paraId="4F184AB8" w14:textId="77777777" w:rsidR="00AF27FC" w:rsidRDefault="00AF27FC" w:rsidP="008E300E"/>
    <w:p w14:paraId="5F2BA7B3" w14:textId="3C51C4D8" w:rsidR="00EF1EDB" w:rsidRDefault="00EF1EDB" w:rsidP="008E300E">
      <w:r>
        <w:t xml:space="preserve">Seath, N. (2024) </w:t>
      </w:r>
      <w:r>
        <w:rPr>
          <w:i/>
          <w:iCs/>
        </w:rPr>
        <w:t xml:space="preserve">What is Lego-based therapy? </w:t>
      </w:r>
      <w:r>
        <w:t xml:space="preserve">Available at: </w:t>
      </w:r>
      <w:hyperlink r:id="rId33" w:history="1">
        <w:r w:rsidRPr="00EF1EDB">
          <w:rPr>
            <w:rStyle w:val="Hyperlink"/>
          </w:rPr>
          <w:t>What is LEGO-based therapy? Expert Advice - Therapy Focus</w:t>
        </w:r>
      </w:hyperlink>
      <w:r>
        <w:t xml:space="preserve"> (Accessed: 18 December 2024).</w:t>
      </w:r>
    </w:p>
    <w:p w14:paraId="4166BD8D" w14:textId="77777777" w:rsidR="006B244D" w:rsidRDefault="006B244D" w:rsidP="008E300E"/>
    <w:p w14:paraId="3A2A10F9" w14:textId="4338285E" w:rsidR="006B244D" w:rsidRPr="006B244D" w:rsidRDefault="006B244D" w:rsidP="008E300E">
      <w:r>
        <w:t xml:space="preserve">Smart school services (2024) </w:t>
      </w:r>
      <w:r>
        <w:rPr>
          <w:i/>
          <w:iCs/>
        </w:rPr>
        <w:t xml:space="preserve">Using open-ended questions with children. </w:t>
      </w:r>
      <w:r>
        <w:t xml:space="preserve">Available at: </w:t>
      </w:r>
      <w:hyperlink r:id="rId34" w:history="1">
        <w:r w:rsidRPr="006B244D">
          <w:rPr>
            <w:rStyle w:val="Hyperlink"/>
          </w:rPr>
          <w:t>Using Open-Ended Questions with Children | Wandsworth | Services for Schools</w:t>
        </w:r>
      </w:hyperlink>
      <w:r>
        <w:t xml:space="preserve"> (Accessed: 19 December 2024).</w:t>
      </w:r>
    </w:p>
    <w:p w14:paraId="65DF4C7A" w14:textId="77777777" w:rsidR="0038314F" w:rsidRDefault="0038314F" w:rsidP="008E300E"/>
    <w:p w14:paraId="2301D85B" w14:textId="36CF89B9" w:rsidR="0038314F" w:rsidRDefault="0038314F" w:rsidP="008E300E">
      <w:r>
        <w:t xml:space="preserve">Swain, J. and Kind, B. (2022) ‘Using Informal Conversations in Qualitative Research’, </w:t>
      </w:r>
      <w:r>
        <w:rPr>
          <w:i/>
          <w:iCs/>
        </w:rPr>
        <w:t xml:space="preserve">International Journal of Qualitative Methods, </w:t>
      </w:r>
      <w:r>
        <w:t xml:space="preserve">21, pp. 1-10. Available at: </w:t>
      </w:r>
      <w:r w:rsidRPr="0038314F">
        <w:t>DOI: 10.1177/16094069221085056</w:t>
      </w:r>
    </w:p>
    <w:p w14:paraId="6B79913F" w14:textId="77777777" w:rsidR="00EF1EDB" w:rsidRDefault="00EF1EDB" w:rsidP="008E300E"/>
    <w:p w14:paraId="6CB09EEE" w14:textId="08EDF077" w:rsidR="00731765" w:rsidRPr="00731765" w:rsidRDefault="00731765" w:rsidP="008E300E">
      <w:pPr>
        <w:rPr>
          <w:i/>
          <w:iCs/>
        </w:rPr>
      </w:pPr>
      <w:r>
        <w:t xml:space="preserve">The education hub (2020) </w:t>
      </w:r>
      <w:r w:rsidRPr="00731765">
        <w:rPr>
          <w:i/>
          <w:iCs/>
        </w:rPr>
        <w:t>Scaffolding social skills in early childhood.</w:t>
      </w:r>
      <w:r>
        <w:t xml:space="preserve"> </w:t>
      </w:r>
      <w:r w:rsidR="00E92CC6">
        <w:t xml:space="preserve">Available at: </w:t>
      </w:r>
      <w:hyperlink r:id="rId35" w:history="1">
        <w:r w:rsidR="00E92CC6" w:rsidRPr="00E92CC6">
          <w:rPr>
            <w:rStyle w:val="Hyperlink"/>
          </w:rPr>
          <w:t>Scaffolding social skills in early childhood - THE EDUCATION HUB</w:t>
        </w:r>
      </w:hyperlink>
      <w:r w:rsidR="00E92CC6">
        <w:t xml:space="preserve"> (Accessed: 01 January 2025).</w:t>
      </w:r>
    </w:p>
    <w:p w14:paraId="4F80CCB7" w14:textId="77777777" w:rsidR="00731765" w:rsidRDefault="00731765" w:rsidP="008E300E"/>
    <w:p w14:paraId="7102A26E" w14:textId="6D5025F0" w:rsidR="007E13EB" w:rsidRDefault="00B043E2" w:rsidP="008E300E">
      <w:r>
        <w:t xml:space="preserve">UNICEF (2022) </w:t>
      </w:r>
      <w:r>
        <w:rPr>
          <w:i/>
          <w:iCs/>
        </w:rPr>
        <w:t xml:space="preserve">Transferable Skills. </w:t>
      </w:r>
      <w:r>
        <w:t xml:space="preserve">Available at: </w:t>
      </w:r>
      <w:hyperlink r:id="rId36" w:history="1">
        <w:r w:rsidRPr="00B043E2">
          <w:rPr>
            <w:rStyle w:val="Hyperlink"/>
          </w:rPr>
          <w:t>The 12 Transferable https://www.unicef.org/lac/media/32441/file/The%2012%20Transferable%20Skills.pdfSkills.pdf</w:t>
        </w:r>
      </w:hyperlink>
      <w:r>
        <w:t xml:space="preserve"> (Accessed:28 December 2024).</w:t>
      </w:r>
    </w:p>
    <w:p w14:paraId="57413EF1" w14:textId="77777777" w:rsidR="00402A11" w:rsidRDefault="00402A11" w:rsidP="008E300E"/>
    <w:p w14:paraId="5FD97B35" w14:textId="64DCEB49" w:rsidR="007E13EB" w:rsidRPr="007E13EB" w:rsidRDefault="007E13EB" w:rsidP="008E300E">
      <w:r>
        <w:lastRenderedPageBreak/>
        <w:t xml:space="preserve">Veldman, M., Doolaard, S., Bosker, R. and Snijders, T. (2020) ‘Young children working together: Cooperative learning effects on group work of children in Grade 1 of primary education’, </w:t>
      </w:r>
      <w:r>
        <w:rPr>
          <w:i/>
          <w:iCs/>
        </w:rPr>
        <w:t xml:space="preserve">Learning and Instruction, </w:t>
      </w:r>
      <w:r>
        <w:t xml:space="preserve">vol 67, pp. 1-13. Available at: </w:t>
      </w:r>
      <w:hyperlink r:id="rId37" w:tgtFrame="_blank" w:tooltip="Persistent link using digital object identifier" w:history="1">
        <w:r w:rsidRPr="007E13EB">
          <w:rPr>
            <w:rStyle w:val="Hyperlink"/>
          </w:rPr>
          <w:t>https://doi.org/10.1016/j.learninstruc.2020.101308</w:t>
        </w:r>
      </w:hyperlink>
    </w:p>
    <w:p w14:paraId="24D55342" w14:textId="77777777" w:rsidR="00BC6BD3" w:rsidRDefault="00BC6BD3" w:rsidP="008E300E"/>
    <w:p w14:paraId="1D29C94B" w14:textId="6725C16F" w:rsidR="00CC18E6" w:rsidRPr="00CC18E6" w:rsidRDefault="00CC18E6" w:rsidP="008E300E">
      <w:r>
        <w:t xml:space="preserve">Welsh Government (2019) </w:t>
      </w:r>
      <w:r>
        <w:rPr>
          <w:i/>
          <w:iCs/>
        </w:rPr>
        <w:t xml:space="preserve">Professional standards for teaching and leadership. </w:t>
      </w:r>
      <w:r>
        <w:t xml:space="preserve">Available at: </w:t>
      </w:r>
      <w:hyperlink r:id="rId38" w:history="1">
        <w:r w:rsidRPr="00CC18E6">
          <w:rPr>
            <w:rStyle w:val="Hyperlink"/>
          </w:rPr>
          <w:t>professional-standards-for-teaching-and-leadership-interactive-pdf-for-pc.pdf</w:t>
        </w:r>
      </w:hyperlink>
      <w:r>
        <w:t xml:space="preserve"> (Accessed: 29 December 2024).</w:t>
      </w:r>
    </w:p>
    <w:p w14:paraId="7D93E3A1" w14:textId="77777777" w:rsidR="00CC18E6" w:rsidRDefault="00CC18E6" w:rsidP="008E300E"/>
    <w:p w14:paraId="2D7C7987" w14:textId="410C5D27" w:rsidR="00D95B5C" w:rsidRPr="00D95B5C" w:rsidRDefault="00D95B5C" w:rsidP="008E300E">
      <w:r>
        <w:t xml:space="preserve">Yin, R. (2004) </w:t>
      </w:r>
      <w:r>
        <w:rPr>
          <w:i/>
          <w:iCs/>
        </w:rPr>
        <w:t xml:space="preserve">The case study anthology. </w:t>
      </w:r>
      <w:r>
        <w:t xml:space="preserve">Available at: </w:t>
      </w:r>
      <w:hyperlink r:id="rId39" w:history="1">
        <w:r w:rsidRPr="00D95B5C">
          <w:rPr>
            <w:rStyle w:val="Hyperlink"/>
          </w:rPr>
          <w:t>The Case Study Anthology - Google Books</w:t>
        </w:r>
      </w:hyperlink>
      <w:r>
        <w:t xml:space="preserve"> (Accessed: 16 December 2024).</w:t>
      </w:r>
    </w:p>
    <w:p w14:paraId="5064D817" w14:textId="77777777" w:rsidR="00014D7E" w:rsidRDefault="00014D7E" w:rsidP="008E300E"/>
    <w:p w14:paraId="1F17C73E" w14:textId="1804BB47" w:rsidR="00B25850" w:rsidRDefault="00B25850" w:rsidP="008E300E">
      <w:pPr>
        <w:rPr>
          <w:rStyle w:val="Hyperlink"/>
        </w:rPr>
      </w:pPr>
      <w:r>
        <w:t xml:space="preserve">Yin, R. (2009) </w:t>
      </w:r>
      <w:r>
        <w:rPr>
          <w:i/>
          <w:iCs/>
        </w:rPr>
        <w:t xml:space="preserve">Case Study Research Design and Methods. </w:t>
      </w:r>
      <w:r>
        <w:t xml:space="preserve">Available at: </w:t>
      </w:r>
      <w:hyperlink r:id="rId40" w:history="1">
        <w:r w:rsidRPr="00B25850">
          <w:rPr>
            <w:rStyle w:val="Hyperlink"/>
          </w:rPr>
          <w:t>Case Study Research - Google Books</w:t>
        </w:r>
      </w:hyperlink>
      <w:r>
        <w:t xml:space="preserve"> (Accessed: 16 December 2024).</w:t>
      </w:r>
    </w:p>
    <w:p w14:paraId="02964725" w14:textId="77777777" w:rsidR="00546763" w:rsidRDefault="00546763" w:rsidP="00546763">
      <w:pPr>
        <w:rPr>
          <w:rStyle w:val="Hyperlink"/>
        </w:rPr>
      </w:pPr>
    </w:p>
    <w:p w14:paraId="275DB0CA" w14:textId="77777777" w:rsidR="00A227B1" w:rsidRDefault="00A227B1" w:rsidP="00546763">
      <w:pPr>
        <w:rPr>
          <w:rStyle w:val="Hyperlink"/>
        </w:rPr>
      </w:pPr>
    </w:p>
    <w:p w14:paraId="588059E0" w14:textId="4BE9622A" w:rsidR="00546763" w:rsidRDefault="00546763" w:rsidP="00546763"/>
    <w:sectPr w:rsidR="00546763">
      <w:head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361595" w14:textId="77777777" w:rsidR="00A7117A" w:rsidRDefault="00A7117A" w:rsidP="00306253">
      <w:pPr>
        <w:spacing w:after="0" w:line="240" w:lineRule="auto"/>
      </w:pPr>
      <w:r>
        <w:separator/>
      </w:r>
    </w:p>
  </w:endnote>
  <w:endnote w:type="continuationSeparator" w:id="0">
    <w:p w14:paraId="42799EF5" w14:textId="77777777" w:rsidR="00A7117A" w:rsidRDefault="00A7117A" w:rsidP="00306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749CEC" w14:textId="77777777" w:rsidR="00A7117A" w:rsidRDefault="00A7117A" w:rsidP="00306253">
      <w:pPr>
        <w:spacing w:after="0" w:line="240" w:lineRule="auto"/>
      </w:pPr>
      <w:r>
        <w:separator/>
      </w:r>
    </w:p>
  </w:footnote>
  <w:footnote w:type="continuationSeparator" w:id="0">
    <w:p w14:paraId="151EC308" w14:textId="77777777" w:rsidR="00A7117A" w:rsidRDefault="00A7117A" w:rsidP="003062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1F66FE" w14:textId="6E416123" w:rsidR="00306253" w:rsidRPr="00306253" w:rsidRDefault="00306253">
    <w:pPr>
      <w:pStyle w:val="Header"/>
      <w:rPr>
        <w:sz w:val="28"/>
        <w:szCs w:val="28"/>
      </w:rPr>
    </w:pPr>
    <w:r w:rsidRPr="00306253">
      <w:rPr>
        <w:sz w:val="28"/>
        <w:szCs w:val="28"/>
      </w:rPr>
      <w:t xml:space="preserve">ECAD6017 </w:t>
    </w:r>
    <w:r w:rsidR="00762BF7">
      <w:rPr>
        <w:sz w:val="28"/>
        <w:szCs w:val="28"/>
      </w:rPr>
      <w:t xml:space="preserve">                                                                                   </w:t>
    </w:r>
    <w:r w:rsidR="00D4525A">
      <w:rPr>
        <w:sz w:val="28"/>
        <w:szCs w:val="28"/>
      </w:rPr>
      <w:t>Lucy Gerlach</w:t>
    </w:r>
    <w:r w:rsidR="00762BF7">
      <w:rPr>
        <w:sz w:val="28"/>
        <w:szCs w:val="28"/>
      </w:rPr>
      <w:t xml:space="preserve">    220329</w:t>
    </w:r>
    <w:r w:rsidR="00D4525A">
      <w:rPr>
        <w:sz w:val="28"/>
        <w:szCs w:val="28"/>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F42C5A"/>
    <w:multiLevelType w:val="multilevel"/>
    <w:tmpl w:val="83EEC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EE043B"/>
    <w:multiLevelType w:val="hybridMultilevel"/>
    <w:tmpl w:val="D694A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805099"/>
    <w:multiLevelType w:val="hybridMultilevel"/>
    <w:tmpl w:val="98E88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8A5674"/>
    <w:multiLevelType w:val="multilevel"/>
    <w:tmpl w:val="C5A6E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D50A57"/>
    <w:multiLevelType w:val="hybridMultilevel"/>
    <w:tmpl w:val="952C2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A03E85"/>
    <w:multiLevelType w:val="hybridMultilevel"/>
    <w:tmpl w:val="D9623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F70796"/>
    <w:multiLevelType w:val="hybridMultilevel"/>
    <w:tmpl w:val="87D46A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924BDE"/>
    <w:multiLevelType w:val="multilevel"/>
    <w:tmpl w:val="A10E1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3E188D"/>
    <w:multiLevelType w:val="hybridMultilevel"/>
    <w:tmpl w:val="3FAE6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1215682">
    <w:abstractNumId w:val="2"/>
  </w:num>
  <w:num w:numId="2" w16cid:durableId="716927875">
    <w:abstractNumId w:val="4"/>
  </w:num>
  <w:num w:numId="3" w16cid:durableId="602998222">
    <w:abstractNumId w:val="8"/>
  </w:num>
  <w:num w:numId="4" w16cid:durableId="556204418">
    <w:abstractNumId w:val="0"/>
  </w:num>
  <w:num w:numId="5" w16cid:durableId="1522937122">
    <w:abstractNumId w:val="1"/>
  </w:num>
  <w:num w:numId="6" w16cid:durableId="1670674682">
    <w:abstractNumId w:val="3"/>
  </w:num>
  <w:num w:numId="7" w16cid:durableId="73935886">
    <w:abstractNumId w:val="5"/>
  </w:num>
  <w:num w:numId="8" w16cid:durableId="613706432">
    <w:abstractNumId w:val="7"/>
  </w:num>
  <w:num w:numId="9" w16cid:durableId="103964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00E"/>
    <w:rsid w:val="00002325"/>
    <w:rsid w:val="00014D7E"/>
    <w:rsid w:val="00020504"/>
    <w:rsid w:val="00022DA8"/>
    <w:rsid w:val="0004198E"/>
    <w:rsid w:val="0006668D"/>
    <w:rsid w:val="000841C8"/>
    <w:rsid w:val="000878AE"/>
    <w:rsid w:val="000B59A0"/>
    <w:rsid w:val="000B5D62"/>
    <w:rsid w:val="000C016D"/>
    <w:rsid w:val="000C4BFA"/>
    <w:rsid w:val="000D7EE7"/>
    <w:rsid w:val="000E141F"/>
    <w:rsid w:val="000E36DF"/>
    <w:rsid w:val="000F6A52"/>
    <w:rsid w:val="0011109E"/>
    <w:rsid w:val="00114377"/>
    <w:rsid w:val="001147E6"/>
    <w:rsid w:val="00131BF7"/>
    <w:rsid w:val="001659F7"/>
    <w:rsid w:val="00165F0D"/>
    <w:rsid w:val="00173CA6"/>
    <w:rsid w:val="001748E1"/>
    <w:rsid w:val="001840AF"/>
    <w:rsid w:val="001853C7"/>
    <w:rsid w:val="00197F89"/>
    <w:rsid w:val="001B280E"/>
    <w:rsid w:val="001C50EA"/>
    <w:rsid w:val="001D407F"/>
    <w:rsid w:val="001D5751"/>
    <w:rsid w:val="001E4D83"/>
    <w:rsid w:val="001F1249"/>
    <w:rsid w:val="001F1E48"/>
    <w:rsid w:val="00226F17"/>
    <w:rsid w:val="0024599B"/>
    <w:rsid w:val="00247535"/>
    <w:rsid w:val="0024798B"/>
    <w:rsid w:val="00250019"/>
    <w:rsid w:val="002503F4"/>
    <w:rsid w:val="0025271E"/>
    <w:rsid w:val="002554DE"/>
    <w:rsid w:val="00255CF3"/>
    <w:rsid w:val="002606AD"/>
    <w:rsid w:val="0026079A"/>
    <w:rsid w:val="00273C1E"/>
    <w:rsid w:val="00285C93"/>
    <w:rsid w:val="00292F19"/>
    <w:rsid w:val="00297B6B"/>
    <w:rsid w:val="002B25F7"/>
    <w:rsid w:val="002B648B"/>
    <w:rsid w:val="002D2C24"/>
    <w:rsid w:val="002D2E72"/>
    <w:rsid w:val="002E0B38"/>
    <w:rsid w:val="002E577E"/>
    <w:rsid w:val="00305C60"/>
    <w:rsid w:val="00306253"/>
    <w:rsid w:val="003320CD"/>
    <w:rsid w:val="00350DDF"/>
    <w:rsid w:val="00352983"/>
    <w:rsid w:val="00354E64"/>
    <w:rsid w:val="00361A25"/>
    <w:rsid w:val="003657A5"/>
    <w:rsid w:val="00372A13"/>
    <w:rsid w:val="00372DD4"/>
    <w:rsid w:val="00382543"/>
    <w:rsid w:val="0038314F"/>
    <w:rsid w:val="00383A63"/>
    <w:rsid w:val="0039311A"/>
    <w:rsid w:val="003A0219"/>
    <w:rsid w:val="003A79C0"/>
    <w:rsid w:val="003C006E"/>
    <w:rsid w:val="003C194C"/>
    <w:rsid w:val="003C7F85"/>
    <w:rsid w:val="003F0295"/>
    <w:rsid w:val="003F1CDF"/>
    <w:rsid w:val="003F389F"/>
    <w:rsid w:val="003F5C4F"/>
    <w:rsid w:val="00402A11"/>
    <w:rsid w:val="0040410C"/>
    <w:rsid w:val="00414DEC"/>
    <w:rsid w:val="0041758E"/>
    <w:rsid w:val="00420160"/>
    <w:rsid w:val="00424F2B"/>
    <w:rsid w:val="00425006"/>
    <w:rsid w:val="004255DE"/>
    <w:rsid w:val="00436E71"/>
    <w:rsid w:val="00444B00"/>
    <w:rsid w:val="004508F9"/>
    <w:rsid w:val="00464EC5"/>
    <w:rsid w:val="00472749"/>
    <w:rsid w:val="00474826"/>
    <w:rsid w:val="00475B1D"/>
    <w:rsid w:val="00477E30"/>
    <w:rsid w:val="00491EC5"/>
    <w:rsid w:val="00495ECC"/>
    <w:rsid w:val="00496AD2"/>
    <w:rsid w:val="004A0B00"/>
    <w:rsid w:val="004B1BDF"/>
    <w:rsid w:val="004B264B"/>
    <w:rsid w:val="004C0D73"/>
    <w:rsid w:val="004C4DCB"/>
    <w:rsid w:val="004D2C63"/>
    <w:rsid w:val="004E1877"/>
    <w:rsid w:val="004F21A3"/>
    <w:rsid w:val="004F5CC9"/>
    <w:rsid w:val="005071E8"/>
    <w:rsid w:val="00507947"/>
    <w:rsid w:val="00530E98"/>
    <w:rsid w:val="005374CE"/>
    <w:rsid w:val="00541303"/>
    <w:rsid w:val="005436B3"/>
    <w:rsid w:val="00546763"/>
    <w:rsid w:val="00553BB0"/>
    <w:rsid w:val="00565F38"/>
    <w:rsid w:val="00567D15"/>
    <w:rsid w:val="00593582"/>
    <w:rsid w:val="005A257D"/>
    <w:rsid w:val="005A355C"/>
    <w:rsid w:val="005A6AAE"/>
    <w:rsid w:val="005C4420"/>
    <w:rsid w:val="005D061F"/>
    <w:rsid w:val="005D1EBF"/>
    <w:rsid w:val="005D3FB0"/>
    <w:rsid w:val="005E0131"/>
    <w:rsid w:val="00601D0A"/>
    <w:rsid w:val="00603270"/>
    <w:rsid w:val="00616257"/>
    <w:rsid w:val="006213C2"/>
    <w:rsid w:val="00627151"/>
    <w:rsid w:val="00630C5D"/>
    <w:rsid w:val="00646BFB"/>
    <w:rsid w:val="0065133E"/>
    <w:rsid w:val="00651A4B"/>
    <w:rsid w:val="00667987"/>
    <w:rsid w:val="00672423"/>
    <w:rsid w:val="0067629B"/>
    <w:rsid w:val="00677C43"/>
    <w:rsid w:val="00682A0F"/>
    <w:rsid w:val="006B244D"/>
    <w:rsid w:val="006B4E18"/>
    <w:rsid w:val="006C4AE2"/>
    <w:rsid w:val="006C5561"/>
    <w:rsid w:val="00700311"/>
    <w:rsid w:val="007010E8"/>
    <w:rsid w:val="00720027"/>
    <w:rsid w:val="00731765"/>
    <w:rsid w:val="00742F72"/>
    <w:rsid w:val="00762BF7"/>
    <w:rsid w:val="007820DF"/>
    <w:rsid w:val="00785C98"/>
    <w:rsid w:val="007921BF"/>
    <w:rsid w:val="007A4195"/>
    <w:rsid w:val="007B0B35"/>
    <w:rsid w:val="007B59A9"/>
    <w:rsid w:val="007B6C72"/>
    <w:rsid w:val="007C1D47"/>
    <w:rsid w:val="007C250A"/>
    <w:rsid w:val="007E13EB"/>
    <w:rsid w:val="00802C20"/>
    <w:rsid w:val="00815A43"/>
    <w:rsid w:val="00832564"/>
    <w:rsid w:val="00832B9E"/>
    <w:rsid w:val="00835ED8"/>
    <w:rsid w:val="00840252"/>
    <w:rsid w:val="0084124A"/>
    <w:rsid w:val="00845916"/>
    <w:rsid w:val="00846B11"/>
    <w:rsid w:val="00864E38"/>
    <w:rsid w:val="00865078"/>
    <w:rsid w:val="0086639C"/>
    <w:rsid w:val="0089354A"/>
    <w:rsid w:val="008A2888"/>
    <w:rsid w:val="008D55C9"/>
    <w:rsid w:val="008D5646"/>
    <w:rsid w:val="008D5964"/>
    <w:rsid w:val="008E300E"/>
    <w:rsid w:val="008E660B"/>
    <w:rsid w:val="008F6BA5"/>
    <w:rsid w:val="00904BEA"/>
    <w:rsid w:val="0091424D"/>
    <w:rsid w:val="00914DF9"/>
    <w:rsid w:val="009252D5"/>
    <w:rsid w:val="009257EE"/>
    <w:rsid w:val="00932292"/>
    <w:rsid w:val="009330CB"/>
    <w:rsid w:val="00955FC8"/>
    <w:rsid w:val="009656CA"/>
    <w:rsid w:val="009770A2"/>
    <w:rsid w:val="00985531"/>
    <w:rsid w:val="009861F6"/>
    <w:rsid w:val="009B04E5"/>
    <w:rsid w:val="009B318F"/>
    <w:rsid w:val="009B47A0"/>
    <w:rsid w:val="009B4A2C"/>
    <w:rsid w:val="009C70DF"/>
    <w:rsid w:val="009D5A0C"/>
    <w:rsid w:val="009E30BE"/>
    <w:rsid w:val="009F17BF"/>
    <w:rsid w:val="00A102A4"/>
    <w:rsid w:val="00A15741"/>
    <w:rsid w:val="00A17AEE"/>
    <w:rsid w:val="00A227B1"/>
    <w:rsid w:val="00A267B1"/>
    <w:rsid w:val="00A32111"/>
    <w:rsid w:val="00A40916"/>
    <w:rsid w:val="00A4353B"/>
    <w:rsid w:val="00A441DA"/>
    <w:rsid w:val="00A468DF"/>
    <w:rsid w:val="00A46ABA"/>
    <w:rsid w:val="00A53C61"/>
    <w:rsid w:val="00A65959"/>
    <w:rsid w:val="00A7117A"/>
    <w:rsid w:val="00A857F4"/>
    <w:rsid w:val="00AA1210"/>
    <w:rsid w:val="00AB7BD7"/>
    <w:rsid w:val="00AC448B"/>
    <w:rsid w:val="00AD0272"/>
    <w:rsid w:val="00AF27FC"/>
    <w:rsid w:val="00B043E2"/>
    <w:rsid w:val="00B12AAA"/>
    <w:rsid w:val="00B25850"/>
    <w:rsid w:val="00B272B7"/>
    <w:rsid w:val="00B30ED2"/>
    <w:rsid w:val="00B34D2F"/>
    <w:rsid w:val="00B34E6A"/>
    <w:rsid w:val="00B367F3"/>
    <w:rsid w:val="00B416DA"/>
    <w:rsid w:val="00B53394"/>
    <w:rsid w:val="00B55EF8"/>
    <w:rsid w:val="00B6769D"/>
    <w:rsid w:val="00B700ED"/>
    <w:rsid w:val="00B73441"/>
    <w:rsid w:val="00B84E09"/>
    <w:rsid w:val="00B93F34"/>
    <w:rsid w:val="00B96220"/>
    <w:rsid w:val="00BB7260"/>
    <w:rsid w:val="00BC3090"/>
    <w:rsid w:val="00BC6BD3"/>
    <w:rsid w:val="00BC711C"/>
    <w:rsid w:val="00BE1C19"/>
    <w:rsid w:val="00BE657A"/>
    <w:rsid w:val="00BF7368"/>
    <w:rsid w:val="00C010F9"/>
    <w:rsid w:val="00C054AB"/>
    <w:rsid w:val="00C15461"/>
    <w:rsid w:val="00C16FE9"/>
    <w:rsid w:val="00C373F6"/>
    <w:rsid w:val="00C428F7"/>
    <w:rsid w:val="00C439FD"/>
    <w:rsid w:val="00C43ED2"/>
    <w:rsid w:val="00C52AF3"/>
    <w:rsid w:val="00C57A11"/>
    <w:rsid w:val="00C67804"/>
    <w:rsid w:val="00C815FF"/>
    <w:rsid w:val="00C918F4"/>
    <w:rsid w:val="00CA3D2C"/>
    <w:rsid w:val="00CB20A7"/>
    <w:rsid w:val="00CB4F04"/>
    <w:rsid w:val="00CC18E6"/>
    <w:rsid w:val="00CC410E"/>
    <w:rsid w:val="00CD50B8"/>
    <w:rsid w:val="00CD5710"/>
    <w:rsid w:val="00CE5C05"/>
    <w:rsid w:val="00CE5FAD"/>
    <w:rsid w:val="00CE7474"/>
    <w:rsid w:val="00D11814"/>
    <w:rsid w:val="00D15DD2"/>
    <w:rsid w:val="00D4525A"/>
    <w:rsid w:val="00D5267F"/>
    <w:rsid w:val="00D74F61"/>
    <w:rsid w:val="00D7687E"/>
    <w:rsid w:val="00D772EB"/>
    <w:rsid w:val="00D95B5C"/>
    <w:rsid w:val="00DA414E"/>
    <w:rsid w:val="00DA751B"/>
    <w:rsid w:val="00DB04E7"/>
    <w:rsid w:val="00DB7F55"/>
    <w:rsid w:val="00DD482E"/>
    <w:rsid w:val="00DE3D6F"/>
    <w:rsid w:val="00DE5A4A"/>
    <w:rsid w:val="00DE7650"/>
    <w:rsid w:val="00E01C51"/>
    <w:rsid w:val="00E04373"/>
    <w:rsid w:val="00E13605"/>
    <w:rsid w:val="00E13F1C"/>
    <w:rsid w:val="00E30498"/>
    <w:rsid w:val="00E36F67"/>
    <w:rsid w:val="00E423DD"/>
    <w:rsid w:val="00E44E50"/>
    <w:rsid w:val="00E46799"/>
    <w:rsid w:val="00E54417"/>
    <w:rsid w:val="00E5696D"/>
    <w:rsid w:val="00E632D6"/>
    <w:rsid w:val="00E775C9"/>
    <w:rsid w:val="00E86714"/>
    <w:rsid w:val="00E868FF"/>
    <w:rsid w:val="00E92CC6"/>
    <w:rsid w:val="00E939B2"/>
    <w:rsid w:val="00EA69D3"/>
    <w:rsid w:val="00EA7F9C"/>
    <w:rsid w:val="00ED0FB7"/>
    <w:rsid w:val="00EE1137"/>
    <w:rsid w:val="00EF1EDB"/>
    <w:rsid w:val="00F24907"/>
    <w:rsid w:val="00F459D7"/>
    <w:rsid w:val="00F55230"/>
    <w:rsid w:val="00F707C0"/>
    <w:rsid w:val="00F75FAB"/>
    <w:rsid w:val="00F84013"/>
    <w:rsid w:val="00F963C1"/>
    <w:rsid w:val="00FA1C2B"/>
    <w:rsid w:val="00FA7284"/>
    <w:rsid w:val="00FB1A26"/>
    <w:rsid w:val="00FE10C4"/>
    <w:rsid w:val="00FE4609"/>
    <w:rsid w:val="00FE5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E3169E"/>
  <w15:chartTrackingRefBased/>
  <w15:docId w15:val="{39F3F33F-1C36-4074-A0B2-4DAFA50D1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30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30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30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30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30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30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30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30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30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0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30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30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30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30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30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30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30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300E"/>
    <w:rPr>
      <w:rFonts w:eastAsiaTheme="majorEastAsia" w:cstheme="majorBidi"/>
      <w:color w:val="272727" w:themeColor="text1" w:themeTint="D8"/>
    </w:rPr>
  </w:style>
  <w:style w:type="paragraph" w:styleId="Title">
    <w:name w:val="Title"/>
    <w:basedOn w:val="Normal"/>
    <w:next w:val="Normal"/>
    <w:link w:val="TitleChar"/>
    <w:uiPriority w:val="10"/>
    <w:qFormat/>
    <w:rsid w:val="008E30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30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30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30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300E"/>
    <w:pPr>
      <w:spacing w:before="160"/>
      <w:jc w:val="center"/>
    </w:pPr>
    <w:rPr>
      <w:i/>
      <w:iCs/>
      <w:color w:val="404040" w:themeColor="text1" w:themeTint="BF"/>
    </w:rPr>
  </w:style>
  <w:style w:type="character" w:customStyle="1" w:styleId="QuoteChar">
    <w:name w:val="Quote Char"/>
    <w:basedOn w:val="DefaultParagraphFont"/>
    <w:link w:val="Quote"/>
    <w:uiPriority w:val="29"/>
    <w:rsid w:val="008E300E"/>
    <w:rPr>
      <w:i/>
      <w:iCs/>
      <w:color w:val="404040" w:themeColor="text1" w:themeTint="BF"/>
    </w:rPr>
  </w:style>
  <w:style w:type="paragraph" w:styleId="ListParagraph">
    <w:name w:val="List Paragraph"/>
    <w:basedOn w:val="Normal"/>
    <w:uiPriority w:val="34"/>
    <w:qFormat/>
    <w:rsid w:val="008E300E"/>
    <w:pPr>
      <w:ind w:left="720"/>
      <w:contextualSpacing/>
    </w:pPr>
  </w:style>
  <w:style w:type="character" w:styleId="IntenseEmphasis">
    <w:name w:val="Intense Emphasis"/>
    <w:basedOn w:val="DefaultParagraphFont"/>
    <w:uiPriority w:val="21"/>
    <w:qFormat/>
    <w:rsid w:val="008E300E"/>
    <w:rPr>
      <w:i/>
      <w:iCs/>
      <w:color w:val="0F4761" w:themeColor="accent1" w:themeShade="BF"/>
    </w:rPr>
  </w:style>
  <w:style w:type="paragraph" w:styleId="IntenseQuote">
    <w:name w:val="Intense Quote"/>
    <w:basedOn w:val="Normal"/>
    <w:next w:val="Normal"/>
    <w:link w:val="IntenseQuoteChar"/>
    <w:uiPriority w:val="30"/>
    <w:qFormat/>
    <w:rsid w:val="008E30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300E"/>
    <w:rPr>
      <w:i/>
      <w:iCs/>
      <w:color w:val="0F4761" w:themeColor="accent1" w:themeShade="BF"/>
    </w:rPr>
  </w:style>
  <w:style w:type="character" w:styleId="IntenseReference">
    <w:name w:val="Intense Reference"/>
    <w:basedOn w:val="DefaultParagraphFont"/>
    <w:uiPriority w:val="32"/>
    <w:qFormat/>
    <w:rsid w:val="008E300E"/>
    <w:rPr>
      <w:b/>
      <w:bCs/>
      <w:smallCaps/>
      <w:color w:val="0F4761" w:themeColor="accent1" w:themeShade="BF"/>
      <w:spacing w:val="5"/>
    </w:rPr>
  </w:style>
  <w:style w:type="paragraph" w:styleId="Header">
    <w:name w:val="header"/>
    <w:basedOn w:val="Normal"/>
    <w:link w:val="HeaderChar"/>
    <w:uiPriority w:val="99"/>
    <w:unhideWhenUsed/>
    <w:rsid w:val="003062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6253"/>
  </w:style>
  <w:style w:type="paragraph" w:styleId="Footer">
    <w:name w:val="footer"/>
    <w:basedOn w:val="Normal"/>
    <w:link w:val="FooterChar"/>
    <w:uiPriority w:val="99"/>
    <w:unhideWhenUsed/>
    <w:rsid w:val="003062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6253"/>
  </w:style>
  <w:style w:type="character" w:styleId="Hyperlink">
    <w:name w:val="Hyperlink"/>
    <w:rsid w:val="00444B00"/>
    <w:rPr>
      <w:color w:val="0000FF"/>
      <w:u w:val="single"/>
    </w:rPr>
  </w:style>
  <w:style w:type="character" w:styleId="UnresolvedMention">
    <w:name w:val="Unresolved Mention"/>
    <w:basedOn w:val="DefaultParagraphFont"/>
    <w:uiPriority w:val="99"/>
    <w:semiHidden/>
    <w:unhideWhenUsed/>
    <w:rsid w:val="004508F9"/>
    <w:rPr>
      <w:color w:val="605E5C"/>
      <w:shd w:val="clear" w:color="auto" w:fill="E1DFDD"/>
    </w:rPr>
  </w:style>
  <w:style w:type="character" w:styleId="FollowedHyperlink">
    <w:name w:val="FollowedHyperlink"/>
    <w:basedOn w:val="DefaultParagraphFont"/>
    <w:uiPriority w:val="99"/>
    <w:semiHidden/>
    <w:unhideWhenUsed/>
    <w:rsid w:val="005E0131"/>
    <w:rPr>
      <w:color w:val="96607D" w:themeColor="followedHyperlink"/>
      <w:u w:val="single"/>
    </w:rPr>
  </w:style>
  <w:style w:type="table" w:styleId="TableGrid">
    <w:name w:val="Table Grid"/>
    <w:basedOn w:val="TableNormal"/>
    <w:uiPriority w:val="39"/>
    <w:rsid w:val="00AA1210"/>
    <w:pPr>
      <w:spacing w:after="0" w:line="240" w:lineRule="auto"/>
    </w:pPr>
    <w:rPr>
      <w:rFonts w:eastAsiaTheme="minorEastAsia"/>
      <w:kern w:val="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141494">
      <w:bodyDiv w:val="1"/>
      <w:marLeft w:val="0"/>
      <w:marRight w:val="0"/>
      <w:marTop w:val="0"/>
      <w:marBottom w:val="0"/>
      <w:divBdr>
        <w:top w:val="none" w:sz="0" w:space="0" w:color="auto"/>
        <w:left w:val="none" w:sz="0" w:space="0" w:color="auto"/>
        <w:bottom w:val="none" w:sz="0" w:space="0" w:color="auto"/>
        <w:right w:val="none" w:sz="0" w:space="0" w:color="auto"/>
      </w:divBdr>
    </w:div>
    <w:div w:id="154146207">
      <w:bodyDiv w:val="1"/>
      <w:marLeft w:val="0"/>
      <w:marRight w:val="0"/>
      <w:marTop w:val="0"/>
      <w:marBottom w:val="0"/>
      <w:divBdr>
        <w:top w:val="none" w:sz="0" w:space="0" w:color="auto"/>
        <w:left w:val="none" w:sz="0" w:space="0" w:color="auto"/>
        <w:bottom w:val="none" w:sz="0" w:space="0" w:color="auto"/>
        <w:right w:val="none" w:sz="0" w:space="0" w:color="auto"/>
      </w:divBdr>
    </w:div>
    <w:div w:id="248580417">
      <w:bodyDiv w:val="1"/>
      <w:marLeft w:val="0"/>
      <w:marRight w:val="0"/>
      <w:marTop w:val="0"/>
      <w:marBottom w:val="0"/>
      <w:divBdr>
        <w:top w:val="none" w:sz="0" w:space="0" w:color="auto"/>
        <w:left w:val="none" w:sz="0" w:space="0" w:color="auto"/>
        <w:bottom w:val="none" w:sz="0" w:space="0" w:color="auto"/>
        <w:right w:val="none" w:sz="0" w:space="0" w:color="auto"/>
      </w:divBdr>
    </w:div>
    <w:div w:id="270406435">
      <w:bodyDiv w:val="1"/>
      <w:marLeft w:val="0"/>
      <w:marRight w:val="0"/>
      <w:marTop w:val="0"/>
      <w:marBottom w:val="0"/>
      <w:divBdr>
        <w:top w:val="none" w:sz="0" w:space="0" w:color="auto"/>
        <w:left w:val="none" w:sz="0" w:space="0" w:color="auto"/>
        <w:bottom w:val="none" w:sz="0" w:space="0" w:color="auto"/>
        <w:right w:val="none" w:sz="0" w:space="0" w:color="auto"/>
      </w:divBdr>
    </w:div>
    <w:div w:id="298808193">
      <w:bodyDiv w:val="1"/>
      <w:marLeft w:val="0"/>
      <w:marRight w:val="0"/>
      <w:marTop w:val="0"/>
      <w:marBottom w:val="0"/>
      <w:divBdr>
        <w:top w:val="none" w:sz="0" w:space="0" w:color="auto"/>
        <w:left w:val="none" w:sz="0" w:space="0" w:color="auto"/>
        <w:bottom w:val="none" w:sz="0" w:space="0" w:color="auto"/>
        <w:right w:val="none" w:sz="0" w:space="0" w:color="auto"/>
      </w:divBdr>
    </w:div>
    <w:div w:id="418865610">
      <w:bodyDiv w:val="1"/>
      <w:marLeft w:val="0"/>
      <w:marRight w:val="0"/>
      <w:marTop w:val="0"/>
      <w:marBottom w:val="0"/>
      <w:divBdr>
        <w:top w:val="none" w:sz="0" w:space="0" w:color="auto"/>
        <w:left w:val="none" w:sz="0" w:space="0" w:color="auto"/>
        <w:bottom w:val="none" w:sz="0" w:space="0" w:color="auto"/>
        <w:right w:val="none" w:sz="0" w:space="0" w:color="auto"/>
      </w:divBdr>
    </w:div>
    <w:div w:id="539755070">
      <w:bodyDiv w:val="1"/>
      <w:marLeft w:val="0"/>
      <w:marRight w:val="0"/>
      <w:marTop w:val="0"/>
      <w:marBottom w:val="0"/>
      <w:divBdr>
        <w:top w:val="none" w:sz="0" w:space="0" w:color="auto"/>
        <w:left w:val="none" w:sz="0" w:space="0" w:color="auto"/>
        <w:bottom w:val="none" w:sz="0" w:space="0" w:color="auto"/>
        <w:right w:val="none" w:sz="0" w:space="0" w:color="auto"/>
      </w:divBdr>
    </w:div>
    <w:div w:id="766652726">
      <w:bodyDiv w:val="1"/>
      <w:marLeft w:val="0"/>
      <w:marRight w:val="0"/>
      <w:marTop w:val="0"/>
      <w:marBottom w:val="0"/>
      <w:divBdr>
        <w:top w:val="none" w:sz="0" w:space="0" w:color="auto"/>
        <w:left w:val="none" w:sz="0" w:space="0" w:color="auto"/>
        <w:bottom w:val="none" w:sz="0" w:space="0" w:color="auto"/>
        <w:right w:val="none" w:sz="0" w:space="0" w:color="auto"/>
      </w:divBdr>
    </w:div>
    <w:div w:id="897204465">
      <w:bodyDiv w:val="1"/>
      <w:marLeft w:val="0"/>
      <w:marRight w:val="0"/>
      <w:marTop w:val="0"/>
      <w:marBottom w:val="0"/>
      <w:divBdr>
        <w:top w:val="none" w:sz="0" w:space="0" w:color="auto"/>
        <w:left w:val="none" w:sz="0" w:space="0" w:color="auto"/>
        <w:bottom w:val="none" w:sz="0" w:space="0" w:color="auto"/>
        <w:right w:val="none" w:sz="0" w:space="0" w:color="auto"/>
      </w:divBdr>
    </w:div>
    <w:div w:id="963920906">
      <w:bodyDiv w:val="1"/>
      <w:marLeft w:val="0"/>
      <w:marRight w:val="0"/>
      <w:marTop w:val="0"/>
      <w:marBottom w:val="0"/>
      <w:divBdr>
        <w:top w:val="none" w:sz="0" w:space="0" w:color="auto"/>
        <w:left w:val="none" w:sz="0" w:space="0" w:color="auto"/>
        <w:bottom w:val="none" w:sz="0" w:space="0" w:color="auto"/>
        <w:right w:val="none" w:sz="0" w:space="0" w:color="auto"/>
      </w:divBdr>
    </w:div>
    <w:div w:id="1062289964">
      <w:bodyDiv w:val="1"/>
      <w:marLeft w:val="0"/>
      <w:marRight w:val="0"/>
      <w:marTop w:val="0"/>
      <w:marBottom w:val="0"/>
      <w:divBdr>
        <w:top w:val="none" w:sz="0" w:space="0" w:color="auto"/>
        <w:left w:val="none" w:sz="0" w:space="0" w:color="auto"/>
        <w:bottom w:val="none" w:sz="0" w:space="0" w:color="auto"/>
        <w:right w:val="none" w:sz="0" w:space="0" w:color="auto"/>
      </w:divBdr>
    </w:div>
    <w:div w:id="1064715055">
      <w:bodyDiv w:val="1"/>
      <w:marLeft w:val="0"/>
      <w:marRight w:val="0"/>
      <w:marTop w:val="0"/>
      <w:marBottom w:val="0"/>
      <w:divBdr>
        <w:top w:val="none" w:sz="0" w:space="0" w:color="auto"/>
        <w:left w:val="none" w:sz="0" w:space="0" w:color="auto"/>
        <w:bottom w:val="none" w:sz="0" w:space="0" w:color="auto"/>
        <w:right w:val="none" w:sz="0" w:space="0" w:color="auto"/>
      </w:divBdr>
    </w:div>
    <w:div w:id="1272664966">
      <w:bodyDiv w:val="1"/>
      <w:marLeft w:val="0"/>
      <w:marRight w:val="0"/>
      <w:marTop w:val="0"/>
      <w:marBottom w:val="0"/>
      <w:divBdr>
        <w:top w:val="none" w:sz="0" w:space="0" w:color="auto"/>
        <w:left w:val="none" w:sz="0" w:space="0" w:color="auto"/>
        <w:bottom w:val="none" w:sz="0" w:space="0" w:color="auto"/>
        <w:right w:val="none" w:sz="0" w:space="0" w:color="auto"/>
      </w:divBdr>
    </w:div>
    <w:div w:id="1321422555">
      <w:bodyDiv w:val="1"/>
      <w:marLeft w:val="0"/>
      <w:marRight w:val="0"/>
      <w:marTop w:val="0"/>
      <w:marBottom w:val="0"/>
      <w:divBdr>
        <w:top w:val="none" w:sz="0" w:space="0" w:color="auto"/>
        <w:left w:val="none" w:sz="0" w:space="0" w:color="auto"/>
        <w:bottom w:val="none" w:sz="0" w:space="0" w:color="auto"/>
        <w:right w:val="none" w:sz="0" w:space="0" w:color="auto"/>
      </w:divBdr>
    </w:div>
    <w:div w:id="1573393651">
      <w:bodyDiv w:val="1"/>
      <w:marLeft w:val="0"/>
      <w:marRight w:val="0"/>
      <w:marTop w:val="0"/>
      <w:marBottom w:val="0"/>
      <w:divBdr>
        <w:top w:val="none" w:sz="0" w:space="0" w:color="auto"/>
        <w:left w:val="none" w:sz="0" w:space="0" w:color="auto"/>
        <w:bottom w:val="none" w:sz="0" w:space="0" w:color="auto"/>
        <w:right w:val="none" w:sz="0" w:space="0" w:color="auto"/>
      </w:divBdr>
    </w:div>
    <w:div w:id="1816339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tterevaluation.org/methods-approaches/methods/non-participant-observation" TargetMode="External"/><Relationship Id="rId18" Type="http://schemas.openxmlformats.org/officeDocument/2006/relationships/hyperlink" Target="https://doi.org/10.1186/1471-2288-11-100" TargetMode="External"/><Relationship Id="rId26" Type="http://schemas.openxmlformats.org/officeDocument/2006/relationships/hyperlink" Target="https://doi.org/10.1007/s10803-004-2550-0" TargetMode="External"/><Relationship Id="rId39" Type="http://schemas.openxmlformats.org/officeDocument/2006/relationships/hyperlink" Target="https://www.google.co.uk/books/edition/The_Case_Study_Anthology/cVcWlg-4NCcC?hl=en&amp;gbpv=1&amp;pg=PR14&amp;printsec=frontcover" TargetMode="External"/><Relationship Id="rId21" Type="http://schemas.openxmlformats.org/officeDocument/2006/relationships/hyperlink" Target="https://doi.org/10.4103/0976-0105.141942" TargetMode="External"/><Relationship Id="rId34" Type="http://schemas.openxmlformats.org/officeDocument/2006/relationships/hyperlink" Target="https://s4s.wandsworth.gov.uk/Article/158560"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C:\Users\lucyg\Downloads\Ethical-Guidelines-for-Educational-Research-5th-edition.pdf" TargetMode="External"/><Relationship Id="rId20" Type="http://schemas.openxmlformats.org/officeDocument/2006/relationships/hyperlink" Target="https://dlib.phenikaa-uni.edu.vn/bitstream/PNK/386/1/QualitativeMethods%20for%20Health%20Research.pdf" TargetMode="External"/><Relationship Id="rId29" Type="http://schemas.openxmlformats.org/officeDocument/2006/relationships/hyperlink" Target="https://doi.org/10.1111/j.1467-954X.1983.tb00387.x"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a.edu/ssss/QR/QR18/anyan36.pdf" TargetMode="External"/><Relationship Id="rId24" Type="http://schemas.openxmlformats.org/officeDocument/2006/relationships/hyperlink" Target="https://www.researchgate.net/publication/360808469_OBSERVATION_METHOD" TargetMode="External"/><Relationship Id="rId32" Type="http://schemas.openxmlformats.org/officeDocument/2006/relationships/hyperlink" Target="https://doi.org/10.1007/s10803-015-2407-8" TargetMode="External"/><Relationship Id="rId37" Type="http://schemas.openxmlformats.org/officeDocument/2006/relationships/hyperlink" Target="https://doi.org/10.1016/j.learninstruc.2020.101308" TargetMode="External"/><Relationship Id="rId40" Type="http://schemas.openxmlformats.org/officeDocument/2006/relationships/hyperlink" Target="https://www.google.co.uk/books/edition/Case_Study_Research/FzawIAdilHkC?hl=en&amp;gbpv=1&amp;pg=PR1&amp;printsec=frontcover" TargetMode="External"/><Relationship Id="rId5" Type="http://schemas.openxmlformats.org/officeDocument/2006/relationships/webSettings" Target="webSettings.xml"/><Relationship Id="rId15" Type="http://schemas.openxmlformats.org/officeDocument/2006/relationships/hyperlink" Target="https://doi.org/10.1191/1478088706qp063oa" TargetMode="External"/><Relationship Id="rId23" Type="http://schemas.openxmlformats.org/officeDocument/2006/relationships/hyperlink" Target="https://know.fife.scot/__data/assets/pdf_file/0028/177607/KnowHow-Semistructured-interviews.pdf" TargetMode="External"/><Relationship Id="rId28" Type="http://schemas.openxmlformats.org/officeDocument/2006/relationships/hyperlink" Target="https://www.simplypsychology.org/case-study.html" TargetMode="External"/><Relationship Id="rId36" Type="http://schemas.openxmlformats.org/officeDocument/2006/relationships/hyperlink" Target="https://www.unicef.org/lac/media/32441/file/The%2012%20Transferable%20Skills.pdf" TargetMode="External"/><Relationship Id="rId10" Type="http://schemas.openxmlformats.org/officeDocument/2006/relationships/hyperlink" Target="https://doi.org/10.26803/ijlter.18.6.1" TargetMode="External"/><Relationship Id="rId19" Type="http://schemas.openxmlformats.org/officeDocument/2006/relationships/hyperlink" Target="https://doi.org/10.1136/fmch-2018-000057" TargetMode="External"/><Relationship Id="rId31" Type="http://schemas.openxmlformats.org/officeDocument/2006/relationships/hyperlink" Target="https://doi.org/10.1098/rsos.190587" TargetMode="External"/><Relationship Id="rId4" Type="http://schemas.openxmlformats.org/officeDocument/2006/relationships/settings" Target="settings.xml"/><Relationship Id="rId9" Type="http://schemas.openxmlformats.org/officeDocument/2006/relationships/hyperlink" Target="https://rdmodernresearch.org/wp-content/uploads/2015/09/20.pdf" TargetMode="External"/><Relationship Id="rId14" Type="http://schemas.openxmlformats.org/officeDocument/2006/relationships/hyperlink" Target="https://eprints.nottingham.ac.uk/14603/1/Sarah_Boyne_D.App.Ed.Psych_Doctoral_Thesis_FINALforHARDBINDING_Sept_2014.pdf" TargetMode="External"/><Relationship Id="rId22" Type="http://schemas.openxmlformats.org/officeDocument/2006/relationships/hyperlink" Target="https://doi.org/10.11606/s1518-8787.2022056004164" TargetMode="External"/><Relationship Id="rId27" Type="http://schemas.openxmlformats.org/officeDocument/2006/relationships/hyperlink" Target="http://dx.doi.org/10.1002/9781118269701.ch11" TargetMode="External"/><Relationship Id="rId30" Type="http://schemas.openxmlformats.org/officeDocument/2006/relationships/hyperlink" Target="https://www.rossjournal.co.uk/wp-content/uploads/2016/12/RoSS-Vol1-No1-Oswald-et-al-53-73.pdf" TargetMode="External"/><Relationship Id="rId35" Type="http://schemas.openxmlformats.org/officeDocument/2006/relationships/hyperlink" Target="https://theeducationhub.org.nz/scaffolding-social-skills-in-early-childhood/"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1wqtxts1xzle7.cloudfront.net/29213898/barron-libre.pdf?1390896892=&amp;response-content-disposition=inline%3B+filename%3DWhen_smart_groups_fail.pdf&amp;Expires=1735491520&amp;Signature=AASoQB0g4kf5GRSWOulJVyFitnZYV9v8nh0jbDB6NDAL~ZrdED4Avmuxq3VxXJYTUNn~5Y7TSTLVXCMW3X5TQU99uK~8lL7TmI65AHFJZ0vyTCCv~0T~ZFv9hro4~NHo8YkwRY0JTqxvLm3sSzV~oztHNHSO6-sIw8N148T2xoZBLKjJ80endBcH91XYpKX7UaOpyOkky2-4PoFOEovKCQsxRnOQ6rtMl4hZqkw2~1eYhpqYOdadGOnLTCQTh4hedEG43EiHhY-v53F6SRRA-stv4lFQnG2Y1jr4x7Cut-7uLMdiSwqCKxzpuaJL3IgTDM98WYuRlzQDh535CrLV0w__&amp;Key-Pair-Id=APKAJLOHF5GGSLRBV4ZA" TargetMode="External"/><Relationship Id="rId17" Type="http://schemas.openxmlformats.org/officeDocument/2006/relationships/hyperlink" Target="https://learningaway.org.uk/wp-content/uploads/RL56-Extract-the-Mosaic-Approach-EARLY-YEARS.pdf" TargetMode="External"/><Relationship Id="rId25" Type="http://schemas.openxmlformats.org/officeDocument/2006/relationships/hyperlink" Target="https://doi.org/10.4135/9781483381411" TargetMode="External"/><Relationship Id="rId33" Type="http://schemas.openxmlformats.org/officeDocument/2006/relationships/hyperlink" Target="https://therapyfocus.org.au/on-the-blog/what-is-lego-therapy/" TargetMode="External"/><Relationship Id="rId38" Type="http://schemas.openxmlformats.org/officeDocument/2006/relationships/hyperlink" Target="https://hwb.gov.wales/api/storage/19bc948b-8a3f-41e0-944a-7bf2cadf7d18/professional-standards-for-teaching-and-leadership-interactive-pdf-for-p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F1C5A9-3FE5-4A3D-B68C-7DBB4E9A4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2473</TotalTime>
  <Pages>19</Pages>
  <Words>6232</Words>
  <Characters>35529</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Gerlach (2203291)</dc:creator>
  <cp:keywords/>
  <dc:description/>
  <cp:lastModifiedBy>Lucy Gerlach (2203291)</cp:lastModifiedBy>
  <cp:revision>190</cp:revision>
  <dcterms:created xsi:type="dcterms:W3CDTF">2024-11-04T10:14:00Z</dcterms:created>
  <dcterms:modified xsi:type="dcterms:W3CDTF">2025-01-03T10:22:00Z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7d9c8ef882ef8455b7ed32294afc9872728a2f29998b7e4e8d7c82206e48fd97</vt:lpwstr>
  </property>
</Properties>
</file>