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DF685" w14:textId="77777777" w:rsidR="00132436" w:rsidRDefault="00132436" w:rsidP="00132436">
      <w:pPr>
        <w:jc w:val="center"/>
        <w:rPr>
          <w:rFonts w:asciiTheme="majorBidi" w:hAnsiTheme="majorBidi" w:cstheme="majorBidi"/>
          <w:sz w:val="36"/>
          <w:szCs w:val="36"/>
        </w:rPr>
      </w:pPr>
      <w:r w:rsidRPr="00EE5741">
        <w:rPr>
          <w:rFonts w:asciiTheme="majorBidi" w:hAnsiTheme="majorBidi" w:cstheme="majorBidi"/>
          <w:noProof/>
          <w:sz w:val="36"/>
          <w:szCs w:val="36"/>
        </w:rPr>
        <w:drawing>
          <wp:inline distT="0" distB="0" distL="0" distR="0" wp14:anchorId="0C7BA511" wp14:editId="7E783478">
            <wp:extent cx="5880100" cy="2184400"/>
            <wp:effectExtent l="0" t="0" r="6350" b="6350"/>
            <wp:docPr id="149272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28139" name=""/>
                    <pic:cNvPicPr/>
                  </pic:nvPicPr>
                  <pic:blipFill>
                    <a:blip r:embed="rId6"/>
                    <a:stretch>
                      <a:fillRect/>
                    </a:stretch>
                  </pic:blipFill>
                  <pic:spPr>
                    <a:xfrm>
                      <a:off x="0" y="0"/>
                      <a:ext cx="5881454" cy="2184903"/>
                    </a:xfrm>
                    <a:prstGeom prst="rect">
                      <a:avLst/>
                    </a:prstGeom>
                  </pic:spPr>
                </pic:pic>
              </a:graphicData>
            </a:graphic>
          </wp:inline>
        </w:drawing>
      </w:r>
    </w:p>
    <w:p w14:paraId="6D473D9B" w14:textId="77777777" w:rsidR="00132436" w:rsidRPr="00132436" w:rsidRDefault="00132436" w:rsidP="00132436">
      <w:pPr>
        <w:jc w:val="center"/>
        <w:rPr>
          <w:rFonts w:asciiTheme="minorBidi" w:hAnsiTheme="minorBidi"/>
          <w:sz w:val="36"/>
          <w:szCs w:val="36"/>
        </w:rPr>
      </w:pPr>
    </w:p>
    <w:p w14:paraId="611355B9" w14:textId="77777777" w:rsidR="00132436" w:rsidRPr="00132436" w:rsidRDefault="00132436" w:rsidP="00132436">
      <w:pPr>
        <w:pStyle w:val="NoSpacing"/>
        <w:jc w:val="center"/>
        <w:rPr>
          <w:rFonts w:asciiTheme="minorBidi" w:hAnsiTheme="minorBidi"/>
          <w:sz w:val="36"/>
          <w:szCs w:val="36"/>
        </w:rPr>
      </w:pPr>
      <w:r w:rsidRPr="00132436">
        <w:rPr>
          <w:rFonts w:asciiTheme="minorBidi" w:hAnsiTheme="minorBidi"/>
          <w:sz w:val="36"/>
          <w:szCs w:val="36"/>
        </w:rPr>
        <w:t>Student Name: Maryam Al-</w:t>
      </w:r>
      <w:proofErr w:type="spellStart"/>
      <w:r w:rsidRPr="00132436">
        <w:rPr>
          <w:rFonts w:asciiTheme="minorBidi" w:hAnsiTheme="minorBidi"/>
          <w:sz w:val="36"/>
          <w:szCs w:val="36"/>
        </w:rPr>
        <w:t>Shameri</w:t>
      </w:r>
      <w:proofErr w:type="spellEnd"/>
    </w:p>
    <w:p w14:paraId="3DCC8222" w14:textId="77777777" w:rsidR="00132436" w:rsidRPr="00132436" w:rsidRDefault="00132436" w:rsidP="00132436">
      <w:pPr>
        <w:pStyle w:val="NoSpacing"/>
        <w:jc w:val="center"/>
        <w:rPr>
          <w:rFonts w:asciiTheme="minorBidi" w:hAnsiTheme="minorBidi"/>
          <w:sz w:val="36"/>
          <w:szCs w:val="36"/>
        </w:rPr>
      </w:pPr>
    </w:p>
    <w:p w14:paraId="69A929B7" w14:textId="77777777" w:rsidR="00132436" w:rsidRPr="00132436" w:rsidRDefault="00132436" w:rsidP="00132436">
      <w:pPr>
        <w:pStyle w:val="NoSpacing"/>
        <w:jc w:val="center"/>
        <w:rPr>
          <w:rFonts w:asciiTheme="minorBidi" w:hAnsiTheme="minorBidi"/>
          <w:sz w:val="36"/>
          <w:szCs w:val="36"/>
        </w:rPr>
      </w:pPr>
      <w:r w:rsidRPr="00132436">
        <w:rPr>
          <w:rFonts w:asciiTheme="minorBidi" w:hAnsiTheme="minorBidi"/>
          <w:sz w:val="36"/>
          <w:szCs w:val="36"/>
        </w:rPr>
        <w:t>Student ID 2311625</w:t>
      </w:r>
    </w:p>
    <w:p w14:paraId="19B249BE" w14:textId="77777777" w:rsidR="00132436" w:rsidRPr="00132436" w:rsidRDefault="00132436" w:rsidP="00132436">
      <w:pPr>
        <w:pStyle w:val="NoSpacing"/>
        <w:jc w:val="center"/>
        <w:rPr>
          <w:rFonts w:asciiTheme="minorBidi" w:hAnsiTheme="minorBidi"/>
          <w:sz w:val="36"/>
          <w:szCs w:val="36"/>
        </w:rPr>
      </w:pPr>
    </w:p>
    <w:p w14:paraId="67C3C5F4" w14:textId="77777777" w:rsidR="00132436" w:rsidRPr="00132436" w:rsidRDefault="00132436" w:rsidP="00132436">
      <w:pPr>
        <w:pStyle w:val="NoSpacing"/>
        <w:jc w:val="center"/>
        <w:rPr>
          <w:rFonts w:asciiTheme="minorBidi" w:hAnsiTheme="minorBidi"/>
          <w:sz w:val="36"/>
          <w:szCs w:val="36"/>
          <w:lang w:val="en-US"/>
        </w:rPr>
      </w:pPr>
      <w:r w:rsidRPr="00132436">
        <w:rPr>
          <w:rFonts w:asciiTheme="minorBidi" w:hAnsiTheme="minorBidi"/>
          <w:sz w:val="36"/>
          <w:szCs w:val="36"/>
          <w:lang w:val="en-US"/>
        </w:rPr>
        <w:t>Supervisor Dr Mark Piekarz</w:t>
      </w:r>
    </w:p>
    <w:p w14:paraId="5C8E09DD" w14:textId="77777777" w:rsidR="00132436" w:rsidRPr="00132436" w:rsidRDefault="00132436" w:rsidP="00132436">
      <w:pPr>
        <w:pStyle w:val="NoSpacing"/>
        <w:jc w:val="center"/>
        <w:rPr>
          <w:rFonts w:asciiTheme="minorBidi" w:hAnsiTheme="minorBidi"/>
          <w:sz w:val="36"/>
          <w:szCs w:val="36"/>
          <w:lang w:val="en-US"/>
        </w:rPr>
      </w:pPr>
    </w:p>
    <w:p w14:paraId="501D5686" w14:textId="77777777" w:rsidR="00132436" w:rsidRPr="00132436" w:rsidRDefault="00132436" w:rsidP="00132436">
      <w:pPr>
        <w:pStyle w:val="NoSpacing"/>
        <w:jc w:val="center"/>
        <w:rPr>
          <w:rFonts w:asciiTheme="minorBidi" w:hAnsiTheme="minorBidi"/>
          <w:sz w:val="36"/>
          <w:szCs w:val="36"/>
        </w:rPr>
      </w:pPr>
      <w:r w:rsidRPr="00132436">
        <w:rPr>
          <w:rFonts w:asciiTheme="minorBidi" w:hAnsiTheme="minorBidi"/>
          <w:sz w:val="36"/>
          <w:szCs w:val="36"/>
        </w:rPr>
        <w:t>Business Management</w:t>
      </w:r>
    </w:p>
    <w:p w14:paraId="108D3A75" w14:textId="77777777" w:rsidR="00132436" w:rsidRPr="00132436" w:rsidRDefault="00132436" w:rsidP="00132436">
      <w:pPr>
        <w:pStyle w:val="NoSpacing"/>
        <w:jc w:val="center"/>
        <w:rPr>
          <w:rFonts w:asciiTheme="minorBidi" w:hAnsiTheme="minorBidi"/>
          <w:sz w:val="36"/>
          <w:szCs w:val="36"/>
        </w:rPr>
      </w:pPr>
    </w:p>
    <w:p w14:paraId="150863F0" w14:textId="77777777" w:rsidR="00132436" w:rsidRPr="00132436" w:rsidRDefault="00132436" w:rsidP="00132436">
      <w:pPr>
        <w:pStyle w:val="NoSpacing"/>
        <w:jc w:val="center"/>
        <w:rPr>
          <w:rFonts w:asciiTheme="minorBidi" w:hAnsiTheme="minorBidi"/>
          <w:sz w:val="36"/>
          <w:szCs w:val="36"/>
          <w:lang w:val="en-US"/>
        </w:rPr>
      </w:pPr>
      <w:r w:rsidRPr="00132436">
        <w:rPr>
          <w:rFonts w:asciiTheme="minorBidi" w:hAnsiTheme="minorBidi"/>
          <w:sz w:val="36"/>
          <w:szCs w:val="36"/>
          <w:lang w:val="en-US"/>
        </w:rPr>
        <w:t>Module LCLM6005</w:t>
      </w:r>
    </w:p>
    <w:p w14:paraId="7DEEA1F6" w14:textId="12119521" w:rsidR="00132436" w:rsidRPr="00AB4148" w:rsidRDefault="00132436" w:rsidP="00AB4148">
      <w:pPr>
        <w:spacing w:line="360" w:lineRule="auto"/>
        <w:jc w:val="center"/>
        <w:rPr>
          <w:rFonts w:asciiTheme="minorBidi" w:hAnsiTheme="minorBidi"/>
          <w:sz w:val="36"/>
          <w:szCs w:val="36"/>
        </w:rPr>
      </w:pPr>
      <w:r w:rsidRPr="00AB4148">
        <w:rPr>
          <w:rFonts w:asciiTheme="minorBidi" w:hAnsiTheme="minorBidi"/>
          <w:sz w:val="36"/>
          <w:szCs w:val="36"/>
          <w:lang w:val="en-US"/>
        </w:rPr>
        <w:t>(</w:t>
      </w:r>
      <w:r w:rsidRPr="00AB4148">
        <w:rPr>
          <w:rFonts w:asciiTheme="minorBidi" w:hAnsiTheme="minorBidi"/>
          <w:sz w:val="36"/>
          <w:szCs w:val="36"/>
        </w:rPr>
        <w:t>Research Process Reflection</w:t>
      </w:r>
      <w:r w:rsidR="00AB4148" w:rsidRPr="00AB4148">
        <w:rPr>
          <w:rFonts w:asciiTheme="minorBidi" w:hAnsiTheme="minorBidi"/>
          <w:sz w:val="36"/>
          <w:szCs w:val="36"/>
          <w:lang w:val="en-GB"/>
        </w:rPr>
        <w:t xml:space="preserve"> </w:t>
      </w:r>
      <w:r w:rsidRPr="00AB4148">
        <w:rPr>
          <w:rFonts w:asciiTheme="minorBidi" w:hAnsiTheme="minorBidi"/>
          <w:sz w:val="36"/>
          <w:szCs w:val="36"/>
          <w:lang w:val="en-US"/>
        </w:rPr>
        <w:t xml:space="preserve">Element </w:t>
      </w:r>
      <w:r w:rsidRPr="00AB4148">
        <w:rPr>
          <w:rFonts w:asciiTheme="minorBidi" w:hAnsiTheme="minorBidi"/>
          <w:sz w:val="36"/>
          <w:szCs w:val="36"/>
          <w:lang w:val="en-US"/>
        </w:rPr>
        <w:t>3</w:t>
      </w:r>
      <w:r w:rsidRPr="00AB4148">
        <w:rPr>
          <w:rFonts w:asciiTheme="minorBidi" w:hAnsiTheme="minorBidi"/>
          <w:sz w:val="36"/>
          <w:szCs w:val="36"/>
          <w:lang w:val="en-US"/>
        </w:rPr>
        <w:t>)</w:t>
      </w:r>
    </w:p>
    <w:p w14:paraId="46C847EA" w14:textId="77777777" w:rsidR="00132436" w:rsidRDefault="00132436" w:rsidP="00132436">
      <w:pPr>
        <w:pStyle w:val="NoSpacing"/>
        <w:jc w:val="center"/>
        <w:rPr>
          <w:rFonts w:asciiTheme="majorBidi" w:hAnsiTheme="majorBidi" w:cstheme="majorBidi"/>
          <w:sz w:val="36"/>
          <w:szCs w:val="36"/>
          <w:lang w:val="en-US"/>
        </w:rPr>
      </w:pPr>
    </w:p>
    <w:p w14:paraId="5953CD4B" w14:textId="77777777" w:rsidR="00132436" w:rsidRDefault="00132436" w:rsidP="00132436">
      <w:pPr>
        <w:pStyle w:val="NoSpacing"/>
        <w:jc w:val="center"/>
        <w:rPr>
          <w:rFonts w:asciiTheme="majorBidi" w:hAnsiTheme="majorBidi" w:cstheme="majorBidi"/>
          <w:sz w:val="36"/>
          <w:szCs w:val="36"/>
          <w:lang w:val="en-US"/>
        </w:rPr>
      </w:pPr>
    </w:p>
    <w:p w14:paraId="7DDD6571" w14:textId="77777777" w:rsidR="00132436" w:rsidRDefault="00132436" w:rsidP="00132436">
      <w:pPr>
        <w:pStyle w:val="NoSpacing"/>
        <w:jc w:val="center"/>
        <w:rPr>
          <w:rFonts w:asciiTheme="majorBidi" w:hAnsiTheme="majorBidi" w:cstheme="majorBidi"/>
          <w:sz w:val="36"/>
          <w:szCs w:val="36"/>
          <w:lang w:val="en-US"/>
        </w:rPr>
      </w:pPr>
    </w:p>
    <w:p w14:paraId="056E8B0A" w14:textId="77777777" w:rsidR="00132436" w:rsidRDefault="00132436" w:rsidP="00132436">
      <w:pPr>
        <w:pStyle w:val="NoSpacing"/>
        <w:jc w:val="center"/>
        <w:rPr>
          <w:rFonts w:asciiTheme="majorBidi" w:hAnsiTheme="majorBidi" w:cstheme="majorBidi"/>
          <w:sz w:val="36"/>
          <w:szCs w:val="36"/>
          <w:lang w:val="en-US"/>
        </w:rPr>
      </w:pPr>
    </w:p>
    <w:p w14:paraId="211E835F" w14:textId="77777777" w:rsidR="00132436" w:rsidRDefault="00132436" w:rsidP="00132436">
      <w:pPr>
        <w:pStyle w:val="NoSpacing"/>
        <w:jc w:val="center"/>
        <w:rPr>
          <w:rFonts w:asciiTheme="majorBidi" w:hAnsiTheme="majorBidi" w:cstheme="majorBidi"/>
          <w:sz w:val="36"/>
          <w:szCs w:val="36"/>
          <w:lang w:val="en-US"/>
        </w:rPr>
      </w:pPr>
    </w:p>
    <w:p w14:paraId="39CAD671" w14:textId="77777777" w:rsidR="00132436" w:rsidRDefault="00132436" w:rsidP="00132436">
      <w:pPr>
        <w:pStyle w:val="NoSpacing"/>
        <w:jc w:val="center"/>
        <w:rPr>
          <w:rFonts w:asciiTheme="majorBidi" w:hAnsiTheme="majorBidi" w:cstheme="majorBidi"/>
          <w:sz w:val="36"/>
          <w:szCs w:val="36"/>
          <w:lang w:val="en-US"/>
        </w:rPr>
      </w:pPr>
    </w:p>
    <w:p w14:paraId="2B74E48D" w14:textId="77777777" w:rsidR="00132436" w:rsidRDefault="00132436" w:rsidP="00132436">
      <w:pPr>
        <w:pStyle w:val="NoSpacing"/>
        <w:jc w:val="center"/>
        <w:rPr>
          <w:rFonts w:asciiTheme="majorBidi" w:hAnsiTheme="majorBidi" w:cstheme="majorBidi"/>
          <w:sz w:val="36"/>
          <w:szCs w:val="36"/>
          <w:lang w:val="en-US"/>
        </w:rPr>
      </w:pPr>
    </w:p>
    <w:p w14:paraId="09096762" w14:textId="77777777" w:rsidR="00132436" w:rsidRDefault="00132436" w:rsidP="00132436">
      <w:pPr>
        <w:pStyle w:val="NoSpacing"/>
        <w:jc w:val="center"/>
        <w:rPr>
          <w:rFonts w:asciiTheme="majorBidi" w:hAnsiTheme="majorBidi" w:cstheme="majorBidi"/>
          <w:sz w:val="36"/>
          <w:szCs w:val="36"/>
          <w:lang w:val="en-US"/>
        </w:rPr>
      </w:pPr>
    </w:p>
    <w:p w14:paraId="697D4BC7" w14:textId="77777777" w:rsidR="00132436" w:rsidRDefault="00132436" w:rsidP="00132436">
      <w:pPr>
        <w:pStyle w:val="NoSpacing"/>
        <w:jc w:val="center"/>
        <w:rPr>
          <w:rFonts w:asciiTheme="majorBidi" w:hAnsiTheme="majorBidi" w:cstheme="majorBidi"/>
          <w:sz w:val="36"/>
          <w:szCs w:val="36"/>
          <w:lang w:val="en-US"/>
        </w:rPr>
      </w:pPr>
    </w:p>
    <w:p w14:paraId="1A51AC93" w14:textId="77777777" w:rsidR="00132436" w:rsidRDefault="00132436" w:rsidP="00132436">
      <w:pPr>
        <w:pStyle w:val="NoSpacing"/>
        <w:jc w:val="center"/>
        <w:rPr>
          <w:rFonts w:asciiTheme="majorBidi" w:hAnsiTheme="majorBidi" w:cstheme="majorBidi"/>
          <w:sz w:val="36"/>
          <w:szCs w:val="36"/>
          <w:lang w:val="en-US"/>
        </w:rPr>
      </w:pPr>
    </w:p>
    <w:p w14:paraId="6A8F4FDF" w14:textId="77777777" w:rsidR="00132436" w:rsidRDefault="00132436" w:rsidP="00132436">
      <w:pPr>
        <w:pStyle w:val="NoSpacing"/>
        <w:jc w:val="center"/>
        <w:rPr>
          <w:rFonts w:asciiTheme="majorBidi" w:hAnsiTheme="majorBidi" w:cstheme="majorBidi"/>
          <w:sz w:val="36"/>
          <w:szCs w:val="36"/>
          <w:lang w:val="en-US"/>
        </w:rPr>
      </w:pPr>
    </w:p>
    <w:p w14:paraId="44701AE6" w14:textId="77777777" w:rsidR="00132436" w:rsidRDefault="00132436" w:rsidP="00132436">
      <w:pPr>
        <w:pStyle w:val="NoSpacing"/>
        <w:jc w:val="center"/>
        <w:rPr>
          <w:rFonts w:asciiTheme="majorBidi" w:hAnsiTheme="majorBidi" w:cstheme="majorBidi"/>
          <w:sz w:val="36"/>
          <w:szCs w:val="36"/>
          <w:lang w:val="en-US"/>
        </w:rPr>
      </w:pPr>
    </w:p>
    <w:p w14:paraId="661B9047" w14:textId="77777777" w:rsidR="00132436" w:rsidRPr="00EE5741" w:rsidRDefault="00132436" w:rsidP="00132436">
      <w:pPr>
        <w:pStyle w:val="NoSpacing"/>
        <w:jc w:val="center"/>
        <w:rPr>
          <w:rFonts w:asciiTheme="majorBidi" w:hAnsiTheme="majorBidi" w:cstheme="majorBidi"/>
          <w:sz w:val="36"/>
          <w:szCs w:val="36"/>
          <w:lang w:val="en-US"/>
        </w:rPr>
      </w:pPr>
    </w:p>
    <w:p w14:paraId="59B2D45F" w14:textId="18775D7A" w:rsidR="00E04651" w:rsidRPr="00132436" w:rsidRDefault="00E04651" w:rsidP="00132436">
      <w:pPr>
        <w:spacing w:line="360" w:lineRule="auto"/>
        <w:jc w:val="center"/>
        <w:rPr>
          <w:rFonts w:asciiTheme="minorBidi" w:hAnsiTheme="minorBidi"/>
          <w:b/>
          <w:bCs/>
          <w:sz w:val="22"/>
          <w:szCs w:val="22"/>
        </w:rPr>
      </w:pPr>
      <w:r w:rsidRPr="00132436">
        <w:rPr>
          <w:rFonts w:asciiTheme="minorBidi" w:hAnsiTheme="minorBidi"/>
          <w:b/>
          <w:bCs/>
          <w:sz w:val="22"/>
          <w:szCs w:val="22"/>
        </w:rPr>
        <w:t>Research Process Reflection</w:t>
      </w:r>
    </w:p>
    <w:p w14:paraId="3FDF6C75" w14:textId="18019379"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t xml:space="preserve">This reflection uses Gibbs’ Reflective Cycle to examine my research process for the Costco UK dissertation. The Gibbs model is useful for me to consider what </w:t>
      </w:r>
      <w:r w:rsidR="00132436" w:rsidRPr="00132436">
        <w:rPr>
          <w:rFonts w:asciiTheme="minorBidi" w:hAnsiTheme="minorBidi"/>
          <w:sz w:val="22"/>
          <w:szCs w:val="22"/>
        </w:rPr>
        <w:t>happened, how I felt, what went well, what could be improved, what I learned, and how I would conduct</w:t>
      </w:r>
      <w:r w:rsidRPr="00132436">
        <w:rPr>
          <w:rFonts w:asciiTheme="minorBidi" w:hAnsiTheme="minorBidi"/>
          <w:sz w:val="22"/>
          <w:szCs w:val="22"/>
        </w:rPr>
        <w:t xml:space="preserve"> </w:t>
      </w:r>
      <w:r w:rsidR="00132436">
        <w:rPr>
          <w:rFonts w:asciiTheme="minorBidi" w:hAnsiTheme="minorBidi"/>
          <w:sz w:val="22"/>
          <w:szCs w:val="22"/>
        </w:rPr>
        <w:t xml:space="preserve">future research </w:t>
      </w:r>
      <w:r w:rsidRPr="00132436">
        <w:rPr>
          <w:rFonts w:asciiTheme="minorBidi" w:hAnsiTheme="minorBidi"/>
          <w:sz w:val="22"/>
          <w:szCs w:val="22"/>
        </w:rPr>
        <w:t>(Gibbs, 1988). This allowed me to illustrate my research process as it evolved, making the model appropriate to demonstrate this.</w:t>
      </w:r>
    </w:p>
    <w:p w14:paraId="7950A874" w14:textId="77BBD385"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t xml:space="preserve">The study </w:t>
      </w:r>
      <w:r w:rsidR="00132436">
        <w:rPr>
          <w:rFonts w:asciiTheme="minorBidi" w:hAnsiTheme="minorBidi"/>
          <w:sz w:val="22"/>
          <w:szCs w:val="22"/>
        </w:rPr>
        <w:t>focused on operational friction as a risk to</w:t>
      </w:r>
      <w:r w:rsidRPr="00132436">
        <w:rPr>
          <w:rFonts w:asciiTheme="minorBidi" w:hAnsiTheme="minorBidi"/>
          <w:sz w:val="22"/>
          <w:szCs w:val="22"/>
        </w:rPr>
        <w:t xml:space="preserve"> membership retention in Costco UK's membership model. The initial focus of the work was on overcrowding in parking spaces and on digital-physical gaps. Only secondary sources were used, such as academic sources, Costco official information, UK retail reports and public review platforms. I also used a PRISMA-based Systematic Literature Review to organise the search process, screen sources and identify key themes (Page et al., 2021). These themes covered parking pressure, warehouse congestion, queues, app restrictions, stock visibility issues, digital membership restrictions and service quality issues.</w:t>
      </w:r>
    </w:p>
    <w:p w14:paraId="265B762F" w14:textId="4433BF3A"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t xml:space="preserve">Initially, I felt confident as the topic was practical and relevant to business management. The subject was important because Costco's membership </w:t>
      </w:r>
      <w:r w:rsidR="00132436" w:rsidRPr="00132436">
        <w:rPr>
          <w:rFonts w:asciiTheme="minorBidi" w:hAnsiTheme="minorBidi"/>
          <w:sz w:val="22"/>
          <w:szCs w:val="22"/>
        </w:rPr>
        <w:t>model relies on</w:t>
      </w:r>
      <w:r w:rsidRPr="00132436">
        <w:rPr>
          <w:rFonts w:asciiTheme="minorBidi" w:hAnsiTheme="minorBidi"/>
          <w:sz w:val="22"/>
          <w:szCs w:val="22"/>
        </w:rPr>
        <w:t xml:space="preserve"> customers continuing to perceive value in paying for access. I felt challenged at the same time, however, because the research </w:t>
      </w:r>
      <w:r w:rsidR="00132436" w:rsidRPr="00132436">
        <w:rPr>
          <w:rFonts w:asciiTheme="minorBidi" w:hAnsiTheme="minorBidi"/>
          <w:sz w:val="22"/>
          <w:szCs w:val="22"/>
        </w:rPr>
        <w:t>became</w:t>
      </w:r>
      <w:r w:rsidRPr="00132436">
        <w:rPr>
          <w:rFonts w:asciiTheme="minorBidi" w:hAnsiTheme="minorBidi"/>
          <w:sz w:val="22"/>
          <w:szCs w:val="22"/>
        </w:rPr>
        <w:t xml:space="preserve"> broader than I had thought. Parking was significant, but the feedback </w:t>
      </w:r>
      <w:r w:rsidR="00132436" w:rsidRPr="00132436">
        <w:rPr>
          <w:rFonts w:asciiTheme="minorBidi" w:hAnsiTheme="minorBidi"/>
          <w:sz w:val="22"/>
          <w:szCs w:val="22"/>
        </w:rPr>
        <w:t>indicated that I need to keep the paper focused on more than just</w:t>
      </w:r>
      <w:r w:rsidRPr="00132436">
        <w:rPr>
          <w:rFonts w:asciiTheme="minorBidi" w:hAnsiTheme="minorBidi"/>
          <w:sz w:val="22"/>
          <w:szCs w:val="22"/>
        </w:rPr>
        <w:t xml:space="preserve"> </w:t>
      </w:r>
      <w:r w:rsidR="00132436">
        <w:rPr>
          <w:rFonts w:asciiTheme="minorBidi" w:hAnsiTheme="minorBidi"/>
          <w:sz w:val="22"/>
          <w:szCs w:val="22"/>
        </w:rPr>
        <w:t>parking</w:t>
      </w:r>
      <w:r w:rsidRPr="00132436">
        <w:rPr>
          <w:rFonts w:asciiTheme="minorBidi" w:hAnsiTheme="minorBidi"/>
          <w:sz w:val="22"/>
          <w:szCs w:val="22"/>
        </w:rPr>
        <w:t xml:space="preserve">. It required a </w:t>
      </w:r>
      <w:r w:rsidR="00132436" w:rsidRPr="00132436">
        <w:rPr>
          <w:rFonts w:asciiTheme="minorBidi" w:hAnsiTheme="minorBidi"/>
          <w:sz w:val="22"/>
          <w:szCs w:val="22"/>
        </w:rPr>
        <w:t xml:space="preserve">better balance between physical </w:t>
      </w:r>
      <w:r w:rsidRPr="00132436">
        <w:rPr>
          <w:rFonts w:asciiTheme="minorBidi" w:hAnsiTheme="minorBidi"/>
          <w:sz w:val="22"/>
          <w:szCs w:val="22"/>
        </w:rPr>
        <w:t>and digital friction points.</w:t>
      </w:r>
    </w:p>
    <w:p w14:paraId="1DD1AF49" w14:textId="04EF6E10"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t xml:space="preserve">The best aspect of the process was being able to link theory to a practical business problem. Research articles </w:t>
      </w:r>
      <w:r w:rsidR="00132436" w:rsidRPr="00132436">
        <w:rPr>
          <w:rFonts w:asciiTheme="minorBidi" w:hAnsiTheme="minorBidi"/>
          <w:sz w:val="22"/>
          <w:szCs w:val="22"/>
        </w:rPr>
        <w:t>helped me understand customer satisfaction, perceived value, service quality, customer effort,</w:t>
      </w:r>
      <w:r w:rsidRPr="00132436">
        <w:rPr>
          <w:rFonts w:asciiTheme="minorBidi" w:hAnsiTheme="minorBidi"/>
          <w:sz w:val="22"/>
          <w:szCs w:val="22"/>
        </w:rPr>
        <w:t xml:space="preserve"> and omnichannel experience. The PRISMA process also enabled me to better structure the evidence. One drawback, however, was that I had over-emphasised the idea of parking in the title, aim, objectives and research questions. This was improved </w:t>
      </w:r>
      <w:r w:rsidR="00132436" w:rsidRPr="00132436">
        <w:rPr>
          <w:rFonts w:asciiTheme="minorBidi" w:hAnsiTheme="minorBidi"/>
          <w:sz w:val="22"/>
          <w:szCs w:val="22"/>
        </w:rPr>
        <w:t>by the feedback, which helped me focus the study on</w:t>
      </w:r>
      <w:r w:rsidRPr="00132436">
        <w:rPr>
          <w:rFonts w:asciiTheme="minorBidi" w:hAnsiTheme="minorBidi"/>
          <w:sz w:val="22"/>
          <w:szCs w:val="22"/>
        </w:rPr>
        <w:t xml:space="preserve"> the </w:t>
      </w:r>
      <w:r w:rsidR="00132436">
        <w:rPr>
          <w:rFonts w:asciiTheme="minorBidi" w:hAnsiTheme="minorBidi"/>
          <w:sz w:val="22"/>
          <w:szCs w:val="22"/>
        </w:rPr>
        <w:t>physical and digital friction points in</w:t>
      </w:r>
      <w:r w:rsidRPr="00132436">
        <w:rPr>
          <w:rFonts w:asciiTheme="minorBidi" w:hAnsiTheme="minorBidi"/>
          <w:sz w:val="22"/>
          <w:szCs w:val="22"/>
        </w:rPr>
        <w:t xml:space="preserve"> the customer journey.</w:t>
      </w:r>
    </w:p>
    <w:p w14:paraId="103E3E91" w14:textId="5596AE1A"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t xml:space="preserve">This feedback helped me rethink my perception of quality research. I learned that research does not </w:t>
      </w:r>
      <w:r w:rsidR="00132436">
        <w:rPr>
          <w:rFonts w:asciiTheme="minorBidi" w:hAnsiTheme="minorBidi"/>
          <w:sz w:val="22"/>
          <w:szCs w:val="22"/>
        </w:rPr>
        <w:t>consist only of gathering resources</w:t>
      </w:r>
      <w:r w:rsidRPr="00132436">
        <w:rPr>
          <w:rFonts w:asciiTheme="minorBidi" w:hAnsiTheme="minorBidi"/>
          <w:sz w:val="22"/>
          <w:szCs w:val="22"/>
        </w:rPr>
        <w:t xml:space="preserve"> but also of defining the topic correctly. I also discovered that the language used is significant. For instance, public review sites may serve as a resource for seeing common patterns in the customer experience, but should not be considered as statistically representative evidence. The literature on “good” and “bad” friction also reinforced my understanding of operational friction</w:t>
      </w:r>
      <w:r w:rsidR="00132436">
        <w:rPr>
          <w:rFonts w:asciiTheme="minorBidi" w:hAnsiTheme="minorBidi"/>
          <w:sz w:val="22"/>
          <w:szCs w:val="22"/>
        </w:rPr>
        <w:t>, as it demonstrated that friction had to be clearly defined rather than</w:t>
      </w:r>
      <w:r w:rsidRPr="00132436">
        <w:rPr>
          <w:rFonts w:asciiTheme="minorBidi" w:hAnsiTheme="minorBidi"/>
          <w:sz w:val="22"/>
          <w:szCs w:val="22"/>
        </w:rPr>
        <w:t xml:space="preserve"> merely described as inconvenient (Padigar, Li and Manjunath, 2025). This reinforced my understanding and application of the </w:t>
      </w:r>
      <w:r w:rsidR="00132436">
        <w:rPr>
          <w:rFonts w:asciiTheme="minorBidi" w:hAnsiTheme="minorBidi"/>
          <w:sz w:val="22"/>
          <w:szCs w:val="22"/>
        </w:rPr>
        <w:t>study's central concept</w:t>
      </w:r>
      <w:r w:rsidRPr="00132436">
        <w:rPr>
          <w:rFonts w:asciiTheme="minorBidi" w:hAnsiTheme="minorBidi"/>
          <w:sz w:val="22"/>
          <w:szCs w:val="22"/>
        </w:rPr>
        <w:t>.</w:t>
      </w:r>
    </w:p>
    <w:p w14:paraId="3EF2F93F" w14:textId="1BFA1671" w:rsidR="00E04651" w:rsidRPr="00132436" w:rsidRDefault="00E04651" w:rsidP="00132436">
      <w:pPr>
        <w:spacing w:after="0" w:line="360" w:lineRule="auto"/>
        <w:jc w:val="both"/>
        <w:rPr>
          <w:rFonts w:asciiTheme="minorBidi" w:hAnsiTheme="minorBidi"/>
          <w:sz w:val="22"/>
          <w:szCs w:val="22"/>
        </w:rPr>
      </w:pPr>
      <w:r w:rsidRPr="00132436">
        <w:rPr>
          <w:rFonts w:asciiTheme="minorBidi" w:hAnsiTheme="minorBidi"/>
          <w:sz w:val="22"/>
          <w:szCs w:val="22"/>
        </w:rPr>
        <w:lastRenderedPageBreak/>
        <w:t xml:space="preserve">Overall, I found the research process </w:t>
      </w:r>
      <w:r w:rsidR="00132436">
        <w:rPr>
          <w:rFonts w:asciiTheme="minorBidi" w:hAnsiTheme="minorBidi"/>
          <w:sz w:val="22"/>
          <w:szCs w:val="22"/>
        </w:rPr>
        <w:t>helpful in developing my source selection, critical reading, thematic organisation,</w:t>
      </w:r>
      <w:r w:rsidRPr="00132436">
        <w:rPr>
          <w:rFonts w:asciiTheme="minorBidi" w:hAnsiTheme="minorBidi"/>
          <w:sz w:val="22"/>
          <w:szCs w:val="22"/>
        </w:rPr>
        <w:t xml:space="preserve"> and academic writing skills. In future research, the key concept should be stated from the beginning</w:t>
      </w:r>
      <w:r w:rsidR="00132436">
        <w:rPr>
          <w:rFonts w:asciiTheme="minorBidi" w:hAnsiTheme="minorBidi"/>
          <w:sz w:val="22"/>
          <w:szCs w:val="22"/>
        </w:rPr>
        <w:t>; a table of friction points should be provided at the outset;</w:t>
      </w:r>
      <w:r w:rsidRPr="00132436">
        <w:rPr>
          <w:rFonts w:asciiTheme="minorBidi" w:hAnsiTheme="minorBidi"/>
          <w:sz w:val="22"/>
          <w:szCs w:val="22"/>
        </w:rPr>
        <w:t xml:space="preserve"> and each source should be directly related to the research questions. I would also include </w:t>
      </w:r>
      <w:r w:rsidR="00132436">
        <w:rPr>
          <w:rFonts w:asciiTheme="minorBidi" w:hAnsiTheme="minorBidi"/>
          <w:sz w:val="22"/>
          <w:szCs w:val="22"/>
        </w:rPr>
        <w:t>early feedback to see whether the title, aim, objectives,</w:t>
      </w:r>
      <w:r w:rsidRPr="00132436">
        <w:rPr>
          <w:rFonts w:asciiTheme="minorBidi" w:hAnsiTheme="minorBidi"/>
          <w:sz w:val="22"/>
          <w:szCs w:val="22"/>
        </w:rPr>
        <w:t xml:space="preserve"> and questions were fully connected. I came to understand that a good dissertation requires </w:t>
      </w:r>
      <w:r w:rsidR="00132436">
        <w:rPr>
          <w:rFonts w:asciiTheme="minorBidi" w:hAnsiTheme="minorBidi"/>
          <w:sz w:val="22"/>
          <w:szCs w:val="22"/>
        </w:rPr>
        <w:t>strong evidence and a clear structure throughout the</w:t>
      </w:r>
      <w:r w:rsidRPr="00132436">
        <w:rPr>
          <w:rFonts w:asciiTheme="minorBidi" w:hAnsiTheme="minorBidi"/>
          <w:sz w:val="22"/>
          <w:szCs w:val="22"/>
        </w:rPr>
        <w:t xml:space="preserve"> process.</w:t>
      </w:r>
    </w:p>
    <w:p w14:paraId="48DE62F6" w14:textId="77777777" w:rsidR="00E04651" w:rsidRPr="00132436" w:rsidRDefault="00E04651" w:rsidP="00132436">
      <w:pPr>
        <w:spacing w:line="360" w:lineRule="auto"/>
        <w:rPr>
          <w:rFonts w:asciiTheme="minorBidi" w:hAnsiTheme="minorBidi"/>
          <w:b/>
          <w:bCs/>
          <w:sz w:val="22"/>
          <w:szCs w:val="22"/>
        </w:rPr>
      </w:pPr>
      <w:r w:rsidRPr="00132436">
        <w:rPr>
          <w:rFonts w:asciiTheme="minorBidi" w:hAnsiTheme="minorBidi"/>
          <w:b/>
          <w:bCs/>
          <w:sz w:val="22"/>
          <w:szCs w:val="22"/>
        </w:rPr>
        <w:br w:type="page"/>
      </w:r>
    </w:p>
    <w:p w14:paraId="0A50C50D" w14:textId="3649D0DC" w:rsidR="00E04651" w:rsidRPr="00132436" w:rsidRDefault="00E04651" w:rsidP="00132436">
      <w:pPr>
        <w:spacing w:line="360" w:lineRule="auto"/>
        <w:jc w:val="center"/>
        <w:rPr>
          <w:rFonts w:asciiTheme="minorBidi" w:hAnsiTheme="minorBidi"/>
          <w:sz w:val="22"/>
          <w:szCs w:val="22"/>
        </w:rPr>
      </w:pPr>
      <w:r w:rsidRPr="00132436">
        <w:rPr>
          <w:rFonts w:asciiTheme="minorBidi" w:hAnsiTheme="minorBidi"/>
          <w:b/>
          <w:bCs/>
          <w:sz w:val="22"/>
          <w:szCs w:val="22"/>
        </w:rPr>
        <w:lastRenderedPageBreak/>
        <w:t>References</w:t>
      </w:r>
    </w:p>
    <w:p w14:paraId="57A42B0F" w14:textId="77777777" w:rsidR="00E04651" w:rsidRPr="00132436" w:rsidRDefault="00E04651" w:rsidP="00132436">
      <w:pPr>
        <w:spacing w:after="0" w:line="360" w:lineRule="auto"/>
        <w:ind w:left="720" w:hanging="720"/>
        <w:rPr>
          <w:rFonts w:asciiTheme="minorBidi" w:hAnsiTheme="minorBidi"/>
          <w:sz w:val="22"/>
          <w:szCs w:val="22"/>
        </w:rPr>
      </w:pPr>
      <w:r w:rsidRPr="00132436">
        <w:rPr>
          <w:rFonts w:asciiTheme="minorBidi" w:hAnsiTheme="minorBidi"/>
          <w:sz w:val="22"/>
          <w:szCs w:val="22"/>
        </w:rPr>
        <w:t>Gibbs, G. (1988) Learning by Doing: A Guide to Teaching and Learning Methods. Oxford: Oxford Polytechnic.</w:t>
      </w:r>
    </w:p>
    <w:p w14:paraId="5014C626" w14:textId="77777777" w:rsidR="00E04651" w:rsidRPr="00132436" w:rsidRDefault="00E04651" w:rsidP="00132436">
      <w:pPr>
        <w:spacing w:after="0" w:line="360" w:lineRule="auto"/>
        <w:ind w:left="720" w:hanging="720"/>
        <w:rPr>
          <w:rFonts w:asciiTheme="minorBidi" w:hAnsiTheme="minorBidi"/>
          <w:sz w:val="22"/>
          <w:szCs w:val="22"/>
        </w:rPr>
      </w:pPr>
      <w:r w:rsidRPr="00132436">
        <w:rPr>
          <w:rFonts w:asciiTheme="minorBidi" w:hAnsiTheme="minorBidi"/>
          <w:sz w:val="22"/>
          <w:szCs w:val="22"/>
        </w:rPr>
        <w:t xml:space="preserve">Padigar, M., Li, Y. and Manjunath, C.N. (2025) ‘“Good” and “bad” frictions in customer experience: conceptual foundations and implications’, Psychology &amp; Marketing, 42(1), pp. 21–43. doi: 10.1002/mar.22111.   </w:t>
      </w:r>
    </w:p>
    <w:p w14:paraId="43EE3092" w14:textId="2B4A8332" w:rsidR="00E04651" w:rsidRPr="00132436" w:rsidRDefault="00E04651" w:rsidP="00132436">
      <w:pPr>
        <w:spacing w:after="0" w:line="360" w:lineRule="auto"/>
        <w:ind w:left="720" w:hanging="720"/>
        <w:rPr>
          <w:rFonts w:asciiTheme="minorBidi" w:hAnsiTheme="minorBidi"/>
          <w:sz w:val="22"/>
          <w:szCs w:val="22"/>
        </w:rPr>
      </w:pPr>
      <w:r w:rsidRPr="00132436">
        <w:rPr>
          <w:rFonts w:asciiTheme="minorBidi" w:hAnsiTheme="minorBidi"/>
          <w:sz w:val="22"/>
          <w:szCs w:val="22"/>
        </w:rPr>
        <w:t>Page, M.J. et al. (2021) ‘The PRISMA 2020 statement: an updated guideline for reporting systematic reviews’, BMJ, 372, n71.</w:t>
      </w:r>
    </w:p>
    <w:sectPr w:rsidR="00E04651" w:rsidRPr="0013243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FC6A5" w14:textId="77777777" w:rsidR="003B5CDF" w:rsidRDefault="003B5CDF" w:rsidP="00E04651">
      <w:pPr>
        <w:spacing w:after="0" w:line="240" w:lineRule="auto"/>
      </w:pPr>
      <w:r>
        <w:separator/>
      </w:r>
    </w:p>
  </w:endnote>
  <w:endnote w:type="continuationSeparator" w:id="0">
    <w:p w14:paraId="3DADC23A" w14:textId="77777777" w:rsidR="003B5CDF" w:rsidRDefault="003B5CDF" w:rsidP="00E04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FE12D" w14:textId="77777777" w:rsidR="003B5CDF" w:rsidRDefault="003B5CDF" w:rsidP="00E04651">
      <w:pPr>
        <w:spacing w:after="0" w:line="240" w:lineRule="auto"/>
      </w:pPr>
      <w:r>
        <w:separator/>
      </w:r>
    </w:p>
  </w:footnote>
  <w:footnote w:type="continuationSeparator" w:id="0">
    <w:p w14:paraId="4375A0A2" w14:textId="77777777" w:rsidR="003B5CDF" w:rsidRDefault="003B5CDF" w:rsidP="00E04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831217701"/>
      <w:docPartObj>
        <w:docPartGallery w:val="Page Numbers (Top of Page)"/>
        <w:docPartUnique/>
      </w:docPartObj>
    </w:sdtPr>
    <w:sdtEndPr>
      <w:rPr>
        <w:noProof/>
      </w:rPr>
    </w:sdtEndPr>
    <w:sdtContent>
      <w:p w14:paraId="2FE155E4" w14:textId="5140E82B" w:rsidR="00E04651" w:rsidRPr="00E04651" w:rsidRDefault="00E04651">
        <w:pPr>
          <w:pStyle w:val="Header"/>
          <w:jc w:val="right"/>
          <w:rPr>
            <w:rFonts w:ascii="Times New Roman" w:hAnsi="Times New Roman" w:cs="Times New Roman"/>
          </w:rPr>
        </w:pPr>
        <w:r w:rsidRPr="00E04651">
          <w:rPr>
            <w:rFonts w:ascii="Times New Roman" w:hAnsi="Times New Roman" w:cs="Times New Roman"/>
          </w:rPr>
          <w:fldChar w:fldCharType="begin"/>
        </w:r>
        <w:r w:rsidRPr="00E04651">
          <w:rPr>
            <w:rFonts w:ascii="Times New Roman" w:hAnsi="Times New Roman" w:cs="Times New Roman"/>
          </w:rPr>
          <w:instrText xml:space="preserve"> PAGE   \* MERGEFORMAT </w:instrText>
        </w:r>
        <w:r w:rsidRPr="00E04651">
          <w:rPr>
            <w:rFonts w:ascii="Times New Roman" w:hAnsi="Times New Roman" w:cs="Times New Roman"/>
          </w:rPr>
          <w:fldChar w:fldCharType="separate"/>
        </w:r>
        <w:r w:rsidRPr="00E04651">
          <w:rPr>
            <w:rFonts w:ascii="Times New Roman" w:hAnsi="Times New Roman" w:cs="Times New Roman"/>
            <w:noProof/>
          </w:rPr>
          <w:t>2</w:t>
        </w:r>
        <w:r w:rsidRPr="00E04651">
          <w:rPr>
            <w:rFonts w:ascii="Times New Roman" w:hAnsi="Times New Roman" w:cs="Times New Roman"/>
            <w:noProof/>
          </w:rPr>
          <w:fldChar w:fldCharType="end"/>
        </w:r>
      </w:p>
    </w:sdtContent>
  </w:sdt>
  <w:p w14:paraId="23E4221F" w14:textId="77777777" w:rsidR="00E04651" w:rsidRDefault="00E046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651"/>
    <w:rsid w:val="00132436"/>
    <w:rsid w:val="003B5CDF"/>
    <w:rsid w:val="006D3EB5"/>
    <w:rsid w:val="009347A8"/>
    <w:rsid w:val="00AB4148"/>
    <w:rsid w:val="00BF18F7"/>
    <w:rsid w:val="00E0465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66486"/>
  <w15:chartTrackingRefBased/>
  <w15:docId w15:val="{98ED67BC-1B9B-4E3C-9D2C-818C53B9C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651"/>
  </w:style>
  <w:style w:type="paragraph" w:styleId="Heading1">
    <w:name w:val="heading 1"/>
    <w:basedOn w:val="Normal"/>
    <w:next w:val="Normal"/>
    <w:link w:val="Heading1Char"/>
    <w:uiPriority w:val="9"/>
    <w:qFormat/>
    <w:rsid w:val="00E046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46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46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46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46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46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6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6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6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6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46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46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46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46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46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6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6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651"/>
    <w:rPr>
      <w:rFonts w:eastAsiaTheme="majorEastAsia" w:cstheme="majorBidi"/>
      <w:color w:val="272727" w:themeColor="text1" w:themeTint="D8"/>
    </w:rPr>
  </w:style>
  <w:style w:type="paragraph" w:styleId="Title">
    <w:name w:val="Title"/>
    <w:basedOn w:val="Normal"/>
    <w:next w:val="Normal"/>
    <w:link w:val="TitleChar"/>
    <w:uiPriority w:val="10"/>
    <w:qFormat/>
    <w:rsid w:val="00E046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6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6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6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651"/>
    <w:pPr>
      <w:spacing w:before="160"/>
      <w:jc w:val="center"/>
    </w:pPr>
    <w:rPr>
      <w:i/>
      <w:iCs/>
      <w:color w:val="404040" w:themeColor="text1" w:themeTint="BF"/>
    </w:rPr>
  </w:style>
  <w:style w:type="character" w:customStyle="1" w:styleId="QuoteChar">
    <w:name w:val="Quote Char"/>
    <w:basedOn w:val="DefaultParagraphFont"/>
    <w:link w:val="Quote"/>
    <w:uiPriority w:val="29"/>
    <w:rsid w:val="00E04651"/>
    <w:rPr>
      <w:i/>
      <w:iCs/>
      <w:color w:val="404040" w:themeColor="text1" w:themeTint="BF"/>
    </w:rPr>
  </w:style>
  <w:style w:type="paragraph" w:styleId="ListParagraph">
    <w:name w:val="List Paragraph"/>
    <w:basedOn w:val="Normal"/>
    <w:uiPriority w:val="34"/>
    <w:qFormat/>
    <w:rsid w:val="00E04651"/>
    <w:pPr>
      <w:ind w:left="720"/>
      <w:contextualSpacing/>
    </w:pPr>
  </w:style>
  <w:style w:type="character" w:styleId="IntenseEmphasis">
    <w:name w:val="Intense Emphasis"/>
    <w:basedOn w:val="DefaultParagraphFont"/>
    <w:uiPriority w:val="21"/>
    <w:qFormat/>
    <w:rsid w:val="00E04651"/>
    <w:rPr>
      <w:i/>
      <w:iCs/>
      <w:color w:val="2F5496" w:themeColor="accent1" w:themeShade="BF"/>
    </w:rPr>
  </w:style>
  <w:style w:type="paragraph" w:styleId="IntenseQuote">
    <w:name w:val="Intense Quote"/>
    <w:basedOn w:val="Normal"/>
    <w:next w:val="Normal"/>
    <w:link w:val="IntenseQuoteChar"/>
    <w:uiPriority w:val="30"/>
    <w:qFormat/>
    <w:rsid w:val="00E046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4651"/>
    <w:rPr>
      <w:i/>
      <w:iCs/>
      <w:color w:val="2F5496" w:themeColor="accent1" w:themeShade="BF"/>
    </w:rPr>
  </w:style>
  <w:style w:type="character" w:styleId="IntenseReference">
    <w:name w:val="Intense Reference"/>
    <w:basedOn w:val="DefaultParagraphFont"/>
    <w:uiPriority w:val="32"/>
    <w:qFormat/>
    <w:rsid w:val="00E04651"/>
    <w:rPr>
      <w:b/>
      <w:bCs/>
      <w:smallCaps/>
      <w:color w:val="2F5496" w:themeColor="accent1" w:themeShade="BF"/>
      <w:spacing w:val="5"/>
    </w:rPr>
  </w:style>
  <w:style w:type="paragraph" w:styleId="Header">
    <w:name w:val="header"/>
    <w:basedOn w:val="Normal"/>
    <w:link w:val="HeaderChar"/>
    <w:uiPriority w:val="99"/>
    <w:unhideWhenUsed/>
    <w:rsid w:val="00E04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651"/>
  </w:style>
  <w:style w:type="paragraph" w:styleId="Footer">
    <w:name w:val="footer"/>
    <w:basedOn w:val="Normal"/>
    <w:link w:val="FooterChar"/>
    <w:uiPriority w:val="99"/>
    <w:unhideWhenUsed/>
    <w:rsid w:val="00E04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651"/>
  </w:style>
  <w:style w:type="paragraph" w:styleId="NoSpacing">
    <w:name w:val="No Spacing"/>
    <w:uiPriority w:val="1"/>
    <w:qFormat/>
    <w:rsid w:val="00132436"/>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617</Words>
  <Characters>3519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2</cp:revision>
  <dcterms:created xsi:type="dcterms:W3CDTF">2026-06-30T13:45:00Z</dcterms:created>
  <dcterms:modified xsi:type="dcterms:W3CDTF">2026-06-30T13:56:00Z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e977ccfa-1997-4146-b5b9-3b463c116b9d</vt:lpwstr>
  </property>
</Properties>
</file>