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0EC6" w:rsidRDefault="00E50EC6">
      <w:pPr>
        <w:rPr>
          <w:rStyle w:val="Emphasis"/>
          <w:rFonts w:ascii="Times New Roman" w:hAnsi="Times New Roman" w:cs="Times New Roman"/>
          <w:i w:val="0"/>
          <w:sz w:val="24"/>
        </w:rPr>
      </w:pPr>
      <w:r>
        <w:rPr>
          <w:rStyle w:val="Emphasis"/>
          <w:rFonts w:ascii="Times New Roman" w:hAnsi="Times New Roman" w:cs="Times New Roman"/>
          <w:i w:val="0"/>
          <w:sz w:val="24"/>
        </w:rPr>
        <w:t>Screening the Past</w:t>
      </w:r>
    </w:p>
    <w:p w:rsidR="00E50EC6" w:rsidRDefault="00E50EC6">
      <w:pPr>
        <w:rPr>
          <w:rStyle w:val="Emphasis"/>
          <w:rFonts w:ascii="Times New Roman" w:hAnsi="Times New Roman" w:cs="Times New Roman"/>
          <w:i w:val="0"/>
          <w:sz w:val="24"/>
        </w:rPr>
      </w:pPr>
      <w:r>
        <w:rPr>
          <w:rStyle w:val="Emphasis"/>
          <w:rFonts w:ascii="Times New Roman" w:hAnsi="Times New Roman" w:cs="Times New Roman"/>
          <w:i w:val="0"/>
          <w:sz w:val="24"/>
        </w:rPr>
        <w:t>October 29, 2020</w:t>
      </w:r>
    </w:p>
    <w:p w:rsidR="00E50EC6" w:rsidRDefault="00E50EC6">
      <w:pPr>
        <w:rPr>
          <w:rStyle w:val="Emphasis"/>
          <w:rFonts w:ascii="Times New Roman" w:hAnsi="Times New Roman" w:cs="Times New Roman"/>
          <w:i w:val="0"/>
          <w:sz w:val="24"/>
        </w:rPr>
      </w:pPr>
      <w:r>
        <w:rPr>
          <w:rStyle w:val="Emphasis"/>
          <w:rFonts w:ascii="Times New Roman" w:hAnsi="Times New Roman" w:cs="Times New Roman"/>
          <w:i w:val="0"/>
          <w:sz w:val="24"/>
        </w:rPr>
        <w:t>Sarris and Kael articles</w:t>
      </w:r>
    </w:p>
    <w:p w:rsidR="00E50EC6" w:rsidRDefault="00E50EC6">
      <w:pPr>
        <w:rPr>
          <w:rStyle w:val="Emphasis"/>
          <w:rFonts w:ascii="Times New Roman" w:hAnsi="Times New Roman" w:cs="Times New Roman"/>
          <w:i w:val="0"/>
          <w:sz w:val="24"/>
        </w:rPr>
      </w:pPr>
      <w:r>
        <w:rPr>
          <w:rStyle w:val="Emphasis"/>
          <w:rFonts w:ascii="Times New Roman" w:hAnsi="Times New Roman" w:cs="Times New Roman"/>
          <w:i w:val="0"/>
          <w:sz w:val="24"/>
        </w:rPr>
        <w:t>Carter R. Henley</w:t>
      </w:r>
    </w:p>
    <w:p w:rsidR="00E50EC6" w:rsidRDefault="00E50EC6">
      <w:pPr>
        <w:rPr>
          <w:rStyle w:val="Emphasis"/>
          <w:rFonts w:ascii="Times New Roman" w:hAnsi="Times New Roman" w:cs="Times New Roman"/>
          <w:i w:val="0"/>
          <w:sz w:val="24"/>
        </w:rPr>
      </w:pPr>
    </w:p>
    <w:p w:rsidR="00E53BF1" w:rsidRPr="00752124" w:rsidRDefault="00E90562">
      <w:pPr>
        <w:rPr>
          <w:rStyle w:val="Emphasis"/>
          <w:rFonts w:ascii="Times New Roman" w:hAnsi="Times New Roman" w:cs="Times New Roman"/>
          <w:i w:val="0"/>
          <w:sz w:val="24"/>
        </w:rPr>
      </w:pPr>
      <w:r w:rsidRPr="00752124">
        <w:rPr>
          <w:rStyle w:val="Emphasis"/>
          <w:rFonts w:ascii="Times New Roman" w:hAnsi="Times New Roman" w:cs="Times New Roman"/>
          <w:i w:val="0"/>
          <w:sz w:val="24"/>
        </w:rPr>
        <w:t>Andrew Sarris – “Notes on the Auteur Theory in 1962”</w:t>
      </w:r>
    </w:p>
    <w:p w:rsidR="00E90562" w:rsidRPr="00752124" w:rsidRDefault="00E90562">
      <w:pPr>
        <w:rPr>
          <w:rStyle w:val="Emphasis"/>
          <w:rFonts w:ascii="Times New Roman" w:hAnsi="Times New Roman" w:cs="Times New Roman"/>
          <w:i w:val="0"/>
          <w:sz w:val="24"/>
        </w:rPr>
      </w:pPr>
    </w:p>
    <w:p w:rsidR="00E90562" w:rsidRPr="00752124" w:rsidRDefault="003146BC" w:rsidP="00752124">
      <w:pPr>
        <w:pStyle w:val="ListParagraph"/>
        <w:numPr>
          <w:ilvl w:val="0"/>
          <w:numId w:val="1"/>
        </w:numPr>
        <w:rPr>
          <w:rStyle w:val="Emphasis"/>
          <w:rFonts w:ascii="Times New Roman" w:hAnsi="Times New Roman" w:cs="Times New Roman"/>
          <w:i w:val="0"/>
          <w:sz w:val="24"/>
        </w:rPr>
      </w:pPr>
      <w:r w:rsidRPr="00752124">
        <w:rPr>
          <w:rStyle w:val="Emphasis"/>
          <w:rFonts w:ascii="Times New Roman" w:hAnsi="Times New Roman" w:cs="Times New Roman"/>
          <w:i w:val="0"/>
          <w:sz w:val="24"/>
        </w:rPr>
        <w:t xml:space="preserve">Sarris breaks down the </w:t>
      </w:r>
      <w:r w:rsidRPr="00752124">
        <w:rPr>
          <w:rStyle w:val="Emphasis"/>
          <w:rFonts w:ascii="Times New Roman" w:hAnsi="Times New Roman" w:cs="Times New Roman"/>
          <w:sz w:val="24"/>
        </w:rPr>
        <w:t xml:space="preserve">auteur </w:t>
      </w:r>
      <w:r w:rsidRPr="00752124">
        <w:rPr>
          <w:rStyle w:val="Emphasis"/>
          <w:rFonts w:ascii="Times New Roman" w:hAnsi="Times New Roman" w:cs="Times New Roman"/>
          <w:i w:val="0"/>
          <w:sz w:val="24"/>
        </w:rPr>
        <w:t xml:space="preserve">theory into three premises after he explains that there is no clear definition of the theory. The first premise suggests that a director cannot be great without first being good. Regarding this idea, he writes, “A great director has to be at least a good director. This is true of any art” (562). </w:t>
      </w:r>
    </w:p>
    <w:p w:rsidR="003146BC" w:rsidRPr="00752124" w:rsidRDefault="003146BC">
      <w:pPr>
        <w:rPr>
          <w:rStyle w:val="Emphasis"/>
          <w:rFonts w:ascii="Times New Roman" w:hAnsi="Times New Roman" w:cs="Times New Roman"/>
          <w:i w:val="0"/>
          <w:sz w:val="24"/>
        </w:rPr>
      </w:pPr>
    </w:p>
    <w:p w:rsidR="003146BC" w:rsidRPr="00752124" w:rsidRDefault="003146BC" w:rsidP="00752124">
      <w:pPr>
        <w:pStyle w:val="ListParagraph"/>
        <w:numPr>
          <w:ilvl w:val="0"/>
          <w:numId w:val="1"/>
        </w:numPr>
        <w:rPr>
          <w:rStyle w:val="Emphasis"/>
          <w:rFonts w:ascii="Times New Roman" w:hAnsi="Times New Roman" w:cs="Times New Roman"/>
          <w:i w:val="0"/>
          <w:sz w:val="24"/>
        </w:rPr>
      </w:pPr>
      <w:r w:rsidRPr="00752124">
        <w:rPr>
          <w:rStyle w:val="Emphasis"/>
          <w:rFonts w:ascii="Times New Roman" w:hAnsi="Times New Roman" w:cs="Times New Roman"/>
          <w:i w:val="0"/>
          <w:sz w:val="24"/>
        </w:rPr>
        <w:t xml:space="preserve">Sarris describes his second premise by stating that a director must have a signature characteristic. He writes, “Over a group of films, a director must exhibit certain recurrent characteristics of style, which serve as his signature” (562). </w:t>
      </w:r>
    </w:p>
    <w:p w:rsidR="003146BC" w:rsidRPr="00752124" w:rsidRDefault="003146BC">
      <w:pPr>
        <w:rPr>
          <w:rStyle w:val="Emphasis"/>
          <w:rFonts w:ascii="Times New Roman" w:hAnsi="Times New Roman" w:cs="Times New Roman"/>
          <w:i w:val="0"/>
          <w:sz w:val="24"/>
        </w:rPr>
      </w:pPr>
    </w:p>
    <w:p w:rsidR="003146BC" w:rsidRPr="00752124" w:rsidRDefault="003146BC" w:rsidP="00752124">
      <w:pPr>
        <w:pStyle w:val="ListParagraph"/>
        <w:numPr>
          <w:ilvl w:val="0"/>
          <w:numId w:val="1"/>
        </w:numPr>
        <w:rPr>
          <w:rStyle w:val="Emphasis"/>
          <w:rFonts w:ascii="Times New Roman" w:hAnsi="Times New Roman" w:cs="Times New Roman"/>
          <w:i w:val="0"/>
          <w:sz w:val="24"/>
        </w:rPr>
      </w:pPr>
      <w:r w:rsidRPr="00752124">
        <w:rPr>
          <w:rStyle w:val="Emphasis"/>
          <w:rFonts w:ascii="Times New Roman" w:hAnsi="Times New Roman" w:cs="Times New Roman"/>
          <w:i w:val="0"/>
          <w:sz w:val="24"/>
        </w:rPr>
        <w:t xml:space="preserve">The third premise of the </w:t>
      </w:r>
      <w:r w:rsidRPr="00752124">
        <w:rPr>
          <w:rStyle w:val="Emphasis"/>
          <w:rFonts w:ascii="Times New Roman" w:hAnsi="Times New Roman" w:cs="Times New Roman"/>
          <w:sz w:val="24"/>
        </w:rPr>
        <w:t xml:space="preserve">auteur </w:t>
      </w:r>
      <w:r w:rsidRPr="00752124">
        <w:rPr>
          <w:rStyle w:val="Emphasis"/>
          <w:rFonts w:ascii="Times New Roman" w:hAnsi="Times New Roman" w:cs="Times New Roman"/>
          <w:i w:val="0"/>
          <w:sz w:val="24"/>
        </w:rPr>
        <w:t xml:space="preserve">theory which Sarris explains focuses on the deeper meaning within a film- its ‘ultimate glory’. And a film must have an ‘interior meaning’. He further explains, “This conception of interior meaning comes close to what Astruc defines as </w:t>
      </w:r>
      <w:r w:rsidRPr="00752124">
        <w:rPr>
          <w:rStyle w:val="Emphasis"/>
          <w:rFonts w:ascii="Times New Roman" w:hAnsi="Times New Roman" w:cs="Times New Roman"/>
          <w:sz w:val="24"/>
        </w:rPr>
        <w:t>mise en scene</w:t>
      </w:r>
      <w:r w:rsidRPr="00752124">
        <w:rPr>
          <w:rStyle w:val="Emphasis"/>
          <w:rFonts w:ascii="Times New Roman" w:hAnsi="Times New Roman" w:cs="Times New Roman"/>
          <w:i w:val="0"/>
          <w:sz w:val="24"/>
        </w:rPr>
        <w:t xml:space="preserve">, but not quite” (563). </w:t>
      </w:r>
    </w:p>
    <w:p w:rsidR="003146BC" w:rsidRPr="00752124" w:rsidRDefault="003146BC">
      <w:pPr>
        <w:rPr>
          <w:rStyle w:val="Emphasis"/>
          <w:rFonts w:ascii="Times New Roman" w:hAnsi="Times New Roman" w:cs="Times New Roman"/>
          <w:i w:val="0"/>
          <w:sz w:val="24"/>
        </w:rPr>
      </w:pPr>
    </w:p>
    <w:p w:rsidR="003146BC" w:rsidRPr="00752124" w:rsidRDefault="00752124" w:rsidP="00752124">
      <w:pPr>
        <w:pStyle w:val="ListParagraph"/>
        <w:numPr>
          <w:ilvl w:val="0"/>
          <w:numId w:val="1"/>
        </w:numPr>
        <w:rPr>
          <w:rStyle w:val="Emphasis"/>
          <w:rFonts w:ascii="Times New Roman" w:hAnsi="Times New Roman" w:cs="Times New Roman"/>
          <w:i w:val="0"/>
          <w:sz w:val="24"/>
        </w:rPr>
      </w:pPr>
      <w:r w:rsidRPr="00752124">
        <w:rPr>
          <w:rStyle w:val="Emphasis"/>
          <w:rFonts w:ascii="Times New Roman" w:hAnsi="Times New Roman" w:cs="Times New Roman"/>
          <w:i w:val="0"/>
          <w:sz w:val="24"/>
        </w:rPr>
        <w:t xml:space="preserve">Sarris summarizes his three premises by using a three circle metaphor. He explains, “The three premises of the auteur theory may be visualized as three concentric circles; the outer circle as technique; the middle circle, personal style; and the inner circle, interior meaning” (563). </w:t>
      </w:r>
    </w:p>
    <w:p w:rsidR="00752124" w:rsidRDefault="00752124">
      <w:pPr>
        <w:rPr>
          <w:rStyle w:val="Emphasis"/>
          <w:rFonts w:ascii="Times New Roman" w:hAnsi="Times New Roman" w:cs="Times New Roman"/>
          <w:i w:val="0"/>
          <w:sz w:val="24"/>
        </w:rPr>
      </w:pPr>
    </w:p>
    <w:p w:rsidR="00752124" w:rsidRDefault="00752124">
      <w:pPr>
        <w:rPr>
          <w:rStyle w:val="Emphasis"/>
          <w:rFonts w:ascii="Times New Roman" w:hAnsi="Times New Roman" w:cs="Times New Roman"/>
          <w:i w:val="0"/>
          <w:sz w:val="24"/>
        </w:rPr>
      </w:pPr>
      <w:r>
        <w:rPr>
          <w:rStyle w:val="Emphasis"/>
          <w:rFonts w:ascii="Times New Roman" w:hAnsi="Times New Roman" w:cs="Times New Roman"/>
          <w:i w:val="0"/>
          <w:sz w:val="24"/>
        </w:rPr>
        <w:t>Pauline Kael – Circles and Squares</w:t>
      </w:r>
    </w:p>
    <w:p w:rsidR="00752124" w:rsidRDefault="00752124">
      <w:pPr>
        <w:rPr>
          <w:rStyle w:val="Emphasis"/>
          <w:rFonts w:ascii="Times New Roman" w:hAnsi="Times New Roman" w:cs="Times New Roman"/>
          <w:i w:val="0"/>
          <w:sz w:val="24"/>
        </w:rPr>
      </w:pPr>
    </w:p>
    <w:p w:rsidR="00752124" w:rsidRDefault="00752124" w:rsidP="00752124">
      <w:pPr>
        <w:pStyle w:val="ListParagraph"/>
        <w:numPr>
          <w:ilvl w:val="0"/>
          <w:numId w:val="2"/>
        </w:numPr>
        <w:rPr>
          <w:rStyle w:val="Emphasis"/>
          <w:rFonts w:ascii="Times New Roman" w:hAnsi="Times New Roman" w:cs="Times New Roman"/>
          <w:i w:val="0"/>
          <w:sz w:val="24"/>
        </w:rPr>
      </w:pPr>
      <w:r>
        <w:rPr>
          <w:rStyle w:val="Emphasis"/>
          <w:rFonts w:ascii="Times New Roman" w:hAnsi="Times New Roman" w:cs="Times New Roman"/>
          <w:i w:val="0"/>
          <w:sz w:val="24"/>
        </w:rPr>
        <w:t xml:space="preserve">Kael begins the article by citing the article by Sarris written only a year earlier. She uses Sarris’s article as a base for which her rebuttal is focused. </w:t>
      </w:r>
    </w:p>
    <w:p w:rsidR="00752124" w:rsidRDefault="00752124" w:rsidP="00752124">
      <w:pPr>
        <w:pStyle w:val="ListParagraph"/>
        <w:rPr>
          <w:rStyle w:val="Emphasis"/>
          <w:rFonts w:ascii="Times New Roman" w:hAnsi="Times New Roman" w:cs="Times New Roman"/>
          <w:i w:val="0"/>
          <w:sz w:val="24"/>
        </w:rPr>
      </w:pPr>
    </w:p>
    <w:p w:rsidR="00752124" w:rsidRDefault="00752124" w:rsidP="00752124">
      <w:pPr>
        <w:pStyle w:val="ListParagraph"/>
        <w:numPr>
          <w:ilvl w:val="0"/>
          <w:numId w:val="2"/>
        </w:numPr>
        <w:rPr>
          <w:rStyle w:val="Emphasis"/>
          <w:rFonts w:ascii="Times New Roman" w:hAnsi="Times New Roman" w:cs="Times New Roman"/>
          <w:i w:val="0"/>
          <w:sz w:val="24"/>
        </w:rPr>
      </w:pPr>
      <w:r>
        <w:rPr>
          <w:rStyle w:val="Emphasis"/>
          <w:rFonts w:ascii="Times New Roman" w:hAnsi="Times New Roman" w:cs="Times New Roman"/>
          <w:i w:val="0"/>
          <w:sz w:val="24"/>
        </w:rPr>
        <w:t>Kael uses th</w:t>
      </w:r>
      <w:r w:rsidR="00E02782">
        <w:rPr>
          <w:rStyle w:val="Emphasis"/>
          <w:rFonts w:ascii="Times New Roman" w:hAnsi="Times New Roman" w:cs="Times New Roman"/>
          <w:i w:val="0"/>
          <w:sz w:val="24"/>
        </w:rPr>
        <w:t xml:space="preserve">e metaphor of husking corn regarding the idea of ‘interior meaning’. </w:t>
      </w:r>
    </w:p>
    <w:p w:rsidR="00E02782" w:rsidRPr="00E02782" w:rsidRDefault="00E02782" w:rsidP="00E02782">
      <w:pPr>
        <w:pStyle w:val="ListParagraph"/>
        <w:rPr>
          <w:rStyle w:val="Emphasis"/>
          <w:rFonts w:ascii="Times New Roman" w:hAnsi="Times New Roman" w:cs="Times New Roman"/>
          <w:i w:val="0"/>
          <w:sz w:val="24"/>
        </w:rPr>
      </w:pPr>
    </w:p>
    <w:p w:rsidR="00E02782" w:rsidRDefault="00E02782" w:rsidP="00752124">
      <w:pPr>
        <w:pStyle w:val="ListParagraph"/>
        <w:numPr>
          <w:ilvl w:val="0"/>
          <w:numId w:val="2"/>
        </w:numPr>
        <w:rPr>
          <w:rStyle w:val="Emphasis"/>
          <w:rFonts w:ascii="Times New Roman" w:hAnsi="Times New Roman" w:cs="Times New Roman"/>
          <w:i w:val="0"/>
          <w:sz w:val="24"/>
        </w:rPr>
      </w:pPr>
      <w:r>
        <w:rPr>
          <w:rStyle w:val="Emphasis"/>
          <w:rFonts w:ascii="Times New Roman" w:hAnsi="Times New Roman" w:cs="Times New Roman"/>
          <w:i w:val="0"/>
          <w:sz w:val="24"/>
        </w:rPr>
        <w:lastRenderedPageBreak/>
        <w:t xml:space="preserve">When describing Sarris’s second premise of personal style, Kael writes. “But in every art form, critics traditionally notice and point out the way artists borrow from themselves (as well as others) and how the same devices, techniques, and themes reappear in their work. This is obvious in listening to music, seeing plays, reading novels, watching actors, etc.; </w:t>
      </w:r>
      <w:r w:rsidRPr="00E622BF">
        <w:rPr>
          <w:rStyle w:val="Emphasis"/>
          <w:rFonts w:ascii="Times New Roman" w:hAnsi="Times New Roman" w:cs="Times New Roman"/>
          <w:i w:val="0"/>
          <w:sz w:val="24"/>
        </w:rPr>
        <w:t>we take it for granted that this is how we perceive the development or decline of an artist</w:t>
      </w:r>
      <w:r>
        <w:rPr>
          <w:rStyle w:val="Emphasis"/>
          <w:rFonts w:ascii="Times New Roman" w:hAnsi="Times New Roman" w:cs="Times New Roman"/>
          <w:i w:val="0"/>
          <w:sz w:val="24"/>
        </w:rPr>
        <w:t xml:space="preserve">” (13). </w:t>
      </w:r>
    </w:p>
    <w:p w:rsidR="00E02782" w:rsidRPr="00E02782" w:rsidRDefault="00E02782" w:rsidP="00E02782">
      <w:pPr>
        <w:pStyle w:val="ListParagraph"/>
        <w:rPr>
          <w:rStyle w:val="Emphasis"/>
          <w:rFonts w:ascii="Times New Roman" w:hAnsi="Times New Roman" w:cs="Times New Roman"/>
          <w:i w:val="0"/>
          <w:sz w:val="24"/>
        </w:rPr>
      </w:pPr>
    </w:p>
    <w:p w:rsidR="00E02782" w:rsidRPr="00752124" w:rsidRDefault="00E02782" w:rsidP="00752124">
      <w:pPr>
        <w:pStyle w:val="ListParagraph"/>
        <w:numPr>
          <w:ilvl w:val="0"/>
          <w:numId w:val="2"/>
        </w:numPr>
        <w:rPr>
          <w:rStyle w:val="Emphasis"/>
          <w:rFonts w:ascii="Times New Roman" w:hAnsi="Times New Roman" w:cs="Times New Roman"/>
          <w:i w:val="0"/>
          <w:sz w:val="24"/>
        </w:rPr>
      </w:pPr>
      <w:r>
        <w:rPr>
          <w:rStyle w:val="Emphasis"/>
          <w:rFonts w:ascii="Times New Roman" w:hAnsi="Times New Roman" w:cs="Times New Roman"/>
          <w:i w:val="0"/>
          <w:sz w:val="24"/>
        </w:rPr>
        <w:t xml:space="preserve">Kael breaks down Sarris’s outer circle: She writes, “This seems less the premise of a theory than a commonplace of judgement, as Sarris himself indicates when he paraphrases it as, “A great director has to be at least a good director.” Kael argues that is sounds ‘reasonable and basic’ but that it is actually a ‘shaky premise’. She uses the Cocteau, film director, as an example. She goes on to argue that his greatness “has nothing to do with mere technical competence: </w:t>
      </w:r>
      <w:r w:rsidRPr="00E622BF">
        <w:rPr>
          <w:rStyle w:val="Emphasis"/>
          <w:rFonts w:ascii="Times New Roman" w:hAnsi="Times New Roman" w:cs="Times New Roman"/>
          <w:i w:val="0"/>
          <w:sz w:val="24"/>
        </w:rPr>
        <w:t>his greatness if in being able to achieve his own personal expression and style</w:t>
      </w:r>
      <w:r>
        <w:rPr>
          <w:rStyle w:val="Emphasis"/>
          <w:rFonts w:ascii="Times New Roman" w:hAnsi="Times New Roman" w:cs="Times New Roman"/>
          <w:i w:val="0"/>
          <w:sz w:val="24"/>
        </w:rPr>
        <w:t xml:space="preserve">” (14). </w:t>
      </w:r>
    </w:p>
    <w:p w:rsidR="00752124" w:rsidRDefault="00752124">
      <w:pPr>
        <w:rPr>
          <w:rStyle w:val="Emphasis"/>
          <w:rFonts w:ascii="Times New Roman" w:hAnsi="Times New Roman" w:cs="Times New Roman"/>
          <w:i w:val="0"/>
          <w:sz w:val="24"/>
        </w:rPr>
      </w:pPr>
    </w:p>
    <w:p w:rsidR="00E50EC6" w:rsidRDefault="00E50EC6">
      <w:pPr>
        <w:rPr>
          <w:rStyle w:val="Emphasis"/>
          <w:rFonts w:ascii="Times New Roman" w:hAnsi="Times New Roman" w:cs="Times New Roman"/>
          <w:i w:val="0"/>
          <w:sz w:val="24"/>
        </w:rPr>
      </w:pPr>
    </w:p>
    <w:p w:rsidR="00752124" w:rsidRDefault="00E50EC6" w:rsidP="00E50EC6">
      <w:pPr>
        <w:ind w:firstLine="360"/>
        <w:rPr>
          <w:rStyle w:val="Emphasis"/>
          <w:rFonts w:ascii="Times New Roman" w:hAnsi="Times New Roman" w:cs="Times New Roman"/>
          <w:i w:val="0"/>
          <w:sz w:val="24"/>
        </w:rPr>
      </w:pPr>
      <w:r>
        <w:rPr>
          <w:rStyle w:val="Emphasis"/>
          <w:rFonts w:ascii="Times New Roman" w:hAnsi="Times New Roman" w:cs="Times New Roman"/>
          <w:i w:val="0"/>
          <w:sz w:val="24"/>
        </w:rPr>
        <w:t>I believe that Kael’s opinions on film critique are the most relevant for critiquing film. Although I found Sarris’s article to be straightforward and simple to understand, I agreed with Kael that it lacked depth and did not ask the right questions of the director and the film itself. I think the Kael uses social perspectives, gender roles, and personal motives as a few ways to dissect (or ‘husk’) a film’s ‘interior meaning’.</w:t>
      </w:r>
    </w:p>
    <w:p w:rsidR="00E50EC6" w:rsidRPr="00752124" w:rsidRDefault="00E50EC6">
      <w:pPr>
        <w:rPr>
          <w:rStyle w:val="Emphasis"/>
          <w:rFonts w:ascii="Times New Roman" w:hAnsi="Times New Roman" w:cs="Times New Roman"/>
          <w:i w:val="0"/>
          <w:sz w:val="24"/>
        </w:rPr>
      </w:pPr>
      <w:bookmarkStart w:id="0" w:name="_GoBack"/>
      <w:bookmarkEnd w:id="0"/>
    </w:p>
    <w:p w:rsidR="00752124" w:rsidRDefault="00752124" w:rsidP="00752124">
      <w:pPr>
        <w:jc w:val="center"/>
        <w:rPr>
          <w:rStyle w:val="Emphasis"/>
          <w:rFonts w:ascii="Times New Roman" w:hAnsi="Times New Roman" w:cs="Times New Roman"/>
          <w:i w:val="0"/>
          <w:sz w:val="24"/>
        </w:rPr>
      </w:pPr>
      <w:r w:rsidRPr="00752124">
        <w:rPr>
          <w:rStyle w:val="Emphasis"/>
          <w:rFonts w:ascii="Times New Roman" w:hAnsi="Times New Roman" w:cs="Times New Roman"/>
          <w:i w:val="0"/>
          <w:sz w:val="24"/>
        </w:rPr>
        <w:t>Work Cited</w:t>
      </w:r>
    </w:p>
    <w:p w:rsidR="00A92C67" w:rsidRPr="00752124" w:rsidRDefault="00A92C67" w:rsidP="00752124">
      <w:pPr>
        <w:jc w:val="center"/>
        <w:rPr>
          <w:rStyle w:val="Emphasis"/>
          <w:rFonts w:ascii="Times New Roman" w:hAnsi="Times New Roman" w:cs="Times New Roman"/>
          <w:i w:val="0"/>
          <w:sz w:val="24"/>
        </w:rPr>
      </w:pPr>
    </w:p>
    <w:p w:rsidR="00752124" w:rsidRPr="00752124" w:rsidRDefault="00752124">
      <w:pPr>
        <w:rPr>
          <w:rFonts w:ascii="Times New Roman" w:hAnsi="Times New Roman" w:cs="Times New Roman"/>
          <w:color w:val="000000"/>
          <w:spacing w:val="-5"/>
          <w:sz w:val="24"/>
          <w:shd w:val="clear" w:color="auto" w:fill="FFFFFF"/>
        </w:rPr>
      </w:pPr>
      <w:r w:rsidRPr="00752124">
        <w:rPr>
          <w:rFonts w:ascii="Times New Roman" w:hAnsi="Times New Roman" w:cs="Times New Roman"/>
          <w:color w:val="000000"/>
          <w:spacing w:val="-5"/>
          <w:sz w:val="24"/>
          <w:shd w:val="clear" w:color="auto" w:fill="FFFFFF"/>
        </w:rPr>
        <w:t>Kael, P. (1963). Circles and Squares. </w:t>
      </w:r>
      <w:r w:rsidRPr="00752124">
        <w:rPr>
          <w:rFonts w:ascii="Times New Roman" w:hAnsi="Times New Roman" w:cs="Times New Roman"/>
          <w:i/>
          <w:iCs/>
          <w:color w:val="000000"/>
          <w:spacing w:val="-5"/>
          <w:sz w:val="24"/>
          <w:shd w:val="clear" w:color="auto" w:fill="FFFFFF"/>
        </w:rPr>
        <w:t>Film Quarterly,</w:t>
      </w:r>
      <w:r w:rsidRPr="00752124">
        <w:rPr>
          <w:rFonts w:ascii="Times New Roman" w:hAnsi="Times New Roman" w:cs="Times New Roman"/>
          <w:color w:val="000000"/>
          <w:spacing w:val="-5"/>
          <w:sz w:val="24"/>
          <w:shd w:val="clear" w:color="auto" w:fill="FFFFFF"/>
        </w:rPr>
        <w:t> </w:t>
      </w:r>
      <w:r w:rsidRPr="00752124">
        <w:rPr>
          <w:rFonts w:ascii="Times New Roman" w:hAnsi="Times New Roman" w:cs="Times New Roman"/>
          <w:i/>
          <w:iCs/>
          <w:color w:val="000000"/>
          <w:spacing w:val="-5"/>
          <w:sz w:val="24"/>
          <w:shd w:val="clear" w:color="auto" w:fill="FFFFFF"/>
        </w:rPr>
        <w:t>16</w:t>
      </w:r>
      <w:r w:rsidRPr="00752124">
        <w:rPr>
          <w:rFonts w:ascii="Times New Roman" w:hAnsi="Times New Roman" w:cs="Times New Roman"/>
          <w:color w:val="000000"/>
          <w:spacing w:val="-5"/>
          <w:sz w:val="24"/>
          <w:shd w:val="clear" w:color="auto" w:fill="FFFFFF"/>
        </w:rPr>
        <w:t>(3), 12-26. doi:10.2307/1210726</w:t>
      </w:r>
    </w:p>
    <w:p w:rsidR="00752124" w:rsidRPr="00752124" w:rsidRDefault="00752124">
      <w:pPr>
        <w:rPr>
          <w:rFonts w:ascii="Times New Roman" w:hAnsi="Times New Roman" w:cs="Times New Roman"/>
          <w:color w:val="000000"/>
          <w:spacing w:val="-5"/>
          <w:sz w:val="24"/>
          <w:shd w:val="clear" w:color="auto" w:fill="FFFFFF"/>
        </w:rPr>
      </w:pPr>
    </w:p>
    <w:p w:rsidR="00752124" w:rsidRPr="00A92C67" w:rsidRDefault="00A92C67">
      <w:pPr>
        <w:rPr>
          <w:rStyle w:val="Emphasis"/>
          <w:rFonts w:ascii="Times New Roman" w:hAnsi="Times New Roman" w:cs="Times New Roman"/>
          <w:i w:val="0"/>
          <w:sz w:val="24"/>
        </w:rPr>
      </w:pPr>
      <w:r>
        <w:rPr>
          <w:rStyle w:val="Emphasis"/>
          <w:rFonts w:ascii="Times New Roman" w:hAnsi="Times New Roman" w:cs="Times New Roman"/>
          <w:i w:val="0"/>
          <w:sz w:val="24"/>
        </w:rPr>
        <w:t xml:space="preserve">Sarris, A (1962). Notes on the Auteur Theory in 1962. </w:t>
      </w:r>
      <w:r>
        <w:rPr>
          <w:rStyle w:val="Emphasis"/>
          <w:rFonts w:ascii="Times New Roman" w:hAnsi="Times New Roman" w:cs="Times New Roman"/>
          <w:sz w:val="24"/>
        </w:rPr>
        <w:t xml:space="preserve">The Film Artist, </w:t>
      </w:r>
      <w:r>
        <w:rPr>
          <w:rStyle w:val="Emphasis"/>
          <w:rFonts w:ascii="Times New Roman" w:hAnsi="Times New Roman" w:cs="Times New Roman"/>
          <w:i w:val="0"/>
          <w:sz w:val="24"/>
        </w:rPr>
        <w:t>13, 561-4.</w:t>
      </w:r>
    </w:p>
    <w:sectPr w:rsidR="00752124" w:rsidRPr="00A92C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8F08D5"/>
    <w:multiLevelType w:val="hybridMultilevel"/>
    <w:tmpl w:val="2006C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F00435"/>
    <w:multiLevelType w:val="hybridMultilevel"/>
    <w:tmpl w:val="FC90B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0562"/>
    <w:rsid w:val="001F7422"/>
    <w:rsid w:val="003146BC"/>
    <w:rsid w:val="00752124"/>
    <w:rsid w:val="00A92C67"/>
    <w:rsid w:val="00E02782"/>
    <w:rsid w:val="00E26E20"/>
    <w:rsid w:val="00E50EC6"/>
    <w:rsid w:val="00E622BF"/>
    <w:rsid w:val="00E90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A24C9"/>
  <w15:chartTrackingRefBased/>
  <w15:docId w15:val="{8CB4124B-DBB9-4274-8B6D-1DD0CAA0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90562"/>
    <w:rPr>
      <w:i/>
      <w:iCs/>
    </w:rPr>
  </w:style>
  <w:style w:type="paragraph" w:styleId="ListParagraph">
    <w:name w:val="List Paragraph"/>
    <w:basedOn w:val="Normal"/>
    <w:uiPriority w:val="34"/>
    <w:qFormat/>
    <w:rsid w:val="007521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480</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4</cp:revision>
  <dcterms:created xsi:type="dcterms:W3CDTF">2020-10-29T13:59:00Z</dcterms:created>
  <dcterms:modified xsi:type="dcterms:W3CDTF">2020-10-29T14:54:00Z</dcterms:modified>
</cp:coreProperties>
</file>