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855BBD" w14:textId="77777777" w:rsidR="00990DAE" w:rsidRDefault="00990DAE" w:rsidP="00990DAE">
      <w:pPr>
        <w:ind w:left="0" w:firstLine="0"/>
        <w:jc w:val="center"/>
        <w:rPr>
          <w:rFonts w:ascii="Arial" w:hAnsi="Arial" w:cs="Arial"/>
          <w:b/>
          <w:sz w:val="44"/>
          <w:szCs w:val="44"/>
        </w:rPr>
      </w:pPr>
    </w:p>
    <w:p w14:paraId="3597466B" w14:textId="647DD330" w:rsidR="00B657EB" w:rsidRPr="00990DAE" w:rsidRDefault="00990DAE" w:rsidP="00990DAE">
      <w:pPr>
        <w:ind w:left="0" w:firstLine="0"/>
        <w:jc w:val="center"/>
        <w:rPr>
          <w:rFonts w:ascii="Arial" w:hAnsi="Arial" w:cs="Arial"/>
          <w:b/>
          <w:sz w:val="44"/>
          <w:szCs w:val="44"/>
        </w:rPr>
      </w:pPr>
      <w:r w:rsidRPr="00990DAE">
        <w:rPr>
          <w:rFonts w:ascii="Arial" w:hAnsi="Arial" w:cs="Arial"/>
          <w:b/>
          <w:sz w:val="44"/>
          <w:szCs w:val="44"/>
        </w:rPr>
        <w:t>University of wales Trinity and Saint David</w:t>
      </w:r>
    </w:p>
    <w:p w14:paraId="3BD11A57" w14:textId="5FEC4E66" w:rsidR="00B657EB" w:rsidRPr="00990DAE" w:rsidRDefault="00B657EB" w:rsidP="005B797B">
      <w:pPr>
        <w:ind w:left="0" w:firstLine="0"/>
        <w:rPr>
          <w:rFonts w:ascii="Arial" w:hAnsi="Arial" w:cs="Arial"/>
          <w:sz w:val="44"/>
          <w:szCs w:val="44"/>
        </w:rPr>
      </w:pPr>
    </w:p>
    <w:p w14:paraId="61CEA68A" w14:textId="77777777" w:rsidR="00990DAE" w:rsidRPr="00990DAE" w:rsidRDefault="00990DAE" w:rsidP="00990DAE">
      <w:pPr>
        <w:pStyle w:val="normal0"/>
        <w:spacing w:after="200" w:line="276" w:lineRule="auto"/>
        <w:rPr>
          <w:rFonts w:ascii="Arial" w:hAnsi="Arial" w:cs="Arial"/>
          <w:b/>
          <w:i/>
          <w:color w:val="000000"/>
          <w:sz w:val="24"/>
          <w:szCs w:val="24"/>
        </w:rPr>
      </w:pPr>
    </w:p>
    <w:p w14:paraId="4FD7D84B" w14:textId="77777777" w:rsidR="00990DAE" w:rsidRPr="00990DAE" w:rsidRDefault="00990DAE" w:rsidP="00990DAE">
      <w:pPr>
        <w:pStyle w:val="normal0"/>
        <w:spacing w:after="200" w:line="276" w:lineRule="auto"/>
        <w:rPr>
          <w:rFonts w:ascii="Arial" w:hAnsi="Arial" w:cs="Arial"/>
          <w:b/>
          <w:i/>
          <w:color w:val="000000"/>
          <w:sz w:val="24"/>
          <w:szCs w:val="24"/>
        </w:rPr>
      </w:pPr>
    </w:p>
    <w:p w14:paraId="26919F1F" w14:textId="77777777" w:rsidR="00990DAE" w:rsidRPr="00990DAE" w:rsidRDefault="00990DAE" w:rsidP="00990DAE">
      <w:pPr>
        <w:pStyle w:val="normal0"/>
        <w:spacing w:after="200" w:line="276" w:lineRule="auto"/>
        <w:rPr>
          <w:rFonts w:ascii="Arial" w:hAnsi="Arial" w:cs="Arial"/>
          <w:b/>
          <w:i/>
          <w:color w:val="000000"/>
          <w:sz w:val="24"/>
          <w:szCs w:val="24"/>
        </w:rPr>
      </w:pPr>
    </w:p>
    <w:p w14:paraId="3B9234FD" w14:textId="77777777" w:rsidR="00990DAE" w:rsidRPr="00990DAE" w:rsidRDefault="00990DAE" w:rsidP="00990DAE">
      <w:pPr>
        <w:pStyle w:val="normal0"/>
        <w:spacing w:after="200" w:line="276" w:lineRule="auto"/>
        <w:rPr>
          <w:rFonts w:ascii="Arial" w:hAnsi="Arial" w:cs="Arial"/>
          <w:b/>
          <w:i/>
          <w:color w:val="000000"/>
          <w:sz w:val="24"/>
          <w:szCs w:val="24"/>
        </w:rPr>
      </w:pPr>
    </w:p>
    <w:p w14:paraId="7307A7BF" w14:textId="77777777" w:rsidR="00990DAE" w:rsidRPr="00990DAE" w:rsidRDefault="00990DAE" w:rsidP="00990DAE">
      <w:pPr>
        <w:pStyle w:val="normal0"/>
        <w:spacing w:after="200" w:line="276" w:lineRule="auto"/>
        <w:rPr>
          <w:rFonts w:ascii="Arial" w:hAnsi="Arial" w:cs="Arial"/>
          <w:b/>
          <w:i/>
          <w:color w:val="000000"/>
          <w:sz w:val="24"/>
          <w:szCs w:val="24"/>
        </w:rPr>
      </w:pPr>
    </w:p>
    <w:p w14:paraId="07BB426D" w14:textId="77777777" w:rsidR="00990DAE" w:rsidRPr="00990DAE" w:rsidRDefault="00990DAE" w:rsidP="00990DAE">
      <w:pPr>
        <w:pStyle w:val="normal0"/>
        <w:spacing w:after="200" w:line="276" w:lineRule="auto"/>
        <w:rPr>
          <w:rFonts w:ascii="Arial" w:hAnsi="Arial" w:cs="Arial"/>
          <w:b/>
          <w:i/>
          <w:color w:val="000000"/>
          <w:sz w:val="24"/>
          <w:szCs w:val="24"/>
        </w:rPr>
      </w:pPr>
    </w:p>
    <w:p w14:paraId="35F002C6" w14:textId="77777777" w:rsidR="00990DAE" w:rsidRPr="00990DAE" w:rsidRDefault="00990DAE" w:rsidP="00990DAE">
      <w:pPr>
        <w:pStyle w:val="normal0"/>
        <w:spacing w:after="200" w:line="276" w:lineRule="auto"/>
        <w:rPr>
          <w:rFonts w:ascii="Arial" w:hAnsi="Arial" w:cs="Arial"/>
          <w:b/>
          <w:i/>
          <w:color w:val="000000"/>
          <w:sz w:val="24"/>
          <w:szCs w:val="24"/>
        </w:rPr>
      </w:pPr>
    </w:p>
    <w:p w14:paraId="53A74217" w14:textId="77777777" w:rsidR="00990DAE" w:rsidRPr="00990DAE" w:rsidRDefault="00990DAE" w:rsidP="00990DAE">
      <w:pPr>
        <w:pStyle w:val="normal0"/>
        <w:spacing w:after="200" w:line="276" w:lineRule="auto"/>
        <w:rPr>
          <w:rFonts w:ascii="Arial" w:hAnsi="Arial" w:cs="Arial"/>
          <w:b/>
          <w:i/>
          <w:color w:val="000000"/>
          <w:sz w:val="24"/>
          <w:szCs w:val="24"/>
        </w:rPr>
      </w:pPr>
    </w:p>
    <w:p w14:paraId="529F563A" w14:textId="77777777" w:rsidR="00990DAE" w:rsidRPr="00990DAE" w:rsidRDefault="00990DAE" w:rsidP="00990DAE">
      <w:pPr>
        <w:pStyle w:val="normal0"/>
        <w:spacing w:after="200" w:line="276" w:lineRule="auto"/>
        <w:rPr>
          <w:rFonts w:ascii="Arial" w:hAnsi="Arial" w:cs="Arial"/>
          <w:b/>
          <w:i/>
          <w:color w:val="000000"/>
          <w:sz w:val="24"/>
          <w:szCs w:val="24"/>
        </w:rPr>
      </w:pPr>
    </w:p>
    <w:p w14:paraId="45BBE229" w14:textId="77777777" w:rsidR="00990DAE" w:rsidRPr="00990DAE" w:rsidRDefault="00990DAE" w:rsidP="00990DAE">
      <w:pPr>
        <w:pStyle w:val="normal0"/>
        <w:spacing w:after="200" w:line="276" w:lineRule="auto"/>
        <w:rPr>
          <w:rFonts w:ascii="Arial" w:hAnsi="Arial" w:cs="Arial"/>
          <w:b/>
          <w:i/>
          <w:color w:val="000000"/>
          <w:sz w:val="24"/>
          <w:szCs w:val="24"/>
        </w:rPr>
      </w:pPr>
    </w:p>
    <w:p w14:paraId="53E018BC" w14:textId="77777777" w:rsidR="00990DAE" w:rsidRPr="00990DAE" w:rsidRDefault="00990DAE" w:rsidP="00990DAE">
      <w:pPr>
        <w:pStyle w:val="normal0"/>
        <w:spacing w:after="200" w:line="276" w:lineRule="auto"/>
        <w:rPr>
          <w:rFonts w:ascii="Arial" w:hAnsi="Arial" w:cs="Arial"/>
          <w:b/>
          <w:i/>
          <w:color w:val="000000"/>
          <w:sz w:val="24"/>
          <w:szCs w:val="24"/>
        </w:rPr>
      </w:pPr>
    </w:p>
    <w:p w14:paraId="05832BEC" w14:textId="77777777" w:rsidR="00990DAE" w:rsidRPr="00990DAE" w:rsidRDefault="00990DAE" w:rsidP="00990DAE">
      <w:pPr>
        <w:pStyle w:val="normal0"/>
        <w:spacing w:after="200" w:line="276" w:lineRule="auto"/>
        <w:rPr>
          <w:rFonts w:ascii="Arial" w:hAnsi="Arial" w:cs="Arial"/>
          <w:b/>
          <w:i/>
          <w:color w:val="000000"/>
          <w:sz w:val="24"/>
          <w:szCs w:val="24"/>
        </w:rPr>
      </w:pPr>
      <w:r w:rsidRPr="00990DAE">
        <w:rPr>
          <w:rFonts w:ascii="Arial" w:hAnsi="Arial" w:cs="Arial"/>
          <w:b/>
          <w:i/>
          <w:color w:val="000000"/>
          <w:sz w:val="24"/>
          <w:szCs w:val="24"/>
        </w:rPr>
        <w:t>NOME: RICARDO MARINHO FURTADO PIRES</w:t>
      </w:r>
    </w:p>
    <w:p w14:paraId="1438B588" w14:textId="62738779" w:rsidR="00990DAE" w:rsidRPr="00990DAE" w:rsidRDefault="00990DAE" w:rsidP="00990DAE">
      <w:pPr>
        <w:pStyle w:val="normal0"/>
        <w:spacing w:after="200" w:line="276" w:lineRule="auto"/>
        <w:rPr>
          <w:rFonts w:ascii="Arial" w:hAnsi="Arial" w:cs="Arial"/>
          <w:b/>
          <w:i/>
          <w:color w:val="000000"/>
          <w:sz w:val="24"/>
          <w:szCs w:val="24"/>
        </w:rPr>
      </w:pPr>
      <w:r w:rsidRPr="00990DAE">
        <w:rPr>
          <w:rFonts w:ascii="Arial" w:hAnsi="Arial" w:cs="Arial"/>
          <w:b/>
          <w:i/>
          <w:color w:val="000000"/>
          <w:sz w:val="24"/>
          <w:szCs w:val="24"/>
        </w:rPr>
        <w:t>MODULE: DWC</w:t>
      </w:r>
    </w:p>
    <w:p w14:paraId="5E98F01B" w14:textId="77777777" w:rsidR="00990DAE" w:rsidRPr="00990DAE" w:rsidRDefault="00990DAE" w:rsidP="00990DAE">
      <w:pPr>
        <w:pStyle w:val="normal0"/>
        <w:spacing w:after="200" w:line="276" w:lineRule="auto"/>
        <w:rPr>
          <w:rFonts w:ascii="Arial" w:hAnsi="Arial" w:cs="Arial"/>
          <w:b/>
          <w:i/>
          <w:color w:val="000000"/>
          <w:sz w:val="24"/>
          <w:szCs w:val="24"/>
        </w:rPr>
      </w:pPr>
      <w:r w:rsidRPr="00990DAE">
        <w:rPr>
          <w:rFonts w:ascii="Arial" w:hAnsi="Arial" w:cs="Arial"/>
          <w:b/>
          <w:i/>
          <w:color w:val="000000"/>
          <w:sz w:val="24"/>
          <w:szCs w:val="24"/>
        </w:rPr>
        <w:t>Student ID: 1916999</w:t>
      </w:r>
    </w:p>
    <w:p w14:paraId="2C402383" w14:textId="77777777" w:rsidR="00990DAE" w:rsidRPr="00990DAE" w:rsidRDefault="00990DAE" w:rsidP="00990DAE">
      <w:pPr>
        <w:spacing w:before="0" w:after="0"/>
        <w:jc w:val="both"/>
        <w:rPr>
          <w:rFonts w:ascii="Arial" w:hAnsi="Arial" w:cs="Arial"/>
          <w:szCs w:val="24"/>
        </w:rPr>
      </w:pPr>
    </w:p>
    <w:p w14:paraId="73469720" w14:textId="77777777" w:rsidR="00B657EB" w:rsidRPr="00990DAE" w:rsidRDefault="00B657EB" w:rsidP="00B657EB">
      <w:pPr>
        <w:ind w:left="0" w:firstLine="0"/>
        <w:jc w:val="center"/>
        <w:rPr>
          <w:rFonts w:ascii="Arial" w:hAnsi="Arial" w:cs="Arial"/>
          <w:szCs w:val="24"/>
        </w:rPr>
      </w:pPr>
    </w:p>
    <w:p w14:paraId="339F1B0D" w14:textId="77777777" w:rsidR="00990DAE" w:rsidRPr="00990DAE" w:rsidRDefault="00990DAE" w:rsidP="00B657EB">
      <w:pPr>
        <w:ind w:left="0" w:firstLine="0"/>
        <w:jc w:val="center"/>
        <w:rPr>
          <w:rFonts w:ascii="Arial" w:hAnsi="Arial" w:cs="Arial"/>
          <w:szCs w:val="24"/>
        </w:rPr>
      </w:pPr>
    </w:p>
    <w:p w14:paraId="171559F1" w14:textId="77777777" w:rsidR="00990DAE" w:rsidRPr="00990DAE" w:rsidRDefault="00990DAE" w:rsidP="00B657EB">
      <w:pPr>
        <w:ind w:left="0" w:firstLine="0"/>
        <w:jc w:val="center"/>
        <w:rPr>
          <w:rFonts w:ascii="Arial" w:hAnsi="Arial" w:cs="Arial"/>
          <w:szCs w:val="24"/>
        </w:rPr>
      </w:pPr>
    </w:p>
    <w:p w14:paraId="29283D68" w14:textId="77777777" w:rsidR="00990DAE" w:rsidRPr="00990DAE" w:rsidRDefault="00990DAE" w:rsidP="00B657EB">
      <w:pPr>
        <w:ind w:left="0" w:firstLine="0"/>
        <w:jc w:val="center"/>
        <w:rPr>
          <w:rFonts w:ascii="Arial" w:hAnsi="Arial" w:cs="Arial"/>
          <w:szCs w:val="24"/>
        </w:rPr>
      </w:pPr>
    </w:p>
    <w:p w14:paraId="5BA7B3D4" w14:textId="77777777" w:rsidR="00B657EB" w:rsidRPr="00990DAE" w:rsidRDefault="00B657EB" w:rsidP="00B657EB">
      <w:pPr>
        <w:ind w:left="0" w:firstLine="0"/>
        <w:jc w:val="center"/>
        <w:rPr>
          <w:rFonts w:ascii="Arial" w:hAnsi="Arial" w:cs="Arial"/>
          <w:szCs w:val="24"/>
        </w:rPr>
      </w:pPr>
    </w:p>
    <w:sdt>
      <w:sdtPr>
        <w:rPr>
          <w:rFonts w:ascii="Arial" w:eastAsiaTheme="minorHAnsi" w:hAnsi="Arial" w:cs="Arial"/>
          <w:color w:val="auto"/>
          <w:sz w:val="24"/>
          <w:szCs w:val="24"/>
          <w:lang w:val="en-GB"/>
        </w:rPr>
        <w:id w:val="-1397881786"/>
        <w:docPartObj>
          <w:docPartGallery w:val="Table of Contents"/>
          <w:docPartUnique/>
        </w:docPartObj>
      </w:sdtPr>
      <w:sdtEndPr>
        <w:rPr>
          <w:b/>
          <w:bCs/>
          <w:noProof/>
        </w:rPr>
      </w:sdtEndPr>
      <w:sdtContent>
        <w:p w14:paraId="5776FEA1" w14:textId="5599A2EA" w:rsidR="00B657EB" w:rsidRPr="00990DAE" w:rsidRDefault="00B657EB" w:rsidP="00B657EB">
          <w:pPr>
            <w:pStyle w:val="TOCHeading"/>
            <w:jc w:val="center"/>
            <w:rPr>
              <w:rFonts w:ascii="Arial" w:hAnsi="Arial" w:cs="Arial"/>
              <w:color w:val="auto"/>
              <w:sz w:val="24"/>
              <w:szCs w:val="24"/>
            </w:rPr>
          </w:pPr>
          <w:r w:rsidRPr="00990DAE">
            <w:rPr>
              <w:rFonts w:ascii="Arial" w:hAnsi="Arial" w:cs="Arial"/>
              <w:color w:val="auto"/>
              <w:sz w:val="24"/>
              <w:szCs w:val="24"/>
            </w:rPr>
            <w:t>Table of Contents</w:t>
          </w:r>
        </w:p>
        <w:p w14:paraId="660FCBD0" w14:textId="5D80E736" w:rsidR="00B657EB" w:rsidRPr="00990DAE" w:rsidRDefault="00B657EB" w:rsidP="00B657EB">
          <w:pPr>
            <w:pStyle w:val="TOC1"/>
            <w:tabs>
              <w:tab w:val="right" w:leader="dot" w:pos="9038"/>
            </w:tabs>
            <w:spacing w:line="240" w:lineRule="auto"/>
            <w:rPr>
              <w:rFonts w:ascii="Arial" w:hAnsi="Arial" w:cs="Arial"/>
              <w:noProof/>
              <w:szCs w:val="24"/>
            </w:rPr>
          </w:pPr>
          <w:r w:rsidRPr="00990DAE">
            <w:rPr>
              <w:rFonts w:ascii="Arial" w:hAnsi="Arial" w:cs="Arial"/>
              <w:szCs w:val="24"/>
            </w:rPr>
            <w:fldChar w:fldCharType="begin"/>
          </w:r>
          <w:r w:rsidRPr="00990DAE">
            <w:rPr>
              <w:rFonts w:ascii="Arial" w:hAnsi="Arial" w:cs="Arial"/>
              <w:szCs w:val="24"/>
            </w:rPr>
            <w:instrText xml:space="preserve"> TOC \o "1-3" \h \z \u </w:instrText>
          </w:r>
          <w:r w:rsidRPr="00990DAE">
            <w:rPr>
              <w:rFonts w:ascii="Arial" w:hAnsi="Arial" w:cs="Arial"/>
              <w:szCs w:val="24"/>
            </w:rPr>
            <w:fldChar w:fldCharType="separate"/>
          </w:r>
          <w:hyperlink w:anchor="_Toc78217773" w:history="1">
            <w:r w:rsidRPr="00990DAE">
              <w:rPr>
                <w:rStyle w:val="Hyperlink"/>
                <w:rFonts w:ascii="Arial" w:hAnsi="Arial" w:cs="Arial"/>
                <w:noProof/>
                <w:szCs w:val="24"/>
              </w:rPr>
              <w:t>Introduction</w:t>
            </w:r>
            <w:r w:rsidRPr="00990DAE">
              <w:rPr>
                <w:rFonts w:ascii="Arial" w:hAnsi="Arial" w:cs="Arial"/>
                <w:noProof/>
                <w:webHidden/>
                <w:szCs w:val="24"/>
              </w:rPr>
              <w:tab/>
            </w:r>
            <w:r w:rsidRPr="00990DAE">
              <w:rPr>
                <w:rFonts w:ascii="Arial" w:hAnsi="Arial" w:cs="Arial"/>
                <w:noProof/>
                <w:webHidden/>
                <w:szCs w:val="24"/>
              </w:rPr>
              <w:fldChar w:fldCharType="begin"/>
            </w:r>
            <w:r w:rsidRPr="00990DAE">
              <w:rPr>
                <w:rFonts w:ascii="Arial" w:hAnsi="Arial" w:cs="Arial"/>
                <w:noProof/>
                <w:webHidden/>
                <w:szCs w:val="24"/>
              </w:rPr>
              <w:instrText xml:space="preserve"> PAGEREF _Toc78217773 \h </w:instrText>
            </w:r>
            <w:r w:rsidRPr="00990DAE">
              <w:rPr>
                <w:rFonts w:ascii="Arial" w:hAnsi="Arial" w:cs="Arial"/>
                <w:noProof/>
                <w:webHidden/>
                <w:szCs w:val="24"/>
              </w:rPr>
            </w:r>
            <w:r w:rsidRPr="00990DAE">
              <w:rPr>
                <w:rFonts w:ascii="Arial" w:hAnsi="Arial" w:cs="Arial"/>
                <w:noProof/>
                <w:webHidden/>
                <w:szCs w:val="24"/>
              </w:rPr>
              <w:fldChar w:fldCharType="separate"/>
            </w:r>
            <w:r w:rsidRPr="00990DAE">
              <w:rPr>
                <w:rFonts w:ascii="Arial" w:hAnsi="Arial" w:cs="Arial"/>
                <w:noProof/>
                <w:webHidden/>
                <w:szCs w:val="24"/>
              </w:rPr>
              <w:t>1</w:t>
            </w:r>
            <w:r w:rsidRPr="00990DAE">
              <w:rPr>
                <w:rFonts w:ascii="Arial" w:hAnsi="Arial" w:cs="Arial"/>
                <w:noProof/>
                <w:webHidden/>
                <w:szCs w:val="24"/>
              </w:rPr>
              <w:fldChar w:fldCharType="end"/>
            </w:r>
          </w:hyperlink>
        </w:p>
        <w:p w14:paraId="070AE779" w14:textId="66564E7E" w:rsidR="00B657EB" w:rsidRPr="00990DAE" w:rsidRDefault="00990DAE" w:rsidP="00B657EB">
          <w:pPr>
            <w:pStyle w:val="TOC2"/>
            <w:tabs>
              <w:tab w:val="right" w:leader="dot" w:pos="9038"/>
            </w:tabs>
            <w:spacing w:line="240" w:lineRule="auto"/>
            <w:rPr>
              <w:rFonts w:ascii="Arial" w:hAnsi="Arial" w:cs="Arial"/>
              <w:noProof/>
              <w:szCs w:val="24"/>
            </w:rPr>
          </w:pPr>
          <w:hyperlink w:anchor="_Toc78217774" w:history="1">
            <w:r w:rsidR="00B657EB" w:rsidRPr="00990DAE">
              <w:rPr>
                <w:rStyle w:val="Hyperlink"/>
                <w:rFonts w:ascii="Arial" w:hAnsi="Arial" w:cs="Arial"/>
                <w:noProof/>
                <w:szCs w:val="24"/>
              </w:rPr>
              <w:t>Organisational culture and structure</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_Toc78217774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2</w:t>
            </w:r>
            <w:r w:rsidR="00B657EB" w:rsidRPr="00990DAE">
              <w:rPr>
                <w:rFonts w:ascii="Arial" w:hAnsi="Arial" w:cs="Arial"/>
                <w:noProof/>
                <w:webHidden/>
                <w:szCs w:val="24"/>
              </w:rPr>
              <w:fldChar w:fldCharType="end"/>
            </w:r>
          </w:hyperlink>
        </w:p>
        <w:p w14:paraId="485EB891" w14:textId="7D589F8F" w:rsidR="00B657EB" w:rsidRPr="00990DAE" w:rsidRDefault="00990DAE" w:rsidP="00B657EB">
          <w:pPr>
            <w:pStyle w:val="TOC2"/>
            <w:tabs>
              <w:tab w:val="right" w:leader="dot" w:pos="9038"/>
            </w:tabs>
            <w:spacing w:line="240" w:lineRule="auto"/>
            <w:rPr>
              <w:rFonts w:ascii="Arial" w:hAnsi="Arial" w:cs="Arial"/>
              <w:noProof/>
              <w:szCs w:val="24"/>
            </w:rPr>
          </w:pPr>
          <w:hyperlink w:anchor="_Toc78217775" w:history="1">
            <w:r w:rsidR="00B657EB" w:rsidRPr="00990DAE">
              <w:rPr>
                <w:rStyle w:val="Hyperlink"/>
                <w:rFonts w:ascii="Arial" w:hAnsi="Arial" w:cs="Arial"/>
                <w:noProof/>
                <w:szCs w:val="24"/>
              </w:rPr>
              <w:t>Factors Affect Employee's Behaviour</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_Toc78217775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3</w:t>
            </w:r>
            <w:r w:rsidR="00B657EB" w:rsidRPr="00990DAE">
              <w:rPr>
                <w:rFonts w:ascii="Arial" w:hAnsi="Arial" w:cs="Arial"/>
                <w:noProof/>
                <w:webHidden/>
                <w:szCs w:val="24"/>
              </w:rPr>
              <w:fldChar w:fldCharType="end"/>
            </w:r>
          </w:hyperlink>
        </w:p>
        <w:p w14:paraId="74DB6193" w14:textId="4CC967C6" w:rsidR="00B657EB" w:rsidRPr="00990DAE" w:rsidRDefault="00990DAE" w:rsidP="00B657EB">
          <w:pPr>
            <w:pStyle w:val="TOC3"/>
            <w:tabs>
              <w:tab w:val="right" w:leader="dot" w:pos="9038"/>
            </w:tabs>
            <w:spacing w:line="240" w:lineRule="auto"/>
            <w:rPr>
              <w:rFonts w:ascii="Arial" w:hAnsi="Arial" w:cs="Arial"/>
              <w:noProof/>
              <w:szCs w:val="24"/>
            </w:rPr>
          </w:pPr>
          <w:hyperlink w:anchor="_Toc78217776" w:history="1">
            <w:r w:rsidR="00B657EB" w:rsidRPr="00990DAE">
              <w:rPr>
                <w:rStyle w:val="Hyperlink"/>
                <w:rFonts w:ascii="Arial" w:hAnsi="Arial" w:cs="Arial"/>
                <w:noProof/>
                <w:szCs w:val="24"/>
              </w:rPr>
              <w:t>Organisational Structure</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_Toc78217776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3</w:t>
            </w:r>
            <w:r w:rsidR="00B657EB" w:rsidRPr="00990DAE">
              <w:rPr>
                <w:rFonts w:ascii="Arial" w:hAnsi="Arial" w:cs="Arial"/>
                <w:noProof/>
                <w:webHidden/>
                <w:szCs w:val="24"/>
              </w:rPr>
              <w:fldChar w:fldCharType="end"/>
            </w:r>
          </w:hyperlink>
        </w:p>
        <w:p w14:paraId="1F3B2882" w14:textId="036A2386" w:rsidR="00B657EB" w:rsidRPr="00990DAE" w:rsidRDefault="00990DAE" w:rsidP="00B657EB">
          <w:pPr>
            <w:pStyle w:val="TOC3"/>
            <w:tabs>
              <w:tab w:val="right" w:leader="dot" w:pos="9038"/>
            </w:tabs>
            <w:spacing w:line="240" w:lineRule="auto"/>
            <w:rPr>
              <w:rFonts w:ascii="Arial" w:hAnsi="Arial" w:cs="Arial"/>
              <w:noProof/>
              <w:szCs w:val="24"/>
            </w:rPr>
          </w:pPr>
          <w:hyperlink w:anchor="_Toc78217777" w:history="1">
            <w:r w:rsidR="00B657EB" w:rsidRPr="00990DAE">
              <w:rPr>
                <w:rStyle w:val="Hyperlink"/>
                <w:rFonts w:ascii="Arial" w:hAnsi="Arial" w:cs="Arial"/>
                <w:noProof/>
                <w:szCs w:val="24"/>
              </w:rPr>
              <w:t>Culture</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_Toc78217777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4</w:t>
            </w:r>
            <w:r w:rsidR="00B657EB" w:rsidRPr="00990DAE">
              <w:rPr>
                <w:rFonts w:ascii="Arial" w:hAnsi="Arial" w:cs="Arial"/>
                <w:noProof/>
                <w:webHidden/>
                <w:szCs w:val="24"/>
              </w:rPr>
              <w:fldChar w:fldCharType="end"/>
            </w:r>
          </w:hyperlink>
        </w:p>
        <w:p w14:paraId="3B8DD07A" w14:textId="44A86ABC" w:rsidR="00B657EB" w:rsidRPr="00990DAE" w:rsidRDefault="00990DAE" w:rsidP="00B657EB">
          <w:pPr>
            <w:pStyle w:val="TOC3"/>
            <w:tabs>
              <w:tab w:val="right" w:leader="dot" w:pos="9038"/>
            </w:tabs>
            <w:spacing w:line="240" w:lineRule="auto"/>
            <w:rPr>
              <w:rFonts w:ascii="Arial" w:hAnsi="Arial" w:cs="Arial"/>
              <w:noProof/>
              <w:szCs w:val="24"/>
            </w:rPr>
          </w:pPr>
          <w:hyperlink w:anchor="_Toc78217778" w:history="1">
            <w:r w:rsidR="00B657EB" w:rsidRPr="00990DAE">
              <w:rPr>
                <w:rStyle w:val="Hyperlink"/>
                <w:rFonts w:ascii="Arial" w:hAnsi="Arial" w:cs="Arial"/>
                <w:noProof/>
                <w:szCs w:val="24"/>
              </w:rPr>
              <w:t>Leadership</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_Toc78217778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4</w:t>
            </w:r>
            <w:r w:rsidR="00B657EB" w:rsidRPr="00990DAE">
              <w:rPr>
                <w:rFonts w:ascii="Arial" w:hAnsi="Arial" w:cs="Arial"/>
                <w:noProof/>
                <w:webHidden/>
                <w:szCs w:val="24"/>
              </w:rPr>
              <w:fldChar w:fldCharType="end"/>
            </w:r>
          </w:hyperlink>
        </w:p>
        <w:p w14:paraId="4A83BC93" w14:textId="0F79DE44" w:rsidR="00B657EB" w:rsidRPr="00990DAE" w:rsidRDefault="00990DAE" w:rsidP="00B657EB">
          <w:pPr>
            <w:pStyle w:val="TOC1"/>
            <w:tabs>
              <w:tab w:val="right" w:leader="dot" w:pos="9038"/>
            </w:tabs>
            <w:spacing w:line="240" w:lineRule="auto"/>
            <w:rPr>
              <w:rFonts w:ascii="Arial" w:hAnsi="Arial" w:cs="Arial"/>
              <w:noProof/>
              <w:szCs w:val="24"/>
            </w:rPr>
          </w:pPr>
          <w:hyperlink w:anchor="_Toc78217779" w:history="1">
            <w:r w:rsidR="00B657EB" w:rsidRPr="00990DAE">
              <w:rPr>
                <w:rStyle w:val="Hyperlink"/>
                <w:rFonts w:ascii="Arial" w:hAnsi="Arial" w:cs="Arial"/>
                <w:noProof/>
                <w:szCs w:val="24"/>
              </w:rPr>
              <w:t>Leadership Approaches</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_Toc78217779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5</w:t>
            </w:r>
            <w:r w:rsidR="00B657EB" w:rsidRPr="00990DAE">
              <w:rPr>
                <w:rFonts w:ascii="Arial" w:hAnsi="Arial" w:cs="Arial"/>
                <w:noProof/>
                <w:webHidden/>
                <w:szCs w:val="24"/>
              </w:rPr>
              <w:fldChar w:fldCharType="end"/>
            </w:r>
          </w:hyperlink>
        </w:p>
        <w:p w14:paraId="3AE62E97" w14:textId="737BC5A2" w:rsidR="00B657EB" w:rsidRPr="00990DAE" w:rsidRDefault="00990DAE" w:rsidP="00B657EB">
          <w:pPr>
            <w:pStyle w:val="TOC1"/>
            <w:tabs>
              <w:tab w:val="right" w:leader="dot" w:pos="9038"/>
            </w:tabs>
            <w:spacing w:line="240" w:lineRule="auto"/>
            <w:rPr>
              <w:rFonts w:ascii="Arial" w:hAnsi="Arial" w:cs="Arial"/>
              <w:noProof/>
              <w:szCs w:val="24"/>
            </w:rPr>
          </w:pPr>
          <w:hyperlink w:anchor="_Toc78217780" w:history="1">
            <w:r w:rsidR="00B657EB" w:rsidRPr="00990DAE">
              <w:rPr>
                <w:rStyle w:val="Hyperlink"/>
                <w:rFonts w:ascii="Arial" w:hAnsi="Arial" w:cs="Arial"/>
                <w:noProof/>
                <w:szCs w:val="24"/>
              </w:rPr>
              <w:t>Management Approaches Used by Asda</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_Toc78217780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7</w:t>
            </w:r>
            <w:r w:rsidR="00B657EB" w:rsidRPr="00990DAE">
              <w:rPr>
                <w:rFonts w:ascii="Arial" w:hAnsi="Arial" w:cs="Arial"/>
                <w:noProof/>
                <w:webHidden/>
                <w:szCs w:val="24"/>
              </w:rPr>
              <w:fldChar w:fldCharType="end"/>
            </w:r>
          </w:hyperlink>
        </w:p>
        <w:p w14:paraId="2B9632DE" w14:textId="75442DA3" w:rsidR="00B657EB" w:rsidRPr="00990DAE" w:rsidRDefault="00990DAE" w:rsidP="00B657EB">
          <w:pPr>
            <w:pStyle w:val="TOC2"/>
            <w:tabs>
              <w:tab w:val="right" w:leader="dot" w:pos="9038"/>
            </w:tabs>
            <w:spacing w:line="240" w:lineRule="auto"/>
            <w:rPr>
              <w:rFonts w:ascii="Arial" w:hAnsi="Arial" w:cs="Arial"/>
              <w:noProof/>
              <w:szCs w:val="24"/>
            </w:rPr>
          </w:pPr>
          <w:hyperlink w:anchor="_Toc78217781" w:history="1">
            <w:r w:rsidR="00B657EB" w:rsidRPr="00990DAE">
              <w:rPr>
                <w:rStyle w:val="Hyperlink"/>
                <w:rFonts w:ascii="Arial" w:hAnsi="Arial" w:cs="Arial"/>
                <w:noProof/>
                <w:szCs w:val="24"/>
              </w:rPr>
              <w:t>Maslow's Theory of Hierarchy of Needs</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_Toc78217781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7</w:t>
            </w:r>
            <w:r w:rsidR="00B657EB" w:rsidRPr="00990DAE">
              <w:rPr>
                <w:rFonts w:ascii="Arial" w:hAnsi="Arial" w:cs="Arial"/>
                <w:noProof/>
                <w:webHidden/>
                <w:szCs w:val="24"/>
              </w:rPr>
              <w:fldChar w:fldCharType="end"/>
            </w:r>
          </w:hyperlink>
        </w:p>
        <w:p w14:paraId="3C2A4A96" w14:textId="52BA0A37" w:rsidR="00B657EB" w:rsidRPr="00990DAE" w:rsidRDefault="00990DAE" w:rsidP="00B657EB">
          <w:pPr>
            <w:pStyle w:val="TOC2"/>
            <w:tabs>
              <w:tab w:val="right" w:leader="dot" w:pos="9038"/>
            </w:tabs>
            <w:spacing w:line="240" w:lineRule="auto"/>
            <w:rPr>
              <w:rFonts w:ascii="Arial" w:hAnsi="Arial" w:cs="Arial"/>
              <w:noProof/>
              <w:szCs w:val="24"/>
            </w:rPr>
          </w:pPr>
          <w:hyperlink w:anchor="_Toc78217782" w:history="1">
            <w:r w:rsidR="00B657EB" w:rsidRPr="00990DAE">
              <w:rPr>
                <w:rStyle w:val="Hyperlink"/>
                <w:rFonts w:ascii="Arial" w:hAnsi="Arial" w:cs="Arial"/>
                <w:noProof/>
                <w:szCs w:val="24"/>
              </w:rPr>
              <w:t>Vroom's Expectancy Model</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_Toc78217782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7</w:t>
            </w:r>
            <w:r w:rsidR="00B657EB" w:rsidRPr="00990DAE">
              <w:rPr>
                <w:rFonts w:ascii="Arial" w:hAnsi="Arial" w:cs="Arial"/>
                <w:noProof/>
                <w:webHidden/>
                <w:szCs w:val="24"/>
              </w:rPr>
              <w:fldChar w:fldCharType="end"/>
            </w:r>
          </w:hyperlink>
        </w:p>
        <w:p w14:paraId="3D7C3176" w14:textId="52F71FED" w:rsidR="00B657EB" w:rsidRPr="00990DAE" w:rsidRDefault="00990DAE" w:rsidP="00B657EB">
          <w:pPr>
            <w:pStyle w:val="TOC1"/>
            <w:tabs>
              <w:tab w:val="right" w:leader="dot" w:pos="9038"/>
            </w:tabs>
            <w:spacing w:line="240" w:lineRule="auto"/>
            <w:rPr>
              <w:rFonts w:ascii="Arial" w:hAnsi="Arial" w:cs="Arial"/>
              <w:noProof/>
              <w:szCs w:val="24"/>
            </w:rPr>
          </w:pPr>
          <w:hyperlink w:anchor="_Toc78217783" w:history="1">
            <w:r w:rsidR="00B657EB" w:rsidRPr="00990DAE">
              <w:rPr>
                <w:rStyle w:val="Hyperlink"/>
                <w:rFonts w:ascii="Arial" w:hAnsi="Arial" w:cs="Arial"/>
                <w:noProof/>
                <w:szCs w:val="24"/>
              </w:rPr>
              <w:t>Key Management Theories</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_Toc78217783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8</w:t>
            </w:r>
            <w:r w:rsidR="00B657EB" w:rsidRPr="00990DAE">
              <w:rPr>
                <w:rFonts w:ascii="Arial" w:hAnsi="Arial" w:cs="Arial"/>
                <w:noProof/>
                <w:webHidden/>
                <w:szCs w:val="24"/>
              </w:rPr>
              <w:fldChar w:fldCharType="end"/>
            </w:r>
          </w:hyperlink>
        </w:p>
        <w:p w14:paraId="608254F5" w14:textId="7C7AE4AA" w:rsidR="00B657EB" w:rsidRPr="00990DAE" w:rsidRDefault="00990DAE" w:rsidP="00B657EB">
          <w:pPr>
            <w:pStyle w:val="TOC2"/>
            <w:tabs>
              <w:tab w:val="right" w:leader="dot" w:pos="9038"/>
            </w:tabs>
            <w:spacing w:line="240" w:lineRule="auto"/>
            <w:rPr>
              <w:rFonts w:ascii="Arial" w:hAnsi="Arial" w:cs="Arial"/>
              <w:noProof/>
              <w:szCs w:val="24"/>
            </w:rPr>
          </w:pPr>
          <w:hyperlink w:anchor="_Toc78217784" w:history="1">
            <w:r w:rsidR="00B657EB" w:rsidRPr="00990DAE">
              <w:rPr>
                <w:rStyle w:val="Hyperlink"/>
                <w:rFonts w:ascii="Arial" w:hAnsi="Arial" w:cs="Arial"/>
                <w:noProof/>
                <w:szCs w:val="24"/>
              </w:rPr>
              <w:t>Behavioural Management</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_Toc78217784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8</w:t>
            </w:r>
            <w:r w:rsidR="00B657EB" w:rsidRPr="00990DAE">
              <w:rPr>
                <w:rFonts w:ascii="Arial" w:hAnsi="Arial" w:cs="Arial"/>
                <w:noProof/>
                <w:webHidden/>
                <w:szCs w:val="24"/>
              </w:rPr>
              <w:fldChar w:fldCharType="end"/>
            </w:r>
          </w:hyperlink>
        </w:p>
        <w:p w14:paraId="030213B9" w14:textId="65FD940F" w:rsidR="00B657EB" w:rsidRPr="00990DAE" w:rsidRDefault="00990DAE" w:rsidP="00B657EB">
          <w:pPr>
            <w:pStyle w:val="TOC2"/>
            <w:tabs>
              <w:tab w:val="right" w:leader="dot" w:pos="9038"/>
            </w:tabs>
            <w:spacing w:line="240" w:lineRule="auto"/>
            <w:rPr>
              <w:rFonts w:ascii="Arial" w:hAnsi="Arial" w:cs="Arial"/>
              <w:noProof/>
              <w:szCs w:val="24"/>
            </w:rPr>
          </w:pPr>
          <w:hyperlink w:anchor="_Toc78217785" w:history="1">
            <w:r w:rsidR="00B657EB" w:rsidRPr="00990DAE">
              <w:rPr>
                <w:rStyle w:val="Hyperlink"/>
                <w:rFonts w:ascii="Arial" w:hAnsi="Arial" w:cs="Arial"/>
                <w:noProof/>
                <w:szCs w:val="24"/>
              </w:rPr>
              <w:t>Contingency</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_Toc78217785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10</w:t>
            </w:r>
            <w:r w:rsidR="00B657EB" w:rsidRPr="00990DAE">
              <w:rPr>
                <w:rFonts w:ascii="Arial" w:hAnsi="Arial" w:cs="Arial"/>
                <w:noProof/>
                <w:webHidden/>
                <w:szCs w:val="24"/>
              </w:rPr>
              <w:fldChar w:fldCharType="end"/>
            </w:r>
          </w:hyperlink>
        </w:p>
        <w:p w14:paraId="01BB5616" w14:textId="489EFD61" w:rsidR="00B657EB" w:rsidRPr="00990DAE" w:rsidRDefault="00990DAE" w:rsidP="00B657EB">
          <w:pPr>
            <w:pStyle w:val="TOC1"/>
            <w:tabs>
              <w:tab w:val="right" w:leader="dot" w:pos="9038"/>
            </w:tabs>
            <w:spacing w:line="240" w:lineRule="auto"/>
            <w:rPr>
              <w:rFonts w:ascii="Arial" w:hAnsi="Arial" w:cs="Arial"/>
              <w:noProof/>
              <w:szCs w:val="24"/>
            </w:rPr>
          </w:pPr>
          <w:hyperlink w:anchor="_Toc78217786" w:history="1">
            <w:r w:rsidR="00B657EB" w:rsidRPr="00990DAE">
              <w:rPr>
                <w:rStyle w:val="Hyperlink"/>
                <w:rFonts w:ascii="Arial" w:hAnsi="Arial" w:cs="Arial"/>
                <w:noProof/>
                <w:szCs w:val="24"/>
              </w:rPr>
              <w:t>Implementation of Theories</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_Toc78217786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10</w:t>
            </w:r>
            <w:r w:rsidR="00B657EB" w:rsidRPr="00990DAE">
              <w:rPr>
                <w:rFonts w:ascii="Arial" w:hAnsi="Arial" w:cs="Arial"/>
                <w:noProof/>
                <w:webHidden/>
                <w:szCs w:val="24"/>
              </w:rPr>
              <w:fldChar w:fldCharType="end"/>
            </w:r>
          </w:hyperlink>
        </w:p>
        <w:p w14:paraId="0AE22E1D" w14:textId="7297BC65" w:rsidR="00B657EB" w:rsidRPr="00990DAE" w:rsidRDefault="00990DAE" w:rsidP="00B657EB">
          <w:pPr>
            <w:pStyle w:val="TOC2"/>
            <w:tabs>
              <w:tab w:val="right" w:leader="dot" w:pos="9038"/>
            </w:tabs>
            <w:spacing w:line="240" w:lineRule="auto"/>
            <w:rPr>
              <w:rFonts w:ascii="Arial" w:hAnsi="Arial" w:cs="Arial"/>
              <w:noProof/>
              <w:szCs w:val="24"/>
            </w:rPr>
          </w:pPr>
          <w:hyperlink w:anchor="_Toc78217787" w:history="1">
            <w:r w:rsidR="00B657EB" w:rsidRPr="00990DAE">
              <w:rPr>
                <w:rStyle w:val="Hyperlink"/>
                <w:rFonts w:ascii="Arial" w:hAnsi="Arial" w:cs="Arial"/>
                <w:noProof/>
                <w:szCs w:val="24"/>
              </w:rPr>
              <w:t>Behavioural Management Theory</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_Toc78217787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11</w:t>
            </w:r>
            <w:r w:rsidR="00B657EB" w:rsidRPr="00990DAE">
              <w:rPr>
                <w:rFonts w:ascii="Arial" w:hAnsi="Arial" w:cs="Arial"/>
                <w:noProof/>
                <w:webHidden/>
                <w:szCs w:val="24"/>
              </w:rPr>
              <w:fldChar w:fldCharType="end"/>
            </w:r>
          </w:hyperlink>
        </w:p>
        <w:p w14:paraId="220FC7C7" w14:textId="2416B312" w:rsidR="00B657EB" w:rsidRPr="00990DAE" w:rsidRDefault="00990DAE" w:rsidP="00B657EB">
          <w:pPr>
            <w:pStyle w:val="TOC3"/>
            <w:tabs>
              <w:tab w:val="right" w:leader="dot" w:pos="9038"/>
            </w:tabs>
            <w:spacing w:line="240" w:lineRule="auto"/>
            <w:rPr>
              <w:rFonts w:ascii="Arial" w:hAnsi="Arial" w:cs="Arial"/>
              <w:noProof/>
              <w:szCs w:val="24"/>
            </w:rPr>
          </w:pPr>
          <w:hyperlink w:anchor="_Toc78217788" w:history="1">
            <w:r w:rsidR="00B657EB" w:rsidRPr="00990DAE">
              <w:rPr>
                <w:rStyle w:val="Hyperlink"/>
                <w:rFonts w:ascii="Arial" w:hAnsi="Arial" w:cs="Arial"/>
                <w:noProof/>
                <w:szCs w:val="24"/>
              </w:rPr>
              <w:t>Adapting</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_Toc78217788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12</w:t>
            </w:r>
            <w:r w:rsidR="00B657EB" w:rsidRPr="00990DAE">
              <w:rPr>
                <w:rFonts w:ascii="Arial" w:hAnsi="Arial" w:cs="Arial"/>
                <w:noProof/>
                <w:webHidden/>
                <w:szCs w:val="24"/>
              </w:rPr>
              <w:fldChar w:fldCharType="end"/>
            </w:r>
          </w:hyperlink>
        </w:p>
        <w:p w14:paraId="526FE6D1" w14:textId="7C416956" w:rsidR="00B657EB" w:rsidRPr="00990DAE" w:rsidRDefault="00990DAE" w:rsidP="00B657EB">
          <w:pPr>
            <w:pStyle w:val="TOC3"/>
            <w:tabs>
              <w:tab w:val="right" w:leader="dot" w:pos="9038"/>
            </w:tabs>
            <w:spacing w:line="240" w:lineRule="auto"/>
            <w:rPr>
              <w:rFonts w:ascii="Arial" w:hAnsi="Arial" w:cs="Arial"/>
              <w:noProof/>
              <w:szCs w:val="24"/>
            </w:rPr>
          </w:pPr>
          <w:hyperlink w:anchor="_Toc78217789" w:history="1">
            <w:r w:rsidR="00B657EB" w:rsidRPr="00990DAE">
              <w:rPr>
                <w:rStyle w:val="Hyperlink"/>
                <w:rFonts w:ascii="Arial" w:hAnsi="Arial" w:cs="Arial"/>
                <w:noProof/>
                <w:szCs w:val="24"/>
              </w:rPr>
              <w:t>Feedback</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_Toc78217789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12</w:t>
            </w:r>
            <w:r w:rsidR="00B657EB" w:rsidRPr="00990DAE">
              <w:rPr>
                <w:rFonts w:ascii="Arial" w:hAnsi="Arial" w:cs="Arial"/>
                <w:noProof/>
                <w:webHidden/>
                <w:szCs w:val="24"/>
              </w:rPr>
              <w:fldChar w:fldCharType="end"/>
            </w:r>
          </w:hyperlink>
        </w:p>
        <w:p w14:paraId="29F6B92B" w14:textId="7D1B727A" w:rsidR="00B657EB" w:rsidRPr="00990DAE" w:rsidRDefault="00990DAE" w:rsidP="00B657EB">
          <w:pPr>
            <w:pStyle w:val="TOC3"/>
            <w:tabs>
              <w:tab w:val="right" w:leader="dot" w:pos="9038"/>
            </w:tabs>
            <w:spacing w:line="240" w:lineRule="auto"/>
            <w:rPr>
              <w:rFonts w:ascii="Arial" w:hAnsi="Arial" w:cs="Arial"/>
              <w:noProof/>
              <w:szCs w:val="24"/>
            </w:rPr>
          </w:pPr>
          <w:hyperlink w:anchor="_Toc78217790" w:history="1">
            <w:r w:rsidR="00B657EB" w:rsidRPr="00990DAE">
              <w:rPr>
                <w:rStyle w:val="Hyperlink"/>
                <w:rFonts w:ascii="Arial" w:hAnsi="Arial" w:cs="Arial"/>
                <w:noProof/>
                <w:szCs w:val="24"/>
              </w:rPr>
              <w:t>Skills Development</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_Toc78217790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12</w:t>
            </w:r>
            <w:r w:rsidR="00B657EB" w:rsidRPr="00990DAE">
              <w:rPr>
                <w:rFonts w:ascii="Arial" w:hAnsi="Arial" w:cs="Arial"/>
                <w:noProof/>
                <w:webHidden/>
                <w:szCs w:val="24"/>
              </w:rPr>
              <w:fldChar w:fldCharType="end"/>
            </w:r>
          </w:hyperlink>
        </w:p>
        <w:p w14:paraId="792A66E8" w14:textId="6909E547" w:rsidR="00B657EB" w:rsidRPr="00990DAE" w:rsidRDefault="00990DAE" w:rsidP="00B657EB">
          <w:pPr>
            <w:pStyle w:val="TOC3"/>
            <w:tabs>
              <w:tab w:val="right" w:leader="dot" w:pos="9038"/>
            </w:tabs>
            <w:spacing w:line="240" w:lineRule="auto"/>
            <w:rPr>
              <w:rFonts w:ascii="Arial" w:hAnsi="Arial" w:cs="Arial"/>
              <w:noProof/>
              <w:szCs w:val="24"/>
            </w:rPr>
          </w:pPr>
          <w:hyperlink w:anchor="_Toc78217791" w:history="1">
            <w:r w:rsidR="00B657EB" w:rsidRPr="00990DAE">
              <w:rPr>
                <w:rStyle w:val="Hyperlink"/>
                <w:rFonts w:ascii="Arial" w:hAnsi="Arial" w:cs="Arial"/>
                <w:noProof/>
                <w:szCs w:val="24"/>
              </w:rPr>
              <w:t>Co-operation</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_Toc78217791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13</w:t>
            </w:r>
            <w:r w:rsidR="00B657EB" w:rsidRPr="00990DAE">
              <w:rPr>
                <w:rFonts w:ascii="Arial" w:hAnsi="Arial" w:cs="Arial"/>
                <w:noProof/>
                <w:webHidden/>
                <w:szCs w:val="24"/>
              </w:rPr>
              <w:fldChar w:fldCharType="end"/>
            </w:r>
          </w:hyperlink>
        </w:p>
        <w:p w14:paraId="6ABACCA3" w14:textId="5151CBE1" w:rsidR="00B657EB" w:rsidRPr="00990DAE" w:rsidRDefault="00990DAE" w:rsidP="00B657EB">
          <w:pPr>
            <w:pStyle w:val="TOC3"/>
            <w:tabs>
              <w:tab w:val="right" w:leader="dot" w:pos="9038"/>
            </w:tabs>
            <w:spacing w:line="240" w:lineRule="auto"/>
            <w:rPr>
              <w:rFonts w:ascii="Arial" w:hAnsi="Arial" w:cs="Arial"/>
              <w:noProof/>
              <w:szCs w:val="24"/>
            </w:rPr>
          </w:pPr>
          <w:hyperlink w:anchor="_Toc78217792" w:history="1">
            <w:r w:rsidR="00B657EB" w:rsidRPr="00990DAE">
              <w:rPr>
                <w:rStyle w:val="Hyperlink"/>
                <w:rFonts w:ascii="Arial" w:hAnsi="Arial" w:cs="Arial"/>
                <w:noProof/>
                <w:szCs w:val="24"/>
              </w:rPr>
              <w:t>Expectation Setting</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_Toc78217792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13</w:t>
            </w:r>
            <w:r w:rsidR="00B657EB" w:rsidRPr="00990DAE">
              <w:rPr>
                <w:rFonts w:ascii="Arial" w:hAnsi="Arial" w:cs="Arial"/>
                <w:noProof/>
                <w:webHidden/>
                <w:szCs w:val="24"/>
              </w:rPr>
              <w:fldChar w:fldCharType="end"/>
            </w:r>
          </w:hyperlink>
        </w:p>
        <w:p w14:paraId="1B497AE2" w14:textId="35ABBD30" w:rsidR="00B657EB" w:rsidRPr="00990DAE" w:rsidRDefault="00990DAE" w:rsidP="00B657EB">
          <w:pPr>
            <w:pStyle w:val="TOC3"/>
            <w:tabs>
              <w:tab w:val="right" w:leader="dot" w:pos="9038"/>
            </w:tabs>
            <w:spacing w:line="240" w:lineRule="auto"/>
            <w:rPr>
              <w:rFonts w:ascii="Arial" w:hAnsi="Arial" w:cs="Arial"/>
              <w:noProof/>
              <w:szCs w:val="24"/>
            </w:rPr>
          </w:pPr>
          <w:hyperlink w:anchor="_Toc78217793" w:history="1">
            <w:r w:rsidR="00B657EB" w:rsidRPr="00990DAE">
              <w:rPr>
                <w:rStyle w:val="Hyperlink"/>
                <w:rFonts w:ascii="Arial" w:hAnsi="Arial" w:cs="Arial"/>
                <w:noProof/>
                <w:szCs w:val="24"/>
              </w:rPr>
              <w:t>Fairness</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_Toc78217793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13</w:t>
            </w:r>
            <w:r w:rsidR="00B657EB" w:rsidRPr="00990DAE">
              <w:rPr>
                <w:rFonts w:ascii="Arial" w:hAnsi="Arial" w:cs="Arial"/>
                <w:noProof/>
                <w:webHidden/>
                <w:szCs w:val="24"/>
              </w:rPr>
              <w:fldChar w:fldCharType="end"/>
            </w:r>
          </w:hyperlink>
        </w:p>
        <w:p w14:paraId="6CFBF8A1" w14:textId="52A6BC66" w:rsidR="00B657EB" w:rsidRPr="00990DAE" w:rsidRDefault="00990DAE" w:rsidP="00B657EB">
          <w:pPr>
            <w:pStyle w:val="TOC2"/>
            <w:tabs>
              <w:tab w:val="right" w:leader="dot" w:pos="9038"/>
            </w:tabs>
            <w:spacing w:line="240" w:lineRule="auto"/>
            <w:rPr>
              <w:rFonts w:ascii="Arial" w:hAnsi="Arial" w:cs="Arial"/>
              <w:noProof/>
              <w:szCs w:val="24"/>
            </w:rPr>
          </w:pPr>
          <w:hyperlink w:anchor="_Toc78217794" w:history="1">
            <w:r w:rsidR="00B657EB" w:rsidRPr="00990DAE">
              <w:rPr>
                <w:rStyle w:val="Hyperlink"/>
                <w:rFonts w:ascii="Arial" w:hAnsi="Arial" w:cs="Arial"/>
                <w:noProof/>
                <w:szCs w:val="24"/>
              </w:rPr>
              <w:t>Contingency Theory</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_Toc78217794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13</w:t>
            </w:r>
            <w:r w:rsidR="00B657EB" w:rsidRPr="00990DAE">
              <w:rPr>
                <w:rFonts w:ascii="Arial" w:hAnsi="Arial" w:cs="Arial"/>
                <w:noProof/>
                <w:webHidden/>
                <w:szCs w:val="24"/>
              </w:rPr>
              <w:fldChar w:fldCharType="end"/>
            </w:r>
          </w:hyperlink>
        </w:p>
        <w:p w14:paraId="62A73656" w14:textId="67551D18" w:rsidR="00B657EB" w:rsidRPr="00990DAE" w:rsidRDefault="00990DAE" w:rsidP="00990DAE">
          <w:pPr>
            <w:pStyle w:val="TOC1"/>
            <w:tabs>
              <w:tab w:val="right" w:leader="dot" w:pos="9038"/>
            </w:tabs>
            <w:spacing w:line="240" w:lineRule="auto"/>
            <w:rPr>
              <w:rFonts w:ascii="Arial" w:hAnsi="Arial" w:cs="Arial"/>
              <w:noProof/>
              <w:szCs w:val="24"/>
            </w:rPr>
          </w:pPr>
          <w:hyperlink w:anchor="_Toc78217795" w:history="1">
            <w:r w:rsidR="00B657EB" w:rsidRPr="00990DAE">
              <w:rPr>
                <w:rStyle w:val="Hyperlink"/>
                <w:rFonts w:ascii="Arial" w:hAnsi="Arial" w:cs="Arial"/>
                <w:noProof/>
                <w:szCs w:val="24"/>
              </w:rPr>
              <w:t>Critical Evaluation of Theories</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_Toc78217795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14</w:t>
            </w:r>
            <w:r w:rsidR="00B657EB" w:rsidRPr="00990DAE">
              <w:rPr>
                <w:rFonts w:ascii="Arial" w:hAnsi="Arial" w:cs="Arial"/>
                <w:noProof/>
                <w:webHidden/>
                <w:szCs w:val="24"/>
              </w:rPr>
              <w:fldChar w:fldCharType="end"/>
            </w:r>
          </w:hyperlink>
          <w:hyperlink w:anchor="_Toc78217797" w:history="1"/>
        </w:p>
        <w:p w14:paraId="7BD215EE" w14:textId="1101C33F" w:rsidR="00B657EB" w:rsidRPr="00990DAE" w:rsidRDefault="00990DAE" w:rsidP="00B657EB">
          <w:pPr>
            <w:pStyle w:val="TOC2"/>
            <w:tabs>
              <w:tab w:val="right" w:leader="dot" w:pos="9038"/>
            </w:tabs>
            <w:spacing w:line="240" w:lineRule="auto"/>
            <w:rPr>
              <w:rFonts w:ascii="Arial" w:hAnsi="Arial" w:cs="Arial"/>
              <w:noProof/>
              <w:szCs w:val="24"/>
            </w:rPr>
          </w:pPr>
          <w:hyperlink w:anchor="_Toc78217799" w:history="1">
            <w:r w:rsidR="00B657EB" w:rsidRPr="00990DAE">
              <w:rPr>
                <w:rStyle w:val="Hyperlink"/>
                <w:rFonts w:ascii="Arial" w:hAnsi="Arial" w:cs="Arial"/>
                <w:noProof/>
                <w:szCs w:val="24"/>
              </w:rPr>
              <w:t>Involve employees in Decision Making</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_Toc78217799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17</w:t>
            </w:r>
            <w:r w:rsidR="00B657EB" w:rsidRPr="00990DAE">
              <w:rPr>
                <w:rFonts w:ascii="Arial" w:hAnsi="Arial" w:cs="Arial"/>
                <w:noProof/>
                <w:webHidden/>
                <w:szCs w:val="24"/>
              </w:rPr>
              <w:fldChar w:fldCharType="end"/>
            </w:r>
          </w:hyperlink>
        </w:p>
        <w:p w14:paraId="45A04478" w14:textId="6FE692F9" w:rsidR="00B657EB" w:rsidRPr="00990DAE" w:rsidRDefault="00990DAE" w:rsidP="00B657EB">
          <w:pPr>
            <w:pStyle w:val="TOC2"/>
            <w:tabs>
              <w:tab w:val="right" w:leader="dot" w:pos="9038"/>
            </w:tabs>
            <w:spacing w:line="240" w:lineRule="auto"/>
            <w:rPr>
              <w:rFonts w:ascii="Arial" w:hAnsi="Arial" w:cs="Arial"/>
              <w:noProof/>
              <w:szCs w:val="24"/>
            </w:rPr>
          </w:pPr>
          <w:hyperlink w:anchor="_Toc78217800" w:history="1">
            <w:r w:rsidR="00B657EB" w:rsidRPr="00990DAE">
              <w:rPr>
                <w:rStyle w:val="Hyperlink"/>
                <w:rFonts w:ascii="Arial" w:hAnsi="Arial" w:cs="Arial"/>
                <w:noProof/>
                <w:szCs w:val="24"/>
              </w:rPr>
              <w:t>Assign New Responsibilities to Employees</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_Toc78217800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17</w:t>
            </w:r>
            <w:r w:rsidR="00B657EB" w:rsidRPr="00990DAE">
              <w:rPr>
                <w:rFonts w:ascii="Arial" w:hAnsi="Arial" w:cs="Arial"/>
                <w:noProof/>
                <w:webHidden/>
                <w:szCs w:val="24"/>
              </w:rPr>
              <w:fldChar w:fldCharType="end"/>
            </w:r>
          </w:hyperlink>
        </w:p>
        <w:p w14:paraId="306F96EC" w14:textId="5A3F51E6" w:rsidR="00B657EB" w:rsidRPr="00990DAE" w:rsidRDefault="00990DAE" w:rsidP="00B657EB">
          <w:pPr>
            <w:pStyle w:val="TOC2"/>
            <w:tabs>
              <w:tab w:val="right" w:leader="dot" w:pos="9038"/>
            </w:tabs>
            <w:spacing w:line="240" w:lineRule="auto"/>
            <w:rPr>
              <w:rFonts w:ascii="Arial" w:hAnsi="Arial" w:cs="Arial"/>
              <w:noProof/>
              <w:szCs w:val="24"/>
            </w:rPr>
          </w:pPr>
          <w:hyperlink w:anchor="_Toc78217801" w:history="1">
            <w:r w:rsidR="00B657EB" w:rsidRPr="00990DAE">
              <w:rPr>
                <w:rStyle w:val="Hyperlink"/>
                <w:rFonts w:ascii="Arial" w:hAnsi="Arial" w:cs="Arial"/>
                <w:noProof/>
                <w:szCs w:val="24"/>
              </w:rPr>
              <w:t>Provision of Time and Space for Team Building</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_Toc78217801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17</w:t>
            </w:r>
            <w:r w:rsidR="00B657EB" w:rsidRPr="00990DAE">
              <w:rPr>
                <w:rFonts w:ascii="Arial" w:hAnsi="Arial" w:cs="Arial"/>
                <w:noProof/>
                <w:webHidden/>
                <w:szCs w:val="24"/>
              </w:rPr>
              <w:fldChar w:fldCharType="end"/>
            </w:r>
          </w:hyperlink>
        </w:p>
        <w:p w14:paraId="43FDA1B8" w14:textId="46E34B5B" w:rsidR="00B657EB" w:rsidRPr="00990DAE" w:rsidRDefault="00990DAE" w:rsidP="00B657EB">
          <w:pPr>
            <w:pStyle w:val="TOC1"/>
            <w:tabs>
              <w:tab w:val="right" w:leader="dot" w:pos="9038"/>
            </w:tabs>
            <w:spacing w:line="240" w:lineRule="auto"/>
            <w:rPr>
              <w:rFonts w:ascii="Arial" w:hAnsi="Arial" w:cs="Arial"/>
              <w:noProof/>
              <w:szCs w:val="24"/>
            </w:rPr>
          </w:pPr>
          <w:hyperlink w:anchor="_Toc78217802" w:history="1">
            <w:r w:rsidR="00B657EB" w:rsidRPr="00990DAE">
              <w:rPr>
                <w:rStyle w:val="Hyperlink"/>
                <w:rFonts w:ascii="Arial" w:hAnsi="Arial" w:cs="Arial"/>
                <w:noProof/>
                <w:szCs w:val="24"/>
              </w:rPr>
              <w:t>Conclusion</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_Toc78217802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18</w:t>
            </w:r>
            <w:r w:rsidR="00B657EB" w:rsidRPr="00990DAE">
              <w:rPr>
                <w:rFonts w:ascii="Arial" w:hAnsi="Arial" w:cs="Arial"/>
                <w:noProof/>
                <w:webHidden/>
                <w:szCs w:val="24"/>
              </w:rPr>
              <w:fldChar w:fldCharType="end"/>
            </w:r>
          </w:hyperlink>
        </w:p>
        <w:p w14:paraId="7431DC58" w14:textId="1F8A1FCF" w:rsidR="00B657EB" w:rsidRPr="00990DAE" w:rsidRDefault="00990DAE" w:rsidP="00B657EB">
          <w:pPr>
            <w:pStyle w:val="TOC1"/>
            <w:tabs>
              <w:tab w:val="right" w:leader="dot" w:pos="9038"/>
            </w:tabs>
            <w:spacing w:line="240" w:lineRule="auto"/>
            <w:rPr>
              <w:rFonts w:ascii="Arial" w:hAnsi="Arial" w:cs="Arial"/>
              <w:noProof/>
              <w:szCs w:val="24"/>
            </w:rPr>
          </w:pPr>
          <w:hyperlink w:anchor="_Toc78217803" w:history="1">
            <w:r w:rsidR="00B657EB" w:rsidRPr="00990DAE">
              <w:rPr>
                <w:rStyle w:val="Hyperlink"/>
                <w:rFonts w:ascii="Arial" w:hAnsi="Arial" w:cs="Arial"/>
                <w:noProof/>
                <w:szCs w:val="24"/>
              </w:rPr>
              <w:t>References</w:t>
            </w:r>
            <w:r w:rsidR="00B657EB" w:rsidRPr="00990DAE">
              <w:rPr>
                <w:rFonts w:ascii="Arial" w:hAnsi="Arial" w:cs="Arial"/>
                <w:noProof/>
                <w:webHidden/>
                <w:szCs w:val="24"/>
              </w:rPr>
              <w:tab/>
            </w:r>
            <w:r w:rsidR="00B657EB" w:rsidRPr="00990DAE">
              <w:rPr>
                <w:rFonts w:ascii="Arial" w:hAnsi="Arial" w:cs="Arial"/>
                <w:noProof/>
                <w:webHidden/>
                <w:szCs w:val="24"/>
              </w:rPr>
              <w:fldChar w:fldCharType="begin"/>
            </w:r>
            <w:r w:rsidR="00B657EB" w:rsidRPr="00990DAE">
              <w:rPr>
                <w:rFonts w:ascii="Arial" w:hAnsi="Arial" w:cs="Arial"/>
                <w:noProof/>
                <w:webHidden/>
                <w:szCs w:val="24"/>
              </w:rPr>
              <w:instrText xml:space="preserve"> PAGEREF _Toc78217803 \h </w:instrText>
            </w:r>
            <w:r w:rsidR="00B657EB" w:rsidRPr="00990DAE">
              <w:rPr>
                <w:rFonts w:ascii="Arial" w:hAnsi="Arial" w:cs="Arial"/>
                <w:noProof/>
                <w:webHidden/>
                <w:szCs w:val="24"/>
              </w:rPr>
            </w:r>
            <w:r w:rsidR="00B657EB" w:rsidRPr="00990DAE">
              <w:rPr>
                <w:rFonts w:ascii="Arial" w:hAnsi="Arial" w:cs="Arial"/>
                <w:noProof/>
                <w:webHidden/>
                <w:szCs w:val="24"/>
              </w:rPr>
              <w:fldChar w:fldCharType="separate"/>
            </w:r>
            <w:r w:rsidR="00B657EB" w:rsidRPr="00990DAE">
              <w:rPr>
                <w:rFonts w:ascii="Arial" w:hAnsi="Arial" w:cs="Arial"/>
                <w:noProof/>
                <w:webHidden/>
                <w:szCs w:val="24"/>
              </w:rPr>
              <w:t>20</w:t>
            </w:r>
            <w:r w:rsidR="00B657EB" w:rsidRPr="00990DAE">
              <w:rPr>
                <w:rFonts w:ascii="Arial" w:hAnsi="Arial" w:cs="Arial"/>
                <w:noProof/>
                <w:webHidden/>
                <w:szCs w:val="24"/>
              </w:rPr>
              <w:fldChar w:fldCharType="end"/>
            </w:r>
          </w:hyperlink>
        </w:p>
        <w:p w14:paraId="0B1355AF" w14:textId="10F301D3" w:rsidR="00B657EB" w:rsidRPr="00990DAE" w:rsidRDefault="00B657EB">
          <w:pPr>
            <w:rPr>
              <w:rFonts w:ascii="Arial" w:hAnsi="Arial" w:cs="Arial"/>
              <w:szCs w:val="24"/>
            </w:rPr>
          </w:pPr>
          <w:r w:rsidRPr="00990DAE">
            <w:rPr>
              <w:rFonts w:ascii="Arial" w:hAnsi="Arial" w:cs="Arial"/>
              <w:b/>
              <w:bCs/>
              <w:noProof/>
              <w:szCs w:val="24"/>
            </w:rPr>
            <w:fldChar w:fldCharType="end"/>
          </w:r>
        </w:p>
      </w:sdtContent>
    </w:sdt>
    <w:p w14:paraId="29D63657" w14:textId="2B443977" w:rsidR="00B657EB" w:rsidRPr="00990DAE" w:rsidRDefault="00B657EB" w:rsidP="00B657EB">
      <w:pPr>
        <w:spacing w:before="0" w:after="160" w:line="259" w:lineRule="auto"/>
        <w:ind w:left="0" w:firstLine="0"/>
        <w:rPr>
          <w:rFonts w:ascii="Arial" w:hAnsi="Arial" w:cs="Arial"/>
          <w:szCs w:val="24"/>
        </w:rPr>
      </w:pPr>
      <w:r w:rsidRPr="00990DAE">
        <w:rPr>
          <w:rFonts w:ascii="Arial" w:hAnsi="Arial" w:cs="Arial"/>
          <w:szCs w:val="24"/>
        </w:rPr>
        <w:br w:type="page"/>
      </w:r>
    </w:p>
    <w:p w14:paraId="4BCD13B7" w14:textId="47BB4AC8" w:rsidR="00FC705B" w:rsidRPr="00990DAE" w:rsidRDefault="00FC705B" w:rsidP="00FC705B">
      <w:pPr>
        <w:pStyle w:val="Heading1"/>
        <w:rPr>
          <w:b w:val="0"/>
        </w:rPr>
      </w:pPr>
      <w:bookmarkStart w:id="0" w:name="_Toc78217773"/>
      <w:r w:rsidRPr="00990DAE">
        <w:lastRenderedPageBreak/>
        <w:t>Introduction</w:t>
      </w:r>
      <w:bookmarkEnd w:id="0"/>
    </w:p>
    <w:p w14:paraId="157A1FAF" w14:textId="77777777"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This report aims to evaluate the effect of organisational values, attitudes, and beliefs on workplace behaviour. Moreover, the report also targets how modifications to the working environment in the post-COVID context address the current problems and develop more sustainable enterprises in the long run. Values, beliefs and attitude systems are the key elements for determining the overall behaviour of the workplace as well as defining the acceptable and unacceptable action for the organisational workforce (</w:t>
      </w:r>
      <w:proofErr w:type="spellStart"/>
      <w:r w:rsidRPr="00990DAE">
        <w:rPr>
          <w:rFonts w:ascii="Arial" w:hAnsi="Arial" w:cs="Arial"/>
          <w:color w:val="0E101A"/>
        </w:rPr>
        <w:t>Schewe</w:t>
      </w:r>
      <w:proofErr w:type="spellEnd"/>
      <w:r w:rsidRPr="00990DAE">
        <w:rPr>
          <w:rFonts w:ascii="Arial" w:hAnsi="Arial" w:cs="Arial"/>
          <w:color w:val="0E101A"/>
        </w:rPr>
        <w:t xml:space="preserve"> et al., 2017). According to Hamann (2017), organisations must set up such an organisational environment for the </w:t>
      </w:r>
      <w:proofErr w:type="gramStart"/>
      <w:r w:rsidRPr="00990DAE">
        <w:rPr>
          <w:rFonts w:ascii="Arial" w:hAnsi="Arial" w:cs="Arial"/>
          <w:color w:val="0E101A"/>
        </w:rPr>
        <w:t>workers that fosters</w:t>
      </w:r>
      <w:proofErr w:type="gramEnd"/>
      <w:r w:rsidRPr="00990DAE">
        <w:rPr>
          <w:rFonts w:ascii="Arial" w:hAnsi="Arial" w:cs="Arial"/>
          <w:color w:val="0E101A"/>
        </w:rPr>
        <w:t xml:space="preserve"> their comfort and motivation at the workplace. However, due to Covid- 19, a significant change in employee's human behaviour and phycology has been observed, which created an emotionally challenging environment within the organisation (Mortimer, 2017). Therefore, the organisations must consider the pandemic related to employee's attitudes and behavioural changes for tailoring the workplace environment according to it. According to the pandemic changes, this modification of the workplace environment will create an effective tool for employee health, morale, motivation, and business continuity (</w:t>
      </w:r>
      <w:proofErr w:type="spellStart"/>
      <w:r w:rsidRPr="00990DAE">
        <w:rPr>
          <w:rFonts w:ascii="Arial" w:hAnsi="Arial" w:cs="Arial"/>
          <w:color w:val="0E101A"/>
        </w:rPr>
        <w:t>Schewe</w:t>
      </w:r>
      <w:proofErr w:type="spellEnd"/>
      <w:r w:rsidRPr="00990DAE">
        <w:rPr>
          <w:rFonts w:ascii="Arial" w:hAnsi="Arial" w:cs="Arial"/>
          <w:color w:val="0E101A"/>
        </w:rPr>
        <w:t xml:space="preserve"> et al., 2017). Asda, being the second-largest retail chain supermarket in the United Kingdom, is selected to critically analyse post-covid organisational changes in terms of attitude, values and beliefs that assist the organisation in addressing current difficulties they are facing.</w:t>
      </w:r>
    </w:p>
    <w:p w14:paraId="091E4C00" w14:textId="77777777"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According to Whysall (2001), Asda, with a 16.8 per cent share in the grocery industry, is the second widest retail supermarket and grocery chain in the United Kingdom. Asda sells beverages, food, apparel's, garments and retail goods. It also offers various financial offerings and services available online or in the supermarket throughout the UK (</w:t>
      </w:r>
      <w:proofErr w:type="spellStart"/>
      <w:r w:rsidRPr="00990DAE">
        <w:rPr>
          <w:rFonts w:ascii="Arial" w:hAnsi="Arial" w:cs="Arial"/>
          <w:color w:val="0E101A"/>
        </w:rPr>
        <w:t>Schewe</w:t>
      </w:r>
      <w:proofErr w:type="spellEnd"/>
      <w:r w:rsidRPr="00990DAE">
        <w:rPr>
          <w:rFonts w:ascii="Arial" w:hAnsi="Arial" w:cs="Arial"/>
          <w:color w:val="0E101A"/>
        </w:rPr>
        <w:t xml:space="preserve"> et al., 2017). Asda is </w:t>
      </w:r>
      <w:proofErr w:type="gramStart"/>
      <w:r w:rsidRPr="00990DAE">
        <w:rPr>
          <w:rFonts w:ascii="Arial" w:hAnsi="Arial" w:cs="Arial"/>
          <w:color w:val="0E101A"/>
        </w:rPr>
        <w:t>well-known</w:t>
      </w:r>
      <w:proofErr w:type="gramEnd"/>
      <w:r w:rsidRPr="00990DAE">
        <w:rPr>
          <w:rFonts w:ascii="Arial" w:hAnsi="Arial" w:cs="Arial"/>
          <w:color w:val="0E101A"/>
        </w:rPr>
        <w:t xml:space="preserve"> for offering the most </w:t>
      </w:r>
      <w:r w:rsidRPr="00990DAE">
        <w:rPr>
          <w:rFonts w:ascii="Arial" w:hAnsi="Arial" w:cs="Arial"/>
          <w:color w:val="0E101A"/>
        </w:rPr>
        <w:lastRenderedPageBreak/>
        <w:t xml:space="preserve">affordable products with the best quality. Asda's vision is to become the most reliable retail business around the globe under which people can enjoy working. It is a value-driven company. As part of their mission, they encourage to be honest, open and fair with others at the workplace (Mortimer, 2017). In short, Asda operates creatively, value employee's contribution, move collectively and believe in making things happen through motivation. The report is based on the case study of Asda that how the organisation is structured, and what </w:t>
      </w:r>
      <w:proofErr w:type="gramStart"/>
      <w:r w:rsidRPr="00990DAE">
        <w:rPr>
          <w:rFonts w:ascii="Arial" w:hAnsi="Arial" w:cs="Arial"/>
          <w:color w:val="0E101A"/>
        </w:rPr>
        <w:t>type of culture and leadership theories motivate</w:t>
      </w:r>
      <w:proofErr w:type="gramEnd"/>
      <w:r w:rsidRPr="00990DAE">
        <w:rPr>
          <w:rFonts w:ascii="Arial" w:hAnsi="Arial" w:cs="Arial"/>
          <w:color w:val="0E101A"/>
        </w:rPr>
        <w:t xml:space="preserve"> employees. This report is mainly focused on Asda's organisational structure and </w:t>
      </w:r>
      <w:proofErr w:type="gramStart"/>
      <w:r w:rsidRPr="00990DAE">
        <w:rPr>
          <w:rFonts w:ascii="Arial" w:hAnsi="Arial" w:cs="Arial"/>
          <w:color w:val="0E101A"/>
        </w:rPr>
        <w:t>culture also evaluate</w:t>
      </w:r>
      <w:proofErr w:type="gramEnd"/>
      <w:r w:rsidRPr="00990DAE">
        <w:rPr>
          <w:rFonts w:ascii="Arial" w:hAnsi="Arial" w:cs="Arial"/>
          <w:color w:val="0E101A"/>
        </w:rPr>
        <w:t xml:space="preserve"> the leadership styles of Asda, one of the successful retails of the chain of United Kingdom.</w:t>
      </w:r>
    </w:p>
    <w:p w14:paraId="6A566427" w14:textId="77777777" w:rsidR="00FC705B" w:rsidRPr="00990DAE" w:rsidRDefault="00FC705B" w:rsidP="00FC705B">
      <w:pPr>
        <w:pStyle w:val="Heading2"/>
        <w:rPr>
          <w:b w:val="0"/>
        </w:rPr>
      </w:pPr>
      <w:bookmarkStart w:id="1" w:name="_Toc78217774"/>
      <w:r w:rsidRPr="00990DAE">
        <w:rPr>
          <w:b w:val="0"/>
        </w:rPr>
        <w:t>Organisational culture and structure</w:t>
      </w:r>
      <w:bookmarkEnd w:id="1"/>
    </w:p>
    <w:p w14:paraId="0F4D294D" w14:textId="77777777"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 xml:space="preserve">According to </w:t>
      </w:r>
      <w:proofErr w:type="spellStart"/>
      <w:r w:rsidRPr="00990DAE">
        <w:rPr>
          <w:rFonts w:ascii="Arial" w:hAnsi="Arial" w:cs="Arial"/>
          <w:color w:val="0E101A"/>
        </w:rPr>
        <w:t>Syakur</w:t>
      </w:r>
      <w:proofErr w:type="spellEnd"/>
      <w:r w:rsidRPr="00990DAE">
        <w:rPr>
          <w:rFonts w:ascii="Arial" w:hAnsi="Arial" w:cs="Arial"/>
          <w:color w:val="0E101A"/>
        </w:rPr>
        <w:t xml:space="preserve"> et al. (2020), organisational structure and culture are the key elements for an effective and efficient organisational performance. The organisational structure is the most fundamental aspect to build an organisation's working framework to ensure an effective chain. Al-Ali et al. (2017) described numerous organisational structures such as functional structure, divisional structure, hierarchical structure, flat structure, matrix structure etc. Besides, these organisations also contain different organisational cultures such as role culture, power culture, person culture, task culture etc. (Longman et al., 2018).</w:t>
      </w:r>
    </w:p>
    <w:p w14:paraId="1E362F7D" w14:textId="77777777"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 xml:space="preserve">However, Asda's organisational structure is hierarchical and functional (Pradhan et al., 2017). Therefore, the organisation needs to maintain a collective culture within the organisation because, in a functional organisational structure, each group and department work separately with a lack of communication; thus, the information should be shared publicly. Likewise, the hierarchical organisational structure forms pyramid of different groups and teams within the organisation and </w:t>
      </w:r>
      <w:r w:rsidRPr="00990DAE">
        <w:rPr>
          <w:rFonts w:ascii="Arial" w:hAnsi="Arial" w:cs="Arial"/>
          <w:color w:val="0E101A"/>
        </w:rPr>
        <w:lastRenderedPageBreak/>
        <w:t>restrict employee in a prescribed line. According to Hale et al. (2017), the employee's job dissatisfaction rate is mostly high in hierarchical organisational because employees are not allowed to play an active role and share their parts; they have limited rights in decision making. The fundamental advantage of communal culture is to minimise the risk factor such as employee dissatisfaction and turnover. It can be concluded that organisational structure and culture play a vital role in enhancing the organisation's performance.</w:t>
      </w:r>
    </w:p>
    <w:p w14:paraId="1FC890F3" w14:textId="77777777" w:rsidR="00FC705B" w:rsidRPr="00990DAE" w:rsidRDefault="00FC705B" w:rsidP="002F38D5">
      <w:pPr>
        <w:pStyle w:val="Heading2"/>
      </w:pPr>
      <w:bookmarkStart w:id="2" w:name="_Toc78217775"/>
      <w:r w:rsidRPr="00990DAE">
        <w:t>Factors Affect Employee's Behaviour</w:t>
      </w:r>
      <w:bookmarkEnd w:id="2"/>
      <w:r w:rsidRPr="00990DAE">
        <w:t>  </w:t>
      </w:r>
    </w:p>
    <w:p w14:paraId="6C6D7924" w14:textId="77777777"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 xml:space="preserve">In this section, factors that influence employee's behaviour and performance within the organisation </w:t>
      </w:r>
      <w:proofErr w:type="gramStart"/>
      <w:r w:rsidRPr="00990DAE">
        <w:rPr>
          <w:rFonts w:ascii="Arial" w:hAnsi="Arial" w:cs="Arial"/>
          <w:color w:val="0E101A"/>
        </w:rPr>
        <w:t>has</w:t>
      </w:r>
      <w:proofErr w:type="gramEnd"/>
      <w:r w:rsidRPr="00990DAE">
        <w:rPr>
          <w:rFonts w:ascii="Arial" w:hAnsi="Arial" w:cs="Arial"/>
          <w:color w:val="0E101A"/>
        </w:rPr>
        <w:t xml:space="preserve"> been discussed.</w:t>
      </w:r>
    </w:p>
    <w:p w14:paraId="3ECD4321" w14:textId="77777777" w:rsidR="00FC705B" w:rsidRPr="00990DAE" w:rsidRDefault="00FC705B" w:rsidP="00FC705B">
      <w:pPr>
        <w:pStyle w:val="Heading3"/>
        <w:spacing w:before="0" w:after="0"/>
        <w:jc w:val="both"/>
        <w:rPr>
          <w:rFonts w:ascii="Arial" w:hAnsi="Arial" w:cs="Arial"/>
          <w:color w:val="0E101A"/>
        </w:rPr>
      </w:pPr>
      <w:bookmarkStart w:id="3" w:name="_Toc78217776"/>
      <w:r w:rsidRPr="00990DAE">
        <w:rPr>
          <w:rFonts w:ascii="Arial" w:hAnsi="Arial" w:cs="Arial"/>
          <w:color w:val="0E101A"/>
        </w:rPr>
        <w:t>Organisational Structure</w:t>
      </w:r>
      <w:bookmarkEnd w:id="3"/>
    </w:p>
    <w:p w14:paraId="639515F0" w14:textId="77777777"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The organisational structure is the fundamental factor that has a significant impact on an individual's behaviour. According to Pradhan et al. 2017, an appropriate organisational culture can build effective communication and interaction among top management and employees. It is essential to facilitate employees to share their ideas and thoughts to be more expressive and creative in their work, and this can be possible by adopting an appropriate organisational structure. Longman et al. (2018) discussed that Asda has been working to improve its organisational structure to satisfy its employees. According to Pradhan et al. 2017, Asda adopted a policy of "Your Voice" in 2013, in which the company surveyed all the retail stores to examine the employee's performance or any issue which employees are facing and need to be considered. Asda has effectively utilised these small and kind initiatives to motivate employees to feel themselves an important asset.</w:t>
      </w:r>
    </w:p>
    <w:p w14:paraId="697786EE" w14:textId="77777777" w:rsidR="00FC705B" w:rsidRPr="00990DAE" w:rsidRDefault="00FC705B" w:rsidP="00FC705B">
      <w:pPr>
        <w:pStyle w:val="Heading3"/>
        <w:spacing w:before="0" w:after="0"/>
        <w:jc w:val="both"/>
        <w:rPr>
          <w:rFonts w:ascii="Arial" w:hAnsi="Arial" w:cs="Arial"/>
          <w:color w:val="0E101A"/>
        </w:rPr>
      </w:pPr>
      <w:bookmarkStart w:id="4" w:name="_Toc78217777"/>
      <w:r w:rsidRPr="00990DAE">
        <w:rPr>
          <w:rFonts w:ascii="Arial" w:hAnsi="Arial" w:cs="Arial"/>
          <w:color w:val="0E101A"/>
        </w:rPr>
        <w:lastRenderedPageBreak/>
        <w:t>Culture</w:t>
      </w:r>
      <w:bookmarkEnd w:id="4"/>
    </w:p>
    <w:p w14:paraId="29804422" w14:textId="77777777"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All the employers and employees of an organisation are being worked for a common goal to be achieved. For this purpose, an organisation set rules and regulations for all the employees to effectively guide them in their target achieving (Longman et al., 2018). As discussed above, Asda has been following a communal culture, meaning "sociability" and "solidarity". In a sociability culture, employees are allowed to share their thoughts and feelings, whereas, in solidarity, organisations share a common goal with all the employees (</w:t>
      </w:r>
      <w:proofErr w:type="spellStart"/>
      <w:r w:rsidRPr="00990DAE">
        <w:rPr>
          <w:rFonts w:ascii="Arial" w:hAnsi="Arial" w:cs="Arial"/>
          <w:color w:val="0E101A"/>
        </w:rPr>
        <w:t>Syakur</w:t>
      </w:r>
      <w:proofErr w:type="spellEnd"/>
      <w:r w:rsidRPr="00990DAE">
        <w:rPr>
          <w:rFonts w:ascii="Arial" w:hAnsi="Arial" w:cs="Arial"/>
          <w:color w:val="0E101A"/>
        </w:rPr>
        <w:t xml:space="preserve"> et al., 2020). Though, Asda has been effectively following both sociability and solidarity culture within the organisation to improve employee's behaviour.</w:t>
      </w:r>
    </w:p>
    <w:p w14:paraId="38C2A6DE" w14:textId="77777777" w:rsidR="00FC705B" w:rsidRPr="00990DAE" w:rsidRDefault="00FC705B" w:rsidP="00FC705B">
      <w:pPr>
        <w:pStyle w:val="Heading3"/>
        <w:spacing w:before="0" w:after="0"/>
        <w:jc w:val="both"/>
        <w:rPr>
          <w:rFonts w:ascii="Arial" w:hAnsi="Arial" w:cs="Arial"/>
          <w:color w:val="0E101A"/>
        </w:rPr>
      </w:pPr>
      <w:bookmarkStart w:id="5" w:name="_Toc78217778"/>
      <w:r w:rsidRPr="00990DAE">
        <w:rPr>
          <w:rFonts w:ascii="Arial" w:hAnsi="Arial" w:cs="Arial"/>
          <w:color w:val="0E101A"/>
        </w:rPr>
        <w:t>Leadership</w:t>
      </w:r>
      <w:bookmarkEnd w:id="5"/>
    </w:p>
    <w:p w14:paraId="1E885650" w14:textId="741E6BBB"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 xml:space="preserve">Similarly, like organisational culture and structure, leaders also play an important role to motivate employees towards effective performance. Longman et al. (2018) define that an effective leader has the capability and skills to can get the work done by team members. According to </w:t>
      </w:r>
      <w:r w:rsidR="003456D0" w:rsidRPr="00990DAE">
        <w:rPr>
          <w:rFonts w:ascii="Arial" w:hAnsi="Arial" w:cs="Arial"/>
        </w:rPr>
        <w:t xml:space="preserve">Jameel et al. (2020), </w:t>
      </w:r>
      <w:r w:rsidRPr="00990DAE">
        <w:rPr>
          <w:rFonts w:ascii="Arial" w:hAnsi="Arial" w:cs="Arial"/>
          <w:color w:val="0E101A"/>
        </w:rPr>
        <w:t>the leader is an inspirational personality who can inspire employees by his/her performance and work ethics; therefore, the leader must involve with his/her team. A leader should be aware of all the strengths and weaknesses of their team members so that he/she can easily give responsibilities as per their specialities and a team can effectively perform their task without any hurdles. Asda gives each employee equal employment opportunity with proper guidance and instruction and presents a successful picture of effective leadership (Pradhan et al., 2017).</w:t>
      </w:r>
    </w:p>
    <w:p w14:paraId="6F63EF5C" w14:textId="77777777"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 xml:space="preserve">Although, several peer-reviewed researches have proved that Asda, one of the biggest retail chains in the United Kingdom, accept the importance of employee's behaviour within the organisation. After a brief discussion on factors that may affect </w:t>
      </w:r>
      <w:r w:rsidRPr="00990DAE">
        <w:rPr>
          <w:rFonts w:ascii="Arial" w:hAnsi="Arial" w:cs="Arial"/>
          <w:color w:val="0E101A"/>
        </w:rPr>
        <w:lastRenderedPageBreak/>
        <w:t>employee's behaviour and performance, Asda has been making efforts to attain an effective performance from their employees; moreover, companies also try to develop a safe and healthy work environment where employees can feel secure and work effectively. These small and kind initiatives increase employee's job satisfaction and commitment towards the organisation's common goal.</w:t>
      </w:r>
    </w:p>
    <w:p w14:paraId="67E29461" w14:textId="77777777" w:rsidR="00FC705B" w:rsidRPr="00990DAE" w:rsidRDefault="00FC705B" w:rsidP="00FC705B">
      <w:pPr>
        <w:pStyle w:val="Heading1"/>
        <w:rPr>
          <w:b w:val="0"/>
        </w:rPr>
      </w:pPr>
      <w:bookmarkStart w:id="6" w:name="_Toc78217779"/>
      <w:r w:rsidRPr="00990DAE">
        <w:t>Leadership Approaches</w:t>
      </w:r>
      <w:bookmarkEnd w:id="6"/>
    </w:p>
    <w:p w14:paraId="7A634618" w14:textId="066D9980" w:rsidR="00FC705B" w:rsidRPr="00990DAE" w:rsidRDefault="00FC705B" w:rsidP="00FC705B">
      <w:pPr>
        <w:pStyle w:val="NormalWeb"/>
        <w:spacing w:before="0" w:beforeAutospacing="0" w:after="0" w:afterAutospacing="0" w:line="480" w:lineRule="auto"/>
        <w:jc w:val="both"/>
        <w:rPr>
          <w:rFonts w:ascii="Arial" w:hAnsi="Arial" w:cs="Arial"/>
          <w:color w:val="0E101A"/>
        </w:rPr>
      </w:pPr>
      <w:r w:rsidRPr="00990DAE">
        <w:rPr>
          <w:rFonts w:ascii="Arial" w:hAnsi="Arial" w:cs="Arial"/>
          <w:color w:val="0E101A"/>
        </w:rPr>
        <w:t xml:space="preserve">According to </w:t>
      </w:r>
      <w:r w:rsidR="003456D0" w:rsidRPr="00990DAE">
        <w:rPr>
          <w:rFonts w:ascii="Arial" w:hAnsi="Arial" w:cs="Arial"/>
        </w:rPr>
        <w:t xml:space="preserve">Jameel et al. (2020), </w:t>
      </w:r>
      <w:r w:rsidRPr="00990DAE">
        <w:rPr>
          <w:rFonts w:ascii="Arial" w:hAnsi="Arial" w:cs="Arial"/>
          <w:color w:val="0E101A"/>
        </w:rPr>
        <w:t>the term "leadership" referred to a quality by which an individual can influence others by his/her attitude and behaviour. Furthermore, Michigan and Ohio theory described leadership as "leadership can be classified into certain categories which are following;</w:t>
      </w:r>
    </w:p>
    <w:p w14:paraId="4D850665" w14:textId="0826A200" w:rsidR="00FC705B" w:rsidRPr="00990DAE" w:rsidRDefault="0060138E" w:rsidP="00FC705B">
      <w:pPr>
        <w:pStyle w:val="NormalWeb"/>
        <w:spacing w:before="0" w:beforeAutospacing="0" w:after="0" w:afterAutospacing="0" w:line="480" w:lineRule="auto"/>
        <w:jc w:val="both"/>
        <w:rPr>
          <w:rFonts w:ascii="Arial" w:hAnsi="Arial" w:cs="Arial"/>
          <w:color w:val="0E101A"/>
        </w:rPr>
      </w:pPr>
      <w:r w:rsidRPr="00990DAE">
        <w:rPr>
          <w:rFonts w:ascii="Arial" w:hAnsi="Arial" w:cs="Arial"/>
          <w:color w:val="0E101A"/>
        </w:rPr>
        <w:t xml:space="preserve">- </w:t>
      </w:r>
      <w:r w:rsidR="00FC705B" w:rsidRPr="00990DAE">
        <w:rPr>
          <w:rFonts w:ascii="Arial" w:hAnsi="Arial" w:cs="Arial"/>
          <w:b/>
          <w:bCs/>
          <w:color w:val="0E101A"/>
        </w:rPr>
        <w:t>Task-oriented</w:t>
      </w:r>
      <w:r w:rsidR="00FC705B" w:rsidRPr="00990DAE">
        <w:rPr>
          <w:rFonts w:ascii="Arial" w:hAnsi="Arial" w:cs="Arial"/>
          <w:color w:val="0E101A"/>
        </w:rPr>
        <w:t xml:space="preserve"> is a leadership style in which a leader is more focused on encouraging employees to do the task timely and effectively maintaining good coordination with their team. A leader is responsible for providing all the necessary information to his team members to work efficiently.</w:t>
      </w:r>
    </w:p>
    <w:p w14:paraId="03533E51" w14:textId="78074C26" w:rsidR="00FC705B" w:rsidRPr="00990DAE" w:rsidRDefault="0060138E" w:rsidP="00FC705B">
      <w:pPr>
        <w:pStyle w:val="NormalWeb"/>
        <w:spacing w:before="0" w:beforeAutospacing="0" w:after="0" w:afterAutospacing="0" w:line="480" w:lineRule="auto"/>
        <w:jc w:val="both"/>
        <w:rPr>
          <w:rFonts w:ascii="Arial" w:hAnsi="Arial" w:cs="Arial"/>
          <w:color w:val="0E101A"/>
        </w:rPr>
      </w:pPr>
      <w:r w:rsidRPr="00990DAE">
        <w:rPr>
          <w:rFonts w:ascii="Arial" w:hAnsi="Arial" w:cs="Arial"/>
          <w:color w:val="0E101A"/>
        </w:rPr>
        <w:t xml:space="preserve">- </w:t>
      </w:r>
      <w:r w:rsidR="00FC705B" w:rsidRPr="00990DAE">
        <w:rPr>
          <w:rFonts w:ascii="Arial" w:hAnsi="Arial" w:cs="Arial"/>
          <w:b/>
          <w:bCs/>
          <w:color w:val="0E101A"/>
        </w:rPr>
        <w:t>Relationship Oriented</w:t>
      </w:r>
      <w:r w:rsidR="00FC705B" w:rsidRPr="00990DAE">
        <w:rPr>
          <w:rFonts w:ascii="Arial" w:hAnsi="Arial" w:cs="Arial"/>
          <w:color w:val="0E101A"/>
        </w:rPr>
        <w:t xml:space="preserve"> is a leadership style in which a leader is more focused on building good relations and coordination with his/her team members so they can freely share their problems and thoughts and work to be done timely (</w:t>
      </w:r>
      <w:proofErr w:type="spellStart"/>
      <w:r w:rsidR="003456D0" w:rsidRPr="00990DAE">
        <w:rPr>
          <w:rFonts w:ascii="Arial" w:hAnsi="Arial" w:cs="Arial"/>
        </w:rPr>
        <w:t>Csaszar</w:t>
      </w:r>
      <w:proofErr w:type="spellEnd"/>
      <w:r w:rsidR="003456D0" w:rsidRPr="00990DAE">
        <w:rPr>
          <w:rFonts w:ascii="Arial" w:hAnsi="Arial" w:cs="Arial"/>
        </w:rPr>
        <w:t xml:space="preserve"> et al., 2020</w:t>
      </w:r>
      <w:r w:rsidR="00FC705B" w:rsidRPr="00990DAE">
        <w:rPr>
          <w:rFonts w:ascii="Arial" w:hAnsi="Arial" w:cs="Arial"/>
          <w:color w:val="0E101A"/>
        </w:rPr>
        <w:t xml:space="preserve">). According to </w:t>
      </w:r>
      <w:r w:rsidR="003456D0" w:rsidRPr="00990DAE">
        <w:rPr>
          <w:rFonts w:ascii="Arial" w:hAnsi="Arial" w:cs="Arial"/>
        </w:rPr>
        <w:t xml:space="preserve">Jameel et al. (2020), </w:t>
      </w:r>
      <w:r w:rsidR="00FC705B" w:rsidRPr="00990DAE">
        <w:rPr>
          <w:rFonts w:ascii="Arial" w:hAnsi="Arial" w:cs="Arial"/>
          <w:color w:val="0E101A"/>
        </w:rPr>
        <w:t>Asda is being followed a relationship-oriented leadership style in which leaders are responsible for keeping healthy relations and strong coordination with their employees.</w:t>
      </w:r>
    </w:p>
    <w:p w14:paraId="2B8A52F0" w14:textId="77777777" w:rsidR="00FC705B" w:rsidRPr="00990DAE" w:rsidRDefault="00FC705B" w:rsidP="00FC705B">
      <w:pPr>
        <w:pStyle w:val="NormalWeb"/>
        <w:spacing w:before="0" w:beforeAutospacing="0" w:after="0" w:afterAutospacing="0" w:line="480" w:lineRule="auto"/>
        <w:jc w:val="both"/>
        <w:rPr>
          <w:rFonts w:ascii="Arial" w:hAnsi="Arial" w:cs="Arial"/>
          <w:color w:val="0E101A"/>
        </w:rPr>
      </w:pPr>
      <w:r w:rsidRPr="00990DAE">
        <w:rPr>
          <w:rFonts w:ascii="Arial" w:hAnsi="Arial" w:cs="Arial"/>
          <w:color w:val="0E101A"/>
        </w:rPr>
        <w:t xml:space="preserve">- </w:t>
      </w:r>
      <w:r w:rsidRPr="00990DAE">
        <w:rPr>
          <w:rFonts w:ascii="Arial" w:hAnsi="Arial" w:cs="Arial"/>
          <w:b/>
          <w:bCs/>
          <w:color w:val="0E101A"/>
        </w:rPr>
        <w:t>Participative Leadership</w:t>
      </w:r>
      <w:r w:rsidRPr="00990DAE">
        <w:rPr>
          <w:rFonts w:ascii="Arial" w:hAnsi="Arial" w:cs="Arial"/>
          <w:color w:val="0E101A"/>
        </w:rPr>
        <w:t xml:space="preserve"> is a leadership style, which is more concerned with involvement. Through this leadership style, a leader is responsible for involving the team in the completion of the target, and a decision will be taken after the discussion with all the team members.</w:t>
      </w:r>
    </w:p>
    <w:p w14:paraId="749C8CCA" w14:textId="1DB985ED" w:rsidR="00FC705B" w:rsidRPr="00990DAE" w:rsidRDefault="00FC705B" w:rsidP="0060138E">
      <w:pPr>
        <w:pStyle w:val="NormalWeb"/>
        <w:spacing w:before="0" w:beforeAutospacing="0" w:after="0" w:afterAutospacing="0" w:line="480" w:lineRule="auto"/>
        <w:ind w:firstLine="1418"/>
        <w:jc w:val="both"/>
        <w:rPr>
          <w:rFonts w:ascii="Arial" w:hAnsi="Arial" w:cs="Arial"/>
          <w:color w:val="0E101A"/>
        </w:rPr>
      </w:pPr>
      <w:r w:rsidRPr="00990DAE">
        <w:rPr>
          <w:rFonts w:ascii="Arial" w:hAnsi="Arial" w:cs="Arial"/>
          <w:color w:val="0E101A"/>
        </w:rPr>
        <w:lastRenderedPageBreak/>
        <w:t xml:space="preserve">According to </w:t>
      </w:r>
      <w:proofErr w:type="spellStart"/>
      <w:r w:rsidR="003456D0" w:rsidRPr="00990DAE">
        <w:rPr>
          <w:rFonts w:ascii="Arial" w:hAnsi="Arial" w:cs="Arial"/>
        </w:rPr>
        <w:t>Tangpong</w:t>
      </w:r>
      <w:proofErr w:type="spellEnd"/>
      <w:r w:rsidR="003456D0" w:rsidRPr="00990DAE">
        <w:rPr>
          <w:rFonts w:ascii="Arial" w:hAnsi="Arial" w:cs="Arial"/>
        </w:rPr>
        <w:t xml:space="preserve"> et al. (2019), </w:t>
      </w:r>
      <w:r w:rsidRPr="00990DAE">
        <w:rPr>
          <w:rFonts w:ascii="Arial" w:hAnsi="Arial" w:cs="Arial"/>
          <w:color w:val="0E101A"/>
        </w:rPr>
        <w:t xml:space="preserve">leadership theory can further be categorised in transformational and transactional leadership style in which transformational leadership style focuses on bringing change within the organisation rather than giving and taking. </w:t>
      </w:r>
      <w:proofErr w:type="spellStart"/>
      <w:r w:rsidR="003456D0" w:rsidRPr="00990DAE">
        <w:rPr>
          <w:rFonts w:ascii="Arial" w:hAnsi="Arial" w:cs="Arial"/>
        </w:rPr>
        <w:t>Utami</w:t>
      </w:r>
      <w:proofErr w:type="spellEnd"/>
      <w:r w:rsidR="003456D0" w:rsidRPr="00990DAE">
        <w:rPr>
          <w:rFonts w:ascii="Arial" w:hAnsi="Arial" w:cs="Arial"/>
        </w:rPr>
        <w:t xml:space="preserve">, (2021) </w:t>
      </w:r>
      <w:r w:rsidRPr="00990DAE">
        <w:rPr>
          <w:rFonts w:ascii="Arial" w:hAnsi="Arial" w:cs="Arial"/>
          <w:color w:val="0E101A"/>
        </w:rPr>
        <w:t xml:space="preserve">states that Asda follows a transformational leadership style and set an example that a leader can influence their team members and employees by his skills, work ethics and beliefs rather than assessed them by rewards and punishments. On the other hand, in the transactional leadership style, leaders motivate their employees by rewards and punishment based on their performance. Moreover, </w:t>
      </w:r>
      <w:proofErr w:type="spellStart"/>
      <w:r w:rsidR="003456D0" w:rsidRPr="00990DAE">
        <w:rPr>
          <w:rFonts w:ascii="Arial" w:hAnsi="Arial" w:cs="Arial"/>
        </w:rPr>
        <w:t>Aguinis</w:t>
      </w:r>
      <w:proofErr w:type="spellEnd"/>
      <w:r w:rsidR="003456D0" w:rsidRPr="00990DAE">
        <w:rPr>
          <w:rFonts w:ascii="Arial" w:hAnsi="Arial" w:cs="Arial"/>
        </w:rPr>
        <w:t xml:space="preserve"> et al., (2020) </w:t>
      </w:r>
      <w:r w:rsidRPr="00990DAE">
        <w:rPr>
          <w:rFonts w:ascii="Arial" w:hAnsi="Arial" w:cs="Arial"/>
          <w:color w:val="0E101A"/>
        </w:rPr>
        <w:t>described that there are several disadvantages of transformational leadership style such as conflicts in decision making. However, Asda has been successful in getting effective performance by adopting transformational leadership style due to their highly transparent organisational structure in which all the decision informs to employees; hence the change can be brought smoothly within the organisation.</w:t>
      </w:r>
    </w:p>
    <w:p w14:paraId="34D21CCA" w14:textId="77777777" w:rsidR="00FC705B" w:rsidRPr="00990DAE" w:rsidRDefault="00FC705B" w:rsidP="00FC705B">
      <w:pPr>
        <w:pStyle w:val="Heading1"/>
        <w:rPr>
          <w:b w:val="0"/>
        </w:rPr>
      </w:pPr>
      <w:bookmarkStart w:id="7" w:name="_Toc78217780"/>
      <w:r w:rsidRPr="00990DAE">
        <w:t>Management Approaches Used by Asda</w:t>
      </w:r>
      <w:bookmarkEnd w:id="7"/>
    </w:p>
    <w:p w14:paraId="7BA75183" w14:textId="7CFC93D3" w:rsidR="00FC705B" w:rsidRPr="00990DAE" w:rsidRDefault="00FC705B" w:rsidP="0060138E">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 xml:space="preserve">According to </w:t>
      </w:r>
      <w:proofErr w:type="spellStart"/>
      <w:r w:rsidR="003456D0" w:rsidRPr="00990DAE">
        <w:rPr>
          <w:rFonts w:ascii="Arial" w:hAnsi="Arial" w:cs="Arial"/>
        </w:rPr>
        <w:t>Csaszar</w:t>
      </w:r>
      <w:proofErr w:type="spellEnd"/>
      <w:r w:rsidR="003456D0" w:rsidRPr="00990DAE">
        <w:rPr>
          <w:rFonts w:ascii="Arial" w:hAnsi="Arial" w:cs="Arial"/>
        </w:rPr>
        <w:t xml:space="preserve"> et al. (2020), </w:t>
      </w:r>
      <w:r w:rsidRPr="00990DAE">
        <w:rPr>
          <w:rFonts w:ascii="Arial" w:hAnsi="Arial" w:cs="Arial"/>
          <w:color w:val="0E101A"/>
        </w:rPr>
        <w:t>several management theories provide a vision of effective management that can be adapt by an organisation while performing the company's operations. The following has been using by the management of Asda</w:t>
      </w:r>
      <w:proofErr w:type="gramStart"/>
      <w:r w:rsidRPr="00990DAE">
        <w:rPr>
          <w:rFonts w:ascii="Arial" w:hAnsi="Arial" w:cs="Arial"/>
          <w:color w:val="0E101A"/>
        </w:rPr>
        <w:t>;</w:t>
      </w:r>
      <w:proofErr w:type="gramEnd"/>
    </w:p>
    <w:p w14:paraId="5CEF1084" w14:textId="77777777" w:rsidR="00FC705B" w:rsidRPr="00990DAE" w:rsidRDefault="00FC705B" w:rsidP="00C76B34">
      <w:pPr>
        <w:pStyle w:val="Heading2"/>
      </w:pPr>
      <w:bookmarkStart w:id="8" w:name="_Toc78217781"/>
      <w:r w:rsidRPr="00990DAE">
        <w:t>Maslow's Theory of Hierarchy of Needs</w:t>
      </w:r>
      <w:bookmarkEnd w:id="8"/>
    </w:p>
    <w:p w14:paraId="5A597098" w14:textId="77777777" w:rsidR="00FC705B" w:rsidRPr="00990DAE" w:rsidRDefault="00FC705B" w:rsidP="003456D0">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 xml:space="preserve">According to Hopper (2020), Maslow's hierarchy of need theory explain the management that every individual makes efforts in order to acquire the basic need of life such as food and security, and once he achieved the necessities of life, he would seek for the safety and security in life. Likewise, after the achievement of one, he will </w:t>
      </w:r>
      <w:r w:rsidRPr="00990DAE">
        <w:rPr>
          <w:rFonts w:ascii="Arial" w:hAnsi="Arial" w:cs="Arial"/>
          <w:color w:val="0E101A"/>
        </w:rPr>
        <w:lastRenderedPageBreak/>
        <w:t>be making efforts for another. Maslow's also presented a pyramid model for his need theory.</w:t>
      </w:r>
    </w:p>
    <w:p w14:paraId="34414C7D" w14:textId="77777777" w:rsidR="00FC705B" w:rsidRPr="00990DAE" w:rsidRDefault="00FC705B" w:rsidP="003456D0">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Asda, one of the biggest supermarket chains in the UK, used Maslow's Hierarchy of Needs theory as the company has a hierarchical organisational structure. Asda offers expected salaries to their lower level of employees as they can fulfil their basic needs, but once the employee is promoted to the upper level, the salary will be distributed accordingly. Thus, the employee can fulfil the more necessities of life as presented in the model (Pradhan et al., 2017).  </w:t>
      </w:r>
    </w:p>
    <w:p w14:paraId="48202602" w14:textId="77777777" w:rsidR="00FC705B" w:rsidRPr="00990DAE" w:rsidRDefault="00FC705B" w:rsidP="00C76B34">
      <w:pPr>
        <w:pStyle w:val="Heading2"/>
      </w:pPr>
      <w:bookmarkStart w:id="9" w:name="_Toc78217782"/>
      <w:r w:rsidRPr="00990DAE">
        <w:t>Vroom's Expectancy Model</w:t>
      </w:r>
      <w:bookmarkEnd w:id="9"/>
    </w:p>
    <w:p w14:paraId="145F0953" w14:textId="57134053" w:rsidR="00FC705B" w:rsidRPr="00990DAE" w:rsidRDefault="00FC705B" w:rsidP="003456D0">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The transparent organisational structure and effective performance of Asda are the results of implementing Vroom's expectancy theory (</w:t>
      </w:r>
      <w:proofErr w:type="spellStart"/>
      <w:r w:rsidRPr="00990DAE">
        <w:rPr>
          <w:rFonts w:ascii="Arial" w:hAnsi="Arial" w:cs="Arial"/>
          <w:color w:val="0E101A"/>
        </w:rPr>
        <w:t>Addair</w:t>
      </w:r>
      <w:proofErr w:type="spellEnd"/>
      <w:r w:rsidRPr="00990DAE">
        <w:rPr>
          <w:rFonts w:ascii="Arial" w:hAnsi="Arial" w:cs="Arial"/>
          <w:color w:val="0E101A"/>
        </w:rPr>
        <w:t>, 2019). The management theory of Vroom's expectancy model describes that management can easily get employees' trust in the performance evaluation when they are rewarded based on their performance. According to Rehman et al. (2019), by the implementation of vroom's expectancy theory, management can place exertions that an employee will get direct benefits, and Asda is being followed the Vroom's expectancy management approach in the process of employee's performance evaluation based on their target achieving, and they will be rewarded based on performance management.</w:t>
      </w:r>
    </w:p>
    <w:p w14:paraId="1CF56C87" w14:textId="77777777" w:rsidR="00FC705B" w:rsidRPr="00990DAE" w:rsidRDefault="00FC705B" w:rsidP="003456D0">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 xml:space="preserve">However, </w:t>
      </w:r>
      <w:proofErr w:type="spellStart"/>
      <w:r w:rsidRPr="00990DAE">
        <w:rPr>
          <w:rFonts w:ascii="Arial" w:hAnsi="Arial" w:cs="Arial"/>
          <w:color w:val="0E101A"/>
        </w:rPr>
        <w:t>Addair</w:t>
      </w:r>
      <w:proofErr w:type="spellEnd"/>
      <w:r w:rsidRPr="00990DAE">
        <w:rPr>
          <w:rFonts w:ascii="Arial" w:hAnsi="Arial" w:cs="Arial"/>
          <w:color w:val="0E101A"/>
        </w:rPr>
        <w:t>, 2019suggested that Maslow's hierarchy of needs theory is an appropriate management approach for Asda, as the company distributed pay and rewards based on their job description, and this method is evidential effective for the organisation to organised more transparent organisational structure.</w:t>
      </w:r>
    </w:p>
    <w:p w14:paraId="0E513370" w14:textId="5934F8C8" w:rsidR="00FC705B" w:rsidRPr="00990DAE" w:rsidRDefault="00FC705B" w:rsidP="00C76B34">
      <w:pPr>
        <w:pStyle w:val="Heading1"/>
      </w:pPr>
      <w:bookmarkStart w:id="10" w:name="_Toc78217783"/>
      <w:r w:rsidRPr="00990DAE">
        <w:lastRenderedPageBreak/>
        <w:t>Key Management Theories</w:t>
      </w:r>
      <w:bookmarkEnd w:id="10"/>
      <w:r w:rsidRPr="00990DAE">
        <w:t xml:space="preserve"> </w:t>
      </w:r>
    </w:p>
    <w:p w14:paraId="5C2F1299" w14:textId="5E657CFF" w:rsidR="00FC705B" w:rsidRPr="00990DAE" w:rsidRDefault="00FC705B" w:rsidP="003456D0">
      <w:pPr>
        <w:pStyle w:val="NormalWeb"/>
        <w:spacing w:before="0" w:beforeAutospacing="0" w:after="0" w:afterAutospacing="0" w:line="480" w:lineRule="auto"/>
        <w:ind w:firstLine="851"/>
        <w:jc w:val="both"/>
        <w:rPr>
          <w:rFonts w:ascii="Arial" w:hAnsi="Arial" w:cs="Arial"/>
          <w:color w:val="0E101A"/>
        </w:rPr>
      </w:pPr>
      <w:r w:rsidRPr="00990DAE">
        <w:rPr>
          <w:rFonts w:ascii="Arial" w:hAnsi="Arial" w:cs="Arial"/>
          <w:color w:val="0E101A"/>
        </w:rPr>
        <w:t>Two theories are being used throughout the study to investigate the environmental changes concerning attitude, belief, and value, including behavioural management theory and contingency theory. Behavioural management theory is also known as the human interaction paradigm. Behavioural theorists thought that a greater knowledge of social behaviour at the workplace, such as expectations, conflicts and motivation, increased productivity and efficiency (Mortimer, 2017). On the other hand, contingency theory is an organisational theory that exerts that there is no optimum way to lead or structure a business or an organisation. However, the best approach relies on the corporation's external and internal circumstances (Grube et al., 2014). In short, the theory explains the concept of adapting to changes that fit the given situation efficiently. Therefore, the above-discussed theories are relevant to evaluate the changes in the workplace in terms of attitude, belief and value to the current situation of a pandemic.</w:t>
      </w:r>
    </w:p>
    <w:p w14:paraId="1F7723CC" w14:textId="77777777" w:rsidR="003456D0" w:rsidRPr="00990DAE" w:rsidRDefault="003456D0" w:rsidP="003456D0">
      <w:pPr>
        <w:pStyle w:val="Heading2"/>
      </w:pPr>
      <w:bookmarkStart w:id="11" w:name="_Toc78217784"/>
      <w:r w:rsidRPr="00990DAE">
        <w:t>Behavioural Management</w:t>
      </w:r>
      <w:bookmarkEnd w:id="11"/>
      <w:r w:rsidRPr="00990DAE">
        <w:t xml:space="preserve"> </w:t>
      </w:r>
    </w:p>
    <w:p w14:paraId="38A502E1"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According to </w:t>
      </w:r>
      <w:proofErr w:type="spellStart"/>
      <w:r w:rsidRPr="00990DAE">
        <w:rPr>
          <w:rFonts w:ascii="Arial" w:hAnsi="Arial" w:cs="Arial"/>
          <w:szCs w:val="24"/>
        </w:rPr>
        <w:t>Abukhait</w:t>
      </w:r>
      <w:proofErr w:type="spellEnd"/>
      <w:r w:rsidRPr="00990DAE">
        <w:rPr>
          <w:rFonts w:ascii="Arial" w:hAnsi="Arial" w:cs="Arial"/>
          <w:szCs w:val="24"/>
        </w:rPr>
        <w:t xml:space="preserve"> et al. (2019), the behavioural management theory is often known as the relation of human and their coordination and movement because it reports the human in the context of their work performance. According to </w:t>
      </w:r>
      <w:proofErr w:type="spellStart"/>
      <w:r w:rsidRPr="00990DAE">
        <w:rPr>
          <w:rFonts w:ascii="Arial" w:hAnsi="Arial" w:cs="Arial"/>
          <w:szCs w:val="24"/>
        </w:rPr>
        <w:t>Kankaew</w:t>
      </w:r>
      <w:proofErr w:type="spellEnd"/>
      <w:r w:rsidRPr="00990DAE">
        <w:rPr>
          <w:rFonts w:ascii="Arial" w:hAnsi="Arial" w:cs="Arial"/>
          <w:szCs w:val="24"/>
        </w:rPr>
        <w:t xml:space="preserve"> et al. (2020), behavioural theory of management is based on certain factors such as team engagement, motivation, group dynamics, conflicts among employees, expectations, and improve employee's work productivity.  Moreover, Wood et al., (2019) define that behavioural theory of management contributes a certain school thought that encourage management to treat employees as a human, not as a machine. Furthermore, Salas-</w:t>
      </w:r>
      <w:proofErr w:type="spellStart"/>
      <w:r w:rsidRPr="00990DAE">
        <w:rPr>
          <w:rFonts w:ascii="Arial" w:hAnsi="Arial" w:cs="Arial"/>
          <w:szCs w:val="24"/>
        </w:rPr>
        <w:t>Vallina</w:t>
      </w:r>
      <w:proofErr w:type="spellEnd"/>
      <w:r w:rsidRPr="00990DAE">
        <w:rPr>
          <w:rFonts w:ascii="Arial" w:hAnsi="Arial" w:cs="Arial"/>
          <w:szCs w:val="24"/>
        </w:rPr>
        <w:t xml:space="preserve"> et al. (2017) define that employee are the asset of an organisation that deserves attention to express their innovative ideas. </w:t>
      </w:r>
    </w:p>
    <w:p w14:paraId="2D6C4D4D"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lastRenderedPageBreak/>
        <w:t xml:space="preserve">In addition, </w:t>
      </w:r>
      <w:proofErr w:type="spellStart"/>
      <w:r w:rsidRPr="00990DAE">
        <w:rPr>
          <w:rFonts w:ascii="Arial" w:hAnsi="Arial" w:cs="Arial"/>
          <w:szCs w:val="24"/>
        </w:rPr>
        <w:t>Abukhait</w:t>
      </w:r>
      <w:proofErr w:type="spellEnd"/>
      <w:r w:rsidRPr="00990DAE">
        <w:rPr>
          <w:rFonts w:ascii="Arial" w:hAnsi="Arial" w:cs="Arial"/>
          <w:szCs w:val="24"/>
        </w:rPr>
        <w:t xml:space="preserve"> et al. (2019) define that behavioural management theory depends on the concept in which managers will encourage to treat their employees as an important asset of the organisation to achieve a common organisational goal. By implementing behavioural management theory, employers give special attention to their workers and make them feel like an important part of the organisation (Wood et al., (2019)). According to Salas-</w:t>
      </w:r>
      <w:proofErr w:type="spellStart"/>
      <w:r w:rsidRPr="00990DAE">
        <w:rPr>
          <w:rFonts w:ascii="Arial" w:hAnsi="Arial" w:cs="Arial"/>
          <w:szCs w:val="24"/>
        </w:rPr>
        <w:t>Vallina</w:t>
      </w:r>
      <w:proofErr w:type="spellEnd"/>
      <w:r w:rsidRPr="00990DAE">
        <w:rPr>
          <w:rFonts w:ascii="Arial" w:hAnsi="Arial" w:cs="Arial"/>
          <w:szCs w:val="24"/>
        </w:rPr>
        <w:t xml:space="preserve"> et al. (2017), by changing time, organisational structure, culture and management system has been changed, and the managers consider employee's job satisfaction and working conditions as an important element to improve the employee's productivity. An experiment by Mayo's Hawthorne insights a better illustration of behavioural management theory that a group of employees were separated and working in a private room in a telephone line. During their working hours, employees were given certain opportunities such as flexible working conditions, the company offered lunch, which brought more productivity from these employees than other rest of the employees. This experiment aims to evaluate the productivity of employees by facilitating them (Wood et al., (2019)). Therefore, it is evident that if management will special interest to workers, reinforce them by an effective reward system so they can feel motivated to work harder than before as they feel themselves an important asset of the organisation. </w:t>
      </w:r>
    </w:p>
    <w:p w14:paraId="2EDE5B77" w14:textId="77777777" w:rsidR="003456D0" w:rsidRPr="00990DAE" w:rsidRDefault="003456D0" w:rsidP="003456D0">
      <w:pPr>
        <w:pStyle w:val="Heading2"/>
      </w:pPr>
      <w:bookmarkStart w:id="12" w:name="_Toc78217785"/>
      <w:r w:rsidRPr="00990DAE">
        <w:t>Contingency</w:t>
      </w:r>
      <w:bookmarkEnd w:id="12"/>
      <w:r w:rsidRPr="00990DAE">
        <w:t xml:space="preserve"> </w:t>
      </w:r>
    </w:p>
    <w:p w14:paraId="2367AB90" w14:textId="3C4FECCC"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The contingency theory of leadership and management believes that </w:t>
      </w:r>
      <w:proofErr w:type="gramStart"/>
      <w:r w:rsidRPr="00990DAE">
        <w:rPr>
          <w:rFonts w:ascii="Arial" w:hAnsi="Arial" w:cs="Arial"/>
          <w:szCs w:val="24"/>
        </w:rPr>
        <w:t>a leader</w:t>
      </w:r>
      <w:proofErr w:type="gramEnd"/>
      <w:r w:rsidRPr="00990DAE">
        <w:rPr>
          <w:rFonts w:ascii="Arial" w:hAnsi="Arial" w:cs="Arial"/>
          <w:szCs w:val="24"/>
        </w:rPr>
        <w:t xml:space="preserve"> or manager effectiveness is contingent. This theory motivates employees to be an effective leader in a certain circumstance or increase the employee's productivity and effectiveness as a leader. According to </w:t>
      </w:r>
      <w:proofErr w:type="spellStart"/>
      <w:r w:rsidRPr="00990DAE">
        <w:rPr>
          <w:rFonts w:ascii="Arial" w:hAnsi="Arial" w:cs="Arial"/>
          <w:szCs w:val="24"/>
        </w:rPr>
        <w:t>Csaszar</w:t>
      </w:r>
      <w:proofErr w:type="spellEnd"/>
      <w:r w:rsidRPr="00990DAE">
        <w:rPr>
          <w:rFonts w:ascii="Arial" w:hAnsi="Arial" w:cs="Arial"/>
          <w:szCs w:val="24"/>
        </w:rPr>
        <w:t xml:space="preserve"> et al. (2020), the contingency theory of leadership encouraged employees to examine and evaluate </w:t>
      </w:r>
      <w:r w:rsidRPr="00990DAE">
        <w:rPr>
          <w:rFonts w:ascii="Arial" w:hAnsi="Arial" w:cs="Arial"/>
          <w:szCs w:val="24"/>
        </w:rPr>
        <w:lastRenderedPageBreak/>
        <w:t xml:space="preserve">their leadership style in critical situations; in other words, contingency theory can be defined as it capable employees to be self-aware, self-confidence, unbiassed and flexible. </w:t>
      </w:r>
    </w:p>
    <w:p w14:paraId="5B2D8A27" w14:textId="03A9801C"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According to Alves et al. (2017), there is a number of leadership and behavioural management approaches that are helpful to enhance the leader's effectiveness within the organisation. The term effectiveness in the organisational context referred to the expected completion date of the project, employee engagement, and coordination (Alexander, 2017). </w:t>
      </w:r>
      <w:proofErr w:type="spellStart"/>
      <w:r w:rsidRPr="00990DAE">
        <w:rPr>
          <w:rFonts w:ascii="Arial" w:hAnsi="Arial" w:cs="Arial"/>
          <w:szCs w:val="24"/>
        </w:rPr>
        <w:t>Tangpong</w:t>
      </w:r>
      <w:proofErr w:type="spellEnd"/>
      <w:r w:rsidRPr="00990DAE">
        <w:rPr>
          <w:rFonts w:ascii="Arial" w:hAnsi="Arial" w:cs="Arial"/>
          <w:szCs w:val="24"/>
        </w:rPr>
        <w:t xml:space="preserve"> et al. (2019) described that different leader preferred different leadership styles according to an organisational culture that will respond to different organisational variables such as team size, nature of project and skills, and employees' abilities. Whereas contingency theory supposed that it does not matter how effective a leader is, a challenging circumstance prevails organisation (Alves et al., 2017). Thus, the leader should always be prepared to acknowledge that factual circumstances that their effectiveness will be evaluated on this challenging circumstance to utilise their skills (Alexander, 2017). </w:t>
      </w:r>
    </w:p>
    <w:p w14:paraId="7D19E802" w14:textId="77777777" w:rsidR="003456D0" w:rsidRPr="00990DAE" w:rsidRDefault="003456D0" w:rsidP="003456D0">
      <w:pPr>
        <w:pStyle w:val="Heading1"/>
      </w:pPr>
      <w:bookmarkStart w:id="13" w:name="_Toc78217786"/>
      <w:r w:rsidRPr="00990DAE">
        <w:t>Implementation of Theories</w:t>
      </w:r>
      <w:bookmarkEnd w:id="13"/>
    </w:p>
    <w:p w14:paraId="65E69FDE" w14:textId="77777777" w:rsidR="003456D0" w:rsidRPr="00990DAE" w:rsidRDefault="003456D0" w:rsidP="003456D0">
      <w:pPr>
        <w:ind w:left="0" w:firstLine="851"/>
        <w:jc w:val="both"/>
        <w:rPr>
          <w:rFonts w:ascii="Arial" w:hAnsi="Arial" w:cs="Arial"/>
          <w:szCs w:val="24"/>
        </w:rPr>
      </w:pPr>
      <w:proofErr w:type="gramStart"/>
      <w:r w:rsidRPr="00990DAE">
        <w:rPr>
          <w:rFonts w:ascii="Arial" w:hAnsi="Arial" w:cs="Arial"/>
          <w:szCs w:val="24"/>
        </w:rPr>
        <w:t>In the contemporary business era, where the outbreak of the enormous virus of SARS-COV-2 diversely affects the organisation and their management system.</w:t>
      </w:r>
      <w:proofErr w:type="gramEnd"/>
      <w:r w:rsidRPr="00990DAE">
        <w:rPr>
          <w:rFonts w:ascii="Arial" w:hAnsi="Arial" w:cs="Arial"/>
          <w:szCs w:val="24"/>
        </w:rPr>
        <w:t xml:space="preserve"> On the other hand, employee engagement to achieve a common organisational goal has become the extreme dominance for organisational management due to the lockdown (Kashif et al., 2020). According to Salas-</w:t>
      </w:r>
      <w:proofErr w:type="spellStart"/>
      <w:r w:rsidRPr="00990DAE">
        <w:rPr>
          <w:rFonts w:ascii="Arial" w:hAnsi="Arial" w:cs="Arial"/>
          <w:szCs w:val="24"/>
        </w:rPr>
        <w:t>Vallina</w:t>
      </w:r>
      <w:proofErr w:type="spellEnd"/>
      <w:r w:rsidRPr="00990DAE">
        <w:rPr>
          <w:rFonts w:ascii="Arial" w:hAnsi="Arial" w:cs="Arial"/>
          <w:szCs w:val="24"/>
        </w:rPr>
        <w:t xml:space="preserve"> et al. (2017), nowadays, organisations are in a continuous struggle to maintain the employee's job satisfaction and work productivity while developing an innovative means to keep the effective coordination among employees. Moreover, </w:t>
      </w:r>
      <w:proofErr w:type="spellStart"/>
      <w:r w:rsidRPr="00990DAE">
        <w:rPr>
          <w:rFonts w:ascii="Arial" w:hAnsi="Arial" w:cs="Arial"/>
          <w:szCs w:val="24"/>
        </w:rPr>
        <w:t>Csaszar</w:t>
      </w:r>
      <w:proofErr w:type="spellEnd"/>
      <w:r w:rsidRPr="00990DAE">
        <w:rPr>
          <w:rFonts w:ascii="Arial" w:hAnsi="Arial" w:cs="Arial"/>
          <w:szCs w:val="24"/>
        </w:rPr>
        <w:t xml:space="preserve"> et al. (2020) define that due to </w:t>
      </w:r>
      <w:r w:rsidRPr="00990DAE">
        <w:rPr>
          <w:rFonts w:ascii="Arial" w:hAnsi="Arial" w:cs="Arial"/>
          <w:szCs w:val="24"/>
        </w:rPr>
        <w:lastRenderedPageBreak/>
        <w:t>this pandemic and lockdown, organisations have been evolving to various engagement activities such as "virtual learning, online engagement practices, online team building, webinars with team members, video conferencing with experts and managers, online courses, appreciation sessions, live training sessions, social interaction virtual office, e-learning modules, working remotely” and many more activities in order to maintain effective team coordination and engagement (</w:t>
      </w:r>
      <w:proofErr w:type="spellStart"/>
      <w:r w:rsidRPr="00990DAE">
        <w:rPr>
          <w:rFonts w:ascii="Arial" w:hAnsi="Arial" w:cs="Arial"/>
          <w:szCs w:val="24"/>
        </w:rPr>
        <w:t>Gracia</w:t>
      </w:r>
      <w:proofErr w:type="spellEnd"/>
      <w:r w:rsidRPr="00990DAE">
        <w:rPr>
          <w:rFonts w:ascii="Arial" w:hAnsi="Arial" w:cs="Arial"/>
          <w:szCs w:val="24"/>
        </w:rPr>
        <w:t xml:space="preserve"> et al., 2020). According to Mumford et al. (2017), these engaging activities motivate employees to be committed to organisational goals and keep job satisfaction levels high even in the toughest circumstances of SARS-COV-2. </w:t>
      </w:r>
    </w:p>
    <w:p w14:paraId="5B8FED53" w14:textId="77777777" w:rsidR="003456D0" w:rsidRPr="00990DAE" w:rsidRDefault="003456D0" w:rsidP="003456D0">
      <w:pPr>
        <w:pStyle w:val="Heading2"/>
      </w:pPr>
      <w:bookmarkStart w:id="14" w:name="_Toc78217787"/>
      <w:r w:rsidRPr="00990DAE">
        <w:t>Behavioural Management Theory</w:t>
      </w:r>
      <w:bookmarkEnd w:id="14"/>
    </w:p>
    <w:p w14:paraId="3B9075A6"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In the pandemic of COVID-19, organisations have been facing a critical crisis. Now it has become essential to take major actions to maintain the employee’s job satisfaction, team engagement, and coordination to be committed to the organisational goal.  According to Jameel et al. (2020), organisations and their management need to consider how they can release the organisation's performance, and management </w:t>
      </w:r>
      <w:proofErr w:type="gramStart"/>
      <w:r w:rsidRPr="00990DAE">
        <w:rPr>
          <w:rFonts w:ascii="Arial" w:hAnsi="Arial" w:cs="Arial"/>
          <w:szCs w:val="24"/>
        </w:rPr>
        <w:t>process</w:t>
      </w:r>
      <w:proofErr w:type="gramEnd"/>
      <w:r w:rsidRPr="00990DAE">
        <w:rPr>
          <w:rFonts w:ascii="Arial" w:hAnsi="Arial" w:cs="Arial"/>
          <w:szCs w:val="24"/>
        </w:rPr>
        <w:t xml:space="preserve"> as new organisational culture and structure will evolve. In this regard, </w:t>
      </w:r>
      <w:proofErr w:type="spellStart"/>
      <w:r w:rsidRPr="00990DAE">
        <w:rPr>
          <w:rFonts w:ascii="Arial" w:hAnsi="Arial" w:cs="Arial"/>
          <w:szCs w:val="24"/>
        </w:rPr>
        <w:t>Prasetyo</w:t>
      </w:r>
      <w:proofErr w:type="spellEnd"/>
      <w:r w:rsidRPr="00990DAE">
        <w:rPr>
          <w:rFonts w:ascii="Arial" w:hAnsi="Arial" w:cs="Arial"/>
          <w:szCs w:val="24"/>
        </w:rPr>
        <w:t xml:space="preserve"> et al. (2020) suggested certain key behaviours that management should adapt to maintain the employee’s coordination and team engagement. </w:t>
      </w:r>
    </w:p>
    <w:p w14:paraId="2FFE3BBF" w14:textId="77777777" w:rsidR="003456D0" w:rsidRPr="00990DAE" w:rsidRDefault="003456D0" w:rsidP="003456D0">
      <w:pPr>
        <w:pStyle w:val="Heading3"/>
        <w:jc w:val="both"/>
        <w:rPr>
          <w:rFonts w:ascii="Arial" w:hAnsi="Arial" w:cs="Arial"/>
        </w:rPr>
      </w:pPr>
      <w:bookmarkStart w:id="15" w:name="_Toc78217788"/>
      <w:r w:rsidRPr="00990DAE">
        <w:rPr>
          <w:rFonts w:ascii="Arial" w:hAnsi="Arial" w:cs="Arial"/>
        </w:rPr>
        <w:t>Adapting</w:t>
      </w:r>
      <w:bookmarkEnd w:id="15"/>
      <w:r w:rsidRPr="00990DAE">
        <w:rPr>
          <w:rFonts w:ascii="Arial" w:hAnsi="Arial" w:cs="Arial"/>
        </w:rPr>
        <w:t xml:space="preserve"> </w:t>
      </w:r>
    </w:p>
    <w:p w14:paraId="4746CB14"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In order to effectively engage employees in the event of this enormous outbreak, management should focus on adapting appropriate management process to meet organisational requirements. Managers should acknowledge innovative strategies such as online courses, appreciation sessions, live training sessions, </w:t>
      </w:r>
      <w:r w:rsidRPr="00990DAE">
        <w:rPr>
          <w:rFonts w:ascii="Arial" w:hAnsi="Arial" w:cs="Arial"/>
          <w:szCs w:val="24"/>
        </w:rPr>
        <w:lastRenderedPageBreak/>
        <w:t>social interaction virtual office, e-learning modules, working remotely, and positively managing employee conflicts (</w:t>
      </w:r>
      <w:proofErr w:type="spellStart"/>
      <w:r w:rsidRPr="00990DAE">
        <w:rPr>
          <w:rFonts w:ascii="Arial" w:hAnsi="Arial" w:cs="Arial"/>
          <w:szCs w:val="24"/>
        </w:rPr>
        <w:t>Utami</w:t>
      </w:r>
      <w:proofErr w:type="spellEnd"/>
      <w:r w:rsidRPr="00990DAE">
        <w:rPr>
          <w:rFonts w:ascii="Arial" w:hAnsi="Arial" w:cs="Arial"/>
          <w:szCs w:val="24"/>
        </w:rPr>
        <w:t xml:space="preserve">, 2021). </w:t>
      </w:r>
    </w:p>
    <w:p w14:paraId="01E99D0E" w14:textId="77777777" w:rsidR="003456D0" w:rsidRPr="00990DAE" w:rsidRDefault="003456D0" w:rsidP="003456D0">
      <w:pPr>
        <w:pStyle w:val="Heading3"/>
        <w:jc w:val="both"/>
        <w:rPr>
          <w:rFonts w:ascii="Arial" w:hAnsi="Arial" w:cs="Arial"/>
        </w:rPr>
      </w:pPr>
      <w:bookmarkStart w:id="16" w:name="_Toc78217789"/>
      <w:r w:rsidRPr="00990DAE">
        <w:rPr>
          <w:rFonts w:ascii="Arial" w:hAnsi="Arial" w:cs="Arial"/>
        </w:rPr>
        <w:t>Feedback</w:t>
      </w:r>
      <w:bookmarkEnd w:id="16"/>
      <w:r w:rsidRPr="00990DAE">
        <w:rPr>
          <w:rFonts w:ascii="Arial" w:hAnsi="Arial" w:cs="Arial"/>
        </w:rPr>
        <w:t xml:space="preserve"> </w:t>
      </w:r>
    </w:p>
    <w:p w14:paraId="7A3ACCF1"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By adopting various innovative strategies to engage employees, it is essential to take feedback from employees if they are comfortable adopting these innovative technologies during pandemics (</w:t>
      </w:r>
      <w:proofErr w:type="spellStart"/>
      <w:r w:rsidRPr="00990DAE">
        <w:rPr>
          <w:rFonts w:ascii="Arial" w:hAnsi="Arial" w:cs="Arial"/>
          <w:szCs w:val="24"/>
        </w:rPr>
        <w:t>Aguinis</w:t>
      </w:r>
      <w:proofErr w:type="spellEnd"/>
      <w:r w:rsidRPr="00990DAE">
        <w:rPr>
          <w:rFonts w:ascii="Arial" w:hAnsi="Arial" w:cs="Arial"/>
          <w:szCs w:val="24"/>
        </w:rPr>
        <w:t xml:space="preserve"> et al., 2020). Moreover, managers should acknowledge informing employees the reason for adapting what has happened and how we can learn from these challenging situations. The feedback is more likely to have a conversation with employees to make predictions about future circumstances and enable employees' future performance based on the predictions (Steinbach et al., 2017). </w:t>
      </w:r>
    </w:p>
    <w:p w14:paraId="3CD535DC" w14:textId="77777777" w:rsidR="003456D0" w:rsidRPr="00990DAE" w:rsidRDefault="003456D0" w:rsidP="003456D0">
      <w:pPr>
        <w:pStyle w:val="Heading3"/>
        <w:jc w:val="both"/>
        <w:rPr>
          <w:rFonts w:ascii="Arial" w:hAnsi="Arial" w:cs="Arial"/>
        </w:rPr>
      </w:pPr>
      <w:bookmarkStart w:id="17" w:name="_Toc78217790"/>
      <w:r w:rsidRPr="00990DAE">
        <w:rPr>
          <w:rFonts w:ascii="Arial" w:hAnsi="Arial" w:cs="Arial"/>
        </w:rPr>
        <w:t>Skills Development</w:t>
      </w:r>
      <w:bookmarkEnd w:id="17"/>
    </w:p>
    <w:p w14:paraId="5A801083"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The main purpose of engaging employees is to develop team-building skills; however, it is challenging to deliver training and skills development sessions during pandemics and lockdown (Lartey et al., 2020).  Therefore, managers need to encourage employees to contribute to the adaption of innovative technologies, which will be helpful to enhance their working performance and maintain their work productivity (Vidal et al., 2017). </w:t>
      </w:r>
    </w:p>
    <w:p w14:paraId="7E065863" w14:textId="77777777" w:rsidR="003456D0" w:rsidRPr="00990DAE" w:rsidRDefault="003456D0" w:rsidP="003456D0">
      <w:pPr>
        <w:pStyle w:val="Heading3"/>
        <w:jc w:val="both"/>
        <w:rPr>
          <w:rFonts w:ascii="Arial" w:hAnsi="Arial" w:cs="Arial"/>
        </w:rPr>
      </w:pPr>
      <w:bookmarkStart w:id="18" w:name="_Toc78217791"/>
      <w:r w:rsidRPr="00990DAE">
        <w:rPr>
          <w:rFonts w:ascii="Arial" w:hAnsi="Arial" w:cs="Arial"/>
        </w:rPr>
        <w:t>Co-operation</w:t>
      </w:r>
      <w:bookmarkEnd w:id="18"/>
      <w:r w:rsidRPr="00990DAE">
        <w:rPr>
          <w:rFonts w:ascii="Arial" w:hAnsi="Arial" w:cs="Arial"/>
        </w:rPr>
        <w:t xml:space="preserve"> </w:t>
      </w:r>
    </w:p>
    <w:p w14:paraId="5479D642"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In order to maintain the employee’s work productivity, managers should encourage employees to evaluate their performance and support their team members if they are going through any difficulty. According to </w:t>
      </w:r>
      <w:proofErr w:type="spellStart"/>
      <w:r w:rsidRPr="00990DAE">
        <w:rPr>
          <w:rFonts w:ascii="Arial" w:hAnsi="Arial" w:cs="Arial"/>
          <w:szCs w:val="24"/>
        </w:rPr>
        <w:t>Aguinis</w:t>
      </w:r>
      <w:proofErr w:type="spellEnd"/>
      <w:r w:rsidRPr="00990DAE">
        <w:rPr>
          <w:rFonts w:ascii="Arial" w:hAnsi="Arial" w:cs="Arial"/>
          <w:szCs w:val="24"/>
        </w:rPr>
        <w:t xml:space="preserve"> et al. (2020), strong coordination of employees with each other help to predict the future </w:t>
      </w:r>
      <w:r w:rsidRPr="00990DAE">
        <w:rPr>
          <w:rFonts w:ascii="Arial" w:hAnsi="Arial" w:cs="Arial"/>
          <w:szCs w:val="24"/>
        </w:rPr>
        <w:lastRenderedPageBreak/>
        <w:t xml:space="preserve">challenges to achieve organisational goals effectively as there is no ending sign of this enormous pandemic of coronavirus.  </w:t>
      </w:r>
    </w:p>
    <w:p w14:paraId="611D8B66" w14:textId="77777777" w:rsidR="003456D0" w:rsidRPr="00990DAE" w:rsidRDefault="003456D0" w:rsidP="003456D0">
      <w:pPr>
        <w:pStyle w:val="Heading3"/>
        <w:jc w:val="both"/>
        <w:rPr>
          <w:rFonts w:ascii="Arial" w:hAnsi="Arial" w:cs="Arial"/>
        </w:rPr>
      </w:pPr>
      <w:bookmarkStart w:id="19" w:name="_Toc78217792"/>
      <w:r w:rsidRPr="00990DAE">
        <w:rPr>
          <w:rFonts w:ascii="Arial" w:hAnsi="Arial" w:cs="Arial"/>
        </w:rPr>
        <w:t>Expectation Setting</w:t>
      </w:r>
      <w:bookmarkEnd w:id="19"/>
      <w:r w:rsidRPr="00990DAE">
        <w:rPr>
          <w:rFonts w:ascii="Arial" w:hAnsi="Arial" w:cs="Arial"/>
        </w:rPr>
        <w:t xml:space="preserve"> </w:t>
      </w:r>
    </w:p>
    <w:p w14:paraId="4579B7B3"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The primary purpose of engaging employees, especially during the lockdown, is to keep aware employee about the organisational vision and mission (Harris, 2021). Therefore, it is essential to provide a clear set of terms and conditions for a better understanding of employees and how they should work if they are working remotely to achieve organisational goals.  </w:t>
      </w:r>
    </w:p>
    <w:p w14:paraId="69891A3A" w14:textId="77777777" w:rsidR="003456D0" w:rsidRPr="00990DAE" w:rsidRDefault="003456D0" w:rsidP="003456D0">
      <w:pPr>
        <w:pStyle w:val="Heading3"/>
        <w:jc w:val="both"/>
        <w:rPr>
          <w:rFonts w:ascii="Arial" w:hAnsi="Arial" w:cs="Arial"/>
        </w:rPr>
      </w:pPr>
      <w:bookmarkStart w:id="20" w:name="_Toc78217793"/>
      <w:r w:rsidRPr="00990DAE">
        <w:rPr>
          <w:rFonts w:ascii="Arial" w:hAnsi="Arial" w:cs="Arial"/>
        </w:rPr>
        <w:t>Fairness</w:t>
      </w:r>
      <w:bookmarkEnd w:id="20"/>
      <w:r w:rsidRPr="00990DAE">
        <w:rPr>
          <w:rFonts w:ascii="Arial" w:hAnsi="Arial" w:cs="Arial"/>
        </w:rPr>
        <w:t xml:space="preserve"> </w:t>
      </w:r>
    </w:p>
    <w:p w14:paraId="4BC018DB"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According to </w:t>
      </w:r>
      <w:proofErr w:type="spellStart"/>
      <w:r w:rsidRPr="00990DAE">
        <w:rPr>
          <w:rFonts w:ascii="Arial" w:hAnsi="Arial" w:cs="Arial"/>
          <w:szCs w:val="24"/>
        </w:rPr>
        <w:t>Subri</w:t>
      </w:r>
      <w:proofErr w:type="spellEnd"/>
      <w:r w:rsidRPr="00990DAE">
        <w:rPr>
          <w:rFonts w:ascii="Arial" w:hAnsi="Arial" w:cs="Arial"/>
          <w:szCs w:val="24"/>
        </w:rPr>
        <w:t xml:space="preserve"> et al. (2020), it is one of the challenging tasks for managers to ensure fairness within the organisation because of biasness cause job dissatisfaction. As every individual has their skills and learning capabilities thus, some of them require special consideration and support, and others can manage their performance.  </w:t>
      </w:r>
    </w:p>
    <w:p w14:paraId="23867814" w14:textId="77777777" w:rsidR="003456D0" w:rsidRPr="00990DAE" w:rsidRDefault="003456D0" w:rsidP="003456D0">
      <w:pPr>
        <w:pStyle w:val="Heading2"/>
      </w:pPr>
      <w:bookmarkStart w:id="21" w:name="_Toc78217794"/>
      <w:r w:rsidRPr="00990DAE">
        <w:t>Contingency Theory</w:t>
      </w:r>
      <w:bookmarkEnd w:id="21"/>
      <w:r w:rsidRPr="00990DAE">
        <w:t xml:space="preserve"> </w:t>
      </w:r>
    </w:p>
    <w:p w14:paraId="78B96E08"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According to </w:t>
      </w:r>
      <w:proofErr w:type="spellStart"/>
      <w:r w:rsidRPr="00990DAE">
        <w:rPr>
          <w:rFonts w:ascii="Arial" w:hAnsi="Arial" w:cs="Arial"/>
          <w:szCs w:val="24"/>
        </w:rPr>
        <w:t>Suharyanto</w:t>
      </w:r>
      <w:proofErr w:type="spellEnd"/>
      <w:r w:rsidRPr="00990DAE">
        <w:rPr>
          <w:rFonts w:ascii="Arial" w:hAnsi="Arial" w:cs="Arial"/>
          <w:szCs w:val="24"/>
        </w:rPr>
        <w:t xml:space="preserve"> et al. (2020), any wrong decision of a leader may bring serious consequences for an organisation in this time of the outbreak. Therefore, leaders play a vital role in the successful organisation and seem an influential personality for their followers, especially in challenging circumstances such as the outbreak of SARS-COV-2. Moreover, </w:t>
      </w:r>
      <w:proofErr w:type="spellStart"/>
      <w:r w:rsidRPr="00990DAE">
        <w:rPr>
          <w:rFonts w:ascii="Arial" w:hAnsi="Arial" w:cs="Arial"/>
          <w:szCs w:val="24"/>
        </w:rPr>
        <w:t>Subri</w:t>
      </w:r>
      <w:proofErr w:type="spellEnd"/>
      <w:r w:rsidRPr="00990DAE">
        <w:rPr>
          <w:rFonts w:ascii="Arial" w:hAnsi="Arial" w:cs="Arial"/>
          <w:szCs w:val="24"/>
        </w:rPr>
        <w:t xml:space="preserve"> et al. (2020) define that leaders' responsibility is to provide a goal-oriented perspective to ensure the plan will direct employees towards an effective solution in this enormous pandemic. As discussed above, that evaluation of leader’s capability and effectiveness is based on their performance during the pandemic. Accordingly, the contingency theory of leadership </w:t>
      </w:r>
      <w:r w:rsidRPr="00990DAE">
        <w:rPr>
          <w:rFonts w:ascii="Arial" w:hAnsi="Arial" w:cs="Arial"/>
          <w:szCs w:val="24"/>
        </w:rPr>
        <w:lastRenderedPageBreak/>
        <w:t>provides a deep insight into the capability of leaders to respond to change and taking the right decision for the best solution.</w:t>
      </w:r>
    </w:p>
    <w:p w14:paraId="7CBF0FC8"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Furthermore, </w:t>
      </w:r>
      <w:proofErr w:type="spellStart"/>
      <w:r w:rsidRPr="00990DAE">
        <w:rPr>
          <w:rFonts w:ascii="Arial" w:hAnsi="Arial" w:cs="Arial"/>
          <w:szCs w:val="24"/>
        </w:rPr>
        <w:t>Prasetyo</w:t>
      </w:r>
      <w:proofErr w:type="spellEnd"/>
      <w:r w:rsidRPr="00990DAE">
        <w:rPr>
          <w:rFonts w:ascii="Arial" w:hAnsi="Arial" w:cs="Arial"/>
          <w:szCs w:val="24"/>
        </w:rPr>
        <w:t xml:space="preserve"> et al. (2020) define that contingency theory encourages the leader to adopt change in order to survive in the competitive market; thus, the effectiveness of leaders based on the organisational structure correspondingly to change. Implementing contingency theory within the organisation during a pandemic to maintain effective team coordination and engagement will bring an outstanding organisational culture and structure, especially in the pandemic of COVID-19. The leaders should be aware of all the changes to develop an innovative and effective plan to ensure the plan will direct employees towards an effective solution in this enormous pandemic and bring them new normal working conditions (</w:t>
      </w:r>
      <w:proofErr w:type="spellStart"/>
      <w:r w:rsidRPr="00990DAE">
        <w:rPr>
          <w:rFonts w:ascii="Arial" w:hAnsi="Arial" w:cs="Arial"/>
          <w:szCs w:val="24"/>
        </w:rPr>
        <w:t>Gracia</w:t>
      </w:r>
      <w:proofErr w:type="spellEnd"/>
      <w:r w:rsidRPr="00990DAE">
        <w:rPr>
          <w:rFonts w:ascii="Arial" w:hAnsi="Arial" w:cs="Arial"/>
          <w:szCs w:val="24"/>
        </w:rPr>
        <w:t xml:space="preserve"> et al., 2020). </w:t>
      </w:r>
    </w:p>
    <w:p w14:paraId="48CD54A1" w14:textId="77777777" w:rsidR="003456D0" w:rsidRPr="00990DAE" w:rsidRDefault="003456D0" w:rsidP="003456D0">
      <w:pPr>
        <w:pStyle w:val="Heading1"/>
      </w:pPr>
      <w:bookmarkStart w:id="22" w:name="_Toc78217795"/>
      <w:r w:rsidRPr="00990DAE">
        <w:t>Critical Evaluation of Theories</w:t>
      </w:r>
      <w:bookmarkEnd w:id="22"/>
    </w:p>
    <w:p w14:paraId="083490C3"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 xml:space="preserve">In this section, selected theories of management and leadership for A.S.D.A. have been critically evaluating whether it is applicable for the organisation to tackle pandemic challenges. Similarly, for all the theories, the behavioural management approach has merits as well as demerits. </w:t>
      </w:r>
      <w:proofErr w:type="spellStart"/>
      <w:r w:rsidRPr="00990DAE">
        <w:rPr>
          <w:rFonts w:ascii="Arial" w:hAnsi="Arial" w:cs="Arial"/>
          <w:szCs w:val="24"/>
        </w:rPr>
        <w:t>Prasetyo</w:t>
      </w:r>
      <w:proofErr w:type="spellEnd"/>
      <w:r w:rsidRPr="00990DAE">
        <w:rPr>
          <w:rFonts w:ascii="Arial" w:hAnsi="Arial" w:cs="Arial"/>
          <w:szCs w:val="24"/>
        </w:rPr>
        <w:t xml:space="preserve"> et al. (2020) state that the behavioural management approach is a realistic management approach and is highly recommended to boost employee motivation. However, management might contribute because it is not completely dependent on leaders or managers (</w:t>
      </w:r>
      <w:proofErr w:type="spellStart"/>
      <w:r w:rsidRPr="00990DAE">
        <w:rPr>
          <w:rFonts w:ascii="Arial" w:hAnsi="Arial" w:cs="Arial"/>
          <w:szCs w:val="24"/>
        </w:rPr>
        <w:t>Suharyanto</w:t>
      </w:r>
      <w:proofErr w:type="spellEnd"/>
      <w:r w:rsidRPr="00990DAE">
        <w:rPr>
          <w:rFonts w:ascii="Arial" w:hAnsi="Arial" w:cs="Arial"/>
          <w:szCs w:val="24"/>
        </w:rPr>
        <w:t xml:space="preserve"> et al., 2020). Furthermore, Jameel et al. (2020) explained that like other management and leadership approaches, behavioural management could not be objectivist, whether employee's behaviour, attitude and consequentially employee's motivation.   </w:t>
      </w:r>
    </w:p>
    <w:p w14:paraId="63A24E5F"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lastRenderedPageBreak/>
        <w:t>The contingency of leadership and management theory to the sturdy organisational that has been struggling to tackle the crisis of pandemic indorse different contingent factors such as organisational culture, structure, technology and external environment influence the design and function of leadership and management (</w:t>
      </w:r>
      <w:proofErr w:type="spellStart"/>
      <w:r w:rsidRPr="00990DAE">
        <w:rPr>
          <w:rFonts w:ascii="Arial" w:hAnsi="Arial" w:cs="Arial"/>
          <w:szCs w:val="24"/>
        </w:rPr>
        <w:t>Suharyanto</w:t>
      </w:r>
      <w:proofErr w:type="spellEnd"/>
      <w:r w:rsidRPr="00990DAE">
        <w:rPr>
          <w:rFonts w:ascii="Arial" w:hAnsi="Arial" w:cs="Arial"/>
          <w:szCs w:val="24"/>
        </w:rPr>
        <w:t xml:space="preserve"> et al., 2020). Past studies provide assumptions about contingency theories that no single contingent factor can be equally considered in implementing theory within the organisation. Relatively leadership effectiveness depends on the type of technology used, external environmental instability, the number of team members or employees, the type of organisation structure, and its information system (</w:t>
      </w:r>
      <w:proofErr w:type="spellStart"/>
      <w:r w:rsidRPr="00990DAE">
        <w:rPr>
          <w:rFonts w:ascii="Arial" w:hAnsi="Arial" w:cs="Arial"/>
          <w:szCs w:val="24"/>
        </w:rPr>
        <w:t>Aguinis</w:t>
      </w:r>
      <w:proofErr w:type="spellEnd"/>
      <w:r w:rsidRPr="00990DAE">
        <w:rPr>
          <w:rFonts w:ascii="Arial" w:hAnsi="Arial" w:cs="Arial"/>
          <w:szCs w:val="24"/>
        </w:rPr>
        <w:t xml:space="preserve"> et al., 2020). </w:t>
      </w:r>
      <w:proofErr w:type="gramStart"/>
      <w:r w:rsidRPr="00990DAE">
        <w:rPr>
          <w:rFonts w:ascii="Arial" w:hAnsi="Arial" w:cs="Arial"/>
          <w:szCs w:val="24"/>
        </w:rPr>
        <w:t xml:space="preserve">According to </w:t>
      </w:r>
      <w:proofErr w:type="spellStart"/>
      <w:r w:rsidRPr="00990DAE">
        <w:rPr>
          <w:rFonts w:ascii="Arial" w:hAnsi="Arial" w:cs="Arial"/>
          <w:szCs w:val="24"/>
        </w:rPr>
        <w:t>Subri</w:t>
      </w:r>
      <w:proofErr w:type="spellEnd"/>
      <w:r w:rsidRPr="00990DAE">
        <w:rPr>
          <w:rFonts w:ascii="Arial" w:hAnsi="Arial" w:cs="Arial"/>
          <w:szCs w:val="24"/>
        </w:rPr>
        <w:t xml:space="preserve"> et al. (2020), the contingency theory of leadership or management was originated through the functionalist and sociological theories of organisational behaviour like the structural approaches to management studies by Smith and Farquhar (2000) and </w:t>
      </w:r>
      <w:proofErr w:type="spellStart"/>
      <w:r w:rsidRPr="00990DAE">
        <w:rPr>
          <w:rFonts w:ascii="Arial" w:hAnsi="Arial" w:cs="Arial"/>
          <w:szCs w:val="24"/>
        </w:rPr>
        <w:t>Chenhall</w:t>
      </w:r>
      <w:proofErr w:type="spellEnd"/>
      <w:proofErr w:type="gramEnd"/>
      <w:r w:rsidRPr="00990DAE">
        <w:rPr>
          <w:rFonts w:ascii="Arial" w:hAnsi="Arial" w:cs="Arial"/>
          <w:szCs w:val="24"/>
        </w:rPr>
        <w:t xml:space="preserve"> (2003). These studies assumed that organisational structure is contingent on appropriate factors such as technology, external environment, work dimensions and the number of employees. This critical evaluation of the theory shows that it is necessary to consider all the contingent factors while implementing the contingent theory of leadership and management within the organisation. </w:t>
      </w:r>
    </w:p>
    <w:p w14:paraId="621DE9AB" w14:textId="77777777" w:rsidR="003456D0" w:rsidRPr="00990DAE" w:rsidRDefault="003456D0" w:rsidP="003456D0">
      <w:pPr>
        <w:pStyle w:val="Heading2"/>
      </w:pPr>
      <w:bookmarkStart w:id="23" w:name="_Toc78217799"/>
      <w:r w:rsidRPr="00990DAE">
        <w:t>Involve employees in Decision Making</w:t>
      </w:r>
      <w:bookmarkEnd w:id="23"/>
      <w:r w:rsidRPr="00990DAE">
        <w:t xml:space="preserve"> </w:t>
      </w:r>
    </w:p>
    <w:p w14:paraId="309A2076"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In a time of uncertainty and ambiguity, employees become stressed and overburdened that they cannot act upon the prescribed decisions because the situation has now become completely change after the lockdown (</w:t>
      </w:r>
      <w:proofErr w:type="spellStart"/>
      <w:r w:rsidRPr="00990DAE">
        <w:rPr>
          <w:rFonts w:ascii="Arial" w:hAnsi="Arial" w:cs="Arial"/>
          <w:szCs w:val="24"/>
        </w:rPr>
        <w:t>Utami</w:t>
      </w:r>
      <w:proofErr w:type="spellEnd"/>
      <w:r w:rsidRPr="00990DAE">
        <w:rPr>
          <w:rFonts w:ascii="Arial" w:hAnsi="Arial" w:cs="Arial"/>
          <w:szCs w:val="24"/>
        </w:rPr>
        <w:t xml:space="preserve">, 2021). Therefore, management should involve employees in the decision-making process and ask for their feedback it will help the organisation effectively implement </w:t>
      </w:r>
      <w:r w:rsidRPr="00990DAE">
        <w:rPr>
          <w:rFonts w:ascii="Arial" w:hAnsi="Arial" w:cs="Arial"/>
          <w:szCs w:val="24"/>
        </w:rPr>
        <w:lastRenderedPageBreak/>
        <w:t xml:space="preserve">innovative strategies. It also promotes a trusted working environment in the stores that everyone feels is an important part of the organisation.  </w:t>
      </w:r>
    </w:p>
    <w:p w14:paraId="23DC1274" w14:textId="77777777" w:rsidR="003456D0" w:rsidRPr="00990DAE" w:rsidRDefault="003456D0" w:rsidP="003456D0">
      <w:pPr>
        <w:pStyle w:val="Heading2"/>
      </w:pPr>
      <w:bookmarkStart w:id="24" w:name="_Toc78217800"/>
      <w:r w:rsidRPr="00990DAE">
        <w:t>Assign New Responsibilities to Employees</w:t>
      </w:r>
      <w:bookmarkEnd w:id="24"/>
    </w:p>
    <w:p w14:paraId="4CBCBFD6"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According to Jameel et al. (2020), sometimes individuals get bored doing a certain task for a long period, especially in the time of crisis, this will become disrupted to run management operations in traditional styles. Moreover, contemporary surveys show that assigning new responsibilities to employees empowered them while the organisation has been struggling to tackle the challenges of lockdown (</w:t>
      </w:r>
      <w:proofErr w:type="spellStart"/>
      <w:r w:rsidRPr="00990DAE">
        <w:rPr>
          <w:rFonts w:ascii="Arial" w:hAnsi="Arial" w:cs="Arial"/>
          <w:szCs w:val="24"/>
        </w:rPr>
        <w:t>Suharyanto</w:t>
      </w:r>
      <w:proofErr w:type="spellEnd"/>
      <w:r w:rsidRPr="00990DAE">
        <w:rPr>
          <w:rFonts w:ascii="Arial" w:hAnsi="Arial" w:cs="Arial"/>
          <w:szCs w:val="24"/>
        </w:rPr>
        <w:t xml:space="preserve"> et al., 2020, </w:t>
      </w:r>
      <w:proofErr w:type="spellStart"/>
      <w:r w:rsidRPr="00990DAE">
        <w:rPr>
          <w:rFonts w:ascii="Arial" w:hAnsi="Arial" w:cs="Arial"/>
          <w:szCs w:val="24"/>
        </w:rPr>
        <w:t>Aguinis</w:t>
      </w:r>
      <w:proofErr w:type="spellEnd"/>
      <w:r w:rsidRPr="00990DAE">
        <w:rPr>
          <w:rFonts w:ascii="Arial" w:hAnsi="Arial" w:cs="Arial"/>
          <w:szCs w:val="24"/>
        </w:rPr>
        <w:t xml:space="preserve"> et al., 2020). Thus, it has been recommended for A.S.D.A. to develop new strategies and create new operations to tackle the pandemic crisis. </w:t>
      </w:r>
    </w:p>
    <w:p w14:paraId="00184A77" w14:textId="77777777" w:rsidR="003456D0" w:rsidRPr="00990DAE" w:rsidRDefault="003456D0" w:rsidP="003456D0">
      <w:pPr>
        <w:pStyle w:val="Heading2"/>
      </w:pPr>
      <w:bookmarkStart w:id="25" w:name="_Toc78217801"/>
      <w:r w:rsidRPr="00990DAE">
        <w:t>Provision of Time and Space for Team Building</w:t>
      </w:r>
      <w:bookmarkEnd w:id="25"/>
      <w:r w:rsidRPr="00990DAE">
        <w:t xml:space="preserve"> </w:t>
      </w:r>
    </w:p>
    <w:p w14:paraId="3EED62EA" w14:textId="77777777" w:rsidR="003456D0" w:rsidRPr="00990DAE" w:rsidRDefault="003456D0" w:rsidP="003456D0">
      <w:pPr>
        <w:ind w:left="0" w:firstLine="851"/>
        <w:jc w:val="both"/>
        <w:rPr>
          <w:rFonts w:ascii="Arial" w:hAnsi="Arial" w:cs="Arial"/>
          <w:szCs w:val="24"/>
        </w:rPr>
      </w:pPr>
      <w:r w:rsidRPr="00990DAE">
        <w:rPr>
          <w:rFonts w:ascii="Arial" w:hAnsi="Arial" w:cs="Arial"/>
          <w:szCs w:val="24"/>
        </w:rPr>
        <w:t>A survey conducted by Lartey et al., (2020) reported that provision of flexible working term and conditions and opportunities help employees be more engaged with their colleagues. Provisions of time and space such as coffee and break, storytelling and online games over zoom meetings help employees connect and make bonds with their colleagues. Although this enormous pandemic has been jumped, the commercial sector hurried into an uncertain challenge; however, it is an opportunity for the upper management of the organisations to reflect on how to enthusiastically establish inclusive and supportive behaviour for employees (</w:t>
      </w:r>
      <w:proofErr w:type="spellStart"/>
      <w:r w:rsidRPr="00990DAE">
        <w:rPr>
          <w:rFonts w:ascii="Arial" w:hAnsi="Arial" w:cs="Arial"/>
          <w:szCs w:val="24"/>
        </w:rPr>
        <w:t>Utami</w:t>
      </w:r>
      <w:proofErr w:type="spellEnd"/>
      <w:r w:rsidRPr="00990DAE">
        <w:rPr>
          <w:rFonts w:ascii="Arial" w:hAnsi="Arial" w:cs="Arial"/>
          <w:szCs w:val="24"/>
        </w:rPr>
        <w:t xml:space="preserve">, 2021). </w:t>
      </w:r>
    </w:p>
    <w:p w14:paraId="33F880E1" w14:textId="62420D83" w:rsidR="003456D0" w:rsidRPr="00990DAE" w:rsidRDefault="003456D0" w:rsidP="003456D0">
      <w:pPr>
        <w:tabs>
          <w:tab w:val="left" w:pos="0"/>
        </w:tabs>
        <w:ind w:left="0" w:firstLine="709"/>
        <w:jc w:val="both"/>
        <w:rPr>
          <w:rFonts w:ascii="Arial" w:hAnsi="Arial" w:cs="Arial"/>
          <w:szCs w:val="24"/>
        </w:rPr>
      </w:pPr>
      <w:r w:rsidRPr="00990DAE">
        <w:rPr>
          <w:rFonts w:ascii="Arial" w:hAnsi="Arial" w:cs="Arial"/>
          <w:szCs w:val="24"/>
        </w:rPr>
        <w:t xml:space="preserve">These discussed recommendations may bring more benefits than discussed outcomes; however, struggling with the ongoing impacts of SARS-COV-2, leaders or </w:t>
      </w:r>
      <w:r w:rsidRPr="00990DAE">
        <w:rPr>
          <w:rFonts w:ascii="Arial" w:hAnsi="Arial" w:cs="Arial"/>
          <w:szCs w:val="24"/>
        </w:rPr>
        <w:lastRenderedPageBreak/>
        <w:t xml:space="preserve">management should adapt the best appropriate leadership style or behaviour accordingly to the organisational culture and structure. </w:t>
      </w:r>
    </w:p>
    <w:p w14:paraId="5F74FEFE" w14:textId="77777777" w:rsidR="003456D0" w:rsidRPr="00990DAE" w:rsidRDefault="003456D0" w:rsidP="003456D0">
      <w:pPr>
        <w:pStyle w:val="Heading1"/>
      </w:pPr>
      <w:bookmarkStart w:id="26" w:name="_Toc78217802"/>
      <w:r w:rsidRPr="00990DAE">
        <w:t>Conclusion</w:t>
      </w:r>
      <w:bookmarkEnd w:id="26"/>
      <w:r w:rsidRPr="00990DAE">
        <w:t xml:space="preserve"> </w:t>
      </w:r>
    </w:p>
    <w:p w14:paraId="26674C83" w14:textId="103D8F70" w:rsidR="003456D0" w:rsidRPr="00990DAE" w:rsidRDefault="003456D0" w:rsidP="003456D0">
      <w:pPr>
        <w:ind w:left="0" w:firstLine="851"/>
        <w:jc w:val="both"/>
        <w:rPr>
          <w:rFonts w:ascii="Arial" w:hAnsi="Arial" w:cs="Arial"/>
          <w:color w:val="0E101A"/>
          <w:szCs w:val="24"/>
        </w:rPr>
      </w:pPr>
      <w:r w:rsidRPr="00990DAE">
        <w:rPr>
          <w:rFonts w:ascii="Arial" w:hAnsi="Arial" w:cs="Arial"/>
          <w:color w:val="0E101A"/>
          <w:szCs w:val="24"/>
        </w:rPr>
        <w:t>It has been concluded that values, beliefs and attitude systems are the key elements for determining the overall behaviour of the workplace as well as defining the acceptable and unacceptable action for the organisational workforce (</w:t>
      </w:r>
      <w:proofErr w:type="spellStart"/>
      <w:r w:rsidRPr="00990DAE">
        <w:rPr>
          <w:rFonts w:ascii="Arial" w:hAnsi="Arial" w:cs="Arial"/>
          <w:color w:val="0E101A"/>
          <w:szCs w:val="24"/>
        </w:rPr>
        <w:t>Schewe</w:t>
      </w:r>
      <w:proofErr w:type="spellEnd"/>
      <w:r w:rsidRPr="00990DAE">
        <w:rPr>
          <w:rFonts w:ascii="Arial" w:hAnsi="Arial" w:cs="Arial"/>
          <w:color w:val="0E101A"/>
          <w:szCs w:val="24"/>
        </w:rPr>
        <w:t xml:space="preserve"> et al., 2017). This report mainly focuses on Asda's organisational structure and culture and evaluates the leadership styles of Asda, one of the successful retails of the chain of the United Kingdom. Organisational structure and culture are the key elements for an effective and efficient organisational performance. The organisational structure is the most fundamental aspect to build an organisation's working framework to ensure an effective chain. Al-Ali et al., (2017) described numerous organisational structures such as functional structure, divisional structure, hierarchical structure, flat structure, matrix structure etc. However, Asda's organisational structure is hierarchical and functional (Pradhan et al., 2017). Organisational structure, culture and leadership are those factors that influence employee's behaviour and performance within the organisation. Task-oriented, relationship-oriented, transformational and transactional leadership styles are different leadership styles; however, Asda has been successful in getting effective performance by adopting transformational leadership style due to their highly transparent organisational structure in which all the decision informs to employees; hence the change can be brought smoothly within the organisation.</w:t>
      </w:r>
    </w:p>
    <w:p w14:paraId="76791DBF" w14:textId="77777777" w:rsidR="003456D0" w:rsidRPr="00990DAE" w:rsidRDefault="003456D0" w:rsidP="00FC705B">
      <w:pPr>
        <w:pStyle w:val="NormalWeb"/>
        <w:spacing w:before="0" w:beforeAutospacing="0" w:after="0" w:afterAutospacing="0" w:line="480" w:lineRule="auto"/>
        <w:jc w:val="both"/>
        <w:rPr>
          <w:rFonts w:ascii="Arial" w:hAnsi="Arial" w:cs="Arial"/>
          <w:color w:val="0E101A"/>
        </w:rPr>
      </w:pPr>
    </w:p>
    <w:p w14:paraId="4A444FFD" w14:textId="77777777" w:rsidR="00AD3F8F" w:rsidRPr="00990DAE" w:rsidRDefault="00AD3F8F" w:rsidP="00FC705B">
      <w:pPr>
        <w:spacing w:before="0" w:after="160"/>
        <w:ind w:left="0" w:firstLine="0"/>
        <w:jc w:val="both"/>
        <w:rPr>
          <w:rFonts w:ascii="Arial" w:eastAsiaTheme="majorEastAsia" w:hAnsi="Arial" w:cs="Arial"/>
          <w:b/>
          <w:szCs w:val="24"/>
        </w:rPr>
      </w:pPr>
      <w:r w:rsidRPr="00990DAE">
        <w:rPr>
          <w:rFonts w:ascii="Arial" w:hAnsi="Arial" w:cs="Arial"/>
          <w:szCs w:val="24"/>
        </w:rPr>
        <w:br w:type="page"/>
      </w:r>
    </w:p>
    <w:p w14:paraId="10EDDD0E" w14:textId="1863DDE5" w:rsidR="007572FB" w:rsidRPr="00990DAE" w:rsidRDefault="007572FB" w:rsidP="00FC705B">
      <w:pPr>
        <w:pStyle w:val="Heading1"/>
      </w:pPr>
      <w:bookmarkStart w:id="27" w:name="_Toc78217803"/>
      <w:r w:rsidRPr="00990DAE">
        <w:lastRenderedPageBreak/>
        <w:t>References</w:t>
      </w:r>
      <w:bookmarkEnd w:id="27"/>
    </w:p>
    <w:p w14:paraId="1CB857DD"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spellStart"/>
      <w:r w:rsidRPr="00990DAE">
        <w:rPr>
          <w:rFonts w:ascii="Arial" w:hAnsi="Arial" w:cs="Arial"/>
          <w:szCs w:val="24"/>
          <w:shd w:val="clear" w:color="auto" w:fill="FFFFFF"/>
        </w:rPr>
        <w:t>Abukhait</w:t>
      </w:r>
      <w:proofErr w:type="spellEnd"/>
      <w:r w:rsidRPr="00990DAE">
        <w:rPr>
          <w:rFonts w:ascii="Arial" w:hAnsi="Arial" w:cs="Arial"/>
          <w:szCs w:val="24"/>
          <w:shd w:val="clear" w:color="auto" w:fill="FFFFFF"/>
        </w:rPr>
        <w:t xml:space="preserve">, R.M., </w:t>
      </w:r>
      <w:proofErr w:type="spellStart"/>
      <w:r w:rsidRPr="00990DAE">
        <w:rPr>
          <w:rFonts w:ascii="Arial" w:hAnsi="Arial" w:cs="Arial"/>
          <w:szCs w:val="24"/>
          <w:shd w:val="clear" w:color="auto" w:fill="FFFFFF"/>
        </w:rPr>
        <w:t>Bani-Melhem</w:t>
      </w:r>
      <w:proofErr w:type="spellEnd"/>
      <w:r w:rsidRPr="00990DAE">
        <w:rPr>
          <w:rFonts w:ascii="Arial" w:hAnsi="Arial" w:cs="Arial"/>
          <w:szCs w:val="24"/>
          <w:shd w:val="clear" w:color="auto" w:fill="FFFFFF"/>
        </w:rPr>
        <w:t xml:space="preserve">, S. and </w:t>
      </w:r>
      <w:proofErr w:type="spellStart"/>
      <w:r w:rsidRPr="00990DAE">
        <w:rPr>
          <w:rFonts w:ascii="Arial" w:hAnsi="Arial" w:cs="Arial"/>
          <w:szCs w:val="24"/>
          <w:shd w:val="clear" w:color="auto" w:fill="FFFFFF"/>
        </w:rPr>
        <w:t>Zeffane</w:t>
      </w:r>
      <w:proofErr w:type="spellEnd"/>
      <w:r w:rsidRPr="00990DAE">
        <w:rPr>
          <w:rFonts w:ascii="Arial" w:hAnsi="Arial" w:cs="Arial"/>
          <w:szCs w:val="24"/>
          <w:shd w:val="clear" w:color="auto" w:fill="FFFFFF"/>
        </w:rPr>
        <w:t>, R., 2019. Empowerment, knowledge sharing and innovative behaviours: Exploring gender differences. </w:t>
      </w:r>
      <w:r w:rsidRPr="00990DAE">
        <w:rPr>
          <w:rFonts w:ascii="Arial" w:hAnsi="Arial" w:cs="Arial"/>
          <w:i/>
          <w:iCs/>
          <w:szCs w:val="24"/>
          <w:shd w:val="clear" w:color="auto" w:fill="FFFFFF"/>
        </w:rPr>
        <w:t>International Journal of Innovation Management</w:t>
      </w:r>
      <w:r w:rsidRPr="00990DAE">
        <w:rPr>
          <w:rFonts w:ascii="Arial" w:hAnsi="Arial" w:cs="Arial"/>
          <w:szCs w:val="24"/>
          <w:shd w:val="clear" w:color="auto" w:fill="FFFFFF"/>
        </w:rPr>
        <w:t>, </w:t>
      </w:r>
      <w:r w:rsidRPr="00990DAE">
        <w:rPr>
          <w:rFonts w:ascii="Arial" w:hAnsi="Arial" w:cs="Arial"/>
          <w:i/>
          <w:iCs/>
          <w:szCs w:val="24"/>
          <w:shd w:val="clear" w:color="auto" w:fill="FFFFFF"/>
        </w:rPr>
        <w:t>23</w:t>
      </w:r>
      <w:r w:rsidRPr="00990DAE">
        <w:rPr>
          <w:rFonts w:ascii="Arial" w:hAnsi="Arial" w:cs="Arial"/>
          <w:szCs w:val="24"/>
          <w:shd w:val="clear" w:color="auto" w:fill="FFFFFF"/>
        </w:rPr>
        <w:t>(01), p.1950006.</w:t>
      </w:r>
    </w:p>
    <w:p w14:paraId="670F8CD4" w14:textId="77777777" w:rsidR="003456D0" w:rsidRPr="00990DAE" w:rsidRDefault="003456D0" w:rsidP="00EC628C">
      <w:pPr>
        <w:spacing w:line="240" w:lineRule="auto"/>
        <w:ind w:left="720" w:hanging="720"/>
        <w:jc w:val="both"/>
        <w:rPr>
          <w:rFonts w:ascii="Arial" w:hAnsi="Arial" w:cs="Arial"/>
          <w:color w:val="222222"/>
          <w:szCs w:val="24"/>
          <w:shd w:val="clear" w:color="auto" w:fill="FFFFFF"/>
        </w:rPr>
      </w:pPr>
      <w:proofErr w:type="spellStart"/>
      <w:r w:rsidRPr="00990DAE">
        <w:rPr>
          <w:rFonts w:ascii="Arial" w:hAnsi="Arial" w:cs="Arial"/>
          <w:color w:val="222222"/>
          <w:szCs w:val="24"/>
          <w:shd w:val="clear" w:color="auto" w:fill="FFFFFF"/>
        </w:rPr>
        <w:t>Addair</w:t>
      </w:r>
      <w:proofErr w:type="spellEnd"/>
      <w:r w:rsidRPr="00990DAE">
        <w:rPr>
          <w:rFonts w:ascii="Arial" w:hAnsi="Arial" w:cs="Arial"/>
          <w:color w:val="222222"/>
          <w:szCs w:val="24"/>
          <w:shd w:val="clear" w:color="auto" w:fill="FFFFFF"/>
        </w:rPr>
        <w:t>, A.M., 2019. </w:t>
      </w:r>
      <w:r w:rsidRPr="00990DAE">
        <w:rPr>
          <w:rFonts w:ascii="Arial" w:hAnsi="Arial" w:cs="Arial"/>
          <w:i/>
          <w:iCs/>
          <w:color w:val="222222"/>
          <w:szCs w:val="24"/>
          <w:shd w:val="clear" w:color="auto" w:fill="FFFFFF"/>
        </w:rPr>
        <w:t>Retail Employee Motivation and Performance</w:t>
      </w:r>
      <w:r w:rsidRPr="00990DAE">
        <w:rPr>
          <w:rFonts w:ascii="Arial" w:hAnsi="Arial" w:cs="Arial"/>
          <w:color w:val="222222"/>
          <w:szCs w:val="24"/>
          <w:shd w:val="clear" w:color="auto" w:fill="FFFFFF"/>
        </w:rPr>
        <w:t> (Doctoral dissertation, Walden University).</w:t>
      </w:r>
    </w:p>
    <w:p w14:paraId="5A9A8F29"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spellStart"/>
      <w:r w:rsidRPr="00990DAE">
        <w:rPr>
          <w:rFonts w:ascii="Arial" w:hAnsi="Arial" w:cs="Arial"/>
          <w:szCs w:val="24"/>
          <w:shd w:val="clear" w:color="auto" w:fill="FFFFFF"/>
        </w:rPr>
        <w:t>Aguinis</w:t>
      </w:r>
      <w:proofErr w:type="spellEnd"/>
      <w:r w:rsidRPr="00990DAE">
        <w:rPr>
          <w:rFonts w:ascii="Arial" w:hAnsi="Arial" w:cs="Arial"/>
          <w:szCs w:val="24"/>
          <w:shd w:val="clear" w:color="auto" w:fill="FFFFFF"/>
        </w:rPr>
        <w:t xml:space="preserve">, H., Villamor, I. and Gabriel, K.P., 2020. Understanding employee responses to COVID-19: a </w:t>
      </w:r>
      <w:proofErr w:type="spellStart"/>
      <w:r w:rsidRPr="00990DAE">
        <w:rPr>
          <w:rFonts w:ascii="Arial" w:hAnsi="Arial" w:cs="Arial"/>
          <w:szCs w:val="24"/>
          <w:shd w:val="clear" w:color="auto" w:fill="FFFFFF"/>
        </w:rPr>
        <w:t>behavioral</w:t>
      </w:r>
      <w:proofErr w:type="spellEnd"/>
      <w:r w:rsidRPr="00990DAE">
        <w:rPr>
          <w:rFonts w:ascii="Arial" w:hAnsi="Arial" w:cs="Arial"/>
          <w:szCs w:val="24"/>
          <w:shd w:val="clear" w:color="auto" w:fill="FFFFFF"/>
        </w:rPr>
        <w:t xml:space="preserve"> corporate social responsibility perspective. </w:t>
      </w:r>
      <w:r w:rsidRPr="00990DAE">
        <w:rPr>
          <w:rFonts w:ascii="Arial" w:hAnsi="Arial" w:cs="Arial"/>
          <w:i/>
          <w:iCs/>
          <w:szCs w:val="24"/>
          <w:shd w:val="clear" w:color="auto" w:fill="FFFFFF"/>
        </w:rPr>
        <w:t xml:space="preserve">Management Research: Journal of the </w:t>
      </w:r>
      <w:proofErr w:type="spellStart"/>
      <w:r w:rsidRPr="00990DAE">
        <w:rPr>
          <w:rFonts w:ascii="Arial" w:hAnsi="Arial" w:cs="Arial"/>
          <w:i/>
          <w:iCs/>
          <w:szCs w:val="24"/>
          <w:shd w:val="clear" w:color="auto" w:fill="FFFFFF"/>
        </w:rPr>
        <w:t>Iberoamerican</w:t>
      </w:r>
      <w:proofErr w:type="spellEnd"/>
      <w:r w:rsidRPr="00990DAE">
        <w:rPr>
          <w:rFonts w:ascii="Arial" w:hAnsi="Arial" w:cs="Arial"/>
          <w:i/>
          <w:iCs/>
          <w:szCs w:val="24"/>
          <w:shd w:val="clear" w:color="auto" w:fill="FFFFFF"/>
        </w:rPr>
        <w:t xml:space="preserve"> Academy of Management</w:t>
      </w:r>
      <w:r w:rsidRPr="00990DAE">
        <w:rPr>
          <w:rFonts w:ascii="Arial" w:hAnsi="Arial" w:cs="Arial"/>
          <w:szCs w:val="24"/>
          <w:shd w:val="clear" w:color="auto" w:fill="FFFFFF"/>
        </w:rPr>
        <w:t>.</w:t>
      </w:r>
    </w:p>
    <w:p w14:paraId="7672F22E" w14:textId="77777777" w:rsidR="003456D0" w:rsidRPr="00990DAE" w:rsidRDefault="003456D0" w:rsidP="00EC628C">
      <w:pPr>
        <w:spacing w:line="240" w:lineRule="auto"/>
        <w:ind w:left="720" w:hanging="720"/>
        <w:jc w:val="both"/>
        <w:rPr>
          <w:rFonts w:ascii="Arial" w:hAnsi="Arial" w:cs="Arial"/>
          <w:color w:val="222222"/>
          <w:szCs w:val="24"/>
          <w:shd w:val="clear" w:color="auto" w:fill="FFFFFF"/>
        </w:rPr>
      </w:pPr>
      <w:r w:rsidRPr="00990DAE">
        <w:rPr>
          <w:rFonts w:ascii="Arial" w:hAnsi="Arial" w:cs="Arial"/>
          <w:color w:val="222222"/>
          <w:szCs w:val="24"/>
          <w:shd w:val="clear" w:color="auto" w:fill="FFFFFF"/>
        </w:rPr>
        <w:t xml:space="preserve">Al-Ali, A.A., Singh, S.K., Al-Nahyan, M. and </w:t>
      </w:r>
      <w:proofErr w:type="spellStart"/>
      <w:r w:rsidRPr="00990DAE">
        <w:rPr>
          <w:rFonts w:ascii="Arial" w:hAnsi="Arial" w:cs="Arial"/>
          <w:color w:val="222222"/>
          <w:szCs w:val="24"/>
          <w:shd w:val="clear" w:color="auto" w:fill="FFFFFF"/>
        </w:rPr>
        <w:t>Sohal</w:t>
      </w:r>
      <w:proofErr w:type="spellEnd"/>
      <w:r w:rsidRPr="00990DAE">
        <w:rPr>
          <w:rFonts w:ascii="Arial" w:hAnsi="Arial" w:cs="Arial"/>
          <w:color w:val="222222"/>
          <w:szCs w:val="24"/>
          <w:shd w:val="clear" w:color="auto" w:fill="FFFFFF"/>
        </w:rPr>
        <w:t>, A.S., 2017. Change management through leadership: the mediating role of organizational culture. </w:t>
      </w:r>
      <w:proofErr w:type="gramStart"/>
      <w:r w:rsidRPr="00990DAE">
        <w:rPr>
          <w:rFonts w:ascii="Arial" w:hAnsi="Arial" w:cs="Arial"/>
          <w:i/>
          <w:iCs/>
          <w:color w:val="222222"/>
          <w:szCs w:val="24"/>
          <w:shd w:val="clear" w:color="auto" w:fill="FFFFFF"/>
        </w:rPr>
        <w:t>International Journal of Organizational Analysis</w:t>
      </w:r>
      <w:r w:rsidRPr="00990DAE">
        <w:rPr>
          <w:rFonts w:ascii="Arial" w:hAnsi="Arial" w:cs="Arial"/>
          <w:color w:val="222222"/>
          <w:szCs w:val="24"/>
          <w:shd w:val="clear" w:color="auto" w:fill="FFFFFF"/>
        </w:rPr>
        <w:t>.</w:t>
      </w:r>
      <w:proofErr w:type="gramEnd"/>
    </w:p>
    <w:p w14:paraId="32C1CA32"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gramStart"/>
      <w:r w:rsidRPr="00990DAE">
        <w:rPr>
          <w:rFonts w:ascii="Arial" w:hAnsi="Arial" w:cs="Arial"/>
          <w:szCs w:val="24"/>
          <w:shd w:val="clear" w:color="auto" w:fill="FFFFFF"/>
        </w:rPr>
        <w:t>Alexander, E., 2017.</w:t>
      </w:r>
      <w:proofErr w:type="gramEnd"/>
      <w:r w:rsidRPr="00990DAE">
        <w:rPr>
          <w:rFonts w:ascii="Arial" w:hAnsi="Arial" w:cs="Arial"/>
          <w:szCs w:val="24"/>
          <w:shd w:val="clear" w:color="auto" w:fill="FFFFFF"/>
        </w:rPr>
        <w:t xml:space="preserve"> After rationality: Towards a contingency theory for planning. </w:t>
      </w:r>
      <w:proofErr w:type="gramStart"/>
      <w:r w:rsidRPr="00990DAE">
        <w:rPr>
          <w:rFonts w:ascii="Arial" w:hAnsi="Arial" w:cs="Arial"/>
          <w:szCs w:val="24"/>
          <w:shd w:val="clear" w:color="auto" w:fill="FFFFFF"/>
        </w:rPr>
        <w:t>In </w:t>
      </w:r>
      <w:r w:rsidRPr="00990DAE">
        <w:rPr>
          <w:rFonts w:ascii="Arial" w:hAnsi="Arial" w:cs="Arial"/>
          <w:i/>
          <w:iCs/>
          <w:szCs w:val="24"/>
          <w:shd w:val="clear" w:color="auto" w:fill="FFFFFF"/>
        </w:rPr>
        <w:t>Explorations in planning theory</w:t>
      </w:r>
      <w:r w:rsidRPr="00990DAE">
        <w:rPr>
          <w:rFonts w:ascii="Arial" w:hAnsi="Arial" w:cs="Arial"/>
          <w:szCs w:val="24"/>
          <w:shd w:val="clear" w:color="auto" w:fill="FFFFFF"/>
        </w:rPr>
        <w:t> (pp. 45-64).</w:t>
      </w:r>
      <w:proofErr w:type="gramEnd"/>
      <w:r w:rsidRPr="00990DAE">
        <w:rPr>
          <w:rFonts w:ascii="Arial" w:hAnsi="Arial" w:cs="Arial"/>
          <w:szCs w:val="24"/>
          <w:shd w:val="clear" w:color="auto" w:fill="FFFFFF"/>
        </w:rPr>
        <w:t xml:space="preserve"> Routledge.</w:t>
      </w:r>
    </w:p>
    <w:p w14:paraId="4F76A0D4" w14:textId="77777777" w:rsidR="003456D0" w:rsidRPr="00990DAE" w:rsidRDefault="003456D0" w:rsidP="003456D0">
      <w:pPr>
        <w:spacing w:line="240" w:lineRule="auto"/>
        <w:ind w:left="720" w:hanging="720"/>
        <w:jc w:val="both"/>
        <w:rPr>
          <w:rFonts w:ascii="Arial" w:hAnsi="Arial" w:cs="Arial"/>
          <w:szCs w:val="24"/>
          <w:shd w:val="clear" w:color="auto" w:fill="FFFFFF"/>
        </w:rPr>
      </w:pPr>
      <w:r w:rsidRPr="00990DAE">
        <w:rPr>
          <w:rFonts w:ascii="Arial" w:hAnsi="Arial" w:cs="Arial"/>
          <w:szCs w:val="24"/>
          <w:shd w:val="clear" w:color="auto" w:fill="FFFFFF"/>
        </w:rPr>
        <w:t xml:space="preserve">Alves, M.W.F.M., de Sousa </w:t>
      </w:r>
      <w:proofErr w:type="spellStart"/>
      <w:r w:rsidRPr="00990DAE">
        <w:rPr>
          <w:rFonts w:ascii="Arial" w:hAnsi="Arial" w:cs="Arial"/>
          <w:szCs w:val="24"/>
          <w:shd w:val="clear" w:color="auto" w:fill="FFFFFF"/>
        </w:rPr>
        <w:t>Jabbour</w:t>
      </w:r>
      <w:proofErr w:type="spellEnd"/>
      <w:r w:rsidRPr="00990DAE">
        <w:rPr>
          <w:rFonts w:ascii="Arial" w:hAnsi="Arial" w:cs="Arial"/>
          <w:szCs w:val="24"/>
          <w:shd w:val="clear" w:color="auto" w:fill="FFFFFF"/>
        </w:rPr>
        <w:t xml:space="preserve">, A.B.L., Kannan, D. and </w:t>
      </w:r>
      <w:proofErr w:type="spellStart"/>
      <w:r w:rsidRPr="00990DAE">
        <w:rPr>
          <w:rFonts w:ascii="Arial" w:hAnsi="Arial" w:cs="Arial"/>
          <w:szCs w:val="24"/>
          <w:shd w:val="clear" w:color="auto" w:fill="FFFFFF"/>
        </w:rPr>
        <w:t>Jabbour</w:t>
      </w:r>
      <w:proofErr w:type="spellEnd"/>
      <w:r w:rsidRPr="00990DAE">
        <w:rPr>
          <w:rFonts w:ascii="Arial" w:hAnsi="Arial" w:cs="Arial"/>
          <w:szCs w:val="24"/>
          <w:shd w:val="clear" w:color="auto" w:fill="FFFFFF"/>
        </w:rPr>
        <w:t xml:space="preserve">, C.J.C., 2017. Supply Chain Management: An International Journal. </w:t>
      </w:r>
      <w:proofErr w:type="gramStart"/>
      <w:r w:rsidRPr="00990DAE">
        <w:rPr>
          <w:rFonts w:ascii="Arial" w:hAnsi="Arial" w:cs="Arial"/>
          <w:szCs w:val="24"/>
          <w:shd w:val="clear" w:color="auto" w:fill="FFFFFF"/>
        </w:rPr>
        <w:t>Contingency theory, climate change, and low-carbon operations management.</w:t>
      </w:r>
      <w:proofErr w:type="gramEnd"/>
    </w:p>
    <w:p w14:paraId="1504B57E"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spellStart"/>
      <w:r w:rsidRPr="00990DAE">
        <w:rPr>
          <w:rFonts w:ascii="Arial" w:hAnsi="Arial" w:cs="Arial"/>
          <w:szCs w:val="24"/>
          <w:shd w:val="clear" w:color="auto" w:fill="FFFFFF"/>
        </w:rPr>
        <w:t>Csaszar</w:t>
      </w:r>
      <w:proofErr w:type="spellEnd"/>
      <w:r w:rsidRPr="00990DAE">
        <w:rPr>
          <w:rFonts w:ascii="Arial" w:hAnsi="Arial" w:cs="Arial"/>
          <w:szCs w:val="24"/>
          <w:shd w:val="clear" w:color="auto" w:fill="FFFFFF"/>
        </w:rPr>
        <w:t xml:space="preserve">, F.A. and Ostler, J., 2020. </w:t>
      </w:r>
      <w:proofErr w:type="gramStart"/>
      <w:r w:rsidRPr="00990DAE">
        <w:rPr>
          <w:rFonts w:ascii="Arial" w:hAnsi="Arial" w:cs="Arial"/>
          <w:szCs w:val="24"/>
          <w:shd w:val="clear" w:color="auto" w:fill="FFFFFF"/>
        </w:rPr>
        <w:t>A contingency theory of representational complexity in organisations.</w:t>
      </w:r>
      <w:proofErr w:type="gramEnd"/>
      <w:r w:rsidRPr="00990DAE">
        <w:rPr>
          <w:rFonts w:ascii="Arial" w:hAnsi="Arial" w:cs="Arial"/>
          <w:szCs w:val="24"/>
          <w:shd w:val="clear" w:color="auto" w:fill="FFFFFF"/>
        </w:rPr>
        <w:t xml:space="preserve"> </w:t>
      </w:r>
      <w:proofErr w:type="gramStart"/>
      <w:r w:rsidRPr="00990DAE">
        <w:rPr>
          <w:rFonts w:ascii="Arial" w:hAnsi="Arial" w:cs="Arial"/>
          <w:i/>
          <w:iCs/>
          <w:szCs w:val="24"/>
          <w:shd w:val="clear" w:color="auto" w:fill="FFFFFF"/>
        </w:rPr>
        <w:t>Organization Science</w:t>
      </w:r>
      <w:r w:rsidRPr="00990DAE">
        <w:rPr>
          <w:rFonts w:ascii="Arial" w:hAnsi="Arial" w:cs="Arial"/>
          <w:szCs w:val="24"/>
          <w:shd w:val="clear" w:color="auto" w:fill="FFFFFF"/>
        </w:rPr>
        <w:t>, </w:t>
      </w:r>
      <w:r w:rsidRPr="00990DAE">
        <w:rPr>
          <w:rFonts w:ascii="Arial" w:hAnsi="Arial" w:cs="Arial"/>
          <w:i/>
          <w:iCs/>
          <w:szCs w:val="24"/>
          <w:shd w:val="clear" w:color="auto" w:fill="FFFFFF"/>
        </w:rPr>
        <w:t>31</w:t>
      </w:r>
      <w:r w:rsidRPr="00990DAE">
        <w:rPr>
          <w:rFonts w:ascii="Arial" w:hAnsi="Arial" w:cs="Arial"/>
          <w:szCs w:val="24"/>
          <w:shd w:val="clear" w:color="auto" w:fill="FFFFFF"/>
        </w:rPr>
        <w:t>(5), pp.1198-1219.</w:t>
      </w:r>
      <w:proofErr w:type="gramEnd"/>
    </w:p>
    <w:p w14:paraId="70B35965"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gramStart"/>
      <w:r w:rsidRPr="00990DAE">
        <w:rPr>
          <w:rFonts w:ascii="Arial" w:hAnsi="Arial" w:cs="Arial"/>
          <w:szCs w:val="24"/>
          <w:shd w:val="clear" w:color="auto" w:fill="FFFFFF"/>
        </w:rPr>
        <w:t>García-Sánchez, I.M. and García-Sánchez, A., 2020.</w:t>
      </w:r>
      <w:proofErr w:type="gramEnd"/>
      <w:r w:rsidRPr="00990DAE">
        <w:rPr>
          <w:rFonts w:ascii="Arial" w:hAnsi="Arial" w:cs="Arial"/>
          <w:szCs w:val="24"/>
          <w:shd w:val="clear" w:color="auto" w:fill="FFFFFF"/>
        </w:rPr>
        <w:t xml:space="preserve"> </w:t>
      </w:r>
      <w:proofErr w:type="gramStart"/>
      <w:r w:rsidRPr="00990DAE">
        <w:rPr>
          <w:rFonts w:ascii="Arial" w:hAnsi="Arial" w:cs="Arial"/>
          <w:szCs w:val="24"/>
          <w:shd w:val="clear" w:color="auto" w:fill="FFFFFF"/>
        </w:rPr>
        <w:t>Corporate social responsibility during COVID-19 pandemic.</w:t>
      </w:r>
      <w:proofErr w:type="gramEnd"/>
      <w:r w:rsidRPr="00990DAE">
        <w:rPr>
          <w:rFonts w:ascii="Arial" w:hAnsi="Arial" w:cs="Arial"/>
          <w:szCs w:val="24"/>
          <w:shd w:val="clear" w:color="auto" w:fill="FFFFFF"/>
        </w:rPr>
        <w:t> </w:t>
      </w:r>
      <w:r w:rsidRPr="00990DAE">
        <w:rPr>
          <w:rFonts w:ascii="Arial" w:hAnsi="Arial" w:cs="Arial"/>
          <w:i/>
          <w:iCs/>
          <w:szCs w:val="24"/>
          <w:shd w:val="clear" w:color="auto" w:fill="FFFFFF"/>
        </w:rPr>
        <w:t>Journal of Open Innovation: Technology, Market, and Complexity</w:t>
      </w:r>
      <w:r w:rsidRPr="00990DAE">
        <w:rPr>
          <w:rFonts w:ascii="Arial" w:hAnsi="Arial" w:cs="Arial"/>
          <w:szCs w:val="24"/>
          <w:shd w:val="clear" w:color="auto" w:fill="FFFFFF"/>
        </w:rPr>
        <w:t>, </w:t>
      </w:r>
      <w:r w:rsidRPr="00990DAE">
        <w:rPr>
          <w:rFonts w:ascii="Arial" w:hAnsi="Arial" w:cs="Arial"/>
          <w:i/>
          <w:iCs/>
          <w:szCs w:val="24"/>
          <w:shd w:val="clear" w:color="auto" w:fill="FFFFFF"/>
        </w:rPr>
        <w:t>6</w:t>
      </w:r>
      <w:r w:rsidRPr="00990DAE">
        <w:rPr>
          <w:rFonts w:ascii="Arial" w:hAnsi="Arial" w:cs="Arial"/>
          <w:szCs w:val="24"/>
          <w:shd w:val="clear" w:color="auto" w:fill="FFFFFF"/>
        </w:rPr>
        <w:t>(4), p.126.</w:t>
      </w:r>
    </w:p>
    <w:p w14:paraId="2B79617E" w14:textId="77777777" w:rsidR="003456D0" w:rsidRPr="00990DAE" w:rsidRDefault="003456D0" w:rsidP="00EC628C">
      <w:pPr>
        <w:spacing w:line="240" w:lineRule="auto"/>
        <w:ind w:left="720" w:hanging="720"/>
        <w:jc w:val="both"/>
        <w:rPr>
          <w:rFonts w:ascii="Arial" w:hAnsi="Arial" w:cs="Arial"/>
          <w:szCs w:val="24"/>
        </w:rPr>
      </w:pPr>
      <w:r w:rsidRPr="00990DAE">
        <w:rPr>
          <w:rFonts w:ascii="Arial" w:hAnsi="Arial" w:cs="Arial"/>
          <w:szCs w:val="24"/>
        </w:rPr>
        <w:t xml:space="preserve">Grube, J.W., </w:t>
      </w:r>
      <w:proofErr w:type="spellStart"/>
      <w:r w:rsidRPr="00990DAE">
        <w:rPr>
          <w:rFonts w:ascii="Arial" w:hAnsi="Arial" w:cs="Arial"/>
          <w:szCs w:val="24"/>
        </w:rPr>
        <w:t>Mayton</w:t>
      </w:r>
      <w:proofErr w:type="spellEnd"/>
      <w:r w:rsidRPr="00990DAE">
        <w:rPr>
          <w:rFonts w:ascii="Arial" w:hAnsi="Arial" w:cs="Arial"/>
          <w:szCs w:val="24"/>
        </w:rPr>
        <w:t>, D.M. and Ball</w:t>
      </w:r>
      <w:r w:rsidRPr="00990DAE">
        <w:rPr>
          <w:rFonts w:ascii="American Typewriter" w:hAnsi="American Typewriter" w:cs="American Typewriter"/>
          <w:szCs w:val="24"/>
        </w:rPr>
        <w:t>‐</w:t>
      </w:r>
      <w:r w:rsidRPr="00990DAE">
        <w:rPr>
          <w:rFonts w:ascii="Arial" w:hAnsi="Arial" w:cs="Arial"/>
          <w:szCs w:val="24"/>
        </w:rPr>
        <w:t xml:space="preserve">Rokeach, S.J., 2014. Inducing change in values, attitudes, and </w:t>
      </w:r>
      <w:proofErr w:type="spellStart"/>
      <w:r w:rsidRPr="00990DAE">
        <w:rPr>
          <w:rFonts w:ascii="Arial" w:hAnsi="Arial" w:cs="Arial"/>
          <w:szCs w:val="24"/>
        </w:rPr>
        <w:t>behaviors</w:t>
      </w:r>
      <w:proofErr w:type="spellEnd"/>
      <w:r w:rsidRPr="00990DAE">
        <w:rPr>
          <w:rFonts w:ascii="Arial" w:hAnsi="Arial" w:cs="Arial"/>
          <w:szCs w:val="24"/>
        </w:rPr>
        <w:t>: Belief system theory and the method of value self</w:t>
      </w:r>
      <w:r w:rsidRPr="00990DAE">
        <w:rPr>
          <w:rFonts w:ascii="American Typewriter" w:hAnsi="American Typewriter" w:cs="American Typewriter"/>
          <w:szCs w:val="24"/>
        </w:rPr>
        <w:t>‐</w:t>
      </w:r>
      <w:r w:rsidRPr="00990DAE">
        <w:rPr>
          <w:rFonts w:ascii="Arial" w:hAnsi="Arial" w:cs="Arial"/>
          <w:szCs w:val="24"/>
        </w:rPr>
        <w:t>confrontation. </w:t>
      </w:r>
      <w:proofErr w:type="gramStart"/>
      <w:r w:rsidRPr="00990DAE">
        <w:rPr>
          <w:rFonts w:ascii="Arial" w:hAnsi="Arial" w:cs="Arial"/>
          <w:szCs w:val="24"/>
        </w:rPr>
        <w:t>Journal of social issues, 50(4), pp.153-173.</w:t>
      </w:r>
      <w:proofErr w:type="gramEnd"/>
    </w:p>
    <w:p w14:paraId="6A9DE488" w14:textId="77777777" w:rsidR="003456D0" w:rsidRPr="00990DAE" w:rsidRDefault="003456D0" w:rsidP="00EC628C">
      <w:pPr>
        <w:spacing w:line="240" w:lineRule="auto"/>
        <w:ind w:left="720" w:hanging="720"/>
        <w:jc w:val="both"/>
        <w:rPr>
          <w:rFonts w:ascii="Arial" w:hAnsi="Arial" w:cs="Arial"/>
          <w:color w:val="222222"/>
          <w:szCs w:val="24"/>
          <w:shd w:val="clear" w:color="auto" w:fill="FFFFFF"/>
        </w:rPr>
      </w:pPr>
      <w:r w:rsidRPr="00990DAE">
        <w:rPr>
          <w:rFonts w:ascii="Arial" w:hAnsi="Arial" w:cs="Arial"/>
          <w:color w:val="222222"/>
          <w:szCs w:val="24"/>
          <w:shd w:val="clear" w:color="auto" w:fill="FFFFFF"/>
        </w:rPr>
        <w:t>Hale, A.J., Ricotta, D.N., Freed, J., Smith, C.C. and Huang, G.C., 2019. Adapting Maslow's hierarchy of needs as a framework for resident wellness. </w:t>
      </w:r>
      <w:proofErr w:type="gramStart"/>
      <w:r w:rsidRPr="00990DAE">
        <w:rPr>
          <w:rFonts w:ascii="Arial" w:hAnsi="Arial" w:cs="Arial"/>
          <w:i/>
          <w:iCs/>
          <w:color w:val="222222"/>
          <w:szCs w:val="24"/>
          <w:shd w:val="clear" w:color="auto" w:fill="FFFFFF"/>
        </w:rPr>
        <w:t>Teaching and learning in medicine</w:t>
      </w:r>
      <w:r w:rsidRPr="00990DAE">
        <w:rPr>
          <w:rFonts w:ascii="Arial" w:hAnsi="Arial" w:cs="Arial"/>
          <w:color w:val="222222"/>
          <w:szCs w:val="24"/>
          <w:shd w:val="clear" w:color="auto" w:fill="FFFFFF"/>
        </w:rPr>
        <w:t>, </w:t>
      </w:r>
      <w:r w:rsidRPr="00990DAE">
        <w:rPr>
          <w:rFonts w:ascii="Arial" w:hAnsi="Arial" w:cs="Arial"/>
          <w:i/>
          <w:iCs/>
          <w:color w:val="222222"/>
          <w:szCs w:val="24"/>
          <w:shd w:val="clear" w:color="auto" w:fill="FFFFFF"/>
        </w:rPr>
        <w:t>31</w:t>
      </w:r>
      <w:r w:rsidRPr="00990DAE">
        <w:rPr>
          <w:rFonts w:ascii="Arial" w:hAnsi="Arial" w:cs="Arial"/>
          <w:color w:val="222222"/>
          <w:szCs w:val="24"/>
          <w:shd w:val="clear" w:color="auto" w:fill="FFFFFF"/>
        </w:rPr>
        <w:t>(1), pp.109-118.</w:t>
      </w:r>
      <w:proofErr w:type="gramEnd"/>
    </w:p>
    <w:p w14:paraId="4655135E" w14:textId="77777777" w:rsidR="003456D0" w:rsidRPr="00990DAE" w:rsidRDefault="003456D0" w:rsidP="00EC628C">
      <w:pPr>
        <w:spacing w:line="240" w:lineRule="auto"/>
        <w:ind w:left="720" w:hanging="720"/>
        <w:jc w:val="both"/>
        <w:rPr>
          <w:rFonts w:ascii="Arial" w:hAnsi="Arial" w:cs="Arial"/>
          <w:color w:val="222222"/>
          <w:szCs w:val="24"/>
          <w:shd w:val="clear" w:color="auto" w:fill="FFFFFF"/>
        </w:rPr>
      </w:pPr>
      <w:r w:rsidRPr="00990DAE">
        <w:rPr>
          <w:rFonts w:ascii="Arial" w:hAnsi="Arial" w:cs="Arial"/>
          <w:color w:val="222222"/>
          <w:szCs w:val="24"/>
          <w:shd w:val="clear" w:color="auto" w:fill="FFFFFF"/>
        </w:rPr>
        <w:t>Hale, A.J., Ricotta, D.N., Freed, J., Smith, C.C. and Huang, G.C., 2019. Adapting Maslow's hierarchy of needs as a framework for resident wellness. </w:t>
      </w:r>
      <w:proofErr w:type="gramStart"/>
      <w:r w:rsidRPr="00990DAE">
        <w:rPr>
          <w:rFonts w:ascii="Arial" w:hAnsi="Arial" w:cs="Arial"/>
          <w:i/>
          <w:iCs/>
          <w:color w:val="222222"/>
          <w:szCs w:val="24"/>
          <w:shd w:val="clear" w:color="auto" w:fill="FFFFFF"/>
        </w:rPr>
        <w:t>Teaching and learning in medicine</w:t>
      </w:r>
      <w:r w:rsidRPr="00990DAE">
        <w:rPr>
          <w:rFonts w:ascii="Arial" w:hAnsi="Arial" w:cs="Arial"/>
          <w:color w:val="222222"/>
          <w:szCs w:val="24"/>
          <w:shd w:val="clear" w:color="auto" w:fill="FFFFFF"/>
        </w:rPr>
        <w:t>, </w:t>
      </w:r>
      <w:r w:rsidRPr="00990DAE">
        <w:rPr>
          <w:rFonts w:ascii="Arial" w:hAnsi="Arial" w:cs="Arial"/>
          <w:i/>
          <w:iCs/>
          <w:color w:val="222222"/>
          <w:szCs w:val="24"/>
          <w:shd w:val="clear" w:color="auto" w:fill="FFFFFF"/>
        </w:rPr>
        <w:t>31</w:t>
      </w:r>
      <w:r w:rsidRPr="00990DAE">
        <w:rPr>
          <w:rFonts w:ascii="Arial" w:hAnsi="Arial" w:cs="Arial"/>
          <w:color w:val="222222"/>
          <w:szCs w:val="24"/>
          <w:shd w:val="clear" w:color="auto" w:fill="FFFFFF"/>
        </w:rPr>
        <w:t>(1), pp.109-118.</w:t>
      </w:r>
      <w:proofErr w:type="gramEnd"/>
    </w:p>
    <w:p w14:paraId="48D4CE72" w14:textId="77777777" w:rsidR="003456D0" w:rsidRPr="00990DAE" w:rsidRDefault="003456D0" w:rsidP="00823741">
      <w:pPr>
        <w:spacing w:line="240" w:lineRule="auto"/>
        <w:ind w:left="720" w:hanging="720"/>
        <w:jc w:val="both"/>
        <w:rPr>
          <w:rFonts w:ascii="Arial" w:hAnsi="Arial" w:cs="Arial"/>
          <w:szCs w:val="24"/>
        </w:rPr>
      </w:pPr>
      <w:r w:rsidRPr="00990DAE">
        <w:rPr>
          <w:rFonts w:ascii="Arial" w:hAnsi="Arial" w:cs="Arial"/>
          <w:szCs w:val="24"/>
        </w:rPr>
        <w:t>Hamann, P.M., 2017. Towards a contingency theory of corporate planning: a systematic literature review. </w:t>
      </w:r>
      <w:proofErr w:type="gramStart"/>
      <w:r w:rsidRPr="00990DAE">
        <w:rPr>
          <w:rFonts w:ascii="Arial" w:hAnsi="Arial" w:cs="Arial"/>
          <w:szCs w:val="24"/>
        </w:rPr>
        <w:t>Management Review Quarterly, 67(4), pp.227-289.</w:t>
      </w:r>
      <w:proofErr w:type="gramEnd"/>
    </w:p>
    <w:p w14:paraId="2700C854" w14:textId="77777777" w:rsidR="003456D0" w:rsidRPr="00990DAE" w:rsidRDefault="003456D0" w:rsidP="003456D0">
      <w:pPr>
        <w:spacing w:line="240" w:lineRule="auto"/>
        <w:ind w:left="720" w:hanging="720"/>
        <w:jc w:val="both"/>
        <w:rPr>
          <w:rFonts w:ascii="Arial" w:hAnsi="Arial" w:cs="Arial"/>
          <w:szCs w:val="24"/>
          <w:shd w:val="clear" w:color="auto" w:fill="FFFFFF"/>
        </w:rPr>
      </w:pPr>
      <w:r w:rsidRPr="00990DAE">
        <w:rPr>
          <w:rFonts w:ascii="Arial" w:hAnsi="Arial" w:cs="Arial"/>
          <w:szCs w:val="24"/>
          <w:shd w:val="clear" w:color="auto" w:fill="FFFFFF"/>
        </w:rPr>
        <w:t>Harris, S.Y., 2021. Covid-19 impact on the Caribbean academic library: Jamaica's preliminary response to people, place, product and services. </w:t>
      </w:r>
      <w:r w:rsidRPr="00990DAE">
        <w:rPr>
          <w:rFonts w:ascii="Arial" w:hAnsi="Arial" w:cs="Arial"/>
          <w:i/>
          <w:iCs/>
          <w:szCs w:val="24"/>
          <w:shd w:val="clear" w:color="auto" w:fill="FFFFFF"/>
        </w:rPr>
        <w:t>Library Management</w:t>
      </w:r>
      <w:r w:rsidRPr="00990DAE">
        <w:rPr>
          <w:rFonts w:ascii="Arial" w:hAnsi="Arial" w:cs="Arial"/>
          <w:szCs w:val="24"/>
          <w:shd w:val="clear" w:color="auto" w:fill="FFFFFF"/>
        </w:rPr>
        <w:t>.</w:t>
      </w:r>
    </w:p>
    <w:p w14:paraId="6411FAFB" w14:textId="77777777" w:rsidR="003456D0" w:rsidRPr="00990DAE" w:rsidRDefault="003456D0" w:rsidP="003456D0">
      <w:pPr>
        <w:spacing w:line="240" w:lineRule="auto"/>
        <w:ind w:left="720" w:hanging="720"/>
        <w:jc w:val="both"/>
        <w:rPr>
          <w:rFonts w:ascii="Arial" w:hAnsi="Arial" w:cs="Arial"/>
          <w:szCs w:val="24"/>
          <w:shd w:val="clear" w:color="auto" w:fill="FFFFFF"/>
        </w:rPr>
      </w:pPr>
      <w:r w:rsidRPr="00990DAE">
        <w:rPr>
          <w:rFonts w:ascii="Arial" w:hAnsi="Arial" w:cs="Arial"/>
          <w:szCs w:val="24"/>
          <w:shd w:val="clear" w:color="auto" w:fill="FFFFFF"/>
        </w:rPr>
        <w:t xml:space="preserve">Jameel, A.S., Abdalla, S.N. and Karem, M.A., 2020, November. IEEE. </w:t>
      </w:r>
      <w:proofErr w:type="gramStart"/>
      <w:r w:rsidRPr="00990DAE">
        <w:rPr>
          <w:rFonts w:ascii="Arial" w:hAnsi="Arial" w:cs="Arial"/>
          <w:szCs w:val="24"/>
          <w:shd w:val="clear" w:color="auto" w:fill="FFFFFF"/>
        </w:rPr>
        <w:t xml:space="preserve">Behavioural Intention to Use E-Learning from student's perspective during COVID-19 </w:t>
      </w:r>
      <w:proofErr w:type="spellStart"/>
      <w:r w:rsidRPr="00990DAE">
        <w:rPr>
          <w:rFonts w:ascii="Arial" w:hAnsi="Arial" w:cs="Arial"/>
          <w:szCs w:val="24"/>
          <w:shd w:val="clear" w:color="auto" w:fill="FFFFFF"/>
        </w:rPr>
        <w:t>pandemicpandemic</w:t>
      </w:r>
      <w:proofErr w:type="spellEnd"/>
      <w:r w:rsidRPr="00990DAE">
        <w:rPr>
          <w:rFonts w:ascii="Arial" w:hAnsi="Arial" w:cs="Arial"/>
          <w:szCs w:val="24"/>
          <w:shd w:val="clear" w:color="auto" w:fill="FFFFFF"/>
        </w:rPr>
        <w:t>.</w:t>
      </w:r>
      <w:proofErr w:type="gramEnd"/>
      <w:r w:rsidRPr="00990DAE">
        <w:rPr>
          <w:rFonts w:ascii="Arial" w:hAnsi="Arial" w:cs="Arial"/>
          <w:szCs w:val="24"/>
          <w:shd w:val="clear" w:color="auto" w:fill="FFFFFF"/>
        </w:rPr>
        <w:t xml:space="preserve"> </w:t>
      </w:r>
      <w:proofErr w:type="gramStart"/>
      <w:r w:rsidRPr="00990DAE">
        <w:rPr>
          <w:rFonts w:ascii="Arial" w:hAnsi="Arial" w:cs="Arial"/>
          <w:szCs w:val="24"/>
          <w:shd w:val="clear" w:color="auto" w:fill="FFFFFF"/>
        </w:rPr>
        <w:t xml:space="preserve">In </w:t>
      </w:r>
      <w:r w:rsidRPr="00990DAE">
        <w:rPr>
          <w:rFonts w:ascii="Arial" w:hAnsi="Arial" w:cs="Arial"/>
          <w:i/>
          <w:iCs/>
          <w:szCs w:val="24"/>
          <w:shd w:val="clear" w:color="auto" w:fill="FFFFFF"/>
        </w:rPr>
        <w:t>2020 2nd Annual International Conference on Information and Sciences (</w:t>
      </w:r>
      <w:proofErr w:type="spellStart"/>
      <w:r w:rsidRPr="00990DAE">
        <w:rPr>
          <w:rFonts w:ascii="Arial" w:hAnsi="Arial" w:cs="Arial"/>
          <w:i/>
          <w:iCs/>
          <w:szCs w:val="24"/>
          <w:shd w:val="clear" w:color="auto" w:fill="FFFFFF"/>
        </w:rPr>
        <w:t>AiCIS</w:t>
      </w:r>
      <w:proofErr w:type="spellEnd"/>
      <w:r w:rsidRPr="00990DAE">
        <w:rPr>
          <w:rFonts w:ascii="Arial" w:hAnsi="Arial" w:cs="Arial"/>
          <w:i/>
          <w:iCs/>
          <w:szCs w:val="24"/>
          <w:shd w:val="clear" w:color="auto" w:fill="FFFFFF"/>
        </w:rPr>
        <w:t>)</w:t>
      </w:r>
      <w:r w:rsidRPr="00990DAE">
        <w:rPr>
          <w:rFonts w:ascii="Arial" w:hAnsi="Arial" w:cs="Arial"/>
          <w:szCs w:val="24"/>
          <w:shd w:val="clear" w:color="auto" w:fill="FFFFFF"/>
        </w:rPr>
        <w:t xml:space="preserve"> (pp. 165-171).</w:t>
      </w:r>
      <w:proofErr w:type="gramEnd"/>
    </w:p>
    <w:p w14:paraId="20D65F6E"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spellStart"/>
      <w:r w:rsidRPr="00990DAE">
        <w:rPr>
          <w:rFonts w:ascii="Arial" w:hAnsi="Arial" w:cs="Arial"/>
          <w:szCs w:val="24"/>
          <w:shd w:val="clear" w:color="auto" w:fill="FFFFFF"/>
        </w:rPr>
        <w:lastRenderedPageBreak/>
        <w:t>Kankaew</w:t>
      </w:r>
      <w:proofErr w:type="spellEnd"/>
      <w:r w:rsidRPr="00990DAE">
        <w:rPr>
          <w:rFonts w:ascii="Arial" w:hAnsi="Arial" w:cs="Arial"/>
          <w:szCs w:val="24"/>
          <w:shd w:val="clear" w:color="auto" w:fill="FFFFFF"/>
        </w:rPr>
        <w:t xml:space="preserve">, K. and </w:t>
      </w:r>
      <w:proofErr w:type="spellStart"/>
      <w:r w:rsidRPr="00990DAE">
        <w:rPr>
          <w:rFonts w:ascii="Arial" w:hAnsi="Arial" w:cs="Arial"/>
          <w:szCs w:val="24"/>
          <w:shd w:val="clear" w:color="auto" w:fill="FFFFFF"/>
        </w:rPr>
        <w:t>Pongsapak</w:t>
      </w:r>
      <w:proofErr w:type="spellEnd"/>
      <w:r w:rsidRPr="00990DAE">
        <w:rPr>
          <w:rFonts w:ascii="Arial" w:hAnsi="Arial" w:cs="Arial"/>
          <w:szCs w:val="24"/>
          <w:shd w:val="clear" w:color="auto" w:fill="FFFFFF"/>
        </w:rPr>
        <w:t>, T., 2020, September. Contingency theory: the analysis in air transportation before, during, and after the pandemic in Thailand. In </w:t>
      </w:r>
      <w:r w:rsidRPr="00990DAE">
        <w:rPr>
          <w:rFonts w:ascii="Arial" w:hAnsi="Arial" w:cs="Arial"/>
          <w:i/>
          <w:iCs/>
          <w:szCs w:val="24"/>
          <w:shd w:val="clear" w:color="auto" w:fill="FFFFFF"/>
        </w:rPr>
        <w:t>I.O.P. Conference Series: Materials Science and Engineering</w:t>
      </w:r>
      <w:r w:rsidRPr="00990DAE">
        <w:rPr>
          <w:rFonts w:ascii="Arial" w:hAnsi="Arial" w:cs="Arial"/>
          <w:szCs w:val="24"/>
          <w:shd w:val="clear" w:color="auto" w:fill="FFFFFF"/>
        </w:rPr>
        <w:t xml:space="preserve"> (Vol. 918, No. 1, p. 012047). I.O.P. Publishing.</w:t>
      </w:r>
    </w:p>
    <w:p w14:paraId="5B17B62F" w14:textId="77777777" w:rsidR="003456D0" w:rsidRPr="00990DAE" w:rsidRDefault="003456D0" w:rsidP="003456D0">
      <w:pPr>
        <w:spacing w:line="240" w:lineRule="auto"/>
        <w:ind w:left="720" w:hanging="720"/>
        <w:jc w:val="both"/>
        <w:rPr>
          <w:rFonts w:ascii="Arial" w:hAnsi="Arial" w:cs="Arial"/>
          <w:szCs w:val="24"/>
        </w:rPr>
      </w:pPr>
      <w:proofErr w:type="gramStart"/>
      <w:r w:rsidRPr="00990DAE">
        <w:rPr>
          <w:rFonts w:ascii="Arial" w:hAnsi="Arial" w:cs="Arial"/>
          <w:szCs w:val="24"/>
          <w:shd w:val="clear" w:color="auto" w:fill="FFFFFF"/>
        </w:rPr>
        <w:t xml:space="preserve">Kashif, M., Asif, M.U., Ali, A., </w:t>
      </w:r>
      <w:proofErr w:type="spellStart"/>
      <w:r w:rsidRPr="00990DAE">
        <w:rPr>
          <w:rFonts w:ascii="Arial" w:hAnsi="Arial" w:cs="Arial"/>
          <w:szCs w:val="24"/>
          <w:shd w:val="clear" w:color="auto" w:fill="FFFFFF"/>
        </w:rPr>
        <w:t>Asad</w:t>
      </w:r>
      <w:proofErr w:type="spellEnd"/>
      <w:r w:rsidRPr="00990DAE">
        <w:rPr>
          <w:rFonts w:ascii="Arial" w:hAnsi="Arial" w:cs="Arial"/>
          <w:szCs w:val="24"/>
          <w:shd w:val="clear" w:color="auto" w:fill="FFFFFF"/>
        </w:rPr>
        <w:t xml:space="preserve">, M., </w:t>
      </w:r>
      <w:proofErr w:type="spellStart"/>
      <w:r w:rsidRPr="00990DAE">
        <w:rPr>
          <w:rFonts w:ascii="Arial" w:hAnsi="Arial" w:cs="Arial"/>
          <w:szCs w:val="24"/>
          <w:shd w:val="clear" w:color="auto" w:fill="FFFFFF"/>
        </w:rPr>
        <w:t>Chethiyar</w:t>
      </w:r>
      <w:proofErr w:type="spellEnd"/>
      <w:r w:rsidRPr="00990DAE">
        <w:rPr>
          <w:rFonts w:ascii="Arial" w:hAnsi="Arial" w:cs="Arial"/>
          <w:szCs w:val="24"/>
          <w:shd w:val="clear" w:color="auto" w:fill="FFFFFF"/>
        </w:rPr>
        <w:t xml:space="preserve">, S.D.M. and </w:t>
      </w:r>
      <w:proofErr w:type="spellStart"/>
      <w:r w:rsidRPr="00990DAE">
        <w:rPr>
          <w:rFonts w:ascii="Arial" w:hAnsi="Arial" w:cs="Arial"/>
          <w:szCs w:val="24"/>
          <w:shd w:val="clear" w:color="auto" w:fill="FFFFFF"/>
        </w:rPr>
        <w:t>Vedamanikam</w:t>
      </w:r>
      <w:proofErr w:type="spellEnd"/>
      <w:r w:rsidRPr="00990DAE">
        <w:rPr>
          <w:rFonts w:ascii="Arial" w:hAnsi="Arial" w:cs="Arial"/>
          <w:szCs w:val="24"/>
          <w:shd w:val="clear" w:color="auto" w:fill="FFFFFF"/>
        </w:rPr>
        <w:t>, M., 2020.</w:t>
      </w:r>
      <w:proofErr w:type="gramEnd"/>
      <w:r w:rsidRPr="00990DAE">
        <w:rPr>
          <w:rFonts w:ascii="Arial" w:hAnsi="Arial" w:cs="Arial"/>
          <w:szCs w:val="24"/>
          <w:shd w:val="clear" w:color="auto" w:fill="FFFFFF"/>
        </w:rPr>
        <w:t xml:space="preserve"> MANAGING AND IMPLEMENTING CHANGE SUCCESSFULLY WITH RESPECT TO COVID-19: A WAY FORWARD FOR SMES. </w:t>
      </w:r>
      <w:r w:rsidRPr="00990DAE">
        <w:rPr>
          <w:rFonts w:ascii="Arial" w:hAnsi="Arial" w:cs="Arial"/>
          <w:i/>
          <w:iCs/>
          <w:szCs w:val="24"/>
          <w:shd w:val="clear" w:color="auto" w:fill="FFFFFF"/>
        </w:rPr>
        <w:t>PEOPLE: International Journal of Social Sciences</w:t>
      </w:r>
      <w:r w:rsidRPr="00990DAE">
        <w:rPr>
          <w:rFonts w:ascii="Arial" w:hAnsi="Arial" w:cs="Arial"/>
          <w:szCs w:val="24"/>
          <w:shd w:val="clear" w:color="auto" w:fill="FFFFFF"/>
        </w:rPr>
        <w:t>, </w:t>
      </w:r>
      <w:r w:rsidRPr="00990DAE">
        <w:rPr>
          <w:rFonts w:ascii="Arial" w:hAnsi="Arial" w:cs="Arial"/>
          <w:i/>
          <w:iCs/>
          <w:szCs w:val="24"/>
          <w:shd w:val="clear" w:color="auto" w:fill="FFFFFF"/>
        </w:rPr>
        <w:t>6</w:t>
      </w:r>
      <w:r w:rsidRPr="00990DAE">
        <w:rPr>
          <w:rFonts w:ascii="Arial" w:hAnsi="Arial" w:cs="Arial"/>
          <w:szCs w:val="24"/>
          <w:shd w:val="clear" w:color="auto" w:fill="FFFFFF"/>
        </w:rPr>
        <w:t>(2), pp.609-624.</w:t>
      </w:r>
    </w:p>
    <w:p w14:paraId="37B4FDE5" w14:textId="77777777" w:rsidR="003456D0" w:rsidRPr="00990DAE" w:rsidRDefault="003456D0" w:rsidP="003456D0">
      <w:pPr>
        <w:spacing w:line="240" w:lineRule="auto"/>
        <w:ind w:left="720" w:hanging="720"/>
        <w:jc w:val="both"/>
        <w:rPr>
          <w:rFonts w:ascii="Arial" w:hAnsi="Arial" w:cs="Arial"/>
          <w:szCs w:val="24"/>
        </w:rPr>
      </w:pPr>
      <w:r w:rsidRPr="00990DAE">
        <w:rPr>
          <w:rFonts w:ascii="Arial" w:hAnsi="Arial" w:cs="Arial"/>
          <w:szCs w:val="24"/>
        </w:rPr>
        <w:t xml:space="preserve">Lartey, F.M., 2020. Chaos, complexity, and contingency theories: a comparative analysis and application to the 21st century organisation. </w:t>
      </w:r>
      <w:proofErr w:type="gramStart"/>
      <w:r w:rsidRPr="00990DAE">
        <w:rPr>
          <w:rFonts w:ascii="Arial" w:hAnsi="Arial" w:cs="Arial"/>
          <w:szCs w:val="24"/>
        </w:rPr>
        <w:t>Journal of Business Administration Research, 9(1), pp.44-51.</w:t>
      </w:r>
      <w:proofErr w:type="gramEnd"/>
    </w:p>
    <w:p w14:paraId="357D0558" w14:textId="77777777" w:rsidR="003456D0" w:rsidRPr="00990DAE" w:rsidRDefault="003456D0" w:rsidP="00EC628C">
      <w:pPr>
        <w:spacing w:line="240" w:lineRule="auto"/>
        <w:ind w:left="720" w:hanging="720"/>
        <w:jc w:val="both"/>
        <w:rPr>
          <w:rFonts w:ascii="Arial" w:hAnsi="Arial" w:cs="Arial"/>
          <w:color w:val="222222"/>
          <w:szCs w:val="24"/>
          <w:shd w:val="clear" w:color="auto" w:fill="FFFFFF"/>
        </w:rPr>
      </w:pPr>
      <w:r w:rsidRPr="00990DAE">
        <w:rPr>
          <w:rFonts w:ascii="Arial" w:hAnsi="Arial" w:cs="Arial"/>
          <w:color w:val="222222"/>
          <w:szCs w:val="24"/>
          <w:shd w:val="clear" w:color="auto" w:fill="FFFFFF"/>
        </w:rPr>
        <w:t>Longman, K., Daniels, J., Bray, D.L. and Liddell, W., 2018. How organizational culture shapes women’s leadership experiences. </w:t>
      </w:r>
      <w:r w:rsidRPr="00990DAE">
        <w:rPr>
          <w:rFonts w:ascii="Arial" w:hAnsi="Arial" w:cs="Arial"/>
          <w:i/>
          <w:iCs/>
          <w:color w:val="222222"/>
          <w:szCs w:val="24"/>
          <w:shd w:val="clear" w:color="auto" w:fill="FFFFFF"/>
        </w:rPr>
        <w:t>Administrative Sciences</w:t>
      </w:r>
      <w:r w:rsidRPr="00990DAE">
        <w:rPr>
          <w:rFonts w:ascii="Arial" w:hAnsi="Arial" w:cs="Arial"/>
          <w:color w:val="222222"/>
          <w:szCs w:val="24"/>
          <w:shd w:val="clear" w:color="auto" w:fill="FFFFFF"/>
        </w:rPr>
        <w:t>, </w:t>
      </w:r>
      <w:r w:rsidRPr="00990DAE">
        <w:rPr>
          <w:rFonts w:ascii="Arial" w:hAnsi="Arial" w:cs="Arial"/>
          <w:i/>
          <w:iCs/>
          <w:color w:val="222222"/>
          <w:szCs w:val="24"/>
          <w:shd w:val="clear" w:color="auto" w:fill="FFFFFF"/>
        </w:rPr>
        <w:t>8</w:t>
      </w:r>
      <w:r w:rsidRPr="00990DAE">
        <w:rPr>
          <w:rFonts w:ascii="Arial" w:hAnsi="Arial" w:cs="Arial"/>
          <w:color w:val="222222"/>
          <w:szCs w:val="24"/>
          <w:shd w:val="clear" w:color="auto" w:fill="FFFFFF"/>
        </w:rPr>
        <w:t>(2), p.8.</w:t>
      </w:r>
    </w:p>
    <w:p w14:paraId="1842E1EE" w14:textId="77777777" w:rsidR="003456D0" w:rsidRPr="00990DAE" w:rsidRDefault="003456D0" w:rsidP="00EC628C">
      <w:pPr>
        <w:spacing w:line="240" w:lineRule="auto"/>
        <w:ind w:left="720" w:hanging="720"/>
        <w:jc w:val="both"/>
        <w:rPr>
          <w:rFonts w:ascii="Arial" w:hAnsi="Arial" w:cs="Arial"/>
          <w:szCs w:val="24"/>
        </w:rPr>
      </w:pPr>
      <w:proofErr w:type="gramStart"/>
      <w:r w:rsidRPr="00990DAE">
        <w:rPr>
          <w:rFonts w:ascii="Arial" w:hAnsi="Arial" w:cs="Arial"/>
          <w:szCs w:val="24"/>
        </w:rPr>
        <w:t>Mortimer, G., 2017.</w:t>
      </w:r>
      <w:proofErr w:type="gramEnd"/>
      <w:r w:rsidRPr="00990DAE">
        <w:rPr>
          <w:rFonts w:ascii="Arial" w:hAnsi="Arial" w:cs="Arial"/>
          <w:szCs w:val="24"/>
        </w:rPr>
        <w:t xml:space="preserve"> Why Australian supermarkets continue to look to the UK for leadership. </w:t>
      </w:r>
      <w:proofErr w:type="gramStart"/>
      <w:r w:rsidRPr="00990DAE">
        <w:rPr>
          <w:rFonts w:ascii="Arial" w:hAnsi="Arial" w:cs="Arial"/>
          <w:szCs w:val="24"/>
        </w:rPr>
        <w:t>The Conversation, 2017(January), pp.1-4.</w:t>
      </w:r>
      <w:proofErr w:type="gramEnd"/>
    </w:p>
    <w:p w14:paraId="58E21C95"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gramStart"/>
      <w:r w:rsidRPr="00990DAE">
        <w:rPr>
          <w:rFonts w:ascii="Arial" w:hAnsi="Arial" w:cs="Arial"/>
          <w:szCs w:val="24"/>
          <w:shd w:val="clear" w:color="auto" w:fill="FFFFFF"/>
        </w:rPr>
        <w:t>Mumford, M.D., Todd, E.M., Higgs, C. and McIntosh, T., 2017.</w:t>
      </w:r>
      <w:proofErr w:type="gramEnd"/>
      <w:r w:rsidRPr="00990DAE">
        <w:rPr>
          <w:rFonts w:ascii="Arial" w:hAnsi="Arial" w:cs="Arial"/>
          <w:szCs w:val="24"/>
          <w:shd w:val="clear" w:color="auto" w:fill="FFFFFF"/>
        </w:rPr>
        <w:t xml:space="preserve"> Cognitive skills and leadership performance: The nine critical skills. </w:t>
      </w:r>
      <w:proofErr w:type="gramStart"/>
      <w:r w:rsidRPr="00990DAE">
        <w:rPr>
          <w:rFonts w:ascii="Arial" w:hAnsi="Arial" w:cs="Arial"/>
          <w:i/>
          <w:iCs/>
          <w:szCs w:val="24"/>
          <w:shd w:val="clear" w:color="auto" w:fill="FFFFFF"/>
        </w:rPr>
        <w:t>The Leadership Quarterly</w:t>
      </w:r>
      <w:r w:rsidRPr="00990DAE">
        <w:rPr>
          <w:rFonts w:ascii="Arial" w:hAnsi="Arial" w:cs="Arial"/>
          <w:szCs w:val="24"/>
          <w:shd w:val="clear" w:color="auto" w:fill="FFFFFF"/>
        </w:rPr>
        <w:t>, </w:t>
      </w:r>
      <w:r w:rsidRPr="00990DAE">
        <w:rPr>
          <w:rFonts w:ascii="Arial" w:hAnsi="Arial" w:cs="Arial"/>
          <w:i/>
          <w:iCs/>
          <w:szCs w:val="24"/>
          <w:shd w:val="clear" w:color="auto" w:fill="FFFFFF"/>
        </w:rPr>
        <w:t>28</w:t>
      </w:r>
      <w:r w:rsidRPr="00990DAE">
        <w:rPr>
          <w:rFonts w:ascii="Arial" w:hAnsi="Arial" w:cs="Arial"/>
          <w:szCs w:val="24"/>
          <w:shd w:val="clear" w:color="auto" w:fill="FFFFFF"/>
        </w:rPr>
        <w:t>(1), pp.24-39.</w:t>
      </w:r>
      <w:proofErr w:type="gramEnd"/>
    </w:p>
    <w:p w14:paraId="756F7803" w14:textId="77777777" w:rsidR="003456D0" w:rsidRPr="00990DAE" w:rsidRDefault="003456D0" w:rsidP="003456D0">
      <w:pPr>
        <w:spacing w:line="240" w:lineRule="auto"/>
        <w:ind w:left="720" w:hanging="720"/>
        <w:jc w:val="both"/>
        <w:rPr>
          <w:rFonts w:ascii="Arial" w:hAnsi="Arial" w:cs="Arial"/>
          <w:szCs w:val="24"/>
          <w:shd w:val="clear" w:color="auto" w:fill="FFFFFF"/>
        </w:rPr>
      </w:pPr>
      <w:r w:rsidRPr="00990DAE">
        <w:rPr>
          <w:rFonts w:ascii="Arial" w:hAnsi="Arial" w:cs="Arial"/>
          <w:szCs w:val="24"/>
          <w:shd w:val="clear" w:color="auto" w:fill="FFFFFF"/>
        </w:rPr>
        <w:t xml:space="preserve">Organisational behaviour: Core concepts and applications. </w:t>
      </w:r>
      <w:proofErr w:type="gramStart"/>
      <w:r w:rsidRPr="00990DAE">
        <w:rPr>
          <w:rFonts w:ascii="Arial" w:hAnsi="Arial" w:cs="Arial"/>
          <w:szCs w:val="24"/>
          <w:shd w:val="clear" w:color="auto" w:fill="FFFFFF"/>
        </w:rPr>
        <w:t xml:space="preserve">Wood, J., </w:t>
      </w:r>
      <w:proofErr w:type="spellStart"/>
      <w:r w:rsidRPr="00990DAE">
        <w:rPr>
          <w:rFonts w:ascii="Arial" w:hAnsi="Arial" w:cs="Arial"/>
          <w:szCs w:val="24"/>
          <w:shd w:val="clear" w:color="auto" w:fill="FFFFFF"/>
        </w:rPr>
        <w:t>Zeffane</w:t>
      </w:r>
      <w:proofErr w:type="spellEnd"/>
      <w:r w:rsidRPr="00990DAE">
        <w:rPr>
          <w:rFonts w:ascii="Arial" w:hAnsi="Arial" w:cs="Arial"/>
          <w:szCs w:val="24"/>
          <w:shd w:val="clear" w:color="auto" w:fill="FFFFFF"/>
        </w:rPr>
        <w:t xml:space="preserve">, R., </w:t>
      </w:r>
      <w:proofErr w:type="spellStart"/>
      <w:r w:rsidRPr="00990DAE">
        <w:rPr>
          <w:rFonts w:ascii="Arial" w:hAnsi="Arial" w:cs="Arial"/>
          <w:szCs w:val="24"/>
          <w:shd w:val="clear" w:color="auto" w:fill="FFFFFF"/>
        </w:rPr>
        <w:t>Fromholtz</w:t>
      </w:r>
      <w:proofErr w:type="spellEnd"/>
      <w:r w:rsidRPr="00990DAE">
        <w:rPr>
          <w:rFonts w:ascii="Arial" w:hAnsi="Arial" w:cs="Arial"/>
          <w:szCs w:val="24"/>
          <w:shd w:val="clear" w:color="auto" w:fill="FFFFFF"/>
        </w:rPr>
        <w:t>, M., Wiesner, R., Morrison, R.R., Factor, A. and McKeown, T., 2019.</w:t>
      </w:r>
      <w:proofErr w:type="gramEnd"/>
      <w:r w:rsidRPr="00990DAE">
        <w:rPr>
          <w:rFonts w:ascii="Arial" w:hAnsi="Arial" w:cs="Arial"/>
          <w:szCs w:val="24"/>
          <w:shd w:val="clear" w:color="auto" w:fill="FFFFFF"/>
        </w:rPr>
        <w:t xml:space="preserve"> John Wiley &amp; Sons Australia, Ltd</w:t>
      </w:r>
      <w:proofErr w:type="gramStart"/>
      <w:r w:rsidRPr="00990DAE">
        <w:rPr>
          <w:rFonts w:ascii="Arial" w:hAnsi="Arial" w:cs="Arial"/>
          <w:szCs w:val="24"/>
          <w:shd w:val="clear" w:color="auto" w:fill="FFFFFF"/>
        </w:rPr>
        <w:t>..</w:t>
      </w:r>
      <w:proofErr w:type="gramEnd"/>
    </w:p>
    <w:p w14:paraId="505BFCE8" w14:textId="77777777" w:rsidR="003456D0" w:rsidRPr="00990DAE" w:rsidRDefault="003456D0" w:rsidP="00EC628C">
      <w:pPr>
        <w:spacing w:line="240" w:lineRule="auto"/>
        <w:ind w:left="720" w:hanging="720"/>
        <w:jc w:val="both"/>
        <w:rPr>
          <w:rFonts w:ascii="Arial" w:hAnsi="Arial" w:cs="Arial"/>
          <w:color w:val="222222"/>
          <w:szCs w:val="24"/>
          <w:shd w:val="clear" w:color="auto" w:fill="FFFFFF"/>
        </w:rPr>
      </w:pPr>
      <w:r w:rsidRPr="00990DAE">
        <w:rPr>
          <w:rFonts w:ascii="Arial" w:hAnsi="Arial" w:cs="Arial"/>
          <w:color w:val="222222"/>
          <w:szCs w:val="24"/>
          <w:shd w:val="clear" w:color="auto" w:fill="FFFFFF"/>
        </w:rPr>
        <w:t>Pradhan, R.K., Panda, M. and Jena, L.K., 2017. Transformational leadership and psychological empowerment: The mediating effect of organizational culture in Indian retail industry. </w:t>
      </w:r>
      <w:proofErr w:type="gramStart"/>
      <w:r w:rsidRPr="00990DAE">
        <w:rPr>
          <w:rFonts w:ascii="Arial" w:hAnsi="Arial" w:cs="Arial"/>
          <w:i/>
          <w:iCs/>
          <w:color w:val="222222"/>
          <w:szCs w:val="24"/>
          <w:shd w:val="clear" w:color="auto" w:fill="FFFFFF"/>
        </w:rPr>
        <w:t>Journal of Enterprise Information Management</w:t>
      </w:r>
      <w:r w:rsidRPr="00990DAE">
        <w:rPr>
          <w:rFonts w:ascii="Arial" w:hAnsi="Arial" w:cs="Arial"/>
          <w:color w:val="222222"/>
          <w:szCs w:val="24"/>
          <w:shd w:val="clear" w:color="auto" w:fill="FFFFFF"/>
        </w:rPr>
        <w:t>.</w:t>
      </w:r>
      <w:proofErr w:type="gramEnd"/>
    </w:p>
    <w:p w14:paraId="740226D2"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spellStart"/>
      <w:r w:rsidRPr="00990DAE">
        <w:rPr>
          <w:rFonts w:ascii="Arial" w:hAnsi="Arial" w:cs="Arial"/>
          <w:szCs w:val="24"/>
          <w:shd w:val="clear" w:color="auto" w:fill="FFFFFF"/>
        </w:rPr>
        <w:t>Prasetyo</w:t>
      </w:r>
      <w:proofErr w:type="spellEnd"/>
      <w:r w:rsidRPr="00990DAE">
        <w:rPr>
          <w:rFonts w:ascii="Arial" w:hAnsi="Arial" w:cs="Arial"/>
          <w:szCs w:val="24"/>
          <w:shd w:val="clear" w:color="auto" w:fill="FFFFFF"/>
        </w:rPr>
        <w:t xml:space="preserve">, Y.T., Castillo, A.M., </w:t>
      </w:r>
      <w:proofErr w:type="spellStart"/>
      <w:r w:rsidRPr="00990DAE">
        <w:rPr>
          <w:rFonts w:ascii="Arial" w:hAnsi="Arial" w:cs="Arial"/>
          <w:szCs w:val="24"/>
          <w:shd w:val="clear" w:color="auto" w:fill="FFFFFF"/>
        </w:rPr>
        <w:t>Salonga</w:t>
      </w:r>
      <w:proofErr w:type="spellEnd"/>
      <w:r w:rsidRPr="00990DAE">
        <w:rPr>
          <w:rFonts w:ascii="Arial" w:hAnsi="Arial" w:cs="Arial"/>
          <w:szCs w:val="24"/>
          <w:shd w:val="clear" w:color="auto" w:fill="FFFFFF"/>
        </w:rPr>
        <w:t xml:space="preserve">, L.J., Sia, J.A. and </w:t>
      </w:r>
      <w:proofErr w:type="spellStart"/>
      <w:r w:rsidRPr="00990DAE">
        <w:rPr>
          <w:rFonts w:ascii="Arial" w:hAnsi="Arial" w:cs="Arial"/>
          <w:szCs w:val="24"/>
          <w:shd w:val="clear" w:color="auto" w:fill="FFFFFF"/>
        </w:rPr>
        <w:t>Seneta</w:t>
      </w:r>
      <w:proofErr w:type="spellEnd"/>
      <w:r w:rsidRPr="00990DAE">
        <w:rPr>
          <w:rFonts w:ascii="Arial" w:hAnsi="Arial" w:cs="Arial"/>
          <w:szCs w:val="24"/>
          <w:shd w:val="clear" w:color="auto" w:fill="FFFFFF"/>
        </w:rPr>
        <w:t xml:space="preserve">, J.A., 2020. Factors affecting perceived effectiveness of COVID-19 prevention measures among Filipinos during enhanced community quarantine in Luzon, Philippines: Integrating Protection Motivation Theory and extended Theory of Planned </w:t>
      </w:r>
      <w:proofErr w:type="spellStart"/>
      <w:r w:rsidRPr="00990DAE">
        <w:rPr>
          <w:rFonts w:ascii="Arial" w:hAnsi="Arial" w:cs="Arial"/>
          <w:szCs w:val="24"/>
          <w:shd w:val="clear" w:color="auto" w:fill="FFFFFF"/>
        </w:rPr>
        <w:t>Behavior</w:t>
      </w:r>
      <w:proofErr w:type="spellEnd"/>
      <w:r w:rsidRPr="00990DAE">
        <w:rPr>
          <w:rFonts w:ascii="Arial" w:hAnsi="Arial" w:cs="Arial"/>
          <w:szCs w:val="24"/>
          <w:shd w:val="clear" w:color="auto" w:fill="FFFFFF"/>
        </w:rPr>
        <w:t>. </w:t>
      </w:r>
      <w:proofErr w:type="gramStart"/>
      <w:r w:rsidRPr="00990DAE">
        <w:rPr>
          <w:rFonts w:ascii="Arial" w:hAnsi="Arial" w:cs="Arial"/>
          <w:i/>
          <w:iCs/>
          <w:szCs w:val="24"/>
          <w:shd w:val="clear" w:color="auto" w:fill="FFFFFF"/>
        </w:rPr>
        <w:t>International Journal of infectious diseases</w:t>
      </w:r>
      <w:r w:rsidRPr="00990DAE">
        <w:rPr>
          <w:rFonts w:ascii="Arial" w:hAnsi="Arial" w:cs="Arial"/>
          <w:szCs w:val="24"/>
          <w:shd w:val="clear" w:color="auto" w:fill="FFFFFF"/>
        </w:rPr>
        <w:t>, </w:t>
      </w:r>
      <w:r w:rsidRPr="00990DAE">
        <w:rPr>
          <w:rFonts w:ascii="Arial" w:hAnsi="Arial" w:cs="Arial"/>
          <w:i/>
          <w:iCs/>
          <w:szCs w:val="24"/>
          <w:shd w:val="clear" w:color="auto" w:fill="FFFFFF"/>
        </w:rPr>
        <w:t>99</w:t>
      </w:r>
      <w:r w:rsidRPr="00990DAE">
        <w:rPr>
          <w:rFonts w:ascii="Arial" w:hAnsi="Arial" w:cs="Arial"/>
          <w:szCs w:val="24"/>
          <w:shd w:val="clear" w:color="auto" w:fill="FFFFFF"/>
        </w:rPr>
        <w:t>, pp.312-323.</w:t>
      </w:r>
      <w:proofErr w:type="gramEnd"/>
    </w:p>
    <w:p w14:paraId="11983EA1" w14:textId="77777777" w:rsidR="003456D0" w:rsidRPr="00990DAE" w:rsidRDefault="003456D0" w:rsidP="00EC628C">
      <w:pPr>
        <w:spacing w:line="240" w:lineRule="auto"/>
        <w:ind w:left="720" w:hanging="720"/>
        <w:jc w:val="both"/>
        <w:rPr>
          <w:rFonts w:ascii="Arial" w:hAnsi="Arial" w:cs="Arial"/>
          <w:color w:val="222222"/>
          <w:szCs w:val="24"/>
          <w:shd w:val="clear" w:color="auto" w:fill="FFFFFF"/>
        </w:rPr>
      </w:pPr>
      <w:proofErr w:type="gramStart"/>
      <w:r w:rsidRPr="00990DAE">
        <w:rPr>
          <w:rFonts w:ascii="Arial" w:hAnsi="Arial" w:cs="Arial"/>
          <w:color w:val="222222"/>
          <w:szCs w:val="24"/>
          <w:shd w:val="clear" w:color="auto" w:fill="FFFFFF"/>
        </w:rPr>
        <w:t xml:space="preserve">Rehman, S.A., </w:t>
      </w:r>
      <w:proofErr w:type="spellStart"/>
      <w:r w:rsidRPr="00990DAE">
        <w:rPr>
          <w:rFonts w:ascii="Arial" w:hAnsi="Arial" w:cs="Arial"/>
          <w:color w:val="222222"/>
          <w:szCs w:val="24"/>
          <w:shd w:val="clear" w:color="auto" w:fill="FFFFFF"/>
        </w:rPr>
        <w:t>Sehar</w:t>
      </w:r>
      <w:proofErr w:type="spellEnd"/>
      <w:r w:rsidRPr="00990DAE">
        <w:rPr>
          <w:rFonts w:ascii="Arial" w:hAnsi="Arial" w:cs="Arial"/>
          <w:color w:val="222222"/>
          <w:szCs w:val="24"/>
          <w:shd w:val="clear" w:color="auto" w:fill="FFFFFF"/>
        </w:rPr>
        <w:t>, S. and Afzal, M., 2019.</w:t>
      </w:r>
      <w:proofErr w:type="gramEnd"/>
      <w:r w:rsidRPr="00990DAE">
        <w:rPr>
          <w:rFonts w:ascii="Arial" w:hAnsi="Arial" w:cs="Arial"/>
          <w:color w:val="222222"/>
          <w:szCs w:val="24"/>
          <w:shd w:val="clear" w:color="auto" w:fill="FFFFFF"/>
        </w:rPr>
        <w:t xml:space="preserve"> Performance Appraisal; Application of Victor Vroom Expectancy Theory. </w:t>
      </w:r>
      <w:proofErr w:type="gramStart"/>
      <w:r w:rsidRPr="00990DAE">
        <w:rPr>
          <w:rFonts w:ascii="Arial" w:hAnsi="Arial" w:cs="Arial"/>
          <w:i/>
          <w:iCs/>
          <w:color w:val="222222"/>
          <w:szCs w:val="24"/>
          <w:shd w:val="clear" w:color="auto" w:fill="FFFFFF"/>
        </w:rPr>
        <w:t>Saudi Journal of Nursing and Health Care</w:t>
      </w:r>
      <w:r w:rsidRPr="00990DAE">
        <w:rPr>
          <w:rFonts w:ascii="Arial" w:hAnsi="Arial" w:cs="Arial"/>
          <w:color w:val="222222"/>
          <w:szCs w:val="24"/>
          <w:shd w:val="clear" w:color="auto" w:fill="FFFFFF"/>
        </w:rPr>
        <w:t>, </w:t>
      </w:r>
      <w:r w:rsidRPr="00990DAE">
        <w:rPr>
          <w:rFonts w:ascii="Arial" w:hAnsi="Arial" w:cs="Arial"/>
          <w:i/>
          <w:iCs/>
          <w:color w:val="222222"/>
          <w:szCs w:val="24"/>
          <w:shd w:val="clear" w:color="auto" w:fill="FFFFFF"/>
        </w:rPr>
        <w:t>2</w:t>
      </w:r>
      <w:r w:rsidRPr="00990DAE">
        <w:rPr>
          <w:rFonts w:ascii="Arial" w:hAnsi="Arial" w:cs="Arial"/>
          <w:color w:val="222222"/>
          <w:szCs w:val="24"/>
          <w:shd w:val="clear" w:color="auto" w:fill="FFFFFF"/>
        </w:rPr>
        <w:t>(12), pp.431-434.</w:t>
      </w:r>
      <w:proofErr w:type="gramEnd"/>
    </w:p>
    <w:p w14:paraId="18A74F2D"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gramStart"/>
      <w:r w:rsidRPr="00990DAE">
        <w:rPr>
          <w:rFonts w:ascii="Arial" w:hAnsi="Arial" w:cs="Arial"/>
          <w:szCs w:val="24"/>
          <w:shd w:val="clear" w:color="auto" w:fill="FFFFFF"/>
        </w:rPr>
        <w:t>Salas-</w:t>
      </w:r>
      <w:proofErr w:type="spellStart"/>
      <w:r w:rsidRPr="00990DAE">
        <w:rPr>
          <w:rFonts w:ascii="Arial" w:hAnsi="Arial" w:cs="Arial"/>
          <w:szCs w:val="24"/>
          <w:shd w:val="clear" w:color="auto" w:fill="FFFFFF"/>
        </w:rPr>
        <w:t>Vallina</w:t>
      </w:r>
      <w:proofErr w:type="spellEnd"/>
      <w:r w:rsidRPr="00990DAE">
        <w:rPr>
          <w:rFonts w:ascii="Arial" w:hAnsi="Arial" w:cs="Arial"/>
          <w:szCs w:val="24"/>
          <w:shd w:val="clear" w:color="auto" w:fill="FFFFFF"/>
        </w:rPr>
        <w:t>, A., Alegre, J. and Fernandez, R., 2017.</w:t>
      </w:r>
      <w:proofErr w:type="gramEnd"/>
      <w:r w:rsidRPr="00990DAE">
        <w:rPr>
          <w:rFonts w:ascii="Arial" w:hAnsi="Arial" w:cs="Arial"/>
          <w:szCs w:val="24"/>
          <w:shd w:val="clear" w:color="auto" w:fill="FFFFFF"/>
        </w:rPr>
        <w:t xml:space="preserve"> Happiness at work and organisational citizenship behaviour: is organisational learning a missing link</w:t>
      </w:r>
      <w:proofErr w:type="gramStart"/>
      <w:r w:rsidRPr="00990DAE">
        <w:rPr>
          <w:rFonts w:ascii="Arial" w:hAnsi="Arial" w:cs="Arial"/>
          <w:szCs w:val="24"/>
          <w:shd w:val="clear" w:color="auto" w:fill="FFFFFF"/>
        </w:rPr>
        <w:t>?.</w:t>
      </w:r>
      <w:proofErr w:type="gramEnd"/>
      <w:r w:rsidRPr="00990DAE">
        <w:rPr>
          <w:rFonts w:ascii="Arial" w:hAnsi="Arial" w:cs="Arial"/>
          <w:szCs w:val="24"/>
          <w:shd w:val="clear" w:color="auto" w:fill="FFFFFF"/>
        </w:rPr>
        <w:t> </w:t>
      </w:r>
      <w:proofErr w:type="gramStart"/>
      <w:r w:rsidRPr="00990DAE">
        <w:rPr>
          <w:rFonts w:ascii="Arial" w:hAnsi="Arial" w:cs="Arial"/>
          <w:i/>
          <w:iCs/>
          <w:szCs w:val="24"/>
          <w:shd w:val="clear" w:color="auto" w:fill="FFFFFF"/>
        </w:rPr>
        <w:t>International Journal of Manpower</w:t>
      </w:r>
      <w:r w:rsidRPr="00990DAE">
        <w:rPr>
          <w:rFonts w:ascii="Arial" w:hAnsi="Arial" w:cs="Arial"/>
          <w:szCs w:val="24"/>
          <w:shd w:val="clear" w:color="auto" w:fill="FFFFFF"/>
        </w:rPr>
        <w:t>.</w:t>
      </w:r>
      <w:proofErr w:type="gramEnd"/>
    </w:p>
    <w:p w14:paraId="65953D06" w14:textId="77777777" w:rsidR="003456D0" w:rsidRPr="00990DAE" w:rsidRDefault="003456D0" w:rsidP="00EC628C">
      <w:pPr>
        <w:spacing w:line="240" w:lineRule="auto"/>
        <w:ind w:left="720" w:hanging="720"/>
        <w:jc w:val="both"/>
        <w:rPr>
          <w:rFonts w:ascii="Arial" w:hAnsi="Arial" w:cs="Arial"/>
          <w:szCs w:val="24"/>
        </w:rPr>
      </w:pPr>
      <w:proofErr w:type="spellStart"/>
      <w:proofErr w:type="gramStart"/>
      <w:r w:rsidRPr="00990DAE">
        <w:rPr>
          <w:rFonts w:ascii="Arial" w:hAnsi="Arial" w:cs="Arial"/>
          <w:szCs w:val="24"/>
        </w:rPr>
        <w:t>Schewe</w:t>
      </w:r>
      <w:proofErr w:type="spellEnd"/>
      <w:r w:rsidRPr="00990DAE">
        <w:rPr>
          <w:rFonts w:ascii="Arial" w:hAnsi="Arial" w:cs="Arial"/>
          <w:szCs w:val="24"/>
        </w:rPr>
        <w:t xml:space="preserve">, K.D., </w:t>
      </w:r>
      <w:proofErr w:type="spellStart"/>
      <w:r w:rsidRPr="00990DAE">
        <w:rPr>
          <w:rFonts w:ascii="Arial" w:hAnsi="Arial" w:cs="Arial"/>
          <w:szCs w:val="24"/>
        </w:rPr>
        <w:t>Ferrarotti</w:t>
      </w:r>
      <w:proofErr w:type="spellEnd"/>
      <w:r w:rsidRPr="00990DAE">
        <w:rPr>
          <w:rFonts w:ascii="Arial" w:hAnsi="Arial" w:cs="Arial"/>
          <w:szCs w:val="24"/>
        </w:rPr>
        <w:t>, F., Tec, L., Wang, Q. and An, W., 2017, January.</w:t>
      </w:r>
      <w:proofErr w:type="gramEnd"/>
      <w:r w:rsidRPr="00990DAE">
        <w:rPr>
          <w:rFonts w:ascii="Arial" w:hAnsi="Arial" w:cs="Arial"/>
          <w:szCs w:val="24"/>
        </w:rPr>
        <w:t xml:space="preserve"> Evolving concurrent systems: behavioural theory and logic. </w:t>
      </w:r>
      <w:proofErr w:type="gramStart"/>
      <w:r w:rsidRPr="00990DAE">
        <w:rPr>
          <w:rFonts w:ascii="Arial" w:hAnsi="Arial" w:cs="Arial"/>
          <w:szCs w:val="24"/>
        </w:rPr>
        <w:t>In Proceedings of the Australasian Computer Science Week Multiconference (pp. 1-10).</w:t>
      </w:r>
      <w:proofErr w:type="gramEnd"/>
    </w:p>
    <w:p w14:paraId="2952FA8E" w14:textId="77777777" w:rsidR="003456D0" w:rsidRPr="00990DAE" w:rsidRDefault="003456D0" w:rsidP="003456D0">
      <w:pPr>
        <w:spacing w:line="240" w:lineRule="auto"/>
        <w:ind w:left="720" w:hanging="720"/>
        <w:jc w:val="both"/>
        <w:rPr>
          <w:rFonts w:ascii="Arial" w:hAnsi="Arial" w:cs="Arial"/>
          <w:szCs w:val="24"/>
          <w:shd w:val="clear" w:color="auto" w:fill="FFFFFF"/>
        </w:rPr>
      </w:pPr>
      <w:r w:rsidRPr="00990DAE">
        <w:rPr>
          <w:rFonts w:ascii="Arial" w:hAnsi="Arial" w:cs="Arial"/>
          <w:szCs w:val="24"/>
          <w:shd w:val="clear" w:color="auto" w:fill="FFFFFF"/>
        </w:rPr>
        <w:t xml:space="preserve">Steinbach, A.L., Holcomb, T.R., Holmes Jr, R.M., Devers, C.E. and Cannella Jr, A.A., 2017. Top management team incentive heterogeneity, strategic investment </w:t>
      </w:r>
      <w:proofErr w:type="spellStart"/>
      <w:r w:rsidRPr="00990DAE">
        <w:rPr>
          <w:rFonts w:ascii="Arial" w:hAnsi="Arial" w:cs="Arial"/>
          <w:szCs w:val="24"/>
          <w:shd w:val="clear" w:color="auto" w:fill="FFFFFF"/>
        </w:rPr>
        <w:t>behavior</w:t>
      </w:r>
      <w:proofErr w:type="spellEnd"/>
      <w:r w:rsidRPr="00990DAE">
        <w:rPr>
          <w:rFonts w:ascii="Arial" w:hAnsi="Arial" w:cs="Arial"/>
          <w:szCs w:val="24"/>
          <w:shd w:val="clear" w:color="auto" w:fill="FFFFFF"/>
        </w:rPr>
        <w:t>, and performance: A contingency theory of incentive alignment. </w:t>
      </w:r>
      <w:proofErr w:type="gramStart"/>
      <w:r w:rsidRPr="00990DAE">
        <w:rPr>
          <w:rFonts w:ascii="Arial" w:hAnsi="Arial" w:cs="Arial"/>
          <w:i/>
          <w:iCs/>
          <w:szCs w:val="24"/>
          <w:shd w:val="clear" w:color="auto" w:fill="FFFFFF"/>
        </w:rPr>
        <w:t>Strategic Management Journal</w:t>
      </w:r>
      <w:r w:rsidRPr="00990DAE">
        <w:rPr>
          <w:rFonts w:ascii="Arial" w:hAnsi="Arial" w:cs="Arial"/>
          <w:szCs w:val="24"/>
          <w:shd w:val="clear" w:color="auto" w:fill="FFFFFF"/>
        </w:rPr>
        <w:t>, </w:t>
      </w:r>
      <w:r w:rsidRPr="00990DAE">
        <w:rPr>
          <w:rFonts w:ascii="Arial" w:hAnsi="Arial" w:cs="Arial"/>
          <w:i/>
          <w:iCs/>
          <w:szCs w:val="24"/>
          <w:shd w:val="clear" w:color="auto" w:fill="FFFFFF"/>
        </w:rPr>
        <w:t>38</w:t>
      </w:r>
      <w:r w:rsidRPr="00990DAE">
        <w:rPr>
          <w:rFonts w:ascii="Arial" w:hAnsi="Arial" w:cs="Arial"/>
          <w:szCs w:val="24"/>
          <w:shd w:val="clear" w:color="auto" w:fill="FFFFFF"/>
        </w:rPr>
        <w:t>(8), pp.1701-1720.</w:t>
      </w:r>
      <w:proofErr w:type="gramEnd"/>
    </w:p>
    <w:p w14:paraId="6F62D839"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spellStart"/>
      <w:r w:rsidRPr="00990DAE">
        <w:rPr>
          <w:rFonts w:ascii="Arial" w:hAnsi="Arial" w:cs="Arial"/>
          <w:szCs w:val="24"/>
          <w:shd w:val="clear" w:color="auto" w:fill="FFFFFF"/>
        </w:rPr>
        <w:lastRenderedPageBreak/>
        <w:t>Subri</w:t>
      </w:r>
      <w:proofErr w:type="spellEnd"/>
      <w:r w:rsidRPr="00990DAE">
        <w:rPr>
          <w:rFonts w:ascii="Arial" w:hAnsi="Arial" w:cs="Arial"/>
          <w:szCs w:val="24"/>
          <w:shd w:val="clear" w:color="auto" w:fill="FFFFFF"/>
        </w:rPr>
        <w:t xml:space="preserve">, S.A.M., Shukri, S.N. and Wahab, S., 2020. </w:t>
      </w:r>
      <w:proofErr w:type="gramStart"/>
      <w:r w:rsidRPr="00990DAE">
        <w:rPr>
          <w:rFonts w:ascii="Arial" w:hAnsi="Arial" w:cs="Arial"/>
          <w:szCs w:val="24"/>
          <w:shd w:val="clear" w:color="auto" w:fill="FFFFFF"/>
        </w:rPr>
        <w:t>Leadersh</w:t>
      </w:r>
      <w:bookmarkStart w:id="28" w:name="_GoBack"/>
      <w:bookmarkEnd w:id="28"/>
      <w:r w:rsidRPr="00990DAE">
        <w:rPr>
          <w:rFonts w:ascii="Arial" w:hAnsi="Arial" w:cs="Arial"/>
          <w:szCs w:val="24"/>
          <w:shd w:val="clear" w:color="auto" w:fill="FFFFFF"/>
        </w:rPr>
        <w:t>ip Theories in COVID-19 Outbreak Management.</w:t>
      </w:r>
      <w:proofErr w:type="gramEnd"/>
      <w:r w:rsidRPr="00990DAE">
        <w:rPr>
          <w:rFonts w:ascii="Arial" w:hAnsi="Arial" w:cs="Arial"/>
          <w:szCs w:val="24"/>
          <w:shd w:val="clear" w:color="auto" w:fill="FFFFFF"/>
        </w:rPr>
        <w:t> </w:t>
      </w:r>
      <w:proofErr w:type="gramStart"/>
      <w:r w:rsidRPr="00990DAE">
        <w:rPr>
          <w:rFonts w:ascii="Arial" w:hAnsi="Arial" w:cs="Arial"/>
          <w:i/>
          <w:iCs/>
          <w:szCs w:val="24"/>
          <w:shd w:val="clear" w:color="auto" w:fill="FFFFFF"/>
        </w:rPr>
        <w:t>Asian Journal of Behavioural Sciences</w:t>
      </w:r>
      <w:r w:rsidRPr="00990DAE">
        <w:rPr>
          <w:rFonts w:ascii="Arial" w:hAnsi="Arial" w:cs="Arial"/>
          <w:szCs w:val="24"/>
          <w:shd w:val="clear" w:color="auto" w:fill="FFFFFF"/>
        </w:rPr>
        <w:t>, </w:t>
      </w:r>
      <w:r w:rsidRPr="00990DAE">
        <w:rPr>
          <w:rFonts w:ascii="Arial" w:hAnsi="Arial" w:cs="Arial"/>
          <w:i/>
          <w:iCs/>
          <w:szCs w:val="24"/>
          <w:shd w:val="clear" w:color="auto" w:fill="FFFFFF"/>
        </w:rPr>
        <w:t>2</w:t>
      </w:r>
      <w:r w:rsidRPr="00990DAE">
        <w:rPr>
          <w:rFonts w:ascii="Arial" w:hAnsi="Arial" w:cs="Arial"/>
          <w:szCs w:val="24"/>
          <w:shd w:val="clear" w:color="auto" w:fill="FFFFFF"/>
        </w:rPr>
        <w:t>(4), pp.18-25.</w:t>
      </w:r>
      <w:proofErr w:type="gramEnd"/>
      <w:r w:rsidRPr="00990DAE">
        <w:rPr>
          <w:rFonts w:ascii="Arial" w:hAnsi="Arial" w:cs="Arial"/>
          <w:szCs w:val="24"/>
          <w:shd w:val="clear" w:color="auto" w:fill="FFFFFF"/>
        </w:rPr>
        <w:t xml:space="preserve"> </w:t>
      </w:r>
      <w:proofErr w:type="spellStart"/>
      <w:r w:rsidRPr="00990DAE">
        <w:rPr>
          <w:rFonts w:ascii="Arial" w:hAnsi="Arial" w:cs="Arial"/>
          <w:szCs w:val="24"/>
          <w:shd w:val="clear" w:color="auto" w:fill="FFFFFF"/>
        </w:rPr>
        <w:t>Suharyanto</w:t>
      </w:r>
      <w:proofErr w:type="spellEnd"/>
      <w:r w:rsidRPr="00990DAE">
        <w:rPr>
          <w:rFonts w:ascii="Arial" w:hAnsi="Arial" w:cs="Arial"/>
          <w:szCs w:val="24"/>
          <w:shd w:val="clear" w:color="auto" w:fill="FFFFFF"/>
        </w:rPr>
        <w:t xml:space="preserve">, A. and Lestari, R.D., 2020, December. The </w:t>
      </w:r>
      <w:proofErr w:type="gramStart"/>
      <w:r w:rsidRPr="00990DAE">
        <w:rPr>
          <w:rFonts w:ascii="Arial" w:hAnsi="Arial" w:cs="Arial"/>
          <w:szCs w:val="24"/>
          <w:shd w:val="clear" w:color="auto" w:fill="FFFFFF"/>
        </w:rPr>
        <w:t>Fall</w:t>
      </w:r>
      <w:proofErr w:type="gramEnd"/>
      <w:r w:rsidRPr="00990DAE">
        <w:rPr>
          <w:rFonts w:ascii="Arial" w:hAnsi="Arial" w:cs="Arial"/>
          <w:szCs w:val="24"/>
          <w:shd w:val="clear" w:color="auto" w:fill="FFFFFF"/>
        </w:rPr>
        <w:t xml:space="preserve"> and Rise of The Contingency Theory of Leadership. </w:t>
      </w:r>
      <w:proofErr w:type="gramStart"/>
      <w:r w:rsidRPr="00990DAE">
        <w:rPr>
          <w:rFonts w:ascii="Arial" w:hAnsi="Arial" w:cs="Arial"/>
          <w:szCs w:val="24"/>
          <w:shd w:val="clear" w:color="auto" w:fill="FFFFFF"/>
        </w:rPr>
        <w:t>In </w:t>
      </w:r>
      <w:r w:rsidRPr="00990DAE">
        <w:rPr>
          <w:rFonts w:ascii="Arial" w:hAnsi="Arial" w:cs="Arial"/>
          <w:i/>
          <w:iCs/>
          <w:szCs w:val="24"/>
          <w:shd w:val="clear" w:color="auto" w:fill="FFFFFF"/>
        </w:rPr>
        <w:t>Napa Proceedings Conference</w:t>
      </w:r>
      <w:r w:rsidRPr="00990DAE">
        <w:rPr>
          <w:rFonts w:ascii="Arial" w:hAnsi="Arial" w:cs="Arial"/>
          <w:szCs w:val="24"/>
          <w:shd w:val="clear" w:color="auto" w:fill="FFFFFF"/>
        </w:rPr>
        <w:t> (pp. 479-496).</w:t>
      </w:r>
      <w:proofErr w:type="gramEnd"/>
    </w:p>
    <w:p w14:paraId="3E0DFD37" w14:textId="77777777" w:rsidR="003456D0" w:rsidRPr="00990DAE" w:rsidRDefault="003456D0" w:rsidP="00EC628C">
      <w:pPr>
        <w:spacing w:line="240" w:lineRule="auto"/>
        <w:ind w:left="720" w:hanging="720"/>
        <w:jc w:val="both"/>
        <w:rPr>
          <w:rFonts w:ascii="Arial" w:hAnsi="Arial" w:cs="Arial"/>
          <w:szCs w:val="24"/>
        </w:rPr>
      </w:pPr>
      <w:proofErr w:type="spellStart"/>
      <w:proofErr w:type="gramStart"/>
      <w:r w:rsidRPr="00990DAE">
        <w:rPr>
          <w:rFonts w:ascii="Arial" w:hAnsi="Arial" w:cs="Arial"/>
          <w:color w:val="222222"/>
          <w:szCs w:val="24"/>
          <w:shd w:val="clear" w:color="auto" w:fill="FFFFFF"/>
        </w:rPr>
        <w:t>Syakur</w:t>
      </w:r>
      <w:proofErr w:type="spellEnd"/>
      <w:r w:rsidRPr="00990DAE">
        <w:rPr>
          <w:rFonts w:ascii="Arial" w:hAnsi="Arial" w:cs="Arial"/>
          <w:color w:val="222222"/>
          <w:szCs w:val="24"/>
          <w:shd w:val="clear" w:color="auto" w:fill="FFFFFF"/>
        </w:rPr>
        <w:t>, A., Susilo, T.A.B., Wike, W. and Ahmadi, R., 2020.</w:t>
      </w:r>
      <w:proofErr w:type="gramEnd"/>
      <w:r w:rsidRPr="00990DAE">
        <w:rPr>
          <w:rFonts w:ascii="Arial" w:hAnsi="Arial" w:cs="Arial"/>
          <w:color w:val="222222"/>
          <w:szCs w:val="24"/>
          <w:shd w:val="clear" w:color="auto" w:fill="FFFFFF"/>
        </w:rPr>
        <w:t xml:space="preserve"> </w:t>
      </w:r>
      <w:proofErr w:type="gramStart"/>
      <w:r w:rsidRPr="00990DAE">
        <w:rPr>
          <w:rFonts w:ascii="Arial" w:hAnsi="Arial" w:cs="Arial"/>
          <w:color w:val="222222"/>
          <w:szCs w:val="24"/>
          <w:shd w:val="clear" w:color="auto" w:fill="FFFFFF"/>
        </w:rPr>
        <w:t>Sustainability of Communication, Organizational Culture, Cooperation, Trust and Leadership Style for Lecturer Commitments in Higher Education.</w:t>
      </w:r>
      <w:proofErr w:type="gramEnd"/>
      <w:r w:rsidRPr="00990DAE">
        <w:rPr>
          <w:rFonts w:ascii="Arial" w:hAnsi="Arial" w:cs="Arial"/>
          <w:color w:val="222222"/>
          <w:szCs w:val="24"/>
          <w:shd w:val="clear" w:color="auto" w:fill="FFFFFF"/>
        </w:rPr>
        <w:t> </w:t>
      </w:r>
      <w:proofErr w:type="gramStart"/>
      <w:r w:rsidRPr="00990DAE">
        <w:rPr>
          <w:rFonts w:ascii="Arial" w:hAnsi="Arial" w:cs="Arial"/>
          <w:i/>
          <w:iCs/>
          <w:color w:val="222222"/>
          <w:szCs w:val="24"/>
          <w:shd w:val="clear" w:color="auto" w:fill="FFFFFF"/>
        </w:rPr>
        <w:t>Budapest International Research and Critics Institute (BIRCI-Journal): Humanities and Social Sciences</w:t>
      </w:r>
      <w:r w:rsidRPr="00990DAE">
        <w:rPr>
          <w:rFonts w:ascii="Arial" w:hAnsi="Arial" w:cs="Arial"/>
          <w:color w:val="222222"/>
          <w:szCs w:val="24"/>
          <w:shd w:val="clear" w:color="auto" w:fill="FFFFFF"/>
        </w:rPr>
        <w:t>, </w:t>
      </w:r>
      <w:r w:rsidRPr="00990DAE">
        <w:rPr>
          <w:rFonts w:ascii="Arial" w:hAnsi="Arial" w:cs="Arial"/>
          <w:i/>
          <w:iCs/>
          <w:color w:val="222222"/>
          <w:szCs w:val="24"/>
          <w:shd w:val="clear" w:color="auto" w:fill="FFFFFF"/>
        </w:rPr>
        <w:t>3</w:t>
      </w:r>
      <w:r w:rsidRPr="00990DAE">
        <w:rPr>
          <w:rFonts w:ascii="Arial" w:hAnsi="Arial" w:cs="Arial"/>
          <w:color w:val="222222"/>
          <w:szCs w:val="24"/>
          <w:shd w:val="clear" w:color="auto" w:fill="FFFFFF"/>
        </w:rPr>
        <w:t>(2), pp.1325-1335.</w:t>
      </w:r>
      <w:proofErr w:type="gramEnd"/>
    </w:p>
    <w:p w14:paraId="39B80039"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spellStart"/>
      <w:r w:rsidRPr="00990DAE">
        <w:rPr>
          <w:rFonts w:ascii="Arial" w:hAnsi="Arial" w:cs="Arial"/>
          <w:szCs w:val="24"/>
          <w:shd w:val="clear" w:color="auto" w:fill="FFFFFF"/>
        </w:rPr>
        <w:t>Tangpong</w:t>
      </w:r>
      <w:proofErr w:type="spellEnd"/>
      <w:r w:rsidRPr="00990DAE">
        <w:rPr>
          <w:rFonts w:ascii="Arial" w:hAnsi="Arial" w:cs="Arial"/>
          <w:szCs w:val="24"/>
          <w:shd w:val="clear" w:color="auto" w:fill="FFFFFF"/>
        </w:rPr>
        <w:t xml:space="preserve">, C., Hung, K.T. and Li, J., 2019. </w:t>
      </w:r>
      <w:proofErr w:type="gramStart"/>
      <w:r w:rsidRPr="00990DAE">
        <w:rPr>
          <w:rFonts w:ascii="Arial" w:hAnsi="Arial" w:cs="Arial"/>
          <w:szCs w:val="24"/>
          <w:shd w:val="clear" w:color="auto" w:fill="FFFFFF"/>
        </w:rPr>
        <w:t xml:space="preserve">Toward an agent-system contingency theory for </w:t>
      </w:r>
      <w:proofErr w:type="spellStart"/>
      <w:r w:rsidRPr="00990DAE">
        <w:rPr>
          <w:rFonts w:ascii="Arial" w:hAnsi="Arial" w:cs="Arial"/>
          <w:szCs w:val="24"/>
          <w:shd w:val="clear" w:color="auto" w:fill="FFFFFF"/>
        </w:rPr>
        <w:t>behavioral</w:t>
      </w:r>
      <w:proofErr w:type="spellEnd"/>
      <w:r w:rsidRPr="00990DAE">
        <w:rPr>
          <w:rFonts w:ascii="Arial" w:hAnsi="Arial" w:cs="Arial"/>
          <w:szCs w:val="24"/>
          <w:shd w:val="clear" w:color="auto" w:fill="FFFFFF"/>
        </w:rPr>
        <w:t xml:space="preserve"> supply chain and industrial marketing research.</w:t>
      </w:r>
      <w:proofErr w:type="gramEnd"/>
      <w:r w:rsidRPr="00990DAE">
        <w:rPr>
          <w:rFonts w:ascii="Arial" w:hAnsi="Arial" w:cs="Arial"/>
          <w:szCs w:val="24"/>
          <w:shd w:val="clear" w:color="auto" w:fill="FFFFFF"/>
        </w:rPr>
        <w:t> </w:t>
      </w:r>
      <w:proofErr w:type="gramStart"/>
      <w:r w:rsidRPr="00990DAE">
        <w:rPr>
          <w:rFonts w:ascii="Arial" w:hAnsi="Arial" w:cs="Arial"/>
          <w:i/>
          <w:iCs/>
          <w:szCs w:val="24"/>
          <w:shd w:val="clear" w:color="auto" w:fill="FFFFFF"/>
        </w:rPr>
        <w:t>Industrial Marketing Management</w:t>
      </w:r>
      <w:r w:rsidRPr="00990DAE">
        <w:rPr>
          <w:rFonts w:ascii="Arial" w:hAnsi="Arial" w:cs="Arial"/>
          <w:szCs w:val="24"/>
          <w:shd w:val="clear" w:color="auto" w:fill="FFFFFF"/>
        </w:rPr>
        <w:t>, </w:t>
      </w:r>
      <w:r w:rsidRPr="00990DAE">
        <w:rPr>
          <w:rFonts w:ascii="Arial" w:hAnsi="Arial" w:cs="Arial"/>
          <w:i/>
          <w:iCs/>
          <w:szCs w:val="24"/>
          <w:shd w:val="clear" w:color="auto" w:fill="FFFFFF"/>
        </w:rPr>
        <w:t>83</w:t>
      </w:r>
      <w:r w:rsidRPr="00990DAE">
        <w:rPr>
          <w:rFonts w:ascii="Arial" w:hAnsi="Arial" w:cs="Arial"/>
          <w:szCs w:val="24"/>
          <w:shd w:val="clear" w:color="auto" w:fill="FFFFFF"/>
        </w:rPr>
        <w:t>, pp.134-147.</w:t>
      </w:r>
      <w:proofErr w:type="gramEnd"/>
    </w:p>
    <w:p w14:paraId="62ED4AFE" w14:textId="77777777" w:rsidR="003456D0" w:rsidRPr="00990DAE" w:rsidRDefault="003456D0" w:rsidP="003456D0">
      <w:pPr>
        <w:spacing w:line="240" w:lineRule="auto"/>
        <w:ind w:left="720" w:hanging="720"/>
        <w:jc w:val="both"/>
        <w:rPr>
          <w:rFonts w:ascii="Arial" w:hAnsi="Arial" w:cs="Arial"/>
          <w:szCs w:val="24"/>
          <w:shd w:val="clear" w:color="auto" w:fill="FFFFFF"/>
        </w:rPr>
      </w:pPr>
      <w:proofErr w:type="spellStart"/>
      <w:r w:rsidRPr="00990DAE">
        <w:rPr>
          <w:rFonts w:ascii="Arial" w:hAnsi="Arial" w:cs="Arial"/>
          <w:szCs w:val="24"/>
          <w:shd w:val="clear" w:color="auto" w:fill="FFFFFF"/>
        </w:rPr>
        <w:t>Utami</w:t>
      </w:r>
      <w:proofErr w:type="spellEnd"/>
      <w:r w:rsidRPr="00990DAE">
        <w:rPr>
          <w:rFonts w:ascii="Arial" w:hAnsi="Arial" w:cs="Arial"/>
          <w:szCs w:val="24"/>
          <w:shd w:val="clear" w:color="auto" w:fill="FFFFFF"/>
        </w:rPr>
        <w:t xml:space="preserve">, T.L.W., 2021. Technology adoption on online learning during Covid-19 </w:t>
      </w:r>
      <w:proofErr w:type="spellStart"/>
      <w:r w:rsidRPr="00990DAE">
        <w:rPr>
          <w:rFonts w:ascii="Arial" w:hAnsi="Arial" w:cs="Arial"/>
          <w:szCs w:val="24"/>
          <w:shd w:val="clear" w:color="auto" w:fill="FFFFFF"/>
        </w:rPr>
        <w:t>pandemicpandemic</w:t>
      </w:r>
      <w:proofErr w:type="spellEnd"/>
      <w:r w:rsidRPr="00990DAE">
        <w:rPr>
          <w:rFonts w:ascii="Arial" w:hAnsi="Arial" w:cs="Arial"/>
          <w:szCs w:val="24"/>
          <w:shd w:val="clear" w:color="auto" w:fill="FFFFFF"/>
        </w:rPr>
        <w:t xml:space="preserve">: implementation of technology acceptance model (T.A.M.). </w:t>
      </w:r>
      <w:proofErr w:type="spellStart"/>
      <w:proofErr w:type="gramStart"/>
      <w:r w:rsidRPr="00990DAE">
        <w:rPr>
          <w:rFonts w:ascii="Arial" w:hAnsi="Arial" w:cs="Arial"/>
          <w:i/>
          <w:iCs/>
          <w:szCs w:val="24"/>
          <w:shd w:val="clear" w:color="auto" w:fill="FFFFFF"/>
        </w:rPr>
        <w:t>Diponegoro</w:t>
      </w:r>
      <w:proofErr w:type="spellEnd"/>
      <w:r w:rsidRPr="00990DAE">
        <w:rPr>
          <w:rFonts w:ascii="Arial" w:hAnsi="Arial" w:cs="Arial"/>
          <w:i/>
          <w:iCs/>
          <w:szCs w:val="24"/>
          <w:shd w:val="clear" w:color="auto" w:fill="FFFFFF"/>
        </w:rPr>
        <w:t xml:space="preserve"> International Journal of Business</w:t>
      </w:r>
      <w:r w:rsidRPr="00990DAE">
        <w:rPr>
          <w:rFonts w:ascii="Arial" w:hAnsi="Arial" w:cs="Arial"/>
          <w:szCs w:val="24"/>
          <w:shd w:val="clear" w:color="auto" w:fill="FFFFFF"/>
        </w:rPr>
        <w:t>, </w:t>
      </w:r>
      <w:r w:rsidRPr="00990DAE">
        <w:rPr>
          <w:rFonts w:ascii="Arial" w:hAnsi="Arial" w:cs="Arial"/>
          <w:i/>
          <w:iCs/>
          <w:szCs w:val="24"/>
          <w:shd w:val="clear" w:color="auto" w:fill="FFFFFF"/>
        </w:rPr>
        <w:t>4</w:t>
      </w:r>
      <w:r w:rsidRPr="00990DAE">
        <w:rPr>
          <w:rFonts w:ascii="Arial" w:hAnsi="Arial" w:cs="Arial"/>
          <w:szCs w:val="24"/>
          <w:shd w:val="clear" w:color="auto" w:fill="FFFFFF"/>
        </w:rPr>
        <w:t>(1), pp.8-19.</w:t>
      </w:r>
      <w:proofErr w:type="gramEnd"/>
    </w:p>
    <w:p w14:paraId="4462ECA2" w14:textId="77777777" w:rsidR="003456D0" w:rsidRPr="00990DAE" w:rsidRDefault="003456D0" w:rsidP="003456D0">
      <w:pPr>
        <w:spacing w:line="240" w:lineRule="auto"/>
        <w:ind w:left="720" w:hanging="720"/>
        <w:jc w:val="both"/>
        <w:rPr>
          <w:rFonts w:ascii="Arial" w:hAnsi="Arial" w:cs="Arial"/>
          <w:szCs w:val="24"/>
          <w:shd w:val="clear" w:color="auto" w:fill="FFFFFF"/>
        </w:rPr>
      </w:pPr>
      <w:r w:rsidRPr="00990DAE">
        <w:rPr>
          <w:rFonts w:ascii="Arial" w:hAnsi="Arial" w:cs="Arial"/>
          <w:szCs w:val="24"/>
          <w:shd w:val="clear" w:color="auto" w:fill="FFFFFF"/>
        </w:rPr>
        <w:t xml:space="preserve">Vidal, G.G., </w:t>
      </w:r>
      <w:proofErr w:type="spellStart"/>
      <w:r w:rsidRPr="00990DAE">
        <w:rPr>
          <w:rFonts w:ascii="Arial" w:hAnsi="Arial" w:cs="Arial"/>
          <w:szCs w:val="24"/>
          <w:shd w:val="clear" w:color="auto" w:fill="FFFFFF"/>
        </w:rPr>
        <w:t>Campdesuñer</w:t>
      </w:r>
      <w:proofErr w:type="spellEnd"/>
      <w:r w:rsidRPr="00990DAE">
        <w:rPr>
          <w:rFonts w:ascii="Arial" w:hAnsi="Arial" w:cs="Arial"/>
          <w:szCs w:val="24"/>
          <w:shd w:val="clear" w:color="auto" w:fill="FFFFFF"/>
        </w:rPr>
        <w:t xml:space="preserve">, R.P., Rodríguez, A.S. and </w:t>
      </w:r>
      <w:proofErr w:type="spellStart"/>
      <w:r w:rsidRPr="00990DAE">
        <w:rPr>
          <w:rFonts w:ascii="Arial" w:hAnsi="Arial" w:cs="Arial"/>
          <w:szCs w:val="24"/>
          <w:shd w:val="clear" w:color="auto" w:fill="FFFFFF"/>
        </w:rPr>
        <w:t>Vivar</w:t>
      </w:r>
      <w:proofErr w:type="spellEnd"/>
      <w:r w:rsidRPr="00990DAE">
        <w:rPr>
          <w:rFonts w:ascii="Arial" w:hAnsi="Arial" w:cs="Arial"/>
          <w:szCs w:val="24"/>
          <w:shd w:val="clear" w:color="auto" w:fill="FFFFFF"/>
        </w:rPr>
        <w:t xml:space="preserve">, R.M., 2017. </w:t>
      </w:r>
      <w:proofErr w:type="gramStart"/>
      <w:r w:rsidRPr="00990DAE">
        <w:rPr>
          <w:rFonts w:ascii="Arial" w:hAnsi="Arial" w:cs="Arial"/>
          <w:szCs w:val="24"/>
          <w:shd w:val="clear" w:color="auto" w:fill="FFFFFF"/>
        </w:rPr>
        <w:t>Contingency theory to study leadership styles of small business owner-managers at Santo Domingo, Ecuador.</w:t>
      </w:r>
      <w:proofErr w:type="gramEnd"/>
      <w:r w:rsidRPr="00990DAE">
        <w:rPr>
          <w:rFonts w:ascii="Arial" w:hAnsi="Arial" w:cs="Arial"/>
          <w:szCs w:val="24"/>
          <w:shd w:val="clear" w:color="auto" w:fill="FFFFFF"/>
        </w:rPr>
        <w:t xml:space="preserve"> </w:t>
      </w:r>
      <w:r w:rsidRPr="00990DAE">
        <w:rPr>
          <w:rFonts w:ascii="Arial" w:hAnsi="Arial" w:cs="Arial"/>
          <w:i/>
          <w:iCs/>
          <w:szCs w:val="24"/>
          <w:shd w:val="clear" w:color="auto" w:fill="FFFFFF"/>
        </w:rPr>
        <w:t>International Journal of Engineering Business Management</w:t>
      </w:r>
      <w:r w:rsidRPr="00990DAE">
        <w:rPr>
          <w:rFonts w:ascii="Arial" w:hAnsi="Arial" w:cs="Arial"/>
          <w:szCs w:val="24"/>
          <w:shd w:val="clear" w:color="auto" w:fill="FFFFFF"/>
        </w:rPr>
        <w:t>, </w:t>
      </w:r>
      <w:r w:rsidRPr="00990DAE">
        <w:rPr>
          <w:rFonts w:ascii="Arial" w:hAnsi="Arial" w:cs="Arial"/>
          <w:i/>
          <w:iCs/>
          <w:szCs w:val="24"/>
          <w:shd w:val="clear" w:color="auto" w:fill="FFFFFF"/>
        </w:rPr>
        <w:t>9</w:t>
      </w:r>
      <w:r w:rsidRPr="00990DAE">
        <w:rPr>
          <w:rFonts w:ascii="Arial" w:hAnsi="Arial" w:cs="Arial"/>
          <w:szCs w:val="24"/>
          <w:shd w:val="clear" w:color="auto" w:fill="FFFFFF"/>
        </w:rPr>
        <w:t>, p.1847979017743172.</w:t>
      </w:r>
    </w:p>
    <w:p w14:paraId="221CCE15" w14:textId="77777777" w:rsidR="003456D0" w:rsidRPr="00990DAE" w:rsidRDefault="003456D0" w:rsidP="00EC628C">
      <w:pPr>
        <w:spacing w:line="240" w:lineRule="auto"/>
        <w:ind w:left="720" w:hanging="720"/>
        <w:jc w:val="both"/>
        <w:rPr>
          <w:rFonts w:ascii="Arial" w:hAnsi="Arial" w:cs="Arial"/>
          <w:szCs w:val="24"/>
        </w:rPr>
      </w:pPr>
      <w:proofErr w:type="gramStart"/>
      <w:r w:rsidRPr="00990DAE">
        <w:rPr>
          <w:rFonts w:ascii="Arial" w:hAnsi="Arial" w:cs="Arial"/>
          <w:szCs w:val="24"/>
        </w:rPr>
        <w:t>Whysall, P., 2001.</w:t>
      </w:r>
      <w:proofErr w:type="gramEnd"/>
      <w:r w:rsidRPr="00990DAE">
        <w:rPr>
          <w:rFonts w:ascii="Arial" w:hAnsi="Arial" w:cs="Arial"/>
          <w:szCs w:val="24"/>
        </w:rPr>
        <w:t xml:space="preserve"> Wal</w:t>
      </w:r>
      <w:r w:rsidRPr="00990DAE">
        <w:rPr>
          <w:rFonts w:ascii="American Typewriter" w:hAnsi="American Typewriter" w:cs="American Typewriter"/>
          <w:szCs w:val="24"/>
        </w:rPr>
        <w:t>‐</w:t>
      </w:r>
      <w:r w:rsidRPr="00990DAE">
        <w:rPr>
          <w:rFonts w:ascii="Arial" w:hAnsi="Arial" w:cs="Arial"/>
          <w:szCs w:val="24"/>
        </w:rPr>
        <w:t>Mart’s takeover of Asda: what the papers said. </w:t>
      </w:r>
      <w:proofErr w:type="gramStart"/>
      <w:r w:rsidRPr="00990DAE">
        <w:rPr>
          <w:rFonts w:ascii="Arial" w:hAnsi="Arial" w:cs="Arial"/>
          <w:szCs w:val="24"/>
        </w:rPr>
        <w:t>British Food Journal.</w:t>
      </w:r>
      <w:proofErr w:type="gramEnd"/>
    </w:p>
    <w:p w14:paraId="48BD7F7D" w14:textId="77777777" w:rsidR="003456D0" w:rsidRPr="00990DAE" w:rsidRDefault="003456D0" w:rsidP="00EC628C">
      <w:pPr>
        <w:spacing w:line="240" w:lineRule="auto"/>
        <w:ind w:left="720" w:hanging="720"/>
        <w:jc w:val="both"/>
        <w:rPr>
          <w:rFonts w:ascii="Arial" w:hAnsi="Arial" w:cs="Arial"/>
          <w:szCs w:val="24"/>
        </w:rPr>
      </w:pPr>
    </w:p>
    <w:p w14:paraId="3FE12290" w14:textId="77777777" w:rsidR="008E7AF2" w:rsidRPr="00990DAE" w:rsidRDefault="008E7AF2" w:rsidP="00FC705B">
      <w:pPr>
        <w:pStyle w:val="NoSpacing"/>
        <w:spacing w:line="480" w:lineRule="auto"/>
        <w:jc w:val="both"/>
        <w:rPr>
          <w:rFonts w:ascii="Arial" w:hAnsi="Arial" w:cs="Arial"/>
          <w:szCs w:val="24"/>
        </w:rPr>
      </w:pPr>
    </w:p>
    <w:sectPr w:rsidR="008E7AF2" w:rsidRPr="00990DAE" w:rsidSect="0060138E">
      <w:pgSz w:w="11906" w:h="16838"/>
      <w:pgMar w:top="1440" w:right="1440"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merican Typewriter">
    <w:panose1 w:val="02090604020004020304"/>
    <w:charset w:val="00"/>
    <w:family w:val="auto"/>
    <w:pitch w:val="variable"/>
    <w:sig w:usb0="A000006F" w:usb1="00000019" w:usb2="00000000" w:usb3="00000000" w:csb0="00000111"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E0FFD"/>
    <w:multiLevelType w:val="hybridMultilevel"/>
    <w:tmpl w:val="CDEC5A6C"/>
    <w:lvl w:ilvl="0" w:tplc="A9B4FC5A">
      <w:start w:val="201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CFE"/>
    <w:rsid w:val="00004606"/>
    <w:rsid w:val="00070E1E"/>
    <w:rsid w:val="00083600"/>
    <w:rsid w:val="00097F6D"/>
    <w:rsid w:val="000D446B"/>
    <w:rsid w:val="000E415C"/>
    <w:rsid w:val="001411CD"/>
    <w:rsid w:val="00147E92"/>
    <w:rsid w:val="001845CE"/>
    <w:rsid w:val="001A093D"/>
    <w:rsid w:val="001D6B9C"/>
    <w:rsid w:val="001D7D9B"/>
    <w:rsid w:val="001F7547"/>
    <w:rsid w:val="002E51D6"/>
    <w:rsid w:val="002F38D5"/>
    <w:rsid w:val="003266F1"/>
    <w:rsid w:val="00333583"/>
    <w:rsid w:val="003456D0"/>
    <w:rsid w:val="00362235"/>
    <w:rsid w:val="003845A2"/>
    <w:rsid w:val="003921A3"/>
    <w:rsid w:val="003A04EB"/>
    <w:rsid w:val="003B20AE"/>
    <w:rsid w:val="003C1073"/>
    <w:rsid w:val="00413691"/>
    <w:rsid w:val="004C6CC1"/>
    <w:rsid w:val="00501896"/>
    <w:rsid w:val="00522FDE"/>
    <w:rsid w:val="00555B5B"/>
    <w:rsid w:val="00572B3E"/>
    <w:rsid w:val="00582F23"/>
    <w:rsid w:val="00590FB5"/>
    <w:rsid w:val="005A1AA0"/>
    <w:rsid w:val="005B797B"/>
    <w:rsid w:val="005C4C5E"/>
    <w:rsid w:val="0060138E"/>
    <w:rsid w:val="00630515"/>
    <w:rsid w:val="00637C61"/>
    <w:rsid w:val="00682D6A"/>
    <w:rsid w:val="006C33B1"/>
    <w:rsid w:val="006F69A1"/>
    <w:rsid w:val="00717509"/>
    <w:rsid w:val="00732A64"/>
    <w:rsid w:val="007572FB"/>
    <w:rsid w:val="0078094C"/>
    <w:rsid w:val="00823741"/>
    <w:rsid w:val="00856595"/>
    <w:rsid w:val="008E362F"/>
    <w:rsid w:val="008E7AF2"/>
    <w:rsid w:val="0091286D"/>
    <w:rsid w:val="009526FC"/>
    <w:rsid w:val="00953337"/>
    <w:rsid w:val="0095688C"/>
    <w:rsid w:val="00970727"/>
    <w:rsid w:val="00990DAE"/>
    <w:rsid w:val="00995A05"/>
    <w:rsid w:val="00997524"/>
    <w:rsid w:val="009E0179"/>
    <w:rsid w:val="00A015D3"/>
    <w:rsid w:val="00A734A3"/>
    <w:rsid w:val="00A80330"/>
    <w:rsid w:val="00A84E6D"/>
    <w:rsid w:val="00AB102C"/>
    <w:rsid w:val="00AD3F8F"/>
    <w:rsid w:val="00AF4609"/>
    <w:rsid w:val="00B260A6"/>
    <w:rsid w:val="00B40955"/>
    <w:rsid w:val="00B657EB"/>
    <w:rsid w:val="00BF33AF"/>
    <w:rsid w:val="00BF516F"/>
    <w:rsid w:val="00C3365C"/>
    <w:rsid w:val="00C71F56"/>
    <w:rsid w:val="00C76B34"/>
    <w:rsid w:val="00C90D86"/>
    <w:rsid w:val="00C93EFB"/>
    <w:rsid w:val="00D01BA4"/>
    <w:rsid w:val="00D02A82"/>
    <w:rsid w:val="00D44195"/>
    <w:rsid w:val="00D44468"/>
    <w:rsid w:val="00D520B2"/>
    <w:rsid w:val="00DB7FA9"/>
    <w:rsid w:val="00DD785E"/>
    <w:rsid w:val="00DF6560"/>
    <w:rsid w:val="00E12CFE"/>
    <w:rsid w:val="00E37BD5"/>
    <w:rsid w:val="00E40291"/>
    <w:rsid w:val="00E44B00"/>
    <w:rsid w:val="00E44CDF"/>
    <w:rsid w:val="00E640FB"/>
    <w:rsid w:val="00E74799"/>
    <w:rsid w:val="00E95465"/>
    <w:rsid w:val="00EA2F3B"/>
    <w:rsid w:val="00EC0382"/>
    <w:rsid w:val="00EC4C54"/>
    <w:rsid w:val="00EC628C"/>
    <w:rsid w:val="00ED0DC2"/>
    <w:rsid w:val="00ED2EB1"/>
    <w:rsid w:val="00EF43DB"/>
    <w:rsid w:val="00EF71C6"/>
    <w:rsid w:val="00F63CE5"/>
    <w:rsid w:val="00FB3C0D"/>
    <w:rsid w:val="00FB65F0"/>
    <w:rsid w:val="00FC036A"/>
    <w:rsid w:val="00FC705B"/>
  </w:rsids>
  <m:mathPr>
    <m:mathFont m:val="Cambria Math"/>
    <m:brkBin m:val="before"/>
    <m:brkBinSub m:val="--"/>
    <m:smallFrac m:val="0"/>
    <m:dispDef/>
    <m:lMargin m:val="0"/>
    <m:rMargin m:val="0"/>
    <m:defJc m:val="centerGroup"/>
    <m:wrapIndent m:val="1440"/>
    <m:intLim m:val="subSup"/>
    <m:naryLim m:val="undOvr"/>
  </m:mathPr>
  <w:themeFontLang w:val="uz-Cyrl-U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7E1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073"/>
    <w:pPr>
      <w:spacing w:before="120" w:after="120" w:line="480" w:lineRule="auto"/>
      <w:ind w:left="284" w:firstLine="794"/>
    </w:pPr>
    <w:rPr>
      <w:rFonts w:ascii="Times New Roman" w:hAnsi="Times New Roman"/>
      <w:sz w:val="24"/>
    </w:rPr>
  </w:style>
  <w:style w:type="paragraph" w:styleId="Heading1">
    <w:name w:val="heading 1"/>
    <w:basedOn w:val="Normal"/>
    <w:next w:val="Normal"/>
    <w:link w:val="Heading1Char"/>
    <w:autoRedefine/>
    <w:uiPriority w:val="9"/>
    <w:qFormat/>
    <w:rsid w:val="00C76B34"/>
    <w:pPr>
      <w:keepNext/>
      <w:keepLines/>
      <w:spacing w:before="0" w:after="0"/>
      <w:ind w:left="0" w:firstLine="0"/>
      <w:jc w:val="both"/>
      <w:outlineLvl w:val="0"/>
    </w:pPr>
    <w:rPr>
      <w:rFonts w:ascii="Arial" w:eastAsiaTheme="majorEastAsia" w:hAnsi="Arial" w:cs="Arial"/>
      <w:b/>
      <w:bCs/>
      <w:color w:val="0E101A"/>
      <w:szCs w:val="24"/>
    </w:rPr>
  </w:style>
  <w:style w:type="paragraph" w:styleId="Heading2">
    <w:name w:val="heading 2"/>
    <w:basedOn w:val="Normal"/>
    <w:next w:val="Normal"/>
    <w:link w:val="Heading2Char"/>
    <w:autoRedefine/>
    <w:uiPriority w:val="9"/>
    <w:unhideWhenUsed/>
    <w:qFormat/>
    <w:rsid w:val="002F38D5"/>
    <w:pPr>
      <w:keepNext/>
      <w:keepLines/>
      <w:spacing w:before="0" w:after="0"/>
      <w:ind w:left="0" w:firstLine="0"/>
      <w:jc w:val="both"/>
      <w:outlineLvl w:val="1"/>
    </w:pPr>
    <w:rPr>
      <w:rFonts w:ascii="Arial" w:eastAsiaTheme="majorEastAsia" w:hAnsi="Arial" w:cs="Arial"/>
      <w:b/>
      <w:bCs/>
      <w:i/>
      <w:color w:val="0E101A"/>
      <w:szCs w:val="24"/>
    </w:rPr>
  </w:style>
  <w:style w:type="paragraph" w:styleId="Heading3">
    <w:name w:val="heading 3"/>
    <w:basedOn w:val="Normal"/>
    <w:next w:val="Normal"/>
    <w:link w:val="Heading3Char"/>
    <w:autoRedefine/>
    <w:uiPriority w:val="9"/>
    <w:unhideWhenUsed/>
    <w:qFormat/>
    <w:rsid w:val="00AB102C"/>
    <w:pPr>
      <w:keepNext/>
      <w:keepLines/>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B34"/>
    <w:rPr>
      <w:rFonts w:ascii="Arial" w:eastAsiaTheme="majorEastAsia" w:hAnsi="Arial" w:cs="Arial"/>
      <w:b/>
      <w:bCs/>
      <w:color w:val="0E101A"/>
      <w:sz w:val="24"/>
      <w:szCs w:val="24"/>
    </w:rPr>
  </w:style>
  <w:style w:type="character" w:customStyle="1" w:styleId="Heading2Char">
    <w:name w:val="Heading 2 Char"/>
    <w:basedOn w:val="DefaultParagraphFont"/>
    <w:link w:val="Heading2"/>
    <w:uiPriority w:val="9"/>
    <w:rsid w:val="002F38D5"/>
    <w:rPr>
      <w:rFonts w:ascii="Arial" w:eastAsiaTheme="majorEastAsia" w:hAnsi="Arial" w:cs="Arial"/>
      <w:b/>
      <w:bCs/>
      <w:i/>
      <w:color w:val="0E101A"/>
      <w:sz w:val="24"/>
      <w:szCs w:val="24"/>
    </w:rPr>
  </w:style>
  <w:style w:type="character" w:customStyle="1" w:styleId="Heading3Char">
    <w:name w:val="Heading 3 Char"/>
    <w:basedOn w:val="DefaultParagraphFont"/>
    <w:link w:val="Heading3"/>
    <w:uiPriority w:val="9"/>
    <w:rsid w:val="00AB102C"/>
    <w:rPr>
      <w:rFonts w:ascii="Times New Roman" w:eastAsiaTheme="majorEastAsia" w:hAnsi="Times New Roman" w:cstheme="majorBidi"/>
      <w:i/>
      <w:sz w:val="24"/>
      <w:szCs w:val="24"/>
    </w:rPr>
  </w:style>
  <w:style w:type="paragraph" w:styleId="NoSpacing">
    <w:name w:val="No Spacing"/>
    <w:uiPriority w:val="1"/>
    <w:qFormat/>
    <w:rsid w:val="00E12CFE"/>
    <w:pPr>
      <w:spacing w:after="0" w:line="240" w:lineRule="auto"/>
      <w:ind w:left="284" w:firstLine="794"/>
    </w:pPr>
    <w:rPr>
      <w:rFonts w:ascii="Times New Roman" w:hAnsi="Times New Roman"/>
      <w:sz w:val="24"/>
    </w:rPr>
  </w:style>
  <w:style w:type="character" w:styleId="Strong">
    <w:name w:val="Strong"/>
    <w:basedOn w:val="DefaultParagraphFont"/>
    <w:uiPriority w:val="22"/>
    <w:qFormat/>
    <w:rsid w:val="00B260A6"/>
    <w:rPr>
      <w:b/>
      <w:bCs/>
    </w:rPr>
  </w:style>
  <w:style w:type="paragraph" w:styleId="ListParagraph">
    <w:name w:val="List Paragraph"/>
    <w:basedOn w:val="Normal"/>
    <w:uiPriority w:val="34"/>
    <w:qFormat/>
    <w:rsid w:val="00EA2F3B"/>
    <w:pPr>
      <w:ind w:left="720"/>
      <w:contextualSpacing/>
    </w:pPr>
  </w:style>
  <w:style w:type="paragraph" w:styleId="NormalWeb">
    <w:name w:val="Normal (Web)"/>
    <w:basedOn w:val="Normal"/>
    <w:uiPriority w:val="99"/>
    <w:semiHidden/>
    <w:unhideWhenUsed/>
    <w:rsid w:val="00FC705B"/>
    <w:pPr>
      <w:spacing w:before="100" w:beforeAutospacing="1" w:after="100" w:afterAutospacing="1" w:line="240" w:lineRule="auto"/>
      <w:ind w:left="0" w:firstLine="0"/>
    </w:pPr>
    <w:rPr>
      <w:rFonts w:eastAsia="Times New Roman" w:cs="Times New Roman"/>
      <w:szCs w:val="24"/>
      <w:lang w:eastAsia="en-GB"/>
    </w:rPr>
  </w:style>
  <w:style w:type="paragraph" w:styleId="TOCHeading">
    <w:name w:val="TOC Heading"/>
    <w:basedOn w:val="Heading1"/>
    <w:next w:val="Normal"/>
    <w:uiPriority w:val="39"/>
    <w:unhideWhenUsed/>
    <w:qFormat/>
    <w:rsid w:val="00B657EB"/>
    <w:pPr>
      <w:spacing w:before="240" w:line="259" w:lineRule="auto"/>
      <w:jc w:val="left"/>
      <w:outlineLvl w:val="9"/>
    </w:pPr>
    <w:rPr>
      <w:rFonts w:asciiTheme="majorHAnsi"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B657EB"/>
    <w:pPr>
      <w:spacing w:after="100"/>
      <w:ind w:left="0"/>
    </w:pPr>
  </w:style>
  <w:style w:type="paragraph" w:styleId="TOC2">
    <w:name w:val="toc 2"/>
    <w:basedOn w:val="Normal"/>
    <w:next w:val="Normal"/>
    <w:autoRedefine/>
    <w:uiPriority w:val="39"/>
    <w:unhideWhenUsed/>
    <w:rsid w:val="00B657EB"/>
    <w:pPr>
      <w:spacing w:after="100"/>
      <w:ind w:left="240"/>
    </w:pPr>
  </w:style>
  <w:style w:type="paragraph" w:styleId="TOC3">
    <w:name w:val="toc 3"/>
    <w:basedOn w:val="Normal"/>
    <w:next w:val="Normal"/>
    <w:autoRedefine/>
    <w:uiPriority w:val="39"/>
    <w:unhideWhenUsed/>
    <w:rsid w:val="00B657EB"/>
    <w:pPr>
      <w:spacing w:after="100"/>
      <w:ind w:left="480"/>
    </w:pPr>
  </w:style>
  <w:style w:type="character" w:styleId="Hyperlink">
    <w:name w:val="Hyperlink"/>
    <w:basedOn w:val="DefaultParagraphFont"/>
    <w:uiPriority w:val="99"/>
    <w:unhideWhenUsed/>
    <w:rsid w:val="00B657EB"/>
    <w:rPr>
      <w:color w:val="0563C1" w:themeColor="hyperlink"/>
      <w:u w:val="single"/>
    </w:rPr>
  </w:style>
  <w:style w:type="paragraph" w:styleId="BalloonText">
    <w:name w:val="Balloon Text"/>
    <w:basedOn w:val="Normal"/>
    <w:link w:val="BalloonTextChar"/>
    <w:uiPriority w:val="99"/>
    <w:semiHidden/>
    <w:unhideWhenUsed/>
    <w:rsid w:val="00990DAE"/>
    <w:pPr>
      <w:spacing w:before="0"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0DAE"/>
    <w:rPr>
      <w:rFonts w:ascii="Lucida Grande" w:hAnsi="Lucida Grande" w:cs="Lucida Grande"/>
      <w:sz w:val="18"/>
      <w:szCs w:val="18"/>
    </w:rPr>
  </w:style>
  <w:style w:type="paragraph" w:customStyle="1" w:styleId="normal0">
    <w:name w:val="normal"/>
    <w:rsid w:val="00990DAE"/>
    <w:pPr>
      <w:spacing w:after="0" w:line="240" w:lineRule="auto"/>
    </w:pPr>
    <w:rPr>
      <w:rFonts w:ascii="Times New Roman" w:eastAsia="Times New Roman" w:hAnsi="Times New Roman"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073"/>
    <w:pPr>
      <w:spacing w:before="120" w:after="120" w:line="480" w:lineRule="auto"/>
      <w:ind w:left="284" w:firstLine="794"/>
    </w:pPr>
    <w:rPr>
      <w:rFonts w:ascii="Times New Roman" w:hAnsi="Times New Roman"/>
      <w:sz w:val="24"/>
    </w:rPr>
  </w:style>
  <w:style w:type="paragraph" w:styleId="Heading1">
    <w:name w:val="heading 1"/>
    <w:basedOn w:val="Normal"/>
    <w:next w:val="Normal"/>
    <w:link w:val="Heading1Char"/>
    <w:autoRedefine/>
    <w:uiPriority w:val="9"/>
    <w:qFormat/>
    <w:rsid w:val="00C76B34"/>
    <w:pPr>
      <w:keepNext/>
      <w:keepLines/>
      <w:spacing w:before="0" w:after="0"/>
      <w:ind w:left="0" w:firstLine="0"/>
      <w:jc w:val="both"/>
      <w:outlineLvl w:val="0"/>
    </w:pPr>
    <w:rPr>
      <w:rFonts w:ascii="Arial" w:eastAsiaTheme="majorEastAsia" w:hAnsi="Arial" w:cs="Arial"/>
      <w:b/>
      <w:bCs/>
      <w:color w:val="0E101A"/>
      <w:szCs w:val="24"/>
    </w:rPr>
  </w:style>
  <w:style w:type="paragraph" w:styleId="Heading2">
    <w:name w:val="heading 2"/>
    <w:basedOn w:val="Normal"/>
    <w:next w:val="Normal"/>
    <w:link w:val="Heading2Char"/>
    <w:autoRedefine/>
    <w:uiPriority w:val="9"/>
    <w:unhideWhenUsed/>
    <w:qFormat/>
    <w:rsid w:val="002F38D5"/>
    <w:pPr>
      <w:keepNext/>
      <w:keepLines/>
      <w:spacing w:before="0" w:after="0"/>
      <w:ind w:left="0" w:firstLine="0"/>
      <w:jc w:val="both"/>
      <w:outlineLvl w:val="1"/>
    </w:pPr>
    <w:rPr>
      <w:rFonts w:ascii="Arial" w:eastAsiaTheme="majorEastAsia" w:hAnsi="Arial" w:cs="Arial"/>
      <w:b/>
      <w:bCs/>
      <w:i/>
      <w:color w:val="0E101A"/>
      <w:szCs w:val="24"/>
    </w:rPr>
  </w:style>
  <w:style w:type="paragraph" w:styleId="Heading3">
    <w:name w:val="heading 3"/>
    <w:basedOn w:val="Normal"/>
    <w:next w:val="Normal"/>
    <w:link w:val="Heading3Char"/>
    <w:autoRedefine/>
    <w:uiPriority w:val="9"/>
    <w:unhideWhenUsed/>
    <w:qFormat/>
    <w:rsid w:val="00AB102C"/>
    <w:pPr>
      <w:keepNext/>
      <w:keepLines/>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B34"/>
    <w:rPr>
      <w:rFonts w:ascii="Arial" w:eastAsiaTheme="majorEastAsia" w:hAnsi="Arial" w:cs="Arial"/>
      <w:b/>
      <w:bCs/>
      <w:color w:val="0E101A"/>
      <w:sz w:val="24"/>
      <w:szCs w:val="24"/>
    </w:rPr>
  </w:style>
  <w:style w:type="character" w:customStyle="1" w:styleId="Heading2Char">
    <w:name w:val="Heading 2 Char"/>
    <w:basedOn w:val="DefaultParagraphFont"/>
    <w:link w:val="Heading2"/>
    <w:uiPriority w:val="9"/>
    <w:rsid w:val="002F38D5"/>
    <w:rPr>
      <w:rFonts w:ascii="Arial" w:eastAsiaTheme="majorEastAsia" w:hAnsi="Arial" w:cs="Arial"/>
      <w:b/>
      <w:bCs/>
      <w:i/>
      <w:color w:val="0E101A"/>
      <w:sz w:val="24"/>
      <w:szCs w:val="24"/>
    </w:rPr>
  </w:style>
  <w:style w:type="character" w:customStyle="1" w:styleId="Heading3Char">
    <w:name w:val="Heading 3 Char"/>
    <w:basedOn w:val="DefaultParagraphFont"/>
    <w:link w:val="Heading3"/>
    <w:uiPriority w:val="9"/>
    <w:rsid w:val="00AB102C"/>
    <w:rPr>
      <w:rFonts w:ascii="Times New Roman" w:eastAsiaTheme="majorEastAsia" w:hAnsi="Times New Roman" w:cstheme="majorBidi"/>
      <w:i/>
      <w:sz w:val="24"/>
      <w:szCs w:val="24"/>
    </w:rPr>
  </w:style>
  <w:style w:type="paragraph" w:styleId="NoSpacing">
    <w:name w:val="No Spacing"/>
    <w:uiPriority w:val="1"/>
    <w:qFormat/>
    <w:rsid w:val="00E12CFE"/>
    <w:pPr>
      <w:spacing w:after="0" w:line="240" w:lineRule="auto"/>
      <w:ind w:left="284" w:firstLine="794"/>
    </w:pPr>
    <w:rPr>
      <w:rFonts w:ascii="Times New Roman" w:hAnsi="Times New Roman"/>
      <w:sz w:val="24"/>
    </w:rPr>
  </w:style>
  <w:style w:type="character" w:styleId="Strong">
    <w:name w:val="Strong"/>
    <w:basedOn w:val="DefaultParagraphFont"/>
    <w:uiPriority w:val="22"/>
    <w:qFormat/>
    <w:rsid w:val="00B260A6"/>
    <w:rPr>
      <w:b/>
      <w:bCs/>
    </w:rPr>
  </w:style>
  <w:style w:type="paragraph" w:styleId="ListParagraph">
    <w:name w:val="List Paragraph"/>
    <w:basedOn w:val="Normal"/>
    <w:uiPriority w:val="34"/>
    <w:qFormat/>
    <w:rsid w:val="00EA2F3B"/>
    <w:pPr>
      <w:ind w:left="720"/>
      <w:contextualSpacing/>
    </w:pPr>
  </w:style>
  <w:style w:type="paragraph" w:styleId="NormalWeb">
    <w:name w:val="Normal (Web)"/>
    <w:basedOn w:val="Normal"/>
    <w:uiPriority w:val="99"/>
    <w:semiHidden/>
    <w:unhideWhenUsed/>
    <w:rsid w:val="00FC705B"/>
    <w:pPr>
      <w:spacing w:before="100" w:beforeAutospacing="1" w:after="100" w:afterAutospacing="1" w:line="240" w:lineRule="auto"/>
      <w:ind w:left="0" w:firstLine="0"/>
    </w:pPr>
    <w:rPr>
      <w:rFonts w:eastAsia="Times New Roman" w:cs="Times New Roman"/>
      <w:szCs w:val="24"/>
      <w:lang w:eastAsia="en-GB"/>
    </w:rPr>
  </w:style>
  <w:style w:type="paragraph" w:styleId="TOCHeading">
    <w:name w:val="TOC Heading"/>
    <w:basedOn w:val="Heading1"/>
    <w:next w:val="Normal"/>
    <w:uiPriority w:val="39"/>
    <w:unhideWhenUsed/>
    <w:qFormat/>
    <w:rsid w:val="00B657EB"/>
    <w:pPr>
      <w:spacing w:before="240" w:line="259" w:lineRule="auto"/>
      <w:jc w:val="left"/>
      <w:outlineLvl w:val="9"/>
    </w:pPr>
    <w:rPr>
      <w:rFonts w:asciiTheme="majorHAnsi"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B657EB"/>
    <w:pPr>
      <w:spacing w:after="100"/>
      <w:ind w:left="0"/>
    </w:pPr>
  </w:style>
  <w:style w:type="paragraph" w:styleId="TOC2">
    <w:name w:val="toc 2"/>
    <w:basedOn w:val="Normal"/>
    <w:next w:val="Normal"/>
    <w:autoRedefine/>
    <w:uiPriority w:val="39"/>
    <w:unhideWhenUsed/>
    <w:rsid w:val="00B657EB"/>
    <w:pPr>
      <w:spacing w:after="100"/>
      <w:ind w:left="240"/>
    </w:pPr>
  </w:style>
  <w:style w:type="paragraph" w:styleId="TOC3">
    <w:name w:val="toc 3"/>
    <w:basedOn w:val="Normal"/>
    <w:next w:val="Normal"/>
    <w:autoRedefine/>
    <w:uiPriority w:val="39"/>
    <w:unhideWhenUsed/>
    <w:rsid w:val="00B657EB"/>
    <w:pPr>
      <w:spacing w:after="100"/>
      <w:ind w:left="480"/>
    </w:pPr>
  </w:style>
  <w:style w:type="character" w:styleId="Hyperlink">
    <w:name w:val="Hyperlink"/>
    <w:basedOn w:val="DefaultParagraphFont"/>
    <w:uiPriority w:val="99"/>
    <w:unhideWhenUsed/>
    <w:rsid w:val="00B657EB"/>
    <w:rPr>
      <w:color w:val="0563C1" w:themeColor="hyperlink"/>
      <w:u w:val="single"/>
    </w:rPr>
  </w:style>
  <w:style w:type="paragraph" w:styleId="BalloonText">
    <w:name w:val="Balloon Text"/>
    <w:basedOn w:val="Normal"/>
    <w:link w:val="BalloonTextChar"/>
    <w:uiPriority w:val="99"/>
    <w:semiHidden/>
    <w:unhideWhenUsed/>
    <w:rsid w:val="00990DAE"/>
    <w:pPr>
      <w:spacing w:before="0"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0DAE"/>
    <w:rPr>
      <w:rFonts w:ascii="Lucida Grande" w:hAnsi="Lucida Grande" w:cs="Lucida Grande"/>
      <w:sz w:val="18"/>
      <w:szCs w:val="18"/>
    </w:rPr>
  </w:style>
  <w:style w:type="paragraph" w:customStyle="1" w:styleId="normal0">
    <w:name w:val="normal"/>
    <w:rsid w:val="00990DAE"/>
    <w:pPr>
      <w:spacing w:after="0" w:line="240" w:lineRule="auto"/>
    </w:pPr>
    <w:rPr>
      <w:rFonts w:ascii="Times New Roman" w:eastAsia="Times New Roman" w:hAnsi="Times New Roman"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565841">
      <w:bodyDiv w:val="1"/>
      <w:marLeft w:val="0"/>
      <w:marRight w:val="0"/>
      <w:marTop w:val="0"/>
      <w:marBottom w:val="0"/>
      <w:divBdr>
        <w:top w:val="none" w:sz="0" w:space="0" w:color="auto"/>
        <w:left w:val="none" w:sz="0" w:space="0" w:color="auto"/>
        <w:bottom w:val="none" w:sz="0" w:space="0" w:color="auto"/>
        <w:right w:val="none" w:sz="0" w:space="0" w:color="auto"/>
      </w:divBdr>
      <w:divsChild>
        <w:div w:id="1466193977">
          <w:marLeft w:val="0"/>
          <w:marRight w:val="0"/>
          <w:marTop w:val="0"/>
          <w:marBottom w:val="150"/>
          <w:divBdr>
            <w:top w:val="none" w:sz="0" w:space="0" w:color="auto"/>
            <w:left w:val="none" w:sz="0" w:space="0" w:color="auto"/>
            <w:bottom w:val="none" w:sz="0" w:space="0" w:color="auto"/>
            <w:right w:val="none" w:sz="0" w:space="0" w:color="auto"/>
          </w:divBdr>
          <w:divsChild>
            <w:div w:id="2141150554">
              <w:marLeft w:val="0"/>
              <w:marRight w:val="0"/>
              <w:marTop w:val="0"/>
              <w:marBottom w:val="0"/>
              <w:divBdr>
                <w:top w:val="none" w:sz="0" w:space="0" w:color="auto"/>
                <w:left w:val="none" w:sz="0" w:space="0" w:color="auto"/>
                <w:bottom w:val="none" w:sz="0" w:space="0" w:color="auto"/>
                <w:right w:val="none" w:sz="0" w:space="0" w:color="auto"/>
              </w:divBdr>
              <w:divsChild>
                <w:div w:id="1635016053">
                  <w:marLeft w:val="0"/>
                  <w:marRight w:val="0"/>
                  <w:marTop w:val="0"/>
                  <w:marBottom w:val="0"/>
                  <w:divBdr>
                    <w:top w:val="none" w:sz="0" w:space="0" w:color="auto"/>
                    <w:left w:val="none" w:sz="0" w:space="0" w:color="auto"/>
                    <w:bottom w:val="none" w:sz="0" w:space="0" w:color="auto"/>
                    <w:right w:val="none" w:sz="0" w:space="0" w:color="auto"/>
                  </w:divBdr>
                  <w:divsChild>
                    <w:div w:id="1990162670">
                      <w:marLeft w:val="0"/>
                      <w:marRight w:val="0"/>
                      <w:marTop w:val="0"/>
                      <w:marBottom w:val="0"/>
                      <w:divBdr>
                        <w:top w:val="none" w:sz="0" w:space="0" w:color="auto"/>
                        <w:left w:val="none" w:sz="0" w:space="0" w:color="auto"/>
                        <w:bottom w:val="none" w:sz="0" w:space="0" w:color="auto"/>
                        <w:right w:val="none" w:sz="0" w:space="0" w:color="auto"/>
                      </w:divBdr>
                      <w:divsChild>
                        <w:div w:id="172290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033733">
          <w:marLeft w:val="0"/>
          <w:marRight w:val="0"/>
          <w:marTop w:val="0"/>
          <w:marBottom w:val="150"/>
          <w:divBdr>
            <w:top w:val="none" w:sz="0" w:space="0" w:color="auto"/>
            <w:left w:val="none" w:sz="0" w:space="0" w:color="auto"/>
            <w:bottom w:val="none" w:sz="0" w:space="0" w:color="auto"/>
            <w:right w:val="none" w:sz="0" w:space="0" w:color="auto"/>
          </w:divBdr>
          <w:divsChild>
            <w:div w:id="664668702">
              <w:marLeft w:val="0"/>
              <w:marRight w:val="0"/>
              <w:marTop w:val="0"/>
              <w:marBottom w:val="0"/>
              <w:divBdr>
                <w:top w:val="none" w:sz="0" w:space="0" w:color="auto"/>
                <w:left w:val="none" w:sz="0" w:space="0" w:color="auto"/>
                <w:bottom w:val="none" w:sz="0" w:space="0" w:color="auto"/>
                <w:right w:val="none" w:sz="0" w:space="0" w:color="auto"/>
              </w:divBdr>
              <w:divsChild>
                <w:div w:id="981078892">
                  <w:marLeft w:val="0"/>
                  <w:marRight w:val="0"/>
                  <w:marTop w:val="0"/>
                  <w:marBottom w:val="0"/>
                  <w:divBdr>
                    <w:top w:val="none" w:sz="0" w:space="0" w:color="auto"/>
                    <w:left w:val="none" w:sz="0" w:space="0" w:color="auto"/>
                    <w:bottom w:val="none" w:sz="0" w:space="0" w:color="auto"/>
                    <w:right w:val="none" w:sz="0" w:space="0" w:color="auto"/>
                  </w:divBdr>
                  <w:divsChild>
                    <w:div w:id="1265113995">
                      <w:marLeft w:val="0"/>
                      <w:marRight w:val="0"/>
                      <w:marTop w:val="0"/>
                      <w:marBottom w:val="0"/>
                      <w:divBdr>
                        <w:top w:val="none" w:sz="0" w:space="0" w:color="auto"/>
                        <w:left w:val="none" w:sz="0" w:space="0" w:color="auto"/>
                        <w:bottom w:val="none" w:sz="0" w:space="0" w:color="auto"/>
                        <w:right w:val="none" w:sz="0" w:space="0" w:color="auto"/>
                      </w:divBdr>
                      <w:divsChild>
                        <w:div w:id="76889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0739833">
      <w:bodyDiv w:val="1"/>
      <w:marLeft w:val="0"/>
      <w:marRight w:val="0"/>
      <w:marTop w:val="0"/>
      <w:marBottom w:val="0"/>
      <w:divBdr>
        <w:top w:val="none" w:sz="0" w:space="0" w:color="auto"/>
        <w:left w:val="none" w:sz="0" w:space="0" w:color="auto"/>
        <w:bottom w:val="none" w:sz="0" w:space="0" w:color="auto"/>
        <w:right w:val="none" w:sz="0" w:space="0" w:color="auto"/>
      </w:divBdr>
      <w:divsChild>
        <w:div w:id="76706536">
          <w:marLeft w:val="0"/>
          <w:marRight w:val="0"/>
          <w:marTop w:val="0"/>
          <w:marBottom w:val="150"/>
          <w:divBdr>
            <w:top w:val="none" w:sz="0" w:space="0" w:color="auto"/>
            <w:left w:val="none" w:sz="0" w:space="0" w:color="auto"/>
            <w:bottom w:val="none" w:sz="0" w:space="0" w:color="auto"/>
            <w:right w:val="none" w:sz="0" w:space="0" w:color="auto"/>
          </w:divBdr>
          <w:divsChild>
            <w:div w:id="1638099268">
              <w:marLeft w:val="0"/>
              <w:marRight w:val="0"/>
              <w:marTop w:val="0"/>
              <w:marBottom w:val="0"/>
              <w:divBdr>
                <w:top w:val="none" w:sz="0" w:space="0" w:color="auto"/>
                <w:left w:val="none" w:sz="0" w:space="0" w:color="auto"/>
                <w:bottom w:val="none" w:sz="0" w:space="0" w:color="auto"/>
                <w:right w:val="none" w:sz="0" w:space="0" w:color="auto"/>
              </w:divBdr>
              <w:divsChild>
                <w:div w:id="317804802">
                  <w:marLeft w:val="0"/>
                  <w:marRight w:val="0"/>
                  <w:marTop w:val="0"/>
                  <w:marBottom w:val="0"/>
                  <w:divBdr>
                    <w:top w:val="none" w:sz="0" w:space="0" w:color="auto"/>
                    <w:left w:val="none" w:sz="0" w:space="0" w:color="auto"/>
                    <w:bottom w:val="none" w:sz="0" w:space="0" w:color="auto"/>
                    <w:right w:val="none" w:sz="0" w:space="0" w:color="auto"/>
                  </w:divBdr>
                  <w:divsChild>
                    <w:div w:id="877669957">
                      <w:marLeft w:val="0"/>
                      <w:marRight w:val="0"/>
                      <w:marTop w:val="0"/>
                      <w:marBottom w:val="0"/>
                      <w:divBdr>
                        <w:top w:val="none" w:sz="0" w:space="0" w:color="auto"/>
                        <w:left w:val="none" w:sz="0" w:space="0" w:color="auto"/>
                        <w:bottom w:val="none" w:sz="0" w:space="0" w:color="auto"/>
                        <w:right w:val="none" w:sz="0" w:space="0" w:color="auto"/>
                      </w:divBdr>
                      <w:divsChild>
                        <w:div w:id="147888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705437">
          <w:marLeft w:val="0"/>
          <w:marRight w:val="0"/>
          <w:marTop w:val="0"/>
          <w:marBottom w:val="150"/>
          <w:divBdr>
            <w:top w:val="none" w:sz="0" w:space="0" w:color="auto"/>
            <w:left w:val="none" w:sz="0" w:space="0" w:color="auto"/>
            <w:bottom w:val="none" w:sz="0" w:space="0" w:color="auto"/>
            <w:right w:val="none" w:sz="0" w:space="0" w:color="auto"/>
          </w:divBdr>
          <w:divsChild>
            <w:div w:id="190532662">
              <w:marLeft w:val="0"/>
              <w:marRight w:val="0"/>
              <w:marTop w:val="0"/>
              <w:marBottom w:val="0"/>
              <w:divBdr>
                <w:top w:val="none" w:sz="0" w:space="0" w:color="auto"/>
                <w:left w:val="none" w:sz="0" w:space="0" w:color="auto"/>
                <w:bottom w:val="none" w:sz="0" w:space="0" w:color="auto"/>
                <w:right w:val="none" w:sz="0" w:space="0" w:color="auto"/>
              </w:divBdr>
              <w:divsChild>
                <w:div w:id="92288778">
                  <w:marLeft w:val="0"/>
                  <w:marRight w:val="0"/>
                  <w:marTop w:val="0"/>
                  <w:marBottom w:val="0"/>
                  <w:divBdr>
                    <w:top w:val="none" w:sz="0" w:space="0" w:color="auto"/>
                    <w:left w:val="none" w:sz="0" w:space="0" w:color="auto"/>
                    <w:bottom w:val="none" w:sz="0" w:space="0" w:color="auto"/>
                    <w:right w:val="none" w:sz="0" w:space="0" w:color="auto"/>
                  </w:divBdr>
                  <w:divsChild>
                    <w:div w:id="722145134">
                      <w:marLeft w:val="0"/>
                      <w:marRight w:val="0"/>
                      <w:marTop w:val="0"/>
                      <w:marBottom w:val="0"/>
                      <w:divBdr>
                        <w:top w:val="none" w:sz="0" w:space="0" w:color="auto"/>
                        <w:left w:val="none" w:sz="0" w:space="0" w:color="auto"/>
                        <w:bottom w:val="none" w:sz="0" w:space="0" w:color="auto"/>
                        <w:right w:val="none" w:sz="0" w:space="0" w:color="auto"/>
                      </w:divBdr>
                      <w:divsChild>
                        <w:div w:id="172051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016794">
      <w:bodyDiv w:val="1"/>
      <w:marLeft w:val="0"/>
      <w:marRight w:val="0"/>
      <w:marTop w:val="0"/>
      <w:marBottom w:val="0"/>
      <w:divBdr>
        <w:top w:val="none" w:sz="0" w:space="0" w:color="auto"/>
        <w:left w:val="none" w:sz="0" w:space="0" w:color="auto"/>
        <w:bottom w:val="none" w:sz="0" w:space="0" w:color="auto"/>
        <w:right w:val="none" w:sz="0" w:space="0" w:color="auto"/>
      </w:divBdr>
    </w:div>
    <w:div w:id="1180851397">
      <w:bodyDiv w:val="1"/>
      <w:marLeft w:val="0"/>
      <w:marRight w:val="0"/>
      <w:marTop w:val="0"/>
      <w:marBottom w:val="0"/>
      <w:divBdr>
        <w:top w:val="none" w:sz="0" w:space="0" w:color="auto"/>
        <w:left w:val="none" w:sz="0" w:space="0" w:color="auto"/>
        <w:bottom w:val="none" w:sz="0" w:space="0" w:color="auto"/>
        <w:right w:val="none" w:sz="0" w:space="0" w:color="auto"/>
      </w:divBdr>
      <w:divsChild>
        <w:div w:id="792332979">
          <w:marLeft w:val="0"/>
          <w:marRight w:val="0"/>
          <w:marTop w:val="0"/>
          <w:marBottom w:val="150"/>
          <w:divBdr>
            <w:top w:val="none" w:sz="0" w:space="0" w:color="auto"/>
            <w:left w:val="none" w:sz="0" w:space="0" w:color="auto"/>
            <w:bottom w:val="none" w:sz="0" w:space="0" w:color="auto"/>
            <w:right w:val="none" w:sz="0" w:space="0" w:color="auto"/>
          </w:divBdr>
          <w:divsChild>
            <w:div w:id="382364864">
              <w:marLeft w:val="0"/>
              <w:marRight w:val="0"/>
              <w:marTop w:val="0"/>
              <w:marBottom w:val="0"/>
              <w:divBdr>
                <w:top w:val="none" w:sz="0" w:space="0" w:color="auto"/>
                <w:left w:val="none" w:sz="0" w:space="0" w:color="auto"/>
                <w:bottom w:val="none" w:sz="0" w:space="0" w:color="auto"/>
                <w:right w:val="none" w:sz="0" w:space="0" w:color="auto"/>
              </w:divBdr>
              <w:divsChild>
                <w:div w:id="256796393">
                  <w:marLeft w:val="0"/>
                  <w:marRight w:val="0"/>
                  <w:marTop w:val="0"/>
                  <w:marBottom w:val="0"/>
                  <w:divBdr>
                    <w:top w:val="none" w:sz="0" w:space="0" w:color="auto"/>
                    <w:left w:val="none" w:sz="0" w:space="0" w:color="auto"/>
                    <w:bottom w:val="none" w:sz="0" w:space="0" w:color="auto"/>
                    <w:right w:val="none" w:sz="0" w:space="0" w:color="auto"/>
                  </w:divBdr>
                  <w:divsChild>
                    <w:div w:id="2040156620">
                      <w:marLeft w:val="0"/>
                      <w:marRight w:val="0"/>
                      <w:marTop w:val="0"/>
                      <w:marBottom w:val="0"/>
                      <w:divBdr>
                        <w:top w:val="none" w:sz="0" w:space="0" w:color="auto"/>
                        <w:left w:val="none" w:sz="0" w:space="0" w:color="auto"/>
                        <w:bottom w:val="none" w:sz="0" w:space="0" w:color="auto"/>
                        <w:right w:val="none" w:sz="0" w:space="0" w:color="auto"/>
                      </w:divBdr>
                      <w:divsChild>
                        <w:div w:id="2346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941858">
          <w:marLeft w:val="0"/>
          <w:marRight w:val="0"/>
          <w:marTop w:val="0"/>
          <w:marBottom w:val="150"/>
          <w:divBdr>
            <w:top w:val="none" w:sz="0" w:space="0" w:color="auto"/>
            <w:left w:val="none" w:sz="0" w:space="0" w:color="auto"/>
            <w:bottom w:val="none" w:sz="0" w:space="0" w:color="auto"/>
            <w:right w:val="none" w:sz="0" w:space="0" w:color="auto"/>
          </w:divBdr>
          <w:divsChild>
            <w:div w:id="757142090">
              <w:marLeft w:val="0"/>
              <w:marRight w:val="0"/>
              <w:marTop w:val="0"/>
              <w:marBottom w:val="0"/>
              <w:divBdr>
                <w:top w:val="none" w:sz="0" w:space="0" w:color="auto"/>
                <w:left w:val="none" w:sz="0" w:space="0" w:color="auto"/>
                <w:bottom w:val="none" w:sz="0" w:space="0" w:color="auto"/>
                <w:right w:val="none" w:sz="0" w:space="0" w:color="auto"/>
              </w:divBdr>
              <w:divsChild>
                <w:div w:id="1976178824">
                  <w:marLeft w:val="0"/>
                  <w:marRight w:val="0"/>
                  <w:marTop w:val="0"/>
                  <w:marBottom w:val="0"/>
                  <w:divBdr>
                    <w:top w:val="none" w:sz="0" w:space="0" w:color="auto"/>
                    <w:left w:val="none" w:sz="0" w:space="0" w:color="auto"/>
                    <w:bottom w:val="none" w:sz="0" w:space="0" w:color="auto"/>
                    <w:right w:val="none" w:sz="0" w:space="0" w:color="auto"/>
                  </w:divBdr>
                  <w:divsChild>
                    <w:div w:id="300892077">
                      <w:marLeft w:val="0"/>
                      <w:marRight w:val="0"/>
                      <w:marTop w:val="0"/>
                      <w:marBottom w:val="0"/>
                      <w:divBdr>
                        <w:top w:val="none" w:sz="0" w:space="0" w:color="auto"/>
                        <w:left w:val="none" w:sz="0" w:space="0" w:color="auto"/>
                        <w:bottom w:val="none" w:sz="0" w:space="0" w:color="auto"/>
                        <w:right w:val="none" w:sz="0" w:space="0" w:color="auto"/>
                      </w:divBdr>
                      <w:divsChild>
                        <w:div w:id="20198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201154">
      <w:bodyDiv w:val="1"/>
      <w:marLeft w:val="0"/>
      <w:marRight w:val="0"/>
      <w:marTop w:val="0"/>
      <w:marBottom w:val="0"/>
      <w:divBdr>
        <w:top w:val="none" w:sz="0" w:space="0" w:color="auto"/>
        <w:left w:val="none" w:sz="0" w:space="0" w:color="auto"/>
        <w:bottom w:val="none" w:sz="0" w:space="0" w:color="auto"/>
        <w:right w:val="none" w:sz="0" w:space="0" w:color="auto"/>
      </w:divBdr>
      <w:divsChild>
        <w:div w:id="1844272447">
          <w:marLeft w:val="0"/>
          <w:marRight w:val="0"/>
          <w:marTop w:val="0"/>
          <w:marBottom w:val="0"/>
          <w:divBdr>
            <w:top w:val="none" w:sz="0" w:space="0" w:color="auto"/>
            <w:left w:val="none" w:sz="0" w:space="0" w:color="auto"/>
            <w:bottom w:val="none" w:sz="0" w:space="0" w:color="auto"/>
            <w:right w:val="none" w:sz="0" w:space="0" w:color="auto"/>
          </w:divBdr>
        </w:div>
        <w:div w:id="1553269049">
          <w:marLeft w:val="0"/>
          <w:marRight w:val="0"/>
          <w:marTop w:val="0"/>
          <w:marBottom w:val="0"/>
          <w:divBdr>
            <w:top w:val="none" w:sz="0" w:space="0" w:color="auto"/>
            <w:left w:val="none" w:sz="0" w:space="0" w:color="auto"/>
            <w:bottom w:val="none" w:sz="0" w:space="0" w:color="auto"/>
            <w:right w:val="none" w:sz="0" w:space="0" w:color="auto"/>
          </w:divBdr>
        </w:div>
        <w:div w:id="1632860431">
          <w:marLeft w:val="0"/>
          <w:marRight w:val="0"/>
          <w:marTop w:val="0"/>
          <w:marBottom w:val="0"/>
          <w:divBdr>
            <w:top w:val="none" w:sz="0" w:space="0" w:color="auto"/>
            <w:left w:val="none" w:sz="0" w:space="0" w:color="auto"/>
            <w:bottom w:val="none" w:sz="0" w:space="0" w:color="auto"/>
            <w:right w:val="none" w:sz="0" w:space="0" w:color="auto"/>
          </w:divBdr>
        </w:div>
      </w:divsChild>
    </w:div>
    <w:div w:id="1409307308">
      <w:bodyDiv w:val="1"/>
      <w:marLeft w:val="0"/>
      <w:marRight w:val="0"/>
      <w:marTop w:val="0"/>
      <w:marBottom w:val="0"/>
      <w:divBdr>
        <w:top w:val="none" w:sz="0" w:space="0" w:color="auto"/>
        <w:left w:val="none" w:sz="0" w:space="0" w:color="auto"/>
        <w:bottom w:val="none" w:sz="0" w:space="0" w:color="auto"/>
        <w:right w:val="none" w:sz="0" w:space="0" w:color="auto"/>
      </w:divBdr>
      <w:divsChild>
        <w:div w:id="435101417">
          <w:marLeft w:val="0"/>
          <w:marRight w:val="0"/>
          <w:marTop w:val="0"/>
          <w:marBottom w:val="150"/>
          <w:divBdr>
            <w:top w:val="none" w:sz="0" w:space="0" w:color="auto"/>
            <w:left w:val="none" w:sz="0" w:space="0" w:color="auto"/>
            <w:bottom w:val="none" w:sz="0" w:space="0" w:color="auto"/>
            <w:right w:val="none" w:sz="0" w:space="0" w:color="auto"/>
          </w:divBdr>
          <w:divsChild>
            <w:div w:id="1987850901">
              <w:marLeft w:val="0"/>
              <w:marRight w:val="0"/>
              <w:marTop w:val="0"/>
              <w:marBottom w:val="0"/>
              <w:divBdr>
                <w:top w:val="none" w:sz="0" w:space="0" w:color="auto"/>
                <w:left w:val="none" w:sz="0" w:space="0" w:color="auto"/>
                <w:bottom w:val="none" w:sz="0" w:space="0" w:color="auto"/>
                <w:right w:val="none" w:sz="0" w:space="0" w:color="auto"/>
              </w:divBdr>
              <w:divsChild>
                <w:div w:id="1842773117">
                  <w:marLeft w:val="0"/>
                  <w:marRight w:val="0"/>
                  <w:marTop w:val="0"/>
                  <w:marBottom w:val="0"/>
                  <w:divBdr>
                    <w:top w:val="none" w:sz="0" w:space="0" w:color="auto"/>
                    <w:left w:val="none" w:sz="0" w:space="0" w:color="auto"/>
                    <w:bottom w:val="none" w:sz="0" w:space="0" w:color="auto"/>
                    <w:right w:val="none" w:sz="0" w:space="0" w:color="auto"/>
                  </w:divBdr>
                  <w:divsChild>
                    <w:div w:id="1360736749">
                      <w:marLeft w:val="0"/>
                      <w:marRight w:val="0"/>
                      <w:marTop w:val="0"/>
                      <w:marBottom w:val="0"/>
                      <w:divBdr>
                        <w:top w:val="none" w:sz="0" w:space="0" w:color="auto"/>
                        <w:left w:val="none" w:sz="0" w:space="0" w:color="auto"/>
                        <w:bottom w:val="none" w:sz="0" w:space="0" w:color="auto"/>
                        <w:right w:val="none" w:sz="0" w:space="0" w:color="auto"/>
                      </w:divBdr>
                      <w:divsChild>
                        <w:div w:id="116512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776294">
          <w:marLeft w:val="0"/>
          <w:marRight w:val="0"/>
          <w:marTop w:val="0"/>
          <w:marBottom w:val="150"/>
          <w:divBdr>
            <w:top w:val="none" w:sz="0" w:space="0" w:color="auto"/>
            <w:left w:val="none" w:sz="0" w:space="0" w:color="auto"/>
            <w:bottom w:val="none" w:sz="0" w:space="0" w:color="auto"/>
            <w:right w:val="none" w:sz="0" w:space="0" w:color="auto"/>
          </w:divBdr>
          <w:divsChild>
            <w:div w:id="1843086481">
              <w:marLeft w:val="0"/>
              <w:marRight w:val="0"/>
              <w:marTop w:val="0"/>
              <w:marBottom w:val="0"/>
              <w:divBdr>
                <w:top w:val="none" w:sz="0" w:space="0" w:color="auto"/>
                <w:left w:val="none" w:sz="0" w:space="0" w:color="auto"/>
                <w:bottom w:val="none" w:sz="0" w:space="0" w:color="auto"/>
                <w:right w:val="none" w:sz="0" w:space="0" w:color="auto"/>
              </w:divBdr>
              <w:divsChild>
                <w:div w:id="40598339">
                  <w:marLeft w:val="0"/>
                  <w:marRight w:val="0"/>
                  <w:marTop w:val="0"/>
                  <w:marBottom w:val="0"/>
                  <w:divBdr>
                    <w:top w:val="none" w:sz="0" w:space="0" w:color="auto"/>
                    <w:left w:val="none" w:sz="0" w:space="0" w:color="auto"/>
                    <w:bottom w:val="none" w:sz="0" w:space="0" w:color="auto"/>
                    <w:right w:val="none" w:sz="0" w:space="0" w:color="auto"/>
                  </w:divBdr>
                  <w:divsChild>
                    <w:div w:id="2126070852">
                      <w:marLeft w:val="0"/>
                      <w:marRight w:val="0"/>
                      <w:marTop w:val="0"/>
                      <w:marBottom w:val="0"/>
                      <w:divBdr>
                        <w:top w:val="none" w:sz="0" w:space="0" w:color="auto"/>
                        <w:left w:val="none" w:sz="0" w:space="0" w:color="auto"/>
                        <w:bottom w:val="none" w:sz="0" w:space="0" w:color="auto"/>
                        <w:right w:val="none" w:sz="0" w:space="0" w:color="auto"/>
                      </w:divBdr>
                      <w:divsChild>
                        <w:div w:id="157797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3928510">
      <w:bodyDiv w:val="1"/>
      <w:marLeft w:val="0"/>
      <w:marRight w:val="0"/>
      <w:marTop w:val="0"/>
      <w:marBottom w:val="0"/>
      <w:divBdr>
        <w:top w:val="none" w:sz="0" w:space="0" w:color="auto"/>
        <w:left w:val="none" w:sz="0" w:space="0" w:color="auto"/>
        <w:bottom w:val="none" w:sz="0" w:space="0" w:color="auto"/>
        <w:right w:val="none" w:sz="0" w:space="0" w:color="auto"/>
      </w:divBdr>
      <w:divsChild>
        <w:div w:id="1843355359">
          <w:marLeft w:val="0"/>
          <w:marRight w:val="0"/>
          <w:marTop w:val="0"/>
          <w:marBottom w:val="0"/>
          <w:divBdr>
            <w:top w:val="none" w:sz="0" w:space="0" w:color="auto"/>
            <w:left w:val="none" w:sz="0" w:space="0" w:color="auto"/>
            <w:bottom w:val="none" w:sz="0" w:space="0" w:color="auto"/>
            <w:right w:val="none" w:sz="0" w:space="0" w:color="auto"/>
          </w:divBdr>
        </w:div>
        <w:div w:id="1056048826">
          <w:marLeft w:val="0"/>
          <w:marRight w:val="0"/>
          <w:marTop w:val="0"/>
          <w:marBottom w:val="0"/>
          <w:divBdr>
            <w:top w:val="none" w:sz="0" w:space="0" w:color="auto"/>
            <w:left w:val="none" w:sz="0" w:space="0" w:color="auto"/>
            <w:bottom w:val="none" w:sz="0" w:space="0" w:color="auto"/>
            <w:right w:val="none" w:sz="0" w:space="0" w:color="auto"/>
          </w:divBdr>
        </w:div>
        <w:div w:id="284191954">
          <w:marLeft w:val="0"/>
          <w:marRight w:val="0"/>
          <w:marTop w:val="0"/>
          <w:marBottom w:val="0"/>
          <w:divBdr>
            <w:top w:val="none" w:sz="0" w:space="0" w:color="auto"/>
            <w:left w:val="none" w:sz="0" w:space="0" w:color="auto"/>
            <w:bottom w:val="none" w:sz="0" w:space="0" w:color="auto"/>
            <w:right w:val="none" w:sz="0" w:space="0" w:color="auto"/>
          </w:divBdr>
        </w:div>
      </w:divsChild>
    </w:div>
    <w:div w:id="1856652335">
      <w:bodyDiv w:val="1"/>
      <w:marLeft w:val="0"/>
      <w:marRight w:val="0"/>
      <w:marTop w:val="0"/>
      <w:marBottom w:val="0"/>
      <w:divBdr>
        <w:top w:val="none" w:sz="0" w:space="0" w:color="auto"/>
        <w:left w:val="none" w:sz="0" w:space="0" w:color="auto"/>
        <w:bottom w:val="none" w:sz="0" w:space="0" w:color="auto"/>
        <w:right w:val="none" w:sz="0" w:space="0" w:color="auto"/>
      </w:divBdr>
      <w:divsChild>
        <w:div w:id="969749985">
          <w:marLeft w:val="0"/>
          <w:marRight w:val="0"/>
          <w:marTop w:val="0"/>
          <w:marBottom w:val="0"/>
          <w:divBdr>
            <w:top w:val="none" w:sz="0" w:space="0" w:color="auto"/>
            <w:left w:val="none" w:sz="0" w:space="0" w:color="auto"/>
            <w:bottom w:val="none" w:sz="0" w:space="0" w:color="auto"/>
            <w:right w:val="none" w:sz="0" w:space="0" w:color="auto"/>
          </w:divBdr>
        </w:div>
        <w:div w:id="3071299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9DE32-0F18-BB46-8C12-C4DAA54C0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5846</Words>
  <Characters>33323</Characters>
  <Application>Microsoft Macintosh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claudia santiago</cp:lastModifiedBy>
  <cp:revision>2</cp:revision>
  <dcterms:created xsi:type="dcterms:W3CDTF">2021-08-27T09:59:00Z</dcterms:created>
  <dcterms:modified xsi:type="dcterms:W3CDTF">2021-08-27T09:59:00Z</dcterms:modified>
</cp:coreProperties>
</file>