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772B1" w14:textId="77777777" w:rsidR="00551C97" w:rsidRDefault="00551C97" w:rsidP="00551C97">
      <w:pPr>
        <w:jc w:val="center"/>
        <w:rPr>
          <w:rFonts w:ascii="Arial" w:hAnsi="Arial" w:cs="Arial"/>
          <w:sz w:val="28"/>
          <w:szCs w:val="28"/>
        </w:rPr>
      </w:pPr>
    </w:p>
    <w:p w14:paraId="63678517" w14:textId="77777777" w:rsidR="00551C97" w:rsidRDefault="00551C97" w:rsidP="004820B8">
      <w:pPr>
        <w:pStyle w:val="Title"/>
      </w:pPr>
    </w:p>
    <w:p w14:paraId="5E2AD4CE" w14:textId="77777777" w:rsidR="00826ECF" w:rsidRDefault="00530470" w:rsidP="004820B8">
      <w:pPr>
        <w:pStyle w:val="Title"/>
        <w:jc w:val="center"/>
        <w:rPr>
          <w:sz w:val="48"/>
          <w:szCs w:val="48"/>
        </w:rPr>
      </w:pPr>
      <w:r w:rsidRPr="004820B8">
        <w:rPr>
          <w:sz w:val="48"/>
          <w:szCs w:val="48"/>
        </w:rPr>
        <w:t xml:space="preserve">Opportunities and Barriers to </w:t>
      </w:r>
      <w:r w:rsidR="00614707" w:rsidRPr="004820B8">
        <w:rPr>
          <w:sz w:val="48"/>
          <w:szCs w:val="48"/>
        </w:rPr>
        <w:t xml:space="preserve">Implementing </w:t>
      </w:r>
      <w:r w:rsidRPr="004820B8">
        <w:rPr>
          <w:sz w:val="48"/>
          <w:szCs w:val="48"/>
        </w:rPr>
        <w:t xml:space="preserve">Human Rights Due Diligence in Agricultural Supply Chains: An Exploratory Study </w:t>
      </w:r>
    </w:p>
    <w:p w14:paraId="36065646" w14:textId="77777777" w:rsidR="00826ECF" w:rsidRDefault="00826ECF" w:rsidP="004820B8">
      <w:pPr>
        <w:pStyle w:val="Title"/>
        <w:jc w:val="center"/>
        <w:rPr>
          <w:sz w:val="48"/>
          <w:szCs w:val="48"/>
        </w:rPr>
      </w:pPr>
    </w:p>
    <w:p w14:paraId="0B243FEA" w14:textId="77777777" w:rsidR="005C01DB" w:rsidRDefault="005C01DB" w:rsidP="004820B8">
      <w:pPr>
        <w:pStyle w:val="Title"/>
        <w:jc w:val="center"/>
        <w:rPr>
          <w:sz w:val="48"/>
          <w:szCs w:val="48"/>
        </w:rPr>
      </w:pPr>
    </w:p>
    <w:p w14:paraId="1891F04F" w14:textId="77777777" w:rsidR="00D77F0A" w:rsidRDefault="005C01DB" w:rsidP="004820B8">
      <w:pPr>
        <w:pStyle w:val="Title"/>
        <w:jc w:val="center"/>
        <w:rPr>
          <w:sz w:val="36"/>
          <w:szCs w:val="36"/>
        </w:rPr>
      </w:pPr>
      <w:r>
        <w:rPr>
          <w:sz w:val="36"/>
          <w:szCs w:val="36"/>
        </w:rPr>
        <w:t>Emma Gladstone</w:t>
      </w:r>
    </w:p>
    <w:p w14:paraId="1F33BFB9" w14:textId="77777777" w:rsidR="00761EC0" w:rsidRDefault="00D77F0A" w:rsidP="004820B8">
      <w:pPr>
        <w:pStyle w:val="Title"/>
        <w:jc w:val="center"/>
        <w:rPr>
          <w:sz w:val="36"/>
          <w:szCs w:val="36"/>
        </w:rPr>
      </w:pPr>
      <w:r w:rsidRPr="00D77F0A">
        <w:rPr>
          <w:sz w:val="36"/>
          <w:szCs w:val="36"/>
        </w:rPr>
        <w:t>1906591</w:t>
      </w:r>
    </w:p>
    <w:p w14:paraId="31B54DE1" w14:textId="77777777" w:rsidR="00761EC0" w:rsidRDefault="00761EC0" w:rsidP="004820B8">
      <w:pPr>
        <w:pStyle w:val="Title"/>
        <w:jc w:val="center"/>
        <w:rPr>
          <w:sz w:val="36"/>
          <w:szCs w:val="36"/>
        </w:rPr>
      </w:pPr>
    </w:p>
    <w:p w14:paraId="37B22DDB" w14:textId="77777777" w:rsidR="00761EC0" w:rsidRDefault="00761EC0" w:rsidP="004820B8">
      <w:pPr>
        <w:pStyle w:val="Title"/>
        <w:jc w:val="center"/>
        <w:rPr>
          <w:sz w:val="36"/>
          <w:szCs w:val="36"/>
        </w:rPr>
      </w:pPr>
    </w:p>
    <w:p w14:paraId="172E7D07" w14:textId="77777777" w:rsidR="00761EC0" w:rsidRDefault="00761EC0" w:rsidP="004820B8">
      <w:pPr>
        <w:pStyle w:val="Title"/>
        <w:jc w:val="center"/>
        <w:rPr>
          <w:sz w:val="36"/>
          <w:szCs w:val="36"/>
        </w:rPr>
      </w:pPr>
    </w:p>
    <w:p w14:paraId="44E4D901" w14:textId="77777777" w:rsidR="00761EC0" w:rsidRDefault="00761EC0" w:rsidP="004820B8">
      <w:pPr>
        <w:pStyle w:val="Title"/>
        <w:jc w:val="center"/>
        <w:rPr>
          <w:sz w:val="36"/>
          <w:szCs w:val="36"/>
        </w:rPr>
      </w:pPr>
    </w:p>
    <w:p w14:paraId="4CD11EAB" w14:textId="77777777" w:rsidR="00761EC0" w:rsidRDefault="00761EC0" w:rsidP="004820B8">
      <w:pPr>
        <w:pStyle w:val="Title"/>
        <w:jc w:val="center"/>
        <w:rPr>
          <w:sz w:val="36"/>
          <w:szCs w:val="36"/>
        </w:rPr>
      </w:pPr>
    </w:p>
    <w:p w14:paraId="4646D1B5" w14:textId="77777777" w:rsidR="00761EC0" w:rsidRDefault="00761EC0" w:rsidP="004820B8">
      <w:pPr>
        <w:pStyle w:val="Title"/>
        <w:jc w:val="center"/>
        <w:rPr>
          <w:sz w:val="36"/>
          <w:szCs w:val="36"/>
        </w:rPr>
      </w:pPr>
    </w:p>
    <w:p w14:paraId="4D499E19" w14:textId="77777777" w:rsidR="00761EC0" w:rsidRDefault="00761EC0" w:rsidP="004820B8">
      <w:pPr>
        <w:pStyle w:val="Title"/>
        <w:jc w:val="center"/>
        <w:rPr>
          <w:sz w:val="36"/>
          <w:szCs w:val="36"/>
        </w:rPr>
      </w:pPr>
    </w:p>
    <w:p w14:paraId="4F68CA5B" w14:textId="77777777" w:rsidR="00761EC0" w:rsidRDefault="00761EC0" w:rsidP="004820B8">
      <w:pPr>
        <w:pStyle w:val="Title"/>
        <w:jc w:val="center"/>
        <w:rPr>
          <w:sz w:val="36"/>
          <w:szCs w:val="36"/>
        </w:rPr>
      </w:pPr>
    </w:p>
    <w:p w14:paraId="1DCFFD40" w14:textId="7B8E8215" w:rsidR="00291F06" w:rsidRDefault="00291F06" w:rsidP="00761EC0">
      <w:pPr>
        <w:pStyle w:val="Title"/>
        <w:jc w:val="center"/>
        <w:rPr>
          <w:sz w:val="36"/>
          <w:szCs w:val="36"/>
        </w:rPr>
      </w:pPr>
      <w:r>
        <w:rPr>
          <w:sz w:val="36"/>
          <w:szCs w:val="36"/>
        </w:rPr>
        <w:t xml:space="preserve">Dissertation </w:t>
      </w:r>
      <w:r w:rsidR="00761EC0" w:rsidRPr="00761EC0">
        <w:rPr>
          <w:sz w:val="36"/>
          <w:szCs w:val="36"/>
        </w:rPr>
        <w:t xml:space="preserve">for MBA </w:t>
      </w:r>
      <w:r>
        <w:rPr>
          <w:sz w:val="36"/>
          <w:szCs w:val="36"/>
        </w:rPr>
        <w:t xml:space="preserve">in </w:t>
      </w:r>
      <w:r w:rsidR="00761EC0" w:rsidRPr="00761EC0">
        <w:rPr>
          <w:sz w:val="36"/>
          <w:szCs w:val="36"/>
        </w:rPr>
        <w:t>Sustainability Leadership</w:t>
      </w:r>
    </w:p>
    <w:p w14:paraId="50DDD55C" w14:textId="05B22206" w:rsidR="00761EC0" w:rsidRPr="00761EC0" w:rsidRDefault="00761EC0" w:rsidP="00761EC0">
      <w:pPr>
        <w:pStyle w:val="Title"/>
        <w:jc w:val="center"/>
        <w:rPr>
          <w:sz w:val="36"/>
          <w:szCs w:val="36"/>
        </w:rPr>
      </w:pPr>
      <w:r w:rsidRPr="00761EC0">
        <w:rPr>
          <w:sz w:val="36"/>
          <w:szCs w:val="36"/>
        </w:rPr>
        <w:t>University of Wales Trinity Saint David (UWTSD)</w:t>
      </w:r>
    </w:p>
    <w:p w14:paraId="694F1798" w14:textId="165C8ADA" w:rsidR="00761EC0" w:rsidRPr="00761EC0" w:rsidRDefault="000A3D19" w:rsidP="00761EC0">
      <w:pPr>
        <w:pStyle w:val="Title"/>
        <w:jc w:val="center"/>
        <w:rPr>
          <w:sz w:val="36"/>
          <w:szCs w:val="36"/>
        </w:rPr>
      </w:pPr>
      <w:r w:rsidRPr="00A406E5">
        <w:rPr>
          <w:rFonts w:ascii="Arial" w:hAnsi="Arial" w:cs="Arial"/>
          <w:noProof/>
        </w:rPr>
        <w:drawing>
          <wp:anchor distT="0" distB="0" distL="114300" distR="114300" simplePos="0" relativeHeight="251741184" behindDoc="0" locked="0" layoutInCell="1" allowOverlap="1" wp14:anchorId="7717F47E" wp14:editId="49C95174">
            <wp:simplePos x="0" y="0"/>
            <wp:positionH relativeFrom="margin">
              <wp:posOffset>1971675</wp:posOffset>
            </wp:positionH>
            <wp:positionV relativeFrom="paragraph">
              <wp:posOffset>183515</wp:posOffset>
            </wp:positionV>
            <wp:extent cx="2133600" cy="869950"/>
            <wp:effectExtent l="0" t="0" r="0" b="0"/>
            <wp:wrapSquare wrapText="bothSides"/>
            <wp:docPr id="96" name="Picture 9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33600" cy="869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980B1C" w14:textId="5E9BB430" w:rsidR="00530470" w:rsidRDefault="00530470" w:rsidP="004820B8">
      <w:pPr>
        <w:pStyle w:val="Title"/>
        <w:jc w:val="center"/>
      </w:pPr>
      <w:r>
        <w:br w:type="page"/>
      </w:r>
    </w:p>
    <w:p w14:paraId="41E08C65" w14:textId="477009A0" w:rsidR="007E532A" w:rsidRDefault="007E532A" w:rsidP="00C65226">
      <w:pPr>
        <w:pStyle w:val="Heading1"/>
      </w:pPr>
      <w:bookmarkStart w:id="0" w:name="_Toc178005297"/>
      <w:bookmarkStart w:id="1" w:name="_Toc178005469"/>
      <w:bookmarkStart w:id="2" w:name="_Toc178271466"/>
      <w:bookmarkStart w:id="3" w:name="_Toc178343951"/>
      <w:r>
        <w:lastRenderedPageBreak/>
        <w:t>Abstract</w:t>
      </w:r>
      <w:bookmarkEnd w:id="0"/>
      <w:bookmarkEnd w:id="1"/>
      <w:bookmarkEnd w:id="2"/>
      <w:bookmarkEnd w:id="3"/>
    </w:p>
    <w:p w14:paraId="18F2AECE" w14:textId="77777777" w:rsidR="00FE474E" w:rsidRDefault="00FE474E" w:rsidP="00104583"/>
    <w:p w14:paraId="6E5FE4AC" w14:textId="67FCFC49" w:rsidR="00871918" w:rsidRDefault="00FB7264" w:rsidP="00622260">
      <w:pPr>
        <w:spacing w:line="360" w:lineRule="auto"/>
      </w:pPr>
      <w:r>
        <w:t xml:space="preserve">An increase in human rights regulations </w:t>
      </w:r>
      <w:r w:rsidR="00DC310F">
        <w:t xml:space="preserve">and </w:t>
      </w:r>
      <w:r w:rsidR="006B24E5">
        <w:t>additional</w:t>
      </w:r>
      <w:r w:rsidR="00DC310F">
        <w:t xml:space="preserve"> scrutiny from external stakeholder</w:t>
      </w:r>
      <w:r w:rsidR="00B45F1B">
        <w:t xml:space="preserve">s </w:t>
      </w:r>
      <w:r w:rsidR="006B24E5">
        <w:t xml:space="preserve">is </w:t>
      </w:r>
      <w:r w:rsidR="00C555D0">
        <w:t xml:space="preserve">compelling organizations to </w:t>
      </w:r>
      <w:r w:rsidR="00894304">
        <w:t xml:space="preserve">commit to respecting human rights through the implementation of a human rights due diligence strategy. </w:t>
      </w:r>
      <w:r w:rsidR="001F6DA1">
        <w:t>For large food and agric</w:t>
      </w:r>
      <w:r w:rsidR="00B628D5">
        <w:t>ulture businesses</w:t>
      </w:r>
      <w:r w:rsidR="003377E5">
        <w:t xml:space="preserve"> this </w:t>
      </w:r>
      <w:r w:rsidR="00E41C4E">
        <w:t>is</w:t>
      </w:r>
      <w:r w:rsidR="003377E5">
        <w:t xml:space="preserve"> daunting task, especially given the </w:t>
      </w:r>
      <w:r w:rsidR="000E0BC1">
        <w:t>complex</w:t>
      </w:r>
      <w:r w:rsidR="00242F95">
        <w:t>, global nature of supply chains</w:t>
      </w:r>
      <w:r w:rsidR="003377E5">
        <w:t xml:space="preserve"> </w:t>
      </w:r>
      <w:r w:rsidR="00D439AD">
        <w:t>for which they may lack visibility and leverage</w:t>
      </w:r>
      <w:r w:rsidR="005B4865">
        <w:t xml:space="preserve">. </w:t>
      </w:r>
      <w:r w:rsidR="004541B5">
        <w:t xml:space="preserve">Limited research has been </w:t>
      </w:r>
      <w:r w:rsidR="00F92791">
        <w:t>conducted to understand the barriers these business</w:t>
      </w:r>
      <w:r w:rsidR="004A3232">
        <w:t>es</w:t>
      </w:r>
      <w:r w:rsidR="00F92791">
        <w:t xml:space="preserve"> face in </w:t>
      </w:r>
      <w:r w:rsidR="00174A98">
        <w:t>executing human rights due diligence</w:t>
      </w:r>
      <w:r w:rsidR="0017300A">
        <w:t xml:space="preserve">, both </w:t>
      </w:r>
      <w:r w:rsidR="00DF0090">
        <w:t xml:space="preserve">from </w:t>
      </w:r>
      <w:r w:rsidR="0017300A">
        <w:t xml:space="preserve">within the organization and </w:t>
      </w:r>
      <w:r w:rsidR="00E75235">
        <w:t xml:space="preserve">the supply chain. </w:t>
      </w:r>
      <w:r w:rsidR="000507F2">
        <w:t xml:space="preserve">This dissertation addresses this knowledge gap by exploring </w:t>
      </w:r>
      <w:r w:rsidR="00A24D36">
        <w:t>the</w:t>
      </w:r>
      <w:r w:rsidR="00317F3D">
        <w:t>se</w:t>
      </w:r>
      <w:r w:rsidR="00A24D36">
        <w:t xml:space="preserve"> challenges</w:t>
      </w:r>
      <w:r w:rsidR="007579A1">
        <w:t xml:space="preserve"> </w:t>
      </w:r>
      <w:r w:rsidR="001F41C6">
        <w:t>and</w:t>
      </w:r>
      <w:r w:rsidR="007579A1">
        <w:t xml:space="preserve"> </w:t>
      </w:r>
      <w:r w:rsidR="00D96968">
        <w:t>analyzing</w:t>
      </w:r>
      <w:r w:rsidR="007579A1">
        <w:t xml:space="preserve"> which are </w:t>
      </w:r>
      <w:r w:rsidR="00D96968">
        <w:t xml:space="preserve">of greater concern, </w:t>
      </w:r>
      <w:r w:rsidR="00EF6942">
        <w:t>as well as</w:t>
      </w:r>
      <w:r w:rsidR="00D96968">
        <w:t xml:space="preserve"> how </w:t>
      </w:r>
      <w:r w:rsidR="004E49CC">
        <w:t xml:space="preserve">they may vary based on </w:t>
      </w:r>
      <w:r w:rsidR="00D96968">
        <w:t xml:space="preserve">an </w:t>
      </w:r>
      <w:r w:rsidR="004E49CC">
        <w:t>organization’s</w:t>
      </w:r>
      <w:r w:rsidR="00D96968">
        <w:t xml:space="preserve"> po</w:t>
      </w:r>
      <w:r w:rsidR="004E49CC">
        <w:t xml:space="preserve">sition within the supply chain. </w:t>
      </w:r>
    </w:p>
    <w:p w14:paraId="7B4FD556" w14:textId="77777777" w:rsidR="00796536" w:rsidRDefault="00342D67" w:rsidP="00622260">
      <w:pPr>
        <w:spacing w:line="360" w:lineRule="auto"/>
      </w:pPr>
      <w:r>
        <w:t xml:space="preserve">This study also explores the </w:t>
      </w:r>
      <w:r w:rsidR="00EC1BE9">
        <w:t>opportunities</w:t>
      </w:r>
      <w:r>
        <w:t xml:space="preserve"> that can be realized by organizations who commit to a robust human rights due diligence strategy. </w:t>
      </w:r>
      <w:r w:rsidR="001618F1">
        <w:t>While extensive research has been conduct</w:t>
      </w:r>
      <w:r w:rsidR="00EC1BE9">
        <w:t xml:space="preserve">ed on the benefits of a broader sustainability strategy, </w:t>
      </w:r>
      <w:r w:rsidR="00851B0C">
        <w:t xml:space="preserve">much fewer studies </w:t>
      </w:r>
      <w:r w:rsidR="00EE5E7E">
        <w:t xml:space="preserve">explored this through a human rights lens. </w:t>
      </w:r>
      <w:r w:rsidR="007B45C0">
        <w:t xml:space="preserve">This dissertation identifies key opportunities, </w:t>
      </w:r>
      <w:r w:rsidR="00F978B9">
        <w:t xml:space="preserve">analyzing how they may benefit different segments of the </w:t>
      </w:r>
      <w:r w:rsidR="0056365E">
        <w:t xml:space="preserve">supply chain. The research will assist </w:t>
      </w:r>
      <w:r w:rsidR="006D143A">
        <w:t xml:space="preserve">food and agriculture </w:t>
      </w:r>
      <w:r w:rsidR="0056365E">
        <w:t xml:space="preserve">companies in developing a business case for the implementation </w:t>
      </w:r>
      <w:r w:rsidR="00475B73">
        <w:t xml:space="preserve">of human rights due diligence, </w:t>
      </w:r>
      <w:r w:rsidR="00164A5A">
        <w:t xml:space="preserve">with an understanding of </w:t>
      </w:r>
      <w:r w:rsidR="001E1F50">
        <w:t xml:space="preserve">the </w:t>
      </w:r>
      <w:r w:rsidR="00824F53">
        <w:t xml:space="preserve">internal and external </w:t>
      </w:r>
      <w:r w:rsidR="001E1F50">
        <w:t xml:space="preserve">forces </w:t>
      </w:r>
      <w:r w:rsidR="00833F2B">
        <w:t>impeding</w:t>
      </w:r>
      <w:r w:rsidR="001E1F50">
        <w:t>, and those driv</w:t>
      </w:r>
      <w:r w:rsidR="00CB379D">
        <w:t>ing</w:t>
      </w:r>
      <w:r w:rsidR="007F2D4E">
        <w:t>,</w:t>
      </w:r>
      <w:r w:rsidR="00824F53">
        <w:t xml:space="preserve"> the</w:t>
      </w:r>
      <w:r w:rsidR="00CB379D">
        <w:t xml:space="preserve"> </w:t>
      </w:r>
      <w:r w:rsidR="00833F2B">
        <w:t>adoption</w:t>
      </w:r>
      <w:r w:rsidR="00824F53">
        <w:t xml:space="preserve"> of good practices.</w:t>
      </w:r>
      <w:r w:rsidR="00CA1657">
        <w:t xml:space="preserve"> </w:t>
      </w:r>
    </w:p>
    <w:p w14:paraId="758BB929" w14:textId="77777777" w:rsidR="00796536" w:rsidRDefault="00796536" w:rsidP="00622260">
      <w:pPr>
        <w:spacing w:line="360" w:lineRule="auto"/>
      </w:pPr>
    </w:p>
    <w:p w14:paraId="279F65CC" w14:textId="77777777" w:rsidR="00D80AC4" w:rsidRDefault="00D80AC4">
      <w:pPr>
        <w:rPr>
          <w:rFonts w:asciiTheme="majorHAnsi" w:eastAsiaTheme="majorEastAsia" w:hAnsiTheme="majorHAnsi" w:cstheme="majorBidi"/>
          <w:color w:val="2F5496" w:themeColor="accent1" w:themeShade="BF"/>
          <w:sz w:val="36"/>
          <w:szCs w:val="36"/>
        </w:rPr>
      </w:pPr>
      <w:r>
        <w:br w:type="page"/>
      </w:r>
    </w:p>
    <w:p w14:paraId="40E398EB" w14:textId="77777777" w:rsidR="00C048F5" w:rsidRDefault="00796536" w:rsidP="00C048F5">
      <w:pPr>
        <w:pStyle w:val="Style1"/>
      </w:pPr>
      <w:bookmarkStart w:id="4" w:name="_Toc178271467"/>
      <w:bookmarkStart w:id="5" w:name="_Toc178343952"/>
      <w:r>
        <w:lastRenderedPageBreak/>
        <w:t>A</w:t>
      </w:r>
      <w:r w:rsidR="003270C8">
        <w:t>cknowledgements</w:t>
      </w:r>
      <w:bookmarkEnd w:id="4"/>
      <w:bookmarkEnd w:id="5"/>
    </w:p>
    <w:p w14:paraId="38330B83" w14:textId="77777777" w:rsidR="00AC540C" w:rsidRDefault="00AC540C" w:rsidP="00AC540C"/>
    <w:p w14:paraId="66E7F0D3" w14:textId="7B98D50F" w:rsidR="00640D64" w:rsidRDefault="00184FDE" w:rsidP="00481DD6">
      <w:pPr>
        <w:spacing w:line="360" w:lineRule="auto"/>
      </w:pPr>
      <w:r>
        <w:t xml:space="preserve">I would like to </w:t>
      </w:r>
      <w:r w:rsidR="000933C7">
        <w:t xml:space="preserve">acknowledge </w:t>
      </w:r>
      <w:r w:rsidR="00BC5CF8">
        <w:t>my advisor, Dr Alex Bell, for his support and guidance througho</w:t>
      </w:r>
      <w:r w:rsidR="0089115A">
        <w:t xml:space="preserve">ut the </w:t>
      </w:r>
      <w:r w:rsidR="006C666A">
        <w:t xml:space="preserve">dissertation process. Thank you for </w:t>
      </w:r>
      <w:r w:rsidR="00644020">
        <w:t xml:space="preserve">your </w:t>
      </w:r>
      <w:r w:rsidR="00986910">
        <w:t>patience</w:t>
      </w:r>
      <w:r w:rsidR="009F5319">
        <w:t xml:space="preserve"> and en</w:t>
      </w:r>
      <w:r w:rsidR="00986910">
        <w:t xml:space="preserve">couragement. </w:t>
      </w:r>
      <w:r w:rsidR="001926D2">
        <w:t xml:space="preserve">Amy Coupland, my sounding board and </w:t>
      </w:r>
      <w:r w:rsidR="00863F01">
        <w:t xml:space="preserve">human rights partner at McCormick and Company, thank you for </w:t>
      </w:r>
      <w:r w:rsidR="00730FFC">
        <w:t>listening and helping me clarify my thoughts.</w:t>
      </w:r>
      <w:r w:rsidR="00080819">
        <w:t xml:space="preserve"> To all my colleagues at McCormick and </w:t>
      </w:r>
      <w:r w:rsidR="00470965">
        <w:t xml:space="preserve">industry peers who helped with the distribution of the survey – </w:t>
      </w:r>
      <w:r w:rsidR="008C4BBB">
        <w:t xml:space="preserve">Dr. </w:t>
      </w:r>
      <w:r w:rsidR="00470965">
        <w:t xml:space="preserve">Michael Okoroafor, </w:t>
      </w:r>
      <w:r w:rsidR="008C4BBB">
        <w:t>Erika Burr, Lydia</w:t>
      </w:r>
      <w:r w:rsidR="00971B22">
        <w:t xml:space="preserve"> Poole, Matthieu Guemas, </w:t>
      </w:r>
      <w:r w:rsidR="00901806">
        <w:t xml:space="preserve">Gabriel Sarasin, </w:t>
      </w:r>
      <w:r w:rsidR="00082857">
        <w:t>Dr. Lisa Bowyer, Annie Cooper</w:t>
      </w:r>
      <w:r w:rsidR="006A38D0">
        <w:t xml:space="preserve"> and Corinne Graper</w:t>
      </w:r>
      <w:r w:rsidR="00986910">
        <w:t xml:space="preserve"> </w:t>
      </w:r>
      <w:r w:rsidR="00644020">
        <w:t xml:space="preserve">– I very much appreciate your support and assistance. </w:t>
      </w:r>
      <w:r w:rsidR="00DF661D">
        <w:t>Mum and D</w:t>
      </w:r>
      <w:r w:rsidR="00E35156">
        <w:t>ad, you kept me sane throughout the survey distribution process, and of cours</w:t>
      </w:r>
      <w:r w:rsidR="00516B4B">
        <w:t xml:space="preserve">e I must acknowledge my sons, Oscar and Hugo, </w:t>
      </w:r>
      <w:r w:rsidR="00995B94">
        <w:t>f</w:t>
      </w:r>
      <w:r w:rsidR="00516B4B">
        <w:t>o</w:t>
      </w:r>
      <w:r w:rsidR="00995B94">
        <w:t>r</w:t>
      </w:r>
      <w:r w:rsidR="00516B4B">
        <w:t xml:space="preserve"> their patience and (occasionally) being quiet wh</w:t>
      </w:r>
      <w:r w:rsidR="00640D64">
        <w:t>en</w:t>
      </w:r>
      <w:r w:rsidR="00516B4B">
        <w:t xml:space="preserve"> I worked</w:t>
      </w:r>
      <w:r w:rsidR="00640D64">
        <w:t>.</w:t>
      </w:r>
    </w:p>
    <w:p w14:paraId="302E0EDA" w14:textId="763C6784" w:rsidR="007E532A" w:rsidRDefault="00640D64" w:rsidP="00481DD6">
      <w:pPr>
        <w:spacing w:line="360" w:lineRule="auto"/>
      </w:pPr>
      <w:r>
        <w:t xml:space="preserve">This dissertation is dedicated </w:t>
      </w:r>
      <w:r w:rsidR="00C1790C">
        <w:t>to</w:t>
      </w:r>
      <w:r>
        <w:t xml:space="preserve"> all the ‘silent’ workers in agricultural supply chains</w:t>
      </w:r>
      <w:r w:rsidR="00741CB9">
        <w:t>. Everyone deserve</w:t>
      </w:r>
      <w:r w:rsidR="0042156C">
        <w:t>s</w:t>
      </w:r>
      <w:r w:rsidR="00741CB9">
        <w:t xml:space="preserve"> to have their human rights</w:t>
      </w:r>
      <w:r w:rsidR="0042156C">
        <w:t xml:space="preserve"> respected and </w:t>
      </w:r>
      <w:r w:rsidR="0057570B">
        <w:t>earn a decent income</w:t>
      </w:r>
      <w:r w:rsidR="00E5319A">
        <w:t>. It is up to us as an industry to ensure that happens.</w:t>
      </w:r>
    </w:p>
    <w:p w14:paraId="17D611DE" w14:textId="77777777" w:rsidR="00E5319A" w:rsidRDefault="00E5319A">
      <w:r>
        <w:br w:type="page"/>
      </w:r>
    </w:p>
    <w:sdt>
      <w:sdtPr>
        <w:rPr>
          <w:rFonts w:asciiTheme="minorHAnsi" w:eastAsiaTheme="minorEastAsia" w:hAnsiTheme="minorHAnsi" w:cstheme="minorBidi"/>
          <w:color w:val="auto"/>
          <w:sz w:val="21"/>
          <w:szCs w:val="21"/>
        </w:rPr>
        <w:id w:val="1242294951"/>
        <w:docPartObj>
          <w:docPartGallery w:val="Table of Contents"/>
          <w:docPartUnique/>
        </w:docPartObj>
      </w:sdtPr>
      <w:sdtEndPr>
        <w:rPr>
          <w:b/>
          <w:bCs/>
          <w:noProof/>
        </w:rPr>
      </w:sdtEndPr>
      <w:sdtContent>
        <w:p w14:paraId="7D760CA8" w14:textId="065C23CD" w:rsidR="008156BD" w:rsidRDefault="008156BD">
          <w:pPr>
            <w:pStyle w:val="TOCHeading"/>
          </w:pPr>
          <w:r>
            <w:t>Contents</w:t>
          </w:r>
        </w:p>
        <w:p w14:paraId="193DC6EF" w14:textId="6129F190" w:rsidR="00572D53" w:rsidRDefault="00855253" w:rsidP="00572D53">
          <w:pPr>
            <w:pStyle w:val="TOC1"/>
            <w:tabs>
              <w:tab w:val="right" w:leader="dot" w:pos="9350"/>
            </w:tabs>
            <w:rPr>
              <w:noProof/>
              <w:color w:val="auto"/>
              <w:kern w:val="2"/>
              <w:sz w:val="22"/>
              <w:szCs w:val="22"/>
              <w14:ligatures w14:val="standardContextual"/>
            </w:rPr>
          </w:pPr>
          <w:r>
            <w:fldChar w:fldCharType="begin"/>
          </w:r>
          <w:r>
            <w:instrText xml:space="preserve"> TOC \o "1-3" \h \z \u </w:instrText>
          </w:r>
          <w:r>
            <w:fldChar w:fldCharType="separate"/>
          </w:r>
        </w:p>
        <w:p w14:paraId="72058B53" w14:textId="085DF537" w:rsidR="00572D53" w:rsidRDefault="00572D53">
          <w:pPr>
            <w:pStyle w:val="TOC1"/>
            <w:tabs>
              <w:tab w:val="right" w:leader="dot" w:pos="9350"/>
            </w:tabs>
            <w:rPr>
              <w:noProof/>
              <w:color w:val="auto"/>
              <w:kern w:val="2"/>
              <w:sz w:val="22"/>
              <w:szCs w:val="22"/>
              <w14:ligatures w14:val="standardContextual"/>
            </w:rPr>
          </w:pPr>
          <w:hyperlink w:anchor="_Toc178343953" w:history="1">
            <w:r w:rsidRPr="005367E8">
              <w:rPr>
                <w:rStyle w:val="Hyperlink"/>
                <w:noProof/>
              </w:rPr>
              <w:t>Introduction</w:t>
            </w:r>
            <w:r>
              <w:rPr>
                <w:noProof/>
                <w:webHidden/>
              </w:rPr>
              <w:tab/>
            </w:r>
            <w:r>
              <w:rPr>
                <w:noProof/>
                <w:webHidden/>
              </w:rPr>
              <w:fldChar w:fldCharType="begin"/>
            </w:r>
            <w:r>
              <w:rPr>
                <w:noProof/>
                <w:webHidden/>
              </w:rPr>
              <w:instrText xml:space="preserve"> PAGEREF _Toc178343953 \h </w:instrText>
            </w:r>
            <w:r>
              <w:rPr>
                <w:noProof/>
                <w:webHidden/>
              </w:rPr>
            </w:r>
            <w:r>
              <w:rPr>
                <w:noProof/>
                <w:webHidden/>
              </w:rPr>
              <w:fldChar w:fldCharType="separate"/>
            </w:r>
            <w:r w:rsidR="00EB6E4F">
              <w:rPr>
                <w:noProof/>
                <w:webHidden/>
              </w:rPr>
              <w:t>5</w:t>
            </w:r>
            <w:r>
              <w:rPr>
                <w:noProof/>
                <w:webHidden/>
              </w:rPr>
              <w:fldChar w:fldCharType="end"/>
            </w:r>
          </w:hyperlink>
        </w:p>
        <w:p w14:paraId="59BEDA73" w14:textId="4942D75F" w:rsidR="00572D53" w:rsidRDefault="00572D53">
          <w:pPr>
            <w:pStyle w:val="TOC1"/>
            <w:tabs>
              <w:tab w:val="right" w:leader="dot" w:pos="9350"/>
            </w:tabs>
            <w:rPr>
              <w:noProof/>
              <w:color w:val="auto"/>
              <w:kern w:val="2"/>
              <w:sz w:val="22"/>
              <w:szCs w:val="22"/>
              <w14:ligatures w14:val="standardContextual"/>
            </w:rPr>
          </w:pPr>
          <w:hyperlink w:anchor="_Toc178343954" w:history="1">
            <w:r w:rsidRPr="005367E8">
              <w:rPr>
                <w:rStyle w:val="Hyperlink"/>
                <w:noProof/>
              </w:rPr>
              <w:t>Literature Review</w:t>
            </w:r>
            <w:r>
              <w:rPr>
                <w:noProof/>
                <w:webHidden/>
              </w:rPr>
              <w:tab/>
            </w:r>
            <w:r>
              <w:rPr>
                <w:noProof/>
                <w:webHidden/>
              </w:rPr>
              <w:fldChar w:fldCharType="begin"/>
            </w:r>
            <w:r>
              <w:rPr>
                <w:noProof/>
                <w:webHidden/>
              </w:rPr>
              <w:instrText xml:space="preserve"> PAGEREF _Toc178343954 \h </w:instrText>
            </w:r>
            <w:r>
              <w:rPr>
                <w:noProof/>
                <w:webHidden/>
              </w:rPr>
            </w:r>
            <w:r>
              <w:rPr>
                <w:noProof/>
                <w:webHidden/>
              </w:rPr>
              <w:fldChar w:fldCharType="separate"/>
            </w:r>
            <w:r w:rsidR="00EB6E4F">
              <w:rPr>
                <w:noProof/>
                <w:webHidden/>
              </w:rPr>
              <w:t>7</w:t>
            </w:r>
            <w:r>
              <w:rPr>
                <w:noProof/>
                <w:webHidden/>
              </w:rPr>
              <w:fldChar w:fldCharType="end"/>
            </w:r>
          </w:hyperlink>
        </w:p>
        <w:p w14:paraId="09CF4BD1" w14:textId="427363F6" w:rsidR="00572D53" w:rsidRDefault="00572D53">
          <w:pPr>
            <w:pStyle w:val="TOC2"/>
            <w:tabs>
              <w:tab w:val="right" w:leader="dot" w:pos="9350"/>
            </w:tabs>
            <w:rPr>
              <w:b w:val="0"/>
              <w:noProof/>
              <w:color w:val="auto"/>
              <w:kern w:val="2"/>
              <w:sz w:val="22"/>
              <w:szCs w:val="22"/>
              <w14:ligatures w14:val="standardContextual"/>
            </w:rPr>
          </w:pPr>
          <w:hyperlink w:anchor="_Toc178343955" w:history="1">
            <w:r w:rsidRPr="005367E8">
              <w:rPr>
                <w:rStyle w:val="Hyperlink"/>
                <w:noProof/>
              </w:rPr>
              <w:t>Human Rights Issues in the Food and Agriculture Industry</w:t>
            </w:r>
            <w:r>
              <w:rPr>
                <w:noProof/>
                <w:webHidden/>
              </w:rPr>
              <w:tab/>
            </w:r>
            <w:r>
              <w:rPr>
                <w:noProof/>
                <w:webHidden/>
              </w:rPr>
              <w:fldChar w:fldCharType="begin"/>
            </w:r>
            <w:r>
              <w:rPr>
                <w:noProof/>
                <w:webHidden/>
              </w:rPr>
              <w:instrText xml:space="preserve"> PAGEREF _Toc178343955 \h </w:instrText>
            </w:r>
            <w:r>
              <w:rPr>
                <w:noProof/>
                <w:webHidden/>
              </w:rPr>
            </w:r>
            <w:r>
              <w:rPr>
                <w:noProof/>
                <w:webHidden/>
              </w:rPr>
              <w:fldChar w:fldCharType="separate"/>
            </w:r>
            <w:r w:rsidR="00EB6E4F">
              <w:rPr>
                <w:noProof/>
                <w:webHidden/>
              </w:rPr>
              <w:t>7</w:t>
            </w:r>
            <w:r>
              <w:rPr>
                <w:noProof/>
                <w:webHidden/>
              </w:rPr>
              <w:fldChar w:fldCharType="end"/>
            </w:r>
          </w:hyperlink>
        </w:p>
        <w:p w14:paraId="709C42D3" w14:textId="14603710" w:rsidR="00572D53" w:rsidRDefault="00572D53">
          <w:pPr>
            <w:pStyle w:val="TOC2"/>
            <w:tabs>
              <w:tab w:val="right" w:leader="dot" w:pos="9350"/>
            </w:tabs>
            <w:rPr>
              <w:b w:val="0"/>
              <w:noProof/>
              <w:color w:val="auto"/>
              <w:kern w:val="2"/>
              <w:sz w:val="22"/>
              <w:szCs w:val="22"/>
              <w14:ligatures w14:val="standardContextual"/>
            </w:rPr>
          </w:pPr>
          <w:hyperlink w:anchor="_Toc178343956" w:history="1">
            <w:r w:rsidRPr="005367E8">
              <w:rPr>
                <w:rStyle w:val="Hyperlink"/>
                <w:noProof/>
              </w:rPr>
              <w:t>The Evolution of Human Rights Due Diligence</w:t>
            </w:r>
            <w:r>
              <w:rPr>
                <w:noProof/>
                <w:webHidden/>
              </w:rPr>
              <w:tab/>
            </w:r>
            <w:r>
              <w:rPr>
                <w:noProof/>
                <w:webHidden/>
              </w:rPr>
              <w:fldChar w:fldCharType="begin"/>
            </w:r>
            <w:r>
              <w:rPr>
                <w:noProof/>
                <w:webHidden/>
              </w:rPr>
              <w:instrText xml:space="preserve"> PAGEREF _Toc178343956 \h </w:instrText>
            </w:r>
            <w:r>
              <w:rPr>
                <w:noProof/>
                <w:webHidden/>
              </w:rPr>
            </w:r>
            <w:r>
              <w:rPr>
                <w:noProof/>
                <w:webHidden/>
              </w:rPr>
              <w:fldChar w:fldCharType="separate"/>
            </w:r>
            <w:r w:rsidR="00EB6E4F">
              <w:rPr>
                <w:noProof/>
                <w:webHidden/>
              </w:rPr>
              <w:t>8</w:t>
            </w:r>
            <w:r>
              <w:rPr>
                <w:noProof/>
                <w:webHidden/>
              </w:rPr>
              <w:fldChar w:fldCharType="end"/>
            </w:r>
          </w:hyperlink>
        </w:p>
        <w:p w14:paraId="35BC97CE" w14:textId="3E8A0B64" w:rsidR="00572D53" w:rsidRDefault="00572D53">
          <w:pPr>
            <w:pStyle w:val="TOC2"/>
            <w:tabs>
              <w:tab w:val="right" w:leader="dot" w:pos="9350"/>
            </w:tabs>
            <w:rPr>
              <w:b w:val="0"/>
              <w:noProof/>
              <w:color w:val="auto"/>
              <w:kern w:val="2"/>
              <w:sz w:val="22"/>
              <w:szCs w:val="22"/>
              <w14:ligatures w14:val="standardContextual"/>
            </w:rPr>
          </w:pPr>
          <w:hyperlink w:anchor="_Toc178343957" w:history="1">
            <w:r w:rsidRPr="005367E8">
              <w:rPr>
                <w:rStyle w:val="Hyperlink"/>
                <w:noProof/>
              </w:rPr>
              <w:t>The Introduction of HRDD Legislation</w:t>
            </w:r>
            <w:r>
              <w:rPr>
                <w:noProof/>
                <w:webHidden/>
              </w:rPr>
              <w:tab/>
            </w:r>
            <w:r>
              <w:rPr>
                <w:noProof/>
                <w:webHidden/>
              </w:rPr>
              <w:fldChar w:fldCharType="begin"/>
            </w:r>
            <w:r>
              <w:rPr>
                <w:noProof/>
                <w:webHidden/>
              </w:rPr>
              <w:instrText xml:space="preserve"> PAGEREF _Toc178343957 \h </w:instrText>
            </w:r>
            <w:r>
              <w:rPr>
                <w:noProof/>
                <w:webHidden/>
              </w:rPr>
            </w:r>
            <w:r>
              <w:rPr>
                <w:noProof/>
                <w:webHidden/>
              </w:rPr>
              <w:fldChar w:fldCharType="separate"/>
            </w:r>
            <w:r w:rsidR="00EB6E4F">
              <w:rPr>
                <w:noProof/>
                <w:webHidden/>
              </w:rPr>
              <w:t>9</w:t>
            </w:r>
            <w:r>
              <w:rPr>
                <w:noProof/>
                <w:webHidden/>
              </w:rPr>
              <w:fldChar w:fldCharType="end"/>
            </w:r>
          </w:hyperlink>
        </w:p>
        <w:p w14:paraId="1F189D1E" w14:textId="4F9542DF" w:rsidR="00572D53" w:rsidRDefault="00572D53">
          <w:pPr>
            <w:pStyle w:val="TOC2"/>
            <w:tabs>
              <w:tab w:val="right" w:leader="dot" w:pos="9350"/>
            </w:tabs>
            <w:rPr>
              <w:b w:val="0"/>
              <w:noProof/>
              <w:color w:val="auto"/>
              <w:kern w:val="2"/>
              <w:sz w:val="22"/>
              <w:szCs w:val="22"/>
              <w14:ligatures w14:val="standardContextual"/>
            </w:rPr>
          </w:pPr>
          <w:hyperlink w:anchor="_Toc178343958" w:history="1">
            <w:r w:rsidRPr="005367E8">
              <w:rPr>
                <w:rStyle w:val="Hyperlink"/>
                <w:noProof/>
              </w:rPr>
              <w:t>Progress towards HRDD in the Food and Agriculture Industry</w:t>
            </w:r>
            <w:r>
              <w:rPr>
                <w:noProof/>
                <w:webHidden/>
              </w:rPr>
              <w:tab/>
            </w:r>
            <w:r>
              <w:rPr>
                <w:noProof/>
                <w:webHidden/>
              </w:rPr>
              <w:fldChar w:fldCharType="begin"/>
            </w:r>
            <w:r>
              <w:rPr>
                <w:noProof/>
                <w:webHidden/>
              </w:rPr>
              <w:instrText xml:space="preserve"> PAGEREF _Toc178343958 \h </w:instrText>
            </w:r>
            <w:r>
              <w:rPr>
                <w:noProof/>
                <w:webHidden/>
              </w:rPr>
            </w:r>
            <w:r>
              <w:rPr>
                <w:noProof/>
                <w:webHidden/>
              </w:rPr>
              <w:fldChar w:fldCharType="separate"/>
            </w:r>
            <w:r w:rsidR="00EB6E4F">
              <w:rPr>
                <w:noProof/>
                <w:webHidden/>
              </w:rPr>
              <w:t>11</w:t>
            </w:r>
            <w:r>
              <w:rPr>
                <w:noProof/>
                <w:webHidden/>
              </w:rPr>
              <w:fldChar w:fldCharType="end"/>
            </w:r>
          </w:hyperlink>
        </w:p>
        <w:p w14:paraId="0E50553A" w14:textId="43E26FAC" w:rsidR="00572D53" w:rsidRDefault="00572D53">
          <w:pPr>
            <w:pStyle w:val="TOC2"/>
            <w:tabs>
              <w:tab w:val="right" w:leader="dot" w:pos="9350"/>
            </w:tabs>
            <w:rPr>
              <w:b w:val="0"/>
              <w:noProof/>
              <w:color w:val="auto"/>
              <w:kern w:val="2"/>
              <w:sz w:val="22"/>
              <w:szCs w:val="22"/>
              <w14:ligatures w14:val="standardContextual"/>
            </w:rPr>
          </w:pPr>
          <w:hyperlink w:anchor="_Toc178343959" w:history="1">
            <w:r w:rsidRPr="005367E8">
              <w:rPr>
                <w:rStyle w:val="Hyperlink"/>
                <w:noProof/>
              </w:rPr>
              <w:t>The Business Case for HRDD</w:t>
            </w:r>
            <w:r>
              <w:rPr>
                <w:noProof/>
                <w:webHidden/>
              </w:rPr>
              <w:tab/>
            </w:r>
            <w:r>
              <w:rPr>
                <w:noProof/>
                <w:webHidden/>
              </w:rPr>
              <w:fldChar w:fldCharType="begin"/>
            </w:r>
            <w:r>
              <w:rPr>
                <w:noProof/>
                <w:webHidden/>
              </w:rPr>
              <w:instrText xml:space="preserve"> PAGEREF _Toc178343959 \h </w:instrText>
            </w:r>
            <w:r>
              <w:rPr>
                <w:noProof/>
                <w:webHidden/>
              </w:rPr>
            </w:r>
            <w:r>
              <w:rPr>
                <w:noProof/>
                <w:webHidden/>
              </w:rPr>
              <w:fldChar w:fldCharType="separate"/>
            </w:r>
            <w:r w:rsidR="00EB6E4F">
              <w:rPr>
                <w:noProof/>
                <w:webHidden/>
              </w:rPr>
              <w:t>12</w:t>
            </w:r>
            <w:r>
              <w:rPr>
                <w:noProof/>
                <w:webHidden/>
              </w:rPr>
              <w:fldChar w:fldCharType="end"/>
            </w:r>
          </w:hyperlink>
        </w:p>
        <w:p w14:paraId="3AE256EE" w14:textId="7B72C1C8" w:rsidR="00572D53" w:rsidRDefault="00572D53">
          <w:pPr>
            <w:pStyle w:val="TOC2"/>
            <w:tabs>
              <w:tab w:val="right" w:leader="dot" w:pos="9350"/>
            </w:tabs>
            <w:rPr>
              <w:b w:val="0"/>
              <w:noProof/>
              <w:color w:val="auto"/>
              <w:kern w:val="2"/>
              <w:sz w:val="22"/>
              <w:szCs w:val="22"/>
              <w14:ligatures w14:val="standardContextual"/>
            </w:rPr>
          </w:pPr>
          <w:hyperlink w:anchor="_Toc178343960" w:history="1">
            <w:r w:rsidRPr="005367E8">
              <w:rPr>
                <w:rStyle w:val="Hyperlink"/>
                <w:noProof/>
              </w:rPr>
              <w:t>HRDD Implementation Challenges for Corporations</w:t>
            </w:r>
            <w:r>
              <w:rPr>
                <w:noProof/>
                <w:webHidden/>
              </w:rPr>
              <w:tab/>
            </w:r>
            <w:r>
              <w:rPr>
                <w:noProof/>
                <w:webHidden/>
              </w:rPr>
              <w:fldChar w:fldCharType="begin"/>
            </w:r>
            <w:r>
              <w:rPr>
                <w:noProof/>
                <w:webHidden/>
              </w:rPr>
              <w:instrText xml:space="preserve"> PAGEREF _Toc178343960 \h </w:instrText>
            </w:r>
            <w:r>
              <w:rPr>
                <w:noProof/>
                <w:webHidden/>
              </w:rPr>
            </w:r>
            <w:r>
              <w:rPr>
                <w:noProof/>
                <w:webHidden/>
              </w:rPr>
              <w:fldChar w:fldCharType="separate"/>
            </w:r>
            <w:r w:rsidR="00EB6E4F">
              <w:rPr>
                <w:noProof/>
                <w:webHidden/>
              </w:rPr>
              <w:t>14</w:t>
            </w:r>
            <w:r>
              <w:rPr>
                <w:noProof/>
                <w:webHidden/>
              </w:rPr>
              <w:fldChar w:fldCharType="end"/>
            </w:r>
          </w:hyperlink>
        </w:p>
        <w:p w14:paraId="182DBF88" w14:textId="7D955D15" w:rsidR="00572D53" w:rsidRDefault="00572D53">
          <w:pPr>
            <w:pStyle w:val="TOC1"/>
            <w:tabs>
              <w:tab w:val="right" w:leader="dot" w:pos="9350"/>
            </w:tabs>
            <w:rPr>
              <w:noProof/>
              <w:color w:val="auto"/>
              <w:kern w:val="2"/>
              <w:sz w:val="22"/>
              <w:szCs w:val="22"/>
              <w14:ligatures w14:val="standardContextual"/>
            </w:rPr>
          </w:pPr>
          <w:hyperlink w:anchor="_Toc178343961" w:history="1">
            <w:r w:rsidRPr="005367E8">
              <w:rPr>
                <w:rStyle w:val="Hyperlink"/>
                <w:noProof/>
              </w:rPr>
              <w:t>Methodology</w:t>
            </w:r>
            <w:r>
              <w:rPr>
                <w:noProof/>
                <w:webHidden/>
              </w:rPr>
              <w:tab/>
            </w:r>
            <w:r>
              <w:rPr>
                <w:noProof/>
                <w:webHidden/>
              </w:rPr>
              <w:fldChar w:fldCharType="begin"/>
            </w:r>
            <w:r>
              <w:rPr>
                <w:noProof/>
                <w:webHidden/>
              </w:rPr>
              <w:instrText xml:space="preserve"> PAGEREF _Toc178343961 \h </w:instrText>
            </w:r>
            <w:r>
              <w:rPr>
                <w:noProof/>
                <w:webHidden/>
              </w:rPr>
            </w:r>
            <w:r>
              <w:rPr>
                <w:noProof/>
                <w:webHidden/>
              </w:rPr>
              <w:fldChar w:fldCharType="separate"/>
            </w:r>
            <w:r w:rsidR="00EB6E4F">
              <w:rPr>
                <w:noProof/>
                <w:webHidden/>
              </w:rPr>
              <w:t>16</w:t>
            </w:r>
            <w:r>
              <w:rPr>
                <w:noProof/>
                <w:webHidden/>
              </w:rPr>
              <w:fldChar w:fldCharType="end"/>
            </w:r>
          </w:hyperlink>
        </w:p>
        <w:p w14:paraId="2E197A6E" w14:textId="1A7C9BDA" w:rsidR="00572D53" w:rsidRDefault="00572D53">
          <w:pPr>
            <w:pStyle w:val="TOC2"/>
            <w:tabs>
              <w:tab w:val="right" w:leader="dot" w:pos="9350"/>
            </w:tabs>
            <w:rPr>
              <w:b w:val="0"/>
              <w:noProof/>
              <w:color w:val="auto"/>
              <w:kern w:val="2"/>
              <w:sz w:val="22"/>
              <w:szCs w:val="22"/>
              <w14:ligatures w14:val="standardContextual"/>
            </w:rPr>
          </w:pPr>
          <w:hyperlink w:anchor="_Toc178343962" w:history="1">
            <w:r w:rsidRPr="005367E8">
              <w:rPr>
                <w:rStyle w:val="Hyperlink"/>
                <w:noProof/>
              </w:rPr>
              <w:t>Research Strategy</w:t>
            </w:r>
            <w:r>
              <w:rPr>
                <w:noProof/>
                <w:webHidden/>
              </w:rPr>
              <w:tab/>
            </w:r>
            <w:r>
              <w:rPr>
                <w:noProof/>
                <w:webHidden/>
              </w:rPr>
              <w:fldChar w:fldCharType="begin"/>
            </w:r>
            <w:r>
              <w:rPr>
                <w:noProof/>
                <w:webHidden/>
              </w:rPr>
              <w:instrText xml:space="preserve"> PAGEREF _Toc178343962 \h </w:instrText>
            </w:r>
            <w:r>
              <w:rPr>
                <w:noProof/>
                <w:webHidden/>
              </w:rPr>
            </w:r>
            <w:r>
              <w:rPr>
                <w:noProof/>
                <w:webHidden/>
              </w:rPr>
              <w:fldChar w:fldCharType="separate"/>
            </w:r>
            <w:r w:rsidR="00EB6E4F">
              <w:rPr>
                <w:noProof/>
                <w:webHidden/>
              </w:rPr>
              <w:t>16</w:t>
            </w:r>
            <w:r>
              <w:rPr>
                <w:noProof/>
                <w:webHidden/>
              </w:rPr>
              <w:fldChar w:fldCharType="end"/>
            </w:r>
          </w:hyperlink>
        </w:p>
        <w:p w14:paraId="227AA661" w14:textId="24E61C27" w:rsidR="00572D53" w:rsidRDefault="00572D53">
          <w:pPr>
            <w:pStyle w:val="TOC2"/>
            <w:tabs>
              <w:tab w:val="right" w:leader="dot" w:pos="9350"/>
            </w:tabs>
            <w:rPr>
              <w:b w:val="0"/>
              <w:noProof/>
              <w:color w:val="auto"/>
              <w:kern w:val="2"/>
              <w:sz w:val="22"/>
              <w:szCs w:val="22"/>
              <w14:ligatures w14:val="standardContextual"/>
            </w:rPr>
          </w:pPr>
          <w:hyperlink w:anchor="_Toc178343963" w:history="1">
            <w:r w:rsidRPr="005367E8">
              <w:rPr>
                <w:rStyle w:val="Hyperlink"/>
                <w:noProof/>
              </w:rPr>
              <w:t>Data Collection</w:t>
            </w:r>
            <w:r>
              <w:rPr>
                <w:noProof/>
                <w:webHidden/>
              </w:rPr>
              <w:tab/>
            </w:r>
            <w:r>
              <w:rPr>
                <w:noProof/>
                <w:webHidden/>
              </w:rPr>
              <w:fldChar w:fldCharType="begin"/>
            </w:r>
            <w:r>
              <w:rPr>
                <w:noProof/>
                <w:webHidden/>
              </w:rPr>
              <w:instrText xml:space="preserve"> PAGEREF _Toc178343963 \h </w:instrText>
            </w:r>
            <w:r>
              <w:rPr>
                <w:noProof/>
                <w:webHidden/>
              </w:rPr>
            </w:r>
            <w:r>
              <w:rPr>
                <w:noProof/>
                <w:webHidden/>
              </w:rPr>
              <w:fldChar w:fldCharType="separate"/>
            </w:r>
            <w:r w:rsidR="00EB6E4F">
              <w:rPr>
                <w:noProof/>
                <w:webHidden/>
              </w:rPr>
              <w:t>17</w:t>
            </w:r>
            <w:r>
              <w:rPr>
                <w:noProof/>
                <w:webHidden/>
              </w:rPr>
              <w:fldChar w:fldCharType="end"/>
            </w:r>
          </w:hyperlink>
        </w:p>
        <w:p w14:paraId="564D979A" w14:textId="718B5EB9" w:rsidR="00572D53" w:rsidRDefault="00572D53">
          <w:pPr>
            <w:pStyle w:val="TOC2"/>
            <w:tabs>
              <w:tab w:val="right" w:leader="dot" w:pos="9350"/>
            </w:tabs>
            <w:rPr>
              <w:b w:val="0"/>
              <w:noProof/>
              <w:color w:val="auto"/>
              <w:kern w:val="2"/>
              <w:sz w:val="22"/>
              <w:szCs w:val="22"/>
              <w14:ligatures w14:val="standardContextual"/>
            </w:rPr>
          </w:pPr>
          <w:hyperlink w:anchor="_Toc178343964" w:history="1">
            <w:r w:rsidRPr="005367E8">
              <w:rPr>
                <w:rStyle w:val="Hyperlink"/>
                <w:noProof/>
              </w:rPr>
              <w:t>Data Analysis</w:t>
            </w:r>
            <w:r>
              <w:rPr>
                <w:noProof/>
                <w:webHidden/>
              </w:rPr>
              <w:tab/>
            </w:r>
            <w:r>
              <w:rPr>
                <w:noProof/>
                <w:webHidden/>
              </w:rPr>
              <w:fldChar w:fldCharType="begin"/>
            </w:r>
            <w:r>
              <w:rPr>
                <w:noProof/>
                <w:webHidden/>
              </w:rPr>
              <w:instrText xml:space="preserve"> PAGEREF _Toc178343964 \h </w:instrText>
            </w:r>
            <w:r>
              <w:rPr>
                <w:noProof/>
                <w:webHidden/>
              </w:rPr>
            </w:r>
            <w:r>
              <w:rPr>
                <w:noProof/>
                <w:webHidden/>
              </w:rPr>
              <w:fldChar w:fldCharType="separate"/>
            </w:r>
            <w:r w:rsidR="00EB6E4F">
              <w:rPr>
                <w:noProof/>
                <w:webHidden/>
              </w:rPr>
              <w:t>21</w:t>
            </w:r>
            <w:r>
              <w:rPr>
                <w:noProof/>
                <w:webHidden/>
              </w:rPr>
              <w:fldChar w:fldCharType="end"/>
            </w:r>
          </w:hyperlink>
        </w:p>
        <w:p w14:paraId="79BDC9E8" w14:textId="2DF1D658" w:rsidR="00572D53" w:rsidRDefault="00572D53">
          <w:pPr>
            <w:pStyle w:val="TOC1"/>
            <w:tabs>
              <w:tab w:val="right" w:leader="dot" w:pos="9350"/>
            </w:tabs>
            <w:rPr>
              <w:noProof/>
              <w:color w:val="auto"/>
              <w:kern w:val="2"/>
              <w:sz w:val="22"/>
              <w:szCs w:val="22"/>
              <w14:ligatures w14:val="standardContextual"/>
            </w:rPr>
          </w:pPr>
          <w:hyperlink w:anchor="_Toc178343965" w:history="1">
            <w:r w:rsidRPr="005367E8">
              <w:rPr>
                <w:rStyle w:val="Hyperlink"/>
                <w:noProof/>
              </w:rPr>
              <w:t>Presentation of Findings and Analysis</w:t>
            </w:r>
            <w:r>
              <w:rPr>
                <w:noProof/>
                <w:webHidden/>
              </w:rPr>
              <w:tab/>
            </w:r>
            <w:r>
              <w:rPr>
                <w:noProof/>
                <w:webHidden/>
              </w:rPr>
              <w:fldChar w:fldCharType="begin"/>
            </w:r>
            <w:r>
              <w:rPr>
                <w:noProof/>
                <w:webHidden/>
              </w:rPr>
              <w:instrText xml:space="preserve"> PAGEREF _Toc178343965 \h </w:instrText>
            </w:r>
            <w:r>
              <w:rPr>
                <w:noProof/>
                <w:webHidden/>
              </w:rPr>
            </w:r>
            <w:r>
              <w:rPr>
                <w:noProof/>
                <w:webHidden/>
              </w:rPr>
              <w:fldChar w:fldCharType="separate"/>
            </w:r>
            <w:r w:rsidR="00EB6E4F">
              <w:rPr>
                <w:noProof/>
                <w:webHidden/>
              </w:rPr>
              <w:t>23</w:t>
            </w:r>
            <w:r>
              <w:rPr>
                <w:noProof/>
                <w:webHidden/>
              </w:rPr>
              <w:fldChar w:fldCharType="end"/>
            </w:r>
          </w:hyperlink>
        </w:p>
        <w:p w14:paraId="00F7B6C1" w14:textId="155DE9D6" w:rsidR="00572D53" w:rsidRDefault="00572D53">
          <w:pPr>
            <w:pStyle w:val="TOC2"/>
            <w:tabs>
              <w:tab w:val="right" w:leader="dot" w:pos="9350"/>
            </w:tabs>
            <w:rPr>
              <w:b w:val="0"/>
              <w:noProof/>
              <w:color w:val="auto"/>
              <w:kern w:val="2"/>
              <w:sz w:val="22"/>
              <w:szCs w:val="22"/>
              <w14:ligatures w14:val="standardContextual"/>
            </w:rPr>
          </w:pPr>
          <w:hyperlink w:anchor="_Toc178343966" w:history="1">
            <w:r w:rsidRPr="005367E8">
              <w:rPr>
                <w:rStyle w:val="Hyperlink"/>
                <w:noProof/>
              </w:rPr>
              <w:t>THEME 1: Respondent and Business Characteristics</w:t>
            </w:r>
            <w:r>
              <w:rPr>
                <w:noProof/>
                <w:webHidden/>
              </w:rPr>
              <w:tab/>
            </w:r>
            <w:r>
              <w:rPr>
                <w:noProof/>
                <w:webHidden/>
              </w:rPr>
              <w:fldChar w:fldCharType="begin"/>
            </w:r>
            <w:r>
              <w:rPr>
                <w:noProof/>
                <w:webHidden/>
              </w:rPr>
              <w:instrText xml:space="preserve"> PAGEREF _Toc178343966 \h </w:instrText>
            </w:r>
            <w:r>
              <w:rPr>
                <w:noProof/>
                <w:webHidden/>
              </w:rPr>
            </w:r>
            <w:r>
              <w:rPr>
                <w:noProof/>
                <w:webHidden/>
              </w:rPr>
              <w:fldChar w:fldCharType="separate"/>
            </w:r>
            <w:r w:rsidR="00EB6E4F">
              <w:rPr>
                <w:noProof/>
                <w:webHidden/>
              </w:rPr>
              <w:t>23</w:t>
            </w:r>
            <w:r>
              <w:rPr>
                <w:noProof/>
                <w:webHidden/>
              </w:rPr>
              <w:fldChar w:fldCharType="end"/>
            </w:r>
          </w:hyperlink>
        </w:p>
        <w:p w14:paraId="3A2ACC20" w14:textId="13630BFE" w:rsidR="00572D53" w:rsidRDefault="00572D53">
          <w:pPr>
            <w:pStyle w:val="TOC2"/>
            <w:tabs>
              <w:tab w:val="right" w:leader="dot" w:pos="9350"/>
            </w:tabs>
            <w:rPr>
              <w:b w:val="0"/>
              <w:noProof/>
              <w:color w:val="auto"/>
              <w:kern w:val="2"/>
              <w:sz w:val="22"/>
              <w:szCs w:val="22"/>
              <w14:ligatures w14:val="standardContextual"/>
            </w:rPr>
          </w:pPr>
          <w:hyperlink w:anchor="_Toc178343967" w:history="1">
            <w:r w:rsidRPr="005367E8">
              <w:rPr>
                <w:rStyle w:val="Hyperlink"/>
                <w:noProof/>
              </w:rPr>
              <w:t>THEME 2: Benchmarking</w:t>
            </w:r>
            <w:r>
              <w:rPr>
                <w:noProof/>
                <w:webHidden/>
              </w:rPr>
              <w:tab/>
            </w:r>
            <w:r>
              <w:rPr>
                <w:noProof/>
                <w:webHidden/>
              </w:rPr>
              <w:fldChar w:fldCharType="begin"/>
            </w:r>
            <w:r>
              <w:rPr>
                <w:noProof/>
                <w:webHidden/>
              </w:rPr>
              <w:instrText xml:space="preserve"> PAGEREF _Toc178343967 \h </w:instrText>
            </w:r>
            <w:r>
              <w:rPr>
                <w:noProof/>
                <w:webHidden/>
              </w:rPr>
            </w:r>
            <w:r>
              <w:rPr>
                <w:noProof/>
                <w:webHidden/>
              </w:rPr>
              <w:fldChar w:fldCharType="separate"/>
            </w:r>
            <w:r w:rsidR="00EB6E4F">
              <w:rPr>
                <w:noProof/>
                <w:webHidden/>
              </w:rPr>
              <w:t>25</w:t>
            </w:r>
            <w:r>
              <w:rPr>
                <w:noProof/>
                <w:webHidden/>
              </w:rPr>
              <w:fldChar w:fldCharType="end"/>
            </w:r>
          </w:hyperlink>
        </w:p>
        <w:p w14:paraId="16E5C271" w14:textId="126C318E" w:rsidR="00572D53" w:rsidRDefault="00572D53">
          <w:pPr>
            <w:pStyle w:val="TOC2"/>
            <w:tabs>
              <w:tab w:val="right" w:leader="dot" w:pos="9350"/>
            </w:tabs>
            <w:rPr>
              <w:b w:val="0"/>
              <w:noProof/>
              <w:color w:val="auto"/>
              <w:kern w:val="2"/>
              <w:sz w:val="22"/>
              <w:szCs w:val="22"/>
              <w14:ligatures w14:val="standardContextual"/>
            </w:rPr>
          </w:pPr>
          <w:hyperlink w:anchor="_Toc178343968" w:history="1">
            <w:r w:rsidRPr="005367E8">
              <w:rPr>
                <w:rStyle w:val="Hyperlink"/>
                <w:noProof/>
              </w:rPr>
              <w:t>THEME 3: Barriers</w:t>
            </w:r>
            <w:r>
              <w:rPr>
                <w:noProof/>
                <w:webHidden/>
              </w:rPr>
              <w:tab/>
            </w:r>
            <w:r>
              <w:rPr>
                <w:noProof/>
                <w:webHidden/>
              </w:rPr>
              <w:fldChar w:fldCharType="begin"/>
            </w:r>
            <w:r>
              <w:rPr>
                <w:noProof/>
                <w:webHidden/>
              </w:rPr>
              <w:instrText xml:space="preserve"> PAGEREF _Toc178343968 \h </w:instrText>
            </w:r>
            <w:r>
              <w:rPr>
                <w:noProof/>
                <w:webHidden/>
              </w:rPr>
            </w:r>
            <w:r>
              <w:rPr>
                <w:noProof/>
                <w:webHidden/>
              </w:rPr>
              <w:fldChar w:fldCharType="separate"/>
            </w:r>
            <w:r w:rsidR="00EB6E4F">
              <w:rPr>
                <w:noProof/>
                <w:webHidden/>
              </w:rPr>
              <w:t>28</w:t>
            </w:r>
            <w:r>
              <w:rPr>
                <w:noProof/>
                <w:webHidden/>
              </w:rPr>
              <w:fldChar w:fldCharType="end"/>
            </w:r>
          </w:hyperlink>
        </w:p>
        <w:p w14:paraId="07612DB0" w14:textId="6855B925" w:rsidR="00572D53" w:rsidRDefault="00572D53">
          <w:pPr>
            <w:pStyle w:val="TOC2"/>
            <w:tabs>
              <w:tab w:val="right" w:leader="dot" w:pos="9350"/>
            </w:tabs>
            <w:rPr>
              <w:b w:val="0"/>
              <w:noProof/>
              <w:color w:val="auto"/>
              <w:kern w:val="2"/>
              <w:sz w:val="22"/>
              <w:szCs w:val="22"/>
              <w14:ligatures w14:val="standardContextual"/>
            </w:rPr>
          </w:pPr>
          <w:hyperlink w:anchor="_Toc178343969" w:history="1">
            <w:r w:rsidRPr="005367E8">
              <w:rPr>
                <w:rStyle w:val="Hyperlink"/>
                <w:noProof/>
              </w:rPr>
              <w:t>THEME 4: Concerns, Consequences and Pressures</w:t>
            </w:r>
            <w:r>
              <w:rPr>
                <w:noProof/>
                <w:webHidden/>
              </w:rPr>
              <w:tab/>
            </w:r>
            <w:r>
              <w:rPr>
                <w:noProof/>
                <w:webHidden/>
              </w:rPr>
              <w:fldChar w:fldCharType="begin"/>
            </w:r>
            <w:r>
              <w:rPr>
                <w:noProof/>
                <w:webHidden/>
              </w:rPr>
              <w:instrText xml:space="preserve"> PAGEREF _Toc178343969 \h </w:instrText>
            </w:r>
            <w:r>
              <w:rPr>
                <w:noProof/>
                <w:webHidden/>
              </w:rPr>
            </w:r>
            <w:r>
              <w:rPr>
                <w:noProof/>
                <w:webHidden/>
              </w:rPr>
              <w:fldChar w:fldCharType="separate"/>
            </w:r>
            <w:r w:rsidR="00EB6E4F">
              <w:rPr>
                <w:noProof/>
                <w:webHidden/>
              </w:rPr>
              <w:t>32</w:t>
            </w:r>
            <w:r>
              <w:rPr>
                <w:noProof/>
                <w:webHidden/>
              </w:rPr>
              <w:fldChar w:fldCharType="end"/>
            </w:r>
          </w:hyperlink>
        </w:p>
        <w:p w14:paraId="36227B1A" w14:textId="6BD1FDD9" w:rsidR="00572D53" w:rsidRDefault="00572D53">
          <w:pPr>
            <w:pStyle w:val="TOC2"/>
            <w:tabs>
              <w:tab w:val="right" w:leader="dot" w:pos="9350"/>
            </w:tabs>
            <w:rPr>
              <w:b w:val="0"/>
              <w:noProof/>
              <w:color w:val="auto"/>
              <w:kern w:val="2"/>
              <w:sz w:val="22"/>
              <w:szCs w:val="22"/>
              <w14:ligatures w14:val="standardContextual"/>
            </w:rPr>
          </w:pPr>
          <w:hyperlink w:anchor="_Toc178343970" w:history="1">
            <w:r w:rsidRPr="005367E8">
              <w:rPr>
                <w:rStyle w:val="Hyperlink"/>
                <w:noProof/>
              </w:rPr>
              <w:t>THEME 5: Opportunities</w:t>
            </w:r>
            <w:r>
              <w:rPr>
                <w:noProof/>
                <w:webHidden/>
              </w:rPr>
              <w:tab/>
            </w:r>
            <w:r>
              <w:rPr>
                <w:noProof/>
                <w:webHidden/>
              </w:rPr>
              <w:fldChar w:fldCharType="begin"/>
            </w:r>
            <w:r>
              <w:rPr>
                <w:noProof/>
                <w:webHidden/>
              </w:rPr>
              <w:instrText xml:space="preserve"> PAGEREF _Toc178343970 \h </w:instrText>
            </w:r>
            <w:r>
              <w:rPr>
                <w:noProof/>
                <w:webHidden/>
              </w:rPr>
            </w:r>
            <w:r>
              <w:rPr>
                <w:noProof/>
                <w:webHidden/>
              </w:rPr>
              <w:fldChar w:fldCharType="separate"/>
            </w:r>
            <w:r w:rsidR="00EB6E4F">
              <w:rPr>
                <w:noProof/>
                <w:webHidden/>
              </w:rPr>
              <w:t>35</w:t>
            </w:r>
            <w:r>
              <w:rPr>
                <w:noProof/>
                <w:webHidden/>
              </w:rPr>
              <w:fldChar w:fldCharType="end"/>
            </w:r>
          </w:hyperlink>
        </w:p>
        <w:p w14:paraId="63D956D4" w14:textId="2A04BA3C" w:rsidR="00572D53" w:rsidRDefault="00572D53">
          <w:pPr>
            <w:pStyle w:val="TOC2"/>
            <w:tabs>
              <w:tab w:val="right" w:leader="dot" w:pos="9350"/>
            </w:tabs>
            <w:rPr>
              <w:b w:val="0"/>
              <w:noProof/>
              <w:color w:val="auto"/>
              <w:kern w:val="2"/>
              <w:sz w:val="22"/>
              <w:szCs w:val="22"/>
              <w14:ligatures w14:val="standardContextual"/>
            </w:rPr>
          </w:pPr>
          <w:hyperlink w:anchor="_Toc178343971" w:history="1">
            <w:r w:rsidRPr="005367E8">
              <w:rPr>
                <w:rStyle w:val="Hyperlink"/>
                <w:noProof/>
              </w:rPr>
              <w:t>Force Field Analysis</w:t>
            </w:r>
            <w:r>
              <w:rPr>
                <w:noProof/>
                <w:webHidden/>
              </w:rPr>
              <w:tab/>
            </w:r>
            <w:r>
              <w:rPr>
                <w:noProof/>
                <w:webHidden/>
              </w:rPr>
              <w:fldChar w:fldCharType="begin"/>
            </w:r>
            <w:r>
              <w:rPr>
                <w:noProof/>
                <w:webHidden/>
              </w:rPr>
              <w:instrText xml:space="preserve"> PAGEREF _Toc178343971 \h </w:instrText>
            </w:r>
            <w:r>
              <w:rPr>
                <w:noProof/>
                <w:webHidden/>
              </w:rPr>
            </w:r>
            <w:r>
              <w:rPr>
                <w:noProof/>
                <w:webHidden/>
              </w:rPr>
              <w:fldChar w:fldCharType="separate"/>
            </w:r>
            <w:r w:rsidR="00EB6E4F">
              <w:rPr>
                <w:noProof/>
                <w:webHidden/>
              </w:rPr>
              <w:t>39</w:t>
            </w:r>
            <w:r>
              <w:rPr>
                <w:noProof/>
                <w:webHidden/>
              </w:rPr>
              <w:fldChar w:fldCharType="end"/>
            </w:r>
          </w:hyperlink>
        </w:p>
        <w:p w14:paraId="23E500AC" w14:textId="6E997FD2" w:rsidR="00572D53" w:rsidRDefault="00572D53">
          <w:pPr>
            <w:pStyle w:val="TOC1"/>
            <w:tabs>
              <w:tab w:val="right" w:leader="dot" w:pos="9350"/>
            </w:tabs>
            <w:rPr>
              <w:noProof/>
              <w:color w:val="auto"/>
              <w:kern w:val="2"/>
              <w:sz w:val="22"/>
              <w:szCs w:val="22"/>
              <w14:ligatures w14:val="standardContextual"/>
            </w:rPr>
          </w:pPr>
          <w:hyperlink w:anchor="_Toc178343972" w:history="1">
            <w:r w:rsidRPr="005367E8">
              <w:rPr>
                <w:rStyle w:val="Hyperlink"/>
                <w:noProof/>
              </w:rPr>
              <w:t>Discussion, Limitations and Conclusion</w:t>
            </w:r>
            <w:r>
              <w:rPr>
                <w:noProof/>
                <w:webHidden/>
              </w:rPr>
              <w:tab/>
            </w:r>
            <w:r>
              <w:rPr>
                <w:noProof/>
                <w:webHidden/>
              </w:rPr>
              <w:fldChar w:fldCharType="begin"/>
            </w:r>
            <w:r>
              <w:rPr>
                <w:noProof/>
                <w:webHidden/>
              </w:rPr>
              <w:instrText xml:space="preserve"> PAGEREF _Toc178343972 \h </w:instrText>
            </w:r>
            <w:r>
              <w:rPr>
                <w:noProof/>
                <w:webHidden/>
              </w:rPr>
            </w:r>
            <w:r>
              <w:rPr>
                <w:noProof/>
                <w:webHidden/>
              </w:rPr>
              <w:fldChar w:fldCharType="separate"/>
            </w:r>
            <w:r w:rsidR="00EB6E4F">
              <w:rPr>
                <w:noProof/>
                <w:webHidden/>
              </w:rPr>
              <w:t>41</w:t>
            </w:r>
            <w:r>
              <w:rPr>
                <w:noProof/>
                <w:webHidden/>
              </w:rPr>
              <w:fldChar w:fldCharType="end"/>
            </w:r>
          </w:hyperlink>
        </w:p>
        <w:p w14:paraId="2357916A" w14:textId="79B8F80F" w:rsidR="00572D53" w:rsidRDefault="00572D53">
          <w:pPr>
            <w:pStyle w:val="TOC2"/>
            <w:tabs>
              <w:tab w:val="right" w:leader="dot" w:pos="9350"/>
            </w:tabs>
            <w:rPr>
              <w:b w:val="0"/>
              <w:noProof/>
              <w:color w:val="auto"/>
              <w:kern w:val="2"/>
              <w:sz w:val="22"/>
              <w:szCs w:val="22"/>
              <w14:ligatures w14:val="standardContextual"/>
            </w:rPr>
          </w:pPr>
          <w:hyperlink w:anchor="_Toc178343973" w:history="1">
            <w:r w:rsidRPr="005367E8">
              <w:rPr>
                <w:rStyle w:val="Hyperlink"/>
                <w:noProof/>
              </w:rPr>
              <w:t>Discussion</w:t>
            </w:r>
            <w:r>
              <w:rPr>
                <w:noProof/>
                <w:webHidden/>
              </w:rPr>
              <w:tab/>
            </w:r>
            <w:r>
              <w:rPr>
                <w:noProof/>
                <w:webHidden/>
              </w:rPr>
              <w:fldChar w:fldCharType="begin"/>
            </w:r>
            <w:r>
              <w:rPr>
                <w:noProof/>
                <w:webHidden/>
              </w:rPr>
              <w:instrText xml:space="preserve"> PAGEREF _Toc178343973 \h </w:instrText>
            </w:r>
            <w:r>
              <w:rPr>
                <w:noProof/>
                <w:webHidden/>
              </w:rPr>
            </w:r>
            <w:r>
              <w:rPr>
                <w:noProof/>
                <w:webHidden/>
              </w:rPr>
              <w:fldChar w:fldCharType="separate"/>
            </w:r>
            <w:r w:rsidR="00EB6E4F">
              <w:rPr>
                <w:noProof/>
                <w:webHidden/>
              </w:rPr>
              <w:t>41</w:t>
            </w:r>
            <w:r>
              <w:rPr>
                <w:noProof/>
                <w:webHidden/>
              </w:rPr>
              <w:fldChar w:fldCharType="end"/>
            </w:r>
          </w:hyperlink>
        </w:p>
        <w:p w14:paraId="71725B8F" w14:textId="5A4E6B01" w:rsidR="00572D53" w:rsidRDefault="00572D53">
          <w:pPr>
            <w:pStyle w:val="TOC2"/>
            <w:tabs>
              <w:tab w:val="right" w:leader="dot" w:pos="9350"/>
            </w:tabs>
            <w:rPr>
              <w:b w:val="0"/>
              <w:noProof/>
              <w:color w:val="auto"/>
              <w:kern w:val="2"/>
              <w:sz w:val="22"/>
              <w:szCs w:val="22"/>
              <w14:ligatures w14:val="standardContextual"/>
            </w:rPr>
          </w:pPr>
          <w:hyperlink w:anchor="_Toc178343974" w:history="1">
            <w:r w:rsidRPr="005367E8">
              <w:rPr>
                <w:rStyle w:val="Hyperlink"/>
                <w:noProof/>
              </w:rPr>
              <w:t>Limitations</w:t>
            </w:r>
            <w:r>
              <w:rPr>
                <w:noProof/>
                <w:webHidden/>
              </w:rPr>
              <w:tab/>
            </w:r>
            <w:r>
              <w:rPr>
                <w:noProof/>
                <w:webHidden/>
              </w:rPr>
              <w:fldChar w:fldCharType="begin"/>
            </w:r>
            <w:r>
              <w:rPr>
                <w:noProof/>
                <w:webHidden/>
              </w:rPr>
              <w:instrText xml:space="preserve"> PAGEREF _Toc178343974 \h </w:instrText>
            </w:r>
            <w:r>
              <w:rPr>
                <w:noProof/>
                <w:webHidden/>
              </w:rPr>
            </w:r>
            <w:r>
              <w:rPr>
                <w:noProof/>
                <w:webHidden/>
              </w:rPr>
              <w:fldChar w:fldCharType="separate"/>
            </w:r>
            <w:r w:rsidR="00EB6E4F">
              <w:rPr>
                <w:noProof/>
                <w:webHidden/>
              </w:rPr>
              <w:t>45</w:t>
            </w:r>
            <w:r>
              <w:rPr>
                <w:noProof/>
                <w:webHidden/>
              </w:rPr>
              <w:fldChar w:fldCharType="end"/>
            </w:r>
          </w:hyperlink>
        </w:p>
        <w:p w14:paraId="4B2F64CD" w14:textId="021614C2" w:rsidR="00572D53" w:rsidRDefault="00572D53">
          <w:pPr>
            <w:pStyle w:val="TOC2"/>
            <w:tabs>
              <w:tab w:val="right" w:leader="dot" w:pos="9350"/>
            </w:tabs>
            <w:rPr>
              <w:b w:val="0"/>
              <w:noProof/>
              <w:color w:val="auto"/>
              <w:kern w:val="2"/>
              <w:sz w:val="22"/>
              <w:szCs w:val="22"/>
              <w14:ligatures w14:val="standardContextual"/>
            </w:rPr>
          </w:pPr>
          <w:hyperlink w:anchor="_Toc178343975" w:history="1">
            <w:r w:rsidRPr="005367E8">
              <w:rPr>
                <w:rStyle w:val="Hyperlink"/>
                <w:noProof/>
              </w:rPr>
              <w:t>Conclusion</w:t>
            </w:r>
            <w:r>
              <w:rPr>
                <w:noProof/>
                <w:webHidden/>
              </w:rPr>
              <w:tab/>
            </w:r>
            <w:r>
              <w:rPr>
                <w:noProof/>
                <w:webHidden/>
              </w:rPr>
              <w:fldChar w:fldCharType="begin"/>
            </w:r>
            <w:r>
              <w:rPr>
                <w:noProof/>
                <w:webHidden/>
              </w:rPr>
              <w:instrText xml:space="preserve"> PAGEREF _Toc178343975 \h </w:instrText>
            </w:r>
            <w:r>
              <w:rPr>
                <w:noProof/>
                <w:webHidden/>
              </w:rPr>
            </w:r>
            <w:r>
              <w:rPr>
                <w:noProof/>
                <w:webHidden/>
              </w:rPr>
              <w:fldChar w:fldCharType="separate"/>
            </w:r>
            <w:r w:rsidR="00EB6E4F">
              <w:rPr>
                <w:noProof/>
                <w:webHidden/>
              </w:rPr>
              <w:t>46</w:t>
            </w:r>
            <w:r>
              <w:rPr>
                <w:noProof/>
                <w:webHidden/>
              </w:rPr>
              <w:fldChar w:fldCharType="end"/>
            </w:r>
          </w:hyperlink>
        </w:p>
        <w:p w14:paraId="743ADD05" w14:textId="0B30EABD" w:rsidR="00572D53" w:rsidRDefault="00572D53">
          <w:pPr>
            <w:pStyle w:val="TOC1"/>
            <w:tabs>
              <w:tab w:val="right" w:leader="dot" w:pos="9350"/>
            </w:tabs>
            <w:rPr>
              <w:noProof/>
              <w:color w:val="auto"/>
              <w:kern w:val="2"/>
              <w:sz w:val="22"/>
              <w:szCs w:val="22"/>
              <w14:ligatures w14:val="standardContextual"/>
            </w:rPr>
          </w:pPr>
          <w:hyperlink w:anchor="_Toc178343976" w:history="1">
            <w:r w:rsidRPr="005367E8">
              <w:rPr>
                <w:rStyle w:val="Hyperlink"/>
                <w:noProof/>
              </w:rPr>
              <w:t>References</w:t>
            </w:r>
            <w:r>
              <w:rPr>
                <w:noProof/>
                <w:webHidden/>
              </w:rPr>
              <w:tab/>
            </w:r>
            <w:r>
              <w:rPr>
                <w:noProof/>
                <w:webHidden/>
              </w:rPr>
              <w:fldChar w:fldCharType="begin"/>
            </w:r>
            <w:r>
              <w:rPr>
                <w:noProof/>
                <w:webHidden/>
              </w:rPr>
              <w:instrText xml:space="preserve"> PAGEREF _Toc178343976 \h </w:instrText>
            </w:r>
            <w:r>
              <w:rPr>
                <w:noProof/>
                <w:webHidden/>
              </w:rPr>
            </w:r>
            <w:r>
              <w:rPr>
                <w:noProof/>
                <w:webHidden/>
              </w:rPr>
              <w:fldChar w:fldCharType="separate"/>
            </w:r>
            <w:r w:rsidR="00EB6E4F">
              <w:rPr>
                <w:noProof/>
                <w:webHidden/>
              </w:rPr>
              <w:t>48</w:t>
            </w:r>
            <w:r>
              <w:rPr>
                <w:noProof/>
                <w:webHidden/>
              </w:rPr>
              <w:fldChar w:fldCharType="end"/>
            </w:r>
          </w:hyperlink>
        </w:p>
        <w:p w14:paraId="113DECC6" w14:textId="0B26C27A" w:rsidR="00572D53" w:rsidRDefault="00572D53">
          <w:pPr>
            <w:pStyle w:val="TOC1"/>
            <w:tabs>
              <w:tab w:val="right" w:leader="dot" w:pos="9350"/>
            </w:tabs>
            <w:rPr>
              <w:noProof/>
              <w:color w:val="auto"/>
              <w:kern w:val="2"/>
              <w:sz w:val="22"/>
              <w:szCs w:val="22"/>
              <w14:ligatures w14:val="standardContextual"/>
            </w:rPr>
          </w:pPr>
          <w:hyperlink w:anchor="_Toc178343977" w:history="1">
            <w:r w:rsidRPr="005367E8">
              <w:rPr>
                <w:rStyle w:val="Hyperlink"/>
                <w:noProof/>
              </w:rPr>
              <w:t>Appendix</w:t>
            </w:r>
            <w:r>
              <w:rPr>
                <w:noProof/>
                <w:webHidden/>
              </w:rPr>
              <w:tab/>
            </w:r>
            <w:r>
              <w:rPr>
                <w:noProof/>
                <w:webHidden/>
              </w:rPr>
              <w:fldChar w:fldCharType="begin"/>
            </w:r>
            <w:r>
              <w:rPr>
                <w:noProof/>
                <w:webHidden/>
              </w:rPr>
              <w:instrText xml:space="preserve"> PAGEREF _Toc178343977 \h </w:instrText>
            </w:r>
            <w:r>
              <w:rPr>
                <w:noProof/>
                <w:webHidden/>
              </w:rPr>
            </w:r>
            <w:r>
              <w:rPr>
                <w:noProof/>
                <w:webHidden/>
              </w:rPr>
              <w:fldChar w:fldCharType="separate"/>
            </w:r>
            <w:r w:rsidR="00EB6E4F">
              <w:rPr>
                <w:noProof/>
                <w:webHidden/>
              </w:rPr>
              <w:t>55</w:t>
            </w:r>
            <w:r>
              <w:rPr>
                <w:noProof/>
                <w:webHidden/>
              </w:rPr>
              <w:fldChar w:fldCharType="end"/>
            </w:r>
          </w:hyperlink>
        </w:p>
        <w:p w14:paraId="0FB12766" w14:textId="2D734C78" w:rsidR="00572D53" w:rsidRDefault="00572D53">
          <w:pPr>
            <w:pStyle w:val="TOC2"/>
            <w:tabs>
              <w:tab w:val="right" w:leader="dot" w:pos="9350"/>
            </w:tabs>
            <w:rPr>
              <w:b w:val="0"/>
              <w:noProof/>
              <w:color w:val="auto"/>
              <w:kern w:val="2"/>
              <w:sz w:val="22"/>
              <w:szCs w:val="22"/>
              <w14:ligatures w14:val="standardContextual"/>
            </w:rPr>
          </w:pPr>
          <w:hyperlink w:anchor="_Toc178343978" w:history="1">
            <w:r w:rsidRPr="005367E8">
              <w:rPr>
                <w:rStyle w:val="Hyperlink"/>
                <w:noProof/>
              </w:rPr>
              <w:t>Appendix A</w:t>
            </w:r>
            <w:r>
              <w:rPr>
                <w:noProof/>
                <w:webHidden/>
              </w:rPr>
              <w:tab/>
            </w:r>
            <w:r>
              <w:rPr>
                <w:noProof/>
                <w:webHidden/>
              </w:rPr>
              <w:fldChar w:fldCharType="begin"/>
            </w:r>
            <w:r>
              <w:rPr>
                <w:noProof/>
                <w:webHidden/>
              </w:rPr>
              <w:instrText xml:space="preserve"> PAGEREF _Toc178343978 \h </w:instrText>
            </w:r>
            <w:r>
              <w:rPr>
                <w:noProof/>
                <w:webHidden/>
              </w:rPr>
            </w:r>
            <w:r>
              <w:rPr>
                <w:noProof/>
                <w:webHidden/>
              </w:rPr>
              <w:fldChar w:fldCharType="separate"/>
            </w:r>
            <w:r w:rsidR="00EB6E4F">
              <w:rPr>
                <w:noProof/>
                <w:webHidden/>
              </w:rPr>
              <w:t>55</w:t>
            </w:r>
            <w:r>
              <w:rPr>
                <w:noProof/>
                <w:webHidden/>
              </w:rPr>
              <w:fldChar w:fldCharType="end"/>
            </w:r>
          </w:hyperlink>
        </w:p>
        <w:p w14:paraId="1A4121C3" w14:textId="0A60CEB5" w:rsidR="00572D53" w:rsidRDefault="00572D53">
          <w:pPr>
            <w:pStyle w:val="TOC2"/>
            <w:tabs>
              <w:tab w:val="right" w:leader="dot" w:pos="9350"/>
            </w:tabs>
            <w:rPr>
              <w:b w:val="0"/>
              <w:noProof/>
              <w:color w:val="auto"/>
              <w:kern w:val="2"/>
              <w:sz w:val="22"/>
              <w:szCs w:val="22"/>
              <w14:ligatures w14:val="standardContextual"/>
            </w:rPr>
          </w:pPr>
          <w:hyperlink w:anchor="_Toc178343979" w:history="1">
            <w:r w:rsidRPr="005367E8">
              <w:rPr>
                <w:rStyle w:val="Hyperlink"/>
                <w:noProof/>
              </w:rPr>
              <w:t>Appendix B</w:t>
            </w:r>
            <w:r>
              <w:rPr>
                <w:noProof/>
                <w:webHidden/>
              </w:rPr>
              <w:tab/>
            </w:r>
            <w:r>
              <w:rPr>
                <w:noProof/>
                <w:webHidden/>
              </w:rPr>
              <w:fldChar w:fldCharType="begin"/>
            </w:r>
            <w:r>
              <w:rPr>
                <w:noProof/>
                <w:webHidden/>
              </w:rPr>
              <w:instrText xml:space="preserve"> PAGEREF _Toc178343979 \h </w:instrText>
            </w:r>
            <w:r>
              <w:rPr>
                <w:noProof/>
                <w:webHidden/>
              </w:rPr>
            </w:r>
            <w:r>
              <w:rPr>
                <w:noProof/>
                <w:webHidden/>
              </w:rPr>
              <w:fldChar w:fldCharType="separate"/>
            </w:r>
            <w:r w:rsidR="00EB6E4F">
              <w:rPr>
                <w:noProof/>
                <w:webHidden/>
              </w:rPr>
              <w:t>56</w:t>
            </w:r>
            <w:r>
              <w:rPr>
                <w:noProof/>
                <w:webHidden/>
              </w:rPr>
              <w:fldChar w:fldCharType="end"/>
            </w:r>
          </w:hyperlink>
        </w:p>
        <w:p w14:paraId="4FB90809" w14:textId="341EF547" w:rsidR="00572D53" w:rsidRDefault="00572D53">
          <w:pPr>
            <w:pStyle w:val="TOC2"/>
            <w:tabs>
              <w:tab w:val="right" w:leader="dot" w:pos="9350"/>
            </w:tabs>
            <w:rPr>
              <w:b w:val="0"/>
              <w:noProof/>
              <w:color w:val="auto"/>
              <w:kern w:val="2"/>
              <w:sz w:val="22"/>
              <w:szCs w:val="22"/>
              <w14:ligatures w14:val="standardContextual"/>
            </w:rPr>
          </w:pPr>
          <w:hyperlink w:anchor="_Toc178343980" w:history="1">
            <w:r w:rsidRPr="005367E8">
              <w:rPr>
                <w:rStyle w:val="Hyperlink"/>
                <w:noProof/>
              </w:rPr>
              <w:t>Appendix C</w:t>
            </w:r>
            <w:r>
              <w:rPr>
                <w:noProof/>
                <w:webHidden/>
              </w:rPr>
              <w:tab/>
            </w:r>
            <w:r>
              <w:rPr>
                <w:noProof/>
                <w:webHidden/>
              </w:rPr>
              <w:fldChar w:fldCharType="begin"/>
            </w:r>
            <w:r>
              <w:rPr>
                <w:noProof/>
                <w:webHidden/>
              </w:rPr>
              <w:instrText xml:space="preserve"> PAGEREF _Toc178343980 \h </w:instrText>
            </w:r>
            <w:r>
              <w:rPr>
                <w:noProof/>
                <w:webHidden/>
              </w:rPr>
            </w:r>
            <w:r>
              <w:rPr>
                <w:noProof/>
                <w:webHidden/>
              </w:rPr>
              <w:fldChar w:fldCharType="separate"/>
            </w:r>
            <w:r w:rsidR="00EB6E4F">
              <w:rPr>
                <w:noProof/>
                <w:webHidden/>
              </w:rPr>
              <w:t>66</w:t>
            </w:r>
            <w:r>
              <w:rPr>
                <w:noProof/>
                <w:webHidden/>
              </w:rPr>
              <w:fldChar w:fldCharType="end"/>
            </w:r>
          </w:hyperlink>
        </w:p>
        <w:p w14:paraId="08762514" w14:textId="7DC1C8AE" w:rsidR="00572D53" w:rsidRDefault="00572D53">
          <w:pPr>
            <w:pStyle w:val="TOC2"/>
            <w:tabs>
              <w:tab w:val="right" w:leader="dot" w:pos="9350"/>
            </w:tabs>
            <w:rPr>
              <w:b w:val="0"/>
              <w:noProof/>
              <w:color w:val="auto"/>
              <w:kern w:val="2"/>
              <w:sz w:val="22"/>
              <w:szCs w:val="22"/>
              <w14:ligatures w14:val="standardContextual"/>
            </w:rPr>
          </w:pPr>
          <w:hyperlink w:anchor="_Toc178343981" w:history="1">
            <w:r w:rsidRPr="005367E8">
              <w:rPr>
                <w:rStyle w:val="Hyperlink"/>
                <w:noProof/>
              </w:rPr>
              <w:t>Appendix D</w:t>
            </w:r>
            <w:r>
              <w:rPr>
                <w:noProof/>
                <w:webHidden/>
              </w:rPr>
              <w:tab/>
            </w:r>
            <w:r>
              <w:rPr>
                <w:noProof/>
                <w:webHidden/>
              </w:rPr>
              <w:fldChar w:fldCharType="begin"/>
            </w:r>
            <w:r>
              <w:rPr>
                <w:noProof/>
                <w:webHidden/>
              </w:rPr>
              <w:instrText xml:space="preserve"> PAGEREF _Toc178343981 \h </w:instrText>
            </w:r>
            <w:r>
              <w:rPr>
                <w:noProof/>
                <w:webHidden/>
              </w:rPr>
            </w:r>
            <w:r>
              <w:rPr>
                <w:noProof/>
                <w:webHidden/>
              </w:rPr>
              <w:fldChar w:fldCharType="separate"/>
            </w:r>
            <w:r w:rsidR="00EB6E4F">
              <w:rPr>
                <w:noProof/>
                <w:webHidden/>
              </w:rPr>
              <w:t>70</w:t>
            </w:r>
            <w:r>
              <w:rPr>
                <w:noProof/>
                <w:webHidden/>
              </w:rPr>
              <w:fldChar w:fldCharType="end"/>
            </w:r>
          </w:hyperlink>
        </w:p>
        <w:p w14:paraId="377921A5" w14:textId="4AFA22BD" w:rsidR="00572D53" w:rsidRDefault="00572D53">
          <w:pPr>
            <w:pStyle w:val="TOC2"/>
            <w:tabs>
              <w:tab w:val="right" w:leader="dot" w:pos="9350"/>
            </w:tabs>
            <w:rPr>
              <w:b w:val="0"/>
              <w:noProof/>
              <w:color w:val="auto"/>
              <w:kern w:val="2"/>
              <w:sz w:val="22"/>
              <w:szCs w:val="22"/>
              <w14:ligatures w14:val="standardContextual"/>
            </w:rPr>
          </w:pPr>
          <w:hyperlink w:anchor="_Toc178343982" w:history="1">
            <w:r w:rsidRPr="005367E8">
              <w:rPr>
                <w:rStyle w:val="Hyperlink"/>
                <w:noProof/>
              </w:rPr>
              <w:t>Appendix E</w:t>
            </w:r>
            <w:r>
              <w:rPr>
                <w:noProof/>
                <w:webHidden/>
              </w:rPr>
              <w:tab/>
            </w:r>
            <w:r>
              <w:rPr>
                <w:noProof/>
                <w:webHidden/>
              </w:rPr>
              <w:fldChar w:fldCharType="begin"/>
            </w:r>
            <w:r>
              <w:rPr>
                <w:noProof/>
                <w:webHidden/>
              </w:rPr>
              <w:instrText xml:space="preserve"> PAGEREF _Toc178343982 \h </w:instrText>
            </w:r>
            <w:r>
              <w:rPr>
                <w:noProof/>
                <w:webHidden/>
              </w:rPr>
            </w:r>
            <w:r>
              <w:rPr>
                <w:noProof/>
                <w:webHidden/>
              </w:rPr>
              <w:fldChar w:fldCharType="separate"/>
            </w:r>
            <w:r w:rsidR="00EB6E4F">
              <w:rPr>
                <w:noProof/>
                <w:webHidden/>
              </w:rPr>
              <w:t>72</w:t>
            </w:r>
            <w:r>
              <w:rPr>
                <w:noProof/>
                <w:webHidden/>
              </w:rPr>
              <w:fldChar w:fldCharType="end"/>
            </w:r>
          </w:hyperlink>
        </w:p>
        <w:p w14:paraId="5AC3C6AE" w14:textId="3D0C8551" w:rsidR="00EE5B8D" w:rsidRPr="00263BE4" w:rsidRDefault="00855253">
          <w:r>
            <w:rPr>
              <w:color w:val="2F5496" w:themeColor="accent1" w:themeShade="BF"/>
              <w:sz w:val="24"/>
            </w:rPr>
            <w:fldChar w:fldCharType="end"/>
          </w:r>
        </w:p>
      </w:sdtContent>
    </w:sdt>
    <w:p w14:paraId="4EEC991E" w14:textId="02F060F2" w:rsidR="007C5038" w:rsidRDefault="00FE3D82" w:rsidP="001762BB">
      <w:pPr>
        <w:pStyle w:val="Heading1"/>
      </w:pPr>
      <w:bookmarkStart w:id="6" w:name="_Toc178343953"/>
      <w:r>
        <w:lastRenderedPageBreak/>
        <w:t>Introduction</w:t>
      </w:r>
      <w:bookmarkEnd w:id="6"/>
    </w:p>
    <w:p w14:paraId="1C0BC79D" w14:textId="77777777" w:rsidR="009E1F1E" w:rsidRDefault="009E1F1E" w:rsidP="007E532A"/>
    <w:p w14:paraId="61D0DA37" w14:textId="1C6A79EB" w:rsidR="008973FD" w:rsidRDefault="004F508D" w:rsidP="00AD5481">
      <w:pPr>
        <w:spacing w:line="360" w:lineRule="auto"/>
      </w:pPr>
      <w:r>
        <w:t>As</w:t>
      </w:r>
      <w:r w:rsidR="00002A67" w:rsidRPr="00466A15">
        <w:t xml:space="preserve"> </w:t>
      </w:r>
      <w:r w:rsidR="00327DC1">
        <w:t xml:space="preserve">global </w:t>
      </w:r>
      <w:r w:rsidR="00466A15" w:rsidRPr="00466A15">
        <w:t>enterprises</w:t>
      </w:r>
      <w:r w:rsidR="00002A67" w:rsidRPr="00466A15">
        <w:t xml:space="preserve"> </w:t>
      </w:r>
      <w:r w:rsidR="0053321F">
        <w:t>face a</w:t>
      </w:r>
      <w:r w:rsidR="00002A67" w:rsidRPr="00466A15">
        <w:t xml:space="preserve"> battery of </w:t>
      </w:r>
      <w:r w:rsidR="00BD6D7F">
        <w:t>requests</w:t>
      </w:r>
      <w:r w:rsidR="002703BD">
        <w:t xml:space="preserve"> from customers, </w:t>
      </w:r>
      <w:r w:rsidR="002708FE">
        <w:t>s</w:t>
      </w:r>
      <w:r w:rsidR="00711A9C">
        <w:t>hare</w:t>
      </w:r>
      <w:r w:rsidR="002708FE">
        <w:t xml:space="preserve">holders, regulators and other stakeholders to </w:t>
      </w:r>
      <w:r w:rsidR="001A17CC">
        <w:t>report</w:t>
      </w:r>
      <w:r w:rsidR="00106589">
        <w:t xml:space="preserve"> on environmental, social and governance (ESG) </w:t>
      </w:r>
      <w:r w:rsidR="00CD0242">
        <w:t>performa</w:t>
      </w:r>
      <w:r w:rsidR="00FF292A">
        <w:t>n</w:t>
      </w:r>
      <w:r w:rsidR="00CD0242">
        <w:t>ce</w:t>
      </w:r>
      <w:r w:rsidR="00106589">
        <w:t xml:space="preserve">, it </w:t>
      </w:r>
      <w:r w:rsidR="0047166C">
        <w:t>is becoming increasingly challenging</w:t>
      </w:r>
      <w:r w:rsidR="00045584">
        <w:t xml:space="preserve"> for companies</w:t>
      </w:r>
      <w:r w:rsidR="0047166C">
        <w:t xml:space="preserve"> to </w:t>
      </w:r>
      <w:r w:rsidR="00C72786">
        <w:t xml:space="preserve">prioritize </w:t>
      </w:r>
      <w:r w:rsidR="00106C47">
        <w:t>internal resources</w:t>
      </w:r>
      <w:r w:rsidR="00F12ED2">
        <w:t xml:space="preserve">. </w:t>
      </w:r>
      <w:r w:rsidR="00B13D5F">
        <w:t>According to the United Nations (2024), reporting on the social dimension, including human rights, is less common</w:t>
      </w:r>
      <w:r w:rsidR="00717DD5">
        <w:t xml:space="preserve"> than</w:t>
      </w:r>
      <w:r w:rsidR="00717DD5" w:rsidRPr="00717DD5">
        <w:t xml:space="preserve"> </w:t>
      </w:r>
      <w:r w:rsidR="00717DD5">
        <w:t>the environmental and governance dimensions of sustainab</w:t>
      </w:r>
      <w:r w:rsidR="00557311">
        <w:t>le development</w:t>
      </w:r>
      <w:r w:rsidR="00717DD5">
        <w:t xml:space="preserve">, which are covered in </w:t>
      </w:r>
      <w:r w:rsidR="00533C28">
        <w:t xml:space="preserve">prominent reporting frameworks such as the CDP and </w:t>
      </w:r>
      <w:r w:rsidR="00533C28" w:rsidRPr="00F8646C">
        <w:t xml:space="preserve">Task Force on Climate-Related Financial Disclosures </w:t>
      </w:r>
      <w:r w:rsidR="00533C28">
        <w:t>(</w:t>
      </w:r>
      <w:r w:rsidR="00533C28" w:rsidRPr="00F8646C">
        <w:t>TCFD)</w:t>
      </w:r>
      <w:r w:rsidR="00533C28">
        <w:t>.</w:t>
      </w:r>
      <w:r w:rsidR="00915808">
        <w:t xml:space="preserve"> </w:t>
      </w:r>
      <w:r w:rsidR="00B27DB2">
        <w:t xml:space="preserve">Legislators are </w:t>
      </w:r>
      <w:proofErr w:type="gramStart"/>
      <w:r w:rsidR="00B27DB2">
        <w:t>taking action</w:t>
      </w:r>
      <w:proofErr w:type="gramEnd"/>
      <w:r w:rsidR="00B27DB2">
        <w:t xml:space="preserve">, however, and </w:t>
      </w:r>
      <w:r w:rsidR="00EF214E">
        <w:t xml:space="preserve">the last few years have seen a steady increase in the number of states </w:t>
      </w:r>
      <w:r w:rsidR="008D15D4">
        <w:t>implementing directives for companies</w:t>
      </w:r>
      <w:r w:rsidR="00EA0471">
        <w:t xml:space="preserve"> to provide disclosures on human rights due diligence</w:t>
      </w:r>
      <w:r w:rsidR="00B703B2">
        <w:t xml:space="preserve"> (HRDD)</w:t>
      </w:r>
      <w:r w:rsidR="00EA0471">
        <w:t>.</w:t>
      </w:r>
    </w:p>
    <w:p w14:paraId="574A7893" w14:textId="1D9074AE" w:rsidR="00FE3D82" w:rsidRDefault="00B703B2" w:rsidP="00AD5481">
      <w:pPr>
        <w:spacing w:line="360" w:lineRule="auto"/>
      </w:pPr>
      <w:r>
        <w:t xml:space="preserve">HRDD was </w:t>
      </w:r>
      <w:r w:rsidR="00D9133E">
        <w:t>popularized</w:t>
      </w:r>
      <w:r>
        <w:t xml:space="preserve"> as a concept by </w:t>
      </w:r>
      <w:r w:rsidR="006E2F63">
        <w:t xml:space="preserve">John Ruggie, the </w:t>
      </w:r>
      <w:r w:rsidR="00ED341B">
        <w:t xml:space="preserve">former Special Representative of the Secretary General </w:t>
      </w:r>
      <w:r w:rsidR="00EF0702">
        <w:t>(SR</w:t>
      </w:r>
      <w:r w:rsidR="005F0014">
        <w:t xml:space="preserve">SG) </w:t>
      </w:r>
      <w:r w:rsidR="00ED341B">
        <w:t>on business and human rights</w:t>
      </w:r>
      <w:r w:rsidR="00786799">
        <w:t xml:space="preserve"> during the development of the </w:t>
      </w:r>
      <w:r w:rsidR="000A4567">
        <w:t>United Nations Guiding Principles on Business and Human Rights (UNGPs) (Quijan</w:t>
      </w:r>
      <w:r w:rsidR="009F62D4">
        <w:t>o and Lopez, 2021)</w:t>
      </w:r>
      <w:r w:rsidR="000A4567">
        <w:t xml:space="preserve">. </w:t>
      </w:r>
      <w:r w:rsidR="00FC2135">
        <w:t>U</w:t>
      </w:r>
      <w:r w:rsidR="00D314CF" w:rsidRPr="00D314CF">
        <w:t>nanimously endorsed</w:t>
      </w:r>
      <w:r w:rsidR="00D314CF">
        <w:t xml:space="preserve"> by the </w:t>
      </w:r>
      <w:r w:rsidR="00C53992" w:rsidRPr="00C53992">
        <w:t>Human Rights Council of the United Nations</w:t>
      </w:r>
      <w:r w:rsidR="00157EEC">
        <w:t xml:space="preserve"> in 20</w:t>
      </w:r>
      <w:r w:rsidR="0002174A">
        <w:t>1</w:t>
      </w:r>
      <w:r w:rsidR="00157EEC">
        <w:t xml:space="preserve">1, the UNGPs </w:t>
      </w:r>
      <w:r w:rsidR="00A712ED">
        <w:t xml:space="preserve">outline the </w:t>
      </w:r>
      <w:r w:rsidR="00721054">
        <w:t xml:space="preserve">‘Protect, Respect and Remedy’ framework for </w:t>
      </w:r>
      <w:r w:rsidR="00D01223">
        <w:t>states and corporations.</w:t>
      </w:r>
      <w:r w:rsidR="009A0BCF">
        <w:t xml:space="preserve"> The foundational principles for </w:t>
      </w:r>
      <w:r w:rsidR="0069437E">
        <w:t xml:space="preserve">business enterprises </w:t>
      </w:r>
      <w:r w:rsidR="001F2289">
        <w:t>require that they respect human rights through compliance with internationa</w:t>
      </w:r>
      <w:r w:rsidR="00E0296D">
        <w:t xml:space="preserve">lly recognized standards such as </w:t>
      </w:r>
      <w:r w:rsidR="00E0296D" w:rsidRPr="00E0296D">
        <w:t>the International Bill of Human Rights</w:t>
      </w:r>
      <w:r w:rsidR="00780DEB">
        <w:t>. To achieve this</w:t>
      </w:r>
      <w:r w:rsidR="0002174A">
        <w:t>,</w:t>
      </w:r>
      <w:r w:rsidR="00780DEB">
        <w:t xml:space="preserve"> they must </w:t>
      </w:r>
      <w:r w:rsidR="00A46CBF">
        <w:t>“</w:t>
      </w:r>
      <w:r w:rsidR="00FC4B1E" w:rsidRPr="008E2860">
        <w:rPr>
          <w:i/>
          <w:iCs/>
        </w:rPr>
        <w:t>avoid causing or contributing to adverse human rights impacts through their own activities</w:t>
      </w:r>
      <w:r w:rsidR="00FC4B1E">
        <w:t>”</w:t>
      </w:r>
      <w:r w:rsidR="0002174A">
        <w:t xml:space="preserve"> (United Nations, 2011)</w:t>
      </w:r>
      <w:r w:rsidR="004629FE">
        <w:t xml:space="preserve"> and work with partners to </w:t>
      </w:r>
      <w:r w:rsidR="00387D7A">
        <w:t xml:space="preserve">prevent or </w:t>
      </w:r>
      <w:r w:rsidR="004629FE">
        <w:t xml:space="preserve">mitigate </w:t>
      </w:r>
      <w:r w:rsidR="00387D7A">
        <w:t>those in their supply chains.</w:t>
      </w:r>
      <w:r w:rsidR="00BA0C2B">
        <w:t xml:space="preserve"> To meet this responsibility, bu</w:t>
      </w:r>
      <w:r w:rsidR="00066CEE">
        <w:t>sinesses should have a human rights policy</w:t>
      </w:r>
      <w:r w:rsidR="00526050">
        <w:t xml:space="preserve"> in place</w:t>
      </w:r>
      <w:r w:rsidR="00066CEE">
        <w:t xml:space="preserve">, conduct HRDD and </w:t>
      </w:r>
      <w:r w:rsidR="00600EFC">
        <w:t>create a remediation process</w:t>
      </w:r>
      <w:r w:rsidR="00EC584E">
        <w:t xml:space="preserve"> </w:t>
      </w:r>
      <w:r w:rsidR="00D13CF0">
        <w:t>to address</w:t>
      </w:r>
      <w:r w:rsidR="00EC584E">
        <w:t xml:space="preserve"> human rights impacts </w:t>
      </w:r>
      <w:r w:rsidR="003752F5">
        <w:t>if</w:t>
      </w:r>
      <w:r w:rsidR="00EC584E">
        <w:t xml:space="preserve"> identified.</w:t>
      </w:r>
    </w:p>
    <w:p w14:paraId="387845B5" w14:textId="5A350E73" w:rsidR="006F6258" w:rsidRDefault="00CA7DEB" w:rsidP="00AD5481">
      <w:pPr>
        <w:spacing w:line="360" w:lineRule="auto"/>
      </w:pPr>
      <w:r>
        <w:t xml:space="preserve">While the introduction of the </w:t>
      </w:r>
      <w:r w:rsidR="009D4AB0">
        <w:t xml:space="preserve">UNGPs </w:t>
      </w:r>
      <w:r w:rsidR="00F81B22">
        <w:t>was appl</w:t>
      </w:r>
      <w:r w:rsidR="00EC5501">
        <w:t xml:space="preserve">auded by many, research has shown that </w:t>
      </w:r>
      <w:r w:rsidR="002B7624">
        <w:t xml:space="preserve">companies have been slow to commit to </w:t>
      </w:r>
      <w:r w:rsidR="0013717A">
        <w:t>these voluntary principles</w:t>
      </w:r>
      <w:r w:rsidR="00236D33">
        <w:t xml:space="preserve"> (Dupont et al., 2024)</w:t>
      </w:r>
      <w:r w:rsidR="0013717A">
        <w:t xml:space="preserve">. </w:t>
      </w:r>
      <w:r w:rsidR="006E64BC">
        <w:t xml:space="preserve">However, </w:t>
      </w:r>
      <w:r w:rsidR="001851A0">
        <w:t>with the most recent wave of legislation requi</w:t>
      </w:r>
      <w:r w:rsidR="00E05B67">
        <w:t>ring companies to complete</w:t>
      </w:r>
      <w:r w:rsidR="006A4CBF">
        <w:t xml:space="preserve"> and report on</w:t>
      </w:r>
      <w:r w:rsidR="00E05B67">
        <w:t xml:space="preserve"> HRDD</w:t>
      </w:r>
      <w:r w:rsidR="009D6C95">
        <w:t xml:space="preserve">, </w:t>
      </w:r>
      <w:r w:rsidR="00FC1DD0">
        <w:t xml:space="preserve">many transnational companies will </w:t>
      </w:r>
      <w:r w:rsidR="004E1189">
        <w:t>be mandated to comply</w:t>
      </w:r>
      <w:r w:rsidR="008020D0">
        <w:t>.</w:t>
      </w:r>
      <w:r w:rsidR="004E1189">
        <w:t xml:space="preserve"> The complexity and opacity of global agricultural supply chains </w:t>
      </w:r>
      <w:r w:rsidR="00C70ADB">
        <w:t xml:space="preserve">could </w:t>
      </w:r>
      <w:r w:rsidR="004E1189">
        <w:t>make this challenging for food and agri</w:t>
      </w:r>
      <w:r w:rsidR="00D117C6">
        <w:t xml:space="preserve">culture </w:t>
      </w:r>
      <w:r w:rsidR="004E1189">
        <w:t>bu</w:t>
      </w:r>
      <w:r w:rsidR="00DA5F4A">
        <w:t>sinesses</w:t>
      </w:r>
      <w:r w:rsidR="00743E3D">
        <w:t>,</w:t>
      </w:r>
      <w:r w:rsidR="007C6293">
        <w:t xml:space="preserve"> </w:t>
      </w:r>
      <w:r w:rsidR="008B04ED">
        <w:t>a</w:t>
      </w:r>
      <w:r w:rsidR="007C6293">
        <w:t xml:space="preserve">n industry that has been called out in the past for systemic </w:t>
      </w:r>
      <w:r w:rsidR="002B77CB">
        <w:t>human rights challenges (Nelson et al, 2020</w:t>
      </w:r>
      <w:r w:rsidR="003752F5">
        <w:t xml:space="preserve">; </w:t>
      </w:r>
      <w:r w:rsidR="003752F5">
        <w:t>Whoriskey and Siegal, 2019; Whewell, 2019</w:t>
      </w:r>
      <w:r w:rsidR="00D63EF7">
        <w:t xml:space="preserve">; </w:t>
      </w:r>
      <w:r w:rsidR="00D63EF7">
        <w:t>Ravindran, 2023</w:t>
      </w:r>
      <w:r w:rsidR="00D63EF7">
        <w:t xml:space="preserve">; </w:t>
      </w:r>
      <w:r w:rsidR="00D63EF7" w:rsidRPr="006123FD">
        <w:t>Rajagopalan and Inzamam</w:t>
      </w:r>
      <w:r w:rsidR="00D63EF7">
        <w:t>, 2024</w:t>
      </w:r>
      <w:r w:rsidR="00D63EF7">
        <w:t>)</w:t>
      </w:r>
      <w:r w:rsidR="002B77CB">
        <w:t xml:space="preserve">. </w:t>
      </w:r>
      <w:r w:rsidR="007123B0">
        <w:t xml:space="preserve"> </w:t>
      </w:r>
    </w:p>
    <w:p w14:paraId="03972213" w14:textId="05F705DD" w:rsidR="009F0660" w:rsidRDefault="00051FEF" w:rsidP="00AD5481">
      <w:pPr>
        <w:spacing w:line="360" w:lineRule="auto"/>
      </w:pPr>
      <w:r>
        <w:t>According to research conducted by the World Benchmarking Alliance</w:t>
      </w:r>
      <w:r w:rsidR="0015340A">
        <w:t xml:space="preserve"> (WBA)</w:t>
      </w:r>
      <w:r>
        <w:t xml:space="preserve"> (2023)</w:t>
      </w:r>
      <w:r w:rsidR="00AD00BE">
        <w:t xml:space="preserve">, </w:t>
      </w:r>
      <w:r w:rsidR="00E856DB">
        <w:t>approximately half</w:t>
      </w:r>
      <w:r w:rsidR="00177AE4">
        <w:t xml:space="preserve"> of the</w:t>
      </w:r>
      <w:r w:rsidR="00D34B41">
        <w:t xml:space="preserve"> 350 most influential food and agriculture companies </w:t>
      </w:r>
      <w:r w:rsidR="008A0132">
        <w:t>have publicly committed to respecting human rights</w:t>
      </w:r>
      <w:r w:rsidR="005F54D4">
        <w:t xml:space="preserve">, and </w:t>
      </w:r>
      <w:r w:rsidR="005E1767">
        <w:t>far less</w:t>
      </w:r>
      <w:r w:rsidR="005F54D4">
        <w:t xml:space="preserve"> hav</w:t>
      </w:r>
      <w:r w:rsidR="000A589A">
        <w:t>e begun assessing their human rights risks and impacts.</w:t>
      </w:r>
      <w:r w:rsidR="00B91B8A">
        <w:t xml:space="preserve"> </w:t>
      </w:r>
      <w:r w:rsidR="006D032D">
        <w:t>Research b</w:t>
      </w:r>
      <w:r w:rsidR="00F06710">
        <w:t>y</w:t>
      </w:r>
      <w:r w:rsidR="006D032D">
        <w:t xml:space="preserve"> Smit et al. (</w:t>
      </w:r>
      <w:r w:rsidR="00F06710">
        <w:t xml:space="preserve">2020) investigates some of the </w:t>
      </w:r>
      <w:r w:rsidR="00686114">
        <w:t>supply chain barriers which impede a company’s progress</w:t>
      </w:r>
      <w:r w:rsidR="002C605E">
        <w:t xml:space="preserve"> in implementing HRDD, whi</w:t>
      </w:r>
      <w:r w:rsidR="00126D27">
        <w:t>le</w:t>
      </w:r>
      <w:r w:rsidR="005773E7">
        <w:t xml:space="preserve"> Govindan et al.</w:t>
      </w:r>
      <w:r w:rsidR="002743F9">
        <w:t xml:space="preserve"> (2020)</w:t>
      </w:r>
      <w:r w:rsidR="005773E7">
        <w:t xml:space="preserve"> </w:t>
      </w:r>
      <w:r w:rsidR="00517FC0">
        <w:t xml:space="preserve">take a multi-tier approach to the challenges of implementing social sustainability </w:t>
      </w:r>
      <w:r w:rsidR="00F65CA2">
        <w:lastRenderedPageBreak/>
        <w:t xml:space="preserve">programs, including human rights. However, </w:t>
      </w:r>
      <w:r w:rsidR="00593F90">
        <w:t xml:space="preserve">research focused specifically on </w:t>
      </w:r>
      <w:r w:rsidR="006B5C2A">
        <w:t>the barriers preventing</w:t>
      </w:r>
      <w:r w:rsidR="00593F90">
        <w:t xml:space="preserve"> </w:t>
      </w:r>
      <w:r w:rsidR="00CF70DF">
        <w:t xml:space="preserve">food </w:t>
      </w:r>
      <w:r w:rsidR="001C26E4">
        <w:t xml:space="preserve">and </w:t>
      </w:r>
      <w:r w:rsidR="00593F90">
        <w:t xml:space="preserve">agricultural </w:t>
      </w:r>
      <w:r w:rsidR="006B5C2A">
        <w:t>businesses from implementing HRDD is rare.</w:t>
      </w:r>
      <w:r w:rsidR="00F65CA2">
        <w:t xml:space="preserve"> </w:t>
      </w:r>
      <w:r w:rsidR="00480B94">
        <w:t>Similarly, the</w:t>
      </w:r>
      <w:r w:rsidR="00332B7D">
        <w:t xml:space="preserve">re is a gap in </w:t>
      </w:r>
      <w:r w:rsidR="00327B7E">
        <w:t>knowledge regarding the benefits of HRDD in the food and agriculture industry</w:t>
      </w:r>
      <w:r w:rsidR="00BD7AEB">
        <w:t xml:space="preserve"> outside of regulatory compliance</w:t>
      </w:r>
      <w:r w:rsidR="00327B7E">
        <w:t xml:space="preserve">. As </w:t>
      </w:r>
      <w:r w:rsidR="008B04ED">
        <w:t>an employee of</w:t>
      </w:r>
      <w:r w:rsidR="00327B7E">
        <w:t xml:space="preserve"> </w:t>
      </w:r>
      <w:r w:rsidR="0015340A">
        <w:t>one of the companies benchmarked by the WBA</w:t>
      </w:r>
      <w:r w:rsidR="00D66E14">
        <w:t>, with a professional interest in human rights</w:t>
      </w:r>
      <w:r w:rsidR="004A5B88">
        <w:t xml:space="preserve">, I </w:t>
      </w:r>
      <w:r w:rsidR="00950D8B">
        <w:t>was compelled to conduct this research to understand the commonalities</w:t>
      </w:r>
      <w:r w:rsidR="006A4B6F">
        <w:t xml:space="preserve"> and difference</w:t>
      </w:r>
      <w:r w:rsidR="00892DB3">
        <w:t>s in the barriers</w:t>
      </w:r>
      <w:r w:rsidR="008C0C90">
        <w:t xml:space="preserve"> and opportunities</w:t>
      </w:r>
      <w:r w:rsidR="00892DB3">
        <w:t xml:space="preserve"> faced by </w:t>
      </w:r>
      <w:r w:rsidR="00125C9B">
        <w:t xml:space="preserve">my organization and </w:t>
      </w:r>
      <w:r w:rsidR="00892DB3">
        <w:t xml:space="preserve">its peers. </w:t>
      </w:r>
      <w:r w:rsidR="004F3338">
        <w:t xml:space="preserve">I believe this research </w:t>
      </w:r>
      <w:r w:rsidR="00194C02">
        <w:t>provide</w:t>
      </w:r>
      <w:r w:rsidR="000D260E">
        <w:t>s</w:t>
      </w:r>
      <w:r w:rsidR="00194C02">
        <w:t xml:space="preserve"> the industry </w:t>
      </w:r>
      <w:r w:rsidR="00893FB9">
        <w:t>with greater insights regarding the barriers fac</w:t>
      </w:r>
      <w:r w:rsidR="007A2128">
        <w:t xml:space="preserve">ed </w:t>
      </w:r>
      <w:r w:rsidR="00BC66A9">
        <w:t>at all tiers of the supply chain</w:t>
      </w:r>
      <w:r w:rsidR="007A2128">
        <w:t>, and in doing so</w:t>
      </w:r>
      <w:r w:rsidR="00B25C08">
        <w:t xml:space="preserve">, </w:t>
      </w:r>
      <w:r w:rsidR="000D260E">
        <w:t xml:space="preserve">could </w:t>
      </w:r>
      <w:r w:rsidR="00B25C08">
        <w:t xml:space="preserve">enable </w:t>
      </w:r>
      <w:r w:rsidR="00695223">
        <w:t>the development of</w:t>
      </w:r>
      <w:r w:rsidR="003E22C1">
        <w:t xml:space="preserve"> a collaborative approach to </w:t>
      </w:r>
      <w:r w:rsidR="001C2908">
        <w:t>HRDD</w:t>
      </w:r>
      <w:r w:rsidR="00B25C08">
        <w:t xml:space="preserve">, overcoming </w:t>
      </w:r>
      <w:r w:rsidR="004253AD">
        <w:t>challenges</w:t>
      </w:r>
      <w:r w:rsidR="00B25C08">
        <w:t xml:space="preserve"> and </w:t>
      </w:r>
      <w:r w:rsidR="00ED0962">
        <w:t>benefitting from the opportunities identified</w:t>
      </w:r>
      <w:r w:rsidR="004253AD">
        <w:t>,</w:t>
      </w:r>
      <w:r w:rsidR="008C68EA">
        <w:t xml:space="preserve"> collectively</w:t>
      </w:r>
      <w:r w:rsidR="00ED0962">
        <w:t>.</w:t>
      </w:r>
    </w:p>
    <w:p w14:paraId="046670BB" w14:textId="18C5A301" w:rsidR="009F0660" w:rsidRPr="00886C5C" w:rsidRDefault="009F0660" w:rsidP="00886C5C">
      <w:pPr>
        <w:spacing w:line="360" w:lineRule="auto"/>
      </w:pPr>
      <w:r w:rsidRPr="00886C5C">
        <w:t>The aim of this research is to build an understanding of</w:t>
      </w:r>
      <w:r w:rsidR="009F525F" w:rsidRPr="00886C5C">
        <w:t xml:space="preserve"> the barrier</w:t>
      </w:r>
      <w:r w:rsidR="00D255BE" w:rsidRPr="00886C5C">
        <w:t>s faced by food and agriculture businesses in implem</w:t>
      </w:r>
      <w:r w:rsidR="00886C5C" w:rsidRPr="00886C5C">
        <w:t>e</w:t>
      </w:r>
      <w:r w:rsidR="00D255BE" w:rsidRPr="00886C5C">
        <w:t>n</w:t>
      </w:r>
      <w:r w:rsidR="00886C5C" w:rsidRPr="00886C5C">
        <w:t>t</w:t>
      </w:r>
      <w:r w:rsidR="00D255BE" w:rsidRPr="00886C5C">
        <w:t>ing</w:t>
      </w:r>
      <w:r w:rsidRPr="00886C5C">
        <w:t xml:space="preserve"> </w:t>
      </w:r>
      <w:r w:rsidR="00886C5C" w:rsidRPr="00886C5C">
        <w:t xml:space="preserve">HRDD and </w:t>
      </w:r>
      <w:r w:rsidRPr="00886C5C">
        <w:t>the opportunities that undertaking the process will present. The objectives of this research are to:</w:t>
      </w:r>
    </w:p>
    <w:p w14:paraId="68FF6596" w14:textId="3896ACCB" w:rsidR="009F0660" w:rsidRPr="00886C5C" w:rsidRDefault="009F0660" w:rsidP="00886C5C">
      <w:pPr>
        <w:pStyle w:val="ListParagraph"/>
        <w:numPr>
          <w:ilvl w:val="0"/>
          <w:numId w:val="26"/>
        </w:numPr>
        <w:spacing w:line="360" w:lineRule="auto"/>
      </w:pPr>
      <w:r w:rsidRPr="00886C5C">
        <w:t xml:space="preserve">Outline </w:t>
      </w:r>
      <w:r w:rsidR="004360EB">
        <w:t>why HRDD is n</w:t>
      </w:r>
      <w:r w:rsidR="00B85ECA">
        <w:t>eeded within the food and agriculture industry</w:t>
      </w:r>
      <w:r w:rsidR="00371E1A">
        <w:t xml:space="preserve"> </w:t>
      </w:r>
      <w:r w:rsidR="0002219A">
        <w:t>including an over</w:t>
      </w:r>
      <w:r w:rsidR="007A63F1">
        <w:t>view of legislation and</w:t>
      </w:r>
      <w:r w:rsidR="00B85ECA">
        <w:t xml:space="preserve"> progress that has been made to date</w:t>
      </w:r>
      <w:r w:rsidR="00371E1A">
        <w:t>. P</w:t>
      </w:r>
      <w:r w:rsidR="00B85ECA">
        <w:t xml:space="preserve">rovide </w:t>
      </w:r>
      <w:r w:rsidR="00B96678">
        <w:t xml:space="preserve">insights into the existing research on the barriers and opportunities for </w:t>
      </w:r>
      <w:r w:rsidR="00371E1A">
        <w:t>HRDD implementation</w:t>
      </w:r>
      <w:r w:rsidR="007A63F1">
        <w:t>.</w:t>
      </w:r>
      <w:r w:rsidRPr="00886C5C">
        <w:t xml:space="preserve"> </w:t>
      </w:r>
    </w:p>
    <w:p w14:paraId="28E9196A" w14:textId="3EE577C2" w:rsidR="009F0660" w:rsidRPr="00886C5C" w:rsidRDefault="009F0660" w:rsidP="00886C5C">
      <w:pPr>
        <w:pStyle w:val="ListParagraph"/>
        <w:numPr>
          <w:ilvl w:val="0"/>
          <w:numId w:val="26"/>
        </w:numPr>
        <w:spacing w:line="360" w:lineRule="auto"/>
      </w:pPr>
      <w:r w:rsidRPr="00886C5C">
        <w:t xml:space="preserve">Critically assess internal and external barriers </w:t>
      </w:r>
      <w:r w:rsidR="0002219A">
        <w:t xml:space="preserve">food and agriculture </w:t>
      </w:r>
      <w:r w:rsidRPr="00886C5C">
        <w:t>businesses face in developing and conducting a</w:t>
      </w:r>
      <w:r w:rsidR="00DD308C">
        <w:t>n</w:t>
      </w:r>
      <w:r w:rsidRPr="00886C5C">
        <w:t xml:space="preserve"> HRDD process</w:t>
      </w:r>
      <w:r w:rsidR="00AD1326">
        <w:t>, and how these vary depending o</w:t>
      </w:r>
      <w:r w:rsidR="00EA306F">
        <w:t>n an organization’s position within the supply chain</w:t>
      </w:r>
      <w:r w:rsidRPr="00886C5C">
        <w:t>.</w:t>
      </w:r>
    </w:p>
    <w:p w14:paraId="1180BCE5" w14:textId="2952B4AE" w:rsidR="009F0660" w:rsidRPr="00886C5C" w:rsidRDefault="009F0660" w:rsidP="00886C5C">
      <w:pPr>
        <w:pStyle w:val="ListParagraph"/>
        <w:numPr>
          <w:ilvl w:val="0"/>
          <w:numId w:val="26"/>
        </w:numPr>
        <w:spacing w:line="360" w:lineRule="auto"/>
      </w:pPr>
      <w:r w:rsidRPr="00886C5C">
        <w:t xml:space="preserve">Explore individual </w:t>
      </w:r>
      <w:r w:rsidR="00906EF9">
        <w:t xml:space="preserve">tier </w:t>
      </w:r>
      <w:r w:rsidRPr="00886C5C">
        <w:t>and industry-wide benefits to HRDD in agricultural supply chains</w:t>
      </w:r>
      <w:r w:rsidR="00852CF3">
        <w:t>.</w:t>
      </w:r>
    </w:p>
    <w:p w14:paraId="12DB5850" w14:textId="04301F74" w:rsidR="009F0660" w:rsidRPr="00886C5C" w:rsidRDefault="009F0660" w:rsidP="00886C5C">
      <w:pPr>
        <w:pStyle w:val="ListParagraph"/>
        <w:numPr>
          <w:ilvl w:val="0"/>
          <w:numId w:val="26"/>
        </w:numPr>
        <w:spacing w:line="360" w:lineRule="auto"/>
      </w:pPr>
      <w:r w:rsidRPr="00886C5C">
        <w:t xml:space="preserve">Summarize key </w:t>
      </w:r>
      <w:r w:rsidR="006C2D78">
        <w:t>forces</w:t>
      </w:r>
      <w:r w:rsidRPr="00886C5C">
        <w:t xml:space="preserve"> impacting the </w:t>
      </w:r>
      <w:r w:rsidR="00615B33">
        <w:t>implementation</w:t>
      </w:r>
      <w:r w:rsidRPr="00886C5C">
        <w:t xml:space="preserve"> of </w:t>
      </w:r>
      <w:r w:rsidR="006C2D78">
        <w:t>a</w:t>
      </w:r>
      <w:r w:rsidR="00DD308C">
        <w:t>n</w:t>
      </w:r>
      <w:r w:rsidR="006C2D78">
        <w:t xml:space="preserve"> </w:t>
      </w:r>
      <w:r w:rsidRPr="00886C5C">
        <w:t xml:space="preserve">HRDD process in </w:t>
      </w:r>
      <w:r w:rsidR="00AE3F08">
        <w:t xml:space="preserve">the </w:t>
      </w:r>
      <w:r w:rsidR="00F0128C">
        <w:t xml:space="preserve">food and agriculture </w:t>
      </w:r>
      <w:r w:rsidR="00615B33">
        <w:t>industry</w:t>
      </w:r>
      <w:r w:rsidRPr="00886C5C">
        <w:t xml:space="preserve"> to enable </w:t>
      </w:r>
      <w:r w:rsidR="00AE3F08">
        <w:t>industry</w:t>
      </w:r>
      <w:r w:rsidRPr="00886C5C">
        <w:t xml:space="preserve"> professionals to build internal awareness and </w:t>
      </w:r>
      <w:r w:rsidR="00FD556B">
        <w:t xml:space="preserve">design a business case for </w:t>
      </w:r>
      <w:r w:rsidR="00EB05FC">
        <w:t>HRDD</w:t>
      </w:r>
      <w:r w:rsidRPr="00886C5C">
        <w:t xml:space="preserve">. </w:t>
      </w:r>
    </w:p>
    <w:p w14:paraId="5DFEA7A6" w14:textId="41CA2B95" w:rsidR="00884104" w:rsidRPr="00EE1F27" w:rsidRDefault="00125C9B" w:rsidP="009625EE">
      <w:pPr>
        <w:spacing w:line="360" w:lineRule="auto"/>
      </w:pPr>
      <w:r>
        <w:t xml:space="preserve"> </w:t>
      </w:r>
      <w:r w:rsidR="00F34E97">
        <w:t>The literat</w:t>
      </w:r>
      <w:r w:rsidR="00B439E0">
        <w:t xml:space="preserve">ure review provides </w:t>
      </w:r>
      <w:r w:rsidR="000802A6">
        <w:t>a background on human rights in the food and agriculture industry</w:t>
      </w:r>
      <w:r w:rsidR="007B639A">
        <w:t>, the evolution of HRDD</w:t>
      </w:r>
      <w:r w:rsidR="00763B58">
        <w:t>,</w:t>
      </w:r>
      <w:r w:rsidR="007B639A">
        <w:t xml:space="preserve"> </w:t>
      </w:r>
      <w:r w:rsidR="009B37B4">
        <w:t xml:space="preserve">the progress in the industry to date in </w:t>
      </w:r>
      <w:r w:rsidR="004253AD">
        <w:t>voluntary</w:t>
      </w:r>
      <w:r w:rsidR="00B72716">
        <w:t xml:space="preserve"> HRDD</w:t>
      </w:r>
      <w:r w:rsidR="00763B58">
        <w:t xml:space="preserve"> and an overview of current and pending regulation</w:t>
      </w:r>
      <w:r w:rsidR="001335B5">
        <w:t>s</w:t>
      </w:r>
      <w:r w:rsidR="00B72716">
        <w:t>.</w:t>
      </w:r>
      <w:r w:rsidR="001335B5">
        <w:t xml:space="preserve"> The section also explores </w:t>
      </w:r>
      <w:r w:rsidR="00D0725A">
        <w:t>previous research</w:t>
      </w:r>
      <w:r w:rsidR="00BB48D5">
        <w:t xml:space="preserve"> on the business case for HRDD and barriers that organizations face in implementation. </w:t>
      </w:r>
      <w:r w:rsidR="00CA6892">
        <w:t>The methodology section covers the approach to data collection, outlining the</w:t>
      </w:r>
      <w:r w:rsidR="009B3720">
        <w:t xml:space="preserve"> reasoning behind the quantitative survey and the processes</w:t>
      </w:r>
      <w:r w:rsidR="00B72716">
        <w:t xml:space="preserve"> </w:t>
      </w:r>
      <w:r w:rsidR="009B3720">
        <w:t xml:space="preserve">through which </w:t>
      </w:r>
      <w:r w:rsidR="00913D06">
        <w:t>the data was analysed. The subsequent section</w:t>
      </w:r>
      <w:r w:rsidR="00450643">
        <w:t xml:space="preserve"> presents the findings and analysis from the survey</w:t>
      </w:r>
      <w:r w:rsidR="00C051BC">
        <w:t>, divided into themes.</w:t>
      </w:r>
      <w:r w:rsidR="00644CC3">
        <w:t xml:space="preserve"> These inclu</w:t>
      </w:r>
      <w:r w:rsidR="00602D39">
        <w:t>de an assessment of the barriers to HRDD</w:t>
      </w:r>
      <w:r w:rsidR="00FF602E">
        <w:t>, analyzed across the whole industry and b</w:t>
      </w:r>
      <w:r w:rsidR="00E955D7">
        <w:t>y supply chain tier, and an exploration of the opportunities to be gain</w:t>
      </w:r>
      <w:r w:rsidR="00656096">
        <w:t>ed</w:t>
      </w:r>
      <w:r w:rsidR="00E955D7">
        <w:t xml:space="preserve"> by</w:t>
      </w:r>
      <w:r w:rsidR="00801504">
        <w:t xml:space="preserve"> implementing HRDD.</w:t>
      </w:r>
      <w:r w:rsidR="0063252F">
        <w:t xml:space="preserve"> A consolidation of the factors limiting and </w:t>
      </w:r>
      <w:r w:rsidR="00276792">
        <w:t>supporting</w:t>
      </w:r>
      <w:r w:rsidR="007044EC">
        <w:t xml:space="preserve"> HRDD</w:t>
      </w:r>
      <w:r w:rsidR="00C051BC">
        <w:t xml:space="preserve"> </w:t>
      </w:r>
      <w:r w:rsidR="00276792">
        <w:t>are presented with the use of a force field analysis diagr</w:t>
      </w:r>
      <w:r w:rsidR="0095445E">
        <w:t xml:space="preserve">am. </w:t>
      </w:r>
      <w:r w:rsidR="00C051BC">
        <w:t>Finally, the findings are discussed</w:t>
      </w:r>
      <w:r w:rsidR="00CC4882">
        <w:t>, limitations outlined</w:t>
      </w:r>
      <w:r w:rsidR="002C1263">
        <w:t>,</w:t>
      </w:r>
      <w:r w:rsidR="00CC4882">
        <w:t xml:space="preserve"> and </w:t>
      </w:r>
      <w:r w:rsidR="004673D4">
        <w:t>conclusions shared.</w:t>
      </w:r>
      <w:r w:rsidR="00884104" w:rsidRPr="00EE1F27">
        <w:br w:type="page"/>
      </w:r>
    </w:p>
    <w:p w14:paraId="18E63B91" w14:textId="587CB8DB" w:rsidR="00C10B76" w:rsidRDefault="00B54302" w:rsidP="00077A6E">
      <w:pPr>
        <w:pStyle w:val="Heading1"/>
      </w:pPr>
      <w:bookmarkStart w:id="7" w:name="_Toc178343954"/>
      <w:r w:rsidRPr="00B54302">
        <w:lastRenderedPageBreak/>
        <w:t>Literature Review</w:t>
      </w:r>
      <w:bookmarkEnd w:id="7"/>
    </w:p>
    <w:p w14:paraId="3142C37F" w14:textId="77777777" w:rsidR="00322CC2" w:rsidRDefault="00322CC2" w:rsidP="00322CC2"/>
    <w:p w14:paraId="3069BE09" w14:textId="5C2C79A0" w:rsidR="006F00B8" w:rsidRPr="00AE1D57" w:rsidRDefault="006F00B8" w:rsidP="003422C7">
      <w:pPr>
        <w:pStyle w:val="Heading2"/>
      </w:pPr>
      <w:bookmarkStart w:id="8" w:name="_Toc178343955"/>
      <w:r w:rsidRPr="00AE1D57">
        <w:t>Human Rights</w:t>
      </w:r>
      <w:r w:rsidR="00901C73">
        <w:t xml:space="preserve"> Issues</w:t>
      </w:r>
      <w:r w:rsidRPr="00AE1D57">
        <w:t xml:space="preserve"> in the Food and Agri</w:t>
      </w:r>
      <w:r w:rsidR="0062523C">
        <w:t>culture Industry</w:t>
      </w:r>
      <w:bookmarkEnd w:id="8"/>
    </w:p>
    <w:p w14:paraId="11C481DF" w14:textId="77777777" w:rsidR="00C10B76" w:rsidRDefault="00C10B76" w:rsidP="00FD5D77">
      <w:pPr>
        <w:spacing w:line="360" w:lineRule="auto"/>
      </w:pPr>
    </w:p>
    <w:p w14:paraId="6A1B3268" w14:textId="1C1329F8" w:rsidR="006F00B8" w:rsidRPr="00B7727D" w:rsidRDefault="00521ED7" w:rsidP="00FD5D77">
      <w:pPr>
        <w:spacing w:line="360" w:lineRule="auto"/>
      </w:pPr>
      <w:r>
        <w:t>The agricultural sector</w:t>
      </w:r>
      <w:r w:rsidR="00433745">
        <w:t xml:space="preserve"> employs </w:t>
      </w:r>
      <w:r w:rsidR="002272AA">
        <w:t>a</w:t>
      </w:r>
      <w:r w:rsidR="00652115">
        <w:t>pproximately</w:t>
      </w:r>
      <w:r w:rsidR="002272AA">
        <w:t xml:space="preserve"> one billion people</w:t>
      </w:r>
      <w:r w:rsidR="00CF2F6C">
        <w:t xml:space="preserve"> globally</w:t>
      </w:r>
      <w:r w:rsidR="002272AA">
        <w:t xml:space="preserve"> according to the International Labour Organization</w:t>
      </w:r>
      <w:r w:rsidR="00114777">
        <w:t xml:space="preserve"> (ILO)</w:t>
      </w:r>
      <w:r w:rsidR="002272AA">
        <w:t xml:space="preserve"> (2024).</w:t>
      </w:r>
      <w:r w:rsidR="0025657D">
        <w:t xml:space="preserve"> </w:t>
      </w:r>
      <w:r w:rsidR="00175473">
        <w:t>Waged worke</w:t>
      </w:r>
      <w:r w:rsidR="001B0B51">
        <w:t>rs</w:t>
      </w:r>
      <w:r w:rsidR="00175473">
        <w:t xml:space="preserve"> account for </w:t>
      </w:r>
      <w:r w:rsidR="005A1E82">
        <w:t>45</w:t>
      </w:r>
      <w:r w:rsidR="004A3247">
        <w:t>%</w:t>
      </w:r>
      <w:r w:rsidR="005A1E82">
        <w:t xml:space="preserve">, with the remainder </w:t>
      </w:r>
      <w:r w:rsidR="00E64962">
        <w:t>comprising of subsistence farmers and those earning an income from selling their crops.</w:t>
      </w:r>
      <w:r w:rsidR="00CE5A5F">
        <w:t xml:space="preserve"> While playing a significant role in feed</w:t>
      </w:r>
      <w:r w:rsidR="001B1EE5">
        <w:t>ing</w:t>
      </w:r>
      <w:r w:rsidR="00CE5A5F">
        <w:t xml:space="preserve"> the world, many of the</w:t>
      </w:r>
      <w:r w:rsidR="00664199">
        <w:t xml:space="preserve">se individuals themselves face poverty, food insecurity and </w:t>
      </w:r>
      <w:r w:rsidR="001B0B51">
        <w:t xml:space="preserve">human rights abuses. </w:t>
      </w:r>
      <w:r w:rsidR="008C5773">
        <w:t>Mu</w:t>
      </w:r>
      <w:r w:rsidR="00953576">
        <w:t xml:space="preserve">ltitiered, complex supply chains have, in the past, </w:t>
      </w:r>
      <w:r w:rsidR="00914CC3">
        <w:t xml:space="preserve">resulted in many </w:t>
      </w:r>
      <w:r w:rsidR="00656950">
        <w:t xml:space="preserve">food and agriculture </w:t>
      </w:r>
      <w:r w:rsidR="00914CC3">
        <w:t xml:space="preserve">businesses </w:t>
      </w:r>
      <w:r w:rsidR="003A20D0">
        <w:t xml:space="preserve">remaining ignorant to </w:t>
      </w:r>
      <w:r w:rsidR="00D53952">
        <w:t>their contribution or linkage to human rights abuses</w:t>
      </w:r>
      <w:r w:rsidR="00FA2427">
        <w:t xml:space="preserve"> (Tsai and Lin, 2023)</w:t>
      </w:r>
      <w:r w:rsidR="008F7C90">
        <w:t>. However</w:t>
      </w:r>
      <w:r w:rsidR="00884BFA">
        <w:t>, with advances in technology</w:t>
      </w:r>
      <w:r w:rsidR="003D4617">
        <w:t>,</w:t>
      </w:r>
      <w:r w:rsidR="000440C9">
        <w:t xml:space="preserve"> consumers, governments</w:t>
      </w:r>
      <w:r w:rsidR="009A4672">
        <w:t xml:space="preserve"> and non-governmental organizations (NGOs)</w:t>
      </w:r>
      <w:r w:rsidR="004D63EC">
        <w:t xml:space="preserve"> </w:t>
      </w:r>
      <w:r w:rsidR="004117E4">
        <w:t>have become</w:t>
      </w:r>
      <w:r w:rsidR="004D63EC">
        <w:t xml:space="preserve"> more aware of </w:t>
      </w:r>
      <w:r w:rsidR="00CF7BA3">
        <w:t xml:space="preserve">these issues and </w:t>
      </w:r>
      <w:r w:rsidR="007D0579">
        <w:t xml:space="preserve">begun </w:t>
      </w:r>
      <w:r w:rsidR="00CF7BA3">
        <w:t>holding businesses accountable (</w:t>
      </w:r>
      <w:r w:rsidR="00AA78AB">
        <w:t>Awa</w:t>
      </w:r>
      <w:r w:rsidR="00F72505">
        <w:t>y</w:t>
      </w:r>
      <w:r w:rsidR="00AA78AB">
        <w:t>sheh</w:t>
      </w:r>
      <w:r w:rsidR="00F72505">
        <w:t xml:space="preserve"> and Klassen,</w:t>
      </w:r>
      <w:r w:rsidR="00C51703">
        <w:t xml:space="preserve"> </w:t>
      </w:r>
      <w:r w:rsidR="00F72505">
        <w:t>2010).</w:t>
      </w:r>
      <w:r w:rsidR="008F7C90">
        <w:t xml:space="preserve"> </w:t>
      </w:r>
    </w:p>
    <w:p w14:paraId="73EE8140" w14:textId="2F8BBD6C" w:rsidR="00A411B7" w:rsidRDefault="00770445" w:rsidP="00FD5D77">
      <w:pPr>
        <w:spacing w:line="360" w:lineRule="auto"/>
      </w:pPr>
      <w:r>
        <w:t xml:space="preserve">Child labour and modern </w:t>
      </w:r>
      <w:r w:rsidR="00104ED1">
        <w:t>slavery are two of the top human rights risks for the food and agric</w:t>
      </w:r>
      <w:r w:rsidR="00AB12CD">
        <w:t xml:space="preserve">ulture industry (BSR, 2024). </w:t>
      </w:r>
      <w:r w:rsidR="00E14956">
        <w:t>The</w:t>
      </w:r>
      <w:r w:rsidR="003047DE">
        <w:t xml:space="preserve"> multi-</w:t>
      </w:r>
      <w:r w:rsidR="00B24A64">
        <w:t>award-winning</w:t>
      </w:r>
      <w:r w:rsidR="003047DE">
        <w:t xml:space="preserve"> documentary </w:t>
      </w:r>
      <w:r w:rsidR="00AF54D0" w:rsidRPr="00AF54D0">
        <w:rPr>
          <w:i/>
          <w:iCs/>
        </w:rPr>
        <w:t>Slavery: A Global Investigation</w:t>
      </w:r>
      <w:r w:rsidR="00AF54D0">
        <w:rPr>
          <w:i/>
          <w:iCs/>
        </w:rPr>
        <w:t xml:space="preserve"> </w:t>
      </w:r>
      <w:r w:rsidR="00AF54D0">
        <w:t xml:space="preserve">was </w:t>
      </w:r>
      <w:r w:rsidR="000D6517">
        <w:t xml:space="preserve">first </w:t>
      </w:r>
      <w:r w:rsidR="00AF54D0">
        <w:t>broadcast</w:t>
      </w:r>
      <w:r w:rsidR="00BB6C38">
        <w:t xml:space="preserve"> in the UK</w:t>
      </w:r>
      <w:r w:rsidR="003047DE">
        <w:t xml:space="preserve"> in </w:t>
      </w:r>
      <w:r w:rsidR="00B24A64">
        <w:t>2000</w:t>
      </w:r>
      <w:r w:rsidR="00DE6CC6">
        <w:t>,</w:t>
      </w:r>
      <w:r w:rsidR="00ED72C4">
        <w:t xml:space="preserve"> brin</w:t>
      </w:r>
      <w:r w:rsidR="00DE6CC6">
        <w:t>g</w:t>
      </w:r>
      <w:r w:rsidR="00ED72C4">
        <w:t xml:space="preserve">ing </w:t>
      </w:r>
      <w:r w:rsidR="00DE6CC6">
        <w:t xml:space="preserve">to </w:t>
      </w:r>
      <w:r w:rsidR="00ED72C4">
        <w:t xml:space="preserve">the </w:t>
      </w:r>
      <w:r w:rsidR="00CE4B0F">
        <w:t>public</w:t>
      </w:r>
      <w:r w:rsidR="00ED72C4">
        <w:t xml:space="preserve">’s attention the use of forced and child labour </w:t>
      </w:r>
      <w:r w:rsidR="00F0304C">
        <w:t xml:space="preserve">on cocoa plantations in Ghana and </w:t>
      </w:r>
      <w:r w:rsidR="00F0304C" w:rsidRPr="00F0304C">
        <w:t>Côte d’Ivoire</w:t>
      </w:r>
      <w:r w:rsidR="001B69A3">
        <w:t xml:space="preserve"> (</w:t>
      </w:r>
      <w:r w:rsidR="001B69A3" w:rsidRPr="001B69A3">
        <w:t>DeLuca-Acconi</w:t>
      </w:r>
      <w:r w:rsidR="001C0113">
        <w:t>, 2016)</w:t>
      </w:r>
      <w:r w:rsidR="001C70CF">
        <w:t xml:space="preserve">. </w:t>
      </w:r>
      <w:r w:rsidR="003D05CF">
        <w:t>Since then</w:t>
      </w:r>
      <w:r w:rsidR="00912815">
        <w:t>,</w:t>
      </w:r>
      <w:r w:rsidR="003D05CF">
        <w:t xml:space="preserve"> the cocoa industry</w:t>
      </w:r>
      <w:r w:rsidR="00912815">
        <w:t xml:space="preserve"> has garnered significant negative publicity </w:t>
      </w:r>
      <w:r w:rsidR="007657EB">
        <w:t>(</w:t>
      </w:r>
      <w:r w:rsidR="00AE3699">
        <w:t>for example Whoriskey and Siegel, 2019</w:t>
      </w:r>
      <w:r w:rsidR="007657EB">
        <w:t xml:space="preserve">) </w:t>
      </w:r>
      <w:r w:rsidR="00DD0F37">
        <w:t>as</w:t>
      </w:r>
      <w:r w:rsidR="007657EB">
        <w:t xml:space="preserve"> one of the most high-profile agricul</w:t>
      </w:r>
      <w:r w:rsidR="006015D0">
        <w:t xml:space="preserve">tural commodities </w:t>
      </w:r>
      <w:r w:rsidR="00E576ED">
        <w:t>with</w:t>
      </w:r>
      <w:r w:rsidR="006015D0">
        <w:t xml:space="preserve"> human rights issues</w:t>
      </w:r>
      <w:r w:rsidR="006B11D9">
        <w:t>.</w:t>
      </w:r>
      <w:r w:rsidR="00DD0F37">
        <w:t xml:space="preserve"> </w:t>
      </w:r>
      <w:r w:rsidR="00E576ED">
        <w:t>However,</w:t>
      </w:r>
      <w:r w:rsidR="00DD0F37">
        <w:t xml:space="preserve"> it is</w:t>
      </w:r>
      <w:r w:rsidR="00F16013">
        <w:t xml:space="preserve"> by no means the only agricultural commodity with challenges in the supply chain. </w:t>
      </w:r>
      <w:r w:rsidR="00780E95">
        <w:t>E</w:t>
      </w:r>
      <w:r w:rsidR="00F16013">
        <w:t xml:space="preserve">ntrenched violations of women’s rights, unethical payment practices and unsafe working and living conditions </w:t>
      </w:r>
      <w:r w:rsidR="00780E95">
        <w:t>were uncovered in Indian</w:t>
      </w:r>
      <w:r w:rsidR="00F16013">
        <w:t xml:space="preserve"> </w:t>
      </w:r>
      <w:r w:rsidR="00236BCB">
        <w:t xml:space="preserve">tea </w:t>
      </w:r>
      <w:r w:rsidR="00096B9D">
        <w:t>plantations in 2015</w:t>
      </w:r>
      <w:r w:rsidR="00F16013">
        <w:t xml:space="preserve"> (</w:t>
      </w:r>
      <w:r w:rsidR="00401D8A">
        <w:t>Global Network for the Right to Food and Nutrition</w:t>
      </w:r>
      <w:r w:rsidR="00F16013">
        <w:t>, 2016). Subsequently, a BBC expos</w:t>
      </w:r>
      <w:r w:rsidR="00F16013">
        <w:rPr>
          <w:rFonts w:cstheme="minorHAnsi"/>
        </w:rPr>
        <w:t>é</w:t>
      </w:r>
      <w:r w:rsidR="00F16013">
        <w:t xml:space="preserve"> in 2023 unearthed evidence of sexual exploitation on tea farms in Kenya which supplied some of the UK’s most popular brands (BBC, 2023). Instances of poor working conditions and human rights violations on farms growing </w:t>
      </w:r>
      <w:r w:rsidR="00E1327B">
        <w:t>hazelnuts (</w:t>
      </w:r>
      <w:r w:rsidR="00E1327B">
        <w:t>Whewell, 2019</w:t>
      </w:r>
      <w:r w:rsidR="00E1327B">
        <w:t xml:space="preserve">), </w:t>
      </w:r>
      <w:r w:rsidR="00F16013">
        <w:t>sugar (</w:t>
      </w:r>
      <w:r w:rsidR="00F16013" w:rsidRPr="006123FD">
        <w:t>Rajagopalan and Inzamam</w:t>
      </w:r>
      <w:r w:rsidR="00F16013">
        <w:t>, 2024), coffee (Milman, 2024) and avocado (Nunis, 2021)</w:t>
      </w:r>
      <w:r w:rsidR="003C4CDD">
        <w:t xml:space="preserve"> have also been reported in the media</w:t>
      </w:r>
      <w:r w:rsidR="00F16013">
        <w:t>.</w:t>
      </w:r>
    </w:p>
    <w:p w14:paraId="6E756AB0" w14:textId="2FEA01BC" w:rsidR="00992544" w:rsidRDefault="007F63E0" w:rsidP="00FD5D77">
      <w:pPr>
        <w:spacing w:line="360" w:lineRule="auto"/>
      </w:pPr>
      <w:r>
        <w:t>In January 2001</w:t>
      </w:r>
      <w:r w:rsidR="0008312A">
        <w:t>,</w:t>
      </w:r>
      <w:r w:rsidR="002D400A">
        <w:t xml:space="preserve"> the U.S. House of Representatives passed </w:t>
      </w:r>
      <w:r w:rsidR="00533B79">
        <w:t xml:space="preserve">a bill </w:t>
      </w:r>
      <w:r w:rsidR="009B0E41">
        <w:t xml:space="preserve">providing funding to the Food and Drug Administration (FDA) </w:t>
      </w:r>
      <w:r w:rsidR="00C275F5">
        <w:t xml:space="preserve">to develop a mandatory </w:t>
      </w:r>
      <w:r w:rsidR="00E07E2C">
        <w:t xml:space="preserve">label for the cocoa industry indicating that no </w:t>
      </w:r>
      <w:r w:rsidR="00A67AA2">
        <w:t>child slave labour had been used within the supply chain</w:t>
      </w:r>
      <w:r w:rsidR="00162BBF">
        <w:t xml:space="preserve"> (</w:t>
      </w:r>
      <w:r w:rsidR="00C1227A">
        <w:t>Salaam-Blyther et al., 2005)</w:t>
      </w:r>
      <w:r w:rsidR="00A67AA2">
        <w:t>.</w:t>
      </w:r>
      <w:r w:rsidR="00533B79">
        <w:t xml:space="preserve"> </w:t>
      </w:r>
      <w:r w:rsidR="00F26D06">
        <w:t>The bill was not introduced to the Senate</w:t>
      </w:r>
      <w:r w:rsidR="00234BE0">
        <w:t>, however, following intense lobbying from</w:t>
      </w:r>
      <w:r w:rsidR="00D743CA">
        <w:t xml:space="preserve"> The Chocolate Manufacturers Association (CMA)</w:t>
      </w:r>
      <w:r w:rsidR="007574FF">
        <w:t xml:space="preserve">, and instead a voluntary agreement was reached </w:t>
      </w:r>
      <w:r w:rsidR="00CA35F8">
        <w:t>(</w:t>
      </w:r>
      <w:r w:rsidR="00CA35F8" w:rsidRPr="001B69A3">
        <w:t>DeLuca-Acconi</w:t>
      </w:r>
      <w:r w:rsidR="00CA35F8">
        <w:t>, 2016)</w:t>
      </w:r>
      <w:r w:rsidR="00A46975">
        <w:t xml:space="preserve">. The agreement, known as the </w:t>
      </w:r>
      <w:r w:rsidR="00B32057">
        <w:t xml:space="preserve">Harkin-Engel Protocol, </w:t>
      </w:r>
      <w:r w:rsidR="00137AF6">
        <w:t>target</w:t>
      </w:r>
      <w:r w:rsidR="00C118AA">
        <w:t>ed</w:t>
      </w:r>
      <w:r w:rsidR="00137AF6">
        <w:t xml:space="preserve"> the elimination of the </w:t>
      </w:r>
      <w:r w:rsidR="001A6D2E">
        <w:t>worst forms of child labour</w:t>
      </w:r>
      <w:r w:rsidR="00E01323">
        <w:t xml:space="preserve"> and forced labour</w:t>
      </w:r>
      <w:r w:rsidR="001A6D2E">
        <w:t xml:space="preserve"> in the cocoa </w:t>
      </w:r>
      <w:r w:rsidR="001A6D2E">
        <w:lastRenderedPageBreak/>
        <w:t>industry</w:t>
      </w:r>
      <w:r w:rsidR="007F440F">
        <w:t xml:space="preserve"> through the </w:t>
      </w:r>
      <w:r w:rsidR="00B000F5">
        <w:t>implementation</w:t>
      </w:r>
      <w:r w:rsidR="007F440F">
        <w:t xml:space="preserve"> of standards, monitoring, reporting an</w:t>
      </w:r>
      <w:r w:rsidR="00B000F5">
        <w:t>d remediation in addition to a public certification (</w:t>
      </w:r>
      <w:r w:rsidR="00266573">
        <w:t>Bertrand and de Buhr, 2015)</w:t>
      </w:r>
      <w:r w:rsidR="00992544">
        <w:t>.</w:t>
      </w:r>
    </w:p>
    <w:p w14:paraId="44924C59" w14:textId="1F950DFF" w:rsidR="00C35EAF" w:rsidRDefault="00412B52" w:rsidP="00FD5D77">
      <w:pPr>
        <w:spacing w:line="360" w:lineRule="auto"/>
      </w:pPr>
      <w:r>
        <w:t xml:space="preserve">Signed in September 2001, the Harkin-Engel Protocol </w:t>
      </w:r>
      <w:r w:rsidR="00C97589">
        <w:t>included an action plan and six steps to eliminate the worst forms of child labo</w:t>
      </w:r>
      <w:r w:rsidR="009463DF">
        <w:t>u</w:t>
      </w:r>
      <w:r w:rsidR="00C97589">
        <w:t>r</w:t>
      </w:r>
      <w:r w:rsidR="00D45DEE">
        <w:t xml:space="preserve">. Most significantly, </w:t>
      </w:r>
      <w:r w:rsidR="00F54A6F">
        <w:t xml:space="preserve">the industry was required to </w:t>
      </w:r>
      <w:r w:rsidR="00D10767">
        <w:t>“</w:t>
      </w:r>
      <w:r w:rsidR="00D10767">
        <w:rPr>
          <w:i/>
          <w:iCs/>
        </w:rPr>
        <w:t>develop and implement credible, mutually-acceptable, volunta</w:t>
      </w:r>
      <w:r w:rsidR="00EA0CF5">
        <w:rPr>
          <w:i/>
          <w:iCs/>
        </w:rPr>
        <w:t xml:space="preserve">ry, industry-wide standards of public certification, consistent with applicable federal law, that cocoa beans and their </w:t>
      </w:r>
      <w:r w:rsidR="00E51210">
        <w:rPr>
          <w:i/>
          <w:iCs/>
        </w:rPr>
        <w:t xml:space="preserve">derivative products have been grown and/or processed without any of the worst forms of child labor” </w:t>
      </w:r>
      <w:r w:rsidR="00937756">
        <w:t>(C</w:t>
      </w:r>
      <w:r w:rsidR="00E576ED">
        <w:t>MA</w:t>
      </w:r>
      <w:r w:rsidR="00937756">
        <w:t>, 2001)</w:t>
      </w:r>
      <w:r w:rsidR="00BE237F">
        <w:t xml:space="preserve"> by </w:t>
      </w:r>
      <w:r w:rsidR="000C20C6">
        <w:t xml:space="preserve">July 2005. </w:t>
      </w:r>
      <w:r w:rsidR="00B13587">
        <w:t xml:space="preserve">Despite </w:t>
      </w:r>
      <w:r w:rsidR="005340C7">
        <w:t>the industry’s assertion that signific</w:t>
      </w:r>
      <w:r w:rsidR="002E7E39">
        <w:t>ant progress had been made, t</w:t>
      </w:r>
      <w:r w:rsidR="000C20C6">
        <w:t>his deadline</w:t>
      </w:r>
      <w:r w:rsidR="00767F8B">
        <w:t xml:space="preserve"> and many others were</w:t>
      </w:r>
      <w:r w:rsidR="000C20C6">
        <w:t xml:space="preserve"> not met </w:t>
      </w:r>
      <w:r w:rsidR="00F24F2B">
        <w:t>(Salaam-Blyther et al., 2005)</w:t>
      </w:r>
      <w:r w:rsidR="002E7E39">
        <w:t xml:space="preserve">. </w:t>
      </w:r>
      <w:r w:rsidR="00A325B6">
        <w:t xml:space="preserve">Chocolate manufacturers </w:t>
      </w:r>
      <w:r w:rsidR="00791493">
        <w:t>Mars, Nestl</w:t>
      </w:r>
      <w:r w:rsidR="00AD2112">
        <w:rPr>
          <w:rFonts w:cstheme="minorHAnsi"/>
        </w:rPr>
        <w:t>é</w:t>
      </w:r>
      <w:r w:rsidR="005F04D3">
        <w:t xml:space="preserve"> and Hershey </w:t>
      </w:r>
      <w:r w:rsidR="00477D86">
        <w:t xml:space="preserve">have implemented measures </w:t>
      </w:r>
      <w:r w:rsidR="00841E37">
        <w:t>to address child</w:t>
      </w:r>
      <w:r w:rsidR="00FA5304">
        <w:t xml:space="preserve"> and forced</w:t>
      </w:r>
      <w:r w:rsidR="00841E37">
        <w:t xml:space="preserve"> labo</w:t>
      </w:r>
      <w:r w:rsidR="009463DF">
        <w:t>u</w:t>
      </w:r>
      <w:r w:rsidR="00841E37">
        <w:t>r</w:t>
      </w:r>
      <w:r w:rsidR="009C7639">
        <w:t xml:space="preserve">, </w:t>
      </w:r>
      <w:r w:rsidR="00EB6065">
        <w:t>and</w:t>
      </w:r>
      <w:r w:rsidR="00B77941">
        <w:t xml:space="preserve"> have a 2025 target for </w:t>
      </w:r>
      <w:r w:rsidR="0020200E">
        <w:t>full</w:t>
      </w:r>
      <w:r w:rsidR="00B77941">
        <w:t xml:space="preserve"> traceability back to farm</w:t>
      </w:r>
      <w:r w:rsidR="0020200E">
        <w:t xml:space="preserve"> for 100</w:t>
      </w:r>
      <w:r w:rsidR="00C7320B">
        <w:t xml:space="preserve">% </w:t>
      </w:r>
      <w:r w:rsidR="0020200E">
        <w:t>of cocoa they procure</w:t>
      </w:r>
      <w:r w:rsidR="00D50F9E">
        <w:t>, and for all farms growing it to be compliant with their</w:t>
      </w:r>
      <w:r w:rsidR="00514437">
        <w:t xml:space="preserve"> </w:t>
      </w:r>
      <w:r w:rsidR="00F4630B">
        <w:t xml:space="preserve">organization’s </w:t>
      </w:r>
      <w:r w:rsidR="00686622">
        <w:t xml:space="preserve">sustainability standard </w:t>
      </w:r>
      <w:r w:rsidR="004E16C6">
        <w:t>(Nestl</w:t>
      </w:r>
      <w:r w:rsidR="004E16C6">
        <w:rPr>
          <w:rFonts w:cstheme="minorHAnsi"/>
        </w:rPr>
        <w:t>é</w:t>
      </w:r>
      <w:r w:rsidR="004E16C6">
        <w:t>, 2024</w:t>
      </w:r>
      <w:r w:rsidR="00052309">
        <w:t xml:space="preserve">; </w:t>
      </w:r>
      <w:r w:rsidR="004E16C6">
        <w:t>Mars, 2024</w:t>
      </w:r>
      <w:r w:rsidR="00052309">
        <w:t>;</w:t>
      </w:r>
      <w:r w:rsidR="004E16C6">
        <w:t xml:space="preserve"> Hershey, </w:t>
      </w:r>
      <w:r w:rsidR="00343556">
        <w:t>2024).</w:t>
      </w:r>
      <w:r w:rsidR="004C293A">
        <w:t xml:space="preserve"> Nonetheless, </w:t>
      </w:r>
      <w:r w:rsidR="006832D2">
        <w:t>a class action was filed against these</w:t>
      </w:r>
      <w:r w:rsidR="006302D8">
        <w:t xml:space="preserve"> and other organizations sourcing cocoa from</w:t>
      </w:r>
      <w:r w:rsidR="00BA7A47">
        <w:t xml:space="preserve"> </w:t>
      </w:r>
      <w:r w:rsidR="00BA7A47" w:rsidRPr="00F0304C">
        <w:t>Côte d’Ivoire</w:t>
      </w:r>
      <w:r w:rsidR="00BA7A47">
        <w:t xml:space="preserve"> in 20</w:t>
      </w:r>
      <w:r w:rsidR="006679C9">
        <w:t>21</w:t>
      </w:r>
      <w:r w:rsidR="00BB6D95">
        <w:t xml:space="preserve"> on behalf of eight </w:t>
      </w:r>
      <w:r w:rsidR="00A934C4">
        <w:t xml:space="preserve">individuals who claimed to be the victims of </w:t>
      </w:r>
      <w:r w:rsidR="00687F60">
        <w:t>forced child labo</w:t>
      </w:r>
      <w:r w:rsidR="009463DF">
        <w:t>u</w:t>
      </w:r>
      <w:r w:rsidR="00687F60">
        <w:t>r</w:t>
      </w:r>
      <w:r w:rsidR="005F3868">
        <w:t xml:space="preserve"> (Balch, 2021)</w:t>
      </w:r>
      <w:r w:rsidR="00C35EAF">
        <w:t>.</w:t>
      </w:r>
      <w:r w:rsidR="00C279FC">
        <w:t xml:space="preserve"> </w:t>
      </w:r>
      <w:r w:rsidR="00531833">
        <w:t xml:space="preserve">While the lawsuit was dismissed, </w:t>
      </w:r>
      <w:r w:rsidR="008A5CA5">
        <w:t>it demonstrates the potential financial impact</w:t>
      </w:r>
      <w:r w:rsidR="00950D5B">
        <w:t xml:space="preserve"> of</w:t>
      </w:r>
      <w:r w:rsidR="008A5CA5">
        <w:t xml:space="preserve"> </w:t>
      </w:r>
      <w:r w:rsidR="00A64764">
        <w:t>human rights violations</w:t>
      </w:r>
      <w:r w:rsidR="00A013E6">
        <w:t xml:space="preserve"> on the food and agriculture industry. Negative publicity</w:t>
      </w:r>
      <w:r w:rsidR="00B913B5">
        <w:t xml:space="preserve"> presents a reputational risk that could </w:t>
      </w:r>
      <w:r w:rsidR="00042774">
        <w:t>impact a company’s credit rating (</w:t>
      </w:r>
      <w:r w:rsidR="00B96919" w:rsidRPr="00B96919">
        <w:t>Kölbel</w:t>
      </w:r>
      <w:r w:rsidR="00B96919">
        <w:t xml:space="preserve"> et al.</w:t>
      </w:r>
      <w:r w:rsidR="00933ED1">
        <w:t>,</w:t>
      </w:r>
      <w:r w:rsidR="00B96919">
        <w:t xml:space="preserve"> 2017</w:t>
      </w:r>
      <w:r w:rsidR="00042774">
        <w:t xml:space="preserve">) and </w:t>
      </w:r>
      <w:r w:rsidR="00635DB4">
        <w:t>consumer behaviour</w:t>
      </w:r>
      <w:r w:rsidR="00950D5B">
        <w:t xml:space="preserve"> </w:t>
      </w:r>
      <w:r w:rsidR="00F612F6">
        <w:t>(</w:t>
      </w:r>
      <w:r w:rsidR="00283FD8">
        <w:t>Amengual et al., 2022</w:t>
      </w:r>
      <w:r w:rsidR="00F612F6">
        <w:t>).</w:t>
      </w:r>
      <w:r w:rsidR="0000661B">
        <w:t xml:space="preserve"> Addressing human rights issues in agricultural supply chains is </w:t>
      </w:r>
      <w:r w:rsidR="00A325B6">
        <w:t>no longer just</w:t>
      </w:r>
      <w:r w:rsidR="0000661B">
        <w:t xml:space="preserve"> the right thing to </w:t>
      </w:r>
      <w:r w:rsidR="002E680C">
        <w:t>do, but also a strategic business decision.</w:t>
      </w:r>
    </w:p>
    <w:p w14:paraId="027270CD" w14:textId="6C63CC66" w:rsidR="001F6AC4" w:rsidRDefault="001F6AC4">
      <w:pPr>
        <w:rPr>
          <w:u w:val="single"/>
        </w:rPr>
      </w:pPr>
    </w:p>
    <w:p w14:paraId="21A5F80F" w14:textId="2C02CCAA" w:rsidR="00E757D2" w:rsidRDefault="00A07BF8" w:rsidP="003422C7">
      <w:pPr>
        <w:pStyle w:val="Heading2"/>
      </w:pPr>
      <w:bookmarkStart w:id="9" w:name="_Toc178343956"/>
      <w:r w:rsidRPr="00AE1D57">
        <w:t xml:space="preserve">The </w:t>
      </w:r>
      <w:r w:rsidR="00AE1D57" w:rsidRPr="00AE1D57">
        <w:t>E</w:t>
      </w:r>
      <w:r w:rsidRPr="00AE1D57">
        <w:t>volution of H</w:t>
      </w:r>
      <w:r w:rsidR="005A7CC2">
        <w:t>uman Rights Due Diligence</w:t>
      </w:r>
      <w:bookmarkEnd w:id="9"/>
    </w:p>
    <w:p w14:paraId="712E3FAE" w14:textId="77777777" w:rsidR="00A77918" w:rsidRDefault="00A77918" w:rsidP="00426EBB">
      <w:pPr>
        <w:spacing w:line="360" w:lineRule="auto"/>
      </w:pPr>
    </w:p>
    <w:p w14:paraId="31C23933" w14:textId="18688732" w:rsidR="00F508FB" w:rsidRDefault="007958FB" w:rsidP="00426EBB">
      <w:pPr>
        <w:spacing w:line="360" w:lineRule="auto"/>
      </w:pPr>
      <w:r>
        <w:t xml:space="preserve">The </w:t>
      </w:r>
      <w:r w:rsidR="00634E00">
        <w:t>‘</w:t>
      </w:r>
      <w:r>
        <w:t xml:space="preserve">Norms on the Responsibilities of Transnational Corporations and other Business Enterprises </w:t>
      </w:r>
      <w:proofErr w:type="gramStart"/>
      <w:r>
        <w:t>with regard to</w:t>
      </w:r>
      <w:proofErr w:type="gramEnd"/>
      <w:r>
        <w:t xml:space="preserve"> Human Rights</w:t>
      </w:r>
      <w:r w:rsidR="00634E00">
        <w:t>’</w:t>
      </w:r>
      <w:r w:rsidR="00EB7F41">
        <w:t xml:space="preserve"> (</w:t>
      </w:r>
      <w:r w:rsidR="00634E00">
        <w:t>‘</w:t>
      </w:r>
      <w:r w:rsidR="00EB7F41">
        <w:t>the Norms</w:t>
      </w:r>
      <w:r w:rsidR="00634E00">
        <w:t>’</w:t>
      </w:r>
      <w:r w:rsidR="00EB7F41">
        <w:t>)</w:t>
      </w:r>
      <w:r>
        <w:t xml:space="preserve"> </w:t>
      </w:r>
      <w:r w:rsidR="0036252F">
        <w:t xml:space="preserve">were </w:t>
      </w:r>
      <w:r w:rsidR="00BF30BC">
        <w:t>introduced</w:t>
      </w:r>
      <w:r w:rsidR="00D87C9B">
        <w:t xml:space="preserve"> to </w:t>
      </w:r>
      <w:r w:rsidR="00D87C9B" w:rsidRPr="00E52F0B">
        <w:t xml:space="preserve">the </w:t>
      </w:r>
      <w:r w:rsidR="00D87C9B">
        <w:t>U</w:t>
      </w:r>
      <w:r w:rsidR="00D87C9B" w:rsidRPr="00E52F0B">
        <w:t>N Commission on</w:t>
      </w:r>
      <w:r w:rsidR="00D87C9B">
        <w:t xml:space="preserve"> </w:t>
      </w:r>
      <w:r w:rsidR="00D87C9B" w:rsidRPr="00E52F0B">
        <w:t>Human Rights</w:t>
      </w:r>
      <w:r w:rsidR="00BF624B">
        <w:t xml:space="preserve"> (UNCHR)</w:t>
      </w:r>
      <w:r w:rsidR="00BF30BC">
        <w:t xml:space="preserve"> in 2003 as </w:t>
      </w:r>
      <w:r w:rsidR="00142909">
        <w:t>a means to regulate</w:t>
      </w:r>
      <w:r w:rsidR="00920F2E">
        <w:t xml:space="preserve"> corporate </w:t>
      </w:r>
      <w:r w:rsidR="007232AE">
        <w:t>behavior in respect to human rights</w:t>
      </w:r>
      <w:r w:rsidR="005D3256">
        <w:t xml:space="preserve"> (Wallace and Martin-Ortega</w:t>
      </w:r>
      <w:r w:rsidR="00CC711D">
        <w:t>, 2004)</w:t>
      </w:r>
      <w:r w:rsidR="007232AE">
        <w:t>.</w:t>
      </w:r>
      <w:r w:rsidR="00707E61">
        <w:t xml:space="preserve"> </w:t>
      </w:r>
      <w:r w:rsidR="00EB7F41">
        <w:t>The Commentary on the Norms (</w:t>
      </w:r>
      <w:r w:rsidR="00B61A47">
        <w:t>United Nations</w:t>
      </w:r>
      <w:r w:rsidR="00B61A47" w:rsidRPr="009B5E81">
        <w:t xml:space="preserve"> Subcommission on the Promotion and Protection of Human Rights</w:t>
      </w:r>
      <w:r w:rsidR="00B61A47">
        <w:t xml:space="preserve">, </w:t>
      </w:r>
      <w:r w:rsidR="00EB7F41">
        <w:t xml:space="preserve">2003) first </w:t>
      </w:r>
      <w:r w:rsidR="00E56E58">
        <w:t>introduce</w:t>
      </w:r>
      <w:r w:rsidR="007B66A0">
        <w:t>d</w:t>
      </w:r>
      <w:r w:rsidR="00E56E58">
        <w:t xml:space="preserve"> due diligence a</w:t>
      </w:r>
      <w:r w:rsidR="008323D7">
        <w:t xml:space="preserve">s a process for </w:t>
      </w:r>
      <w:r w:rsidR="00DA032B">
        <w:t>business</w:t>
      </w:r>
      <w:r w:rsidR="001224C5">
        <w:t>es</w:t>
      </w:r>
      <w:r w:rsidR="00DA032B">
        <w:t xml:space="preserve"> to ensure that “</w:t>
      </w:r>
      <w:r w:rsidR="00B92E4A" w:rsidRPr="00B92E4A">
        <w:rPr>
          <w:i/>
          <w:iCs/>
        </w:rPr>
        <w:t>their activities do not contribute directly or indirectly to human abuses, and that they do not directly or indirectly benefit from abuses of which they were aware or ought to have been aware</w:t>
      </w:r>
      <w:r w:rsidR="00B92E4A">
        <w:rPr>
          <w:i/>
          <w:iCs/>
        </w:rPr>
        <w:t xml:space="preserve">”. </w:t>
      </w:r>
      <w:r w:rsidR="008323D7">
        <w:t xml:space="preserve"> </w:t>
      </w:r>
      <w:r w:rsidR="00A70A61">
        <w:t xml:space="preserve">However, unlike the UNGPs, the Norms required </w:t>
      </w:r>
      <w:r w:rsidR="00E3780F">
        <w:t>mandatory legal compliance</w:t>
      </w:r>
      <w:r w:rsidR="00EB6A07">
        <w:t>,</w:t>
      </w:r>
      <w:r w:rsidR="00E3780F">
        <w:t xml:space="preserve"> and </w:t>
      </w:r>
      <w:r w:rsidR="00E52F0B" w:rsidRPr="00E52F0B">
        <w:t>failed to be approved</w:t>
      </w:r>
      <w:r w:rsidR="00E52F0B">
        <w:t xml:space="preserve"> </w:t>
      </w:r>
      <w:r w:rsidR="00E52F0B" w:rsidRPr="00E52F0B">
        <w:t xml:space="preserve">by the </w:t>
      </w:r>
      <w:r w:rsidR="00BF624B">
        <w:t>UNCHR</w:t>
      </w:r>
      <w:r w:rsidR="00AD6488">
        <w:t xml:space="preserve"> following opposition from the business community and some states (</w:t>
      </w:r>
      <w:r w:rsidR="008D401C">
        <w:t>Miretski and Bachmann</w:t>
      </w:r>
      <w:r w:rsidR="0057280F">
        <w:t>, 2012).</w:t>
      </w:r>
    </w:p>
    <w:p w14:paraId="62B5BA82" w14:textId="6595A444" w:rsidR="00AE1D57" w:rsidRDefault="005F0014" w:rsidP="00426EBB">
      <w:pPr>
        <w:spacing w:line="360" w:lineRule="auto"/>
      </w:pPr>
      <w:r>
        <w:t xml:space="preserve">In 2008, </w:t>
      </w:r>
      <w:r w:rsidR="00FA33EF">
        <w:t>Ruggie, in his role as SRSG</w:t>
      </w:r>
      <w:r w:rsidR="00450CF2">
        <w:t>,</w:t>
      </w:r>
      <w:r w:rsidR="00FA33EF">
        <w:t xml:space="preserve"> published</w:t>
      </w:r>
      <w:r w:rsidR="00450CF2">
        <w:t xml:space="preserve"> his </w:t>
      </w:r>
      <w:r w:rsidR="00AE6CE6">
        <w:t>‘</w:t>
      </w:r>
      <w:r w:rsidR="00450CF2">
        <w:t>Protect, Respect and Remedy</w:t>
      </w:r>
      <w:r w:rsidR="00AE6CE6">
        <w:t>’ framework</w:t>
      </w:r>
      <w:r w:rsidR="00C82727">
        <w:t>, expanding on the concept of d</w:t>
      </w:r>
      <w:r w:rsidR="00A741ED">
        <w:t>ue diligence under the</w:t>
      </w:r>
      <w:r w:rsidR="002D0DC1">
        <w:t xml:space="preserve"> ‘Corp</w:t>
      </w:r>
      <w:r w:rsidR="00D75DC8">
        <w:t>orate Responsibility to Respect Human Rights’</w:t>
      </w:r>
      <w:r w:rsidR="00572266">
        <w:t xml:space="preserve"> (Ruggie, 2008). </w:t>
      </w:r>
      <w:r w:rsidR="00303085">
        <w:lastRenderedPageBreak/>
        <w:t xml:space="preserve">This subsequently became the </w:t>
      </w:r>
      <w:r w:rsidR="003E0C7A" w:rsidRPr="0040033D">
        <w:t xml:space="preserve">second pillar of the </w:t>
      </w:r>
      <w:r w:rsidR="0040033D">
        <w:t>UNGPs</w:t>
      </w:r>
      <w:r w:rsidR="00FB5DD0">
        <w:t>, directing</w:t>
      </w:r>
      <w:r w:rsidR="0040033D">
        <w:t xml:space="preserve"> </w:t>
      </w:r>
      <w:r w:rsidR="00207CBE">
        <w:t xml:space="preserve">businesses </w:t>
      </w:r>
      <w:r w:rsidR="00DA218D">
        <w:t>to implement</w:t>
      </w:r>
      <w:r w:rsidR="00A955DF">
        <w:t xml:space="preserve"> </w:t>
      </w:r>
      <w:r w:rsidR="00207CBE">
        <w:t>an ongoing</w:t>
      </w:r>
      <w:r w:rsidR="00203F69">
        <w:t xml:space="preserve"> </w:t>
      </w:r>
      <w:r w:rsidR="00BE1B73">
        <w:t xml:space="preserve">HRDD process </w:t>
      </w:r>
      <w:proofErr w:type="gramStart"/>
      <w:r w:rsidR="00846B42">
        <w:t>as a means to</w:t>
      </w:r>
      <w:proofErr w:type="gramEnd"/>
      <w:r w:rsidR="00846B42">
        <w:t xml:space="preserve"> assess</w:t>
      </w:r>
      <w:r w:rsidR="00BD1E27">
        <w:t>, trac</w:t>
      </w:r>
      <w:r w:rsidR="00DC523B">
        <w:t>k and remedy or mitigate actual</w:t>
      </w:r>
      <w:r w:rsidR="00846B42">
        <w:t xml:space="preserve"> and potential human rights impacts</w:t>
      </w:r>
      <w:r w:rsidR="00B65686">
        <w:t xml:space="preserve"> (United Nations</w:t>
      </w:r>
      <w:r w:rsidR="00F61E6B">
        <w:t>,</w:t>
      </w:r>
      <w:r w:rsidR="00B65686">
        <w:t xml:space="preserve"> 2011)</w:t>
      </w:r>
      <w:r w:rsidR="00DF4807">
        <w:t xml:space="preserve">. </w:t>
      </w:r>
      <w:r w:rsidR="008C6773">
        <w:t>HRDD</w:t>
      </w:r>
      <w:r w:rsidR="00D602DC">
        <w:t xml:space="preserve"> was further defined by</w:t>
      </w:r>
      <w:r w:rsidR="004E60E1">
        <w:t xml:space="preserve"> the </w:t>
      </w:r>
      <w:r w:rsidR="00B07237">
        <w:t>Office of the High Commissioner of Human Rights (O</w:t>
      </w:r>
      <w:r w:rsidR="00935563">
        <w:t xml:space="preserve">HCHR) </w:t>
      </w:r>
      <w:r w:rsidR="00D602DC">
        <w:t>in their</w:t>
      </w:r>
      <w:r w:rsidR="00857E1F">
        <w:t xml:space="preserve"> interpretive guide</w:t>
      </w:r>
      <w:r w:rsidR="00E81735">
        <w:t xml:space="preserve"> (2012)</w:t>
      </w:r>
      <w:r w:rsidR="007F4872">
        <w:t xml:space="preserve"> on the corporate responsibility to respect human rights</w:t>
      </w:r>
      <w:r w:rsidR="00D500EE">
        <w:t>:</w:t>
      </w:r>
    </w:p>
    <w:p w14:paraId="2120126D" w14:textId="5EDDE27D" w:rsidR="00D500EE" w:rsidRPr="00087988" w:rsidRDefault="00220F52" w:rsidP="00426EBB">
      <w:pPr>
        <w:spacing w:line="360" w:lineRule="auto"/>
        <w:rPr>
          <w:i/>
          <w:iCs/>
          <w:sz w:val="22"/>
          <w:szCs w:val="22"/>
        </w:rPr>
      </w:pPr>
      <w:r w:rsidRPr="00220F52">
        <w:rPr>
          <w:rFonts w:cs="Futura Std Book"/>
          <w:i/>
          <w:iCs/>
          <w:color w:val="000000"/>
        </w:rPr>
        <w:t>“</w:t>
      </w:r>
      <w:r w:rsidRPr="00220F52">
        <w:rPr>
          <w:rFonts w:cs="Futura Std Book"/>
          <w:i/>
          <w:iCs/>
          <w:color w:val="000000"/>
          <w:sz w:val="22"/>
          <w:szCs w:val="22"/>
        </w:rPr>
        <w:t>In the context of the Guiding Principles, human rights due diligence comprises</w:t>
      </w:r>
      <w:r w:rsidR="00087988" w:rsidRPr="00220F52">
        <w:rPr>
          <w:rFonts w:cs="Futura Std Book"/>
          <w:i/>
          <w:iCs/>
          <w:color w:val="000000"/>
        </w:rPr>
        <w:t xml:space="preserve"> </w:t>
      </w:r>
      <w:r w:rsidR="00087988" w:rsidRPr="00087988">
        <w:rPr>
          <w:rFonts w:cs="Futura Std Book"/>
          <w:i/>
          <w:iCs/>
          <w:color w:val="000000"/>
          <w:sz w:val="22"/>
          <w:szCs w:val="22"/>
        </w:rPr>
        <w:t>an ongoing management process that a reasonable and prudent enterprise needs to undertake, in the light of its circumstances (including sector, operating context, size and similar factors) to meet its responsibility to respect human rights.”</w:t>
      </w:r>
    </w:p>
    <w:p w14:paraId="4D99B557" w14:textId="79367D65" w:rsidR="00120C31" w:rsidRDefault="00CA67FD" w:rsidP="00163B70">
      <w:pPr>
        <w:spacing w:line="360" w:lineRule="auto"/>
      </w:pPr>
      <w:r>
        <w:t>Neg</w:t>
      </w:r>
      <w:r w:rsidR="007923E4">
        <w:t>lia (201</w:t>
      </w:r>
      <w:r w:rsidR="00B849FF">
        <w:t>6</w:t>
      </w:r>
      <w:r w:rsidR="007923E4">
        <w:t>) asserted that</w:t>
      </w:r>
      <w:r w:rsidR="00E93FB4">
        <w:t xml:space="preserve">, in the five years following the </w:t>
      </w:r>
      <w:r w:rsidR="00DD726E">
        <w:t xml:space="preserve">publication of the UNGPs, they had become </w:t>
      </w:r>
      <w:r w:rsidR="00B1678A">
        <w:t xml:space="preserve">the normative framework for businesses and states </w:t>
      </w:r>
      <w:r w:rsidR="00F77F8C">
        <w:t xml:space="preserve">to improve human rights compliance. </w:t>
      </w:r>
      <w:r w:rsidR="007923E4">
        <w:t xml:space="preserve"> </w:t>
      </w:r>
      <w:r w:rsidR="00F46824" w:rsidRPr="00F46824">
        <w:t xml:space="preserve">Several international </w:t>
      </w:r>
      <w:r w:rsidR="00994D4D">
        <w:t>agencies</w:t>
      </w:r>
      <w:r w:rsidR="00824B6E">
        <w:t xml:space="preserve"> </w:t>
      </w:r>
      <w:r w:rsidR="00994D4D">
        <w:t xml:space="preserve">including the </w:t>
      </w:r>
      <w:r w:rsidR="00994D4D" w:rsidRPr="00994D4D">
        <w:t>Organisation for Economic Co-operation and Development (OECD)</w:t>
      </w:r>
      <w:r w:rsidR="005A04E5">
        <w:t xml:space="preserve"> and the International Finance Corporation (IFC) have </w:t>
      </w:r>
      <w:r w:rsidR="00074C78">
        <w:t xml:space="preserve">since incorporated </w:t>
      </w:r>
      <w:r w:rsidR="005F33A3">
        <w:t>HRDD in</w:t>
      </w:r>
      <w:r w:rsidR="00B20066">
        <w:t>to</w:t>
      </w:r>
      <w:r w:rsidR="005F33A3">
        <w:t xml:space="preserve"> the</w:t>
      </w:r>
      <w:r w:rsidR="00803A1D">
        <w:t xml:space="preserve">ir sustainability guidelines and </w:t>
      </w:r>
      <w:r w:rsidR="00711A7D">
        <w:t>standards (Bonnitcha and McCorquodale,</w:t>
      </w:r>
      <w:r w:rsidR="004C4820">
        <w:t xml:space="preserve"> 2017)</w:t>
      </w:r>
      <w:r w:rsidR="00711A7D">
        <w:t>.</w:t>
      </w:r>
      <w:r w:rsidR="00074C78">
        <w:t xml:space="preserve"> </w:t>
      </w:r>
      <w:r w:rsidR="00D142C1">
        <w:t>The ILO</w:t>
      </w:r>
      <w:r w:rsidR="004847AB">
        <w:t>’s</w:t>
      </w:r>
      <w:r w:rsidR="00D142C1">
        <w:t xml:space="preserve"> ‘</w:t>
      </w:r>
      <w:r w:rsidR="00D142C1" w:rsidRPr="00D142C1">
        <w:t>Tripartite Declaration of Principles concerning Multinational Enterprises and Social Policy</w:t>
      </w:r>
      <w:r w:rsidR="00D142C1">
        <w:t>’</w:t>
      </w:r>
      <w:r w:rsidR="000C2D31">
        <w:t xml:space="preserve"> (2022)</w:t>
      </w:r>
      <w:r w:rsidR="00904D7C">
        <w:t xml:space="preserve"> </w:t>
      </w:r>
      <w:r w:rsidR="00E2210D">
        <w:t>provides a gu</w:t>
      </w:r>
      <w:r w:rsidR="00904D7C">
        <w:t>ideline for</w:t>
      </w:r>
      <w:r w:rsidR="00CA25D8">
        <w:t xml:space="preserve"> transnational</w:t>
      </w:r>
      <w:r w:rsidR="00904D7C">
        <w:t xml:space="preserve"> business</w:t>
      </w:r>
      <w:r w:rsidR="00AA4C6B">
        <w:t>es</w:t>
      </w:r>
      <w:r w:rsidR="00904D7C">
        <w:t xml:space="preserve"> to achieved </w:t>
      </w:r>
      <w:r w:rsidR="00AA4C6B">
        <w:t>decent work for all</w:t>
      </w:r>
      <w:r w:rsidR="00CB182D">
        <w:t xml:space="preserve">. To ensure compliance with the </w:t>
      </w:r>
      <w:r w:rsidR="00CB182D" w:rsidRPr="00CB182D">
        <w:t>International Bill of Human Rights</w:t>
      </w:r>
      <w:r w:rsidR="00CB182D">
        <w:t xml:space="preserve"> and the </w:t>
      </w:r>
      <w:r w:rsidR="00270059" w:rsidRPr="00270059">
        <w:t>ILO Declaration on Fundamental Principles and Rights at Work</w:t>
      </w:r>
      <w:r w:rsidR="00270059">
        <w:t xml:space="preserve">, the </w:t>
      </w:r>
      <w:r w:rsidR="00E20A7B">
        <w:t xml:space="preserve">guidelines require multinational companies </w:t>
      </w:r>
      <w:r w:rsidR="008C20AD">
        <w:t xml:space="preserve">to </w:t>
      </w:r>
      <w:r w:rsidR="00E20A7B">
        <w:t>conduct HRDD</w:t>
      </w:r>
      <w:r w:rsidR="008C20AD">
        <w:t xml:space="preserve">, including </w:t>
      </w:r>
      <w:r w:rsidR="00F76FE2">
        <w:t xml:space="preserve">engaging with </w:t>
      </w:r>
      <w:r w:rsidR="00AB14E4">
        <w:t>affected stakeholders.</w:t>
      </w:r>
      <w:r w:rsidR="00BA7CA3">
        <w:t xml:space="preserve"> </w:t>
      </w:r>
      <w:r w:rsidR="00473407">
        <w:t xml:space="preserve">These tools are designed to </w:t>
      </w:r>
      <w:r w:rsidR="00BD448B">
        <w:t>support organizations</w:t>
      </w:r>
      <w:r w:rsidR="004847AB">
        <w:t xml:space="preserve"> in</w:t>
      </w:r>
      <w:r w:rsidR="00BD448B">
        <w:t xml:space="preserve"> implement</w:t>
      </w:r>
      <w:r w:rsidR="004847AB">
        <w:t>ing</w:t>
      </w:r>
      <w:r w:rsidR="00BA0192">
        <w:t xml:space="preserve"> HRDD, however </w:t>
      </w:r>
      <w:r w:rsidR="00147A77">
        <w:t>in the absence of hard laws</w:t>
      </w:r>
      <w:r w:rsidR="00F22170">
        <w:t xml:space="preserve">, </w:t>
      </w:r>
      <w:r w:rsidR="00E91E34">
        <w:t xml:space="preserve">for many years </w:t>
      </w:r>
      <w:r w:rsidR="00F22170">
        <w:t>they rel</w:t>
      </w:r>
      <w:r w:rsidR="00E91E34">
        <w:t>ied</w:t>
      </w:r>
      <w:r w:rsidR="00F22170">
        <w:t xml:space="preserve"> on </w:t>
      </w:r>
      <w:r w:rsidR="00AE5EBE">
        <w:t xml:space="preserve">other factors to motivate </w:t>
      </w:r>
      <w:r w:rsidR="00147A77">
        <w:t>the private sector</w:t>
      </w:r>
      <w:r w:rsidR="00AE5EBE">
        <w:t>.</w:t>
      </w:r>
    </w:p>
    <w:p w14:paraId="1E896BB2" w14:textId="77777777" w:rsidR="00163B70" w:rsidRPr="00163B70" w:rsidRDefault="00163B70" w:rsidP="00163B70">
      <w:pPr>
        <w:spacing w:line="360" w:lineRule="auto"/>
      </w:pPr>
    </w:p>
    <w:p w14:paraId="2E5B149A" w14:textId="15A02EDD" w:rsidR="00735CDC" w:rsidRDefault="00E347EC" w:rsidP="003422C7">
      <w:pPr>
        <w:pStyle w:val="Heading2"/>
      </w:pPr>
      <w:bookmarkStart w:id="10" w:name="_Toc178343957"/>
      <w:r w:rsidRPr="00AE1D57">
        <w:t xml:space="preserve">The </w:t>
      </w:r>
      <w:r w:rsidR="00D73E10">
        <w:t>I</w:t>
      </w:r>
      <w:r w:rsidRPr="00AE1D57">
        <w:t>ntroduction</w:t>
      </w:r>
      <w:r w:rsidR="00735CDC" w:rsidRPr="00AE1D57">
        <w:t xml:space="preserve"> of HRDD </w:t>
      </w:r>
      <w:r w:rsidR="00966029">
        <w:t>L</w:t>
      </w:r>
      <w:r w:rsidR="00735CDC" w:rsidRPr="00AE1D57">
        <w:t>egislation</w:t>
      </w:r>
      <w:bookmarkEnd w:id="10"/>
    </w:p>
    <w:p w14:paraId="63BDCF07" w14:textId="77777777" w:rsidR="00421B3F" w:rsidRDefault="00421B3F" w:rsidP="00421B3F">
      <w:pPr>
        <w:ind w:left="360"/>
      </w:pPr>
    </w:p>
    <w:p w14:paraId="639685B8" w14:textId="6BD24173" w:rsidR="00421B3F" w:rsidRDefault="00B20066" w:rsidP="00BC69C2">
      <w:pPr>
        <w:spacing w:line="360" w:lineRule="auto"/>
      </w:pPr>
      <w:r>
        <w:t xml:space="preserve">Considered ‘soft law’, </w:t>
      </w:r>
      <w:r w:rsidR="00E91E34">
        <w:t xml:space="preserve">business alignment with </w:t>
      </w:r>
      <w:r>
        <w:t>the UNGP</w:t>
      </w:r>
      <w:r w:rsidR="00C751ED">
        <w:t>s ha</w:t>
      </w:r>
      <w:r w:rsidR="00975B29">
        <w:t>s</w:t>
      </w:r>
      <w:r w:rsidR="00C751ED">
        <w:t xml:space="preserve"> been regarded as best practice, yet voluntary. However, l</w:t>
      </w:r>
      <w:r w:rsidR="000408DF">
        <w:t>aws</w:t>
      </w:r>
      <w:r w:rsidR="009B173A">
        <w:t xml:space="preserve"> </w:t>
      </w:r>
      <w:r w:rsidR="00E60EC7">
        <w:t>requiring mandatory</w:t>
      </w:r>
      <w:r w:rsidR="00254D4D">
        <w:t xml:space="preserve"> due diligence </w:t>
      </w:r>
      <w:r w:rsidR="00F945DD">
        <w:t>ha</w:t>
      </w:r>
      <w:r w:rsidR="000408DF">
        <w:t>ve</w:t>
      </w:r>
      <w:r w:rsidR="00F945DD">
        <w:t xml:space="preserve"> increasingly been introduced into national legislation</w:t>
      </w:r>
      <w:r w:rsidR="00B45715">
        <w:t xml:space="preserve"> (</w:t>
      </w:r>
      <w:r w:rsidR="00DF70A9">
        <w:t xml:space="preserve">Smit et al., </w:t>
      </w:r>
      <w:r w:rsidR="00BC69C2">
        <w:t>2020)</w:t>
      </w:r>
      <w:r w:rsidR="00E60EC7">
        <w:t xml:space="preserve"> over the last few year</w:t>
      </w:r>
      <w:r w:rsidR="00EF4DA6">
        <w:t>s,</w:t>
      </w:r>
      <w:r w:rsidR="00657930">
        <w:t xml:space="preserve"> </w:t>
      </w:r>
      <w:proofErr w:type="gramStart"/>
      <w:r w:rsidR="00657930">
        <w:t>in a</w:t>
      </w:r>
      <w:r w:rsidR="00B00DBC">
        <w:t>n</w:t>
      </w:r>
      <w:r w:rsidR="00657930">
        <w:t xml:space="preserve"> effort to</w:t>
      </w:r>
      <w:proofErr w:type="gramEnd"/>
      <w:r w:rsidR="00657930">
        <w:t xml:space="preserve"> hold businesses acc</w:t>
      </w:r>
      <w:r w:rsidR="009B401F">
        <w:t>ountable</w:t>
      </w:r>
      <w:r w:rsidR="00B340CD">
        <w:t xml:space="preserve"> for their impacts.</w:t>
      </w:r>
      <w:r w:rsidR="00690E46">
        <w:t xml:space="preserve"> While not an exhaustive summary, the list below provides details </w:t>
      </w:r>
      <w:r w:rsidR="00714577">
        <w:t xml:space="preserve">of </w:t>
      </w:r>
      <w:r w:rsidR="00EF4DA6">
        <w:t xml:space="preserve">some </w:t>
      </w:r>
      <w:r w:rsidR="00714577">
        <w:t>key due diligence laws</w:t>
      </w:r>
      <w:r w:rsidR="00D003C8">
        <w:t xml:space="preserve"> whic</w:t>
      </w:r>
      <w:r w:rsidR="00B00DBC">
        <w:t xml:space="preserve">h </w:t>
      </w:r>
      <w:r w:rsidR="00E55697">
        <w:t xml:space="preserve">are </w:t>
      </w:r>
      <w:r w:rsidR="00B00DBC">
        <w:t>either in effect</w:t>
      </w:r>
      <w:r w:rsidR="00E55697">
        <w:t>,</w:t>
      </w:r>
      <w:r w:rsidR="00B00DBC">
        <w:t xml:space="preserve"> or </w:t>
      </w:r>
      <w:r w:rsidR="00ED0B83">
        <w:t>likely to impact the food and agriculture industry in the ne</w:t>
      </w:r>
      <w:r w:rsidR="005466B5">
        <w:t xml:space="preserve">ar-term. </w:t>
      </w:r>
      <w:r w:rsidR="00D003C8">
        <w:t xml:space="preserve"> </w:t>
      </w:r>
      <w:r w:rsidR="00F945DD">
        <w:t xml:space="preserve"> </w:t>
      </w:r>
    </w:p>
    <w:p w14:paraId="68D3A63E" w14:textId="3E44BAC5" w:rsidR="00FA7A6D" w:rsidRPr="001D471D" w:rsidRDefault="00FA7A6D" w:rsidP="001D471D">
      <w:pPr>
        <w:rPr>
          <w:b/>
          <w:bCs/>
        </w:rPr>
      </w:pPr>
      <w:r w:rsidRPr="001D471D">
        <w:rPr>
          <w:b/>
          <w:bCs/>
        </w:rPr>
        <w:t xml:space="preserve">EU Corporate Sustainability Due Diligence Directive </w:t>
      </w:r>
    </w:p>
    <w:p w14:paraId="48C4158E" w14:textId="4959C953" w:rsidR="000144C9" w:rsidRDefault="00291264" w:rsidP="000144C9">
      <w:pPr>
        <w:spacing w:line="360" w:lineRule="auto"/>
      </w:pPr>
      <w:r>
        <w:t xml:space="preserve">The </w:t>
      </w:r>
      <w:r w:rsidRPr="00291264">
        <w:t>Corporate Sustainability Due Diligence Directive</w:t>
      </w:r>
      <w:r>
        <w:t xml:space="preserve"> (CSDDD) </w:t>
      </w:r>
      <w:r w:rsidR="00F17C31">
        <w:t xml:space="preserve">has the broadest global reach of </w:t>
      </w:r>
      <w:r w:rsidR="00061C12">
        <w:t xml:space="preserve">approved mandatory HRDD laws. It </w:t>
      </w:r>
      <w:r>
        <w:t>was</w:t>
      </w:r>
      <w:r w:rsidR="0072509D">
        <w:t xml:space="preserve"> adopted by the EU in May 2024</w:t>
      </w:r>
      <w:r w:rsidR="00A23F3E">
        <w:t xml:space="preserve"> and is closely aligned with the UNGPs (</w:t>
      </w:r>
      <w:r w:rsidR="000D7772">
        <w:t>Shift, 2024)</w:t>
      </w:r>
      <w:r w:rsidR="00A23F3E">
        <w:t xml:space="preserve">. </w:t>
      </w:r>
      <w:r w:rsidR="0002061A">
        <w:t xml:space="preserve">It </w:t>
      </w:r>
      <w:r w:rsidR="00E40EC9">
        <w:t xml:space="preserve">will apply to </w:t>
      </w:r>
      <w:r w:rsidR="00854E21">
        <w:t xml:space="preserve">large companies based in the EU or </w:t>
      </w:r>
      <w:r w:rsidR="0087103D">
        <w:t>large non-EU companies w</w:t>
      </w:r>
      <w:r w:rsidR="000144C9">
        <w:t>ith operations in the EU</w:t>
      </w:r>
      <w:r w:rsidR="00FE1CA0">
        <w:t xml:space="preserve">, </w:t>
      </w:r>
      <w:r w:rsidR="0041106F">
        <w:lastRenderedPageBreak/>
        <w:t>and will be</w:t>
      </w:r>
      <w:r w:rsidR="00FE1CA0">
        <w:t xml:space="preserve"> phased in </w:t>
      </w:r>
      <w:r w:rsidR="00DD5989">
        <w:t>between 2027 and 2029</w:t>
      </w:r>
      <w:r w:rsidR="00630025">
        <w:t xml:space="preserve"> (European Commission, 2024)</w:t>
      </w:r>
      <w:r w:rsidR="000144C9">
        <w:t>.</w:t>
      </w:r>
      <w:r w:rsidR="002D7A8B">
        <w:t xml:space="preserve"> </w:t>
      </w:r>
      <w:r w:rsidR="00D50A42">
        <w:t xml:space="preserve">Under Article 5 of the </w:t>
      </w:r>
      <w:r w:rsidR="00444274">
        <w:t>D</w:t>
      </w:r>
      <w:r w:rsidR="00D50A42">
        <w:t>irective,</w:t>
      </w:r>
      <w:r w:rsidR="00005C56">
        <w:t xml:space="preserve"> </w:t>
      </w:r>
      <w:r w:rsidR="008F7518">
        <w:t>Member States must</w:t>
      </w:r>
      <w:r w:rsidR="00005C56">
        <w:t xml:space="preserve"> ensure </w:t>
      </w:r>
      <w:r w:rsidR="008F7518">
        <w:t>that businesses are</w:t>
      </w:r>
      <w:r w:rsidR="00D50A42">
        <w:t>:</w:t>
      </w:r>
    </w:p>
    <w:p w14:paraId="63B5D524" w14:textId="74E6E635" w:rsidR="001C619D" w:rsidRPr="007A1525" w:rsidRDefault="002D537A" w:rsidP="001C619D">
      <w:pPr>
        <w:pStyle w:val="ListParagraph"/>
        <w:numPr>
          <w:ilvl w:val="0"/>
          <w:numId w:val="28"/>
        </w:numPr>
        <w:spacing w:line="360" w:lineRule="auto"/>
        <w:rPr>
          <w:i/>
          <w:iCs/>
        </w:rPr>
      </w:pPr>
      <w:r w:rsidRPr="007A1525">
        <w:rPr>
          <w:i/>
          <w:iCs/>
        </w:rPr>
        <w:t>“</w:t>
      </w:r>
      <w:r w:rsidR="001C619D" w:rsidRPr="007A1525">
        <w:rPr>
          <w:i/>
          <w:iCs/>
        </w:rPr>
        <w:t xml:space="preserve">integrating due diligence into their policies and risk management systems </w:t>
      </w:r>
    </w:p>
    <w:p w14:paraId="1909CC0C" w14:textId="796EF07B" w:rsidR="001C619D" w:rsidRPr="007A1525" w:rsidRDefault="001C619D" w:rsidP="001C619D">
      <w:pPr>
        <w:pStyle w:val="ListParagraph"/>
        <w:numPr>
          <w:ilvl w:val="0"/>
          <w:numId w:val="28"/>
        </w:numPr>
        <w:spacing w:line="360" w:lineRule="auto"/>
        <w:rPr>
          <w:i/>
          <w:iCs/>
        </w:rPr>
      </w:pPr>
      <w:r w:rsidRPr="007A1525">
        <w:rPr>
          <w:i/>
          <w:iCs/>
        </w:rPr>
        <w:t>identifying and assessing actual or potential adverse impacts, where necessary, prioritising actual and potential adverse impacts</w:t>
      </w:r>
    </w:p>
    <w:p w14:paraId="2E86F331" w14:textId="37122DA1" w:rsidR="001C619D" w:rsidRPr="007A1525" w:rsidRDefault="001C619D" w:rsidP="001C619D">
      <w:pPr>
        <w:pStyle w:val="ListParagraph"/>
        <w:numPr>
          <w:ilvl w:val="0"/>
          <w:numId w:val="28"/>
        </w:numPr>
        <w:spacing w:line="360" w:lineRule="auto"/>
        <w:rPr>
          <w:i/>
          <w:iCs/>
        </w:rPr>
      </w:pPr>
      <w:r w:rsidRPr="007A1525">
        <w:rPr>
          <w:i/>
          <w:iCs/>
        </w:rPr>
        <w:t>preventing and mitigating potential adverse impacts, and bringing actual adverse impacts to an end and minimising their extent</w:t>
      </w:r>
    </w:p>
    <w:p w14:paraId="65009590" w14:textId="2EFA7C82" w:rsidR="001C619D" w:rsidRPr="007A1525" w:rsidRDefault="001C619D" w:rsidP="001C619D">
      <w:pPr>
        <w:pStyle w:val="ListParagraph"/>
        <w:numPr>
          <w:ilvl w:val="0"/>
          <w:numId w:val="28"/>
        </w:numPr>
        <w:spacing w:line="360" w:lineRule="auto"/>
        <w:rPr>
          <w:i/>
          <w:iCs/>
        </w:rPr>
      </w:pPr>
      <w:r w:rsidRPr="007A1525">
        <w:rPr>
          <w:i/>
          <w:iCs/>
        </w:rPr>
        <w:t>providing remediation for actual adverse impacts</w:t>
      </w:r>
    </w:p>
    <w:p w14:paraId="7A6CD0AE" w14:textId="5A876316" w:rsidR="001C619D" w:rsidRPr="007A1525" w:rsidRDefault="001C619D" w:rsidP="001C619D">
      <w:pPr>
        <w:pStyle w:val="ListParagraph"/>
        <w:numPr>
          <w:ilvl w:val="0"/>
          <w:numId w:val="28"/>
        </w:numPr>
        <w:spacing w:line="360" w:lineRule="auto"/>
        <w:rPr>
          <w:i/>
          <w:iCs/>
        </w:rPr>
      </w:pPr>
      <w:r w:rsidRPr="007A1525">
        <w:rPr>
          <w:i/>
          <w:iCs/>
        </w:rPr>
        <w:t>carrying out meaningful engagement with stakeholders</w:t>
      </w:r>
    </w:p>
    <w:p w14:paraId="697EF27F" w14:textId="16F1375C" w:rsidR="001C619D" w:rsidRPr="007A1525" w:rsidRDefault="001C619D" w:rsidP="001C619D">
      <w:pPr>
        <w:pStyle w:val="ListParagraph"/>
        <w:numPr>
          <w:ilvl w:val="0"/>
          <w:numId w:val="28"/>
        </w:numPr>
        <w:spacing w:line="360" w:lineRule="auto"/>
        <w:rPr>
          <w:i/>
          <w:iCs/>
        </w:rPr>
      </w:pPr>
      <w:r w:rsidRPr="007A1525">
        <w:rPr>
          <w:i/>
          <w:iCs/>
        </w:rPr>
        <w:t>establishing and maintaining a notification mechanism and a complaints procedure</w:t>
      </w:r>
    </w:p>
    <w:p w14:paraId="4D941B35" w14:textId="3EE57B45" w:rsidR="001C619D" w:rsidRPr="007A1525" w:rsidRDefault="001C619D" w:rsidP="001C619D">
      <w:pPr>
        <w:pStyle w:val="ListParagraph"/>
        <w:numPr>
          <w:ilvl w:val="0"/>
          <w:numId w:val="28"/>
        </w:numPr>
        <w:spacing w:line="360" w:lineRule="auto"/>
        <w:rPr>
          <w:i/>
          <w:iCs/>
        </w:rPr>
      </w:pPr>
      <w:r w:rsidRPr="007A1525">
        <w:rPr>
          <w:i/>
          <w:iCs/>
        </w:rPr>
        <w:t>monitoring the effectiveness of their due diligence policy and measures</w:t>
      </w:r>
    </w:p>
    <w:p w14:paraId="464F360E" w14:textId="72765A7E" w:rsidR="00D50A42" w:rsidRPr="00670758" w:rsidRDefault="001C619D" w:rsidP="001C619D">
      <w:pPr>
        <w:pStyle w:val="ListParagraph"/>
        <w:numPr>
          <w:ilvl w:val="0"/>
          <w:numId w:val="28"/>
        </w:numPr>
        <w:spacing w:line="360" w:lineRule="auto"/>
        <w:rPr>
          <w:i/>
          <w:iCs/>
        </w:rPr>
      </w:pPr>
      <w:r w:rsidRPr="007A1525">
        <w:rPr>
          <w:i/>
          <w:iCs/>
        </w:rPr>
        <w:t>publicly communicating on due diligence</w:t>
      </w:r>
      <w:r w:rsidR="007A1525" w:rsidRPr="007A1525">
        <w:rPr>
          <w:i/>
          <w:iCs/>
        </w:rPr>
        <w:t>”</w:t>
      </w:r>
      <w:r w:rsidR="009B01B4">
        <w:rPr>
          <w:i/>
          <w:iCs/>
        </w:rPr>
        <w:t xml:space="preserve"> </w:t>
      </w:r>
      <w:r w:rsidR="009B01B4">
        <w:t>(</w:t>
      </w:r>
      <w:r w:rsidR="00305A03">
        <w:t>Directive (EU) 2024/1760</w:t>
      </w:r>
      <w:r w:rsidR="009B01B4">
        <w:t>)</w:t>
      </w:r>
    </w:p>
    <w:p w14:paraId="68205F6F" w14:textId="5C6BCCBB" w:rsidR="00670758" w:rsidRPr="00670758" w:rsidRDefault="00CF313C" w:rsidP="00670758">
      <w:pPr>
        <w:spacing w:line="360" w:lineRule="auto"/>
      </w:pPr>
      <w:r>
        <w:t>Company obligations will be enforced at a national level</w:t>
      </w:r>
      <w:r w:rsidR="006475F2">
        <w:t xml:space="preserve"> with non-compliances resulting in </w:t>
      </w:r>
      <w:r w:rsidR="001B416D">
        <w:t xml:space="preserve">injunctions and/or sanctions. </w:t>
      </w:r>
      <w:r w:rsidR="003E5F42">
        <w:t>The D</w:t>
      </w:r>
      <w:r w:rsidR="00444274">
        <w:t xml:space="preserve">irective also makes provision for civil liability, </w:t>
      </w:r>
      <w:r w:rsidR="00765752">
        <w:t xml:space="preserve">in which case organizations will be required to </w:t>
      </w:r>
      <w:r w:rsidR="000B777B">
        <w:t>provide victims with full compensation (European Commission, 2024).</w:t>
      </w:r>
    </w:p>
    <w:p w14:paraId="0F375A06" w14:textId="3C1308AF" w:rsidR="006A5C8C" w:rsidRPr="00FA7A6D" w:rsidRDefault="006A5C8C" w:rsidP="00FA7A6D"/>
    <w:p w14:paraId="7A298FE7" w14:textId="7AA3540D" w:rsidR="00692D63" w:rsidRPr="001D471D" w:rsidRDefault="00692D63" w:rsidP="001D471D">
      <w:pPr>
        <w:rPr>
          <w:b/>
          <w:bCs/>
        </w:rPr>
      </w:pPr>
      <w:r w:rsidRPr="001D471D">
        <w:rPr>
          <w:b/>
          <w:bCs/>
        </w:rPr>
        <w:t>France: The Duty of Vigilance Law</w:t>
      </w:r>
    </w:p>
    <w:p w14:paraId="04B1DC0C" w14:textId="3EF635C9" w:rsidR="004508C9" w:rsidRDefault="00BA31A0" w:rsidP="00845047">
      <w:pPr>
        <w:spacing w:line="360" w:lineRule="auto"/>
      </w:pPr>
      <w:r>
        <w:t xml:space="preserve">In </w:t>
      </w:r>
      <w:r w:rsidR="007B68D3">
        <w:t xml:space="preserve">February </w:t>
      </w:r>
      <w:r>
        <w:t xml:space="preserve">2017, the French Loi </w:t>
      </w:r>
      <w:r w:rsidR="00C97ACF">
        <w:t xml:space="preserve">de Vigilance, or </w:t>
      </w:r>
      <w:r w:rsidR="00316F10">
        <w:t>Law on the Corporate Duty of Vigilanc</w:t>
      </w:r>
      <w:r w:rsidR="00C4309F">
        <w:t>e</w:t>
      </w:r>
      <w:r w:rsidR="00E644F1">
        <w:t>,</w:t>
      </w:r>
      <w:r w:rsidR="00C4309F">
        <w:t xml:space="preserve"> was adopted</w:t>
      </w:r>
      <w:r w:rsidR="00DD2A23">
        <w:t xml:space="preserve"> </w:t>
      </w:r>
      <w:r w:rsidR="000611F0">
        <w:t>(Cossart et al.</w:t>
      </w:r>
      <w:r w:rsidR="00A8642B">
        <w:t>, 2017)</w:t>
      </w:r>
      <w:r w:rsidR="0071464A">
        <w:t xml:space="preserve">. </w:t>
      </w:r>
      <w:r w:rsidR="00C4309F">
        <w:t xml:space="preserve"> </w:t>
      </w:r>
      <w:r w:rsidR="00995197">
        <w:t xml:space="preserve">The legislation requires </w:t>
      </w:r>
      <w:r w:rsidR="00EC5103">
        <w:t>all French registered companies with either 5,000 in-country employees or 10,000</w:t>
      </w:r>
      <w:r w:rsidR="00D86E35">
        <w:t xml:space="preserve"> global employees to </w:t>
      </w:r>
      <w:r w:rsidR="00A97F43">
        <w:t>create,</w:t>
      </w:r>
      <w:r w:rsidR="000D4576">
        <w:t xml:space="preserve"> implement and externally communicate a vigilance plan </w:t>
      </w:r>
      <w:r w:rsidR="000F6C18">
        <w:t xml:space="preserve">covering human rights, </w:t>
      </w:r>
      <w:r w:rsidR="006A7E90">
        <w:t>health and safety</w:t>
      </w:r>
      <w:r w:rsidR="00C90538">
        <w:t>,</w:t>
      </w:r>
      <w:r w:rsidR="006A7E90">
        <w:t xml:space="preserve"> </w:t>
      </w:r>
      <w:r w:rsidR="007A798F">
        <w:t>and environmental impact</w:t>
      </w:r>
      <w:r w:rsidR="00B15190">
        <w:t xml:space="preserve"> (Lavite, 2020)</w:t>
      </w:r>
      <w:r w:rsidR="007A798F">
        <w:t>.</w:t>
      </w:r>
      <w:r w:rsidR="00495D09">
        <w:t xml:space="preserve"> </w:t>
      </w:r>
      <w:r w:rsidR="007A798F">
        <w:t xml:space="preserve"> </w:t>
      </w:r>
      <w:r w:rsidR="003656CE">
        <w:t xml:space="preserve">A violation of the law can result in the company being fined up to </w:t>
      </w:r>
      <w:r w:rsidR="00EA3020">
        <w:rPr>
          <w:rFonts w:cstheme="minorHAnsi"/>
        </w:rPr>
        <w:t>€</w:t>
      </w:r>
      <w:r w:rsidR="00EA3020">
        <w:t>10 million</w:t>
      </w:r>
      <w:r w:rsidR="005D166C">
        <w:t xml:space="preserve"> (Business and Human Rights Resource Centre, 2021)</w:t>
      </w:r>
      <w:r w:rsidR="00EA3020">
        <w:t xml:space="preserve">. </w:t>
      </w:r>
    </w:p>
    <w:p w14:paraId="2BEEAFAE" w14:textId="77777777" w:rsidR="00BB2F0C" w:rsidRDefault="00BB2F0C" w:rsidP="00845047">
      <w:pPr>
        <w:spacing w:line="360" w:lineRule="auto"/>
      </w:pPr>
    </w:p>
    <w:p w14:paraId="34063E68" w14:textId="1A76BC47" w:rsidR="005D0984" w:rsidRPr="00BB2F0C" w:rsidRDefault="005D0984" w:rsidP="00BB2F0C">
      <w:pPr>
        <w:rPr>
          <w:b/>
          <w:bCs/>
        </w:rPr>
      </w:pPr>
      <w:r w:rsidRPr="00BB2F0C">
        <w:rPr>
          <w:b/>
          <w:bCs/>
        </w:rPr>
        <w:t xml:space="preserve">Germany: </w:t>
      </w:r>
      <w:r w:rsidR="00FE39A9" w:rsidRPr="00BB2F0C">
        <w:rPr>
          <w:b/>
          <w:bCs/>
        </w:rPr>
        <w:t>Supply Chain Due Diligence Act</w:t>
      </w:r>
    </w:p>
    <w:p w14:paraId="4A19B5F3" w14:textId="25772D2A" w:rsidR="00F9496F" w:rsidRDefault="00000431" w:rsidP="00845047">
      <w:pPr>
        <w:spacing w:line="360" w:lineRule="auto"/>
      </w:pPr>
      <w:r>
        <w:t>The German Act on Corporate Due Diligence Obligations in Supply Chains</w:t>
      </w:r>
      <w:r w:rsidR="00EB2DA9">
        <w:t xml:space="preserve"> requires companies to investigate </w:t>
      </w:r>
      <w:r w:rsidR="00966F46">
        <w:t xml:space="preserve">current or potential </w:t>
      </w:r>
      <w:r w:rsidR="006362C1">
        <w:t xml:space="preserve">human rights violations </w:t>
      </w:r>
      <w:r w:rsidR="00966F46">
        <w:t>and</w:t>
      </w:r>
      <w:r w:rsidR="006362C1">
        <w:t xml:space="preserve"> </w:t>
      </w:r>
      <w:r w:rsidR="00076026">
        <w:t>environmental damage</w:t>
      </w:r>
      <w:r w:rsidR="00966F46">
        <w:t xml:space="preserve"> due to business activities</w:t>
      </w:r>
      <w:r w:rsidR="00DD2A23">
        <w:t xml:space="preserve"> throughout their entire supply chain</w:t>
      </w:r>
      <w:r w:rsidR="00966F46">
        <w:t xml:space="preserve">. The </w:t>
      </w:r>
      <w:r w:rsidR="008E35BC">
        <w:t xml:space="preserve">legislation came into effect on 1 </w:t>
      </w:r>
      <w:r w:rsidR="001A73E7">
        <w:t>January</w:t>
      </w:r>
      <w:r w:rsidR="008E35BC">
        <w:t xml:space="preserve"> 2023 and</w:t>
      </w:r>
      <w:r w:rsidR="00F137F2">
        <w:t>, sinc</w:t>
      </w:r>
      <w:r w:rsidR="00DF1B42">
        <w:t xml:space="preserve">e the start of 2024, applies to companies headquartered in Germany with </w:t>
      </w:r>
      <w:r w:rsidR="00050BC9">
        <w:t xml:space="preserve">at least 1,000 </w:t>
      </w:r>
      <w:r w:rsidR="006B4FF5">
        <w:t>in-country employees</w:t>
      </w:r>
      <w:r w:rsidR="00AF35E6">
        <w:t xml:space="preserve"> (Federal Ministry for Economic Cooperation and Development</w:t>
      </w:r>
      <w:r w:rsidR="00A851CB">
        <w:t>, 2023)</w:t>
      </w:r>
      <w:r w:rsidR="006B4FF5">
        <w:t>.</w:t>
      </w:r>
      <w:r w:rsidR="008E35BC">
        <w:t xml:space="preserve"> </w:t>
      </w:r>
      <w:r w:rsidR="008070BE">
        <w:t>A company may be subject to fine</w:t>
      </w:r>
      <w:r w:rsidR="006725D1">
        <w:t xml:space="preserve">s up to </w:t>
      </w:r>
      <w:r w:rsidR="006725D1">
        <w:rPr>
          <w:rFonts w:cstheme="minorHAnsi"/>
        </w:rPr>
        <w:t>€</w:t>
      </w:r>
      <w:r w:rsidR="006725D1">
        <w:t>8 million or 2</w:t>
      </w:r>
      <w:r w:rsidR="00C7320B">
        <w:t xml:space="preserve">% </w:t>
      </w:r>
      <w:r w:rsidR="006725D1">
        <w:t>of annual sales for failure to comply</w:t>
      </w:r>
      <w:r w:rsidR="00172A52">
        <w:t xml:space="preserve"> (Masling et al., 2023)</w:t>
      </w:r>
      <w:r w:rsidR="00557BA6">
        <w:t>.</w:t>
      </w:r>
    </w:p>
    <w:p w14:paraId="77A0F056" w14:textId="77777777" w:rsidR="00357B54" w:rsidRDefault="00357B54" w:rsidP="009757F9">
      <w:pPr>
        <w:rPr>
          <w:b/>
          <w:bCs/>
        </w:rPr>
      </w:pPr>
    </w:p>
    <w:p w14:paraId="1357D1C0" w14:textId="1493729F" w:rsidR="007A52BB" w:rsidRPr="009757F9" w:rsidRDefault="00B06A40" w:rsidP="009757F9">
      <w:pPr>
        <w:rPr>
          <w:b/>
          <w:bCs/>
        </w:rPr>
      </w:pPr>
      <w:r w:rsidRPr="009757F9">
        <w:rPr>
          <w:b/>
          <w:bCs/>
        </w:rPr>
        <w:lastRenderedPageBreak/>
        <w:t>Norway: Transparency Act</w:t>
      </w:r>
    </w:p>
    <w:p w14:paraId="138B1B52" w14:textId="4BE75ADF" w:rsidR="001A1875" w:rsidRDefault="000E456D" w:rsidP="00845047">
      <w:pPr>
        <w:spacing w:line="360" w:lineRule="auto"/>
      </w:pPr>
      <w:r w:rsidRPr="000E456D">
        <w:t>The Norwegian Transparency Act</w:t>
      </w:r>
      <w:r w:rsidR="00F93F9C">
        <w:t xml:space="preserve"> came into effect on 1 July 2022 and </w:t>
      </w:r>
      <w:r w:rsidR="00DB1A5C">
        <w:t>applies to large enterprises headquartered in Norwa</w:t>
      </w:r>
      <w:r w:rsidR="003618C8">
        <w:t>y and</w:t>
      </w:r>
      <w:r w:rsidR="00572DA7">
        <w:t xml:space="preserve"> large foreign companies that pay tax in Norway</w:t>
      </w:r>
      <w:r w:rsidR="00CB0C75">
        <w:t xml:space="preserve"> </w:t>
      </w:r>
      <w:r w:rsidR="00330885">
        <w:t>(</w:t>
      </w:r>
      <w:r w:rsidR="007E0AB2">
        <w:t>Norwegian Consumer Authority</w:t>
      </w:r>
      <w:r w:rsidR="00F75529">
        <w:t>, 2024)</w:t>
      </w:r>
      <w:r w:rsidR="002A37AA">
        <w:t xml:space="preserve">. </w:t>
      </w:r>
      <w:r w:rsidR="00901416">
        <w:t>Based largely on</w:t>
      </w:r>
      <w:r w:rsidR="00053220">
        <w:t xml:space="preserve"> the OECD Guidelines, the Act requires enterprises to</w:t>
      </w:r>
      <w:r w:rsidR="00671CA9">
        <w:t xml:space="preserve"> </w:t>
      </w:r>
      <w:r w:rsidR="00FB178B">
        <w:t>“</w:t>
      </w:r>
      <w:r w:rsidR="00671CA9">
        <w:rPr>
          <w:i/>
          <w:iCs/>
        </w:rPr>
        <w:t>c</w:t>
      </w:r>
      <w:r w:rsidR="003E5BEE" w:rsidRPr="00671CA9">
        <w:rPr>
          <w:i/>
          <w:iCs/>
        </w:rPr>
        <w:t>arry out due diligence</w:t>
      </w:r>
      <w:r w:rsidR="00671CA9">
        <w:rPr>
          <w:i/>
          <w:iCs/>
        </w:rPr>
        <w:t>;</w:t>
      </w:r>
      <w:r w:rsidR="00671CA9">
        <w:t xml:space="preserve"> </w:t>
      </w:r>
      <w:r w:rsidR="00671CA9">
        <w:rPr>
          <w:i/>
          <w:iCs/>
        </w:rPr>
        <w:t>p</w:t>
      </w:r>
      <w:r w:rsidR="003E5BEE" w:rsidRPr="00671CA9">
        <w:rPr>
          <w:i/>
          <w:iCs/>
        </w:rPr>
        <w:t>ublish an account of due diligence</w:t>
      </w:r>
      <w:r w:rsidR="00671CA9">
        <w:rPr>
          <w:i/>
          <w:iCs/>
        </w:rPr>
        <w:t>; p</w:t>
      </w:r>
      <w:r w:rsidR="003E5BEE" w:rsidRPr="00671CA9">
        <w:rPr>
          <w:i/>
          <w:iCs/>
        </w:rPr>
        <w:t>rovide information upon request</w:t>
      </w:r>
      <w:r w:rsidR="00FB178B">
        <w:t>”</w:t>
      </w:r>
      <w:r w:rsidR="00195909">
        <w:t xml:space="preserve"> (Norwegian Consumer Authority, 2024)</w:t>
      </w:r>
      <w:r w:rsidR="009C4A14">
        <w:t xml:space="preserve">. </w:t>
      </w:r>
      <w:r w:rsidR="007B0740">
        <w:t>Since</w:t>
      </w:r>
      <w:r w:rsidR="001C57AE">
        <w:t xml:space="preserve"> February 2023, failure to compl</w:t>
      </w:r>
      <w:r w:rsidR="007B0740">
        <w:t xml:space="preserve">y with the act </w:t>
      </w:r>
      <w:r w:rsidR="00656115">
        <w:t>may result in financial penalties of up to NOK 25 million or</w:t>
      </w:r>
      <w:r w:rsidR="0012401B">
        <w:t xml:space="preserve"> 4</w:t>
      </w:r>
      <w:r w:rsidR="003C34B9">
        <w:t xml:space="preserve">% </w:t>
      </w:r>
      <w:r w:rsidR="0012401B">
        <w:t>of the company’s annual turnover (Littenb</w:t>
      </w:r>
      <w:r w:rsidR="00630AB6">
        <w:t>erg and Elliott, 2023)</w:t>
      </w:r>
      <w:r w:rsidR="00F44587">
        <w:t>.</w:t>
      </w:r>
      <w:r w:rsidR="008665ED">
        <w:t xml:space="preserve"> </w:t>
      </w:r>
    </w:p>
    <w:p w14:paraId="1782083C" w14:textId="77777777" w:rsidR="00357B54" w:rsidRDefault="00357B54" w:rsidP="00845047">
      <w:pPr>
        <w:spacing w:line="360" w:lineRule="auto"/>
      </w:pPr>
    </w:p>
    <w:p w14:paraId="71EA7F8E" w14:textId="74310462" w:rsidR="002A0227" w:rsidRDefault="00896F06" w:rsidP="00845047">
      <w:pPr>
        <w:spacing w:line="360" w:lineRule="auto"/>
      </w:pPr>
      <w:r>
        <w:t>In the US</w:t>
      </w:r>
      <w:r w:rsidR="004F253B">
        <w:t xml:space="preserve">, the </w:t>
      </w:r>
      <w:r w:rsidR="00022090" w:rsidRPr="00022090">
        <w:t>California Transparency in Supply Chains Act</w:t>
      </w:r>
      <w:r w:rsidR="00D21467">
        <w:t xml:space="preserve"> requires mid-sized and large companies to </w:t>
      </w:r>
      <w:r w:rsidR="00A22CD4">
        <w:t xml:space="preserve">report on </w:t>
      </w:r>
      <w:r w:rsidR="00D806F8">
        <w:t>actions they have taken to eradicate</w:t>
      </w:r>
      <w:r w:rsidR="000C14B7">
        <w:t xml:space="preserve"> slavery and human trafficking in supply chains (</w:t>
      </w:r>
      <w:r w:rsidR="00856DB7">
        <w:t xml:space="preserve">U.S. </w:t>
      </w:r>
      <w:r w:rsidR="000C14B7">
        <w:t>Department of Labor</w:t>
      </w:r>
      <w:r w:rsidR="00856DB7">
        <w:t>, 2024)</w:t>
      </w:r>
      <w:r w:rsidR="00C118A7">
        <w:t>. The UK, Canada and Australia have also passed bills in recent years specifically focused on forced labour and modern slavery (Worldfavor, 2024).</w:t>
      </w:r>
      <w:r w:rsidR="00EC550E">
        <w:t xml:space="preserve"> </w:t>
      </w:r>
      <w:r w:rsidR="009A1FEF">
        <w:t xml:space="preserve">The laws listed will not directly apply to </w:t>
      </w:r>
      <w:r w:rsidR="009A1FEF" w:rsidRPr="009E6F8C">
        <w:rPr>
          <w:i/>
          <w:iCs/>
        </w:rPr>
        <w:t>all</w:t>
      </w:r>
      <w:r w:rsidR="009A1FEF">
        <w:t xml:space="preserve"> food and agriculture companies</w:t>
      </w:r>
      <w:r w:rsidR="003E75ED">
        <w:t>, although the</w:t>
      </w:r>
      <w:r w:rsidR="00F129A5">
        <w:t>ir impa</w:t>
      </w:r>
      <w:r w:rsidR="00002D5B">
        <w:t>c</w:t>
      </w:r>
      <w:r w:rsidR="00F129A5">
        <w:t>ts</w:t>
      </w:r>
      <w:r w:rsidR="003E75ED">
        <w:t xml:space="preserve"> are likely to be far-reaching as EU-based and transnational organizations </w:t>
      </w:r>
      <w:r w:rsidR="003E406B">
        <w:t>increase pressure on their global suppliers to ensure compliance.</w:t>
      </w:r>
    </w:p>
    <w:p w14:paraId="1FBF1ED4" w14:textId="1C6523BF" w:rsidR="00F92B09" w:rsidRDefault="00F92B09">
      <w:pPr>
        <w:rPr>
          <w:u w:val="single"/>
        </w:rPr>
      </w:pPr>
    </w:p>
    <w:p w14:paraId="4998782F" w14:textId="06DD351D" w:rsidR="00FA02C2" w:rsidRDefault="00A65559" w:rsidP="00FA02C2">
      <w:pPr>
        <w:pStyle w:val="Heading2"/>
      </w:pPr>
      <w:bookmarkStart w:id="11" w:name="_Toc178343958"/>
      <w:r>
        <w:t>Progress towards</w:t>
      </w:r>
      <w:r w:rsidR="00FA02C2">
        <w:t xml:space="preserve"> HRDD in the Food and Agriculture Industry</w:t>
      </w:r>
      <w:bookmarkEnd w:id="11"/>
    </w:p>
    <w:p w14:paraId="794786A7" w14:textId="77777777" w:rsidR="00FA02C2" w:rsidRDefault="00FA02C2" w:rsidP="00FA02C2"/>
    <w:p w14:paraId="327C0677" w14:textId="2A904F13" w:rsidR="000C6231" w:rsidRDefault="00FA02C2" w:rsidP="006E7C6B">
      <w:pPr>
        <w:spacing w:line="360" w:lineRule="auto"/>
      </w:pPr>
      <w:r>
        <w:t>The UNGPs have influenced policies, standards and frameworks created through private and multi-stakeholder initiatives</w:t>
      </w:r>
      <w:r w:rsidR="00002D5B">
        <w:t xml:space="preserve"> within the food and agriculture industry</w:t>
      </w:r>
      <w:r>
        <w:t xml:space="preserve">. </w:t>
      </w:r>
      <w:r w:rsidR="00002D5B">
        <w:t>For instance, t</w:t>
      </w:r>
      <w:r>
        <w:t xml:space="preserve">he Sustainable Agriculture Initiative (SAI) Platform connects nearly 200 food and agriculture businesses in a pre-competitive environment to tackle sustainability challenges (SAI Platform, 2024). In a 2021 ‘Position statement on human rights’, the organization expressed the need for members to undertake human rights due diligence in accordance with the UNGPs. The Consumer Goods Forum (CGF) brings together senior leaders from across the consumer goods industry, including food retailers and manufacturers, to collaborate in driving positive change (CGF, 2024a). The CGF Human Rights Coalition is chaired by representatives from four of the world’s most influential food businesses – The Coca-Cola Company, </w:t>
      </w:r>
      <w:r w:rsidRPr="00250483">
        <w:t>Mondelēz International</w:t>
      </w:r>
      <w:r>
        <w:t xml:space="preserve">, </w:t>
      </w:r>
      <w:r w:rsidRPr="002A7923">
        <w:t>Woolworths Group</w:t>
      </w:r>
      <w:r>
        <w:t xml:space="preserve"> and </w:t>
      </w:r>
      <w:r w:rsidRPr="002A7923">
        <w:t>McDonald’s</w:t>
      </w:r>
      <w:r>
        <w:t xml:space="preserve"> – and is primarily focused on irradicating forced labor in global supply chains. Members of the Coalition have committed to implementing robust HRDD practices within their own operations, with a 2025 target to cover all high-risk own operations using HRDD systems (CGF, 2024b).</w:t>
      </w:r>
      <w:r w:rsidR="00DD34DC">
        <w:t xml:space="preserve"> </w:t>
      </w:r>
      <w:r w:rsidR="00566D21">
        <w:t>However, while some large brands have reporte</w:t>
      </w:r>
      <w:r w:rsidR="00B564C9">
        <w:t xml:space="preserve">d extensively on their HRDD </w:t>
      </w:r>
      <w:r w:rsidR="006E7C6B">
        <w:t>programs</w:t>
      </w:r>
      <w:r>
        <w:t>, progress in addressing human rights challenges and implementing HRDD has varied greatly within the industry</w:t>
      </w:r>
      <w:r w:rsidR="006874E2">
        <w:t>,</w:t>
      </w:r>
      <w:r>
        <w:t xml:space="preserve"> </w:t>
      </w:r>
      <w:r w:rsidR="006874E2">
        <w:t>which has been highlighted through industry benchmarks.</w:t>
      </w:r>
      <w:r w:rsidR="000C6231">
        <w:t xml:space="preserve"> </w:t>
      </w:r>
    </w:p>
    <w:p w14:paraId="2D6BB657" w14:textId="0A323391" w:rsidR="000C6231" w:rsidRPr="006874E2" w:rsidRDefault="006874E2" w:rsidP="006E7C6B">
      <w:pPr>
        <w:spacing w:line="360" w:lineRule="auto"/>
        <w:rPr>
          <w:b/>
          <w:bCs/>
        </w:rPr>
      </w:pPr>
      <w:r>
        <w:rPr>
          <w:b/>
          <w:bCs/>
        </w:rPr>
        <w:lastRenderedPageBreak/>
        <w:t>KnowTheChain</w:t>
      </w:r>
    </w:p>
    <w:p w14:paraId="1A862864" w14:textId="73806A4A" w:rsidR="00FA02C2" w:rsidRDefault="00FA02C2" w:rsidP="006E7C6B">
      <w:pPr>
        <w:spacing w:line="360" w:lineRule="auto"/>
      </w:pPr>
      <w:r>
        <w:t>Since 2018, KnowTheChain has benchmarked corporate human rights practices within global supply chains. The scoring methodology is based on the UNGPs and the OECD Due Diligence Guidance for Responsible Business Conduct, covering policy commitments, due diligence, and remedy (KnowTheChain, 2022). Sixty food and beverage companies were benchmarked in 2022-2023, five of which received a zero score</w:t>
      </w:r>
      <w:r w:rsidR="00FA6D24">
        <w:t>.</w:t>
      </w:r>
      <w:r>
        <w:t xml:space="preserve"> </w:t>
      </w:r>
      <w:r w:rsidR="00FA6D24">
        <w:t>T</w:t>
      </w:r>
      <w:r>
        <w:t>he Woolworths Group achiev</w:t>
      </w:r>
      <w:r w:rsidR="007A263D">
        <w:t>ed</w:t>
      </w:r>
      <w:r>
        <w:t xml:space="preserve"> </w:t>
      </w:r>
      <w:r w:rsidR="007A263D">
        <w:t>the</w:t>
      </w:r>
      <w:r>
        <w:t xml:space="preserve"> top score of 56</w:t>
      </w:r>
      <w:r w:rsidR="003C34B9">
        <w:t xml:space="preserve">% </w:t>
      </w:r>
      <w:r>
        <w:t>(KnowTheChain, 2024). An average score within the industry of 16</w:t>
      </w:r>
      <w:r w:rsidR="003C34B9">
        <w:t>%</w:t>
      </w:r>
      <w:r>
        <w:t xml:space="preserve"> highlighted the vast gap between the leaders and the rest of the industry. </w:t>
      </w:r>
    </w:p>
    <w:p w14:paraId="4A24CDBF" w14:textId="6236A1AC" w:rsidR="00F27861" w:rsidRPr="00763F08" w:rsidRDefault="00763F08" w:rsidP="006E7C6B">
      <w:pPr>
        <w:spacing w:line="360" w:lineRule="auto"/>
        <w:rPr>
          <w:b/>
          <w:bCs/>
        </w:rPr>
      </w:pPr>
      <w:r>
        <w:rPr>
          <w:b/>
          <w:bCs/>
        </w:rPr>
        <w:t>World Benchmarking Alliance</w:t>
      </w:r>
    </w:p>
    <w:p w14:paraId="7767EF2C" w14:textId="45B9B65D" w:rsidR="00FA02C2" w:rsidRDefault="00FA02C2" w:rsidP="00303596">
      <w:pPr>
        <w:spacing w:line="360" w:lineRule="auto"/>
      </w:pPr>
      <w:r>
        <w:t>The 2023 Food and Agriculture Benchmark was conducted by the World Benchmarking Alliance to measure and rank the 350 most influential companies</w:t>
      </w:r>
      <w:r w:rsidR="00C71D0C">
        <w:t xml:space="preserve"> in the industry</w:t>
      </w:r>
      <w:r>
        <w:t xml:space="preserve"> on their sustainability performance (World Benchmarking Alliance, 2024). While broader in scope than KnowTheChain, the methodology included indicators linked to HRDD. Based on information disclosed publicly, </w:t>
      </w:r>
      <w:r w:rsidR="00D16AD3">
        <w:t>only 51</w:t>
      </w:r>
      <w:r w:rsidR="003C34B9">
        <w:t xml:space="preserve">% </w:t>
      </w:r>
      <w:r w:rsidR="00D16AD3">
        <w:t>of companies had a com</w:t>
      </w:r>
      <w:r w:rsidR="00586B47">
        <w:t xml:space="preserve">mitment to respect human rights, while </w:t>
      </w:r>
      <w:r w:rsidR="009377E8">
        <w:t>less than a quarter had</w:t>
      </w:r>
      <w:r>
        <w:t xml:space="preserve"> identif</w:t>
      </w:r>
      <w:r w:rsidR="009377E8">
        <w:t>ied</w:t>
      </w:r>
      <w:r>
        <w:t xml:space="preserve"> human rights risks and impacts and </w:t>
      </w:r>
      <w:r w:rsidR="002355A0">
        <w:t>only 20</w:t>
      </w:r>
      <w:r w:rsidR="003C34B9">
        <w:t xml:space="preserve">% </w:t>
      </w:r>
      <w:r w:rsidR="002355A0">
        <w:t>had</w:t>
      </w:r>
      <w:r>
        <w:t xml:space="preserve"> i</w:t>
      </w:r>
      <w:r w:rsidRPr="00DC63D8">
        <w:t>ntegrat</w:t>
      </w:r>
      <w:r w:rsidR="002355A0">
        <w:t>ed</w:t>
      </w:r>
      <w:r w:rsidRPr="00DC63D8">
        <w:t xml:space="preserve"> and act</w:t>
      </w:r>
      <w:r w:rsidR="002355A0">
        <w:t>ed</w:t>
      </w:r>
      <w:r w:rsidRPr="00DC63D8">
        <w:t xml:space="preserve"> on</w:t>
      </w:r>
      <w:r w:rsidR="002355A0">
        <w:t xml:space="preserve"> their</w:t>
      </w:r>
      <w:r w:rsidRPr="00DC63D8">
        <w:t xml:space="preserve"> human rights risk and impact assessments</w:t>
      </w:r>
      <w:r>
        <w:t xml:space="preserve"> (World Benchmarking Alliance, 2023). </w:t>
      </w:r>
    </w:p>
    <w:p w14:paraId="694F729A" w14:textId="77777777" w:rsidR="00FA02C2" w:rsidRDefault="00FA02C2" w:rsidP="00FA02C2">
      <w:r>
        <w:t xml:space="preserve">   </w:t>
      </w:r>
    </w:p>
    <w:p w14:paraId="230B38CD" w14:textId="0E16C623" w:rsidR="00426EBB" w:rsidRPr="00AE1D57" w:rsidRDefault="00426EBB" w:rsidP="00066CEB">
      <w:pPr>
        <w:pStyle w:val="Heading2"/>
      </w:pPr>
      <w:bookmarkStart w:id="12" w:name="_Toc178343959"/>
      <w:r w:rsidRPr="00AE1D57">
        <w:t xml:space="preserve">The </w:t>
      </w:r>
      <w:r w:rsidR="000B7857">
        <w:t>B</w:t>
      </w:r>
      <w:r w:rsidRPr="00AE1D57">
        <w:t xml:space="preserve">usiness </w:t>
      </w:r>
      <w:r w:rsidR="000B7857">
        <w:t>C</w:t>
      </w:r>
      <w:r w:rsidRPr="00AE1D57">
        <w:t>ase for HRDD</w:t>
      </w:r>
      <w:bookmarkEnd w:id="12"/>
    </w:p>
    <w:p w14:paraId="58FDF840" w14:textId="77777777" w:rsidR="00ED25CE" w:rsidRDefault="00ED25CE" w:rsidP="00556D09"/>
    <w:p w14:paraId="62F68F7F" w14:textId="4C48F259" w:rsidR="00A950E2" w:rsidRDefault="003A30F6" w:rsidP="00D73C9B">
      <w:pPr>
        <w:spacing w:line="360" w:lineRule="auto"/>
      </w:pPr>
      <w:r>
        <w:t>Mandatory</w:t>
      </w:r>
      <w:r w:rsidR="005B4398">
        <w:t xml:space="preserve"> </w:t>
      </w:r>
      <w:r w:rsidR="00682238">
        <w:t>due diligence legislation</w:t>
      </w:r>
      <w:r w:rsidR="005B4398">
        <w:t xml:space="preserve"> wi</w:t>
      </w:r>
      <w:r w:rsidR="00B80C52">
        <w:t>ll</w:t>
      </w:r>
      <w:r w:rsidR="005B4398">
        <w:t xml:space="preserve"> require in-scope </w:t>
      </w:r>
      <w:r w:rsidR="00B80C52">
        <w:t xml:space="preserve">food and agriculture </w:t>
      </w:r>
      <w:r w:rsidR="005B4398">
        <w:t>organizations to report on their HRDD processes.</w:t>
      </w:r>
      <w:r w:rsidR="00673E85">
        <w:t xml:space="preserve"> </w:t>
      </w:r>
      <w:r w:rsidR="00ED65BB">
        <w:t>However, e</w:t>
      </w:r>
      <w:r w:rsidR="00B44266">
        <w:t xml:space="preserve">ven in countries without </w:t>
      </w:r>
      <w:r w:rsidR="0051447D">
        <w:t>a</w:t>
      </w:r>
      <w:r w:rsidR="000215BC">
        <w:t>n</w:t>
      </w:r>
      <w:r w:rsidR="0051447D">
        <w:t xml:space="preserve"> HRDD legal framework, </w:t>
      </w:r>
      <w:r w:rsidR="00F562F0">
        <w:t>companies are being put under pressure to conform with internation</w:t>
      </w:r>
      <w:r w:rsidR="008417E4">
        <w:t>al standards and guidelines (KPMG, 2016).</w:t>
      </w:r>
      <w:r w:rsidR="00763B10">
        <w:t xml:space="preserve"> </w:t>
      </w:r>
      <w:r w:rsidR="000409EC">
        <w:t>I</w:t>
      </w:r>
      <w:r w:rsidR="006B53BA">
        <w:t>ncreasing interest</w:t>
      </w:r>
      <w:r w:rsidR="00A00DEB">
        <w:t xml:space="preserve"> from investors, </w:t>
      </w:r>
      <w:r w:rsidR="000409EC">
        <w:t>consumers and employees</w:t>
      </w:r>
      <w:r w:rsidR="006B53BA">
        <w:t xml:space="preserve"> is pushing </w:t>
      </w:r>
      <w:r w:rsidR="001E0F55">
        <w:t>organizations to</w:t>
      </w:r>
      <w:r w:rsidR="0077568D">
        <w:t>wards more socially responsible business practices</w:t>
      </w:r>
      <w:r w:rsidR="00BF1C45">
        <w:t>, including the implementation of HRDD</w:t>
      </w:r>
      <w:r w:rsidR="00DA2C8B">
        <w:t xml:space="preserve"> (</w:t>
      </w:r>
      <w:r w:rsidR="00143DC3">
        <w:t>Marsley 2020)</w:t>
      </w:r>
      <w:r w:rsidR="00BF1C45">
        <w:t>.</w:t>
      </w:r>
    </w:p>
    <w:p w14:paraId="7B4F8783" w14:textId="79CA36E3" w:rsidR="001220F5" w:rsidRDefault="008446C6" w:rsidP="001220F5">
      <w:pPr>
        <w:spacing w:line="360" w:lineRule="auto"/>
      </w:pPr>
      <w:r>
        <w:t>According to Smit et al. (2020), i</w:t>
      </w:r>
      <w:r w:rsidR="00335378">
        <w:t>nvestors and shareholders a</w:t>
      </w:r>
      <w:r w:rsidR="00AE20C9">
        <w:t>re</w:t>
      </w:r>
      <w:r w:rsidR="00335378">
        <w:t xml:space="preserve"> holding businesses</w:t>
      </w:r>
      <w:r w:rsidR="008016DB">
        <w:t xml:space="preserve"> accountable</w:t>
      </w:r>
      <w:r w:rsidR="00D04D76">
        <w:t xml:space="preserve">, </w:t>
      </w:r>
      <w:r w:rsidR="00194DAF">
        <w:t>applying</w:t>
      </w:r>
      <w:r w:rsidR="006B0C95">
        <w:t xml:space="preserve"> pressure</w:t>
      </w:r>
      <w:r w:rsidR="00D04D76">
        <w:t xml:space="preserve"> to ensure </w:t>
      </w:r>
      <w:r w:rsidR="003E5C95">
        <w:t>they have a robust human rights strategy in place</w:t>
      </w:r>
      <w:r w:rsidR="00447159">
        <w:t>.</w:t>
      </w:r>
      <w:r w:rsidR="00DC531A">
        <w:t xml:space="preserve"> </w:t>
      </w:r>
      <w:r w:rsidR="009160E9">
        <w:t>Human rights issues are considered a material risk</w:t>
      </w:r>
      <w:r w:rsidR="000A52B6">
        <w:t xml:space="preserve"> which could impact both </w:t>
      </w:r>
      <w:r w:rsidR="003C27BB">
        <w:t>t</w:t>
      </w:r>
      <w:r w:rsidR="000A52B6">
        <w:t>he company and investor</w:t>
      </w:r>
      <w:r w:rsidR="003C27BB">
        <w:t>s</w:t>
      </w:r>
      <w:r w:rsidR="006F20ED">
        <w:t xml:space="preserve">, leading to increased </w:t>
      </w:r>
      <w:r w:rsidR="00EA44D4">
        <w:t>engagement by institutional inves</w:t>
      </w:r>
      <w:r w:rsidR="003E3C72">
        <w:t xml:space="preserve">tors </w:t>
      </w:r>
      <w:r w:rsidR="002D5293">
        <w:t>on these issues (Mishra</w:t>
      </w:r>
      <w:r w:rsidR="00404C2A">
        <w:t>, 2022)</w:t>
      </w:r>
      <w:r w:rsidR="002D5293">
        <w:t>.</w:t>
      </w:r>
      <w:r w:rsidR="00404C2A">
        <w:t xml:space="preserve"> </w:t>
      </w:r>
      <w:r w:rsidR="001220F5">
        <w:t>Sherman (2021)</w:t>
      </w:r>
      <w:r w:rsidR="00AB5BF8">
        <w:t xml:space="preserve"> states</w:t>
      </w:r>
      <w:r w:rsidR="001220F5">
        <w:t>:</w:t>
      </w:r>
    </w:p>
    <w:p w14:paraId="350EA7A0" w14:textId="77777777" w:rsidR="001220F5" w:rsidRPr="00CC0478" w:rsidRDefault="001220F5" w:rsidP="001220F5">
      <w:pPr>
        <w:spacing w:line="360" w:lineRule="auto"/>
        <w:rPr>
          <w:i/>
          <w:iCs/>
        </w:rPr>
      </w:pPr>
      <w:r w:rsidRPr="00CC0478">
        <w:rPr>
          <w:i/>
          <w:iCs/>
        </w:rPr>
        <w:t>“A company’s involvement in human rights abuse is a leading indicator to ESG investors of the likelihood of risks to the business. ... Human rights can harm the corporation’s operations, finances, legal costs and liabilities, reputation, or staff recruitment and retention, among other things.”</w:t>
      </w:r>
    </w:p>
    <w:p w14:paraId="16F7507B" w14:textId="396AF012" w:rsidR="001511AB" w:rsidRPr="00CC0478" w:rsidRDefault="001511AB" w:rsidP="001511AB">
      <w:pPr>
        <w:spacing w:line="360" w:lineRule="auto"/>
        <w:rPr>
          <w:i/>
          <w:iCs/>
        </w:rPr>
      </w:pPr>
      <w:r>
        <w:lastRenderedPageBreak/>
        <w:t>Mitigating risk is</w:t>
      </w:r>
      <w:r w:rsidR="00D7666F">
        <w:t xml:space="preserve"> a</w:t>
      </w:r>
      <w:r>
        <w:t xml:space="preserve"> key incentive beyond just appeasing shareholders. Human rights violations, when uncovered, have the potential to significantly impact a company’s reputation. Research conducted by Weber Shandwick (2020) indicated that global executives believe their company’s overall reputation accounts for 63</w:t>
      </w:r>
      <w:r w:rsidR="00450747">
        <w:t xml:space="preserve">% </w:t>
      </w:r>
      <w:r>
        <w:t xml:space="preserve">of its market value. In a 2015 survey by the Walk Free Foundation, two-thirds of UK consumers confirmed they would stop purchasing a product if they were aware of modern slavery in the supply chain. </w:t>
      </w:r>
    </w:p>
    <w:p w14:paraId="40636156" w14:textId="08DE1FFA" w:rsidR="00447159" w:rsidRDefault="009403CB" w:rsidP="00D73C9B">
      <w:pPr>
        <w:spacing w:line="360" w:lineRule="auto"/>
      </w:pPr>
      <w:r>
        <w:t xml:space="preserve">Human rights </w:t>
      </w:r>
      <w:r w:rsidR="00736E9E">
        <w:t>challenges</w:t>
      </w:r>
      <w:r>
        <w:t xml:space="preserve"> </w:t>
      </w:r>
      <w:r w:rsidR="00F33E9F">
        <w:t xml:space="preserve">also </w:t>
      </w:r>
      <w:r w:rsidR="00072A2A">
        <w:t xml:space="preserve">present a legal risk, as with the </w:t>
      </w:r>
      <w:r w:rsidR="00682EBD">
        <w:t xml:space="preserve">civil </w:t>
      </w:r>
      <w:r w:rsidR="001A18D4">
        <w:t>case outlined previously</w:t>
      </w:r>
      <w:r w:rsidR="00EE4129">
        <w:t xml:space="preserve"> in which </w:t>
      </w:r>
      <w:r w:rsidR="00682EBD">
        <w:t>alleged</w:t>
      </w:r>
      <w:r w:rsidR="001A18D4">
        <w:t xml:space="preserve"> victims of forced child labour</w:t>
      </w:r>
      <w:r w:rsidR="00682EBD">
        <w:t xml:space="preserve"> </w:t>
      </w:r>
      <w:r w:rsidR="00EE4129">
        <w:t>attempted to sue</w:t>
      </w:r>
      <w:r w:rsidR="00682EBD">
        <w:t xml:space="preserve"> </w:t>
      </w:r>
      <w:r w:rsidR="006B18A1">
        <w:t xml:space="preserve">chocolate manufacturers. </w:t>
      </w:r>
      <w:r w:rsidR="009078CE">
        <w:t xml:space="preserve">In addition, </w:t>
      </w:r>
      <w:r w:rsidR="005C0C8F">
        <w:t xml:space="preserve">companies may be exposed to </w:t>
      </w:r>
      <w:r w:rsidR="009078CE">
        <w:t>operational risks</w:t>
      </w:r>
      <w:r w:rsidR="00362B32">
        <w:t xml:space="preserve"> and incur loses</w:t>
      </w:r>
      <w:r w:rsidR="009078CE">
        <w:t xml:space="preserve"> </w:t>
      </w:r>
      <w:r w:rsidR="002E43A8">
        <w:t>if supply chain actor</w:t>
      </w:r>
      <w:r w:rsidR="00D82192">
        <w:t xml:space="preserve">s such as </w:t>
      </w:r>
      <w:r w:rsidR="0005163E">
        <w:t xml:space="preserve">field or factory workers </w:t>
      </w:r>
      <w:r w:rsidR="00890CF7">
        <w:t>disrupt production in protest (Marsley 2020).</w:t>
      </w:r>
      <w:r w:rsidR="00DD4ADE">
        <w:t xml:space="preserve"> A robust </w:t>
      </w:r>
      <w:r w:rsidR="00DA1EE2">
        <w:t>HRDD process</w:t>
      </w:r>
      <w:r w:rsidR="00481EA5">
        <w:t xml:space="preserve"> helps to mitigate the</w:t>
      </w:r>
      <w:r w:rsidR="00C35F44">
        <w:t>se</w:t>
      </w:r>
      <w:r w:rsidR="003A0E57">
        <w:t xml:space="preserve"> </w:t>
      </w:r>
      <w:r w:rsidR="00401E36">
        <w:t xml:space="preserve">costly </w:t>
      </w:r>
      <w:r w:rsidR="003A0E57">
        <w:t>risks to the company</w:t>
      </w:r>
      <w:r w:rsidR="00033ADE">
        <w:t>, and</w:t>
      </w:r>
      <w:r w:rsidR="00401E36">
        <w:t>,</w:t>
      </w:r>
      <w:r w:rsidR="00033ADE">
        <w:t xml:space="preserve"> as part of a </w:t>
      </w:r>
      <w:r w:rsidR="004F3983">
        <w:t>corporate social responsibility (CSR)</w:t>
      </w:r>
      <w:r w:rsidR="00401E36">
        <w:t xml:space="preserve"> strategy,</w:t>
      </w:r>
      <w:r w:rsidR="004F3983">
        <w:t xml:space="preserve"> </w:t>
      </w:r>
      <w:r w:rsidR="0062075D">
        <w:t xml:space="preserve">could </w:t>
      </w:r>
      <w:r w:rsidR="004F3983">
        <w:t xml:space="preserve">factor into </w:t>
      </w:r>
      <w:r w:rsidR="006119BF">
        <w:t xml:space="preserve">the bottom line by lowering the cost of </w:t>
      </w:r>
      <w:r w:rsidR="00CE7D72">
        <w:t xml:space="preserve">capital and cost of debt </w:t>
      </w:r>
      <w:r w:rsidR="0062075D">
        <w:t xml:space="preserve">based on the company’s risk profile </w:t>
      </w:r>
      <w:r w:rsidR="00CE7D72">
        <w:t>(Marsley 2020).</w:t>
      </w:r>
    </w:p>
    <w:p w14:paraId="27797ABB" w14:textId="0888FC06" w:rsidR="00255C80" w:rsidRDefault="000270B9" w:rsidP="00D73C9B">
      <w:pPr>
        <w:spacing w:line="360" w:lineRule="auto"/>
        <w:rPr>
          <w:rFonts w:cs="Locator Light"/>
          <w:sz w:val="22"/>
          <w:szCs w:val="22"/>
        </w:rPr>
      </w:pPr>
      <w:r>
        <w:rPr>
          <w:rFonts w:cs="Locator Light"/>
          <w:sz w:val="22"/>
          <w:szCs w:val="22"/>
        </w:rPr>
        <w:t>However, w</w:t>
      </w:r>
      <w:r w:rsidR="00DF08E0" w:rsidRPr="00DF08E0">
        <w:rPr>
          <w:rFonts w:cs="Locator Light"/>
          <w:sz w:val="22"/>
          <w:szCs w:val="22"/>
        </w:rPr>
        <w:t>h</w:t>
      </w:r>
      <w:r w:rsidR="00DF3EC4" w:rsidRPr="00DF08E0">
        <w:rPr>
          <w:rFonts w:cs="Locator Light"/>
          <w:sz w:val="22"/>
          <w:szCs w:val="22"/>
        </w:rPr>
        <w:t xml:space="preserve">ile the cost to an organization </w:t>
      </w:r>
      <w:r w:rsidR="001E4CEB" w:rsidRPr="00DF08E0">
        <w:rPr>
          <w:rFonts w:cs="Locator Light"/>
          <w:sz w:val="22"/>
          <w:szCs w:val="22"/>
        </w:rPr>
        <w:t xml:space="preserve">for irresponsible behaviour </w:t>
      </w:r>
      <w:r w:rsidR="00927CC9">
        <w:rPr>
          <w:rFonts w:cs="Locator Light"/>
          <w:sz w:val="22"/>
          <w:szCs w:val="22"/>
        </w:rPr>
        <w:t>c</w:t>
      </w:r>
      <w:r w:rsidR="001E4CEB" w:rsidRPr="00DF08E0">
        <w:rPr>
          <w:rFonts w:cs="Locator Light"/>
          <w:sz w:val="22"/>
          <w:szCs w:val="22"/>
        </w:rPr>
        <w:t xml:space="preserve">ould be high, </w:t>
      </w:r>
      <w:r w:rsidR="00DF08E0" w:rsidRPr="00DF08E0">
        <w:rPr>
          <w:rFonts w:cs="Locator Light"/>
          <w:sz w:val="22"/>
          <w:szCs w:val="22"/>
        </w:rPr>
        <w:t xml:space="preserve">the rewards for </w:t>
      </w:r>
      <w:r w:rsidR="00645DEE">
        <w:rPr>
          <w:rFonts w:cs="Locator Light"/>
          <w:sz w:val="22"/>
          <w:szCs w:val="22"/>
        </w:rPr>
        <w:t xml:space="preserve">demonstrating a robust human rights strategy </w:t>
      </w:r>
      <w:r w:rsidR="00327960">
        <w:rPr>
          <w:rFonts w:cs="Locator Light"/>
          <w:sz w:val="22"/>
          <w:szCs w:val="22"/>
        </w:rPr>
        <w:t xml:space="preserve">are more modest. </w:t>
      </w:r>
      <w:r w:rsidR="004D0317">
        <w:rPr>
          <w:rFonts w:cs="Locator Light"/>
          <w:sz w:val="22"/>
          <w:szCs w:val="22"/>
        </w:rPr>
        <w:t xml:space="preserve">When framing human rights as an element of </w:t>
      </w:r>
      <w:r w:rsidR="00F13FC5">
        <w:rPr>
          <w:rFonts w:cs="Locator Light"/>
          <w:sz w:val="22"/>
          <w:szCs w:val="22"/>
        </w:rPr>
        <w:t xml:space="preserve">CSR, </w:t>
      </w:r>
      <w:r w:rsidR="00D93F6F">
        <w:rPr>
          <w:rFonts w:cs="Locator Light"/>
          <w:sz w:val="22"/>
          <w:szCs w:val="22"/>
        </w:rPr>
        <w:t>Marsley</w:t>
      </w:r>
      <w:r w:rsidR="0085430B">
        <w:rPr>
          <w:rFonts w:cs="Locator Light"/>
          <w:sz w:val="22"/>
          <w:szCs w:val="22"/>
        </w:rPr>
        <w:t xml:space="preserve"> (20</w:t>
      </w:r>
      <w:r w:rsidR="006A3C32">
        <w:rPr>
          <w:rFonts w:cs="Locator Light"/>
          <w:sz w:val="22"/>
          <w:szCs w:val="22"/>
        </w:rPr>
        <w:t>20</w:t>
      </w:r>
      <w:r w:rsidR="0085430B">
        <w:rPr>
          <w:rFonts w:cs="Locator Light"/>
          <w:sz w:val="22"/>
          <w:szCs w:val="22"/>
        </w:rPr>
        <w:t>)</w:t>
      </w:r>
      <w:r w:rsidR="004B7CC4">
        <w:rPr>
          <w:rFonts w:cs="Locator Light"/>
          <w:sz w:val="22"/>
          <w:szCs w:val="22"/>
        </w:rPr>
        <w:t xml:space="preserve"> suggests that the </w:t>
      </w:r>
      <w:r w:rsidR="00FA31D9">
        <w:rPr>
          <w:rFonts w:cs="Locator Light"/>
          <w:sz w:val="22"/>
          <w:szCs w:val="22"/>
        </w:rPr>
        <w:t xml:space="preserve">financial effects are asymmetric, i.e. </w:t>
      </w:r>
      <w:r w:rsidR="004D7B57">
        <w:rPr>
          <w:rFonts w:cs="Locator Light"/>
          <w:sz w:val="22"/>
          <w:szCs w:val="22"/>
        </w:rPr>
        <w:t xml:space="preserve">the negative impact of poor </w:t>
      </w:r>
      <w:r w:rsidR="00C055AC">
        <w:rPr>
          <w:rFonts w:cs="Locator Light"/>
          <w:sz w:val="22"/>
          <w:szCs w:val="22"/>
        </w:rPr>
        <w:t xml:space="preserve">practices is far greater than the positive impact of good practices. </w:t>
      </w:r>
      <w:r w:rsidR="00255C80">
        <w:rPr>
          <w:rFonts w:cs="Locator Light"/>
          <w:sz w:val="22"/>
          <w:szCs w:val="22"/>
        </w:rPr>
        <w:t>This theory</w:t>
      </w:r>
      <w:r w:rsidR="00D70DAA">
        <w:rPr>
          <w:rFonts w:cs="Locator Light"/>
          <w:sz w:val="22"/>
          <w:szCs w:val="22"/>
        </w:rPr>
        <w:t xml:space="preserve"> is</w:t>
      </w:r>
      <w:r w:rsidR="00255C80">
        <w:rPr>
          <w:rFonts w:cs="Locator Light"/>
          <w:sz w:val="22"/>
          <w:szCs w:val="22"/>
        </w:rPr>
        <w:t xml:space="preserve"> </w:t>
      </w:r>
      <w:r w:rsidR="00461670">
        <w:rPr>
          <w:rFonts w:cs="Locator Light"/>
          <w:sz w:val="22"/>
          <w:szCs w:val="22"/>
        </w:rPr>
        <w:t>reinforced in the consumer context by</w:t>
      </w:r>
      <w:r w:rsidR="00E25C5E">
        <w:rPr>
          <w:rFonts w:cs="Locator Light"/>
          <w:sz w:val="22"/>
          <w:szCs w:val="22"/>
        </w:rPr>
        <w:t xml:space="preserve"> Kolben (2019)</w:t>
      </w:r>
      <w:r w:rsidR="009F53D7">
        <w:rPr>
          <w:rFonts w:cs="Locator Light"/>
          <w:sz w:val="22"/>
          <w:szCs w:val="22"/>
        </w:rPr>
        <w:t>, who states that:</w:t>
      </w:r>
    </w:p>
    <w:p w14:paraId="05B549D0" w14:textId="77777777" w:rsidR="00FD1497" w:rsidRDefault="009F53D7" w:rsidP="00D73C9B">
      <w:pPr>
        <w:spacing w:line="360" w:lineRule="auto"/>
        <w:rPr>
          <w:rFonts w:cs="Locator Light"/>
          <w:sz w:val="22"/>
          <w:szCs w:val="22"/>
        </w:rPr>
      </w:pPr>
      <w:r w:rsidRPr="0053150D">
        <w:rPr>
          <w:rFonts w:cs="Locator Light"/>
          <w:i/>
          <w:iCs/>
          <w:sz w:val="22"/>
          <w:szCs w:val="22"/>
        </w:rPr>
        <w:t>“… from the lead firm’s perspective, making products in exceptional labor conditions provides limited value, but being publicly exposed for sourcing products made in bad conditions can have potentially damaging effects</w:t>
      </w:r>
      <w:r w:rsidRPr="009F53D7">
        <w:rPr>
          <w:rFonts w:cs="Locator Light"/>
          <w:sz w:val="22"/>
          <w:szCs w:val="22"/>
        </w:rPr>
        <w:t>.</w:t>
      </w:r>
      <w:r>
        <w:rPr>
          <w:rFonts w:cs="Locator Light"/>
          <w:sz w:val="22"/>
          <w:szCs w:val="22"/>
        </w:rPr>
        <w:t>”</w:t>
      </w:r>
    </w:p>
    <w:p w14:paraId="2A5479A7" w14:textId="0BA8A7C4" w:rsidR="006433AD" w:rsidRDefault="00A222DD" w:rsidP="00D73C9B">
      <w:pPr>
        <w:spacing w:line="360" w:lineRule="auto"/>
      </w:pPr>
      <w:r>
        <w:rPr>
          <w:rFonts w:cs="Locator Light"/>
          <w:sz w:val="22"/>
          <w:szCs w:val="22"/>
        </w:rPr>
        <w:t xml:space="preserve">Nonetheless, </w:t>
      </w:r>
      <w:r w:rsidR="00FD1497">
        <w:rPr>
          <w:rFonts w:cs="Locator Light"/>
          <w:sz w:val="22"/>
          <w:szCs w:val="22"/>
        </w:rPr>
        <w:t xml:space="preserve">in the </w:t>
      </w:r>
      <w:r w:rsidR="003E588D">
        <w:t>Walk Free Foundation survey</w:t>
      </w:r>
      <w:r w:rsidR="000129EA">
        <w:t xml:space="preserve"> (2015)</w:t>
      </w:r>
      <w:r w:rsidR="003E588D">
        <w:t xml:space="preserve">, </w:t>
      </w:r>
      <w:r w:rsidR="00CA0EB0">
        <w:t>50</w:t>
      </w:r>
      <w:r w:rsidR="00450747">
        <w:t xml:space="preserve">% </w:t>
      </w:r>
      <w:r w:rsidR="00CA0EB0">
        <w:t xml:space="preserve">of consumers </w:t>
      </w:r>
      <w:r w:rsidR="000A6C0C">
        <w:t>agreed they would pay more for a product</w:t>
      </w:r>
      <w:r w:rsidR="00347322">
        <w:t xml:space="preserve"> that was free from modern slavery</w:t>
      </w:r>
      <w:r w:rsidR="00591B0A">
        <w:t xml:space="preserve">, indicating that claims around HRDD could be a growth driver for businesses. </w:t>
      </w:r>
    </w:p>
    <w:p w14:paraId="2B6BA079" w14:textId="4BD92421" w:rsidR="0041517A" w:rsidRDefault="003A3FF1" w:rsidP="00D73C9B">
      <w:pPr>
        <w:spacing w:line="360" w:lineRule="auto"/>
      </w:pPr>
      <w:r>
        <w:t xml:space="preserve">While considerable research </w:t>
      </w:r>
      <w:r w:rsidR="006226D9">
        <w:t xml:space="preserve">has been conducted on the business benefits of CSR or Corporate Sustainability, relatively little </w:t>
      </w:r>
      <w:r w:rsidR="00EA3AC0">
        <w:t xml:space="preserve">is available specifically in relation to HRDD. In </w:t>
      </w:r>
      <w:r w:rsidR="00557D03">
        <w:t>‘</w:t>
      </w:r>
      <w:r w:rsidR="00EA3AC0">
        <w:t>Business and Human Right</w:t>
      </w:r>
      <w:r w:rsidR="000C714F">
        <w:t>s: From Principle</w:t>
      </w:r>
      <w:r w:rsidR="001650EB">
        <w:t>s</w:t>
      </w:r>
      <w:r w:rsidR="000C714F">
        <w:t xml:space="preserve"> to Practice</w:t>
      </w:r>
      <w:r w:rsidR="00557D03">
        <w:t>’</w:t>
      </w:r>
      <w:r w:rsidR="00EA3AC0">
        <w:t xml:space="preserve"> </w:t>
      </w:r>
      <w:r w:rsidR="000C714F">
        <w:t>(Baumann-Pauly and Nolan, 2016)</w:t>
      </w:r>
      <w:r w:rsidR="00EA3AC0">
        <w:t xml:space="preserve">, </w:t>
      </w:r>
      <w:r w:rsidR="0016653D">
        <w:t>the authors consider human rights under a CSR framework</w:t>
      </w:r>
      <w:r w:rsidR="0023717C">
        <w:t>, and argue that compani</w:t>
      </w:r>
      <w:r w:rsidR="00583F2F">
        <w:t>es with a CSR strategy in place</w:t>
      </w:r>
      <w:r w:rsidR="00E15B9D">
        <w:t xml:space="preserve"> are more likely to attract employees. </w:t>
      </w:r>
      <w:r w:rsidR="0018697E">
        <w:t>This view is supported by a</w:t>
      </w:r>
      <w:r w:rsidR="00F93397">
        <w:t xml:space="preserve"> 2019</w:t>
      </w:r>
      <w:r w:rsidR="0018697E">
        <w:t xml:space="preserve"> EY survey of</w:t>
      </w:r>
      <w:r w:rsidR="00B219DC">
        <w:t xml:space="preserve"> </w:t>
      </w:r>
      <w:r w:rsidR="00F93397">
        <w:t>CEOs, 47</w:t>
      </w:r>
      <w:r w:rsidR="00450747">
        <w:t xml:space="preserve">% </w:t>
      </w:r>
      <w:r w:rsidR="00F93397">
        <w:t>of whom saw the top growth opportunity arising from addressing global challenges a</w:t>
      </w:r>
      <w:r w:rsidR="00D6139F">
        <w:t>s</w:t>
      </w:r>
      <w:r w:rsidR="00F93397">
        <w:t xml:space="preserve"> </w:t>
      </w:r>
      <w:r w:rsidR="00566AD9">
        <w:t>attracting the best talent.</w:t>
      </w:r>
      <w:r w:rsidR="00534425">
        <w:t xml:space="preserve"> Employee satisfaction and retention must also be a consideration for businesses</w:t>
      </w:r>
      <w:r w:rsidR="006F50DC">
        <w:t xml:space="preserve">, particularly with </w:t>
      </w:r>
      <w:r w:rsidR="003D5B2D">
        <w:t xml:space="preserve">employee activism on the rise. </w:t>
      </w:r>
      <w:r w:rsidR="00977DB0">
        <w:t xml:space="preserve">Employees are increasingly demanding that their </w:t>
      </w:r>
      <w:r w:rsidR="0044503E">
        <w:t xml:space="preserve">organizations </w:t>
      </w:r>
      <w:proofErr w:type="gramStart"/>
      <w:r w:rsidR="0044503E">
        <w:t>take action</w:t>
      </w:r>
      <w:proofErr w:type="gramEnd"/>
      <w:r w:rsidR="0044503E">
        <w:t xml:space="preserve"> on social issues</w:t>
      </w:r>
      <w:r w:rsidR="007947F5">
        <w:t>, and inaction may</w:t>
      </w:r>
      <w:r w:rsidR="00183CF5">
        <w:t xml:space="preserve"> result</w:t>
      </w:r>
      <w:r w:rsidR="007947F5">
        <w:t xml:space="preserve"> </w:t>
      </w:r>
      <w:r w:rsidR="00114523">
        <w:t xml:space="preserve">in workplace disruption or the loss of </w:t>
      </w:r>
      <w:r w:rsidR="00122E02">
        <w:t>talent that is costly to replace (Miles et al., 2021).</w:t>
      </w:r>
    </w:p>
    <w:p w14:paraId="2F55E5F0" w14:textId="1C29CE39" w:rsidR="00461131" w:rsidRDefault="007868EA" w:rsidP="00684EB1">
      <w:pPr>
        <w:spacing w:line="360" w:lineRule="auto"/>
      </w:pPr>
      <w:r>
        <w:lastRenderedPageBreak/>
        <w:t xml:space="preserve">Baumann-Pauly and Nolan (2016) </w:t>
      </w:r>
      <w:r w:rsidR="00606921">
        <w:t>summarize the business case for human rights</w:t>
      </w:r>
      <w:r w:rsidR="00A97B98">
        <w:t xml:space="preserve"> as the company’s ‘license to operate’. </w:t>
      </w:r>
      <w:r w:rsidR="00D03C34">
        <w:t xml:space="preserve">To ensure </w:t>
      </w:r>
      <w:r w:rsidR="00751A13">
        <w:t>‘</w:t>
      </w:r>
      <w:r w:rsidR="00D03C34">
        <w:t>corporate legit</w:t>
      </w:r>
      <w:r w:rsidR="00751A13">
        <w:t>imacy’</w:t>
      </w:r>
      <w:r w:rsidR="00C66E38">
        <w:t xml:space="preserve">, global corporations must manage how their operations are perceived by critical stakeholders. </w:t>
      </w:r>
      <w:r w:rsidR="00E65757">
        <w:t>As covered in this section, these include</w:t>
      </w:r>
      <w:r w:rsidR="007205A1">
        <w:t xml:space="preserve"> regulators,</w:t>
      </w:r>
      <w:r w:rsidR="00E65757">
        <w:t xml:space="preserve"> investor</w:t>
      </w:r>
      <w:r w:rsidR="007205A1">
        <w:t>s</w:t>
      </w:r>
      <w:r w:rsidR="00E65757">
        <w:t>, consumers and employees</w:t>
      </w:r>
      <w:r w:rsidR="00E9281E">
        <w:t>, but must also include business customers</w:t>
      </w:r>
      <w:r w:rsidR="00875782">
        <w:t>, suppliers, supply chain actors and other organizations such as NGOs</w:t>
      </w:r>
      <w:r w:rsidR="001E0E6B">
        <w:t xml:space="preserve"> and </w:t>
      </w:r>
      <w:r w:rsidR="0056730C">
        <w:t xml:space="preserve">the media. </w:t>
      </w:r>
      <w:r w:rsidR="00826300">
        <w:t>With increased scrutiny</w:t>
      </w:r>
      <w:r w:rsidR="003E5EF8">
        <w:t xml:space="preserve"> from so many directions,</w:t>
      </w:r>
      <w:r w:rsidR="00826300">
        <w:t xml:space="preserve"> the question must be asked whether businesses can afford</w:t>
      </w:r>
      <w:r w:rsidR="00806816">
        <w:t xml:space="preserve"> </w:t>
      </w:r>
      <w:r w:rsidR="00806816" w:rsidRPr="00806816">
        <w:rPr>
          <w:i/>
          <w:iCs/>
        </w:rPr>
        <w:t>not</w:t>
      </w:r>
      <w:r w:rsidR="00806816">
        <w:t xml:space="preserve"> to implement HRDD.</w:t>
      </w:r>
    </w:p>
    <w:p w14:paraId="7E92C764" w14:textId="77777777" w:rsidR="00461131" w:rsidRDefault="00461131" w:rsidP="00626532"/>
    <w:p w14:paraId="6D2B7753" w14:textId="4196CDD8" w:rsidR="0037422D" w:rsidRDefault="00B771FC" w:rsidP="000B7857">
      <w:pPr>
        <w:pStyle w:val="Heading2"/>
      </w:pPr>
      <w:bookmarkStart w:id="13" w:name="_Toc178343960"/>
      <w:r>
        <w:t xml:space="preserve">HRDD </w:t>
      </w:r>
      <w:r w:rsidR="00BA3ADD">
        <w:t>I</w:t>
      </w:r>
      <w:r>
        <w:t xml:space="preserve">mplementation </w:t>
      </w:r>
      <w:r w:rsidR="00BA3ADD">
        <w:t>C</w:t>
      </w:r>
      <w:r>
        <w:t xml:space="preserve">hallenges for </w:t>
      </w:r>
      <w:r w:rsidR="00BA3ADD">
        <w:t>C</w:t>
      </w:r>
      <w:r>
        <w:t>orporations</w:t>
      </w:r>
      <w:bookmarkEnd w:id="13"/>
    </w:p>
    <w:p w14:paraId="1E731156" w14:textId="77777777" w:rsidR="00E046C3" w:rsidRDefault="00E046C3" w:rsidP="00626532"/>
    <w:p w14:paraId="4F65C46C" w14:textId="59FAC882" w:rsidR="00E046C3" w:rsidRPr="00005725" w:rsidRDefault="00F25B29" w:rsidP="00005725">
      <w:pPr>
        <w:spacing w:line="360" w:lineRule="auto"/>
      </w:pPr>
      <w:r w:rsidRPr="00005725">
        <w:t>Govindan et al. (</w:t>
      </w:r>
      <w:r w:rsidR="00022E48" w:rsidRPr="00005725">
        <w:t>2020) define barriers as internal or external factors</w:t>
      </w:r>
      <w:r w:rsidR="00005725" w:rsidRPr="00005725">
        <w:t xml:space="preserve"> “</w:t>
      </w:r>
      <w:r w:rsidR="00005725" w:rsidRPr="00005725">
        <w:rPr>
          <w:i/>
          <w:iCs/>
        </w:rPr>
        <w:t>which thwart the implementation, realisation, and achievement of sustainability practices.</w:t>
      </w:r>
      <w:r w:rsidR="00005725" w:rsidRPr="00005725">
        <w:t>”</w:t>
      </w:r>
      <w:r w:rsidR="00005725">
        <w:t xml:space="preserve"> </w:t>
      </w:r>
      <w:r w:rsidR="00C43333">
        <w:t>A report published in 2015 by the Economist Intelligent Unit</w:t>
      </w:r>
      <w:r w:rsidR="00ED7E06">
        <w:t xml:space="preserve"> cited the lack of understanding by corporations as to what </w:t>
      </w:r>
      <w:r w:rsidR="00270F37">
        <w:t xml:space="preserve">human rights responsibility entails as the biggest barrier to addressing </w:t>
      </w:r>
      <w:r w:rsidR="00A60B16">
        <w:t xml:space="preserve">human rights (Baumann-Pauly and Nolan, 2016). </w:t>
      </w:r>
      <w:r w:rsidR="00954001">
        <w:t>However</w:t>
      </w:r>
      <w:r w:rsidR="000D7F63">
        <w:t xml:space="preserve">, since publication, the landscape has evolved significantly with the </w:t>
      </w:r>
      <w:r w:rsidR="005172C2">
        <w:t xml:space="preserve">adoption of new legislation </w:t>
      </w:r>
      <w:r w:rsidR="003C35CB">
        <w:t>and a slew of publications</w:t>
      </w:r>
      <w:r w:rsidR="00550339">
        <w:t xml:space="preserve"> and industry forums</w:t>
      </w:r>
      <w:r w:rsidR="003C35CB">
        <w:t xml:space="preserve"> which guide</w:t>
      </w:r>
      <w:r w:rsidR="00813F18">
        <w:t xml:space="preserve"> companies on the implementation of HRDD (</w:t>
      </w:r>
      <w:r w:rsidR="00841D84">
        <w:t xml:space="preserve">e.g. </w:t>
      </w:r>
      <w:r w:rsidR="002206B0">
        <w:t xml:space="preserve">OECD, 2023 and </w:t>
      </w:r>
      <w:r w:rsidR="009C5A47">
        <w:t>CGF, 2022</w:t>
      </w:r>
      <w:r w:rsidR="002206B0">
        <w:t>)</w:t>
      </w:r>
      <w:r w:rsidR="00CD472A">
        <w:t xml:space="preserve">. </w:t>
      </w:r>
      <w:r w:rsidR="00986FD5">
        <w:t>This</w:t>
      </w:r>
      <w:r w:rsidR="000476AA">
        <w:t xml:space="preserve"> does not</w:t>
      </w:r>
      <w:r w:rsidR="001E7D43">
        <w:t xml:space="preserve"> </w:t>
      </w:r>
      <w:r w:rsidR="00D47079">
        <w:t>guarantee commitment</w:t>
      </w:r>
      <w:r w:rsidR="00480EC0">
        <w:t xml:space="preserve"> from top leaders</w:t>
      </w:r>
      <w:r w:rsidR="00986FD5">
        <w:t xml:space="preserve"> though</w:t>
      </w:r>
      <w:r w:rsidR="00480EC0">
        <w:t>, which can also pose a challe</w:t>
      </w:r>
      <w:r w:rsidR="0084218E">
        <w:t>nge (Marsley 2020)</w:t>
      </w:r>
      <w:r w:rsidR="006F2716">
        <w:t xml:space="preserve">. </w:t>
      </w:r>
      <w:r w:rsidR="007D0264">
        <w:t xml:space="preserve">As demonstrated by </w:t>
      </w:r>
      <w:r w:rsidR="00753E5E">
        <w:t xml:space="preserve">the </w:t>
      </w:r>
      <w:r w:rsidR="00A71CA2">
        <w:t xml:space="preserve">Food and Agriculture Benchmark (WBA, </w:t>
      </w:r>
      <w:r w:rsidR="007D0617">
        <w:t xml:space="preserve">2023), only </w:t>
      </w:r>
      <w:r w:rsidR="00986FD5">
        <w:t>around half</w:t>
      </w:r>
      <w:r w:rsidR="004D0274">
        <w:t xml:space="preserve"> of the world’s most influential </w:t>
      </w:r>
      <w:r w:rsidR="0017568E">
        <w:t xml:space="preserve">food and agriculture companies have a public commitment to human rights </w:t>
      </w:r>
      <w:r w:rsidR="00D7138C">
        <w:t>with</w:t>
      </w:r>
      <w:r w:rsidR="00013F90">
        <w:t xml:space="preserve"> even less (</w:t>
      </w:r>
      <w:r w:rsidR="00D7138C">
        <w:t>4</w:t>
      </w:r>
      <w:r w:rsidR="00450747">
        <w:t>3%</w:t>
      </w:r>
      <w:r w:rsidR="00D7138C">
        <w:t>) c</w:t>
      </w:r>
      <w:r w:rsidR="00D7138C" w:rsidRPr="00D7138C">
        <w:t>ommit</w:t>
      </w:r>
      <w:r w:rsidR="00A94B85">
        <w:t>t</w:t>
      </w:r>
      <w:r w:rsidR="00590DDE">
        <w:t>ing</w:t>
      </w:r>
      <w:r w:rsidR="00D7138C" w:rsidRPr="00D7138C">
        <w:t xml:space="preserve"> to respect the human rights of workers</w:t>
      </w:r>
      <w:r w:rsidR="00D7138C">
        <w:t>.</w:t>
      </w:r>
    </w:p>
    <w:p w14:paraId="79DA4492" w14:textId="2EDB7C7D" w:rsidR="00E046C3" w:rsidRDefault="00D17FF3" w:rsidP="00762F82">
      <w:pPr>
        <w:spacing w:line="360" w:lineRule="auto"/>
      </w:pPr>
      <w:r>
        <w:t>Cost of implementation could explain some organizations’ reticence to implement HRDD</w:t>
      </w:r>
      <w:r w:rsidR="006C2236">
        <w:t xml:space="preserve">. </w:t>
      </w:r>
      <w:r w:rsidR="00BB0D5F">
        <w:t>The discovery of human rights issues</w:t>
      </w:r>
      <w:r w:rsidR="00577487">
        <w:t>, especially those</w:t>
      </w:r>
      <w:r w:rsidR="00BB0D5F">
        <w:t xml:space="preserve"> which could pos</w:t>
      </w:r>
      <w:r w:rsidR="002F19FB">
        <w:t>e risks to their brand reputation</w:t>
      </w:r>
      <w:r w:rsidR="00577487">
        <w:t>,</w:t>
      </w:r>
      <w:r w:rsidR="002F19FB">
        <w:t xml:space="preserve"> </w:t>
      </w:r>
      <w:r w:rsidR="00E2422A">
        <w:t xml:space="preserve">will require additional budget </w:t>
      </w:r>
      <w:r w:rsidR="00577487">
        <w:t xml:space="preserve">for </w:t>
      </w:r>
      <w:r w:rsidR="00762F82">
        <w:t>mitigation or remediation (Baumann-Pauly and Nolan, 2016).</w:t>
      </w:r>
      <w:r w:rsidR="006C03B1">
        <w:t xml:space="preserve"> </w:t>
      </w:r>
      <w:r w:rsidR="0029629A">
        <w:t>U</w:t>
      </w:r>
      <w:r w:rsidR="00441EE6">
        <w:t>pstream suppliers</w:t>
      </w:r>
      <w:r w:rsidR="0029629A">
        <w:t xml:space="preserve"> face additional challenges</w:t>
      </w:r>
      <w:r w:rsidR="00BC67C8">
        <w:t>. They may incur</w:t>
      </w:r>
      <w:r w:rsidR="00441EE6">
        <w:t xml:space="preserve"> pressure from buyers to reduce costs</w:t>
      </w:r>
      <w:r w:rsidR="00D32747">
        <w:t xml:space="preserve"> </w:t>
      </w:r>
      <w:r w:rsidR="00BC67C8">
        <w:t>which could</w:t>
      </w:r>
      <w:r w:rsidR="00D32747">
        <w:t xml:space="preserve"> </w:t>
      </w:r>
      <w:r w:rsidR="0095387F">
        <w:t>impact their ability to afford H</w:t>
      </w:r>
      <w:r w:rsidR="003D7A5E">
        <w:t>RDD (</w:t>
      </w:r>
      <w:r w:rsidR="004027C0" w:rsidRPr="00005725">
        <w:t>Govindan et al. 2020)</w:t>
      </w:r>
      <w:r w:rsidR="004027C0">
        <w:t>.</w:t>
      </w:r>
      <w:r w:rsidR="009028B5">
        <w:t xml:space="preserve"> </w:t>
      </w:r>
      <w:r w:rsidR="00DF4F16">
        <w:t>Different compliance requests from customer</w:t>
      </w:r>
      <w:r w:rsidR="00D276F8">
        <w:t>s may put them under pressure to finance multiple audits</w:t>
      </w:r>
      <w:r w:rsidR="00A46E21">
        <w:t xml:space="preserve"> (</w:t>
      </w:r>
      <w:r w:rsidR="00A46E21" w:rsidRPr="000B4CA6">
        <w:rPr>
          <w:rFonts w:cstheme="minorHAnsi"/>
        </w:rPr>
        <w:t>McCorquodale</w:t>
      </w:r>
      <w:r w:rsidR="00A46E21">
        <w:rPr>
          <w:rFonts w:cstheme="minorHAnsi"/>
        </w:rPr>
        <w:t xml:space="preserve"> et al.</w:t>
      </w:r>
      <w:r w:rsidR="00A46E21">
        <w:rPr>
          <w:rFonts w:cstheme="minorHAnsi"/>
        </w:rPr>
        <w:t xml:space="preserve">, </w:t>
      </w:r>
      <w:r w:rsidR="00A46E21">
        <w:rPr>
          <w:rFonts w:cstheme="minorHAnsi"/>
        </w:rPr>
        <w:t>2017)</w:t>
      </w:r>
      <w:r w:rsidR="00ED36DF">
        <w:rPr>
          <w:rFonts w:cstheme="minorHAnsi"/>
        </w:rPr>
        <w:t>, for which the are uncertain of</w:t>
      </w:r>
      <w:r w:rsidR="00DC0EB3">
        <w:rPr>
          <w:rFonts w:cstheme="minorHAnsi"/>
        </w:rPr>
        <w:t xml:space="preserve"> reaping the financial benefits </w:t>
      </w:r>
      <w:r w:rsidR="00DC0EB3">
        <w:t>(</w:t>
      </w:r>
      <w:r w:rsidR="00DC0EB3" w:rsidRPr="00005725">
        <w:t>Govindan et al. 2020)</w:t>
      </w:r>
      <w:r w:rsidR="00736505">
        <w:t>.</w:t>
      </w:r>
    </w:p>
    <w:p w14:paraId="4851A3EA" w14:textId="762B80F0" w:rsidR="0036216C" w:rsidRDefault="0044215B" w:rsidP="00762F82">
      <w:pPr>
        <w:spacing w:line="360" w:lineRule="auto"/>
        <w:rPr>
          <w:rFonts w:cstheme="minorHAnsi"/>
        </w:rPr>
      </w:pPr>
      <w:r>
        <w:t xml:space="preserve">While </w:t>
      </w:r>
      <w:r w:rsidR="003E3675">
        <w:t xml:space="preserve">each of these </w:t>
      </w:r>
      <w:r w:rsidR="002C20C2">
        <w:t>issues</w:t>
      </w:r>
      <w:r w:rsidR="003E3675">
        <w:t xml:space="preserve"> may </w:t>
      </w:r>
      <w:r w:rsidR="00D7463E">
        <w:t>prevent</w:t>
      </w:r>
      <w:r w:rsidR="002C20C2">
        <w:t xml:space="preserve"> compan</w:t>
      </w:r>
      <w:r w:rsidR="00D7463E">
        <w:t>ies from</w:t>
      </w:r>
      <w:r w:rsidR="002C20C2">
        <w:t xml:space="preserve"> beginning HRDD, </w:t>
      </w:r>
      <w:r w:rsidR="00201585">
        <w:t xml:space="preserve">even committed companies face </w:t>
      </w:r>
      <w:r w:rsidR="00382597">
        <w:t>barriers</w:t>
      </w:r>
      <w:r w:rsidR="00201585">
        <w:t xml:space="preserve"> </w:t>
      </w:r>
      <w:r w:rsidR="00DE430C">
        <w:t>to implement</w:t>
      </w:r>
      <w:r w:rsidR="00A060EF">
        <w:t>at</w:t>
      </w:r>
      <w:r w:rsidR="00D7463E">
        <w:t>ion</w:t>
      </w:r>
      <w:r w:rsidR="00DE430C">
        <w:t xml:space="preserve">. </w:t>
      </w:r>
      <w:r w:rsidR="00B534C2">
        <w:t>Global supply chain</w:t>
      </w:r>
      <w:r w:rsidR="0010557B">
        <w:t>s</w:t>
      </w:r>
      <w:r w:rsidR="00B534C2">
        <w:t xml:space="preserve"> are</w:t>
      </w:r>
      <w:r w:rsidR="00B91D6B">
        <w:t xml:space="preserve"> often complex and fragmented</w:t>
      </w:r>
      <w:r w:rsidR="005526A1">
        <w:t xml:space="preserve"> which can lead to governance issues (Tsai</w:t>
      </w:r>
      <w:r w:rsidR="009B43CE">
        <w:t xml:space="preserve"> and Lin, 2023)</w:t>
      </w:r>
      <w:r w:rsidR="005443A3">
        <w:t xml:space="preserve">. </w:t>
      </w:r>
      <w:r w:rsidR="00F635C2">
        <w:t>Smit et</w:t>
      </w:r>
      <w:r w:rsidR="00BF7639">
        <w:t xml:space="preserve"> al. (2020) </w:t>
      </w:r>
      <w:r w:rsidR="00B23919">
        <w:t>interviewed</w:t>
      </w:r>
      <w:r w:rsidR="002B17BA">
        <w:t xml:space="preserve"> company </w:t>
      </w:r>
      <w:r w:rsidR="001B16DA">
        <w:t>representatives</w:t>
      </w:r>
      <w:r w:rsidR="002B17BA">
        <w:t xml:space="preserve"> across various sectors, including </w:t>
      </w:r>
      <w:r w:rsidR="00B23919">
        <w:t xml:space="preserve">agriculture, manufacturing and food retail, </w:t>
      </w:r>
      <w:r w:rsidR="00941804">
        <w:t>with experience in HRDD globally</w:t>
      </w:r>
      <w:r w:rsidR="00943063">
        <w:t xml:space="preserve">, and one of the greatest challenges they faced was </w:t>
      </w:r>
      <w:r w:rsidR="00114E7F">
        <w:t>the lack of transparency within their supply chains.</w:t>
      </w:r>
      <w:r w:rsidR="00941804">
        <w:t xml:space="preserve"> </w:t>
      </w:r>
      <w:r w:rsidR="00D7419C">
        <w:t xml:space="preserve">Lack of knowledge </w:t>
      </w:r>
      <w:r w:rsidR="00586906">
        <w:t>and lack of cooperation both presented issue</w:t>
      </w:r>
      <w:r w:rsidR="00D037D7">
        <w:t>s</w:t>
      </w:r>
      <w:r w:rsidR="00586906">
        <w:t xml:space="preserve"> with one interviewee </w:t>
      </w:r>
      <w:r w:rsidR="00586906" w:rsidRPr="009C084D">
        <w:rPr>
          <w:rFonts w:cstheme="minorHAnsi"/>
        </w:rPr>
        <w:t>commenting “</w:t>
      </w:r>
      <w:r w:rsidR="00143382" w:rsidRPr="009C084D">
        <w:rPr>
          <w:rFonts w:cstheme="minorHAnsi"/>
          <w:i/>
          <w:iCs/>
        </w:rPr>
        <w:t>99.9</w:t>
      </w:r>
      <w:r w:rsidR="00146592">
        <w:rPr>
          <w:rFonts w:cstheme="minorHAnsi"/>
          <w:i/>
          <w:iCs/>
        </w:rPr>
        <w:t xml:space="preserve">% </w:t>
      </w:r>
      <w:r w:rsidR="00143382" w:rsidRPr="009C084D">
        <w:rPr>
          <w:rFonts w:cstheme="minorHAnsi"/>
          <w:i/>
          <w:iCs/>
        </w:rPr>
        <w:t xml:space="preserve">of people in companies have no idea what we are talking about. Forget about US companies, try local companies where </w:t>
      </w:r>
      <w:r w:rsidR="00143382" w:rsidRPr="009C084D">
        <w:rPr>
          <w:rFonts w:cstheme="minorHAnsi"/>
          <w:i/>
          <w:iCs/>
        </w:rPr>
        <w:lastRenderedPageBreak/>
        <w:t xml:space="preserve">they don’t have electricity” </w:t>
      </w:r>
      <w:r w:rsidR="00143382" w:rsidRPr="009C084D">
        <w:rPr>
          <w:rFonts w:cstheme="minorHAnsi"/>
        </w:rPr>
        <w:t xml:space="preserve">and </w:t>
      </w:r>
      <w:r w:rsidR="009C084D">
        <w:rPr>
          <w:rFonts w:cstheme="minorHAnsi"/>
        </w:rPr>
        <w:t xml:space="preserve">another stating </w:t>
      </w:r>
      <w:r w:rsidR="008F6CCC">
        <w:rPr>
          <w:rFonts w:cstheme="minorHAnsi"/>
        </w:rPr>
        <w:t>that suppliers “</w:t>
      </w:r>
      <w:r w:rsidR="008F6CCC" w:rsidRPr="008F6CCC">
        <w:rPr>
          <w:rFonts w:cstheme="minorHAnsi"/>
          <w:i/>
          <w:iCs/>
        </w:rPr>
        <w:t>don’t want to answer the questions; that is the biggest issue</w:t>
      </w:r>
      <w:r w:rsidR="008F6CCC">
        <w:rPr>
          <w:rFonts w:cstheme="minorHAnsi"/>
        </w:rPr>
        <w:t>.”</w:t>
      </w:r>
      <w:r w:rsidR="00000F0F">
        <w:rPr>
          <w:rFonts w:cstheme="minorHAnsi"/>
        </w:rPr>
        <w:t xml:space="preserve"> </w:t>
      </w:r>
      <w:r w:rsidR="00BD2FAF">
        <w:rPr>
          <w:rFonts w:cstheme="minorHAnsi"/>
        </w:rPr>
        <w:t>HRDD reporting requires in-depth, quality data which can be difficult to obtain beyond direct suppliers (</w:t>
      </w:r>
      <w:r w:rsidR="00BD2FAF">
        <w:t xml:space="preserve">Tsai and Lin, 2023). </w:t>
      </w:r>
      <w:r w:rsidR="00CD63A1">
        <w:rPr>
          <w:rFonts w:cstheme="minorHAnsi"/>
        </w:rPr>
        <w:t>Executives interviewed by KPMG (</w:t>
      </w:r>
      <w:r w:rsidR="00A071A7">
        <w:rPr>
          <w:rFonts w:cstheme="minorHAnsi"/>
        </w:rPr>
        <w:t xml:space="preserve">2016) agreed, citing </w:t>
      </w:r>
      <w:r w:rsidR="00EE183E">
        <w:rPr>
          <w:rFonts w:cstheme="minorHAnsi"/>
        </w:rPr>
        <w:t xml:space="preserve">a lack of supply chain visibility as one of their top challenges when addressing human rights. </w:t>
      </w:r>
      <w:r w:rsidR="008211A6">
        <w:rPr>
          <w:rFonts w:cstheme="minorHAnsi"/>
        </w:rPr>
        <w:t>In fact, according to Smit et al.,</w:t>
      </w:r>
      <w:r w:rsidR="00DA2248">
        <w:rPr>
          <w:rFonts w:cstheme="minorHAnsi"/>
        </w:rPr>
        <w:t xml:space="preserve"> 2020</w:t>
      </w:r>
      <w:r w:rsidR="00D81F94">
        <w:rPr>
          <w:rFonts w:cstheme="minorHAnsi"/>
        </w:rPr>
        <w:t>,</w:t>
      </w:r>
      <w:r w:rsidR="008211A6">
        <w:rPr>
          <w:rFonts w:cstheme="minorHAnsi"/>
        </w:rPr>
        <w:t xml:space="preserve"> everyone interviewed agreed that implementing HRDD beyond the first tier of their supply chain was challenging.</w:t>
      </w:r>
    </w:p>
    <w:p w14:paraId="1447FF5E" w14:textId="7ED1D7BE" w:rsidR="009B1395" w:rsidRPr="009C084D" w:rsidRDefault="00D81F94" w:rsidP="00762F82">
      <w:pPr>
        <w:spacing w:line="360" w:lineRule="auto"/>
        <w:rPr>
          <w:rFonts w:cstheme="minorHAnsi"/>
        </w:rPr>
      </w:pPr>
      <w:r>
        <w:rPr>
          <w:rFonts w:cstheme="minorHAnsi"/>
        </w:rPr>
        <w:t>Subsequently, n</w:t>
      </w:r>
      <w:r w:rsidR="00000F0F">
        <w:rPr>
          <w:rFonts w:cstheme="minorHAnsi"/>
        </w:rPr>
        <w:t xml:space="preserve">ot having leverage with suppliers </w:t>
      </w:r>
      <w:r w:rsidR="007F1BF9">
        <w:rPr>
          <w:rFonts w:cstheme="minorHAnsi"/>
        </w:rPr>
        <w:t>poses a challenge</w:t>
      </w:r>
      <w:r>
        <w:rPr>
          <w:rFonts w:cstheme="minorHAnsi"/>
        </w:rPr>
        <w:t xml:space="preserve"> for businesses</w:t>
      </w:r>
      <w:r w:rsidR="002005F4">
        <w:rPr>
          <w:rFonts w:cstheme="minorHAnsi"/>
        </w:rPr>
        <w:t xml:space="preserve"> who want to implement HRDD</w:t>
      </w:r>
      <w:r w:rsidR="007F1BF9">
        <w:rPr>
          <w:rFonts w:cstheme="minorHAnsi"/>
        </w:rPr>
        <w:t xml:space="preserve">, particularly </w:t>
      </w:r>
      <w:r w:rsidR="00CD2BF6">
        <w:rPr>
          <w:rFonts w:cstheme="minorHAnsi"/>
        </w:rPr>
        <w:t>beyond tier one suppliers</w:t>
      </w:r>
      <w:r w:rsidR="00306764">
        <w:rPr>
          <w:rFonts w:cstheme="minorHAnsi"/>
        </w:rPr>
        <w:t xml:space="preserve"> (</w:t>
      </w:r>
      <w:r w:rsidR="00306764">
        <w:rPr>
          <w:rFonts w:cstheme="minorHAnsi"/>
        </w:rPr>
        <w:t>Smit et al., 2020</w:t>
      </w:r>
      <w:r w:rsidR="00306764">
        <w:rPr>
          <w:rFonts w:cstheme="minorHAnsi"/>
        </w:rPr>
        <w:t>)</w:t>
      </w:r>
      <w:r w:rsidR="00CD2BF6">
        <w:rPr>
          <w:rFonts w:cstheme="minorHAnsi"/>
        </w:rPr>
        <w:t xml:space="preserve">. </w:t>
      </w:r>
      <w:r w:rsidR="00747FC9">
        <w:rPr>
          <w:rFonts w:cstheme="minorHAnsi"/>
        </w:rPr>
        <w:t>The UNGPs do a</w:t>
      </w:r>
      <w:r w:rsidR="00B865C5">
        <w:rPr>
          <w:rFonts w:cstheme="minorHAnsi"/>
        </w:rPr>
        <w:t xml:space="preserve">cknowledge that organizations may have a limited degree of leverage, however </w:t>
      </w:r>
      <w:r w:rsidR="00EA500C">
        <w:rPr>
          <w:rFonts w:cstheme="minorHAnsi"/>
        </w:rPr>
        <w:t xml:space="preserve">advocate for </w:t>
      </w:r>
      <w:r w:rsidR="007F2ABB">
        <w:rPr>
          <w:rFonts w:cstheme="minorHAnsi"/>
        </w:rPr>
        <w:t>businesses to find ways in which leverage can be enhanced (OECD</w:t>
      </w:r>
      <w:r w:rsidR="00D84AD9">
        <w:rPr>
          <w:rFonts w:cstheme="minorHAnsi"/>
        </w:rPr>
        <w:t>, 2023).</w:t>
      </w:r>
      <w:r w:rsidR="00306764">
        <w:rPr>
          <w:rFonts w:cstheme="minorHAnsi"/>
        </w:rPr>
        <w:t xml:space="preserve"> </w:t>
      </w:r>
      <w:r w:rsidR="006A3C7D">
        <w:rPr>
          <w:rFonts w:cstheme="minorHAnsi"/>
        </w:rPr>
        <w:t xml:space="preserve">According to </w:t>
      </w:r>
      <w:r w:rsidR="000B4CA6" w:rsidRPr="000B4CA6">
        <w:rPr>
          <w:rFonts w:cstheme="minorHAnsi"/>
        </w:rPr>
        <w:t>McC</w:t>
      </w:r>
      <w:r w:rsidR="000B4CA6" w:rsidRPr="000B4CA6">
        <w:rPr>
          <w:rFonts w:cstheme="minorHAnsi"/>
        </w:rPr>
        <w:t>orquodale</w:t>
      </w:r>
      <w:r w:rsidR="000B4CA6">
        <w:rPr>
          <w:rFonts w:cstheme="minorHAnsi"/>
        </w:rPr>
        <w:t xml:space="preserve"> et al</w:t>
      </w:r>
      <w:r w:rsidR="005D0B93">
        <w:rPr>
          <w:rFonts w:cstheme="minorHAnsi"/>
        </w:rPr>
        <w:t>.</w:t>
      </w:r>
      <w:r w:rsidR="000B4CA6">
        <w:rPr>
          <w:rFonts w:cstheme="minorHAnsi"/>
        </w:rPr>
        <w:t xml:space="preserve"> </w:t>
      </w:r>
      <w:r w:rsidR="005D0B93">
        <w:rPr>
          <w:rFonts w:cstheme="minorHAnsi"/>
        </w:rPr>
        <w:t>(</w:t>
      </w:r>
      <w:r w:rsidR="00226077">
        <w:rPr>
          <w:rFonts w:cstheme="minorHAnsi"/>
        </w:rPr>
        <w:t>2017</w:t>
      </w:r>
      <w:r w:rsidR="005D0B93">
        <w:rPr>
          <w:rFonts w:cstheme="minorHAnsi"/>
        </w:rPr>
        <w:t>)</w:t>
      </w:r>
      <w:r w:rsidR="006A3C7D">
        <w:rPr>
          <w:rFonts w:cstheme="minorHAnsi"/>
        </w:rPr>
        <w:t xml:space="preserve">, </w:t>
      </w:r>
      <w:r w:rsidR="007B14B5">
        <w:rPr>
          <w:rFonts w:cstheme="minorHAnsi"/>
        </w:rPr>
        <w:t xml:space="preserve">the influence of </w:t>
      </w:r>
      <w:r w:rsidR="006A2197">
        <w:rPr>
          <w:rFonts w:cstheme="minorHAnsi"/>
        </w:rPr>
        <w:t>companies</w:t>
      </w:r>
      <w:r w:rsidR="0006144E">
        <w:rPr>
          <w:rFonts w:cstheme="minorHAnsi"/>
        </w:rPr>
        <w:t xml:space="preserve"> in conducting HRDD </w:t>
      </w:r>
      <w:r w:rsidR="005D0B93">
        <w:rPr>
          <w:rFonts w:cstheme="minorHAnsi"/>
        </w:rPr>
        <w:t>through</w:t>
      </w:r>
      <w:r w:rsidR="0006144E">
        <w:rPr>
          <w:rFonts w:cstheme="minorHAnsi"/>
        </w:rPr>
        <w:t xml:space="preserve"> third-party relationships increase</w:t>
      </w:r>
      <w:r w:rsidR="004C1E97">
        <w:rPr>
          <w:rFonts w:cstheme="minorHAnsi"/>
        </w:rPr>
        <w:t xml:space="preserve">s once human rights clauses are added to contracts. </w:t>
      </w:r>
      <w:r w:rsidR="008256A7">
        <w:rPr>
          <w:rFonts w:cstheme="minorHAnsi"/>
        </w:rPr>
        <w:t xml:space="preserve">This may incentivize </w:t>
      </w:r>
      <w:r w:rsidR="00C87274">
        <w:rPr>
          <w:rFonts w:cstheme="minorHAnsi"/>
        </w:rPr>
        <w:t>cooperation,</w:t>
      </w:r>
      <w:r w:rsidR="008256A7">
        <w:rPr>
          <w:rFonts w:cstheme="minorHAnsi"/>
        </w:rPr>
        <w:t xml:space="preserve"> as suppliers risk having their contracts terminated. </w:t>
      </w:r>
      <w:r w:rsidR="00EE183E">
        <w:rPr>
          <w:rFonts w:cstheme="minorHAnsi"/>
        </w:rPr>
        <w:t>However,</w:t>
      </w:r>
      <w:r w:rsidR="00C87274">
        <w:rPr>
          <w:rFonts w:cstheme="minorHAnsi"/>
        </w:rPr>
        <w:t xml:space="preserve"> until a</w:t>
      </w:r>
      <w:r w:rsidR="00371F67">
        <w:rPr>
          <w:rFonts w:cstheme="minorHAnsi"/>
        </w:rPr>
        <w:t>n organization has embedded a human rights stra</w:t>
      </w:r>
      <w:r w:rsidR="0010557B">
        <w:rPr>
          <w:rFonts w:cstheme="minorHAnsi"/>
        </w:rPr>
        <w:t>tegy</w:t>
      </w:r>
      <w:r w:rsidR="00371F67">
        <w:rPr>
          <w:rFonts w:cstheme="minorHAnsi"/>
        </w:rPr>
        <w:t xml:space="preserve"> in their own operations, they are un</w:t>
      </w:r>
      <w:r w:rsidR="0010557B">
        <w:rPr>
          <w:rFonts w:cstheme="minorHAnsi"/>
        </w:rPr>
        <w:t>likely to begin changing their procurement contracts.</w:t>
      </w:r>
    </w:p>
    <w:p w14:paraId="58D05A07" w14:textId="77777777" w:rsidR="004027C0" w:rsidRPr="009C084D" w:rsidRDefault="004027C0" w:rsidP="00762F82">
      <w:pPr>
        <w:spacing w:line="360" w:lineRule="auto"/>
        <w:rPr>
          <w:rFonts w:cstheme="minorHAnsi"/>
        </w:rPr>
      </w:pPr>
    </w:p>
    <w:p w14:paraId="0C8B8E94" w14:textId="77777777" w:rsidR="00B10D1E" w:rsidRDefault="00B10D1E" w:rsidP="00762F82">
      <w:pPr>
        <w:spacing w:line="360" w:lineRule="auto"/>
      </w:pPr>
    </w:p>
    <w:p w14:paraId="2E039C92" w14:textId="77777777" w:rsidR="00E046C3" w:rsidRDefault="00E046C3" w:rsidP="00626532"/>
    <w:p w14:paraId="489E2EA2" w14:textId="77777777" w:rsidR="00E046C3" w:rsidRDefault="00E046C3" w:rsidP="00626532"/>
    <w:p w14:paraId="17BA3F6B" w14:textId="77777777" w:rsidR="00E046C3" w:rsidRDefault="00E046C3" w:rsidP="00626532"/>
    <w:p w14:paraId="5A39B620" w14:textId="77777777" w:rsidR="00E046C3" w:rsidRDefault="00E046C3" w:rsidP="00626532"/>
    <w:p w14:paraId="7667118F" w14:textId="77777777" w:rsidR="00605112" w:rsidRDefault="00605112">
      <w:pPr>
        <w:rPr>
          <w:rFonts w:asciiTheme="majorHAnsi" w:eastAsiaTheme="majorEastAsia" w:hAnsiTheme="majorHAnsi" w:cstheme="majorBidi"/>
          <w:color w:val="2F5496" w:themeColor="accent1" w:themeShade="BF"/>
          <w:sz w:val="36"/>
          <w:szCs w:val="36"/>
        </w:rPr>
      </w:pPr>
      <w:r>
        <w:br w:type="page"/>
      </w:r>
    </w:p>
    <w:p w14:paraId="7ADA9A40" w14:textId="5EB59020" w:rsidR="00B02694" w:rsidRDefault="00B02694" w:rsidP="00487A8B">
      <w:pPr>
        <w:pStyle w:val="Heading1"/>
      </w:pPr>
      <w:bookmarkStart w:id="14" w:name="_Toc178343961"/>
      <w:r>
        <w:lastRenderedPageBreak/>
        <w:t>Methodology</w:t>
      </w:r>
      <w:bookmarkEnd w:id="14"/>
    </w:p>
    <w:p w14:paraId="3253868C" w14:textId="77777777" w:rsidR="009F1291" w:rsidRDefault="009F1291"/>
    <w:p w14:paraId="71DB40A4" w14:textId="459D7470" w:rsidR="00EB341D" w:rsidRDefault="00EB341D" w:rsidP="00F53509">
      <w:pPr>
        <w:spacing w:line="360" w:lineRule="auto"/>
      </w:pPr>
      <w:r w:rsidRPr="00B75136">
        <w:t xml:space="preserve">The aim of this research is to advance an understanding of the barriers preventing food and agriculture businesses from implementing HRDD, and the potential opportunities that building </w:t>
      </w:r>
      <w:r w:rsidR="00D238E6">
        <w:t>HRDD</w:t>
      </w:r>
      <w:r w:rsidRPr="00B75136">
        <w:t xml:space="preserve"> into business strategy will present.</w:t>
      </w:r>
      <w:r w:rsidR="00E9176B">
        <w:t xml:space="preserve"> Insights from </w:t>
      </w:r>
      <w:r w:rsidR="009F3F4B">
        <w:t xml:space="preserve">professionals </w:t>
      </w:r>
      <w:r w:rsidR="0079418E">
        <w:t xml:space="preserve">within the food and agriculture industry </w:t>
      </w:r>
      <w:r w:rsidR="00054FC3">
        <w:t>were</w:t>
      </w:r>
      <w:r w:rsidR="00F5483E">
        <w:t xml:space="preserve"> critically assessed to determine </w:t>
      </w:r>
      <w:r w:rsidR="00F5483E" w:rsidRPr="00B75136">
        <w:t xml:space="preserve">internal and external barriers </w:t>
      </w:r>
      <w:r w:rsidR="00F5483E">
        <w:t>they</w:t>
      </w:r>
      <w:r w:rsidR="00F5483E" w:rsidRPr="00B75136">
        <w:t xml:space="preserve"> face in developing and conducting a</w:t>
      </w:r>
      <w:r w:rsidR="000215BC">
        <w:t>n</w:t>
      </w:r>
      <w:r w:rsidR="00F5483E" w:rsidRPr="00B75136">
        <w:t xml:space="preserve"> HRDD process</w:t>
      </w:r>
      <w:r w:rsidR="001A65F4">
        <w:t>,</w:t>
      </w:r>
      <w:r w:rsidR="00F5483E" w:rsidRPr="00B75136">
        <w:t xml:space="preserve"> and how </w:t>
      </w:r>
      <w:r w:rsidR="007425F6">
        <w:t>these experiences</w:t>
      </w:r>
      <w:r w:rsidR="00F5483E" w:rsidRPr="00B75136">
        <w:t xml:space="preserve"> differ based on </w:t>
      </w:r>
      <w:r w:rsidR="007C4BA8">
        <w:t xml:space="preserve">their segment within the industry. </w:t>
      </w:r>
      <w:r w:rsidR="00E52AFC">
        <w:t>Additionally, the research explore</w:t>
      </w:r>
      <w:r w:rsidR="00B3549A">
        <w:t>s</w:t>
      </w:r>
      <w:r w:rsidR="00E52AFC">
        <w:t xml:space="preserve"> </w:t>
      </w:r>
      <w:r w:rsidR="001F2FFD">
        <w:t>corporate</w:t>
      </w:r>
      <w:r w:rsidR="001F2FFD" w:rsidRPr="00B75136">
        <w:t xml:space="preserve"> benefits to </w:t>
      </w:r>
      <w:r w:rsidR="00B422A7">
        <w:t xml:space="preserve">implementing </w:t>
      </w:r>
      <w:r w:rsidR="001F2FFD" w:rsidRPr="00B75136">
        <w:t>HRDD</w:t>
      </w:r>
      <w:r w:rsidR="00B422A7">
        <w:t>, taking a broader approach than just legal compliance.</w:t>
      </w:r>
      <w:r w:rsidR="00FD480E">
        <w:t xml:space="preserve"> </w:t>
      </w:r>
      <w:r w:rsidR="001233E9">
        <w:t xml:space="preserve">The intent is for </w:t>
      </w:r>
      <w:r w:rsidR="00ED6EB8">
        <w:t xml:space="preserve">this research to </w:t>
      </w:r>
      <w:r w:rsidR="00965A44">
        <w:t>provide a basis from which industry professionals can advocate for HRDD within their organization.</w:t>
      </w:r>
    </w:p>
    <w:p w14:paraId="449DBAF0" w14:textId="5E4385F7" w:rsidR="00F02F65" w:rsidRPr="0014687A" w:rsidRDefault="00620E74" w:rsidP="00F53509">
      <w:pPr>
        <w:spacing w:line="360" w:lineRule="auto"/>
      </w:pPr>
      <w:r>
        <w:t xml:space="preserve">Following the desk-based literature research, the findings of which were outlined in the </w:t>
      </w:r>
      <w:r w:rsidR="00CB7352">
        <w:t xml:space="preserve">previous section, </w:t>
      </w:r>
      <w:r w:rsidR="00803493">
        <w:t>a positivism approach</w:t>
      </w:r>
      <w:r w:rsidR="008B6ECB">
        <w:t xml:space="preserve"> was taken by obtaining quantitative data</w:t>
      </w:r>
      <w:r w:rsidR="00E64070">
        <w:t xml:space="preserve"> </w:t>
      </w:r>
      <w:r w:rsidR="00385A80">
        <w:t xml:space="preserve">through </w:t>
      </w:r>
      <w:r w:rsidR="007D0F45">
        <w:t>a survey</w:t>
      </w:r>
      <w:r w:rsidR="00E64070">
        <w:t xml:space="preserve"> (Hall, 2020)</w:t>
      </w:r>
      <w:r w:rsidR="00EC4773">
        <w:t xml:space="preserve">. </w:t>
      </w:r>
      <w:r w:rsidR="00D21A73" w:rsidRPr="0014687A">
        <w:t xml:space="preserve">Ethical considerations were reviewed </w:t>
      </w:r>
      <w:r w:rsidR="006E20A8">
        <w:t>in accordance with the University of W</w:t>
      </w:r>
      <w:r w:rsidR="005944EB">
        <w:t xml:space="preserve">ales Trinity Saint David’s (UWTSD) </w:t>
      </w:r>
      <w:r w:rsidR="000E1F83">
        <w:t>Research Ethics &amp; Integrity Code of Practice</w:t>
      </w:r>
      <w:r w:rsidR="00992E73">
        <w:t xml:space="preserve"> (2022</w:t>
      </w:r>
      <w:r w:rsidR="004518D8">
        <w:t>a</w:t>
      </w:r>
      <w:r w:rsidR="00992E73">
        <w:t>)</w:t>
      </w:r>
      <w:r w:rsidR="000E1F83">
        <w:t xml:space="preserve"> and </w:t>
      </w:r>
      <w:r w:rsidR="000B2BD3" w:rsidRPr="000B2BD3">
        <w:t>Research Data Management Policy</w:t>
      </w:r>
      <w:r w:rsidR="004518D8">
        <w:t xml:space="preserve"> (2022b)</w:t>
      </w:r>
      <w:r w:rsidR="00741026">
        <w:t xml:space="preserve">. </w:t>
      </w:r>
      <w:r w:rsidR="009E1A3A">
        <w:t xml:space="preserve">The global nature of the research required an investigation into </w:t>
      </w:r>
      <w:r w:rsidR="009C09D3">
        <w:t xml:space="preserve">cultural considerations and data protection laws in the </w:t>
      </w:r>
      <w:r w:rsidR="00D56289">
        <w:t xml:space="preserve">countries </w:t>
      </w:r>
      <w:r w:rsidR="003F3D23">
        <w:t xml:space="preserve">of potential participants. </w:t>
      </w:r>
      <w:r w:rsidR="005409BF">
        <w:t>Possible concerns regarding the sensitiv</w:t>
      </w:r>
      <w:r w:rsidR="00553484">
        <w:t>ities</w:t>
      </w:r>
      <w:r w:rsidR="005409BF">
        <w:t xml:space="preserve"> of</w:t>
      </w:r>
      <w:r w:rsidR="00553484">
        <w:t xml:space="preserve"> the subject matter were addressed by utilizing a third-party online survey</w:t>
      </w:r>
      <w:r w:rsidR="00AC1FE7">
        <w:t xml:space="preserve"> tool</w:t>
      </w:r>
      <w:r w:rsidR="00553484">
        <w:t xml:space="preserve"> </w:t>
      </w:r>
      <w:r w:rsidR="00B92D1A">
        <w:t>to ensure anonymity for both</w:t>
      </w:r>
      <w:r w:rsidR="003655C7">
        <w:t xml:space="preserve"> the participant </w:t>
      </w:r>
      <w:r w:rsidR="00E17F0A">
        <w:t>and</w:t>
      </w:r>
      <w:r w:rsidR="003655C7">
        <w:t xml:space="preserve"> their organization.</w:t>
      </w:r>
      <w:r w:rsidR="00553484">
        <w:t xml:space="preserve"> </w:t>
      </w:r>
      <w:r w:rsidR="00784188">
        <w:t xml:space="preserve">No personal data, </w:t>
      </w:r>
      <w:r w:rsidR="00550FEB">
        <w:t xml:space="preserve">as </w:t>
      </w:r>
      <w:r w:rsidR="00784188">
        <w:t xml:space="preserve">characterized by the </w:t>
      </w:r>
      <w:r w:rsidR="00E17F0A" w:rsidRPr="00E17F0A">
        <w:t>General Data Protection Regulation</w:t>
      </w:r>
      <w:r w:rsidR="00E17F0A">
        <w:t xml:space="preserve"> (</w:t>
      </w:r>
      <w:r w:rsidR="00E17F0A" w:rsidRPr="00E17F0A">
        <w:t>20</w:t>
      </w:r>
      <w:r w:rsidR="00C45DA5">
        <w:t>24</w:t>
      </w:r>
      <w:r w:rsidR="00E17F0A">
        <w:t>)</w:t>
      </w:r>
      <w:r w:rsidR="005409BF">
        <w:t xml:space="preserve"> </w:t>
      </w:r>
      <w:r w:rsidR="00E17F0A">
        <w:t>was requested.</w:t>
      </w:r>
      <w:r w:rsidR="00593307">
        <w:t xml:space="preserve"> </w:t>
      </w:r>
      <w:r w:rsidR="00E06E3F">
        <w:t xml:space="preserve">The data protection laws in some of the </w:t>
      </w:r>
      <w:r w:rsidR="00E146EA">
        <w:t>target population</w:t>
      </w:r>
      <w:r w:rsidR="00CE4627">
        <w:t xml:space="preserve"> countries</w:t>
      </w:r>
      <w:r w:rsidR="00E146EA">
        <w:t xml:space="preserve"> were </w:t>
      </w:r>
      <w:r w:rsidR="00CE4627">
        <w:t xml:space="preserve">restrictive or </w:t>
      </w:r>
      <w:r w:rsidR="00E146EA">
        <w:t>unclear</w:t>
      </w:r>
      <w:r w:rsidR="00CE4627">
        <w:t xml:space="preserve">, and </w:t>
      </w:r>
      <w:r w:rsidR="004C2D54">
        <w:t xml:space="preserve">the decision was made to remove target organizations headquartered in these countries from the </w:t>
      </w:r>
      <w:r w:rsidR="00453461">
        <w:t>study</w:t>
      </w:r>
      <w:r w:rsidR="004C2D54">
        <w:t xml:space="preserve">. </w:t>
      </w:r>
      <w:r w:rsidR="004E7F1C">
        <w:t>Additional details</w:t>
      </w:r>
      <w:r w:rsidR="006C4198">
        <w:t xml:space="preserve"> are provided in the Research Strategy section.</w:t>
      </w:r>
    </w:p>
    <w:p w14:paraId="122D100C" w14:textId="77777777" w:rsidR="004A2F59" w:rsidRDefault="004A2F59"/>
    <w:p w14:paraId="492F3A89" w14:textId="00247870" w:rsidR="007E03D5" w:rsidRDefault="004A2F59" w:rsidP="005B29A3">
      <w:pPr>
        <w:pStyle w:val="Heading2"/>
      </w:pPr>
      <w:bookmarkStart w:id="15" w:name="_Toc178343962"/>
      <w:r>
        <w:t>Research Strategy</w:t>
      </w:r>
      <w:bookmarkEnd w:id="15"/>
    </w:p>
    <w:p w14:paraId="37B4CCE1" w14:textId="77777777" w:rsidR="00020C1F" w:rsidRDefault="00020C1F" w:rsidP="00D62CDD">
      <w:pPr>
        <w:spacing w:line="360" w:lineRule="auto"/>
      </w:pPr>
    </w:p>
    <w:p w14:paraId="0E58E587" w14:textId="34DFB4AC" w:rsidR="00D50583" w:rsidRDefault="00E6559E" w:rsidP="00D62CDD">
      <w:pPr>
        <w:spacing w:line="360" w:lineRule="auto"/>
      </w:pPr>
      <w:r>
        <w:t xml:space="preserve">A </w:t>
      </w:r>
      <w:r w:rsidR="009B0ACC">
        <w:t>quantitative</w:t>
      </w:r>
      <w:r>
        <w:t xml:space="preserve"> description of </w:t>
      </w:r>
      <w:r w:rsidR="009B0ACC">
        <w:t>attitudes and tre</w:t>
      </w:r>
      <w:r w:rsidR="00D32712">
        <w:t xml:space="preserve">nds within the </w:t>
      </w:r>
      <w:r w:rsidR="000351DF">
        <w:t xml:space="preserve">food and agriculture industry towards HRDD was required to fulfill the research objectives, and therefore </w:t>
      </w:r>
      <w:r w:rsidR="001E1498">
        <w:t xml:space="preserve">a survey design was </w:t>
      </w:r>
      <w:r w:rsidR="00BC32F9">
        <w:t>utilized</w:t>
      </w:r>
      <w:r w:rsidR="001E1498">
        <w:t xml:space="preserve"> (</w:t>
      </w:r>
      <w:r w:rsidR="006B1ED4">
        <w:t>Cre</w:t>
      </w:r>
      <w:r w:rsidR="000A1436">
        <w:t xml:space="preserve">swell and Creswell, </w:t>
      </w:r>
      <w:r w:rsidR="002D5611">
        <w:t>2018)</w:t>
      </w:r>
      <w:r w:rsidR="00034D26">
        <w:t xml:space="preserve">. </w:t>
      </w:r>
      <w:r w:rsidR="00D914B7">
        <w:t xml:space="preserve">Survey design allows for </w:t>
      </w:r>
      <w:r w:rsidR="00A9112E">
        <w:t>analysis to be conducted across a larger group of individuals</w:t>
      </w:r>
      <w:r w:rsidR="000B538A">
        <w:t xml:space="preserve"> with the opportunity to </w:t>
      </w:r>
      <w:r w:rsidR="002D3030">
        <w:t xml:space="preserve">compare </w:t>
      </w:r>
      <w:r w:rsidR="00644727">
        <w:t>the</w:t>
      </w:r>
      <w:r w:rsidR="00B17362">
        <w:t xml:space="preserve"> viewpoints of different sections of the population, in this instance,</w:t>
      </w:r>
      <w:r w:rsidR="00545CD0">
        <w:t xml:space="preserve"> based on the segment of the industry in which </w:t>
      </w:r>
      <w:r w:rsidR="00350402">
        <w:t>their organization resides.</w:t>
      </w:r>
      <w:r w:rsidR="00B17362">
        <w:t xml:space="preserve"> </w:t>
      </w:r>
      <w:r w:rsidR="00644727">
        <w:t xml:space="preserve"> </w:t>
      </w:r>
      <w:r w:rsidR="006E196D">
        <w:t>O’Dwyer and Bernauer</w:t>
      </w:r>
      <w:r w:rsidR="003E53D0">
        <w:t xml:space="preserve"> (20</w:t>
      </w:r>
      <w:r w:rsidR="00DE0069">
        <w:t>14</w:t>
      </w:r>
      <w:r w:rsidR="003E53D0">
        <w:t>) define a variable as</w:t>
      </w:r>
      <w:r w:rsidR="00B02F20">
        <w:t xml:space="preserve"> </w:t>
      </w:r>
      <w:r w:rsidR="009F3627">
        <w:t xml:space="preserve">an </w:t>
      </w:r>
      <w:r w:rsidR="00B02F20">
        <w:t>“</w:t>
      </w:r>
      <w:r w:rsidR="00B02F20" w:rsidRPr="00B02F20">
        <w:rPr>
          <w:i/>
          <w:iCs/>
        </w:rPr>
        <w:t>attribute that varies among individuals or groups</w:t>
      </w:r>
      <w:r w:rsidR="00B02F20">
        <w:t xml:space="preserve">”, </w:t>
      </w:r>
      <w:r w:rsidR="00A3093A">
        <w:t xml:space="preserve">and categorize attitudes, beliefs and behaviours as non-cognitive variables. For the purposes of this research, </w:t>
      </w:r>
      <w:r w:rsidR="004A1148">
        <w:t xml:space="preserve">the key variables </w:t>
      </w:r>
      <w:r w:rsidR="00061CE1">
        <w:t>are</w:t>
      </w:r>
      <w:r w:rsidR="004A1148">
        <w:t xml:space="preserve"> </w:t>
      </w:r>
      <w:r w:rsidR="00E62D7D">
        <w:t>a set off</w:t>
      </w:r>
      <w:r w:rsidR="003E0993">
        <w:t xml:space="preserve"> beliefs </w:t>
      </w:r>
      <w:r w:rsidR="00D84581">
        <w:t xml:space="preserve">industry </w:t>
      </w:r>
      <w:r w:rsidR="00D84581">
        <w:lastRenderedPageBreak/>
        <w:t xml:space="preserve">professionals have </w:t>
      </w:r>
      <w:r w:rsidR="006243BA">
        <w:t xml:space="preserve">about the barriers </w:t>
      </w:r>
      <w:r w:rsidR="00FC33DD">
        <w:t>and opportunities to the</w:t>
      </w:r>
      <w:r w:rsidR="006243BA">
        <w:t xml:space="preserve"> implementation of HRDD</w:t>
      </w:r>
      <w:r w:rsidR="00D84581">
        <w:t xml:space="preserve"> within their organization</w:t>
      </w:r>
      <w:r w:rsidR="00FC33DD">
        <w:t>.</w:t>
      </w:r>
    </w:p>
    <w:p w14:paraId="58BD7E63" w14:textId="4A6D0457" w:rsidR="00C22928" w:rsidRDefault="001248DE" w:rsidP="00D62CDD">
      <w:pPr>
        <w:spacing w:line="360" w:lineRule="auto"/>
      </w:pPr>
      <w:r>
        <w:t>The size and scope</w:t>
      </w:r>
      <w:r w:rsidR="009F7CB2">
        <w:t xml:space="preserve"> of food and agriculture businesses varies </w:t>
      </w:r>
      <w:r w:rsidR="000E2294">
        <w:t xml:space="preserve">significantly, from smallholder </w:t>
      </w:r>
      <w:r w:rsidR="00CA3E77">
        <w:t xml:space="preserve">farmers </w:t>
      </w:r>
      <w:r w:rsidR="000E2294">
        <w:t>and independent food</w:t>
      </w:r>
      <w:r w:rsidR="000728CE">
        <w:t xml:space="preserve"> retailers to large transnational companies. </w:t>
      </w:r>
      <w:r w:rsidR="00546546">
        <w:t>This research was focused on larger organizations</w:t>
      </w:r>
      <w:r w:rsidR="00E9143E">
        <w:t xml:space="preserve"> with</w:t>
      </w:r>
      <w:r w:rsidR="00E17B04">
        <w:t xml:space="preserve"> global</w:t>
      </w:r>
      <w:r w:rsidR="00E9143E">
        <w:t xml:space="preserve"> </w:t>
      </w:r>
      <w:r w:rsidR="004D7E93">
        <w:t>influence</w:t>
      </w:r>
      <w:r w:rsidR="00E9143E">
        <w:t xml:space="preserve"> within the industry</w:t>
      </w:r>
      <w:r w:rsidR="00277B02">
        <w:t>.</w:t>
      </w:r>
      <w:r w:rsidR="00E9143E">
        <w:t xml:space="preserve"> </w:t>
      </w:r>
      <w:r w:rsidR="00277B02">
        <w:t>C</w:t>
      </w:r>
      <w:r w:rsidR="00E9143E">
        <w:t>onvenience sampling was used</w:t>
      </w:r>
      <w:r w:rsidR="00A22BB7">
        <w:t xml:space="preserve"> (</w:t>
      </w:r>
      <w:r w:rsidR="00F33F5B">
        <w:t xml:space="preserve">Biggam, </w:t>
      </w:r>
      <w:r w:rsidR="00053A47">
        <w:t>2015)</w:t>
      </w:r>
      <w:r w:rsidR="00E9143E">
        <w:t xml:space="preserve"> </w:t>
      </w:r>
      <w:r w:rsidR="00A22BB7">
        <w:t xml:space="preserve">to </w:t>
      </w:r>
      <w:r w:rsidR="004D7E93">
        <w:t>sel</w:t>
      </w:r>
      <w:r w:rsidR="00A22BB7">
        <w:t>ect the sample</w:t>
      </w:r>
      <w:r w:rsidR="00867E76">
        <w:t>, which comprised o</w:t>
      </w:r>
      <w:r w:rsidR="008A479B">
        <w:t>f</w:t>
      </w:r>
      <w:r w:rsidR="004B3432">
        <w:t xml:space="preserve"> companies included</w:t>
      </w:r>
      <w:r w:rsidR="006C4088">
        <w:t xml:space="preserve"> by the World Benchmarking Alliance </w:t>
      </w:r>
      <w:r w:rsidR="009A790B">
        <w:t xml:space="preserve">in the Food and Agriculture Benchmark (2023). </w:t>
      </w:r>
      <w:r w:rsidR="00A530A0">
        <w:t>Th</w:t>
      </w:r>
      <w:r w:rsidR="00C03768">
        <w:t xml:space="preserve">e level of influence </w:t>
      </w:r>
      <w:r w:rsidR="002D69FE">
        <w:t>o</w:t>
      </w:r>
      <w:r w:rsidR="00C03768">
        <w:t xml:space="preserve">f these companies suggests </w:t>
      </w:r>
      <w:r w:rsidR="002D69FE">
        <w:t xml:space="preserve">greater access to </w:t>
      </w:r>
      <w:r w:rsidR="00DB62A8">
        <w:t>the resources required to conduct HRDD</w:t>
      </w:r>
      <w:r w:rsidR="002965A2">
        <w:t xml:space="preserve">, while the size of the organizations could indicate greater complexity within their supply chains. </w:t>
      </w:r>
      <w:r w:rsidR="00224D31">
        <w:t>The sample include</w:t>
      </w:r>
      <w:r w:rsidR="00FC69F7">
        <w:t>d</w:t>
      </w:r>
      <w:r w:rsidR="00224D31">
        <w:t xml:space="preserve"> many transnational businesses</w:t>
      </w:r>
      <w:r w:rsidR="00921040">
        <w:t>, who may be required to comply with current or pending HRDD legislation.</w:t>
      </w:r>
      <w:r w:rsidR="00AF3D83">
        <w:t xml:space="preserve"> </w:t>
      </w:r>
      <w:r w:rsidR="00677CB2">
        <w:t xml:space="preserve">It could therefore be suggested that the </w:t>
      </w:r>
      <w:r w:rsidR="0083744F">
        <w:t xml:space="preserve">variety and scope of </w:t>
      </w:r>
      <w:r w:rsidR="00463308">
        <w:t>opportunities</w:t>
      </w:r>
      <w:r w:rsidR="0083744F">
        <w:t xml:space="preserve"> and </w:t>
      </w:r>
      <w:r w:rsidR="00463308">
        <w:t>challenges</w:t>
      </w:r>
      <w:r w:rsidR="0083744F">
        <w:t xml:space="preserve"> in conducting HRDD within these organizations </w:t>
      </w:r>
      <w:r w:rsidR="00046D57">
        <w:t>may</w:t>
      </w:r>
      <w:r w:rsidR="0083744F">
        <w:t xml:space="preserve"> be </w:t>
      </w:r>
      <w:r w:rsidR="00463308">
        <w:t>broader</w:t>
      </w:r>
      <w:r w:rsidR="00304BE4">
        <w:t xml:space="preserve">, </w:t>
      </w:r>
      <w:r w:rsidR="00475891">
        <w:t>and so</w:t>
      </w:r>
      <w:r w:rsidR="00304BE4">
        <w:t xml:space="preserve"> relevant to the </w:t>
      </w:r>
      <w:proofErr w:type="gramStart"/>
      <w:r w:rsidR="00304BE4">
        <w:t>industry as a whole</w:t>
      </w:r>
      <w:proofErr w:type="gramEnd"/>
      <w:r w:rsidR="00304BE4">
        <w:t>.</w:t>
      </w:r>
      <w:r w:rsidR="00463308">
        <w:t xml:space="preserve"> </w:t>
      </w:r>
      <w:r w:rsidR="007D4302">
        <w:t xml:space="preserve">However, </w:t>
      </w:r>
      <w:r w:rsidR="00112402">
        <w:t xml:space="preserve">it is important to note that while </w:t>
      </w:r>
      <w:r w:rsidR="00C15BD8">
        <w:t xml:space="preserve">the barriers and opportunities may be similar </w:t>
      </w:r>
      <w:r w:rsidR="00B274E5">
        <w:t>for</w:t>
      </w:r>
      <w:r w:rsidR="00793748">
        <w:t xml:space="preserve"> small and medium-sized enterprises (SMEs), the level at which they impact the </w:t>
      </w:r>
      <w:r w:rsidR="000D1EE7">
        <w:t>business may vary. An obvious example</w:t>
      </w:r>
      <w:r w:rsidR="00CB3173">
        <w:t xml:space="preserve"> would be</w:t>
      </w:r>
      <w:r w:rsidR="000D1EE7">
        <w:t xml:space="preserve"> </w:t>
      </w:r>
      <w:r w:rsidR="00CB3173">
        <w:t>level of influence within a supply chain</w:t>
      </w:r>
      <w:r w:rsidR="00F7476E">
        <w:t xml:space="preserve">. The very nature of the sample means that the organizations </w:t>
      </w:r>
      <w:r w:rsidR="00D75301">
        <w:t>survey</w:t>
      </w:r>
      <w:r w:rsidR="005F2031">
        <w:t>ed</w:t>
      </w:r>
      <w:r w:rsidR="00F7476E">
        <w:t xml:space="preserve"> should have some leverage </w:t>
      </w:r>
      <w:r w:rsidR="00D75301">
        <w:t>to encourage their suppliers to collaborate on the implementation</w:t>
      </w:r>
      <w:r w:rsidR="005F2031">
        <w:t xml:space="preserve"> HRDD. However</w:t>
      </w:r>
      <w:r w:rsidR="00FD15D1">
        <w:t>,</w:t>
      </w:r>
      <w:r w:rsidR="005F2031">
        <w:t xml:space="preserve"> this is less likely to be the case</w:t>
      </w:r>
      <w:r w:rsidR="001D4104">
        <w:t xml:space="preserve"> for SMEs</w:t>
      </w:r>
      <w:r w:rsidR="00C14F32">
        <w:t xml:space="preserve">. </w:t>
      </w:r>
      <w:r w:rsidR="002E473A">
        <w:t>Similarly</w:t>
      </w:r>
      <w:r w:rsidR="00BD323C">
        <w:t>,</w:t>
      </w:r>
      <w:r w:rsidR="002E473A">
        <w:t xml:space="preserve"> a lack of resources and </w:t>
      </w:r>
      <w:r w:rsidR="00BD323C">
        <w:t xml:space="preserve">internal knowledge could be a greater challenge for SMEs. </w:t>
      </w:r>
      <w:r w:rsidR="000E7FC1">
        <w:t xml:space="preserve"> </w:t>
      </w:r>
      <w:r w:rsidR="005F2031">
        <w:t xml:space="preserve"> </w:t>
      </w:r>
    </w:p>
    <w:p w14:paraId="34637EDC" w14:textId="66CA4B01" w:rsidR="00170C24" w:rsidRDefault="00AB11FC" w:rsidP="00D62CDD">
      <w:pPr>
        <w:spacing w:line="360" w:lineRule="auto"/>
      </w:pPr>
      <w:r>
        <w:t>The Food and Agriculture Benchmark in</w:t>
      </w:r>
      <w:r w:rsidR="00E83161">
        <w:t xml:space="preserve">cludes 350 businesses which operate in one or more of the following segments: </w:t>
      </w:r>
      <w:r w:rsidR="00204BCF">
        <w:t>a</w:t>
      </w:r>
      <w:r w:rsidR="008C6951" w:rsidRPr="008C6951">
        <w:t>gricultural inputs</w:t>
      </w:r>
      <w:r w:rsidR="008C6951">
        <w:t xml:space="preserve">; </w:t>
      </w:r>
      <w:r w:rsidR="00204BCF">
        <w:t>a</w:t>
      </w:r>
      <w:r w:rsidR="00C70596" w:rsidRPr="00C70596">
        <w:t>gricultural products and commodities</w:t>
      </w:r>
      <w:r w:rsidR="00C70596">
        <w:t xml:space="preserve">; </w:t>
      </w:r>
      <w:r w:rsidR="00204BCF">
        <w:t>a</w:t>
      </w:r>
      <w:r w:rsidR="00C70596" w:rsidRPr="00C70596">
        <w:t>nimal proteins</w:t>
      </w:r>
      <w:r w:rsidR="00C70596">
        <w:t xml:space="preserve">; </w:t>
      </w:r>
      <w:r w:rsidR="00204BCF">
        <w:t>f</w:t>
      </w:r>
      <w:r w:rsidR="00C70596" w:rsidRPr="00C70596">
        <w:t xml:space="preserve">ood and beverage </w:t>
      </w:r>
      <w:r w:rsidR="00C02AD3">
        <w:t>m</w:t>
      </w:r>
      <w:r w:rsidR="00C70596" w:rsidRPr="00C70596">
        <w:t>anufacturers/processors</w:t>
      </w:r>
      <w:r w:rsidR="00C02AD3">
        <w:t xml:space="preserve">; </w:t>
      </w:r>
      <w:r w:rsidR="00204BCF">
        <w:t>f</w:t>
      </w:r>
      <w:r w:rsidR="00C02AD3" w:rsidRPr="00C02AD3">
        <w:t>ood retailers</w:t>
      </w:r>
      <w:r w:rsidR="00C02AD3">
        <w:t xml:space="preserve">; and </w:t>
      </w:r>
      <w:r w:rsidR="00204BCF">
        <w:t>r</w:t>
      </w:r>
      <w:r w:rsidR="001A5B63" w:rsidRPr="001A5B63">
        <w:t>estaurants and food service</w:t>
      </w:r>
      <w:r w:rsidR="00DF6FBB">
        <w:t xml:space="preserve">. </w:t>
      </w:r>
      <w:r w:rsidR="00E458E8">
        <w:t xml:space="preserve">Two of the listed companies </w:t>
      </w:r>
      <w:r w:rsidR="00536103">
        <w:t xml:space="preserve">were categorized as solely in the </w:t>
      </w:r>
      <w:r w:rsidR="006C19F3">
        <w:t>‘</w:t>
      </w:r>
      <w:r w:rsidR="00B424FE">
        <w:t>a</w:t>
      </w:r>
      <w:r w:rsidR="00536103">
        <w:t>nimal protein</w:t>
      </w:r>
      <w:r w:rsidR="006C19F3">
        <w:t>s’</w:t>
      </w:r>
      <w:r w:rsidR="00536103">
        <w:t xml:space="preserve"> segment, and therefore these were removed from the </w:t>
      </w:r>
      <w:r w:rsidR="007F2F4C">
        <w:t>population sample</w:t>
      </w:r>
      <w:r w:rsidR="00B424FE">
        <w:t>,</w:t>
      </w:r>
      <w:r w:rsidR="007F2F4C">
        <w:t xml:space="preserve"> given the focus</w:t>
      </w:r>
      <w:r w:rsidR="00B424FE">
        <w:t xml:space="preserve"> of the study</w:t>
      </w:r>
      <w:r w:rsidR="007F2F4C">
        <w:t xml:space="preserve"> on agricultural commodities. </w:t>
      </w:r>
      <w:r w:rsidR="008C0204">
        <w:t xml:space="preserve">From an ethics viewpoint, </w:t>
      </w:r>
      <w:r w:rsidR="00A00005">
        <w:t>approximately 10</w:t>
      </w:r>
      <w:r w:rsidR="00146592">
        <w:t xml:space="preserve">% </w:t>
      </w:r>
      <w:r w:rsidR="008C0204">
        <w:t>(</w:t>
      </w:r>
      <w:r w:rsidR="002E3557">
        <w:t>n=</w:t>
      </w:r>
      <w:r w:rsidR="00A00005">
        <w:t xml:space="preserve">35) of the remaining companies were headquartered in countries with </w:t>
      </w:r>
      <w:r w:rsidR="00C95CCC">
        <w:t>restrictions or vague regulations regarding data protection</w:t>
      </w:r>
      <w:r w:rsidR="007C4576">
        <w:t>,</w:t>
      </w:r>
      <w:r w:rsidR="007236FB">
        <w:t xml:space="preserve"> or countries which</w:t>
      </w:r>
      <w:r w:rsidR="004F4A41">
        <w:t xml:space="preserve"> were ‘Prohibited Jurisdictions</w:t>
      </w:r>
      <w:r w:rsidR="003B4D55">
        <w:t>’ for</w:t>
      </w:r>
      <w:r w:rsidR="007236FB">
        <w:t xml:space="preserve"> the survey tool</w:t>
      </w:r>
      <w:r w:rsidR="003B4D55">
        <w:t xml:space="preserve"> (SurveyMonkey, 2024)</w:t>
      </w:r>
      <w:r w:rsidR="001432BE">
        <w:t>,</w:t>
      </w:r>
      <w:r w:rsidR="00613681">
        <w:t xml:space="preserve"> and we</w:t>
      </w:r>
      <w:r w:rsidR="00A42601">
        <w:t>re also removed from the sample</w:t>
      </w:r>
      <w:r w:rsidR="003B4D55">
        <w:t>.</w:t>
      </w:r>
      <w:r w:rsidR="00784278">
        <w:t xml:space="preserve"> The </w:t>
      </w:r>
      <w:r w:rsidR="00D96058">
        <w:t>target sample</w:t>
      </w:r>
      <w:r w:rsidR="007472D6">
        <w:t xml:space="preserve"> prior to data collection was </w:t>
      </w:r>
      <w:r w:rsidR="00001304">
        <w:t>313 companies.</w:t>
      </w:r>
      <w:r w:rsidR="007236FB">
        <w:t xml:space="preserve">  </w:t>
      </w:r>
      <w:r w:rsidR="00C95CCC">
        <w:t xml:space="preserve"> </w:t>
      </w:r>
    </w:p>
    <w:p w14:paraId="076CA318" w14:textId="7B42D1A8" w:rsidR="005B29A3" w:rsidRDefault="00B60738" w:rsidP="004F33F4">
      <w:pPr>
        <w:pStyle w:val="Heading2"/>
      </w:pPr>
      <w:bookmarkStart w:id="16" w:name="_Toc178343963"/>
      <w:r>
        <w:t xml:space="preserve">Data </w:t>
      </w:r>
      <w:r w:rsidR="004C1B54">
        <w:t>C</w:t>
      </w:r>
      <w:r>
        <w:t>ollection</w:t>
      </w:r>
      <w:bookmarkEnd w:id="16"/>
    </w:p>
    <w:p w14:paraId="69EBCB87" w14:textId="03EBEECC" w:rsidR="00FD496B" w:rsidRDefault="00FD496B" w:rsidP="00FD496B"/>
    <w:p w14:paraId="0D34C601" w14:textId="063DB927" w:rsidR="008309AB" w:rsidRDefault="006226AA" w:rsidP="00B32345">
      <w:pPr>
        <w:spacing w:line="360" w:lineRule="auto"/>
      </w:pPr>
      <w:r>
        <w:t>Primary data was collect</w:t>
      </w:r>
      <w:r w:rsidR="00E078D3">
        <w:t xml:space="preserve">ed via an online questionnaire distributed through SurveyMonkey. </w:t>
      </w:r>
      <w:r w:rsidR="003C2781">
        <w:t>A questionnaire provides versatility regarding the type and amount of information collected (</w:t>
      </w:r>
      <w:r w:rsidR="00FD043F">
        <w:t>O’Dwyer and Bernauer, 2014</w:t>
      </w:r>
      <w:r w:rsidR="003C2781">
        <w:t xml:space="preserve">) </w:t>
      </w:r>
      <w:r w:rsidR="00681BFB">
        <w:t xml:space="preserve">and </w:t>
      </w:r>
      <w:r w:rsidR="003C2781">
        <w:t>was the most suitable instrument for collecting the data required to satisfy the research objective</w:t>
      </w:r>
      <w:r w:rsidR="00B424FE">
        <w:t>s</w:t>
      </w:r>
      <w:r w:rsidR="003C2781">
        <w:t xml:space="preserve">. </w:t>
      </w:r>
      <w:r w:rsidR="00897BEA">
        <w:t xml:space="preserve">The sensitive nature of </w:t>
      </w:r>
      <w:r w:rsidR="00E76F0A">
        <w:t xml:space="preserve">the </w:t>
      </w:r>
      <w:r w:rsidR="00E00E67">
        <w:t>data</w:t>
      </w:r>
      <w:r w:rsidR="00E76F0A">
        <w:t xml:space="preserve">, particularly in relation </w:t>
      </w:r>
      <w:r w:rsidR="009639DD">
        <w:t>to an organization’s internal barriers</w:t>
      </w:r>
      <w:r w:rsidR="00A83007">
        <w:t xml:space="preserve"> to the implementation </w:t>
      </w:r>
      <w:r w:rsidR="00444F47">
        <w:t xml:space="preserve">of HRDD, </w:t>
      </w:r>
      <w:r w:rsidR="00B10A02">
        <w:t xml:space="preserve">required full anonymity of both the respondent and the organization </w:t>
      </w:r>
      <w:r w:rsidR="00DA605D">
        <w:t xml:space="preserve">they worked </w:t>
      </w:r>
      <w:r w:rsidR="00DA605D">
        <w:lastRenderedPageBreak/>
        <w:t>or consulted for. Th</w:t>
      </w:r>
      <w:r w:rsidR="001C78C6">
        <w:t>is</w:t>
      </w:r>
      <w:r w:rsidR="00DA605D">
        <w:t xml:space="preserve"> precluded the use of </w:t>
      </w:r>
      <w:r w:rsidR="00C90F6B">
        <w:t>other modes</w:t>
      </w:r>
      <w:r w:rsidR="00E9766F">
        <w:t xml:space="preserve"> </w:t>
      </w:r>
      <w:r w:rsidR="009D5376">
        <w:t>of data collection</w:t>
      </w:r>
      <w:r w:rsidR="003247C8">
        <w:t xml:space="preserve"> </w:t>
      </w:r>
      <w:r w:rsidR="00FD6C07">
        <w:t xml:space="preserve">including </w:t>
      </w:r>
      <w:r w:rsidR="00F274DD">
        <w:t>e-mail</w:t>
      </w:r>
      <w:r w:rsidR="001B4E11">
        <w:t xml:space="preserve">, mail and telephone surveys </w:t>
      </w:r>
      <w:r w:rsidR="00EB17B5">
        <w:t>or</w:t>
      </w:r>
      <w:r w:rsidR="001B4E11">
        <w:t xml:space="preserve"> personal interviews</w:t>
      </w:r>
      <w:r w:rsidR="00EF4C79">
        <w:t xml:space="preserve"> (Fraenkel et al., 2011)</w:t>
      </w:r>
      <w:r w:rsidR="001B4E11">
        <w:t>.</w:t>
      </w:r>
      <w:r w:rsidR="00DA605D">
        <w:t xml:space="preserve"> </w:t>
      </w:r>
    </w:p>
    <w:p w14:paraId="48746A5D" w14:textId="77777777" w:rsidR="0023284D" w:rsidRPr="0023284D" w:rsidRDefault="0023284D" w:rsidP="0023284D"/>
    <w:p w14:paraId="25BBE8AA" w14:textId="685CE53F" w:rsidR="00B42514" w:rsidRPr="00525285" w:rsidRDefault="0076576E" w:rsidP="00525285">
      <w:pPr>
        <w:rPr>
          <w:b/>
          <w:bCs/>
        </w:rPr>
      </w:pPr>
      <w:r w:rsidRPr="00525285">
        <w:rPr>
          <w:b/>
          <w:bCs/>
        </w:rPr>
        <w:t>Questionnaire Design</w:t>
      </w:r>
    </w:p>
    <w:p w14:paraId="0036BF0F" w14:textId="535ABD14" w:rsidR="0076576E" w:rsidRDefault="0076576E" w:rsidP="00FD496B"/>
    <w:p w14:paraId="418AD5EB" w14:textId="1969BA38" w:rsidR="009E418E" w:rsidRDefault="008243CD" w:rsidP="004E6FCD">
      <w:pPr>
        <w:spacing w:line="360" w:lineRule="auto"/>
      </w:pPr>
      <w:r>
        <w:t>The questionnaire was designe</w:t>
      </w:r>
      <w:r w:rsidR="00A42AA8">
        <w:t xml:space="preserve">d following </w:t>
      </w:r>
      <w:r w:rsidR="00BA528D">
        <w:t>the process and principles outline</w:t>
      </w:r>
      <w:r w:rsidR="0018320B">
        <w:t>d</w:t>
      </w:r>
      <w:r w:rsidR="00BA528D">
        <w:t xml:space="preserve"> by Ekinci (2015)</w:t>
      </w:r>
      <w:r w:rsidR="0018320B">
        <w:t xml:space="preserve"> (see Appendix A</w:t>
      </w:r>
      <w:r w:rsidR="0016458E">
        <w:t>)</w:t>
      </w:r>
      <w:r w:rsidR="009117D8">
        <w:t xml:space="preserve">. Having established </w:t>
      </w:r>
      <w:r w:rsidR="000E53B3">
        <w:t xml:space="preserve">the need for quantitative data </w:t>
      </w:r>
      <w:r w:rsidR="00463C3E">
        <w:t>and the target population</w:t>
      </w:r>
      <w:r w:rsidR="000408BA">
        <w:t>, each question was craf</w:t>
      </w:r>
      <w:r w:rsidR="00D30C9B">
        <w:t>ted with a specific purpose related to the research objectives</w:t>
      </w:r>
      <w:r w:rsidR="001126BB">
        <w:t xml:space="preserve">, or to provide additional insights in relation to the objectives. </w:t>
      </w:r>
      <w:r w:rsidR="00C0294A">
        <w:t>To ensure standardized data</w:t>
      </w:r>
      <w:r w:rsidR="001B731F">
        <w:t xml:space="preserve">, close-ended questions in the form of multiple-choice </w:t>
      </w:r>
      <w:r w:rsidR="00A811CC">
        <w:t>and rating-scales</w:t>
      </w:r>
      <w:r w:rsidR="00F82EB7">
        <w:t xml:space="preserve"> were utilized (</w:t>
      </w:r>
      <w:r w:rsidR="00ED0689">
        <w:t>Fraenkel et al., 2011).</w:t>
      </w:r>
    </w:p>
    <w:p w14:paraId="7A103357" w14:textId="5AF25194" w:rsidR="000C7991" w:rsidRDefault="00270448" w:rsidP="004E6FCD">
      <w:pPr>
        <w:spacing w:line="360" w:lineRule="auto"/>
      </w:pPr>
      <w:r>
        <w:t xml:space="preserve">The purpose of the survey research </w:t>
      </w:r>
      <w:r w:rsidR="004E6FCD">
        <w:t>was</w:t>
      </w:r>
      <w:r>
        <w:t xml:space="preserve"> identified </w:t>
      </w:r>
      <w:r w:rsidR="00675F66">
        <w:t>in the introduction</w:t>
      </w:r>
      <w:r w:rsidR="00B25B83">
        <w:t xml:space="preserve"> of </w:t>
      </w:r>
      <w:r w:rsidR="007F67E6">
        <w:t xml:space="preserve">the </w:t>
      </w:r>
      <w:r w:rsidR="00B25B83">
        <w:t xml:space="preserve">questionnaire, as recommended by </w:t>
      </w:r>
      <w:r w:rsidR="00143CCB">
        <w:t>Creswell and Cres</w:t>
      </w:r>
      <w:r w:rsidR="004E6FCD">
        <w:t>well (2018)</w:t>
      </w:r>
      <w:r w:rsidR="00675F66">
        <w:t>, and</w:t>
      </w:r>
      <w:r w:rsidR="00D619BB">
        <w:t xml:space="preserve"> respondents were required to </w:t>
      </w:r>
      <w:r w:rsidR="00D60D1B">
        <w:t xml:space="preserve">confirm their voluntary participation prior to accessing the </w:t>
      </w:r>
      <w:r w:rsidR="000D4596">
        <w:t>questions</w:t>
      </w:r>
      <w:r w:rsidR="00D86911">
        <w:t xml:space="preserve"> </w:t>
      </w:r>
      <w:r w:rsidR="00642380">
        <w:t>(</w:t>
      </w:r>
      <w:r w:rsidR="00963D14">
        <w:t xml:space="preserve">refer to Appendix </w:t>
      </w:r>
      <w:r w:rsidR="009958F2">
        <w:t>B</w:t>
      </w:r>
      <w:r w:rsidR="00963D14">
        <w:t xml:space="preserve"> for full </w:t>
      </w:r>
      <w:r w:rsidR="007F67E6">
        <w:t>questionnaire</w:t>
      </w:r>
      <w:r w:rsidR="00963D14">
        <w:t>)</w:t>
      </w:r>
      <w:r w:rsidR="004E7F9B">
        <w:t>.</w:t>
      </w:r>
      <w:r w:rsidR="00346377">
        <w:t xml:space="preserve"> </w:t>
      </w:r>
      <w:r w:rsidR="001A33F4">
        <w:t>Respondents were not asked for their name</w:t>
      </w:r>
      <w:r w:rsidR="009B7D84">
        <w:t xml:space="preserve"> to ensure anonymity</w:t>
      </w:r>
      <w:r w:rsidR="005174AE">
        <w:t xml:space="preserve">, however </w:t>
      </w:r>
      <w:r w:rsidR="00126050">
        <w:t xml:space="preserve">questions pertaining </w:t>
      </w:r>
      <w:r w:rsidR="00197A59">
        <w:t xml:space="preserve">to </w:t>
      </w:r>
      <w:r w:rsidR="00425A0D">
        <w:t xml:space="preserve">demographic </w:t>
      </w:r>
      <w:r w:rsidR="00126050">
        <w:t>characteristics</w:t>
      </w:r>
      <w:r w:rsidR="00197A59">
        <w:t xml:space="preserve"> were</w:t>
      </w:r>
      <w:r w:rsidR="00B87A39">
        <w:t xml:space="preserve"> </w:t>
      </w:r>
      <w:r w:rsidR="00126050">
        <w:t>includ</w:t>
      </w:r>
      <w:r w:rsidR="00C931A7">
        <w:t xml:space="preserve">ed, namely age and the business function and organization level </w:t>
      </w:r>
      <w:r w:rsidR="009D1DEE">
        <w:t>of each respondent</w:t>
      </w:r>
      <w:r w:rsidR="00BB46A8">
        <w:t xml:space="preserve">. </w:t>
      </w:r>
      <w:r w:rsidR="00537C8F">
        <w:t xml:space="preserve">Five multiple choice questions </w:t>
      </w:r>
      <w:r w:rsidR="004868A4">
        <w:t>were designed to provide</w:t>
      </w:r>
      <w:r w:rsidR="00CC3B6C">
        <w:t xml:space="preserve"> </w:t>
      </w:r>
      <w:r w:rsidR="004B1CA7">
        <w:t>characteristics related to the business</w:t>
      </w:r>
      <w:r w:rsidR="0067728C">
        <w:t xml:space="preserve">: </w:t>
      </w:r>
      <w:r w:rsidR="009A407F">
        <w:t xml:space="preserve">industry segment; size; </w:t>
      </w:r>
      <w:r w:rsidR="009514D0">
        <w:t>region in which they are headquartered</w:t>
      </w:r>
      <w:r w:rsidR="0015492F">
        <w:t xml:space="preserve">; </w:t>
      </w:r>
      <w:r w:rsidR="000C69B2">
        <w:t>business</w:t>
      </w:r>
      <w:r w:rsidR="009D385A">
        <w:t xml:space="preserve"> </w:t>
      </w:r>
      <w:r w:rsidR="000C69B2">
        <w:t>activities in the global south</w:t>
      </w:r>
      <w:r w:rsidR="00BC0D7B">
        <w:t xml:space="preserve">; </w:t>
      </w:r>
      <w:r w:rsidR="002F2B15">
        <w:t xml:space="preserve">and </w:t>
      </w:r>
      <w:r w:rsidR="00BC0D7B">
        <w:t>type</w:t>
      </w:r>
      <w:r w:rsidR="002F2B15">
        <w:t>s</w:t>
      </w:r>
      <w:r w:rsidR="00BC0D7B">
        <w:t xml:space="preserve"> of farming they are linked to.</w:t>
      </w:r>
      <w:r w:rsidR="00AD6490">
        <w:t xml:space="preserve"> </w:t>
      </w:r>
      <w:r w:rsidR="005E0146">
        <w:t>Factual and knowledge questions and attitudinal questions (Ekinci,</w:t>
      </w:r>
      <w:r w:rsidR="00592DC0">
        <w:t xml:space="preserve"> </w:t>
      </w:r>
      <w:r w:rsidR="005E0146">
        <w:t>2015)</w:t>
      </w:r>
      <w:r w:rsidR="00F90491">
        <w:t xml:space="preserve"> were crafted to </w:t>
      </w:r>
      <w:r w:rsidR="002D2B86">
        <w:t>ascertain t</w:t>
      </w:r>
      <w:r w:rsidR="00D07E36">
        <w:t>he company’s general attitude and current progress (or lack thereof) in implementing HRDD in their operations and supply chain</w:t>
      </w:r>
      <w:r w:rsidR="00F85A40">
        <w:t>.</w:t>
      </w:r>
    </w:p>
    <w:p w14:paraId="6929940B" w14:textId="641A82AF" w:rsidR="008E0B28" w:rsidRDefault="00924D4D" w:rsidP="00142097">
      <w:pPr>
        <w:spacing w:line="360" w:lineRule="auto"/>
      </w:pPr>
      <w:r>
        <w:t xml:space="preserve">The research </w:t>
      </w:r>
      <w:r w:rsidR="00F22DEF">
        <w:t>objectives require</w:t>
      </w:r>
      <w:r w:rsidR="00E04747">
        <w:t>d</w:t>
      </w:r>
      <w:r w:rsidR="00F22DEF">
        <w:t xml:space="preserve"> a measurement of </w:t>
      </w:r>
      <w:r w:rsidR="009009AA">
        <w:t>how significant</w:t>
      </w:r>
      <w:r w:rsidR="00997741">
        <w:t>ly</w:t>
      </w:r>
      <w:r w:rsidR="009009AA">
        <w:t xml:space="preserve"> </w:t>
      </w:r>
      <w:r w:rsidR="00AE7431">
        <w:t>different barrier</w:t>
      </w:r>
      <w:r w:rsidR="00284A27">
        <w:t xml:space="preserve">s and opportunities </w:t>
      </w:r>
      <w:r w:rsidR="00997741">
        <w:t>impact the</w:t>
      </w:r>
      <w:r w:rsidR="00284A27">
        <w:t xml:space="preserve"> implement</w:t>
      </w:r>
      <w:r w:rsidR="00997741">
        <w:t>ation</w:t>
      </w:r>
      <w:r w:rsidR="00284A27">
        <w:t xml:space="preserve"> </w:t>
      </w:r>
      <w:r w:rsidR="00073310">
        <w:t xml:space="preserve">of </w:t>
      </w:r>
      <w:r w:rsidR="00284A27">
        <w:t xml:space="preserve">HRDD. </w:t>
      </w:r>
      <w:r w:rsidR="00366674">
        <w:t xml:space="preserve">A </w:t>
      </w:r>
      <w:r w:rsidR="001D11A5">
        <w:t xml:space="preserve">multiple-item </w:t>
      </w:r>
      <w:r w:rsidR="00366674">
        <w:t xml:space="preserve">scale was therefore utilized to </w:t>
      </w:r>
      <w:r w:rsidR="003A3283">
        <w:t>collect quantifiable data</w:t>
      </w:r>
      <w:r w:rsidR="006A4849">
        <w:t xml:space="preserve"> (Hall, 2020)</w:t>
      </w:r>
      <w:r w:rsidR="003A3283">
        <w:t xml:space="preserve">. </w:t>
      </w:r>
      <w:r w:rsidR="00A77C89">
        <w:t xml:space="preserve">Barriers could be both internal and external to the organization, and therefore </w:t>
      </w:r>
      <w:r w:rsidR="00BB0E41">
        <w:t xml:space="preserve">the respondent was asked for their </w:t>
      </w:r>
      <w:r w:rsidR="00E2652A">
        <w:t xml:space="preserve">level of concern </w:t>
      </w:r>
      <w:r w:rsidR="003E5403">
        <w:t xml:space="preserve">regarding a range </w:t>
      </w:r>
      <w:r w:rsidR="002B62F9">
        <w:t>of challenges</w:t>
      </w:r>
      <w:r w:rsidR="009C0ECD">
        <w:t>.</w:t>
      </w:r>
      <w:r w:rsidR="007E6229">
        <w:t xml:space="preserve"> </w:t>
      </w:r>
      <w:r w:rsidR="009E123F">
        <w:t>This question was identified as potentially sensitive</w:t>
      </w:r>
      <w:r w:rsidR="008802A6">
        <w:t>, as it require</w:t>
      </w:r>
      <w:r w:rsidR="009460D1">
        <w:t xml:space="preserve">d respondents to disclose their </w:t>
      </w:r>
      <w:r w:rsidR="00BC1CB4">
        <w:t xml:space="preserve">view on </w:t>
      </w:r>
      <w:r w:rsidR="00D17E46">
        <w:t>perceived</w:t>
      </w:r>
      <w:r w:rsidR="0081269A">
        <w:t xml:space="preserve"> shortcoming</w:t>
      </w:r>
      <w:r w:rsidR="006C4BA7">
        <w:t>s</w:t>
      </w:r>
      <w:r w:rsidR="0081269A">
        <w:t xml:space="preserve"> within their organization</w:t>
      </w:r>
      <w:r w:rsidR="00C7477C">
        <w:t xml:space="preserve"> (Allreck and Settle, 2004)</w:t>
      </w:r>
      <w:r w:rsidR="0081269A">
        <w:t xml:space="preserve">. </w:t>
      </w:r>
      <w:r w:rsidR="00060632">
        <w:t>Therefore</w:t>
      </w:r>
      <w:r w:rsidR="00A11BFB">
        <w:t>,</w:t>
      </w:r>
      <w:r w:rsidR="00060632">
        <w:t xml:space="preserve"> the challenges listed were </w:t>
      </w:r>
      <w:r w:rsidR="006B132D">
        <w:t xml:space="preserve">kept short and simple </w:t>
      </w:r>
      <w:r w:rsidR="00BE0501">
        <w:t>(Ekinci, 2015)</w:t>
      </w:r>
      <w:r w:rsidR="006B132D">
        <w:t xml:space="preserve">, without </w:t>
      </w:r>
      <w:r w:rsidR="00AE00AC">
        <w:t xml:space="preserve">possible blame being attributed </w:t>
      </w:r>
      <w:r w:rsidR="007B3AE8">
        <w:t xml:space="preserve">to </w:t>
      </w:r>
      <w:r w:rsidR="00A90FA8">
        <w:t xml:space="preserve">an individual or group of individuals. </w:t>
      </w:r>
      <w:r w:rsidR="00380087">
        <w:t>For example</w:t>
      </w:r>
      <w:r w:rsidR="007B3AE8">
        <w:t>,</w:t>
      </w:r>
      <w:r w:rsidR="00380087">
        <w:t xml:space="preserve"> “</w:t>
      </w:r>
      <w:r w:rsidR="004C61A4" w:rsidRPr="004C61A4">
        <w:t xml:space="preserve">Lack of strategic </w:t>
      </w:r>
      <w:r w:rsidR="004C61A4">
        <w:t>c</w:t>
      </w:r>
      <w:r w:rsidR="004C61A4" w:rsidRPr="004C61A4">
        <w:t>ommitment within your organization</w:t>
      </w:r>
      <w:r w:rsidR="004C61A4">
        <w:t>”</w:t>
      </w:r>
      <w:r w:rsidR="00380087">
        <w:t xml:space="preserve"> </w:t>
      </w:r>
      <w:r w:rsidR="004C61A4">
        <w:t>was used instead of “</w:t>
      </w:r>
      <w:r w:rsidR="00890081">
        <w:t xml:space="preserve">Lack of commitment from senior leadership”. </w:t>
      </w:r>
      <w:r w:rsidR="009E123F">
        <w:t xml:space="preserve"> </w:t>
      </w:r>
      <w:r w:rsidR="007D6EED">
        <w:t>The sam</w:t>
      </w:r>
      <w:r w:rsidR="00E42F3A">
        <w:t>e concern did not apply for the opportunities question, however</w:t>
      </w:r>
      <w:r w:rsidR="00D90F4C">
        <w:t xml:space="preserve"> options were kept concise in the interest of clarity. Both</w:t>
      </w:r>
      <w:r w:rsidR="00392C9D">
        <w:t xml:space="preserve"> </w:t>
      </w:r>
      <w:r w:rsidR="00D90F4C">
        <w:t xml:space="preserve">the challenges and opportunities </w:t>
      </w:r>
      <w:r w:rsidR="00392C9D">
        <w:t xml:space="preserve">questions were </w:t>
      </w:r>
      <w:r w:rsidR="009A1E74">
        <w:t xml:space="preserve">followed by </w:t>
      </w:r>
      <w:r w:rsidR="00945F0D">
        <w:t xml:space="preserve">an open-ended question providing respondents with </w:t>
      </w:r>
      <w:r w:rsidR="0032156A">
        <w:t>a forum</w:t>
      </w:r>
      <w:r w:rsidR="00945F0D">
        <w:t xml:space="preserve"> </w:t>
      </w:r>
      <w:r w:rsidR="00963297">
        <w:t xml:space="preserve">to </w:t>
      </w:r>
      <w:r w:rsidR="00CC7D3B">
        <w:t>add</w:t>
      </w:r>
      <w:r w:rsidR="002E0EC6">
        <w:t xml:space="preserve"> further</w:t>
      </w:r>
      <w:r w:rsidR="00CC7D3B">
        <w:t xml:space="preserve"> opportunities or barriers they had encountered.</w:t>
      </w:r>
      <w:r w:rsidR="00E42F3A">
        <w:t xml:space="preserve"> </w:t>
      </w:r>
    </w:p>
    <w:p w14:paraId="481A048F" w14:textId="1ED5776A" w:rsidR="008E0B28" w:rsidRDefault="00F83151" w:rsidP="00142097">
      <w:pPr>
        <w:spacing w:line="360" w:lineRule="auto"/>
      </w:pPr>
      <w:r>
        <w:lastRenderedPageBreak/>
        <w:t xml:space="preserve">The remaining questions in the survey focused on </w:t>
      </w:r>
      <w:r w:rsidR="003D623C">
        <w:t xml:space="preserve">realized or predicted </w:t>
      </w:r>
      <w:r w:rsidR="00EE5384">
        <w:t>consequences</w:t>
      </w:r>
      <w:r w:rsidR="003D623C">
        <w:t xml:space="preserve"> of implementing HRDD</w:t>
      </w:r>
      <w:r w:rsidR="008E364F">
        <w:t xml:space="preserve">, with the intention to provide some context to perceived barriers. </w:t>
      </w:r>
      <w:r w:rsidR="00A805BC">
        <w:t>An additional rating</w:t>
      </w:r>
      <w:r w:rsidR="00DE38AA">
        <w:t>-</w:t>
      </w:r>
      <w:r w:rsidR="00A805BC">
        <w:t xml:space="preserve">scale </w:t>
      </w:r>
      <w:r w:rsidR="00BD3403">
        <w:t xml:space="preserve">question </w:t>
      </w:r>
      <w:r w:rsidR="00A805BC">
        <w:t xml:space="preserve">was added to investigate </w:t>
      </w:r>
      <w:r w:rsidR="00EE5384">
        <w:t xml:space="preserve">the impact of external pressures on the company </w:t>
      </w:r>
      <w:r w:rsidR="00174B45">
        <w:t xml:space="preserve">from stakeholders including </w:t>
      </w:r>
      <w:r w:rsidR="00AB78E0">
        <w:t xml:space="preserve">customers, shareholders </w:t>
      </w:r>
      <w:r w:rsidR="00366C67">
        <w:t>and regulators. While not considered an opportunity, these pressure</w:t>
      </w:r>
      <w:r w:rsidR="0054541F">
        <w:t>s may influence an org</w:t>
      </w:r>
      <w:r w:rsidR="00094D6B">
        <w:t xml:space="preserve">anization’s decision </w:t>
      </w:r>
      <w:r w:rsidR="00CF58C4">
        <w:t>to adopt a</w:t>
      </w:r>
      <w:r w:rsidR="000215BC">
        <w:t>n</w:t>
      </w:r>
      <w:r w:rsidR="00CF58C4">
        <w:t xml:space="preserve"> HRDD process</w:t>
      </w:r>
      <w:r w:rsidR="005C26E0">
        <w:t xml:space="preserve"> (Baumann-Pauly and Nolan, 2016).</w:t>
      </w:r>
    </w:p>
    <w:p w14:paraId="1AA5DEB1" w14:textId="734CA8B5" w:rsidR="0054046F" w:rsidRDefault="004136D0" w:rsidP="000F469F">
      <w:pPr>
        <w:spacing w:line="360" w:lineRule="auto"/>
      </w:pPr>
      <w:r>
        <w:t xml:space="preserve">The online questionnaire was </w:t>
      </w:r>
      <w:r w:rsidR="006360D2">
        <w:t>designed on SurveyMonkey</w:t>
      </w:r>
      <w:r w:rsidR="00EF4F9F">
        <w:t xml:space="preserve"> and totaled 24 questions.</w:t>
      </w:r>
      <w:r w:rsidR="0075170A">
        <w:t xml:space="preserve"> </w:t>
      </w:r>
      <w:r w:rsidR="005938E9">
        <w:t>It was reviewed and piloted</w:t>
      </w:r>
      <w:r w:rsidR="00AA067C">
        <w:t>,</w:t>
      </w:r>
      <w:r w:rsidR="005938E9">
        <w:t xml:space="preserve"> a</w:t>
      </w:r>
      <w:r w:rsidR="000F469F">
        <w:t>nd published on July 9</w:t>
      </w:r>
      <w:r w:rsidR="000F469F" w:rsidRPr="000F469F">
        <w:t>th</w:t>
      </w:r>
      <w:r w:rsidR="00FB6978">
        <w:t>, 2024</w:t>
      </w:r>
      <w:r w:rsidR="000F469F">
        <w:t>.</w:t>
      </w:r>
    </w:p>
    <w:p w14:paraId="36738C3A" w14:textId="77777777" w:rsidR="005172B6" w:rsidRDefault="005172B6" w:rsidP="000F469F">
      <w:pPr>
        <w:spacing w:line="360" w:lineRule="auto"/>
      </w:pPr>
    </w:p>
    <w:p w14:paraId="7EC0515D" w14:textId="6B1BBDC0" w:rsidR="007D7EC5" w:rsidRPr="00525285" w:rsidRDefault="0076576E" w:rsidP="00525285">
      <w:pPr>
        <w:rPr>
          <w:b/>
          <w:bCs/>
        </w:rPr>
      </w:pPr>
      <w:r w:rsidRPr="00525285">
        <w:rPr>
          <w:b/>
          <w:bCs/>
        </w:rPr>
        <w:t xml:space="preserve">Survey </w:t>
      </w:r>
      <w:r w:rsidR="0054046F" w:rsidRPr="00525285">
        <w:rPr>
          <w:b/>
          <w:bCs/>
        </w:rPr>
        <w:t>Distribution</w:t>
      </w:r>
    </w:p>
    <w:p w14:paraId="52B67733" w14:textId="7E1A457D" w:rsidR="00FD496B" w:rsidRDefault="00FD496B" w:rsidP="00FD496B"/>
    <w:p w14:paraId="42B77F43" w14:textId="075152CB" w:rsidR="00095AD6" w:rsidRDefault="005172B6" w:rsidP="001805F0">
      <w:pPr>
        <w:spacing w:line="360" w:lineRule="auto"/>
      </w:pPr>
      <w:r>
        <w:t xml:space="preserve">Recruiting </w:t>
      </w:r>
      <w:r w:rsidR="00D111BF">
        <w:t>respondents</w:t>
      </w:r>
      <w:r>
        <w:t xml:space="preserve"> for online surveys can be challenging</w:t>
      </w:r>
      <w:r w:rsidR="003A1AEF">
        <w:t xml:space="preserve"> in many ways (</w:t>
      </w:r>
      <w:r w:rsidR="00986BB6">
        <w:t>Toepoel, 2017).</w:t>
      </w:r>
      <w:r w:rsidR="009449E9">
        <w:t xml:space="preserve"> </w:t>
      </w:r>
      <w:r w:rsidR="00372EA1">
        <w:t xml:space="preserve">While we live in a society </w:t>
      </w:r>
      <w:r w:rsidR="00654883">
        <w:t xml:space="preserve">with access to multiple modes of communication including </w:t>
      </w:r>
      <w:r w:rsidR="001D0F17">
        <w:t xml:space="preserve">in-person, </w:t>
      </w:r>
      <w:r w:rsidR="00654883">
        <w:t>telephone, mail, email and social media</w:t>
      </w:r>
      <w:r w:rsidR="00DE4A5F">
        <w:t xml:space="preserve"> </w:t>
      </w:r>
      <w:r w:rsidR="006B1B0E">
        <w:t xml:space="preserve">(Fraenkel et al., 2011), </w:t>
      </w:r>
      <w:r w:rsidR="00545FE8">
        <w:t>sourcing</w:t>
      </w:r>
      <w:r w:rsidR="00457E70">
        <w:t xml:space="preserve"> contact information for individuals</w:t>
      </w:r>
      <w:r w:rsidR="00545FE8">
        <w:t xml:space="preserve"> working in a </w:t>
      </w:r>
      <w:r w:rsidR="00B64B2C">
        <w:t xml:space="preserve">specific set of companies with knowledge </w:t>
      </w:r>
      <w:r w:rsidR="00CC4765">
        <w:t>o</w:t>
      </w:r>
      <w:r w:rsidR="00C9637A">
        <w:t xml:space="preserve">f human rights policies </w:t>
      </w:r>
      <w:r w:rsidR="006C4BA7">
        <w:t>can be</w:t>
      </w:r>
      <w:r w:rsidR="00C9637A">
        <w:t xml:space="preserve"> time consuming</w:t>
      </w:r>
      <w:r w:rsidR="00835A0C">
        <w:t xml:space="preserve"> and arduous</w:t>
      </w:r>
      <w:r w:rsidR="006E204E">
        <w:t>.</w:t>
      </w:r>
      <w:r w:rsidR="0024546B">
        <w:t xml:space="preserve"> </w:t>
      </w:r>
      <w:proofErr w:type="gramStart"/>
      <w:r w:rsidR="0013071C">
        <w:t>In an effort to</w:t>
      </w:r>
      <w:proofErr w:type="gramEnd"/>
      <w:r w:rsidR="0013071C">
        <w:t xml:space="preserve"> utilize the most readily available information</w:t>
      </w:r>
      <w:r w:rsidR="00144A7B">
        <w:t>, a</w:t>
      </w:r>
      <w:r w:rsidR="0024546B">
        <w:t xml:space="preserve"> mixed-mode method </w:t>
      </w:r>
      <w:r w:rsidR="001F1E88">
        <w:t xml:space="preserve">for survey distribution </w:t>
      </w:r>
      <w:r w:rsidR="0024546B">
        <w:t>was adopte</w:t>
      </w:r>
      <w:r w:rsidR="004174CA">
        <w:t>d</w:t>
      </w:r>
      <w:r w:rsidR="00AF0971">
        <w:t xml:space="preserve"> (</w:t>
      </w:r>
      <w:r w:rsidR="00386F25">
        <w:t>Dillman,</w:t>
      </w:r>
      <w:r w:rsidR="00D86140">
        <w:t xml:space="preserve"> 2006</w:t>
      </w:r>
      <w:r w:rsidR="00AF0971">
        <w:t xml:space="preserve">), </w:t>
      </w:r>
      <w:r w:rsidR="00A7732A">
        <w:t>with each mode</w:t>
      </w:r>
      <w:r w:rsidR="00AF0971">
        <w:t xml:space="preserve"> direct</w:t>
      </w:r>
      <w:r w:rsidR="00A7732A">
        <w:t>ing</w:t>
      </w:r>
      <w:r w:rsidR="008067FF">
        <w:t xml:space="preserve"> respondents</w:t>
      </w:r>
      <w:r w:rsidR="00AF0971">
        <w:t xml:space="preserve"> </w:t>
      </w:r>
      <w:r w:rsidR="008067FF">
        <w:t xml:space="preserve">to the online questionnaire </w:t>
      </w:r>
      <w:r w:rsidR="00386F25">
        <w:t>on the SurveyMonkey platform.</w:t>
      </w:r>
      <w:r w:rsidR="006E204E">
        <w:t xml:space="preserve"> </w:t>
      </w:r>
      <w:r w:rsidR="00C9637A">
        <w:t xml:space="preserve"> </w:t>
      </w:r>
    </w:p>
    <w:p w14:paraId="46C7D288" w14:textId="5EF11FB6" w:rsidR="005054C1" w:rsidRDefault="00616652" w:rsidP="001805F0">
      <w:pPr>
        <w:spacing w:line="360" w:lineRule="auto"/>
      </w:pPr>
      <w:r>
        <w:t xml:space="preserve">As a professional within the industry, I had access to </w:t>
      </w:r>
      <w:r w:rsidR="00C042EC">
        <w:t>a relatively small number of email addresses</w:t>
      </w:r>
      <w:r w:rsidR="00870422">
        <w:t xml:space="preserve"> for peers </w:t>
      </w:r>
      <w:r w:rsidR="00173DB7">
        <w:t xml:space="preserve">employed by the target organizations. </w:t>
      </w:r>
      <w:r w:rsidR="00126F48">
        <w:t xml:space="preserve">An introductory letter was crafted </w:t>
      </w:r>
      <w:r w:rsidR="00327538">
        <w:t xml:space="preserve">to explain the purpose of the questionnaire and worded to </w:t>
      </w:r>
      <w:r w:rsidR="001B1891">
        <w:t xml:space="preserve">motivate the </w:t>
      </w:r>
      <w:r w:rsidR="004F12A4">
        <w:t>recipient to respond to the survey (Fraenkel et al., 2011)</w:t>
      </w:r>
      <w:r w:rsidR="000D79E1">
        <w:t xml:space="preserve">. </w:t>
      </w:r>
      <w:r w:rsidR="00584175">
        <w:t xml:space="preserve">It included an </w:t>
      </w:r>
      <w:r w:rsidR="00A319E4">
        <w:t>explanation</w:t>
      </w:r>
      <w:r w:rsidR="00584175">
        <w:t xml:space="preserve"> of </w:t>
      </w:r>
      <w:r w:rsidR="004E06DE">
        <w:t xml:space="preserve">my </w:t>
      </w:r>
      <w:r w:rsidR="00A319E4">
        <w:t xml:space="preserve">motivation to </w:t>
      </w:r>
      <w:r w:rsidR="00DB2D8A">
        <w:t xml:space="preserve">research this topic and my desire for </w:t>
      </w:r>
      <w:r w:rsidR="00C25DF5">
        <w:t xml:space="preserve">the </w:t>
      </w:r>
      <w:r w:rsidR="00DB2D8A">
        <w:t>research to assist likeminded professionals in thei</w:t>
      </w:r>
      <w:r w:rsidR="00531456">
        <w:t xml:space="preserve">r advocacy for HRDD within their organization. The letter also referenced </w:t>
      </w:r>
      <w:r w:rsidR="00441AA6">
        <w:t xml:space="preserve">my course and institution and emphasized the anonymity </w:t>
      </w:r>
      <w:r w:rsidR="00022834">
        <w:t>of the questionnaire. To satisfy ethics requirements, it also advise</w:t>
      </w:r>
      <w:r w:rsidR="0015020E">
        <w:t>d</w:t>
      </w:r>
      <w:r w:rsidR="00022834">
        <w:t xml:space="preserve"> recipients not to </w:t>
      </w:r>
      <w:r w:rsidR="00F5375B">
        <w:t>participate in the survey if they had any concerns regarding data protection within their home country.</w:t>
      </w:r>
      <w:r w:rsidR="005054C1">
        <w:t xml:space="preserve"> </w:t>
      </w:r>
    </w:p>
    <w:p w14:paraId="1179E300" w14:textId="5B07ED7E" w:rsidR="00F5375B" w:rsidRDefault="006238AD" w:rsidP="001805F0">
      <w:pPr>
        <w:spacing w:line="360" w:lineRule="auto"/>
      </w:pPr>
      <w:r>
        <w:t xml:space="preserve">LinkedIn </w:t>
      </w:r>
      <w:r w:rsidR="009A732A">
        <w:t xml:space="preserve">membership exceeds one billion </w:t>
      </w:r>
      <w:r w:rsidR="00AB5869">
        <w:t>professionals</w:t>
      </w:r>
      <w:r w:rsidR="009A732A">
        <w:t xml:space="preserve"> </w:t>
      </w:r>
      <w:r w:rsidR="0067102D">
        <w:t>globally (LinkedIn, 2024)</w:t>
      </w:r>
      <w:r w:rsidR="00DA59FF">
        <w:t xml:space="preserve"> and provided the greatest opportunity to </w:t>
      </w:r>
      <w:r w:rsidR="00C4473A">
        <w:t xml:space="preserve">recruit qualified respondents </w:t>
      </w:r>
      <w:r w:rsidR="00E206F8">
        <w:t>from the remaining companies</w:t>
      </w:r>
      <w:r w:rsidR="00C4473A">
        <w:t xml:space="preserve">. </w:t>
      </w:r>
      <w:r w:rsidR="00C14865">
        <w:t>For the</w:t>
      </w:r>
      <w:r w:rsidR="008D4641">
        <w:t xml:space="preserve"> organizations targeted, a search was conducted </w:t>
      </w:r>
      <w:r w:rsidR="00C33FB7">
        <w:t xml:space="preserve">within the People tab </w:t>
      </w:r>
      <w:r w:rsidR="0070095D">
        <w:t xml:space="preserve">of their corporate LinkedIn page using </w:t>
      </w:r>
      <w:r w:rsidR="002645C1">
        <w:t xml:space="preserve">key words and phrases including </w:t>
      </w:r>
      <w:r w:rsidR="00AA067C">
        <w:t>‘</w:t>
      </w:r>
      <w:r w:rsidR="002645C1">
        <w:t>human rights</w:t>
      </w:r>
      <w:r w:rsidR="00AA067C">
        <w:t>’</w:t>
      </w:r>
      <w:r w:rsidR="002645C1">
        <w:t xml:space="preserve">, </w:t>
      </w:r>
      <w:r w:rsidR="00AA067C">
        <w:t>‘</w:t>
      </w:r>
      <w:r w:rsidR="002645C1">
        <w:t>sustainability</w:t>
      </w:r>
      <w:r w:rsidR="00AA067C">
        <w:t>’</w:t>
      </w:r>
      <w:r w:rsidR="002645C1">
        <w:t xml:space="preserve">, </w:t>
      </w:r>
      <w:r w:rsidR="00AA067C">
        <w:t>‘</w:t>
      </w:r>
      <w:r w:rsidR="002645C1">
        <w:t>CSR</w:t>
      </w:r>
      <w:r w:rsidR="00AA067C">
        <w:t>’</w:t>
      </w:r>
      <w:r w:rsidR="002D0933">
        <w:t xml:space="preserve">, </w:t>
      </w:r>
      <w:r w:rsidR="00AA067C">
        <w:t>‘</w:t>
      </w:r>
      <w:r w:rsidR="002D0933">
        <w:t>ESG</w:t>
      </w:r>
      <w:r w:rsidR="00AA067C">
        <w:t>’</w:t>
      </w:r>
      <w:r w:rsidR="002D0933">
        <w:t xml:space="preserve"> and </w:t>
      </w:r>
      <w:r w:rsidR="00AA067C">
        <w:t>‘</w:t>
      </w:r>
      <w:r w:rsidR="002D0933">
        <w:t>ethics</w:t>
      </w:r>
      <w:r w:rsidR="00AA067C">
        <w:t>’</w:t>
      </w:r>
      <w:r w:rsidR="002D0933">
        <w:t>.</w:t>
      </w:r>
      <w:r w:rsidR="004318D8">
        <w:t xml:space="preserve"> For companies located in non-English speaking countrie</w:t>
      </w:r>
      <w:r w:rsidR="004324EB">
        <w:t xml:space="preserve">s and whose </w:t>
      </w:r>
      <w:r w:rsidR="00CA5FFB">
        <w:t>employees’</w:t>
      </w:r>
      <w:r w:rsidR="004324EB">
        <w:t xml:space="preserve"> profiles were not in English, some key words </w:t>
      </w:r>
      <w:r w:rsidR="00F63E8B">
        <w:t>were</w:t>
      </w:r>
      <w:r w:rsidR="004324EB">
        <w:t xml:space="preserve"> translated</w:t>
      </w:r>
      <w:r w:rsidR="00CA5FFB">
        <w:t xml:space="preserve"> for the search. In the absence of </w:t>
      </w:r>
      <w:r w:rsidR="0075701F">
        <w:t>satisfactory</w:t>
      </w:r>
      <w:r w:rsidR="009A732A">
        <w:t xml:space="preserve"> </w:t>
      </w:r>
      <w:r w:rsidR="0075701F">
        <w:t>results, searches were conducted for individuals</w:t>
      </w:r>
      <w:r w:rsidR="003167C0">
        <w:t xml:space="preserve"> working </w:t>
      </w:r>
      <w:r w:rsidR="00476CC3">
        <w:t>in agricultural procurement, human resources or legal compliance.</w:t>
      </w:r>
      <w:r w:rsidR="00A60485">
        <w:t xml:space="preserve"> </w:t>
      </w:r>
      <w:r w:rsidR="003F3D13">
        <w:t>Of the 313 target companies</w:t>
      </w:r>
      <w:r w:rsidR="008A5729">
        <w:t xml:space="preserve">, I was unable to source any </w:t>
      </w:r>
      <w:r w:rsidR="008A5729">
        <w:lastRenderedPageBreak/>
        <w:t>contacts for</w:t>
      </w:r>
      <w:r w:rsidR="002F13F0">
        <w:t xml:space="preserve"> 15</w:t>
      </w:r>
      <w:r w:rsidR="00B52EAE">
        <w:t xml:space="preserve"> organizations</w:t>
      </w:r>
      <w:r w:rsidR="002F13F0">
        <w:t xml:space="preserve">, 13 of which were </w:t>
      </w:r>
      <w:r w:rsidR="00704741">
        <w:t>headquartered</w:t>
      </w:r>
      <w:r w:rsidR="002F13F0">
        <w:t xml:space="preserve"> in Japan with the other two located in </w:t>
      </w:r>
      <w:r w:rsidR="003B423E">
        <w:t xml:space="preserve">the </w:t>
      </w:r>
      <w:r w:rsidR="003B423E" w:rsidRPr="003B423E">
        <w:t>Republic of Korea</w:t>
      </w:r>
      <w:r w:rsidR="003B423E">
        <w:t xml:space="preserve"> and USA.</w:t>
      </w:r>
    </w:p>
    <w:p w14:paraId="26C5BA0C" w14:textId="04DD19B8" w:rsidR="00553D1A" w:rsidRDefault="00E3506B" w:rsidP="001805F0">
      <w:pPr>
        <w:spacing w:line="360" w:lineRule="auto"/>
      </w:pPr>
      <w:r>
        <w:t xml:space="preserve">Restrictions </w:t>
      </w:r>
      <w:r w:rsidR="00020D57">
        <w:t xml:space="preserve">on the number of InMail messages I was able to send prevented me from directly messaging the </w:t>
      </w:r>
      <w:r w:rsidR="00B91EBD">
        <w:t xml:space="preserve">hundreds of contacts sourced. </w:t>
      </w:r>
      <w:r w:rsidR="00F7457B">
        <w:t>To counteract this restriction, a connection request was sent</w:t>
      </w:r>
      <w:r w:rsidR="00543E75">
        <w:t xml:space="preserve"> to individuals</w:t>
      </w:r>
      <w:r w:rsidR="00F7457B">
        <w:t xml:space="preserve"> </w:t>
      </w:r>
      <w:r w:rsidR="00BD5EC0">
        <w:t xml:space="preserve">instead. Once a connection was excepted, </w:t>
      </w:r>
      <w:r w:rsidR="00372580">
        <w:t xml:space="preserve">an adapted version of the email letter was </w:t>
      </w:r>
      <w:r w:rsidR="003845FA">
        <w:t>messaged</w:t>
      </w:r>
      <w:r w:rsidR="00372580">
        <w:t xml:space="preserve"> to each new contact</w:t>
      </w:r>
      <w:r w:rsidR="006C5F66">
        <w:t xml:space="preserve"> with a link to the questionnaire. </w:t>
      </w:r>
      <w:r w:rsidR="0009788A">
        <w:t>However</w:t>
      </w:r>
      <w:r w:rsidR="00556F20">
        <w:t>,</w:t>
      </w:r>
      <w:r w:rsidR="0009788A">
        <w:t xml:space="preserve"> it soon became apparent that restriction</w:t>
      </w:r>
      <w:r w:rsidR="00416CCA">
        <w:t>s</w:t>
      </w:r>
      <w:r w:rsidR="0009788A">
        <w:t xml:space="preserve"> were also in place</w:t>
      </w:r>
      <w:r w:rsidR="00416CCA">
        <w:t xml:space="preserve"> for the number of connection requests sent</w:t>
      </w:r>
      <w:r w:rsidR="003E1EBD">
        <w:t xml:space="preserve"> per week and</w:t>
      </w:r>
      <w:r w:rsidR="00416CCA">
        <w:t xml:space="preserve"> </w:t>
      </w:r>
      <w:r w:rsidR="00740EDB">
        <w:t>subsequentl</w:t>
      </w:r>
      <w:r w:rsidR="00393928">
        <w:t>y, requests were reduce</w:t>
      </w:r>
      <w:r w:rsidR="00377E8A">
        <w:t>d</w:t>
      </w:r>
      <w:r w:rsidR="00393928">
        <w:t xml:space="preserve"> to one per company</w:t>
      </w:r>
      <w:r w:rsidR="00740EDB">
        <w:t>.</w:t>
      </w:r>
      <w:r w:rsidR="00EF1213">
        <w:t xml:space="preserve"> </w:t>
      </w:r>
      <w:r w:rsidR="00B37C44">
        <w:t>Between</w:t>
      </w:r>
      <w:r w:rsidR="0099310C">
        <w:t xml:space="preserve"> 9</w:t>
      </w:r>
      <w:r w:rsidR="0099310C" w:rsidRPr="0099310C">
        <w:rPr>
          <w:vertAlign w:val="superscript"/>
        </w:rPr>
        <w:t>th</w:t>
      </w:r>
      <w:r w:rsidR="0099310C">
        <w:t xml:space="preserve"> and </w:t>
      </w:r>
      <w:r w:rsidR="00C774B7">
        <w:t>19</w:t>
      </w:r>
      <w:r w:rsidR="00C774B7" w:rsidRPr="00C774B7">
        <w:rPr>
          <w:vertAlign w:val="superscript"/>
        </w:rPr>
        <w:t>th</w:t>
      </w:r>
      <w:r w:rsidR="00BA34CC">
        <w:t xml:space="preserve"> </w:t>
      </w:r>
      <w:r w:rsidR="00543E75">
        <w:t xml:space="preserve">July </w:t>
      </w:r>
      <w:r w:rsidR="00BA34CC">
        <w:t>2024,</w:t>
      </w:r>
      <w:r w:rsidR="00C774B7">
        <w:t xml:space="preserve"> connection requests were sent to at least </w:t>
      </w:r>
      <w:r w:rsidR="00FB7FBB">
        <w:t xml:space="preserve">one employee of each of the 298 companies for which </w:t>
      </w:r>
      <w:r w:rsidR="003E6C44">
        <w:t>contacts were sourced.</w:t>
      </w:r>
      <w:r w:rsidR="00B37C44">
        <w:t xml:space="preserve"> </w:t>
      </w:r>
      <w:r w:rsidR="00740EDB">
        <w:t xml:space="preserve"> </w:t>
      </w:r>
      <w:r w:rsidR="0009788A">
        <w:t xml:space="preserve"> </w:t>
      </w:r>
      <w:r w:rsidR="00372580">
        <w:t xml:space="preserve"> </w:t>
      </w:r>
    </w:p>
    <w:p w14:paraId="28B0FBD9" w14:textId="77777777" w:rsidR="00096DF2" w:rsidRDefault="008B32FE" w:rsidP="00EC32E7">
      <w:pPr>
        <w:spacing w:line="360" w:lineRule="auto"/>
      </w:pPr>
      <w:r>
        <w:t>Non-response to</w:t>
      </w:r>
      <w:r w:rsidR="000F19CE">
        <w:t xml:space="preserve"> questionnaires is particularly challenging when </w:t>
      </w:r>
      <w:r w:rsidR="00B42445">
        <w:t>administering</w:t>
      </w:r>
      <w:r w:rsidR="000F19CE">
        <w:t xml:space="preserve"> them remotely</w:t>
      </w:r>
      <w:r w:rsidR="00B42445">
        <w:t xml:space="preserve"> (</w:t>
      </w:r>
      <w:r w:rsidR="007C01D7" w:rsidRPr="007C01D7">
        <w:t>O'Dwyer</w:t>
      </w:r>
      <w:r w:rsidR="007C01D7">
        <w:t xml:space="preserve"> and</w:t>
      </w:r>
      <w:r w:rsidR="007C01D7" w:rsidRPr="007C01D7">
        <w:t xml:space="preserve"> Bernauer</w:t>
      </w:r>
      <w:r w:rsidR="007C01D7">
        <w:t xml:space="preserve">, 2014) </w:t>
      </w:r>
      <w:r w:rsidR="00AF5E45">
        <w:t>meaning that r</w:t>
      </w:r>
      <w:r w:rsidR="006326BA">
        <w:t>esponse rates for online surveys tend to be lo</w:t>
      </w:r>
      <w:r w:rsidR="00D217B0">
        <w:t>w (</w:t>
      </w:r>
      <w:r w:rsidR="00D217B0" w:rsidRPr="00D217B0">
        <w:t>Toepoel, 2017</w:t>
      </w:r>
      <w:r w:rsidR="00D217B0">
        <w:t>)</w:t>
      </w:r>
      <w:r w:rsidR="00A95036">
        <w:t xml:space="preserve">. </w:t>
      </w:r>
      <w:r w:rsidR="00EC32E7">
        <w:t xml:space="preserve">The method utilized to recruit </w:t>
      </w:r>
      <w:r w:rsidR="008F0129">
        <w:t xml:space="preserve">participants required two </w:t>
      </w:r>
      <w:r w:rsidR="00D24FDB">
        <w:t xml:space="preserve">consecutive </w:t>
      </w:r>
      <w:r w:rsidR="008F0129">
        <w:t>responses</w:t>
      </w:r>
      <w:r w:rsidR="006143DC">
        <w:t xml:space="preserve">, an acceptance of </w:t>
      </w:r>
      <w:r w:rsidR="00F926B6">
        <w:t xml:space="preserve">the LinkedIn connection request and </w:t>
      </w:r>
      <w:r w:rsidR="004C4F7B">
        <w:t>the completion of the survey linked in the introductory message</w:t>
      </w:r>
      <w:r w:rsidR="007E406B">
        <w:t>, thus allowing two opportunities for non-response.</w:t>
      </w:r>
      <w:r w:rsidR="009B59D1">
        <w:t xml:space="preserve"> </w:t>
      </w:r>
    </w:p>
    <w:p w14:paraId="0DA6EFD3" w14:textId="3FC2F10C" w:rsidR="006326BA" w:rsidRDefault="008E32DC" w:rsidP="00EC32E7">
      <w:pPr>
        <w:spacing w:line="360" w:lineRule="auto"/>
      </w:pPr>
      <w:r>
        <w:t>In the first five weeks of the survey</w:t>
      </w:r>
      <w:r w:rsidR="00FD0153">
        <w:t xml:space="preserve"> a total of 50 responses were received.</w:t>
      </w:r>
      <w:r w:rsidR="00B53490">
        <w:t xml:space="preserve"> </w:t>
      </w:r>
      <w:proofErr w:type="gramStart"/>
      <w:r w:rsidR="00B53490">
        <w:t>In an effort to</w:t>
      </w:r>
      <w:proofErr w:type="gramEnd"/>
      <w:r w:rsidR="00B53490">
        <w:t xml:space="preserve"> </w:t>
      </w:r>
      <w:r w:rsidR="00334ABF">
        <w:t>increase response</w:t>
      </w:r>
      <w:r w:rsidR="00611358">
        <w:t xml:space="preserve"> rate</w:t>
      </w:r>
      <w:r w:rsidR="00334ABF">
        <w:t xml:space="preserve"> to a statistically relevant </w:t>
      </w:r>
      <w:r w:rsidR="00611358">
        <w:t>figure</w:t>
      </w:r>
      <w:r w:rsidR="00334ABF">
        <w:t xml:space="preserve">, a second wave of </w:t>
      </w:r>
      <w:r w:rsidR="00E17C0B">
        <w:t>participant recruitment was conducted. Additional contact</w:t>
      </w:r>
      <w:r w:rsidR="004F49C4">
        <w:t>s</w:t>
      </w:r>
      <w:r w:rsidR="00E17C0B">
        <w:t xml:space="preserve"> at the </w:t>
      </w:r>
      <w:r w:rsidR="004F49C4">
        <w:t xml:space="preserve">target organizations were </w:t>
      </w:r>
      <w:r w:rsidR="00A5668E">
        <w:t>sent connection requests</w:t>
      </w:r>
      <w:r w:rsidR="00B23AE1">
        <w:t xml:space="preserve">. </w:t>
      </w:r>
      <w:r w:rsidR="00272AAC">
        <w:t xml:space="preserve">An outline of the scope of the research and </w:t>
      </w:r>
      <w:r w:rsidR="005950CE">
        <w:t xml:space="preserve">type of </w:t>
      </w:r>
      <w:r w:rsidR="00272AAC">
        <w:t>respondents sought</w:t>
      </w:r>
      <w:r w:rsidR="00F3375B">
        <w:t>,</w:t>
      </w:r>
      <w:r w:rsidR="00272AAC">
        <w:t xml:space="preserve"> </w:t>
      </w:r>
      <w:r w:rsidR="002A6DE9">
        <w:t>along with a link to the survey</w:t>
      </w:r>
      <w:r w:rsidR="00F3375B">
        <w:t>,</w:t>
      </w:r>
      <w:r w:rsidR="002A6DE9">
        <w:t xml:space="preserve"> was</w:t>
      </w:r>
      <w:r w:rsidR="00272AAC">
        <w:t xml:space="preserve"> posted on my personal LinkedIn account and to </w:t>
      </w:r>
      <w:r w:rsidR="00DA25F2">
        <w:t>various</w:t>
      </w:r>
      <w:r w:rsidR="004F5B3D">
        <w:t xml:space="preserve"> groups whose member</w:t>
      </w:r>
      <w:r w:rsidR="00D44A3C">
        <w:t xml:space="preserve">ship consisted of human rights and sustainability professionals. </w:t>
      </w:r>
      <w:r w:rsidR="00FF3E97">
        <w:t xml:space="preserve">Several professional contacts shared these posts to their </w:t>
      </w:r>
      <w:r w:rsidR="00AC5CC0">
        <w:t>network or</w:t>
      </w:r>
      <w:r w:rsidR="00EA40ED">
        <w:t xml:space="preserve"> facilitated direct online contact with potential respondents. Additionally, </w:t>
      </w:r>
      <w:r w:rsidR="003338CC">
        <w:t>one senior colleague emailed my request to multiple personal contacts within the industry</w:t>
      </w:r>
      <w:r w:rsidR="00036224">
        <w:t>.</w:t>
      </w:r>
      <w:r w:rsidR="003166F9">
        <w:t xml:space="preserve"> </w:t>
      </w:r>
      <w:r w:rsidR="000D0B73">
        <w:t>W</w:t>
      </w:r>
      <w:r w:rsidR="0036114F">
        <w:t>hile many academics recommend following up to ensure a high rate of response</w:t>
      </w:r>
      <w:r w:rsidR="00A75BA2">
        <w:t xml:space="preserve"> (Creswell and Creswell, </w:t>
      </w:r>
      <w:r w:rsidR="00464ACB">
        <w:t>2018)</w:t>
      </w:r>
      <w:r w:rsidR="00AB0A50">
        <w:t>, the decision was made to focus effor</w:t>
      </w:r>
      <w:r w:rsidR="00B7555E">
        <w:t>ts on administering the survey to a wider population</w:t>
      </w:r>
      <w:r w:rsidR="00A36E5F">
        <w:t xml:space="preserve"> due largely to the time</w:t>
      </w:r>
      <w:r w:rsidR="004923CA">
        <w:t xml:space="preserve">-consuming nature of recontacting </w:t>
      </w:r>
      <w:r w:rsidR="007A2735">
        <w:t>potential participant</w:t>
      </w:r>
      <w:r w:rsidR="00B213A3">
        <w:t>s</w:t>
      </w:r>
      <w:r w:rsidR="007A2735">
        <w:t xml:space="preserve"> individually. </w:t>
      </w:r>
      <w:r w:rsidR="009967DB">
        <w:t>Moreover</w:t>
      </w:r>
      <w:r w:rsidR="00526858">
        <w:t>, the anonymous nature of the survey meant I was unable to confirm which</w:t>
      </w:r>
      <w:r w:rsidR="006A0954">
        <w:t xml:space="preserve"> individuals had</w:t>
      </w:r>
      <w:r w:rsidR="008D6C41">
        <w:t xml:space="preserve"> </w:t>
      </w:r>
      <w:r w:rsidR="009B08C6">
        <w:t xml:space="preserve">already </w:t>
      </w:r>
      <w:r w:rsidR="008D6C41">
        <w:t>responded</w:t>
      </w:r>
      <w:r w:rsidR="006A0954">
        <w:t>.</w:t>
      </w:r>
      <w:r w:rsidR="001D0FEF">
        <w:t xml:space="preserve"> The survey was closed on </w:t>
      </w:r>
      <w:r w:rsidR="00B500D5">
        <w:t>30</w:t>
      </w:r>
      <w:r w:rsidR="00B500D5" w:rsidRPr="00B500D5">
        <w:rPr>
          <w:vertAlign w:val="superscript"/>
        </w:rPr>
        <w:t>th</w:t>
      </w:r>
      <w:r w:rsidR="00B500D5">
        <w:t xml:space="preserve"> August 2024</w:t>
      </w:r>
      <w:r w:rsidR="001F2945">
        <w:t xml:space="preserve"> and reached </w:t>
      </w:r>
      <w:r w:rsidR="0029713E">
        <w:t>397 individuals</w:t>
      </w:r>
      <w:r w:rsidR="005C30B3">
        <w:t xml:space="preserve"> across 233 organizations</w:t>
      </w:r>
      <w:r w:rsidR="0029713E">
        <w:t>.</w:t>
      </w:r>
      <w:r w:rsidR="00FA1198">
        <w:t xml:space="preserve"> The </w:t>
      </w:r>
      <w:r w:rsidR="00DC6A26">
        <w:t xml:space="preserve">other </w:t>
      </w:r>
      <w:r w:rsidR="00BC177A">
        <w:t xml:space="preserve">80 </w:t>
      </w:r>
      <w:r w:rsidR="009E23B0">
        <w:t xml:space="preserve">target </w:t>
      </w:r>
      <w:r w:rsidR="00BC177A">
        <w:t>organizations did not receive a survey request</w:t>
      </w:r>
      <w:r w:rsidR="00DC6A26">
        <w:t xml:space="preserve"> either because contact details for employees could not be sourced or </w:t>
      </w:r>
      <w:r w:rsidR="001348F1">
        <w:t>due to a lack of acceptance of a connection request on LinkedIn.</w:t>
      </w:r>
      <w:r w:rsidR="00BC177A">
        <w:t xml:space="preserve"> </w:t>
      </w:r>
      <w:r w:rsidR="0029713E">
        <w:t xml:space="preserve"> The response rate was </w:t>
      </w:r>
      <w:r w:rsidR="00445771">
        <w:t>approximately 21</w:t>
      </w:r>
      <w:r w:rsidR="00146592">
        <w:t>%</w:t>
      </w:r>
      <w:r w:rsidR="00F37B65">
        <w:t xml:space="preserve">, with </w:t>
      </w:r>
      <w:r w:rsidR="007D6067">
        <w:t>a total of 83 respon</w:t>
      </w:r>
      <w:r w:rsidR="00315DD2">
        <w:t>dents</w:t>
      </w:r>
      <w:r w:rsidR="007D6067">
        <w:t xml:space="preserve">. </w:t>
      </w:r>
      <w:r w:rsidR="00445771">
        <w:t xml:space="preserve"> </w:t>
      </w:r>
      <w:r w:rsidR="00DD15C5">
        <w:t>Allowing for a confidence level of 95</w:t>
      </w:r>
      <w:r w:rsidR="00146592">
        <w:t>%</w:t>
      </w:r>
      <w:r w:rsidR="002525D8">
        <w:t xml:space="preserve">, the sample size was statistically </w:t>
      </w:r>
      <w:r w:rsidR="000E1E84">
        <w:t xml:space="preserve">relevant with a </w:t>
      </w:r>
      <w:r w:rsidR="00C31A5A">
        <w:rPr>
          <w:rFonts w:cstheme="minorHAnsi"/>
        </w:rPr>
        <w:t>±</w:t>
      </w:r>
      <w:r w:rsidR="00C31A5A">
        <w:t>10</w:t>
      </w:r>
      <w:r w:rsidR="002D46BB">
        <w:t xml:space="preserve">% </w:t>
      </w:r>
      <w:r w:rsidR="00C31A5A">
        <w:t>margin of error</w:t>
      </w:r>
      <w:r w:rsidR="00605F25">
        <w:t xml:space="preserve"> (Qualtrics, 2024)</w:t>
      </w:r>
      <w:r w:rsidR="00C31A5A">
        <w:t>.</w:t>
      </w:r>
      <w:r w:rsidR="00F30B80">
        <w:t xml:space="preserve"> </w:t>
      </w:r>
      <w:r w:rsidR="00AD67C1">
        <w:t>I</w:t>
      </w:r>
      <w:r w:rsidR="00F30B80">
        <w:t>t must be noted</w:t>
      </w:r>
      <w:r w:rsidR="00AD67C1">
        <w:t>, however,</w:t>
      </w:r>
      <w:r w:rsidR="00F30B80">
        <w:t xml:space="preserve"> th</w:t>
      </w:r>
      <w:r w:rsidR="00525B89">
        <w:t>at</w:t>
      </w:r>
      <w:r w:rsidR="00F30B80">
        <w:t xml:space="preserve"> </w:t>
      </w:r>
      <w:r w:rsidR="00767035">
        <w:t xml:space="preserve">it was not possible to identify whether more than one individual from a single organization responded due to the </w:t>
      </w:r>
      <w:r w:rsidR="00F30B80">
        <w:t>anonymous nature of the questionnaire</w:t>
      </w:r>
      <w:r w:rsidR="00767035">
        <w:t>.</w:t>
      </w:r>
    </w:p>
    <w:p w14:paraId="3EB15C2C" w14:textId="54DC7C63" w:rsidR="004F33F4" w:rsidRPr="004F33F4" w:rsidRDefault="004F33F4" w:rsidP="00444957">
      <w:pPr>
        <w:pStyle w:val="Heading2"/>
      </w:pPr>
      <w:bookmarkStart w:id="17" w:name="_Toc178343964"/>
      <w:r>
        <w:lastRenderedPageBreak/>
        <w:t>Data Analysis</w:t>
      </w:r>
      <w:bookmarkEnd w:id="17"/>
    </w:p>
    <w:p w14:paraId="476C696A" w14:textId="688ADFA9" w:rsidR="00417401" w:rsidRDefault="00417401"/>
    <w:p w14:paraId="3EE36AC5" w14:textId="586A6EC2" w:rsidR="00A451A1" w:rsidRDefault="00FE6E96" w:rsidP="00092EB6">
      <w:pPr>
        <w:spacing w:line="360" w:lineRule="auto"/>
      </w:pPr>
      <w:r>
        <w:t xml:space="preserve">Descriptive methods were used for </w:t>
      </w:r>
      <w:r w:rsidR="00D056BD">
        <w:t>analyzing</w:t>
      </w:r>
      <w:r>
        <w:t xml:space="preserve"> the </w:t>
      </w:r>
      <w:r w:rsidR="00D056BD">
        <w:t>quantitative</w:t>
      </w:r>
      <w:r>
        <w:t xml:space="preserve"> data collected through the questi</w:t>
      </w:r>
      <w:r w:rsidR="00D056BD">
        <w:t>onnaire (</w:t>
      </w:r>
      <w:r w:rsidR="00DE4A22">
        <w:t>Hall, 2020)</w:t>
      </w:r>
      <w:r w:rsidR="006C6714">
        <w:t xml:space="preserve">. </w:t>
      </w:r>
      <w:proofErr w:type="gramStart"/>
      <w:r w:rsidR="00A451A1">
        <w:t>In an effort to</w:t>
      </w:r>
      <w:proofErr w:type="gramEnd"/>
      <w:r w:rsidR="00A451A1">
        <w:t xml:space="preserve"> streamline the data analysis process</w:t>
      </w:r>
      <w:r w:rsidR="008B60C4">
        <w:t xml:space="preserve">, the survey questions were structured </w:t>
      </w:r>
      <w:r w:rsidR="00CE0247">
        <w:t xml:space="preserve">by </w:t>
      </w:r>
      <w:r w:rsidR="006C6714">
        <w:t>the following t</w:t>
      </w:r>
      <w:r w:rsidR="004F2B2A">
        <w:t>hemes</w:t>
      </w:r>
      <w:r w:rsidR="00061890">
        <w:t xml:space="preserve"> (Biggam, 2015):</w:t>
      </w:r>
    </w:p>
    <w:p w14:paraId="7A31CCDF" w14:textId="28C1A2C7" w:rsidR="0083723D" w:rsidRDefault="0083723D" w:rsidP="00EE1E3D">
      <w:pPr>
        <w:spacing w:line="276" w:lineRule="auto"/>
        <w:ind w:left="720"/>
      </w:pPr>
      <w:r>
        <w:t xml:space="preserve">THEME 1: </w:t>
      </w:r>
      <w:r w:rsidR="004158ED">
        <w:t>Respondent and Business Characteristics</w:t>
      </w:r>
    </w:p>
    <w:p w14:paraId="2A6DE1EB" w14:textId="3A613679" w:rsidR="004158ED" w:rsidRDefault="004158ED" w:rsidP="00EE1E3D">
      <w:pPr>
        <w:spacing w:line="276" w:lineRule="auto"/>
        <w:ind w:left="720"/>
      </w:pPr>
      <w:r>
        <w:t xml:space="preserve">THEME 2: </w:t>
      </w:r>
      <w:r w:rsidR="00AA384F">
        <w:t>Benchmarking</w:t>
      </w:r>
    </w:p>
    <w:p w14:paraId="3E7398F9" w14:textId="603D5FAE" w:rsidR="00AA384F" w:rsidRDefault="00AA384F" w:rsidP="00EE1E3D">
      <w:pPr>
        <w:spacing w:line="276" w:lineRule="auto"/>
        <w:ind w:left="720"/>
      </w:pPr>
      <w:r>
        <w:t>THEME 3: Barriers</w:t>
      </w:r>
    </w:p>
    <w:p w14:paraId="2D8C749F" w14:textId="5809FF79" w:rsidR="00AA384F" w:rsidRDefault="00AA384F" w:rsidP="00EE1E3D">
      <w:pPr>
        <w:spacing w:line="276" w:lineRule="auto"/>
        <w:ind w:left="720"/>
      </w:pPr>
      <w:r>
        <w:t>THEME 4:</w:t>
      </w:r>
      <w:r w:rsidR="000A1BE9">
        <w:t xml:space="preserve"> Concerns, Consequences and Pressures</w:t>
      </w:r>
    </w:p>
    <w:p w14:paraId="129AB308" w14:textId="4E752B85" w:rsidR="00867EA5" w:rsidRDefault="00867EA5" w:rsidP="00EE1E3D">
      <w:pPr>
        <w:spacing w:line="276" w:lineRule="auto"/>
        <w:ind w:left="720"/>
      </w:pPr>
      <w:r>
        <w:t>THEME 5: Opportunities</w:t>
      </w:r>
    </w:p>
    <w:p w14:paraId="05D05C3D" w14:textId="77777777" w:rsidR="001E2452" w:rsidRDefault="001E2452" w:rsidP="00441F77">
      <w:pPr>
        <w:spacing w:line="360" w:lineRule="auto"/>
      </w:pPr>
      <w:r w:rsidRPr="005A6429">
        <w:rPr>
          <w:noProof/>
        </w:rPr>
        <w:drawing>
          <wp:anchor distT="0" distB="91440" distL="114300" distR="114300" simplePos="0" relativeHeight="251734016" behindDoc="0" locked="0" layoutInCell="1" allowOverlap="1" wp14:anchorId="6AABE999" wp14:editId="4124E599">
            <wp:simplePos x="0" y="0"/>
            <wp:positionH relativeFrom="column">
              <wp:posOffset>1323975</wp:posOffset>
            </wp:positionH>
            <wp:positionV relativeFrom="paragraph">
              <wp:posOffset>1347470</wp:posOffset>
            </wp:positionV>
            <wp:extent cx="3355848" cy="3337560"/>
            <wp:effectExtent l="0" t="0" r="0" b="0"/>
            <wp:wrapTopAndBottom/>
            <wp:docPr id="1419046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046214" name=""/>
                    <pic:cNvPicPr/>
                  </pic:nvPicPr>
                  <pic:blipFill>
                    <a:blip r:embed="rId10">
                      <a:extLst>
                        <a:ext uri="{28A0092B-C50C-407E-A947-70E740481C1C}">
                          <a14:useLocalDpi xmlns:a14="http://schemas.microsoft.com/office/drawing/2010/main" val="0"/>
                        </a:ext>
                      </a:extLst>
                    </a:blip>
                    <a:stretch>
                      <a:fillRect/>
                    </a:stretch>
                  </pic:blipFill>
                  <pic:spPr>
                    <a:xfrm>
                      <a:off x="0" y="0"/>
                      <a:ext cx="3355848" cy="33375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8480" behindDoc="0" locked="0" layoutInCell="1" allowOverlap="1" wp14:anchorId="25044D7D" wp14:editId="0AF9AB3C">
                <wp:simplePos x="0" y="0"/>
                <wp:positionH relativeFrom="column">
                  <wp:posOffset>9525</wp:posOffset>
                </wp:positionH>
                <wp:positionV relativeFrom="paragraph">
                  <wp:posOffset>988060</wp:posOffset>
                </wp:positionV>
                <wp:extent cx="5943600" cy="1404620"/>
                <wp:effectExtent l="0" t="0" r="0" b="6350"/>
                <wp:wrapSquare wrapText="bothSides"/>
                <wp:docPr id="7413739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404620"/>
                        </a:xfrm>
                        <a:prstGeom prst="rect">
                          <a:avLst/>
                        </a:prstGeom>
                        <a:solidFill>
                          <a:srgbClr val="FFFFFF"/>
                        </a:solidFill>
                        <a:ln w="9525">
                          <a:noFill/>
                          <a:miter lim="800000"/>
                          <a:headEnd/>
                          <a:tailEnd/>
                        </a:ln>
                      </wps:spPr>
                      <wps:txbx>
                        <w:txbxContent>
                          <w:p w14:paraId="51B101FF" w14:textId="193F460B" w:rsidR="002B453B" w:rsidRPr="00426CB9" w:rsidRDefault="002B453B" w:rsidP="002B453B">
                            <w:pPr>
                              <w:jc w:val="center"/>
                              <w:rPr>
                                <w:color w:val="2F5496" w:themeColor="accent1" w:themeShade="BF"/>
                              </w:rPr>
                            </w:pPr>
                            <w:r w:rsidRPr="00426CB9">
                              <w:rPr>
                                <w:color w:val="2F5496" w:themeColor="accent1" w:themeShade="BF"/>
                              </w:rPr>
                              <w:t xml:space="preserve">Figure </w:t>
                            </w:r>
                            <w:r>
                              <w:rPr>
                                <w:color w:val="2F5496" w:themeColor="accent1" w:themeShade="BF"/>
                              </w:rPr>
                              <w:t>1</w:t>
                            </w:r>
                            <w:r w:rsidRPr="00426CB9">
                              <w:rPr>
                                <w:color w:val="2F5496" w:themeColor="accent1" w:themeShade="BF"/>
                              </w:rPr>
                              <w:t xml:space="preserve">: </w:t>
                            </w:r>
                            <w:r w:rsidR="006618D6">
                              <w:rPr>
                                <w:color w:val="2F5496" w:themeColor="accent1" w:themeShade="BF"/>
                              </w:rPr>
                              <w:t>Characterization of industry segments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5044D7D" id="_x0000_t202" coordsize="21600,21600" o:spt="202" path="m,l,21600r21600,l21600,xe">
                <v:stroke joinstyle="miter"/>
                <v:path gradientshapeok="t" o:connecttype="rect"/>
              </v:shapetype>
              <v:shape id="Text Box 2" o:spid="_x0000_s1026" type="#_x0000_t202" style="position:absolute;margin-left:.75pt;margin-top:77.8pt;width:468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" stroked="f">
                <v:textbox style="mso-fit-shape-to-text:t">
                  <w:txbxContent>
                    <w:p w14:paraId="51B101FF" w14:textId="193F460B" w:rsidR="002B453B" w:rsidRPr="00426CB9" w:rsidRDefault="002B453B" w:rsidP="002B453B">
                      <w:pPr>
                        <w:jc w:val="center"/>
                        <w:rPr>
                          <w:color w:val="2F5496" w:themeColor="accent1" w:themeShade="BF"/>
                        </w:rPr>
                      </w:pPr>
                      <w:r w:rsidRPr="00426CB9">
                        <w:rPr>
                          <w:color w:val="2F5496" w:themeColor="accent1" w:themeShade="BF"/>
                        </w:rPr>
                        <w:t xml:space="preserve">Figure </w:t>
                      </w:r>
                      <w:r>
                        <w:rPr>
                          <w:color w:val="2F5496" w:themeColor="accent1" w:themeShade="BF"/>
                        </w:rPr>
                        <w:t>1</w:t>
                      </w:r>
                      <w:r w:rsidRPr="00426CB9">
                        <w:rPr>
                          <w:color w:val="2F5496" w:themeColor="accent1" w:themeShade="BF"/>
                        </w:rPr>
                        <w:t xml:space="preserve">: </w:t>
                      </w:r>
                      <w:r w:rsidR="006618D6">
                        <w:rPr>
                          <w:color w:val="2F5496" w:themeColor="accent1" w:themeShade="BF"/>
                        </w:rPr>
                        <w:t>Characterization of industry segments</w:t>
                      </w:r>
                    </w:p>
                  </w:txbxContent>
                </v:textbox>
                <w10:wrap type="square"/>
              </v:shape>
            </w:pict>
          </mc:Fallback>
        </mc:AlternateContent>
      </w:r>
      <w:r w:rsidR="0036647C">
        <w:t xml:space="preserve">Data collected under Themes </w:t>
      </w:r>
      <w:r w:rsidR="0095410B">
        <w:t>1</w:t>
      </w:r>
      <w:r w:rsidR="0036647C">
        <w:t xml:space="preserve"> and </w:t>
      </w:r>
      <w:r w:rsidR="0095410B">
        <w:t>2</w:t>
      </w:r>
      <w:r w:rsidR="0036647C">
        <w:t xml:space="preserve"> </w:t>
      </w:r>
      <w:r w:rsidR="002E01C4">
        <w:t>allowed for respondents to be characterized in several ways</w:t>
      </w:r>
      <w:r w:rsidR="00BF7E6B">
        <w:t xml:space="preserve"> </w:t>
      </w:r>
      <w:proofErr w:type="gramStart"/>
      <w:r w:rsidR="00F344FA">
        <w:t xml:space="preserve">in an effort </w:t>
      </w:r>
      <w:r w:rsidR="00BF7E6B">
        <w:t>to</w:t>
      </w:r>
      <w:proofErr w:type="gramEnd"/>
      <w:r w:rsidR="00BF7E6B">
        <w:t xml:space="preserve"> understand if correlations existed between </w:t>
      </w:r>
      <w:r w:rsidR="008F1165">
        <w:t>variables</w:t>
      </w:r>
      <w:r w:rsidR="00A329CC">
        <w:t xml:space="preserve">. </w:t>
      </w:r>
      <w:r w:rsidR="0036647C">
        <w:t xml:space="preserve"> </w:t>
      </w:r>
      <w:r w:rsidR="00F46E1B">
        <w:t xml:space="preserve">These </w:t>
      </w:r>
      <w:r w:rsidR="006118FB">
        <w:t xml:space="preserve">included the region in which the organization was headquartered </w:t>
      </w:r>
      <w:r w:rsidR="00676159">
        <w:t>and the segment</w:t>
      </w:r>
      <w:r w:rsidR="00956C96">
        <w:t xml:space="preserve">(s) of the supply chain </w:t>
      </w:r>
      <w:r w:rsidR="00607DB1">
        <w:t xml:space="preserve">in which the business operated. These segments were then </w:t>
      </w:r>
      <w:r w:rsidR="00745EC8">
        <w:t>structured into tiers</w:t>
      </w:r>
      <w:r w:rsidR="002907E1">
        <w:t>, as shown in Figure 1</w:t>
      </w:r>
      <w:r w:rsidR="00745EC8">
        <w:t xml:space="preserve">, enabling analysis based on </w:t>
      </w:r>
      <w:r w:rsidR="00745EC8" w:rsidRPr="002907E1">
        <w:rPr>
          <w:i/>
          <w:iCs/>
        </w:rPr>
        <w:t>where</w:t>
      </w:r>
      <w:r w:rsidR="00745EC8">
        <w:t xml:space="preserve"> in the supp</w:t>
      </w:r>
      <w:r w:rsidR="002907E1">
        <w:t xml:space="preserve">ly </w:t>
      </w:r>
      <w:r w:rsidR="00B80A31">
        <w:t>the</w:t>
      </w:r>
      <w:r w:rsidR="00977A8B">
        <w:t>y</w:t>
      </w:r>
      <w:r w:rsidR="00B80A31">
        <w:t xml:space="preserve"> </w:t>
      </w:r>
    </w:p>
    <w:p w14:paraId="1CC378BA" w14:textId="212AEAAE" w:rsidR="002B453B" w:rsidRDefault="00B80A31" w:rsidP="00441F77">
      <w:pPr>
        <w:spacing w:line="360" w:lineRule="auto"/>
      </w:pPr>
      <w:r>
        <w:t xml:space="preserve">operated. </w:t>
      </w:r>
      <w:r w:rsidR="004B3E1F">
        <w:t>T</w:t>
      </w:r>
      <w:r w:rsidR="001D5195">
        <w:t>3 combine</w:t>
      </w:r>
      <w:r w:rsidR="009853CF">
        <w:t xml:space="preserve">d agricultural input providers and agricultural products and </w:t>
      </w:r>
      <w:proofErr w:type="gramStart"/>
      <w:r w:rsidR="009853CF">
        <w:t>commodities</w:t>
      </w:r>
      <w:r w:rsidR="00A66D27">
        <w:t xml:space="preserve"> business</w:t>
      </w:r>
      <w:r w:rsidR="00977A8B">
        <w:t>es</w:t>
      </w:r>
      <w:r w:rsidR="00A66D27">
        <w:t>, since</w:t>
      </w:r>
      <w:proofErr w:type="gramEnd"/>
      <w:r w:rsidR="00A66D27">
        <w:t xml:space="preserve"> both ha</w:t>
      </w:r>
      <w:r w:rsidR="00557D63">
        <w:t>ve</w:t>
      </w:r>
      <w:r w:rsidR="00A66D27">
        <w:t xml:space="preserve"> direct relationships with farms. </w:t>
      </w:r>
      <w:r w:rsidR="00213B77">
        <w:t xml:space="preserve">Food and beverage manufacturers and processors are usually the intermediary organizations and therefore defined as T2. </w:t>
      </w:r>
      <w:r w:rsidR="004D594C">
        <w:t xml:space="preserve">Consumer-facing businesses, namely food </w:t>
      </w:r>
      <w:r w:rsidR="004D594C">
        <w:lastRenderedPageBreak/>
        <w:t xml:space="preserve">retailers and restaurants and food service </w:t>
      </w:r>
      <w:r w:rsidR="00461ADD">
        <w:t xml:space="preserve">were categorized as T1. Such characterization provided </w:t>
      </w:r>
      <w:r w:rsidR="00C9346C">
        <w:t>insights into how opportunities and barriers to implementing HRDD impact businesses</w:t>
      </w:r>
      <w:r w:rsidR="00441F77">
        <w:t xml:space="preserve"> differently depending on their position in the supply chain.</w:t>
      </w:r>
    </w:p>
    <w:p w14:paraId="0A2ACB7D" w14:textId="5F1B4ACB" w:rsidR="00547EB4" w:rsidRDefault="00BF7F2D" w:rsidP="001D6B67">
      <w:pPr>
        <w:spacing w:line="360" w:lineRule="auto"/>
      </w:pPr>
      <w:r>
        <w:t xml:space="preserve">Finally, a force field analysis diagram was utilized </w:t>
      </w:r>
      <w:r w:rsidR="00B7274C">
        <w:t xml:space="preserve">to provide a single </w:t>
      </w:r>
      <w:r w:rsidR="00284108">
        <w:t>graphical depiction</w:t>
      </w:r>
      <w:r w:rsidR="00B7274C">
        <w:t xml:space="preserve"> of the forces </w:t>
      </w:r>
      <w:r w:rsidR="001D6B67">
        <w:t xml:space="preserve">supporting and preventing the implementation of HRDD. </w:t>
      </w:r>
      <w:r w:rsidR="00B81D97">
        <w:t>Force field analysis wa</w:t>
      </w:r>
      <w:r w:rsidR="000414E1">
        <w:t xml:space="preserve">s developed by Kurt Lewin </w:t>
      </w:r>
      <w:r w:rsidR="00280908">
        <w:t>to</w:t>
      </w:r>
      <w:r w:rsidR="002B1D50">
        <w:t xml:space="preserve"> </w:t>
      </w:r>
      <w:r w:rsidR="00284108">
        <w:t xml:space="preserve">illustrate </w:t>
      </w:r>
      <w:r w:rsidR="00DA48E0">
        <w:t>the force</w:t>
      </w:r>
      <w:r w:rsidR="00293D6C">
        <w:t xml:space="preserve">s facilitating or impeding </w:t>
      </w:r>
      <w:r w:rsidR="00BE441F">
        <w:t>a goal or objective (</w:t>
      </w:r>
      <w:r w:rsidR="00450CCD">
        <w:t xml:space="preserve">Willis and Edwards, </w:t>
      </w:r>
      <w:r w:rsidR="00990DAB">
        <w:t>2014</w:t>
      </w:r>
      <w:r w:rsidR="00BE441F">
        <w:t xml:space="preserve">). In business, </w:t>
      </w:r>
      <w:r w:rsidR="009B0842">
        <w:t>it is often used as a change management model</w:t>
      </w:r>
      <w:r w:rsidR="007A3F32">
        <w:t xml:space="preserve"> (</w:t>
      </w:r>
      <w:r w:rsidR="00495660">
        <w:t>Six S</w:t>
      </w:r>
      <w:r w:rsidR="007A3F32">
        <w:t>igma, 2024)</w:t>
      </w:r>
      <w:r w:rsidR="00715433">
        <w:t>, and for the purposes of this research, it is designed to address the fourth objective,</w:t>
      </w:r>
      <w:r w:rsidR="00AA2020">
        <w:t xml:space="preserve"> to assist</w:t>
      </w:r>
      <w:r w:rsidR="00243C65">
        <w:t xml:space="preserve"> employees in advocating for HRDD in their organization. </w:t>
      </w:r>
      <w:r w:rsidR="000A149A">
        <w:t xml:space="preserve">The driving forces (opportunities) and </w:t>
      </w:r>
      <w:r w:rsidR="003410CD">
        <w:t xml:space="preserve">restraining forces (barriers) were scaled and plotted against each other to illustrate the balance of forces. </w:t>
      </w:r>
      <w:proofErr w:type="gramStart"/>
      <w:r w:rsidR="003410CD">
        <w:t>In</w:t>
      </w:r>
      <w:r w:rsidR="0071389E">
        <w:t xml:space="preserve"> an effort to</w:t>
      </w:r>
      <w:proofErr w:type="gramEnd"/>
      <w:r w:rsidR="0071389E">
        <w:t xml:space="preserve"> ensure all factors were accounted for, external pressures to complete HRDD were also plotted as </w:t>
      </w:r>
      <w:r w:rsidR="00AE27AF">
        <w:t>driving forces.</w:t>
      </w:r>
      <w:r w:rsidR="003410CD">
        <w:t xml:space="preserve"> </w:t>
      </w:r>
      <w:r w:rsidR="00715433">
        <w:t xml:space="preserve"> </w:t>
      </w:r>
      <w:r w:rsidR="00BE441F">
        <w:t xml:space="preserve"> </w:t>
      </w:r>
      <w:r w:rsidR="002B1D50">
        <w:t xml:space="preserve"> </w:t>
      </w:r>
    </w:p>
    <w:p w14:paraId="6B096478" w14:textId="01778BD8" w:rsidR="00487A8B" w:rsidRDefault="00487A8B">
      <w:r>
        <w:br w:type="page"/>
      </w:r>
    </w:p>
    <w:p w14:paraId="099C7523" w14:textId="396C5233" w:rsidR="00B02694" w:rsidRDefault="00C46191" w:rsidP="00487A8B">
      <w:pPr>
        <w:pStyle w:val="Heading1"/>
      </w:pPr>
      <w:bookmarkStart w:id="18" w:name="_Toc178343965"/>
      <w:r>
        <w:lastRenderedPageBreak/>
        <w:t xml:space="preserve">Presentation of </w:t>
      </w:r>
      <w:r w:rsidR="00B02694">
        <w:t>Findings</w:t>
      </w:r>
      <w:r>
        <w:t xml:space="preserve"> and Analysis</w:t>
      </w:r>
      <w:bookmarkEnd w:id="18"/>
    </w:p>
    <w:p w14:paraId="483C90E1" w14:textId="64F7CA74" w:rsidR="00C46191" w:rsidRDefault="00C46191"/>
    <w:p w14:paraId="7866AB06" w14:textId="2E9083FD" w:rsidR="00BC4E34" w:rsidRDefault="00B932F9" w:rsidP="00DC5870">
      <w:pPr>
        <w:spacing w:line="360" w:lineRule="auto"/>
      </w:pPr>
      <w:r>
        <w:t xml:space="preserve">The </w:t>
      </w:r>
      <w:r w:rsidR="0094656A">
        <w:t>following chapter outlines the findings</w:t>
      </w:r>
      <w:r w:rsidR="00F0526F">
        <w:t xml:space="preserve"> from</w:t>
      </w:r>
      <w:r w:rsidR="00B91C5B">
        <w:t xml:space="preserve"> the</w:t>
      </w:r>
      <w:r w:rsidR="0094656A">
        <w:t xml:space="preserve"> </w:t>
      </w:r>
      <w:r w:rsidR="00B75A9B">
        <w:t xml:space="preserve">online </w:t>
      </w:r>
      <w:r w:rsidR="00B91C5B">
        <w:t xml:space="preserve">questionnaire created to gather </w:t>
      </w:r>
      <w:r w:rsidR="000D6D1E">
        <w:t>empirical data on</w:t>
      </w:r>
      <w:r w:rsidR="00B91C5B">
        <w:t xml:space="preserve"> the barriers and opportunities </w:t>
      </w:r>
      <w:r w:rsidR="000D6D1E">
        <w:t>faced by</w:t>
      </w:r>
      <w:r w:rsidR="00911C00">
        <w:t xml:space="preserve"> the world’s most </w:t>
      </w:r>
      <w:r w:rsidR="00B766ED">
        <w:t>influential</w:t>
      </w:r>
      <w:r w:rsidR="000D6D1E">
        <w:t xml:space="preserve"> food and agriculture </w:t>
      </w:r>
      <w:r w:rsidR="00312929">
        <w:t>businesses</w:t>
      </w:r>
      <w:r w:rsidR="000D6D1E">
        <w:t xml:space="preserve"> in implementing HRDD.</w:t>
      </w:r>
      <w:r w:rsidR="007F5502">
        <w:t xml:space="preserve"> It also provides the analysis of the data according to the</w:t>
      </w:r>
      <w:r w:rsidR="00EF27C9">
        <w:t>m</w:t>
      </w:r>
      <w:r w:rsidR="007F5502">
        <w:t>es,</w:t>
      </w:r>
      <w:r w:rsidR="00EF27C9">
        <w:t xml:space="preserve"> as summarized in the </w:t>
      </w:r>
      <w:r w:rsidR="00047074">
        <w:t xml:space="preserve">Methodology. </w:t>
      </w:r>
      <w:r w:rsidR="00D365FB">
        <w:t xml:space="preserve">The results of each question will be presented </w:t>
      </w:r>
      <w:r w:rsidR="00256039">
        <w:t xml:space="preserve">and analysed, </w:t>
      </w:r>
      <w:r w:rsidR="00DD3310">
        <w:t>highlighting</w:t>
      </w:r>
      <w:r w:rsidR="00290B34">
        <w:t xml:space="preserve"> </w:t>
      </w:r>
      <w:r w:rsidR="000D3D1A">
        <w:t>correlations within the data.</w:t>
      </w:r>
      <w:r w:rsidR="00281EB5">
        <w:t xml:space="preserve"> Each close</w:t>
      </w:r>
      <w:r w:rsidR="00E61B30">
        <w:t>-ended question within the survey received between 45 and 83 responses.</w:t>
      </w:r>
      <w:r w:rsidR="00533A88">
        <w:t xml:space="preserve"> </w:t>
      </w:r>
      <w:r w:rsidR="00533A88">
        <w:t>An example of a completed survey can be found in Appendix C.</w:t>
      </w:r>
      <w:r w:rsidR="00D94831">
        <w:t xml:space="preserve"> All responses to the two open-ended questions can be </w:t>
      </w:r>
      <w:r w:rsidR="00943D75">
        <w:t>found in Appendix D and Appendix E.</w:t>
      </w:r>
    </w:p>
    <w:p w14:paraId="60E00D89" w14:textId="5F4D4D50" w:rsidR="00A27FB3" w:rsidRDefault="00A27FB3" w:rsidP="00DC5870">
      <w:pPr>
        <w:spacing w:line="360" w:lineRule="auto"/>
      </w:pPr>
    </w:p>
    <w:p w14:paraId="58E6FF95" w14:textId="79A73BFE" w:rsidR="00827477" w:rsidRDefault="00827477" w:rsidP="00827477">
      <w:pPr>
        <w:pStyle w:val="Heading2"/>
      </w:pPr>
      <w:bookmarkStart w:id="19" w:name="_Toc178343966"/>
      <w:r>
        <w:t>THEME 1: Respondent and Business Characteristics</w:t>
      </w:r>
      <w:bookmarkEnd w:id="19"/>
    </w:p>
    <w:p w14:paraId="1FB58B51" w14:textId="7766BD24" w:rsidR="00827477" w:rsidRDefault="00827477" w:rsidP="00827477"/>
    <w:p w14:paraId="47F0F042" w14:textId="487E2608" w:rsidR="00827477" w:rsidRDefault="00B94F43" w:rsidP="00BF7F81">
      <w:pPr>
        <w:spacing w:line="360" w:lineRule="auto"/>
      </w:pPr>
      <w:r>
        <w:t>Respo</w:t>
      </w:r>
      <w:r w:rsidR="00885FEF">
        <w:t>ndents were aged between</w:t>
      </w:r>
      <w:r w:rsidR="00893470">
        <w:t xml:space="preserve"> 20 and 69, with the majority falling within the </w:t>
      </w:r>
      <w:r w:rsidR="00EF31FF">
        <w:t>30-39 (41</w:t>
      </w:r>
      <w:r w:rsidR="00185DB7">
        <w:t>.3</w:t>
      </w:r>
      <w:r w:rsidR="002D46BB">
        <w:t>%</w:t>
      </w:r>
      <w:r w:rsidR="00EF31FF">
        <w:t>) and 40-49</w:t>
      </w:r>
      <w:r w:rsidR="003D15E6">
        <w:t xml:space="preserve"> </w:t>
      </w:r>
      <w:r w:rsidR="002819DB">
        <w:t>(29</w:t>
      </w:r>
      <w:r w:rsidR="00745224">
        <w:t>.3</w:t>
      </w:r>
      <w:r w:rsidR="002D46BB">
        <w:t>%</w:t>
      </w:r>
      <w:r w:rsidR="002819DB">
        <w:t>)</w:t>
      </w:r>
      <w:r w:rsidR="000A40DD">
        <w:t xml:space="preserve"> age categories. </w:t>
      </w:r>
      <w:r w:rsidR="006D0E77">
        <w:t xml:space="preserve">The </w:t>
      </w:r>
      <w:r w:rsidR="00B60BD5">
        <w:t xml:space="preserve">majority </w:t>
      </w:r>
      <w:r w:rsidR="00654AC1">
        <w:t>(7</w:t>
      </w:r>
      <w:r w:rsidR="00745224">
        <w:t>0.7</w:t>
      </w:r>
      <w:r w:rsidR="002D46BB">
        <w:t>%</w:t>
      </w:r>
      <w:r w:rsidR="00654AC1">
        <w:t xml:space="preserve">) </w:t>
      </w:r>
      <w:r w:rsidR="00684F58">
        <w:t>worked within the Sustainability or CSR function of the business</w:t>
      </w:r>
      <w:r w:rsidR="00E26052">
        <w:t xml:space="preserve"> with</w:t>
      </w:r>
      <w:r w:rsidR="00761A39">
        <w:t xml:space="preserve"> </w:t>
      </w:r>
      <w:r w:rsidR="00DC56B5">
        <w:t>6.7</w:t>
      </w:r>
      <w:r w:rsidR="002D46BB">
        <w:t xml:space="preserve">% </w:t>
      </w:r>
      <w:r w:rsidR="009D03D5">
        <w:t>i</w:t>
      </w:r>
      <w:r w:rsidR="00877FE2">
        <w:t xml:space="preserve">n Procurement, </w:t>
      </w:r>
      <w:r w:rsidR="00D96206">
        <w:t>5</w:t>
      </w:r>
      <w:r w:rsidR="00DC56B5">
        <w:t>.3</w:t>
      </w:r>
      <w:r w:rsidR="000D6F7D">
        <w:t xml:space="preserve">% </w:t>
      </w:r>
      <w:r w:rsidR="00D96206">
        <w:t xml:space="preserve">in Legal or </w:t>
      </w:r>
      <w:r w:rsidR="00BD7992">
        <w:t>R</w:t>
      </w:r>
      <w:r w:rsidR="00D96206">
        <w:t>egulatory</w:t>
      </w:r>
      <w:r w:rsidR="00BD7992">
        <w:t>, 4</w:t>
      </w:r>
      <w:r w:rsidR="00DC56B5">
        <w:t>.0</w:t>
      </w:r>
      <w:r w:rsidR="000D6F7D">
        <w:t xml:space="preserve">% </w:t>
      </w:r>
      <w:r w:rsidR="00BD7992">
        <w:t xml:space="preserve">in Supply Chain Operations and </w:t>
      </w:r>
      <w:r w:rsidR="00DC56B5">
        <w:t>2.7</w:t>
      </w:r>
      <w:r w:rsidR="000D6F7D">
        <w:t xml:space="preserve">% </w:t>
      </w:r>
      <w:r w:rsidR="00BD7992">
        <w:t xml:space="preserve">in Human Resources. </w:t>
      </w:r>
      <w:r w:rsidR="001F220B">
        <w:t>The respondents</w:t>
      </w:r>
      <w:r w:rsidR="00885FEF">
        <w:t xml:space="preserve"> </w:t>
      </w:r>
      <w:r w:rsidR="000B7AA0">
        <w:t xml:space="preserve">falling </w:t>
      </w:r>
      <w:r w:rsidR="00097615">
        <w:t>outside of the</w:t>
      </w:r>
      <w:r w:rsidR="00250BA1">
        <w:t xml:space="preserve"> question</w:t>
      </w:r>
      <w:r w:rsidR="00097615">
        <w:t xml:space="preserve"> categories</w:t>
      </w:r>
      <w:r w:rsidR="002848EC">
        <w:t xml:space="preserve"> accounted for the final 10</w:t>
      </w:r>
      <w:r w:rsidR="00A121C8">
        <w:t>.7</w:t>
      </w:r>
      <w:r w:rsidR="000D6F7D">
        <w:t xml:space="preserve">% </w:t>
      </w:r>
      <w:r w:rsidR="00643B10">
        <w:t>(n=8)</w:t>
      </w:r>
      <w:r w:rsidR="002848EC">
        <w:t xml:space="preserve"> and</w:t>
      </w:r>
      <w:r w:rsidR="001947D1">
        <w:t xml:space="preserve"> worked in Management (n=3), </w:t>
      </w:r>
      <w:r w:rsidR="002E77A6">
        <w:t>Human Rights (n=1)</w:t>
      </w:r>
      <w:r w:rsidR="00A82067">
        <w:t xml:space="preserve">, Marketing (n=1), </w:t>
      </w:r>
      <w:r w:rsidR="005B6B7B">
        <w:t xml:space="preserve">and </w:t>
      </w:r>
      <w:r w:rsidR="00A82067">
        <w:t>Research and Development (n=1)</w:t>
      </w:r>
      <w:r w:rsidR="004857A0">
        <w:t xml:space="preserve">. Two respondents listed their business type instead of </w:t>
      </w:r>
      <w:r w:rsidR="00E6683C">
        <w:t xml:space="preserve">business function. </w:t>
      </w:r>
    </w:p>
    <w:p w14:paraId="409CB3CE" w14:textId="21A45510" w:rsidR="00827477" w:rsidRDefault="00F51BAA" w:rsidP="00517D60">
      <w:pPr>
        <w:spacing w:line="360" w:lineRule="auto"/>
      </w:pPr>
      <w:r>
        <w:t xml:space="preserve">Responses were received from individuals at all </w:t>
      </w:r>
      <w:r w:rsidR="00305725">
        <w:t xml:space="preserve">organizational </w:t>
      </w:r>
      <w:r>
        <w:t xml:space="preserve">levels within </w:t>
      </w:r>
      <w:r w:rsidR="00305725">
        <w:t>the industry</w:t>
      </w:r>
      <w:r w:rsidR="00EC6E2A">
        <w:t xml:space="preserve">. </w:t>
      </w:r>
      <w:r w:rsidR="00CC34D0">
        <w:t>14</w:t>
      </w:r>
      <w:r w:rsidR="00C6725A">
        <w:t>.7</w:t>
      </w:r>
      <w:r w:rsidR="000D6F7D">
        <w:t xml:space="preserve">% </w:t>
      </w:r>
      <w:r w:rsidR="00CC34D0">
        <w:t>of respondents classified</w:t>
      </w:r>
      <w:r w:rsidR="000D5BEE">
        <w:t xml:space="preserve"> themselves</w:t>
      </w:r>
      <w:r w:rsidR="00CC34D0">
        <w:t xml:space="preserve"> as senior leaders, comprising C-suite</w:t>
      </w:r>
      <w:r w:rsidR="00061F01">
        <w:t xml:space="preserve"> (8</w:t>
      </w:r>
      <w:r w:rsidR="00C6725A">
        <w:t>.0</w:t>
      </w:r>
      <w:r w:rsidR="000D6F7D">
        <w:t>%</w:t>
      </w:r>
      <w:r w:rsidR="00061F01">
        <w:t xml:space="preserve">), Vice President or Senior Vice </w:t>
      </w:r>
      <w:r w:rsidR="002345B0">
        <w:t>President</w:t>
      </w:r>
      <w:r w:rsidR="00061F01">
        <w:t xml:space="preserve"> (</w:t>
      </w:r>
      <w:r w:rsidR="002345B0">
        <w:t>5</w:t>
      </w:r>
      <w:r w:rsidR="00C6725A">
        <w:t>.3</w:t>
      </w:r>
      <w:r w:rsidR="000D6F7D">
        <w:t>%</w:t>
      </w:r>
      <w:r w:rsidR="002345B0">
        <w:t xml:space="preserve">) and one individual who identified themselves as </w:t>
      </w:r>
      <w:r w:rsidR="00270AFB">
        <w:t>‘</w:t>
      </w:r>
      <w:r w:rsidR="002345B0">
        <w:t>Leader</w:t>
      </w:r>
      <w:r w:rsidR="00270AFB">
        <w:t>’</w:t>
      </w:r>
      <w:r w:rsidR="002345B0">
        <w:t xml:space="preserve"> within the Other category. </w:t>
      </w:r>
      <w:r w:rsidR="009A44EA">
        <w:t xml:space="preserve">The highest percentage of respondents were at </w:t>
      </w:r>
      <w:r w:rsidR="002216DF">
        <w:t>M</w:t>
      </w:r>
      <w:r w:rsidR="009A44EA">
        <w:t>anager level (</w:t>
      </w:r>
      <w:r w:rsidR="007C7BA7">
        <w:t>4</w:t>
      </w:r>
      <w:r w:rsidR="009502EA">
        <w:t>2.7</w:t>
      </w:r>
      <w:r w:rsidR="00BA618A">
        <w:t>%</w:t>
      </w:r>
      <w:r w:rsidR="002216DF">
        <w:t>), followed by Directors (2</w:t>
      </w:r>
      <w:r w:rsidR="009502EA">
        <w:t>6.7</w:t>
      </w:r>
      <w:r w:rsidR="00BA618A">
        <w:t>%</w:t>
      </w:r>
      <w:r w:rsidR="002216DF">
        <w:t xml:space="preserve">). </w:t>
      </w:r>
      <w:r w:rsidR="0045289A">
        <w:t xml:space="preserve">Individual employees and Consultants </w:t>
      </w:r>
      <w:r w:rsidR="000D5BEE">
        <w:t xml:space="preserve">each </w:t>
      </w:r>
      <w:r w:rsidR="0045289A">
        <w:t xml:space="preserve">represented </w:t>
      </w:r>
      <w:r w:rsidR="00BA618A">
        <w:t xml:space="preserve">8.0% </w:t>
      </w:r>
      <w:r w:rsidR="000D5BEE">
        <w:t>of respondents.</w:t>
      </w:r>
    </w:p>
    <w:p w14:paraId="191DE2C8" w14:textId="5E60F04F" w:rsidR="00BB14DE" w:rsidRDefault="00377443" w:rsidP="00517D60">
      <w:pPr>
        <w:spacing w:line="360" w:lineRule="auto"/>
      </w:pPr>
      <w:r>
        <w:t>52</w:t>
      </w:r>
      <w:r w:rsidR="00597522">
        <w:t xml:space="preserve"> respondents</w:t>
      </w:r>
      <w:r w:rsidR="001C198E">
        <w:t xml:space="preserve"> categorized their</w:t>
      </w:r>
      <w:r w:rsidR="00597522">
        <w:t xml:space="preserve"> organization’s</w:t>
      </w:r>
      <w:r w:rsidR="00934377">
        <w:t xml:space="preserve"> business activities within a sing</w:t>
      </w:r>
      <w:r w:rsidR="005B6B7B">
        <w:t>le</w:t>
      </w:r>
      <w:r w:rsidR="00934377">
        <w:t xml:space="preserve"> sector </w:t>
      </w:r>
      <w:r w:rsidR="00C50AD3">
        <w:t>of the food and agriculture industry</w:t>
      </w:r>
      <w:r w:rsidR="0043401F">
        <w:t xml:space="preserve">. </w:t>
      </w:r>
      <w:r w:rsidR="00B55A55">
        <w:t xml:space="preserve">The business activities of the remaining </w:t>
      </w:r>
      <w:r w:rsidR="00EB549C">
        <w:t xml:space="preserve">12 companies </w:t>
      </w:r>
      <w:r w:rsidR="008D3508">
        <w:t>spanned either two (n</w:t>
      </w:r>
      <w:r w:rsidR="00617D44">
        <w:t>=11) or three</w:t>
      </w:r>
      <w:r w:rsidR="00894849">
        <w:t xml:space="preserve"> (n=1)</w:t>
      </w:r>
      <w:r w:rsidR="00617D44">
        <w:t xml:space="preserve"> segments. For those organizations </w:t>
      </w:r>
      <w:r w:rsidR="005F5E73">
        <w:t xml:space="preserve">operating within a </w:t>
      </w:r>
      <w:r w:rsidR="00974061">
        <w:t>unique</w:t>
      </w:r>
      <w:r w:rsidR="005F5E73">
        <w:t xml:space="preserve"> segment, </w:t>
      </w:r>
      <w:r w:rsidR="00DF1F99">
        <w:t>46</w:t>
      </w:r>
      <w:r w:rsidR="00212E83">
        <w:t>.2</w:t>
      </w:r>
      <w:r w:rsidR="007810B4">
        <w:t xml:space="preserve">% </w:t>
      </w:r>
      <w:r w:rsidR="00DF1F99">
        <w:t xml:space="preserve">(n=24) were </w:t>
      </w:r>
      <w:r w:rsidR="00FC5ECC">
        <w:t>f</w:t>
      </w:r>
      <w:r w:rsidR="000E5287" w:rsidRPr="00C70596">
        <w:t xml:space="preserve">ood and beverage </w:t>
      </w:r>
      <w:r w:rsidR="000E5287">
        <w:t>m</w:t>
      </w:r>
      <w:r w:rsidR="000E5287" w:rsidRPr="00C70596">
        <w:t>anufacturers/processors</w:t>
      </w:r>
      <w:r w:rsidR="00FC5ECC">
        <w:t>, 3</w:t>
      </w:r>
      <w:r w:rsidR="00DF6781">
        <w:t>2.7</w:t>
      </w:r>
      <w:r w:rsidR="007810B4">
        <w:t xml:space="preserve">% </w:t>
      </w:r>
      <w:r w:rsidR="00FC5ECC">
        <w:t xml:space="preserve">(n=17) were </w:t>
      </w:r>
      <w:r w:rsidR="009701D8">
        <w:t>a</w:t>
      </w:r>
      <w:r w:rsidR="009701D8" w:rsidRPr="00C70596">
        <w:t>gricultural products and commodities</w:t>
      </w:r>
      <w:r w:rsidR="000A65A7">
        <w:t xml:space="preserve"> businesses, </w:t>
      </w:r>
      <w:r w:rsidR="001B0D22">
        <w:t>1</w:t>
      </w:r>
      <w:r w:rsidR="00101D58">
        <w:t>1.5</w:t>
      </w:r>
      <w:r w:rsidR="007810B4">
        <w:t xml:space="preserve">% </w:t>
      </w:r>
      <w:r w:rsidR="001B0D22">
        <w:t>(n=6) were f</w:t>
      </w:r>
      <w:r w:rsidR="001B0D22" w:rsidRPr="001B0D22">
        <w:t>ood retailer</w:t>
      </w:r>
      <w:r w:rsidR="001B0D22">
        <w:t xml:space="preserve">s, </w:t>
      </w:r>
      <w:r w:rsidR="00101D58">
        <w:t>7.7</w:t>
      </w:r>
      <w:r w:rsidR="007810B4">
        <w:t xml:space="preserve">% </w:t>
      </w:r>
      <w:r w:rsidR="005D04E2">
        <w:t>(n=4) were a</w:t>
      </w:r>
      <w:r w:rsidR="005D04E2" w:rsidRPr="005D04E2">
        <w:t>gricultural inputs</w:t>
      </w:r>
      <w:r w:rsidR="005D04E2">
        <w:t xml:space="preserve"> providers and </w:t>
      </w:r>
      <w:r w:rsidR="00101D58">
        <w:t>1.9</w:t>
      </w:r>
      <w:r w:rsidR="007810B4">
        <w:t xml:space="preserve">% </w:t>
      </w:r>
      <w:r w:rsidR="00C46EA6">
        <w:t>(n=1) were in the r</w:t>
      </w:r>
      <w:r w:rsidR="00C46EA6" w:rsidRPr="001A5B63">
        <w:t>estaurants and food service</w:t>
      </w:r>
      <w:r w:rsidR="00C46EA6">
        <w:t xml:space="preserve"> business.</w:t>
      </w:r>
      <w:r w:rsidR="00FB6B32">
        <w:t xml:space="preserve"> Table</w:t>
      </w:r>
      <w:r w:rsidR="0098251C">
        <w:t xml:space="preserve"> 1 </w:t>
      </w:r>
      <w:r w:rsidR="00634CD9">
        <w:t xml:space="preserve">provides a breakdown of </w:t>
      </w:r>
      <w:r w:rsidR="000C4276">
        <w:t xml:space="preserve">multi-segment </w:t>
      </w:r>
      <w:r w:rsidR="000C4276">
        <w:lastRenderedPageBreak/>
        <w:t>businesses surveyed.</w:t>
      </w:r>
      <w:r w:rsidR="00BB14DE">
        <w:t xml:space="preserve"> </w:t>
      </w:r>
      <w:r w:rsidR="003256A4">
        <w:t>The greatest crossover between segments occurred with those businesses operating in both a</w:t>
      </w:r>
      <w:r w:rsidR="003256A4" w:rsidRPr="00CB24FD">
        <w:t>gricultural products and commodities</w:t>
      </w:r>
      <w:r w:rsidR="003256A4">
        <w:t xml:space="preserve"> and f</w:t>
      </w:r>
      <w:r w:rsidR="003256A4" w:rsidRPr="00CB24FD">
        <w:t xml:space="preserve">ood and beverage </w:t>
      </w:r>
      <w:r w:rsidR="00820D08">
        <w:rPr>
          <w:noProof/>
        </w:rPr>
        <mc:AlternateContent>
          <mc:Choice Requires="wps">
            <w:drawing>
              <wp:anchor distT="45720" distB="45720" distL="114300" distR="114300" simplePos="0" relativeHeight="251661312" behindDoc="0" locked="0" layoutInCell="1" allowOverlap="1" wp14:anchorId="3B7473A5" wp14:editId="18CFAF28">
                <wp:simplePos x="0" y="0"/>
                <wp:positionH relativeFrom="column">
                  <wp:posOffset>852805</wp:posOffset>
                </wp:positionH>
                <wp:positionV relativeFrom="paragraph">
                  <wp:posOffset>504825</wp:posOffset>
                </wp:positionV>
                <wp:extent cx="4094480" cy="1404620"/>
                <wp:effectExtent l="0" t="0" r="1270" b="63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4480" cy="1404620"/>
                        </a:xfrm>
                        <a:prstGeom prst="rect">
                          <a:avLst/>
                        </a:prstGeom>
                        <a:solidFill>
                          <a:srgbClr val="FFFFFF"/>
                        </a:solidFill>
                        <a:ln w="9525">
                          <a:noFill/>
                          <a:miter lim="800000"/>
                          <a:headEnd/>
                          <a:tailEnd/>
                        </a:ln>
                      </wps:spPr>
                      <wps:txbx>
                        <w:txbxContent>
                          <w:p w14:paraId="3B6F5E3A" w14:textId="347F6F87" w:rsidR="00426CB9" w:rsidRPr="00426CB9" w:rsidRDefault="00426CB9" w:rsidP="00426CB9">
                            <w:pPr>
                              <w:jc w:val="center"/>
                              <w:rPr>
                                <w:color w:val="2F5496" w:themeColor="accent1" w:themeShade="BF"/>
                              </w:rPr>
                            </w:pPr>
                            <w:r>
                              <w:rPr>
                                <w:color w:val="2F5496" w:themeColor="accent1" w:themeShade="BF"/>
                              </w:rPr>
                              <w:t>Table</w:t>
                            </w:r>
                            <w:r w:rsidRPr="00426CB9">
                              <w:rPr>
                                <w:color w:val="2F5496" w:themeColor="accent1" w:themeShade="BF"/>
                              </w:rPr>
                              <w:t xml:space="preserve"> 1: Breakdown of </w:t>
                            </w:r>
                            <w:r>
                              <w:rPr>
                                <w:color w:val="2F5496" w:themeColor="accent1" w:themeShade="BF"/>
                              </w:rPr>
                              <w:t>Business</w:t>
                            </w:r>
                            <w:r w:rsidR="00226685">
                              <w:rPr>
                                <w:color w:val="2F5496" w:themeColor="accent1" w:themeShade="BF"/>
                              </w:rPr>
                              <w:t>es</w:t>
                            </w:r>
                            <w:r>
                              <w:rPr>
                                <w:color w:val="2F5496" w:themeColor="accent1" w:themeShade="BF"/>
                              </w:rPr>
                              <w:t xml:space="preserve"> Operating in </w:t>
                            </w:r>
                            <w:r w:rsidR="00EA1778">
                              <w:rPr>
                                <w:color w:val="2F5496" w:themeColor="accent1" w:themeShade="BF"/>
                              </w:rPr>
                              <w:t>Multiple</w:t>
                            </w:r>
                            <w:r>
                              <w:rPr>
                                <w:color w:val="2F5496" w:themeColor="accent1" w:themeShade="BF"/>
                              </w:rPr>
                              <w:t xml:space="preserve"> Segment</w:t>
                            </w:r>
                            <w:r w:rsidR="00EA1778">
                              <w:rPr>
                                <w:color w:val="2F5496" w:themeColor="accent1" w:themeShade="BF"/>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B7473A5" id="_x0000_s1027" type="#_x0000_t202" style="position:absolute;margin-left:67.15pt;margin-top:39.75pt;width:322.4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" stroked="f">
                <v:textbox style="mso-fit-shape-to-text:t">
                  <w:txbxContent>
                    <w:p w14:paraId="3B6F5E3A" w14:textId="347F6F87" w:rsidR="00426CB9" w:rsidRPr="00426CB9" w:rsidRDefault="00426CB9" w:rsidP="00426CB9">
                      <w:pPr>
                        <w:jc w:val="center"/>
                        <w:rPr>
                          <w:color w:val="2F5496" w:themeColor="accent1" w:themeShade="BF"/>
                        </w:rPr>
                      </w:pPr>
                      <w:r>
                        <w:rPr>
                          <w:color w:val="2F5496" w:themeColor="accent1" w:themeShade="BF"/>
                        </w:rPr>
                        <w:t>Table</w:t>
                      </w:r>
                      <w:r w:rsidRPr="00426CB9">
                        <w:rPr>
                          <w:color w:val="2F5496" w:themeColor="accent1" w:themeShade="BF"/>
                        </w:rPr>
                        <w:t xml:space="preserve"> 1: Breakdown of </w:t>
                      </w:r>
                      <w:r>
                        <w:rPr>
                          <w:color w:val="2F5496" w:themeColor="accent1" w:themeShade="BF"/>
                        </w:rPr>
                        <w:t>Business</w:t>
                      </w:r>
                      <w:r w:rsidR="00226685">
                        <w:rPr>
                          <w:color w:val="2F5496" w:themeColor="accent1" w:themeShade="BF"/>
                        </w:rPr>
                        <w:t>es</w:t>
                      </w:r>
                      <w:r>
                        <w:rPr>
                          <w:color w:val="2F5496" w:themeColor="accent1" w:themeShade="BF"/>
                        </w:rPr>
                        <w:t xml:space="preserve"> Operating in </w:t>
                      </w:r>
                      <w:r w:rsidR="00EA1778">
                        <w:rPr>
                          <w:color w:val="2F5496" w:themeColor="accent1" w:themeShade="BF"/>
                        </w:rPr>
                        <w:t>Multiple</w:t>
                      </w:r>
                      <w:r>
                        <w:rPr>
                          <w:color w:val="2F5496" w:themeColor="accent1" w:themeShade="BF"/>
                        </w:rPr>
                        <w:t xml:space="preserve"> Segment</w:t>
                      </w:r>
                      <w:r w:rsidR="00EA1778">
                        <w:rPr>
                          <w:color w:val="2F5496" w:themeColor="accent1" w:themeShade="BF"/>
                        </w:rPr>
                        <w:t>s</w:t>
                      </w:r>
                    </w:p>
                  </w:txbxContent>
                </v:textbox>
                <w10:wrap type="square"/>
              </v:shape>
            </w:pict>
          </mc:Fallback>
        </mc:AlternateContent>
      </w:r>
      <w:r w:rsidR="003256A4" w:rsidRPr="00CB24FD">
        <w:t>manufactur</w:t>
      </w:r>
      <w:r w:rsidR="003256A4">
        <w:t>ing</w:t>
      </w:r>
      <w:r w:rsidR="003256A4" w:rsidRPr="00CB24FD">
        <w:t xml:space="preserve"> / process</w:t>
      </w:r>
      <w:r w:rsidR="003256A4">
        <w:t xml:space="preserve">ing. </w:t>
      </w:r>
    </w:p>
    <w:p w14:paraId="08208A5B" w14:textId="4379AC2E" w:rsidR="003256A4" w:rsidRDefault="003256A4" w:rsidP="00517D60">
      <w:pPr>
        <w:spacing w:line="360" w:lineRule="auto"/>
      </w:pPr>
    </w:p>
    <w:tbl>
      <w:tblPr>
        <w:tblStyle w:val="TableGrid"/>
        <w:tblW w:w="0" w:type="auto"/>
        <w:tblLook w:val="04A0" w:firstRow="1" w:lastRow="0" w:firstColumn="1" w:lastColumn="0" w:noHBand="0" w:noVBand="1"/>
      </w:tblPr>
      <w:tblGrid>
        <w:gridCol w:w="6745"/>
        <w:gridCol w:w="2605"/>
      </w:tblGrid>
      <w:tr w:rsidR="00C70261" w14:paraId="208DE7C8" w14:textId="77777777" w:rsidTr="00226685">
        <w:trPr>
          <w:trHeight w:val="576"/>
        </w:trPr>
        <w:tc>
          <w:tcPr>
            <w:tcW w:w="6745" w:type="dxa"/>
            <w:shd w:val="clear" w:color="auto" w:fill="F2F2F2" w:themeFill="background1" w:themeFillShade="F2"/>
            <w:vAlign w:val="center"/>
          </w:tcPr>
          <w:p w14:paraId="3EC10044" w14:textId="00F985D3" w:rsidR="00C70261" w:rsidRPr="00226685" w:rsidRDefault="00C70261" w:rsidP="00226685">
            <w:pPr>
              <w:spacing w:line="360" w:lineRule="auto"/>
              <w:rPr>
                <w:color w:val="2F5496" w:themeColor="accent1" w:themeShade="BF"/>
              </w:rPr>
            </w:pPr>
            <w:r w:rsidRPr="00226685">
              <w:rPr>
                <w:color w:val="2F5496" w:themeColor="accent1" w:themeShade="BF"/>
              </w:rPr>
              <w:t>Business Segments</w:t>
            </w:r>
          </w:p>
        </w:tc>
        <w:tc>
          <w:tcPr>
            <w:tcW w:w="2605" w:type="dxa"/>
            <w:shd w:val="clear" w:color="auto" w:fill="F2F2F2" w:themeFill="background1" w:themeFillShade="F2"/>
            <w:vAlign w:val="center"/>
          </w:tcPr>
          <w:p w14:paraId="0D340AC5" w14:textId="46692E29" w:rsidR="00C70261" w:rsidRPr="00226685" w:rsidRDefault="00C70261" w:rsidP="00226685">
            <w:pPr>
              <w:spacing w:line="360" w:lineRule="auto"/>
              <w:rPr>
                <w:color w:val="2F5496" w:themeColor="accent1" w:themeShade="BF"/>
              </w:rPr>
            </w:pPr>
            <w:r w:rsidRPr="00226685">
              <w:rPr>
                <w:color w:val="2F5496" w:themeColor="accent1" w:themeShade="BF"/>
              </w:rPr>
              <w:t>Number of Businesses</w:t>
            </w:r>
          </w:p>
        </w:tc>
      </w:tr>
      <w:tr w:rsidR="00C70261" w14:paraId="0AD15D5D" w14:textId="77777777" w:rsidTr="00226685">
        <w:trPr>
          <w:trHeight w:val="576"/>
        </w:trPr>
        <w:tc>
          <w:tcPr>
            <w:tcW w:w="6745" w:type="dxa"/>
            <w:vAlign w:val="center"/>
          </w:tcPr>
          <w:p w14:paraId="63A11EB7" w14:textId="77777777" w:rsidR="00EA1778" w:rsidRDefault="003C2F5E" w:rsidP="00226685">
            <w:r w:rsidRPr="003C2F5E">
              <w:t>Agricultural inputs</w:t>
            </w:r>
          </w:p>
          <w:p w14:paraId="7F01B0AE" w14:textId="3BD82BAC" w:rsidR="00C70261" w:rsidRDefault="003C2F5E" w:rsidP="00226685">
            <w:r w:rsidRPr="003C2F5E">
              <w:t>Agricultural products and commodities</w:t>
            </w:r>
          </w:p>
        </w:tc>
        <w:tc>
          <w:tcPr>
            <w:tcW w:w="2605" w:type="dxa"/>
            <w:vAlign w:val="center"/>
          </w:tcPr>
          <w:p w14:paraId="7EE3F8EB" w14:textId="5045F870" w:rsidR="00C70261" w:rsidRDefault="003C2F5E" w:rsidP="00226685">
            <w:r>
              <w:t>1</w:t>
            </w:r>
          </w:p>
        </w:tc>
      </w:tr>
      <w:tr w:rsidR="00C70261" w14:paraId="59B7B0AB" w14:textId="77777777" w:rsidTr="00226685">
        <w:trPr>
          <w:trHeight w:val="576"/>
        </w:trPr>
        <w:tc>
          <w:tcPr>
            <w:tcW w:w="6745" w:type="dxa"/>
            <w:vAlign w:val="center"/>
          </w:tcPr>
          <w:p w14:paraId="3EB39106" w14:textId="77777777" w:rsidR="00EA1778" w:rsidRDefault="00CB24FD" w:rsidP="00226685">
            <w:r w:rsidRPr="00CB24FD">
              <w:t>Agricultural products and commodities</w:t>
            </w:r>
          </w:p>
          <w:p w14:paraId="1CF7745B" w14:textId="24BE9700" w:rsidR="00C70261" w:rsidRDefault="00CB24FD" w:rsidP="00226685">
            <w:r w:rsidRPr="00CB24FD">
              <w:t>Food and beverage manufacturer / processor</w:t>
            </w:r>
          </w:p>
        </w:tc>
        <w:tc>
          <w:tcPr>
            <w:tcW w:w="2605" w:type="dxa"/>
            <w:vAlign w:val="center"/>
          </w:tcPr>
          <w:p w14:paraId="5C378A0B" w14:textId="2DA57BC2" w:rsidR="00C70261" w:rsidRDefault="000F0DED" w:rsidP="00226685">
            <w:r>
              <w:t>7</w:t>
            </w:r>
          </w:p>
        </w:tc>
      </w:tr>
      <w:tr w:rsidR="00C70261" w14:paraId="059A9D02" w14:textId="77777777" w:rsidTr="00226685">
        <w:trPr>
          <w:trHeight w:val="576"/>
        </w:trPr>
        <w:tc>
          <w:tcPr>
            <w:tcW w:w="6745" w:type="dxa"/>
            <w:vAlign w:val="center"/>
          </w:tcPr>
          <w:p w14:paraId="1B9964F8" w14:textId="77777777" w:rsidR="00EA1778" w:rsidRDefault="008063EC" w:rsidP="00226685">
            <w:r w:rsidRPr="008063EC">
              <w:t>Food and beverage manufacturer / processor</w:t>
            </w:r>
          </w:p>
          <w:p w14:paraId="770186CE" w14:textId="21D24B24" w:rsidR="00C70261" w:rsidRDefault="008063EC" w:rsidP="00226685">
            <w:r w:rsidRPr="008063EC">
              <w:t>Food retailer</w:t>
            </w:r>
          </w:p>
        </w:tc>
        <w:tc>
          <w:tcPr>
            <w:tcW w:w="2605" w:type="dxa"/>
            <w:vAlign w:val="center"/>
          </w:tcPr>
          <w:p w14:paraId="109D8240" w14:textId="7037F456" w:rsidR="00C70261" w:rsidRDefault="000F0DED" w:rsidP="00226685">
            <w:r>
              <w:t>2</w:t>
            </w:r>
          </w:p>
        </w:tc>
      </w:tr>
      <w:tr w:rsidR="00C70261" w14:paraId="73C6A4ED" w14:textId="77777777" w:rsidTr="00226685">
        <w:trPr>
          <w:trHeight w:val="576"/>
        </w:trPr>
        <w:tc>
          <w:tcPr>
            <w:tcW w:w="6745" w:type="dxa"/>
            <w:vAlign w:val="center"/>
          </w:tcPr>
          <w:p w14:paraId="73CB677D" w14:textId="77777777" w:rsidR="00EA1778" w:rsidRDefault="00147558" w:rsidP="00226685">
            <w:r w:rsidRPr="00147558">
              <w:t>Food and beverage manufacturer / processor</w:t>
            </w:r>
          </w:p>
          <w:p w14:paraId="1785FB58" w14:textId="177EBAA7" w:rsidR="00C70261" w:rsidRDefault="00147558" w:rsidP="00226685">
            <w:r w:rsidRPr="00147558">
              <w:t>Restaurants and food service</w:t>
            </w:r>
          </w:p>
        </w:tc>
        <w:tc>
          <w:tcPr>
            <w:tcW w:w="2605" w:type="dxa"/>
            <w:vAlign w:val="center"/>
          </w:tcPr>
          <w:p w14:paraId="0A08197E" w14:textId="13FCDC19" w:rsidR="00C70261" w:rsidRDefault="00147558" w:rsidP="00226685">
            <w:r>
              <w:t>1</w:t>
            </w:r>
          </w:p>
        </w:tc>
      </w:tr>
      <w:tr w:rsidR="00C70261" w14:paraId="36A93053" w14:textId="77777777" w:rsidTr="00226685">
        <w:trPr>
          <w:trHeight w:val="576"/>
        </w:trPr>
        <w:tc>
          <w:tcPr>
            <w:tcW w:w="6745" w:type="dxa"/>
            <w:vAlign w:val="center"/>
          </w:tcPr>
          <w:p w14:paraId="3FBC5450" w14:textId="77777777" w:rsidR="00EA1778" w:rsidRDefault="00EC064C" w:rsidP="00226685">
            <w:r w:rsidRPr="00EC064C">
              <w:t>Agricultural inputs</w:t>
            </w:r>
          </w:p>
          <w:p w14:paraId="6AAF71F4" w14:textId="77777777" w:rsidR="00EA1778" w:rsidRDefault="00EC064C" w:rsidP="00226685">
            <w:r w:rsidRPr="00EC064C">
              <w:t>Agricultural products and commodities</w:t>
            </w:r>
          </w:p>
          <w:p w14:paraId="26B2141B" w14:textId="593F410D" w:rsidR="00C70261" w:rsidRDefault="00BC0DBC" w:rsidP="00226685">
            <w:r w:rsidRPr="00BC0DBC">
              <w:t>Food retailer</w:t>
            </w:r>
          </w:p>
        </w:tc>
        <w:tc>
          <w:tcPr>
            <w:tcW w:w="2605" w:type="dxa"/>
            <w:vAlign w:val="center"/>
          </w:tcPr>
          <w:p w14:paraId="18BA1AF7" w14:textId="3EB5B3D1" w:rsidR="00C70261" w:rsidRDefault="00BC0DBC" w:rsidP="00226685">
            <w:r>
              <w:t>1</w:t>
            </w:r>
          </w:p>
        </w:tc>
      </w:tr>
    </w:tbl>
    <w:p w14:paraId="71543817" w14:textId="3E66114B" w:rsidR="000C4276" w:rsidRDefault="000C4276" w:rsidP="00517D60">
      <w:pPr>
        <w:spacing w:line="360" w:lineRule="auto"/>
      </w:pPr>
    </w:p>
    <w:p w14:paraId="6CB242BC" w14:textId="6E896EB6" w:rsidR="00CE3E2A" w:rsidRDefault="00065BEC" w:rsidP="00517D60">
      <w:pPr>
        <w:spacing w:line="360" w:lineRule="auto"/>
      </w:pPr>
      <w:r>
        <w:t>The gr</w:t>
      </w:r>
      <w:r w:rsidR="00494BF6">
        <w:t xml:space="preserve">eatest proportion of </w:t>
      </w:r>
      <w:r w:rsidR="00F31B5F">
        <w:t>re</w:t>
      </w:r>
      <w:r w:rsidR="00345F16">
        <w:t xml:space="preserve">spondents </w:t>
      </w:r>
      <w:r w:rsidR="005775EB">
        <w:t xml:space="preserve">reported </w:t>
      </w:r>
      <w:r w:rsidR="00345F16">
        <w:t xml:space="preserve">their organizations as having over </w:t>
      </w:r>
      <w:r w:rsidR="00931DB8">
        <w:t>10,000 employees</w:t>
      </w:r>
      <w:r w:rsidR="001048EB">
        <w:t xml:space="preserve"> (7</w:t>
      </w:r>
      <w:r w:rsidR="005B13F6">
        <w:t>1.9</w:t>
      </w:r>
      <w:r w:rsidR="00BD7088">
        <w:t>%</w:t>
      </w:r>
      <w:r w:rsidR="001048EB">
        <w:t xml:space="preserve">). </w:t>
      </w:r>
      <w:r w:rsidR="005B13F6">
        <w:t>3.1</w:t>
      </w:r>
      <w:r w:rsidR="00BD7088">
        <w:t xml:space="preserve">% </w:t>
      </w:r>
      <w:r w:rsidR="00F8695A">
        <w:t>had 5,000 – 9,999 employees</w:t>
      </w:r>
      <w:r w:rsidR="00036F46">
        <w:t xml:space="preserve">, </w:t>
      </w:r>
      <w:r w:rsidR="001E4F89">
        <w:t>7.8</w:t>
      </w:r>
      <w:r w:rsidR="00BD7088">
        <w:t xml:space="preserve">% </w:t>
      </w:r>
      <w:r w:rsidR="00036F46">
        <w:t>had 1,000 – 4,999 employees and</w:t>
      </w:r>
      <w:r w:rsidR="00D64774">
        <w:t>,</w:t>
      </w:r>
      <w:r w:rsidR="00036F46">
        <w:t xml:space="preserve"> </w:t>
      </w:r>
      <w:r w:rsidR="00DD2DC6">
        <w:t xml:space="preserve">equally, </w:t>
      </w:r>
      <w:r w:rsidR="001E4F89">
        <w:t>7.8</w:t>
      </w:r>
      <w:r w:rsidR="00BD7088">
        <w:t xml:space="preserve">% </w:t>
      </w:r>
      <w:r w:rsidR="00DD2DC6">
        <w:t xml:space="preserve">had 500 – 999. </w:t>
      </w:r>
      <w:r w:rsidR="003A19ED">
        <w:t>1.6</w:t>
      </w:r>
      <w:r w:rsidR="00BD7088">
        <w:t xml:space="preserve">% </w:t>
      </w:r>
      <w:r w:rsidR="006D04AE">
        <w:t>had 100 - 499 employees. Somewhat s</w:t>
      </w:r>
      <w:r w:rsidR="006941AE">
        <w:t xml:space="preserve">urprisingly, given the demographic surveyed, </w:t>
      </w:r>
      <w:r w:rsidR="008921E2">
        <w:t>6.3</w:t>
      </w:r>
      <w:r w:rsidR="00BD7088">
        <w:t xml:space="preserve">% </w:t>
      </w:r>
      <w:r w:rsidR="00015729">
        <w:t>(n=4)</w:t>
      </w:r>
      <w:r w:rsidR="005C5524">
        <w:t xml:space="preserve"> had less than 50 employees</w:t>
      </w:r>
      <w:r w:rsidR="00F71ACA">
        <w:t xml:space="preserve"> and</w:t>
      </w:r>
      <w:r w:rsidR="005C5524">
        <w:t xml:space="preserve"> </w:t>
      </w:r>
      <w:r w:rsidR="003A19ED">
        <w:t>1.6</w:t>
      </w:r>
      <w:r w:rsidR="00BD7088">
        <w:t xml:space="preserve">% </w:t>
      </w:r>
      <w:r w:rsidR="00B309B1">
        <w:t>(n=1)</w:t>
      </w:r>
      <w:r w:rsidR="00A34139">
        <w:t xml:space="preserve"> had 50-99 employees</w:t>
      </w:r>
      <w:r w:rsidR="00F71ACA">
        <w:t xml:space="preserve">. </w:t>
      </w:r>
      <w:r w:rsidR="005775EB">
        <w:t>On</w:t>
      </w:r>
      <w:r w:rsidR="004C116D">
        <w:t xml:space="preserve">e </w:t>
      </w:r>
      <w:r w:rsidR="00611091">
        <w:t xml:space="preserve">of these </w:t>
      </w:r>
      <w:r w:rsidR="004C116D">
        <w:t>respondent</w:t>
      </w:r>
      <w:r w:rsidR="00611091">
        <w:t>s</w:t>
      </w:r>
      <w:r w:rsidR="004C116D">
        <w:t xml:space="preserve"> </w:t>
      </w:r>
      <w:r w:rsidR="005775EB">
        <w:t>self-identified</w:t>
      </w:r>
      <w:r w:rsidR="004C116D">
        <w:t xml:space="preserve"> as a </w:t>
      </w:r>
      <w:r w:rsidR="006B31FC">
        <w:t>consultant and</w:t>
      </w:r>
      <w:r w:rsidR="00346A1F">
        <w:t xml:space="preserve"> may have answered </w:t>
      </w:r>
      <w:r w:rsidR="007C3C8B">
        <w:t xml:space="preserve">the question for their own company </w:t>
      </w:r>
      <w:r w:rsidR="00C872D7">
        <w:t>rather than the company they were consulting for.</w:t>
      </w:r>
      <w:r w:rsidR="000D5BC4">
        <w:t xml:space="preserve"> </w:t>
      </w:r>
      <w:r w:rsidR="003F744A">
        <w:t>While</w:t>
      </w:r>
      <w:r w:rsidR="00BB66DF">
        <w:t xml:space="preserve"> employing less than 100 individuals </w:t>
      </w:r>
      <w:r w:rsidR="00093ABA">
        <w:t>is</w:t>
      </w:r>
      <w:r w:rsidR="003F744A">
        <w:t xml:space="preserve"> not outside the realms of possibility</w:t>
      </w:r>
      <w:r w:rsidR="00093ABA">
        <w:t xml:space="preserve"> for one of the world’s most influential food</w:t>
      </w:r>
      <w:r w:rsidR="0037593A">
        <w:t xml:space="preserve"> and agriculture companies</w:t>
      </w:r>
      <w:r w:rsidR="00716470">
        <w:t>, it does seem unusual, especially</w:t>
      </w:r>
      <w:r w:rsidR="00C33160">
        <w:t xml:space="preserve"> considering that one of these respondents work</w:t>
      </w:r>
      <w:r w:rsidR="00314828">
        <w:t>ed</w:t>
      </w:r>
      <w:r w:rsidR="00C33160">
        <w:t xml:space="preserve"> for an organization which span</w:t>
      </w:r>
      <w:r w:rsidR="00FD3956">
        <w:t>n</w:t>
      </w:r>
      <w:r w:rsidR="00314828">
        <w:t>ed</w:t>
      </w:r>
      <w:r w:rsidR="00C33160">
        <w:t xml:space="preserve"> two segments. One explanation could be </w:t>
      </w:r>
      <w:r w:rsidR="0092519F">
        <w:t xml:space="preserve">that the respondents work for a </w:t>
      </w:r>
      <w:r w:rsidR="007C729F">
        <w:t xml:space="preserve">small </w:t>
      </w:r>
      <w:r w:rsidR="0092519F">
        <w:t xml:space="preserve">subsidiary </w:t>
      </w:r>
      <w:r w:rsidR="006C649B">
        <w:t>of the larger organization</w:t>
      </w:r>
      <w:r w:rsidR="00314828">
        <w:t xml:space="preserve"> and answered the question</w:t>
      </w:r>
      <w:r w:rsidR="00FD3956">
        <w:t xml:space="preserve"> for their business unit only.</w:t>
      </w:r>
    </w:p>
    <w:p w14:paraId="3CFF8ED4" w14:textId="0EFD08D2" w:rsidR="00F17FBE" w:rsidRDefault="00AC13AC" w:rsidP="00517D60">
      <w:pPr>
        <w:spacing w:line="360" w:lineRule="auto"/>
      </w:pPr>
      <w:r>
        <w:t>Respondents were employed by businesses headquar</w:t>
      </w:r>
      <w:r w:rsidR="00162A14">
        <w:t>tered</w:t>
      </w:r>
      <w:r w:rsidR="00B97352">
        <w:t xml:space="preserve"> in regions </w:t>
      </w:r>
      <w:r w:rsidR="00F25792">
        <w:t>across</w:t>
      </w:r>
      <w:r w:rsidR="00B97352">
        <w:t xml:space="preserve"> the world</w:t>
      </w:r>
      <w:r w:rsidR="00492CBF">
        <w:t xml:space="preserve"> (see Figure 2)</w:t>
      </w:r>
      <w:r w:rsidR="00B97352">
        <w:t>, however the predo</w:t>
      </w:r>
      <w:r w:rsidR="00F25792">
        <w:t>minant locations were North America (</w:t>
      </w:r>
      <w:r w:rsidR="00705450">
        <w:t>3</w:t>
      </w:r>
      <w:r w:rsidR="00AC2368">
        <w:t>7.5</w:t>
      </w:r>
      <w:r w:rsidR="00BD7088">
        <w:t>%</w:t>
      </w:r>
      <w:r w:rsidR="00705450">
        <w:t>)</w:t>
      </w:r>
      <w:r w:rsidR="00302634">
        <w:t xml:space="preserve"> and </w:t>
      </w:r>
      <w:r w:rsidR="00013824">
        <w:t>Europe and Central Asia (34</w:t>
      </w:r>
      <w:r w:rsidR="00AC2368">
        <w:t>.4</w:t>
      </w:r>
      <w:r w:rsidR="001E5492">
        <w:t>%</w:t>
      </w:r>
      <w:r w:rsidR="00013824">
        <w:t>)</w:t>
      </w:r>
      <w:r w:rsidR="002B05C8">
        <w:t>.</w:t>
      </w:r>
      <w:r w:rsidR="006A5597">
        <w:t xml:space="preserve"> Note that the region</w:t>
      </w:r>
      <w:r w:rsidR="000323BF">
        <w:t>al</w:t>
      </w:r>
      <w:r w:rsidR="002A32A3">
        <w:t xml:space="preserve"> classification followed that of the World Benchmarking Alliance</w:t>
      </w:r>
      <w:r w:rsidR="000323BF">
        <w:t xml:space="preserve"> (2023), however all companies listed </w:t>
      </w:r>
      <w:r w:rsidR="00D56E2F">
        <w:t xml:space="preserve">under Europe and Central Asia were headquartered in Europe. </w:t>
      </w:r>
      <w:r w:rsidR="00492CBF">
        <w:t>Therefore,</w:t>
      </w:r>
      <w:r w:rsidR="00D56E2F">
        <w:t xml:space="preserve"> </w:t>
      </w:r>
      <w:r w:rsidR="00D96A96">
        <w:t>for the remainder of this paper, the region will be referred to as Europe.</w:t>
      </w:r>
      <w:r w:rsidR="002B05C8">
        <w:t xml:space="preserve"> </w:t>
      </w:r>
      <w:r w:rsidR="005743E4">
        <w:t xml:space="preserve">The remainder were </w:t>
      </w:r>
      <w:r w:rsidR="00812FA5">
        <w:t xml:space="preserve">headquartered in </w:t>
      </w:r>
      <w:r w:rsidR="00812FA5" w:rsidRPr="00812FA5">
        <w:t>East Asia and Pacific</w:t>
      </w:r>
      <w:r w:rsidR="00162A14">
        <w:t xml:space="preserve"> </w:t>
      </w:r>
      <w:r w:rsidR="006A5D24">
        <w:t>(</w:t>
      </w:r>
      <w:r w:rsidR="0088134C">
        <w:t>9.4</w:t>
      </w:r>
      <w:r w:rsidR="001E5492">
        <w:t>%</w:t>
      </w:r>
      <w:r w:rsidR="0088134C">
        <w:t xml:space="preserve">), </w:t>
      </w:r>
      <w:r w:rsidR="0088134C" w:rsidRPr="0088134C">
        <w:t>Latin America and Caribbean</w:t>
      </w:r>
      <w:r w:rsidR="0088134C">
        <w:t xml:space="preserve"> </w:t>
      </w:r>
      <w:r w:rsidR="008F16A1">
        <w:t>(6.3</w:t>
      </w:r>
      <w:r w:rsidR="001E5492">
        <w:t>%</w:t>
      </w:r>
      <w:r w:rsidR="008F16A1">
        <w:t>), South Asia (6.3</w:t>
      </w:r>
      <w:r w:rsidR="001E5492">
        <w:t>%</w:t>
      </w:r>
      <w:r w:rsidR="008F16A1">
        <w:t>)</w:t>
      </w:r>
      <w:r w:rsidR="00D738FA">
        <w:t xml:space="preserve">, </w:t>
      </w:r>
      <w:r w:rsidR="00D738FA" w:rsidRPr="00D738FA">
        <w:t>Sub-Saharan Africa</w:t>
      </w:r>
      <w:r w:rsidR="00D738FA">
        <w:t xml:space="preserve"> (4.7</w:t>
      </w:r>
      <w:r w:rsidR="001E5492">
        <w:t>%</w:t>
      </w:r>
      <w:r w:rsidR="00D738FA">
        <w:t xml:space="preserve">) and </w:t>
      </w:r>
      <w:r w:rsidR="001A3FE1" w:rsidRPr="001A3FE1">
        <w:t>Middle East and North Africa</w:t>
      </w:r>
      <w:r w:rsidR="001A3FE1">
        <w:t xml:space="preserve"> (4.6</w:t>
      </w:r>
      <w:r w:rsidR="001E5492">
        <w:t>%</w:t>
      </w:r>
      <w:r w:rsidR="001A3FE1">
        <w:t xml:space="preserve">). </w:t>
      </w:r>
      <w:r w:rsidR="00B26F72">
        <w:t xml:space="preserve">Comparing the regional breakdown of </w:t>
      </w:r>
      <w:r w:rsidR="00BE7DCB">
        <w:t xml:space="preserve">responses to </w:t>
      </w:r>
      <w:r w:rsidR="007B680E">
        <w:t xml:space="preserve">the list of businesses </w:t>
      </w:r>
      <w:r w:rsidR="007B680E">
        <w:lastRenderedPageBreak/>
        <w:t>reach</w:t>
      </w:r>
      <w:r w:rsidR="00F47CF2">
        <w:t>ed</w:t>
      </w:r>
      <w:r w:rsidR="007B680E">
        <w:t xml:space="preserve"> in each region</w:t>
      </w:r>
      <w:r w:rsidR="00F47CF2">
        <w:t>, the lowest response rate was from organizations headquartered</w:t>
      </w:r>
      <w:r w:rsidR="00B93212">
        <w:t xml:space="preserve"> in Latin America and Caribbean (14.8</w:t>
      </w:r>
      <w:r w:rsidR="001E5492">
        <w:t>%</w:t>
      </w:r>
      <w:r w:rsidR="00B93212">
        <w:t>). All other regions exceeded</w:t>
      </w:r>
      <w:r w:rsidR="00367ACD">
        <w:t xml:space="preserve"> a </w:t>
      </w:r>
      <w:r w:rsidR="00FD341B">
        <w:t>24.0</w:t>
      </w:r>
      <w:r w:rsidR="001E5492">
        <w:t xml:space="preserve">% </w:t>
      </w:r>
      <w:r w:rsidR="00FD341B">
        <w:t xml:space="preserve">response rate. </w:t>
      </w:r>
      <w:r w:rsidR="00D70798">
        <w:rPr>
          <w:noProof/>
        </w:rPr>
        <mc:AlternateContent>
          <mc:Choice Requires="wps">
            <w:drawing>
              <wp:anchor distT="45720" distB="45720" distL="114300" distR="114300" simplePos="0" relativeHeight="251736064" behindDoc="0" locked="0" layoutInCell="1" allowOverlap="1" wp14:anchorId="5A403ED0" wp14:editId="13EC3C65">
                <wp:simplePos x="0" y="0"/>
                <wp:positionH relativeFrom="column">
                  <wp:posOffset>733425</wp:posOffset>
                </wp:positionH>
                <wp:positionV relativeFrom="paragraph">
                  <wp:posOffset>676910</wp:posOffset>
                </wp:positionV>
                <wp:extent cx="4419600" cy="1404620"/>
                <wp:effectExtent l="0" t="0" r="0" b="6350"/>
                <wp:wrapSquare wrapText="bothSides"/>
                <wp:docPr id="17725271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9600" cy="1404620"/>
                        </a:xfrm>
                        <a:prstGeom prst="rect">
                          <a:avLst/>
                        </a:prstGeom>
                        <a:solidFill>
                          <a:srgbClr val="FFFFFF"/>
                        </a:solidFill>
                        <a:ln w="9525">
                          <a:noFill/>
                          <a:miter lim="800000"/>
                          <a:headEnd/>
                          <a:tailEnd/>
                        </a:ln>
                      </wps:spPr>
                      <wps:txbx>
                        <w:txbxContent>
                          <w:p w14:paraId="21C164FB" w14:textId="7FE83548" w:rsidR="006275A6" w:rsidRPr="00426CB9" w:rsidRDefault="006275A6" w:rsidP="006275A6">
                            <w:pPr>
                              <w:jc w:val="center"/>
                              <w:rPr>
                                <w:color w:val="2F5496" w:themeColor="accent1" w:themeShade="BF"/>
                              </w:rPr>
                            </w:pPr>
                            <w:r w:rsidRPr="00426CB9">
                              <w:rPr>
                                <w:color w:val="2F5496" w:themeColor="accent1" w:themeShade="BF"/>
                              </w:rPr>
                              <w:t xml:space="preserve">Figure </w:t>
                            </w:r>
                            <w:r>
                              <w:rPr>
                                <w:color w:val="2F5496" w:themeColor="accent1" w:themeShade="BF"/>
                              </w:rPr>
                              <w:t>2</w:t>
                            </w:r>
                            <w:r w:rsidRPr="00426CB9">
                              <w:rPr>
                                <w:color w:val="2F5496" w:themeColor="accent1" w:themeShade="BF"/>
                              </w:rPr>
                              <w:t xml:space="preserve">: </w:t>
                            </w:r>
                            <w:r>
                              <w:rPr>
                                <w:color w:val="2F5496" w:themeColor="accent1" w:themeShade="BF"/>
                              </w:rPr>
                              <w:t>Breakdown of respondents by region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403ED0" id="_x0000_s1028" type="#_x0000_t202" style="position:absolute;margin-left:57.75pt;margin-top:53.3pt;width:348pt;height:110.6pt;z-index:2517360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" stroked="f">
                <v:textbox style="mso-fit-shape-to-text:t">
                  <w:txbxContent>
                    <w:p w14:paraId="21C164FB" w14:textId="7FE83548" w:rsidR="006275A6" w:rsidRPr="00426CB9" w:rsidRDefault="006275A6" w:rsidP="006275A6">
                      <w:pPr>
                        <w:jc w:val="center"/>
                        <w:rPr>
                          <w:color w:val="2F5496" w:themeColor="accent1" w:themeShade="BF"/>
                        </w:rPr>
                      </w:pPr>
                      <w:r w:rsidRPr="00426CB9">
                        <w:rPr>
                          <w:color w:val="2F5496" w:themeColor="accent1" w:themeShade="BF"/>
                        </w:rPr>
                        <w:t xml:space="preserve">Figure </w:t>
                      </w:r>
                      <w:r>
                        <w:rPr>
                          <w:color w:val="2F5496" w:themeColor="accent1" w:themeShade="BF"/>
                        </w:rPr>
                        <w:t>2</w:t>
                      </w:r>
                      <w:r w:rsidRPr="00426CB9">
                        <w:rPr>
                          <w:color w:val="2F5496" w:themeColor="accent1" w:themeShade="BF"/>
                        </w:rPr>
                        <w:t xml:space="preserve">: </w:t>
                      </w:r>
                      <w:r>
                        <w:rPr>
                          <w:color w:val="2F5496" w:themeColor="accent1" w:themeShade="BF"/>
                        </w:rPr>
                        <w:t>Breakdown of respondents by region</w:t>
                      </w:r>
                    </w:p>
                  </w:txbxContent>
                </v:textbox>
                <w10:wrap type="square"/>
              </v:shape>
            </w:pict>
          </mc:Fallback>
        </mc:AlternateContent>
      </w:r>
      <w:r w:rsidR="00F714D9">
        <w:t xml:space="preserve"> </w:t>
      </w:r>
      <w:r w:rsidR="00BE7DCB">
        <w:t xml:space="preserve"> </w:t>
      </w:r>
    </w:p>
    <w:p w14:paraId="44C702C0" w14:textId="5D71EFDD" w:rsidR="006275A6" w:rsidRDefault="004E1DAA" w:rsidP="004E1DAA">
      <w:pPr>
        <w:spacing w:line="360" w:lineRule="auto"/>
        <w:jc w:val="center"/>
      </w:pPr>
      <w:r>
        <w:rPr>
          <w:noProof/>
        </w:rPr>
        <w:drawing>
          <wp:inline distT="0" distB="0" distL="0" distR="0" wp14:anchorId="770BCC52" wp14:editId="341E8FF9">
            <wp:extent cx="5534025" cy="2581275"/>
            <wp:effectExtent l="0" t="0" r="0" b="0"/>
            <wp:docPr id="916418280" name="Chart 1">
              <a:extLst xmlns:a="http://schemas.openxmlformats.org/drawingml/2006/main">
                <a:ext uri="{FF2B5EF4-FFF2-40B4-BE49-F238E27FC236}">
                  <a16:creationId xmlns:a16="http://schemas.microsoft.com/office/drawing/2014/main" id="{AD997281-C1EB-BD28-BA72-9F488A14CC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427B50B" w14:textId="7BA2E921" w:rsidR="001221CF" w:rsidRDefault="001221CF" w:rsidP="004F6720">
      <w:pPr>
        <w:spacing w:line="240" w:lineRule="auto"/>
      </w:pPr>
    </w:p>
    <w:p w14:paraId="29842A3D" w14:textId="01BB0C35" w:rsidR="006856A1" w:rsidRDefault="008517A6" w:rsidP="00517D60">
      <w:pPr>
        <w:spacing w:line="360" w:lineRule="auto"/>
      </w:pPr>
      <w:r>
        <w:t>The final question</w:t>
      </w:r>
      <w:r w:rsidR="003B331D">
        <w:t>s</w:t>
      </w:r>
      <w:r>
        <w:t xml:space="preserve"> u</w:t>
      </w:r>
      <w:r w:rsidR="00FF79D2">
        <w:t xml:space="preserve">nder this theme explored </w:t>
      </w:r>
      <w:r w:rsidR="003D32E7">
        <w:t xml:space="preserve">whether the organization </w:t>
      </w:r>
      <w:r w:rsidR="00267897">
        <w:t>operated in, or procured raw materials from</w:t>
      </w:r>
      <w:r w:rsidR="00A062E2">
        <w:t>,</w:t>
      </w:r>
      <w:r w:rsidR="00267897">
        <w:t xml:space="preserve"> the Global South and if so, </w:t>
      </w:r>
      <w:r w:rsidR="009917AE">
        <w:t xml:space="preserve">the types of farms on which </w:t>
      </w:r>
      <w:r w:rsidR="00C64A6E">
        <w:t xml:space="preserve">these materials are grown. </w:t>
      </w:r>
      <w:r w:rsidR="00FF79D2">
        <w:t xml:space="preserve"> </w:t>
      </w:r>
      <w:r w:rsidR="00B56ECE">
        <w:t xml:space="preserve">From 64 responses, </w:t>
      </w:r>
      <w:r w:rsidR="00112740">
        <w:t>8</w:t>
      </w:r>
      <w:r w:rsidR="00015BDC">
        <w:t>4.4</w:t>
      </w:r>
      <w:r w:rsidR="001E5492">
        <w:t xml:space="preserve">% </w:t>
      </w:r>
      <w:r w:rsidR="00015BDC">
        <w:t xml:space="preserve">(n=54) of respondents confirmed </w:t>
      </w:r>
      <w:r w:rsidR="00D70769">
        <w:t xml:space="preserve">linkage to the Global South, </w:t>
      </w:r>
      <w:r w:rsidR="00FD4F92">
        <w:t>12.5</w:t>
      </w:r>
      <w:r w:rsidR="001E5492">
        <w:t xml:space="preserve">% </w:t>
      </w:r>
      <w:r w:rsidR="00FD4F92">
        <w:t xml:space="preserve">(n=8) had no linkage and the remaining </w:t>
      </w:r>
      <w:r w:rsidR="009749DA">
        <w:t>3.1</w:t>
      </w:r>
      <w:r w:rsidR="001E5492">
        <w:t xml:space="preserve">% </w:t>
      </w:r>
      <w:r w:rsidR="009749DA">
        <w:t xml:space="preserve">(n=2) did not know. </w:t>
      </w:r>
      <w:proofErr w:type="gramStart"/>
      <w:r w:rsidR="003E5BCE">
        <w:t xml:space="preserve">The </w:t>
      </w:r>
      <w:r w:rsidR="00B92063">
        <w:t>majority of</w:t>
      </w:r>
      <w:proofErr w:type="gramEnd"/>
      <w:r w:rsidR="00B92063">
        <w:t xml:space="preserve"> </w:t>
      </w:r>
      <w:r w:rsidR="003E5BCE">
        <w:t xml:space="preserve">organizations which </w:t>
      </w:r>
      <w:r w:rsidR="00B92063">
        <w:t>did have a linkage to the Global South (</w:t>
      </w:r>
      <w:r w:rsidR="00576C85">
        <w:t>66.</w:t>
      </w:r>
      <w:r w:rsidR="001E5492">
        <w:t>7%</w:t>
      </w:r>
      <w:r w:rsidR="008E18FD">
        <w:t xml:space="preserve">, n=36) sourced from both </w:t>
      </w:r>
      <w:r w:rsidR="005B145A">
        <w:t>plantations</w:t>
      </w:r>
      <w:r w:rsidR="008E18FD">
        <w:t xml:space="preserve"> and smallholder farms within the region</w:t>
      </w:r>
      <w:r w:rsidR="00772336">
        <w:t>,</w:t>
      </w:r>
      <w:r w:rsidR="005B145A">
        <w:t xml:space="preserve"> while </w:t>
      </w:r>
      <w:r w:rsidR="005D24C9">
        <w:t xml:space="preserve">an equal number sourced from solely </w:t>
      </w:r>
      <w:r w:rsidR="00082BBD">
        <w:t xml:space="preserve">smallholders </w:t>
      </w:r>
      <w:r w:rsidR="00772336">
        <w:t xml:space="preserve">(n=6) as from solely plantations (n=6). </w:t>
      </w:r>
      <w:r w:rsidR="00B45B93">
        <w:t>Six respondent</w:t>
      </w:r>
      <w:r w:rsidR="00F46C7E">
        <w:t>s who were aware of operations in the Global South did not know the type of farms from which raw materials were procured</w:t>
      </w:r>
      <w:r w:rsidR="00555322">
        <w:t>.</w:t>
      </w:r>
    </w:p>
    <w:p w14:paraId="6FC7302F" w14:textId="77777777" w:rsidR="007A58A2" w:rsidRDefault="007A58A2" w:rsidP="00517D60">
      <w:pPr>
        <w:spacing w:line="360" w:lineRule="auto"/>
      </w:pPr>
    </w:p>
    <w:p w14:paraId="30E7CE6C" w14:textId="7CB39130" w:rsidR="00827477" w:rsidRDefault="00827477" w:rsidP="00827477">
      <w:pPr>
        <w:pStyle w:val="Heading2"/>
      </w:pPr>
      <w:bookmarkStart w:id="20" w:name="_Toc178343967"/>
      <w:r>
        <w:t>THEME 2: Benchmarking</w:t>
      </w:r>
      <w:bookmarkEnd w:id="20"/>
    </w:p>
    <w:p w14:paraId="0FD5EB28" w14:textId="7F0D18D7" w:rsidR="00D51E27" w:rsidRDefault="00D51E27" w:rsidP="00D51E27"/>
    <w:p w14:paraId="6F53BF05" w14:textId="0E6E3313" w:rsidR="00535E0A" w:rsidRDefault="00535E0A" w:rsidP="00011106">
      <w:pPr>
        <w:spacing w:line="360" w:lineRule="auto"/>
      </w:pPr>
      <w:r>
        <w:t xml:space="preserve">The second theme </w:t>
      </w:r>
      <w:r w:rsidR="00CD10DC">
        <w:t>benchmarked</w:t>
      </w:r>
      <w:r>
        <w:t xml:space="preserve"> the organizations</w:t>
      </w:r>
      <w:r w:rsidR="00CD10DC">
        <w:t>’</w:t>
      </w:r>
      <w:r>
        <w:t xml:space="preserve"> current commitment to </w:t>
      </w:r>
      <w:r w:rsidR="00901DB3">
        <w:t>human rights a</w:t>
      </w:r>
      <w:r w:rsidR="00CD10DC">
        <w:t xml:space="preserve">nd investigated </w:t>
      </w:r>
      <w:r w:rsidR="00011106">
        <w:t>the extent to which HRDD had been embedded within the organization.</w:t>
      </w:r>
      <w:r>
        <w:t xml:space="preserve"> </w:t>
      </w:r>
      <w:r w:rsidR="00F74063">
        <w:t xml:space="preserve">Each question within this theme received </w:t>
      </w:r>
      <w:r w:rsidR="00CA54A9">
        <w:t xml:space="preserve">59 responses. </w:t>
      </w:r>
      <w:r w:rsidR="009966BB">
        <w:t xml:space="preserve">Subjectively, </w:t>
      </w:r>
      <w:r w:rsidR="00130A11">
        <w:t>84.8</w:t>
      </w:r>
      <w:r w:rsidR="001E5492">
        <w:t xml:space="preserve">% </w:t>
      </w:r>
      <w:r w:rsidR="00130A11">
        <w:t xml:space="preserve">(n=50) </w:t>
      </w:r>
      <w:r w:rsidR="00037A2F">
        <w:t xml:space="preserve">of organizations </w:t>
      </w:r>
      <w:r w:rsidR="00C975C5">
        <w:t xml:space="preserve">had a senior leadership who are committed </w:t>
      </w:r>
      <w:r w:rsidR="00FB0A1B">
        <w:t xml:space="preserve">to ensuring human rights were respected </w:t>
      </w:r>
      <w:r w:rsidR="00636AD4">
        <w:t>within their operations and supply chain.</w:t>
      </w:r>
      <w:r w:rsidR="001E5D6F">
        <w:t xml:space="preserve"> Out of the </w:t>
      </w:r>
      <w:r w:rsidR="002C0656">
        <w:t xml:space="preserve">eight respondents who </w:t>
      </w:r>
      <w:r w:rsidR="00711D5E">
        <w:t>believed senior leadership was not committed, unsurprisingly</w:t>
      </w:r>
      <w:r w:rsidR="00955ABA">
        <w:t>,</w:t>
      </w:r>
      <w:r w:rsidR="00711D5E">
        <w:t xml:space="preserve"> none held a senior </w:t>
      </w:r>
      <w:r w:rsidR="00711D5E">
        <w:lastRenderedPageBreak/>
        <w:t>leadership position</w:t>
      </w:r>
      <w:r w:rsidR="00116F9E">
        <w:t xml:space="preserve"> (C-suite or SVP/VP)</w:t>
      </w:r>
      <w:r w:rsidR="00F164DD">
        <w:t xml:space="preserve"> themselves</w:t>
      </w:r>
      <w:r w:rsidR="00711D5E">
        <w:t xml:space="preserve">. </w:t>
      </w:r>
      <w:r w:rsidR="00EB38A7">
        <w:t>One respo</w:t>
      </w:r>
      <w:r w:rsidR="0049616F">
        <w:t xml:space="preserve">ndent did not know whether senior leadership was </w:t>
      </w:r>
      <w:r w:rsidR="00741641">
        <w:t xml:space="preserve">committed to respecting human rights. </w:t>
      </w:r>
      <w:r w:rsidR="003A1EFB">
        <w:t>An overwhelming majority of organizatio</w:t>
      </w:r>
      <w:r w:rsidR="00317498">
        <w:t>ns had a human rights policy (91.5</w:t>
      </w:r>
      <w:r w:rsidR="004B3381">
        <w:t>%</w:t>
      </w:r>
      <w:r w:rsidR="00353DBD">
        <w:t>, n=54</w:t>
      </w:r>
      <w:r w:rsidR="00317498">
        <w:t>)</w:t>
      </w:r>
      <w:r w:rsidR="005B43F9">
        <w:t xml:space="preserve">, meaning that only five did not. </w:t>
      </w:r>
      <w:r w:rsidR="00B06DF4">
        <w:t xml:space="preserve">Juxtaposing this response with the prior question, </w:t>
      </w:r>
      <w:r w:rsidR="00CA1BEA">
        <w:t xml:space="preserve">six respondents indicated that while their </w:t>
      </w:r>
      <w:r w:rsidR="007660BB">
        <w:t>organization ha</w:t>
      </w:r>
      <w:r w:rsidR="007F7584">
        <w:t>d</w:t>
      </w:r>
      <w:r w:rsidR="007660BB">
        <w:t xml:space="preserve"> published a human rights policy</w:t>
      </w:r>
      <w:r w:rsidR="007F7584">
        <w:t xml:space="preserve">, they did not believe that </w:t>
      </w:r>
      <w:r w:rsidR="0076415C">
        <w:t>their leaders were committed to human rights, suggesting that the policy was</w:t>
      </w:r>
      <w:r w:rsidR="00ED2C9B">
        <w:t xml:space="preserve"> merely a tick-the-box exercise. </w:t>
      </w:r>
      <w:r w:rsidR="00335326">
        <w:t>More s</w:t>
      </w:r>
      <w:r w:rsidR="00E47176">
        <w:t xml:space="preserve">urprisingly, </w:t>
      </w:r>
      <w:r w:rsidR="00854923">
        <w:t>three respondents who did feel that their senior leadership was committed to human rights</w:t>
      </w:r>
      <w:r w:rsidR="00A80600">
        <w:t xml:space="preserve"> revealed that their company </w:t>
      </w:r>
      <w:r w:rsidR="00A80600" w:rsidRPr="00AB1DC4">
        <w:rPr>
          <w:i/>
          <w:iCs/>
        </w:rPr>
        <w:t>did not</w:t>
      </w:r>
      <w:r w:rsidR="00A80600">
        <w:t xml:space="preserve"> have a human rights policy. </w:t>
      </w:r>
      <w:r w:rsidR="005B70AC">
        <w:t>This may suggest t</w:t>
      </w:r>
      <w:r w:rsidR="00065F27">
        <w:t xml:space="preserve">hat the organization is adept at </w:t>
      </w:r>
      <w:r w:rsidR="00DD421D">
        <w:t xml:space="preserve">internally </w:t>
      </w:r>
      <w:r w:rsidR="00065F27">
        <w:t>communicating their human rights</w:t>
      </w:r>
      <w:r w:rsidR="00DD421D">
        <w:t xml:space="preserve"> commitment in other ways, o</w:t>
      </w:r>
      <w:r w:rsidR="00E25937">
        <w:t>r</w:t>
      </w:r>
      <w:r w:rsidR="00DD421D">
        <w:t xml:space="preserve"> that the </w:t>
      </w:r>
      <w:r w:rsidR="00E25937">
        <w:t>individuals</w:t>
      </w:r>
      <w:r w:rsidR="00DD421D">
        <w:t xml:space="preserve"> responding</w:t>
      </w:r>
      <w:r w:rsidR="00E25937">
        <w:t xml:space="preserve"> are familiar with internal processes and procedures in relation to human rights.</w:t>
      </w:r>
      <w:r w:rsidR="00C80B4C">
        <w:t xml:space="preserve"> Of the organizations that did not have a human rights po</w:t>
      </w:r>
      <w:r w:rsidR="004200A2">
        <w:t>licy in place</w:t>
      </w:r>
      <w:r w:rsidR="00F717EB">
        <w:t xml:space="preserve">, </w:t>
      </w:r>
      <w:r w:rsidR="00B1498A">
        <w:t xml:space="preserve">two </w:t>
      </w:r>
      <w:proofErr w:type="gramStart"/>
      <w:r w:rsidR="00B1498A">
        <w:t>were located in</w:t>
      </w:r>
      <w:proofErr w:type="gramEnd"/>
      <w:r w:rsidR="00B1498A">
        <w:t xml:space="preserve"> </w:t>
      </w:r>
      <w:r w:rsidR="001059E4">
        <w:t xml:space="preserve">Europe, two were located in North America and one </w:t>
      </w:r>
      <w:r w:rsidR="001E4065">
        <w:t xml:space="preserve">in </w:t>
      </w:r>
      <w:r w:rsidR="001E4065" w:rsidRPr="001E4065">
        <w:t>Sub-Saharan Africa</w:t>
      </w:r>
      <w:r w:rsidR="001E4065">
        <w:t>, indicating that the</w:t>
      </w:r>
      <w:r w:rsidR="00F20555">
        <w:t xml:space="preserve">re is no correlation between </w:t>
      </w:r>
      <w:r w:rsidR="00E74C50">
        <w:t>companies without a policy and the regions in which regulations are in place or pending.</w:t>
      </w:r>
      <w:r w:rsidR="001E4065">
        <w:t xml:space="preserve"> </w:t>
      </w:r>
      <w:r w:rsidR="00AA332A">
        <w:t xml:space="preserve"> </w:t>
      </w:r>
      <w:r w:rsidR="00DD421D">
        <w:t xml:space="preserve"> </w:t>
      </w:r>
      <w:r w:rsidR="00065F27">
        <w:t xml:space="preserve"> </w:t>
      </w:r>
      <w:r w:rsidR="00636AD4">
        <w:t xml:space="preserve"> </w:t>
      </w:r>
    </w:p>
    <w:p w14:paraId="755E0D6F" w14:textId="6B868290" w:rsidR="00A15B93" w:rsidRDefault="008C3874" w:rsidP="00500ECD">
      <w:pPr>
        <w:spacing w:line="360" w:lineRule="auto"/>
      </w:pPr>
      <w:r>
        <w:t xml:space="preserve">The first step </w:t>
      </w:r>
      <w:r w:rsidR="004D0F98">
        <w:t>a company must undertake in completing HRDD</w:t>
      </w:r>
      <w:r w:rsidR="00A143F7">
        <w:t xml:space="preserve"> is to identify the potential impacts that their operations</w:t>
      </w:r>
      <w:r w:rsidR="00D93FEB">
        <w:t xml:space="preserve"> may have on human rights</w:t>
      </w:r>
      <w:r w:rsidR="00FA786C">
        <w:t xml:space="preserve"> (</w:t>
      </w:r>
      <w:r w:rsidR="0054495A">
        <w:t xml:space="preserve">Baumann-Pauley and Nolan, </w:t>
      </w:r>
      <w:r w:rsidR="00203F36">
        <w:t>2016</w:t>
      </w:r>
      <w:r w:rsidR="006672FE">
        <w:t xml:space="preserve">). The OHCHR </w:t>
      </w:r>
      <w:r w:rsidR="0008340D">
        <w:t>(</w:t>
      </w:r>
      <w:r w:rsidR="001B02AB">
        <w:t>20</w:t>
      </w:r>
      <w:r w:rsidR="005816D9">
        <w:t>12</w:t>
      </w:r>
      <w:r w:rsidR="0008340D">
        <w:t>) states that</w:t>
      </w:r>
      <w:r w:rsidR="006B1FBC">
        <w:t>: “</w:t>
      </w:r>
      <w:r w:rsidR="006B1FBC" w:rsidRPr="00500ECD">
        <w:rPr>
          <w:i/>
          <w:iCs/>
        </w:rPr>
        <w:t xml:space="preserve">The most salient human rights for a business enterprise are those that stand out </w:t>
      </w:r>
      <w:r w:rsidR="00500ECD" w:rsidRPr="00500ECD">
        <w:rPr>
          <w:i/>
          <w:iCs/>
        </w:rPr>
        <w:t>as being most as risk</w:t>
      </w:r>
      <w:r w:rsidR="00500ECD">
        <w:rPr>
          <w:i/>
          <w:iCs/>
        </w:rPr>
        <w:t>.</w:t>
      </w:r>
      <w:r w:rsidR="00500ECD">
        <w:t xml:space="preserve">” </w:t>
      </w:r>
      <w:r w:rsidR="004A4873">
        <w:t xml:space="preserve">Empirical data revealed that </w:t>
      </w:r>
      <w:r w:rsidR="000C586D">
        <w:t>74.6</w:t>
      </w:r>
      <w:r w:rsidR="004B3381">
        <w:t xml:space="preserve">% </w:t>
      </w:r>
      <w:r w:rsidR="009C4E8C">
        <w:t xml:space="preserve">of organizations surveyed </w:t>
      </w:r>
      <w:r w:rsidR="008E0F01">
        <w:t>had identified their top salient issues</w:t>
      </w:r>
      <w:r w:rsidR="008462B6">
        <w:t>, 17.0</w:t>
      </w:r>
      <w:r w:rsidR="004B3381">
        <w:t xml:space="preserve">% </w:t>
      </w:r>
      <w:r w:rsidR="008462B6">
        <w:t>had not and 8.5</w:t>
      </w:r>
      <w:r w:rsidR="004B3381">
        <w:t xml:space="preserve">% </w:t>
      </w:r>
      <w:r w:rsidR="008462B6">
        <w:t xml:space="preserve">of respondents did not know. </w:t>
      </w:r>
    </w:p>
    <w:p w14:paraId="02188317" w14:textId="567F86AA" w:rsidR="00EC672A" w:rsidRDefault="00EC672A" w:rsidP="00500ECD">
      <w:pPr>
        <w:spacing w:line="360" w:lineRule="auto"/>
      </w:pPr>
      <w:r>
        <w:rPr>
          <w:noProof/>
        </w:rPr>
        <mc:AlternateContent>
          <mc:Choice Requires="wps">
            <w:drawing>
              <wp:anchor distT="45720" distB="45720" distL="114300" distR="114300" simplePos="0" relativeHeight="251664384" behindDoc="0" locked="0" layoutInCell="1" allowOverlap="1" wp14:anchorId="096759DA" wp14:editId="23A93D8F">
                <wp:simplePos x="0" y="0"/>
                <wp:positionH relativeFrom="column">
                  <wp:posOffset>771525</wp:posOffset>
                </wp:positionH>
                <wp:positionV relativeFrom="paragraph">
                  <wp:posOffset>15875</wp:posOffset>
                </wp:positionV>
                <wp:extent cx="4419600" cy="1404620"/>
                <wp:effectExtent l="0" t="0" r="0" b="6350"/>
                <wp:wrapSquare wrapText="bothSides"/>
                <wp:docPr id="13301820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9600" cy="1404620"/>
                        </a:xfrm>
                        <a:prstGeom prst="rect">
                          <a:avLst/>
                        </a:prstGeom>
                        <a:solidFill>
                          <a:srgbClr val="FFFFFF"/>
                        </a:solidFill>
                        <a:ln w="9525">
                          <a:noFill/>
                          <a:miter lim="800000"/>
                          <a:headEnd/>
                          <a:tailEnd/>
                        </a:ln>
                      </wps:spPr>
                      <wps:txbx>
                        <w:txbxContent>
                          <w:p w14:paraId="0169B3B2" w14:textId="248E1D20" w:rsidR="00EC672A" w:rsidRPr="00426CB9" w:rsidRDefault="00EC672A" w:rsidP="00EC672A">
                            <w:pPr>
                              <w:jc w:val="center"/>
                              <w:rPr>
                                <w:color w:val="2F5496" w:themeColor="accent1" w:themeShade="BF"/>
                              </w:rPr>
                            </w:pPr>
                            <w:r w:rsidRPr="00426CB9">
                              <w:rPr>
                                <w:color w:val="2F5496" w:themeColor="accent1" w:themeShade="BF"/>
                              </w:rPr>
                              <w:t xml:space="preserve">Figure </w:t>
                            </w:r>
                            <w:r w:rsidR="00343DDA">
                              <w:rPr>
                                <w:color w:val="2F5496" w:themeColor="accent1" w:themeShade="BF"/>
                              </w:rPr>
                              <w:t>3</w:t>
                            </w:r>
                            <w:r w:rsidRPr="00426CB9">
                              <w:rPr>
                                <w:color w:val="2F5496" w:themeColor="accent1" w:themeShade="BF"/>
                              </w:rPr>
                              <w:t xml:space="preserve">: </w:t>
                            </w:r>
                            <w:r w:rsidR="001A77C0">
                              <w:rPr>
                                <w:color w:val="2F5496" w:themeColor="accent1" w:themeShade="BF"/>
                              </w:rPr>
                              <w:t>O</w:t>
                            </w:r>
                            <w:r w:rsidR="001A77C0" w:rsidRPr="001A77C0">
                              <w:rPr>
                                <w:color w:val="2F5496" w:themeColor="accent1" w:themeShade="BF"/>
                              </w:rPr>
                              <w:t>rganization</w:t>
                            </w:r>
                            <w:r w:rsidR="001A77C0">
                              <w:rPr>
                                <w:color w:val="2F5496" w:themeColor="accent1" w:themeShade="BF"/>
                              </w:rPr>
                              <w:t>s’ awareness</w:t>
                            </w:r>
                            <w:r w:rsidR="001A77C0" w:rsidRPr="001A77C0">
                              <w:rPr>
                                <w:color w:val="2F5496" w:themeColor="accent1" w:themeShade="BF"/>
                              </w:rPr>
                              <w:t xml:space="preserve"> of current and pending HRDD regulations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6759DA" id="_x0000_s1029" type="#_x0000_t202" style="position:absolute;margin-left:60.75pt;margin-top:1.25pt;width:348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" stroked="f">
                <v:textbox style="mso-fit-shape-to-text:t">
                  <w:txbxContent>
                    <w:p w14:paraId="0169B3B2" w14:textId="248E1D20" w:rsidR="00EC672A" w:rsidRPr="00426CB9" w:rsidRDefault="00EC672A" w:rsidP="00EC672A">
                      <w:pPr>
                        <w:jc w:val="center"/>
                        <w:rPr>
                          <w:color w:val="2F5496" w:themeColor="accent1" w:themeShade="BF"/>
                        </w:rPr>
                      </w:pPr>
                      <w:r w:rsidRPr="00426CB9">
                        <w:rPr>
                          <w:color w:val="2F5496" w:themeColor="accent1" w:themeShade="BF"/>
                        </w:rPr>
                        <w:t xml:space="preserve">Figure </w:t>
                      </w:r>
                      <w:r w:rsidR="00343DDA">
                        <w:rPr>
                          <w:color w:val="2F5496" w:themeColor="accent1" w:themeShade="BF"/>
                        </w:rPr>
                        <w:t>3</w:t>
                      </w:r>
                      <w:r w:rsidRPr="00426CB9">
                        <w:rPr>
                          <w:color w:val="2F5496" w:themeColor="accent1" w:themeShade="BF"/>
                        </w:rPr>
                        <w:t xml:space="preserve">: </w:t>
                      </w:r>
                      <w:r w:rsidR="001A77C0">
                        <w:rPr>
                          <w:color w:val="2F5496" w:themeColor="accent1" w:themeShade="BF"/>
                        </w:rPr>
                        <w:t>O</w:t>
                      </w:r>
                      <w:r w:rsidR="001A77C0" w:rsidRPr="001A77C0">
                        <w:rPr>
                          <w:color w:val="2F5496" w:themeColor="accent1" w:themeShade="BF"/>
                        </w:rPr>
                        <w:t>rganization</w:t>
                      </w:r>
                      <w:r w:rsidR="001A77C0">
                        <w:rPr>
                          <w:color w:val="2F5496" w:themeColor="accent1" w:themeShade="BF"/>
                        </w:rPr>
                        <w:t>s’ awareness</w:t>
                      </w:r>
                      <w:r w:rsidR="001A77C0" w:rsidRPr="001A77C0">
                        <w:rPr>
                          <w:color w:val="2F5496" w:themeColor="accent1" w:themeShade="BF"/>
                        </w:rPr>
                        <w:t xml:space="preserve"> of current and pending HRDD regulations</w:t>
                      </w:r>
                    </w:p>
                  </w:txbxContent>
                </v:textbox>
                <w10:wrap type="square"/>
              </v:shape>
            </w:pict>
          </mc:Fallback>
        </mc:AlternateContent>
      </w:r>
    </w:p>
    <w:p w14:paraId="7D918A75" w14:textId="76A9B09E" w:rsidR="00644547" w:rsidRDefault="00EC672A" w:rsidP="00EC672A">
      <w:pPr>
        <w:spacing w:line="360" w:lineRule="auto"/>
        <w:jc w:val="center"/>
      </w:pPr>
      <w:r>
        <w:rPr>
          <w:noProof/>
        </w:rPr>
        <w:drawing>
          <wp:inline distT="0" distB="0" distL="0" distR="0" wp14:anchorId="66E99475" wp14:editId="66791653">
            <wp:extent cx="5305425" cy="2724150"/>
            <wp:effectExtent l="0" t="0" r="0" b="0"/>
            <wp:docPr id="590154080" name="Chart 1">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6CF2877" w14:textId="03059C62" w:rsidR="00720164" w:rsidRDefault="009F64B9" w:rsidP="00402081">
      <w:pPr>
        <w:spacing w:line="360" w:lineRule="auto"/>
      </w:pPr>
      <w:r>
        <w:t>All</w:t>
      </w:r>
      <w:r w:rsidR="00136EB0">
        <w:t xml:space="preserve"> organizations survey</w:t>
      </w:r>
      <w:r w:rsidR="00C27380">
        <w:t>ed</w:t>
      </w:r>
      <w:r w:rsidR="00136EB0">
        <w:t xml:space="preserve"> were aware</w:t>
      </w:r>
      <w:r w:rsidR="00392B26">
        <w:t xml:space="preserve"> to some level</w:t>
      </w:r>
      <w:r w:rsidR="00136EB0">
        <w:t xml:space="preserve"> of current and pending HRDD regulations, </w:t>
      </w:r>
      <w:r w:rsidR="00000FB1">
        <w:t>apart from</w:t>
      </w:r>
      <w:r w:rsidR="00136EB0">
        <w:t xml:space="preserve"> two respon</w:t>
      </w:r>
      <w:r w:rsidR="00E358A1">
        <w:t>dents</w:t>
      </w:r>
      <w:r w:rsidR="00136EB0">
        <w:t xml:space="preserve"> who</w:t>
      </w:r>
      <w:r w:rsidR="00B26D57">
        <w:t xml:space="preserve"> did not know. </w:t>
      </w:r>
      <w:r w:rsidR="00C80FF2">
        <w:t xml:space="preserve">Figure </w:t>
      </w:r>
      <w:r w:rsidR="00343DDA">
        <w:t>3</w:t>
      </w:r>
      <w:r w:rsidR="00C80FF2">
        <w:t xml:space="preserve"> illustrates that </w:t>
      </w:r>
      <w:r w:rsidR="00C27380">
        <w:t>just</w:t>
      </w:r>
      <w:r w:rsidR="00C80FF2">
        <w:t xml:space="preserve"> under a quarter of the respondents (22.0</w:t>
      </w:r>
      <w:r w:rsidR="004B3381">
        <w:t>%</w:t>
      </w:r>
      <w:r w:rsidR="00C80FF2">
        <w:t xml:space="preserve">) </w:t>
      </w:r>
      <w:r w:rsidR="00F14442">
        <w:lastRenderedPageBreak/>
        <w:t>felt their organization was somewhat aware</w:t>
      </w:r>
      <w:r w:rsidR="00392B26">
        <w:t>, with over two-thirds either</w:t>
      </w:r>
      <w:r w:rsidR="006D4D0B">
        <w:t xml:space="preserve"> very aware (39.0</w:t>
      </w:r>
      <w:r w:rsidR="004B3381">
        <w:t>%</w:t>
      </w:r>
      <w:r w:rsidR="006D4D0B">
        <w:t>) or extremely aware (</w:t>
      </w:r>
      <w:r w:rsidR="001C3A9E">
        <w:t>32.2</w:t>
      </w:r>
      <w:r w:rsidR="004B3381">
        <w:t>%</w:t>
      </w:r>
      <w:r w:rsidR="001C3A9E">
        <w:t xml:space="preserve">). </w:t>
      </w:r>
      <w:r w:rsidR="00571F7B">
        <w:t>Two respondents (3.4</w:t>
      </w:r>
      <w:r w:rsidR="004B3381">
        <w:t>%</w:t>
      </w:r>
      <w:r w:rsidR="00571F7B">
        <w:t>)</w:t>
      </w:r>
      <w:r w:rsidR="00402081">
        <w:t xml:space="preserve"> believed their company was not so aware.</w:t>
      </w:r>
    </w:p>
    <w:p w14:paraId="1CC81981" w14:textId="662FAD03" w:rsidR="00815134" w:rsidRDefault="007F78C5" w:rsidP="007F78C5">
      <w:pPr>
        <w:spacing w:line="360" w:lineRule="auto"/>
      </w:pPr>
      <w:r>
        <w:rPr>
          <w:noProof/>
        </w:rPr>
        <mc:AlternateContent>
          <mc:Choice Requires="wps">
            <w:drawing>
              <wp:anchor distT="45720" distB="45720" distL="114300" distR="114300" simplePos="0" relativeHeight="251666432" behindDoc="0" locked="0" layoutInCell="1" allowOverlap="1" wp14:anchorId="2E96616C" wp14:editId="7B4AA5E6">
                <wp:simplePos x="0" y="0"/>
                <wp:positionH relativeFrom="column">
                  <wp:posOffset>0</wp:posOffset>
                </wp:positionH>
                <wp:positionV relativeFrom="paragraph">
                  <wp:posOffset>2465705</wp:posOffset>
                </wp:positionV>
                <wp:extent cx="5943600" cy="1404620"/>
                <wp:effectExtent l="0" t="0" r="0" b="6350"/>
                <wp:wrapSquare wrapText="bothSides"/>
                <wp:docPr id="1224515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404620"/>
                        </a:xfrm>
                        <a:prstGeom prst="rect">
                          <a:avLst/>
                        </a:prstGeom>
                        <a:solidFill>
                          <a:srgbClr val="FFFFFF"/>
                        </a:solidFill>
                        <a:ln w="9525">
                          <a:noFill/>
                          <a:miter lim="800000"/>
                          <a:headEnd/>
                          <a:tailEnd/>
                        </a:ln>
                      </wps:spPr>
                      <wps:txbx>
                        <w:txbxContent>
                          <w:p w14:paraId="04BBC140" w14:textId="0A160D07" w:rsidR="00D81766" w:rsidRPr="00426CB9" w:rsidRDefault="00D81766" w:rsidP="00D81766">
                            <w:pPr>
                              <w:jc w:val="center"/>
                              <w:rPr>
                                <w:color w:val="2F5496" w:themeColor="accent1" w:themeShade="BF"/>
                              </w:rPr>
                            </w:pPr>
                            <w:r w:rsidRPr="00426CB9">
                              <w:rPr>
                                <w:color w:val="2F5496" w:themeColor="accent1" w:themeShade="BF"/>
                              </w:rPr>
                              <w:t xml:space="preserve">Figure </w:t>
                            </w:r>
                            <w:r w:rsidR="005861CF">
                              <w:rPr>
                                <w:color w:val="2F5496" w:themeColor="accent1" w:themeShade="BF"/>
                              </w:rPr>
                              <w:t>4</w:t>
                            </w:r>
                            <w:r w:rsidRPr="00426CB9">
                              <w:rPr>
                                <w:color w:val="2F5496" w:themeColor="accent1" w:themeShade="BF"/>
                              </w:rPr>
                              <w:t xml:space="preserve">: </w:t>
                            </w:r>
                            <w:r w:rsidR="005F4B02">
                              <w:rPr>
                                <w:color w:val="2F5496" w:themeColor="accent1" w:themeShade="BF"/>
                              </w:rPr>
                              <w:t>Regional breakdown of o</w:t>
                            </w:r>
                            <w:r w:rsidRPr="001A77C0">
                              <w:rPr>
                                <w:color w:val="2F5496" w:themeColor="accent1" w:themeShade="BF"/>
                              </w:rPr>
                              <w:t>rganization</w:t>
                            </w:r>
                            <w:r>
                              <w:rPr>
                                <w:color w:val="2F5496" w:themeColor="accent1" w:themeShade="BF"/>
                              </w:rPr>
                              <w:t>s’ awareness</w:t>
                            </w:r>
                            <w:r w:rsidRPr="001A77C0">
                              <w:rPr>
                                <w:color w:val="2F5496" w:themeColor="accent1" w:themeShade="BF"/>
                              </w:rPr>
                              <w:t xml:space="preserve"> of current and pending HRDD regulations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96616C" id="_x0000_s1030" type="#_x0000_t202" style="position:absolute;margin-left:0;margin-top:194.15pt;width:468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" stroked="f">
                <v:textbox style="mso-fit-shape-to-text:t">
                  <w:txbxContent>
                    <w:p w14:paraId="04BBC140" w14:textId="0A160D07" w:rsidR="00D81766" w:rsidRPr="00426CB9" w:rsidRDefault="00D81766" w:rsidP="00D81766">
                      <w:pPr>
                        <w:jc w:val="center"/>
                        <w:rPr>
                          <w:color w:val="2F5496" w:themeColor="accent1" w:themeShade="BF"/>
                        </w:rPr>
                      </w:pPr>
                      <w:r w:rsidRPr="00426CB9">
                        <w:rPr>
                          <w:color w:val="2F5496" w:themeColor="accent1" w:themeShade="BF"/>
                        </w:rPr>
                        <w:t xml:space="preserve">Figure </w:t>
                      </w:r>
                      <w:r w:rsidR="005861CF">
                        <w:rPr>
                          <w:color w:val="2F5496" w:themeColor="accent1" w:themeShade="BF"/>
                        </w:rPr>
                        <w:t>4</w:t>
                      </w:r>
                      <w:r w:rsidRPr="00426CB9">
                        <w:rPr>
                          <w:color w:val="2F5496" w:themeColor="accent1" w:themeShade="BF"/>
                        </w:rPr>
                        <w:t xml:space="preserve">: </w:t>
                      </w:r>
                      <w:r w:rsidR="005F4B02">
                        <w:rPr>
                          <w:color w:val="2F5496" w:themeColor="accent1" w:themeShade="BF"/>
                        </w:rPr>
                        <w:t>Regional breakdown of o</w:t>
                      </w:r>
                      <w:r w:rsidRPr="001A77C0">
                        <w:rPr>
                          <w:color w:val="2F5496" w:themeColor="accent1" w:themeShade="BF"/>
                        </w:rPr>
                        <w:t>rganization</w:t>
                      </w:r>
                      <w:r>
                        <w:rPr>
                          <w:color w:val="2F5496" w:themeColor="accent1" w:themeShade="BF"/>
                        </w:rPr>
                        <w:t>s’ awareness</w:t>
                      </w:r>
                      <w:r w:rsidRPr="001A77C0">
                        <w:rPr>
                          <w:color w:val="2F5496" w:themeColor="accent1" w:themeShade="BF"/>
                        </w:rPr>
                        <w:t xml:space="preserve"> of current and pending HRDD regulations</w:t>
                      </w:r>
                    </w:p>
                  </w:txbxContent>
                </v:textbox>
                <w10:wrap type="square"/>
              </v:shape>
            </w:pict>
          </mc:Fallback>
        </mc:AlternateContent>
      </w:r>
      <w:r w:rsidR="00650C01">
        <w:t>Breaking these responses down by region</w:t>
      </w:r>
      <w:r w:rsidR="00F6431D">
        <w:t xml:space="preserve">, as shown in </w:t>
      </w:r>
      <w:r w:rsidR="00CF3BCE">
        <w:t xml:space="preserve">Figure </w:t>
      </w:r>
      <w:r w:rsidR="005861CF">
        <w:t>4</w:t>
      </w:r>
      <w:r w:rsidR="00650C01">
        <w:t xml:space="preserve">, </w:t>
      </w:r>
      <w:r w:rsidR="00207985">
        <w:t xml:space="preserve">all organizations headquartered in </w:t>
      </w:r>
      <w:r w:rsidR="00F70D18">
        <w:t xml:space="preserve">South Asia and Europe </w:t>
      </w:r>
      <w:r w:rsidR="0093354E">
        <w:t>were either very aware or extremely aware of HRDD</w:t>
      </w:r>
      <w:r w:rsidR="007A634B">
        <w:t xml:space="preserve"> regulations</w:t>
      </w:r>
      <w:r w:rsidR="003E25D4">
        <w:t xml:space="preserve">. </w:t>
      </w:r>
      <w:r w:rsidR="004C1A09">
        <w:t>For Europe, this is logical given</w:t>
      </w:r>
      <w:r w:rsidR="0097330A">
        <w:t xml:space="preserve"> the array of legislation requiring businesses headquartered in the region to complete HRDD.</w:t>
      </w:r>
      <w:r w:rsidR="0093354E">
        <w:t xml:space="preserve"> </w:t>
      </w:r>
      <w:r w:rsidR="003459E8">
        <w:t xml:space="preserve">Only one response was received </w:t>
      </w:r>
      <w:r w:rsidR="00DD5575">
        <w:t xml:space="preserve">from the </w:t>
      </w:r>
      <w:r w:rsidR="00DD5575" w:rsidRPr="00DD5575">
        <w:t>Middle East and North Africa</w:t>
      </w:r>
      <w:r w:rsidR="00B35FFE">
        <w:t>, relating that their organization w</w:t>
      </w:r>
      <w:r w:rsidR="007A634B">
        <w:t>as</w:t>
      </w:r>
      <w:r w:rsidR="00B35FFE">
        <w:t xml:space="preserve"> somewhat aware of</w:t>
      </w:r>
      <w:r w:rsidR="007A634B">
        <w:t xml:space="preserve"> </w:t>
      </w:r>
      <w:r w:rsidR="00FC3326" w:rsidRPr="00FC3326">
        <w:t>current and pending HRDD regulations</w:t>
      </w:r>
      <w:r w:rsidR="00FC3326">
        <w:t>. Aside from th</w:t>
      </w:r>
      <w:r w:rsidR="00DB2EB2">
        <w:t xml:space="preserve">at, </w:t>
      </w:r>
      <w:r w:rsidR="00390279">
        <w:t xml:space="preserve">the North America region had the highest proportion of responses </w:t>
      </w:r>
      <w:r w:rsidR="00B87FD9">
        <w:t xml:space="preserve">which were </w:t>
      </w:r>
      <w:r w:rsidR="00B87FD9" w:rsidRPr="002D601B">
        <w:rPr>
          <w:i/>
          <w:iCs/>
        </w:rPr>
        <w:t>not</w:t>
      </w:r>
      <w:r w:rsidR="00B87FD9">
        <w:t xml:space="preserve"> </w:t>
      </w:r>
      <w:r w:rsidR="00756A1E">
        <w:t>‘</w:t>
      </w:r>
      <w:r w:rsidR="00B87FD9">
        <w:t>very aware</w:t>
      </w:r>
      <w:r w:rsidR="00756A1E">
        <w:t>’</w:t>
      </w:r>
      <w:r w:rsidR="00B87FD9">
        <w:t xml:space="preserve"> or </w:t>
      </w:r>
      <w:r w:rsidR="00756A1E">
        <w:t>‘</w:t>
      </w:r>
      <w:r w:rsidR="00B87FD9">
        <w:t>extremely aware</w:t>
      </w:r>
      <w:r w:rsidR="00756A1E">
        <w:t>’</w:t>
      </w:r>
      <w:r w:rsidR="00B87FD9">
        <w:t>.</w:t>
      </w:r>
      <w:r w:rsidR="00FE2501">
        <w:t xml:space="preserve"> Exactly half of the </w:t>
      </w:r>
      <w:r w:rsidR="002C13AD">
        <w:t xml:space="preserve">respondents for </w:t>
      </w:r>
      <w:r w:rsidR="00381E1C">
        <w:t>t</w:t>
      </w:r>
      <w:r w:rsidR="002C13AD">
        <w:t xml:space="preserve">his region believed their </w:t>
      </w:r>
      <w:r w:rsidR="007E493B">
        <w:t xml:space="preserve">organization was </w:t>
      </w:r>
      <w:r w:rsidR="00614A07">
        <w:t>‘</w:t>
      </w:r>
      <w:r w:rsidR="007E493B">
        <w:t>not so aware</w:t>
      </w:r>
      <w:r w:rsidR="00614A07">
        <w:t>’</w:t>
      </w:r>
      <w:r w:rsidR="00EF73B6">
        <w:t xml:space="preserve"> (4.2</w:t>
      </w:r>
      <w:r w:rsidR="004B3381">
        <w:t>%</w:t>
      </w:r>
      <w:r w:rsidR="00EF73B6">
        <w:t>)</w:t>
      </w:r>
      <w:r w:rsidR="007E493B">
        <w:t xml:space="preserve"> or only </w:t>
      </w:r>
      <w:r w:rsidR="00614A07">
        <w:t>‘</w:t>
      </w:r>
      <w:r w:rsidR="007E493B">
        <w:t>somewhat aware</w:t>
      </w:r>
      <w:r w:rsidR="00614A07">
        <w:t>’</w:t>
      </w:r>
      <w:r w:rsidR="00EF73B6">
        <w:t xml:space="preserve"> (45.8</w:t>
      </w:r>
      <w:r w:rsidR="004B3381">
        <w:t>%</w:t>
      </w:r>
      <w:r w:rsidR="00EF73B6">
        <w:t>)</w:t>
      </w:r>
      <w:r w:rsidR="007E493B">
        <w:t xml:space="preserve">. </w:t>
      </w:r>
      <w:r w:rsidR="00C56336">
        <w:t>This could</w:t>
      </w:r>
      <w:r w:rsidR="005605D1">
        <w:t xml:space="preserve"> be due to a lack of </w:t>
      </w:r>
      <w:r w:rsidR="00AC7A4B">
        <w:t>HRDD laws in the USA</w:t>
      </w:r>
      <w:r w:rsidR="00382DA0">
        <w:t xml:space="preserve"> and</w:t>
      </w:r>
      <w:r w:rsidR="00C56336">
        <w:t xml:space="preserve"> </w:t>
      </w:r>
      <w:r w:rsidR="001168E2">
        <w:t>a result of the organization not having operations</w:t>
      </w:r>
      <w:r w:rsidR="001D4568">
        <w:t xml:space="preserve"> or business relationships </w:t>
      </w:r>
      <w:r w:rsidR="001168E2">
        <w:t>in countries</w:t>
      </w:r>
      <w:r w:rsidR="003A46A6">
        <w:t xml:space="preserve"> with current or pending legal requirements for conducting HRDD. </w:t>
      </w:r>
    </w:p>
    <w:p w14:paraId="32DEF45F" w14:textId="7F29A429" w:rsidR="00815134" w:rsidRDefault="00D81766" w:rsidP="00D51E27">
      <w:r>
        <w:rPr>
          <w:noProof/>
        </w:rPr>
        <w:drawing>
          <wp:inline distT="0" distB="0" distL="0" distR="0" wp14:anchorId="2ADE0D15" wp14:editId="3C1D50D3">
            <wp:extent cx="5943600" cy="3063875"/>
            <wp:effectExtent l="0" t="0" r="0" b="3175"/>
            <wp:docPr id="57276582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436F0F4" w14:textId="049FFE9B" w:rsidR="00234D68" w:rsidRDefault="00082504" w:rsidP="00F40186">
      <w:pPr>
        <w:spacing w:line="360" w:lineRule="auto"/>
      </w:pPr>
      <w:r>
        <w:t xml:space="preserve">The final two questions under the Benchmarking theme </w:t>
      </w:r>
      <w:r w:rsidR="007A75F7">
        <w:t xml:space="preserve">examined the extent to which organizations had already begun </w:t>
      </w:r>
      <w:r w:rsidR="00801388">
        <w:t>implementing HRDD</w:t>
      </w:r>
      <w:r w:rsidR="00583932">
        <w:t>, either in their own operations or supply chain</w:t>
      </w:r>
      <w:r w:rsidR="002E5254">
        <w:t xml:space="preserve">. Figure 5 illustrates that a similar number of </w:t>
      </w:r>
      <w:r w:rsidR="001F27E9">
        <w:t xml:space="preserve">businesses have not completed </w:t>
      </w:r>
      <w:r w:rsidR="00E45CAB">
        <w:t xml:space="preserve">any HRDD in each </w:t>
      </w:r>
      <w:r w:rsidR="003A6F3D">
        <w:t>area</w:t>
      </w:r>
      <w:r w:rsidR="007A4104">
        <w:t>: eight (</w:t>
      </w:r>
      <w:r w:rsidR="000066BD">
        <w:t>13.6</w:t>
      </w:r>
      <w:r w:rsidR="00702BA7">
        <w:t>%</w:t>
      </w:r>
      <w:r w:rsidR="000066BD">
        <w:t xml:space="preserve">) had no processes in place in their own operations while </w:t>
      </w:r>
      <w:r w:rsidR="003E37AD">
        <w:t>seven (11.9</w:t>
      </w:r>
      <w:r w:rsidR="00702BA7">
        <w:t>%</w:t>
      </w:r>
      <w:r w:rsidR="003E37AD">
        <w:t xml:space="preserve">) had no processes in place in their supply chain. </w:t>
      </w:r>
      <w:r w:rsidR="0022474F">
        <w:t xml:space="preserve">Four organizations had begun HRDD within their supply chain without having </w:t>
      </w:r>
      <w:r w:rsidR="00D21B82">
        <w:t>started</w:t>
      </w:r>
      <w:r w:rsidR="0022474F">
        <w:t xml:space="preserve"> it for their own operations, which is somewhat surprising given </w:t>
      </w:r>
      <w:r w:rsidR="004B4E0B">
        <w:t xml:space="preserve">much easier access to information </w:t>
      </w:r>
      <w:r w:rsidR="002B0DEC">
        <w:t>internally. One explanation could be that the supply chain posed a greater risk than their own operations</w:t>
      </w:r>
      <w:r w:rsidR="00BE7237">
        <w:t>,</w:t>
      </w:r>
      <w:r w:rsidR="00EA76E6">
        <w:t xml:space="preserve"> resulting in </w:t>
      </w:r>
      <w:r w:rsidR="00BE7237">
        <w:t>resources</w:t>
      </w:r>
      <w:r w:rsidR="00EA76E6">
        <w:t xml:space="preserve"> being </w:t>
      </w:r>
      <w:r w:rsidR="003C6BB0">
        <w:t xml:space="preserve">allocated </w:t>
      </w:r>
      <w:r w:rsidR="003C6BB0">
        <w:lastRenderedPageBreak/>
        <w:t xml:space="preserve">accordingly. </w:t>
      </w:r>
      <w:r w:rsidR="00A16DB6">
        <w:t>Over half (52.5</w:t>
      </w:r>
      <w:r w:rsidR="00702BA7">
        <w:t>%</w:t>
      </w:r>
      <w:r w:rsidR="00297A3E">
        <w:t xml:space="preserve">) of the businesses surveyed </w:t>
      </w:r>
      <w:r w:rsidR="00841B79">
        <w:t>had conducted HRDD in some parts of their own operations</w:t>
      </w:r>
      <w:r w:rsidR="0054225C">
        <w:t xml:space="preserve"> while 27.1</w:t>
      </w:r>
      <w:r w:rsidR="00702BA7">
        <w:t xml:space="preserve">% </w:t>
      </w:r>
      <w:r w:rsidR="0054225C">
        <w:t xml:space="preserve">had completed it throughout the whole organization. </w:t>
      </w:r>
      <w:r w:rsidR="00945921">
        <w:t xml:space="preserve">With a focus on supply chains, </w:t>
      </w:r>
      <w:r w:rsidR="00F95952">
        <w:t>10.2</w:t>
      </w:r>
      <w:r w:rsidR="00702BA7">
        <w:t xml:space="preserve">% </w:t>
      </w:r>
      <w:r w:rsidR="00F95952">
        <w:t>had conducted HRRD in all supply chains with</w:t>
      </w:r>
      <w:r w:rsidR="002033C2">
        <w:t xml:space="preserve"> 11.9</w:t>
      </w:r>
      <w:r w:rsidR="00702BA7">
        <w:t xml:space="preserve">% </w:t>
      </w:r>
      <w:r w:rsidR="002033C2">
        <w:t xml:space="preserve">completing it for </w:t>
      </w:r>
      <w:proofErr w:type="gramStart"/>
      <w:r w:rsidR="002033C2">
        <w:t>the majority of</w:t>
      </w:r>
      <w:proofErr w:type="gramEnd"/>
      <w:r w:rsidR="002033C2">
        <w:t xml:space="preserve"> supply chains, </w:t>
      </w:r>
      <w:r w:rsidR="006A4A20">
        <w:t>33.9</w:t>
      </w:r>
      <w:r w:rsidR="00702BA7">
        <w:t xml:space="preserve">% </w:t>
      </w:r>
      <w:r w:rsidR="006A4A20">
        <w:t>for all priority supply chains and 25.4</w:t>
      </w:r>
      <w:r w:rsidR="00702BA7">
        <w:t xml:space="preserve">% </w:t>
      </w:r>
      <w:r w:rsidR="006A4A20">
        <w:t>for some</w:t>
      </w:r>
      <w:r w:rsidR="00E806FE">
        <w:t xml:space="preserve"> priority supply chains.</w:t>
      </w:r>
      <w:r w:rsidR="00330908">
        <w:t xml:space="preserve"> </w:t>
      </w:r>
      <w:r w:rsidR="00782E06">
        <w:t>6.8</w:t>
      </w:r>
      <w:r w:rsidR="00702BA7">
        <w:t xml:space="preserve">% </w:t>
      </w:r>
      <w:r w:rsidR="00782E06">
        <w:t xml:space="preserve">of respondents </w:t>
      </w:r>
      <w:r w:rsidR="00230ABA">
        <w:t xml:space="preserve">answered </w:t>
      </w:r>
      <w:r w:rsidR="00060C4E">
        <w:rPr>
          <w:noProof/>
        </w:rPr>
        <mc:AlternateContent>
          <mc:Choice Requires="wps">
            <w:drawing>
              <wp:anchor distT="45720" distB="45720" distL="114300" distR="114300" simplePos="0" relativeHeight="251670528" behindDoc="0" locked="0" layoutInCell="1" allowOverlap="1" wp14:anchorId="33E0CCA4" wp14:editId="43043BF5">
                <wp:simplePos x="0" y="0"/>
                <wp:positionH relativeFrom="column">
                  <wp:posOffset>-276225</wp:posOffset>
                </wp:positionH>
                <wp:positionV relativeFrom="paragraph">
                  <wp:posOffset>1358927</wp:posOffset>
                </wp:positionV>
                <wp:extent cx="6505575" cy="381000"/>
                <wp:effectExtent l="0" t="0" r="9525" b="0"/>
                <wp:wrapSquare wrapText="bothSides"/>
                <wp:docPr id="12329115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5575" cy="381000"/>
                        </a:xfrm>
                        <a:prstGeom prst="rect">
                          <a:avLst/>
                        </a:prstGeom>
                        <a:solidFill>
                          <a:srgbClr val="FFFFFF"/>
                        </a:solidFill>
                        <a:ln w="9525">
                          <a:noFill/>
                          <a:miter lim="800000"/>
                          <a:headEnd/>
                          <a:tailEnd/>
                        </a:ln>
                      </wps:spPr>
                      <wps:txbx>
                        <w:txbxContent>
                          <w:p w14:paraId="1EC2A755" w14:textId="2DE8875B" w:rsidR="008F5176" w:rsidRPr="00426CB9" w:rsidRDefault="008F5176" w:rsidP="008F5176">
                            <w:pPr>
                              <w:jc w:val="center"/>
                              <w:rPr>
                                <w:color w:val="2F5496" w:themeColor="accent1" w:themeShade="BF"/>
                              </w:rPr>
                            </w:pPr>
                            <w:r w:rsidRPr="00426CB9">
                              <w:rPr>
                                <w:color w:val="2F5496" w:themeColor="accent1" w:themeShade="BF"/>
                              </w:rPr>
                              <w:t xml:space="preserve">Figure </w:t>
                            </w:r>
                            <w:r>
                              <w:rPr>
                                <w:color w:val="2F5496" w:themeColor="accent1" w:themeShade="BF"/>
                              </w:rPr>
                              <w:t>5</w:t>
                            </w:r>
                            <w:r w:rsidRPr="00426CB9">
                              <w:rPr>
                                <w:color w:val="2F5496" w:themeColor="accent1" w:themeShade="BF"/>
                              </w:rPr>
                              <w:t xml:space="preserve">: </w:t>
                            </w:r>
                            <w:r w:rsidR="00562A8C">
                              <w:rPr>
                                <w:color w:val="2F5496" w:themeColor="accent1" w:themeShade="BF"/>
                              </w:rPr>
                              <w:t>Extent to which HRDD is already being</w:t>
                            </w:r>
                            <w:r w:rsidR="00874000">
                              <w:rPr>
                                <w:color w:val="2F5496" w:themeColor="accent1" w:themeShade="BF"/>
                              </w:rPr>
                              <w:t xml:space="preserve"> implemente</w:t>
                            </w:r>
                            <w:r w:rsidR="00C84B3C">
                              <w:rPr>
                                <w:color w:val="2F5496" w:themeColor="accent1" w:themeShade="BF"/>
                              </w:rPr>
                              <w:t>d within operations and supply chain</w:t>
                            </w:r>
                            <w:r w:rsidR="00562A8C">
                              <w:rPr>
                                <w:color w:val="2F5496" w:themeColor="accent1" w:themeShade="BF"/>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E0CCA4" id="_x0000_s1031" type="#_x0000_t202" style="position:absolute;margin-left:-21.75pt;margin-top:107pt;width:512.25pt;height:30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" stroked="f">
                <v:textbox>
                  <w:txbxContent>
                    <w:p w14:paraId="1EC2A755" w14:textId="2DE8875B" w:rsidR="008F5176" w:rsidRPr="00426CB9" w:rsidRDefault="008F5176" w:rsidP="008F5176">
                      <w:pPr>
                        <w:jc w:val="center"/>
                        <w:rPr>
                          <w:color w:val="2F5496" w:themeColor="accent1" w:themeShade="BF"/>
                        </w:rPr>
                      </w:pPr>
                      <w:r w:rsidRPr="00426CB9">
                        <w:rPr>
                          <w:color w:val="2F5496" w:themeColor="accent1" w:themeShade="BF"/>
                        </w:rPr>
                        <w:t xml:space="preserve">Figure </w:t>
                      </w:r>
                      <w:r>
                        <w:rPr>
                          <w:color w:val="2F5496" w:themeColor="accent1" w:themeShade="BF"/>
                        </w:rPr>
                        <w:t>5</w:t>
                      </w:r>
                      <w:r w:rsidRPr="00426CB9">
                        <w:rPr>
                          <w:color w:val="2F5496" w:themeColor="accent1" w:themeShade="BF"/>
                        </w:rPr>
                        <w:t xml:space="preserve">: </w:t>
                      </w:r>
                      <w:r w:rsidR="00562A8C">
                        <w:rPr>
                          <w:color w:val="2F5496" w:themeColor="accent1" w:themeShade="BF"/>
                        </w:rPr>
                        <w:t>Extent to which HRDD is already being</w:t>
                      </w:r>
                      <w:r w:rsidR="00874000">
                        <w:rPr>
                          <w:color w:val="2F5496" w:themeColor="accent1" w:themeShade="BF"/>
                        </w:rPr>
                        <w:t xml:space="preserve"> implemente</w:t>
                      </w:r>
                      <w:r w:rsidR="00C84B3C">
                        <w:rPr>
                          <w:color w:val="2F5496" w:themeColor="accent1" w:themeShade="BF"/>
                        </w:rPr>
                        <w:t>d within operations and supply chain</w:t>
                      </w:r>
                      <w:r w:rsidR="00562A8C">
                        <w:rPr>
                          <w:color w:val="2F5496" w:themeColor="accent1" w:themeShade="BF"/>
                        </w:rPr>
                        <w:t xml:space="preserve"> </w:t>
                      </w:r>
                    </w:p>
                  </w:txbxContent>
                </v:textbox>
                <w10:wrap type="square"/>
              </v:shape>
            </w:pict>
          </mc:Fallback>
        </mc:AlternateContent>
      </w:r>
      <w:r w:rsidR="00230ABA">
        <w:t>‘</w:t>
      </w:r>
      <w:r w:rsidR="00B61B9A">
        <w:t>D</w:t>
      </w:r>
      <w:r w:rsidR="00230ABA">
        <w:t xml:space="preserve">on’t know’ </w:t>
      </w:r>
      <w:r w:rsidR="00B61B9A">
        <w:t>within</w:t>
      </w:r>
      <w:r w:rsidR="00230ABA">
        <w:t xml:space="preserve"> each question</w:t>
      </w:r>
      <w:r w:rsidR="00B61B9A">
        <w:t>.</w:t>
      </w:r>
      <w:r w:rsidR="00033F8E" w:rsidRPr="00033F8E">
        <w:drawing>
          <wp:inline distT="0" distB="0" distL="0" distR="0" wp14:anchorId="0E157EB3" wp14:editId="4823D240">
            <wp:extent cx="6444867" cy="2457450"/>
            <wp:effectExtent l="0" t="0" r="0" b="0"/>
            <wp:docPr id="1043549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549823" name=""/>
                    <pic:cNvPicPr/>
                  </pic:nvPicPr>
                  <pic:blipFill>
                    <a:blip r:embed="rId14"/>
                    <a:stretch>
                      <a:fillRect/>
                    </a:stretch>
                  </pic:blipFill>
                  <pic:spPr>
                    <a:xfrm>
                      <a:off x="0" y="0"/>
                      <a:ext cx="6446535" cy="2458086"/>
                    </a:xfrm>
                    <a:prstGeom prst="rect">
                      <a:avLst/>
                    </a:prstGeom>
                  </pic:spPr>
                </pic:pic>
              </a:graphicData>
            </a:graphic>
          </wp:inline>
        </w:drawing>
      </w:r>
    </w:p>
    <w:p w14:paraId="5D225EA4" w14:textId="77777777" w:rsidR="00622E9D" w:rsidRDefault="00622E9D" w:rsidP="00622E9D">
      <w:bookmarkStart w:id="21" w:name="_Toc178343968"/>
    </w:p>
    <w:p w14:paraId="47E6D02A" w14:textId="6900C214" w:rsidR="00827477" w:rsidRDefault="00827477" w:rsidP="00827477">
      <w:pPr>
        <w:pStyle w:val="Heading2"/>
      </w:pPr>
      <w:r>
        <w:t>THEME 3: Barriers</w:t>
      </w:r>
      <w:bookmarkEnd w:id="21"/>
    </w:p>
    <w:p w14:paraId="70C5F9AC" w14:textId="77777777" w:rsidR="005D7F89" w:rsidRDefault="005D7F89" w:rsidP="005D7F89"/>
    <w:p w14:paraId="0E7E48ED" w14:textId="67FDE2C8" w:rsidR="005D19BD" w:rsidRDefault="008772D3" w:rsidP="00013A08">
      <w:pPr>
        <w:spacing w:line="360" w:lineRule="auto"/>
      </w:pPr>
      <w:r>
        <w:t>Respondents were</w:t>
      </w:r>
      <w:r w:rsidR="003B2F32">
        <w:t xml:space="preserve"> asked to rate challenges th</w:t>
      </w:r>
      <w:r w:rsidR="0013026A">
        <w:t xml:space="preserve">ey faced in the implementation </w:t>
      </w:r>
      <w:r w:rsidR="0078203E">
        <w:t xml:space="preserve">of HRDD on a </w:t>
      </w:r>
      <w:r w:rsidR="00DE38AA">
        <w:t>multiple-item</w:t>
      </w:r>
      <w:r w:rsidR="00870344">
        <w:t xml:space="preserve"> </w:t>
      </w:r>
      <w:r w:rsidR="0078203E">
        <w:t xml:space="preserve">scale </w:t>
      </w:r>
      <w:r w:rsidR="006310AB">
        <w:t xml:space="preserve">from </w:t>
      </w:r>
      <w:r w:rsidR="008D7E0A">
        <w:t>‘</w:t>
      </w:r>
      <w:r w:rsidR="006310AB">
        <w:t>not concerned’ to ‘</w:t>
      </w:r>
      <w:r w:rsidR="008D7E0A">
        <w:t xml:space="preserve">extremely </w:t>
      </w:r>
      <w:r w:rsidR="006310AB">
        <w:t xml:space="preserve">concerned’. </w:t>
      </w:r>
      <w:r w:rsidR="00156495">
        <w:t>Based on</w:t>
      </w:r>
      <w:r w:rsidR="001764D2">
        <w:t xml:space="preserve"> methods of analysis utilized within my professional career, I </w:t>
      </w:r>
      <w:r w:rsidR="00633A7F">
        <w:t>chose to focus solely on responses register</w:t>
      </w:r>
      <w:r w:rsidR="00FD2799">
        <w:t>ed</w:t>
      </w:r>
      <w:r w:rsidR="00633A7F">
        <w:t xml:space="preserve"> on the top two </w:t>
      </w:r>
      <w:r w:rsidR="00FD2799">
        <w:t>options of the scale – ‘very concerned’ and ‘extremely concerned’</w:t>
      </w:r>
      <w:r w:rsidR="00E27148">
        <w:t xml:space="preserve">. Figure 6 </w:t>
      </w:r>
      <w:r w:rsidR="00822DAA">
        <w:t>illustrates</w:t>
      </w:r>
      <w:r w:rsidR="00BD5779">
        <w:t xml:space="preserve"> these responses</w:t>
      </w:r>
      <w:r w:rsidR="00822DAA">
        <w:t>, with challenges considered most concerning</w:t>
      </w:r>
      <w:r w:rsidR="00711631">
        <w:t xml:space="preserve"> at the top</w:t>
      </w:r>
      <w:r w:rsidR="00406B31">
        <w:t xml:space="preserve"> and least concerning at the bottom.</w:t>
      </w:r>
      <w:r w:rsidR="008D5127">
        <w:t xml:space="preserve"> </w:t>
      </w:r>
    </w:p>
    <w:p w14:paraId="31C1C4E6" w14:textId="01D58285" w:rsidR="005D7F89" w:rsidRDefault="00BB1713" w:rsidP="002C5B08">
      <w:pPr>
        <w:spacing w:line="360" w:lineRule="auto"/>
      </w:pPr>
      <w:r>
        <w:t xml:space="preserve">In total, 52 respondents answered this question. </w:t>
      </w:r>
      <w:r w:rsidR="00231E78">
        <w:t>The data revealed that c</w:t>
      </w:r>
      <w:r w:rsidR="003F75AA">
        <w:t>omplexity of the supply chain was the great</w:t>
      </w:r>
      <w:r w:rsidR="00231E78">
        <w:t>est barrier in implementing HRDD</w:t>
      </w:r>
      <w:r w:rsidR="00BF3326">
        <w:t>, with nearly half (46.2</w:t>
      </w:r>
      <w:r w:rsidR="00D62821">
        <w:t>%</w:t>
      </w:r>
      <w:r w:rsidR="00BF3326">
        <w:t>) rating it as</w:t>
      </w:r>
      <w:r w:rsidR="002C5B08">
        <w:t xml:space="preserve"> very concerning or extremely concerning. </w:t>
      </w:r>
      <w:r w:rsidR="009B2C0D">
        <w:t xml:space="preserve">Another supply chain issue </w:t>
      </w:r>
      <w:r w:rsidR="00E068CA">
        <w:t>–</w:t>
      </w:r>
      <w:r w:rsidR="009B2C0D">
        <w:t xml:space="preserve"> </w:t>
      </w:r>
      <w:r w:rsidR="00E068CA">
        <w:t xml:space="preserve">lack of traceability / transparency </w:t>
      </w:r>
      <w:r w:rsidR="005127BA">
        <w:t xml:space="preserve">- </w:t>
      </w:r>
      <w:r w:rsidR="00E068CA">
        <w:t>rated second highest overall</w:t>
      </w:r>
      <w:r w:rsidR="00426AA5">
        <w:t xml:space="preserve"> with </w:t>
      </w:r>
      <w:r w:rsidR="00F32A4D">
        <w:t>‘very concerned’ and ‘extremely concerned’ representing 36.5</w:t>
      </w:r>
      <w:r w:rsidR="00D62821">
        <w:t xml:space="preserve">% </w:t>
      </w:r>
      <w:r w:rsidR="00F32A4D">
        <w:t xml:space="preserve">of the responses. </w:t>
      </w:r>
      <w:r w:rsidR="00E35B43">
        <w:t>Lack of commitment from suppliers,</w:t>
      </w:r>
      <w:r w:rsidR="0028107C">
        <w:t xml:space="preserve"> limited influence within supply chains</w:t>
      </w:r>
      <w:r w:rsidR="00202191">
        <w:t xml:space="preserve"> and lack of resources within the organization</w:t>
      </w:r>
      <w:r w:rsidR="0028107C">
        <w:t xml:space="preserve"> were </w:t>
      </w:r>
      <w:r w:rsidR="0028107C">
        <w:lastRenderedPageBreak/>
        <w:t xml:space="preserve">calculated at </w:t>
      </w:r>
      <w:r w:rsidR="00DB2D07">
        <w:t>21.2</w:t>
      </w:r>
      <w:r w:rsidR="00D62821">
        <w:t>%</w:t>
      </w:r>
      <w:r w:rsidR="00DB2D07">
        <w:t xml:space="preserve">, however </w:t>
      </w:r>
      <w:r w:rsidR="00200DEB">
        <w:t>a greater proportion of</w:t>
      </w:r>
      <w:r w:rsidR="00DB2D07">
        <w:t xml:space="preserve"> respondents</w:t>
      </w:r>
      <w:r w:rsidR="00FB469F">
        <w:t xml:space="preserve"> answered ‘extremely concerned’ </w:t>
      </w:r>
      <w:r w:rsidR="0026236B">
        <w:t>for ‘lack of commitment from suppliers’</w:t>
      </w:r>
      <w:r w:rsidR="00202191">
        <w:t xml:space="preserve"> </w:t>
      </w:r>
      <w:r w:rsidR="00FB469F">
        <w:t xml:space="preserve">than for the other two challenges, causing it </w:t>
      </w:r>
      <w:r w:rsidR="00696D4D">
        <w:rPr>
          <w:noProof/>
        </w:rPr>
        <mc:AlternateContent>
          <mc:Choice Requires="wps">
            <w:drawing>
              <wp:anchor distT="0" distB="0" distL="114300" distR="114300" simplePos="0" relativeHeight="251673600" behindDoc="0" locked="0" layoutInCell="1" allowOverlap="1" wp14:anchorId="3D60E300" wp14:editId="1C43AD68">
                <wp:simplePos x="0" y="0"/>
                <wp:positionH relativeFrom="column">
                  <wp:posOffset>54610</wp:posOffset>
                </wp:positionH>
                <wp:positionV relativeFrom="paragraph">
                  <wp:posOffset>1243965</wp:posOffset>
                </wp:positionV>
                <wp:extent cx="45085" cy="1714500"/>
                <wp:effectExtent l="19050" t="19050" r="31115" b="38100"/>
                <wp:wrapNone/>
                <wp:docPr id="655613420" name="Arrow: Up-Down 1"/>
                <wp:cNvGraphicFramePr/>
                <a:graphic xmlns:a="http://schemas.openxmlformats.org/drawingml/2006/main">
                  <a:graphicData uri="http://schemas.microsoft.com/office/word/2010/wordprocessingShape">
                    <wps:wsp>
                      <wps:cNvSpPr/>
                      <wps:spPr>
                        <a:xfrm>
                          <a:off x="0" y="0"/>
                          <a:ext cx="45085" cy="1714500"/>
                        </a:xfrm>
                        <a:prstGeom prst="upDownArrow">
                          <a:avLst/>
                        </a:prstGeom>
                        <a:gradFill flip="none" rotWithShape="1">
                          <a:gsLst>
                            <a:gs pos="0">
                              <a:srgbClr val="00B050"/>
                            </a:gs>
                            <a:gs pos="37000">
                              <a:srgbClr val="DDED09"/>
                            </a:gs>
                            <a:gs pos="54000">
                              <a:srgbClr val="FEC154"/>
                            </a:gs>
                            <a:gs pos="100000">
                              <a:srgbClr val="FF0000"/>
                            </a:gs>
                          </a:gsLst>
                          <a:lin ang="19200000" scaled="0"/>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2A52837"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1" o:spid="_x0000_s1026" type="#_x0000_t70" style="position:absolute;margin-left:4.3pt;margin-top:97.95pt;width:3.55pt;height:13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" adj=",284" fillcolor="#00b050" strokecolor="#09101d [484]" strokeweight="1pt">
                <v:fill color2="red" rotate="t" angle="130" colors="0 #00b050;24248f #dded09;35389f #fec154;1 red" focus="100%" type="gradient">
                  <o:fill v:ext="view" type="gradientUnscaled"/>
                </v:fill>
              </v:shape>
            </w:pict>
          </mc:Fallback>
        </mc:AlternateContent>
      </w:r>
      <w:r w:rsidR="00696D4D">
        <w:rPr>
          <w:noProof/>
        </w:rPr>
        <mc:AlternateContent>
          <mc:Choice Requires="wps">
            <w:drawing>
              <wp:anchor distT="0" distB="0" distL="114300" distR="114300" simplePos="0" relativeHeight="251676672" behindDoc="0" locked="0" layoutInCell="1" allowOverlap="1" wp14:anchorId="10E516DA" wp14:editId="6F654CE4">
                <wp:simplePos x="0" y="0"/>
                <wp:positionH relativeFrom="column">
                  <wp:posOffset>-269240</wp:posOffset>
                </wp:positionH>
                <wp:positionV relativeFrom="paragraph">
                  <wp:posOffset>2958465</wp:posOffset>
                </wp:positionV>
                <wp:extent cx="695325" cy="476250"/>
                <wp:effectExtent l="0" t="0" r="0" b="0"/>
                <wp:wrapNone/>
                <wp:docPr id="1318689830"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215CC1DE" w14:textId="2FBA8975" w:rsidR="00E94453" w:rsidRPr="00E94453" w:rsidRDefault="00E94453" w:rsidP="00E94453">
                            <w:pPr>
                              <w:jc w:val="center"/>
                              <w:rPr>
                                <w:color w:val="00B050"/>
                                <w:sz w:val="16"/>
                                <w:szCs w:val="16"/>
                              </w:rPr>
                            </w:pPr>
                            <w:r w:rsidRPr="00E94453">
                              <w:rPr>
                                <w:color w:val="00B050"/>
                                <w:sz w:val="16"/>
                                <w:szCs w:val="16"/>
                              </w:rPr>
                              <w:t>Least concerning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E516DA" id="_x0000_s1032" type="#_x0000_t202" style="position:absolute;margin-left:-21.2pt;margin-top:232.95pt;width:54.75pt;height:3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" filled="f" stroked="f" strokeweight=".5pt">
                <v:textbox>
                  <w:txbxContent>
                    <w:p w14:paraId="215CC1DE" w14:textId="2FBA8975" w:rsidR="00E94453" w:rsidRPr="00E94453" w:rsidRDefault="00E94453" w:rsidP="00E94453">
                      <w:pPr>
                        <w:jc w:val="center"/>
                        <w:rPr>
                          <w:color w:val="00B050"/>
                          <w:sz w:val="16"/>
                          <w:szCs w:val="16"/>
                        </w:rPr>
                      </w:pPr>
                      <w:r w:rsidRPr="00E94453">
                        <w:rPr>
                          <w:color w:val="00B050"/>
                          <w:sz w:val="16"/>
                          <w:szCs w:val="16"/>
                        </w:rPr>
                        <w:t>Least concerning</w:t>
                      </w:r>
                    </w:p>
                  </w:txbxContent>
                </v:textbox>
              </v:shape>
            </w:pict>
          </mc:Fallback>
        </mc:AlternateContent>
      </w:r>
      <w:r w:rsidR="00696D4D">
        <w:rPr>
          <w:noProof/>
        </w:rPr>
        <mc:AlternateContent>
          <mc:Choice Requires="wps">
            <w:drawing>
              <wp:anchor distT="0" distB="0" distL="114300" distR="114300" simplePos="0" relativeHeight="251674624" behindDoc="0" locked="0" layoutInCell="1" allowOverlap="1" wp14:anchorId="575BB5A2" wp14:editId="3C1AE8E4">
                <wp:simplePos x="0" y="0"/>
                <wp:positionH relativeFrom="column">
                  <wp:posOffset>-269240</wp:posOffset>
                </wp:positionH>
                <wp:positionV relativeFrom="paragraph">
                  <wp:posOffset>891540</wp:posOffset>
                </wp:positionV>
                <wp:extent cx="695325" cy="476250"/>
                <wp:effectExtent l="0" t="0" r="0" b="0"/>
                <wp:wrapNone/>
                <wp:docPr id="1694596285"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51F1CA5E" w14:textId="05111D2F" w:rsidR="00E94453" w:rsidRPr="00E94453" w:rsidRDefault="00E94453" w:rsidP="00E94453">
                            <w:pPr>
                              <w:jc w:val="center"/>
                              <w:rPr>
                                <w:color w:val="FF0000"/>
                                <w:sz w:val="16"/>
                                <w:szCs w:val="16"/>
                              </w:rPr>
                            </w:pPr>
                            <w:r w:rsidRPr="00E94453">
                              <w:rPr>
                                <w:color w:val="FF0000"/>
                                <w:sz w:val="16"/>
                                <w:szCs w:val="16"/>
                              </w:rPr>
                              <w:t>Most concerning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BB5A2" id="_x0000_s1033" type="#_x0000_t202" style="position:absolute;margin-left:-21.2pt;margin-top:70.2pt;width:54.75pt;height: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" filled="f" stroked="f" strokeweight=".5pt">
                <v:textbox>
                  <w:txbxContent>
                    <w:p w14:paraId="51F1CA5E" w14:textId="05111D2F" w:rsidR="00E94453" w:rsidRPr="00E94453" w:rsidRDefault="00E94453" w:rsidP="00E94453">
                      <w:pPr>
                        <w:jc w:val="center"/>
                        <w:rPr>
                          <w:color w:val="FF0000"/>
                          <w:sz w:val="16"/>
                          <w:szCs w:val="16"/>
                        </w:rPr>
                      </w:pPr>
                      <w:r w:rsidRPr="00E94453">
                        <w:rPr>
                          <w:color w:val="FF0000"/>
                          <w:sz w:val="16"/>
                          <w:szCs w:val="16"/>
                        </w:rPr>
                        <w:t>Most concerning</w:t>
                      </w:r>
                    </w:p>
                  </w:txbxContent>
                </v:textbox>
              </v:shape>
            </w:pict>
          </mc:Fallback>
        </mc:AlternateContent>
      </w:r>
      <w:r w:rsidR="004750D5">
        <w:rPr>
          <w:noProof/>
        </w:rPr>
        <mc:AlternateContent>
          <mc:Choice Requires="wps">
            <w:drawing>
              <wp:anchor distT="45720" distB="45720" distL="114300" distR="114300" simplePos="0" relativeHeight="251672576" behindDoc="0" locked="0" layoutInCell="1" allowOverlap="1" wp14:anchorId="00F21914" wp14:editId="041E0B3A">
                <wp:simplePos x="0" y="0"/>
                <wp:positionH relativeFrom="column">
                  <wp:posOffset>-76835</wp:posOffset>
                </wp:positionH>
                <wp:positionV relativeFrom="paragraph">
                  <wp:posOffset>533400</wp:posOffset>
                </wp:positionV>
                <wp:extent cx="6105525" cy="1404620"/>
                <wp:effectExtent l="0" t="0" r="9525" b="6350"/>
                <wp:wrapSquare wrapText="bothSides"/>
                <wp:docPr id="12972991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5525" cy="1404620"/>
                        </a:xfrm>
                        <a:prstGeom prst="rect">
                          <a:avLst/>
                        </a:prstGeom>
                        <a:solidFill>
                          <a:srgbClr val="FFFFFF"/>
                        </a:solidFill>
                        <a:ln w="9525">
                          <a:noFill/>
                          <a:miter lim="800000"/>
                          <a:headEnd/>
                          <a:tailEnd/>
                        </a:ln>
                      </wps:spPr>
                      <wps:txbx>
                        <w:txbxContent>
                          <w:p w14:paraId="171C6D01" w14:textId="229F59DA" w:rsidR="00AC7327" w:rsidRPr="00426CB9" w:rsidRDefault="00AC7327" w:rsidP="00AC7327">
                            <w:pPr>
                              <w:jc w:val="center"/>
                              <w:rPr>
                                <w:color w:val="2F5496" w:themeColor="accent1" w:themeShade="BF"/>
                              </w:rPr>
                            </w:pPr>
                            <w:r w:rsidRPr="00426CB9">
                              <w:rPr>
                                <w:color w:val="2F5496" w:themeColor="accent1" w:themeShade="BF"/>
                              </w:rPr>
                              <w:t xml:space="preserve">Figure </w:t>
                            </w:r>
                            <w:r>
                              <w:rPr>
                                <w:color w:val="2F5496" w:themeColor="accent1" w:themeShade="BF"/>
                              </w:rPr>
                              <w:t>6</w:t>
                            </w:r>
                            <w:r w:rsidRPr="00426CB9">
                              <w:rPr>
                                <w:color w:val="2F5496" w:themeColor="accent1" w:themeShade="BF"/>
                              </w:rPr>
                              <w:t xml:space="preserve">: </w:t>
                            </w:r>
                            <w:r w:rsidR="00C94F33">
                              <w:rPr>
                                <w:color w:val="2F5496" w:themeColor="accent1" w:themeShade="BF"/>
                              </w:rPr>
                              <w:t xml:space="preserve">HRDD implementation </w:t>
                            </w:r>
                            <w:r w:rsidR="008404B7">
                              <w:rPr>
                                <w:color w:val="2F5496" w:themeColor="accent1" w:themeShade="BF"/>
                              </w:rPr>
                              <w:t>c</w:t>
                            </w:r>
                            <w:r w:rsidR="00444513">
                              <w:rPr>
                                <w:color w:val="2F5496" w:themeColor="accent1" w:themeShade="BF"/>
                              </w:rPr>
                              <w:t>hallenge</w:t>
                            </w:r>
                            <w:r w:rsidR="00D90275">
                              <w:rPr>
                                <w:color w:val="2F5496" w:themeColor="accent1" w:themeShade="BF"/>
                              </w:rPr>
                              <w:t>s considered very or extremely concerning</w:t>
                            </w:r>
                            <w:r w:rsidR="0071724D">
                              <w:rPr>
                                <w:color w:val="2F5496" w:themeColor="accent1" w:themeShade="BF"/>
                              </w:rPr>
                              <w:t xml:space="preserve"> -</w:t>
                            </w:r>
                            <w:r w:rsidR="00D90275">
                              <w:rPr>
                                <w:color w:val="2F5496" w:themeColor="accent1" w:themeShade="BF"/>
                              </w:rPr>
                              <w:t xml:space="preserve"> </w:t>
                            </w:r>
                            <w:r w:rsidR="00A92372">
                              <w:rPr>
                                <w:color w:val="2F5496" w:themeColor="accent1" w:themeShade="BF"/>
                              </w:rPr>
                              <w:t>A</w:t>
                            </w:r>
                            <w:r w:rsidR="00D90275">
                              <w:rPr>
                                <w:color w:val="2F5496" w:themeColor="accent1" w:themeShade="BF"/>
                              </w:rPr>
                              <w:t>ll respondents</w:t>
                            </w:r>
                            <w:r w:rsidR="008565BA">
                              <w:rPr>
                                <w:color w:val="2F5496" w:themeColor="accent1" w:themeShade="BF"/>
                              </w:rPr>
                              <w:t xml:space="preserve"> (n-52)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F21914" id="_x0000_s1034" type="#_x0000_t202" style="position:absolute;margin-left:-6.05pt;margin-top:42pt;width:480.7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" stroked="f">
                <v:textbox style="mso-fit-shape-to-text:t">
                  <w:txbxContent>
                    <w:p w14:paraId="171C6D01" w14:textId="229F59DA" w:rsidR="00AC7327" w:rsidRPr="00426CB9" w:rsidRDefault="00AC7327" w:rsidP="00AC7327">
                      <w:pPr>
                        <w:jc w:val="center"/>
                        <w:rPr>
                          <w:color w:val="2F5496" w:themeColor="accent1" w:themeShade="BF"/>
                        </w:rPr>
                      </w:pPr>
                      <w:r w:rsidRPr="00426CB9">
                        <w:rPr>
                          <w:color w:val="2F5496" w:themeColor="accent1" w:themeShade="BF"/>
                        </w:rPr>
                        <w:t xml:space="preserve">Figure </w:t>
                      </w:r>
                      <w:r>
                        <w:rPr>
                          <w:color w:val="2F5496" w:themeColor="accent1" w:themeShade="BF"/>
                        </w:rPr>
                        <w:t>6</w:t>
                      </w:r>
                      <w:r w:rsidRPr="00426CB9">
                        <w:rPr>
                          <w:color w:val="2F5496" w:themeColor="accent1" w:themeShade="BF"/>
                        </w:rPr>
                        <w:t xml:space="preserve">: </w:t>
                      </w:r>
                      <w:r w:rsidR="00C94F33">
                        <w:rPr>
                          <w:color w:val="2F5496" w:themeColor="accent1" w:themeShade="BF"/>
                        </w:rPr>
                        <w:t xml:space="preserve">HRDD implementation </w:t>
                      </w:r>
                      <w:r w:rsidR="008404B7">
                        <w:rPr>
                          <w:color w:val="2F5496" w:themeColor="accent1" w:themeShade="BF"/>
                        </w:rPr>
                        <w:t>c</w:t>
                      </w:r>
                      <w:r w:rsidR="00444513">
                        <w:rPr>
                          <w:color w:val="2F5496" w:themeColor="accent1" w:themeShade="BF"/>
                        </w:rPr>
                        <w:t>hallenge</w:t>
                      </w:r>
                      <w:r w:rsidR="00D90275">
                        <w:rPr>
                          <w:color w:val="2F5496" w:themeColor="accent1" w:themeShade="BF"/>
                        </w:rPr>
                        <w:t>s considered very or extremely concerning</w:t>
                      </w:r>
                      <w:r w:rsidR="0071724D">
                        <w:rPr>
                          <w:color w:val="2F5496" w:themeColor="accent1" w:themeShade="BF"/>
                        </w:rPr>
                        <w:t xml:space="preserve"> -</w:t>
                      </w:r>
                      <w:r w:rsidR="00D90275">
                        <w:rPr>
                          <w:color w:val="2F5496" w:themeColor="accent1" w:themeShade="BF"/>
                        </w:rPr>
                        <w:t xml:space="preserve"> </w:t>
                      </w:r>
                      <w:r w:rsidR="00A92372">
                        <w:rPr>
                          <w:color w:val="2F5496" w:themeColor="accent1" w:themeShade="BF"/>
                        </w:rPr>
                        <w:t>A</w:t>
                      </w:r>
                      <w:r w:rsidR="00D90275">
                        <w:rPr>
                          <w:color w:val="2F5496" w:themeColor="accent1" w:themeShade="BF"/>
                        </w:rPr>
                        <w:t>ll respondents</w:t>
                      </w:r>
                      <w:r w:rsidR="008565BA">
                        <w:rPr>
                          <w:color w:val="2F5496" w:themeColor="accent1" w:themeShade="BF"/>
                        </w:rPr>
                        <w:t xml:space="preserve"> (n-52)</w:t>
                      </w:r>
                    </w:p>
                  </w:txbxContent>
                </v:textbox>
                <w10:wrap type="square"/>
              </v:shape>
            </w:pict>
          </mc:Fallback>
        </mc:AlternateContent>
      </w:r>
      <w:r w:rsidR="00FB469F">
        <w:t>to ra</w:t>
      </w:r>
      <w:r w:rsidR="00B7354C">
        <w:t>nk</w:t>
      </w:r>
      <w:r w:rsidR="00FB469F">
        <w:t xml:space="preserve"> slightly higher.</w:t>
      </w:r>
      <w:r w:rsidR="0028107C">
        <w:t xml:space="preserve"> </w:t>
      </w:r>
    </w:p>
    <w:p w14:paraId="08B17833" w14:textId="151ABEAF" w:rsidR="004D3BBB" w:rsidRDefault="00C57F7D" w:rsidP="00912BD0">
      <w:pPr>
        <w:jc w:val="right"/>
      </w:pPr>
      <w:r>
        <w:rPr>
          <w:noProof/>
        </w:rPr>
        <w:drawing>
          <wp:anchor distT="0" distB="0" distL="114300" distR="114300" simplePos="0" relativeHeight="251677696" behindDoc="0" locked="0" layoutInCell="1" allowOverlap="1" wp14:anchorId="4A4FCFA4" wp14:editId="55BF3C31">
            <wp:simplePos x="0" y="0"/>
            <wp:positionH relativeFrom="column">
              <wp:posOffset>323215</wp:posOffset>
            </wp:positionH>
            <wp:positionV relativeFrom="paragraph">
              <wp:posOffset>542925</wp:posOffset>
            </wp:positionV>
            <wp:extent cx="6105525" cy="2453005"/>
            <wp:effectExtent l="0" t="0" r="0" b="4445"/>
            <wp:wrapTopAndBottom/>
            <wp:docPr id="892563273" name="Chart 1">
              <a:extLst xmlns:a="http://schemas.openxmlformats.org/drawingml/2006/main">
                <a:ext uri="{FF2B5EF4-FFF2-40B4-BE49-F238E27FC236}">
                  <a16:creationId xmlns:a16="http://schemas.microsoft.com/office/drawing/2014/main" id="{40B55FC4-4F7F-A335-C8F2-FA05FF4B1B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anchor>
        </w:drawing>
      </w:r>
    </w:p>
    <w:p w14:paraId="65E6236B" w14:textId="77777777" w:rsidR="00696D4D" w:rsidRDefault="00696D4D" w:rsidP="00104C30">
      <w:pPr>
        <w:spacing w:line="360" w:lineRule="auto"/>
      </w:pPr>
    </w:p>
    <w:p w14:paraId="5BF3D5FF" w14:textId="62DF84FC" w:rsidR="00D60146" w:rsidRDefault="00276883" w:rsidP="00104C30">
      <w:pPr>
        <w:spacing w:line="360" w:lineRule="auto"/>
      </w:pPr>
      <w:r>
        <w:t xml:space="preserve">A smaller proportion, </w:t>
      </w:r>
      <w:r w:rsidR="0015558F">
        <w:t>15.4</w:t>
      </w:r>
      <w:r w:rsidR="00D62821">
        <w:t xml:space="preserve">% </w:t>
      </w:r>
      <w:r w:rsidR="0015558F">
        <w:t xml:space="preserve">of respondents, were very or extremely concerned about lack of </w:t>
      </w:r>
      <w:r w:rsidR="000B5022" w:rsidRPr="000B5022">
        <w:t>clarity of current and pending HRDD regulations</w:t>
      </w:r>
      <w:r w:rsidR="000B5022">
        <w:t xml:space="preserve">, and the same </w:t>
      </w:r>
      <w:r w:rsidR="00885B48">
        <w:t xml:space="preserve">overall proportion </w:t>
      </w:r>
      <w:r w:rsidR="00894AD8">
        <w:t xml:space="preserve">rated lack of knowledge </w:t>
      </w:r>
      <w:r w:rsidR="00894AD8" w:rsidRPr="00894AD8">
        <w:t xml:space="preserve">regarding HRDD within </w:t>
      </w:r>
      <w:r w:rsidR="008B0E85">
        <w:t>their</w:t>
      </w:r>
      <w:r w:rsidR="00894AD8" w:rsidRPr="00894AD8">
        <w:t xml:space="preserve"> organization</w:t>
      </w:r>
      <w:r w:rsidR="00894AD8">
        <w:t xml:space="preserve"> as a</w:t>
      </w:r>
      <w:r w:rsidR="00151F42">
        <w:t xml:space="preserve"> very or extremely concerning barrier. </w:t>
      </w:r>
      <w:r w:rsidR="005434E5">
        <w:t>Scoring lowest, s</w:t>
      </w:r>
      <w:r w:rsidR="00397620">
        <w:t>ix respondents (</w:t>
      </w:r>
      <w:r w:rsidR="00D31807">
        <w:t>11.5</w:t>
      </w:r>
      <w:r w:rsidR="00D62821">
        <w:t>%</w:t>
      </w:r>
      <w:r w:rsidR="00D31807">
        <w:t xml:space="preserve">) were very concerned or extremely concerned about </w:t>
      </w:r>
      <w:r w:rsidR="00D83745">
        <w:t xml:space="preserve">a lack of strategic commitment within their organization. </w:t>
      </w:r>
      <w:r w:rsidR="00892A8A">
        <w:t xml:space="preserve">Interestingly, </w:t>
      </w:r>
      <w:r w:rsidR="00807CC5">
        <w:t xml:space="preserve">of these six respondents, four had previously </w:t>
      </w:r>
      <w:r w:rsidR="00686376">
        <w:t>answered</w:t>
      </w:r>
      <w:r w:rsidR="00807CC5">
        <w:t xml:space="preserve"> that they </w:t>
      </w:r>
      <w:r w:rsidR="00807CC5" w:rsidRPr="00EC6383">
        <w:rPr>
          <w:i/>
          <w:iCs/>
        </w:rPr>
        <w:t>did</w:t>
      </w:r>
      <w:r w:rsidR="00AD290C">
        <w:t xml:space="preserve"> believe</w:t>
      </w:r>
      <w:r w:rsidR="00807CC5">
        <w:t xml:space="preserve"> </w:t>
      </w:r>
      <w:r w:rsidR="00AD290C">
        <w:t xml:space="preserve">the </w:t>
      </w:r>
      <w:r w:rsidR="003A3059" w:rsidRPr="003A3059">
        <w:t xml:space="preserve">senior leadership in </w:t>
      </w:r>
      <w:r w:rsidR="00AD290C">
        <w:t>their</w:t>
      </w:r>
      <w:r w:rsidR="003A3059" w:rsidRPr="003A3059">
        <w:t xml:space="preserve"> company </w:t>
      </w:r>
      <w:r w:rsidR="00AD290C">
        <w:t xml:space="preserve">was </w:t>
      </w:r>
      <w:r w:rsidR="003A3059" w:rsidRPr="003A3059">
        <w:t xml:space="preserve">committed to ensuring human rights are respected within operations and </w:t>
      </w:r>
      <w:r w:rsidR="0061763A">
        <w:t xml:space="preserve">the </w:t>
      </w:r>
      <w:r w:rsidR="003A3059" w:rsidRPr="003A3059">
        <w:t>supply chain</w:t>
      </w:r>
      <w:r w:rsidR="00AD290C">
        <w:t xml:space="preserve">. This would suggest a disconnect internally between </w:t>
      </w:r>
      <w:r w:rsidR="00054EBE">
        <w:t xml:space="preserve">their leadership’s </w:t>
      </w:r>
      <w:r w:rsidR="00A248CB">
        <w:t xml:space="preserve">philosophy and </w:t>
      </w:r>
      <w:r w:rsidR="00555B98">
        <w:t xml:space="preserve">the </w:t>
      </w:r>
      <w:r w:rsidR="008D20DC">
        <w:t>practicalities o</w:t>
      </w:r>
      <w:r w:rsidR="00555B98">
        <w:t>f</w:t>
      </w:r>
      <w:r w:rsidR="008D20DC">
        <w:t xml:space="preserve"> embedding a</w:t>
      </w:r>
      <w:r w:rsidR="000215BC">
        <w:t>n</w:t>
      </w:r>
      <w:r w:rsidR="008D20DC">
        <w:t xml:space="preserve"> HRDD strategy within the organization.</w:t>
      </w:r>
      <w:r w:rsidR="00EC6383">
        <w:t xml:space="preserve"> </w:t>
      </w:r>
      <w:r w:rsidR="00494BF3">
        <w:t xml:space="preserve">It is worth noting that </w:t>
      </w:r>
      <w:r w:rsidR="00D70D43">
        <w:t xml:space="preserve">the top four rated barriers </w:t>
      </w:r>
      <w:r w:rsidR="00EC58CC">
        <w:t>are linked</w:t>
      </w:r>
      <w:r w:rsidR="00AF523E">
        <w:t xml:space="preserve"> to the supply chain</w:t>
      </w:r>
      <w:r w:rsidR="00EC58CC">
        <w:t>, with internal barrier</w:t>
      </w:r>
      <w:r w:rsidR="00C11FCD">
        <w:t>s receiving a lower score.</w:t>
      </w:r>
    </w:p>
    <w:p w14:paraId="3C0F08F2" w14:textId="0A668325" w:rsidR="002A5DEA" w:rsidRDefault="00C02DD0" w:rsidP="00FA50D7">
      <w:pPr>
        <w:spacing w:line="360" w:lineRule="auto"/>
      </w:pPr>
      <w:r>
        <w:t>T</w:t>
      </w:r>
      <w:r w:rsidR="0012451A">
        <w:t>o</w:t>
      </w:r>
      <w:r>
        <w:t xml:space="preserve"> understand the</w:t>
      </w:r>
      <w:r w:rsidR="0012451A">
        <w:t xml:space="preserve"> variation </w:t>
      </w:r>
      <w:r w:rsidR="00F73453">
        <w:t>in responses b</w:t>
      </w:r>
      <w:r w:rsidR="00E973EE">
        <w:t xml:space="preserve">ased on where in the supply chain businesses operate, the same exercise was undertaken </w:t>
      </w:r>
      <w:r w:rsidR="00661CA0">
        <w:t xml:space="preserve">after splitting the </w:t>
      </w:r>
      <w:r w:rsidR="00956B24">
        <w:t>businesses</w:t>
      </w:r>
      <w:r w:rsidR="00223932">
        <w:t xml:space="preserve"> into </w:t>
      </w:r>
      <w:r w:rsidR="00956B24">
        <w:t>tiers, as outlined in the Methodology.</w:t>
      </w:r>
      <w:r w:rsidR="00F12425">
        <w:t xml:space="preserve"> Consumer-facing businesses are categorized as T1, </w:t>
      </w:r>
      <w:r w:rsidR="00B61B9A">
        <w:t>intermediary</w:t>
      </w:r>
      <w:r w:rsidR="003F4B03">
        <w:t xml:space="preserve"> organizations as T2 and businesses who buy or sell directly to the farmer</w:t>
      </w:r>
      <w:r w:rsidR="000F6DBE">
        <w:t>, T3</w:t>
      </w:r>
      <w:r w:rsidR="00071354">
        <w:t xml:space="preserve"> (</w:t>
      </w:r>
      <w:r w:rsidR="002C1786">
        <w:t>refer to</w:t>
      </w:r>
      <w:r w:rsidR="00071354">
        <w:t xml:space="preserve"> Figure 1)</w:t>
      </w:r>
      <w:r w:rsidR="000F6DBE">
        <w:t>.</w:t>
      </w:r>
      <w:r w:rsidR="00956B24">
        <w:t xml:space="preserve"> </w:t>
      </w:r>
      <w:r w:rsidR="000018FA">
        <w:t xml:space="preserve">Businesses </w:t>
      </w:r>
      <w:r w:rsidR="00922299">
        <w:t xml:space="preserve">operating in more than one tier have been included in all the tiers in which they operate. </w:t>
      </w:r>
      <w:r w:rsidR="00BC1881">
        <w:t xml:space="preserve">Figure 7 illustrates </w:t>
      </w:r>
      <w:r w:rsidR="00B079B9">
        <w:t>the rating of barriers for organizations in T1.</w:t>
      </w:r>
    </w:p>
    <w:p w14:paraId="0E06C270" w14:textId="63477567" w:rsidR="002A5DEA" w:rsidRDefault="002A5DEA" w:rsidP="005D7F89"/>
    <w:p w14:paraId="7DBF9F57" w14:textId="476FEB90" w:rsidR="002A5DEA" w:rsidRDefault="00EC6383" w:rsidP="005D7F89">
      <w:r>
        <w:rPr>
          <w:noProof/>
        </w:rPr>
        <w:lastRenderedPageBreak/>
        <mc:AlternateContent>
          <mc:Choice Requires="wps">
            <w:drawing>
              <wp:anchor distT="0" distB="0" distL="114300" distR="114300" simplePos="0" relativeHeight="251680768" behindDoc="0" locked="0" layoutInCell="1" allowOverlap="1" wp14:anchorId="61281DAB" wp14:editId="285CD1B7">
                <wp:simplePos x="0" y="0"/>
                <wp:positionH relativeFrom="column">
                  <wp:posOffset>-400050</wp:posOffset>
                </wp:positionH>
                <wp:positionV relativeFrom="paragraph">
                  <wp:posOffset>189865</wp:posOffset>
                </wp:positionV>
                <wp:extent cx="695325" cy="476250"/>
                <wp:effectExtent l="0" t="0" r="0" b="0"/>
                <wp:wrapNone/>
                <wp:docPr id="1088616418"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0843A46A" w14:textId="77777777" w:rsidR="009802F9" w:rsidRPr="00E94453" w:rsidRDefault="009802F9" w:rsidP="009802F9">
                            <w:pPr>
                              <w:jc w:val="center"/>
                              <w:rPr>
                                <w:color w:val="FF0000"/>
                                <w:sz w:val="16"/>
                                <w:szCs w:val="16"/>
                              </w:rPr>
                            </w:pPr>
                            <w:r w:rsidRPr="00E94453">
                              <w:rPr>
                                <w:color w:val="FF0000"/>
                                <w:sz w:val="16"/>
                                <w:szCs w:val="16"/>
                              </w:rPr>
                              <w:t>Most concerning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81DAB" id="_x0000_s1035" type="#_x0000_t202" style="position:absolute;margin-left:-31.5pt;margin-top:14.95pt;width:54.75pt;height:3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" filled="f" stroked="f" strokeweight=".5pt">
                <v:textbox>
                  <w:txbxContent>
                    <w:p w14:paraId="0843A46A" w14:textId="77777777" w:rsidR="009802F9" w:rsidRPr="00E94453" w:rsidRDefault="009802F9" w:rsidP="009802F9">
                      <w:pPr>
                        <w:jc w:val="center"/>
                        <w:rPr>
                          <w:color w:val="FF0000"/>
                          <w:sz w:val="16"/>
                          <w:szCs w:val="16"/>
                        </w:rPr>
                      </w:pPr>
                      <w:r w:rsidRPr="00E94453">
                        <w:rPr>
                          <w:color w:val="FF0000"/>
                          <w:sz w:val="16"/>
                          <w:szCs w:val="16"/>
                        </w:rPr>
                        <w:t>Most concerning</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00A5CC9A" wp14:editId="0EFA50E4">
                <wp:simplePos x="0" y="0"/>
                <wp:positionH relativeFrom="column">
                  <wp:posOffset>-85725</wp:posOffset>
                </wp:positionH>
                <wp:positionV relativeFrom="paragraph">
                  <wp:posOffset>530225</wp:posOffset>
                </wp:positionV>
                <wp:extent cx="45085" cy="1714500"/>
                <wp:effectExtent l="19050" t="19050" r="31115" b="38100"/>
                <wp:wrapNone/>
                <wp:docPr id="1200398148" name="Arrow: Up-Down 1"/>
                <wp:cNvGraphicFramePr/>
                <a:graphic xmlns:a="http://schemas.openxmlformats.org/drawingml/2006/main">
                  <a:graphicData uri="http://schemas.microsoft.com/office/word/2010/wordprocessingShape">
                    <wps:wsp>
                      <wps:cNvSpPr/>
                      <wps:spPr>
                        <a:xfrm>
                          <a:off x="0" y="0"/>
                          <a:ext cx="45085" cy="1714500"/>
                        </a:xfrm>
                        <a:prstGeom prst="upDownArrow">
                          <a:avLst/>
                        </a:prstGeom>
                        <a:gradFill flip="none" rotWithShape="1">
                          <a:gsLst>
                            <a:gs pos="0">
                              <a:srgbClr val="00B050"/>
                            </a:gs>
                            <a:gs pos="37000">
                              <a:srgbClr val="DDED09"/>
                            </a:gs>
                            <a:gs pos="54000">
                              <a:srgbClr val="FEC154"/>
                            </a:gs>
                            <a:gs pos="100000">
                              <a:srgbClr val="FF0000"/>
                            </a:gs>
                          </a:gsLst>
                          <a:lin ang="19200000" scaled="0"/>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6C9E007" id="Arrow: Up-Down 1" o:spid="_x0000_s1026" type="#_x0000_t70" style="position:absolute;margin-left:-6.75pt;margin-top:41.75pt;width:3.55pt;height:13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" adj=",284" fillcolor="#00b050" strokecolor="#09101d [484]" strokeweight="1pt">
                <v:fill color2="red" rotate="t" angle="130" colors="0 #00b050;24248f #dded09;35389f #fec154;1 red" focus="100%" type="gradient">
                  <o:fill v:ext="view" type="gradientUnscaled"/>
                </v:fill>
              </v:shape>
            </w:pict>
          </mc:Fallback>
        </mc:AlternateContent>
      </w:r>
      <w:r>
        <w:rPr>
          <w:noProof/>
        </w:rPr>
        <mc:AlternateContent>
          <mc:Choice Requires="wps">
            <w:drawing>
              <wp:anchor distT="0" distB="0" distL="114300" distR="114300" simplePos="0" relativeHeight="251681792" behindDoc="0" locked="0" layoutInCell="1" allowOverlap="1" wp14:anchorId="3ACF3D96" wp14:editId="4497CF59">
                <wp:simplePos x="0" y="0"/>
                <wp:positionH relativeFrom="column">
                  <wp:posOffset>-409575</wp:posOffset>
                </wp:positionH>
                <wp:positionV relativeFrom="paragraph">
                  <wp:posOffset>2225675</wp:posOffset>
                </wp:positionV>
                <wp:extent cx="695325" cy="476250"/>
                <wp:effectExtent l="0" t="0" r="0" b="0"/>
                <wp:wrapNone/>
                <wp:docPr id="1091017269"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7A670B49" w14:textId="77777777" w:rsidR="009802F9" w:rsidRPr="00E94453" w:rsidRDefault="009802F9" w:rsidP="009802F9">
                            <w:pPr>
                              <w:jc w:val="center"/>
                              <w:rPr>
                                <w:color w:val="00B050"/>
                                <w:sz w:val="16"/>
                                <w:szCs w:val="16"/>
                              </w:rPr>
                            </w:pPr>
                            <w:r w:rsidRPr="00E94453">
                              <w:rPr>
                                <w:color w:val="00B050"/>
                                <w:sz w:val="16"/>
                                <w:szCs w:val="16"/>
                              </w:rPr>
                              <w:t>Least concerning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F3D96" id="_x0000_s1036" type="#_x0000_t202" style="position:absolute;margin-left:-32.25pt;margin-top:175.25pt;width:54.75pt;height:3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" filled="f" stroked="f" strokeweight=".5pt">
                <v:textbox>
                  <w:txbxContent>
                    <w:p w14:paraId="7A670B49" w14:textId="77777777" w:rsidR="009802F9" w:rsidRPr="00E94453" w:rsidRDefault="009802F9" w:rsidP="009802F9">
                      <w:pPr>
                        <w:jc w:val="center"/>
                        <w:rPr>
                          <w:color w:val="00B050"/>
                          <w:sz w:val="16"/>
                          <w:szCs w:val="16"/>
                        </w:rPr>
                      </w:pPr>
                      <w:r w:rsidRPr="00E94453">
                        <w:rPr>
                          <w:color w:val="00B050"/>
                          <w:sz w:val="16"/>
                          <w:szCs w:val="16"/>
                        </w:rPr>
                        <w:t>Least concerning</w:t>
                      </w:r>
                    </w:p>
                  </w:txbxContent>
                </v:textbox>
              </v:shape>
            </w:pict>
          </mc:Fallback>
        </mc:AlternateContent>
      </w:r>
      <w:r>
        <w:rPr>
          <w:noProof/>
        </w:rPr>
        <mc:AlternateContent>
          <mc:Choice Requires="wps">
            <w:drawing>
              <wp:anchor distT="45720" distB="45720" distL="114300" distR="114300" simplePos="0" relativeHeight="251683840" behindDoc="0" locked="0" layoutInCell="1" allowOverlap="1" wp14:anchorId="725A1881" wp14:editId="21F0398B">
                <wp:simplePos x="0" y="0"/>
                <wp:positionH relativeFrom="column">
                  <wp:posOffset>0</wp:posOffset>
                </wp:positionH>
                <wp:positionV relativeFrom="paragraph">
                  <wp:posOffset>0</wp:posOffset>
                </wp:positionV>
                <wp:extent cx="5943600" cy="1404620"/>
                <wp:effectExtent l="0" t="0" r="0" b="6350"/>
                <wp:wrapSquare wrapText="bothSides"/>
                <wp:docPr id="9436496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404620"/>
                        </a:xfrm>
                        <a:prstGeom prst="rect">
                          <a:avLst/>
                        </a:prstGeom>
                        <a:noFill/>
                        <a:ln w="9525">
                          <a:noFill/>
                          <a:miter lim="800000"/>
                          <a:headEnd/>
                          <a:tailEnd/>
                        </a:ln>
                      </wps:spPr>
                      <wps:txbx>
                        <w:txbxContent>
                          <w:p w14:paraId="7E0C5D0A" w14:textId="10EFA0E1" w:rsidR="00D27258" w:rsidRPr="00426CB9" w:rsidRDefault="00D27258" w:rsidP="00D27258">
                            <w:pPr>
                              <w:jc w:val="center"/>
                              <w:rPr>
                                <w:color w:val="2F5496" w:themeColor="accent1" w:themeShade="BF"/>
                              </w:rPr>
                            </w:pPr>
                            <w:r w:rsidRPr="00426CB9">
                              <w:rPr>
                                <w:color w:val="2F5496" w:themeColor="accent1" w:themeShade="BF"/>
                              </w:rPr>
                              <w:t xml:space="preserve">Figure </w:t>
                            </w:r>
                            <w:r w:rsidR="007878A2">
                              <w:rPr>
                                <w:color w:val="2F5496" w:themeColor="accent1" w:themeShade="BF"/>
                              </w:rPr>
                              <w:t>7</w:t>
                            </w:r>
                            <w:r w:rsidRPr="00426CB9">
                              <w:rPr>
                                <w:color w:val="2F5496" w:themeColor="accent1" w:themeShade="BF"/>
                              </w:rPr>
                              <w:t xml:space="preserve">: </w:t>
                            </w:r>
                            <w:r>
                              <w:rPr>
                                <w:color w:val="2F5496" w:themeColor="accent1" w:themeShade="BF"/>
                              </w:rPr>
                              <w:t xml:space="preserve">HRDD implementation challenges considered very or extremely concerning </w:t>
                            </w:r>
                            <w:r w:rsidR="007878A2">
                              <w:rPr>
                                <w:color w:val="2F5496" w:themeColor="accent1" w:themeShade="BF"/>
                              </w:rPr>
                              <w:t>–</w:t>
                            </w:r>
                            <w:r>
                              <w:rPr>
                                <w:color w:val="2F5496" w:themeColor="accent1" w:themeShade="BF"/>
                              </w:rPr>
                              <w:t xml:space="preserve"> </w:t>
                            </w:r>
                            <w:r w:rsidR="007878A2">
                              <w:rPr>
                                <w:color w:val="2F5496" w:themeColor="accent1" w:themeShade="BF"/>
                              </w:rPr>
                              <w:t>T1 responses</w:t>
                            </w:r>
                            <w:r w:rsidR="00215DC5">
                              <w:rPr>
                                <w:color w:val="2F5496" w:themeColor="accent1" w:themeShade="BF"/>
                              </w:rPr>
                              <w:t xml:space="preserve"> (n=9)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5A1881" id="_x0000_s1037" type="#_x0000_t202" style="position:absolute;margin-left:0;margin-top:0;width:468pt;height:110.6pt;z-index:2516838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" filled="f" stroked="f">
                <v:textbox style="mso-fit-shape-to-text:t">
                  <w:txbxContent>
                    <w:p w14:paraId="7E0C5D0A" w14:textId="10EFA0E1" w:rsidR="00D27258" w:rsidRPr="00426CB9" w:rsidRDefault="00D27258" w:rsidP="00D27258">
                      <w:pPr>
                        <w:jc w:val="center"/>
                        <w:rPr>
                          <w:color w:val="2F5496" w:themeColor="accent1" w:themeShade="BF"/>
                        </w:rPr>
                      </w:pPr>
                      <w:r w:rsidRPr="00426CB9">
                        <w:rPr>
                          <w:color w:val="2F5496" w:themeColor="accent1" w:themeShade="BF"/>
                        </w:rPr>
                        <w:t xml:space="preserve">Figure </w:t>
                      </w:r>
                      <w:r w:rsidR="007878A2">
                        <w:rPr>
                          <w:color w:val="2F5496" w:themeColor="accent1" w:themeShade="BF"/>
                        </w:rPr>
                        <w:t>7</w:t>
                      </w:r>
                      <w:r w:rsidRPr="00426CB9">
                        <w:rPr>
                          <w:color w:val="2F5496" w:themeColor="accent1" w:themeShade="BF"/>
                        </w:rPr>
                        <w:t xml:space="preserve">: </w:t>
                      </w:r>
                      <w:r>
                        <w:rPr>
                          <w:color w:val="2F5496" w:themeColor="accent1" w:themeShade="BF"/>
                        </w:rPr>
                        <w:t xml:space="preserve">HRDD implementation challenges considered very or extremely concerning </w:t>
                      </w:r>
                      <w:r w:rsidR="007878A2">
                        <w:rPr>
                          <w:color w:val="2F5496" w:themeColor="accent1" w:themeShade="BF"/>
                        </w:rPr>
                        <w:t>–</w:t>
                      </w:r>
                      <w:r>
                        <w:rPr>
                          <w:color w:val="2F5496" w:themeColor="accent1" w:themeShade="BF"/>
                        </w:rPr>
                        <w:t xml:space="preserve"> </w:t>
                      </w:r>
                      <w:r w:rsidR="007878A2">
                        <w:rPr>
                          <w:color w:val="2F5496" w:themeColor="accent1" w:themeShade="BF"/>
                        </w:rPr>
                        <w:t>T1 responses</w:t>
                      </w:r>
                      <w:r w:rsidR="00215DC5">
                        <w:rPr>
                          <w:color w:val="2F5496" w:themeColor="accent1" w:themeShade="BF"/>
                        </w:rPr>
                        <w:t xml:space="preserve"> (n=9)</w:t>
                      </w:r>
                    </w:p>
                  </w:txbxContent>
                </v:textbox>
                <w10:wrap type="square"/>
              </v:shape>
            </w:pict>
          </mc:Fallback>
        </mc:AlternateContent>
      </w:r>
      <w:r w:rsidR="003E7B6C">
        <w:rPr>
          <w:noProof/>
        </w:rPr>
        <w:drawing>
          <wp:inline distT="0" distB="0" distL="0" distR="0" wp14:anchorId="467CC3C0" wp14:editId="48101FA2">
            <wp:extent cx="6029325" cy="2417445"/>
            <wp:effectExtent l="0" t="0" r="0" b="1905"/>
            <wp:docPr id="2112068008" name="Chart 1">
              <a:extLst xmlns:a="http://schemas.openxmlformats.org/drawingml/2006/main">
                <a:ext uri="{FF2B5EF4-FFF2-40B4-BE49-F238E27FC236}">
                  <a16:creationId xmlns:a16="http://schemas.microsoft.com/office/drawing/2014/main" id="{86D74447-A20B-7D51-3A15-C4FA70C2C9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4E4734E" w14:textId="4F988505" w:rsidR="00811E64" w:rsidRDefault="00D80823" w:rsidP="00D34061">
      <w:pPr>
        <w:spacing w:line="360" w:lineRule="auto"/>
      </w:pPr>
      <w:r>
        <w:t xml:space="preserve">The </w:t>
      </w:r>
      <w:r w:rsidR="00896481">
        <w:t>ranking of barrier</w:t>
      </w:r>
      <w:r w:rsidR="00B55C80">
        <w:t>s</w:t>
      </w:r>
      <w:r w:rsidR="00BA5858">
        <w:t xml:space="preserve"> is</w:t>
      </w:r>
      <w:r w:rsidR="00B55C80">
        <w:t xml:space="preserve"> largely unchanged for T1 in comparison to all responses, </w:t>
      </w:r>
      <w:proofErr w:type="gramStart"/>
      <w:r w:rsidR="00B55C80">
        <w:t>with the exception of</w:t>
      </w:r>
      <w:proofErr w:type="gramEnd"/>
      <w:r w:rsidR="00B55C80">
        <w:t xml:space="preserve"> </w:t>
      </w:r>
      <w:r w:rsidR="00BA5858">
        <w:t>‘limited influence</w:t>
      </w:r>
      <w:r w:rsidR="00B15B6F">
        <w:t xml:space="preserve"> with</w:t>
      </w:r>
      <w:r w:rsidR="00FB6E2A">
        <w:t>in</w:t>
      </w:r>
      <w:r w:rsidR="00B15B6F">
        <w:t xml:space="preserve"> supply chains’ moving up to the third most concerning challenge. </w:t>
      </w:r>
      <w:r w:rsidR="00A728CF">
        <w:t xml:space="preserve">This is not surprising given that organizations within T1 </w:t>
      </w:r>
      <w:r w:rsidR="00B16178">
        <w:t xml:space="preserve">would arguably </w:t>
      </w:r>
      <w:r w:rsidR="00A946D4">
        <w:t xml:space="preserve">have multiple tiers of suppliers to navigate before </w:t>
      </w:r>
      <w:r w:rsidR="008E287A">
        <w:t xml:space="preserve">having the ability to influence </w:t>
      </w:r>
      <w:r w:rsidR="004151C7">
        <w:t xml:space="preserve">human rights </w:t>
      </w:r>
      <w:r w:rsidR="008E287A">
        <w:t xml:space="preserve">practices at farm-level. </w:t>
      </w:r>
      <w:r w:rsidR="00254D84">
        <w:t>All four of the</w:t>
      </w:r>
      <w:r w:rsidR="00F447EC">
        <w:t xml:space="preserve"> top challenges remain linked to the supply chain. </w:t>
      </w:r>
      <w:r w:rsidR="00EA0AC5">
        <w:t xml:space="preserve">Notably, </w:t>
      </w:r>
      <w:r w:rsidR="00AB4619">
        <w:t xml:space="preserve">the top three challenges for T1 businesses score higher for this tier than for overall respondents. </w:t>
      </w:r>
      <w:r w:rsidR="00D61DF8">
        <w:t>Over half (55.6</w:t>
      </w:r>
      <w:r w:rsidR="00D62821">
        <w:t>%</w:t>
      </w:r>
      <w:r w:rsidR="00D61DF8">
        <w:t xml:space="preserve">) of T1 respondents rated the top </w:t>
      </w:r>
      <w:r w:rsidR="006240A6">
        <w:t xml:space="preserve">barrier, the complexity of their supply chain, as </w:t>
      </w:r>
      <w:r w:rsidR="00D3632A">
        <w:t xml:space="preserve">either very or extremely concerning. </w:t>
      </w:r>
      <w:r w:rsidR="00974AE3">
        <w:t xml:space="preserve">Lack of traceability / transparency </w:t>
      </w:r>
      <w:r w:rsidR="008078D6">
        <w:t>and limited influence within supply chains both scored 44.4</w:t>
      </w:r>
      <w:r w:rsidR="00D62821">
        <w:t xml:space="preserve">% </w:t>
      </w:r>
      <w:r w:rsidR="008078D6">
        <w:t xml:space="preserve">overall. </w:t>
      </w:r>
      <w:r w:rsidR="00A54FA7">
        <w:t xml:space="preserve">Encouragingly, none of the respondents were very or extremely concerned about a lack of commitment within their organization. </w:t>
      </w:r>
    </w:p>
    <w:p w14:paraId="4E4D37FA" w14:textId="56B49D9D" w:rsidR="00CF1A71" w:rsidRDefault="00811E64" w:rsidP="00D34061">
      <w:pPr>
        <w:spacing w:line="360" w:lineRule="auto"/>
      </w:pPr>
      <w:r>
        <w:t>Respondents were also provided with the opportunity to answer an open-ended question</w:t>
      </w:r>
      <w:r w:rsidR="00437991">
        <w:t xml:space="preserve"> to add any additional barriers they faced. For T1 organizations, </w:t>
      </w:r>
      <w:r w:rsidR="00510C3F">
        <w:t>one</w:t>
      </w:r>
      <w:r w:rsidR="009C0841">
        <w:t xml:space="preserve"> responded that </w:t>
      </w:r>
      <w:r w:rsidR="00510C3F">
        <w:t>the need for pri</w:t>
      </w:r>
      <w:r w:rsidR="00E34DB4">
        <w:t xml:space="preserve">oritization was a concern, </w:t>
      </w:r>
      <w:r w:rsidR="0072358F">
        <w:t xml:space="preserve">however it was unclear whether this was </w:t>
      </w:r>
      <w:proofErr w:type="gramStart"/>
      <w:r w:rsidR="0072358F">
        <w:t>in regard to</w:t>
      </w:r>
      <w:proofErr w:type="gramEnd"/>
      <w:r w:rsidR="0072358F">
        <w:t xml:space="preserve"> prioritizing supply chains for HRDD or </w:t>
      </w:r>
      <w:r w:rsidR="00DA2F38">
        <w:t xml:space="preserve">prioritizing HRDD amongst </w:t>
      </w:r>
      <w:r w:rsidR="00C757BB">
        <w:t>other initiatives. Another respondent was more prescriptive stating a barrier as</w:t>
      </w:r>
      <w:r w:rsidR="00120F15">
        <w:t>:</w:t>
      </w:r>
      <w:r w:rsidR="00C757BB">
        <w:t xml:space="preserve"> “</w:t>
      </w:r>
      <w:r w:rsidR="00120F15" w:rsidRPr="00120F15">
        <w:rPr>
          <w:i/>
          <w:iCs/>
        </w:rPr>
        <w:t>Conflicting priorities with other material ESG topics of concern to our associates, customers, investors, civil society, etc.</w:t>
      </w:r>
      <w:r w:rsidR="00120F15">
        <w:rPr>
          <w:i/>
          <w:iCs/>
        </w:rPr>
        <w:t>”</w:t>
      </w:r>
      <w:r w:rsidR="00555C90">
        <w:rPr>
          <w:i/>
          <w:iCs/>
        </w:rPr>
        <w:t xml:space="preserve">. </w:t>
      </w:r>
      <w:r w:rsidR="001E3BD2">
        <w:t>With finite resources</w:t>
      </w:r>
      <w:r w:rsidR="00F72A30">
        <w:t>,</w:t>
      </w:r>
      <w:r w:rsidR="001E3BD2">
        <w:t xml:space="preserve"> a plethora of</w:t>
      </w:r>
      <w:r w:rsidR="0093671A">
        <w:t xml:space="preserve"> potential ESG</w:t>
      </w:r>
      <w:r w:rsidR="001E3BD2">
        <w:t xml:space="preserve"> </w:t>
      </w:r>
      <w:r w:rsidR="006B1C68">
        <w:t xml:space="preserve">reporting requirements and </w:t>
      </w:r>
      <w:r w:rsidR="00F012C7">
        <w:t xml:space="preserve">various </w:t>
      </w:r>
      <w:r w:rsidR="006B1C68">
        <w:t xml:space="preserve">expectations from </w:t>
      </w:r>
      <w:r w:rsidR="00063B64">
        <w:t xml:space="preserve">stakeholders, this </w:t>
      </w:r>
      <w:r w:rsidR="00F72A30">
        <w:t>concern is not surprising.</w:t>
      </w:r>
    </w:p>
    <w:p w14:paraId="7CF51C9E" w14:textId="396EC20B" w:rsidR="00CF1A71" w:rsidRDefault="00622E9D" w:rsidP="00D34061">
      <w:pPr>
        <w:spacing w:line="360" w:lineRule="auto"/>
      </w:pPr>
      <w:r>
        <w:rPr>
          <w:noProof/>
        </w:rPr>
        <w:lastRenderedPageBreak/>
        <mc:AlternateContent>
          <mc:Choice Requires="wps">
            <w:drawing>
              <wp:anchor distT="0" distB="0" distL="114300" distR="114300" simplePos="0" relativeHeight="251687936" behindDoc="0" locked="0" layoutInCell="1" allowOverlap="1" wp14:anchorId="17D0D85C" wp14:editId="7AB586C7">
                <wp:simplePos x="0" y="0"/>
                <wp:positionH relativeFrom="column">
                  <wp:posOffset>-149860</wp:posOffset>
                </wp:positionH>
                <wp:positionV relativeFrom="paragraph">
                  <wp:posOffset>516890</wp:posOffset>
                </wp:positionV>
                <wp:extent cx="45085" cy="1714500"/>
                <wp:effectExtent l="19050" t="19050" r="31115" b="38100"/>
                <wp:wrapNone/>
                <wp:docPr id="791101446" name="Arrow: Up-Down 1"/>
                <wp:cNvGraphicFramePr/>
                <a:graphic xmlns:a="http://schemas.openxmlformats.org/drawingml/2006/main">
                  <a:graphicData uri="http://schemas.microsoft.com/office/word/2010/wordprocessingShape">
                    <wps:wsp>
                      <wps:cNvSpPr/>
                      <wps:spPr>
                        <a:xfrm>
                          <a:off x="0" y="0"/>
                          <a:ext cx="45085" cy="1714500"/>
                        </a:xfrm>
                        <a:prstGeom prst="upDownArrow">
                          <a:avLst/>
                        </a:prstGeom>
                        <a:gradFill flip="none" rotWithShape="1">
                          <a:gsLst>
                            <a:gs pos="0">
                              <a:srgbClr val="00B050"/>
                            </a:gs>
                            <a:gs pos="37000">
                              <a:srgbClr val="DDED09"/>
                            </a:gs>
                            <a:gs pos="54000">
                              <a:srgbClr val="FEC154"/>
                            </a:gs>
                            <a:gs pos="100000">
                              <a:srgbClr val="FF0000"/>
                            </a:gs>
                          </a:gsLst>
                          <a:lin ang="19200000" scaled="0"/>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E66DF80" id="Arrow: Up-Down 1" o:spid="_x0000_s1026" type="#_x0000_t70" style="position:absolute;margin-left:-11.8pt;margin-top:40.7pt;width:3.55pt;height:13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" adj=",284" fillcolor="#00b050" strokecolor="#09101d [484]" strokeweight="1pt">
                <v:fill color2="red" rotate="t" angle="130" colors="0 #00b050;24248f #dded09;35389f #fec154;1 red" focus="100%" type="gradient">
                  <o:fill v:ext="view" type="gradientUnscaled"/>
                </v:fill>
              </v:shape>
            </w:pict>
          </mc:Fallback>
        </mc:AlternateContent>
      </w:r>
      <w:r>
        <w:rPr>
          <w:noProof/>
        </w:rPr>
        <mc:AlternateContent>
          <mc:Choice Requires="wps">
            <w:drawing>
              <wp:anchor distT="0" distB="0" distL="114300" distR="114300" simplePos="0" relativeHeight="251689984" behindDoc="0" locked="0" layoutInCell="1" allowOverlap="1" wp14:anchorId="4501039D" wp14:editId="442280D7">
                <wp:simplePos x="0" y="0"/>
                <wp:positionH relativeFrom="column">
                  <wp:posOffset>-473710</wp:posOffset>
                </wp:positionH>
                <wp:positionV relativeFrom="paragraph">
                  <wp:posOffset>2193290</wp:posOffset>
                </wp:positionV>
                <wp:extent cx="695325" cy="476250"/>
                <wp:effectExtent l="0" t="0" r="0" b="0"/>
                <wp:wrapNone/>
                <wp:docPr id="1941537258"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13937FC3" w14:textId="77777777" w:rsidR="004D21E8" w:rsidRPr="00E94453" w:rsidRDefault="004D21E8" w:rsidP="004D21E8">
                            <w:pPr>
                              <w:jc w:val="center"/>
                              <w:rPr>
                                <w:color w:val="00B050"/>
                                <w:sz w:val="16"/>
                                <w:szCs w:val="16"/>
                              </w:rPr>
                            </w:pPr>
                            <w:r w:rsidRPr="00E94453">
                              <w:rPr>
                                <w:color w:val="00B050"/>
                                <w:sz w:val="16"/>
                                <w:szCs w:val="16"/>
                              </w:rPr>
                              <w:t>Least concerning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01039D" id="_x0000_s1038" type="#_x0000_t202" style="position:absolute;margin-left:-37.3pt;margin-top:172.7pt;width:54.75pt;height:3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" filled="f" stroked="f" strokeweight=".5pt">
                <v:textbox>
                  <w:txbxContent>
                    <w:p w14:paraId="13937FC3" w14:textId="77777777" w:rsidR="004D21E8" w:rsidRPr="00E94453" w:rsidRDefault="004D21E8" w:rsidP="004D21E8">
                      <w:pPr>
                        <w:jc w:val="center"/>
                        <w:rPr>
                          <w:color w:val="00B050"/>
                          <w:sz w:val="16"/>
                          <w:szCs w:val="16"/>
                        </w:rPr>
                      </w:pPr>
                      <w:r w:rsidRPr="00E94453">
                        <w:rPr>
                          <w:color w:val="00B050"/>
                          <w:sz w:val="16"/>
                          <w:szCs w:val="16"/>
                        </w:rPr>
                        <w:t>Least concerning</w:t>
                      </w:r>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6F488EF6" wp14:editId="5A2B5484">
                <wp:simplePos x="0" y="0"/>
                <wp:positionH relativeFrom="column">
                  <wp:posOffset>-476250</wp:posOffset>
                </wp:positionH>
                <wp:positionV relativeFrom="paragraph">
                  <wp:posOffset>170262</wp:posOffset>
                </wp:positionV>
                <wp:extent cx="695325" cy="476250"/>
                <wp:effectExtent l="0" t="0" r="0" b="0"/>
                <wp:wrapNone/>
                <wp:docPr id="1664983704"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3B009DC1" w14:textId="77777777" w:rsidR="004D21E8" w:rsidRPr="00E94453" w:rsidRDefault="004D21E8" w:rsidP="004D21E8">
                            <w:pPr>
                              <w:jc w:val="center"/>
                              <w:rPr>
                                <w:color w:val="FF0000"/>
                                <w:sz w:val="16"/>
                                <w:szCs w:val="16"/>
                              </w:rPr>
                            </w:pPr>
                            <w:r w:rsidRPr="00E94453">
                              <w:rPr>
                                <w:color w:val="FF0000"/>
                                <w:sz w:val="16"/>
                                <w:szCs w:val="16"/>
                              </w:rPr>
                              <w:t>Most concerning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488EF6" id="_x0000_s1039" type="#_x0000_t202" style="position:absolute;margin-left:-37.5pt;margin-top:13.4pt;width:54.75pt;height:3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" filled="f" stroked="f" strokeweight=".5pt">
                <v:textbox>
                  <w:txbxContent>
                    <w:p w14:paraId="3B009DC1" w14:textId="77777777" w:rsidR="004D21E8" w:rsidRPr="00E94453" w:rsidRDefault="004D21E8" w:rsidP="004D21E8">
                      <w:pPr>
                        <w:jc w:val="center"/>
                        <w:rPr>
                          <w:color w:val="FF0000"/>
                          <w:sz w:val="16"/>
                          <w:szCs w:val="16"/>
                        </w:rPr>
                      </w:pPr>
                      <w:r w:rsidRPr="00E94453">
                        <w:rPr>
                          <w:color w:val="FF0000"/>
                          <w:sz w:val="16"/>
                          <w:szCs w:val="16"/>
                        </w:rPr>
                        <w:t>Most concerning</w:t>
                      </w:r>
                    </w:p>
                  </w:txbxContent>
                </v:textbox>
              </v:shape>
            </w:pict>
          </mc:Fallback>
        </mc:AlternateContent>
      </w:r>
      <w:r w:rsidR="00F012C7">
        <w:rPr>
          <w:noProof/>
        </w:rPr>
        <mc:AlternateContent>
          <mc:Choice Requires="wps">
            <w:drawing>
              <wp:anchor distT="45720" distB="45720" distL="114300" distR="114300" simplePos="0" relativeHeight="251685888" behindDoc="0" locked="0" layoutInCell="1" allowOverlap="1" wp14:anchorId="58F08437" wp14:editId="1D177ADC">
                <wp:simplePos x="0" y="0"/>
                <wp:positionH relativeFrom="column">
                  <wp:posOffset>-635</wp:posOffset>
                </wp:positionH>
                <wp:positionV relativeFrom="paragraph">
                  <wp:posOffset>0</wp:posOffset>
                </wp:positionV>
                <wp:extent cx="6029325" cy="1404620"/>
                <wp:effectExtent l="0" t="0" r="9525" b="6350"/>
                <wp:wrapSquare wrapText="bothSides"/>
                <wp:docPr id="13945038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1404620"/>
                        </a:xfrm>
                        <a:prstGeom prst="rect">
                          <a:avLst/>
                        </a:prstGeom>
                        <a:solidFill>
                          <a:srgbClr val="FFFFFF"/>
                        </a:solidFill>
                        <a:ln w="9525">
                          <a:noFill/>
                          <a:miter lim="800000"/>
                          <a:headEnd/>
                          <a:tailEnd/>
                        </a:ln>
                      </wps:spPr>
                      <wps:txbx>
                        <w:txbxContent>
                          <w:p w14:paraId="576A2B15" w14:textId="23FCD500" w:rsidR="00E15217" w:rsidRPr="00426CB9" w:rsidRDefault="00E15217" w:rsidP="00E15217">
                            <w:pPr>
                              <w:jc w:val="center"/>
                              <w:rPr>
                                <w:color w:val="2F5496" w:themeColor="accent1" w:themeShade="BF"/>
                              </w:rPr>
                            </w:pPr>
                            <w:r w:rsidRPr="00426CB9">
                              <w:rPr>
                                <w:color w:val="2F5496" w:themeColor="accent1" w:themeShade="BF"/>
                              </w:rPr>
                              <w:t xml:space="preserve">Figure </w:t>
                            </w:r>
                            <w:r>
                              <w:rPr>
                                <w:color w:val="2F5496" w:themeColor="accent1" w:themeShade="BF"/>
                              </w:rPr>
                              <w:t>8</w:t>
                            </w:r>
                            <w:r w:rsidRPr="00426CB9">
                              <w:rPr>
                                <w:color w:val="2F5496" w:themeColor="accent1" w:themeShade="BF"/>
                              </w:rPr>
                              <w:t xml:space="preserve">: </w:t>
                            </w:r>
                            <w:r>
                              <w:rPr>
                                <w:color w:val="2F5496" w:themeColor="accent1" w:themeShade="BF"/>
                              </w:rPr>
                              <w:t>HRDD implementation challenges considered very or extremely concerning – T2 responses</w:t>
                            </w:r>
                            <w:r w:rsidR="00215DC5">
                              <w:rPr>
                                <w:color w:val="2F5496" w:themeColor="accent1" w:themeShade="BF"/>
                              </w:rPr>
                              <w:t xml:space="preserve"> (n</w:t>
                            </w:r>
                            <w:r w:rsidR="00BF6CB7">
                              <w:rPr>
                                <w:color w:val="2F5496" w:themeColor="accent1" w:themeShade="BF"/>
                              </w:rPr>
                              <w:t>=28)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F08437" id="_x0000_s1040" type="#_x0000_t202" style="position:absolute;margin-left:-.05pt;margin-top:0;width:474.75pt;height:110.6pt;z-index:2516858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" stroked="f">
                <v:textbox style="mso-fit-shape-to-text:t">
                  <w:txbxContent>
                    <w:p w14:paraId="576A2B15" w14:textId="23FCD500" w:rsidR="00E15217" w:rsidRPr="00426CB9" w:rsidRDefault="00E15217" w:rsidP="00E15217">
                      <w:pPr>
                        <w:jc w:val="center"/>
                        <w:rPr>
                          <w:color w:val="2F5496" w:themeColor="accent1" w:themeShade="BF"/>
                        </w:rPr>
                      </w:pPr>
                      <w:r w:rsidRPr="00426CB9">
                        <w:rPr>
                          <w:color w:val="2F5496" w:themeColor="accent1" w:themeShade="BF"/>
                        </w:rPr>
                        <w:t xml:space="preserve">Figure </w:t>
                      </w:r>
                      <w:r>
                        <w:rPr>
                          <w:color w:val="2F5496" w:themeColor="accent1" w:themeShade="BF"/>
                        </w:rPr>
                        <w:t>8</w:t>
                      </w:r>
                      <w:r w:rsidRPr="00426CB9">
                        <w:rPr>
                          <w:color w:val="2F5496" w:themeColor="accent1" w:themeShade="BF"/>
                        </w:rPr>
                        <w:t xml:space="preserve">: </w:t>
                      </w:r>
                      <w:r>
                        <w:rPr>
                          <w:color w:val="2F5496" w:themeColor="accent1" w:themeShade="BF"/>
                        </w:rPr>
                        <w:t>HRDD implementation challenges considered very or extremely concerning – T2 responses</w:t>
                      </w:r>
                      <w:r w:rsidR="00215DC5">
                        <w:rPr>
                          <w:color w:val="2F5496" w:themeColor="accent1" w:themeShade="BF"/>
                        </w:rPr>
                        <w:t xml:space="preserve"> (n</w:t>
                      </w:r>
                      <w:r w:rsidR="00BF6CB7">
                        <w:rPr>
                          <w:color w:val="2F5496" w:themeColor="accent1" w:themeShade="BF"/>
                        </w:rPr>
                        <w:t>=28)</w:t>
                      </w:r>
                    </w:p>
                  </w:txbxContent>
                </v:textbox>
                <w10:wrap type="square"/>
              </v:shape>
            </w:pict>
          </mc:Fallback>
        </mc:AlternateContent>
      </w:r>
      <w:r w:rsidR="00975064">
        <w:rPr>
          <w:noProof/>
        </w:rPr>
        <w:drawing>
          <wp:inline distT="0" distB="0" distL="0" distR="0" wp14:anchorId="626B3A3D" wp14:editId="3B7D36D2">
            <wp:extent cx="5943600" cy="2383790"/>
            <wp:effectExtent l="0" t="0" r="0" b="0"/>
            <wp:docPr id="1735682095" name="Chart 1">
              <a:extLst xmlns:a="http://schemas.openxmlformats.org/drawingml/2006/main">
                <a:ext uri="{FF2B5EF4-FFF2-40B4-BE49-F238E27FC236}">
                  <a16:creationId xmlns:a16="http://schemas.microsoft.com/office/drawing/2014/main" id="{7A730AD4-A171-1494-9160-781D02ED5B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CBC59F7" w14:textId="3CE9C3E9" w:rsidR="002C1786" w:rsidRDefault="009C7B85" w:rsidP="00E63BD2">
      <w:pPr>
        <w:spacing w:line="360" w:lineRule="auto"/>
      </w:pPr>
      <w:r>
        <w:t>The complexity o</w:t>
      </w:r>
      <w:r w:rsidR="0008479F">
        <w:t>f supply chains (</w:t>
      </w:r>
      <w:r w:rsidR="00A06B13">
        <w:t>53.6</w:t>
      </w:r>
      <w:r w:rsidR="00D15FE2">
        <w:t>%</w:t>
      </w:r>
      <w:r w:rsidR="00A06B13">
        <w:t xml:space="preserve">) and </w:t>
      </w:r>
      <w:r w:rsidR="001E2470">
        <w:t xml:space="preserve">lack of </w:t>
      </w:r>
      <w:r w:rsidR="001E2470" w:rsidRPr="001E2470">
        <w:t>traceability / transparency within supply chains</w:t>
      </w:r>
      <w:r w:rsidR="001E2470">
        <w:t xml:space="preserve"> (</w:t>
      </w:r>
      <w:r w:rsidR="001247DE">
        <w:t>42.9</w:t>
      </w:r>
      <w:r w:rsidR="00D15FE2">
        <w:t>%</w:t>
      </w:r>
      <w:r w:rsidR="001247DE">
        <w:t>) a</w:t>
      </w:r>
      <w:r w:rsidR="009A554A">
        <w:t>re</w:t>
      </w:r>
      <w:r w:rsidR="001247DE">
        <w:t xml:space="preserve"> still the top two barriers for T2 businesses in implementing HRDD. </w:t>
      </w:r>
      <w:r w:rsidR="00E63BD2">
        <w:t xml:space="preserve">However, </w:t>
      </w:r>
      <w:r w:rsidR="009A554A">
        <w:t xml:space="preserve">a shift can be observed </w:t>
      </w:r>
      <w:r w:rsidR="00660A4C">
        <w:t>in the third and fourth place ranking with two internal barriers replacing</w:t>
      </w:r>
      <w:r w:rsidR="008B76C6">
        <w:t xml:space="preserve"> those related to the supply chain</w:t>
      </w:r>
      <w:r w:rsidR="00425746">
        <w:t>, as seen in Figure 8</w:t>
      </w:r>
      <w:r w:rsidR="008B76C6">
        <w:t xml:space="preserve">. </w:t>
      </w:r>
      <w:r w:rsidR="005A3CF5">
        <w:t>‘</w:t>
      </w:r>
      <w:r w:rsidR="00A154ED" w:rsidRPr="00A154ED">
        <w:t>Lack of resources within your organization</w:t>
      </w:r>
      <w:r w:rsidR="00A154ED">
        <w:t>’ and ‘</w:t>
      </w:r>
      <w:r w:rsidR="00A154ED" w:rsidRPr="00A154ED">
        <w:t>Lack of knowledge regarding HRDD within your organization</w:t>
      </w:r>
      <w:r w:rsidR="00A154ED">
        <w:t>’ both scored 21.4</w:t>
      </w:r>
      <w:r w:rsidR="00D15FE2">
        <w:t xml:space="preserve">% </w:t>
      </w:r>
      <w:r w:rsidR="00A154ED">
        <w:t>overall</w:t>
      </w:r>
      <w:r w:rsidR="00433E35">
        <w:t>, while the remaining sup</w:t>
      </w:r>
      <w:r w:rsidR="00675AE9">
        <w:t>ply chain barriers – ‘</w:t>
      </w:r>
      <w:r w:rsidR="00675AE9" w:rsidRPr="00675AE9">
        <w:t>Lack of commitment from suppliers</w:t>
      </w:r>
      <w:r w:rsidR="00675AE9">
        <w:t xml:space="preserve">’ and </w:t>
      </w:r>
      <w:r w:rsidR="009E05D2">
        <w:t>‘</w:t>
      </w:r>
      <w:r w:rsidR="009E05D2" w:rsidRPr="009E05D2">
        <w:t>Limited influence within supply chains</w:t>
      </w:r>
      <w:r w:rsidR="009E05D2">
        <w:t>’ – each scored 17.9</w:t>
      </w:r>
      <w:r w:rsidR="00D15FE2">
        <w:t xml:space="preserve">% </w:t>
      </w:r>
      <w:r w:rsidR="009E05D2">
        <w:t xml:space="preserve">overall. </w:t>
      </w:r>
      <w:r w:rsidR="00D702F0">
        <w:t xml:space="preserve">This shift may </w:t>
      </w:r>
      <w:r w:rsidR="00A17589">
        <w:t>be</w:t>
      </w:r>
      <w:r w:rsidR="00D702F0">
        <w:t xml:space="preserve"> due to T2 organizations having </w:t>
      </w:r>
      <w:r w:rsidR="00796D53">
        <w:t>fewer</w:t>
      </w:r>
      <w:r w:rsidR="00D702F0">
        <w:t xml:space="preserve"> intermediary businesses between their operations and </w:t>
      </w:r>
      <w:r w:rsidR="00BD2130">
        <w:t>farms</w:t>
      </w:r>
      <w:r w:rsidR="007D6AF9">
        <w:t xml:space="preserve"> than T1 organizations</w:t>
      </w:r>
      <w:r w:rsidR="00C81A6B">
        <w:t>.</w:t>
      </w:r>
      <w:r w:rsidR="00290EC8">
        <w:t xml:space="preserve"> ‘</w:t>
      </w:r>
      <w:r w:rsidR="00290EC8" w:rsidRPr="00290EC8">
        <w:t>Lack of strategic commitment within your organization</w:t>
      </w:r>
      <w:r w:rsidR="00290EC8">
        <w:t>’ remained the least concerning issue</w:t>
      </w:r>
      <w:r w:rsidR="000A08AA">
        <w:t xml:space="preserve"> for T2 organizations</w:t>
      </w:r>
      <w:r w:rsidR="00290EC8">
        <w:t xml:space="preserve">. </w:t>
      </w:r>
    </w:p>
    <w:p w14:paraId="19669F4B" w14:textId="631911CE" w:rsidR="002C1786" w:rsidRDefault="0036284F" w:rsidP="00166159">
      <w:pPr>
        <w:spacing w:line="360" w:lineRule="auto"/>
      </w:pPr>
      <w:r>
        <w:t xml:space="preserve">When invited to </w:t>
      </w:r>
      <w:r w:rsidR="00906506">
        <w:t xml:space="preserve">comment on additional challenges faced in implementing HRDD, T2 respondents provided a variety of answers. </w:t>
      </w:r>
      <w:r w:rsidR="00450E63">
        <w:t xml:space="preserve">A recurring theme was </w:t>
      </w:r>
      <w:r w:rsidR="002302C6">
        <w:t>the</w:t>
      </w:r>
      <w:r w:rsidR="00450E63">
        <w:t xml:space="preserve"> lack of manpower</w:t>
      </w:r>
      <w:r w:rsidR="002302C6">
        <w:t xml:space="preserve"> and expertise within </w:t>
      </w:r>
      <w:r w:rsidR="00546EFF">
        <w:t>key countries</w:t>
      </w:r>
      <w:r w:rsidR="00EC363F">
        <w:t>. Other challenges included the need for media management around HRDD</w:t>
      </w:r>
      <w:r w:rsidR="007E1DD1">
        <w:t xml:space="preserve">, methods of quantification and investor demands. One respondent </w:t>
      </w:r>
      <w:r w:rsidR="005D342B">
        <w:t>answered:</w:t>
      </w:r>
    </w:p>
    <w:p w14:paraId="767450F0" w14:textId="77777777" w:rsidR="00193B26" w:rsidRDefault="00E05A41" w:rsidP="00166159">
      <w:pPr>
        <w:spacing w:line="360" w:lineRule="auto"/>
        <w:rPr>
          <w:i/>
          <w:iCs/>
        </w:rPr>
      </w:pPr>
      <w:r>
        <w:rPr>
          <w:i/>
          <w:iCs/>
        </w:rPr>
        <w:t>“</w:t>
      </w:r>
      <w:r w:rsidR="005D342B" w:rsidRPr="005D342B">
        <w:rPr>
          <w:i/>
          <w:iCs/>
        </w:rPr>
        <w:t xml:space="preserve">I am most concerned that regulators will fail to follow through when it comes to rigorous enforcement and that investors will fail to analyse the right KPIs. This will mean that responsible companies will be even more penalised than they are today, and that the playing field will be only less level than it is today </w:t>
      </w:r>
      <w:proofErr w:type="gramStart"/>
      <w:r w:rsidR="005D342B" w:rsidRPr="005D342B">
        <w:rPr>
          <w:i/>
          <w:iCs/>
        </w:rPr>
        <w:t>as a result of</w:t>
      </w:r>
      <w:proofErr w:type="gramEnd"/>
      <w:r w:rsidR="005D342B" w:rsidRPr="005D342B">
        <w:rPr>
          <w:i/>
          <w:iCs/>
        </w:rPr>
        <w:t xml:space="preserve"> the raft of HRDD regs. We're highly supportive of them, but unless they're </w:t>
      </w:r>
      <w:proofErr w:type="gramStart"/>
      <w:r w:rsidR="005D342B" w:rsidRPr="005D342B">
        <w:rPr>
          <w:i/>
          <w:iCs/>
        </w:rPr>
        <w:t>really well</w:t>
      </w:r>
      <w:proofErr w:type="gramEnd"/>
      <w:r w:rsidR="005D342B" w:rsidRPr="005D342B">
        <w:rPr>
          <w:i/>
          <w:iCs/>
        </w:rPr>
        <w:t xml:space="preserve"> implemented and unless the enabling environment is created externally they may have unintended consequences.</w:t>
      </w:r>
      <w:r>
        <w:rPr>
          <w:i/>
          <w:iCs/>
        </w:rPr>
        <w:t xml:space="preserve">” </w:t>
      </w:r>
    </w:p>
    <w:p w14:paraId="67E184CB" w14:textId="53CCE4DA" w:rsidR="005D342B" w:rsidRDefault="00A322E4" w:rsidP="00166159">
      <w:pPr>
        <w:spacing w:line="360" w:lineRule="auto"/>
      </w:pPr>
      <w:r>
        <w:t xml:space="preserve">Finally, one respondent highlighted concerns </w:t>
      </w:r>
      <w:r w:rsidR="00770826">
        <w:t>over the cost of goods increase associate with implementing HRDD</w:t>
      </w:r>
      <w:r w:rsidR="00843503">
        <w:t xml:space="preserve"> and the possibility that buying practices will </w:t>
      </w:r>
      <w:r w:rsidR="008D7CA9">
        <w:t>consequently be changed</w:t>
      </w:r>
      <w:r w:rsidR="00843503">
        <w:t>. This concern</w:t>
      </w:r>
      <w:r w:rsidR="006424BB">
        <w:t xml:space="preserve"> is discussed further in Theme 4.</w:t>
      </w:r>
    </w:p>
    <w:p w14:paraId="1F522318" w14:textId="391270B3" w:rsidR="006424BB" w:rsidRPr="00823A73" w:rsidRDefault="00B57A03" w:rsidP="00166159">
      <w:pPr>
        <w:spacing w:line="360" w:lineRule="auto"/>
      </w:pPr>
      <w:r>
        <w:rPr>
          <w:noProof/>
        </w:rPr>
        <w:lastRenderedPageBreak/>
        <mc:AlternateContent>
          <mc:Choice Requires="wps">
            <w:drawing>
              <wp:anchor distT="0" distB="0" distL="114300" distR="114300" simplePos="0" relativeHeight="251694080" behindDoc="0" locked="0" layoutInCell="1" allowOverlap="1" wp14:anchorId="56B25E93" wp14:editId="6E5B1B43">
                <wp:simplePos x="0" y="0"/>
                <wp:positionH relativeFrom="column">
                  <wp:posOffset>-152400</wp:posOffset>
                </wp:positionH>
                <wp:positionV relativeFrom="paragraph">
                  <wp:posOffset>655320</wp:posOffset>
                </wp:positionV>
                <wp:extent cx="45085" cy="1714500"/>
                <wp:effectExtent l="19050" t="19050" r="31115" b="38100"/>
                <wp:wrapNone/>
                <wp:docPr id="2051261582" name="Arrow: Up-Down 1"/>
                <wp:cNvGraphicFramePr/>
                <a:graphic xmlns:a="http://schemas.openxmlformats.org/drawingml/2006/main">
                  <a:graphicData uri="http://schemas.microsoft.com/office/word/2010/wordprocessingShape">
                    <wps:wsp>
                      <wps:cNvSpPr/>
                      <wps:spPr>
                        <a:xfrm>
                          <a:off x="0" y="0"/>
                          <a:ext cx="45085" cy="1714500"/>
                        </a:xfrm>
                        <a:prstGeom prst="upDownArrow">
                          <a:avLst/>
                        </a:prstGeom>
                        <a:gradFill flip="none" rotWithShape="1">
                          <a:gsLst>
                            <a:gs pos="0">
                              <a:srgbClr val="00B050"/>
                            </a:gs>
                            <a:gs pos="37000">
                              <a:srgbClr val="DDED09"/>
                            </a:gs>
                            <a:gs pos="54000">
                              <a:srgbClr val="FEC154"/>
                            </a:gs>
                            <a:gs pos="100000">
                              <a:srgbClr val="FF0000"/>
                            </a:gs>
                          </a:gsLst>
                          <a:lin ang="19200000" scaled="0"/>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CBDC5F7" id="Arrow: Up-Down 1" o:spid="_x0000_s1026" type="#_x0000_t70" style="position:absolute;margin-left:-12pt;margin-top:51.6pt;width:3.55pt;height:13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" adj=",284" fillcolor="#00b050" strokecolor="#09101d [484]" strokeweight="1pt">
                <v:fill color2="red" rotate="t" angle="130" colors="0 #00b050;24248f #dded09;35389f #fec154;1 red" focus="100%" type="gradient">
                  <o:fill v:ext="view" type="gradientUnscaled"/>
                </v:fill>
              </v:shape>
            </w:pict>
          </mc:Fallback>
        </mc:AlternateContent>
      </w:r>
      <w:r>
        <w:rPr>
          <w:noProof/>
        </w:rPr>
        <mc:AlternateContent>
          <mc:Choice Requires="wps">
            <w:drawing>
              <wp:anchor distT="0" distB="0" distL="114300" distR="114300" simplePos="0" relativeHeight="251696128" behindDoc="0" locked="0" layoutInCell="1" allowOverlap="1" wp14:anchorId="793F7788" wp14:editId="6680982E">
                <wp:simplePos x="0" y="0"/>
                <wp:positionH relativeFrom="column">
                  <wp:posOffset>-476250</wp:posOffset>
                </wp:positionH>
                <wp:positionV relativeFrom="paragraph">
                  <wp:posOffset>2312670</wp:posOffset>
                </wp:positionV>
                <wp:extent cx="695325" cy="476250"/>
                <wp:effectExtent l="0" t="0" r="0" b="0"/>
                <wp:wrapNone/>
                <wp:docPr id="4246945"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411D6F3B" w14:textId="77777777" w:rsidR="00D633DA" w:rsidRPr="00E94453" w:rsidRDefault="00D633DA" w:rsidP="00D633DA">
                            <w:pPr>
                              <w:jc w:val="center"/>
                              <w:rPr>
                                <w:color w:val="00B050"/>
                                <w:sz w:val="16"/>
                                <w:szCs w:val="16"/>
                              </w:rPr>
                            </w:pPr>
                            <w:r w:rsidRPr="00E94453">
                              <w:rPr>
                                <w:color w:val="00B050"/>
                                <w:sz w:val="16"/>
                                <w:szCs w:val="16"/>
                              </w:rPr>
                              <w:t>Least concerning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F7788" id="_x0000_s1041" type="#_x0000_t202" style="position:absolute;margin-left:-37.5pt;margin-top:182.1pt;width:54.75pt;height:3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" filled="f" stroked="f" strokeweight=".5pt">
                <v:textbox>
                  <w:txbxContent>
                    <w:p w14:paraId="411D6F3B" w14:textId="77777777" w:rsidR="00D633DA" w:rsidRPr="00E94453" w:rsidRDefault="00D633DA" w:rsidP="00D633DA">
                      <w:pPr>
                        <w:jc w:val="center"/>
                        <w:rPr>
                          <w:color w:val="00B050"/>
                          <w:sz w:val="16"/>
                          <w:szCs w:val="16"/>
                        </w:rPr>
                      </w:pPr>
                      <w:r w:rsidRPr="00E94453">
                        <w:rPr>
                          <w:color w:val="00B050"/>
                          <w:sz w:val="16"/>
                          <w:szCs w:val="16"/>
                        </w:rPr>
                        <w:t>Least concerning</w:t>
                      </w:r>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08E9F811" wp14:editId="78B7992F">
                <wp:simplePos x="0" y="0"/>
                <wp:positionH relativeFrom="column">
                  <wp:posOffset>-447675</wp:posOffset>
                </wp:positionH>
                <wp:positionV relativeFrom="paragraph">
                  <wp:posOffset>297180</wp:posOffset>
                </wp:positionV>
                <wp:extent cx="695325" cy="476250"/>
                <wp:effectExtent l="0" t="0" r="0" b="0"/>
                <wp:wrapNone/>
                <wp:docPr id="1371103823"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3F51D321" w14:textId="77777777" w:rsidR="00D633DA" w:rsidRPr="00E94453" w:rsidRDefault="00D633DA" w:rsidP="00D633DA">
                            <w:pPr>
                              <w:jc w:val="center"/>
                              <w:rPr>
                                <w:color w:val="FF0000"/>
                                <w:sz w:val="16"/>
                                <w:szCs w:val="16"/>
                              </w:rPr>
                            </w:pPr>
                            <w:r w:rsidRPr="00E94453">
                              <w:rPr>
                                <w:color w:val="FF0000"/>
                                <w:sz w:val="16"/>
                                <w:szCs w:val="16"/>
                              </w:rPr>
                              <w:t>Most concerning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E9F811" id="_x0000_s1042" type="#_x0000_t202" style="position:absolute;margin-left:-35.25pt;margin-top:23.4pt;width:54.75pt;height:3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" filled="f" stroked="f" strokeweight=".5pt">
                <v:textbox>
                  <w:txbxContent>
                    <w:p w14:paraId="3F51D321" w14:textId="77777777" w:rsidR="00D633DA" w:rsidRPr="00E94453" w:rsidRDefault="00D633DA" w:rsidP="00D633DA">
                      <w:pPr>
                        <w:jc w:val="center"/>
                        <w:rPr>
                          <w:color w:val="FF0000"/>
                          <w:sz w:val="16"/>
                          <w:szCs w:val="16"/>
                        </w:rPr>
                      </w:pPr>
                      <w:r w:rsidRPr="00E94453">
                        <w:rPr>
                          <w:color w:val="FF0000"/>
                          <w:sz w:val="16"/>
                          <w:szCs w:val="16"/>
                        </w:rPr>
                        <w:t>Most concerning</w:t>
                      </w:r>
                    </w:p>
                  </w:txbxContent>
                </v:textbox>
              </v:shape>
            </w:pict>
          </mc:Fallback>
        </mc:AlternateContent>
      </w:r>
      <w:r>
        <w:rPr>
          <w:noProof/>
        </w:rPr>
        <mc:AlternateContent>
          <mc:Choice Requires="wps">
            <w:drawing>
              <wp:anchor distT="45720" distB="45720" distL="114300" distR="114300" simplePos="0" relativeHeight="251692032" behindDoc="0" locked="0" layoutInCell="1" allowOverlap="1" wp14:anchorId="6F92663B" wp14:editId="5782950F">
                <wp:simplePos x="0" y="0"/>
                <wp:positionH relativeFrom="column">
                  <wp:posOffset>-95250</wp:posOffset>
                </wp:positionH>
                <wp:positionV relativeFrom="paragraph">
                  <wp:posOffset>0</wp:posOffset>
                </wp:positionV>
                <wp:extent cx="6038850" cy="1404620"/>
                <wp:effectExtent l="0" t="0" r="0" b="6350"/>
                <wp:wrapSquare wrapText="bothSides"/>
                <wp:docPr id="1767557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38850" cy="1404620"/>
                        </a:xfrm>
                        <a:prstGeom prst="rect">
                          <a:avLst/>
                        </a:prstGeom>
                        <a:solidFill>
                          <a:srgbClr val="FFFFFF"/>
                        </a:solidFill>
                        <a:ln w="9525">
                          <a:noFill/>
                          <a:miter lim="800000"/>
                          <a:headEnd/>
                          <a:tailEnd/>
                        </a:ln>
                      </wps:spPr>
                      <wps:txbx>
                        <w:txbxContent>
                          <w:p w14:paraId="7B6AA509" w14:textId="52404B7A" w:rsidR="00025CE6" w:rsidRPr="00426CB9" w:rsidRDefault="00025CE6" w:rsidP="00025CE6">
                            <w:pPr>
                              <w:jc w:val="center"/>
                              <w:rPr>
                                <w:color w:val="2F5496" w:themeColor="accent1" w:themeShade="BF"/>
                              </w:rPr>
                            </w:pPr>
                            <w:r w:rsidRPr="00426CB9">
                              <w:rPr>
                                <w:color w:val="2F5496" w:themeColor="accent1" w:themeShade="BF"/>
                              </w:rPr>
                              <w:t xml:space="preserve">Figure </w:t>
                            </w:r>
                            <w:r>
                              <w:rPr>
                                <w:color w:val="2F5496" w:themeColor="accent1" w:themeShade="BF"/>
                              </w:rPr>
                              <w:t>9</w:t>
                            </w:r>
                            <w:r w:rsidRPr="00426CB9">
                              <w:rPr>
                                <w:color w:val="2F5496" w:themeColor="accent1" w:themeShade="BF"/>
                              </w:rPr>
                              <w:t xml:space="preserve">: </w:t>
                            </w:r>
                            <w:r>
                              <w:rPr>
                                <w:color w:val="2F5496" w:themeColor="accent1" w:themeShade="BF"/>
                              </w:rPr>
                              <w:t>HRDD implementation challenges considered very or extremely concerning – T</w:t>
                            </w:r>
                            <w:r w:rsidR="00280EDA">
                              <w:rPr>
                                <w:color w:val="2F5496" w:themeColor="accent1" w:themeShade="BF"/>
                              </w:rPr>
                              <w:t>3</w:t>
                            </w:r>
                            <w:r>
                              <w:rPr>
                                <w:color w:val="2F5496" w:themeColor="accent1" w:themeShade="BF"/>
                              </w:rPr>
                              <w:t xml:space="preserve"> responses</w:t>
                            </w:r>
                            <w:r w:rsidR="00BF6CB7">
                              <w:rPr>
                                <w:color w:val="2F5496" w:themeColor="accent1" w:themeShade="BF"/>
                              </w:rPr>
                              <w:t xml:space="preserve"> (n=26)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92663B" id="_x0000_s1043" type="#_x0000_t202" style="position:absolute;margin-left:-7.5pt;margin-top:0;width:475.5pt;height:110.6pt;z-index:2516920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" stroked="f">
                <v:textbox style="mso-fit-shape-to-text:t">
                  <w:txbxContent>
                    <w:p w14:paraId="7B6AA509" w14:textId="52404B7A" w:rsidR="00025CE6" w:rsidRPr="00426CB9" w:rsidRDefault="00025CE6" w:rsidP="00025CE6">
                      <w:pPr>
                        <w:jc w:val="center"/>
                        <w:rPr>
                          <w:color w:val="2F5496" w:themeColor="accent1" w:themeShade="BF"/>
                        </w:rPr>
                      </w:pPr>
                      <w:r w:rsidRPr="00426CB9">
                        <w:rPr>
                          <w:color w:val="2F5496" w:themeColor="accent1" w:themeShade="BF"/>
                        </w:rPr>
                        <w:t xml:space="preserve">Figure </w:t>
                      </w:r>
                      <w:r>
                        <w:rPr>
                          <w:color w:val="2F5496" w:themeColor="accent1" w:themeShade="BF"/>
                        </w:rPr>
                        <w:t>9</w:t>
                      </w:r>
                      <w:r w:rsidRPr="00426CB9">
                        <w:rPr>
                          <w:color w:val="2F5496" w:themeColor="accent1" w:themeShade="BF"/>
                        </w:rPr>
                        <w:t xml:space="preserve">: </w:t>
                      </w:r>
                      <w:r>
                        <w:rPr>
                          <w:color w:val="2F5496" w:themeColor="accent1" w:themeShade="BF"/>
                        </w:rPr>
                        <w:t>HRDD implementation challenges considered very or extremely concerning – T</w:t>
                      </w:r>
                      <w:r w:rsidR="00280EDA">
                        <w:rPr>
                          <w:color w:val="2F5496" w:themeColor="accent1" w:themeShade="BF"/>
                        </w:rPr>
                        <w:t>3</w:t>
                      </w:r>
                      <w:r>
                        <w:rPr>
                          <w:color w:val="2F5496" w:themeColor="accent1" w:themeShade="BF"/>
                        </w:rPr>
                        <w:t xml:space="preserve"> responses</w:t>
                      </w:r>
                      <w:r w:rsidR="00BF6CB7">
                        <w:rPr>
                          <w:color w:val="2F5496" w:themeColor="accent1" w:themeShade="BF"/>
                        </w:rPr>
                        <w:t xml:space="preserve"> (n=26)</w:t>
                      </w:r>
                    </w:p>
                  </w:txbxContent>
                </v:textbox>
                <w10:wrap type="square"/>
              </v:shape>
            </w:pict>
          </mc:Fallback>
        </mc:AlternateContent>
      </w:r>
      <w:r w:rsidR="00DF0E89">
        <w:rPr>
          <w:noProof/>
        </w:rPr>
        <w:drawing>
          <wp:inline distT="0" distB="0" distL="0" distR="0" wp14:anchorId="2F115159" wp14:editId="6BEA055D">
            <wp:extent cx="6143625" cy="2554605"/>
            <wp:effectExtent l="0" t="0" r="0" b="0"/>
            <wp:docPr id="104160939" name="Chart 1">
              <a:extLst xmlns:a="http://schemas.openxmlformats.org/drawingml/2006/main">
                <a:ext uri="{FF2B5EF4-FFF2-40B4-BE49-F238E27FC236}">
                  <a16:creationId xmlns:a16="http://schemas.microsoft.com/office/drawing/2014/main" id="{E036FA04-8DE9-4EBC-2501-3BD5B758D2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7045507" w14:textId="57187ABF" w:rsidR="00B829F3" w:rsidRDefault="00934465" w:rsidP="00E60708">
      <w:pPr>
        <w:spacing w:line="360" w:lineRule="auto"/>
      </w:pPr>
      <w:r>
        <w:t xml:space="preserve">As with respondents from all other tiers, </w:t>
      </w:r>
      <w:r w:rsidR="003A0C07">
        <w:t>‘Complexity of supply chain’ remained the top barrier for T3 organizations in implementing HRDD, although it should be noted that the score</w:t>
      </w:r>
      <w:r w:rsidR="00BE7E43">
        <w:t xml:space="preserve"> of 34.6</w:t>
      </w:r>
      <w:r w:rsidR="00D15FE2">
        <w:t xml:space="preserve">% </w:t>
      </w:r>
      <w:r w:rsidR="00BE7E43">
        <w:t xml:space="preserve">is </w:t>
      </w:r>
      <w:r w:rsidR="00F503C2">
        <w:t>noticeably smaller than for T1 (55.6</w:t>
      </w:r>
      <w:r w:rsidR="00D15FE2">
        <w:t>%</w:t>
      </w:r>
      <w:r w:rsidR="00F503C2">
        <w:t>) and T2</w:t>
      </w:r>
      <w:r w:rsidR="00243507">
        <w:t xml:space="preserve"> </w:t>
      </w:r>
      <w:r w:rsidR="00F503C2">
        <w:t>(</w:t>
      </w:r>
      <w:r w:rsidR="00243507">
        <w:t>53.6</w:t>
      </w:r>
      <w:r w:rsidR="00D15FE2">
        <w:t>%</w:t>
      </w:r>
      <w:r w:rsidR="00F503C2">
        <w:t>) companies.</w:t>
      </w:r>
      <w:r w:rsidR="002C5B9A">
        <w:t xml:space="preserve"> In contrast,</w:t>
      </w:r>
      <w:r w:rsidR="00B0028C">
        <w:t xml:space="preserve"> the second highest ra</w:t>
      </w:r>
      <w:r w:rsidR="0034343A">
        <w:t>nk</w:t>
      </w:r>
      <w:r w:rsidR="00B0028C">
        <w:t>ed challenge is ‘</w:t>
      </w:r>
      <w:r w:rsidR="006F4890" w:rsidRPr="006F4890">
        <w:t>Lack of resources within your organization</w:t>
      </w:r>
      <w:r w:rsidR="006F4890">
        <w:t>’ (23.1</w:t>
      </w:r>
      <w:r w:rsidR="00D15FE2">
        <w:t>%</w:t>
      </w:r>
      <w:r w:rsidR="00761E57">
        <w:t xml:space="preserve">), </w:t>
      </w:r>
      <w:r w:rsidR="0001642B">
        <w:t>rising</w:t>
      </w:r>
      <w:r w:rsidR="00761E57">
        <w:t xml:space="preserve"> above ‘</w:t>
      </w:r>
      <w:r w:rsidR="00761E57" w:rsidRPr="00761E57">
        <w:t>Lack of traceability / transparency within supply chains</w:t>
      </w:r>
      <w:r w:rsidR="00761E57">
        <w:t>’ (</w:t>
      </w:r>
      <w:r w:rsidR="00DE156F">
        <w:t>19.2</w:t>
      </w:r>
      <w:r w:rsidR="00D15FE2">
        <w:t>%</w:t>
      </w:r>
      <w:r w:rsidR="00761E57">
        <w:t xml:space="preserve">) </w:t>
      </w:r>
      <w:r w:rsidR="006A5F10">
        <w:t>which</w:t>
      </w:r>
      <w:r w:rsidR="00B059E7">
        <w:t xml:space="preserve"> T3 companies</w:t>
      </w:r>
      <w:r w:rsidR="00761E57">
        <w:t xml:space="preserve"> </w:t>
      </w:r>
      <w:r w:rsidR="00DE156F">
        <w:t>ranked third.</w:t>
      </w:r>
      <w:r w:rsidR="00B60D51">
        <w:t xml:space="preserve"> ‘Lack of commitment from suppliers’ ranked fourth, with the same overall percentage of </w:t>
      </w:r>
      <w:r w:rsidR="001B1A41">
        <w:t>14.5</w:t>
      </w:r>
      <w:r w:rsidR="0076216F">
        <w:t xml:space="preserve"> as </w:t>
      </w:r>
      <w:r w:rsidR="00E86CEF">
        <w:t>‘</w:t>
      </w:r>
      <w:r w:rsidR="00E86CEF" w:rsidRPr="00E86CEF">
        <w:t>Lack of strategic commitment within your organization</w:t>
      </w:r>
      <w:r w:rsidR="00E86CEF">
        <w:t>’,</w:t>
      </w:r>
      <w:r w:rsidR="001B1A41">
        <w:t xml:space="preserve"> but a higher proportion of </w:t>
      </w:r>
      <w:r w:rsidR="002F4605">
        <w:t>‘</w:t>
      </w:r>
      <w:r w:rsidR="001B1A41">
        <w:t>extremely concerned</w:t>
      </w:r>
      <w:r w:rsidR="002F4605">
        <w:t>’</w:t>
      </w:r>
      <w:r w:rsidR="001B1A41">
        <w:t xml:space="preserve"> respondents (</w:t>
      </w:r>
      <w:r w:rsidR="002F4605">
        <w:t>11.5</w:t>
      </w:r>
      <w:r w:rsidR="009C74A1">
        <w:t>%</w:t>
      </w:r>
      <w:r w:rsidR="002F4605">
        <w:t>)</w:t>
      </w:r>
      <w:r w:rsidR="00E86CEF">
        <w:t>.</w:t>
      </w:r>
      <w:r w:rsidR="00A9205F">
        <w:t xml:space="preserve"> </w:t>
      </w:r>
      <w:r w:rsidR="009827BE">
        <w:t>T3 organizations are the only</w:t>
      </w:r>
      <w:r w:rsidR="00A94E48">
        <w:t xml:space="preserve"> tier for which ‘</w:t>
      </w:r>
      <w:r w:rsidR="00A94E48" w:rsidRPr="00A94E48">
        <w:t>Lack of strategic commitment within your organization</w:t>
      </w:r>
      <w:r w:rsidR="00A94E48">
        <w:t xml:space="preserve">’ is not of lowest concern. </w:t>
      </w:r>
    </w:p>
    <w:p w14:paraId="55E8D2F6" w14:textId="401673D8" w:rsidR="00F734CD" w:rsidRDefault="00F734CD" w:rsidP="00F734CD">
      <w:pPr>
        <w:spacing w:line="360" w:lineRule="auto"/>
      </w:pPr>
      <w:r>
        <w:t>Given their position within the supply chain, it is interesting that T3 companies have ranked ‘</w:t>
      </w:r>
      <w:r w:rsidRPr="00E11AE8">
        <w:t>Lack of commitment from suppliers</w:t>
      </w:r>
      <w:r>
        <w:t xml:space="preserve">’ as their </w:t>
      </w:r>
      <w:r w:rsidR="00897E23">
        <w:t>fourth</w:t>
      </w:r>
      <w:r>
        <w:t xml:space="preserve"> most concerning challenge. This would imply that this lack of commitment is on-farm. In fact, this assumption is corroborated by one of the respondents citing “</w:t>
      </w:r>
      <w:r w:rsidRPr="00897E23">
        <w:rPr>
          <w:i/>
          <w:iCs/>
        </w:rPr>
        <w:t>cooperation from farmers</w:t>
      </w:r>
      <w:r>
        <w:t>” as an additional challenge. Other challenges faced by T3 companies include reporting interfering with progress, lack of budget and competing priorities.</w:t>
      </w:r>
    </w:p>
    <w:p w14:paraId="1EC135A2" w14:textId="77777777" w:rsidR="004E689A" w:rsidRPr="005D7F89" w:rsidRDefault="004E689A" w:rsidP="00CD1B32">
      <w:pPr>
        <w:spacing w:line="360" w:lineRule="auto"/>
      </w:pPr>
    </w:p>
    <w:p w14:paraId="7CCCA74F" w14:textId="7D74C90B" w:rsidR="00827477" w:rsidRDefault="00827477" w:rsidP="00827477">
      <w:pPr>
        <w:pStyle w:val="Heading2"/>
      </w:pPr>
      <w:bookmarkStart w:id="22" w:name="_Toc178343969"/>
      <w:r>
        <w:t>THEME 4: Concerns, Consequences and Pressures</w:t>
      </w:r>
      <w:bookmarkEnd w:id="22"/>
    </w:p>
    <w:p w14:paraId="29019F63" w14:textId="77777777" w:rsidR="00B2503A" w:rsidRDefault="00B2503A" w:rsidP="00B2503A"/>
    <w:p w14:paraId="1392B4E5" w14:textId="304C6F2E" w:rsidR="00B2503A" w:rsidRDefault="005A6E8C" w:rsidP="00FE3856">
      <w:pPr>
        <w:spacing w:line="360" w:lineRule="auto"/>
      </w:pPr>
      <w:r>
        <w:t xml:space="preserve">Theme 4 investigates </w:t>
      </w:r>
      <w:r w:rsidR="002921D2">
        <w:t>additional consideration</w:t>
      </w:r>
      <w:r w:rsidR="00B7053B">
        <w:t>s</w:t>
      </w:r>
      <w:r w:rsidR="002921D2">
        <w:t xml:space="preserve"> </w:t>
      </w:r>
      <w:r w:rsidR="00B7053B">
        <w:t>for</w:t>
      </w:r>
      <w:r w:rsidR="002921D2">
        <w:t xml:space="preserve"> the implementation of HRDD</w:t>
      </w:r>
      <w:r w:rsidR="000E7ECD">
        <w:t>,</w:t>
      </w:r>
      <w:r w:rsidR="002921D2">
        <w:t xml:space="preserve"> which </w:t>
      </w:r>
      <w:r w:rsidR="00C33D7A">
        <w:t>would not be defined as either barriers or opportunities</w:t>
      </w:r>
      <w:r w:rsidR="00847A7F">
        <w:t>. These include</w:t>
      </w:r>
      <w:r w:rsidR="006242CA">
        <w:t xml:space="preserve"> concerns </w:t>
      </w:r>
      <w:r w:rsidR="00BA46EB">
        <w:t>linked with</w:t>
      </w:r>
      <w:r w:rsidR="006242CA">
        <w:t xml:space="preserve"> conducting HRDD, potential consequences </w:t>
      </w:r>
      <w:r w:rsidR="006D2218">
        <w:t>of findings</w:t>
      </w:r>
      <w:r w:rsidR="003C675F">
        <w:t xml:space="preserve"> </w:t>
      </w:r>
      <w:r w:rsidR="00FE3856">
        <w:t>and</w:t>
      </w:r>
      <w:r w:rsidR="003C675F">
        <w:t xml:space="preserve"> external pressures which </w:t>
      </w:r>
      <w:r w:rsidR="008736CB">
        <w:t>may</w:t>
      </w:r>
      <w:r w:rsidR="003C675F">
        <w:t xml:space="preserve"> influence a company’s decision to </w:t>
      </w:r>
      <w:r w:rsidR="00FE3856">
        <w:t>create a</w:t>
      </w:r>
      <w:r w:rsidR="000215BC">
        <w:t>n</w:t>
      </w:r>
      <w:r w:rsidR="00FE3856">
        <w:t xml:space="preserve"> HRDD process.</w:t>
      </w:r>
      <w:r w:rsidR="00E436F0">
        <w:t xml:space="preserve"> All questions under this the</w:t>
      </w:r>
      <w:r w:rsidR="001336D2">
        <w:t>m</w:t>
      </w:r>
      <w:r w:rsidR="00E436F0">
        <w:t>e were answered by 46 respondents.</w:t>
      </w:r>
    </w:p>
    <w:p w14:paraId="7F28A12E" w14:textId="01E69063" w:rsidR="003116D1" w:rsidRDefault="00FD7C46" w:rsidP="00FE3856">
      <w:pPr>
        <w:spacing w:line="360" w:lineRule="auto"/>
      </w:pPr>
      <w:r>
        <w:lastRenderedPageBreak/>
        <w:t xml:space="preserve">The first question </w:t>
      </w:r>
      <w:r w:rsidR="00472280">
        <w:t>asked for the respondent’s opinion on whether their company was</w:t>
      </w:r>
      <w:r w:rsidR="005572A8">
        <w:t xml:space="preserve"> </w:t>
      </w:r>
      <w:r w:rsidR="005572A8" w:rsidRPr="005572A8">
        <w:t>likely to stop procuring products which are grown in, or whose raw materials were grown in, certain countries in the Global South due to HRDD requirements</w:t>
      </w:r>
      <w:r w:rsidR="00885A78">
        <w:t>. Over half (56.5</w:t>
      </w:r>
      <w:r w:rsidR="009C74A1">
        <w:t>%</w:t>
      </w:r>
      <w:r w:rsidR="00885A78">
        <w:t>)</w:t>
      </w:r>
      <w:r w:rsidR="00DC4EAC">
        <w:t xml:space="preserve"> responded in the negative, that they </w:t>
      </w:r>
      <w:r w:rsidR="00466CB4">
        <w:t>did not believe their company would change buying practices</w:t>
      </w:r>
      <w:r w:rsidR="00E3622A">
        <w:t>.</w:t>
      </w:r>
      <w:r w:rsidR="00BF44A4">
        <w:t xml:space="preserve"> None of the respondents felt that their company would stop buying </w:t>
      </w:r>
      <w:r w:rsidR="00E51645">
        <w:t>all products originating in the Global South, however 13.0</w:t>
      </w:r>
      <w:r w:rsidR="009C74A1">
        <w:t xml:space="preserve">% </w:t>
      </w:r>
      <w:r w:rsidR="00E51645">
        <w:t>(n=6)</w:t>
      </w:r>
      <w:r w:rsidR="00DA454D">
        <w:t xml:space="preserve"> </w:t>
      </w:r>
      <w:r w:rsidR="009154AE">
        <w:t xml:space="preserve">indicated </w:t>
      </w:r>
      <w:r w:rsidR="00DA454D">
        <w:t xml:space="preserve">that they may stop buying some products from the region. </w:t>
      </w:r>
      <w:r w:rsidR="002523B5">
        <w:t>The question w</w:t>
      </w:r>
      <w:r w:rsidR="00A479E1">
        <w:t>as</w:t>
      </w:r>
      <w:r w:rsidR="002523B5">
        <w:t xml:space="preserve"> either not applicable (6.2</w:t>
      </w:r>
      <w:r w:rsidR="009C74A1">
        <w:t>%</w:t>
      </w:r>
      <w:r w:rsidR="002523B5">
        <w:t>) or the answer not known (</w:t>
      </w:r>
      <w:r w:rsidR="00566211">
        <w:t>23.9</w:t>
      </w:r>
      <w:r w:rsidR="009C74A1">
        <w:t>%</w:t>
      </w:r>
      <w:r w:rsidR="00566211">
        <w:t>)</w:t>
      </w:r>
      <w:r w:rsidR="002523B5">
        <w:t xml:space="preserve"> by over a quarter of respondents.</w:t>
      </w:r>
      <w:r w:rsidR="00814F27">
        <w:t xml:space="preserve"> There were no clear correlations between </w:t>
      </w:r>
      <w:r w:rsidR="00DE6828">
        <w:t xml:space="preserve">those who responded </w:t>
      </w:r>
      <w:r w:rsidR="009154AE">
        <w:t>that procurement practices may change for some products and either the segment</w:t>
      </w:r>
      <w:r w:rsidR="00FD3952">
        <w:t xml:space="preserve"> in which the</w:t>
      </w:r>
      <w:r w:rsidR="0067409D">
        <w:t>y</w:t>
      </w:r>
      <w:r w:rsidR="00FD3952">
        <w:t xml:space="preserve"> operate or the country in which they are headquartered</w:t>
      </w:r>
      <w:r w:rsidR="000F3A6F">
        <w:t>. However, as highlighted under Theme 3, one resp</w:t>
      </w:r>
      <w:r w:rsidR="007A2E45">
        <w:t xml:space="preserve">ondent did provide the following </w:t>
      </w:r>
      <w:r w:rsidR="0072730A">
        <w:t>insight</w:t>
      </w:r>
      <w:r w:rsidR="007A2E45">
        <w:t xml:space="preserve">: </w:t>
      </w:r>
    </w:p>
    <w:p w14:paraId="6FD39806" w14:textId="690487BA" w:rsidR="00E436F0" w:rsidRPr="003116D1" w:rsidRDefault="003116D1" w:rsidP="00FE3856">
      <w:pPr>
        <w:spacing w:line="360" w:lineRule="auto"/>
        <w:rPr>
          <w:i/>
          <w:iCs/>
        </w:rPr>
      </w:pPr>
      <w:r w:rsidRPr="003116D1">
        <w:rPr>
          <w:i/>
          <w:iCs/>
        </w:rPr>
        <w:t>“The impact of implementing HRDD on the cost of goods will create internal challenges and potential</w:t>
      </w:r>
      <w:r>
        <w:rPr>
          <w:i/>
          <w:iCs/>
        </w:rPr>
        <w:t>[sic]</w:t>
      </w:r>
      <w:r w:rsidRPr="003116D1">
        <w:rPr>
          <w:i/>
          <w:iCs/>
        </w:rPr>
        <w:t xml:space="preserve"> push away from more risky/poorer locations in favor to</w:t>
      </w:r>
      <w:r w:rsidR="00C64D31">
        <w:rPr>
          <w:i/>
          <w:iCs/>
        </w:rPr>
        <w:t>[sic]</w:t>
      </w:r>
      <w:r w:rsidRPr="003116D1">
        <w:rPr>
          <w:i/>
          <w:iCs/>
        </w:rPr>
        <w:t xml:space="preserve"> larger plantations.”</w:t>
      </w:r>
      <w:r w:rsidR="00DE6828" w:rsidRPr="003116D1">
        <w:rPr>
          <w:i/>
          <w:iCs/>
        </w:rPr>
        <w:t xml:space="preserve"> </w:t>
      </w:r>
    </w:p>
    <w:p w14:paraId="138D0EBB" w14:textId="6ACDAB62" w:rsidR="00B94D1B" w:rsidRDefault="008650D4" w:rsidP="00FE3856">
      <w:pPr>
        <w:spacing w:line="360" w:lineRule="auto"/>
      </w:pPr>
      <w:r>
        <w:t xml:space="preserve">A decline in </w:t>
      </w:r>
      <w:r w:rsidR="007407F9">
        <w:t xml:space="preserve">raw material sourcing from regions </w:t>
      </w:r>
      <w:r w:rsidR="000B7FD7">
        <w:t xml:space="preserve">with higher human rights risks could be a potentially negative impact of </w:t>
      </w:r>
      <w:r w:rsidR="009C0315">
        <w:t>HRDD regulations.</w:t>
      </w:r>
    </w:p>
    <w:p w14:paraId="22C9466E" w14:textId="1615F0F2" w:rsidR="00196FF5" w:rsidRDefault="002D3B02" w:rsidP="00F03314">
      <w:pPr>
        <w:spacing w:line="360" w:lineRule="auto"/>
      </w:pPr>
      <w:r>
        <w:t xml:space="preserve">Respondents were asked whether there were concerns within their organization </w:t>
      </w:r>
      <w:r w:rsidR="00DB512E" w:rsidRPr="00DB512E">
        <w:t>regarding the potential findings from HRDD assessments</w:t>
      </w:r>
      <w:r w:rsidR="00DB512E">
        <w:t>. Six respondents (13.0</w:t>
      </w:r>
      <w:r w:rsidR="009C74A1">
        <w:t>%</w:t>
      </w:r>
      <w:r w:rsidR="00DB512E">
        <w:t>) did not know, and the re</w:t>
      </w:r>
      <w:r w:rsidR="00B23E6D">
        <w:t xml:space="preserve">mainder were evenly split between </w:t>
      </w:r>
      <w:r w:rsidR="00E44060">
        <w:t>Y</w:t>
      </w:r>
      <w:r w:rsidR="00B23E6D">
        <w:t>es (43.5</w:t>
      </w:r>
      <w:r w:rsidR="009C74A1">
        <w:t>%</w:t>
      </w:r>
      <w:r w:rsidR="00B23E6D">
        <w:t xml:space="preserve">) and </w:t>
      </w:r>
      <w:r w:rsidR="00E44060">
        <w:t>N</w:t>
      </w:r>
      <w:r w:rsidR="00B23E6D">
        <w:t>o (43.5</w:t>
      </w:r>
      <w:r w:rsidR="009C74A1">
        <w:t>%</w:t>
      </w:r>
      <w:r w:rsidR="00B23E6D">
        <w:t xml:space="preserve">). </w:t>
      </w:r>
      <w:r w:rsidR="005F5F26">
        <w:t>As a follow up question, the</w:t>
      </w:r>
      <w:r w:rsidR="00201836">
        <w:t xml:space="preserve">ir opinion was asked on whether </w:t>
      </w:r>
      <w:r w:rsidR="00FB4CF0" w:rsidRPr="00FB4CF0">
        <w:t xml:space="preserve">there </w:t>
      </w:r>
      <w:r w:rsidR="00FB4CF0">
        <w:t xml:space="preserve">is </w:t>
      </w:r>
      <w:r w:rsidR="00FB4CF0" w:rsidRPr="00FB4CF0">
        <w:t xml:space="preserve">concern in </w:t>
      </w:r>
      <w:r w:rsidR="00FB4CF0">
        <w:t>their</w:t>
      </w:r>
      <w:r w:rsidR="00FB4CF0" w:rsidRPr="00FB4CF0">
        <w:t xml:space="preserve"> company regarding the cost of addressing adverse impacts which have been/could be identified in HRDD assessments</w:t>
      </w:r>
      <w:r w:rsidR="00FB4CF0">
        <w:t xml:space="preserve">. </w:t>
      </w:r>
      <w:proofErr w:type="gramStart"/>
      <w:r w:rsidR="00917FF6">
        <w:t>The majority</w:t>
      </w:r>
      <w:r w:rsidR="00F61983">
        <w:t xml:space="preserve"> of</w:t>
      </w:r>
      <w:proofErr w:type="gramEnd"/>
      <w:r w:rsidR="00F61983">
        <w:t xml:space="preserve"> respondents </w:t>
      </w:r>
      <w:r w:rsidR="004103B1">
        <w:t>(60.9</w:t>
      </w:r>
      <w:r w:rsidR="009C74A1">
        <w:t>%</w:t>
      </w:r>
      <w:r w:rsidR="004103B1">
        <w:t xml:space="preserve">) believed that </w:t>
      </w:r>
      <w:r w:rsidR="00324794">
        <w:t>Y</w:t>
      </w:r>
      <w:r w:rsidR="004103B1">
        <w:t>es, there were concerns regarding cost</w:t>
      </w:r>
      <w:r w:rsidR="004E71C0">
        <w:t xml:space="preserve">. </w:t>
      </w:r>
      <w:r w:rsidR="0005745E">
        <w:t>28.7</w:t>
      </w:r>
      <w:r w:rsidR="009C74A1">
        <w:t xml:space="preserve">% </w:t>
      </w:r>
      <w:r w:rsidR="0005745E">
        <w:t xml:space="preserve">responded </w:t>
      </w:r>
      <w:r w:rsidR="00324794">
        <w:t>N</w:t>
      </w:r>
      <w:r w:rsidR="0005745E">
        <w:t>o and 10.9</w:t>
      </w:r>
      <w:r w:rsidR="009C74A1">
        <w:t xml:space="preserve">% </w:t>
      </w:r>
      <w:r w:rsidR="0005745E">
        <w:t>did not know</w:t>
      </w:r>
      <w:r w:rsidR="00B63C76">
        <w:t xml:space="preserve">. </w:t>
      </w:r>
      <w:r w:rsidR="00DF35E5">
        <w:t xml:space="preserve">Finally, the questionnaire enquired whether </w:t>
      </w:r>
      <w:r w:rsidR="00386AF2" w:rsidRPr="00386AF2">
        <w:t xml:space="preserve">concerns regarding findings / mitigation costs </w:t>
      </w:r>
      <w:r w:rsidR="00386AF2">
        <w:t xml:space="preserve">were </w:t>
      </w:r>
      <w:r w:rsidR="00386AF2" w:rsidRPr="00386AF2">
        <w:t xml:space="preserve">preventing </w:t>
      </w:r>
      <w:r w:rsidR="00386AF2">
        <w:t>their</w:t>
      </w:r>
      <w:r w:rsidR="00386AF2" w:rsidRPr="00386AF2">
        <w:t xml:space="preserve"> organization from implementing a robust HRDD process</w:t>
      </w:r>
      <w:r w:rsidR="00386AF2">
        <w:t xml:space="preserve">. </w:t>
      </w:r>
      <w:r w:rsidR="001562DF">
        <w:t>Over half (54.5</w:t>
      </w:r>
      <w:r w:rsidR="009C74A1">
        <w:t>%</w:t>
      </w:r>
      <w:r w:rsidR="001562DF">
        <w:t>) responded No</w:t>
      </w:r>
      <w:r w:rsidR="00806753">
        <w:t>, 23.9</w:t>
      </w:r>
      <w:r w:rsidR="008F3E1E">
        <w:t xml:space="preserve">% </w:t>
      </w:r>
      <w:r w:rsidR="00806753">
        <w:t>responded Yes and 21.7</w:t>
      </w:r>
      <w:r w:rsidR="008F3E1E">
        <w:t xml:space="preserve">% </w:t>
      </w:r>
      <w:r w:rsidR="00806753">
        <w:t xml:space="preserve">did not know. </w:t>
      </w:r>
    </w:p>
    <w:p w14:paraId="3C631EC5" w14:textId="3EED8068" w:rsidR="003D5BE9" w:rsidRDefault="00D54869" w:rsidP="00F03314">
      <w:pPr>
        <w:spacing w:line="360" w:lineRule="auto"/>
      </w:pPr>
      <w:r>
        <w:t xml:space="preserve">The final question under this theme investigated the </w:t>
      </w:r>
      <w:r w:rsidR="00D63692">
        <w:t>influence</w:t>
      </w:r>
      <w:r>
        <w:t xml:space="preserve"> </w:t>
      </w:r>
      <w:r w:rsidR="00C33A22">
        <w:t>of</w:t>
      </w:r>
      <w:r>
        <w:t xml:space="preserve"> external stakeholders</w:t>
      </w:r>
      <w:r w:rsidR="002756EF">
        <w:t xml:space="preserve">. Utilizing a </w:t>
      </w:r>
      <w:r w:rsidR="00666887">
        <w:t>multiple-item</w:t>
      </w:r>
      <w:r w:rsidR="00870344">
        <w:t xml:space="preserve"> </w:t>
      </w:r>
      <w:r w:rsidR="002756EF">
        <w:t>scale, responden</w:t>
      </w:r>
      <w:r w:rsidR="00D13F3F">
        <w:t xml:space="preserve">ts were asked to rate from ‘Strongly disagree’ to </w:t>
      </w:r>
      <w:r w:rsidR="00CA473F">
        <w:t xml:space="preserve">‘Strongly agree’, which </w:t>
      </w:r>
      <w:r w:rsidR="00CA473F" w:rsidRPr="00CA473F">
        <w:t xml:space="preserve">factors have impacted / will impact </w:t>
      </w:r>
      <w:r w:rsidR="00F03314">
        <w:t>their</w:t>
      </w:r>
      <w:r w:rsidR="00CA473F" w:rsidRPr="00CA473F">
        <w:t xml:space="preserve"> organization’s decision to implement a</w:t>
      </w:r>
      <w:r w:rsidR="00695A71">
        <w:t>n</w:t>
      </w:r>
      <w:r w:rsidR="00CA473F" w:rsidRPr="00CA473F">
        <w:t xml:space="preserve"> HRDD process</w:t>
      </w:r>
      <w:r w:rsidR="00F03314">
        <w:t>. Figure 10 illustrates the results</w:t>
      </w:r>
      <w:r w:rsidR="006B540E">
        <w:t>, apply</w:t>
      </w:r>
      <w:r w:rsidR="003622AA">
        <w:t>ing</w:t>
      </w:r>
      <w:r w:rsidR="005A1CB1">
        <w:t xml:space="preserve"> a method of analysis </w:t>
      </w:r>
      <w:r w:rsidR="00044E43">
        <w:t xml:space="preserve">focused on </w:t>
      </w:r>
      <w:r w:rsidR="00DC577A">
        <w:t>the top two responses – ‘Slightly agree’ and ‘Strongly</w:t>
      </w:r>
      <w:r w:rsidR="00196FF5">
        <w:t xml:space="preserve"> a</w:t>
      </w:r>
      <w:r w:rsidR="00DC577A">
        <w:t>gree’.</w:t>
      </w:r>
    </w:p>
    <w:p w14:paraId="3788BD7E" w14:textId="6CAE3101" w:rsidR="00F03314" w:rsidRDefault="003D5BE9" w:rsidP="00F03314">
      <w:pPr>
        <w:spacing w:line="360" w:lineRule="auto"/>
      </w:pPr>
      <w:r>
        <w:rPr>
          <w:noProof/>
        </w:rPr>
        <w:lastRenderedPageBreak/>
        <mc:AlternateContent>
          <mc:Choice Requires="wps">
            <w:drawing>
              <wp:anchor distT="0" distB="0" distL="114300" distR="114300" simplePos="0" relativeHeight="251702272" behindDoc="0" locked="0" layoutInCell="1" allowOverlap="1" wp14:anchorId="163206AA" wp14:editId="19F81322">
                <wp:simplePos x="0" y="0"/>
                <wp:positionH relativeFrom="column">
                  <wp:posOffset>-447675</wp:posOffset>
                </wp:positionH>
                <wp:positionV relativeFrom="paragraph">
                  <wp:posOffset>2225675</wp:posOffset>
                </wp:positionV>
                <wp:extent cx="695325" cy="400050"/>
                <wp:effectExtent l="0" t="0" r="0" b="0"/>
                <wp:wrapNone/>
                <wp:docPr id="116438619" name="Text Box 2"/>
                <wp:cNvGraphicFramePr/>
                <a:graphic xmlns:a="http://schemas.openxmlformats.org/drawingml/2006/main">
                  <a:graphicData uri="http://schemas.microsoft.com/office/word/2010/wordprocessingShape">
                    <wps:wsp>
                      <wps:cNvSpPr txBox="1"/>
                      <wps:spPr>
                        <a:xfrm>
                          <a:off x="0" y="0"/>
                          <a:ext cx="695325" cy="400050"/>
                        </a:xfrm>
                        <a:prstGeom prst="rect">
                          <a:avLst/>
                        </a:prstGeom>
                        <a:noFill/>
                        <a:ln w="6350">
                          <a:noFill/>
                        </a:ln>
                      </wps:spPr>
                      <wps:txbx>
                        <w:txbxContent>
                          <w:p w14:paraId="2C2D16CE" w14:textId="65D20D83" w:rsidR="007E4095" w:rsidRPr="00E94453" w:rsidRDefault="007E4095" w:rsidP="007E4095">
                            <w:pPr>
                              <w:jc w:val="center"/>
                              <w:rPr>
                                <w:color w:val="00B050"/>
                                <w:sz w:val="16"/>
                                <w:szCs w:val="16"/>
                              </w:rPr>
                            </w:pPr>
                            <w:r w:rsidRPr="00E94453">
                              <w:rPr>
                                <w:color w:val="00B050"/>
                                <w:sz w:val="16"/>
                                <w:szCs w:val="16"/>
                              </w:rPr>
                              <w:t xml:space="preserve">Least </w:t>
                            </w:r>
                            <w:r w:rsidR="0009236C">
                              <w:rPr>
                                <w:color w:val="00B050"/>
                                <w:sz w:val="16"/>
                                <w:szCs w:val="16"/>
                              </w:rPr>
                              <w:t>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206AA" id="_x0000_s1044" type="#_x0000_t202" style="position:absolute;margin-left:-35.25pt;margin-top:175.25pt;width:54.75pt;height:31.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" filled="f" stroked="f" strokeweight=".5pt">
                <v:textbox>
                  <w:txbxContent>
                    <w:p w14:paraId="2C2D16CE" w14:textId="65D20D83" w:rsidR="007E4095" w:rsidRPr="00E94453" w:rsidRDefault="007E4095" w:rsidP="007E4095">
                      <w:pPr>
                        <w:jc w:val="center"/>
                        <w:rPr>
                          <w:color w:val="00B050"/>
                          <w:sz w:val="16"/>
                          <w:szCs w:val="16"/>
                        </w:rPr>
                      </w:pPr>
                      <w:r w:rsidRPr="00E94453">
                        <w:rPr>
                          <w:color w:val="00B050"/>
                          <w:sz w:val="16"/>
                          <w:szCs w:val="16"/>
                        </w:rPr>
                        <w:t xml:space="preserve">Least </w:t>
                      </w:r>
                      <w:r w:rsidR="0009236C">
                        <w:rPr>
                          <w:color w:val="00B050"/>
                          <w:sz w:val="16"/>
                          <w:szCs w:val="16"/>
                        </w:rPr>
                        <w:t>impact</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5C1F4847" wp14:editId="53B985D3">
                <wp:simplePos x="0" y="0"/>
                <wp:positionH relativeFrom="column">
                  <wp:posOffset>-402590</wp:posOffset>
                </wp:positionH>
                <wp:positionV relativeFrom="paragraph">
                  <wp:posOffset>291465</wp:posOffset>
                </wp:positionV>
                <wp:extent cx="695325" cy="476250"/>
                <wp:effectExtent l="0" t="0" r="0" b="0"/>
                <wp:wrapNone/>
                <wp:docPr id="1291258509"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6C753252" w14:textId="28E78372" w:rsidR="007E4095" w:rsidRPr="00E94453" w:rsidRDefault="0009236C" w:rsidP="007E4095">
                            <w:pPr>
                              <w:jc w:val="center"/>
                              <w:rPr>
                                <w:color w:val="FF0000"/>
                                <w:sz w:val="16"/>
                                <w:szCs w:val="16"/>
                              </w:rPr>
                            </w:pPr>
                            <w:r>
                              <w:rPr>
                                <w:color w:val="FF0000"/>
                                <w:sz w:val="16"/>
                                <w:szCs w:val="16"/>
                              </w:rPr>
                              <w:t>Most 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F4847" id="_x0000_s1045" type="#_x0000_t202" style="position:absolute;margin-left:-31.7pt;margin-top:22.95pt;width:54.75pt;height:3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" filled="f" stroked="f" strokeweight=".5pt">
                <v:textbox>
                  <w:txbxContent>
                    <w:p w14:paraId="6C753252" w14:textId="28E78372" w:rsidR="007E4095" w:rsidRPr="00E94453" w:rsidRDefault="0009236C" w:rsidP="007E4095">
                      <w:pPr>
                        <w:jc w:val="center"/>
                        <w:rPr>
                          <w:color w:val="FF0000"/>
                          <w:sz w:val="16"/>
                          <w:szCs w:val="16"/>
                        </w:rPr>
                      </w:pPr>
                      <w:r>
                        <w:rPr>
                          <w:color w:val="FF0000"/>
                          <w:sz w:val="16"/>
                          <w:szCs w:val="16"/>
                        </w:rPr>
                        <w:t>Most impact</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4998B2A5" wp14:editId="141A41FC">
                <wp:simplePos x="0" y="0"/>
                <wp:positionH relativeFrom="column">
                  <wp:posOffset>-104775</wp:posOffset>
                </wp:positionH>
                <wp:positionV relativeFrom="paragraph">
                  <wp:posOffset>653415</wp:posOffset>
                </wp:positionV>
                <wp:extent cx="45719" cy="1571625"/>
                <wp:effectExtent l="19050" t="19050" r="31115" b="47625"/>
                <wp:wrapNone/>
                <wp:docPr id="678555952" name="Arrow: Up-Down 1"/>
                <wp:cNvGraphicFramePr/>
                <a:graphic xmlns:a="http://schemas.openxmlformats.org/drawingml/2006/main">
                  <a:graphicData uri="http://schemas.microsoft.com/office/word/2010/wordprocessingShape">
                    <wps:wsp>
                      <wps:cNvSpPr/>
                      <wps:spPr>
                        <a:xfrm>
                          <a:off x="0" y="0"/>
                          <a:ext cx="45719" cy="1571625"/>
                        </a:xfrm>
                        <a:prstGeom prst="upDownArrow">
                          <a:avLst/>
                        </a:prstGeom>
                        <a:gradFill flip="none" rotWithShape="1">
                          <a:gsLst>
                            <a:gs pos="0">
                              <a:srgbClr val="00B050"/>
                            </a:gs>
                            <a:gs pos="37000">
                              <a:srgbClr val="DDED09"/>
                            </a:gs>
                            <a:gs pos="54000">
                              <a:srgbClr val="FEC154"/>
                            </a:gs>
                            <a:gs pos="100000">
                              <a:srgbClr val="FF0000"/>
                            </a:gs>
                          </a:gsLst>
                          <a:lin ang="19200000" scaled="0"/>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82B4938" id="Arrow: Up-Down 1" o:spid="_x0000_s1026" type="#_x0000_t70" style="position:absolute;margin-left:-8.25pt;margin-top:51.45pt;width:3.6pt;height:123.7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" adj=",314" fillcolor="#00b050" strokecolor="#09101d [484]" strokeweight="1pt">
                <v:fill color2="red" rotate="t" angle="130" colors="0 #00b050;24248f #dded09;35389f #fec154;1 red" focus="100%" type="gradient">
                  <o:fill v:ext="view" type="gradientUnscaled"/>
                </v:fill>
              </v:shape>
            </w:pict>
          </mc:Fallback>
        </mc:AlternateContent>
      </w:r>
      <w:r>
        <w:rPr>
          <w:noProof/>
        </w:rPr>
        <mc:AlternateContent>
          <mc:Choice Requires="wps">
            <w:drawing>
              <wp:anchor distT="45720" distB="45720" distL="114300" distR="114300" simplePos="0" relativeHeight="251738112" behindDoc="0" locked="0" layoutInCell="1" allowOverlap="1" wp14:anchorId="60FA8C8B" wp14:editId="33693269">
                <wp:simplePos x="0" y="0"/>
                <wp:positionH relativeFrom="column">
                  <wp:posOffset>0</wp:posOffset>
                </wp:positionH>
                <wp:positionV relativeFrom="paragraph">
                  <wp:posOffset>0</wp:posOffset>
                </wp:positionV>
                <wp:extent cx="5943600" cy="1404620"/>
                <wp:effectExtent l="0" t="0" r="0" b="6350"/>
                <wp:wrapSquare wrapText="bothSides"/>
                <wp:docPr id="577742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404620"/>
                        </a:xfrm>
                        <a:prstGeom prst="rect">
                          <a:avLst/>
                        </a:prstGeom>
                        <a:solidFill>
                          <a:srgbClr val="FFFFFF"/>
                        </a:solidFill>
                        <a:ln w="9525">
                          <a:noFill/>
                          <a:miter lim="800000"/>
                          <a:headEnd/>
                          <a:tailEnd/>
                        </a:ln>
                      </wps:spPr>
                      <wps:txbx>
                        <w:txbxContent>
                          <w:p w14:paraId="41A04614" w14:textId="77777777" w:rsidR="003D5BE9" w:rsidRPr="00426CB9" w:rsidRDefault="003D5BE9" w:rsidP="003D5BE9">
                            <w:pPr>
                              <w:jc w:val="center"/>
                              <w:rPr>
                                <w:color w:val="2F5496" w:themeColor="accent1" w:themeShade="BF"/>
                              </w:rPr>
                            </w:pPr>
                            <w:r w:rsidRPr="00426CB9">
                              <w:rPr>
                                <w:color w:val="2F5496" w:themeColor="accent1" w:themeShade="BF"/>
                              </w:rPr>
                              <w:t xml:space="preserve">Figure </w:t>
                            </w:r>
                            <w:r>
                              <w:rPr>
                                <w:color w:val="2F5496" w:themeColor="accent1" w:themeShade="BF"/>
                              </w:rPr>
                              <w:t>10</w:t>
                            </w:r>
                            <w:r w:rsidRPr="00426CB9">
                              <w:rPr>
                                <w:color w:val="2F5496" w:themeColor="accent1" w:themeShade="BF"/>
                              </w:rPr>
                              <w:t xml:space="preserve">: </w:t>
                            </w:r>
                            <w:r>
                              <w:rPr>
                                <w:color w:val="2F5496" w:themeColor="accent1" w:themeShade="BF"/>
                              </w:rPr>
                              <w:t>Factors impacting an organization’s decision to implement HRDD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FA8C8B" id="_x0000_s1046" type="#_x0000_t202" style="position:absolute;margin-left:0;margin-top:0;width:468pt;height:110.6pt;z-index:2517381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" stroked="f">
                <v:textbox style="mso-fit-shape-to-text:t">
                  <w:txbxContent>
                    <w:p w14:paraId="41A04614" w14:textId="77777777" w:rsidR="003D5BE9" w:rsidRPr="00426CB9" w:rsidRDefault="003D5BE9" w:rsidP="003D5BE9">
                      <w:pPr>
                        <w:jc w:val="center"/>
                        <w:rPr>
                          <w:color w:val="2F5496" w:themeColor="accent1" w:themeShade="BF"/>
                        </w:rPr>
                      </w:pPr>
                      <w:r w:rsidRPr="00426CB9">
                        <w:rPr>
                          <w:color w:val="2F5496" w:themeColor="accent1" w:themeShade="BF"/>
                        </w:rPr>
                        <w:t xml:space="preserve">Figure </w:t>
                      </w:r>
                      <w:r>
                        <w:rPr>
                          <w:color w:val="2F5496" w:themeColor="accent1" w:themeShade="BF"/>
                        </w:rPr>
                        <w:t>10</w:t>
                      </w:r>
                      <w:r w:rsidRPr="00426CB9">
                        <w:rPr>
                          <w:color w:val="2F5496" w:themeColor="accent1" w:themeShade="BF"/>
                        </w:rPr>
                        <w:t xml:space="preserve">: </w:t>
                      </w:r>
                      <w:r>
                        <w:rPr>
                          <w:color w:val="2F5496" w:themeColor="accent1" w:themeShade="BF"/>
                        </w:rPr>
                        <w:t>Factors impacting an organization’s decision to implement HRDD</w:t>
                      </w:r>
                    </w:p>
                  </w:txbxContent>
                </v:textbox>
                <w10:wrap type="square"/>
              </v:shape>
            </w:pict>
          </mc:Fallback>
        </mc:AlternateContent>
      </w:r>
      <w:r w:rsidR="005B6461">
        <w:rPr>
          <w:noProof/>
        </w:rPr>
        <w:drawing>
          <wp:inline distT="0" distB="0" distL="0" distR="0" wp14:anchorId="2635F15A" wp14:editId="69DEA97A">
            <wp:extent cx="5943600" cy="2466340"/>
            <wp:effectExtent l="0" t="0" r="0" b="0"/>
            <wp:docPr id="915806952" name="Chart 1">
              <a:extLst xmlns:a="http://schemas.openxmlformats.org/drawingml/2006/main">
                <a:ext uri="{FF2B5EF4-FFF2-40B4-BE49-F238E27FC236}">
                  <a16:creationId xmlns:a16="http://schemas.microsoft.com/office/drawing/2014/main" id="{1635B0DF-4D14-7495-B67B-71CE46F1A9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B0880B8" w14:textId="773217C8" w:rsidR="00B35C81" w:rsidRDefault="00F73599" w:rsidP="00532938">
      <w:pPr>
        <w:spacing w:line="360" w:lineRule="auto"/>
      </w:pPr>
      <w:r>
        <w:t>Customer requests or expectation</w:t>
      </w:r>
      <w:r w:rsidR="008B0001">
        <w:t>s have the greatest impact on a company’s decision</w:t>
      </w:r>
      <w:r w:rsidR="003012A9">
        <w:t xml:space="preserve"> to</w:t>
      </w:r>
      <w:r w:rsidR="008B0001">
        <w:t xml:space="preserve"> implement HRDD</w:t>
      </w:r>
      <w:r w:rsidR="003012A9">
        <w:t>,</w:t>
      </w:r>
      <w:r w:rsidR="00107445">
        <w:t xml:space="preserve"> with </w:t>
      </w:r>
      <w:proofErr w:type="gramStart"/>
      <w:r w:rsidR="00107445">
        <w:t>the vast majority of</w:t>
      </w:r>
      <w:proofErr w:type="gramEnd"/>
      <w:r w:rsidR="00107445">
        <w:t xml:space="preserve"> respondents either slightly (</w:t>
      </w:r>
      <w:r w:rsidR="00D43742">
        <w:t>43.5</w:t>
      </w:r>
      <w:r w:rsidR="008F3E1E">
        <w:t>%</w:t>
      </w:r>
      <w:r w:rsidR="00D43742">
        <w:t>) or strongly (</w:t>
      </w:r>
      <w:r w:rsidR="003012A9">
        <w:t>38.8</w:t>
      </w:r>
      <w:r w:rsidR="008F3E1E">
        <w:t>%</w:t>
      </w:r>
      <w:r w:rsidR="003012A9">
        <w:t>) agreeing</w:t>
      </w:r>
      <w:r w:rsidR="009F3E92">
        <w:t xml:space="preserve">. </w:t>
      </w:r>
      <w:r w:rsidR="00D62D6F">
        <w:t xml:space="preserve">Ranked second, </w:t>
      </w:r>
      <w:r w:rsidR="004C4BF4">
        <w:t>73.9</w:t>
      </w:r>
      <w:r w:rsidR="008F3E1E">
        <w:t xml:space="preserve">% </w:t>
      </w:r>
      <w:r w:rsidR="004C4BF4">
        <w:t>of respondents agreed to some extent that negative pu</w:t>
      </w:r>
      <w:r w:rsidR="002F5508">
        <w:t xml:space="preserve">blicity has, or would have, an impact. </w:t>
      </w:r>
      <w:r w:rsidR="00A701F6">
        <w:t>Cur</w:t>
      </w:r>
      <w:r w:rsidR="00C243B7">
        <w:t>rent or pending regulations were a close third with 71.7</w:t>
      </w:r>
      <w:r w:rsidR="008F3E1E">
        <w:t xml:space="preserve">% </w:t>
      </w:r>
      <w:r w:rsidR="00C243B7">
        <w:t>of respon</w:t>
      </w:r>
      <w:r w:rsidR="000941C0">
        <w:t>dents agreeing they have a strong or slight impact. Interestingly, the</w:t>
      </w:r>
      <w:r w:rsidR="00320DAC">
        <w:t>re is no clear correlation between regions whi</w:t>
      </w:r>
      <w:r w:rsidR="00A36F18">
        <w:t xml:space="preserve">ch have current and pending regulations and the responses to this question. </w:t>
      </w:r>
      <w:r w:rsidR="006E22AA">
        <w:t xml:space="preserve">In fact, the proportion of respondents based in Europe who </w:t>
      </w:r>
      <w:r w:rsidR="001A6121">
        <w:t xml:space="preserve">slightly or strongly agreed was lower than the overall average at </w:t>
      </w:r>
      <w:r w:rsidR="008F1CEC">
        <w:t>66.7</w:t>
      </w:r>
      <w:r w:rsidR="008F3E1E">
        <w:t>%</w:t>
      </w:r>
      <w:r w:rsidR="008F1CEC">
        <w:t xml:space="preserve">. </w:t>
      </w:r>
      <w:r w:rsidR="00320DAC">
        <w:t xml:space="preserve"> </w:t>
      </w:r>
      <w:r w:rsidR="006C631F">
        <w:t xml:space="preserve">One possible explanation could be that </w:t>
      </w:r>
      <w:r w:rsidR="003456B9">
        <w:t>organizations</w:t>
      </w:r>
      <w:r w:rsidR="006C631F">
        <w:t xml:space="preserve"> in this region </w:t>
      </w:r>
      <w:r w:rsidR="003456B9">
        <w:t>were implementing HRRD before regulations were</w:t>
      </w:r>
      <w:r w:rsidR="009A2875">
        <w:t xml:space="preserve"> ratified.</w:t>
      </w:r>
      <w:r w:rsidR="00D909F6">
        <w:t xml:space="preserve"> Over half of the respondents (</w:t>
      </w:r>
      <w:r w:rsidR="00C24703">
        <w:t>52.2</w:t>
      </w:r>
      <w:r w:rsidR="008F3E1E">
        <w:t>%</w:t>
      </w:r>
      <w:r w:rsidR="00C24703">
        <w:t>)</w:t>
      </w:r>
      <w:r w:rsidR="008447A9">
        <w:t xml:space="preserve"> agreed that shareholder pressure had some level of impact</w:t>
      </w:r>
      <w:r w:rsidR="0092124F">
        <w:t>, while the score for pressure from NGOs or activists was 45.7</w:t>
      </w:r>
      <w:r w:rsidR="008F3E1E">
        <w:t>%</w:t>
      </w:r>
      <w:r w:rsidR="0092124F">
        <w:t>.</w:t>
      </w:r>
    </w:p>
    <w:p w14:paraId="61F8380D" w14:textId="1ECF481A" w:rsidR="0074478F" w:rsidRDefault="0074478F" w:rsidP="00532938">
      <w:pPr>
        <w:spacing w:line="360" w:lineRule="auto"/>
      </w:pPr>
      <w:r>
        <w:t>Some trends emer</w:t>
      </w:r>
      <w:r w:rsidR="00F44834">
        <w:t>ge when analyzing these results by tier. Pressure from s</w:t>
      </w:r>
      <w:r w:rsidR="00281EF1">
        <w:t>har</w:t>
      </w:r>
      <w:r w:rsidR="00F44834">
        <w:t xml:space="preserve">eholders </w:t>
      </w:r>
      <w:r w:rsidR="00060DF2">
        <w:t>has a greater impact further down the value chain</w:t>
      </w:r>
      <w:r w:rsidR="00835F8A">
        <w:t xml:space="preserve">, with </w:t>
      </w:r>
      <w:r w:rsidR="00281EF1">
        <w:t>75.0</w:t>
      </w:r>
      <w:r w:rsidR="008F3E1E">
        <w:t xml:space="preserve">% </w:t>
      </w:r>
      <w:r w:rsidR="00281EF1">
        <w:t>of T1</w:t>
      </w:r>
      <w:r w:rsidR="002244F5">
        <w:t xml:space="preserve"> respondents slightly or strongly agreeing</w:t>
      </w:r>
      <w:r w:rsidR="00521AA4">
        <w:t xml:space="preserve"> compared with 54.2</w:t>
      </w:r>
      <w:r w:rsidR="008F3E1E">
        <w:t xml:space="preserve">% </w:t>
      </w:r>
      <w:r w:rsidR="00521AA4">
        <w:t>of T2 respondents and 48.0</w:t>
      </w:r>
      <w:r w:rsidR="008F3E1E">
        <w:t xml:space="preserve">% </w:t>
      </w:r>
      <w:r w:rsidR="00521AA4">
        <w:t xml:space="preserve">of </w:t>
      </w:r>
      <w:r w:rsidR="000649E2">
        <w:t xml:space="preserve">T3 respondents. </w:t>
      </w:r>
      <w:r w:rsidR="008A7A32">
        <w:t>T1</w:t>
      </w:r>
      <w:r w:rsidR="00F37032">
        <w:t xml:space="preserve"> organizations are also particularly sensitive to negatively publicity with </w:t>
      </w:r>
      <w:r w:rsidR="00A12F78">
        <w:t>100</w:t>
      </w:r>
      <w:r w:rsidR="008F3E1E">
        <w:t xml:space="preserve">% </w:t>
      </w:r>
      <w:r w:rsidR="00A12F78">
        <w:t xml:space="preserve">of respondents </w:t>
      </w:r>
      <w:r w:rsidR="003E1847">
        <w:t>agree</w:t>
      </w:r>
      <w:r w:rsidR="000A12E0">
        <w:t>ing</w:t>
      </w:r>
      <w:r w:rsidR="003E1847">
        <w:t xml:space="preserve"> it has an impact on their organization implementing HRDD</w:t>
      </w:r>
      <w:r w:rsidR="00E71702">
        <w:t>. This can be contrasted with T</w:t>
      </w:r>
      <w:r w:rsidR="00DF1EC5">
        <w:t>2 respondents, 58.3</w:t>
      </w:r>
      <w:r w:rsidR="008F3E1E">
        <w:t xml:space="preserve">% </w:t>
      </w:r>
      <w:r w:rsidR="00DF1EC5">
        <w:t>of whom fe</w:t>
      </w:r>
      <w:r w:rsidR="00023FA5">
        <w:t>lt it had an impact and 60.0</w:t>
      </w:r>
      <w:r w:rsidR="008F3E1E">
        <w:t xml:space="preserve">% </w:t>
      </w:r>
      <w:r w:rsidR="00023FA5">
        <w:t xml:space="preserve">of T3 respondents. </w:t>
      </w:r>
      <w:r w:rsidR="00A007C4">
        <w:t xml:space="preserve">All three tiers were closely aligned on the impact of </w:t>
      </w:r>
      <w:r w:rsidR="0078185A">
        <w:t>customer requests or expectations</w:t>
      </w:r>
      <w:r w:rsidR="00E159F2">
        <w:t xml:space="preserve"> with 76.0</w:t>
      </w:r>
      <w:r w:rsidR="008F3E1E">
        <w:t xml:space="preserve">% </w:t>
      </w:r>
      <w:r w:rsidR="00E159F2">
        <w:t>for T1,</w:t>
      </w:r>
      <w:r w:rsidR="00F34A86">
        <w:t xml:space="preserve"> 79.2</w:t>
      </w:r>
      <w:r w:rsidR="008F3E1E">
        <w:t xml:space="preserve">% </w:t>
      </w:r>
      <w:r w:rsidR="00F34A86">
        <w:t>for T2 and 75.0</w:t>
      </w:r>
      <w:r w:rsidR="008F3E1E">
        <w:t xml:space="preserve">% </w:t>
      </w:r>
      <w:r w:rsidR="00F34A86">
        <w:t>for T3 agreeing</w:t>
      </w:r>
      <w:r w:rsidR="00E512C1">
        <w:t xml:space="preserve"> to some extent that</w:t>
      </w:r>
      <w:r w:rsidR="00F34A86">
        <w:t xml:space="preserve"> </w:t>
      </w:r>
      <w:r w:rsidR="009B2451">
        <w:t xml:space="preserve">they </w:t>
      </w:r>
      <w:r w:rsidR="00076C95">
        <w:t>influence</w:t>
      </w:r>
      <w:r w:rsidR="009B2451">
        <w:t xml:space="preserve"> their organization’s decision to implement HRDD.</w:t>
      </w:r>
      <w:r w:rsidR="00E71702">
        <w:t xml:space="preserve"> </w:t>
      </w:r>
    </w:p>
    <w:p w14:paraId="077B393A" w14:textId="77777777" w:rsidR="00B35C81" w:rsidRPr="00B2503A" w:rsidRDefault="00B35C81" w:rsidP="00B2503A"/>
    <w:p w14:paraId="6E204CA9" w14:textId="523B698D" w:rsidR="008D6949" w:rsidRDefault="00827477" w:rsidP="00827477">
      <w:pPr>
        <w:pStyle w:val="Heading2"/>
      </w:pPr>
      <w:bookmarkStart w:id="23" w:name="_Toc178343970"/>
      <w:r>
        <w:lastRenderedPageBreak/>
        <w:t>THEME 5: Opportunities</w:t>
      </w:r>
      <w:bookmarkEnd w:id="23"/>
    </w:p>
    <w:p w14:paraId="2C918A0E" w14:textId="77777777" w:rsidR="008D6949" w:rsidRDefault="008D6949"/>
    <w:p w14:paraId="1F7A60D5" w14:textId="721DCAF8" w:rsidR="00082D62" w:rsidRDefault="00D95D2E" w:rsidP="00D95D2E">
      <w:pPr>
        <w:spacing w:line="360" w:lineRule="auto"/>
      </w:pPr>
      <w:r>
        <w:rPr>
          <w:noProof/>
        </w:rPr>
        <mc:AlternateContent>
          <mc:Choice Requires="wps">
            <w:drawing>
              <wp:anchor distT="0" distB="0" distL="114300" distR="114300" simplePos="0" relativeHeight="251707392" behindDoc="0" locked="0" layoutInCell="1" allowOverlap="1" wp14:anchorId="11D78354" wp14:editId="7B5EA360">
                <wp:simplePos x="0" y="0"/>
                <wp:positionH relativeFrom="column">
                  <wp:posOffset>-428625</wp:posOffset>
                </wp:positionH>
                <wp:positionV relativeFrom="paragraph">
                  <wp:posOffset>1705140</wp:posOffset>
                </wp:positionV>
                <wp:extent cx="695325" cy="476250"/>
                <wp:effectExtent l="0" t="0" r="0" b="0"/>
                <wp:wrapNone/>
                <wp:docPr id="505371024"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0F4F7D17" w14:textId="78AFE5A6" w:rsidR="00EC0F3F" w:rsidRPr="00CF6962" w:rsidRDefault="00EC0F3F" w:rsidP="00EC0F3F">
                            <w:pPr>
                              <w:jc w:val="center"/>
                              <w:rPr>
                                <w:color w:val="00B050"/>
                                <w:sz w:val="16"/>
                                <w:szCs w:val="16"/>
                              </w:rPr>
                            </w:pPr>
                            <w:r w:rsidRPr="00CF6962">
                              <w:rPr>
                                <w:color w:val="00B050"/>
                                <w:sz w:val="16"/>
                                <w:szCs w:val="16"/>
                              </w:rPr>
                              <w:t>Greatest opportunity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D78354" id="_x0000_s1047" type="#_x0000_t202" style="position:absolute;margin-left:-33.75pt;margin-top:134.25pt;width:54.75pt;height:37.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" filled="f" stroked="f" strokeweight=".5pt">
                <v:textbox>
                  <w:txbxContent>
                    <w:p w14:paraId="0F4F7D17" w14:textId="78AFE5A6" w:rsidR="00EC0F3F" w:rsidRPr="00CF6962" w:rsidRDefault="00EC0F3F" w:rsidP="00EC0F3F">
                      <w:pPr>
                        <w:jc w:val="center"/>
                        <w:rPr>
                          <w:color w:val="00B050"/>
                          <w:sz w:val="16"/>
                          <w:szCs w:val="16"/>
                        </w:rPr>
                      </w:pPr>
                      <w:r w:rsidRPr="00CF6962">
                        <w:rPr>
                          <w:color w:val="00B050"/>
                          <w:sz w:val="16"/>
                          <w:szCs w:val="16"/>
                        </w:rPr>
                        <w:t>Greatest opportunity</w:t>
                      </w:r>
                    </w:p>
                  </w:txbxContent>
                </v:textbox>
              </v:shape>
            </w:pict>
          </mc:Fallback>
        </mc:AlternateContent>
      </w:r>
      <w:r>
        <w:rPr>
          <w:noProof/>
        </w:rPr>
        <mc:AlternateContent>
          <mc:Choice Requires="wps">
            <w:drawing>
              <wp:anchor distT="45720" distB="45720" distL="114300" distR="114300" simplePos="0" relativeHeight="251704320" behindDoc="0" locked="0" layoutInCell="1" allowOverlap="1" wp14:anchorId="46175631" wp14:editId="69E41CF6">
                <wp:simplePos x="0" y="0"/>
                <wp:positionH relativeFrom="column">
                  <wp:posOffset>-69215</wp:posOffset>
                </wp:positionH>
                <wp:positionV relativeFrom="paragraph">
                  <wp:posOffset>1426845</wp:posOffset>
                </wp:positionV>
                <wp:extent cx="5943600" cy="1404620"/>
                <wp:effectExtent l="0" t="0" r="0" b="6350"/>
                <wp:wrapSquare wrapText="bothSides"/>
                <wp:docPr id="1477865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404620"/>
                        </a:xfrm>
                        <a:prstGeom prst="rect">
                          <a:avLst/>
                        </a:prstGeom>
                        <a:solidFill>
                          <a:srgbClr val="FFFFFF"/>
                        </a:solidFill>
                        <a:ln w="9525">
                          <a:noFill/>
                          <a:miter lim="800000"/>
                          <a:headEnd/>
                          <a:tailEnd/>
                        </a:ln>
                      </wps:spPr>
                      <wps:txbx>
                        <w:txbxContent>
                          <w:p w14:paraId="35C4789B" w14:textId="41295DF2" w:rsidR="00933019" w:rsidRPr="00426CB9" w:rsidRDefault="00933019" w:rsidP="00933019">
                            <w:pPr>
                              <w:jc w:val="center"/>
                              <w:rPr>
                                <w:color w:val="2F5496" w:themeColor="accent1" w:themeShade="BF"/>
                              </w:rPr>
                            </w:pPr>
                            <w:r w:rsidRPr="00426CB9">
                              <w:rPr>
                                <w:color w:val="2F5496" w:themeColor="accent1" w:themeShade="BF"/>
                              </w:rPr>
                              <w:t xml:space="preserve">Figure </w:t>
                            </w:r>
                            <w:r>
                              <w:rPr>
                                <w:color w:val="2F5496" w:themeColor="accent1" w:themeShade="BF"/>
                              </w:rPr>
                              <w:t>11</w:t>
                            </w:r>
                            <w:r w:rsidRPr="00426CB9">
                              <w:rPr>
                                <w:color w:val="2F5496" w:themeColor="accent1" w:themeShade="BF"/>
                              </w:rPr>
                              <w:t xml:space="preserve">: </w:t>
                            </w:r>
                            <w:r w:rsidR="00911669">
                              <w:rPr>
                                <w:color w:val="2F5496" w:themeColor="accent1" w:themeShade="BF"/>
                              </w:rPr>
                              <w:t>Opportunities from implementing a</w:t>
                            </w:r>
                            <w:r w:rsidR="000215BC">
                              <w:rPr>
                                <w:color w:val="2F5496" w:themeColor="accent1" w:themeShade="BF"/>
                              </w:rPr>
                              <w:t>n</w:t>
                            </w:r>
                            <w:r w:rsidR="00911669">
                              <w:rPr>
                                <w:color w:val="2F5496" w:themeColor="accent1" w:themeShade="BF"/>
                              </w:rPr>
                              <w:t xml:space="preserve"> HRDD process</w:t>
                            </w:r>
                            <w:r w:rsidR="00141667">
                              <w:rPr>
                                <w:color w:val="2F5496" w:themeColor="accent1" w:themeShade="BF"/>
                              </w:rPr>
                              <w:t xml:space="preserve"> – All respondents</w:t>
                            </w:r>
                            <w:r w:rsidR="00E04097">
                              <w:rPr>
                                <w:color w:val="2F5496" w:themeColor="accent1" w:themeShade="BF"/>
                              </w:rPr>
                              <w:t xml:space="preserve"> (n=45)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175631" id="_x0000_s1048" type="#_x0000_t202" style="position:absolute;margin-left:-5.45pt;margin-top:112.35pt;width:468pt;height:110.6pt;z-index:2517043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" stroked="f">
                <v:textbox style="mso-fit-shape-to-text:t">
                  <w:txbxContent>
                    <w:p w14:paraId="35C4789B" w14:textId="41295DF2" w:rsidR="00933019" w:rsidRPr="00426CB9" w:rsidRDefault="00933019" w:rsidP="00933019">
                      <w:pPr>
                        <w:jc w:val="center"/>
                        <w:rPr>
                          <w:color w:val="2F5496" w:themeColor="accent1" w:themeShade="BF"/>
                        </w:rPr>
                      </w:pPr>
                      <w:r w:rsidRPr="00426CB9">
                        <w:rPr>
                          <w:color w:val="2F5496" w:themeColor="accent1" w:themeShade="BF"/>
                        </w:rPr>
                        <w:t xml:space="preserve">Figure </w:t>
                      </w:r>
                      <w:r>
                        <w:rPr>
                          <w:color w:val="2F5496" w:themeColor="accent1" w:themeShade="BF"/>
                        </w:rPr>
                        <w:t>11</w:t>
                      </w:r>
                      <w:r w:rsidRPr="00426CB9">
                        <w:rPr>
                          <w:color w:val="2F5496" w:themeColor="accent1" w:themeShade="BF"/>
                        </w:rPr>
                        <w:t xml:space="preserve">: </w:t>
                      </w:r>
                      <w:r w:rsidR="00911669">
                        <w:rPr>
                          <w:color w:val="2F5496" w:themeColor="accent1" w:themeShade="BF"/>
                        </w:rPr>
                        <w:t>Opportunities from implementing a</w:t>
                      </w:r>
                      <w:r w:rsidR="000215BC">
                        <w:rPr>
                          <w:color w:val="2F5496" w:themeColor="accent1" w:themeShade="BF"/>
                        </w:rPr>
                        <w:t>n</w:t>
                      </w:r>
                      <w:r w:rsidR="00911669">
                        <w:rPr>
                          <w:color w:val="2F5496" w:themeColor="accent1" w:themeShade="BF"/>
                        </w:rPr>
                        <w:t xml:space="preserve"> HRDD process</w:t>
                      </w:r>
                      <w:r w:rsidR="00141667">
                        <w:rPr>
                          <w:color w:val="2F5496" w:themeColor="accent1" w:themeShade="BF"/>
                        </w:rPr>
                        <w:t xml:space="preserve"> – All respondents</w:t>
                      </w:r>
                      <w:r w:rsidR="00E04097">
                        <w:rPr>
                          <w:color w:val="2F5496" w:themeColor="accent1" w:themeShade="BF"/>
                        </w:rPr>
                        <w:t xml:space="preserve"> (n=45)</w:t>
                      </w:r>
                    </w:p>
                  </w:txbxContent>
                </v:textbox>
                <w10:wrap type="square"/>
              </v:shape>
            </w:pict>
          </mc:Fallback>
        </mc:AlternateContent>
      </w:r>
      <w:r w:rsidR="00962496">
        <w:t xml:space="preserve">The final theme explored </w:t>
      </w:r>
      <w:r w:rsidR="00121E83">
        <w:t>the benefits that a</w:t>
      </w:r>
      <w:r w:rsidR="000215BC">
        <w:t>n</w:t>
      </w:r>
      <w:r w:rsidR="00121E83">
        <w:t xml:space="preserve"> HRDD process may have for companies. </w:t>
      </w:r>
      <w:r w:rsidR="00FD45CD">
        <w:t xml:space="preserve">A </w:t>
      </w:r>
      <w:r w:rsidR="00666887">
        <w:t>multiple-item</w:t>
      </w:r>
      <w:r w:rsidR="00870344">
        <w:t xml:space="preserve"> </w:t>
      </w:r>
      <w:r w:rsidR="00FD45CD">
        <w:t>scale was once again employed</w:t>
      </w:r>
      <w:r w:rsidR="00014898">
        <w:t xml:space="preserve"> for the question ‘</w:t>
      </w:r>
      <w:r w:rsidR="00014898" w:rsidRPr="00014898">
        <w:t>What level of opportunity does a</w:t>
      </w:r>
      <w:r w:rsidR="000215BC">
        <w:t>n</w:t>
      </w:r>
      <w:r w:rsidR="00014898" w:rsidRPr="00014898">
        <w:t xml:space="preserve"> HRDD process provide to your organization in the following areas</w:t>
      </w:r>
      <w:r w:rsidR="00C61986">
        <w:t xml:space="preserve"> …</w:t>
      </w:r>
      <w:r w:rsidR="00014898">
        <w:t>’</w:t>
      </w:r>
      <w:r w:rsidR="00C61986">
        <w:t>.</w:t>
      </w:r>
      <w:r w:rsidR="00014898">
        <w:t xml:space="preserve"> </w:t>
      </w:r>
      <w:r w:rsidR="00203683">
        <w:t>Respondents rated the opportunit</w:t>
      </w:r>
      <w:r w:rsidR="00F35538">
        <w:t>ies</w:t>
      </w:r>
      <w:r w:rsidR="00203683">
        <w:t xml:space="preserve"> between ‘None’ and </w:t>
      </w:r>
      <w:r w:rsidR="0037316F">
        <w:t xml:space="preserve">‘Significant’, and responses for the top two </w:t>
      </w:r>
      <w:r w:rsidR="006D15F2">
        <w:t>categories – ‘Large’ and ‘Significant’ were analysed.</w:t>
      </w:r>
      <w:r w:rsidR="00FE1597">
        <w:t xml:space="preserve"> </w:t>
      </w:r>
      <w:r w:rsidR="00AC405A">
        <w:t xml:space="preserve">There were 45 responses to this question. </w:t>
      </w:r>
      <w:r w:rsidR="00FE1597">
        <w:t xml:space="preserve">The resulting analysis for all respondent is illustrated in Figure </w:t>
      </w:r>
      <w:r w:rsidR="001E04C4">
        <w:t>11.</w:t>
      </w:r>
    </w:p>
    <w:p w14:paraId="3B0A7330" w14:textId="57311979" w:rsidR="00082D62" w:rsidRDefault="00F976A9">
      <w:r>
        <w:rPr>
          <w:noProof/>
        </w:rPr>
        <mc:AlternateContent>
          <mc:Choice Requires="wps">
            <w:drawing>
              <wp:anchor distT="0" distB="0" distL="114300" distR="114300" simplePos="0" relativeHeight="251706368" behindDoc="0" locked="0" layoutInCell="1" allowOverlap="1" wp14:anchorId="0BD48D25" wp14:editId="631C7F32">
                <wp:simplePos x="0" y="0"/>
                <wp:positionH relativeFrom="column">
                  <wp:posOffset>-114300</wp:posOffset>
                </wp:positionH>
                <wp:positionV relativeFrom="paragraph">
                  <wp:posOffset>749935</wp:posOffset>
                </wp:positionV>
                <wp:extent cx="45085" cy="1619250"/>
                <wp:effectExtent l="19050" t="19050" r="31115" b="38100"/>
                <wp:wrapNone/>
                <wp:docPr id="2076550257" name="Arrow: Up-Down 1"/>
                <wp:cNvGraphicFramePr/>
                <a:graphic xmlns:a="http://schemas.openxmlformats.org/drawingml/2006/main">
                  <a:graphicData uri="http://schemas.microsoft.com/office/word/2010/wordprocessingShape">
                    <wps:wsp>
                      <wps:cNvSpPr/>
                      <wps:spPr>
                        <a:xfrm>
                          <a:off x="0" y="0"/>
                          <a:ext cx="45085" cy="1619250"/>
                        </a:xfrm>
                        <a:prstGeom prst="upDownArrow">
                          <a:avLst/>
                        </a:prstGeom>
                        <a:gradFill flip="none" rotWithShape="1">
                          <a:gsLst>
                            <a:gs pos="0">
                              <a:schemeClr val="accent2"/>
                            </a:gs>
                            <a:gs pos="37000">
                              <a:srgbClr val="DDED09"/>
                            </a:gs>
                            <a:gs pos="100000">
                              <a:srgbClr val="00B050"/>
                            </a:gs>
                          </a:gsLst>
                          <a:lin ang="19200000" scaled="0"/>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122CA5C" id="Arrow: Up-Down 1" o:spid="_x0000_s1026" type="#_x0000_t70" style="position:absolute;margin-left:-9pt;margin-top:59.05pt;width:3.55pt;height:127.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" adj=",301" fillcolor="#ed7d31 [3205]" strokecolor="#09101d [484]" strokeweight="1pt">
                <v:fill color2="#00b050" rotate="t" angle="130" colors="0 #ed7d31;24248f #dded09;1 #00b050" focus="100%" type="gradient">
                  <o:fill v:ext="view" type="gradientUnscaled"/>
                </v:fill>
              </v:shape>
            </w:pict>
          </mc:Fallback>
        </mc:AlternateContent>
      </w:r>
      <w:r>
        <w:rPr>
          <w:noProof/>
        </w:rPr>
        <mc:AlternateContent>
          <mc:Choice Requires="wps">
            <w:drawing>
              <wp:anchor distT="0" distB="0" distL="114300" distR="114300" simplePos="0" relativeHeight="251708416" behindDoc="0" locked="0" layoutInCell="1" allowOverlap="1" wp14:anchorId="0E114E5D" wp14:editId="30987064">
                <wp:simplePos x="0" y="0"/>
                <wp:positionH relativeFrom="column">
                  <wp:posOffset>-438150</wp:posOffset>
                </wp:positionH>
                <wp:positionV relativeFrom="paragraph">
                  <wp:posOffset>2345855</wp:posOffset>
                </wp:positionV>
                <wp:extent cx="695325" cy="400050"/>
                <wp:effectExtent l="0" t="0" r="0" b="0"/>
                <wp:wrapNone/>
                <wp:docPr id="433487659" name="Text Box 2"/>
                <wp:cNvGraphicFramePr/>
                <a:graphic xmlns:a="http://schemas.openxmlformats.org/drawingml/2006/main">
                  <a:graphicData uri="http://schemas.microsoft.com/office/word/2010/wordprocessingShape">
                    <wps:wsp>
                      <wps:cNvSpPr txBox="1"/>
                      <wps:spPr>
                        <a:xfrm>
                          <a:off x="0" y="0"/>
                          <a:ext cx="695325" cy="400050"/>
                        </a:xfrm>
                        <a:prstGeom prst="rect">
                          <a:avLst/>
                        </a:prstGeom>
                        <a:noFill/>
                        <a:ln w="6350">
                          <a:noFill/>
                        </a:ln>
                      </wps:spPr>
                      <wps:txbx>
                        <w:txbxContent>
                          <w:p w14:paraId="4CAA9984" w14:textId="2B6E24C2" w:rsidR="00EC0F3F" w:rsidRPr="00704EB7" w:rsidRDefault="00EC0F3F" w:rsidP="00EC0F3F">
                            <w:pPr>
                              <w:jc w:val="center"/>
                              <w:rPr>
                                <w:color w:val="ED7D31" w:themeColor="accent2"/>
                                <w:sz w:val="16"/>
                                <w:szCs w:val="16"/>
                              </w:rPr>
                            </w:pPr>
                            <w:r w:rsidRPr="00704EB7">
                              <w:rPr>
                                <w:color w:val="ED7D31" w:themeColor="accent2"/>
                                <w:sz w:val="16"/>
                                <w:szCs w:val="16"/>
                              </w:rPr>
                              <w:t>Less</w:t>
                            </w:r>
                            <w:r w:rsidR="00141667" w:rsidRPr="00704EB7">
                              <w:rPr>
                                <w:color w:val="ED7D31" w:themeColor="accent2"/>
                                <w:sz w:val="16"/>
                                <w:szCs w:val="16"/>
                              </w:rPr>
                              <w:t xml:space="preserve"> oppo</w:t>
                            </w:r>
                            <w:r w:rsidRPr="00704EB7">
                              <w:rPr>
                                <w:color w:val="ED7D31" w:themeColor="accent2"/>
                                <w:sz w:val="16"/>
                                <w:szCs w:val="16"/>
                              </w:rPr>
                              <w:t>rtunity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14E5D" id="_x0000_s1049" type="#_x0000_t202" style="position:absolute;margin-left:-34.5pt;margin-top:184.7pt;width:54.75pt;height:31.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" filled="f" stroked="f" strokeweight=".5pt">
                <v:textbox>
                  <w:txbxContent>
                    <w:p w14:paraId="4CAA9984" w14:textId="2B6E24C2" w:rsidR="00EC0F3F" w:rsidRPr="00704EB7" w:rsidRDefault="00EC0F3F" w:rsidP="00EC0F3F">
                      <w:pPr>
                        <w:jc w:val="center"/>
                        <w:rPr>
                          <w:color w:val="ED7D31" w:themeColor="accent2"/>
                          <w:sz w:val="16"/>
                          <w:szCs w:val="16"/>
                        </w:rPr>
                      </w:pPr>
                      <w:r w:rsidRPr="00704EB7">
                        <w:rPr>
                          <w:color w:val="ED7D31" w:themeColor="accent2"/>
                          <w:sz w:val="16"/>
                          <w:szCs w:val="16"/>
                        </w:rPr>
                        <w:t>Less</w:t>
                      </w:r>
                      <w:r w:rsidR="00141667" w:rsidRPr="00704EB7">
                        <w:rPr>
                          <w:color w:val="ED7D31" w:themeColor="accent2"/>
                          <w:sz w:val="16"/>
                          <w:szCs w:val="16"/>
                        </w:rPr>
                        <w:t xml:space="preserve"> oppo</w:t>
                      </w:r>
                      <w:r w:rsidRPr="00704EB7">
                        <w:rPr>
                          <w:color w:val="ED7D31" w:themeColor="accent2"/>
                          <w:sz w:val="16"/>
                          <w:szCs w:val="16"/>
                        </w:rPr>
                        <w:t>rtunity</w:t>
                      </w:r>
                    </w:p>
                  </w:txbxContent>
                </v:textbox>
              </v:shape>
            </w:pict>
          </mc:Fallback>
        </mc:AlternateContent>
      </w:r>
      <w:r w:rsidR="00C83349">
        <w:rPr>
          <w:noProof/>
        </w:rPr>
        <w:drawing>
          <wp:inline distT="0" distB="0" distL="0" distR="0" wp14:anchorId="07C1E27E" wp14:editId="3BCCC466">
            <wp:extent cx="5943600" cy="2459355"/>
            <wp:effectExtent l="0" t="0" r="0" b="0"/>
            <wp:docPr id="948148235" name="Chart 1">
              <a:extLst xmlns:a="http://schemas.openxmlformats.org/drawingml/2006/main">
                <a:ext uri="{FF2B5EF4-FFF2-40B4-BE49-F238E27FC236}">
                  <a16:creationId xmlns:a16="http://schemas.microsoft.com/office/drawing/2014/main" id="{7E94FB24-56D6-D16B-4B10-BD3E0FA23F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2203C35" w14:textId="779C4281" w:rsidR="003F2777" w:rsidRDefault="0032263C" w:rsidP="00E11331">
      <w:pPr>
        <w:spacing w:line="360" w:lineRule="auto"/>
      </w:pPr>
      <w:r>
        <w:t xml:space="preserve">All four of the top ranked opportunities </w:t>
      </w:r>
      <w:r w:rsidR="00F9760F">
        <w:t>were considered a large or significant benefi</w:t>
      </w:r>
      <w:r w:rsidR="00DB17D1">
        <w:t xml:space="preserve">t by over half of the respondents. </w:t>
      </w:r>
      <w:r w:rsidR="000B32ED">
        <w:t xml:space="preserve">The greatest opportunity </w:t>
      </w:r>
      <w:r w:rsidR="007C440C">
        <w:t xml:space="preserve">was the reduction </w:t>
      </w:r>
      <w:r w:rsidR="00AA02D8">
        <w:t>in reputational risk, wi</w:t>
      </w:r>
      <w:r w:rsidR="00B85925">
        <w:t>th 64.5</w:t>
      </w:r>
      <w:r w:rsidR="00552FB6">
        <w:t xml:space="preserve">% </w:t>
      </w:r>
      <w:r w:rsidR="00B85925">
        <w:t xml:space="preserve">agreeing it was a </w:t>
      </w:r>
      <w:r w:rsidR="00E223D2">
        <w:t xml:space="preserve">large or significant benefit. </w:t>
      </w:r>
      <w:r w:rsidR="00DB17D1">
        <w:t xml:space="preserve">Increased </w:t>
      </w:r>
      <w:r w:rsidR="002F70B9">
        <w:t>resilience in the supply chain was second (57.8</w:t>
      </w:r>
      <w:r w:rsidR="00552FB6">
        <w:t>%</w:t>
      </w:r>
      <w:r w:rsidR="002F70B9">
        <w:t xml:space="preserve">) and </w:t>
      </w:r>
      <w:r w:rsidR="004D63CB">
        <w:t xml:space="preserve">improved relationships with external stakeholder and </w:t>
      </w:r>
      <w:r w:rsidR="001974EB">
        <w:t>providing support for buyers in making strategic purchasing decision</w:t>
      </w:r>
      <w:r w:rsidR="00C61986">
        <w:t>s</w:t>
      </w:r>
      <w:r w:rsidR="001974EB">
        <w:t xml:space="preserve"> both scored </w:t>
      </w:r>
      <w:r w:rsidR="004A2480">
        <w:t>51.1</w:t>
      </w:r>
      <w:r w:rsidR="00552FB6">
        <w:t xml:space="preserve">% </w:t>
      </w:r>
      <w:r w:rsidR="004A2480">
        <w:t xml:space="preserve">overall. </w:t>
      </w:r>
    </w:p>
    <w:p w14:paraId="1ED73B48" w14:textId="13CF5394" w:rsidR="007E56D5" w:rsidRDefault="003C4C30" w:rsidP="00D95D2E">
      <w:pPr>
        <w:spacing w:line="360" w:lineRule="auto"/>
      </w:pPr>
      <w:r>
        <w:t>HRDD providing the</w:t>
      </w:r>
      <w:r w:rsidR="004A30A3">
        <w:t xml:space="preserve"> opportunity to differentiate the organization from competitors </w:t>
      </w:r>
      <w:r w:rsidR="00FC2469">
        <w:t>was considered a large or significant benefit by 35.6</w:t>
      </w:r>
      <w:r w:rsidR="00552FB6">
        <w:t xml:space="preserve">% </w:t>
      </w:r>
      <w:r w:rsidR="009830FD">
        <w:t xml:space="preserve">of respondents, and a third believed it would </w:t>
      </w:r>
      <w:r w:rsidR="00C3769A">
        <w:t xml:space="preserve">help drive growth with customers and/or consumers. </w:t>
      </w:r>
      <w:r w:rsidR="00EB27F5">
        <w:t>Only 26.7</w:t>
      </w:r>
      <w:r w:rsidR="00552FB6">
        <w:t xml:space="preserve">% </w:t>
      </w:r>
      <w:r w:rsidR="00637EF6">
        <w:t>of respondents thought that a</w:t>
      </w:r>
      <w:r w:rsidR="000215BC">
        <w:t>n</w:t>
      </w:r>
      <w:r w:rsidR="00637EF6">
        <w:t xml:space="preserve"> HRDD process would improve employee </w:t>
      </w:r>
      <w:r w:rsidR="001F2670">
        <w:t>attraction</w:t>
      </w:r>
      <w:r w:rsidR="00637EF6">
        <w:t xml:space="preserve"> and retention.</w:t>
      </w:r>
    </w:p>
    <w:p w14:paraId="12EFE735" w14:textId="5495CC37" w:rsidR="007E56D5" w:rsidRDefault="007E56D5" w:rsidP="00D95D2E">
      <w:pPr>
        <w:spacing w:line="360" w:lineRule="auto"/>
      </w:pPr>
    </w:p>
    <w:p w14:paraId="5677AFA6" w14:textId="64D548F0" w:rsidR="007E56D5" w:rsidRDefault="007E56D5" w:rsidP="00D95D2E">
      <w:pPr>
        <w:spacing w:line="360" w:lineRule="auto"/>
      </w:pPr>
    </w:p>
    <w:p w14:paraId="677AA768" w14:textId="3DC36E31" w:rsidR="000A3C0C" w:rsidRDefault="003F2777" w:rsidP="00D95D2E">
      <w:pPr>
        <w:spacing w:line="360" w:lineRule="auto"/>
      </w:pPr>
      <w:r>
        <w:rPr>
          <w:noProof/>
        </w:rPr>
        <w:lastRenderedPageBreak/>
        <mc:AlternateContent>
          <mc:Choice Requires="wps">
            <w:drawing>
              <wp:anchor distT="0" distB="0" distL="114300" distR="114300" simplePos="0" relativeHeight="251718656" behindDoc="0" locked="0" layoutInCell="1" allowOverlap="1" wp14:anchorId="0273BEDA" wp14:editId="24411B7D">
                <wp:simplePos x="0" y="0"/>
                <wp:positionH relativeFrom="column">
                  <wp:posOffset>-428625</wp:posOffset>
                </wp:positionH>
                <wp:positionV relativeFrom="paragraph">
                  <wp:posOffset>2105025</wp:posOffset>
                </wp:positionV>
                <wp:extent cx="695325" cy="400050"/>
                <wp:effectExtent l="0" t="0" r="0" b="0"/>
                <wp:wrapNone/>
                <wp:docPr id="1313655120" name="Text Box 2"/>
                <wp:cNvGraphicFramePr/>
                <a:graphic xmlns:a="http://schemas.openxmlformats.org/drawingml/2006/main">
                  <a:graphicData uri="http://schemas.microsoft.com/office/word/2010/wordprocessingShape">
                    <wps:wsp>
                      <wps:cNvSpPr txBox="1"/>
                      <wps:spPr>
                        <a:xfrm>
                          <a:off x="0" y="0"/>
                          <a:ext cx="695325" cy="400050"/>
                        </a:xfrm>
                        <a:prstGeom prst="rect">
                          <a:avLst/>
                        </a:prstGeom>
                        <a:noFill/>
                        <a:ln w="6350">
                          <a:noFill/>
                        </a:ln>
                      </wps:spPr>
                      <wps:txbx>
                        <w:txbxContent>
                          <w:p w14:paraId="1E7B77EA" w14:textId="77777777" w:rsidR="00704EB7" w:rsidRPr="00704EB7" w:rsidRDefault="00704EB7" w:rsidP="00704EB7">
                            <w:pPr>
                              <w:jc w:val="center"/>
                              <w:rPr>
                                <w:color w:val="ED7D31" w:themeColor="accent2"/>
                                <w:sz w:val="16"/>
                                <w:szCs w:val="16"/>
                              </w:rPr>
                            </w:pPr>
                            <w:r w:rsidRPr="00704EB7">
                              <w:rPr>
                                <w:color w:val="ED7D31" w:themeColor="accent2"/>
                                <w:sz w:val="16"/>
                                <w:szCs w:val="16"/>
                              </w:rPr>
                              <w:t>Less opportunity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73BEDA" id="_x0000_s1050" type="#_x0000_t202" style="position:absolute;margin-left:-33.75pt;margin-top:165.75pt;width:54.75pt;height:31.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" filled="f" stroked="f" strokeweight=".5pt">
                <v:textbox>
                  <w:txbxContent>
                    <w:p w14:paraId="1E7B77EA" w14:textId="77777777" w:rsidR="00704EB7" w:rsidRPr="00704EB7" w:rsidRDefault="00704EB7" w:rsidP="00704EB7">
                      <w:pPr>
                        <w:jc w:val="center"/>
                        <w:rPr>
                          <w:color w:val="ED7D31" w:themeColor="accent2"/>
                          <w:sz w:val="16"/>
                          <w:szCs w:val="16"/>
                        </w:rPr>
                      </w:pPr>
                      <w:r w:rsidRPr="00704EB7">
                        <w:rPr>
                          <w:color w:val="ED7D31" w:themeColor="accent2"/>
                          <w:sz w:val="16"/>
                          <w:szCs w:val="16"/>
                        </w:rPr>
                        <w:t>Less opportunity</w:t>
                      </w:r>
                    </w:p>
                  </w:txbxContent>
                </v:textbox>
              </v:shape>
            </w:pict>
          </mc:Fallback>
        </mc:AlternateContent>
      </w:r>
      <w:r>
        <w:rPr>
          <w:noProof/>
        </w:rPr>
        <mc:AlternateContent>
          <mc:Choice Requires="wps">
            <w:drawing>
              <wp:anchor distT="0" distB="0" distL="114300" distR="114300" simplePos="0" relativeHeight="251716608" behindDoc="0" locked="0" layoutInCell="1" allowOverlap="1" wp14:anchorId="263D965D" wp14:editId="4AE3E7D1">
                <wp:simplePos x="0" y="0"/>
                <wp:positionH relativeFrom="column">
                  <wp:posOffset>-104775</wp:posOffset>
                </wp:positionH>
                <wp:positionV relativeFrom="paragraph">
                  <wp:posOffset>526415</wp:posOffset>
                </wp:positionV>
                <wp:extent cx="45085" cy="1581150"/>
                <wp:effectExtent l="19050" t="19050" r="31115" b="38100"/>
                <wp:wrapNone/>
                <wp:docPr id="347926611" name="Arrow: Up-Down 1"/>
                <wp:cNvGraphicFramePr/>
                <a:graphic xmlns:a="http://schemas.openxmlformats.org/drawingml/2006/main">
                  <a:graphicData uri="http://schemas.microsoft.com/office/word/2010/wordprocessingShape">
                    <wps:wsp>
                      <wps:cNvSpPr/>
                      <wps:spPr>
                        <a:xfrm>
                          <a:off x="0" y="0"/>
                          <a:ext cx="45085" cy="1581150"/>
                        </a:xfrm>
                        <a:prstGeom prst="upDownArrow">
                          <a:avLst/>
                        </a:prstGeom>
                        <a:gradFill flip="none" rotWithShape="1">
                          <a:gsLst>
                            <a:gs pos="0">
                              <a:schemeClr val="accent2"/>
                            </a:gs>
                            <a:gs pos="37000">
                              <a:srgbClr val="DDED09"/>
                            </a:gs>
                            <a:gs pos="100000">
                              <a:srgbClr val="00B050"/>
                            </a:gs>
                          </a:gsLst>
                          <a:lin ang="19200000" scaled="0"/>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26E1A8F" id="Arrow: Up-Down 1" o:spid="_x0000_s1026" type="#_x0000_t70" style="position:absolute;margin-left:-8.25pt;margin-top:41.45pt;width:3.55pt;height:124.5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" adj=",308" fillcolor="#ed7d31 [3205]" strokecolor="#09101d [484]" strokeweight="1pt">
                <v:fill color2="#00b050" rotate="t" angle="130" colors="0 #ed7d31;24248f #dded09;1 #00b050" focus="100%" type="gradient">
                  <o:fill v:ext="view" type="gradientUnscaled"/>
                </v:fill>
              </v:shape>
            </w:pict>
          </mc:Fallback>
        </mc:AlternateContent>
      </w:r>
      <w:r>
        <w:rPr>
          <w:noProof/>
        </w:rPr>
        <mc:AlternateContent>
          <mc:Choice Requires="wps">
            <w:drawing>
              <wp:anchor distT="0" distB="0" distL="114300" distR="114300" simplePos="0" relativeHeight="251717632" behindDoc="0" locked="0" layoutInCell="1" allowOverlap="1" wp14:anchorId="53E02D0A" wp14:editId="48934205">
                <wp:simplePos x="0" y="0"/>
                <wp:positionH relativeFrom="column">
                  <wp:posOffset>-416560</wp:posOffset>
                </wp:positionH>
                <wp:positionV relativeFrom="paragraph">
                  <wp:posOffset>186690</wp:posOffset>
                </wp:positionV>
                <wp:extent cx="695325" cy="476250"/>
                <wp:effectExtent l="0" t="0" r="0" b="0"/>
                <wp:wrapNone/>
                <wp:docPr id="1556662586"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6F960B4A" w14:textId="77777777" w:rsidR="00704EB7" w:rsidRPr="00CF6962" w:rsidRDefault="00704EB7" w:rsidP="00704EB7">
                            <w:pPr>
                              <w:jc w:val="center"/>
                              <w:rPr>
                                <w:color w:val="00B050"/>
                                <w:sz w:val="16"/>
                                <w:szCs w:val="16"/>
                              </w:rPr>
                            </w:pPr>
                            <w:r w:rsidRPr="00CF6962">
                              <w:rPr>
                                <w:color w:val="00B050"/>
                                <w:sz w:val="16"/>
                                <w:szCs w:val="16"/>
                              </w:rPr>
                              <w:t>Greatest opportunity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E02D0A" id="_x0000_s1051" type="#_x0000_t202" style="position:absolute;margin-left:-32.8pt;margin-top:14.7pt;width:54.75pt;height:37.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" filled="f" stroked="f" strokeweight=".5pt">
                <v:textbox>
                  <w:txbxContent>
                    <w:p w14:paraId="6F960B4A" w14:textId="77777777" w:rsidR="00704EB7" w:rsidRPr="00CF6962" w:rsidRDefault="00704EB7" w:rsidP="00704EB7">
                      <w:pPr>
                        <w:jc w:val="center"/>
                        <w:rPr>
                          <w:color w:val="00B050"/>
                          <w:sz w:val="16"/>
                          <w:szCs w:val="16"/>
                        </w:rPr>
                      </w:pPr>
                      <w:r w:rsidRPr="00CF6962">
                        <w:rPr>
                          <w:color w:val="00B050"/>
                          <w:sz w:val="16"/>
                          <w:szCs w:val="16"/>
                        </w:rPr>
                        <w:t>Greatest opportunity</w:t>
                      </w:r>
                    </w:p>
                  </w:txbxContent>
                </v:textbox>
              </v:shape>
            </w:pict>
          </mc:Fallback>
        </mc:AlternateContent>
      </w:r>
      <w:r>
        <w:rPr>
          <w:noProof/>
        </w:rPr>
        <mc:AlternateContent>
          <mc:Choice Requires="wps">
            <w:drawing>
              <wp:anchor distT="45720" distB="45720" distL="114300" distR="114300" simplePos="0" relativeHeight="251710464" behindDoc="0" locked="0" layoutInCell="1" allowOverlap="1" wp14:anchorId="7823AD23" wp14:editId="774D0621">
                <wp:simplePos x="0" y="0"/>
                <wp:positionH relativeFrom="column">
                  <wp:posOffset>-57150</wp:posOffset>
                </wp:positionH>
                <wp:positionV relativeFrom="paragraph">
                  <wp:posOffset>0</wp:posOffset>
                </wp:positionV>
                <wp:extent cx="5943600" cy="1404620"/>
                <wp:effectExtent l="0" t="0" r="0" b="6350"/>
                <wp:wrapSquare wrapText="bothSides"/>
                <wp:docPr id="6420571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404620"/>
                        </a:xfrm>
                        <a:prstGeom prst="rect">
                          <a:avLst/>
                        </a:prstGeom>
                        <a:solidFill>
                          <a:srgbClr val="FFFFFF"/>
                        </a:solidFill>
                        <a:ln w="9525">
                          <a:noFill/>
                          <a:miter lim="800000"/>
                          <a:headEnd/>
                          <a:tailEnd/>
                        </a:ln>
                      </wps:spPr>
                      <wps:txbx>
                        <w:txbxContent>
                          <w:p w14:paraId="2B368627" w14:textId="5DA6C8F0" w:rsidR="003C38D7" w:rsidRPr="00426CB9" w:rsidRDefault="003C38D7" w:rsidP="003C38D7">
                            <w:pPr>
                              <w:jc w:val="center"/>
                              <w:rPr>
                                <w:color w:val="2F5496" w:themeColor="accent1" w:themeShade="BF"/>
                              </w:rPr>
                            </w:pPr>
                            <w:r w:rsidRPr="00426CB9">
                              <w:rPr>
                                <w:color w:val="2F5496" w:themeColor="accent1" w:themeShade="BF"/>
                              </w:rPr>
                              <w:t xml:space="preserve">Figure </w:t>
                            </w:r>
                            <w:r>
                              <w:rPr>
                                <w:color w:val="2F5496" w:themeColor="accent1" w:themeShade="BF"/>
                              </w:rPr>
                              <w:t>12</w:t>
                            </w:r>
                            <w:r w:rsidRPr="00426CB9">
                              <w:rPr>
                                <w:color w:val="2F5496" w:themeColor="accent1" w:themeShade="BF"/>
                              </w:rPr>
                              <w:t xml:space="preserve">: </w:t>
                            </w:r>
                            <w:r>
                              <w:rPr>
                                <w:color w:val="2F5496" w:themeColor="accent1" w:themeShade="BF"/>
                              </w:rPr>
                              <w:t>Opportunities from implementing a</w:t>
                            </w:r>
                            <w:r w:rsidR="000215BC">
                              <w:rPr>
                                <w:color w:val="2F5496" w:themeColor="accent1" w:themeShade="BF"/>
                              </w:rPr>
                              <w:t>n</w:t>
                            </w:r>
                            <w:r>
                              <w:rPr>
                                <w:color w:val="2F5496" w:themeColor="accent1" w:themeShade="BF"/>
                              </w:rPr>
                              <w:t xml:space="preserve"> HRDD process – T1 respondents</w:t>
                            </w:r>
                            <w:r w:rsidR="00E04097">
                              <w:rPr>
                                <w:color w:val="2F5496" w:themeColor="accent1" w:themeShade="BF"/>
                              </w:rPr>
                              <w:t xml:space="preserve"> </w:t>
                            </w:r>
                            <w:r w:rsidR="00C149C5">
                              <w:rPr>
                                <w:color w:val="2F5496" w:themeColor="accent1" w:themeShade="BF"/>
                              </w:rPr>
                              <w:t>(n=7)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23AD23" id="_x0000_s1052" type="#_x0000_t202" style="position:absolute;margin-left:-4.5pt;margin-top:0;width:468pt;height:110.6pt;z-index:2517104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" stroked="f">
                <v:textbox style="mso-fit-shape-to-text:t">
                  <w:txbxContent>
                    <w:p w14:paraId="2B368627" w14:textId="5DA6C8F0" w:rsidR="003C38D7" w:rsidRPr="00426CB9" w:rsidRDefault="003C38D7" w:rsidP="003C38D7">
                      <w:pPr>
                        <w:jc w:val="center"/>
                        <w:rPr>
                          <w:color w:val="2F5496" w:themeColor="accent1" w:themeShade="BF"/>
                        </w:rPr>
                      </w:pPr>
                      <w:r w:rsidRPr="00426CB9">
                        <w:rPr>
                          <w:color w:val="2F5496" w:themeColor="accent1" w:themeShade="BF"/>
                        </w:rPr>
                        <w:t xml:space="preserve">Figure </w:t>
                      </w:r>
                      <w:r>
                        <w:rPr>
                          <w:color w:val="2F5496" w:themeColor="accent1" w:themeShade="BF"/>
                        </w:rPr>
                        <w:t>12</w:t>
                      </w:r>
                      <w:r w:rsidRPr="00426CB9">
                        <w:rPr>
                          <w:color w:val="2F5496" w:themeColor="accent1" w:themeShade="BF"/>
                        </w:rPr>
                        <w:t xml:space="preserve">: </w:t>
                      </w:r>
                      <w:r>
                        <w:rPr>
                          <w:color w:val="2F5496" w:themeColor="accent1" w:themeShade="BF"/>
                        </w:rPr>
                        <w:t>Opportunities from implementing a</w:t>
                      </w:r>
                      <w:r w:rsidR="000215BC">
                        <w:rPr>
                          <w:color w:val="2F5496" w:themeColor="accent1" w:themeShade="BF"/>
                        </w:rPr>
                        <w:t>n</w:t>
                      </w:r>
                      <w:r>
                        <w:rPr>
                          <w:color w:val="2F5496" w:themeColor="accent1" w:themeShade="BF"/>
                        </w:rPr>
                        <w:t xml:space="preserve"> HRDD process – T1 respondents</w:t>
                      </w:r>
                      <w:r w:rsidR="00E04097">
                        <w:rPr>
                          <w:color w:val="2F5496" w:themeColor="accent1" w:themeShade="BF"/>
                        </w:rPr>
                        <w:t xml:space="preserve"> </w:t>
                      </w:r>
                      <w:r w:rsidR="00C149C5">
                        <w:rPr>
                          <w:color w:val="2F5496" w:themeColor="accent1" w:themeShade="BF"/>
                        </w:rPr>
                        <w:t>(n=7)</w:t>
                      </w:r>
                    </w:p>
                  </w:txbxContent>
                </v:textbox>
                <w10:wrap type="square"/>
              </v:shape>
            </w:pict>
          </mc:Fallback>
        </mc:AlternateContent>
      </w:r>
      <w:r w:rsidR="00AD3552">
        <w:rPr>
          <w:noProof/>
        </w:rPr>
        <w:drawing>
          <wp:inline distT="0" distB="0" distL="0" distR="0" wp14:anchorId="7EDBCF8A" wp14:editId="60F10E81">
            <wp:extent cx="5943600" cy="2291715"/>
            <wp:effectExtent l="0" t="0" r="0" b="0"/>
            <wp:docPr id="1201145959" name="Chart 1">
              <a:extLst xmlns:a="http://schemas.openxmlformats.org/drawingml/2006/main">
                <a:ext uri="{FF2B5EF4-FFF2-40B4-BE49-F238E27FC236}">
                  <a16:creationId xmlns:a16="http://schemas.microsoft.com/office/drawing/2014/main" id="{8C0E5A55-95E1-D549-0EBF-3E6129CBBC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7CC5AE9" w14:textId="14AAE1E0" w:rsidR="000A3C0C" w:rsidRDefault="00920A8A" w:rsidP="00D2140A">
      <w:pPr>
        <w:spacing w:line="360" w:lineRule="auto"/>
      </w:pPr>
      <w:r>
        <w:t xml:space="preserve">The data was </w:t>
      </w:r>
      <w:r w:rsidR="005E776E">
        <w:t xml:space="preserve">further analyzed through a tier lens. </w:t>
      </w:r>
      <w:r w:rsidR="001D1EAC">
        <w:t xml:space="preserve">T1, consumer-facing companies, </w:t>
      </w:r>
      <w:r w:rsidR="008D335F">
        <w:t xml:space="preserve">scored </w:t>
      </w:r>
      <w:proofErr w:type="gramStart"/>
      <w:r w:rsidR="008D335F">
        <w:t>all of</w:t>
      </w:r>
      <w:proofErr w:type="gramEnd"/>
      <w:r w:rsidR="008D335F">
        <w:t xml:space="preserve"> the opportunities higher than </w:t>
      </w:r>
      <w:r w:rsidR="00D2140A">
        <w:t>the average across all three tiers</w:t>
      </w:r>
      <w:r w:rsidR="00EE21C0">
        <w:t xml:space="preserve">, which indicates these respondents </w:t>
      </w:r>
      <w:r w:rsidR="00345A16">
        <w:t>believe</w:t>
      </w:r>
      <w:r w:rsidR="00EE21C0">
        <w:t xml:space="preserve"> </w:t>
      </w:r>
      <w:r w:rsidR="007B356D">
        <w:t xml:space="preserve">there </w:t>
      </w:r>
      <w:r w:rsidR="00BA18FD">
        <w:t>is a greater level of opportunity for their organization in implementing HRDD</w:t>
      </w:r>
      <w:r w:rsidR="0002406D">
        <w:t xml:space="preserve"> than those in the other tiers</w:t>
      </w:r>
      <w:r w:rsidR="00BA18FD">
        <w:t>.</w:t>
      </w:r>
      <w:r w:rsidR="008C3365">
        <w:t xml:space="preserve"> </w:t>
      </w:r>
      <w:r w:rsidR="00D9549B">
        <w:t>‘</w:t>
      </w:r>
      <w:r w:rsidR="00243C7B" w:rsidRPr="00243C7B">
        <w:t>Support buyers in making strategic purchasing decisions</w:t>
      </w:r>
      <w:r w:rsidR="00D9549B">
        <w:t>’</w:t>
      </w:r>
      <w:r w:rsidR="00243C7B">
        <w:t xml:space="preserve"> and </w:t>
      </w:r>
      <w:r w:rsidR="001642FD">
        <w:t>‘R</w:t>
      </w:r>
      <w:r w:rsidR="00243C7B" w:rsidRPr="00243C7B">
        <w:t>educ</w:t>
      </w:r>
      <w:r w:rsidR="001642FD">
        <w:t>e</w:t>
      </w:r>
      <w:r w:rsidR="00243C7B" w:rsidRPr="00243C7B">
        <w:t xml:space="preserve"> reputational risk </w:t>
      </w:r>
      <w:r w:rsidR="001642FD">
        <w:t>for my</w:t>
      </w:r>
      <w:r w:rsidR="00243C7B" w:rsidRPr="00243C7B">
        <w:t xml:space="preserve"> organization</w:t>
      </w:r>
      <w:r w:rsidR="001642FD">
        <w:t>’</w:t>
      </w:r>
      <w:r w:rsidR="00243C7B">
        <w:t xml:space="preserve"> were tie</w:t>
      </w:r>
      <w:r w:rsidR="00AD3815">
        <w:t xml:space="preserve">d at the top, both receiving a score of </w:t>
      </w:r>
      <w:r w:rsidR="008B1EFA">
        <w:t>85.7</w:t>
      </w:r>
      <w:r w:rsidR="00552FB6">
        <w:t xml:space="preserve">% </w:t>
      </w:r>
      <w:r w:rsidR="008B1EFA">
        <w:t>and the same proportion of respon</w:t>
      </w:r>
      <w:r w:rsidR="00AE5FE5">
        <w:t>ses for ‘Large’ and ‘Significant’.</w:t>
      </w:r>
      <w:r w:rsidR="001B4386">
        <w:t xml:space="preserve"> </w:t>
      </w:r>
      <w:r w:rsidR="009E10E6">
        <w:t>‘</w:t>
      </w:r>
      <w:r w:rsidR="008C7E4E">
        <w:t xml:space="preserve">Increase resilience in </w:t>
      </w:r>
      <w:r w:rsidR="009E10E6">
        <w:t xml:space="preserve">our </w:t>
      </w:r>
      <w:r w:rsidR="008C7E4E">
        <w:t>supply chain</w:t>
      </w:r>
      <w:r w:rsidR="009E10E6">
        <w:t>’</w:t>
      </w:r>
      <w:r w:rsidR="008C7E4E">
        <w:t xml:space="preserve"> moved down to </w:t>
      </w:r>
      <w:r w:rsidR="002F069D">
        <w:t xml:space="preserve">the </w:t>
      </w:r>
      <w:r w:rsidR="008C7E4E">
        <w:t>third</w:t>
      </w:r>
      <w:r w:rsidR="002F069D">
        <w:t xml:space="preserve"> highest rated opportunity</w:t>
      </w:r>
      <w:r w:rsidR="00D55F4B">
        <w:t xml:space="preserve"> (</w:t>
      </w:r>
      <w:r w:rsidR="006655D5">
        <w:t>71.4</w:t>
      </w:r>
      <w:r w:rsidR="00552FB6">
        <w:t>%</w:t>
      </w:r>
      <w:r w:rsidR="006655D5">
        <w:t>)</w:t>
      </w:r>
      <w:r w:rsidR="007927BD">
        <w:t>.</w:t>
      </w:r>
      <w:r w:rsidR="008C7E4E">
        <w:t xml:space="preserve"> </w:t>
      </w:r>
      <w:r w:rsidR="006C2051">
        <w:t>‘</w:t>
      </w:r>
      <w:r w:rsidR="007927BD">
        <w:t>I</w:t>
      </w:r>
      <w:r w:rsidR="006655D5">
        <w:t>mprove relationships with external stakeholders</w:t>
      </w:r>
      <w:r w:rsidR="007927BD">
        <w:t>’</w:t>
      </w:r>
      <w:r w:rsidR="006655D5">
        <w:t xml:space="preserve"> was fourth (</w:t>
      </w:r>
      <w:r w:rsidR="004C3C24">
        <w:t>57.1</w:t>
      </w:r>
      <w:r w:rsidR="00552FB6">
        <w:t>%</w:t>
      </w:r>
      <w:r w:rsidR="004C3C24">
        <w:t>)</w:t>
      </w:r>
      <w:r w:rsidR="007927BD">
        <w:t>, tie</w:t>
      </w:r>
      <w:r w:rsidR="00ED07F5">
        <w:t>d with</w:t>
      </w:r>
      <w:r w:rsidR="004C3C24">
        <w:t xml:space="preserve"> </w:t>
      </w:r>
      <w:r w:rsidR="006275BE">
        <w:t>‘</w:t>
      </w:r>
      <w:r w:rsidR="006275BE" w:rsidRPr="006275BE">
        <w:t>Differentiate my organization from competitors</w:t>
      </w:r>
      <w:r w:rsidR="006275BE">
        <w:t>’</w:t>
      </w:r>
      <w:r w:rsidR="00ED07F5">
        <w:t>.</w:t>
      </w:r>
      <w:r w:rsidR="006275BE">
        <w:t xml:space="preserve"> </w:t>
      </w:r>
      <w:r w:rsidR="008B6677">
        <w:t>‘</w:t>
      </w:r>
      <w:r w:rsidR="008B6677" w:rsidRPr="008B6677">
        <w:t>Drive growth with customers and/or consumers</w:t>
      </w:r>
      <w:r w:rsidR="008B6677">
        <w:t xml:space="preserve">’ </w:t>
      </w:r>
      <w:r w:rsidR="00ED07F5">
        <w:t>also received 57.</w:t>
      </w:r>
      <w:r w:rsidR="00552FB6">
        <w:t>1%</w:t>
      </w:r>
      <w:r w:rsidR="00ED07F5">
        <w:t>, however with a lower proportion of respondent</w:t>
      </w:r>
      <w:r w:rsidR="00970F71">
        <w:t xml:space="preserve">s who answered ‘Significant’. ‘Improve employee retention and attraction’ </w:t>
      </w:r>
      <w:r w:rsidR="00F9310C">
        <w:t>received the lowest score of 42.9</w:t>
      </w:r>
      <w:r w:rsidR="00552FB6">
        <w:t>%</w:t>
      </w:r>
      <w:r w:rsidR="00F9310C">
        <w:t>.</w:t>
      </w:r>
    </w:p>
    <w:p w14:paraId="1C5A74D0" w14:textId="3FC0656C" w:rsidR="00366FC4" w:rsidRDefault="00366FC4" w:rsidP="00D2140A">
      <w:pPr>
        <w:spacing w:line="360" w:lineRule="auto"/>
      </w:pPr>
      <w:r>
        <w:t>Respondents were asked to</w:t>
      </w:r>
      <w:r w:rsidR="00D454F5">
        <w:t xml:space="preserve"> provide insights into additional opportunities</w:t>
      </w:r>
      <w:r w:rsidR="00EF59F2">
        <w:t xml:space="preserve"> for their organization</w:t>
      </w:r>
      <w:r w:rsidR="00D454F5">
        <w:t xml:space="preserve"> in an open-ended question which received two responses from T1 organizations. </w:t>
      </w:r>
      <w:r w:rsidR="007513D3">
        <w:t xml:space="preserve">One respondent </w:t>
      </w:r>
      <w:r w:rsidR="00ED7CFD">
        <w:t>cited “</w:t>
      </w:r>
      <w:r w:rsidR="00ED7CFD" w:rsidRPr="00ED7CFD">
        <w:rPr>
          <w:i/>
          <w:iCs/>
        </w:rPr>
        <w:t>improving the lives of suppliers and their employees</w:t>
      </w:r>
      <w:r w:rsidR="00ED7CFD">
        <w:rPr>
          <w:i/>
          <w:iCs/>
        </w:rPr>
        <w:t xml:space="preserve">”, </w:t>
      </w:r>
      <w:r w:rsidR="00887A31">
        <w:t xml:space="preserve">as a benefit, however this would require </w:t>
      </w:r>
      <w:r w:rsidR="000937C7">
        <w:t xml:space="preserve">further </w:t>
      </w:r>
      <w:r w:rsidR="00A72AAD" w:rsidRPr="00A72AAD">
        <w:t>disquisition</w:t>
      </w:r>
      <w:r w:rsidR="00EF59F2">
        <w:t xml:space="preserve"> to understand the related business benefit</w:t>
      </w:r>
      <w:r w:rsidR="00560B2B">
        <w:t>s</w:t>
      </w:r>
      <w:r w:rsidR="00EF59F2">
        <w:t xml:space="preserve"> outside of ‘doing the right thing’. </w:t>
      </w:r>
      <w:r w:rsidR="00560B2B">
        <w:t>The second respondent answered:</w:t>
      </w:r>
    </w:p>
    <w:p w14:paraId="35EBAF96" w14:textId="327D2303" w:rsidR="00560B2B" w:rsidRDefault="00025C45" w:rsidP="00D2140A">
      <w:pPr>
        <w:spacing w:line="360" w:lineRule="auto"/>
      </w:pPr>
      <w:r>
        <w:t>“</w:t>
      </w:r>
      <w:r w:rsidRPr="00025C45">
        <w:rPr>
          <w:i/>
          <w:iCs/>
        </w:rPr>
        <w:t>We will learn more about our supply chain and have established systems or processes in place to manage risk and escalate issues</w:t>
      </w:r>
      <w:r>
        <w:t xml:space="preserve">”. </w:t>
      </w:r>
    </w:p>
    <w:p w14:paraId="3E03B323" w14:textId="16B69A0F" w:rsidR="00A2294D" w:rsidRPr="00ED7CFD" w:rsidRDefault="00A2294D" w:rsidP="00D2140A">
      <w:pPr>
        <w:spacing w:line="360" w:lineRule="auto"/>
      </w:pPr>
      <w:r>
        <w:t>I believe this statement is closely linked to ‘</w:t>
      </w:r>
      <w:r w:rsidR="00DD04B8">
        <w:t>R</w:t>
      </w:r>
      <w:r w:rsidR="00DD04B8" w:rsidRPr="00243C7B">
        <w:t>educ</w:t>
      </w:r>
      <w:r w:rsidR="00DD04B8">
        <w:t>e</w:t>
      </w:r>
      <w:r w:rsidR="00DD04B8" w:rsidRPr="00243C7B">
        <w:t xml:space="preserve"> reputational risk </w:t>
      </w:r>
      <w:r w:rsidR="00DD04B8">
        <w:t>for my</w:t>
      </w:r>
      <w:r w:rsidR="00DD04B8" w:rsidRPr="00243C7B">
        <w:t xml:space="preserve"> organization</w:t>
      </w:r>
      <w:r w:rsidR="00DD04B8">
        <w:t>’ and provides an additional insight into why this opportunity ranked highly.</w:t>
      </w:r>
      <w:r w:rsidR="009D6487">
        <w:t xml:space="preserve"> It could also be argued that it is linked to </w:t>
      </w:r>
      <w:r w:rsidR="00605F11">
        <w:t>‘</w:t>
      </w:r>
      <w:r w:rsidR="00605F11" w:rsidRPr="00243C7B">
        <w:t xml:space="preserve">Support buyers in making strategic purchasing </w:t>
      </w:r>
      <w:proofErr w:type="gramStart"/>
      <w:r w:rsidR="00605F11" w:rsidRPr="00243C7B">
        <w:t>decisions</w:t>
      </w:r>
      <w:r w:rsidR="00605F11">
        <w:t>’, if</w:t>
      </w:r>
      <w:proofErr w:type="gramEnd"/>
      <w:r w:rsidR="00605F11">
        <w:t xml:space="preserve"> those established systems or processes are linked to procurement practices.</w:t>
      </w:r>
    </w:p>
    <w:p w14:paraId="7656AE6A" w14:textId="2EEADEE8" w:rsidR="000A3C0C" w:rsidRDefault="00667D80" w:rsidP="00453233">
      <w:pPr>
        <w:spacing w:line="360" w:lineRule="auto"/>
      </w:pPr>
      <w:r>
        <w:lastRenderedPageBreak/>
        <w:t>Analysis for T</w:t>
      </w:r>
      <w:r w:rsidR="000E5898">
        <w:t xml:space="preserve">2 organizations can be found in Figure 13. </w:t>
      </w:r>
      <w:r w:rsidR="00C83D24">
        <w:t xml:space="preserve">‘Reduce reputational risk for my organization’ </w:t>
      </w:r>
      <w:r w:rsidR="00A26430">
        <w:t xml:space="preserve">and </w:t>
      </w:r>
      <w:r w:rsidR="00BE56EE">
        <w:t xml:space="preserve">‘Increase the resilience of our supply chain’ </w:t>
      </w:r>
      <w:r w:rsidR="00BF2725">
        <w:t xml:space="preserve">are the top opportunities for T2, </w:t>
      </w:r>
      <w:r w:rsidR="00BE56EE">
        <w:t xml:space="preserve">with an overall score of </w:t>
      </w:r>
      <w:r w:rsidR="00A97FAD">
        <w:t>62.5</w:t>
      </w:r>
      <w:r w:rsidR="00552FB6">
        <w:t>%</w:t>
      </w:r>
      <w:r w:rsidR="00A97FAD">
        <w:t xml:space="preserve">. </w:t>
      </w:r>
      <w:r w:rsidR="00D456E4">
        <w:t>‘</w:t>
      </w:r>
      <w:r w:rsidR="00D456E4" w:rsidRPr="00D456E4">
        <w:t>Support buyers in making strategic purchasing decisions</w:t>
      </w:r>
      <w:r w:rsidR="00D456E4">
        <w:t>’ has moved down in ranking compared with T1 suppliers to thir</w:t>
      </w:r>
      <w:r w:rsidR="006E4459">
        <w:t>d with 58.3</w:t>
      </w:r>
      <w:r w:rsidR="00552FB6">
        <w:t xml:space="preserve">% </w:t>
      </w:r>
      <w:r w:rsidR="006E4459">
        <w:t>of respondents considering i</w:t>
      </w:r>
      <w:r w:rsidR="00F661C1">
        <w:t>t</w:t>
      </w:r>
      <w:r w:rsidR="006E4459">
        <w:t xml:space="preserve"> a ‘Large’ or ‘Significant’ opportunity. </w:t>
      </w:r>
      <w:r w:rsidR="00947225">
        <w:t xml:space="preserve">The fourth greatest opportunity </w:t>
      </w:r>
      <w:r w:rsidR="007E0797">
        <w:t>was ‘</w:t>
      </w:r>
      <w:r w:rsidR="007E0797" w:rsidRPr="007E0797">
        <w:t>Improve relationships with external stakeholders</w:t>
      </w:r>
      <w:r w:rsidR="007E0797">
        <w:t xml:space="preserve">’, with a score of </w:t>
      </w:r>
      <w:r w:rsidR="00453233">
        <w:t>45.8</w:t>
      </w:r>
      <w:r w:rsidR="00552FB6">
        <w:t>%</w:t>
      </w:r>
      <w:r w:rsidR="00453233">
        <w:t>, and the order of the other three opportunities remain</w:t>
      </w:r>
      <w:r w:rsidR="00987FE8">
        <w:t>s</w:t>
      </w:r>
      <w:r w:rsidR="00453233">
        <w:t xml:space="preserve"> the same as for T1 and </w:t>
      </w:r>
      <w:r w:rsidR="00A15785">
        <w:t>a</w:t>
      </w:r>
      <w:r w:rsidR="00453233">
        <w:t>ll respondents.</w:t>
      </w:r>
    </w:p>
    <w:p w14:paraId="3FEA90CC" w14:textId="10303810" w:rsidR="007533B1" w:rsidRDefault="003616BF">
      <w:r>
        <w:rPr>
          <w:noProof/>
        </w:rPr>
        <mc:AlternateContent>
          <mc:Choice Requires="wps">
            <w:drawing>
              <wp:anchor distT="0" distB="0" distL="114300" distR="114300" simplePos="0" relativeHeight="251721728" behindDoc="0" locked="0" layoutInCell="1" allowOverlap="1" wp14:anchorId="763C0176" wp14:editId="56A5FEB9">
                <wp:simplePos x="0" y="0"/>
                <wp:positionH relativeFrom="column">
                  <wp:posOffset>-476250</wp:posOffset>
                </wp:positionH>
                <wp:positionV relativeFrom="paragraph">
                  <wp:posOffset>164465</wp:posOffset>
                </wp:positionV>
                <wp:extent cx="695325" cy="476250"/>
                <wp:effectExtent l="0" t="0" r="0" b="0"/>
                <wp:wrapNone/>
                <wp:docPr id="698649786"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751448A2" w14:textId="77777777" w:rsidR="00D92E5F" w:rsidRPr="00CF6962" w:rsidRDefault="00D92E5F" w:rsidP="00D92E5F">
                            <w:pPr>
                              <w:jc w:val="center"/>
                              <w:rPr>
                                <w:color w:val="00B050"/>
                                <w:sz w:val="16"/>
                                <w:szCs w:val="16"/>
                              </w:rPr>
                            </w:pPr>
                            <w:r w:rsidRPr="00CF6962">
                              <w:rPr>
                                <w:color w:val="00B050"/>
                                <w:sz w:val="16"/>
                                <w:szCs w:val="16"/>
                              </w:rPr>
                              <w:t>Greatest opportunity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C0176" id="_x0000_s1053" type="#_x0000_t202" style="position:absolute;margin-left:-37.5pt;margin-top:12.95pt;width:54.75pt;height:3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" filled="f" stroked="f" strokeweight=".5pt">
                <v:textbox>
                  <w:txbxContent>
                    <w:p w14:paraId="751448A2" w14:textId="77777777" w:rsidR="00D92E5F" w:rsidRPr="00CF6962" w:rsidRDefault="00D92E5F" w:rsidP="00D92E5F">
                      <w:pPr>
                        <w:jc w:val="center"/>
                        <w:rPr>
                          <w:color w:val="00B050"/>
                          <w:sz w:val="16"/>
                          <w:szCs w:val="16"/>
                        </w:rPr>
                      </w:pPr>
                      <w:r w:rsidRPr="00CF6962">
                        <w:rPr>
                          <w:color w:val="00B050"/>
                          <w:sz w:val="16"/>
                          <w:szCs w:val="16"/>
                        </w:rPr>
                        <w:t>Greatest opportunity</w:t>
                      </w:r>
                    </w:p>
                  </w:txbxContent>
                </v:textbox>
              </v:shape>
            </w:pict>
          </mc:Fallback>
        </mc:AlternateContent>
      </w:r>
      <w:r>
        <w:rPr>
          <w:noProof/>
        </w:rPr>
        <mc:AlternateContent>
          <mc:Choice Requires="wps">
            <w:drawing>
              <wp:anchor distT="0" distB="0" distL="114300" distR="114300" simplePos="0" relativeHeight="251722752" behindDoc="0" locked="0" layoutInCell="1" allowOverlap="1" wp14:anchorId="64C0D802" wp14:editId="25A7915F">
                <wp:simplePos x="0" y="0"/>
                <wp:positionH relativeFrom="column">
                  <wp:posOffset>-485775</wp:posOffset>
                </wp:positionH>
                <wp:positionV relativeFrom="paragraph">
                  <wp:posOffset>2072005</wp:posOffset>
                </wp:positionV>
                <wp:extent cx="695325" cy="400050"/>
                <wp:effectExtent l="0" t="0" r="0" b="0"/>
                <wp:wrapNone/>
                <wp:docPr id="2024559992" name="Text Box 2"/>
                <wp:cNvGraphicFramePr/>
                <a:graphic xmlns:a="http://schemas.openxmlformats.org/drawingml/2006/main">
                  <a:graphicData uri="http://schemas.microsoft.com/office/word/2010/wordprocessingShape">
                    <wps:wsp>
                      <wps:cNvSpPr txBox="1"/>
                      <wps:spPr>
                        <a:xfrm>
                          <a:off x="0" y="0"/>
                          <a:ext cx="695325" cy="400050"/>
                        </a:xfrm>
                        <a:prstGeom prst="rect">
                          <a:avLst/>
                        </a:prstGeom>
                        <a:noFill/>
                        <a:ln w="6350">
                          <a:noFill/>
                        </a:ln>
                      </wps:spPr>
                      <wps:txbx>
                        <w:txbxContent>
                          <w:p w14:paraId="26335881" w14:textId="77777777" w:rsidR="00D92E5F" w:rsidRPr="00704EB7" w:rsidRDefault="00D92E5F" w:rsidP="00D92E5F">
                            <w:pPr>
                              <w:jc w:val="center"/>
                              <w:rPr>
                                <w:color w:val="ED7D31" w:themeColor="accent2"/>
                                <w:sz w:val="16"/>
                                <w:szCs w:val="16"/>
                              </w:rPr>
                            </w:pPr>
                            <w:r w:rsidRPr="00704EB7">
                              <w:rPr>
                                <w:color w:val="ED7D31" w:themeColor="accent2"/>
                                <w:sz w:val="16"/>
                                <w:szCs w:val="16"/>
                              </w:rPr>
                              <w:t>Less opportunity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0D802" id="_x0000_s1054" type="#_x0000_t202" style="position:absolute;margin-left:-38.25pt;margin-top:163.15pt;width:54.75pt;height:31.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" filled="f" stroked="f" strokeweight=".5pt">
                <v:textbox>
                  <w:txbxContent>
                    <w:p w14:paraId="26335881" w14:textId="77777777" w:rsidR="00D92E5F" w:rsidRPr="00704EB7" w:rsidRDefault="00D92E5F" w:rsidP="00D92E5F">
                      <w:pPr>
                        <w:jc w:val="center"/>
                        <w:rPr>
                          <w:color w:val="ED7D31" w:themeColor="accent2"/>
                          <w:sz w:val="16"/>
                          <w:szCs w:val="16"/>
                        </w:rPr>
                      </w:pPr>
                      <w:r w:rsidRPr="00704EB7">
                        <w:rPr>
                          <w:color w:val="ED7D31" w:themeColor="accent2"/>
                          <w:sz w:val="16"/>
                          <w:szCs w:val="16"/>
                        </w:rPr>
                        <w:t>Less opportunity</w:t>
                      </w:r>
                    </w:p>
                  </w:txbxContent>
                </v:textbox>
              </v:shape>
            </w:pict>
          </mc:Fallback>
        </mc:AlternateContent>
      </w:r>
      <w:r>
        <w:rPr>
          <w:noProof/>
        </w:rPr>
        <mc:AlternateContent>
          <mc:Choice Requires="wps">
            <w:drawing>
              <wp:anchor distT="0" distB="0" distL="114300" distR="114300" simplePos="0" relativeHeight="251720704" behindDoc="0" locked="0" layoutInCell="1" allowOverlap="1" wp14:anchorId="45E15385" wp14:editId="772CE66E">
                <wp:simplePos x="0" y="0"/>
                <wp:positionH relativeFrom="column">
                  <wp:posOffset>-161925</wp:posOffset>
                </wp:positionH>
                <wp:positionV relativeFrom="paragraph">
                  <wp:posOffset>512445</wp:posOffset>
                </wp:positionV>
                <wp:extent cx="45085" cy="1581150"/>
                <wp:effectExtent l="19050" t="19050" r="31115" b="38100"/>
                <wp:wrapNone/>
                <wp:docPr id="1690698390" name="Arrow: Up-Down 1"/>
                <wp:cNvGraphicFramePr/>
                <a:graphic xmlns:a="http://schemas.openxmlformats.org/drawingml/2006/main">
                  <a:graphicData uri="http://schemas.microsoft.com/office/word/2010/wordprocessingShape">
                    <wps:wsp>
                      <wps:cNvSpPr/>
                      <wps:spPr>
                        <a:xfrm>
                          <a:off x="0" y="0"/>
                          <a:ext cx="45085" cy="1581150"/>
                        </a:xfrm>
                        <a:prstGeom prst="upDownArrow">
                          <a:avLst/>
                        </a:prstGeom>
                        <a:gradFill flip="none" rotWithShape="1">
                          <a:gsLst>
                            <a:gs pos="0">
                              <a:schemeClr val="accent2"/>
                            </a:gs>
                            <a:gs pos="37000">
                              <a:srgbClr val="DDED09"/>
                            </a:gs>
                            <a:gs pos="100000">
                              <a:srgbClr val="00B050"/>
                            </a:gs>
                          </a:gsLst>
                          <a:lin ang="19200000" scaled="0"/>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BF7BA7E" id="Arrow: Up-Down 1" o:spid="_x0000_s1026" type="#_x0000_t70" style="position:absolute;margin-left:-12.75pt;margin-top:40.35pt;width:3.55pt;height:124.5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" adj=",308" fillcolor="#ed7d31 [3205]" strokecolor="#09101d [484]" strokeweight="1pt">
                <v:fill color2="#00b050" rotate="t" angle="130" colors="0 #ed7d31;24248f #dded09;1 #00b050" focus="100%" type="gradient">
                  <o:fill v:ext="view" type="gradientUnscaled"/>
                </v:fill>
              </v:shape>
            </w:pict>
          </mc:Fallback>
        </mc:AlternateContent>
      </w:r>
      <w:r w:rsidR="00EF4268">
        <w:rPr>
          <w:noProof/>
        </w:rPr>
        <mc:AlternateContent>
          <mc:Choice Requires="wps">
            <w:drawing>
              <wp:anchor distT="45720" distB="45720" distL="114300" distR="114300" simplePos="0" relativeHeight="251724800" behindDoc="0" locked="0" layoutInCell="1" allowOverlap="1" wp14:anchorId="26ED67D4" wp14:editId="1E648098">
                <wp:simplePos x="0" y="0"/>
                <wp:positionH relativeFrom="column">
                  <wp:posOffset>0</wp:posOffset>
                </wp:positionH>
                <wp:positionV relativeFrom="paragraph">
                  <wp:posOffset>26670</wp:posOffset>
                </wp:positionV>
                <wp:extent cx="5943600" cy="1404620"/>
                <wp:effectExtent l="0" t="0" r="0" b="6350"/>
                <wp:wrapSquare wrapText="bothSides"/>
                <wp:docPr id="8870547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404620"/>
                        </a:xfrm>
                        <a:prstGeom prst="rect">
                          <a:avLst/>
                        </a:prstGeom>
                        <a:noFill/>
                        <a:ln w="9525">
                          <a:noFill/>
                          <a:miter lim="800000"/>
                          <a:headEnd/>
                          <a:tailEnd/>
                        </a:ln>
                      </wps:spPr>
                      <wps:txbx>
                        <w:txbxContent>
                          <w:p w14:paraId="13611192" w14:textId="5077E84E" w:rsidR="00EF4268" w:rsidRPr="00426CB9" w:rsidRDefault="00EF4268" w:rsidP="00EF4268">
                            <w:pPr>
                              <w:jc w:val="center"/>
                              <w:rPr>
                                <w:color w:val="2F5496" w:themeColor="accent1" w:themeShade="BF"/>
                              </w:rPr>
                            </w:pPr>
                            <w:r w:rsidRPr="00426CB9">
                              <w:rPr>
                                <w:color w:val="2F5496" w:themeColor="accent1" w:themeShade="BF"/>
                              </w:rPr>
                              <w:t xml:space="preserve">Figure </w:t>
                            </w:r>
                            <w:r>
                              <w:rPr>
                                <w:color w:val="2F5496" w:themeColor="accent1" w:themeShade="BF"/>
                              </w:rPr>
                              <w:t>1</w:t>
                            </w:r>
                            <w:r w:rsidR="003616BF">
                              <w:rPr>
                                <w:color w:val="2F5496" w:themeColor="accent1" w:themeShade="BF"/>
                              </w:rPr>
                              <w:t>3</w:t>
                            </w:r>
                            <w:r w:rsidRPr="00426CB9">
                              <w:rPr>
                                <w:color w:val="2F5496" w:themeColor="accent1" w:themeShade="BF"/>
                              </w:rPr>
                              <w:t xml:space="preserve">: </w:t>
                            </w:r>
                            <w:r>
                              <w:rPr>
                                <w:color w:val="2F5496" w:themeColor="accent1" w:themeShade="BF"/>
                              </w:rPr>
                              <w:t>Opportunities from implementing a</w:t>
                            </w:r>
                            <w:r w:rsidR="000215BC">
                              <w:rPr>
                                <w:color w:val="2F5496" w:themeColor="accent1" w:themeShade="BF"/>
                              </w:rPr>
                              <w:t>n</w:t>
                            </w:r>
                            <w:r>
                              <w:rPr>
                                <w:color w:val="2F5496" w:themeColor="accent1" w:themeShade="BF"/>
                              </w:rPr>
                              <w:t xml:space="preserve"> HRDD process – T</w:t>
                            </w:r>
                            <w:r w:rsidR="003616BF">
                              <w:rPr>
                                <w:color w:val="2F5496" w:themeColor="accent1" w:themeShade="BF"/>
                              </w:rPr>
                              <w:t>2</w:t>
                            </w:r>
                            <w:r>
                              <w:rPr>
                                <w:color w:val="2F5496" w:themeColor="accent1" w:themeShade="BF"/>
                              </w:rPr>
                              <w:t xml:space="preserve"> respondents</w:t>
                            </w:r>
                            <w:r w:rsidR="00C149C5">
                              <w:rPr>
                                <w:color w:val="2F5496" w:themeColor="accent1" w:themeShade="BF"/>
                              </w:rPr>
                              <w:t xml:space="preserve"> (n=</w:t>
                            </w:r>
                            <w:r w:rsidR="00F82311">
                              <w:rPr>
                                <w:color w:val="2F5496" w:themeColor="accent1" w:themeShade="BF"/>
                              </w:rPr>
                              <w:t>24)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ED67D4" id="_x0000_s1055" type="#_x0000_t202" style="position:absolute;margin-left:0;margin-top:2.1pt;width:468pt;height:110.6pt;z-index:2517248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" filled="f" stroked="f">
                <v:textbox style="mso-fit-shape-to-text:t">
                  <w:txbxContent>
                    <w:p w14:paraId="13611192" w14:textId="5077E84E" w:rsidR="00EF4268" w:rsidRPr="00426CB9" w:rsidRDefault="00EF4268" w:rsidP="00EF4268">
                      <w:pPr>
                        <w:jc w:val="center"/>
                        <w:rPr>
                          <w:color w:val="2F5496" w:themeColor="accent1" w:themeShade="BF"/>
                        </w:rPr>
                      </w:pPr>
                      <w:r w:rsidRPr="00426CB9">
                        <w:rPr>
                          <w:color w:val="2F5496" w:themeColor="accent1" w:themeShade="BF"/>
                        </w:rPr>
                        <w:t xml:space="preserve">Figure </w:t>
                      </w:r>
                      <w:r>
                        <w:rPr>
                          <w:color w:val="2F5496" w:themeColor="accent1" w:themeShade="BF"/>
                        </w:rPr>
                        <w:t>1</w:t>
                      </w:r>
                      <w:r w:rsidR="003616BF">
                        <w:rPr>
                          <w:color w:val="2F5496" w:themeColor="accent1" w:themeShade="BF"/>
                        </w:rPr>
                        <w:t>3</w:t>
                      </w:r>
                      <w:r w:rsidRPr="00426CB9">
                        <w:rPr>
                          <w:color w:val="2F5496" w:themeColor="accent1" w:themeShade="BF"/>
                        </w:rPr>
                        <w:t xml:space="preserve">: </w:t>
                      </w:r>
                      <w:r>
                        <w:rPr>
                          <w:color w:val="2F5496" w:themeColor="accent1" w:themeShade="BF"/>
                        </w:rPr>
                        <w:t>Opportunities from implementing a</w:t>
                      </w:r>
                      <w:r w:rsidR="000215BC">
                        <w:rPr>
                          <w:color w:val="2F5496" w:themeColor="accent1" w:themeShade="BF"/>
                        </w:rPr>
                        <w:t>n</w:t>
                      </w:r>
                      <w:r>
                        <w:rPr>
                          <w:color w:val="2F5496" w:themeColor="accent1" w:themeShade="BF"/>
                        </w:rPr>
                        <w:t xml:space="preserve"> HRDD process – T</w:t>
                      </w:r>
                      <w:r w:rsidR="003616BF">
                        <w:rPr>
                          <w:color w:val="2F5496" w:themeColor="accent1" w:themeShade="BF"/>
                        </w:rPr>
                        <w:t>2</w:t>
                      </w:r>
                      <w:r>
                        <w:rPr>
                          <w:color w:val="2F5496" w:themeColor="accent1" w:themeShade="BF"/>
                        </w:rPr>
                        <w:t xml:space="preserve"> respondents</w:t>
                      </w:r>
                      <w:r w:rsidR="00C149C5">
                        <w:rPr>
                          <w:color w:val="2F5496" w:themeColor="accent1" w:themeShade="BF"/>
                        </w:rPr>
                        <w:t xml:space="preserve"> (n=</w:t>
                      </w:r>
                      <w:r w:rsidR="00F82311">
                        <w:rPr>
                          <w:color w:val="2F5496" w:themeColor="accent1" w:themeShade="BF"/>
                        </w:rPr>
                        <w:t>24)</w:t>
                      </w:r>
                    </w:p>
                  </w:txbxContent>
                </v:textbox>
                <w10:wrap type="square"/>
              </v:shape>
            </w:pict>
          </mc:Fallback>
        </mc:AlternateContent>
      </w:r>
      <w:r w:rsidR="008839E5">
        <w:rPr>
          <w:noProof/>
        </w:rPr>
        <w:drawing>
          <wp:inline distT="0" distB="0" distL="0" distR="0" wp14:anchorId="7387F638" wp14:editId="071B9710">
            <wp:extent cx="5943600" cy="2228850"/>
            <wp:effectExtent l="0" t="0" r="0" b="0"/>
            <wp:docPr id="1304982854" name="Chart 1">
              <a:extLst xmlns:a="http://schemas.openxmlformats.org/drawingml/2006/main">
                <a:ext uri="{FF2B5EF4-FFF2-40B4-BE49-F238E27FC236}">
                  <a16:creationId xmlns:a16="http://schemas.microsoft.com/office/drawing/2014/main" id="{94E79928-7557-1A4A-9D0F-4D4C75F6FA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68AF401" w14:textId="00D5ACEC" w:rsidR="007533B1" w:rsidRDefault="00405FBD" w:rsidP="00001AFD">
      <w:pPr>
        <w:spacing w:line="360" w:lineRule="auto"/>
      </w:pPr>
      <w:r>
        <w:t xml:space="preserve">Several additional opportunities </w:t>
      </w:r>
      <w:r w:rsidR="003934D3">
        <w:t>provided by T2 respondents link</w:t>
      </w:r>
      <w:r w:rsidR="00645434">
        <w:t xml:space="preserve"> closely</w:t>
      </w:r>
      <w:r w:rsidR="003934D3">
        <w:t xml:space="preserve"> to </w:t>
      </w:r>
      <w:r w:rsidR="00F85121">
        <w:t xml:space="preserve">those included within the analysis. </w:t>
      </w:r>
      <w:r w:rsidR="00645434">
        <w:t xml:space="preserve">One respondent </w:t>
      </w:r>
      <w:r w:rsidR="00742776">
        <w:t>believed that HRDD would help to</w:t>
      </w:r>
      <w:r w:rsidR="0093193C">
        <w:t xml:space="preserve"> confirm the effectiveness of their </w:t>
      </w:r>
      <w:r w:rsidR="005A5AF4" w:rsidRPr="005A5AF4">
        <w:t>Enterprise Risk Management</w:t>
      </w:r>
      <w:r w:rsidR="005A5AF4">
        <w:t>, whi</w:t>
      </w:r>
      <w:r w:rsidR="00001AFD">
        <w:t>le</w:t>
      </w:r>
      <w:r w:rsidR="005A5AF4">
        <w:t xml:space="preserve"> another </w:t>
      </w:r>
      <w:r w:rsidR="005B6B3A">
        <w:t>asserted</w:t>
      </w:r>
      <w:r w:rsidR="005A5AF4">
        <w:t xml:space="preserve"> it wou</w:t>
      </w:r>
      <w:r w:rsidR="005B6B3A">
        <w:t xml:space="preserve">ld make their supply chain more stable. </w:t>
      </w:r>
      <w:r w:rsidR="00604516">
        <w:t>In contra</w:t>
      </w:r>
      <w:r w:rsidR="00E61F1E">
        <w:t>s</w:t>
      </w:r>
      <w:r w:rsidR="00604516">
        <w:t xml:space="preserve">t to the response received </w:t>
      </w:r>
      <w:r w:rsidR="00E61F1E">
        <w:t>under the Barriers theme</w:t>
      </w:r>
      <w:r w:rsidR="00001AFD">
        <w:t>,</w:t>
      </w:r>
      <w:r w:rsidR="00E61F1E">
        <w:t xml:space="preserve"> which raised a concern about the cost of goods increasing due to HRDD, one respondent felt that HRDD could reduce co</w:t>
      </w:r>
      <w:r w:rsidR="00DA3AD4">
        <w:t>st long</w:t>
      </w:r>
      <w:r w:rsidR="008E0222">
        <w:t>-</w:t>
      </w:r>
      <w:r w:rsidR="00DA3AD4">
        <w:t xml:space="preserve">term by avoiding the need to rapidly change suppliers </w:t>
      </w:r>
      <w:r w:rsidR="00001AFD">
        <w:t xml:space="preserve">to avoid human rights violations. </w:t>
      </w:r>
      <w:r w:rsidR="008E0222">
        <w:t>Interestingly, one respondent</w:t>
      </w:r>
      <w:r w:rsidR="00D70F01">
        <w:t xml:space="preserve">, who appeared to link HRDD specifically with regulatory compliance, </w:t>
      </w:r>
      <w:r w:rsidR="00D02E40">
        <w:t xml:space="preserve">provided an insight into why they did not consider differentiation an opportunity: </w:t>
      </w:r>
    </w:p>
    <w:p w14:paraId="5C40E63A" w14:textId="454EE222" w:rsidR="00D02E40" w:rsidRDefault="006341A6" w:rsidP="00001AFD">
      <w:pPr>
        <w:spacing w:line="360" w:lineRule="auto"/>
        <w:rPr>
          <w:i/>
          <w:iCs/>
        </w:rPr>
      </w:pPr>
      <w:r>
        <w:t>“</w:t>
      </w:r>
      <w:r w:rsidRPr="006341A6">
        <w:rPr>
          <w:i/>
          <w:iCs/>
        </w:rPr>
        <w:t>Regulation is not a means to stand out, due to the new green marketing regulation in Europe this is now officially off the table as it should be.”</w:t>
      </w:r>
    </w:p>
    <w:p w14:paraId="6C8F0231" w14:textId="1CFC9F2D" w:rsidR="00DF0F58" w:rsidRDefault="000E120C" w:rsidP="00001AFD">
      <w:pPr>
        <w:spacing w:line="360" w:lineRule="auto"/>
      </w:pPr>
      <w:r>
        <w:rPr>
          <w:noProof/>
        </w:rPr>
        <w:t xml:space="preserve"> </w:t>
      </w:r>
    </w:p>
    <w:p w14:paraId="03264572" w14:textId="572888BF" w:rsidR="00D04570" w:rsidRPr="006341A6" w:rsidRDefault="00B40B36" w:rsidP="00001AFD">
      <w:pPr>
        <w:spacing w:line="360" w:lineRule="auto"/>
      </w:pPr>
      <w:r>
        <w:rPr>
          <w:noProof/>
        </w:rPr>
        <w:lastRenderedPageBreak/>
        <mc:AlternateContent>
          <mc:Choice Requires="wps">
            <w:drawing>
              <wp:anchor distT="0" distB="0" distL="114300" distR="114300" simplePos="0" relativeHeight="251730944" behindDoc="0" locked="0" layoutInCell="1" allowOverlap="1" wp14:anchorId="1C7CD357" wp14:editId="1D33BE76">
                <wp:simplePos x="0" y="0"/>
                <wp:positionH relativeFrom="column">
                  <wp:posOffset>-590550</wp:posOffset>
                </wp:positionH>
                <wp:positionV relativeFrom="paragraph">
                  <wp:posOffset>2091910</wp:posOffset>
                </wp:positionV>
                <wp:extent cx="695325" cy="400050"/>
                <wp:effectExtent l="0" t="0" r="0" b="0"/>
                <wp:wrapNone/>
                <wp:docPr id="673921313" name="Text Box 2"/>
                <wp:cNvGraphicFramePr/>
                <a:graphic xmlns:a="http://schemas.openxmlformats.org/drawingml/2006/main">
                  <a:graphicData uri="http://schemas.microsoft.com/office/word/2010/wordprocessingShape">
                    <wps:wsp>
                      <wps:cNvSpPr txBox="1"/>
                      <wps:spPr>
                        <a:xfrm>
                          <a:off x="0" y="0"/>
                          <a:ext cx="695325" cy="400050"/>
                        </a:xfrm>
                        <a:prstGeom prst="rect">
                          <a:avLst/>
                        </a:prstGeom>
                        <a:noFill/>
                        <a:ln w="6350">
                          <a:noFill/>
                        </a:ln>
                      </wps:spPr>
                      <wps:txbx>
                        <w:txbxContent>
                          <w:p w14:paraId="45228EE3" w14:textId="77777777" w:rsidR="00C93E0B" w:rsidRPr="00704EB7" w:rsidRDefault="00C93E0B" w:rsidP="00C93E0B">
                            <w:pPr>
                              <w:jc w:val="center"/>
                              <w:rPr>
                                <w:color w:val="ED7D31" w:themeColor="accent2"/>
                                <w:sz w:val="16"/>
                                <w:szCs w:val="16"/>
                              </w:rPr>
                            </w:pPr>
                            <w:r w:rsidRPr="00704EB7">
                              <w:rPr>
                                <w:color w:val="ED7D31" w:themeColor="accent2"/>
                                <w:sz w:val="16"/>
                                <w:szCs w:val="16"/>
                              </w:rPr>
                              <w:t>Less opportunity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7CD357" id="_x0000_s1056" type="#_x0000_t202" style="position:absolute;margin-left:-46.5pt;margin-top:164.7pt;width:54.75pt;height:31.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" filled="f" stroked="f" strokeweight=".5pt">
                <v:textbox>
                  <w:txbxContent>
                    <w:p w14:paraId="45228EE3" w14:textId="77777777" w:rsidR="00C93E0B" w:rsidRPr="00704EB7" w:rsidRDefault="00C93E0B" w:rsidP="00C93E0B">
                      <w:pPr>
                        <w:jc w:val="center"/>
                        <w:rPr>
                          <w:color w:val="ED7D31" w:themeColor="accent2"/>
                          <w:sz w:val="16"/>
                          <w:szCs w:val="16"/>
                        </w:rPr>
                      </w:pPr>
                      <w:r w:rsidRPr="00704EB7">
                        <w:rPr>
                          <w:color w:val="ED7D31" w:themeColor="accent2"/>
                          <w:sz w:val="16"/>
                          <w:szCs w:val="16"/>
                        </w:rPr>
                        <w:t>Less opportunity</w:t>
                      </w:r>
                    </w:p>
                  </w:txbxContent>
                </v:textbox>
              </v:shape>
            </w:pict>
          </mc:Fallback>
        </mc:AlternateContent>
      </w:r>
      <w:r>
        <w:rPr>
          <w:noProof/>
        </w:rPr>
        <mc:AlternateContent>
          <mc:Choice Requires="wps">
            <w:drawing>
              <wp:anchor distT="0" distB="0" distL="114300" distR="114300" simplePos="0" relativeHeight="251728896" behindDoc="0" locked="0" layoutInCell="1" allowOverlap="1" wp14:anchorId="7CBCC211" wp14:editId="5969860B">
                <wp:simplePos x="0" y="0"/>
                <wp:positionH relativeFrom="column">
                  <wp:posOffset>-266700</wp:posOffset>
                </wp:positionH>
                <wp:positionV relativeFrom="paragraph">
                  <wp:posOffset>565150</wp:posOffset>
                </wp:positionV>
                <wp:extent cx="45085" cy="1581150"/>
                <wp:effectExtent l="19050" t="19050" r="31115" b="38100"/>
                <wp:wrapNone/>
                <wp:docPr id="418645805" name="Arrow: Up-Down 1"/>
                <wp:cNvGraphicFramePr/>
                <a:graphic xmlns:a="http://schemas.openxmlformats.org/drawingml/2006/main">
                  <a:graphicData uri="http://schemas.microsoft.com/office/word/2010/wordprocessingShape">
                    <wps:wsp>
                      <wps:cNvSpPr/>
                      <wps:spPr>
                        <a:xfrm>
                          <a:off x="0" y="0"/>
                          <a:ext cx="45085" cy="1581150"/>
                        </a:xfrm>
                        <a:prstGeom prst="upDownArrow">
                          <a:avLst/>
                        </a:prstGeom>
                        <a:gradFill flip="none" rotWithShape="1">
                          <a:gsLst>
                            <a:gs pos="0">
                              <a:schemeClr val="accent2"/>
                            </a:gs>
                            <a:gs pos="37000">
                              <a:srgbClr val="DDED09"/>
                            </a:gs>
                            <a:gs pos="100000">
                              <a:srgbClr val="00B050"/>
                            </a:gs>
                          </a:gsLst>
                          <a:lin ang="19200000" scaled="0"/>
                          <a:tileRect/>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7435465" id="Arrow: Up-Down 1" o:spid="_x0000_s1026" type="#_x0000_t70" style="position:absolute;margin-left:-21pt;margin-top:44.5pt;width:3.55pt;height:124.5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" adj=",308" fillcolor="#ed7d31 [3205]" strokecolor="#09101d [484]" strokeweight="1pt">
                <v:fill color2="#00b050" rotate="t" angle="130" colors="0 #ed7d31;24248f #dded09;1 #00b050" focus="100%" type="gradient">
                  <o:fill v:ext="view" type="gradientUnscaled"/>
                </v:fill>
              </v:shape>
            </w:pict>
          </mc:Fallback>
        </mc:AlternateContent>
      </w:r>
      <w:r>
        <w:rPr>
          <w:noProof/>
        </w:rPr>
        <mc:AlternateContent>
          <mc:Choice Requires="wps">
            <w:drawing>
              <wp:anchor distT="0" distB="0" distL="114300" distR="114300" simplePos="0" relativeHeight="251729920" behindDoc="0" locked="0" layoutInCell="1" allowOverlap="1" wp14:anchorId="484DC51B" wp14:editId="58BDDC29">
                <wp:simplePos x="0" y="0"/>
                <wp:positionH relativeFrom="column">
                  <wp:posOffset>-581025</wp:posOffset>
                </wp:positionH>
                <wp:positionV relativeFrom="paragraph">
                  <wp:posOffset>215486</wp:posOffset>
                </wp:positionV>
                <wp:extent cx="695325" cy="476250"/>
                <wp:effectExtent l="0" t="0" r="0" b="0"/>
                <wp:wrapNone/>
                <wp:docPr id="217964552" name="Text Box 2"/>
                <wp:cNvGraphicFramePr/>
                <a:graphic xmlns:a="http://schemas.openxmlformats.org/drawingml/2006/main">
                  <a:graphicData uri="http://schemas.microsoft.com/office/word/2010/wordprocessingShape">
                    <wps:wsp>
                      <wps:cNvSpPr txBox="1"/>
                      <wps:spPr>
                        <a:xfrm>
                          <a:off x="0" y="0"/>
                          <a:ext cx="695325" cy="476250"/>
                        </a:xfrm>
                        <a:prstGeom prst="rect">
                          <a:avLst/>
                        </a:prstGeom>
                        <a:noFill/>
                        <a:ln w="6350">
                          <a:noFill/>
                        </a:ln>
                      </wps:spPr>
                      <wps:txbx>
                        <w:txbxContent>
                          <w:p w14:paraId="59B1D018" w14:textId="77777777" w:rsidR="00C93E0B" w:rsidRPr="00CF6962" w:rsidRDefault="00C93E0B" w:rsidP="00C93E0B">
                            <w:pPr>
                              <w:jc w:val="center"/>
                              <w:rPr>
                                <w:color w:val="00B050"/>
                                <w:sz w:val="16"/>
                                <w:szCs w:val="16"/>
                              </w:rPr>
                            </w:pPr>
                            <w:r w:rsidRPr="00CF6962">
                              <w:rPr>
                                <w:color w:val="00B050"/>
                                <w:sz w:val="16"/>
                                <w:szCs w:val="16"/>
                              </w:rPr>
                              <w:t>Greatest opportunity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DC51B" id="_x0000_s1057" type="#_x0000_t202" style="position:absolute;margin-left:-45.75pt;margin-top:16.95pt;width:54.75pt;height:37.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" filled="f" stroked="f" strokeweight=".5pt">
                <v:textbox>
                  <w:txbxContent>
                    <w:p w14:paraId="59B1D018" w14:textId="77777777" w:rsidR="00C93E0B" w:rsidRPr="00CF6962" w:rsidRDefault="00C93E0B" w:rsidP="00C93E0B">
                      <w:pPr>
                        <w:jc w:val="center"/>
                        <w:rPr>
                          <w:color w:val="00B050"/>
                          <w:sz w:val="16"/>
                          <w:szCs w:val="16"/>
                        </w:rPr>
                      </w:pPr>
                      <w:r w:rsidRPr="00CF6962">
                        <w:rPr>
                          <w:color w:val="00B050"/>
                          <w:sz w:val="16"/>
                          <w:szCs w:val="16"/>
                        </w:rPr>
                        <w:t>Greatest opportunity</w:t>
                      </w:r>
                    </w:p>
                  </w:txbxContent>
                </v:textbox>
              </v:shape>
            </w:pict>
          </mc:Fallback>
        </mc:AlternateContent>
      </w:r>
      <w:r>
        <w:rPr>
          <w:noProof/>
        </w:rPr>
        <mc:AlternateContent>
          <mc:Choice Requires="wps">
            <w:drawing>
              <wp:anchor distT="45720" distB="45720" distL="114300" distR="114300" simplePos="0" relativeHeight="251726848" behindDoc="0" locked="0" layoutInCell="1" allowOverlap="1" wp14:anchorId="229E297C" wp14:editId="1D13CB92">
                <wp:simplePos x="0" y="0"/>
                <wp:positionH relativeFrom="column">
                  <wp:posOffset>-163830</wp:posOffset>
                </wp:positionH>
                <wp:positionV relativeFrom="paragraph">
                  <wp:posOffset>414</wp:posOffset>
                </wp:positionV>
                <wp:extent cx="5943600" cy="1404620"/>
                <wp:effectExtent l="0" t="0" r="0" b="6350"/>
                <wp:wrapSquare wrapText="bothSides"/>
                <wp:docPr id="18316876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404620"/>
                        </a:xfrm>
                        <a:prstGeom prst="rect">
                          <a:avLst/>
                        </a:prstGeom>
                        <a:noFill/>
                        <a:ln w="9525">
                          <a:noFill/>
                          <a:miter lim="800000"/>
                          <a:headEnd/>
                          <a:tailEnd/>
                        </a:ln>
                      </wps:spPr>
                      <wps:txbx>
                        <w:txbxContent>
                          <w:p w14:paraId="73EF230C" w14:textId="3C1C14C1" w:rsidR="00DF0F58" w:rsidRPr="00426CB9" w:rsidRDefault="00DF0F58" w:rsidP="00DF0F58">
                            <w:pPr>
                              <w:jc w:val="center"/>
                              <w:rPr>
                                <w:color w:val="2F5496" w:themeColor="accent1" w:themeShade="BF"/>
                              </w:rPr>
                            </w:pPr>
                            <w:r w:rsidRPr="00426CB9">
                              <w:rPr>
                                <w:color w:val="2F5496" w:themeColor="accent1" w:themeShade="BF"/>
                              </w:rPr>
                              <w:t xml:space="preserve">Figure </w:t>
                            </w:r>
                            <w:r>
                              <w:rPr>
                                <w:color w:val="2F5496" w:themeColor="accent1" w:themeShade="BF"/>
                              </w:rPr>
                              <w:t>1</w:t>
                            </w:r>
                            <w:r w:rsidR="004747A8">
                              <w:rPr>
                                <w:color w:val="2F5496" w:themeColor="accent1" w:themeShade="BF"/>
                              </w:rPr>
                              <w:t>4</w:t>
                            </w:r>
                            <w:r w:rsidRPr="00426CB9">
                              <w:rPr>
                                <w:color w:val="2F5496" w:themeColor="accent1" w:themeShade="BF"/>
                              </w:rPr>
                              <w:t xml:space="preserve">: </w:t>
                            </w:r>
                            <w:r>
                              <w:rPr>
                                <w:color w:val="2F5496" w:themeColor="accent1" w:themeShade="BF"/>
                              </w:rPr>
                              <w:t>Opportunities from implementing a</w:t>
                            </w:r>
                            <w:r w:rsidR="000215BC">
                              <w:rPr>
                                <w:color w:val="2F5496" w:themeColor="accent1" w:themeShade="BF"/>
                              </w:rPr>
                              <w:t>n</w:t>
                            </w:r>
                            <w:r>
                              <w:rPr>
                                <w:color w:val="2F5496" w:themeColor="accent1" w:themeShade="BF"/>
                              </w:rPr>
                              <w:t xml:space="preserve"> HRDD process – T</w:t>
                            </w:r>
                            <w:r w:rsidR="004747A8">
                              <w:rPr>
                                <w:color w:val="2F5496" w:themeColor="accent1" w:themeShade="BF"/>
                              </w:rPr>
                              <w:t>3</w:t>
                            </w:r>
                            <w:r>
                              <w:rPr>
                                <w:color w:val="2F5496" w:themeColor="accent1" w:themeShade="BF"/>
                              </w:rPr>
                              <w:t xml:space="preserve"> respondents</w:t>
                            </w:r>
                            <w:r w:rsidR="00F82311">
                              <w:rPr>
                                <w:color w:val="2F5496" w:themeColor="accent1" w:themeShade="BF"/>
                              </w:rPr>
                              <w:t xml:space="preserve"> (n=25)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9E297C" id="_x0000_s1058" type="#_x0000_t202" style="position:absolute;margin-left:-12.9pt;margin-top:.05pt;width:468pt;height:110.6pt;z-index:2517268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" filled="f" stroked="f">
                <v:textbox style="mso-fit-shape-to-text:t">
                  <w:txbxContent>
                    <w:p w14:paraId="73EF230C" w14:textId="3C1C14C1" w:rsidR="00DF0F58" w:rsidRPr="00426CB9" w:rsidRDefault="00DF0F58" w:rsidP="00DF0F58">
                      <w:pPr>
                        <w:jc w:val="center"/>
                        <w:rPr>
                          <w:color w:val="2F5496" w:themeColor="accent1" w:themeShade="BF"/>
                        </w:rPr>
                      </w:pPr>
                      <w:r w:rsidRPr="00426CB9">
                        <w:rPr>
                          <w:color w:val="2F5496" w:themeColor="accent1" w:themeShade="BF"/>
                        </w:rPr>
                        <w:t xml:space="preserve">Figure </w:t>
                      </w:r>
                      <w:r>
                        <w:rPr>
                          <w:color w:val="2F5496" w:themeColor="accent1" w:themeShade="BF"/>
                        </w:rPr>
                        <w:t>1</w:t>
                      </w:r>
                      <w:r w:rsidR="004747A8">
                        <w:rPr>
                          <w:color w:val="2F5496" w:themeColor="accent1" w:themeShade="BF"/>
                        </w:rPr>
                        <w:t>4</w:t>
                      </w:r>
                      <w:r w:rsidRPr="00426CB9">
                        <w:rPr>
                          <w:color w:val="2F5496" w:themeColor="accent1" w:themeShade="BF"/>
                        </w:rPr>
                        <w:t xml:space="preserve">: </w:t>
                      </w:r>
                      <w:r>
                        <w:rPr>
                          <w:color w:val="2F5496" w:themeColor="accent1" w:themeShade="BF"/>
                        </w:rPr>
                        <w:t>Opportunities from implementing a</w:t>
                      </w:r>
                      <w:r w:rsidR="000215BC">
                        <w:rPr>
                          <w:color w:val="2F5496" w:themeColor="accent1" w:themeShade="BF"/>
                        </w:rPr>
                        <w:t>n</w:t>
                      </w:r>
                      <w:r>
                        <w:rPr>
                          <w:color w:val="2F5496" w:themeColor="accent1" w:themeShade="BF"/>
                        </w:rPr>
                        <w:t xml:space="preserve"> HRDD process – T</w:t>
                      </w:r>
                      <w:r w:rsidR="004747A8">
                        <w:rPr>
                          <w:color w:val="2F5496" w:themeColor="accent1" w:themeShade="BF"/>
                        </w:rPr>
                        <w:t>3</w:t>
                      </w:r>
                      <w:r>
                        <w:rPr>
                          <w:color w:val="2F5496" w:themeColor="accent1" w:themeShade="BF"/>
                        </w:rPr>
                        <w:t xml:space="preserve"> respondents</w:t>
                      </w:r>
                      <w:r w:rsidR="00F82311">
                        <w:rPr>
                          <w:color w:val="2F5496" w:themeColor="accent1" w:themeShade="BF"/>
                        </w:rPr>
                        <w:t xml:space="preserve"> (n=25)</w:t>
                      </w:r>
                    </w:p>
                  </w:txbxContent>
                </v:textbox>
                <w10:wrap type="square"/>
              </v:shape>
            </w:pict>
          </mc:Fallback>
        </mc:AlternateContent>
      </w:r>
      <w:r w:rsidR="00544BCC">
        <w:rPr>
          <w:noProof/>
        </w:rPr>
        <w:drawing>
          <wp:inline distT="0" distB="0" distL="0" distR="0" wp14:anchorId="2A61DE05" wp14:editId="77394188">
            <wp:extent cx="5943600" cy="2295525"/>
            <wp:effectExtent l="0" t="0" r="0" b="0"/>
            <wp:docPr id="312578621" name="Chart 1">
              <a:extLst xmlns:a="http://schemas.openxmlformats.org/drawingml/2006/main">
                <a:ext uri="{FF2B5EF4-FFF2-40B4-BE49-F238E27FC236}">
                  <a16:creationId xmlns:a16="http://schemas.microsoft.com/office/drawing/2014/main" id="{BA8A0826-D93D-3E16-054C-71C7014034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F36D127" w14:textId="07F60769" w:rsidR="007533B1" w:rsidRDefault="00F455EB" w:rsidP="0025346D">
      <w:pPr>
        <w:spacing w:line="360" w:lineRule="auto"/>
      </w:pPr>
      <w:r>
        <w:t>T3 org</w:t>
      </w:r>
      <w:r w:rsidR="00971708">
        <w:t xml:space="preserve">anizations, those which have direct contact with farmers, concur with all other </w:t>
      </w:r>
      <w:r w:rsidR="00940891">
        <w:t>tiers</w:t>
      </w:r>
      <w:r w:rsidR="00971708">
        <w:t xml:space="preserve"> that reducing </w:t>
      </w:r>
      <w:r w:rsidR="00277FEA">
        <w:t xml:space="preserve">reputational risk is the greatest potential opportunity from </w:t>
      </w:r>
      <w:r w:rsidR="00123328">
        <w:t>implementing a</w:t>
      </w:r>
      <w:r w:rsidR="00695A71">
        <w:t>n</w:t>
      </w:r>
      <w:r w:rsidR="00123328">
        <w:t xml:space="preserve"> HRDD process</w:t>
      </w:r>
      <w:r w:rsidR="00FD64B5">
        <w:t xml:space="preserve"> (</w:t>
      </w:r>
      <w:r w:rsidR="00D11CF0">
        <w:t>68.0</w:t>
      </w:r>
      <w:r w:rsidR="006F5F80">
        <w:t>%</w:t>
      </w:r>
      <w:r w:rsidR="00D11CF0">
        <w:t>)</w:t>
      </w:r>
      <w:r w:rsidR="00123328">
        <w:t xml:space="preserve">. However, </w:t>
      </w:r>
      <w:r w:rsidR="0010260D">
        <w:t>T3 respondents considered improving relationships with external stakeholders</w:t>
      </w:r>
      <w:r w:rsidR="00CB4951">
        <w:t xml:space="preserve"> (64.0</w:t>
      </w:r>
      <w:r w:rsidR="006F5F80">
        <w:t>%</w:t>
      </w:r>
      <w:r w:rsidR="00CB4951">
        <w:t>)</w:t>
      </w:r>
      <w:r w:rsidR="0010260D">
        <w:t xml:space="preserve"> to be the second highest benefit</w:t>
      </w:r>
      <w:r w:rsidR="00CB4951">
        <w:t>. ‘</w:t>
      </w:r>
      <w:r w:rsidR="00CB4951" w:rsidRPr="00CB4951">
        <w:t>Increase the resilience of our supply chain</w:t>
      </w:r>
      <w:r w:rsidR="00CB4951">
        <w:t>’ was third with</w:t>
      </w:r>
      <w:r w:rsidR="00C11D63">
        <w:t xml:space="preserve"> 48.0</w:t>
      </w:r>
      <w:r w:rsidR="006F5F80">
        <w:t xml:space="preserve">% </w:t>
      </w:r>
      <w:r w:rsidR="00C11D63">
        <w:t>and ‘</w:t>
      </w:r>
      <w:r w:rsidR="00C11D63" w:rsidRPr="00C11D63">
        <w:t>Drive growth with customers and/or consumers</w:t>
      </w:r>
      <w:r w:rsidR="00C11D63">
        <w:t xml:space="preserve">’ was the fourth greatest opportunity with </w:t>
      </w:r>
      <w:r w:rsidR="007F1BE2">
        <w:t>44.0</w:t>
      </w:r>
      <w:r w:rsidR="006F5F80">
        <w:t>%</w:t>
      </w:r>
      <w:r w:rsidR="007F1BE2">
        <w:t>, and a higher proportion of respondents answering ‘Significant’ than ‘</w:t>
      </w:r>
      <w:r w:rsidR="0025346D" w:rsidRPr="0025346D">
        <w:t>Differentiate my organization from competitors</w:t>
      </w:r>
      <w:r w:rsidR="0025346D">
        <w:t>’ which also scored 44.0</w:t>
      </w:r>
      <w:r w:rsidR="006F5F80">
        <w:t xml:space="preserve">% </w:t>
      </w:r>
      <w:r w:rsidR="0025346D">
        <w:t>overall.</w:t>
      </w:r>
      <w:r w:rsidR="00277FEA">
        <w:t xml:space="preserve"> </w:t>
      </w:r>
      <w:r w:rsidR="00261CB5">
        <w:t>Of interest</w:t>
      </w:r>
      <w:r w:rsidR="008772DD">
        <w:t>,</w:t>
      </w:r>
      <w:r w:rsidR="00F4024F">
        <w:t xml:space="preserve"> the response to ‘</w:t>
      </w:r>
      <w:r w:rsidR="00F4024F" w:rsidRPr="00F4024F">
        <w:t>Support buyers in making strategic purchasing decisions</w:t>
      </w:r>
      <w:r w:rsidR="00F4024F">
        <w:t>’</w:t>
      </w:r>
      <w:r w:rsidR="008772DD">
        <w:t xml:space="preserve"> ranked much lower than</w:t>
      </w:r>
      <w:r w:rsidR="00644087">
        <w:t xml:space="preserve"> for</w:t>
      </w:r>
      <w:r w:rsidR="008772DD">
        <w:t xml:space="preserve"> T1 and T2 respondents, </w:t>
      </w:r>
      <w:r w:rsidR="00FA175D">
        <w:t>with only</w:t>
      </w:r>
      <w:r w:rsidR="003A4997">
        <w:t xml:space="preserve"> 40.0</w:t>
      </w:r>
      <w:r w:rsidR="006F5F80">
        <w:t xml:space="preserve">% </w:t>
      </w:r>
      <w:r w:rsidR="00644087">
        <w:t xml:space="preserve">of T3 respondents </w:t>
      </w:r>
      <w:r w:rsidR="003A4997">
        <w:t>believing it provided some level of opportunity</w:t>
      </w:r>
      <w:r w:rsidR="00644087">
        <w:t xml:space="preserve">. As with all other tiers, </w:t>
      </w:r>
      <w:r w:rsidR="00872F66">
        <w:t>‘</w:t>
      </w:r>
      <w:r w:rsidR="00872F66" w:rsidRPr="00872F66">
        <w:t>Improve employee attraction and retention</w:t>
      </w:r>
      <w:r w:rsidR="00872F66">
        <w:t>’ ranked lowest, although 36.0</w:t>
      </w:r>
      <w:r w:rsidR="006F5F80">
        <w:t xml:space="preserve">% </w:t>
      </w:r>
      <w:r w:rsidR="00872F66">
        <w:t xml:space="preserve">of T3 respondents still </w:t>
      </w:r>
      <w:r w:rsidR="00273C78">
        <w:t>believe it could be a benefit of implementing HRDD.</w:t>
      </w:r>
    </w:p>
    <w:p w14:paraId="09F9CCF1" w14:textId="25067233" w:rsidR="008C6334" w:rsidRDefault="006F3DFC" w:rsidP="0025346D">
      <w:pPr>
        <w:spacing w:line="360" w:lineRule="auto"/>
      </w:pPr>
      <w:r>
        <w:t>A</w:t>
      </w:r>
      <w:r w:rsidR="00F03E61">
        <w:t>dditional benefits provided by T3 respondents included “</w:t>
      </w:r>
      <w:r w:rsidR="006B3EB3" w:rsidRPr="006B3EB3">
        <w:rPr>
          <w:i/>
          <w:iCs/>
        </w:rPr>
        <w:t>Optimizing existing activities and sustainability budget</w:t>
      </w:r>
      <w:r w:rsidR="006B3EB3">
        <w:t>” and “</w:t>
      </w:r>
      <w:r w:rsidR="00375F88" w:rsidRPr="00375F88">
        <w:rPr>
          <w:i/>
          <w:iCs/>
        </w:rPr>
        <w:t>Improved rating during sustainability assessment and rating. E.g. Ecovadis and SMETA</w:t>
      </w:r>
      <w:r w:rsidR="00375F88">
        <w:t>”. The later could be linked to ‘</w:t>
      </w:r>
      <w:r w:rsidR="003B0CBF" w:rsidRPr="003B0CBF">
        <w:t>Improve relationships with external stakeholders</w:t>
      </w:r>
      <w:r w:rsidR="003B0CBF">
        <w:t xml:space="preserve">’, since these types of assessment are usually </w:t>
      </w:r>
      <w:r w:rsidR="0004033E">
        <w:t>customer driven</w:t>
      </w:r>
      <w:r w:rsidR="003B0CBF">
        <w:t xml:space="preserve">. </w:t>
      </w:r>
      <w:r w:rsidR="00344DFD">
        <w:t xml:space="preserve">An opportunity not previously considered, but certainly valuable, </w:t>
      </w:r>
      <w:r w:rsidR="00E876F4">
        <w:t>was t</w:t>
      </w:r>
      <w:r w:rsidR="008C6334">
        <w:t>he ability of HRDD to:</w:t>
      </w:r>
    </w:p>
    <w:p w14:paraId="5A557F8A" w14:textId="77777777" w:rsidR="00E501D6" w:rsidRDefault="008C6334" w:rsidP="0025346D">
      <w:pPr>
        <w:spacing w:line="360" w:lineRule="auto"/>
      </w:pPr>
      <w:r>
        <w:t>“</w:t>
      </w:r>
      <w:r w:rsidRPr="008C6334">
        <w:rPr>
          <w:i/>
          <w:iCs/>
        </w:rPr>
        <w:t>Generate a better understanding of potential issues for a larger proportion of managers / senior managers who currently don’t have visibility or don’t see ownership of the issue.”</w:t>
      </w:r>
      <w:r w:rsidR="006B3EB3" w:rsidRPr="006B3EB3">
        <w:t xml:space="preserve">  </w:t>
      </w:r>
    </w:p>
    <w:p w14:paraId="4DE21E50" w14:textId="0357CCB9" w:rsidR="00A84678" w:rsidRDefault="00976E06" w:rsidP="0025346D">
      <w:pPr>
        <w:spacing w:line="360" w:lineRule="auto"/>
      </w:pPr>
      <w:r>
        <w:t xml:space="preserve">This may be particularly true for </w:t>
      </w:r>
      <w:r w:rsidR="004C776F">
        <w:t xml:space="preserve">buyers who </w:t>
      </w:r>
      <w:r w:rsidR="0097495B">
        <w:t>are potential</w:t>
      </w:r>
      <w:r w:rsidR="00E23B0A">
        <w:t>ly</w:t>
      </w:r>
      <w:r w:rsidR="004C776F">
        <w:t xml:space="preserve"> more focused on cost of goods and </w:t>
      </w:r>
      <w:r w:rsidR="0097495B">
        <w:t xml:space="preserve">reliability than </w:t>
      </w:r>
      <w:r w:rsidR="00E23B0A">
        <w:t>human rights factors associated with their purchases.</w:t>
      </w:r>
    </w:p>
    <w:p w14:paraId="1D7B74C9" w14:textId="5CC0542A" w:rsidR="00BF0A07" w:rsidRDefault="0080108A" w:rsidP="00BB6190">
      <w:pPr>
        <w:spacing w:line="360" w:lineRule="auto"/>
      </w:pPr>
      <w:r>
        <w:t xml:space="preserve">The data </w:t>
      </w:r>
      <w:r w:rsidR="00962F4D">
        <w:t>compellingly</w:t>
      </w:r>
      <w:r>
        <w:t xml:space="preserve"> demonstrates that </w:t>
      </w:r>
      <w:r w:rsidR="007C6244">
        <w:t>the greatest opportunity of HRDD across all tiers of the supply chain is reduced reputation</w:t>
      </w:r>
      <w:r w:rsidR="004E1190">
        <w:t>al</w:t>
      </w:r>
      <w:r w:rsidR="007C6244">
        <w:t xml:space="preserve"> risk. </w:t>
      </w:r>
      <w:r w:rsidR="003612AC">
        <w:t>Similarly, ‘</w:t>
      </w:r>
      <w:r w:rsidR="003612AC" w:rsidRPr="003612AC">
        <w:t>Improve employee attraction and retention</w:t>
      </w:r>
      <w:r w:rsidR="003612AC">
        <w:t xml:space="preserve">’ </w:t>
      </w:r>
      <w:r w:rsidR="000E6119">
        <w:t xml:space="preserve">provided the lowest level </w:t>
      </w:r>
      <w:r w:rsidR="000E6119">
        <w:lastRenderedPageBreak/>
        <w:t xml:space="preserve">of </w:t>
      </w:r>
      <w:r w:rsidR="00BA7C54">
        <w:t>ben</w:t>
      </w:r>
      <w:r w:rsidR="00DA4BA3">
        <w:t>efit</w:t>
      </w:r>
      <w:r w:rsidR="000E6119">
        <w:t xml:space="preserve"> in all tiers. </w:t>
      </w:r>
      <w:r w:rsidR="003F65EF">
        <w:t>The opportunity for HRDD to ‘</w:t>
      </w:r>
      <w:r w:rsidR="003F65EF" w:rsidRPr="003F65EF">
        <w:t>Support buyers in making strategic purchasing decisions</w:t>
      </w:r>
      <w:r w:rsidR="003F65EF">
        <w:t>’ was considered h</w:t>
      </w:r>
      <w:r w:rsidR="0089471D">
        <w:t xml:space="preserve">igh for food retailers and </w:t>
      </w:r>
      <w:r w:rsidR="005A1F18">
        <w:t>restaurants in T1, but dec</w:t>
      </w:r>
      <w:r w:rsidR="00901DEF">
        <w:t>reased further up the value chain</w:t>
      </w:r>
      <w:r w:rsidR="009C13A9">
        <w:t xml:space="preserve">. In contrast, </w:t>
      </w:r>
      <w:r w:rsidR="00C614C4">
        <w:t>the opportunity to ‘</w:t>
      </w:r>
      <w:r w:rsidR="00C614C4" w:rsidRPr="00C614C4">
        <w:t>Improve relationships with external stakeholders</w:t>
      </w:r>
      <w:r w:rsidR="00C614C4">
        <w:t xml:space="preserve">’ increased further up the value chain. </w:t>
      </w:r>
      <w:r w:rsidR="00C10B6D">
        <w:t xml:space="preserve">Encouragingly, </w:t>
      </w:r>
      <w:r w:rsidR="00237B1D">
        <w:t>many respondents acknowledged that HRDD had the opportunity to significantly benefit their organization in a variety of different way.</w:t>
      </w:r>
    </w:p>
    <w:p w14:paraId="22B55937" w14:textId="77777777" w:rsidR="008F272D" w:rsidRDefault="008F272D" w:rsidP="00BB6190">
      <w:pPr>
        <w:spacing w:line="360" w:lineRule="auto"/>
      </w:pPr>
    </w:p>
    <w:p w14:paraId="50F11D85" w14:textId="539E3707" w:rsidR="007533B1" w:rsidRDefault="00232EB6" w:rsidP="00232EB6">
      <w:pPr>
        <w:pStyle w:val="Heading2"/>
      </w:pPr>
      <w:bookmarkStart w:id="24" w:name="_Toc178343971"/>
      <w:r>
        <w:t>Force</w:t>
      </w:r>
      <w:r w:rsidR="00CF0122">
        <w:t xml:space="preserve"> F</w:t>
      </w:r>
      <w:r>
        <w:t>ield Analysis</w:t>
      </w:r>
      <w:bookmarkEnd w:id="24"/>
    </w:p>
    <w:p w14:paraId="06762345" w14:textId="215E60A4" w:rsidR="00232EB6" w:rsidRDefault="00232EB6"/>
    <w:p w14:paraId="0842C4AE" w14:textId="10070AC6" w:rsidR="00F073D9" w:rsidRDefault="000D5B36" w:rsidP="00620C9A">
      <w:pPr>
        <w:spacing w:line="360" w:lineRule="auto"/>
      </w:pPr>
      <w:r w:rsidRPr="0059504A">
        <w:rPr>
          <w:noProof/>
        </w:rPr>
        <w:drawing>
          <wp:anchor distT="0" distB="0" distL="114300" distR="114300" simplePos="0" relativeHeight="251739136" behindDoc="0" locked="0" layoutInCell="1" allowOverlap="1" wp14:anchorId="68C49239" wp14:editId="37A0CAEB">
            <wp:simplePos x="0" y="0"/>
            <wp:positionH relativeFrom="column">
              <wp:posOffset>-326390</wp:posOffset>
            </wp:positionH>
            <wp:positionV relativeFrom="paragraph">
              <wp:posOffset>1279525</wp:posOffset>
            </wp:positionV>
            <wp:extent cx="6640830" cy="4683125"/>
            <wp:effectExtent l="0" t="0" r="7620" b="3175"/>
            <wp:wrapTopAndBottom/>
            <wp:docPr id="270675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675446" name=""/>
                    <pic:cNvPicPr/>
                  </pic:nvPicPr>
                  <pic:blipFill>
                    <a:blip r:embed="rId24">
                      <a:extLst>
                        <a:ext uri="{28A0092B-C50C-407E-A947-70E740481C1C}">
                          <a14:useLocalDpi xmlns:a14="http://schemas.microsoft.com/office/drawing/2010/main" val="0"/>
                        </a:ext>
                      </a:extLst>
                    </a:blip>
                    <a:stretch>
                      <a:fillRect/>
                    </a:stretch>
                  </pic:blipFill>
                  <pic:spPr>
                    <a:xfrm>
                      <a:off x="0" y="0"/>
                      <a:ext cx="6640830" cy="4683125"/>
                    </a:xfrm>
                    <a:prstGeom prst="rect">
                      <a:avLst/>
                    </a:prstGeom>
                  </pic:spPr>
                </pic:pic>
              </a:graphicData>
            </a:graphic>
            <wp14:sizeRelH relativeFrom="margin">
              <wp14:pctWidth>0</wp14:pctWidth>
            </wp14:sizeRelH>
            <wp14:sizeRelV relativeFrom="margin">
              <wp14:pctHeight>0</wp14:pctHeight>
            </wp14:sizeRelV>
          </wp:anchor>
        </w:drawing>
      </w:r>
      <w:r w:rsidR="008F272D">
        <w:rPr>
          <w:noProof/>
        </w:rPr>
        <mc:AlternateContent>
          <mc:Choice Requires="wps">
            <w:drawing>
              <wp:anchor distT="45720" distB="45720" distL="114300" distR="114300" simplePos="0" relativeHeight="251732992" behindDoc="0" locked="0" layoutInCell="1" allowOverlap="1" wp14:anchorId="4B3B5466" wp14:editId="29D7C2E5">
                <wp:simplePos x="0" y="0"/>
                <wp:positionH relativeFrom="column">
                  <wp:posOffset>86360</wp:posOffset>
                </wp:positionH>
                <wp:positionV relativeFrom="paragraph">
                  <wp:posOffset>826328</wp:posOffset>
                </wp:positionV>
                <wp:extent cx="5943600" cy="252095"/>
                <wp:effectExtent l="0" t="0" r="0" b="0"/>
                <wp:wrapSquare wrapText="bothSides"/>
                <wp:docPr id="2071025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252095"/>
                        </a:xfrm>
                        <a:prstGeom prst="rect">
                          <a:avLst/>
                        </a:prstGeom>
                        <a:noFill/>
                        <a:ln w="9525">
                          <a:noFill/>
                          <a:miter lim="800000"/>
                          <a:headEnd/>
                          <a:tailEnd/>
                        </a:ln>
                      </wps:spPr>
                      <wps:txbx>
                        <w:txbxContent>
                          <w:p w14:paraId="24E98969" w14:textId="60CC4562" w:rsidR="00F96677" w:rsidRPr="00426CB9" w:rsidRDefault="00F96677" w:rsidP="00F96677">
                            <w:pPr>
                              <w:jc w:val="center"/>
                              <w:rPr>
                                <w:color w:val="2F5496" w:themeColor="accent1" w:themeShade="BF"/>
                              </w:rPr>
                            </w:pPr>
                            <w:r w:rsidRPr="00426CB9">
                              <w:rPr>
                                <w:color w:val="2F5496" w:themeColor="accent1" w:themeShade="BF"/>
                              </w:rPr>
                              <w:t xml:space="preserve">Figure </w:t>
                            </w:r>
                            <w:r>
                              <w:rPr>
                                <w:color w:val="2F5496" w:themeColor="accent1" w:themeShade="BF"/>
                              </w:rPr>
                              <w:t>15</w:t>
                            </w:r>
                            <w:r w:rsidRPr="00426CB9">
                              <w:rPr>
                                <w:color w:val="2F5496" w:themeColor="accent1" w:themeShade="BF"/>
                              </w:rPr>
                              <w:t xml:space="preserve">: </w:t>
                            </w:r>
                            <w:r>
                              <w:rPr>
                                <w:color w:val="2F5496" w:themeColor="accent1" w:themeShade="BF"/>
                              </w:rPr>
                              <w:t>Force</w:t>
                            </w:r>
                            <w:r w:rsidR="00CF0122">
                              <w:rPr>
                                <w:color w:val="2F5496" w:themeColor="accent1" w:themeShade="BF"/>
                              </w:rPr>
                              <w:t xml:space="preserve"> </w:t>
                            </w:r>
                            <w:r>
                              <w:rPr>
                                <w:color w:val="2F5496" w:themeColor="accent1" w:themeShade="BF"/>
                              </w:rPr>
                              <w:t xml:space="preserve">field </w:t>
                            </w:r>
                            <w:r w:rsidR="006760D7">
                              <w:rPr>
                                <w:color w:val="2F5496" w:themeColor="accent1" w:themeShade="BF"/>
                              </w:rPr>
                              <w:t>a</w:t>
                            </w:r>
                            <w:r>
                              <w:rPr>
                                <w:color w:val="2F5496" w:themeColor="accent1" w:themeShade="BF"/>
                              </w:rPr>
                              <w:t xml:space="preserve">nalysis </w:t>
                            </w:r>
                            <w:r w:rsidR="006760D7">
                              <w:rPr>
                                <w:color w:val="2F5496" w:themeColor="accent1" w:themeShade="BF"/>
                              </w:rPr>
                              <w:t>for the implementation of HRDD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3B5466" id="_x0000_s1059" type="#_x0000_t202" style="position:absolute;margin-left:6.8pt;margin-top:65.05pt;width:468pt;height:19.8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" filled="f" stroked="f">
                <v:textbox>
                  <w:txbxContent>
                    <w:p w14:paraId="24E98969" w14:textId="60CC4562" w:rsidR="00F96677" w:rsidRPr="00426CB9" w:rsidRDefault="00F96677" w:rsidP="00F96677">
                      <w:pPr>
                        <w:jc w:val="center"/>
                        <w:rPr>
                          <w:color w:val="2F5496" w:themeColor="accent1" w:themeShade="BF"/>
                        </w:rPr>
                      </w:pPr>
                      <w:r w:rsidRPr="00426CB9">
                        <w:rPr>
                          <w:color w:val="2F5496" w:themeColor="accent1" w:themeShade="BF"/>
                        </w:rPr>
                        <w:t xml:space="preserve">Figure </w:t>
                      </w:r>
                      <w:r>
                        <w:rPr>
                          <w:color w:val="2F5496" w:themeColor="accent1" w:themeShade="BF"/>
                        </w:rPr>
                        <w:t>15</w:t>
                      </w:r>
                      <w:r w:rsidRPr="00426CB9">
                        <w:rPr>
                          <w:color w:val="2F5496" w:themeColor="accent1" w:themeShade="BF"/>
                        </w:rPr>
                        <w:t xml:space="preserve">: </w:t>
                      </w:r>
                      <w:r>
                        <w:rPr>
                          <w:color w:val="2F5496" w:themeColor="accent1" w:themeShade="BF"/>
                        </w:rPr>
                        <w:t>Force</w:t>
                      </w:r>
                      <w:r w:rsidR="00CF0122">
                        <w:rPr>
                          <w:color w:val="2F5496" w:themeColor="accent1" w:themeShade="BF"/>
                        </w:rPr>
                        <w:t xml:space="preserve"> </w:t>
                      </w:r>
                      <w:r>
                        <w:rPr>
                          <w:color w:val="2F5496" w:themeColor="accent1" w:themeShade="BF"/>
                        </w:rPr>
                        <w:t xml:space="preserve">field </w:t>
                      </w:r>
                      <w:r w:rsidR="006760D7">
                        <w:rPr>
                          <w:color w:val="2F5496" w:themeColor="accent1" w:themeShade="BF"/>
                        </w:rPr>
                        <w:t>a</w:t>
                      </w:r>
                      <w:r>
                        <w:rPr>
                          <w:color w:val="2F5496" w:themeColor="accent1" w:themeShade="BF"/>
                        </w:rPr>
                        <w:t xml:space="preserve">nalysis </w:t>
                      </w:r>
                      <w:r w:rsidR="006760D7">
                        <w:rPr>
                          <w:color w:val="2F5496" w:themeColor="accent1" w:themeShade="BF"/>
                        </w:rPr>
                        <w:t>for the implementation of HRDD</w:t>
                      </w:r>
                    </w:p>
                  </w:txbxContent>
                </v:textbox>
                <w10:wrap type="square"/>
              </v:shape>
            </w:pict>
          </mc:Fallback>
        </mc:AlternateContent>
      </w:r>
      <w:r w:rsidR="008E6F39">
        <w:t xml:space="preserve">The analysed data </w:t>
      </w:r>
      <w:r w:rsidR="00E944E9">
        <w:t xml:space="preserve">from the </w:t>
      </w:r>
      <w:r w:rsidR="00666887">
        <w:t>rating</w:t>
      </w:r>
      <w:r w:rsidR="00F15FE5">
        <w:t>-</w:t>
      </w:r>
      <w:r w:rsidR="00E944E9">
        <w:t xml:space="preserve">scale questions for </w:t>
      </w:r>
      <w:r w:rsidR="00837B80">
        <w:t xml:space="preserve">opportunities, barriers and </w:t>
      </w:r>
      <w:r w:rsidR="00551940">
        <w:t xml:space="preserve">external pressures </w:t>
      </w:r>
      <w:r w:rsidR="00DB36B9">
        <w:t xml:space="preserve">was </w:t>
      </w:r>
      <w:r w:rsidR="00F61F03">
        <w:t>amalgamated</w:t>
      </w:r>
      <w:r w:rsidR="00DF071E">
        <w:t xml:space="preserve"> to create a single force</w:t>
      </w:r>
      <w:r w:rsidR="00CF0122">
        <w:t xml:space="preserve"> </w:t>
      </w:r>
      <w:r w:rsidR="00DF071E">
        <w:t xml:space="preserve">field analysis diagram, as illustrated in Figure 15. </w:t>
      </w:r>
      <w:r w:rsidR="00A16E9A">
        <w:t>This diagram</w:t>
      </w:r>
      <w:r w:rsidR="000F3FE6">
        <w:t xml:space="preserve"> </w:t>
      </w:r>
      <w:r w:rsidR="002568FA">
        <w:t xml:space="preserve">provides a single illustration for human rights professionals to utilize in advocating for </w:t>
      </w:r>
      <w:r w:rsidR="00620C9A">
        <w:t>an HRDD</w:t>
      </w:r>
      <w:r w:rsidR="009E37F8">
        <w:t xml:space="preserve"> process for their </w:t>
      </w:r>
      <w:r w:rsidR="009E37F8">
        <w:lastRenderedPageBreak/>
        <w:t xml:space="preserve">organization. </w:t>
      </w:r>
      <w:proofErr w:type="gramStart"/>
      <w:r w:rsidR="00D76955">
        <w:t>Taking into account</w:t>
      </w:r>
      <w:proofErr w:type="gramEnd"/>
      <w:r w:rsidR="00D76955">
        <w:t xml:space="preserve"> </w:t>
      </w:r>
      <w:r w:rsidR="007B61DF">
        <w:t xml:space="preserve">external stakeholder pressures as well as opportunities, </w:t>
      </w:r>
      <w:r w:rsidR="00E43D52">
        <w:t xml:space="preserve">the driving forces for HRDD outweigh the restraining forces </w:t>
      </w:r>
      <w:r w:rsidR="00D32311">
        <w:t xml:space="preserve">against it. The analysis was limited to the </w:t>
      </w:r>
      <w:r w:rsidR="0061285A">
        <w:t xml:space="preserve">options available in the close-ended questions on opportunities and </w:t>
      </w:r>
      <w:r w:rsidR="00DC2379">
        <w:t>barriers</w:t>
      </w:r>
      <w:r w:rsidR="0061285A">
        <w:t xml:space="preserve">, and do not account for </w:t>
      </w:r>
      <w:r w:rsidR="00DC2379">
        <w:t xml:space="preserve">the additional </w:t>
      </w:r>
      <w:r w:rsidR="00011007">
        <w:t>input from the open-ended question</w:t>
      </w:r>
      <w:r w:rsidR="005F1DD9">
        <w:t>s</w:t>
      </w:r>
      <w:r w:rsidR="00011007">
        <w:t xml:space="preserve">. </w:t>
      </w:r>
      <w:r w:rsidR="00FC5A3B">
        <w:t>Th</w:t>
      </w:r>
      <w:r w:rsidR="00460E8F">
        <w:t>e analysis was based on the responses from all respondents.</w:t>
      </w:r>
    </w:p>
    <w:p w14:paraId="050B4CBA" w14:textId="5D7FDABE" w:rsidR="00D47FD3" w:rsidRDefault="00D47FD3" w:rsidP="00620C9A">
      <w:pPr>
        <w:spacing w:line="360" w:lineRule="auto"/>
      </w:pPr>
    </w:p>
    <w:p w14:paraId="691E26EF" w14:textId="77777777" w:rsidR="00460E8F" w:rsidRDefault="00460E8F">
      <w:pPr>
        <w:rPr>
          <w:rFonts w:asciiTheme="majorHAnsi" w:eastAsiaTheme="majorEastAsia" w:hAnsiTheme="majorHAnsi" w:cstheme="majorBidi"/>
          <w:color w:val="2F5496" w:themeColor="accent1" w:themeShade="BF"/>
          <w:sz w:val="36"/>
          <w:szCs w:val="36"/>
        </w:rPr>
      </w:pPr>
      <w:r>
        <w:br w:type="page"/>
      </w:r>
    </w:p>
    <w:p w14:paraId="2A753CB0" w14:textId="24D060CC" w:rsidR="007533B1" w:rsidRDefault="00D47FD3" w:rsidP="008140EB">
      <w:pPr>
        <w:pStyle w:val="Heading1"/>
      </w:pPr>
      <w:bookmarkStart w:id="25" w:name="_Toc178343972"/>
      <w:r>
        <w:lastRenderedPageBreak/>
        <w:t>Discussion</w:t>
      </w:r>
      <w:r w:rsidR="000B5168">
        <w:t>, Limitations</w:t>
      </w:r>
      <w:r>
        <w:t xml:space="preserve"> and Conclusion</w:t>
      </w:r>
      <w:bookmarkEnd w:id="25"/>
    </w:p>
    <w:p w14:paraId="60713BFF" w14:textId="77777777" w:rsidR="008140EB" w:rsidRDefault="008140EB"/>
    <w:p w14:paraId="1FACB2F7" w14:textId="78177158" w:rsidR="003F23AC" w:rsidRDefault="003F23AC" w:rsidP="00243BCB">
      <w:pPr>
        <w:spacing w:line="360" w:lineRule="auto"/>
      </w:pPr>
      <w:r>
        <w:t>The purpose of this quantitative research was to develop an understanding of the barriers and opportunities to implementing a</w:t>
      </w:r>
      <w:r w:rsidR="00695A71">
        <w:t>n</w:t>
      </w:r>
      <w:r>
        <w:t xml:space="preserve"> HRDD process in the food and agriculture industry. This section includes </w:t>
      </w:r>
      <w:r w:rsidR="00910C04">
        <w:t xml:space="preserve">a discussion on the key findings </w:t>
      </w:r>
      <w:r w:rsidR="00A80DD7">
        <w:t>from the data analysis</w:t>
      </w:r>
      <w:r w:rsidR="00337887">
        <w:t xml:space="preserve"> and reviews how these findings compare to previous studies and </w:t>
      </w:r>
      <w:r w:rsidR="003B40E8">
        <w:t xml:space="preserve">the </w:t>
      </w:r>
      <w:r w:rsidR="00DC6FE6">
        <w:t xml:space="preserve">research summarized in the Literature Review. </w:t>
      </w:r>
      <w:r w:rsidR="003251FB">
        <w:t>Limitations of the study are discussed</w:t>
      </w:r>
      <w:r w:rsidR="003B40E8">
        <w:t xml:space="preserve">, </w:t>
      </w:r>
      <w:r w:rsidR="00C73462">
        <w:t xml:space="preserve">analyzing whether </w:t>
      </w:r>
      <w:r w:rsidR="0043044E">
        <w:t xml:space="preserve">the results of the study are a fair reflection of the entire industry. </w:t>
      </w:r>
      <w:r w:rsidR="007C0AA8">
        <w:t xml:space="preserve">Finally, </w:t>
      </w:r>
      <w:r w:rsidR="0071666C">
        <w:t>recommendations are provided for future research and the research conclusions summarized.</w:t>
      </w:r>
      <w:r w:rsidR="003B40E8">
        <w:t xml:space="preserve"> </w:t>
      </w:r>
    </w:p>
    <w:p w14:paraId="0B79EDD5" w14:textId="77777777" w:rsidR="00DE31D2" w:rsidRDefault="00DE31D2" w:rsidP="00243BCB">
      <w:pPr>
        <w:spacing w:line="360" w:lineRule="auto"/>
      </w:pPr>
    </w:p>
    <w:p w14:paraId="6ED143D7" w14:textId="2C359BF4" w:rsidR="000B5168" w:rsidRDefault="000B5168" w:rsidP="004178BA">
      <w:pPr>
        <w:pStyle w:val="Heading2"/>
      </w:pPr>
      <w:bookmarkStart w:id="26" w:name="_Toc178343973"/>
      <w:r>
        <w:t>Discussion</w:t>
      </w:r>
      <w:bookmarkEnd w:id="26"/>
    </w:p>
    <w:p w14:paraId="13F7D848" w14:textId="77777777" w:rsidR="000436FB" w:rsidRDefault="000436FB" w:rsidP="007F4E6E">
      <w:pPr>
        <w:spacing w:line="360" w:lineRule="auto"/>
      </w:pPr>
    </w:p>
    <w:p w14:paraId="73B8E5C2" w14:textId="43153A78" w:rsidR="00CC1425" w:rsidRDefault="00E46A83" w:rsidP="007F4E6E">
      <w:pPr>
        <w:spacing w:line="360" w:lineRule="auto"/>
      </w:pPr>
      <w:r>
        <w:t xml:space="preserve">Employees </w:t>
      </w:r>
      <w:r w:rsidR="005130FF">
        <w:t>of the world’s most influential food and agriculture companies face multiple challenges, both internal and external</w:t>
      </w:r>
      <w:r w:rsidR="00C40345">
        <w:t>, in the development of a</w:t>
      </w:r>
      <w:r w:rsidR="00695A71">
        <w:t>n</w:t>
      </w:r>
      <w:r w:rsidR="00C40345">
        <w:t xml:space="preserve"> HRDD process. </w:t>
      </w:r>
      <w:r w:rsidR="006E6602">
        <w:t>Overall</w:t>
      </w:r>
      <w:r w:rsidR="00A22501">
        <w:t>,</w:t>
      </w:r>
      <w:r w:rsidR="006E6602">
        <w:t xml:space="preserve"> the greatest challenges are supply ch</w:t>
      </w:r>
      <w:r w:rsidR="0096132A">
        <w:t>a</w:t>
      </w:r>
      <w:r w:rsidR="006E6602">
        <w:t xml:space="preserve">in related including </w:t>
      </w:r>
      <w:r w:rsidR="0096132A">
        <w:t xml:space="preserve">supply chain </w:t>
      </w:r>
      <w:r w:rsidR="0087172F">
        <w:t xml:space="preserve">complexity, lack of transparency / traceability, limited influence and </w:t>
      </w:r>
      <w:r w:rsidR="00AA6C7C">
        <w:t xml:space="preserve">a lack of commitment from suppliers. </w:t>
      </w:r>
      <w:r w:rsidR="00D67B48">
        <w:t>Internal barrier</w:t>
      </w:r>
      <w:r w:rsidR="00F47026">
        <w:t>s, while not deemed as challenging overall</w:t>
      </w:r>
      <w:r w:rsidR="00630777">
        <w:t xml:space="preserve">, are still very or extremely concerning for some organizations and </w:t>
      </w:r>
      <w:r w:rsidR="002A618B">
        <w:t>include a lack of resources,</w:t>
      </w:r>
      <w:r w:rsidR="00F30D85">
        <w:t xml:space="preserve"> internal knowledge and strategic commitment</w:t>
      </w:r>
      <w:r w:rsidR="0078710B">
        <w:t>,</w:t>
      </w:r>
      <w:r w:rsidR="00F30D85">
        <w:t xml:space="preserve"> as well as confusion regarding HRDD regulations. </w:t>
      </w:r>
      <w:r w:rsidR="00A96F19">
        <w:t xml:space="preserve">External stakeholder pressures </w:t>
      </w:r>
      <w:r w:rsidR="00644F94">
        <w:t xml:space="preserve">also </w:t>
      </w:r>
      <w:r w:rsidR="00BD02A1">
        <w:t xml:space="preserve">influence </w:t>
      </w:r>
      <w:r w:rsidR="00644F94">
        <w:t>an organization</w:t>
      </w:r>
      <w:r w:rsidR="00871589">
        <w:t>’</w:t>
      </w:r>
      <w:r w:rsidR="00644F94">
        <w:t xml:space="preserve">s decision to conduct HRDD with </w:t>
      </w:r>
      <w:r w:rsidR="00E127D9">
        <w:t xml:space="preserve">customer requests and negative media attention </w:t>
      </w:r>
      <w:r w:rsidR="00871589">
        <w:t xml:space="preserve">having a </w:t>
      </w:r>
      <w:r w:rsidR="00BE2F7E">
        <w:t>slightly</w:t>
      </w:r>
      <w:r w:rsidR="00F2315A">
        <w:t xml:space="preserve"> </w:t>
      </w:r>
      <w:r w:rsidR="00871589">
        <w:t xml:space="preserve">greater impact than </w:t>
      </w:r>
      <w:r w:rsidR="004E4837">
        <w:t>regulations</w:t>
      </w:r>
      <w:r w:rsidR="0050709A">
        <w:t xml:space="preserve">, shareholders and NGOs/activists. </w:t>
      </w:r>
      <w:r w:rsidR="00C86FFC">
        <w:t>However, there are clearly opportunities for organizations who undertake HRDD</w:t>
      </w:r>
      <w:r w:rsidR="00AB50FC">
        <w:t>, the most significant of which</w:t>
      </w:r>
      <w:r w:rsidR="00A86132">
        <w:t xml:space="preserve"> overall</w:t>
      </w:r>
      <w:r w:rsidR="00AB50FC">
        <w:t xml:space="preserve"> </w:t>
      </w:r>
      <w:r w:rsidR="00A86132">
        <w:t xml:space="preserve">is reduced reputational risk. </w:t>
      </w:r>
      <w:r w:rsidR="002A4CDD">
        <w:t xml:space="preserve">The deemed significance of these opportunities varies </w:t>
      </w:r>
      <w:r w:rsidR="00810AB9">
        <w:t>throughout the supply chain</w:t>
      </w:r>
      <w:r w:rsidR="00384E4B">
        <w:t>,</w:t>
      </w:r>
      <w:r w:rsidR="0064625D">
        <w:t xml:space="preserve"> although</w:t>
      </w:r>
      <w:r w:rsidR="00AB23BF">
        <w:t xml:space="preserve"> at least a quarter of all respondents believed the</w:t>
      </w:r>
      <w:r w:rsidR="00463423">
        <w:t xml:space="preserve"> following six </w:t>
      </w:r>
      <w:r w:rsidR="00383716">
        <w:t xml:space="preserve">factors presented a large or significant opportunity: </w:t>
      </w:r>
      <w:r w:rsidR="007A3DE3">
        <w:t>increased supply chain resilience</w:t>
      </w:r>
      <w:r w:rsidR="00ED2C5B">
        <w:t>;</w:t>
      </w:r>
      <w:r w:rsidR="007A3DE3">
        <w:t xml:space="preserve"> </w:t>
      </w:r>
      <w:r w:rsidR="00294F96">
        <w:t>improved relationships with external stakeholders</w:t>
      </w:r>
      <w:r w:rsidR="00ED2C5B">
        <w:t>;</w:t>
      </w:r>
      <w:r w:rsidR="00294F96">
        <w:t xml:space="preserve"> supporting buyers in </w:t>
      </w:r>
      <w:r w:rsidR="00462DE6">
        <w:t>strategic purchasing decisions</w:t>
      </w:r>
      <w:r w:rsidR="00ED2C5B">
        <w:t>;</w:t>
      </w:r>
      <w:r w:rsidR="00462DE6">
        <w:t xml:space="preserve"> differentiation from competitors</w:t>
      </w:r>
      <w:r w:rsidR="00ED2C5B">
        <w:t>;</w:t>
      </w:r>
      <w:r w:rsidR="00462DE6">
        <w:t xml:space="preserve"> driving growth</w:t>
      </w:r>
      <w:r w:rsidR="00ED2C5B">
        <w:t>;</w:t>
      </w:r>
      <w:r w:rsidR="00462DE6">
        <w:t xml:space="preserve"> and employee attraction / retention.</w:t>
      </w:r>
      <w:r w:rsidR="00AB23BF">
        <w:t xml:space="preserve"> </w:t>
      </w:r>
      <w:r w:rsidR="00C86FFC">
        <w:t xml:space="preserve"> </w:t>
      </w:r>
    </w:p>
    <w:p w14:paraId="67C3D00B" w14:textId="03A780CC" w:rsidR="00F5180C" w:rsidRDefault="009B7D7A" w:rsidP="00F5180C">
      <w:pPr>
        <w:spacing w:line="360" w:lineRule="auto"/>
      </w:pPr>
      <w:r>
        <w:t>The analysis identified s</w:t>
      </w:r>
      <w:r w:rsidR="00F5180C">
        <w:t xml:space="preserve">upply chain related barriers </w:t>
      </w:r>
      <w:r>
        <w:t>as</w:t>
      </w:r>
      <w:r w:rsidR="00F5180C">
        <w:t xml:space="preserve"> the most concerning overall for respondents. The complexity of supply chains was of greatest concern across all respondents and each individual tier. Given that over 70</w:t>
      </w:r>
      <w:r w:rsidR="006F5F80">
        <w:t xml:space="preserve">% </w:t>
      </w:r>
      <w:r w:rsidR="00F5180C">
        <w:t>of the organizations surveyed had in excess 10,000 employees, they are likely to be transnational organizations with complex global supply chains. This challenge being of highest concern is therefore not surprising. It aligns with Millington’s (2009) assertion that “</w:t>
      </w:r>
      <w:r w:rsidR="00F5180C" w:rsidRPr="00156908">
        <w:rPr>
          <w:i/>
          <w:iCs/>
        </w:rPr>
        <w:t>the management of</w:t>
      </w:r>
      <w:r w:rsidR="00F5180C">
        <w:t xml:space="preserve"> </w:t>
      </w:r>
      <w:r w:rsidR="00F5180C" w:rsidRPr="00E16F9B">
        <w:rPr>
          <w:i/>
          <w:iCs/>
        </w:rPr>
        <w:t xml:space="preserve">international supply networks poses particular problems since suppliers in different countries are subject to different </w:t>
      </w:r>
      <w:r w:rsidR="00F5180C" w:rsidRPr="00E16F9B">
        <w:rPr>
          <w:i/>
          <w:iCs/>
        </w:rPr>
        <w:lastRenderedPageBreak/>
        <w:t>regulatory regimes which may or may not be enforced</w:t>
      </w:r>
      <w:r w:rsidR="00F5180C">
        <w:t xml:space="preserve">.” It also closely ties with the barrier of second highest concern overall, namely lack of transparency and traceability in the supply chain. </w:t>
      </w:r>
    </w:p>
    <w:p w14:paraId="5E111BE6" w14:textId="7351A0D0" w:rsidR="00F5180C" w:rsidRDefault="00F5180C" w:rsidP="00F5180C">
      <w:pPr>
        <w:spacing w:line="360" w:lineRule="auto"/>
      </w:pPr>
      <w:r>
        <w:t xml:space="preserve">The high concern of respondents regarding lack of transparency and traceability in supply chains as a barrier to implementing HRDD is </w:t>
      </w:r>
      <w:r w:rsidR="00294693">
        <w:t xml:space="preserve">consistent with </w:t>
      </w:r>
      <w:r w:rsidR="001A33A8">
        <w:t>prior studies</w:t>
      </w:r>
      <w:r>
        <w:t xml:space="preserve">. Multiple researchers and academics have highlighted this as a serious challenge for businesses. </w:t>
      </w:r>
      <w:r w:rsidR="00FC6FBB">
        <w:t>Tsai</w:t>
      </w:r>
      <w:r w:rsidR="000534C4">
        <w:t xml:space="preserve"> and Lin (2023), </w:t>
      </w:r>
      <w:r w:rsidR="00A8051D">
        <w:t xml:space="preserve">contend that </w:t>
      </w:r>
      <w:r w:rsidR="004C1D05">
        <w:t xml:space="preserve">HRDD reporting relies on complete, </w:t>
      </w:r>
      <w:r w:rsidR="00E032AF">
        <w:t>high-quality</w:t>
      </w:r>
      <w:r w:rsidR="00094CFC">
        <w:t xml:space="preserve"> information which can be challenging to access given </w:t>
      </w:r>
      <w:r w:rsidR="00EA08C3">
        <w:t xml:space="preserve">the </w:t>
      </w:r>
      <w:r w:rsidR="00270171">
        <w:t>difficulty</w:t>
      </w:r>
      <w:r w:rsidR="00EA08C3">
        <w:t xml:space="preserve"> in </w:t>
      </w:r>
      <w:r w:rsidR="00683702">
        <w:t xml:space="preserve">measuring and monitoring beyond direct suppliers. </w:t>
      </w:r>
      <w:r w:rsidR="00031AD3">
        <w:t>Smit et al. (</w:t>
      </w:r>
      <w:r w:rsidR="00504FA1">
        <w:t>2020</w:t>
      </w:r>
      <w:r w:rsidR="00031AD3">
        <w:t xml:space="preserve">) support this, with one of their interviewees stating that </w:t>
      </w:r>
      <w:r w:rsidR="0073039E">
        <w:t>suppliers “</w:t>
      </w:r>
      <w:r w:rsidR="0073039E" w:rsidRPr="0073039E">
        <w:rPr>
          <w:i/>
          <w:iCs/>
        </w:rPr>
        <w:t>don’t want to answer questions, that is the biggest issue</w:t>
      </w:r>
      <w:r w:rsidR="0073039E">
        <w:t>.”</w:t>
      </w:r>
      <w:r w:rsidR="006F51B9">
        <w:t xml:space="preserve"> Executive perspectives gathered by </w:t>
      </w:r>
      <w:r w:rsidR="001E1BD6">
        <w:t>KP</w:t>
      </w:r>
      <w:r w:rsidR="00E03DC8">
        <w:t>M</w:t>
      </w:r>
      <w:r w:rsidR="001E1BD6">
        <w:t>G</w:t>
      </w:r>
      <w:r w:rsidR="00E03DC8">
        <w:t xml:space="preserve"> (2016)</w:t>
      </w:r>
      <w:r w:rsidR="001E1BD6">
        <w:t xml:space="preserve"> also highlighted this as an important </w:t>
      </w:r>
      <w:r w:rsidR="00DE31D2">
        <w:t>issue and</w:t>
      </w:r>
      <w:r w:rsidR="001E1BD6">
        <w:t xml:space="preserve"> suggested that partnering with suppliers to create shared goals </w:t>
      </w:r>
      <w:r w:rsidR="005020A0">
        <w:t>could help multinationals</w:t>
      </w:r>
      <w:r w:rsidR="003F0917">
        <w:t xml:space="preserve"> increase their visibility </w:t>
      </w:r>
      <w:r w:rsidR="00EE75A9">
        <w:t>to human rights practices further up the value chain.</w:t>
      </w:r>
      <w:r w:rsidR="005020A0">
        <w:t xml:space="preserve"> </w:t>
      </w:r>
      <w:r w:rsidR="00595C20">
        <w:t xml:space="preserve">This approach could also address the </w:t>
      </w:r>
      <w:r w:rsidR="00D72746">
        <w:t xml:space="preserve">lack of commitment from </w:t>
      </w:r>
      <w:r w:rsidR="00A977DA">
        <w:t>suppliers, which was of third highest concern overall.</w:t>
      </w:r>
    </w:p>
    <w:p w14:paraId="6937D505" w14:textId="4DBD5346" w:rsidR="00D73E00" w:rsidRDefault="00EC7FC4" w:rsidP="00D73E00">
      <w:pPr>
        <w:spacing w:line="360" w:lineRule="auto"/>
      </w:pPr>
      <w:r>
        <w:t xml:space="preserve">An understandable trend is the </w:t>
      </w:r>
      <w:r w:rsidR="00A86120">
        <w:t>change in ra</w:t>
      </w:r>
      <w:r w:rsidR="00DE1019">
        <w:t>n</w:t>
      </w:r>
      <w:r w:rsidR="00A86120">
        <w:t xml:space="preserve">king of </w:t>
      </w:r>
      <w:r>
        <w:t>‘</w:t>
      </w:r>
      <w:r w:rsidRPr="005548C7">
        <w:t>Limited infl</w:t>
      </w:r>
      <w:r w:rsidR="00A86120">
        <w:t>ue</w:t>
      </w:r>
      <w:r w:rsidRPr="005548C7">
        <w:t>nce within supply chains</w:t>
      </w:r>
      <w:r>
        <w:t>’</w:t>
      </w:r>
      <w:r w:rsidR="00A31A8C">
        <w:t xml:space="preserve"> as a concern between tiers of the supply chain</w:t>
      </w:r>
      <w:r>
        <w:t>. While it was the third most concerning challenge for T1</w:t>
      </w:r>
      <w:r w:rsidR="00A31A8C">
        <w:t>, consumer-facing</w:t>
      </w:r>
      <w:r>
        <w:t xml:space="preserve"> companies and sixth most concerning for T2 companies, it dropped to seventh in the ranking for T3 companies</w:t>
      </w:r>
      <w:r w:rsidR="00567781">
        <w:t>, who have a direct connection with farms</w:t>
      </w:r>
      <w:r>
        <w:t>. It could be concluded that the closer within the supply chain organizations are to farm, the less concerned they are regarding their influence in implementing HRDD.</w:t>
      </w:r>
      <w:r w:rsidR="00663324">
        <w:t xml:space="preserve"> </w:t>
      </w:r>
      <w:r w:rsidR="00D73E00">
        <w:t>This seems logical, with Smit et al. (2020) highlighting through their research that all companies interviewed found it challenging to undertake HRDD beyond their direct suppliers, with one specifying they did not have “</w:t>
      </w:r>
      <w:r w:rsidR="00D73E00" w:rsidRPr="006E5855">
        <w:rPr>
          <w:i/>
          <w:iCs/>
        </w:rPr>
        <w:t>have as much leverage as we would like</w:t>
      </w:r>
      <w:r w:rsidR="00D73E00">
        <w:t xml:space="preserve">”. For T1 companies this would result in limited influence beyond T2, who themselves would rely on T3 companies to leverage their influence at farm-level. </w:t>
      </w:r>
    </w:p>
    <w:p w14:paraId="2D36F16E" w14:textId="485E7E58" w:rsidR="0047759F" w:rsidRDefault="00E22D2A" w:rsidP="007F4E6E">
      <w:pPr>
        <w:spacing w:line="360" w:lineRule="auto"/>
      </w:pPr>
      <w:r>
        <w:t xml:space="preserve">The data published by the </w:t>
      </w:r>
      <w:r w:rsidR="008057F1">
        <w:t>WBA</w:t>
      </w:r>
      <w:r>
        <w:t xml:space="preserve"> (20</w:t>
      </w:r>
      <w:r w:rsidR="00E34A20">
        <w:t>2</w:t>
      </w:r>
      <w:r>
        <w:t>3) specified that 48.6</w:t>
      </w:r>
      <w:r w:rsidR="006F5F80">
        <w:t xml:space="preserve">% </w:t>
      </w:r>
      <w:r>
        <w:t xml:space="preserve">of the </w:t>
      </w:r>
      <w:r w:rsidR="004155DC">
        <w:t xml:space="preserve">world’s most influential </w:t>
      </w:r>
      <w:r w:rsidR="00E34A20">
        <w:t>food and beverage companies</w:t>
      </w:r>
      <w:r>
        <w:t xml:space="preserve"> did not have a commitment to human rights</w:t>
      </w:r>
      <w:r w:rsidR="00E34A20">
        <w:t>. It is therefore somewhat surprising that</w:t>
      </w:r>
      <w:r w:rsidR="006C7FE3">
        <w:t xml:space="preserve"> </w:t>
      </w:r>
      <w:r w:rsidR="007757F3">
        <w:t xml:space="preserve">lack of strategic commitment within the organization </w:t>
      </w:r>
      <w:r w:rsidR="005F5512">
        <w:t>w</w:t>
      </w:r>
      <w:r w:rsidR="00503328">
        <w:t xml:space="preserve">as </w:t>
      </w:r>
      <w:r w:rsidR="00D24BEB">
        <w:t xml:space="preserve">considered </w:t>
      </w:r>
      <w:r w:rsidR="00503328">
        <w:t xml:space="preserve">the least concerning barrier to </w:t>
      </w:r>
      <w:r w:rsidR="00612B10">
        <w:t>HRDD implementation</w:t>
      </w:r>
      <w:r w:rsidR="00503328">
        <w:t xml:space="preserve"> </w:t>
      </w:r>
      <w:r w:rsidR="00D24BEB">
        <w:t xml:space="preserve">by respondents </w:t>
      </w:r>
      <w:r w:rsidR="006D70D4">
        <w:t>overall</w:t>
      </w:r>
      <w:r w:rsidR="00DD40C8">
        <w:t>.</w:t>
      </w:r>
      <w:r w:rsidR="006D66D3">
        <w:t xml:space="preserve"> </w:t>
      </w:r>
      <w:r w:rsidR="00EF0B4A">
        <w:t xml:space="preserve">However, </w:t>
      </w:r>
      <w:r w:rsidR="00DA0EF7">
        <w:t xml:space="preserve">once it is </w:t>
      </w:r>
      <w:proofErr w:type="gramStart"/>
      <w:r w:rsidR="00DA0EF7">
        <w:t>taken into account</w:t>
      </w:r>
      <w:proofErr w:type="gramEnd"/>
      <w:r w:rsidR="00493C70">
        <w:t xml:space="preserve"> </w:t>
      </w:r>
      <w:r w:rsidR="001640B3">
        <w:t>that 91.5</w:t>
      </w:r>
      <w:r w:rsidR="006F5F80">
        <w:t xml:space="preserve">% </w:t>
      </w:r>
      <w:r w:rsidR="001640B3">
        <w:t xml:space="preserve">of </w:t>
      </w:r>
      <w:r w:rsidR="001640B3" w:rsidRPr="001C20A6">
        <w:rPr>
          <w:i/>
          <w:iCs/>
        </w:rPr>
        <w:t>respondents</w:t>
      </w:r>
      <w:r w:rsidR="001640B3">
        <w:t xml:space="preserve"> had a human rights policy in place</w:t>
      </w:r>
      <w:r w:rsidR="00234E4A">
        <w:t xml:space="preserve">, </w:t>
      </w:r>
      <w:r w:rsidR="00C106D7">
        <w:t>it</w:t>
      </w:r>
      <w:r w:rsidR="00234E4A">
        <w:t xml:space="preserve"> could be fair to assume that the </w:t>
      </w:r>
      <w:r w:rsidR="00821F60">
        <w:t>survey sample was not representative of all companie</w:t>
      </w:r>
      <w:r w:rsidR="008057F1">
        <w:t xml:space="preserve">s benchmarked by the WBA, but </w:t>
      </w:r>
      <w:r w:rsidR="006847F8">
        <w:t>mainly</w:t>
      </w:r>
      <w:r w:rsidR="008057F1">
        <w:t xml:space="preserve"> </w:t>
      </w:r>
      <w:r w:rsidR="00B67B51">
        <w:t xml:space="preserve">answered by those who </w:t>
      </w:r>
      <w:r w:rsidR="006847F8">
        <w:t xml:space="preserve">already have </w:t>
      </w:r>
      <w:r w:rsidR="00E07B2A">
        <w:t>leadership</w:t>
      </w:r>
      <w:r w:rsidR="006847F8">
        <w:t xml:space="preserve"> commitment. This is further explored in the Limitations section</w:t>
      </w:r>
      <w:r w:rsidR="0044486F">
        <w:t>.</w:t>
      </w:r>
      <w:r w:rsidR="00DD40C8">
        <w:t xml:space="preserve"> </w:t>
      </w:r>
      <w:r w:rsidR="00606445">
        <w:t>However, o</w:t>
      </w:r>
      <w:r w:rsidR="00312062">
        <w:t>v</w:t>
      </w:r>
      <w:r w:rsidR="007E3CBF">
        <w:t>er 10</w:t>
      </w:r>
      <w:r w:rsidR="006F5F80">
        <w:t xml:space="preserve">% </w:t>
      </w:r>
      <w:r w:rsidR="007E3CBF">
        <w:t xml:space="preserve">of respondents still believed </w:t>
      </w:r>
      <w:r w:rsidR="00DB56E3">
        <w:t xml:space="preserve">lack of commitment was either very or extremely concerning, which indicates that even </w:t>
      </w:r>
      <w:r w:rsidR="0051371B">
        <w:t xml:space="preserve">some </w:t>
      </w:r>
      <w:r w:rsidR="00DB56E3">
        <w:t>bu</w:t>
      </w:r>
      <w:r w:rsidR="00AB05E3">
        <w:t xml:space="preserve">sinesses who have </w:t>
      </w:r>
      <w:r w:rsidR="00212FD3">
        <w:t>a</w:t>
      </w:r>
      <w:r w:rsidR="00AB05E3">
        <w:t xml:space="preserve"> </w:t>
      </w:r>
      <w:r w:rsidR="00212FD3">
        <w:t>human rights policy</w:t>
      </w:r>
      <w:r w:rsidR="00AB05E3">
        <w:t xml:space="preserve"> have yet to embed it throughout their organization. </w:t>
      </w:r>
      <w:r w:rsidR="00597EA5">
        <w:t xml:space="preserve">This is supported by </w:t>
      </w:r>
      <w:r w:rsidR="007340F9">
        <w:t xml:space="preserve">Baumann-Pauly and Nolan </w:t>
      </w:r>
      <w:r w:rsidR="00132839">
        <w:t>(</w:t>
      </w:r>
      <w:r w:rsidR="007340F9">
        <w:t>2016)</w:t>
      </w:r>
      <w:r w:rsidR="00132839">
        <w:t>,</w:t>
      </w:r>
      <w:r w:rsidR="00BB1B99">
        <w:t xml:space="preserve"> who contend that corporate</w:t>
      </w:r>
      <w:r w:rsidR="00212FD3">
        <w:t xml:space="preserve"> human rights policies</w:t>
      </w:r>
      <w:r w:rsidR="00AA46DD">
        <w:t xml:space="preserve"> can often be very general or mo</w:t>
      </w:r>
      <w:r w:rsidR="00CB626C">
        <w:t>dest without concrete standards to back them up.</w:t>
      </w:r>
      <w:r w:rsidR="00FF02EF">
        <w:t xml:space="preserve"> T3 respondents, those whose </w:t>
      </w:r>
      <w:r w:rsidR="003F27C3">
        <w:t>compan</w:t>
      </w:r>
      <w:r w:rsidR="00534EC2">
        <w:t>ies</w:t>
      </w:r>
      <w:r w:rsidR="00DA1CF2">
        <w:t xml:space="preserve"> are at the start of the value chain, were outliers, ranking </w:t>
      </w:r>
      <w:r w:rsidR="000F27FA">
        <w:t>lack of strategic commitment</w:t>
      </w:r>
      <w:r w:rsidR="00544A35">
        <w:t xml:space="preserve"> more </w:t>
      </w:r>
      <w:r w:rsidR="00544A35">
        <w:lastRenderedPageBreak/>
        <w:t>highly</w:t>
      </w:r>
      <w:r w:rsidR="000F27FA">
        <w:t xml:space="preserve"> </w:t>
      </w:r>
      <w:r w:rsidR="00BF3F6D">
        <w:t>as their 5</w:t>
      </w:r>
      <w:r w:rsidR="00BF3F6D" w:rsidRPr="00BF3F6D">
        <w:rPr>
          <w:vertAlign w:val="superscript"/>
        </w:rPr>
        <w:t>th</w:t>
      </w:r>
      <w:r w:rsidR="00BF3F6D">
        <w:t xml:space="preserve"> highest concern</w:t>
      </w:r>
      <w:r w:rsidR="00245B8C">
        <w:t xml:space="preserve"> (of 8)</w:t>
      </w:r>
      <w:r w:rsidR="00E77E18">
        <w:t xml:space="preserve">. </w:t>
      </w:r>
      <w:r w:rsidR="007E7E99">
        <w:t>There could be several reasons for this</w:t>
      </w:r>
      <w:r w:rsidR="000F34FB">
        <w:t>.</w:t>
      </w:r>
      <w:r w:rsidR="00A67276">
        <w:t xml:space="preserve"> </w:t>
      </w:r>
      <w:r w:rsidR="00323FFD">
        <w:t>Lopatta et al.’s</w:t>
      </w:r>
      <w:r w:rsidR="00246AF1">
        <w:t xml:space="preserve"> (2023)</w:t>
      </w:r>
      <w:r w:rsidR="00A67276">
        <w:t xml:space="preserve"> research </w:t>
      </w:r>
      <w:r w:rsidR="0030167B">
        <w:t>suggests</w:t>
      </w:r>
      <w:r w:rsidR="00A67276">
        <w:t xml:space="preserve"> that </w:t>
      </w:r>
      <w:r w:rsidR="00544CDE">
        <w:t>lower</w:t>
      </w:r>
      <w:r w:rsidR="001D29F5">
        <w:t xml:space="preserve"> </w:t>
      </w:r>
      <w:r w:rsidR="003515B3">
        <w:t xml:space="preserve">corporate visibility </w:t>
      </w:r>
      <w:r w:rsidR="001F7C6C">
        <w:t xml:space="preserve">results in a </w:t>
      </w:r>
      <w:r w:rsidR="00544CDE">
        <w:t>decrease</w:t>
      </w:r>
      <w:r w:rsidR="001F7C6C">
        <w:t xml:space="preserve"> in human rights disclosures</w:t>
      </w:r>
      <w:r w:rsidR="00356262">
        <w:t xml:space="preserve">, </w:t>
      </w:r>
      <w:r w:rsidR="00C07416">
        <w:t>which could be true fo</w:t>
      </w:r>
      <w:r w:rsidR="00FB24FA">
        <w:t>r non-</w:t>
      </w:r>
      <w:r w:rsidR="00900619">
        <w:t>consumer facing</w:t>
      </w:r>
      <w:r w:rsidR="00FB24FA">
        <w:t xml:space="preserve"> T3 companies</w:t>
      </w:r>
      <w:r w:rsidR="00356262">
        <w:t>.</w:t>
      </w:r>
      <w:r w:rsidR="000F34FB">
        <w:t xml:space="preserve"> </w:t>
      </w:r>
      <w:r w:rsidR="00E824EC">
        <w:t xml:space="preserve">One T3 respondent specifically called out </w:t>
      </w:r>
      <w:r w:rsidR="00421995">
        <w:t>“</w:t>
      </w:r>
      <w:r w:rsidR="00421995" w:rsidRPr="00421995">
        <w:rPr>
          <w:i/>
          <w:iCs/>
        </w:rPr>
        <w:t>competing priorities with other sustainability topics</w:t>
      </w:r>
      <w:r w:rsidR="00421995">
        <w:t xml:space="preserve">”. </w:t>
      </w:r>
      <w:r w:rsidR="00F46A72">
        <w:t>C</w:t>
      </w:r>
      <w:r w:rsidR="00BD321A">
        <w:t>ost reduction pressures from buyers</w:t>
      </w:r>
      <w:r w:rsidR="008A2DDE">
        <w:t xml:space="preserve"> could be a factor</w:t>
      </w:r>
      <w:r w:rsidR="00683F03">
        <w:t xml:space="preserve"> for T3 organizations</w:t>
      </w:r>
      <w:r w:rsidR="00F7360C">
        <w:t>, as well as the high cost of implementation</w:t>
      </w:r>
      <w:r w:rsidR="00683F03">
        <w:t xml:space="preserve"> at farm-level</w:t>
      </w:r>
      <w:r w:rsidR="0047759F">
        <w:t xml:space="preserve"> (Govindan et al., 2021)</w:t>
      </w:r>
      <w:r w:rsidR="00681E05">
        <w:t xml:space="preserve">, all </w:t>
      </w:r>
      <w:r w:rsidR="00810FCF">
        <w:t xml:space="preserve">possibly </w:t>
      </w:r>
      <w:r w:rsidR="00681E05">
        <w:t>factoring int</w:t>
      </w:r>
      <w:r w:rsidR="00810FCF">
        <w:t>o a lack of strategic commitment to HRDD.</w:t>
      </w:r>
      <w:r w:rsidR="00C57B17">
        <w:t xml:space="preserve"> </w:t>
      </w:r>
      <w:r w:rsidR="00997B16">
        <w:t>F</w:t>
      </w:r>
      <w:r w:rsidR="00C57B17">
        <w:t xml:space="preserve">urther </w:t>
      </w:r>
      <w:r w:rsidR="00D65875">
        <w:t>research is needed confirm these theories.</w:t>
      </w:r>
    </w:p>
    <w:p w14:paraId="446A6A0E" w14:textId="3D291B3A" w:rsidR="00F73CF6" w:rsidRDefault="00BB3FED" w:rsidP="007F4E6E">
      <w:pPr>
        <w:spacing w:line="360" w:lineRule="auto"/>
      </w:pPr>
      <w:r>
        <w:t>Linked to this</w:t>
      </w:r>
      <w:r w:rsidR="0047759F">
        <w:t>, T3 organizations ranked lack of resources as their second highest concern</w:t>
      </w:r>
      <w:r w:rsidR="0083051D">
        <w:t xml:space="preserve"> in comparison to T2 companies who ranked it </w:t>
      </w:r>
      <w:r w:rsidR="00D56959">
        <w:t>3</w:t>
      </w:r>
      <w:r w:rsidR="00D56959" w:rsidRPr="00D56959">
        <w:rPr>
          <w:vertAlign w:val="superscript"/>
        </w:rPr>
        <w:t>rd</w:t>
      </w:r>
      <w:r w:rsidR="00D56959">
        <w:t xml:space="preserve"> and T1 companies who ranked in 5</w:t>
      </w:r>
      <w:r w:rsidR="00D56959" w:rsidRPr="00D56959">
        <w:rPr>
          <w:vertAlign w:val="superscript"/>
        </w:rPr>
        <w:t>th</w:t>
      </w:r>
      <w:r w:rsidR="00D56959">
        <w:t xml:space="preserve">. </w:t>
      </w:r>
      <w:r w:rsidR="0070677C">
        <w:t xml:space="preserve">While human rights issues </w:t>
      </w:r>
      <w:r w:rsidR="00703510">
        <w:t>may occur anywhere within the</w:t>
      </w:r>
      <w:r w:rsidR="00CD05D4">
        <w:t xml:space="preserve"> food and agriculture</w:t>
      </w:r>
      <w:r w:rsidR="00703510">
        <w:t xml:space="preserve"> supply chain</w:t>
      </w:r>
      <w:r w:rsidR="00EE72DD">
        <w:t xml:space="preserve">, the majority occur on farm or within farming communities. </w:t>
      </w:r>
      <w:r w:rsidR="002B4905">
        <w:t xml:space="preserve">Out of the ten human rights priorities for the industry as listed by </w:t>
      </w:r>
      <w:r w:rsidR="002B4905" w:rsidRPr="004C5F5E">
        <w:t>BSR (2024),</w:t>
      </w:r>
      <w:r w:rsidR="002B4905">
        <w:t xml:space="preserve"> </w:t>
      </w:r>
      <w:r w:rsidR="000618D3">
        <w:t xml:space="preserve">all except one are applicable </w:t>
      </w:r>
      <w:r w:rsidR="00883866">
        <w:t xml:space="preserve">on farm or in farming communities, with </w:t>
      </w:r>
      <w:r w:rsidR="00944DCB">
        <w:t>man</w:t>
      </w:r>
      <w:r w:rsidR="002C1FD1">
        <w:t>y, such as child labour, most prevalent on farm and some, such as land acquisition and resettlement</w:t>
      </w:r>
      <w:r w:rsidR="00C56981">
        <w:t>,</w:t>
      </w:r>
      <w:r w:rsidR="002C1FD1">
        <w:t xml:space="preserve"> </w:t>
      </w:r>
      <w:r w:rsidR="002C1FD1" w:rsidRPr="00C56981">
        <w:rPr>
          <w:i/>
          <w:iCs/>
        </w:rPr>
        <w:t>only</w:t>
      </w:r>
      <w:r w:rsidR="002C1FD1">
        <w:t xml:space="preserve"> applicable at farm-level. </w:t>
      </w:r>
      <w:r w:rsidR="00AE4EC2">
        <w:t xml:space="preserve">With </w:t>
      </w:r>
      <w:r w:rsidR="00A508AE">
        <w:t>businesses putting pressure on their</w:t>
      </w:r>
      <w:r w:rsidR="00CB7180">
        <w:t xml:space="preserve"> direct suppliers to conduct HRDD, the buck stops with T3 organizations to </w:t>
      </w:r>
      <w:r w:rsidR="00AE56B1">
        <w:t xml:space="preserve">implement HRDD </w:t>
      </w:r>
      <w:r w:rsidR="00AB613C">
        <w:t>assessments and potential remediations</w:t>
      </w:r>
      <w:r w:rsidR="00C24C2A">
        <w:t xml:space="preserve"> on farms and in farming communities</w:t>
      </w:r>
      <w:r w:rsidR="00AE56B1">
        <w:t xml:space="preserve">, </w:t>
      </w:r>
      <w:r w:rsidR="00D0065E">
        <w:t xml:space="preserve">potentially </w:t>
      </w:r>
      <w:r w:rsidR="00AE56B1">
        <w:t xml:space="preserve">without the </w:t>
      </w:r>
      <w:r w:rsidR="004901B9">
        <w:t xml:space="preserve">budget or personnel </w:t>
      </w:r>
      <w:r w:rsidR="007147CB">
        <w:t>of</w:t>
      </w:r>
      <w:r w:rsidR="00033A46">
        <w:t xml:space="preserve"> </w:t>
      </w:r>
      <w:r w:rsidR="00800B03">
        <w:t>trans</w:t>
      </w:r>
      <w:r w:rsidR="00033A46">
        <w:t xml:space="preserve">national brands. </w:t>
      </w:r>
      <w:r w:rsidR="00031A7F">
        <w:t xml:space="preserve">Two T3 respondents </w:t>
      </w:r>
      <w:r w:rsidR="006D5538">
        <w:t>indicate</w:t>
      </w:r>
      <w:r w:rsidR="00B84949">
        <w:t>d</w:t>
      </w:r>
      <w:r w:rsidR="006D5538">
        <w:t xml:space="preserve"> that the allocation of funds for HRDD </w:t>
      </w:r>
      <w:r w:rsidR="00912DB2">
        <w:t xml:space="preserve">from management was a challenge, </w:t>
      </w:r>
      <w:r w:rsidR="004E03CC">
        <w:t>indicating</w:t>
      </w:r>
      <w:r w:rsidR="0036398F">
        <w:t xml:space="preserve"> why both </w:t>
      </w:r>
      <w:r w:rsidR="00162CDA">
        <w:t xml:space="preserve">strategic commitment and lack of resources were rated highly </w:t>
      </w:r>
      <w:r w:rsidR="00AE3FC0">
        <w:t>for this tier.</w:t>
      </w:r>
      <w:r w:rsidR="00162CDA">
        <w:t xml:space="preserve"> </w:t>
      </w:r>
      <w:r w:rsidR="004E03CC">
        <w:t xml:space="preserve"> </w:t>
      </w:r>
    </w:p>
    <w:p w14:paraId="6B08041D" w14:textId="7170AF02" w:rsidR="00234283" w:rsidRDefault="00D8501B" w:rsidP="007F4E6E">
      <w:pPr>
        <w:spacing w:line="360" w:lineRule="auto"/>
      </w:pPr>
      <w:r>
        <w:t>The data supports the theory that external stakeholder</w:t>
      </w:r>
      <w:r w:rsidR="001A2C87">
        <w:t xml:space="preserve"> pressure </w:t>
      </w:r>
      <w:r w:rsidR="0071345F">
        <w:t xml:space="preserve">is impacting the decision by organizations </w:t>
      </w:r>
      <w:r w:rsidR="005F0F88">
        <w:t>to implement a</w:t>
      </w:r>
      <w:r w:rsidR="00DD308C">
        <w:t>n</w:t>
      </w:r>
      <w:r w:rsidR="005F0F88">
        <w:t xml:space="preserve"> HRDD process</w:t>
      </w:r>
      <w:r w:rsidR="00286F98">
        <w:t>. Somewhat surprisingly, especially given the recent developments in legislation,</w:t>
      </w:r>
      <w:r w:rsidR="00AB6B5A">
        <w:t xml:space="preserve"> customers are having the greatest impact, with</w:t>
      </w:r>
      <w:r w:rsidR="009C5E6E">
        <w:t xml:space="preserve"> 78.</w:t>
      </w:r>
      <w:r w:rsidR="00A217CB">
        <w:t>3</w:t>
      </w:r>
      <w:r w:rsidR="006F5F80">
        <w:t xml:space="preserve">% </w:t>
      </w:r>
      <w:r w:rsidR="00A217CB">
        <w:t xml:space="preserve">of respondents agreeing they have some degree of impact. </w:t>
      </w:r>
      <w:r w:rsidR="00CA7F55">
        <w:t xml:space="preserve">This outlook is shared by respondents across all tiers, implying that </w:t>
      </w:r>
      <w:r w:rsidR="00CC12E5">
        <w:t xml:space="preserve">consumer expectations are having the equivalent impact </w:t>
      </w:r>
      <w:r w:rsidR="00BE399E">
        <w:t xml:space="preserve">on </w:t>
      </w:r>
      <w:r w:rsidR="00452612">
        <w:t>consumer-facing</w:t>
      </w:r>
      <w:r w:rsidR="004B3BD3">
        <w:t xml:space="preserve"> organizations</w:t>
      </w:r>
      <w:r w:rsidR="00493FB1">
        <w:t xml:space="preserve"> and brands</w:t>
      </w:r>
      <w:r w:rsidR="004B3BD3">
        <w:t xml:space="preserve"> as </w:t>
      </w:r>
      <w:r w:rsidR="00CC12E5">
        <w:t xml:space="preserve">customer expectations for </w:t>
      </w:r>
      <w:r w:rsidR="00493FB1">
        <w:t>B2B</w:t>
      </w:r>
      <w:r w:rsidR="00CC12E5">
        <w:t xml:space="preserve"> organizations. </w:t>
      </w:r>
      <w:r w:rsidR="000E2200">
        <w:t>Negative publicit</w:t>
      </w:r>
      <w:r w:rsidR="003938EF">
        <w:t>y was also considered a marginally greater motivator than regulations</w:t>
      </w:r>
      <w:r w:rsidR="006E55FC">
        <w:t xml:space="preserve">. This </w:t>
      </w:r>
      <w:r w:rsidR="002E7EF9">
        <w:t xml:space="preserve">is consistent with the </w:t>
      </w:r>
      <w:r w:rsidR="00672BAA">
        <w:t>feedback received by Smit et al. (</w:t>
      </w:r>
      <w:r w:rsidR="00CB1165">
        <w:t>2020)</w:t>
      </w:r>
      <w:r w:rsidR="005527A1">
        <w:t xml:space="preserve"> from some </w:t>
      </w:r>
      <w:r w:rsidR="00556C95">
        <w:t xml:space="preserve">interviewees, who responded to issues in their supply chain or </w:t>
      </w:r>
      <w:r w:rsidR="00872764">
        <w:t xml:space="preserve">peers supply chains by beginning an HRDD process </w:t>
      </w:r>
      <w:r w:rsidR="004A7157" w:rsidRPr="00900619">
        <w:rPr>
          <w:i/>
          <w:iCs/>
        </w:rPr>
        <w:t>prior</w:t>
      </w:r>
      <w:r w:rsidR="004A7157">
        <w:t xml:space="preserve"> to regulations coming to effect.</w:t>
      </w:r>
      <w:r w:rsidR="009669AF">
        <w:t xml:space="preserve"> However, regulations </w:t>
      </w:r>
      <w:r w:rsidR="009D5E4F">
        <w:t>are still considered a driver for</w:t>
      </w:r>
      <w:r w:rsidR="00157FB6">
        <w:t xml:space="preserve"> implementing HRDD</w:t>
      </w:r>
      <w:r w:rsidR="004A7157">
        <w:t xml:space="preserve"> </w:t>
      </w:r>
      <w:r w:rsidR="00927EAC">
        <w:t>by over 70</w:t>
      </w:r>
      <w:r w:rsidR="006F5F80">
        <w:t xml:space="preserve">% </w:t>
      </w:r>
      <w:r w:rsidR="00927EAC">
        <w:t>of organizations</w:t>
      </w:r>
      <w:r w:rsidR="0072108C">
        <w:t xml:space="preserve">. Interestingly, there is no correlation between </w:t>
      </w:r>
      <w:r w:rsidR="002F3691">
        <w:t xml:space="preserve">regulations as a driver and region, despite </w:t>
      </w:r>
      <w:proofErr w:type="gramStart"/>
      <w:r w:rsidR="002F3691">
        <w:t>the majority of</w:t>
      </w:r>
      <w:proofErr w:type="gramEnd"/>
      <w:r w:rsidR="002F3691">
        <w:t xml:space="preserve"> legislation </w:t>
      </w:r>
      <w:r w:rsidR="003B47C0">
        <w:t>being introduced in Europe</w:t>
      </w:r>
      <w:r w:rsidR="00850FB5">
        <w:t xml:space="preserve">. This </w:t>
      </w:r>
      <w:r w:rsidR="002D5FF7">
        <w:t>may be because</w:t>
      </w:r>
      <w:r w:rsidR="00FB4487">
        <w:t xml:space="preserve"> </w:t>
      </w:r>
      <w:r w:rsidR="004F76C1">
        <w:t>the EU’s CSDDD will also be</w:t>
      </w:r>
      <w:r w:rsidR="00FB4487">
        <w:t xml:space="preserve"> mandatory for large organizations who wish </w:t>
      </w:r>
      <w:r w:rsidR="000A39DC">
        <w:t xml:space="preserve">to trade with </w:t>
      </w:r>
      <w:r w:rsidR="000A77DA">
        <w:t xml:space="preserve">EU </w:t>
      </w:r>
      <w:r w:rsidR="000A39DC">
        <w:t xml:space="preserve">countries </w:t>
      </w:r>
      <w:r w:rsidR="007A04A6">
        <w:t>(Shift, 2024)</w:t>
      </w:r>
      <w:r w:rsidR="005D09EE">
        <w:t xml:space="preserve">, and </w:t>
      </w:r>
      <w:r w:rsidR="00FC4BD5">
        <w:t>based on the demographic of the organizations survey</w:t>
      </w:r>
      <w:r w:rsidR="00232625">
        <w:t>ed</w:t>
      </w:r>
      <w:r w:rsidR="00FC4BD5">
        <w:t xml:space="preserve"> (over 70</w:t>
      </w:r>
      <w:r w:rsidR="006F5F80">
        <w:t xml:space="preserve">% </w:t>
      </w:r>
      <w:r w:rsidR="00FC4BD5">
        <w:t>with</w:t>
      </w:r>
      <w:r w:rsidR="00232625">
        <w:t xml:space="preserve"> over 10,000 employees), there is a </w:t>
      </w:r>
      <w:r w:rsidR="003A2A0D">
        <w:t>reaso</w:t>
      </w:r>
      <w:r w:rsidR="00B01D97">
        <w:t>nable possibility</w:t>
      </w:r>
      <w:r w:rsidR="00BF23DB">
        <w:t xml:space="preserve"> it will apply to them</w:t>
      </w:r>
      <w:r w:rsidR="00564BE2">
        <w:t>.</w:t>
      </w:r>
      <w:r w:rsidR="00556C95">
        <w:t xml:space="preserve"> </w:t>
      </w:r>
      <w:r w:rsidR="00AB6B5A">
        <w:t xml:space="preserve"> </w:t>
      </w:r>
      <w:r w:rsidR="00286F98">
        <w:t xml:space="preserve"> </w:t>
      </w:r>
    </w:p>
    <w:p w14:paraId="7443BAB7" w14:textId="77777777" w:rsidR="00234283" w:rsidRDefault="00234283" w:rsidP="007F4E6E">
      <w:pPr>
        <w:spacing w:line="360" w:lineRule="auto"/>
      </w:pPr>
    </w:p>
    <w:p w14:paraId="278446FC" w14:textId="5229C873" w:rsidR="00CF648E" w:rsidRDefault="00574DB2" w:rsidP="007F4E6E">
      <w:pPr>
        <w:spacing w:line="360" w:lineRule="auto"/>
      </w:pPr>
      <w:r>
        <w:lastRenderedPageBreak/>
        <w:t xml:space="preserve">The analysis identified </w:t>
      </w:r>
      <w:r w:rsidR="008B3220">
        <w:t xml:space="preserve">a reduction in reputational risk as the </w:t>
      </w:r>
      <w:r w:rsidR="00A15301">
        <w:t>grea</w:t>
      </w:r>
      <w:r w:rsidR="004F7442">
        <w:t>test opportunit</w:t>
      </w:r>
      <w:r w:rsidR="00F86B7F">
        <w:t>y</w:t>
      </w:r>
      <w:r w:rsidR="004F7442">
        <w:t xml:space="preserve"> across all respondents. </w:t>
      </w:r>
      <w:r w:rsidR="00772E64">
        <w:t xml:space="preserve">This aligns with </w:t>
      </w:r>
      <w:r w:rsidR="005B5254">
        <w:t>previous studies</w:t>
      </w:r>
      <w:r w:rsidR="003C1A89">
        <w:t xml:space="preserve">, </w:t>
      </w:r>
      <w:r w:rsidR="009A47F8">
        <w:t>which consistently</w:t>
      </w:r>
      <w:r w:rsidR="003C1A89">
        <w:t xml:space="preserve"> rank</w:t>
      </w:r>
      <w:r w:rsidR="009A47F8">
        <w:t>ed it</w:t>
      </w:r>
      <w:r w:rsidR="003C1A89">
        <w:t xml:space="preserve"> as </w:t>
      </w:r>
      <w:r w:rsidR="000D2406">
        <w:t>one of the two key incentives for companies to conduct HRDD</w:t>
      </w:r>
      <w:r w:rsidR="003D7598">
        <w:t xml:space="preserve"> (Smit et al., 2020; </w:t>
      </w:r>
      <w:r w:rsidR="00E5480C">
        <w:t>McCorquodale et al.,</w:t>
      </w:r>
      <w:r w:rsidR="009A47F8">
        <w:t xml:space="preserve"> 2017) along with </w:t>
      </w:r>
      <w:r w:rsidR="004E2854">
        <w:t>avoidance of legal risk.</w:t>
      </w:r>
      <w:r w:rsidR="000124EE">
        <w:t xml:space="preserve"> </w:t>
      </w:r>
      <w:r w:rsidR="008E7908">
        <w:t xml:space="preserve">Once categorized into tiers, the data revealed that </w:t>
      </w:r>
      <w:r w:rsidR="00C070E6">
        <w:t xml:space="preserve">reduction in reputational risk was one of the top two opportunities </w:t>
      </w:r>
      <w:r w:rsidR="005B715D">
        <w:t xml:space="preserve">for </w:t>
      </w:r>
      <w:r w:rsidR="00371A0C">
        <w:t>every tier</w:t>
      </w:r>
      <w:r w:rsidR="005B715D">
        <w:t>.</w:t>
      </w:r>
      <w:r w:rsidR="003A0A8B">
        <w:t xml:space="preserve"> </w:t>
      </w:r>
      <w:r w:rsidR="002C11AB">
        <w:t>This is interesting</w:t>
      </w:r>
      <w:r w:rsidR="008E48CF">
        <w:t xml:space="preserve"> since </w:t>
      </w:r>
      <w:r w:rsidR="008E48CF">
        <w:t>Govindan et al., 2021</w:t>
      </w:r>
      <w:r w:rsidR="004018FF">
        <w:t xml:space="preserve"> suggest that upstream suppliers consider reputation less </w:t>
      </w:r>
      <w:r w:rsidR="00F70073">
        <w:t xml:space="preserve">important </w:t>
      </w:r>
      <w:r w:rsidR="00F70073">
        <w:t>since they are unlikely to be consumer-facing businesses or brands.</w:t>
      </w:r>
      <w:r w:rsidR="00D85068">
        <w:t xml:space="preserve"> This would imply that reputational risk </w:t>
      </w:r>
      <w:r w:rsidR="00455BA6">
        <w:t>should be deemed a lesser opportunity for T3</w:t>
      </w:r>
      <w:r w:rsidR="008476C1">
        <w:t xml:space="preserve"> and</w:t>
      </w:r>
      <w:r w:rsidR="00005930">
        <w:t xml:space="preserve"> possibly some</w:t>
      </w:r>
      <w:r w:rsidR="003716EA">
        <w:t xml:space="preserve"> T2</w:t>
      </w:r>
      <w:r w:rsidR="00455BA6">
        <w:t xml:space="preserve"> suppliers. </w:t>
      </w:r>
      <w:r w:rsidR="003716EA">
        <w:t xml:space="preserve">The data supports this </w:t>
      </w:r>
      <w:r w:rsidR="008476C1">
        <w:t xml:space="preserve">to </w:t>
      </w:r>
      <w:r w:rsidR="003716EA">
        <w:t xml:space="preserve">some extent, </w:t>
      </w:r>
      <w:r w:rsidR="00EF1A68">
        <w:t>with a higher percentage</w:t>
      </w:r>
      <w:r w:rsidR="006806B8">
        <w:t xml:space="preserve"> </w:t>
      </w:r>
      <w:r w:rsidR="001C0F28">
        <w:t>(</w:t>
      </w:r>
      <w:r w:rsidR="006806B8">
        <w:t>85.7%)</w:t>
      </w:r>
      <w:r w:rsidR="00EF1A68">
        <w:t xml:space="preserve"> of T1 organizations c</w:t>
      </w:r>
      <w:r w:rsidR="006806B8">
        <w:t>onsidering</w:t>
      </w:r>
      <w:r w:rsidR="001C0F28">
        <w:t xml:space="preserve"> it an opportunity than T2 (62.5%) and T3 (</w:t>
      </w:r>
      <w:r w:rsidR="00596562">
        <w:t xml:space="preserve">68.0%) companies. </w:t>
      </w:r>
      <w:r w:rsidR="008C40DF">
        <w:t>However</w:t>
      </w:r>
      <w:r w:rsidR="00231C45">
        <w:t>,</w:t>
      </w:r>
      <w:r w:rsidR="008C40DF">
        <w:t xml:space="preserve"> th</w:t>
      </w:r>
      <w:r w:rsidR="00231C45">
        <w:t>e</w:t>
      </w:r>
      <w:r w:rsidR="008C40DF">
        <w:t xml:space="preserve"> fact remains that it</w:t>
      </w:r>
      <w:r w:rsidR="00F477C2">
        <w:t xml:space="preserve"> is still the greatest opportunity for B2B organizations as well</w:t>
      </w:r>
      <w:r w:rsidR="00F477C2">
        <w:t>, who might risk losing business if human rights violations are uncovered in their supply chain.</w:t>
      </w:r>
    </w:p>
    <w:p w14:paraId="5B4A9F89" w14:textId="740808E4" w:rsidR="00140A7C" w:rsidRDefault="00705DD1" w:rsidP="007F4E6E">
      <w:pPr>
        <w:spacing w:line="360" w:lineRule="auto"/>
      </w:pPr>
      <w:r>
        <w:t xml:space="preserve">Increased resilience in supply chains was </w:t>
      </w:r>
      <w:r w:rsidR="00EC55F8">
        <w:t>ranked as the second greatest opportunity overall</w:t>
      </w:r>
      <w:r w:rsidR="009569CC">
        <w:t xml:space="preserve"> and highest for T2 organizations</w:t>
      </w:r>
      <w:r w:rsidR="00EC55F8">
        <w:t xml:space="preserve">, however very little literature refers to this as an opportunity </w:t>
      </w:r>
      <w:r w:rsidR="00020BA0">
        <w:t xml:space="preserve">from implementing HRDD. Smit et al. (2020) do refer to HRDD as helping to ensure a ‘sustainable’ supply chain, however this could have multiple meanings. </w:t>
      </w:r>
      <w:r w:rsidR="00870BB6">
        <w:t xml:space="preserve">This opportunity may link back to the </w:t>
      </w:r>
      <w:r w:rsidR="00837850">
        <w:t>transparency / traceability barrier, with respondents</w:t>
      </w:r>
      <w:r w:rsidR="0071269E">
        <w:t xml:space="preserve"> acknowledging that the implementation of HRDD may increase visibility within the supply chain </w:t>
      </w:r>
      <w:r w:rsidR="005C2AD9">
        <w:t xml:space="preserve">and mitigate the chances of </w:t>
      </w:r>
      <w:r w:rsidR="00206932">
        <w:t>a human rights issue being discovered and causing supply chain disruption. Alternatively, HRDD m</w:t>
      </w:r>
      <w:r w:rsidR="00DB3279">
        <w:t>a</w:t>
      </w:r>
      <w:r w:rsidR="00206932">
        <w:t xml:space="preserve">y </w:t>
      </w:r>
      <w:r w:rsidR="00DB3279">
        <w:t>positively</w:t>
      </w:r>
      <w:r w:rsidR="00ED5210">
        <w:t xml:space="preserve"> impact</w:t>
      </w:r>
      <w:r w:rsidR="00DB3279">
        <w:t xml:space="preserve"> farmers and farming communities, </w:t>
      </w:r>
      <w:r w:rsidR="008A4367">
        <w:t>and increase their loyalty to the business, ensuring a consistent supply of raw materials.</w:t>
      </w:r>
      <w:r w:rsidR="001E15F6">
        <w:t xml:space="preserve"> Mo</w:t>
      </w:r>
      <w:r w:rsidR="0013128F">
        <w:t>re</w:t>
      </w:r>
      <w:r w:rsidR="001E15F6">
        <w:t xml:space="preserve"> robust insights could be gained from additional research in this area.</w:t>
      </w:r>
    </w:p>
    <w:p w14:paraId="75DD64D2" w14:textId="44FB7554" w:rsidR="00541F1A" w:rsidRPr="00A56EAD" w:rsidRDefault="00013DB6" w:rsidP="007F4E6E">
      <w:pPr>
        <w:spacing w:line="360" w:lineRule="auto"/>
      </w:pPr>
      <w:r>
        <w:t>The ability of HRDD to support buyers in making strategic purchasing decisions was the top opportunity for T1 organizations</w:t>
      </w:r>
      <w:r w:rsidR="00892D23">
        <w:t xml:space="preserve">, </w:t>
      </w:r>
      <w:r w:rsidR="004065B9">
        <w:t xml:space="preserve">deemed third most important (from 7) for T2 organizations and </w:t>
      </w:r>
      <w:r w:rsidR="008E4509">
        <w:t xml:space="preserve">sixth for T3 organizations. </w:t>
      </w:r>
      <w:r w:rsidR="007C0E3F">
        <w:t>This progression appears logical</w:t>
      </w:r>
      <w:r w:rsidR="006E6A4E">
        <w:t xml:space="preserve">. T1 organizations have the least influence at farm-level, and </w:t>
      </w:r>
      <w:r w:rsidR="00F97E4F">
        <w:t xml:space="preserve">HRDD would provide </w:t>
      </w:r>
      <w:r w:rsidR="00C4447A">
        <w:t xml:space="preserve">visibility and allow buyers to purchase goods from organizations which pose the least risk to their business. </w:t>
      </w:r>
      <w:r w:rsidR="000F1AB7">
        <w:t>T3</w:t>
      </w:r>
      <w:r w:rsidR="00EB61C3">
        <w:t xml:space="preserve"> businesses</w:t>
      </w:r>
      <w:r w:rsidR="00060EB9">
        <w:t xml:space="preserve"> may be more likely to </w:t>
      </w:r>
      <w:r w:rsidR="0043534B">
        <w:t>work with farms to mitigate any human rights issues rather than go through the costly p</w:t>
      </w:r>
      <w:r w:rsidR="00066FA4">
        <w:t>rocess</w:t>
      </w:r>
      <w:r w:rsidR="00B01D97">
        <w:t xml:space="preserve"> of</w:t>
      </w:r>
      <w:r w:rsidR="008739B3">
        <w:t xml:space="preserve"> HRDD assessment</w:t>
      </w:r>
      <w:r w:rsidR="00EB61C3">
        <w:t>s</w:t>
      </w:r>
      <w:r w:rsidR="008739B3">
        <w:t xml:space="preserve"> for a new group of farms, which m</w:t>
      </w:r>
      <w:r w:rsidR="00EB61C3">
        <w:t>ay</w:t>
      </w:r>
      <w:r w:rsidR="00864EA5">
        <w:t xml:space="preserve"> have</w:t>
      </w:r>
      <w:r w:rsidR="00EB61C3">
        <w:t xml:space="preserve"> similar issues. </w:t>
      </w:r>
      <w:r w:rsidR="001D3252">
        <w:t>Ho</w:t>
      </w:r>
      <w:r w:rsidR="00DD77F4">
        <w:t xml:space="preserve">wever, this opportunity does </w:t>
      </w:r>
      <w:r w:rsidR="00200636">
        <w:t xml:space="preserve">raise the question </w:t>
      </w:r>
      <w:r w:rsidR="00886EA6">
        <w:t xml:space="preserve">of whether HRDD could have </w:t>
      </w:r>
      <w:r w:rsidR="004E09D3">
        <w:t>some</w:t>
      </w:r>
      <w:r w:rsidR="00886EA6">
        <w:t xml:space="preserve"> negative consequences. </w:t>
      </w:r>
      <w:r w:rsidR="004E09D3">
        <w:t>A small proportion (13</w:t>
      </w:r>
      <w:r w:rsidR="0039408F">
        <w:t>.0</w:t>
      </w:r>
      <w:r w:rsidR="006F5F80">
        <w:t>%</w:t>
      </w:r>
      <w:r w:rsidR="004E09D3">
        <w:t>) of</w:t>
      </w:r>
      <w:r w:rsidR="001E008F">
        <w:t xml:space="preserve"> respondents who procured raw materials from the global south </w:t>
      </w:r>
      <w:r w:rsidR="00D83A79">
        <w:t xml:space="preserve">confirmed that their organization may </w:t>
      </w:r>
      <w:r w:rsidR="0056001F">
        <w:t xml:space="preserve">stop buying materials from the region due to HRDD requirements. </w:t>
      </w:r>
      <w:r w:rsidR="00433831">
        <w:t xml:space="preserve">One respondent also </w:t>
      </w:r>
      <w:r w:rsidR="00A41867">
        <w:t>raised the concern that their organization may change th</w:t>
      </w:r>
      <w:r w:rsidR="00A56EAD">
        <w:t>eir buying strategy from “</w:t>
      </w:r>
      <w:r w:rsidR="00A56EAD" w:rsidRPr="003116D1">
        <w:rPr>
          <w:i/>
          <w:iCs/>
        </w:rPr>
        <w:t>risky/poorer locations in favor to</w:t>
      </w:r>
      <w:r w:rsidR="002A03D0">
        <w:rPr>
          <w:i/>
          <w:iCs/>
        </w:rPr>
        <w:t>[sic]</w:t>
      </w:r>
      <w:r w:rsidR="00A56EAD" w:rsidRPr="003116D1">
        <w:rPr>
          <w:i/>
          <w:iCs/>
        </w:rPr>
        <w:t xml:space="preserve"> larger plantations</w:t>
      </w:r>
      <w:r w:rsidR="00A56EAD">
        <w:rPr>
          <w:i/>
          <w:iCs/>
        </w:rPr>
        <w:t xml:space="preserve">”. </w:t>
      </w:r>
      <w:r w:rsidR="000B5DFB">
        <w:t xml:space="preserve">In such cases, mandatory HRDD may </w:t>
      </w:r>
      <w:r w:rsidR="00DB7EB0">
        <w:t>cause a loss in income f</w:t>
      </w:r>
      <w:r w:rsidR="003D33BC">
        <w:t>or</w:t>
      </w:r>
      <w:r w:rsidR="00DB7EB0">
        <w:t xml:space="preserve"> the very individuals it is designed to protect.</w:t>
      </w:r>
    </w:p>
    <w:p w14:paraId="71718DB3" w14:textId="77777777" w:rsidR="001566B9" w:rsidRDefault="001566B9" w:rsidP="007F4E6E">
      <w:pPr>
        <w:spacing w:line="360" w:lineRule="auto"/>
      </w:pPr>
    </w:p>
    <w:p w14:paraId="5423F0C4" w14:textId="4B694801" w:rsidR="007701A9" w:rsidRDefault="00AC6B85" w:rsidP="007F4E6E">
      <w:pPr>
        <w:spacing w:line="360" w:lineRule="auto"/>
      </w:pPr>
      <w:r>
        <w:lastRenderedPageBreak/>
        <w:t xml:space="preserve">The data </w:t>
      </w:r>
      <w:r w:rsidR="00313E9A">
        <w:t xml:space="preserve">suggests that </w:t>
      </w:r>
      <w:r w:rsidR="000C77CA">
        <w:t xml:space="preserve">an improvement in employee attraction and retention </w:t>
      </w:r>
      <w:r w:rsidR="005E55C1">
        <w:t xml:space="preserve">presents the least opportunity out of the </w:t>
      </w:r>
      <w:r w:rsidR="006F281F">
        <w:t xml:space="preserve">seven </w:t>
      </w:r>
      <w:r w:rsidR="00AF3A4B">
        <w:t xml:space="preserve">potential </w:t>
      </w:r>
      <w:r w:rsidR="00AB2A5D">
        <w:t>benefits</w:t>
      </w:r>
      <w:r w:rsidR="00AF3A4B">
        <w:t xml:space="preserve"> </w:t>
      </w:r>
      <w:r w:rsidR="000A318A">
        <w:t>provided</w:t>
      </w:r>
      <w:r w:rsidR="006F281F">
        <w:t xml:space="preserve">, however was still considered a large or significant opportunity by over a quarter of the respondents. </w:t>
      </w:r>
      <w:r w:rsidR="003207B0">
        <w:t xml:space="preserve">Interestingly, this potential benefit is discussed more in </w:t>
      </w:r>
      <w:r w:rsidR="00E67DE8">
        <w:t>literature than either supply chain resilience</w:t>
      </w:r>
      <w:r w:rsidR="00696817">
        <w:t xml:space="preserve"> or strategic decision making</w:t>
      </w:r>
      <w:r w:rsidR="00336258">
        <w:t xml:space="preserve">. </w:t>
      </w:r>
      <w:r w:rsidR="0059086E">
        <w:t>Gov</w:t>
      </w:r>
      <w:r w:rsidR="008110A8">
        <w:t xml:space="preserve">indan et al. (2020) discuss this benefit in the context of social </w:t>
      </w:r>
      <w:proofErr w:type="gramStart"/>
      <w:r w:rsidR="008110A8">
        <w:t xml:space="preserve">sustainability as a whole, </w:t>
      </w:r>
      <w:r w:rsidR="004719A1">
        <w:t>observing</w:t>
      </w:r>
      <w:proofErr w:type="gramEnd"/>
      <w:r w:rsidR="004134A2">
        <w:t xml:space="preserve"> that the adoption of good social sustainability practices coul</w:t>
      </w:r>
      <w:r w:rsidR="00063F59">
        <w:t xml:space="preserve">d improve employee satisfaction, which presumably </w:t>
      </w:r>
      <w:r w:rsidR="00551BD4">
        <w:t xml:space="preserve">leads to employee retention. </w:t>
      </w:r>
      <w:r w:rsidR="00C9752F">
        <w:t>Marsley</w:t>
      </w:r>
      <w:r w:rsidR="00AB1A8A">
        <w:t xml:space="preserve"> (2020), </w:t>
      </w:r>
      <w:r w:rsidR="005B38D0">
        <w:t xml:space="preserve">while </w:t>
      </w:r>
      <w:r w:rsidR="00AB1A8A">
        <w:t>discuss</w:t>
      </w:r>
      <w:r w:rsidR="005B38D0">
        <w:t>ing</w:t>
      </w:r>
      <w:r w:rsidR="00AB1A8A">
        <w:t xml:space="preserve"> human rights within a CSR context</w:t>
      </w:r>
      <w:r w:rsidR="007627A9">
        <w:t xml:space="preserve">, </w:t>
      </w:r>
      <w:r w:rsidR="00C77340">
        <w:t xml:space="preserve">contends that </w:t>
      </w:r>
      <w:r w:rsidR="00D83749">
        <w:t xml:space="preserve">research has </w:t>
      </w:r>
      <w:r w:rsidR="00D5606A">
        <w:t>converged</w:t>
      </w:r>
      <w:r w:rsidR="002C20B6">
        <w:t xml:space="preserve"> determining that</w:t>
      </w:r>
      <w:r w:rsidR="00BE0BE2">
        <w:t xml:space="preserve"> CSR contributes to financial performance by “</w:t>
      </w:r>
      <w:r w:rsidR="001C28B7" w:rsidRPr="001C28B7">
        <w:rPr>
          <w:i/>
          <w:iCs/>
        </w:rPr>
        <w:t>enhancing human capital by attracting more talented, engaged and productive employees</w:t>
      </w:r>
      <w:r w:rsidR="001C28B7">
        <w:t>.”</w:t>
      </w:r>
      <w:r w:rsidR="00AB1A8A">
        <w:t xml:space="preserve"> </w:t>
      </w:r>
      <w:r w:rsidR="00DE6D70">
        <w:t xml:space="preserve">The findings support this </w:t>
      </w:r>
      <w:r w:rsidR="001F5F04">
        <w:t>t</w:t>
      </w:r>
      <w:r w:rsidR="00DE6D70">
        <w:t>o some extent</w:t>
      </w:r>
      <w:r w:rsidR="001F5F04">
        <w:t>, however this is unlikely to be a key driver for organizations to implement HRDD.</w:t>
      </w:r>
      <w:r w:rsidR="008110A8">
        <w:t xml:space="preserve"> </w:t>
      </w:r>
      <w:r w:rsidR="00696817">
        <w:t xml:space="preserve"> </w:t>
      </w:r>
    </w:p>
    <w:p w14:paraId="69426B0C" w14:textId="77777777" w:rsidR="00F32C9A" w:rsidRDefault="00F32C9A" w:rsidP="007F4E6E">
      <w:pPr>
        <w:spacing w:line="360" w:lineRule="auto"/>
      </w:pPr>
    </w:p>
    <w:p w14:paraId="30B1A780" w14:textId="77777777" w:rsidR="00343213" w:rsidRDefault="00343213" w:rsidP="00343213">
      <w:pPr>
        <w:pStyle w:val="Heading2"/>
      </w:pPr>
      <w:bookmarkStart w:id="27" w:name="_Toc178343974"/>
      <w:r>
        <w:t>Limitations</w:t>
      </w:r>
      <w:bookmarkEnd w:id="27"/>
    </w:p>
    <w:p w14:paraId="3B5BA6FB" w14:textId="77777777" w:rsidR="00077F62" w:rsidRDefault="00077F62" w:rsidP="00343213">
      <w:pPr>
        <w:spacing w:line="360" w:lineRule="auto"/>
      </w:pPr>
    </w:p>
    <w:p w14:paraId="73AE419E" w14:textId="771B70FF" w:rsidR="00586A6C" w:rsidRDefault="00077F62" w:rsidP="00077F62">
      <w:pPr>
        <w:spacing w:line="360" w:lineRule="auto"/>
      </w:pPr>
      <w:r>
        <w:t xml:space="preserve">The extent to which the organizations surveyed have engaged on human rights seems unusually high. The data published by the </w:t>
      </w:r>
      <w:r w:rsidR="00021538">
        <w:t>WBA</w:t>
      </w:r>
      <w:r>
        <w:t xml:space="preserve"> (20</w:t>
      </w:r>
      <w:r w:rsidR="00284455">
        <w:t>2</w:t>
      </w:r>
      <w:r>
        <w:t>3)</w:t>
      </w:r>
      <w:r w:rsidR="00586A6C">
        <w:t xml:space="preserve"> formed the target population for this study</w:t>
      </w:r>
      <w:r w:rsidR="00AE7EDD">
        <w:t>,</w:t>
      </w:r>
      <w:r w:rsidR="00586A6C">
        <w:t xml:space="preserve"> and</w:t>
      </w:r>
      <w:r>
        <w:t xml:space="preserve"> specified that 48.6</w:t>
      </w:r>
      <w:r w:rsidR="003E7F63">
        <w:t xml:space="preserve">% </w:t>
      </w:r>
      <w:r>
        <w:t>of the 350 companies did not have a commitment to human rights and only 24.0</w:t>
      </w:r>
      <w:r w:rsidR="003E7F63">
        <w:t xml:space="preserve">% </w:t>
      </w:r>
      <w:r>
        <w:t>had begun i</w:t>
      </w:r>
      <w:r w:rsidRPr="00FA1D84">
        <w:t>dentifying human rights risk and impacts</w:t>
      </w:r>
      <w:r>
        <w:t xml:space="preserve">. </w:t>
      </w:r>
      <w:r w:rsidR="0066275F">
        <w:t xml:space="preserve">This compares with </w:t>
      </w:r>
      <w:r w:rsidR="00D0337F">
        <w:t>over 90</w:t>
      </w:r>
      <w:r w:rsidR="003E7F63">
        <w:t xml:space="preserve">% </w:t>
      </w:r>
      <w:r w:rsidR="00D0337F">
        <w:t xml:space="preserve">of respondents </w:t>
      </w:r>
      <w:r w:rsidR="009B7CBE">
        <w:t xml:space="preserve">having a human rights policy and having begun some level of HRDD. </w:t>
      </w:r>
      <w:r w:rsidR="00BF4258">
        <w:t>This disparity would suggest response bias within the survey (Creswell and Creswell, 2018), and indicate that respondent’s organizations are more committed to human rights than those of nonrespondents.</w:t>
      </w:r>
      <w:r w:rsidR="002F5B19">
        <w:t xml:space="preserve"> The results of the survey </w:t>
      </w:r>
      <w:r w:rsidR="008C43F8">
        <w:t xml:space="preserve">should therefore be viewed through </w:t>
      </w:r>
      <w:r w:rsidR="00AF2446">
        <w:t xml:space="preserve">this lens. </w:t>
      </w:r>
      <w:r w:rsidR="0037247B">
        <w:t xml:space="preserve">The nature of the sample population, i.e. the world’s </w:t>
      </w:r>
      <w:r w:rsidR="0037247B" w:rsidRPr="00B85E41">
        <w:rPr>
          <w:i/>
          <w:iCs/>
        </w:rPr>
        <w:t xml:space="preserve">most </w:t>
      </w:r>
      <w:r w:rsidR="00B85E41" w:rsidRPr="00B85E41">
        <w:rPr>
          <w:i/>
          <w:iCs/>
        </w:rPr>
        <w:t>influential</w:t>
      </w:r>
      <w:r w:rsidR="00B85E41">
        <w:t xml:space="preserve"> food and agriculture businesses, should also be </w:t>
      </w:r>
      <w:proofErr w:type="gramStart"/>
      <w:r w:rsidR="00B85E41">
        <w:t>taken into account</w:t>
      </w:r>
      <w:proofErr w:type="gramEnd"/>
      <w:r w:rsidR="00B85E41">
        <w:t>. Th</w:t>
      </w:r>
      <w:r w:rsidR="00AB446B">
        <w:t>e data is not representative of SMEs within the industry.</w:t>
      </w:r>
    </w:p>
    <w:p w14:paraId="35A8C34C" w14:textId="6B56791C" w:rsidR="00D872E6" w:rsidRDefault="00D872E6" w:rsidP="00077F62">
      <w:pPr>
        <w:spacing w:line="360" w:lineRule="auto"/>
      </w:pPr>
      <w:r>
        <w:t>The low response rate from Latin America and Caribbean</w:t>
      </w:r>
      <w:r w:rsidR="00BD2EEC">
        <w:t xml:space="preserve"> may suggest that language was a barrier f</w:t>
      </w:r>
      <w:r w:rsidR="00D12AE3">
        <w:t>or</w:t>
      </w:r>
      <w:r w:rsidR="00BD2EEC">
        <w:t xml:space="preserve"> some in completing the survey</w:t>
      </w:r>
      <w:r w:rsidR="0032742B">
        <w:t xml:space="preserve">. Many of the employees contacted in this region had LinkedIn profiles in </w:t>
      </w:r>
      <w:r w:rsidR="0090123B">
        <w:t xml:space="preserve">Spanish or Portuguese while the introductory message and survey were </w:t>
      </w:r>
      <w:r w:rsidR="0044024D">
        <w:t>only in English. Translating both into the native language of the target</w:t>
      </w:r>
      <w:r w:rsidR="00757E71">
        <w:t xml:space="preserve"> respondent may have helped to increase response rate. Additionally, </w:t>
      </w:r>
      <w:proofErr w:type="gramStart"/>
      <w:r w:rsidR="00757E71">
        <w:t>the majority of</w:t>
      </w:r>
      <w:proofErr w:type="gramEnd"/>
      <w:r w:rsidR="00757E71">
        <w:t xml:space="preserve"> companies who were not contacted due to a lack of contact details were located in </w:t>
      </w:r>
      <w:r w:rsidR="008E2276">
        <w:t>East Asia and the Pacific</w:t>
      </w:r>
      <w:r w:rsidR="0010598D">
        <w:t>.</w:t>
      </w:r>
      <w:r w:rsidR="00033DCB">
        <w:t xml:space="preserve"> </w:t>
      </w:r>
      <w:r w:rsidR="00C802A4">
        <w:t>With over 70</w:t>
      </w:r>
      <w:r w:rsidR="003E7F63">
        <w:t xml:space="preserve">% </w:t>
      </w:r>
      <w:r w:rsidR="00C802A4">
        <w:t xml:space="preserve">of respondents from Europe and North America, the survey lacked cultural diversity which may have </w:t>
      </w:r>
      <w:r w:rsidR="00506AF4">
        <w:t>revealed</w:t>
      </w:r>
      <w:r w:rsidR="00C802A4">
        <w:t xml:space="preserve"> </w:t>
      </w:r>
      <w:r w:rsidR="00471C6E">
        <w:t>interesting nuances between regions.</w:t>
      </w:r>
    </w:p>
    <w:p w14:paraId="047EBFA7" w14:textId="62B9BE49" w:rsidR="00A04B22" w:rsidRDefault="00F21D46" w:rsidP="00365E99">
      <w:pPr>
        <w:spacing w:line="360" w:lineRule="auto"/>
      </w:pPr>
      <w:r>
        <w:t xml:space="preserve">While the </w:t>
      </w:r>
      <w:r w:rsidR="00FB7398">
        <w:t>total number of respondents was considered a statistically relevant sample, not all respondents completed the entire questionnaire</w:t>
      </w:r>
      <w:r w:rsidR="00263F7F">
        <w:t xml:space="preserve">, </w:t>
      </w:r>
      <w:r w:rsidR="006A001A">
        <w:t>a limitation of self-administered questionnaires (</w:t>
      </w:r>
      <w:r w:rsidR="00A25082">
        <w:t xml:space="preserve">Hall, </w:t>
      </w:r>
      <w:r w:rsidR="002B1088">
        <w:t>2020</w:t>
      </w:r>
      <w:r w:rsidR="006A001A">
        <w:t>)</w:t>
      </w:r>
      <w:r w:rsidR="006B2488">
        <w:t xml:space="preserve">. </w:t>
      </w:r>
      <w:r w:rsidR="00666F76">
        <w:t xml:space="preserve">In future survey design, I would recommend changing the order of the questions, placing opportunities before barriers </w:t>
      </w:r>
      <w:r w:rsidR="00666F76">
        <w:lastRenderedPageBreak/>
        <w:t xml:space="preserve">and concerns. </w:t>
      </w:r>
      <w:r w:rsidR="00361642">
        <w:t xml:space="preserve">These themes were slightly more sensitive and therefore respondents may have decided to discontinue the questionnaire due to the nature </w:t>
      </w:r>
      <w:r w:rsidR="000414D4">
        <w:t xml:space="preserve">of the questions. </w:t>
      </w:r>
      <w:r w:rsidR="00F50D60">
        <w:t xml:space="preserve">Categorizing </w:t>
      </w:r>
      <w:r w:rsidR="000962D4">
        <w:t xml:space="preserve">organizations based on their position within the supply chain provided interesting insights, however </w:t>
      </w:r>
      <w:r w:rsidR="00A90BCC">
        <w:t>a low number of respon</w:t>
      </w:r>
      <w:r w:rsidR="00194452">
        <w:t xml:space="preserve">ses from some segments of the industry </w:t>
      </w:r>
      <w:r w:rsidR="003F2ED9">
        <w:t xml:space="preserve">make it difficult to argue </w:t>
      </w:r>
      <w:r w:rsidR="00E83A6B">
        <w:t>that the results are fully representative. This is especially true for T1</w:t>
      </w:r>
      <w:r w:rsidR="00284455">
        <w:t>,</w:t>
      </w:r>
      <w:r w:rsidR="00562F9E">
        <w:t xml:space="preserve"> for which there were only seven responses to the opportunities question, for example</w:t>
      </w:r>
      <w:r w:rsidR="006571A5">
        <w:t>.</w:t>
      </w:r>
      <w:r w:rsidR="008A2915">
        <w:t xml:space="preserve"> </w:t>
      </w:r>
      <w:r w:rsidR="00864D78">
        <w:t xml:space="preserve">Additionally, there is no way to determine whether </w:t>
      </w:r>
      <w:r w:rsidR="00C3055F">
        <w:t>respondents understood the meaning of all the questions</w:t>
      </w:r>
      <w:r w:rsidR="003C316D">
        <w:t xml:space="preserve">, with some of the open-ended question answers </w:t>
      </w:r>
      <w:r w:rsidR="00DA08DA">
        <w:t xml:space="preserve">supporting this notion. </w:t>
      </w:r>
      <w:r w:rsidR="00635056">
        <w:t>Another limit of cross-sectional surveys</w:t>
      </w:r>
      <w:r w:rsidR="00E25702">
        <w:t xml:space="preserve"> is the quantity and </w:t>
      </w:r>
      <w:r w:rsidR="00C6080B">
        <w:t xml:space="preserve">level of </w:t>
      </w:r>
      <w:r w:rsidR="00DA467C">
        <w:t>detail of responses</w:t>
      </w:r>
      <w:r w:rsidR="003C316D">
        <w:t xml:space="preserve"> </w:t>
      </w:r>
      <w:r w:rsidR="00C6080B">
        <w:t>(</w:t>
      </w:r>
      <w:r w:rsidR="002B1088">
        <w:t>Hall, 2020</w:t>
      </w:r>
      <w:r w:rsidR="00C6080B">
        <w:t xml:space="preserve">). </w:t>
      </w:r>
      <w:r w:rsidR="00C45C77">
        <w:t xml:space="preserve">I would therefore recommend that any future analysis of this topic </w:t>
      </w:r>
      <w:r w:rsidR="00284455">
        <w:t>i</w:t>
      </w:r>
      <w:r w:rsidR="00C45C77">
        <w:t xml:space="preserve">s </w:t>
      </w:r>
      <w:r w:rsidR="000F5AA7">
        <w:t>supplemented with qualitative interviews with respondents, to uncover additional context</w:t>
      </w:r>
      <w:r w:rsidR="008F3871">
        <w:t>.</w:t>
      </w:r>
    </w:p>
    <w:p w14:paraId="5DE7F63F" w14:textId="3BFE94F9" w:rsidR="00586A6C" w:rsidRDefault="00DF33C1" w:rsidP="00077F62">
      <w:pPr>
        <w:spacing w:line="360" w:lineRule="auto"/>
      </w:pPr>
      <w:r>
        <w:t xml:space="preserve">The </w:t>
      </w:r>
      <w:r w:rsidR="00CF0122">
        <w:t>f</w:t>
      </w:r>
      <w:r>
        <w:t>orce</w:t>
      </w:r>
      <w:r w:rsidR="00CF0122">
        <w:t xml:space="preserve"> </w:t>
      </w:r>
      <w:r>
        <w:t xml:space="preserve">field analysis </w:t>
      </w:r>
      <w:r w:rsidR="00C64A1A">
        <w:t xml:space="preserve">utilized the </w:t>
      </w:r>
      <w:r w:rsidR="00E00D6D">
        <w:t>rating</w:t>
      </w:r>
      <w:r w:rsidR="00F15FE5">
        <w:t>-</w:t>
      </w:r>
      <w:r w:rsidR="00C64A1A">
        <w:t>scale questions to quantify force</w:t>
      </w:r>
      <w:r w:rsidR="006346FE">
        <w:t>s for and against HRDD. However, the</w:t>
      </w:r>
      <w:r w:rsidR="00E00D6D">
        <w:t>se</w:t>
      </w:r>
      <w:r w:rsidR="006346FE">
        <w:t xml:space="preserve"> </w:t>
      </w:r>
      <w:r w:rsidR="00E00D6D">
        <w:t>multiple-item</w:t>
      </w:r>
      <w:r w:rsidR="006346FE">
        <w:t xml:space="preserve"> scale</w:t>
      </w:r>
      <w:r w:rsidR="00782150">
        <w:t>s</w:t>
      </w:r>
      <w:r w:rsidR="006346FE">
        <w:t xml:space="preserve"> </w:t>
      </w:r>
      <w:r w:rsidR="00AB6708">
        <w:t>were each designed individually</w:t>
      </w:r>
      <w:r w:rsidR="00B01D5A">
        <w:t>, with</w:t>
      </w:r>
      <w:r w:rsidR="009A0703">
        <w:t xml:space="preserve"> a</w:t>
      </w:r>
      <w:r w:rsidR="00B01D5A">
        <w:t xml:space="preserve"> differing </w:t>
      </w:r>
      <w:r w:rsidR="009A0703">
        <w:t xml:space="preserve">number of </w:t>
      </w:r>
      <w:r w:rsidR="00B01D5A">
        <w:t>points on the scale</w:t>
      </w:r>
      <w:r w:rsidR="00B449CD">
        <w:t xml:space="preserve"> and a variation in themes. </w:t>
      </w:r>
      <w:r w:rsidR="008023C3">
        <w:t>This cause</w:t>
      </w:r>
      <w:r w:rsidR="00F61432">
        <w:t>d</w:t>
      </w:r>
      <w:r w:rsidR="008023C3">
        <w:t xml:space="preserve"> challenges in directly comparing the level of opportunity to the level of barrier. </w:t>
      </w:r>
      <w:r w:rsidR="00C87F61">
        <w:t>Moving forward, I would suggest u</w:t>
      </w:r>
      <w:r w:rsidR="00725BD7">
        <w:t>tilizing the same scale and theme for all questions to enable a fair comparison of responses.</w:t>
      </w:r>
      <w:r w:rsidR="00B01D5A">
        <w:t xml:space="preserve"> </w:t>
      </w:r>
      <w:r w:rsidR="009A644F">
        <w:t xml:space="preserve">Additionally, </w:t>
      </w:r>
      <w:r w:rsidR="00DB33DF">
        <w:t xml:space="preserve">by not incorporating the </w:t>
      </w:r>
      <w:r w:rsidR="00B5124A">
        <w:t xml:space="preserve">input from respondents on additional opportunities and barriers, </w:t>
      </w:r>
      <w:r w:rsidR="00227261">
        <w:t xml:space="preserve">the diagram is limited to the pre-determined forces </w:t>
      </w:r>
      <w:r w:rsidR="002550E8">
        <w:t xml:space="preserve">included in the </w:t>
      </w:r>
      <w:r w:rsidR="00C72C8E">
        <w:t xml:space="preserve">close-ended questions. A more robust </w:t>
      </w:r>
      <w:r w:rsidR="00715DB8">
        <w:t xml:space="preserve">force field analysis could be </w:t>
      </w:r>
      <w:r w:rsidR="00565C63">
        <w:t>created by first interviewing respondents on the</w:t>
      </w:r>
      <w:r w:rsidR="00623CB8">
        <w:t xml:space="preserve"> driving and restraining</w:t>
      </w:r>
      <w:r w:rsidR="00565C63">
        <w:t xml:space="preserve"> forces they believe </w:t>
      </w:r>
      <w:r w:rsidR="00623CB8">
        <w:t xml:space="preserve">affect </w:t>
      </w:r>
      <w:r w:rsidR="00F03E66">
        <w:t xml:space="preserve">their organization implementing HRDD, and then </w:t>
      </w:r>
      <w:r w:rsidR="00EE7C4A">
        <w:t xml:space="preserve">collecting data from a broader population </w:t>
      </w:r>
      <w:r w:rsidR="00DB53E3">
        <w:t>to determine how they would rate those forces.</w:t>
      </w:r>
    </w:p>
    <w:p w14:paraId="396934C3" w14:textId="77777777" w:rsidR="00666BB7" w:rsidRDefault="00666BB7"/>
    <w:p w14:paraId="05F3C64E" w14:textId="77777777" w:rsidR="00802349" w:rsidRDefault="00666BB7" w:rsidP="00666BB7">
      <w:pPr>
        <w:pStyle w:val="Heading2"/>
      </w:pPr>
      <w:bookmarkStart w:id="28" w:name="_Toc178343975"/>
      <w:r>
        <w:t>Conclusion</w:t>
      </w:r>
      <w:bookmarkEnd w:id="28"/>
      <w:r w:rsidR="00802349">
        <w:t xml:space="preserve"> </w:t>
      </w:r>
    </w:p>
    <w:p w14:paraId="078AACE2" w14:textId="77777777" w:rsidR="00802349" w:rsidRDefault="00802349" w:rsidP="00802349">
      <w:pPr>
        <w:spacing w:line="360" w:lineRule="auto"/>
      </w:pPr>
    </w:p>
    <w:p w14:paraId="04501672" w14:textId="44DE4636" w:rsidR="00E24CBF" w:rsidRDefault="00D82890" w:rsidP="00802349">
      <w:pPr>
        <w:spacing w:line="360" w:lineRule="auto"/>
      </w:pPr>
      <w:r>
        <w:t xml:space="preserve">This research aimed to explore the </w:t>
      </w:r>
      <w:r w:rsidR="008715AE">
        <w:t xml:space="preserve">barriers and opportunities to implementing human rights due diligence (HRDD) in agricultural supply </w:t>
      </w:r>
      <w:r w:rsidR="006612D8">
        <w:t>chains and</w:t>
      </w:r>
      <w:r w:rsidR="00551B68">
        <w:t xml:space="preserve"> provide insights</w:t>
      </w:r>
      <w:r w:rsidR="00A241F3">
        <w:t xml:space="preserve"> to enable industry professionals to advocate for HRDD</w:t>
      </w:r>
      <w:r w:rsidR="006612D8">
        <w:t xml:space="preserve"> in their organization.</w:t>
      </w:r>
      <w:r w:rsidR="008715AE">
        <w:t xml:space="preserve"> </w:t>
      </w:r>
      <w:r w:rsidR="007A51FE">
        <w:t xml:space="preserve">Based on a quantitative, </w:t>
      </w:r>
      <w:r w:rsidR="00C87D27">
        <w:t>cross-sectional survey</w:t>
      </w:r>
      <w:r w:rsidR="00273CB5">
        <w:t xml:space="preserve"> of the world’s most influential food and agriculture companies</w:t>
      </w:r>
      <w:r w:rsidR="004E7144">
        <w:t>, it became clear that organizations face multiple barriers</w:t>
      </w:r>
      <w:r w:rsidR="00670B3D">
        <w:t xml:space="preserve">, </w:t>
      </w:r>
      <w:r w:rsidR="006612D8">
        <w:t>however,</w:t>
      </w:r>
      <w:r w:rsidR="00670B3D">
        <w:t xml:space="preserve"> </w:t>
      </w:r>
      <w:r w:rsidR="0036118F">
        <w:t>are likely benefit</w:t>
      </w:r>
      <w:r w:rsidR="00E24CBF">
        <w:t xml:space="preserve"> from a robust HRDD process in the long-term. </w:t>
      </w:r>
      <w:r w:rsidR="001D1517">
        <w:t>While the survey sample</w:t>
      </w:r>
      <w:r w:rsidR="001B48E5">
        <w:t xml:space="preserve"> consisted </w:t>
      </w:r>
      <w:r w:rsidR="00363259">
        <w:t>mainly</w:t>
      </w:r>
      <w:r w:rsidR="001B48E5">
        <w:t xml:space="preserve"> of </w:t>
      </w:r>
      <w:r w:rsidR="00EA3735">
        <w:t>employees from large</w:t>
      </w:r>
      <w:r w:rsidR="001B48E5">
        <w:t xml:space="preserve"> organizations</w:t>
      </w:r>
      <w:r w:rsidR="00EA3735">
        <w:t xml:space="preserve"> who</w:t>
      </w:r>
      <w:r w:rsidR="001B48E5">
        <w:t xml:space="preserve"> had already begun implementing HRDD, their insight</w:t>
      </w:r>
      <w:r w:rsidR="007F0264">
        <w:t>s provide a viewpoint on the barriers and opportunities based on experience.</w:t>
      </w:r>
    </w:p>
    <w:p w14:paraId="4B602690" w14:textId="0169FF6D" w:rsidR="00E24CBF" w:rsidRDefault="00077367" w:rsidP="00802349">
      <w:pPr>
        <w:spacing w:line="360" w:lineRule="auto"/>
      </w:pPr>
      <w:proofErr w:type="gramStart"/>
      <w:r>
        <w:t>Applying this lens to the result</w:t>
      </w:r>
      <w:r w:rsidR="00E047B2">
        <w:t>s, it</w:t>
      </w:r>
      <w:proofErr w:type="gramEnd"/>
      <w:r w:rsidR="00E047B2">
        <w:t xml:space="preserve"> is unsurprising that exterior, supply chain issues were </w:t>
      </w:r>
      <w:r w:rsidR="002E1E01">
        <w:t xml:space="preserve">the most concerning barriers overall. </w:t>
      </w:r>
      <w:r w:rsidR="003353C7">
        <w:t>These in</w:t>
      </w:r>
      <w:r w:rsidR="005115CE">
        <w:t>clude</w:t>
      </w:r>
      <w:r w:rsidR="00BB758D">
        <w:t>d</w:t>
      </w:r>
      <w:r w:rsidR="005115CE">
        <w:t xml:space="preserve"> </w:t>
      </w:r>
      <w:r w:rsidR="009C37C8">
        <w:t>challenges related to supply chain complexity, traceability and transparency, leverage</w:t>
      </w:r>
      <w:r w:rsidR="002B69D0">
        <w:t>,</w:t>
      </w:r>
      <w:r w:rsidR="009C37C8">
        <w:t xml:space="preserve"> and a lack of commitment from suppliers. </w:t>
      </w:r>
      <w:r w:rsidR="00D84230">
        <w:t xml:space="preserve">Businesses further up the value chain </w:t>
      </w:r>
      <w:r w:rsidR="00225176">
        <w:t xml:space="preserve">are also contending </w:t>
      </w:r>
      <w:r w:rsidR="00225176">
        <w:lastRenderedPageBreak/>
        <w:t xml:space="preserve">with a lack of resources to conduct HRDD. </w:t>
      </w:r>
      <w:r w:rsidR="000E3A18">
        <w:t xml:space="preserve">This is particularly true for </w:t>
      </w:r>
      <w:r w:rsidR="003C7CEF">
        <w:t>businesses who source raw materials directly from farm, with one respondent</w:t>
      </w:r>
      <w:r w:rsidR="00723436">
        <w:t xml:space="preserve"> </w:t>
      </w:r>
      <w:r w:rsidR="005B751C">
        <w:t>noting</w:t>
      </w:r>
      <w:r w:rsidR="00E66517">
        <w:t xml:space="preserve"> their business had</w:t>
      </w:r>
      <w:r w:rsidR="005B751C">
        <w:t xml:space="preserve"> “</w:t>
      </w:r>
      <w:r w:rsidR="00EA58A0" w:rsidRPr="00E66517">
        <w:rPr>
          <w:i/>
          <w:iCs/>
        </w:rPr>
        <w:t>inadequate manpower required for monitoring and adequately assessing HRDD.</w:t>
      </w:r>
      <w:r w:rsidR="00E66517">
        <w:rPr>
          <w:i/>
          <w:iCs/>
        </w:rPr>
        <w:t xml:space="preserve"> …</w:t>
      </w:r>
      <w:r w:rsidR="00EA58A0" w:rsidRPr="00E66517">
        <w:rPr>
          <w:i/>
          <w:iCs/>
        </w:rPr>
        <w:t xml:space="preserve"> [In]sufficient funding by top management on HRDD</w:t>
      </w:r>
      <w:r w:rsidR="00EA58A0" w:rsidRPr="00EA58A0">
        <w:t>.</w:t>
      </w:r>
      <w:r w:rsidR="00EA58A0">
        <w:t>”</w:t>
      </w:r>
      <w:r w:rsidR="00DA7D21">
        <w:t xml:space="preserve"> </w:t>
      </w:r>
      <w:r w:rsidR="00696CC0">
        <w:t>Internal barriers are still of concern to some respondents</w:t>
      </w:r>
      <w:r w:rsidR="008B0CBA">
        <w:t xml:space="preserve"> including a lack of internal knowledge regarding HRDD, confusion over regulations and, in some organizations, a lack o</w:t>
      </w:r>
      <w:r w:rsidR="002A2A6C">
        <w:t>f</w:t>
      </w:r>
      <w:r w:rsidR="008B0CBA">
        <w:t xml:space="preserve"> strategic commitment. </w:t>
      </w:r>
    </w:p>
    <w:p w14:paraId="6755E92D" w14:textId="21D5DFED" w:rsidR="00D607FE" w:rsidRDefault="00D62F85" w:rsidP="00802349">
      <w:pPr>
        <w:spacing w:line="360" w:lineRule="auto"/>
      </w:pPr>
      <w:r>
        <w:t xml:space="preserve">Optimistically, </w:t>
      </w:r>
      <w:r w:rsidR="00E863BD">
        <w:t xml:space="preserve">the research indicated </w:t>
      </w:r>
      <w:r w:rsidR="005E1B87">
        <w:t xml:space="preserve">substantial benefits </w:t>
      </w:r>
      <w:r w:rsidR="00D607FE">
        <w:t xml:space="preserve">for an organization in conducting HRDD. </w:t>
      </w:r>
      <w:r w:rsidR="004413CC">
        <w:t xml:space="preserve">All tiers </w:t>
      </w:r>
      <w:r w:rsidR="00631BD7">
        <w:t xml:space="preserve">of organizations concurred that </w:t>
      </w:r>
      <w:r w:rsidR="00421528">
        <w:t xml:space="preserve">reduced reputational risk was </w:t>
      </w:r>
      <w:r w:rsidR="001675DB">
        <w:t>one of the</w:t>
      </w:r>
      <w:r w:rsidR="00421528">
        <w:t xml:space="preserve"> significant benefit</w:t>
      </w:r>
      <w:r w:rsidR="001675DB">
        <w:t>s</w:t>
      </w:r>
      <w:r w:rsidR="00421528">
        <w:t xml:space="preserve">. </w:t>
      </w:r>
      <w:r w:rsidR="004E4815">
        <w:t>Consumer-facing companies</w:t>
      </w:r>
      <w:r w:rsidR="00F66194">
        <w:t xml:space="preserve"> believed </w:t>
      </w:r>
      <w:r w:rsidR="002A03D0">
        <w:t xml:space="preserve">that one of </w:t>
      </w:r>
      <w:r w:rsidR="00F66194">
        <w:t>the greatest benefit</w:t>
      </w:r>
      <w:r w:rsidR="00AD5B63">
        <w:t>s</w:t>
      </w:r>
      <w:r w:rsidR="00F66194">
        <w:t xml:space="preserve"> of HRDD</w:t>
      </w:r>
      <w:r w:rsidR="008979B7">
        <w:t xml:space="preserve"> was the support i</w:t>
      </w:r>
      <w:r w:rsidR="00570358">
        <w:t>t</w:t>
      </w:r>
      <w:r w:rsidR="008979B7">
        <w:t xml:space="preserve"> would provide buyers in making strategic purchasing decisions. </w:t>
      </w:r>
      <w:r w:rsidR="007B24E3">
        <w:t xml:space="preserve">Other benefits include increased resilience in the supply chain, </w:t>
      </w:r>
      <w:r w:rsidR="00CD3A26">
        <w:t xml:space="preserve">improved relationships with external stakeholders, </w:t>
      </w:r>
      <w:r w:rsidR="00197F76">
        <w:t xml:space="preserve">company </w:t>
      </w:r>
      <w:r w:rsidR="00CD3A26">
        <w:t>differentiation</w:t>
      </w:r>
      <w:r w:rsidR="00197F76">
        <w:t xml:space="preserve">, business growth and employee attraction and retention. </w:t>
      </w:r>
      <w:r w:rsidR="005728BB">
        <w:t>One respondent believed that HRDD</w:t>
      </w:r>
      <w:r w:rsidR="00ED1F6B">
        <w:t xml:space="preserve"> could drive cost reduction long-term</w:t>
      </w:r>
      <w:r w:rsidR="00FE4027">
        <w:t xml:space="preserve"> by either reducing the number of human rights issues requiring expensive mitigation, or </w:t>
      </w:r>
      <w:r w:rsidR="000C2CCE">
        <w:t>by reducing the need to change</w:t>
      </w:r>
      <w:r w:rsidR="00E7427C">
        <w:t xml:space="preserve"> buying strategies due to human rights violations.</w:t>
      </w:r>
    </w:p>
    <w:p w14:paraId="0DB9C31B" w14:textId="77777777" w:rsidR="009F00D0" w:rsidRDefault="001E27F6" w:rsidP="00802349">
      <w:pPr>
        <w:spacing w:line="360" w:lineRule="auto"/>
      </w:pPr>
      <w:r>
        <w:t>Based on the</w:t>
      </w:r>
      <w:r w:rsidR="00D440C0">
        <w:t xml:space="preserve">se insights, </w:t>
      </w:r>
      <w:r w:rsidR="00B77529">
        <w:t>researcher</w:t>
      </w:r>
      <w:r w:rsidR="006465F9">
        <w:t>s</w:t>
      </w:r>
      <w:r w:rsidR="00B77529">
        <w:t xml:space="preserve"> might consider </w:t>
      </w:r>
      <w:r w:rsidR="006465F9">
        <w:t>assessing the</w:t>
      </w:r>
      <w:r w:rsidR="00EB5833">
        <w:t xml:space="preserve"> estimated return on investment of implementing HRDD. </w:t>
      </w:r>
      <w:r w:rsidR="004C6064">
        <w:t>Models</w:t>
      </w:r>
      <w:r w:rsidR="00AD505A">
        <w:t>, such as NYU</w:t>
      </w:r>
      <w:r w:rsidR="00205943">
        <w:t xml:space="preserve"> Stern’s </w:t>
      </w:r>
      <w:r w:rsidR="009B4538" w:rsidRPr="009B4538">
        <w:t>Return on Sustainability Investment (ROSI) methodology</w:t>
      </w:r>
      <w:r w:rsidR="009B4538">
        <w:t xml:space="preserve"> (NYU Stern, 2024)</w:t>
      </w:r>
      <w:r w:rsidR="00CB2EC2">
        <w:t xml:space="preserve">, have already been applied to the food and agriculture industry </w:t>
      </w:r>
      <w:r w:rsidR="002F6B92">
        <w:t>to assess</w:t>
      </w:r>
      <w:r w:rsidR="004024C2">
        <w:t xml:space="preserve"> the value of sustainable practices.</w:t>
      </w:r>
      <w:r w:rsidR="007A514D">
        <w:t xml:space="preserve"> Monetizing the </w:t>
      </w:r>
      <w:r w:rsidR="001E4F80">
        <w:t xml:space="preserve">potential </w:t>
      </w:r>
      <w:r w:rsidR="00690F27">
        <w:t xml:space="preserve">value of </w:t>
      </w:r>
      <w:r w:rsidR="00113594">
        <w:t xml:space="preserve">HRDD, based on the </w:t>
      </w:r>
      <w:r w:rsidR="00790BB2">
        <w:t>benefits identified from this research</w:t>
      </w:r>
      <w:r w:rsidR="001E4F80">
        <w:t xml:space="preserve">, may provide a further incentive for organizations to </w:t>
      </w:r>
      <w:r w:rsidR="00076AAE">
        <w:t>develop a comprehensive HRDD strategy.</w:t>
      </w:r>
      <w:r w:rsidR="008933A2">
        <w:t xml:space="preserve"> </w:t>
      </w:r>
      <w:r w:rsidR="00FA0967">
        <w:t>Further research is also</w:t>
      </w:r>
      <w:r w:rsidR="009B0AAD">
        <w:t xml:space="preserve"> needed to determine the </w:t>
      </w:r>
      <w:r w:rsidR="00670CD9">
        <w:t>impact of these</w:t>
      </w:r>
      <w:r w:rsidR="007B0921">
        <w:t xml:space="preserve"> barriers and opportunities </w:t>
      </w:r>
      <w:r w:rsidR="00670CD9">
        <w:t xml:space="preserve">on companies who have yet to make a strategic commitment to </w:t>
      </w:r>
      <w:r w:rsidR="00C51FD3">
        <w:t>respecting human rights</w:t>
      </w:r>
      <w:r w:rsidR="00FF001B">
        <w:t>, and w</w:t>
      </w:r>
      <w:r w:rsidR="007E4965">
        <w:t xml:space="preserve">hether similar </w:t>
      </w:r>
      <w:r w:rsidR="009F00D0">
        <w:t>factors apply to small and medium sized enterprises.</w:t>
      </w:r>
    </w:p>
    <w:p w14:paraId="192C420E" w14:textId="10C5F3E8" w:rsidR="00E24CBF" w:rsidRDefault="00246DAA" w:rsidP="00802349">
      <w:pPr>
        <w:spacing w:line="360" w:lineRule="auto"/>
      </w:pPr>
      <w:r>
        <w:t>While many researcher</w:t>
      </w:r>
      <w:r w:rsidR="004B4775">
        <w:t>s</w:t>
      </w:r>
      <w:r>
        <w:t xml:space="preserve"> have investigated </w:t>
      </w:r>
      <w:r w:rsidR="004B4775">
        <w:t xml:space="preserve">the </w:t>
      </w:r>
      <w:r w:rsidR="00DE0EED">
        <w:t xml:space="preserve">challenges for companies in implementing sustainability / CSR </w:t>
      </w:r>
      <w:r w:rsidR="006261E7">
        <w:t>strategies, and the benefits that can be gain</w:t>
      </w:r>
      <w:r w:rsidR="006F1C11">
        <w:t>ed</w:t>
      </w:r>
      <w:r w:rsidR="006261E7">
        <w:t xml:space="preserve"> from them, far few</w:t>
      </w:r>
      <w:r w:rsidR="00130789">
        <w:t>er</w:t>
      </w:r>
      <w:r w:rsidR="006261E7">
        <w:t xml:space="preserve"> have </w:t>
      </w:r>
      <w:r w:rsidR="00BB4D94">
        <w:t>applied the same analysis to HRDD</w:t>
      </w:r>
      <w:r w:rsidR="00A23D96">
        <w:t xml:space="preserve">. </w:t>
      </w:r>
      <w:r w:rsidR="003E7DCB">
        <w:t xml:space="preserve">The size and scope of the food and agriculture industry </w:t>
      </w:r>
      <w:r w:rsidR="00A05012">
        <w:t>present some unique human rights challenges</w:t>
      </w:r>
      <w:r w:rsidR="005431CE">
        <w:t xml:space="preserve">, and this research </w:t>
      </w:r>
      <w:r w:rsidR="00A21A7A">
        <w:t>provide</w:t>
      </w:r>
      <w:r w:rsidR="00AB670F">
        <w:t>d</w:t>
      </w:r>
      <w:r w:rsidR="00A21A7A">
        <w:t xml:space="preserve"> </w:t>
      </w:r>
      <w:r w:rsidR="00581B09">
        <w:t xml:space="preserve">industry-specific </w:t>
      </w:r>
      <w:r w:rsidR="002A3E7B">
        <w:t xml:space="preserve">insights into the challenges faced throughout the supply chain </w:t>
      </w:r>
      <w:r w:rsidR="0059167C">
        <w:t>and the potential opportunit</w:t>
      </w:r>
      <w:r w:rsidR="00F0110A">
        <w:t>ies that can be gain</w:t>
      </w:r>
      <w:r w:rsidR="00152CF7">
        <w:t>ed</w:t>
      </w:r>
      <w:r w:rsidR="00F0110A">
        <w:t xml:space="preserve"> from implementing</w:t>
      </w:r>
      <w:r w:rsidR="00152CF7">
        <w:t xml:space="preserve"> HRDD</w:t>
      </w:r>
      <w:r w:rsidR="00F0110A">
        <w:t xml:space="preserve">. </w:t>
      </w:r>
      <w:r w:rsidR="00BF3D9F">
        <w:t xml:space="preserve">As the regulatory environment continues to evolve and </w:t>
      </w:r>
      <w:r w:rsidR="0064532C">
        <w:t>pressures increase from external stakeholders, the findings from this study</w:t>
      </w:r>
      <w:r w:rsidR="005A7B47">
        <w:t xml:space="preserve"> provide some reassurance that HRDD</w:t>
      </w:r>
      <w:r w:rsidR="00C75AED">
        <w:t xml:space="preserve"> isn’t uniquely an expense for organizations, but </w:t>
      </w:r>
      <w:r w:rsidR="008F4EB6">
        <w:t xml:space="preserve">also </w:t>
      </w:r>
      <w:r w:rsidR="00E97BEB">
        <w:t xml:space="preserve">provides opportunities for </w:t>
      </w:r>
      <w:r w:rsidR="00ED6384">
        <w:t>risk mitigation,</w:t>
      </w:r>
      <w:r w:rsidR="00B93D82">
        <w:t xml:space="preserve"> </w:t>
      </w:r>
      <w:r w:rsidR="00906BD3">
        <w:t>increased resilience and growth.</w:t>
      </w:r>
      <w:r w:rsidR="001F352C">
        <w:t xml:space="preserve"> </w:t>
      </w:r>
      <w:r w:rsidR="00147FD9">
        <w:t xml:space="preserve">It provides the basis from which industry professionals can build a business case </w:t>
      </w:r>
      <w:r w:rsidR="00E5276B">
        <w:t xml:space="preserve">for HRDD in their organizations, and </w:t>
      </w:r>
      <w:r w:rsidR="00FD25E8">
        <w:t xml:space="preserve">develop </w:t>
      </w:r>
      <w:r w:rsidR="00740764">
        <w:t xml:space="preserve">strategies </w:t>
      </w:r>
      <w:r w:rsidR="00F71F72">
        <w:t xml:space="preserve">for </w:t>
      </w:r>
      <w:r w:rsidR="00E22C33">
        <w:t xml:space="preserve">the industry </w:t>
      </w:r>
      <w:r w:rsidR="00F71F72">
        <w:t>to</w:t>
      </w:r>
      <w:r w:rsidR="00E22C33">
        <w:t xml:space="preserve"> move forward collectively to ensure the human rights of all workers and communities are respected.  </w:t>
      </w:r>
      <w:r w:rsidR="00E863BD">
        <w:t xml:space="preserve"> </w:t>
      </w:r>
    </w:p>
    <w:p w14:paraId="653EDAED" w14:textId="6FFDFDA9" w:rsidR="00D17CAD" w:rsidRPr="00802349" w:rsidRDefault="00D17CAD" w:rsidP="00802349">
      <w:pPr>
        <w:spacing w:line="360" w:lineRule="auto"/>
      </w:pPr>
      <w:r>
        <w:br w:type="page"/>
      </w:r>
    </w:p>
    <w:p w14:paraId="2AAE904E" w14:textId="46BD3FA1" w:rsidR="00AC0AE1" w:rsidRDefault="004508C9" w:rsidP="00AC0AE1">
      <w:pPr>
        <w:pStyle w:val="Heading1"/>
      </w:pPr>
      <w:bookmarkStart w:id="29" w:name="_Toc178343976"/>
      <w:r w:rsidRPr="004508C9">
        <w:lastRenderedPageBreak/>
        <w:t>References</w:t>
      </w:r>
      <w:bookmarkEnd w:id="29"/>
    </w:p>
    <w:p w14:paraId="0AC76DBF" w14:textId="77777777" w:rsidR="00AC0AE1" w:rsidRDefault="00AC0AE1" w:rsidP="007E532A">
      <w:pPr>
        <w:rPr>
          <w:i/>
          <w:iCs/>
        </w:rPr>
      </w:pPr>
    </w:p>
    <w:p w14:paraId="40D888A0" w14:textId="0B099C8C" w:rsidR="00E910D5" w:rsidRDefault="006331F2" w:rsidP="007E532A">
      <w:r w:rsidRPr="00C27857">
        <w:rPr>
          <w:i/>
          <w:iCs/>
        </w:rPr>
        <w:t>Act on Corporate Due Diligence Obligations in Supply Chains 2021</w:t>
      </w:r>
      <w:r w:rsidR="00C27857">
        <w:rPr>
          <w:i/>
          <w:iCs/>
        </w:rPr>
        <w:t xml:space="preserve"> </w:t>
      </w:r>
      <w:r w:rsidR="00C27857">
        <w:t>(</w:t>
      </w:r>
      <w:r w:rsidR="00A3041A">
        <w:t>section</w:t>
      </w:r>
      <w:r w:rsidR="00C27857">
        <w:t xml:space="preserve"> </w:t>
      </w:r>
      <w:r w:rsidR="00A677A2">
        <w:t>2(</w:t>
      </w:r>
      <w:r w:rsidR="00A3041A">
        <w:t>3))</w:t>
      </w:r>
      <w:r w:rsidR="00EC617A">
        <w:t>. [Online]. Germany:</w:t>
      </w:r>
      <w:r w:rsidR="00A83622" w:rsidRPr="00A83622">
        <w:t xml:space="preserve"> The Federal Ministry of Labor and Social Affairs</w:t>
      </w:r>
      <w:r w:rsidR="006C26CC">
        <w:t xml:space="preserve">. [Accessed 9 August 2024]. Available from: </w:t>
      </w:r>
      <w:hyperlink r:id="rId25" w:history="1">
        <w:r w:rsidR="00284DFE" w:rsidRPr="00991F02">
          <w:rPr>
            <w:rStyle w:val="Hyperlink"/>
          </w:rPr>
          <w:t>https://www.bmas.de/SharedDocs/Downloads/DE/Internationales/act-corporate-due-diligence-obligations-supply-chains.pdf?__blob=publicationFile&amp;v=3</w:t>
        </w:r>
      </w:hyperlink>
      <w:r w:rsidR="00284DFE">
        <w:t xml:space="preserve"> </w:t>
      </w:r>
      <w:r w:rsidR="00EC617A">
        <w:t xml:space="preserve"> </w:t>
      </w:r>
    </w:p>
    <w:p w14:paraId="5E19CF23" w14:textId="413580F5" w:rsidR="00087366" w:rsidRDefault="00087366" w:rsidP="007E532A">
      <w:r w:rsidRPr="00087366">
        <w:t>Allreck, P.L. and Settle, R.B. 2004</w:t>
      </w:r>
      <w:r w:rsidR="006913C5">
        <w:t>.</w:t>
      </w:r>
      <w:r w:rsidRPr="00087366">
        <w:t xml:space="preserve"> </w:t>
      </w:r>
      <w:r w:rsidRPr="006913C5">
        <w:rPr>
          <w:i/>
          <w:iCs/>
        </w:rPr>
        <w:t>Survey Research Handbook</w:t>
      </w:r>
      <w:r w:rsidR="00332AFF">
        <w:t xml:space="preserve">. </w:t>
      </w:r>
      <w:r w:rsidRPr="00087366">
        <w:t>3</w:t>
      </w:r>
      <w:r w:rsidRPr="00F610A2">
        <w:rPr>
          <w:vertAlign w:val="superscript"/>
        </w:rPr>
        <w:t>rd</w:t>
      </w:r>
      <w:r w:rsidR="00F610A2">
        <w:t xml:space="preserve"> </w:t>
      </w:r>
      <w:r w:rsidRPr="00087366">
        <w:t>ed. Boston: Irwin McGraw-Hill.</w:t>
      </w:r>
    </w:p>
    <w:p w14:paraId="48D9E0F6" w14:textId="634CBF9B" w:rsidR="00933ED1" w:rsidRPr="00743886" w:rsidRDefault="00933ED1" w:rsidP="00095E01">
      <w:r>
        <w:t>Amengual, M.</w:t>
      </w:r>
      <w:r w:rsidR="00277B24">
        <w:t xml:space="preserve"> Mota, R., Rustler, A. 2022. </w:t>
      </w:r>
      <w:r w:rsidR="00095E01">
        <w:t>The ‘Court of Public Opinion’</w:t>
      </w:r>
      <w:r w:rsidR="008A5182">
        <w:t>:</w:t>
      </w:r>
      <w:r w:rsidR="00095E01">
        <w:t xml:space="preserve"> Public Perceptions of Business Involvement in Human Rights Violations. </w:t>
      </w:r>
      <w:r w:rsidR="00095E01" w:rsidRPr="00095E01">
        <w:rPr>
          <w:i/>
          <w:iCs/>
        </w:rPr>
        <w:t>Journal of Business Ethics</w:t>
      </w:r>
      <w:r w:rsidR="00151F6C">
        <w:rPr>
          <w:i/>
          <w:iCs/>
        </w:rPr>
        <w:t xml:space="preserve">. </w:t>
      </w:r>
      <w:r w:rsidR="00151F6C">
        <w:t xml:space="preserve">[Online]. </w:t>
      </w:r>
      <w:r w:rsidR="00743886">
        <w:rPr>
          <w:b/>
          <w:bCs/>
        </w:rPr>
        <w:t>185</w:t>
      </w:r>
      <w:r w:rsidR="00743886">
        <w:t>(1), pp.</w:t>
      </w:r>
      <w:r w:rsidR="00076959">
        <w:t xml:space="preserve"> 49-74. [Accessed 23 </w:t>
      </w:r>
      <w:r w:rsidR="00CA5192">
        <w:t>September</w:t>
      </w:r>
      <w:r w:rsidR="00076959">
        <w:t xml:space="preserve"> 2024]. Available from: </w:t>
      </w:r>
      <w:hyperlink r:id="rId26" w:history="1">
        <w:r w:rsidR="00B65584" w:rsidRPr="00A57204">
          <w:rPr>
            <w:rStyle w:val="Hyperlink"/>
          </w:rPr>
          <w:t>https://doi.org/10.1007/s10551-022-05147-5</w:t>
        </w:r>
      </w:hyperlink>
      <w:r w:rsidR="00B65584">
        <w:t xml:space="preserve"> </w:t>
      </w:r>
    </w:p>
    <w:p w14:paraId="18A725E9" w14:textId="0716F767" w:rsidR="00F72505" w:rsidRPr="00840229" w:rsidRDefault="00F72505" w:rsidP="007E532A">
      <w:r>
        <w:t xml:space="preserve">Awaysheh, A. and Klassen, R.D. 2010. </w:t>
      </w:r>
      <w:r w:rsidR="00070E26" w:rsidRPr="00070E26">
        <w:t>The impact of supply chain structure on the use of supplier socially responsible practices</w:t>
      </w:r>
      <w:r w:rsidR="00070E26">
        <w:t xml:space="preserve">. </w:t>
      </w:r>
      <w:r w:rsidR="00070E26">
        <w:rPr>
          <w:i/>
          <w:iCs/>
        </w:rPr>
        <w:t>International Journal of Operations and Production Management</w:t>
      </w:r>
      <w:r w:rsidR="00DD69CD">
        <w:rPr>
          <w:i/>
          <w:iCs/>
        </w:rPr>
        <w:t xml:space="preserve">. </w:t>
      </w:r>
      <w:r w:rsidR="00DD69CD">
        <w:t>[Online].</w:t>
      </w:r>
      <w:r w:rsidR="00070E26">
        <w:rPr>
          <w:i/>
          <w:iCs/>
        </w:rPr>
        <w:t xml:space="preserve"> </w:t>
      </w:r>
      <w:r w:rsidR="00840229">
        <w:rPr>
          <w:b/>
          <w:bCs/>
        </w:rPr>
        <w:t>30</w:t>
      </w:r>
      <w:r w:rsidR="00840229">
        <w:t>(12)</w:t>
      </w:r>
      <w:r w:rsidR="00BE64B9">
        <w:t>,</w:t>
      </w:r>
      <w:r w:rsidR="00840229">
        <w:t xml:space="preserve"> pp</w:t>
      </w:r>
      <w:r w:rsidR="00BE64B9">
        <w:t>.</w:t>
      </w:r>
      <w:r w:rsidR="00840229">
        <w:t xml:space="preserve"> 1246-1268</w:t>
      </w:r>
      <w:r w:rsidR="0003666B">
        <w:t xml:space="preserve">. [Accessed </w:t>
      </w:r>
      <w:r w:rsidR="00190C3D">
        <w:t xml:space="preserve">3 September 2024]. Available from: </w:t>
      </w:r>
      <w:hyperlink r:id="rId27" w:history="1">
        <w:r w:rsidR="00B87B34" w:rsidRPr="00A57204">
          <w:rPr>
            <w:rStyle w:val="Hyperlink"/>
          </w:rPr>
          <w:t>https://libkey.io/libraries/1691/10.1108/01443571011094253</w:t>
        </w:r>
      </w:hyperlink>
      <w:r w:rsidR="00B87B34">
        <w:t xml:space="preserve"> </w:t>
      </w:r>
    </w:p>
    <w:p w14:paraId="7FFA351F" w14:textId="4044EABF" w:rsidR="00BD7B3C" w:rsidRDefault="00EB5088" w:rsidP="00B3264D">
      <w:r>
        <w:t xml:space="preserve">Baumann-Pauly, D. and Nolan, J. 2016. </w:t>
      </w:r>
      <w:r w:rsidR="00DC083B" w:rsidRPr="00B30EA4">
        <w:rPr>
          <w:i/>
          <w:iCs/>
        </w:rPr>
        <w:t>Business and Human Rights: From Principles to Practice</w:t>
      </w:r>
      <w:r w:rsidR="00B30EA4">
        <w:rPr>
          <w:i/>
          <w:iCs/>
        </w:rPr>
        <w:t>.</w:t>
      </w:r>
      <w:r w:rsidR="00DC083B">
        <w:t xml:space="preserve"> </w:t>
      </w:r>
      <w:r w:rsidR="00557E82">
        <w:t xml:space="preserve">[Kindle e-book]. </w:t>
      </w:r>
      <w:r w:rsidR="004B5D5F">
        <w:t>New York:</w:t>
      </w:r>
      <w:r w:rsidR="00557E82">
        <w:t xml:space="preserve"> Routledge.</w:t>
      </w:r>
    </w:p>
    <w:p w14:paraId="2381A732" w14:textId="3FF7F691" w:rsidR="00302109" w:rsidRDefault="00302109" w:rsidP="00B3264D">
      <w:r>
        <w:t xml:space="preserve">Balch, O. 2021. </w:t>
      </w:r>
      <w:r w:rsidRPr="00210D42">
        <w:t>Mars, Nestlé and Hershey to face child slavery lawsuit in US</w:t>
      </w:r>
      <w:r>
        <w:t xml:space="preserve">. </w:t>
      </w:r>
      <w:r>
        <w:rPr>
          <w:i/>
          <w:iCs/>
        </w:rPr>
        <w:t xml:space="preserve">The Guardian. </w:t>
      </w:r>
      <w:r>
        <w:t xml:space="preserve">[Online] 12 February. [Accessed 28 August 2024]. Available from: </w:t>
      </w:r>
      <w:hyperlink r:id="rId28" w:history="1">
        <w:r w:rsidRPr="0026622F">
          <w:rPr>
            <w:rStyle w:val="Hyperlink"/>
          </w:rPr>
          <w:t>https://www.theguardian.com/global-development/2021/feb/12/mars-nestle-and-hershey-to-face-landmark-child-slavery-lawsuit-in-us</w:t>
        </w:r>
      </w:hyperlink>
    </w:p>
    <w:p w14:paraId="14F982D4" w14:textId="6D947647" w:rsidR="0048178B" w:rsidRPr="003541AA" w:rsidRDefault="0030215B" w:rsidP="00B3264D">
      <w:r>
        <w:t xml:space="preserve">BBC. 2023. </w:t>
      </w:r>
      <w:r w:rsidRPr="00A23ABE">
        <w:t>True cost of our tea: Sexual abuse on Kenyan tea farms revealed</w:t>
      </w:r>
      <w:r>
        <w:t xml:space="preserve">. </w:t>
      </w:r>
      <w:r w:rsidR="00A23ABE">
        <w:rPr>
          <w:i/>
          <w:iCs/>
        </w:rPr>
        <w:t xml:space="preserve">BBC. </w:t>
      </w:r>
      <w:r>
        <w:t>[Online]</w:t>
      </w:r>
      <w:r w:rsidR="00A23ABE">
        <w:t xml:space="preserve">. </w:t>
      </w:r>
      <w:r w:rsidR="00EE5040">
        <w:t>20 February.</w:t>
      </w:r>
      <w:r>
        <w:t xml:space="preserve"> </w:t>
      </w:r>
      <w:r w:rsidR="00FB4A1A">
        <w:t>[Accessed</w:t>
      </w:r>
      <w:r w:rsidR="008F46B3">
        <w:t xml:space="preserve"> 28 August 2024]. Available from: </w:t>
      </w:r>
      <w:r w:rsidR="008F46B3" w:rsidRPr="008F46B3">
        <w:t>https://www.bbc.com/news/uk-64662056</w:t>
      </w:r>
    </w:p>
    <w:p w14:paraId="66C9B380" w14:textId="20E6DF15" w:rsidR="00266573" w:rsidRDefault="00266573" w:rsidP="00B3264D">
      <w:r>
        <w:t>Bertrand, W. and de Buhr, E. 2015</w:t>
      </w:r>
      <w:r w:rsidR="00046D10">
        <w:t xml:space="preserve">. </w:t>
      </w:r>
      <w:r w:rsidR="00046D10" w:rsidRPr="00046D10">
        <w:t>Trade, Development and Child Labor: Regulation and Law in the Case of Child Labor in the Cocoa Industry</w:t>
      </w:r>
      <w:r w:rsidR="00046D10">
        <w:t xml:space="preserve">. </w:t>
      </w:r>
      <w:r w:rsidR="00046D10">
        <w:rPr>
          <w:i/>
          <w:iCs/>
        </w:rPr>
        <w:t>Law and Development Review</w:t>
      </w:r>
      <w:r w:rsidR="009F2281">
        <w:rPr>
          <w:i/>
          <w:iCs/>
        </w:rPr>
        <w:t>.</w:t>
      </w:r>
      <w:r w:rsidR="009F2281">
        <w:t xml:space="preserve"> [Online].</w:t>
      </w:r>
      <w:r w:rsidR="00335B67">
        <w:rPr>
          <w:i/>
          <w:iCs/>
        </w:rPr>
        <w:t xml:space="preserve"> </w:t>
      </w:r>
      <w:r w:rsidR="00335B67">
        <w:rPr>
          <w:b/>
          <w:bCs/>
        </w:rPr>
        <w:t>8</w:t>
      </w:r>
      <w:r w:rsidR="00335B67">
        <w:t>(2), pp. 503-521</w:t>
      </w:r>
      <w:r w:rsidR="009F2281">
        <w:t xml:space="preserve">. [Accessed </w:t>
      </w:r>
      <w:r w:rsidR="0072248F">
        <w:t xml:space="preserve">29 August 2024]. Available from: </w:t>
      </w:r>
      <w:r w:rsidR="00046D10">
        <w:t xml:space="preserve"> </w:t>
      </w:r>
      <w:hyperlink r:id="rId29" w:history="1">
        <w:r w:rsidR="00C934EB" w:rsidRPr="00A57204">
          <w:rPr>
            <w:rStyle w:val="Hyperlink"/>
          </w:rPr>
          <w:t>https://libkey.io/libraries/1691/10.1515/ldr-2015-0019</w:t>
        </w:r>
      </w:hyperlink>
      <w:r w:rsidR="00C934EB">
        <w:t xml:space="preserve"> </w:t>
      </w:r>
    </w:p>
    <w:p w14:paraId="5D099E77" w14:textId="67AAB379" w:rsidR="003D6C3D" w:rsidRPr="00AC0283" w:rsidRDefault="005666A1" w:rsidP="00B3264D">
      <w:r>
        <w:t xml:space="preserve">Biggam, J. 2015. </w:t>
      </w:r>
      <w:r w:rsidR="00D9521D">
        <w:rPr>
          <w:i/>
          <w:iCs/>
        </w:rPr>
        <w:t xml:space="preserve">Succeeding with your Master’s </w:t>
      </w:r>
      <w:r w:rsidR="00194398">
        <w:rPr>
          <w:i/>
          <w:iCs/>
        </w:rPr>
        <w:t>D</w:t>
      </w:r>
      <w:r w:rsidR="00D9521D">
        <w:rPr>
          <w:i/>
          <w:iCs/>
        </w:rPr>
        <w:t>issertation: A step-by-step handbook</w:t>
      </w:r>
      <w:r w:rsidR="00AC0283">
        <w:rPr>
          <w:i/>
          <w:iCs/>
        </w:rPr>
        <w:t xml:space="preserve">. </w:t>
      </w:r>
      <w:r w:rsidR="00AC0283">
        <w:t>3</w:t>
      </w:r>
      <w:r w:rsidR="00AC0283" w:rsidRPr="00AC0283">
        <w:rPr>
          <w:vertAlign w:val="superscript"/>
        </w:rPr>
        <w:t>rd</w:t>
      </w:r>
      <w:r w:rsidR="00AC0283">
        <w:t xml:space="preserve"> ed. [Kindle e-book]. </w:t>
      </w:r>
      <w:r w:rsidR="00985EC0">
        <w:t>Berkshire, UK:</w:t>
      </w:r>
      <w:r w:rsidR="00EC77F4">
        <w:t xml:space="preserve"> Open University Press.</w:t>
      </w:r>
    </w:p>
    <w:p w14:paraId="18836014" w14:textId="48261117" w:rsidR="004C4820" w:rsidRDefault="004C4820" w:rsidP="00B3264D">
      <w:r>
        <w:t>Bonnitcha, J. and McCorquodale, R. 2017.</w:t>
      </w:r>
      <w:r w:rsidR="00B3264D">
        <w:t xml:space="preserve"> The Concept of ‘Due Diligence’ in the UN Guiding Principles on Business and Human Rights.</w:t>
      </w:r>
      <w:r w:rsidR="00B816E8">
        <w:t xml:space="preserve"> </w:t>
      </w:r>
      <w:r w:rsidR="00B816E8" w:rsidRPr="00B816E8">
        <w:rPr>
          <w:i/>
          <w:iCs/>
        </w:rPr>
        <w:t>The European Journal of International Law</w:t>
      </w:r>
      <w:r w:rsidR="00133BFE">
        <w:t>. [Online].</w:t>
      </w:r>
      <w:r w:rsidR="00B816E8" w:rsidRPr="00B816E8">
        <w:t xml:space="preserve"> </w:t>
      </w:r>
      <w:r w:rsidR="00B816E8" w:rsidRPr="00B816E8">
        <w:rPr>
          <w:b/>
          <w:bCs/>
        </w:rPr>
        <w:t>28</w:t>
      </w:r>
      <w:r w:rsidR="00B816E8">
        <w:t>(</w:t>
      </w:r>
      <w:r w:rsidR="00B816E8" w:rsidRPr="00B816E8">
        <w:t>3</w:t>
      </w:r>
      <w:r w:rsidR="00B816E8">
        <w:t xml:space="preserve">), pp. </w:t>
      </w:r>
      <w:r w:rsidR="00513371">
        <w:t>899-919.</w:t>
      </w:r>
      <w:r w:rsidR="00133BFE">
        <w:t xml:space="preserve"> [Accessed </w:t>
      </w:r>
      <w:r w:rsidR="00FA060D">
        <w:t xml:space="preserve">30 August 2024]. Available from: </w:t>
      </w:r>
      <w:hyperlink r:id="rId30" w:history="1">
        <w:r w:rsidR="00100C5A" w:rsidRPr="00A57204">
          <w:rPr>
            <w:rStyle w:val="Hyperlink"/>
          </w:rPr>
          <w:t>https://doi.org/10.1093/ejil/chx042</w:t>
        </w:r>
      </w:hyperlink>
      <w:r w:rsidR="00100C5A">
        <w:t xml:space="preserve"> </w:t>
      </w:r>
    </w:p>
    <w:p w14:paraId="7224D74F" w14:textId="54ACA7DB" w:rsidR="00301947" w:rsidRDefault="00301947" w:rsidP="007E532A">
      <w:r>
        <w:t xml:space="preserve">BSR. 2024. </w:t>
      </w:r>
      <w:r w:rsidR="0084454B" w:rsidRPr="00356C77">
        <w:rPr>
          <w:i/>
          <w:iCs/>
        </w:rPr>
        <w:t>10 Human Rights Priorities for the Food, Beverage, and Agriculture Sector</w:t>
      </w:r>
      <w:r w:rsidR="0084454B">
        <w:t xml:space="preserve">. [Online]. [Accessed 18 September 2024]. Available from: </w:t>
      </w:r>
      <w:hyperlink r:id="rId31" w:history="1">
        <w:r w:rsidR="00356C77" w:rsidRPr="00D873BA">
          <w:rPr>
            <w:rStyle w:val="Hyperlink"/>
          </w:rPr>
          <w:t>https://www.bsr.org/en/primers/10-human-rights-priorities-for-food-beverage-and-agriculture-sector</w:t>
        </w:r>
      </w:hyperlink>
      <w:r w:rsidR="00356C77">
        <w:t xml:space="preserve"> </w:t>
      </w:r>
    </w:p>
    <w:p w14:paraId="2D830213" w14:textId="6236FA15" w:rsidR="00E910D5" w:rsidRDefault="00E910D5" w:rsidP="007E532A">
      <w:r>
        <w:t xml:space="preserve">Business and Human Rights Resource Centre. 2021. </w:t>
      </w:r>
      <w:r w:rsidR="000303BA" w:rsidRPr="00636EC6">
        <w:rPr>
          <w:i/>
          <w:iCs/>
        </w:rPr>
        <w:t>French Duty of Vigilance Law - English translation</w:t>
      </w:r>
      <w:r w:rsidR="000303BA">
        <w:t xml:space="preserve">. </w:t>
      </w:r>
      <w:r w:rsidR="00636EC6">
        <w:t xml:space="preserve">[Online]. [Accessed 8 </w:t>
      </w:r>
      <w:r w:rsidR="00B508FD">
        <w:t>August</w:t>
      </w:r>
      <w:r w:rsidR="00636EC6">
        <w:t xml:space="preserve"> 2024]</w:t>
      </w:r>
      <w:r w:rsidR="00F204ED">
        <w:t xml:space="preserve">. Available from: </w:t>
      </w:r>
      <w:hyperlink r:id="rId32" w:history="1">
        <w:r w:rsidR="00CA05E7" w:rsidRPr="0026622F">
          <w:rPr>
            <w:rStyle w:val="Hyperlink"/>
          </w:rPr>
          <w:t>https://www.business-humanrights.org/en/latest-news/french-duty-of-vigilance-law-english-translation/</w:t>
        </w:r>
      </w:hyperlink>
      <w:r w:rsidR="00CA05E7">
        <w:t xml:space="preserve"> </w:t>
      </w:r>
    </w:p>
    <w:p w14:paraId="709F9D2C" w14:textId="77D842EE" w:rsidR="009D0E5E" w:rsidRPr="001D2551" w:rsidRDefault="009D0E5E" w:rsidP="007E532A">
      <w:r>
        <w:t xml:space="preserve">Chocolate Manufacturers Association. 2001. </w:t>
      </w:r>
      <w:r w:rsidR="00D92967">
        <w:rPr>
          <w:i/>
          <w:iCs/>
        </w:rPr>
        <w:t>Protocol for the Growing and Processing of Cocoa Beans and their Derivative Product</w:t>
      </w:r>
      <w:r w:rsidR="00F71616">
        <w:rPr>
          <w:i/>
          <w:iCs/>
        </w:rPr>
        <w:t>s in a Manner that Complies with ILO Convention 182 Concerning the Prohibition and Immediate Action for th</w:t>
      </w:r>
      <w:r w:rsidR="001D2551">
        <w:rPr>
          <w:i/>
          <w:iCs/>
        </w:rPr>
        <w:t xml:space="preserve">e Elimination of the Worst Forms of Child Labor. </w:t>
      </w:r>
      <w:r w:rsidR="001D2551">
        <w:t xml:space="preserve">[Online]. </w:t>
      </w:r>
      <w:r w:rsidR="00C9063D">
        <w:t xml:space="preserve">[Accessed 28 August 2024]. Available from: </w:t>
      </w:r>
      <w:hyperlink r:id="rId33" w:history="1">
        <w:r w:rsidR="00EB3178" w:rsidRPr="0026622F">
          <w:rPr>
            <w:rStyle w:val="Hyperlink"/>
          </w:rPr>
          <w:t>https://www.dol.gov/sites/dolgov/files/ILAB/legacy/files/Harkin_Engel_Protocol.pdf</w:t>
        </w:r>
      </w:hyperlink>
      <w:r w:rsidR="00EB3178">
        <w:t xml:space="preserve"> </w:t>
      </w:r>
    </w:p>
    <w:p w14:paraId="433FEBBE" w14:textId="4B5BD36F" w:rsidR="005B73DC" w:rsidRDefault="005B73DC" w:rsidP="007E532A">
      <w:r>
        <w:lastRenderedPageBreak/>
        <w:t xml:space="preserve">Consumer Goods Forum. 2022. </w:t>
      </w:r>
      <w:r w:rsidR="00F33B3A" w:rsidRPr="003B3677">
        <w:rPr>
          <w:i/>
          <w:iCs/>
        </w:rPr>
        <w:t>CGF Human Rights Coalition – Working to End Forced Labor</w:t>
      </w:r>
      <w:r w:rsidR="00F33B3A">
        <w:t>. [Online]. [Accessed 17 September 2024</w:t>
      </w:r>
      <w:r w:rsidR="009C5A47">
        <w:t xml:space="preserve">]. Available from: </w:t>
      </w:r>
      <w:hyperlink r:id="rId34" w:history="1">
        <w:r w:rsidR="009C5A47" w:rsidRPr="0018328C">
          <w:rPr>
            <w:rStyle w:val="Hyperlink"/>
          </w:rPr>
          <w:t>https://www.theconsumergoodsforum.com/wp-content/uploads/2021/03/2021-HRC-HRDD-Framework.pdf</w:t>
        </w:r>
      </w:hyperlink>
      <w:r w:rsidR="009C5A47">
        <w:t xml:space="preserve"> </w:t>
      </w:r>
    </w:p>
    <w:p w14:paraId="6FF083D5" w14:textId="7F2ED8CB" w:rsidR="001979CB" w:rsidRDefault="001979CB" w:rsidP="007E532A">
      <w:r>
        <w:t>Consumer Goods Forum. 2024</w:t>
      </w:r>
      <w:r w:rsidR="00F63AEF">
        <w:t>a</w:t>
      </w:r>
      <w:r>
        <w:t xml:space="preserve">. </w:t>
      </w:r>
      <w:r w:rsidR="00574E25">
        <w:rPr>
          <w:i/>
          <w:iCs/>
        </w:rPr>
        <w:t xml:space="preserve">Business. Securing the future by working together and </w:t>
      </w:r>
      <w:r w:rsidR="00310A64">
        <w:rPr>
          <w:i/>
          <w:iCs/>
        </w:rPr>
        <w:t>driving</w:t>
      </w:r>
      <w:r w:rsidR="00574E25">
        <w:rPr>
          <w:i/>
          <w:iCs/>
        </w:rPr>
        <w:t xml:space="preserve"> positive change. </w:t>
      </w:r>
      <w:r w:rsidR="00574E25">
        <w:t>[Online</w:t>
      </w:r>
      <w:r w:rsidR="00310A64">
        <w:t xml:space="preserve">]. [Accessed 29 August 2024]. Available from: </w:t>
      </w:r>
      <w:hyperlink r:id="rId35" w:history="1">
        <w:r w:rsidR="00765FAE" w:rsidRPr="0026622F">
          <w:rPr>
            <w:rStyle w:val="Hyperlink"/>
          </w:rPr>
          <w:t>https://www.theconsumergoodsforum.com/who-we-are/overview/</w:t>
        </w:r>
      </w:hyperlink>
    </w:p>
    <w:p w14:paraId="69083BC4" w14:textId="2C13DB58" w:rsidR="00765FAE" w:rsidRPr="00574E25" w:rsidRDefault="00765FAE" w:rsidP="007E532A">
      <w:r>
        <w:t>Consumer Goods Forum. 2024</w:t>
      </w:r>
      <w:r w:rsidR="00F63AEF">
        <w:t>b</w:t>
      </w:r>
      <w:r>
        <w:t xml:space="preserve">. </w:t>
      </w:r>
      <w:r w:rsidR="00F63AEF">
        <w:rPr>
          <w:i/>
          <w:iCs/>
        </w:rPr>
        <w:t>Human Rights Due Diligence (HRDD</w:t>
      </w:r>
      <w:r w:rsidR="007A2704">
        <w:rPr>
          <w:i/>
          <w:iCs/>
        </w:rPr>
        <w:t>). Identifying, addressing and preventing human rights risks</w:t>
      </w:r>
      <w:r>
        <w:rPr>
          <w:i/>
          <w:iCs/>
        </w:rPr>
        <w:t xml:space="preserve">. </w:t>
      </w:r>
      <w:r>
        <w:t xml:space="preserve">[Online]. [Accessed 29 August 2024]. Available from: </w:t>
      </w:r>
      <w:hyperlink r:id="rId36" w:history="1">
        <w:r w:rsidR="00CA05E7" w:rsidRPr="0026622F">
          <w:rPr>
            <w:rStyle w:val="Hyperlink"/>
          </w:rPr>
          <w:t>https://www.theconsumergoodsforum.com/social-sustainability/human-rights-ending-forced-labour/key-projects/human-rights-due-diligence-hrdd/</w:t>
        </w:r>
      </w:hyperlink>
      <w:r w:rsidR="00CA05E7">
        <w:t xml:space="preserve"> </w:t>
      </w:r>
    </w:p>
    <w:p w14:paraId="5923AACA" w14:textId="3F5613AF" w:rsidR="00540192" w:rsidRDefault="00F065CF" w:rsidP="007E532A">
      <w:r w:rsidRPr="00DA6F7F">
        <w:t xml:space="preserve">Cossart, S., Chaplier, J. </w:t>
      </w:r>
      <w:r>
        <w:t>a</w:t>
      </w:r>
      <w:r w:rsidRPr="00DA6F7F">
        <w:t>nd Beau De Lomenie, T</w:t>
      </w:r>
      <w:r w:rsidR="00DA6F7F" w:rsidRPr="00DA6F7F">
        <w:t>. 2017</w:t>
      </w:r>
      <w:r w:rsidR="002A795A">
        <w:t>.</w:t>
      </w:r>
      <w:r w:rsidR="00DA6F7F" w:rsidRPr="00DA6F7F">
        <w:t xml:space="preserve"> The French Law on Duty of Care: A Historic Step Towards Making Globalization Work for All</w:t>
      </w:r>
      <w:r w:rsidR="00EC2A22">
        <w:t>.</w:t>
      </w:r>
      <w:r w:rsidR="00DA6F7F" w:rsidRPr="00DA6F7F">
        <w:t xml:space="preserve"> </w:t>
      </w:r>
      <w:r w:rsidR="00DA6F7F" w:rsidRPr="006439A7">
        <w:rPr>
          <w:i/>
          <w:iCs/>
        </w:rPr>
        <w:t>Business and Human Rights Journal</w:t>
      </w:r>
      <w:r w:rsidR="00D93C3E">
        <w:t>. [Online</w:t>
      </w:r>
      <w:r w:rsidR="008F7505">
        <w:t>]</w:t>
      </w:r>
      <w:r w:rsidR="00D93C3E">
        <w:t>.</w:t>
      </w:r>
      <w:r w:rsidR="00DA6F7F" w:rsidRPr="00DA6F7F">
        <w:t xml:space="preserve"> </w:t>
      </w:r>
      <w:r w:rsidR="00DA6F7F" w:rsidRPr="00EC2A22">
        <w:rPr>
          <w:b/>
          <w:bCs/>
        </w:rPr>
        <w:t>2</w:t>
      </w:r>
      <w:r w:rsidR="00DA6F7F" w:rsidRPr="00DA6F7F">
        <w:t xml:space="preserve">(2), pp. 317–323. </w:t>
      </w:r>
      <w:r w:rsidR="008F7505">
        <w:t xml:space="preserve">[Accessed 20 August 2024]. </w:t>
      </w:r>
      <w:r w:rsidR="00D93C3E">
        <w:t xml:space="preserve">Available from: </w:t>
      </w:r>
      <w:hyperlink r:id="rId37" w:history="1">
        <w:r w:rsidR="00D93C3E" w:rsidRPr="00A57204">
          <w:rPr>
            <w:rStyle w:val="Hyperlink"/>
          </w:rPr>
          <w:t>https://doi.org/10.1017/bhj.2017.14</w:t>
        </w:r>
      </w:hyperlink>
      <w:r w:rsidR="00D93C3E">
        <w:t xml:space="preserve"> </w:t>
      </w:r>
    </w:p>
    <w:p w14:paraId="43C6FCB9" w14:textId="5D04251F" w:rsidR="002D5611" w:rsidRPr="004C7A9F" w:rsidRDefault="002D5611" w:rsidP="006E4F74">
      <w:r>
        <w:t xml:space="preserve">Creswell, </w:t>
      </w:r>
      <w:r w:rsidR="00F725E8">
        <w:t>J.W</w:t>
      </w:r>
      <w:r w:rsidR="00014351">
        <w:t>.</w:t>
      </w:r>
      <w:r w:rsidR="00F725E8">
        <w:t xml:space="preserve"> and Creswell J.D</w:t>
      </w:r>
      <w:r w:rsidR="00F44498">
        <w:t xml:space="preserve">. 2018. </w:t>
      </w:r>
      <w:r w:rsidR="00F44498">
        <w:rPr>
          <w:i/>
          <w:iCs/>
        </w:rPr>
        <w:t>Research Design: Qualit</w:t>
      </w:r>
      <w:r w:rsidR="00187B81">
        <w:rPr>
          <w:i/>
          <w:iCs/>
        </w:rPr>
        <w:t>at</w:t>
      </w:r>
      <w:r w:rsidR="00F44498">
        <w:rPr>
          <w:i/>
          <w:iCs/>
        </w:rPr>
        <w:t>ive</w:t>
      </w:r>
      <w:r w:rsidR="00E97D18">
        <w:rPr>
          <w:i/>
          <w:iCs/>
        </w:rPr>
        <w:t xml:space="preserve">, Quantitative and Mixed Methods Approaches. </w:t>
      </w:r>
      <w:r w:rsidR="004C7A9F">
        <w:t>5</w:t>
      </w:r>
      <w:r w:rsidR="004E70CA" w:rsidRPr="004E70CA">
        <w:rPr>
          <w:vertAlign w:val="superscript"/>
        </w:rPr>
        <w:t>th</w:t>
      </w:r>
      <w:r w:rsidR="004E70CA">
        <w:t xml:space="preserve"> ed</w:t>
      </w:r>
      <w:r w:rsidR="006E5669">
        <w:t xml:space="preserve">. [Kindle e-book]. </w:t>
      </w:r>
      <w:r w:rsidR="00526DC7">
        <w:t>Los Angeles: SAGE</w:t>
      </w:r>
      <w:r w:rsidR="00517FCF">
        <w:t xml:space="preserve"> Publications Ltd.</w:t>
      </w:r>
    </w:p>
    <w:p w14:paraId="47BE5B30" w14:textId="1D9FCA02" w:rsidR="001C0113" w:rsidRPr="00BE64B9" w:rsidRDefault="001C0113" w:rsidP="00A36CE1">
      <w:r>
        <w:t>DeLuca-Acconi</w:t>
      </w:r>
      <w:r w:rsidR="00A36CE1">
        <w:t>, R. A. 2016. Empowering Social Workers to Transform the Dominant Narrative: Advocating for Human Rights over Corporate Profit.</w:t>
      </w:r>
      <w:r w:rsidR="003D5E48">
        <w:t xml:space="preserve"> </w:t>
      </w:r>
      <w:r w:rsidR="003D5E48" w:rsidRPr="003D5E48">
        <w:rPr>
          <w:i/>
          <w:iCs/>
        </w:rPr>
        <w:t>Journal of Human Rights and Social Work</w:t>
      </w:r>
      <w:r w:rsidR="00521E31">
        <w:rPr>
          <w:i/>
          <w:iCs/>
        </w:rPr>
        <w:t xml:space="preserve">. </w:t>
      </w:r>
      <w:r w:rsidR="00521E31">
        <w:t>[Online].</w:t>
      </w:r>
      <w:r w:rsidR="003D5E48">
        <w:rPr>
          <w:i/>
          <w:iCs/>
        </w:rPr>
        <w:t xml:space="preserve"> </w:t>
      </w:r>
      <w:r w:rsidR="00BE64B9">
        <w:rPr>
          <w:b/>
          <w:bCs/>
        </w:rPr>
        <w:t>2</w:t>
      </w:r>
      <w:r w:rsidR="00BE64B9">
        <w:t>(2), pp. 3-15</w:t>
      </w:r>
      <w:r w:rsidR="00B44245">
        <w:t xml:space="preserve">. [Accessed 30 August 2024]. Available from: </w:t>
      </w:r>
      <w:hyperlink r:id="rId38" w:history="1">
        <w:r w:rsidR="001A3A12" w:rsidRPr="00A57204">
          <w:rPr>
            <w:rStyle w:val="Hyperlink"/>
          </w:rPr>
          <w:t>https://doi.org/10.1007/s41134-016-0025-9</w:t>
        </w:r>
      </w:hyperlink>
      <w:r w:rsidR="001A3A12">
        <w:t xml:space="preserve"> </w:t>
      </w:r>
      <w:r w:rsidR="00B44245">
        <w:t xml:space="preserve"> </w:t>
      </w:r>
      <w:r w:rsidR="00BE64B9">
        <w:t xml:space="preserve"> </w:t>
      </w:r>
    </w:p>
    <w:p w14:paraId="1F4C46F1" w14:textId="7EA22785" w:rsidR="00D86140" w:rsidRPr="002514C0" w:rsidRDefault="00D86140" w:rsidP="0064598C">
      <w:r>
        <w:t xml:space="preserve">Dillman, D.A. 2006. </w:t>
      </w:r>
      <w:r w:rsidR="00E35E03">
        <w:rPr>
          <w:i/>
          <w:iCs/>
        </w:rPr>
        <w:t>Mail and Internet Surveys: The Tailored Design Method.</w:t>
      </w:r>
      <w:r w:rsidR="002514C0">
        <w:rPr>
          <w:i/>
          <w:iCs/>
        </w:rPr>
        <w:t xml:space="preserve"> </w:t>
      </w:r>
      <w:r w:rsidR="002514C0">
        <w:t xml:space="preserve">[Online]. </w:t>
      </w:r>
      <w:r w:rsidR="00D813C8">
        <w:t>2</w:t>
      </w:r>
      <w:r w:rsidR="00D813C8" w:rsidRPr="00D813C8">
        <w:rPr>
          <w:vertAlign w:val="superscript"/>
        </w:rPr>
        <w:t>nd</w:t>
      </w:r>
      <w:r w:rsidR="00D813C8">
        <w:t xml:space="preserve"> ed.</w:t>
      </w:r>
      <w:r w:rsidR="007A7D77">
        <w:t xml:space="preserve"> New Jersey:</w:t>
      </w:r>
      <w:r w:rsidR="00706433">
        <w:t xml:space="preserve"> John Wiley &amp; Sons. [Accessed 5 September 2024]. Available from: </w:t>
      </w:r>
      <w:hyperlink r:id="rId39" w:history="1">
        <w:r w:rsidR="00A7732A" w:rsidRPr="0026622F">
          <w:rPr>
            <w:rStyle w:val="Hyperlink"/>
          </w:rPr>
          <w:t>https://r2.vlereader.com/Reader?ean=9780470080078</w:t>
        </w:r>
      </w:hyperlink>
      <w:r w:rsidR="00DE61D0">
        <w:t xml:space="preserve"> </w:t>
      </w:r>
    </w:p>
    <w:p w14:paraId="180A55F2" w14:textId="0CE1C934" w:rsidR="00CA1F91" w:rsidRDefault="00CA1F91" w:rsidP="0064598C">
      <w:r w:rsidRPr="003F3312">
        <w:rPr>
          <w:i/>
          <w:iCs/>
        </w:rPr>
        <w:t>Directive (EU)</w:t>
      </w:r>
      <w:r w:rsidR="00D72B6A" w:rsidRPr="003F3312">
        <w:rPr>
          <w:i/>
          <w:iCs/>
        </w:rPr>
        <w:t xml:space="preserve"> 2024/1760</w:t>
      </w:r>
      <w:r w:rsidR="00394F47" w:rsidRPr="003F3312">
        <w:rPr>
          <w:i/>
          <w:iCs/>
        </w:rPr>
        <w:t xml:space="preserve"> of </w:t>
      </w:r>
      <w:r w:rsidR="0016663D">
        <w:rPr>
          <w:i/>
          <w:iCs/>
        </w:rPr>
        <w:t xml:space="preserve">13 </w:t>
      </w:r>
      <w:r w:rsidR="00394F47" w:rsidRPr="003F3312">
        <w:rPr>
          <w:i/>
          <w:iCs/>
        </w:rPr>
        <w:t xml:space="preserve">June 2024 on </w:t>
      </w:r>
      <w:r w:rsidR="003F3312" w:rsidRPr="003F3312">
        <w:rPr>
          <w:i/>
          <w:iCs/>
        </w:rPr>
        <w:t>corporate sustainability due diligence</w:t>
      </w:r>
      <w:r w:rsidR="003F3312">
        <w:t>. [Online</w:t>
      </w:r>
      <w:r w:rsidR="009014C3">
        <w:t xml:space="preserve">]. [Accessed 23 September 2024]. Available from: </w:t>
      </w:r>
      <w:hyperlink r:id="rId40" w:history="1">
        <w:r w:rsidR="009014C3" w:rsidRPr="00A57204">
          <w:rPr>
            <w:rStyle w:val="Hyperlink"/>
          </w:rPr>
          <w:t>https://www.corporate-sustainability-due-diligence-directive.com/CSDDD_Article_5.html</w:t>
        </w:r>
      </w:hyperlink>
      <w:r w:rsidR="009014C3">
        <w:t xml:space="preserve"> </w:t>
      </w:r>
    </w:p>
    <w:p w14:paraId="015F6DB0" w14:textId="44E54770" w:rsidR="001C43D9" w:rsidRPr="00652B5C" w:rsidRDefault="001C43D9" w:rsidP="0064598C">
      <w:r>
        <w:t>Dupont, V., Piet</w:t>
      </w:r>
      <w:r w:rsidR="00872084">
        <w:t xml:space="preserve">rzak, D. and Verbrugge, B. 2024. </w:t>
      </w:r>
      <w:r w:rsidR="0064598C">
        <w:t xml:space="preserve">A step in the right direction, or more of the same? A systematic review of the impact of human rights due diligence legislation. </w:t>
      </w:r>
      <w:r w:rsidR="00247BB4">
        <w:rPr>
          <w:i/>
          <w:iCs/>
        </w:rPr>
        <w:t>Human Rights Review</w:t>
      </w:r>
      <w:r w:rsidR="00D700BD">
        <w:rPr>
          <w:i/>
          <w:iCs/>
        </w:rPr>
        <w:t>.</w:t>
      </w:r>
      <w:r w:rsidR="002D64DA">
        <w:rPr>
          <w:i/>
          <w:iCs/>
        </w:rPr>
        <w:t xml:space="preserve"> </w:t>
      </w:r>
      <w:r w:rsidR="002D64DA">
        <w:t>[Online].</w:t>
      </w:r>
      <w:r w:rsidR="00652B5C">
        <w:rPr>
          <w:i/>
          <w:iCs/>
        </w:rPr>
        <w:t xml:space="preserve"> </w:t>
      </w:r>
      <w:r w:rsidR="00652B5C" w:rsidRPr="00652B5C">
        <w:rPr>
          <w:b/>
          <w:bCs/>
        </w:rPr>
        <w:t>25</w:t>
      </w:r>
      <w:r w:rsidR="000F5E62">
        <w:rPr>
          <w:b/>
          <w:bCs/>
        </w:rPr>
        <w:t xml:space="preserve">, </w:t>
      </w:r>
      <w:r w:rsidR="000F5E62" w:rsidRPr="000F5E62">
        <w:t>pp.</w:t>
      </w:r>
      <w:r w:rsidR="000F5E62">
        <w:t xml:space="preserve"> 131-154.</w:t>
      </w:r>
      <w:r w:rsidR="002D64DA">
        <w:t xml:space="preserve"> [Accessed 2 September 2024]. Available from: </w:t>
      </w:r>
      <w:hyperlink r:id="rId41" w:history="1">
        <w:r w:rsidR="003F2D26" w:rsidRPr="00A57204">
          <w:rPr>
            <w:rStyle w:val="Hyperlink"/>
          </w:rPr>
          <w:t>https://doi.org/10.1007/s12142-024-00724-9</w:t>
        </w:r>
      </w:hyperlink>
      <w:r w:rsidR="003F2D26">
        <w:t xml:space="preserve"> </w:t>
      </w:r>
    </w:p>
    <w:p w14:paraId="01F7753D" w14:textId="41001F6B" w:rsidR="00E55DE1" w:rsidRDefault="00E55DE1" w:rsidP="007E532A">
      <w:r>
        <w:t xml:space="preserve">Ekinci, Y. 2015. </w:t>
      </w:r>
      <w:r w:rsidR="003C1259" w:rsidRPr="00A71E4C">
        <w:rPr>
          <w:i/>
          <w:iCs/>
        </w:rPr>
        <w:t>Designing Research Questionnaires for Business and Management Students</w:t>
      </w:r>
      <w:r w:rsidR="003C1259">
        <w:t>. [Online].</w:t>
      </w:r>
      <w:r w:rsidR="00657F14">
        <w:t xml:space="preserve"> </w:t>
      </w:r>
      <w:r w:rsidR="00657F14" w:rsidRPr="00657F14">
        <w:t>London: SAGE Publications Ltd.</w:t>
      </w:r>
      <w:r w:rsidR="00657F14">
        <w:t xml:space="preserve"> </w:t>
      </w:r>
      <w:r w:rsidR="000646D3">
        <w:t xml:space="preserve">[Accessed 4 September 2024]. </w:t>
      </w:r>
      <w:r w:rsidR="00657F14">
        <w:t xml:space="preserve">Available from: </w:t>
      </w:r>
      <w:hyperlink r:id="rId42" w:history="1">
        <w:r w:rsidR="00A71E4C" w:rsidRPr="0026622F">
          <w:rPr>
            <w:rStyle w:val="Hyperlink"/>
          </w:rPr>
          <w:t>https://doi.org/10.4135/9781473917415</w:t>
        </w:r>
      </w:hyperlink>
      <w:r w:rsidR="00A71E4C">
        <w:t xml:space="preserve"> </w:t>
      </w:r>
    </w:p>
    <w:p w14:paraId="68929C1A" w14:textId="67347F8B" w:rsidR="000B777B" w:rsidRPr="00726855" w:rsidRDefault="000B777B" w:rsidP="0060549B">
      <w:r>
        <w:t xml:space="preserve">European Commission. 2024. </w:t>
      </w:r>
      <w:r w:rsidR="00726855" w:rsidRPr="00726855">
        <w:rPr>
          <w:i/>
          <w:iCs/>
        </w:rPr>
        <w:t>Directive on Corporate Sustainability Due Diligence: Frequently asked questions</w:t>
      </w:r>
      <w:r w:rsidR="00726855">
        <w:rPr>
          <w:i/>
          <w:iCs/>
        </w:rPr>
        <w:t xml:space="preserve">. </w:t>
      </w:r>
      <w:r w:rsidR="00726855">
        <w:t xml:space="preserve">[Online]. [Accessed 23 September 2024]. Available from: </w:t>
      </w:r>
      <w:hyperlink r:id="rId43" w:history="1">
        <w:r w:rsidR="008D6EC1" w:rsidRPr="00A57204">
          <w:rPr>
            <w:rStyle w:val="Hyperlink"/>
          </w:rPr>
          <w:t>https://commission.europa.eu/document/download/7a3e9980-5fda-4760-8f25-bc5571806033_en?filename=240719_CSDD_FAQ_final.pdf</w:t>
        </w:r>
      </w:hyperlink>
      <w:r w:rsidR="008D6EC1">
        <w:t xml:space="preserve"> </w:t>
      </w:r>
    </w:p>
    <w:p w14:paraId="7298F4ED" w14:textId="2E9A17DF" w:rsidR="00813411" w:rsidRPr="0060549B" w:rsidRDefault="00813411" w:rsidP="0060549B">
      <w:r>
        <w:t xml:space="preserve">EY. 2019. </w:t>
      </w:r>
      <w:r w:rsidR="00744A15" w:rsidRPr="0060549B">
        <w:rPr>
          <w:i/>
          <w:iCs/>
        </w:rPr>
        <w:t xml:space="preserve">EY CEO Imperative Study 2019: </w:t>
      </w:r>
      <w:r w:rsidR="0060549B" w:rsidRPr="0060549B">
        <w:rPr>
          <w:i/>
          <w:iCs/>
        </w:rPr>
        <w:t>For CEOs, are the days of sidelining global challenges numbered? Study highlights</w:t>
      </w:r>
      <w:r w:rsidR="0060549B">
        <w:rPr>
          <w:i/>
          <w:iCs/>
        </w:rPr>
        <w:t xml:space="preserve">. </w:t>
      </w:r>
      <w:r w:rsidR="0060549B">
        <w:t xml:space="preserve">[Online]. [Accessed 16 September </w:t>
      </w:r>
      <w:r w:rsidR="00C8078D">
        <w:t xml:space="preserve">2024]. Available from: </w:t>
      </w:r>
      <w:hyperlink r:id="rId44" w:history="1">
        <w:r w:rsidR="00C8078D" w:rsidRPr="0018328C">
          <w:rPr>
            <w:rStyle w:val="Hyperlink"/>
          </w:rPr>
          <w:t>https://assets.ey.com/content/dam/ey-sites/ey-com/en_gl/topics/growth/ey-ceo-imperative-exec-summ-single-spread-final.pdf</w:t>
        </w:r>
      </w:hyperlink>
      <w:r w:rsidR="00C8078D">
        <w:t xml:space="preserve"> </w:t>
      </w:r>
    </w:p>
    <w:p w14:paraId="0B0615E0" w14:textId="2AFE2332" w:rsidR="00A851CB" w:rsidRPr="00EA02C8" w:rsidRDefault="00A851CB" w:rsidP="007E532A">
      <w:pPr>
        <w:rPr>
          <w:rFonts w:cstheme="minorHAnsi"/>
          <w:shd w:val="clear" w:color="auto" w:fill="FFFFFF"/>
        </w:rPr>
      </w:pPr>
      <w:r>
        <w:lastRenderedPageBreak/>
        <w:t>Federal Ministry for Economic Cooperation and Development. 2023</w:t>
      </w:r>
      <w:r w:rsidRPr="00925C0C">
        <w:rPr>
          <w:i/>
          <w:iCs/>
        </w:rPr>
        <w:t xml:space="preserve">. </w:t>
      </w:r>
      <w:r w:rsidR="001C2CC3" w:rsidRPr="00925C0C">
        <w:rPr>
          <w:i/>
          <w:iCs/>
        </w:rPr>
        <w:t>The German Act on Corporate Due Diligence Obligations in Supply Chains</w:t>
      </w:r>
      <w:r w:rsidR="00925C0C">
        <w:rPr>
          <w:i/>
          <w:iCs/>
        </w:rPr>
        <w:t>.</w:t>
      </w:r>
      <w:r w:rsidR="00EA02C8">
        <w:rPr>
          <w:i/>
          <w:iCs/>
        </w:rPr>
        <w:t xml:space="preserve"> </w:t>
      </w:r>
      <w:r w:rsidR="00EA02C8">
        <w:t>Germany: BMZ</w:t>
      </w:r>
      <w:r w:rsidR="00A47C25">
        <w:t>. [Accessed 9 August 2024]. Available from</w:t>
      </w:r>
      <w:r w:rsidR="00150102">
        <w:t xml:space="preserve">: </w:t>
      </w:r>
      <w:hyperlink r:id="rId45" w:history="1">
        <w:r w:rsidR="00150102" w:rsidRPr="00991F02">
          <w:rPr>
            <w:rStyle w:val="Hyperlink"/>
          </w:rPr>
          <w:t>https://www.bmz.de/resource/blob/154774/lieferkettengesetz-faktenpapier-partnerlaender-eng-bf.pdf</w:t>
        </w:r>
      </w:hyperlink>
      <w:r w:rsidR="00150102">
        <w:t xml:space="preserve"> </w:t>
      </w:r>
    </w:p>
    <w:p w14:paraId="594AE289" w14:textId="5AAAB469" w:rsidR="00B45B00" w:rsidRDefault="00B45B00" w:rsidP="009F597B">
      <w:r>
        <w:t>Fraenkel</w:t>
      </w:r>
      <w:r w:rsidR="00C8294C">
        <w:t xml:space="preserve">, J. R., Wallen, N. E. and Hyun, H. H. 2011. </w:t>
      </w:r>
      <w:r w:rsidR="00F73979" w:rsidRPr="00F73979">
        <w:rPr>
          <w:i/>
          <w:iCs/>
        </w:rPr>
        <w:t xml:space="preserve">How To Design </w:t>
      </w:r>
      <w:r w:rsidR="00EB6B2C">
        <w:rPr>
          <w:i/>
          <w:iCs/>
        </w:rPr>
        <w:t>a</w:t>
      </w:r>
      <w:r w:rsidR="00F73979" w:rsidRPr="00F73979">
        <w:rPr>
          <w:i/>
          <w:iCs/>
        </w:rPr>
        <w:t xml:space="preserve">nd Evaluate Research </w:t>
      </w:r>
      <w:r w:rsidR="007D78B0" w:rsidRPr="00F73979">
        <w:rPr>
          <w:i/>
          <w:iCs/>
        </w:rPr>
        <w:t>in</w:t>
      </w:r>
      <w:r w:rsidR="00F73979" w:rsidRPr="00F73979">
        <w:rPr>
          <w:i/>
          <w:iCs/>
        </w:rPr>
        <w:t xml:space="preserve"> Education</w:t>
      </w:r>
      <w:r w:rsidR="00F73979">
        <w:t>. [Online]. 8</w:t>
      </w:r>
      <w:r w:rsidR="00F73979" w:rsidRPr="00F73979">
        <w:rPr>
          <w:vertAlign w:val="superscript"/>
        </w:rPr>
        <w:t>th</w:t>
      </w:r>
      <w:r w:rsidR="00F73979">
        <w:t xml:space="preserve"> ed. </w:t>
      </w:r>
      <w:r w:rsidR="00A10A8C">
        <w:t xml:space="preserve">Open Source. </w:t>
      </w:r>
      <w:r w:rsidR="00075987">
        <w:t xml:space="preserve">[Accessed 4 September 2024]. Available from: </w:t>
      </w:r>
      <w:hyperlink r:id="rId46" w:history="1">
        <w:r w:rsidR="0032722B" w:rsidRPr="0026622F">
          <w:rPr>
            <w:rStyle w:val="Hyperlink"/>
          </w:rPr>
          <w:t>https://archive.org/details/HowToDesignAndEvaluateResearchInEducation8thEd/page/n429/mode/2up</w:t>
        </w:r>
      </w:hyperlink>
      <w:r w:rsidR="0032722B">
        <w:t xml:space="preserve"> </w:t>
      </w:r>
    </w:p>
    <w:p w14:paraId="15170838" w14:textId="071CFCBA" w:rsidR="00A15491" w:rsidRDefault="00E32716" w:rsidP="009F597B">
      <w:r w:rsidRPr="00E32716">
        <w:t>General Data Protection Regulation</w:t>
      </w:r>
      <w:r>
        <w:t>. 2024.</w:t>
      </w:r>
      <w:r w:rsidR="0050642E" w:rsidRPr="0050642E">
        <w:t xml:space="preserve"> </w:t>
      </w:r>
      <w:r w:rsidR="0050642E" w:rsidRPr="0050642E">
        <w:rPr>
          <w:i/>
          <w:iCs/>
        </w:rPr>
        <w:t>Personal Data.</w:t>
      </w:r>
      <w:r w:rsidR="0050642E">
        <w:t xml:space="preserve"> [Online]. [A</w:t>
      </w:r>
      <w:r w:rsidR="008A1766">
        <w:t>ccessed 11 March 2024]. Available from:</w:t>
      </w:r>
      <w:r>
        <w:t xml:space="preserve"> </w:t>
      </w:r>
      <w:hyperlink r:id="rId47" w:history="1">
        <w:r w:rsidR="003F2D26" w:rsidRPr="00A57204">
          <w:rPr>
            <w:rStyle w:val="Hyperlink"/>
          </w:rPr>
          <w:t>https://gdpr-info.eu/issues/personal-data/</w:t>
        </w:r>
      </w:hyperlink>
      <w:r w:rsidR="003F2D26">
        <w:t xml:space="preserve"> </w:t>
      </w:r>
    </w:p>
    <w:p w14:paraId="25BA9BDA" w14:textId="7D7BE542" w:rsidR="004F367C" w:rsidRPr="00DE1502" w:rsidRDefault="004F367C" w:rsidP="009F597B">
      <w:r>
        <w:t>Global Network for the Right to Food and Nutrition</w:t>
      </w:r>
      <w:r w:rsidR="009F597B">
        <w:t xml:space="preserve">. 2016. </w:t>
      </w:r>
      <w:r w:rsidR="009F597B" w:rsidRPr="009F597B">
        <w:rPr>
          <w:i/>
          <w:iCs/>
        </w:rPr>
        <w:t>A life without dignity – the price of your cup of tea. Abuses and violations of human rights in tea plantations in India.</w:t>
      </w:r>
      <w:r w:rsidR="00DE1502">
        <w:rPr>
          <w:i/>
          <w:iCs/>
        </w:rPr>
        <w:t xml:space="preserve"> </w:t>
      </w:r>
      <w:r w:rsidR="00DE1502">
        <w:t xml:space="preserve">[Online]. </w:t>
      </w:r>
      <w:r w:rsidR="008C5489" w:rsidRPr="008C5489">
        <w:t>Heidelberg, Germany</w:t>
      </w:r>
      <w:r w:rsidR="008C5489">
        <w:t xml:space="preserve">: GNRFN. [Accessed 28 August 2024]. </w:t>
      </w:r>
      <w:r w:rsidR="001A23D0">
        <w:t xml:space="preserve">Available from: </w:t>
      </w:r>
      <w:hyperlink r:id="rId48" w:history="1">
        <w:r w:rsidR="001A23D0" w:rsidRPr="0026622F">
          <w:rPr>
            <w:rStyle w:val="Hyperlink"/>
          </w:rPr>
          <w:t>https://pre2020.iuf.org/w/sites/default/files/FFMFINALReport_160616_web.pdf</w:t>
        </w:r>
      </w:hyperlink>
      <w:r w:rsidR="001A23D0">
        <w:t xml:space="preserve"> </w:t>
      </w:r>
    </w:p>
    <w:p w14:paraId="47BA5F2C" w14:textId="3898733E" w:rsidR="005D41FC" w:rsidRPr="00DF2ABE" w:rsidRDefault="005D41FC" w:rsidP="00AA63CB">
      <w:pPr>
        <w:rPr>
          <w:rFonts w:cstheme="minorHAnsi"/>
          <w:shd w:val="clear" w:color="auto" w:fill="FFFFFF"/>
        </w:rPr>
      </w:pPr>
      <w:r>
        <w:rPr>
          <w:rFonts w:cstheme="minorHAnsi"/>
          <w:shd w:val="clear" w:color="auto" w:fill="FFFFFF"/>
        </w:rPr>
        <w:t xml:space="preserve">Hall, R. 2020. </w:t>
      </w:r>
      <w:r>
        <w:rPr>
          <w:rFonts w:cstheme="minorHAnsi"/>
          <w:i/>
          <w:iCs/>
          <w:shd w:val="clear" w:color="auto" w:fill="FFFFFF"/>
        </w:rPr>
        <w:t>Mixing Methods in Social Research</w:t>
      </w:r>
      <w:r w:rsidR="005360DC">
        <w:rPr>
          <w:rFonts w:cstheme="minorHAnsi"/>
          <w:i/>
          <w:iCs/>
          <w:shd w:val="clear" w:color="auto" w:fill="FFFFFF"/>
        </w:rPr>
        <w:t>.</w:t>
      </w:r>
      <w:r w:rsidR="00DF2ABE">
        <w:rPr>
          <w:rFonts w:cstheme="minorHAnsi"/>
          <w:i/>
          <w:iCs/>
          <w:shd w:val="clear" w:color="auto" w:fill="FFFFFF"/>
        </w:rPr>
        <w:t xml:space="preserve"> </w:t>
      </w:r>
      <w:r w:rsidR="007D07DB">
        <w:rPr>
          <w:rFonts w:cstheme="minorHAnsi"/>
          <w:shd w:val="clear" w:color="auto" w:fill="FFFFFF"/>
        </w:rPr>
        <w:t xml:space="preserve">[Kindle e-book]. </w:t>
      </w:r>
      <w:r w:rsidR="00517FCF">
        <w:t>Los Angeles: SAGE Publications Ltd.</w:t>
      </w:r>
    </w:p>
    <w:p w14:paraId="39249D3A" w14:textId="339073E1" w:rsidR="00343556" w:rsidRDefault="00343556" w:rsidP="00AA63CB">
      <w:pPr>
        <w:rPr>
          <w:rFonts w:cstheme="minorHAnsi"/>
          <w:shd w:val="clear" w:color="auto" w:fill="FFFFFF"/>
        </w:rPr>
      </w:pPr>
      <w:r>
        <w:rPr>
          <w:rFonts w:cstheme="minorHAnsi"/>
          <w:shd w:val="clear" w:color="auto" w:fill="FFFFFF"/>
        </w:rPr>
        <w:t xml:space="preserve">Hershey. 2024. </w:t>
      </w:r>
      <w:r w:rsidR="00DD602B" w:rsidRPr="00A13AB9">
        <w:rPr>
          <w:rFonts w:cstheme="minorHAnsi"/>
          <w:i/>
          <w:iCs/>
          <w:shd w:val="clear" w:color="auto" w:fill="FFFFFF"/>
        </w:rPr>
        <w:t>Child Labor Monitoring and Remediation</w:t>
      </w:r>
      <w:r w:rsidR="00DD602B">
        <w:rPr>
          <w:rFonts w:cstheme="minorHAnsi"/>
          <w:shd w:val="clear" w:color="auto" w:fill="FFFFFF"/>
        </w:rPr>
        <w:t xml:space="preserve">. [Online]. [Accessed 28 August 2024]. Available from: </w:t>
      </w:r>
      <w:hyperlink r:id="rId49" w:history="1">
        <w:r w:rsidR="00A13AB9" w:rsidRPr="0026622F">
          <w:rPr>
            <w:rStyle w:val="Hyperlink"/>
            <w:rFonts w:cstheme="minorHAnsi"/>
            <w:shd w:val="clear" w:color="auto" w:fill="FFFFFF"/>
          </w:rPr>
          <w:t>https://www.thehersheycompany.com/en_us/home/sustainability/sustainability-focus-areas/cocoa/child-labor-monitoring-and-remediation-system.html</w:t>
        </w:r>
      </w:hyperlink>
      <w:r w:rsidR="00A13AB9">
        <w:rPr>
          <w:rFonts w:cstheme="minorHAnsi"/>
          <w:shd w:val="clear" w:color="auto" w:fill="FFFFFF"/>
        </w:rPr>
        <w:t xml:space="preserve"> </w:t>
      </w:r>
    </w:p>
    <w:p w14:paraId="500071F7" w14:textId="5BBE9345" w:rsidR="007151FD" w:rsidRPr="00AA63CB" w:rsidRDefault="007151FD" w:rsidP="00AA63CB">
      <w:pPr>
        <w:rPr>
          <w:rFonts w:cstheme="minorHAnsi"/>
          <w:shd w:val="clear" w:color="auto" w:fill="FFFFFF"/>
        </w:rPr>
      </w:pPr>
      <w:r>
        <w:rPr>
          <w:rFonts w:cstheme="minorHAnsi"/>
          <w:shd w:val="clear" w:color="auto" w:fill="FFFFFF"/>
        </w:rPr>
        <w:t xml:space="preserve">International Labour Organization. 2022. </w:t>
      </w:r>
      <w:r w:rsidR="00AA63CB" w:rsidRPr="00AA63CB">
        <w:rPr>
          <w:rFonts w:cstheme="minorHAnsi"/>
          <w:i/>
          <w:iCs/>
          <w:shd w:val="clear" w:color="auto" w:fill="FFFFFF"/>
        </w:rPr>
        <w:t>Tripartite Declaration of Principles concerning Multinational Enterprises and Social Policy</w:t>
      </w:r>
      <w:r w:rsidR="00AA63CB">
        <w:rPr>
          <w:rFonts w:cstheme="minorHAnsi"/>
          <w:i/>
          <w:iCs/>
          <w:shd w:val="clear" w:color="auto" w:fill="FFFFFF"/>
        </w:rPr>
        <w:t xml:space="preserve">. </w:t>
      </w:r>
      <w:r w:rsidR="00063548">
        <w:rPr>
          <w:rFonts w:cstheme="minorHAnsi"/>
          <w:shd w:val="clear" w:color="auto" w:fill="FFFFFF"/>
        </w:rPr>
        <w:t>Switzerland: ILO</w:t>
      </w:r>
      <w:r w:rsidR="00B6652F">
        <w:rPr>
          <w:rFonts w:cstheme="minorHAnsi"/>
          <w:shd w:val="clear" w:color="auto" w:fill="FFFFFF"/>
        </w:rPr>
        <w:t xml:space="preserve">. [Accessed 22 August 2024]. Available from: </w:t>
      </w:r>
      <w:hyperlink r:id="rId50" w:history="1">
        <w:r w:rsidR="00BB11D5" w:rsidRPr="0026622F">
          <w:rPr>
            <w:rStyle w:val="Hyperlink"/>
            <w:rFonts w:cstheme="minorHAnsi"/>
            <w:shd w:val="clear" w:color="auto" w:fill="FFFFFF"/>
          </w:rPr>
          <w:t>https://www.ilo.org/publications/tripartite-declaration-principles-concerning-multinational-enterprises-and-3</w:t>
        </w:r>
      </w:hyperlink>
      <w:r w:rsidR="00BB11D5">
        <w:rPr>
          <w:rFonts w:cstheme="minorHAnsi"/>
          <w:shd w:val="clear" w:color="auto" w:fill="FFFFFF"/>
        </w:rPr>
        <w:t xml:space="preserve"> </w:t>
      </w:r>
    </w:p>
    <w:p w14:paraId="0F18D33A" w14:textId="3E83D3C6" w:rsidR="0068081A" w:rsidRDefault="0068081A" w:rsidP="007E532A">
      <w:pPr>
        <w:rPr>
          <w:rFonts w:cstheme="minorHAnsi"/>
          <w:shd w:val="clear" w:color="auto" w:fill="FFFFFF"/>
        </w:rPr>
      </w:pPr>
      <w:r>
        <w:rPr>
          <w:rFonts w:cstheme="minorHAnsi"/>
          <w:shd w:val="clear" w:color="auto" w:fill="FFFFFF"/>
        </w:rPr>
        <w:t>International Labour Organization. 2024.</w:t>
      </w:r>
      <w:r w:rsidR="00CD02F8">
        <w:rPr>
          <w:rFonts w:cstheme="minorHAnsi"/>
          <w:shd w:val="clear" w:color="auto" w:fill="FFFFFF"/>
        </w:rPr>
        <w:t xml:space="preserve"> </w:t>
      </w:r>
      <w:r w:rsidR="00CD02F8" w:rsidRPr="00CD02F8">
        <w:rPr>
          <w:rFonts w:cstheme="minorHAnsi"/>
          <w:i/>
          <w:iCs/>
          <w:shd w:val="clear" w:color="auto" w:fill="FFFFFF"/>
        </w:rPr>
        <w:t>Agriculture; plantations; other rural sectors.</w:t>
      </w:r>
      <w:r w:rsidR="00CD02F8">
        <w:rPr>
          <w:rFonts w:cstheme="minorHAnsi"/>
          <w:shd w:val="clear" w:color="auto" w:fill="FFFFFF"/>
        </w:rPr>
        <w:t xml:space="preserve"> [Online]. </w:t>
      </w:r>
      <w:r w:rsidR="00E164F8">
        <w:rPr>
          <w:rFonts w:cstheme="minorHAnsi"/>
          <w:shd w:val="clear" w:color="auto" w:fill="FFFFFF"/>
        </w:rPr>
        <w:t xml:space="preserve">[Accessed 25 August 2024]. Available from: </w:t>
      </w:r>
      <w:hyperlink r:id="rId51" w:history="1">
        <w:r w:rsidR="00EA1273" w:rsidRPr="0026622F">
          <w:rPr>
            <w:rStyle w:val="Hyperlink"/>
            <w:rFonts w:cstheme="minorHAnsi"/>
            <w:shd w:val="clear" w:color="auto" w:fill="FFFFFF"/>
          </w:rPr>
          <w:t>https://www.ilo.org/industries-and-sectors/agriculture-plantations-other-rural-sectors</w:t>
        </w:r>
      </w:hyperlink>
      <w:r w:rsidR="00EA1273">
        <w:rPr>
          <w:rFonts w:cstheme="minorHAnsi"/>
          <w:shd w:val="clear" w:color="auto" w:fill="FFFFFF"/>
        </w:rPr>
        <w:t xml:space="preserve"> </w:t>
      </w:r>
    </w:p>
    <w:p w14:paraId="411D0212" w14:textId="77777777" w:rsidR="0048264F" w:rsidRDefault="0048264F" w:rsidP="0048264F">
      <w:pPr>
        <w:rPr>
          <w:rFonts w:cstheme="minorHAnsi"/>
          <w:shd w:val="clear" w:color="auto" w:fill="FFFFFF"/>
        </w:rPr>
      </w:pPr>
      <w:r>
        <w:rPr>
          <w:rFonts w:cstheme="minorHAnsi"/>
          <w:shd w:val="clear" w:color="auto" w:fill="FFFFFF"/>
        </w:rPr>
        <w:t xml:space="preserve">KnowTheChain. 2022. </w:t>
      </w:r>
      <w:r w:rsidRPr="00B53B10">
        <w:rPr>
          <w:rFonts w:cstheme="minorHAnsi"/>
          <w:i/>
          <w:iCs/>
          <w:shd w:val="clear" w:color="auto" w:fill="FFFFFF"/>
        </w:rPr>
        <w:t>2022-23 Benchmark Methodology</w:t>
      </w:r>
      <w:r>
        <w:rPr>
          <w:rFonts w:cstheme="minorHAnsi"/>
          <w:i/>
          <w:iCs/>
          <w:shd w:val="clear" w:color="auto" w:fill="FFFFFF"/>
        </w:rPr>
        <w:t xml:space="preserve">. </w:t>
      </w:r>
      <w:r>
        <w:rPr>
          <w:rFonts w:cstheme="minorHAnsi"/>
          <w:shd w:val="clear" w:color="auto" w:fill="FFFFFF"/>
        </w:rPr>
        <w:t xml:space="preserve">[Online]. [Accessed 29 August 2024]. Available from: </w:t>
      </w:r>
      <w:hyperlink r:id="rId52" w:history="1">
        <w:r w:rsidRPr="0026622F">
          <w:rPr>
            <w:rStyle w:val="Hyperlink"/>
            <w:rFonts w:cstheme="minorHAnsi"/>
            <w:shd w:val="clear" w:color="auto" w:fill="FFFFFF"/>
          </w:rPr>
          <w:t>https://knowthechain.org/wp-content/uploads/KTC-methodology-2022-23.pdf</w:t>
        </w:r>
      </w:hyperlink>
      <w:r>
        <w:rPr>
          <w:rFonts w:cstheme="minorHAnsi"/>
          <w:shd w:val="clear" w:color="auto" w:fill="FFFFFF"/>
        </w:rPr>
        <w:t xml:space="preserve"> </w:t>
      </w:r>
    </w:p>
    <w:p w14:paraId="4261E863" w14:textId="5363B276" w:rsidR="0048264F" w:rsidRPr="00813B5E" w:rsidRDefault="0048264F" w:rsidP="007E532A">
      <w:pPr>
        <w:rPr>
          <w:rFonts w:cstheme="minorHAnsi"/>
          <w:shd w:val="clear" w:color="auto" w:fill="FFFFFF"/>
        </w:rPr>
      </w:pPr>
      <w:r>
        <w:rPr>
          <w:rFonts w:cstheme="minorHAnsi"/>
          <w:shd w:val="clear" w:color="auto" w:fill="FFFFFF"/>
        </w:rPr>
        <w:t xml:space="preserve">KnowTheChain. 2024. </w:t>
      </w:r>
      <w:r w:rsidRPr="00B53B10">
        <w:rPr>
          <w:rFonts w:cstheme="minorHAnsi"/>
          <w:i/>
          <w:iCs/>
          <w:shd w:val="clear" w:color="auto" w:fill="FFFFFF"/>
        </w:rPr>
        <w:t>2022-23 Benchmar</w:t>
      </w:r>
      <w:r>
        <w:rPr>
          <w:rFonts w:cstheme="minorHAnsi"/>
          <w:i/>
          <w:iCs/>
          <w:shd w:val="clear" w:color="auto" w:fill="FFFFFF"/>
        </w:rPr>
        <w:t xml:space="preserve">k. Ranking of Companies. </w:t>
      </w:r>
      <w:r>
        <w:rPr>
          <w:rFonts w:cstheme="minorHAnsi"/>
          <w:shd w:val="clear" w:color="auto" w:fill="FFFFFF"/>
        </w:rPr>
        <w:t xml:space="preserve">[Online]. [Accessed 29 August 2024]. Available from: </w:t>
      </w:r>
      <w:hyperlink r:id="rId53" w:history="1">
        <w:r w:rsidRPr="0026622F">
          <w:rPr>
            <w:rStyle w:val="Hyperlink"/>
            <w:rFonts w:cstheme="minorHAnsi"/>
            <w:shd w:val="clear" w:color="auto" w:fill="FFFFFF"/>
          </w:rPr>
          <w:t>https://knowthechain.org/benchmark/</w:t>
        </w:r>
      </w:hyperlink>
      <w:r>
        <w:rPr>
          <w:rFonts w:cstheme="minorHAnsi"/>
          <w:shd w:val="clear" w:color="auto" w:fill="FFFFFF"/>
        </w:rPr>
        <w:t xml:space="preserve"> </w:t>
      </w:r>
    </w:p>
    <w:p w14:paraId="4CCBA3D1" w14:textId="7F1646BA" w:rsidR="00766DCD" w:rsidRPr="004B13BF" w:rsidRDefault="00766DCD" w:rsidP="00571911">
      <w:pPr>
        <w:rPr>
          <w:rFonts w:cs="Locator Light"/>
          <w:color w:val="000000"/>
        </w:rPr>
      </w:pPr>
      <w:r w:rsidRPr="004B13BF">
        <w:rPr>
          <w:rFonts w:cs="Locator Light"/>
          <w:color w:val="000000"/>
        </w:rPr>
        <w:t xml:space="preserve">Kölbel, J. F., Busch, T. </w:t>
      </w:r>
      <w:r w:rsidR="003F7486" w:rsidRPr="004B13BF">
        <w:rPr>
          <w:rFonts w:cs="Locator Light"/>
          <w:color w:val="000000"/>
        </w:rPr>
        <w:t>and</w:t>
      </w:r>
      <w:r w:rsidRPr="004B13BF">
        <w:rPr>
          <w:rFonts w:cs="Locator Light"/>
          <w:color w:val="000000"/>
        </w:rPr>
        <w:t xml:space="preserve"> Jancso, L. M. 2017. How Media Coverage of Corporate Social Irresponsibility Increases Financial Risk. </w:t>
      </w:r>
      <w:r w:rsidRPr="004B13BF">
        <w:rPr>
          <w:rFonts w:cs="Locator Light"/>
          <w:i/>
          <w:iCs/>
          <w:color w:val="000000"/>
        </w:rPr>
        <w:t>Strategic Management Journal</w:t>
      </w:r>
      <w:r w:rsidR="00232D19" w:rsidRPr="004B13BF">
        <w:rPr>
          <w:rFonts w:cs="Locator Light"/>
          <w:color w:val="000000"/>
        </w:rPr>
        <w:t>. [Online].</w:t>
      </w:r>
      <w:r w:rsidRPr="004B13BF">
        <w:rPr>
          <w:rFonts w:cs="Locator Light"/>
          <w:color w:val="000000"/>
        </w:rPr>
        <w:t xml:space="preserve"> </w:t>
      </w:r>
      <w:r w:rsidRPr="004B13BF">
        <w:rPr>
          <w:rFonts w:cs="Locator Light"/>
          <w:b/>
          <w:bCs/>
          <w:color w:val="000000"/>
        </w:rPr>
        <w:t>38</w:t>
      </w:r>
      <w:r w:rsidRPr="004B13BF">
        <w:rPr>
          <w:rFonts w:cs="Locator Light"/>
          <w:color w:val="000000"/>
        </w:rPr>
        <w:t>(11),</w:t>
      </w:r>
      <w:r w:rsidR="00232D19" w:rsidRPr="004B13BF">
        <w:rPr>
          <w:rFonts w:cs="Locator Light"/>
          <w:color w:val="000000"/>
        </w:rPr>
        <w:t xml:space="preserve"> pp.</w:t>
      </w:r>
      <w:r w:rsidRPr="004B13BF">
        <w:rPr>
          <w:rFonts w:cs="Locator Light"/>
          <w:color w:val="000000"/>
        </w:rPr>
        <w:t xml:space="preserve"> 2266–2284. </w:t>
      </w:r>
      <w:r w:rsidR="00492429" w:rsidRPr="004B13BF">
        <w:rPr>
          <w:rFonts w:cs="Locator Light"/>
          <w:color w:val="000000"/>
        </w:rPr>
        <w:t xml:space="preserve">[Accessed 23 September 2024]. Available from: </w:t>
      </w:r>
      <w:hyperlink r:id="rId54" w:history="1">
        <w:r w:rsidR="00492429" w:rsidRPr="004B13BF">
          <w:rPr>
            <w:rStyle w:val="Hyperlink"/>
            <w:rFonts w:cs="Locator Light"/>
          </w:rPr>
          <w:t>https://www.jstor.org/stable/26806421</w:t>
        </w:r>
      </w:hyperlink>
      <w:r w:rsidR="00492429" w:rsidRPr="004B13BF">
        <w:rPr>
          <w:rFonts w:cs="Locator Light"/>
          <w:color w:val="000000"/>
        </w:rPr>
        <w:t xml:space="preserve"> </w:t>
      </w:r>
    </w:p>
    <w:p w14:paraId="389E4EF6" w14:textId="6A0C6FEA" w:rsidR="00D1690A" w:rsidRPr="00655261" w:rsidRDefault="00D1690A" w:rsidP="00571911">
      <w:pPr>
        <w:rPr>
          <w:rFonts w:cs="Locator Light"/>
          <w:color w:val="000000"/>
          <w:sz w:val="22"/>
          <w:szCs w:val="22"/>
        </w:rPr>
      </w:pPr>
      <w:r>
        <w:rPr>
          <w:rFonts w:cs="Locator Light"/>
          <w:color w:val="000000"/>
          <w:sz w:val="22"/>
          <w:szCs w:val="22"/>
        </w:rPr>
        <w:t xml:space="preserve">Kolben, K. </w:t>
      </w:r>
      <w:r w:rsidR="00571911">
        <w:rPr>
          <w:rFonts w:cs="Locator Light"/>
          <w:color w:val="000000"/>
          <w:sz w:val="22"/>
          <w:szCs w:val="22"/>
        </w:rPr>
        <w:t xml:space="preserve">2019. </w:t>
      </w:r>
      <w:r w:rsidR="00571911" w:rsidRPr="00571911">
        <w:rPr>
          <w:rFonts w:cs="Locator Light"/>
          <w:color w:val="000000"/>
          <w:sz w:val="22"/>
          <w:szCs w:val="22"/>
        </w:rPr>
        <w:t>The Consumer Imaginary: Labor</w:t>
      </w:r>
      <w:r w:rsidR="00571911">
        <w:rPr>
          <w:rFonts w:cs="Locator Light"/>
          <w:color w:val="000000"/>
          <w:sz w:val="22"/>
          <w:szCs w:val="22"/>
        </w:rPr>
        <w:t xml:space="preserve"> </w:t>
      </w:r>
      <w:r w:rsidR="00571911" w:rsidRPr="00571911">
        <w:rPr>
          <w:rFonts w:cs="Locator Light"/>
          <w:color w:val="000000"/>
          <w:sz w:val="22"/>
          <w:szCs w:val="22"/>
        </w:rPr>
        <w:t>Rights, Human Rights, and</w:t>
      </w:r>
      <w:r w:rsidR="00571911">
        <w:rPr>
          <w:rFonts w:cs="Locator Light"/>
          <w:color w:val="000000"/>
          <w:sz w:val="22"/>
          <w:szCs w:val="22"/>
        </w:rPr>
        <w:t xml:space="preserve"> </w:t>
      </w:r>
      <w:r w:rsidR="00571911" w:rsidRPr="00571911">
        <w:rPr>
          <w:rFonts w:cs="Locator Light"/>
          <w:color w:val="000000"/>
          <w:sz w:val="22"/>
          <w:szCs w:val="22"/>
        </w:rPr>
        <w:t>Citizen-Consumers in the Global</w:t>
      </w:r>
      <w:r w:rsidR="00571911">
        <w:rPr>
          <w:rFonts w:cs="Locator Light"/>
          <w:color w:val="000000"/>
          <w:sz w:val="22"/>
          <w:szCs w:val="22"/>
        </w:rPr>
        <w:t xml:space="preserve"> </w:t>
      </w:r>
      <w:r w:rsidR="00571911" w:rsidRPr="00571911">
        <w:rPr>
          <w:rFonts w:cs="Locator Light"/>
          <w:color w:val="000000"/>
          <w:sz w:val="22"/>
          <w:szCs w:val="22"/>
        </w:rPr>
        <w:t>Supply Chain</w:t>
      </w:r>
      <w:r w:rsidR="00571911">
        <w:rPr>
          <w:rFonts w:cs="Locator Light"/>
          <w:color w:val="000000"/>
          <w:sz w:val="22"/>
          <w:szCs w:val="22"/>
        </w:rPr>
        <w:t>.</w:t>
      </w:r>
      <w:r w:rsidR="000A502D">
        <w:rPr>
          <w:rFonts w:cs="Locator Light"/>
          <w:color w:val="000000"/>
          <w:sz w:val="22"/>
          <w:szCs w:val="22"/>
        </w:rPr>
        <w:t xml:space="preserve"> </w:t>
      </w:r>
      <w:r w:rsidR="000A502D" w:rsidRPr="004923B4">
        <w:rPr>
          <w:rFonts w:cs="Locator Light"/>
          <w:i/>
          <w:iCs/>
          <w:color w:val="000000"/>
          <w:sz w:val="22"/>
          <w:szCs w:val="22"/>
        </w:rPr>
        <w:t>Vanderbilt Journal of Transnational Law</w:t>
      </w:r>
      <w:r w:rsidR="002A2B5A">
        <w:rPr>
          <w:rFonts w:cs="Locator Light"/>
          <w:color w:val="000000"/>
          <w:sz w:val="22"/>
          <w:szCs w:val="22"/>
        </w:rPr>
        <w:t>. [Online].</w:t>
      </w:r>
      <w:r w:rsidR="000A502D">
        <w:rPr>
          <w:rFonts w:cs="Locator Light"/>
          <w:color w:val="000000"/>
          <w:sz w:val="22"/>
          <w:szCs w:val="22"/>
        </w:rPr>
        <w:t xml:space="preserve"> </w:t>
      </w:r>
      <w:r w:rsidR="000A502D">
        <w:rPr>
          <w:rFonts w:cs="Locator Light"/>
          <w:b/>
          <w:bCs/>
          <w:color w:val="000000"/>
          <w:sz w:val="22"/>
          <w:szCs w:val="22"/>
        </w:rPr>
        <w:t>52</w:t>
      </w:r>
      <w:r w:rsidR="00655261">
        <w:rPr>
          <w:rFonts w:cs="Locator Light"/>
          <w:b/>
          <w:bCs/>
          <w:color w:val="000000"/>
          <w:sz w:val="22"/>
          <w:szCs w:val="22"/>
        </w:rPr>
        <w:t xml:space="preserve">, </w:t>
      </w:r>
      <w:r w:rsidR="00655261">
        <w:rPr>
          <w:rFonts w:cs="Locator Light"/>
          <w:color w:val="000000"/>
          <w:sz w:val="22"/>
          <w:szCs w:val="22"/>
        </w:rPr>
        <w:t>pp. 839-</w:t>
      </w:r>
      <w:r w:rsidR="004923B4">
        <w:rPr>
          <w:rFonts w:cs="Locator Light"/>
          <w:color w:val="000000"/>
          <w:sz w:val="22"/>
          <w:szCs w:val="22"/>
        </w:rPr>
        <w:t>898</w:t>
      </w:r>
      <w:r w:rsidR="002A2B5A">
        <w:rPr>
          <w:rFonts w:cs="Locator Light"/>
          <w:color w:val="000000"/>
          <w:sz w:val="22"/>
          <w:szCs w:val="22"/>
        </w:rPr>
        <w:t xml:space="preserve">. [Accessed 19 September 2024]. Available from: </w:t>
      </w:r>
      <w:hyperlink r:id="rId55" w:history="1">
        <w:r w:rsidR="003F4076" w:rsidRPr="00A57204">
          <w:rPr>
            <w:rStyle w:val="Hyperlink"/>
            <w:rFonts w:cs="Locator Light"/>
            <w:sz w:val="22"/>
            <w:szCs w:val="22"/>
          </w:rPr>
          <w:t>https://scholarship.law.vanderbilt.edu/vjtl/vol52/iss4/3</w:t>
        </w:r>
      </w:hyperlink>
      <w:r w:rsidR="003F4076">
        <w:rPr>
          <w:rFonts w:cs="Locator Light"/>
          <w:color w:val="000000"/>
          <w:sz w:val="22"/>
          <w:szCs w:val="22"/>
        </w:rPr>
        <w:t xml:space="preserve"> </w:t>
      </w:r>
    </w:p>
    <w:p w14:paraId="48B2DA28" w14:textId="07D4040E" w:rsidR="008E36AE" w:rsidRPr="008E36AE" w:rsidRDefault="008E36AE" w:rsidP="007E532A">
      <w:pPr>
        <w:rPr>
          <w:rFonts w:cstheme="minorHAnsi"/>
          <w:shd w:val="clear" w:color="auto" w:fill="FFFFFF"/>
        </w:rPr>
      </w:pPr>
      <w:r>
        <w:rPr>
          <w:rFonts w:cs="Locator Light"/>
          <w:color w:val="000000"/>
          <w:sz w:val="22"/>
          <w:szCs w:val="22"/>
        </w:rPr>
        <w:t>KPMG</w:t>
      </w:r>
      <w:r w:rsidR="00C528D5">
        <w:rPr>
          <w:rFonts w:cs="Locator Light"/>
          <w:color w:val="000000"/>
          <w:sz w:val="22"/>
          <w:szCs w:val="22"/>
        </w:rPr>
        <w:t>.</w:t>
      </w:r>
      <w:r w:rsidR="00D9229D">
        <w:rPr>
          <w:rFonts w:cs="Locator Light"/>
          <w:color w:val="000000"/>
          <w:sz w:val="22"/>
          <w:szCs w:val="22"/>
        </w:rPr>
        <w:t xml:space="preserve"> </w:t>
      </w:r>
      <w:r>
        <w:rPr>
          <w:rFonts w:cs="Locator Light"/>
          <w:color w:val="000000"/>
          <w:sz w:val="22"/>
          <w:szCs w:val="22"/>
        </w:rPr>
        <w:t xml:space="preserve">2016. </w:t>
      </w:r>
      <w:r w:rsidRPr="008E36AE">
        <w:rPr>
          <w:rFonts w:cs="Locator Light"/>
          <w:i/>
          <w:iCs/>
          <w:color w:val="000000"/>
          <w:sz w:val="22"/>
          <w:szCs w:val="22"/>
        </w:rPr>
        <w:t>Addressing Human Rights in Business: Executive Perspectives.</w:t>
      </w:r>
      <w:r>
        <w:rPr>
          <w:rFonts w:cs="Locator Light"/>
          <w:color w:val="000000"/>
          <w:sz w:val="22"/>
          <w:szCs w:val="22"/>
        </w:rPr>
        <w:t xml:space="preserve"> [O</w:t>
      </w:r>
      <w:r w:rsidR="00073419">
        <w:rPr>
          <w:rFonts w:cs="Locator Light"/>
          <w:color w:val="000000"/>
          <w:sz w:val="22"/>
          <w:szCs w:val="22"/>
        </w:rPr>
        <w:t xml:space="preserve">nline]. [Accessed 16 September 2024]. Available from: </w:t>
      </w:r>
      <w:hyperlink r:id="rId56" w:history="1">
        <w:r w:rsidR="00AB0000" w:rsidRPr="0018328C">
          <w:rPr>
            <w:rStyle w:val="Hyperlink"/>
            <w:rFonts w:cs="Locator Light"/>
            <w:sz w:val="22"/>
            <w:szCs w:val="22"/>
          </w:rPr>
          <w:t>https://assets.kpmg.com/content/dam/kpmg/xx/pdf/2016/11/addressing-human-rights-in-business.pdf</w:t>
        </w:r>
      </w:hyperlink>
      <w:r w:rsidR="00AB0000">
        <w:rPr>
          <w:rFonts w:cs="Locator Light"/>
          <w:color w:val="000000"/>
          <w:sz w:val="22"/>
          <w:szCs w:val="22"/>
        </w:rPr>
        <w:t xml:space="preserve"> </w:t>
      </w:r>
    </w:p>
    <w:p w14:paraId="07328103" w14:textId="0C12A6F3" w:rsidR="00540192" w:rsidRDefault="00DF2E62" w:rsidP="007E532A">
      <w:pPr>
        <w:rPr>
          <w:rFonts w:cstheme="minorHAnsi"/>
          <w:shd w:val="clear" w:color="auto" w:fill="FFFFFF"/>
        </w:rPr>
      </w:pPr>
      <w:r w:rsidRPr="002C0BE1">
        <w:rPr>
          <w:rFonts w:cstheme="minorHAnsi"/>
          <w:shd w:val="clear" w:color="auto" w:fill="FFFFFF"/>
        </w:rPr>
        <w:t>Lavite</w:t>
      </w:r>
      <w:r w:rsidR="00540192" w:rsidRPr="002C0BE1">
        <w:rPr>
          <w:rFonts w:cstheme="minorHAnsi"/>
          <w:shd w:val="clear" w:color="auto" w:fill="FFFFFF"/>
        </w:rPr>
        <w:t xml:space="preserve">, </w:t>
      </w:r>
      <w:r w:rsidRPr="002C0BE1">
        <w:rPr>
          <w:rFonts w:cstheme="minorHAnsi"/>
          <w:shd w:val="clear" w:color="auto" w:fill="FFFFFF"/>
        </w:rPr>
        <w:t>C</w:t>
      </w:r>
      <w:r w:rsidR="00540192" w:rsidRPr="002C0BE1">
        <w:rPr>
          <w:rFonts w:cstheme="minorHAnsi"/>
          <w:shd w:val="clear" w:color="auto" w:fill="FFFFFF"/>
        </w:rPr>
        <w:t xml:space="preserve">. </w:t>
      </w:r>
      <w:r w:rsidRPr="002C0BE1">
        <w:rPr>
          <w:rFonts w:cstheme="minorHAnsi"/>
          <w:shd w:val="clear" w:color="auto" w:fill="FFFFFF"/>
        </w:rPr>
        <w:t>2020</w:t>
      </w:r>
      <w:r w:rsidR="00540192" w:rsidRPr="002C0BE1">
        <w:rPr>
          <w:rFonts w:cstheme="minorHAnsi"/>
          <w:shd w:val="clear" w:color="auto" w:fill="FFFFFF"/>
        </w:rPr>
        <w:t xml:space="preserve">. </w:t>
      </w:r>
      <w:r w:rsidR="007C571B" w:rsidRPr="002C0BE1">
        <w:rPr>
          <w:rFonts w:cstheme="minorHAnsi"/>
          <w:shd w:val="clear" w:color="auto" w:fill="FFFFFF"/>
        </w:rPr>
        <w:t>The French Loi de Vigilance: Prospects and Limitations of a Pioneer Mandatory Corporate Due Diligence</w:t>
      </w:r>
      <w:r w:rsidR="00540192" w:rsidRPr="002C0BE1">
        <w:rPr>
          <w:rFonts w:cstheme="minorHAnsi"/>
          <w:shd w:val="clear" w:color="auto" w:fill="FFFFFF"/>
        </w:rPr>
        <w:t xml:space="preserve">. </w:t>
      </w:r>
      <w:r w:rsidR="007C571B" w:rsidRPr="002C0BE1">
        <w:rPr>
          <w:rFonts w:cstheme="minorHAnsi"/>
          <w:shd w:val="clear" w:color="auto" w:fill="FFFFFF"/>
        </w:rPr>
        <w:t>16 June</w:t>
      </w:r>
      <w:r w:rsidR="00540192" w:rsidRPr="002C0BE1">
        <w:rPr>
          <w:rFonts w:cstheme="minorHAnsi"/>
          <w:shd w:val="clear" w:color="auto" w:fill="FFFFFF"/>
        </w:rPr>
        <w:t>. </w:t>
      </w:r>
      <w:r w:rsidR="004F785A" w:rsidRPr="002C0BE1">
        <w:rPr>
          <w:rStyle w:val="Emphasis"/>
          <w:rFonts w:cstheme="minorHAnsi"/>
          <w:shd w:val="clear" w:color="auto" w:fill="FFFFFF"/>
        </w:rPr>
        <w:t>Verfassungsblog</w:t>
      </w:r>
      <w:r w:rsidR="00540192" w:rsidRPr="002C0BE1">
        <w:rPr>
          <w:rFonts w:cstheme="minorHAnsi"/>
          <w:shd w:val="clear" w:color="auto" w:fill="FFFFFF"/>
        </w:rPr>
        <w:t>. [Online]. [</w:t>
      </w:r>
      <w:r w:rsidR="004F785A" w:rsidRPr="002C0BE1">
        <w:rPr>
          <w:rFonts w:cstheme="minorHAnsi"/>
          <w:shd w:val="clear" w:color="auto" w:fill="FFFFFF"/>
        </w:rPr>
        <w:t xml:space="preserve">Accessed 8 </w:t>
      </w:r>
      <w:r w:rsidR="00B508FD">
        <w:rPr>
          <w:rFonts w:cstheme="minorHAnsi"/>
          <w:shd w:val="clear" w:color="auto" w:fill="FFFFFF"/>
        </w:rPr>
        <w:t>August</w:t>
      </w:r>
      <w:r w:rsidR="004F785A" w:rsidRPr="002C0BE1">
        <w:rPr>
          <w:rFonts w:cstheme="minorHAnsi"/>
          <w:shd w:val="clear" w:color="auto" w:fill="FFFFFF"/>
        </w:rPr>
        <w:t xml:space="preserve"> 2024</w:t>
      </w:r>
      <w:r w:rsidR="00540192" w:rsidRPr="002C0BE1">
        <w:rPr>
          <w:rFonts w:cstheme="minorHAnsi"/>
          <w:shd w:val="clear" w:color="auto" w:fill="FFFFFF"/>
        </w:rPr>
        <w:t xml:space="preserve">]. Available from: </w:t>
      </w:r>
      <w:hyperlink r:id="rId57" w:history="1">
        <w:r w:rsidR="0022099F" w:rsidRPr="00991F02">
          <w:rPr>
            <w:rStyle w:val="Hyperlink"/>
            <w:rFonts w:cstheme="minorHAnsi"/>
            <w:shd w:val="clear" w:color="auto" w:fill="FFFFFF"/>
          </w:rPr>
          <w:t>https://verfassungsblog.de/the-french-loi-de-vigilance-prospects-and-limitations-of-a-pioneer-mandatory-corporate-due-diligence/</w:t>
        </w:r>
      </w:hyperlink>
    </w:p>
    <w:p w14:paraId="0D7DFCB6" w14:textId="77777777" w:rsidR="005648D4" w:rsidRPr="00FB7BAF" w:rsidRDefault="005648D4" w:rsidP="005648D4">
      <w:pPr>
        <w:rPr>
          <w:rFonts w:cstheme="minorHAnsi"/>
          <w:shd w:val="clear" w:color="auto" w:fill="FFFFFF"/>
        </w:rPr>
      </w:pPr>
      <w:r>
        <w:rPr>
          <w:rFonts w:cstheme="minorHAnsi"/>
          <w:shd w:val="clear" w:color="auto" w:fill="FFFFFF"/>
        </w:rPr>
        <w:lastRenderedPageBreak/>
        <w:t xml:space="preserve">LinkedIn. 2024. </w:t>
      </w:r>
      <w:r>
        <w:rPr>
          <w:rFonts w:cstheme="minorHAnsi"/>
          <w:i/>
          <w:iCs/>
          <w:shd w:val="clear" w:color="auto" w:fill="FFFFFF"/>
        </w:rPr>
        <w:t xml:space="preserve">About LinkedIn. </w:t>
      </w:r>
      <w:r>
        <w:rPr>
          <w:rFonts w:cstheme="minorHAnsi"/>
          <w:shd w:val="clear" w:color="auto" w:fill="FFFFFF"/>
        </w:rPr>
        <w:t xml:space="preserve">[Online]. [Accessed 5 September 2024]. Available from:  </w:t>
      </w:r>
      <w:hyperlink r:id="rId58" w:history="1">
        <w:r w:rsidRPr="0026622F">
          <w:rPr>
            <w:rStyle w:val="Hyperlink"/>
            <w:rFonts w:cstheme="minorHAnsi"/>
            <w:shd w:val="clear" w:color="auto" w:fill="FFFFFF"/>
          </w:rPr>
          <w:t>https://about.linkedin.com</w:t>
        </w:r>
      </w:hyperlink>
      <w:r>
        <w:rPr>
          <w:rFonts w:cstheme="minorHAnsi"/>
          <w:shd w:val="clear" w:color="auto" w:fill="FFFFFF"/>
        </w:rPr>
        <w:t xml:space="preserve"> </w:t>
      </w:r>
    </w:p>
    <w:p w14:paraId="35548A64" w14:textId="51E49682" w:rsidR="005648D4" w:rsidRDefault="005648D4" w:rsidP="005648D4">
      <w:pPr>
        <w:rPr>
          <w:rFonts w:cstheme="minorHAnsi"/>
          <w:shd w:val="clear" w:color="auto" w:fill="FFFFFF"/>
        </w:rPr>
      </w:pPr>
      <w:r>
        <w:rPr>
          <w:rFonts w:cstheme="minorHAnsi"/>
          <w:shd w:val="clear" w:color="auto" w:fill="FFFFFF"/>
        </w:rPr>
        <w:t>Littenberg, M. R.</w:t>
      </w:r>
      <w:r w:rsidR="001A0005">
        <w:rPr>
          <w:rFonts w:cstheme="minorHAnsi"/>
          <w:shd w:val="clear" w:color="auto" w:fill="FFFFFF"/>
        </w:rPr>
        <w:t xml:space="preserve"> and</w:t>
      </w:r>
      <w:r>
        <w:rPr>
          <w:rFonts w:cstheme="minorHAnsi"/>
          <w:shd w:val="clear" w:color="auto" w:fill="FFFFFF"/>
        </w:rPr>
        <w:t xml:space="preserve"> Elliott, S. 2023</w:t>
      </w:r>
      <w:r w:rsidRPr="00C25E3A">
        <w:rPr>
          <w:rFonts w:cstheme="minorHAnsi"/>
          <w:i/>
          <w:iCs/>
          <w:shd w:val="clear" w:color="auto" w:fill="FFFFFF"/>
        </w:rPr>
        <w:t>. Complying with the Norwegian Transparency Act in year 2 – an update for U.S.-based multinationals.</w:t>
      </w:r>
      <w:r>
        <w:rPr>
          <w:rFonts w:cstheme="minorHAnsi"/>
          <w:shd w:val="clear" w:color="auto" w:fill="FFFFFF"/>
        </w:rPr>
        <w:t xml:space="preserve"> [Online]. [Accessed 10 August 2024]. Available from: </w:t>
      </w:r>
      <w:hyperlink r:id="rId59" w:history="1">
        <w:r w:rsidRPr="00991F02">
          <w:rPr>
            <w:rStyle w:val="Hyperlink"/>
            <w:rFonts w:cstheme="minorHAnsi"/>
            <w:shd w:val="clear" w:color="auto" w:fill="FFFFFF"/>
          </w:rPr>
          <w:t>https://www.ropesgray.com/en/insights/viewpoints/102itpn/complying-with-the-norwegian-transparency-act-in-year-2-an-update-for-u-s-base</w:t>
        </w:r>
      </w:hyperlink>
      <w:r>
        <w:rPr>
          <w:rFonts w:cstheme="minorHAnsi"/>
          <w:shd w:val="clear" w:color="auto" w:fill="FFFFFF"/>
        </w:rPr>
        <w:t xml:space="preserve"> </w:t>
      </w:r>
    </w:p>
    <w:p w14:paraId="2CD1C5B1" w14:textId="5D5F5847" w:rsidR="005648D4" w:rsidRPr="00BB5154" w:rsidRDefault="005648D4" w:rsidP="007E532A">
      <w:pPr>
        <w:rPr>
          <w:rFonts w:cstheme="minorHAnsi"/>
          <w:shd w:val="clear" w:color="auto" w:fill="FFFFFF"/>
        </w:rPr>
      </w:pPr>
      <w:r>
        <w:rPr>
          <w:rFonts w:cstheme="minorHAnsi"/>
          <w:shd w:val="clear" w:color="auto" w:fill="FFFFFF"/>
        </w:rPr>
        <w:t>Lopatta, K., Tideman, S.</w:t>
      </w:r>
      <w:r w:rsidR="00C54D36">
        <w:rPr>
          <w:rFonts w:cstheme="minorHAnsi"/>
          <w:shd w:val="clear" w:color="auto" w:fill="FFFFFF"/>
        </w:rPr>
        <w:t xml:space="preserve">, Scheil, C. and Makarem, N. 2023. </w:t>
      </w:r>
      <w:r w:rsidR="00C54D36" w:rsidRPr="00C54D36">
        <w:rPr>
          <w:rFonts w:cstheme="minorHAnsi"/>
          <w:shd w:val="clear" w:color="auto" w:fill="FFFFFF"/>
        </w:rPr>
        <w:t>The current state of corporate human rights disclosure of the global top 500 business enterprises: Measurement and determinants</w:t>
      </w:r>
      <w:r w:rsidR="00C54D36">
        <w:rPr>
          <w:rFonts w:cstheme="minorHAnsi"/>
          <w:shd w:val="clear" w:color="auto" w:fill="FFFFFF"/>
        </w:rPr>
        <w:t>.</w:t>
      </w:r>
      <w:r w:rsidR="001E38FD">
        <w:rPr>
          <w:rFonts w:cstheme="minorHAnsi"/>
          <w:shd w:val="clear" w:color="auto" w:fill="FFFFFF"/>
        </w:rPr>
        <w:t xml:space="preserve"> </w:t>
      </w:r>
      <w:r w:rsidR="001E38FD">
        <w:rPr>
          <w:rFonts w:cstheme="minorHAnsi"/>
          <w:i/>
          <w:iCs/>
          <w:shd w:val="clear" w:color="auto" w:fill="FFFFFF"/>
        </w:rPr>
        <w:t>Critical Perspectives on Accounting</w:t>
      </w:r>
      <w:r w:rsidR="00C236B1" w:rsidRPr="00C236B1">
        <w:rPr>
          <w:rFonts w:cstheme="minorHAnsi"/>
          <w:shd w:val="clear" w:color="auto" w:fill="FFFFFF"/>
        </w:rPr>
        <w:t>. [Online].</w:t>
      </w:r>
      <w:r w:rsidR="001E38FD">
        <w:rPr>
          <w:rFonts w:cstheme="minorHAnsi"/>
          <w:i/>
          <w:iCs/>
          <w:shd w:val="clear" w:color="auto" w:fill="FFFFFF"/>
        </w:rPr>
        <w:t xml:space="preserve"> </w:t>
      </w:r>
      <w:r w:rsidR="001E38FD">
        <w:rPr>
          <w:rFonts w:cstheme="minorHAnsi"/>
          <w:b/>
          <w:bCs/>
          <w:shd w:val="clear" w:color="auto" w:fill="FFFFFF"/>
        </w:rPr>
        <w:t>96</w:t>
      </w:r>
      <w:r w:rsidR="00596FD2">
        <w:rPr>
          <w:rFonts w:cstheme="minorHAnsi"/>
          <w:b/>
          <w:bCs/>
          <w:shd w:val="clear" w:color="auto" w:fill="FFFFFF"/>
        </w:rPr>
        <w:t xml:space="preserve">, </w:t>
      </w:r>
      <w:r w:rsidR="00596FD2" w:rsidRPr="00596FD2">
        <w:rPr>
          <w:rFonts w:cstheme="minorHAnsi"/>
          <w:shd w:val="clear" w:color="auto" w:fill="FFFFFF"/>
        </w:rPr>
        <w:t>article no:</w:t>
      </w:r>
      <w:r w:rsidR="00596FD2" w:rsidRPr="00BB5154">
        <w:rPr>
          <w:rFonts w:cstheme="minorHAnsi"/>
          <w:shd w:val="clear" w:color="auto" w:fill="FFFFFF"/>
        </w:rPr>
        <w:t xml:space="preserve"> </w:t>
      </w:r>
      <w:r w:rsidR="00BB5154" w:rsidRPr="00BB5154">
        <w:rPr>
          <w:rFonts w:cstheme="minorHAnsi"/>
          <w:shd w:val="clear" w:color="auto" w:fill="FFFFFF"/>
        </w:rPr>
        <w:t>102716</w:t>
      </w:r>
      <w:r w:rsidR="00BB5154">
        <w:rPr>
          <w:rFonts w:cstheme="minorHAnsi"/>
          <w:shd w:val="clear" w:color="auto" w:fill="FFFFFF"/>
        </w:rPr>
        <w:t xml:space="preserve"> [no pagination]. [Acces</w:t>
      </w:r>
      <w:r w:rsidR="004717AA">
        <w:rPr>
          <w:rFonts w:cstheme="minorHAnsi"/>
          <w:shd w:val="clear" w:color="auto" w:fill="FFFFFF"/>
        </w:rPr>
        <w:t>sed 18 September 2024]. Available from:</w:t>
      </w:r>
      <w:r w:rsidR="00047967" w:rsidRPr="00047967">
        <w:t xml:space="preserve"> </w:t>
      </w:r>
      <w:hyperlink r:id="rId60" w:history="1">
        <w:r w:rsidR="00047967" w:rsidRPr="00A57204">
          <w:rPr>
            <w:rStyle w:val="Hyperlink"/>
            <w:rFonts w:cstheme="minorHAnsi"/>
            <w:shd w:val="clear" w:color="auto" w:fill="FFFFFF"/>
          </w:rPr>
          <w:t>https://doi.org/10.1016/j.cpa.2024.102716</w:t>
        </w:r>
      </w:hyperlink>
      <w:r w:rsidR="00047967">
        <w:rPr>
          <w:rFonts w:cstheme="minorHAnsi"/>
          <w:shd w:val="clear" w:color="auto" w:fill="FFFFFF"/>
        </w:rPr>
        <w:t xml:space="preserve"> </w:t>
      </w:r>
    </w:p>
    <w:p w14:paraId="7BF60FE4" w14:textId="3D48CC48" w:rsidR="00F06C85" w:rsidRPr="00F06C85" w:rsidRDefault="00F06C85" w:rsidP="007E532A">
      <w:pPr>
        <w:rPr>
          <w:rFonts w:cstheme="minorHAnsi"/>
          <w:shd w:val="clear" w:color="auto" w:fill="FFFFFF"/>
        </w:rPr>
      </w:pPr>
      <w:r>
        <w:rPr>
          <w:rFonts w:cstheme="minorHAnsi"/>
          <w:shd w:val="clear" w:color="auto" w:fill="FFFFFF"/>
        </w:rPr>
        <w:t>Mars. 2024</w:t>
      </w:r>
      <w:r w:rsidRPr="00F06C85">
        <w:rPr>
          <w:rFonts w:cstheme="minorHAnsi"/>
          <w:i/>
          <w:iCs/>
          <w:shd w:val="clear" w:color="auto" w:fill="FFFFFF"/>
        </w:rPr>
        <w:t>. Cocoa - Protecting Children Action Plan (PCAP)</w:t>
      </w:r>
      <w:r>
        <w:rPr>
          <w:rFonts w:cstheme="minorHAnsi"/>
          <w:i/>
          <w:iCs/>
          <w:shd w:val="clear" w:color="auto" w:fill="FFFFFF"/>
        </w:rPr>
        <w:t xml:space="preserve">. </w:t>
      </w:r>
      <w:r>
        <w:rPr>
          <w:rFonts w:cstheme="minorHAnsi"/>
          <w:shd w:val="clear" w:color="auto" w:fill="FFFFFF"/>
        </w:rPr>
        <w:t xml:space="preserve">[Online]. </w:t>
      </w:r>
      <w:r w:rsidR="00BD4B32">
        <w:rPr>
          <w:rFonts w:cstheme="minorHAnsi"/>
          <w:shd w:val="clear" w:color="auto" w:fill="FFFFFF"/>
        </w:rPr>
        <w:t>[</w:t>
      </w:r>
      <w:r>
        <w:rPr>
          <w:rFonts w:cstheme="minorHAnsi"/>
          <w:shd w:val="clear" w:color="auto" w:fill="FFFFFF"/>
        </w:rPr>
        <w:t>Accessed</w:t>
      </w:r>
      <w:r w:rsidR="00997598">
        <w:rPr>
          <w:rFonts w:cstheme="minorHAnsi"/>
          <w:shd w:val="clear" w:color="auto" w:fill="FFFFFF"/>
        </w:rPr>
        <w:t xml:space="preserve"> 28 August 2024]. Available from: </w:t>
      </w:r>
      <w:hyperlink r:id="rId61" w:history="1">
        <w:r w:rsidR="00CA6DDE" w:rsidRPr="0026622F">
          <w:rPr>
            <w:rStyle w:val="Hyperlink"/>
            <w:rFonts w:cstheme="minorHAnsi"/>
            <w:shd w:val="clear" w:color="auto" w:fill="FFFFFF"/>
          </w:rPr>
          <w:t>https://lhcdn.mars.com/adaptivemedia/rendition/id_88e72f5ff157646a2bc9a3c94b9d1e155284be84/name_out/Protecting%20Children%20Action%20Plan.pdf</w:t>
        </w:r>
      </w:hyperlink>
      <w:r w:rsidR="00CA6DDE">
        <w:rPr>
          <w:rFonts w:cstheme="minorHAnsi"/>
          <w:shd w:val="clear" w:color="auto" w:fill="FFFFFF"/>
        </w:rPr>
        <w:t xml:space="preserve"> </w:t>
      </w:r>
    </w:p>
    <w:p w14:paraId="62BD5954" w14:textId="14C349CE" w:rsidR="00706049" w:rsidRDefault="00706049" w:rsidP="007E532A">
      <w:pPr>
        <w:rPr>
          <w:rFonts w:cstheme="minorHAnsi"/>
          <w:shd w:val="clear" w:color="auto" w:fill="FFFFFF"/>
        </w:rPr>
      </w:pPr>
      <w:r>
        <w:rPr>
          <w:rFonts w:cstheme="minorHAnsi"/>
          <w:shd w:val="clear" w:color="auto" w:fill="FFFFFF"/>
        </w:rPr>
        <w:t>Mars</w:t>
      </w:r>
      <w:r w:rsidR="00DF42B8">
        <w:rPr>
          <w:rFonts w:cstheme="minorHAnsi"/>
          <w:shd w:val="clear" w:color="auto" w:fill="FFFFFF"/>
        </w:rPr>
        <w:t>ley</w:t>
      </w:r>
      <w:r w:rsidR="00C528D5">
        <w:rPr>
          <w:rFonts w:cstheme="minorHAnsi"/>
          <w:shd w:val="clear" w:color="auto" w:fill="FFFFFF"/>
        </w:rPr>
        <w:t>, K. 2020.</w:t>
      </w:r>
      <w:r w:rsidR="001A6D43">
        <w:rPr>
          <w:rFonts w:cstheme="minorHAnsi"/>
          <w:shd w:val="clear" w:color="auto" w:fill="FFFFFF"/>
        </w:rPr>
        <w:t xml:space="preserve"> </w:t>
      </w:r>
      <w:r w:rsidR="001A6D43" w:rsidRPr="003B1519">
        <w:rPr>
          <w:rFonts w:cstheme="minorHAnsi"/>
          <w:i/>
          <w:iCs/>
          <w:shd w:val="clear" w:color="auto" w:fill="FFFFFF"/>
        </w:rPr>
        <w:t>Doing Well by Doing Right? Exploring The Potentials and Limitations of a Business Case for Human Rights.</w:t>
      </w:r>
      <w:r w:rsidR="001A6D43">
        <w:rPr>
          <w:rFonts w:cstheme="minorHAnsi"/>
          <w:shd w:val="clear" w:color="auto" w:fill="FFFFFF"/>
        </w:rPr>
        <w:t xml:space="preserve"> </w:t>
      </w:r>
      <w:r w:rsidR="003B1519">
        <w:rPr>
          <w:rFonts w:cstheme="minorHAnsi"/>
          <w:shd w:val="clear" w:color="auto" w:fill="FFFFFF"/>
        </w:rPr>
        <w:t xml:space="preserve">[Online]. </w:t>
      </w:r>
      <w:r w:rsidR="003B1519">
        <w:rPr>
          <w:rFonts w:cs="Locator Light"/>
          <w:color w:val="000000"/>
          <w:sz w:val="22"/>
          <w:szCs w:val="22"/>
        </w:rPr>
        <w:t xml:space="preserve">Copenhagen: </w:t>
      </w:r>
      <w:r w:rsidR="00FB7247">
        <w:rPr>
          <w:rFonts w:cs="Locator Light"/>
          <w:color w:val="000000"/>
          <w:sz w:val="22"/>
          <w:szCs w:val="22"/>
        </w:rPr>
        <w:t xml:space="preserve">The Danish Institute for Human Rights. [Accessed 16 September 2024]. Available from: </w:t>
      </w:r>
      <w:hyperlink r:id="rId62" w:history="1">
        <w:r w:rsidR="00E07D41" w:rsidRPr="0018328C">
          <w:rPr>
            <w:rStyle w:val="Hyperlink"/>
            <w:rFonts w:cs="Locator Light"/>
            <w:sz w:val="22"/>
            <w:szCs w:val="22"/>
          </w:rPr>
          <w:t>https://www.humanrights.dk/files/media/document/Rapport_DoingWell_tilg%C3%A6ngelig.pdf</w:t>
        </w:r>
      </w:hyperlink>
      <w:r w:rsidR="00E07D41">
        <w:rPr>
          <w:rFonts w:cs="Locator Light"/>
          <w:color w:val="000000"/>
          <w:sz w:val="22"/>
          <w:szCs w:val="22"/>
        </w:rPr>
        <w:t xml:space="preserve"> </w:t>
      </w:r>
    </w:p>
    <w:p w14:paraId="3EFAC2E1" w14:textId="587B946C" w:rsidR="00172A52" w:rsidRDefault="00172A52" w:rsidP="007E532A">
      <w:pPr>
        <w:rPr>
          <w:rFonts w:cstheme="minorHAnsi"/>
          <w:shd w:val="clear" w:color="auto" w:fill="FFFFFF"/>
        </w:rPr>
      </w:pPr>
      <w:r>
        <w:rPr>
          <w:rFonts w:cstheme="minorHAnsi"/>
          <w:shd w:val="clear" w:color="auto" w:fill="FFFFFF"/>
        </w:rPr>
        <w:t xml:space="preserve">Masling, M., Mathias, S. and </w:t>
      </w:r>
      <w:r w:rsidR="00B81D99">
        <w:rPr>
          <w:rFonts w:cstheme="minorHAnsi"/>
          <w:shd w:val="clear" w:color="auto" w:fill="FFFFFF"/>
        </w:rPr>
        <w:t>Kruger, S.</w:t>
      </w:r>
      <w:r w:rsidR="006E1ECE">
        <w:rPr>
          <w:rFonts w:cstheme="minorHAnsi"/>
          <w:shd w:val="clear" w:color="auto" w:fill="FFFFFF"/>
        </w:rPr>
        <w:t xml:space="preserve"> </w:t>
      </w:r>
      <w:r w:rsidR="00B81D99">
        <w:rPr>
          <w:rFonts w:cstheme="minorHAnsi"/>
          <w:shd w:val="clear" w:color="auto" w:fill="FFFFFF"/>
        </w:rPr>
        <w:t>L. 2023</w:t>
      </w:r>
      <w:r w:rsidR="00653FD9">
        <w:rPr>
          <w:rFonts w:cstheme="minorHAnsi"/>
          <w:shd w:val="clear" w:color="auto" w:fill="FFFFFF"/>
        </w:rPr>
        <w:t xml:space="preserve">. </w:t>
      </w:r>
      <w:r w:rsidR="00653FD9" w:rsidRPr="00653FD9">
        <w:rPr>
          <w:rFonts w:cstheme="minorHAnsi"/>
          <w:i/>
          <w:iCs/>
          <w:shd w:val="clear" w:color="auto" w:fill="FFFFFF"/>
        </w:rPr>
        <w:t xml:space="preserve">Recent Developments of </w:t>
      </w:r>
      <w:r w:rsidR="00653FD9">
        <w:rPr>
          <w:rFonts w:cstheme="minorHAnsi"/>
          <w:i/>
          <w:iCs/>
          <w:shd w:val="clear" w:color="auto" w:fill="FFFFFF"/>
        </w:rPr>
        <w:t>t</w:t>
      </w:r>
      <w:r w:rsidR="00653FD9" w:rsidRPr="00653FD9">
        <w:rPr>
          <w:rFonts w:cstheme="minorHAnsi"/>
          <w:i/>
          <w:iCs/>
          <w:shd w:val="clear" w:color="auto" w:fill="FFFFFF"/>
        </w:rPr>
        <w:t>he New German Supply Chain Act</w:t>
      </w:r>
      <w:r w:rsidR="00653FD9">
        <w:rPr>
          <w:rFonts w:cstheme="minorHAnsi"/>
          <w:i/>
          <w:iCs/>
          <w:shd w:val="clear" w:color="auto" w:fill="FFFFFF"/>
        </w:rPr>
        <w:t xml:space="preserve">. </w:t>
      </w:r>
      <w:r w:rsidR="00082AAD">
        <w:rPr>
          <w:rFonts w:cstheme="minorHAnsi"/>
          <w:shd w:val="clear" w:color="auto" w:fill="FFFFFF"/>
        </w:rPr>
        <w:t>[Online]. [Accessed</w:t>
      </w:r>
      <w:r w:rsidR="00B81D99">
        <w:rPr>
          <w:rFonts w:cstheme="minorHAnsi"/>
          <w:shd w:val="clear" w:color="auto" w:fill="FFFFFF"/>
        </w:rPr>
        <w:t xml:space="preserve"> </w:t>
      </w:r>
      <w:r w:rsidR="00082AAD">
        <w:rPr>
          <w:rFonts w:cstheme="minorHAnsi"/>
          <w:shd w:val="clear" w:color="auto" w:fill="FFFFFF"/>
        </w:rPr>
        <w:t>10 August 2024]</w:t>
      </w:r>
      <w:r w:rsidR="004F3783">
        <w:rPr>
          <w:rFonts w:cstheme="minorHAnsi"/>
          <w:shd w:val="clear" w:color="auto" w:fill="FFFFFF"/>
        </w:rPr>
        <w:t>. Available from:</w:t>
      </w:r>
      <w:r w:rsidR="001434F4">
        <w:rPr>
          <w:rFonts w:cstheme="minorHAnsi"/>
          <w:shd w:val="clear" w:color="auto" w:fill="FFFFFF"/>
        </w:rPr>
        <w:t xml:space="preserve"> </w:t>
      </w:r>
      <w:hyperlink r:id="rId63" w:history="1">
        <w:r w:rsidR="00557BA6" w:rsidRPr="00991F02">
          <w:rPr>
            <w:rStyle w:val="Hyperlink"/>
            <w:rFonts w:cstheme="minorHAnsi"/>
            <w:shd w:val="clear" w:color="auto" w:fill="FFFFFF"/>
          </w:rPr>
          <w:t>https://www.morganlewis.com/pubs/2023/08/recent-developments-of-the-new-german-supply-chain-act</w:t>
        </w:r>
      </w:hyperlink>
      <w:r w:rsidR="004F3783">
        <w:rPr>
          <w:rFonts w:cstheme="minorHAnsi"/>
          <w:shd w:val="clear" w:color="auto" w:fill="FFFFFF"/>
        </w:rPr>
        <w:t xml:space="preserve"> </w:t>
      </w:r>
    </w:p>
    <w:p w14:paraId="78438DCC" w14:textId="16F1B89E" w:rsidR="0052022A" w:rsidRDefault="000F68B6" w:rsidP="00D16A61">
      <w:r w:rsidRPr="0052022A">
        <w:t>McCorquodale</w:t>
      </w:r>
      <w:r w:rsidR="0052022A" w:rsidRPr="0052022A">
        <w:t>, R</w:t>
      </w:r>
      <w:r>
        <w:t>.</w:t>
      </w:r>
      <w:r w:rsidR="00C16139">
        <w:t>, Smit, L., Neely, S. and Brooks, R.</w:t>
      </w:r>
      <w:r w:rsidR="0052022A" w:rsidRPr="0052022A">
        <w:t xml:space="preserve"> 2017</w:t>
      </w:r>
      <w:r w:rsidR="00C16139">
        <w:t>.</w:t>
      </w:r>
      <w:r w:rsidR="0052022A" w:rsidRPr="0052022A">
        <w:t xml:space="preserve"> Human Rights Due Diligence in Law and Practice: Good Practices and Challenges for Business Enterprises</w:t>
      </w:r>
      <w:r w:rsidR="009E310C">
        <w:t>.</w:t>
      </w:r>
      <w:r w:rsidR="0052022A" w:rsidRPr="0052022A">
        <w:t xml:space="preserve"> </w:t>
      </w:r>
      <w:r w:rsidR="0052022A" w:rsidRPr="009E310C">
        <w:rPr>
          <w:i/>
          <w:iCs/>
        </w:rPr>
        <w:t>Business and Human Rights Journal</w:t>
      </w:r>
      <w:r w:rsidR="00604620">
        <w:t>. [Online].</w:t>
      </w:r>
      <w:r w:rsidR="0052022A" w:rsidRPr="0052022A">
        <w:t xml:space="preserve"> </w:t>
      </w:r>
      <w:r w:rsidR="0052022A" w:rsidRPr="00604620">
        <w:rPr>
          <w:b/>
          <w:bCs/>
        </w:rPr>
        <w:t>2</w:t>
      </w:r>
      <w:r w:rsidR="0052022A" w:rsidRPr="0052022A">
        <w:t>(2), pp. 195–224.</w:t>
      </w:r>
      <w:r w:rsidR="00604620">
        <w:t xml:space="preserve"> [Accessed 20 September 2024]</w:t>
      </w:r>
      <w:r w:rsidR="00F529FA">
        <w:t xml:space="preserve">. Available from: </w:t>
      </w:r>
      <w:hyperlink r:id="rId64" w:history="1">
        <w:r w:rsidR="00F529FA" w:rsidRPr="00A57204">
          <w:rPr>
            <w:rStyle w:val="Hyperlink"/>
          </w:rPr>
          <w:t>https://doi.org/10.1017/bhj.2017.2</w:t>
        </w:r>
      </w:hyperlink>
      <w:r w:rsidR="00F529FA">
        <w:t xml:space="preserve"> </w:t>
      </w:r>
    </w:p>
    <w:p w14:paraId="0BB404DD" w14:textId="55D78CD6" w:rsidR="004455FE" w:rsidRDefault="004455FE" w:rsidP="00D16A61">
      <w:r>
        <w:t>Miles, S. A.,</w:t>
      </w:r>
      <w:r w:rsidR="00487842">
        <w:t xml:space="preserve"> </w:t>
      </w:r>
      <w:r>
        <w:t>Larcker, D. F.</w:t>
      </w:r>
      <w:r w:rsidR="00487842">
        <w:t xml:space="preserve"> and</w:t>
      </w:r>
      <w:r>
        <w:t xml:space="preserve"> Tayan, B.</w:t>
      </w:r>
      <w:r w:rsidR="00D16A61">
        <w:t xml:space="preserve"> 2021. </w:t>
      </w:r>
      <w:r w:rsidR="00D16A61" w:rsidRPr="00522C23">
        <w:rPr>
          <w:i/>
          <w:iCs/>
        </w:rPr>
        <w:t>Protests from Within: Engaging with Employee Activists</w:t>
      </w:r>
      <w:r w:rsidR="00D16A61">
        <w:t xml:space="preserve">. </w:t>
      </w:r>
      <w:r w:rsidR="00522C23">
        <w:t>[Online]. [Accessed</w:t>
      </w:r>
      <w:r w:rsidR="001D5585">
        <w:t xml:space="preserve"> 16 September 2024]. Available from: </w:t>
      </w:r>
      <w:hyperlink r:id="rId65" w:history="1">
        <w:r w:rsidR="00461131" w:rsidRPr="0018328C">
          <w:rPr>
            <w:rStyle w:val="Hyperlink"/>
          </w:rPr>
          <w:t>https://papers.ssrn.com/sol3/papers.cfm?abstract_id=3801120</w:t>
        </w:r>
      </w:hyperlink>
      <w:r w:rsidR="00461131">
        <w:t xml:space="preserve"> </w:t>
      </w:r>
    </w:p>
    <w:p w14:paraId="417B5065" w14:textId="229CC228" w:rsidR="00831ACB" w:rsidRPr="00505D7D" w:rsidRDefault="00CC34C7" w:rsidP="007E532A">
      <w:r>
        <w:t xml:space="preserve">Millington, A. 2009. </w:t>
      </w:r>
      <w:r w:rsidR="00840A7F" w:rsidRPr="00840A7F">
        <w:t>Responsibility in the Supply Chain</w:t>
      </w:r>
      <w:r w:rsidR="00840A7F">
        <w:t>. In:</w:t>
      </w:r>
      <w:r w:rsidR="00810AD0">
        <w:t xml:space="preserve"> </w:t>
      </w:r>
      <w:r w:rsidR="00E71C56">
        <w:t xml:space="preserve">Crane, A. et al. ed. </w:t>
      </w:r>
      <w:r w:rsidR="00505D7D" w:rsidRPr="00505D7D">
        <w:rPr>
          <w:i/>
          <w:iCs/>
        </w:rPr>
        <w:t>The Oxford Handbook of Corporate Social Responsibility</w:t>
      </w:r>
      <w:r w:rsidR="00505D7D">
        <w:rPr>
          <w:i/>
          <w:iCs/>
        </w:rPr>
        <w:t xml:space="preserve">. </w:t>
      </w:r>
      <w:r w:rsidR="00505D7D">
        <w:t>[Online]. Oxford:</w:t>
      </w:r>
      <w:r w:rsidR="00211A0A">
        <w:t xml:space="preserve"> Oxford Academic</w:t>
      </w:r>
      <w:r w:rsidR="00CD27DD">
        <w:t xml:space="preserve">, pp </w:t>
      </w:r>
      <w:r w:rsidR="006D6929">
        <w:t>363-383</w:t>
      </w:r>
      <w:r w:rsidR="00CD27DD">
        <w:t>.</w:t>
      </w:r>
      <w:r w:rsidR="006D6929">
        <w:t xml:space="preserve"> </w:t>
      </w:r>
      <w:r w:rsidR="00CD27DD">
        <w:t>[Accessed 19 September 2024]</w:t>
      </w:r>
      <w:r w:rsidR="00A57658">
        <w:t xml:space="preserve">. Available from: </w:t>
      </w:r>
      <w:hyperlink r:id="rId66" w:history="1">
        <w:r w:rsidR="00A57658" w:rsidRPr="00D873BA">
          <w:rPr>
            <w:rStyle w:val="Hyperlink"/>
          </w:rPr>
          <w:t>https://doi.org/10.1093/oxfordhb/9780199211593.003.0016</w:t>
        </w:r>
      </w:hyperlink>
      <w:r w:rsidR="00A57658">
        <w:t xml:space="preserve"> </w:t>
      </w:r>
    </w:p>
    <w:p w14:paraId="3D1F5950" w14:textId="098B5652" w:rsidR="00F6058B" w:rsidRPr="008873FF" w:rsidRDefault="00190366" w:rsidP="007E532A">
      <w:r>
        <w:t xml:space="preserve">Milman, O. 2024. </w:t>
      </w:r>
      <w:r w:rsidRPr="00190366">
        <w:t>Starbucks sued over claims of labor and human rights violations in making of products</w:t>
      </w:r>
      <w:r>
        <w:t xml:space="preserve">. </w:t>
      </w:r>
      <w:r w:rsidR="008873FF">
        <w:rPr>
          <w:i/>
          <w:iCs/>
        </w:rPr>
        <w:t xml:space="preserve">The Guardian. </w:t>
      </w:r>
      <w:r w:rsidR="008873FF">
        <w:t xml:space="preserve">[Online]. 12 January. [Accessed </w:t>
      </w:r>
      <w:r w:rsidR="00F61006">
        <w:t xml:space="preserve">29 August 2024]. Available from: </w:t>
      </w:r>
      <w:hyperlink r:id="rId67" w:history="1">
        <w:r w:rsidR="00F61006" w:rsidRPr="0026622F">
          <w:rPr>
            <w:rStyle w:val="Hyperlink"/>
          </w:rPr>
          <w:t>https://www.theguardian.com/business/2024/jan/11/starbucks-labor-lawsuit-human-rights-violations-coffee-farm</w:t>
        </w:r>
      </w:hyperlink>
      <w:r w:rsidR="00F61006">
        <w:t xml:space="preserve"> </w:t>
      </w:r>
    </w:p>
    <w:p w14:paraId="6DF18770" w14:textId="2044CDC5" w:rsidR="00207FF0" w:rsidRPr="00F95F02" w:rsidRDefault="0086242D" w:rsidP="007E532A">
      <w:r>
        <w:t>Miretski</w:t>
      </w:r>
      <w:r w:rsidR="005F19B8">
        <w:t>, P. P.</w:t>
      </w:r>
      <w:r>
        <w:t xml:space="preserve"> and Bachmann,</w:t>
      </w:r>
      <w:r w:rsidR="005F19B8">
        <w:t xml:space="preserve"> S.</w:t>
      </w:r>
      <w:r w:rsidR="001145F8">
        <w:t xml:space="preserve"> </w:t>
      </w:r>
      <w:r w:rsidR="005F19B8">
        <w:t>D.</w:t>
      </w:r>
      <w:r>
        <w:t xml:space="preserve"> 2012</w:t>
      </w:r>
      <w:r w:rsidR="00911DB2">
        <w:t xml:space="preserve">. </w:t>
      </w:r>
      <w:r w:rsidR="00207FF0" w:rsidRPr="00207FF0">
        <w:t>The UN 'norms on the responsibility of transnational corporations and other business enterprises with regard to human rights': A requiem</w:t>
      </w:r>
      <w:r w:rsidR="00207FF0">
        <w:t xml:space="preserve">. </w:t>
      </w:r>
      <w:r w:rsidR="00207FF0">
        <w:rPr>
          <w:i/>
          <w:iCs/>
        </w:rPr>
        <w:t>Deakin Law Review.</w:t>
      </w:r>
      <w:r w:rsidR="0058088A">
        <w:rPr>
          <w:i/>
          <w:iCs/>
        </w:rPr>
        <w:t xml:space="preserve"> </w:t>
      </w:r>
      <w:r w:rsidR="0058088A">
        <w:t>[Online].</w:t>
      </w:r>
      <w:r w:rsidR="00207FF0">
        <w:rPr>
          <w:i/>
          <w:iCs/>
        </w:rPr>
        <w:t xml:space="preserve"> </w:t>
      </w:r>
      <w:r w:rsidR="00F95F02" w:rsidRPr="00F95F02">
        <w:rPr>
          <w:b/>
          <w:bCs/>
        </w:rPr>
        <w:t>17</w:t>
      </w:r>
      <w:r w:rsidR="00F95F02" w:rsidRPr="00F95F02">
        <w:t>(1)</w:t>
      </w:r>
      <w:r w:rsidR="008D1721">
        <w:t>, pp. 5-41</w:t>
      </w:r>
      <w:r w:rsidR="0058088A">
        <w:t>. [Accessed 20 September 2024]</w:t>
      </w:r>
      <w:r w:rsidR="00167544">
        <w:t xml:space="preserve">. Available from: </w:t>
      </w:r>
      <w:hyperlink r:id="rId68" w:history="1">
        <w:r w:rsidR="00D04D71" w:rsidRPr="00A57204">
          <w:rPr>
            <w:rStyle w:val="Hyperlink"/>
          </w:rPr>
          <w:t>https://dx.doi.org/10.21153/dlr2012vol17no1art68</w:t>
        </w:r>
      </w:hyperlink>
      <w:r w:rsidR="00D04D71">
        <w:t xml:space="preserve"> </w:t>
      </w:r>
    </w:p>
    <w:p w14:paraId="4A475CBB" w14:textId="469837AF" w:rsidR="00404C2A" w:rsidRPr="00E108AA" w:rsidRDefault="00404C2A" w:rsidP="007E532A">
      <w:r>
        <w:t>Mishra</w:t>
      </w:r>
      <w:r w:rsidR="00177FE6">
        <w:t xml:space="preserve">, S. 2022. </w:t>
      </w:r>
      <w:r w:rsidR="00922671" w:rsidRPr="00922671">
        <w:t>Human Rights-Related Shareholder Proposals in the 2022 U.S. Proxy Season</w:t>
      </w:r>
      <w:r w:rsidR="00922671">
        <w:t xml:space="preserve">. </w:t>
      </w:r>
      <w:r w:rsidR="00E108AA">
        <w:rPr>
          <w:i/>
          <w:iCs/>
        </w:rPr>
        <w:t xml:space="preserve">Harvard Law School Forum on Corporate Governance. </w:t>
      </w:r>
      <w:r w:rsidR="00F02506">
        <w:t xml:space="preserve">[Online]. 8 December 2022. [Accessed 17 September 2024]. Available from: </w:t>
      </w:r>
      <w:hyperlink r:id="rId69" w:history="1">
        <w:r w:rsidR="00E71B37" w:rsidRPr="0018328C">
          <w:rPr>
            <w:rStyle w:val="Hyperlink"/>
          </w:rPr>
          <w:t>https://corpgov.law.harvard.edu/2022/12/08/human-rights-related-shareholder-proposals-in-the-2022-u-s-proxy-season</w:t>
        </w:r>
      </w:hyperlink>
      <w:r w:rsidR="00E71B37">
        <w:t xml:space="preserve"> </w:t>
      </w:r>
    </w:p>
    <w:p w14:paraId="3A43BE7E" w14:textId="10D9EFF0" w:rsidR="00D1775D" w:rsidRPr="007D5F86" w:rsidRDefault="00D1775D" w:rsidP="007E532A">
      <w:r>
        <w:lastRenderedPageBreak/>
        <w:t>Neglia, M.</w:t>
      </w:r>
      <w:r w:rsidR="007D5F86">
        <w:t xml:space="preserve"> 201</w:t>
      </w:r>
      <w:r w:rsidR="00B849FF">
        <w:t>6</w:t>
      </w:r>
      <w:r w:rsidR="007D5F86">
        <w:t xml:space="preserve">. </w:t>
      </w:r>
      <w:r w:rsidR="007D5F86" w:rsidRPr="00F72BE1">
        <w:t>The UNGPs — Five Years on: From Consensus to Divergence in Public Regulation on Business and Human Rights</w:t>
      </w:r>
      <w:r w:rsidR="007D5F86" w:rsidRPr="00F72BE1">
        <w:t xml:space="preserve">. </w:t>
      </w:r>
      <w:r w:rsidR="00B849FF" w:rsidRPr="00B849FF">
        <w:rPr>
          <w:i/>
          <w:iCs/>
        </w:rPr>
        <w:t>Netherlands Quarterly of Human Rights</w:t>
      </w:r>
      <w:r w:rsidR="007D5F86">
        <w:t xml:space="preserve">. [Online]. </w:t>
      </w:r>
      <w:r w:rsidR="007D5F86">
        <w:rPr>
          <w:b/>
          <w:bCs/>
        </w:rPr>
        <w:t>34</w:t>
      </w:r>
      <w:r w:rsidR="007D5F86">
        <w:t>(4), pp.</w:t>
      </w:r>
      <w:r w:rsidR="00112E53">
        <w:t xml:space="preserve"> 289-317. [Accesse</w:t>
      </w:r>
      <w:r w:rsidR="00CD0780">
        <w:t xml:space="preserve">d 23 August 2024]. Available from: </w:t>
      </w:r>
      <w:hyperlink r:id="rId70" w:history="1">
        <w:r w:rsidR="00B849FF" w:rsidRPr="00A57204">
          <w:rPr>
            <w:rStyle w:val="Hyperlink"/>
          </w:rPr>
          <w:t>https://doi.org/10.1177/016934411603400403</w:t>
        </w:r>
      </w:hyperlink>
      <w:r w:rsidR="00B849FF">
        <w:t xml:space="preserve"> </w:t>
      </w:r>
    </w:p>
    <w:p w14:paraId="5B1FB560" w14:textId="62C4FDA6" w:rsidR="006D62CC" w:rsidRPr="00630A5C" w:rsidRDefault="000552AD" w:rsidP="007E532A">
      <w:pPr>
        <w:rPr>
          <w:i/>
          <w:iCs/>
        </w:rPr>
      </w:pPr>
      <w:r>
        <w:t xml:space="preserve">Nelson, V., </w:t>
      </w:r>
      <w:r w:rsidR="00B31F4E">
        <w:t>Martin-Ortega, O. and Flint, M. 2020.</w:t>
      </w:r>
      <w:r w:rsidR="00F96A78">
        <w:t xml:space="preserve"> </w:t>
      </w:r>
      <w:r w:rsidR="00630A5C">
        <w:rPr>
          <w:i/>
          <w:iCs/>
        </w:rPr>
        <w:t>Making Human Rights Due Diligence</w:t>
      </w:r>
      <w:r w:rsidR="00FA5BA6">
        <w:rPr>
          <w:i/>
          <w:iCs/>
        </w:rPr>
        <w:t xml:space="preserve"> Work for Small Farmers and Workers in Global Supply Chains. </w:t>
      </w:r>
      <w:r w:rsidR="003F592D">
        <w:t xml:space="preserve">[Online]. </w:t>
      </w:r>
      <w:r w:rsidR="00333CDD">
        <w:t>Chatham, UK:</w:t>
      </w:r>
      <w:r w:rsidR="00F05C23">
        <w:t xml:space="preserve"> Fair Trade Advocacy Office </w:t>
      </w:r>
      <w:r w:rsidR="00BE0E7C">
        <w:t>and Brot f</w:t>
      </w:r>
      <w:r w:rsidR="00DA1481">
        <w:rPr>
          <w:rFonts w:cstheme="minorHAnsi"/>
        </w:rPr>
        <w:t>ü</w:t>
      </w:r>
      <w:r w:rsidR="00BE0E7C">
        <w:t xml:space="preserve">r die Welt. </w:t>
      </w:r>
      <w:r w:rsidR="00DA1481">
        <w:t>[Accessed 18 August 2024]. Available from:</w:t>
      </w:r>
      <w:r w:rsidR="005C07D3">
        <w:t xml:space="preserve"> </w:t>
      </w:r>
      <w:hyperlink r:id="rId71" w:history="1">
        <w:r w:rsidR="005C07D3" w:rsidRPr="0026622F">
          <w:rPr>
            <w:rStyle w:val="Hyperlink"/>
          </w:rPr>
          <w:t>https://fairtrade-advocacy.org/wp-content/uploads/2020/06/UoG-HRDD-Full-Report-60pp-FINAL-SECURED.pdf</w:t>
        </w:r>
      </w:hyperlink>
      <w:r w:rsidR="005C07D3">
        <w:t xml:space="preserve"> </w:t>
      </w:r>
      <w:r w:rsidR="00DA1481">
        <w:t xml:space="preserve"> </w:t>
      </w:r>
      <w:r w:rsidR="00333CDD">
        <w:t xml:space="preserve"> </w:t>
      </w:r>
      <w:r w:rsidR="00FA5BA6">
        <w:rPr>
          <w:i/>
          <w:iCs/>
        </w:rPr>
        <w:t xml:space="preserve"> </w:t>
      </w:r>
    </w:p>
    <w:p w14:paraId="5599469E" w14:textId="458F6D61" w:rsidR="00761A2C" w:rsidRDefault="00761A2C" w:rsidP="007E532A">
      <w:r>
        <w:t>Nestl</w:t>
      </w:r>
      <w:r w:rsidR="00AD2112">
        <w:rPr>
          <w:rFonts w:cstheme="minorHAnsi"/>
        </w:rPr>
        <w:t>é</w:t>
      </w:r>
      <w:r>
        <w:t xml:space="preserve">. 2024. </w:t>
      </w:r>
      <w:r w:rsidR="00444CF2" w:rsidRPr="00AD2112">
        <w:rPr>
          <w:i/>
          <w:iCs/>
        </w:rPr>
        <w:t>How is Nestlé tackling child labor risk?</w:t>
      </w:r>
      <w:r w:rsidR="00444CF2">
        <w:t xml:space="preserve"> [Online]. [Accessed 28 August 2024]. Available from: </w:t>
      </w:r>
      <w:hyperlink r:id="rId72" w:history="1">
        <w:r w:rsidR="00AD2112" w:rsidRPr="0026622F">
          <w:rPr>
            <w:rStyle w:val="Hyperlink"/>
          </w:rPr>
          <w:t>https://www.nestle.com/ask-nestle/human-rights/answers/nestle-child-labour-supply-chains</w:t>
        </w:r>
      </w:hyperlink>
      <w:r w:rsidR="00AD2112">
        <w:t xml:space="preserve"> </w:t>
      </w:r>
    </w:p>
    <w:p w14:paraId="55F066CC" w14:textId="116CE3F0" w:rsidR="00F70BBC" w:rsidRPr="00900C7C" w:rsidRDefault="00F70BBC" w:rsidP="007E532A">
      <w:pPr>
        <w:rPr>
          <w:rFonts w:cstheme="minorHAnsi"/>
          <w:shd w:val="clear" w:color="auto" w:fill="FFFFFF"/>
        </w:rPr>
      </w:pPr>
      <w:r>
        <w:t xml:space="preserve">Norwegian Consumer Authority. 2024. </w:t>
      </w:r>
      <w:r w:rsidR="00900C7C">
        <w:rPr>
          <w:i/>
          <w:iCs/>
        </w:rPr>
        <w:t>The Transparency Act.</w:t>
      </w:r>
      <w:r w:rsidR="00900C7C">
        <w:t xml:space="preserve"> [Online]. [Accessed 10 August 202</w:t>
      </w:r>
      <w:r w:rsidR="007B67F0">
        <w:t xml:space="preserve">4]. Available from: </w:t>
      </w:r>
      <w:hyperlink r:id="rId73" w:history="1">
        <w:r w:rsidR="007B67F0" w:rsidRPr="00991F02">
          <w:rPr>
            <w:rStyle w:val="Hyperlink"/>
          </w:rPr>
          <w:t>https://www.forbrukertilsynet.no/vi-jobber-med/apenhetsloven/the-transparency-act</w:t>
        </w:r>
      </w:hyperlink>
      <w:r w:rsidR="007B67F0">
        <w:t xml:space="preserve"> </w:t>
      </w:r>
    </w:p>
    <w:p w14:paraId="294C0519" w14:textId="29364950" w:rsidR="00212F35" w:rsidRPr="00F061C2" w:rsidRDefault="00212F35" w:rsidP="007E532A">
      <w:pPr>
        <w:rPr>
          <w:rFonts w:cstheme="minorHAnsi"/>
          <w:shd w:val="clear" w:color="auto" w:fill="FFFFFF"/>
        </w:rPr>
      </w:pPr>
      <w:r>
        <w:rPr>
          <w:rFonts w:cstheme="minorHAnsi"/>
          <w:shd w:val="clear" w:color="auto" w:fill="FFFFFF"/>
        </w:rPr>
        <w:t xml:space="preserve">Nunis, V. 2021. </w:t>
      </w:r>
      <w:r w:rsidR="00F061C2" w:rsidRPr="00F061C2">
        <w:rPr>
          <w:rFonts w:cstheme="minorHAnsi"/>
          <w:shd w:val="clear" w:color="auto" w:fill="FFFFFF"/>
        </w:rPr>
        <w:t>"I was assaulted by Kenyan avocado farm guard"</w:t>
      </w:r>
      <w:r w:rsidR="00F061C2">
        <w:rPr>
          <w:rFonts w:cstheme="minorHAnsi"/>
          <w:shd w:val="clear" w:color="auto" w:fill="FFFFFF"/>
        </w:rPr>
        <w:t xml:space="preserve">. </w:t>
      </w:r>
      <w:r w:rsidR="00F061C2">
        <w:rPr>
          <w:rFonts w:cstheme="minorHAnsi"/>
          <w:i/>
          <w:iCs/>
          <w:shd w:val="clear" w:color="auto" w:fill="FFFFFF"/>
        </w:rPr>
        <w:t xml:space="preserve">BBC. </w:t>
      </w:r>
      <w:r w:rsidR="00F061C2">
        <w:rPr>
          <w:rFonts w:cstheme="minorHAnsi"/>
          <w:shd w:val="clear" w:color="auto" w:fill="FFFFFF"/>
        </w:rPr>
        <w:t>[Online]. 12 December. [Accessed</w:t>
      </w:r>
      <w:r w:rsidR="00254845">
        <w:rPr>
          <w:rFonts w:cstheme="minorHAnsi"/>
          <w:shd w:val="clear" w:color="auto" w:fill="FFFFFF"/>
        </w:rPr>
        <w:t xml:space="preserve"> 29 August 2024]. Available from: </w:t>
      </w:r>
      <w:hyperlink r:id="rId74" w:history="1">
        <w:r w:rsidR="00254845" w:rsidRPr="0026622F">
          <w:rPr>
            <w:rStyle w:val="Hyperlink"/>
            <w:rFonts w:cstheme="minorHAnsi"/>
            <w:shd w:val="clear" w:color="auto" w:fill="FFFFFF"/>
          </w:rPr>
          <w:t>https://www.bbc.com/news/world-africa-57413354</w:t>
        </w:r>
      </w:hyperlink>
      <w:r w:rsidR="00254845">
        <w:rPr>
          <w:rFonts w:cstheme="minorHAnsi"/>
          <w:shd w:val="clear" w:color="auto" w:fill="FFFFFF"/>
        </w:rPr>
        <w:t xml:space="preserve"> </w:t>
      </w:r>
    </w:p>
    <w:p w14:paraId="67399DEA" w14:textId="230D9B9E" w:rsidR="005C56D1" w:rsidRDefault="005C56D1" w:rsidP="007E532A">
      <w:r>
        <w:t>NYU Stern. 2024.</w:t>
      </w:r>
      <w:r w:rsidRPr="005C56D1">
        <w:t xml:space="preserve"> </w:t>
      </w:r>
      <w:r w:rsidRPr="005C56D1">
        <w:rPr>
          <w:i/>
          <w:iCs/>
        </w:rPr>
        <w:t>Food and Agriculture Sustainability Strategies Framework</w:t>
      </w:r>
      <w:r>
        <w:t>. [Online]. [Accessed 21 Se</w:t>
      </w:r>
      <w:r w:rsidR="00945323">
        <w:t xml:space="preserve">ptember 2024]. Available from: </w:t>
      </w:r>
      <w:hyperlink r:id="rId75" w:history="1">
        <w:r w:rsidR="00945323" w:rsidRPr="00A57204">
          <w:rPr>
            <w:rStyle w:val="Hyperlink"/>
          </w:rPr>
          <w:t>https://www.stern.nyu.edu/experience-stern/about/departments-centers-initiatives/centers-of-research/center-sustainable-business/research/return-sustainability-investment-rosi/food-and-agriculture-sustainability-strategies</w:t>
        </w:r>
      </w:hyperlink>
      <w:r w:rsidR="00945323">
        <w:t xml:space="preserve"> </w:t>
      </w:r>
      <w:r>
        <w:t xml:space="preserve"> </w:t>
      </w:r>
    </w:p>
    <w:p w14:paraId="4B458F3F" w14:textId="5AFAEBEC" w:rsidR="00DE0069" w:rsidRPr="00592C5C" w:rsidRDefault="00DE0069" w:rsidP="007E532A">
      <w:pPr>
        <w:rPr>
          <w:rFonts w:cstheme="minorHAnsi"/>
          <w:shd w:val="clear" w:color="auto" w:fill="FFFFFF"/>
        </w:rPr>
      </w:pPr>
      <w:r>
        <w:t>O’Dwyer</w:t>
      </w:r>
      <w:r w:rsidR="00FE3B91">
        <w:t>, L. M.</w:t>
      </w:r>
      <w:r>
        <w:t xml:space="preserve"> and Bernauer</w:t>
      </w:r>
      <w:r w:rsidR="00FE3B91">
        <w:t xml:space="preserve">, J. A. 2014. </w:t>
      </w:r>
      <w:r w:rsidR="00592C5C" w:rsidRPr="00592C5C">
        <w:rPr>
          <w:i/>
          <w:iCs/>
        </w:rPr>
        <w:t>Quantitative Research for the Qualitative Researcher</w:t>
      </w:r>
      <w:r w:rsidR="00592C5C">
        <w:rPr>
          <w:i/>
          <w:iCs/>
        </w:rPr>
        <w:t xml:space="preserve">. </w:t>
      </w:r>
      <w:r w:rsidR="00592C5C">
        <w:t xml:space="preserve">[Online]. </w:t>
      </w:r>
      <w:r w:rsidR="0028086D" w:rsidRPr="0028086D">
        <w:t>Thousand Oaks, CA: SAGE Publications, Inc.</w:t>
      </w:r>
      <w:r w:rsidR="0062482D">
        <w:t xml:space="preserve"> [Accessed 3 September 2024]. Available from: </w:t>
      </w:r>
      <w:hyperlink r:id="rId76" w:history="1">
        <w:r w:rsidR="007200A3" w:rsidRPr="0026622F">
          <w:rPr>
            <w:rStyle w:val="Hyperlink"/>
          </w:rPr>
          <w:t>https://doi.org/10.4135/9781506335674</w:t>
        </w:r>
      </w:hyperlink>
      <w:r w:rsidR="007200A3">
        <w:t xml:space="preserve"> </w:t>
      </w:r>
    </w:p>
    <w:p w14:paraId="7C22C948" w14:textId="318EC691" w:rsidR="00D32BC7" w:rsidRDefault="00D32BC7" w:rsidP="007E532A">
      <w:pPr>
        <w:rPr>
          <w:rFonts w:cstheme="minorHAnsi"/>
          <w:shd w:val="clear" w:color="auto" w:fill="FFFFFF"/>
        </w:rPr>
      </w:pPr>
      <w:r>
        <w:rPr>
          <w:rFonts w:cstheme="minorHAnsi"/>
          <w:shd w:val="clear" w:color="auto" w:fill="FFFFFF"/>
        </w:rPr>
        <w:t>OECD</w:t>
      </w:r>
      <w:r w:rsidR="00812920">
        <w:rPr>
          <w:rFonts w:cstheme="minorHAnsi"/>
          <w:shd w:val="clear" w:color="auto" w:fill="FFFFFF"/>
        </w:rPr>
        <w:t xml:space="preserve">. 2023. </w:t>
      </w:r>
      <w:r w:rsidR="00812920" w:rsidRPr="000B10E2">
        <w:rPr>
          <w:rFonts w:cstheme="minorHAnsi"/>
          <w:i/>
          <w:iCs/>
          <w:shd w:val="clear" w:color="auto" w:fill="FFFFFF"/>
        </w:rPr>
        <w:t>OECD Guidelines for Multinational Enterprises on Responsible Business Conduct</w:t>
      </w:r>
      <w:r w:rsidR="00812920">
        <w:rPr>
          <w:rFonts w:cstheme="minorHAnsi"/>
          <w:shd w:val="clear" w:color="auto" w:fill="FFFFFF"/>
        </w:rPr>
        <w:t>. [Online]</w:t>
      </w:r>
      <w:r w:rsidR="00881F23">
        <w:rPr>
          <w:rFonts w:cstheme="minorHAnsi"/>
          <w:shd w:val="clear" w:color="auto" w:fill="FFFFFF"/>
        </w:rPr>
        <w:t xml:space="preserve">. Paris: OECD Publishing. [Accessed </w:t>
      </w:r>
      <w:r w:rsidR="005977A7">
        <w:rPr>
          <w:rFonts w:cstheme="minorHAnsi"/>
          <w:shd w:val="clear" w:color="auto" w:fill="FFFFFF"/>
        </w:rPr>
        <w:t xml:space="preserve">17 September 2024]. Available from: </w:t>
      </w:r>
      <w:hyperlink r:id="rId77" w:history="1">
        <w:r w:rsidR="005977A7" w:rsidRPr="0018328C">
          <w:rPr>
            <w:rStyle w:val="Hyperlink"/>
            <w:rFonts w:cstheme="minorHAnsi"/>
            <w:shd w:val="clear" w:color="auto" w:fill="FFFFFF"/>
          </w:rPr>
          <w:t>https://doi.org/10.1787/81f92357-en</w:t>
        </w:r>
      </w:hyperlink>
      <w:r w:rsidR="005977A7">
        <w:rPr>
          <w:rFonts w:cstheme="minorHAnsi"/>
          <w:shd w:val="clear" w:color="auto" w:fill="FFFFFF"/>
        </w:rPr>
        <w:t xml:space="preserve"> </w:t>
      </w:r>
    </w:p>
    <w:p w14:paraId="4CAA7FF7" w14:textId="242A0C33" w:rsidR="007F6205" w:rsidRDefault="007F6205" w:rsidP="007E532A">
      <w:pPr>
        <w:rPr>
          <w:rFonts w:cstheme="minorHAnsi"/>
          <w:shd w:val="clear" w:color="auto" w:fill="FFFFFF"/>
        </w:rPr>
      </w:pPr>
      <w:r w:rsidRPr="002F57AB">
        <w:rPr>
          <w:rFonts w:cstheme="minorHAnsi"/>
          <w:shd w:val="clear" w:color="auto" w:fill="FFFFFF"/>
        </w:rPr>
        <w:t>Office of the United Nations High Commissioner for Human Rights</w:t>
      </w:r>
      <w:r>
        <w:rPr>
          <w:rFonts w:cstheme="minorHAnsi"/>
          <w:shd w:val="clear" w:color="auto" w:fill="FFFFFF"/>
        </w:rPr>
        <w:t>. 20</w:t>
      </w:r>
      <w:r w:rsidR="005816D9">
        <w:rPr>
          <w:rFonts w:cstheme="minorHAnsi"/>
          <w:shd w:val="clear" w:color="auto" w:fill="FFFFFF"/>
        </w:rPr>
        <w:t>12</w:t>
      </w:r>
      <w:r>
        <w:rPr>
          <w:rFonts w:cstheme="minorHAnsi"/>
          <w:shd w:val="clear" w:color="auto" w:fill="FFFFFF"/>
        </w:rPr>
        <w:t xml:space="preserve">. </w:t>
      </w:r>
      <w:r>
        <w:rPr>
          <w:rFonts w:cstheme="minorHAnsi"/>
          <w:i/>
          <w:iCs/>
          <w:shd w:val="clear" w:color="auto" w:fill="FFFFFF"/>
        </w:rPr>
        <w:t xml:space="preserve">The Corporate Responsibility to Respect Human Rights: An Interpretive Guide. </w:t>
      </w:r>
      <w:r>
        <w:rPr>
          <w:rFonts w:cstheme="minorHAnsi"/>
          <w:shd w:val="clear" w:color="auto" w:fill="FFFFFF"/>
        </w:rPr>
        <w:t xml:space="preserve">[Online]. Geneva: United Nations. [Accessed 21 August 2024]. Available form: </w:t>
      </w:r>
      <w:hyperlink r:id="rId78" w:history="1">
        <w:r w:rsidRPr="0026622F">
          <w:rPr>
            <w:rStyle w:val="Hyperlink"/>
            <w:rFonts w:cstheme="minorHAnsi"/>
            <w:shd w:val="clear" w:color="auto" w:fill="FFFFFF"/>
          </w:rPr>
          <w:t>https://www.ohchr.org/sites/default/files/Documents/publications/hr.puB.12.2_en.pdf</w:t>
        </w:r>
      </w:hyperlink>
    </w:p>
    <w:p w14:paraId="0D1E28EF" w14:textId="4651D6CE" w:rsidR="00605F25" w:rsidRPr="00EB5C31" w:rsidRDefault="00605F25" w:rsidP="007E532A">
      <w:pPr>
        <w:rPr>
          <w:rFonts w:cstheme="minorHAnsi"/>
          <w:shd w:val="clear" w:color="auto" w:fill="FFFFFF"/>
        </w:rPr>
      </w:pPr>
      <w:r>
        <w:rPr>
          <w:rFonts w:cstheme="minorHAnsi"/>
          <w:shd w:val="clear" w:color="auto" w:fill="FFFFFF"/>
        </w:rPr>
        <w:t>Qualtrics</w:t>
      </w:r>
      <w:r w:rsidR="00EB5C31">
        <w:rPr>
          <w:rFonts w:cstheme="minorHAnsi"/>
          <w:shd w:val="clear" w:color="auto" w:fill="FFFFFF"/>
        </w:rPr>
        <w:t xml:space="preserve">. 2024. </w:t>
      </w:r>
      <w:r w:rsidR="00EB5C31">
        <w:rPr>
          <w:rFonts w:cstheme="minorHAnsi"/>
          <w:i/>
          <w:iCs/>
          <w:shd w:val="clear" w:color="auto" w:fill="FFFFFF"/>
        </w:rPr>
        <w:t xml:space="preserve">Sample size calculator. </w:t>
      </w:r>
      <w:r w:rsidR="00EB5C31">
        <w:rPr>
          <w:rFonts w:cstheme="minorHAnsi"/>
          <w:shd w:val="clear" w:color="auto" w:fill="FFFFFF"/>
        </w:rPr>
        <w:t xml:space="preserve">[Online]. [Accessed 6 September 2024]. Available from: </w:t>
      </w:r>
      <w:hyperlink r:id="rId79" w:history="1">
        <w:r w:rsidR="00E17BF4" w:rsidRPr="0026622F">
          <w:rPr>
            <w:rStyle w:val="Hyperlink"/>
            <w:rFonts w:cstheme="minorHAnsi"/>
            <w:shd w:val="clear" w:color="auto" w:fill="FFFFFF"/>
          </w:rPr>
          <w:t>https://www.qualtrics.com/blog/calculating-sample-size/</w:t>
        </w:r>
      </w:hyperlink>
      <w:r w:rsidR="00E17BF4">
        <w:rPr>
          <w:rFonts w:cstheme="minorHAnsi"/>
          <w:shd w:val="clear" w:color="auto" w:fill="FFFFFF"/>
        </w:rPr>
        <w:t xml:space="preserve"> </w:t>
      </w:r>
    </w:p>
    <w:p w14:paraId="62A68C31" w14:textId="391DC086" w:rsidR="001210AD" w:rsidRDefault="00592AFD" w:rsidP="007E532A">
      <w:pPr>
        <w:rPr>
          <w:rFonts w:cstheme="minorHAnsi"/>
          <w:shd w:val="clear" w:color="auto" w:fill="FFFFFF"/>
        </w:rPr>
      </w:pPr>
      <w:r>
        <w:rPr>
          <w:rFonts w:cstheme="minorHAnsi"/>
          <w:shd w:val="clear" w:color="auto" w:fill="FFFFFF"/>
        </w:rPr>
        <w:t xml:space="preserve">Quijano, G. and Lopez, C. 2021. </w:t>
      </w:r>
      <w:r>
        <w:t>Rise of Mandatory Human Rights Due Diligence: A Beacon of Hope or a Double-Edged Sword?</w:t>
      </w:r>
      <w:r>
        <w:rPr>
          <w:rFonts w:cstheme="minorHAnsi"/>
          <w:shd w:val="clear" w:color="auto" w:fill="FFFFFF"/>
        </w:rPr>
        <w:t xml:space="preserve"> </w:t>
      </w:r>
      <w:r w:rsidR="002860CE" w:rsidRPr="006439A7">
        <w:rPr>
          <w:i/>
          <w:iCs/>
        </w:rPr>
        <w:t>Business and Human Rights Journal</w:t>
      </w:r>
      <w:r w:rsidR="008C4F8A">
        <w:t xml:space="preserve">. </w:t>
      </w:r>
      <w:r w:rsidR="008C4F8A" w:rsidRPr="008C4F8A">
        <w:t>[Online].</w:t>
      </w:r>
      <w:r w:rsidR="002860CE" w:rsidRPr="00DA6F7F">
        <w:t xml:space="preserve"> </w:t>
      </w:r>
      <w:r w:rsidR="002860CE">
        <w:rPr>
          <w:b/>
          <w:bCs/>
        </w:rPr>
        <w:t>6</w:t>
      </w:r>
      <w:r w:rsidR="002860CE" w:rsidRPr="00DA6F7F">
        <w:t xml:space="preserve">(2), pp. </w:t>
      </w:r>
      <w:r w:rsidR="007B7EF8">
        <w:t>241</w:t>
      </w:r>
      <w:r w:rsidR="002860CE" w:rsidRPr="00DA6F7F">
        <w:t>–</w:t>
      </w:r>
      <w:r w:rsidR="007B7EF8">
        <w:t>254</w:t>
      </w:r>
      <w:r w:rsidR="008C4F8A">
        <w:t xml:space="preserve">, [Accessed 26 August 2024]. Available from: </w:t>
      </w:r>
      <w:hyperlink r:id="rId80" w:history="1">
        <w:r w:rsidR="00971299" w:rsidRPr="00A57204">
          <w:rPr>
            <w:rStyle w:val="Hyperlink"/>
          </w:rPr>
          <w:t>https://doi.org/10.1017/bhj.2021.7</w:t>
        </w:r>
      </w:hyperlink>
      <w:r w:rsidR="00971299">
        <w:t xml:space="preserve"> </w:t>
      </w:r>
    </w:p>
    <w:p w14:paraId="66CF5C7A" w14:textId="666EF485" w:rsidR="00DD45BA" w:rsidRPr="00437414" w:rsidRDefault="002C45BC" w:rsidP="007E532A">
      <w:pPr>
        <w:rPr>
          <w:rFonts w:cstheme="minorHAnsi"/>
          <w:shd w:val="clear" w:color="auto" w:fill="FFFFFF"/>
        </w:rPr>
      </w:pPr>
      <w:r w:rsidRPr="002C45BC">
        <w:rPr>
          <w:rFonts w:cstheme="minorHAnsi"/>
          <w:shd w:val="clear" w:color="auto" w:fill="FFFFFF"/>
        </w:rPr>
        <w:t>Rajagopalan</w:t>
      </w:r>
      <w:r>
        <w:rPr>
          <w:rFonts w:cstheme="minorHAnsi"/>
          <w:shd w:val="clear" w:color="auto" w:fill="FFFFFF"/>
        </w:rPr>
        <w:t>, M,</w:t>
      </w:r>
      <w:r w:rsidRPr="002C45BC">
        <w:rPr>
          <w:rFonts w:cstheme="minorHAnsi"/>
          <w:shd w:val="clear" w:color="auto" w:fill="FFFFFF"/>
        </w:rPr>
        <w:t xml:space="preserve"> and Inzamam</w:t>
      </w:r>
      <w:r>
        <w:rPr>
          <w:rFonts w:cstheme="minorHAnsi"/>
          <w:shd w:val="clear" w:color="auto" w:fill="FFFFFF"/>
        </w:rPr>
        <w:t xml:space="preserve">, Q. </w:t>
      </w:r>
      <w:r w:rsidR="00437414">
        <w:rPr>
          <w:rFonts w:cstheme="minorHAnsi"/>
          <w:shd w:val="clear" w:color="auto" w:fill="FFFFFF"/>
        </w:rPr>
        <w:t xml:space="preserve">2024. </w:t>
      </w:r>
      <w:r w:rsidR="00437414" w:rsidRPr="00437414">
        <w:rPr>
          <w:rFonts w:cstheme="minorHAnsi"/>
          <w:shd w:val="clear" w:color="auto" w:fill="FFFFFF"/>
        </w:rPr>
        <w:t>The Brutality of Sugar: Debt, Child Marriage and Hysterectomies</w:t>
      </w:r>
      <w:r w:rsidR="00437414">
        <w:rPr>
          <w:rFonts w:cstheme="minorHAnsi"/>
          <w:shd w:val="clear" w:color="auto" w:fill="FFFFFF"/>
        </w:rPr>
        <w:t xml:space="preserve">. </w:t>
      </w:r>
      <w:r w:rsidR="00437414">
        <w:rPr>
          <w:rFonts w:cstheme="minorHAnsi"/>
          <w:i/>
          <w:iCs/>
          <w:shd w:val="clear" w:color="auto" w:fill="FFFFFF"/>
        </w:rPr>
        <w:t xml:space="preserve">The New York Times. </w:t>
      </w:r>
      <w:r w:rsidR="001F79B5">
        <w:rPr>
          <w:rFonts w:cstheme="minorHAnsi"/>
          <w:shd w:val="clear" w:color="auto" w:fill="FFFFFF"/>
        </w:rPr>
        <w:t xml:space="preserve">[Online]. </w:t>
      </w:r>
      <w:r w:rsidR="00437414">
        <w:rPr>
          <w:rFonts w:cstheme="minorHAnsi"/>
          <w:shd w:val="clear" w:color="auto" w:fill="FFFFFF"/>
        </w:rPr>
        <w:t>24 March. [</w:t>
      </w:r>
      <w:r w:rsidR="00780FF1">
        <w:rPr>
          <w:rFonts w:cstheme="minorHAnsi"/>
          <w:shd w:val="clear" w:color="auto" w:fill="FFFFFF"/>
        </w:rPr>
        <w:t xml:space="preserve">Accessed 18 August 2024]. Available from: </w:t>
      </w:r>
      <w:hyperlink r:id="rId81" w:history="1">
        <w:r w:rsidR="001322B9" w:rsidRPr="0026622F">
          <w:rPr>
            <w:rStyle w:val="Hyperlink"/>
            <w:rFonts w:cstheme="minorHAnsi"/>
            <w:shd w:val="clear" w:color="auto" w:fill="FFFFFF"/>
          </w:rPr>
          <w:t>https://www.nytimes.com/2024/03/24/world/asia/india-sugar-cane-fields-child-labor-hysterectomies.html</w:t>
        </w:r>
      </w:hyperlink>
      <w:r w:rsidR="001322B9">
        <w:rPr>
          <w:rFonts w:cstheme="minorHAnsi"/>
          <w:shd w:val="clear" w:color="auto" w:fill="FFFFFF"/>
        </w:rPr>
        <w:t xml:space="preserve"> </w:t>
      </w:r>
    </w:p>
    <w:p w14:paraId="1E08B352" w14:textId="1F43D521" w:rsidR="00D17CF3" w:rsidRPr="000A7B06" w:rsidRDefault="00D17CF3" w:rsidP="007E532A">
      <w:pPr>
        <w:rPr>
          <w:rFonts w:cstheme="minorHAnsi"/>
          <w:shd w:val="clear" w:color="auto" w:fill="FFFFFF"/>
        </w:rPr>
      </w:pPr>
      <w:r>
        <w:rPr>
          <w:rFonts w:cstheme="minorHAnsi"/>
          <w:shd w:val="clear" w:color="auto" w:fill="FFFFFF"/>
        </w:rPr>
        <w:t>Ravindran</w:t>
      </w:r>
      <w:r w:rsidR="000A7B06">
        <w:rPr>
          <w:rFonts w:cstheme="minorHAnsi"/>
          <w:shd w:val="clear" w:color="auto" w:fill="FFFFFF"/>
        </w:rPr>
        <w:t xml:space="preserve">, J. 2023. </w:t>
      </w:r>
      <w:r w:rsidR="000A7B06" w:rsidRPr="000A7B06">
        <w:rPr>
          <w:rFonts w:cstheme="minorHAnsi"/>
          <w:shd w:val="clear" w:color="auto" w:fill="FFFFFF"/>
        </w:rPr>
        <w:t>‘We give our blood so they live comfortably’: Sri Lanka’s tea pickers say they go hungry and live in squalor</w:t>
      </w:r>
      <w:r w:rsidR="000A7B06">
        <w:rPr>
          <w:rFonts w:cstheme="minorHAnsi"/>
          <w:shd w:val="clear" w:color="auto" w:fill="FFFFFF"/>
        </w:rPr>
        <w:t xml:space="preserve">. </w:t>
      </w:r>
      <w:r w:rsidR="000A7B06">
        <w:rPr>
          <w:rFonts w:cstheme="minorHAnsi"/>
          <w:i/>
          <w:iCs/>
          <w:shd w:val="clear" w:color="auto" w:fill="FFFFFF"/>
        </w:rPr>
        <w:t xml:space="preserve">The Guardian. </w:t>
      </w:r>
      <w:r w:rsidR="000A7B06">
        <w:rPr>
          <w:rFonts w:cstheme="minorHAnsi"/>
          <w:shd w:val="clear" w:color="auto" w:fill="FFFFFF"/>
        </w:rPr>
        <w:t xml:space="preserve">[Online]. </w:t>
      </w:r>
      <w:r w:rsidR="00707DAB">
        <w:rPr>
          <w:rFonts w:cstheme="minorHAnsi"/>
          <w:shd w:val="clear" w:color="auto" w:fill="FFFFFF"/>
        </w:rPr>
        <w:t xml:space="preserve">23 May. [Accessed: 18 August 2024]. Available from: </w:t>
      </w:r>
      <w:hyperlink r:id="rId82" w:history="1">
        <w:r w:rsidR="00707DAB" w:rsidRPr="0026622F">
          <w:rPr>
            <w:rStyle w:val="Hyperlink"/>
            <w:rFonts w:cstheme="minorHAnsi"/>
            <w:shd w:val="clear" w:color="auto" w:fill="FFFFFF"/>
          </w:rPr>
          <w:t>https://www.theguardian.com/global-development/2023/may/23/we-give-our-blood-so-they-live-comfortably-sri-lankas-tea-pickers-say-they-go-hungry-and-live-in-squalor</w:t>
        </w:r>
      </w:hyperlink>
      <w:r w:rsidR="00707DAB">
        <w:rPr>
          <w:rFonts w:cstheme="minorHAnsi"/>
          <w:shd w:val="clear" w:color="auto" w:fill="FFFFFF"/>
        </w:rPr>
        <w:t xml:space="preserve"> </w:t>
      </w:r>
    </w:p>
    <w:p w14:paraId="411ACF86" w14:textId="3475BB88" w:rsidR="00BF5449" w:rsidRPr="007B2720" w:rsidRDefault="00BF5449" w:rsidP="007E532A">
      <w:pPr>
        <w:rPr>
          <w:rFonts w:cstheme="minorHAnsi"/>
          <w:shd w:val="clear" w:color="auto" w:fill="FFFFFF"/>
        </w:rPr>
      </w:pPr>
      <w:r>
        <w:rPr>
          <w:rFonts w:cstheme="minorHAnsi"/>
          <w:shd w:val="clear" w:color="auto" w:fill="FFFFFF"/>
        </w:rPr>
        <w:t xml:space="preserve">Ruggie, J. G. </w:t>
      </w:r>
      <w:r w:rsidR="00D14F5A">
        <w:rPr>
          <w:rFonts w:cstheme="minorHAnsi"/>
          <w:shd w:val="clear" w:color="auto" w:fill="FFFFFF"/>
        </w:rPr>
        <w:t xml:space="preserve">2008. </w:t>
      </w:r>
      <w:r w:rsidR="007B2720" w:rsidRPr="007B2720">
        <w:rPr>
          <w:rFonts w:cstheme="minorHAnsi"/>
          <w:i/>
          <w:iCs/>
          <w:shd w:val="clear" w:color="auto" w:fill="FFFFFF"/>
        </w:rPr>
        <w:t>Protect, respect and remedy: a framework for business and human rights</w:t>
      </w:r>
      <w:r w:rsidR="00C90E5E">
        <w:rPr>
          <w:rFonts w:cstheme="minorHAnsi"/>
          <w:i/>
          <w:iCs/>
          <w:shd w:val="clear" w:color="auto" w:fill="FFFFFF"/>
        </w:rPr>
        <w:t>.</w:t>
      </w:r>
      <w:r w:rsidR="007B2720" w:rsidRPr="007B2720">
        <w:rPr>
          <w:rFonts w:cstheme="minorHAnsi"/>
          <w:i/>
          <w:iCs/>
          <w:shd w:val="clear" w:color="auto" w:fill="FFFFFF"/>
        </w:rPr>
        <w:t xml:space="preserve"> </w:t>
      </w:r>
      <w:r w:rsidR="00C90E5E">
        <w:rPr>
          <w:rFonts w:cstheme="minorHAnsi"/>
          <w:i/>
          <w:iCs/>
          <w:shd w:val="clear" w:color="auto" w:fill="FFFFFF"/>
        </w:rPr>
        <w:t>R</w:t>
      </w:r>
      <w:r w:rsidR="007B2720" w:rsidRPr="007B2720">
        <w:rPr>
          <w:rFonts w:cstheme="minorHAnsi"/>
          <w:i/>
          <w:iCs/>
          <w:shd w:val="clear" w:color="auto" w:fill="FFFFFF"/>
        </w:rPr>
        <w:t xml:space="preserve">eport of the Special Representative of the Secretary-General on the Issue of Human Rights and Transnational Corporations </w:t>
      </w:r>
      <w:r w:rsidR="007B2720" w:rsidRPr="007B2720">
        <w:rPr>
          <w:rFonts w:cstheme="minorHAnsi"/>
          <w:i/>
          <w:iCs/>
          <w:shd w:val="clear" w:color="auto" w:fill="FFFFFF"/>
        </w:rPr>
        <w:lastRenderedPageBreak/>
        <w:t>and Other Business Enterprises</w:t>
      </w:r>
      <w:r w:rsidR="007B2720">
        <w:rPr>
          <w:rFonts w:cstheme="minorHAnsi"/>
          <w:i/>
          <w:iCs/>
          <w:shd w:val="clear" w:color="auto" w:fill="FFFFFF"/>
        </w:rPr>
        <w:t xml:space="preserve">. </w:t>
      </w:r>
      <w:r w:rsidR="007B2720">
        <w:rPr>
          <w:rFonts w:cstheme="minorHAnsi"/>
          <w:shd w:val="clear" w:color="auto" w:fill="FFFFFF"/>
        </w:rPr>
        <w:t>[Online] Geneva: United Natio</w:t>
      </w:r>
      <w:r w:rsidR="00A84239">
        <w:rPr>
          <w:rFonts w:cstheme="minorHAnsi"/>
          <w:shd w:val="clear" w:color="auto" w:fill="FFFFFF"/>
        </w:rPr>
        <w:t xml:space="preserve">ns. [Accessed 21 August 2024]. Available from: </w:t>
      </w:r>
      <w:hyperlink r:id="rId83" w:history="1">
        <w:r w:rsidR="00A84239" w:rsidRPr="0026622F">
          <w:rPr>
            <w:rStyle w:val="Hyperlink"/>
            <w:rFonts w:cstheme="minorHAnsi"/>
            <w:shd w:val="clear" w:color="auto" w:fill="FFFFFF"/>
          </w:rPr>
          <w:t>https://digitallibrary.un.org/record/625292?ln=en&amp;v=pdf</w:t>
        </w:r>
      </w:hyperlink>
      <w:r w:rsidR="00A84239">
        <w:rPr>
          <w:rFonts w:cstheme="minorHAnsi"/>
          <w:shd w:val="clear" w:color="auto" w:fill="FFFFFF"/>
        </w:rPr>
        <w:t xml:space="preserve"> </w:t>
      </w:r>
    </w:p>
    <w:p w14:paraId="29CCF122" w14:textId="2F6AED75" w:rsidR="00BD4A4D" w:rsidRPr="00BD4A4D" w:rsidRDefault="00BD4A4D" w:rsidP="00D56DEE">
      <w:pPr>
        <w:rPr>
          <w:rFonts w:cstheme="minorHAnsi"/>
          <w:i/>
          <w:iCs/>
          <w:shd w:val="clear" w:color="auto" w:fill="FFFFFF"/>
        </w:rPr>
      </w:pPr>
      <w:r>
        <w:rPr>
          <w:rFonts w:cstheme="minorHAnsi"/>
          <w:shd w:val="clear" w:color="auto" w:fill="FFFFFF"/>
        </w:rPr>
        <w:t xml:space="preserve">SAI Platform. 2021. </w:t>
      </w:r>
      <w:r w:rsidRPr="00BD4A4D">
        <w:rPr>
          <w:i/>
          <w:iCs/>
        </w:rPr>
        <w:t>Position statement on human rights</w:t>
      </w:r>
      <w:r>
        <w:t>. [Online]</w:t>
      </w:r>
      <w:r w:rsidR="001356A9">
        <w:t xml:space="preserve">. [Accessed 29 August 2024]. Available from: </w:t>
      </w:r>
      <w:hyperlink r:id="rId84" w:history="1">
        <w:r w:rsidR="001356A9" w:rsidRPr="0026622F">
          <w:rPr>
            <w:rStyle w:val="Hyperlink"/>
          </w:rPr>
          <w:t>https://saiplatform.org/wp-content/uploads/2021/02/sai-platform-position-on-human-rights_20210210.pdf</w:t>
        </w:r>
      </w:hyperlink>
      <w:r w:rsidR="001356A9">
        <w:t xml:space="preserve"> </w:t>
      </w:r>
    </w:p>
    <w:p w14:paraId="25B17F78" w14:textId="7CE4EDDA" w:rsidR="00670D09" w:rsidRDefault="00670D09" w:rsidP="00D56DEE">
      <w:pPr>
        <w:rPr>
          <w:rFonts w:cstheme="minorHAnsi"/>
          <w:shd w:val="clear" w:color="auto" w:fill="FFFFFF"/>
        </w:rPr>
      </w:pPr>
      <w:r>
        <w:rPr>
          <w:rFonts w:cstheme="minorHAnsi"/>
          <w:shd w:val="clear" w:color="auto" w:fill="FFFFFF"/>
        </w:rPr>
        <w:t xml:space="preserve">SAI Platform. 2024. </w:t>
      </w:r>
      <w:r w:rsidRPr="009E7601">
        <w:rPr>
          <w:rFonts w:cstheme="minorHAnsi"/>
          <w:i/>
          <w:iCs/>
          <w:shd w:val="clear" w:color="auto" w:fill="FFFFFF"/>
        </w:rPr>
        <w:t>Solving global agriculture challenges with measurable impact</w:t>
      </w:r>
      <w:r>
        <w:rPr>
          <w:rFonts w:cstheme="minorHAnsi"/>
          <w:i/>
          <w:iCs/>
          <w:shd w:val="clear" w:color="auto" w:fill="FFFFFF"/>
        </w:rPr>
        <w:t xml:space="preserve">. </w:t>
      </w:r>
      <w:r>
        <w:rPr>
          <w:rFonts w:cstheme="minorHAnsi"/>
          <w:shd w:val="clear" w:color="auto" w:fill="FFFFFF"/>
        </w:rPr>
        <w:t xml:space="preserve">[Online]. [Accessed 29 August 2024]. Available from: </w:t>
      </w:r>
      <w:hyperlink r:id="rId85" w:history="1">
        <w:r w:rsidR="00971299" w:rsidRPr="00A57204">
          <w:rPr>
            <w:rStyle w:val="Hyperlink"/>
            <w:rFonts w:cstheme="minorHAnsi"/>
            <w:shd w:val="clear" w:color="auto" w:fill="FFFFFF"/>
          </w:rPr>
          <w:t>https://saiplatform.org/our-work/</w:t>
        </w:r>
      </w:hyperlink>
      <w:r w:rsidR="00971299">
        <w:rPr>
          <w:rFonts w:cstheme="minorHAnsi"/>
          <w:shd w:val="clear" w:color="auto" w:fill="FFFFFF"/>
        </w:rPr>
        <w:t xml:space="preserve"> </w:t>
      </w:r>
    </w:p>
    <w:p w14:paraId="792B8511" w14:textId="00D7F97B" w:rsidR="00C60DE0" w:rsidRDefault="00C60DE0" w:rsidP="00D56DEE">
      <w:pPr>
        <w:rPr>
          <w:rFonts w:cstheme="minorHAnsi"/>
          <w:shd w:val="clear" w:color="auto" w:fill="FFFFFF"/>
        </w:rPr>
      </w:pPr>
      <w:r>
        <w:rPr>
          <w:rFonts w:cstheme="minorHAnsi"/>
          <w:shd w:val="clear" w:color="auto" w:fill="FFFFFF"/>
        </w:rPr>
        <w:t>Salaam-Blyther, Y.,</w:t>
      </w:r>
      <w:r w:rsidR="003E6321">
        <w:rPr>
          <w:rFonts w:cstheme="minorHAnsi"/>
          <w:shd w:val="clear" w:color="auto" w:fill="FFFFFF"/>
        </w:rPr>
        <w:t xml:space="preserve"> Hanrahan, C. E.</w:t>
      </w:r>
      <w:r w:rsidR="00D05406">
        <w:rPr>
          <w:rFonts w:cstheme="minorHAnsi"/>
          <w:shd w:val="clear" w:color="auto" w:fill="FFFFFF"/>
        </w:rPr>
        <w:t xml:space="preserve"> and</w:t>
      </w:r>
      <w:r w:rsidR="005A3675">
        <w:rPr>
          <w:rFonts w:cstheme="minorHAnsi"/>
          <w:shd w:val="clear" w:color="auto" w:fill="FFFFFF"/>
        </w:rPr>
        <w:t xml:space="preserve"> </w:t>
      </w:r>
      <w:r w:rsidR="00612B1E">
        <w:rPr>
          <w:rFonts w:cstheme="minorHAnsi"/>
          <w:shd w:val="clear" w:color="auto" w:fill="FFFFFF"/>
        </w:rPr>
        <w:t>Cook, N.</w:t>
      </w:r>
      <w:r w:rsidR="00DC7ABF">
        <w:rPr>
          <w:rFonts w:cstheme="minorHAnsi"/>
          <w:shd w:val="clear" w:color="auto" w:fill="FFFFFF"/>
        </w:rPr>
        <w:t xml:space="preserve"> 2005. </w:t>
      </w:r>
      <w:r w:rsidR="00D71EE2" w:rsidRPr="00D71EE2">
        <w:rPr>
          <w:rFonts w:cstheme="minorHAnsi"/>
          <w:i/>
          <w:iCs/>
          <w:shd w:val="clear" w:color="auto" w:fill="FFFFFF"/>
        </w:rPr>
        <w:t>Child Labor in West African Cocoa Production: Issues and U.S. Policy</w:t>
      </w:r>
      <w:r w:rsidR="00D2635A">
        <w:rPr>
          <w:rFonts w:cstheme="minorHAnsi"/>
          <w:i/>
          <w:iCs/>
          <w:shd w:val="clear" w:color="auto" w:fill="FFFFFF"/>
        </w:rPr>
        <w:t>.</w:t>
      </w:r>
      <w:r w:rsidR="003E6321">
        <w:rPr>
          <w:rFonts w:cstheme="minorHAnsi"/>
          <w:shd w:val="clear" w:color="auto" w:fill="FFFFFF"/>
        </w:rPr>
        <w:t xml:space="preserve"> </w:t>
      </w:r>
      <w:r w:rsidR="00D2635A">
        <w:rPr>
          <w:rFonts w:cstheme="minorHAnsi"/>
          <w:shd w:val="clear" w:color="auto" w:fill="FFFFFF"/>
        </w:rPr>
        <w:t xml:space="preserve">[Online]. </w:t>
      </w:r>
      <w:r w:rsidR="008525BF">
        <w:rPr>
          <w:rFonts w:cstheme="minorHAnsi"/>
          <w:shd w:val="clear" w:color="auto" w:fill="FFFFFF"/>
        </w:rPr>
        <w:t xml:space="preserve">USA: </w:t>
      </w:r>
      <w:r w:rsidR="00D56DEE" w:rsidRPr="00D56DEE">
        <w:rPr>
          <w:rFonts w:cstheme="minorHAnsi"/>
          <w:shd w:val="clear" w:color="auto" w:fill="FFFFFF"/>
        </w:rPr>
        <w:t>Library of Congress. Congressional Research Service</w:t>
      </w:r>
      <w:r w:rsidR="001339D7">
        <w:rPr>
          <w:rFonts w:cstheme="minorHAnsi"/>
          <w:shd w:val="clear" w:color="auto" w:fill="FFFFFF"/>
        </w:rPr>
        <w:t>. [Accessed 25 August 2024]. Available from:</w:t>
      </w:r>
      <w:r w:rsidR="008A2D6D">
        <w:rPr>
          <w:rFonts w:cstheme="minorHAnsi"/>
          <w:shd w:val="clear" w:color="auto" w:fill="FFFFFF"/>
        </w:rPr>
        <w:t xml:space="preserve"> </w:t>
      </w:r>
      <w:hyperlink r:id="rId86" w:history="1">
        <w:r w:rsidR="00AF1FA2" w:rsidRPr="0026622F">
          <w:rPr>
            <w:rStyle w:val="Hyperlink"/>
            <w:rFonts w:cstheme="minorHAnsi"/>
            <w:shd w:val="clear" w:color="auto" w:fill="FFFFFF"/>
          </w:rPr>
          <w:t>https://digital.library.unt.edu/ark:/67531/metacrs9107/m2/1/high_res_d/RL32990_2005Jul13.pdf</w:t>
        </w:r>
      </w:hyperlink>
      <w:r w:rsidR="008A2D6D">
        <w:rPr>
          <w:rFonts w:cstheme="minorHAnsi"/>
          <w:shd w:val="clear" w:color="auto" w:fill="FFFFFF"/>
        </w:rPr>
        <w:t xml:space="preserve"> </w:t>
      </w:r>
    </w:p>
    <w:p w14:paraId="2D3AC02A" w14:textId="5E4715F4" w:rsidR="00A158A8" w:rsidRPr="009E6EB8" w:rsidRDefault="00A158A8" w:rsidP="009E6EB8">
      <w:pPr>
        <w:rPr>
          <w:rFonts w:cstheme="minorHAnsi"/>
          <w:shd w:val="clear" w:color="auto" w:fill="FFFFFF"/>
        </w:rPr>
      </w:pPr>
      <w:r>
        <w:rPr>
          <w:rFonts w:cstheme="minorHAnsi"/>
          <w:shd w:val="clear" w:color="auto" w:fill="FFFFFF"/>
        </w:rPr>
        <w:t>Sherman, J. F.</w:t>
      </w:r>
      <w:r w:rsidR="009E6EB8">
        <w:rPr>
          <w:rFonts w:cstheme="minorHAnsi"/>
          <w:shd w:val="clear" w:color="auto" w:fill="FFFFFF"/>
        </w:rPr>
        <w:t xml:space="preserve"> 2021. </w:t>
      </w:r>
      <w:r w:rsidR="009E6EB8" w:rsidRPr="009E6EB8">
        <w:rPr>
          <w:rFonts w:cstheme="minorHAnsi"/>
          <w:i/>
          <w:iCs/>
          <w:shd w:val="clear" w:color="auto" w:fill="FFFFFF"/>
        </w:rPr>
        <w:t>Human Rights Due Diligence and Corporate Governance</w:t>
      </w:r>
      <w:r w:rsidR="009E6EB8">
        <w:rPr>
          <w:rFonts w:cstheme="minorHAnsi"/>
          <w:i/>
          <w:iCs/>
          <w:shd w:val="clear" w:color="auto" w:fill="FFFFFF"/>
        </w:rPr>
        <w:t xml:space="preserve">. </w:t>
      </w:r>
      <w:r w:rsidR="009E6EB8">
        <w:rPr>
          <w:rFonts w:cstheme="minorHAnsi"/>
          <w:shd w:val="clear" w:color="auto" w:fill="FFFFFF"/>
        </w:rPr>
        <w:t>[Online]. [Accessed 16</w:t>
      </w:r>
      <w:r w:rsidR="002C44DE">
        <w:rPr>
          <w:rFonts w:cstheme="minorHAnsi"/>
          <w:shd w:val="clear" w:color="auto" w:fill="FFFFFF"/>
        </w:rPr>
        <w:t xml:space="preserve"> September 2024]. Available from: </w:t>
      </w:r>
      <w:hyperlink r:id="rId87" w:history="1">
        <w:r w:rsidR="00561AA1" w:rsidRPr="0018328C">
          <w:rPr>
            <w:rStyle w:val="Hyperlink"/>
            <w:rFonts w:cstheme="minorHAnsi"/>
            <w:shd w:val="clear" w:color="auto" w:fill="FFFFFF"/>
          </w:rPr>
          <w:t>https://www.hks.harvard.edu/sites/default/files/centers/mrcbg/files/CRI_WP_79_Final.pdf</w:t>
        </w:r>
      </w:hyperlink>
      <w:r w:rsidR="00561AA1">
        <w:rPr>
          <w:rFonts w:cstheme="minorHAnsi"/>
          <w:shd w:val="clear" w:color="auto" w:fill="FFFFFF"/>
        </w:rPr>
        <w:t xml:space="preserve"> </w:t>
      </w:r>
    </w:p>
    <w:p w14:paraId="529284B8" w14:textId="7E4E6C84" w:rsidR="000D7772" w:rsidRDefault="000D7772" w:rsidP="00E0235B">
      <w:pPr>
        <w:rPr>
          <w:rFonts w:cstheme="minorHAnsi"/>
          <w:shd w:val="clear" w:color="auto" w:fill="FFFFFF"/>
        </w:rPr>
      </w:pPr>
      <w:r>
        <w:rPr>
          <w:rFonts w:cstheme="minorHAnsi"/>
          <w:shd w:val="clear" w:color="auto" w:fill="FFFFFF"/>
        </w:rPr>
        <w:t>Shift</w:t>
      </w:r>
      <w:r w:rsidR="007A056B">
        <w:rPr>
          <w:rFonts w:cstheme="minorHAnsi"/>
          <w:shd w:val="clear" w:color="auto" w:fill="FFFFFF"/>
        </w:rPr>
        <w:t xml:space="preserve">. 2024. </w:t>
      </w:r>
      <w:r w:rsidR="007A056B" w:rsidRPr="007A056B">
        <w:rPr>
          <w:rFonts w:cstheme="minorHAnsi"/>
          <w:i/>
          <w:iCs/>
          <w:shd w:val="clear" w:color="auto" w:fill="FFFFFF"/>
        </w:rPr>
        <w:t>Human Rights Due Diligence: The State of Play in Europe</w:t>
      </w:r>
      <w:r w:rsidR="007A056B">
        <w:rPr>
          <w:rFonts w:cstheme="minorHAnsi"/>
          <w:shd w:val="clear" w:color="auto" w:fill="FFFFFF"/>
        </w:rPr>
        <w:t xml:space="preserve">. [Online]. [Accessed </w:t>
      </w:r>
      <w:r w:rsidR="0002399C">
        <w:rPr>
          <w:rFonts w:cstheme="minorHAnsi"/>
          <w:shd w:val="clear" w:color="auto" w:fill="FFFFFF"/>
        </w:rPr>
        <w:t xml:space="preserve">23 September 2024]. Available from: </w:t>
      </w:r>
      <w:hyperlink r:id="rId88" w:history="1">
        <w:r w:rsidR="0002399C" w:rsidRPr="00A57204">
          <w:rPr>
            <w:rStyle w:val="Hyperlink"/>
            <w:rFonts w:cstheme="minorHAnsi"/>
            <w:shd w:val="clear" w:color="auto" w:fill="FFFFFF"/>
          </w:rPr>
          <w:t>https://shiftproject.org/resource/mhrdd-europe-map/</w:t>
        </w:r>
      </w:hyperlink>
      <w:r w:rsidR="0002399C">
        <w:rPr>
          <w:rFonts w:cstheme="minorHAnsi"/>
          <w:shd w:val="clear" w:color="auto" w:fill="FFFFFF"/>
        </w:rPr>
        <w:t xml:space="preserve"> </w:t>
      </w:r>
    </w:p>
    <w:p w14:paraId="719C5F6E" w14:textId="2C0E43A8" w:rsidR="00495660" w:rsidRPr="00ED4C64" w:rsidRDefault="00495660" w:rsidP="00E0235B">
      <w:pPr>
        <w:rPr>
          <w:rFonts w:cstheme="minorHAnsi"/>
          <w:shd w:val="clear" w:color="auto" w:fill="FFFFFF"/>
        </w:rPr>
      </w:pPr>
      <w:r>
        <w:rPr>
          <w:rFonts w:cstheme="minorHAnsi"/>
          <w:shd w:val="clear" w:color="auto" w:fill="FFFFFF"/>
        </w:rPr>
        <w:t>Six Sigma. 2024</w:t>
      </w:r>
      <w:r w:rsidRPr="00ED4C64">
        <w:rPr>
          <w:rFonts w:cstheme="minorHAnsi"/>
          <w:i/>
          <w:iCs/>
          <w:shd w:val="clear" w:color="auto" w:fill="FFFFFF"/>
        </w:rPr>
        <w:t xml:space="preserve">. </w:t>
      </w:r>
      <w:r w:rsidR="00ED4C64" w:rsidRPr="00ED4C64">
        <w:rPr>
          <w:rFonts w:cstheme="minorHAnsi"/>
          <w:i/>
          <w:iCs/>
          <w:shd w:val="clear" w:color="auto" w:fill="FFFFFF"/>
        </w:rPr>
        <w:t>Lewin’s Force Field Analysis in Change Management. What, Why, and How</w:t>
      </w:r>
      <w:r w:rsidR="00ED4C64">
        <w:rPr>
          <w:rFonts w:cstheme="minorHAnsi"/>
          <w:i/>
          <w:iCs/>
          <w:shd w:val="clear" w:color="auto" w:fill="FFFFFF"/>
        </w:rPr>
        <w:t xml:space="preserve">. </w:t>
      </w:r>
      <w:r w:rsidR="00ED4C64">
        <w:rPr>
          <w:rFonts w:cstheme="minorHAnsi"/>
          <w:shd w:val="clear" w:color="auto" w:fill="FFFFFF"/>
        </w:rPr>
        <w:t>[Online</w:t>
      </w:r>
      <w:r w:rsidR="00EB40DA">
        <w:rPr>
          <w:rFonts w:cstheme="minorHAnsi"/>
          <w:shd w:val="clear" w:color="auto" w:fill="FFFFFF"/>
        </w:rPr>
        <w:t>]</w:t>
      </w:r>
      <w:r w:rsidR="00ED4C64">
        <w:rPr>
          <w:rFonts w:cstheme="minorHAnsi"/>
          <w:shd w:val="clear" w:color="auto" w:fill="FFFFFF"/>
        </w:rPr>
        <w:t xml:space="preserve">. [Accessed </w:t>
      </w:r>
      <w:r w:rsidR="0053797A">
        <w:rPr>
          <w:rFonts w:cstheme="minorHAnsi"/>
          <w:shd w:val="clear" w:color="auto" w:fill="FFFFFF"/>
        </w:rPr>
        <w:t>6</w:t>
      </w:r>
      <w:r w:rsidR="00546864">
        <w:rPr>
          <w:rFonts w:cstheme="minorHAnsi"/>
          <w:shd w:val="clear" w:color="auto" w:fill="FFFFFF"/>
        </w:rPr>
        <w:t xml:space="preserve"> September 2024]. Available from: </w:t>
      </w:r>
      <w:hyperlink r:id="rId89" w:history="1">
        <w:r w:rsidR="00324B31" w:rsidRPr="00A57204">
          <w:rPr>
            <w:rStyle w:val="Hyperlink"/>
            <w:rFonts w:cstheme="minorHAnsi"/>
            <w:shd w:val="clear" w:color="auto" w:fill="FFFFFF"/>
          </w:rPr>
          <w:t>https://www.6sigma.us/six-sigma-in-focus/lewin-force-field-analysis-in-change-management/</w:t>
        </w:r>
      </w:hyperlink>
      <w:r w:rsidR="00324B31">
        <w:rPr>
          <w:rFonts w:cstheme="minorHAnsi"/>
          <w:shd w:val="clear" w:color="auto" w:fill="FFFFFF"/>
        </w:rPr>
        <w:t xml:space="preserve"> </w:t>
      </w:r>
    </w:p>
    <w:p w14:paraId="3D1CBD17" w14:textId="7BA345DA" w:rsidR="0094098B" w:rsidRPr="00F853F1" w:rsidRDefault="0094098B" w:rsidP="00E0235B">
      <w:pPr>
        <w:rPr>
          <w:rFonts w:cstheme="minorHAnsi"/>
          <w:shd w:val="clear" w:color="auto" w:fill="FFFFFF"/>
        </w:rPr>
      </w:pPr>
      <w:r>
        <w:rPr>
          <w:rFonts w:cstheme="minorHAnsi"/>
          <w:shd w:val="clear" w:color="auto" w:fill="FFFFFF"/>
        </w:rPr>
        <w:t>Smit, L., Holly, G., McCorquodale, R. and Neely, S.</w:t>
      </w:r>
      <w:r w:rsidR="00E0235B">
        <w:rPr>
          <w:rFonts w:cstheme="minorHAnsi"/>
          <w:shd w:val="clear" w:color="auto" w:fill="FFFFFF"/>
        </w:rPr>
        <w:t xml:space="preserve"> 2020. </w:t>
      </w:r>
      <w:r w:rsidR="00E0235B" w:rsidRPr="00E0235B">
        <w:rPr>
          <w:rFonts w:cstheme="minorHAnsi"/>
          <w:shd w:val="clear" w:color="auto" w:fill="FFFFFF"/>
        </w:rPr>
        <w:t>Human rights due diligence in global supply</w:t>
      </w:r>
      <w:r w:rsidR="00E0235B">
        <w:rPr>
          <w:rFonts w:cstheme="minorHAnsi"/>
          <w:shd w:val="clear" w:color="auto" w:fill="FFFFFF"/>
        </w:rPr>
        <w:t xml:space="preserve"> </w:t>
      </w:r>
      <w:r w:rsidR="00E0235B" w:rsidRPr="00E0235B">
        <w:rPr>
          <w:rFonts w:cstheme="minorHAnsi"/>
          <w:shd w:val="clear" w:color="auto" w:fill="FFFFFF"/>
        </w:rPr>
        <w:t>chains: evidence of corporate practices to inform a</w:t>
      </w:r>
      <w:r w:rsidR="00E0235B">
        <w:rPr>
          <w:rFonts w:cstheme="minorHAnsi"/>
          <w:shd w:val="clear" w:color="auto" w:fill="FFFFFF"/>
        </w:rPr>
        <w:t xml:space="preserve"> </w:t>
      </w:r>
      <w:r w:rsidR="00E0235B" w:rsidRPr="00E0235B">
        <w:rPr>
          <w:rFonts w:cstheme="minorHAnsi"/>
          <w:shd w:val="clear" w:color="auto" w:fill="FFFFFF"/>
        </w:rPr>
        <w:t>legal standard</w:t>
      </w:r>
      <w:r w:rsidR="00E0235B">
        <w:rPr>
          <w:rFonts w:cstheme="minorHAnsi"/>
          <w:shd w:val="clear" w:color="auto" w:fill="FFFFFF"/>
        </w:rPr>
        <w:t>.</w:t>
      </w:r>
      <w:r w:rsidR="00D46025">
        <w:rPr>
          <w:rFonts w:cstheme="minorHAnsi"/>
          <w:shd w:val="clear" w:color="auto" w:fill="FFFFFF"/>
        </w:rPr>
        <w:t xml:space="preserve"> </w:t>
      </w:r>
      <w:r w:rsidR="00D46025">
        <w:rPr>
          <w:rFonts w:cstheme="minorHAnsi"/>
          <w:i/>
          <w:iCs/>
          <w:shd w:val="clear" w:color="auto" w:fill="FFFFFF"/>
        </w:rPr>
        <w:t>The International Journal of Human Rights.</w:t>
      </w:r>
      <w:r w:rsidR="00337761">
        <w:rPr>
          <w:rFonts w:cstheme="minorHAnsi"/>
          <w:i/>
          <w:iCs/>
          <w:shd w:val="clear" w:color="auto" w:fill="FFFFFF"/>
        </w:rPr>
        <w:t xml:space="preserve"> </w:t>
      </w:r>
      <w:r w:rsidR="00337761">
        <w:rPr>
          <w:rFonts w:cstheme="minorHAnsi"/>
          <w:shd w:val="clear" w:color="auto" w:fill="FFFFFF"/>
        </w:rPr>
        <w:t>[Online].</w:t>
      </w:r>
      <w:r w:rsidR="00D46025">
        <w:rPr>
          <w:rFonts w:cstheme="minorHAnsi"/>
          <w:i/>
          <w:iCs/>
          <w:shd w:val="clear" w:color="auto" w:fill="FFFFFF"/>
        </w:rPr>
        <w:t xml:space="preserve"> </w:t>
      </w:r>
      <w:r w:rsidR="00F853F1">
        <w:rPr>
          <w:rFonts w:cstheme="minorHAnsi"/>
          <w:b/>
          <w:bCs/>
          <w:shd w:val="clear" w:color="auto" w:fill="FFFFFF"/>
        </w:rPr>
        <w:t>25</w:t>
      </w:r>
      <w:r w:rsidR="00F853F1">
        <w:rPr>
          <w:rFonts w:cstheme="minorHAnsi"/>
          <w:shd w:val="clear" w:color="auto" w:fill="FFFFFF"/>
        </w:rPr>
        <w:t>(6)</w:t>
      </w:r>
      <w:r w:rsidR="004A221D">
        <w:rPr>
          <w:rFonts w:cstheme="minorHAnsi"/>
          <w:shd w:val="clear" w:color="auto" w:fill="FFFFFF"/>
        </w:rPr>
        <w:t>, pp. 945-973</w:t>
      </w:r>
      <w:r w:rsidR="00337761">
        <w:rPr>
          <w:rFonts w:cstheme="minorHAnsi"/>
          <w:shd w:val="clear" w:color="auto" w:fill="FFFFFF"/>
        </w:rPr>
        <w:t>. [Accessed 24</w:t>
      </w:r>
      <w:r w:rsidR="00B93D84">
        <w:rPr>
          <w:rFonts w:cstheme="minorHAnsi"/>
          <w:shd w:val="clear" w:color="auto" w:fill="FFFFFF"/>
        </w:rPr>
        <w:t xml:space="preserve"> August]. Available from: </w:t>
      </w:r>
      <w:hyperlink r:id="rId90" w:history="1">
        <w:r w:rsidR="00AC4B8C" w:rsidRPr="00A57204">
          <w:rPr>
            <w:rStyle w:val="Hyperlink"/>
            <w:rFonts w:cstheme="minorHAnsi"/>
            <w:shd w:val="clear" w:color="auto" w:fill="FFFFFF"/>
          </w:rPr>
          <w:t>https://doi-org.ezproxy.uwtsd.ac.uk/10.1080/13642987.2020.1799196</w:t>
        </w:r>
      </w:hyperlink>
      <w:r w:rsidR="00AC4B8C">
        <w:rPr>
          <w:rFonts w:cstheme="minorHAnsi"/>
          <w:shd w:val="clear" w:color="auto" w:fill="FFFFFF"/>
        </w:rPr>
        <w:t xml:space="preserve"> </w:t>
      </w:r>
    </w:p>
    <w:p w14:paraId="1CC7C09E" w14:textId="62AA9CE5" w:rsidR="002F57AB" w:rsidRDefault="00FF72B6" w:rsidP="007E532A">
      <w:pPr>
        <w:rPr>
          <w:rFonts w:cstheme="minorHAnsi"/>
          <w:shd w:val="clear" w:color="auto" w:fill="FFFFFF"/>
        </w:rPr>
      </w:pPr>
      <w:r>
        <w:rPr>
          <w:rFonts w:cstheme="minorHAnsi"/>
          <w:shd w:val="clear" w:color="auto" w:fill="FFFFFF"/>
        </w:rPr>
        <w:t xml:space="preserve">SurveyMonkey. 2024. </w:t>
      </w:r>
      <w:r w:rsidR="00B26D34" w:rsidRPr="00220F5A">
        <w:rPr>
          <w:rFonts w:cstheme="minorHAnsi"/>
          <w:i/>
          <w:iCs/>
          <w:shd w:val="clear" w:color="auto" w:fill="FFFFFF"/>
        </w:rPr>
        <w:t>Export Control Policy</w:t>
      </w:r>
      <w:r w:rsidR="00B26D34">
        <w:rPr>
          <w:rFonts w:cstheme="minorHAnsi"/>
          <w:shd w:val="clear" w:color="auto" w:fill="FFFFFF"/>
        </w:rPr>
        <w:t xml:space="preserve">. [Online]. [Accessed </w:t>
      </w:r>
      <w:r w:rsidR="00220F5A">
        <w:rPr>
          <w:rFonts w:cstheme="minorHAnsi"/>
          <w:shd w:val="clear" w:color="auto" w:fill="FFFFFF"/>
        </w:rPr>
        <w:t xml:space="preserve">10 June 2024]. Available from: </w:t>
      </w:r>
      <w:hyperlink r:id="rId91" w:history="1">
        <w:r w:rsidR="00220F5A" w:rsidRPr="0026622F">
          <w:rPr>
            <w:rStyle w:val="Hyperlink"/>
            <w:rFonts w:cstheme="minorHAnsi"/>
            <w:shd w:val="clear" w:color="auto" w:fill="FFFFFF"/>
          </w:rPr>
          <w:t>https://help.surveymonkey.com/en/surveymonkey/policy/export-control-policy/</w:t>
        </w:r>
      </w:hyperlink>
      <w:r w:rsidR="00220F5A">
        <w:rPr>
          <w:rFonts w:cstheme="minorHAnsi"/>
          <w:shd w:val="clear" w:color="auto" w:fill="FFFFFF"/>
        </w:rPr>
        <w:t xml:space="preserve"> </w:t>
      </w:r>
    </w:p>
    <w:p w14:paraId="163D5F25" w14:textId="087C5E2D" w:rsidR="00EE356A" w:rsidRDefault="00B3197D" w:rsidP="007E532A">
      <w:pPr>
        <w:rPr>
          <w:rFonts w:cstheme="minorHAnsi"/>
          <w:shd w:val="clear" w:color="auto" w:fill="FFFFFF"/>
        </w:rPr>
      </w:pPr>
      <w:r w:rsidRPr="00B3197D">
        <w:rPr>
          <w:rFonts w:cstheme="minorHAnsi"/>
          <w:shd w:val="clear" w:color="auto" w:fill="FFFFFF"/>
        </w:rPr>
        <w:t xml:space="preserve">Toepoel, V. 2017. </w:t>
      </w:r>
      <w:r w:rsidRPr="00B3197D">
        <w:rPr>
          <w:rFonts w:cstheme="minorHAnsi"/>
          <w:i/>
          <w:iCs/>
          <w:shd w:val="clear" w:color="auto" w:fill="FFFFFF"/>
        </w:rPr>
        <w:t>The SAGE Handbook of Online Research Methods.</w:t>
      </w:r>
      <w:r>
        <w:rPr>
          <w:rFonts w:cstheme="minorHAnsi"/>
          <w:shd w:val="clear" w:color="auto" w:fill="FFFFFF"/>
        </w:rPr>
        <w:t xml:space="preserve"> [Online</w:t>
      </w:r>
      <w:r w:rsidR="008A54EF">
        <w:rPr>
          <w:rFonts w:cstheme="minorHAnsi"/>
          <w:shd w:val="clear" w:color="auto" w:fill="FFFFFF"/>
        </w:rPr>
        <w:t>].</w:t>
      </w:r>
      <w:r w:rsidRPr="00B3197D">
        <w:rPr>
          <w:rFonts w:cstheme="minorHAnsi"/>
          <w:shd w:val="clear" w:color="auto" w:fill="FFFFFF"/>
        </w:rPr>
        <w:t xml:space="preserve"> London: SAGE Publications Ltd. </w:t>
      </w:r>
      <w:r w:rsidR="008A54EF">
        <w:rPr>
          <w:rFonts w:cstheme="minorHAnsi"/>
          <w:shd w:val="clear" w:color="auto" w:fill="FFFFFF"/>
        </w:rPr>
        <w:t xml:space="preserve">[Accessed </w:t>
      </w:r>
      <w:r w:rsidR="00EE356A">
        <w:rPr>
          <w:rFonts w:cstheme="minorHAnsi"/>
          <w:shd w:val="clear" w:color="auto" w:fill="FFFFFF"/>
        </w:rPr>
        <w:t xml:space="preserve">5 September 2024]. </w:t>
      </w:r>
      <w:r w:rsidRPr="00B3197D">
        <w:rPr>
          <w:rFonts w:cstheme="minorHAnsi"/>
          <w:shd w:val="clear" w:color="auto" w:fill="FFFFFF"/>
        </w:rPr>
        <w:t xml:space="preserve">Available </w:t>
      </w:r>
      <w:r w:rsidR="00EE356A">
        <w:rPr>
          <w:rFonts w:cstheme="minorHAnsi"/>
          <w:shd w:val="clear" w:color="auto" w:fill="FFFFFF"/>
        </w:rPr>
        <w:t>from</w:t>
      </w:r>
      <w:r w:rsidRPr="00B3197D">
        <w:rPr>
          <w:rFonts w:cstheme="minorHAnsi"/>
          <w:shd w:val="clear" w:color="auto" w:fill="FFFFFF"/>
        </w:rPr>
        <w:t xml:space="preserve">: </w:t>
      </w:r>
      <w:hyperlink r:id="rId92" w:history="1">
        <w:r w:rsidR="00EE356A" w:rsidRPr="0026622F">
          <w:rPr>
            <w:rStyle w:val="Hyperlink"/>
            <w:rFonts w:cstheme="minorHAnsi"/>
            <w:shd w:val="clear" w:color="auto" w:fill="FFFFFF"/>
          </w:rPr>
          <w:t>https://doi.org/10.4135/9781473957992</w:t>
        </w:r>
      </w:hyperlink>
      <w:r w:rsidR="00EE356A">
        <w:rPr>
          <w:rFonts w:cstheme="minorHAnsi"/>
          <w:shd w:val="clear" w:color="auto" w:fill="FFFFFF"/>
        </w:rPr>
        <w:t xml:space="preserve"> </w:t>
      </w:r>
    </w:p>
    <w:p w14:paraId="3AEA8DFF" w14:textId="535648E0" w:rsidR="00182E7D" w:rsidRDefault="00182E7D" w:rsidP="007E532A">
      <w:pPr>
        <w:rPr>
          <w:rFonts w:cstheme="minorHAnsi"/>
          <w:shd w:val="clear" w:color="auto" w:fill="FFFFFF"/>
        </w:rPr>
      </w:pPr>
      <w:r w:rsidRPr="00D10A9C">
        <w:rPr>
          <w:rFonts w:cstheme="minorHAnsi"/>
          <w:shd w:val="clear" w:color="auto" w:fill="FFFFFF"/>
        </w:rPr>
        <w:t>T</w:t>
      </w:r>
      <w:r>
        <w:rPr>
          <w:rFonts w:cstheme="minorHAnsi"/>
          <w:shd w:val="clear" w:color="auto" w:fill="FFFFFF"/>
        </w:rPr>
        <w:t>sai</w:t>
      </w:r>
      <w:r w:rsidRPr="00D10A9C">
        <w:rPr>
          <w:rFonts w:cstheme="minorHAnsi"/>
          <w:shd w:val="clear" w:color="auto" w:fill="FFFFFF"/>
        </w:rPr>
        <w:t>, C. and L</w:t>
      </w:r>
      <w:r>
        <w:rPr>
          <w:rFonts w:cstheme="minorHAnsi"/>
          <w:shd w:val="clear" w:color="auto" w:fill="FFFFFF"/>
        </w:rPr>
        <w:t>in</w:t>
      </w:r>
      <w:r w:rsidRPr="00D10A9C">
        <w:rPr>
          <w:rFonts w:cstheme="minorHAnsi"/>
          <w:shd w:val="clear" w:color="auto" w:fill="FFFFFF"/>
        </w:rPr>
        <w:t>, C. 2023. Shedding New Light on Multinational Corporations and Human Rights: Promises and Limits of "Blockchainizing" the Global Supply Chain. </w:t>
      </w:r>
      <w:r w:rsidRPr="00D10A9C">
        <w:rPr>
          <w:rFonts w:cstheme="minorHAnsi"/>
          <w:i/>
          <w:iCs/>
          <w:shd w:val="clear" w:color="auto" w:fill="FFFFFF"/>
        </w:rPr>
        <w:t>Michigan Journal of International Law</w:t>
      </w:r>
      <w:r>
        <w:rPr>
          <w:rFonts w:cstheme="minorHAnsi"/>
          <w:i/>
          <w:iCs/>
          <w:shd w:val="clear" w:color="auto" w:fill="FFFFFF"/>
        </w:rPr>
        <w:t xml:space="preserve">. </w:t>
      </w:r>
      <w:r>
        <w:rPr>
          <w:rFonts w:cstheme="minorHAnsi"/>
          <w:shd w:val="clear" w:color="auto" w:fill="FFFFFF"/>
        </w:rPr>
        <w:t>[Online].</w:t>
      </w:r>
      <w:r w:rsidRPr="00D10A9C">
        <w:rPr>
          <w:rFonts w:cstheme="minorHAnsi"/>
          <w:i/>
          <w:iCs/>
          <w:shd w:val="clear" w:color="auto" w:fill="FFFFFF"/>
        </w:rPr>
        <w:t> </w:t>
      </w:r>
      <w:r w:rsidRPr="00D10A9C">
        <w:rPr>
          <w:rFonts w:cstheme="minorHAnsi"/>
          <w:b/>
          <w:bCs/>
          <w:shd w:val="clear" w:color="auto" w:fill="FFFFFF"/>
        </w:rPr>
        <w:t>44</w:t>
      </w:r>
      <w:r w:rsidRPr="00D10A9C">
        <w:rPr>
          <w:rFonts w:cstheme="minorHAnsi"/>
          <w:shd w:val="clear" w:color="auto" w:fill="FFFFFF"/>
        </w:rPr>
        <w:t>(1), pp. 117-155.</w:t>
      </w:r>
      <w:r>
        <w:rPr>
          <w:rFonts w:cstheme="minorHAnsi"/>
          <w:shd w:val="clear" w:color="auto" w:fill="FFFFFF"/>
        </w:rPr>
        <w:t xml:space="preserve"> [Accessed 20 September 2024]. Available from: </w:t>
      </w:r>
      <w:hyperlink r:id="rId93" w:history="1">
        <w:r w:rsidRPr="002403DD">
          <w:rPr>
            <w:rStyle w:val="Hyperlink"/>
            <w:rFonts w:cstheme="minorHAnsi"/>
            <w:shd w:val="clear" w:color="auto" w:fill="FFFFFF"/>
          </w:rPr>
          <w:t>https://doi.org/10.36642/mjil.44.1.shedding</w:t>
        </w:r>
      </w:hyperlink>
    </w:p>
    <w:p w14:paraId="0DA7E5C5" w14:textId="12680092" w:rsidR="00A74724" w:rsidRPr="00B040F1" w:rsidRDefault="00A74724" w:rsidP="007E532A">
      <w:pPr>
        <w:rPr>
          <w:rFonts w:cstheme="minorHAnsi"/>
          <w:shd w:val="clear" w:color="auto" w:fill="FFFFFF"/>
        </w:rPr>
      </w:pPr>
      <w:r>
        <w:rPr>
          <w:rFonts w:cstheme="minorHAnsi"/>
          <w:shd w:val="clear" w:color="auto" w:fill="FFFFFF"/>
        </w:rPr>
        <w:t xml:space="preserve">United Nations. 2011. </w:t>
      </w:r>
      <w:r w:rsidR="00B040F1" w:rsidRPr="00B040F1">
        <w:rPr>
          <w:i/>
          <w:iCs/>
        </w:rPr>
        <w:t>Guiding Principles on Business and Human Rights</w:t>
      </w:r>
      <w:r w:rsidR="00B040F1">
        <w:rPr>
          <w:i/>
          <w:iCs/>
        </w:rPr>
        <w:t>.</w:t>
      </w:r>
      <w:r w:rsidR="00B040F1">
        <w:t xml:space="preserve"> [Online</w:t>
      </w:r>
      <w:r w:rsidR="00754330">
        <w:t xml:space="preserve">]. </w:t>
      </w:r>
      <w:r w:rsidR="004008F4">
        <w:t xml:space="preserve">Geneva: </w:t>
      </w:r>
      <w:r w:rsidR="001806B4">
        <w:t xml:space="preserve">United Nations. [Accessed 15 August 2024]. Available from: </w:t>
      </w:r>
      <w:hyperlink r:id="rId94" w:history="1">
        <w:r w:rsidR="00AE020B" w:rsidRPr="0026622F">
          <w:rPr>
            <w:rStyle w:val="Hyperlink"/>
          </w:rPr>
          <w:t>https://www.ohchr.org/sites/default/files/documents/publications/guidingprinciplesbusinesshr_en.pdf</w:t>
        </w:r>
      </w:hyperlink>
      <w:r w:rsidR="00AE020B">
        <w:t xml:space="preserve"> </w:t>
      </w:r>
    </w:p>
    <w:p w14:paraId="1C716042" w14:textId="77777777" w:rsidR="00E4432A" w:rsidRDefault="009E2E65" w:rsidP="007E532A">
      <w:r>
        <w:rPr>
          <w:rFonts w:cstheme="minorHAnsi"/>
          <w:shd w:val="clear" w:color="auto" w:fill="FFFFFF"/>
        </w:rPr>
        <w:t xml:space="preserve">United Nations. 2024. </w:t>
      </w:r>
      <w:r w:rsidR="00625DD2" w:rsidRPr="00625DD2">
        <w:rPr>
          <w:rFonts w:cstheme="minorHAnsi"/>
          <w:i/>
          <w:iCs/>
          <w:shd w:val="clear" w:color="auto" w:fill="FFFFFF"/>
        </w:rPr>
        <w:t>The Sustainable Development Goals Report 2024</w:t>
      </w:r>
      <w:r w:rsidR="008F16C1">
        <w:rPr>
          <w:rFonts w:cstheme="minorHAnsi"/>
          <w:i/>
          <w:iCs/>
          <w:shd w:val="clear" w:color="auto" w:fill="FFFFFF"/>
        </w:rPr>
        <w:t xml:space="preserve">. </w:t>
      </w:r>
      <w:r w:rsidR="008F16C1">
        <w:rPr>
          <w:rFonts w:cstheme="minorHAnsi"/>
          <w:shd w:val="clear" w:color="auto" w:fill="FFFFFF"/>
        </w:rPr>
        <w:t>[Online].</w:t>
      </w:r>
      <w:r w:rsidR="00F41A52">
        <w:rPr>
          <w:rFonts w:cstheme="minorHAnsi"/>
          <w:shd w:val="clear" w:color="auto" w:fill="FFFFFF"/>
        </w:rPr>
        <w:t xml:space="preserve"> </w:t>
      </w:r>
      <w:r w:rsidR="00F41A52">
        <w:t>United States of America:</w:t>
      </w:r>
      <w:r w:rsidR="00B04612">
        <w:t xml:space="preserve"> Department of Economic and Social Affairs (DESA). [Accessed 15 August 2024].</w:t>
      </w:r>
      <w:r w:rsidR="00683E93">
        <w:t xml:space="preserve"> Available from: </w:t>
      </w:r>
      <w:hyperlink r:id="rId95" w:history="1">
        <w:r w:rsidR="00683E93" w:rsidRPr="0026622F">
          <w:rPr>
            <w:rStyle w:val="Hyperlink"/>
          </w:rPr>
          <w:t>https://unstats.un.org/sdgs/report/2024/The-Sustainable-Development-Goals-Report-2024.pdf</w:t>
        </w:r>
      </w:hyperlink>
      <w:r w:rsidR="00683E93">
        <w:t xml:space="preserve"> </w:t>
      </w:r>
    </w:p>
    <w:p w14:paraId="7895C123" w14:textId="0E2E3563" w:rsidR="008F085A" w:rsidRPr="00051368" w:rsidRDefault="008F085A" w:rsidP="00CA5FAE">
      <w:r>
        <w:t>United Nations</w:t>
      </w:r>
      <w:r w:rsidR="009B5E81" w:rsidRPr="009B5E81">
        <w:t xml:space="preserve"> Subcommission on the Promotion and Protection of Human Rights</w:t>
      </w:r>
      <w:r w:rsidR="00DB67D5">
        <w:t>. 2003</w:t>
      </w:r>
      <w:r w:rsidR="00DB67D5" w:rsidRPr="00DB67D5">
        <w:rPr>
          <w:i/>
          <w:iCs/>
        </w:rPr>
        <w:t xml:space="preserve">. Commentary on the Norms on the Responsibilities of Transnational Corporations and Other Business Enterprises </w:t>
      </w:r>
      <w:proofErr w:type="gramStart"/>
      <w:r w:rsidR="00DB67D5" w:rsidRPr="00DB67D5">
        <w:rPr>
          <w:i/>
          <w:iCs/>
        </w:rPr>
        <w:t>with regard to</w:t>
      </w:r>
      <w:proofErr w:type="gramEnd"/>
      <w:r w:rsidR="00DB67D5" w:rsidRPr="00DB67D5">
        <w:rPr>
          <w:i/>
          <w:iCs/>
        </w:rPr>
        <w:t xml:space="preserve"> Human Rights</w:t>
      </w:r>
      <w:r w:rsidR="00DB67D5" w:rsidRPr="007A08B6">
        <w:t xml:space="preserve">. </w:t>
      </w:r>
      <w:r w:rsidR="007A08B6" w:rsidRPr="007A08B6">
        <w:t>[Online].</w:t>
      </w:r>
      <w:r w:rsidR="007A08B6">
        <w:rPr>
          <w:i/>
          <w:iCs/>
        </w:rPr>
        <w:t xml:space="preserve"> </w:t>
      </w:r>
      <w:r w:rsidR="00051368">
        <w:t>Geneva: United Nations. [Accessed 21 August 2024</w:t>
      </w:r>
      <w:r w:rsidR="005D14DD">
        <w:t xml:space="preserve">]. Available from: </w:t>
      </w:r>
      <w:hyperlink r:id="rId96" w:history="1">
        <w:r w:rsidR="005D14DD" w:rsidRPr="0026622F">
          <w:rPr>
            <w:rStyle w:val="Hyperlink"/>
          </w:rPr>
          <w:t>https://digitallibrary.un.org/record/501578?ln=en&amp;v=pdf</w:t>
        </w:r>
      </w:hyperlink>
      <w:r w:rsidR="005D14DD">
        <w:t xml:space="preserve"> </w:t>
      </w:r>
    </w:p>
    <w:p w14:paraId="46FCD3A7" w14:textId="6584691A" w:rsidR="00F847D3" w:rsidRDefault="00F847D3" w:rsidP="00CA5FAE">
      <w:r>
        <w:lastRenderedPageBreak/>
        <w:t>University of Wales Trinity Saint David. (2022</w:t>
      </w:r>
      <w:r w:rsidR="00147367">
        <w:t>a</w:t>
      </w:r>
      <w:r>
        <w:t xml:space="preserve">). </w:t>
      </w:r>
      <w:r w:rsidR="00C0091E" w:rsidRPr="00C0091E">
        <w:rPr>
          <w:i/>
          <w:iCs/>
        </w:rPr>
        <w:t>Research Ethics &amp; Integrity Code of Practice</w:t>
      </w:r>
      <w:r w:rsidR="00C0091E">
        <w:rPr>
          <w:i/>
          <w:iCs/>
        </w:rPr>
        <w:t xml:space="preserve">. </w:t>
      </w:r>
      <w:r w:rsidR="00C0091E">
        <w:t xml:space="preserve">[Online]. [Accessed </w:t>
      </w:r>
      <w:r w:rsidR="00C34800">
        <w:t xml:space="preserve">11 March 2024]. Available from: </w:t>
      </w:r>
      <w:hyperlink r:id="rId97" w:history="1">
        <w:r w:rsidR="009F1D3B" w:rsidRPr="0018328C">
          <w:rPr>
            <w:rStyle w:val="Hyperlink"/>
          </w:rPr>
          <w:t>https://www.uwtsd.ac.uk/media/2041/download?attachment</w:t>
        </w:r>
      </w:hyperlink>
      <w:r w:rsidR="009F1D3B">
        <w:t xml:space="preserve"> </w:t>
      </w:r>
    </w:p>
    <w:p w14:paraId="7B52DE9A" w14:textId="0F467B9A" w:rsidR="00147367" w:rsidRPr="00C0091E" w:rsidRDefault="00147367" w:rsidP="00CA5FAE">
      <w:r>
        <w:t>University of Wales Trinity Saint David. (2022</w:t>
      </w:r>
      <w:r w:rsidR="00A5762F">
        <w:t>b</w:t>
      </w:r>
      <w:r>
        <w:t xml:space="preserve">). </w:t>
      </w:r>
      <w:r w:rsidR="00A5762F" w:rsidRPr="00A5762F">
        <w:rPr>
          <w:i/>
          <w:iCs/>
        </w:rPr>
        <w:t>Research Data Management Policy</w:t>
      </w:r>
      <w:r>
        <w:rPr>
          <w:i/>
          <w:iCs/>
        </w:rPr>
        <w:t xml:space="preserve">. </w:t>
      </w:r>
      <w:r>
        <w:t xml:space="preserve">[Online]. [Accessed 11 March 2024]. Available from: </w:t>
      </w:r>
      <w:hyperlink r:id="rId98" w:history="1">
        <w:r w:rsidR="00195A0A" w:rsidRPr="0018328C">
          <w:rPr>
            <w:rStyle w:val="Hyperlink"/>
          </w:rPr>
          <w:t>https://www.uwtsd.ac.uk/media/1675/download?attachment</w:t>
        </w:r>
      </w:hyperlink>
      <w:r w:rsidR="00195A0A">
        <w:t xml:space="preserve"> </w:t>
      </w:r>
    </w:p>
    <w:p w14:paraId="0D572E06" w14:textId="236474EA" w:rsidR="00856DB7" w:rsidRPr="00367ED4" w:rsidRDefault="00856DB7" w:rsidP="00B2169E">
      <w:pPr>
        <w:rPr>
          <w:i/>
          <w:iCs/>
        </w:rPr>
      </w:pPr>
      <w:r>
        <w:t xml:space="preserve">U.S. Department </w:t>
      </w:r>
      <w:r w:rsidR="00367ED4">
        <w:t xml:space="preserve">of Labor. 2024. </w:t>
      </w:r>
      <w:r w:rsidR="00367ED4">
        <w:rPr>
          <w:i/>
          <w:iCs/>
        </w:rPr>
        <w:t>Legal Compliance</w:t>
      </w:r>
      <w:r w:rsidR="00367ED4" w:rsidRPr="00294212">
        <w:t>. [Online]. [Accessed 23 September 2024]. Available from:</w:t>
      </w:r>
      <w:r w:rsidR="00294212" w:rsidRPr="00294212">
        <w:t xml:space="preserve"> </w:t>
      </w:r>
      <w:hyperlink r:id="rId99" w:history="1">
        <w:r w:rsidR="00294212" w:rsidRPr="00294212">
          <w:rPr>
            <w:rStyle w:val="Hyperlink"/>
          </w:rPr>
          <w:t>https://www.dol.gov/agencies/ilab/comply-chain/why-develop-a-social-compliance-system/legal-compliance</w:t>
        </w:r>
      </w:hyperlink>
      <w:r w:rsidR="00294212">
        <w:rPr>
          <w:i/>
          <w:iCs/>
        </w:rPr>
        <w:t xml:space="preserve"> </w:t>
      </w:r>
    </w:p>
    <w:p w14:paraId="0F59FADE" w14:textId="6BF12F67" w:rsidR="000945E0" w:rsidRDefault="000945E0" w:rsidP="00B2169E">
      <w:r>
        <w:t>Walk Free Foundation.</w:t>
      </w:r>
      <w:r w:rsidR="00B2169E">
        <w:t xml:space="preserve"> 2015. </w:t>
      </w:r>
      <w:r w:rsidR="00B2169E" w:rsidRPr="00EA2D6D">
        <w:rPr>
          <w:i/>
          <w:iCs/>
        </w:rPr>
        <w:t xml:space="preserve">Press Release: The Majority </w:t>
      </w:r>
      <w:r w:rsidR="00EA2D6D" w:rsidRPr="00EA2D6D">
        <w:rPr>
          <w:i/>
          <w:iCs/>
        </w:rPr>
        <w:t>of</w:t>
      </w:r>
      <w:r w:rsidR="00B2169E" w:rsidRPr="00EA2D6D">
        <w:rPr>
          <w:i/>
          <w:iCs/>
        </w:rPr>
        <w:t xml:space="preserve"> UK Consumers Would Stop Buying </w:t>
      </w:r>
      <w:r w:rsidR="00EA2D6D" w:rsidRPr="00EA2D6D">
        <w:rPr>
          <w:i/>
          <w:iCs/>
        </w:rPr>
        <w:t>a</w:t>
      </w:r>
      <w:r w:rsidR="00B2169E" w:rsidRPr="00EA2D6D">
        <w:rPr>
          <w:i/>
          <w:iCs/>
        </w:rPr>
        <w:t xml:space="preserve"> Product </w:t>
      </w:r>
      <w:r w:rsidR="00EA2D6D" w:rsidRPr="00EA2D6D">
        <w:rPr>
          <w:i/>
          <w:iCs/>
        </w:rPr>
        <w:t>i</w:t>
      </w:r>
      <w:r w:rsidR="00B2169E" w:rsidRPr="00EA2D6D">
        <w:rPr>
          <w:i/>
          <w:iCs/>
        </w:rPr>
        <w:t xml:space="preserve">f </w:t>
      </w:r>
      <w:r w:rsidR="00EA2D6D" w:rsidRPr="00EA2D6D">
        <w:rPr>
          <w:i/>
          <w:iCs/>
        </w:rPr>
        <w:t>i</w:t>
      </w:r>
      <w:r w:rsidR="00B2169E" w:rsidRPr="00EA2D6D">
        <w:rPr>
          <w:i/>
          <w:iCs/>
        </w:rPr>
        <w:t>ts Manufacture Involved Modern Slavery</w:t>
      </w:r>
      <w:r w:rsidR="00B2169E">
        <w:t>. [Online]. [Accessed 16 September 2024]</w:t>
      </w:r>
      <w:r w:rsidR="00EA2D6D">
        <w:t xml:space="preserve">. Available from: </w:t>
      </w:r>
      <w:hyperlink r:id="rId100" w:history="1">
        <w:r w:rsidR="00607389" w:rsidRPr="00A57204">
          <w:rPr>
            <w:rStyle w:val="Hyperlink"/>
          </w:rPr>
          <w:t>http://walkfreefoundation.org-assets.s3-ap-southeast-2.amazonaws.com/content/uploads/2016/01/08113036/FINAL-UK-PRESS-RELEASE-100315.pdf</w:t>
        </w:r>
      </w:hyperlink>
      <w:r w:rsidR="00607389">
        <w:t xml:space="preserve"> </w:t>
      </w:r>
    </w:p>
    <w:p w14:paraId="69C569F5" w14:textId="555C1AB8" w:rsidR="00CC711D" w:rsidRPr="00EF4717" w:rsidRDefault="00CC711D" w:rsidP="00CA5FAE">
      <w:r>
        <w:t>Wallace, R.</w:t>
      </w:r>
      <w:r w:rsidR="005A6A1D">
        <w:t xml:space="preserve"> </w:t>
      </w:r>
      <w:r>
        <w:t>M.</w:t>
      </w:r>
      <w:r w:rsidR="005A6A1D">
        <w:t xml:space="preserve"> </w:t>
      </w:r>
      <w:r>
        <w:t>M</w:t>
      </w:r>
      <w:r w:rsidR="005A6A1D">
        <w:t>.</w:t>
      </w:r>
      <w:r>
        <w:t xml:space="preserve"> and Martin-Ortega,</w:t>
      </w:r>
      <w:r w:rsidR="005A6A1D">
        <w:t xml:space="preserve"> O.</w:t>
      </w:r>
      <w:r>
        <w:t xml:space="preserve"> 2004</w:t>
      </w:r>
      <w:r w:rsidR="005A6A1D">
        <w:t xml:space="preserve">. </w:t>
      </w:r>
      <w:r w:rsidR="00CA5FAE">
        <w:t xml:space="preserve">The UN Norms: A First Step </w:t>
      </w:r>
      <w:r w:rsidR="00984C0E">
        <w:t>to</w:t>
      </w:r>
      <w:r w:rsidR="00CA5FAE">
        <w:t xml:space="preserve"> Universal Regulation </w:t>
      </w:r>
      <w:r w:rsidR="00DB67D5">
        <w:t>of</w:t>
      </w:r>
      <w:r w:rsidR="00CA5FAE">
        <w:t xml:space="preserve"> Transnational Corporations’ Responsibilities </w:t>
      </w:r>
      <w:r w:rsidR="00671C3B">
        <w:t>for</w:t>
      </w:r>
      <w:r w:rsidR="00CA5FAE">
        <w:t xml:space="preserve"> Human Rights?</w:t>
      </w:r>
      <w:r w:rsidR="00E84F69">
        <w:t xml:space="preserve"> </w:t>
      </w:r>
      <w:r w:rsidR="00E84F69" w:rsidRPr="00E84F69">
        <w:rPr>
          <w:i/>
          <w:iCs/>
        </w:rPr>
        <w:t>Dublin University Law Journal</w:t>
      </w:r>
      <w:r w:rsidR="008D1721" w:rsidRPr="0083072F">
        <w:t>.</w:t>
      </w:r>
      <w:r w:rsidR="0083072F" w:rsidRPr="0083072F">
        <w:t xml:space="preserve"> [Online</w:t>
      </w:r>
      <w:r w:rsidR="0083072F">
        <w:t>]</w:t>
      </w:r>
      <w:r w:rsidR="00671C3B">
        <w:t>.</w:t>
      </w:r>
      <w:r w:rsidR="00E84F69">
        <w:rPr>
          <w:i/>
          <w:iCs/>
        </w:rPr>
        <w:t xml:space="preserve"> </w:t>
      </w:r>
      <w:r w:rsidR="00E84F69">
        <w:rPr>
          <w:b/>
          <w:bCs/>
        </w:rPr>
        <w:t>26</w:t>
      </w:r>
      <w:r w:rsidR="00EF4717">
        <w:t>, pp.</w:t>
      </w:r>
      <w:r w:rsidR="00671C3B">
        <w:t xml:space="preserve"> </w:t>
      </w:r>
      <w:r w:rsidR="00984C0E">
        <w:t>304-319</w:t>
      </w:r>
      <w:r w:rsidR="0083072F">
        <w:t xml:space="preserve">. [Accessed 10 September 2024]. Available from: </w:t>
      </w:r>
      <w:hyperlink r:id="rId101" w:history="1">
        <w:r w:rsidR="000F47AE" w:rsidRPr="00A57204">
          <w:rPr>
            <w:rStyle w:val="Hyperlink"/>
          </w:rPr>
          <w:t>https://www.academia.edu/1198248/The_UN_Norms_A_First_Step_to_Universal_Regulation_of_Transnational_Corporations_Responsibilities_for_Human_Rights</w:t>
        </w:r>
      </w:hyperlink>
      <w:r w:rsidR="000F47AE">
        <w:t xml:space="preserve"> </w:t>
      </w:r>
    </w:p>
    <w:p w14:paraId="00EB9650" w14:textId="6DBEA7E8" w:rsidR="00210ACD" w:rsidRDefault="00210ACD" w:rsidP="00E86F22">
      <w:r>
        <w:t xml:space="preserve">Weber Shandwick. (2020). </w:t>
      </w:r>
      <w:r w:rsidR="00E86F22" w:rsidRPr="00E86F22">
        <w:rPr>
          <w:i/>
          <w:iCs/>
        </w:rPr>
        <w:t>The State of Corporate Reputation in 2020: Everything Matters Now</w:t>
      </w:r>
      <w:r w:rsidR="00E86F22">
        <w:t xml:space="preserve">. [Online]. [Accessed 16 September 2024]. Available from: </w:t>
      </w:r>
      <w:hyperlink r:id="rId102" w:history="1">
        <w:r w:rsidR="00C94CDA" w:rsidRPr="0018328C">
          <w:rPr>
            <w:rStyle w:val="Hyperlink"/>
          </w:rPr>
          <w:t>https://cms.webershandwick.com/wp-content/uploads/2023/02/The-State-of-Corporate-Reputation-in-2020_executive-summary_FINAL.pdf</w:t>
        </w:r>
      </w:hyperlink>
      <w:r w:rsidR="00C94CDA">
        <w:t xml:space="preserve"> </w:t>
      </w:r>
    </w:p>
    <w:p w14:paraId="09B77391" w14:textId="5DD94243" w:rsidR="00282D06" w:rsidRDefault="00282D06" w:rsidP="007E532A">
      <w:r>
        <w:t xml:space="preserve">Whewell, T. 2019. </w:t>
      </w:r>
      <w:r w:rsidRPr="00800469">
        <w:t>Is Nutella made with nuts picked by children?</w:t>
      </w:r>
      <w:r>
        <w:t xml:space="preserve"> </w:t>
      </w:r>
      <w:r>
        <w:rPr>
          <w:i/>
          <w:iCs/>
        </w:rPr>
        <w:t xml:space="preserve">BBC. </w:t>
      </w:r>
      <w:r>
        <w:t xml:space="preserve">[Online]. 18 September. [Accessed 18 August 2024]. Available from: </w:t>
      </w:r>
      <w:hyperlink r:id="rId103" w:history="1">
        <w:r w:rsidRPr="0026622F">
          <w:rPr>
            <w:rStyle w:val="Hyperlink"/>
          </w:rPr>
          <w:t>https://www.bbc.com/news/stories-49741675</w:t>
        </w:r>
      </w:hyperlink>
    </w:p>
    <w:p w14:paraId="2C79939B" w14:textId="17952B1D" w:rsidR="00F66324" w:rsidRPr="00FD1076" w:rsidRDefault="00F66324" w:rsidP="007E532A">
      <w:r>
        <w:t>Whoriskey, P. and Siegel, R. 2019</w:t>
      </w:r>
      <w:r w:rsidR="00FD1076">
        <w:t xml:space="preserve">. </w:t>
      </w:r>
      <w:r w:rsidR="00FD1076" w:rsidRPr="00FD1076">
        <w:t>Cocoa’s child laborers</w:t>
      </w:r>
      <w:r w:rsidR="00FD1076">
        <w:t xml:space="preserve">. </w:t>
      </w:r>
      <w:r w:rsidR="00FD1076">
        <w:rPr>
          <w:i/>
          <w:iCs/>
        </w:rPr>
        <w:t xml:space="preserve">The Washington Post. </w:t>
      </w:r>
      <w:r w:rsidR="00FD1076">
        <w:t xml:space="preserve">[Online]. </w:t>
      </w:r>
      <w:r w:rsidR="00133E21">
        <w:t xml:space="preserve">5 June. </w:t>
      </w:r>
      <w:r w:rsidR="005B65BD">
        <w:t xml:space="preserve">[Accessed </w:t>
      </w:r>
      <w:r w:rsidR="003908BA">
        <w:t>1</w:t>
      </w:r>
      <w:r w:rsidR="005B65BD">
        <w:t xml:space="preserve">8 August 2024]. Available from: </w:t>
      </w:r>
      <w:hyperlink r:id="rId104" w:history="1">
        <w:r w:rsidR="00251D8D" w:rsidRPr="0026622F">
          <w:rPr>
            <w:rStyle w:val="Hyperlink"/>
          </w:rPr>
          <w:t>https://www.washingtonpost.com/graphics/2019/business/hershey-nestle-mars-chocolate-child-labor-west-africa/</w:t>
        </w:r>
      </w:hyperlink>
    </w:p>
    <w:p w14:paraId="420D9264" w14:textId="0A1808EE" w:rsidR="00990DAB" w:rsidRDefault="00AB0573" w:rsidP="007E532A">
      <w:r>
        <w:t>Willis, J.</w:t>
      </w:r>
      <w:r w:rsidR="00D765FB">
        <w:t xml:space="preserve"> </w:t>
      </w:r>
      <w:r>
        <w:t xml:space="preserve">E. and Edwards, C. 2014. </w:t>
      </w:r>
      <w:r w:rsidR="00392F52" w:rsidRPr="00D765FB">
        <w:rPr>
          <w:i/>
          <w:iCs/>
        </w:rPr>
        <w:t>Action Research. Models, Methods and Examples</w:t>
      </w:r>
      <w:r w:rsidR="00392F52">
        <w:t xml:space="preserve">. </w:t>
      </w:r>
      <w:r w:rsidR="0048088A">
        <w:t xml:space="preserve">USA: </w:t>
      </w:r>
      <w:r w:rsidR="00D765FB">
        <w:t>Information Age Publishing Inc.</w:t>
      </w:r>
    </w:p>
    <w:p w14:paraId="452C3E1D" w14:textId="41BB1B28" w:rsidR="00515696" w:rsidRPr="00E47BA0" w:rsidRDefault="00515696" w:rsidP="007E532A">
      <w:r>
        <w:t xml:space="preserve">World Benchmarking Alliance. 2022. </w:t>
      </w:r>
      <w:r>
        <w:rPr>
          <w:i/>
          <w:iCs/>
        </w:rPr>
        <w:t>Methodolo</w:t>
      </w:r>
      <w:r w:rsidR="00E47BA0">
        <w:rPr>
          <w:i/>
          <w:iCs/>
        </w:rPr>
        <w:t xml:space="preserve">gy for the Food and Agriculture Benchmark. </w:t>
      </w:r>
      <w:r w:rsidR="00E47BA0">
        <w:t>[Online]. [Accessed 11 September 2024]. Available from</w:t>
      </w:r>
      <w:r w:rsidR="00D26A57">
        <w:t xml:space="preserve">: </w:t>
      </w:r>
      <w:hyperlink r:id="rId105" w:history="1">
        <w:r w:rsidR="00D26A57">
          <w:rPr>
            <w:rStyle w:val="Hyperlink"/>
          </w:rPr>
          <w:t>WBA-2023-Food-and-Agriculture-Benchmark-methodology.pdf (worldbenchmarkingalliance.org)</w:t>
        </w:r>
      </w:hyperlink>
    </w:p>
    <w:p w14:paraId="71B8A063" w14:textId="0659FC2F" w:rsidR="00A74724" w:rsidRDefault="00E4432A" w:rsidP="007E532A">
      <w:r>
        <w:t>World Benchmarking Alliance</w:t>
      </w:r>
      <w:r w:rsidR="00FC1F10">
        <w:t xml:space="preserve">. 2023. </w:t>
      </w:r>
      <w:r w:rsidR="00FC1F10" w:rsidRPr="00FC1F10">
        <w:t>Food-and-Agriculture-Benchmark-2023-Public-Dataset</w:t>
      </w:r>
      <w:r w:rsidR="00181DF8">
        <w:t xml:space="preserve">. </w:t>
      </w:r>
      <w:r w:rsidR="00181DF8" w:rsidRPr="00181DF8">
        <w:rPr>
          <w:i/>
          <w:iCs/>
        </w:rPr>
        <w:t>World Benchmarking Alliance</w:t>
      </w:r>
      <w:r w:rsidR="00181DF8">
        <w:rPr>
          <w:i/>
          <w:iCs/>
        </w:rPr>
        <w:t xml:space="preserve">. </w:t>
      </w:r>
      <w:r w:rsidR="00181DF8">
        <w:t xml:space="preserve">[Online]. [Accessed </w:t>
      </w:r>
      <w:r w:rsidR="000B6EF7">
        <w:t xml:space="preserve">18 </w:t>
      </w:r>
      <w:r w:rsidR="00181DF8">
        <w:t>August</w:t>
      </w:r>
      <w:r w:rsidR="000B6EF7">
        <w:t xml:space="preserve"> 2024]. Available from: </w:t>
      </w:r>
      <w:hyperlink r:id="rId106" w:history="1">
        <w:r w:rsidR="00E30097" w:rsidRPr="0026622F">
          <w:rPr>
            <w:rStyle w:val="Hyperlink"/>
          </w:rPr>
          <w:t>https://www.worldbenchmarkingalliance.org/research/2023-food-and-agriculture-benchmark-data-set/</w:t>
        </w:r>
      </w:hyperlink>
      <w:r w:rsidR="00E30097">
        <w:t xml:space="preserve"> </w:t>
      </w:r>
      <w:r w:rsidR="00181DF8">
        <w:t xml:space="preserve"> </w:t>
      </w:r>
    </w:p>
    <w:p w14:paraId="779575D3" w14:textId="12D8939F" w:rsidR="00DE2DA7" w:rsidRPr="00DE2DA7" w:rsidRDefault="00DE2DA7" w:rsidP="007E532A">
      <w:r>
        <w:t xml:space="preserve">World Benchmarking Alliance. 2024. </w:t>
      </w:r>
      <w:r>
        <w:rPr>
          <w:i/>
          <w:iCs/>
        </w:rPr>
        <w:t xml:space="preserve">Food and Agriculture Benchmark. </w:t>
      </w:r>
      <w:r w:rsidR="002C0B2E">
        <w:t xml:space="preserve">[Online]. [Accessed 29 August 2024]. Available from: </w:t>
      </w:r>
      <w:hyperlink r:id="rId107" w:history="1">
        <w:r w:rsidR="002C0B2E" w:rsidRPr="0026622F">
          <w:rPr>
            <w:rStyle w:val="Hyperlink"/>
          </w:rPr>
          <w:t>https://www.worldbenchmarkingalliance.org/food-and-agriculture-benchmark/</w:t>
        </w:r>
      </w:hyperlink>
      <w:r w:rsidR="002C0B2E">
        <w:t xml:space="preserve"> </w:t>
      </w:r>
    </w:p>
    <w:p w14:paraId="34C10D23" w14:textId="1B17DC62" w:rsidR="00C64469" w:rsidRDefault="001A1860">
      <w:pPr>
        <w:rPr>
          <w:rStyle w:val="Hyperlink"/>
        </w:rPr>
      </w:pPr>
      <w:r>
        <w:t>Worldfav</w:t>
      </w:r>
      <w:r w:rsidR="00930E62">
        <w:t xml:space="preserve">or. 2024. </w:t>
      </w:r>
      <w:r w:rsidR="00930E62" w:rsidRPr="00ED7812">
        <w:rPr>
          <w:i/>
          <w:iCs/>
        </w:rPr>
        <w:t>The ultimate guide to Human Rights Due Diligence laws – who’s affected and how to comply</w:t>
      </w:r>
      <w:r w:rsidR="00930E62">
        <w:t xml:space="preserve">. [Online]. [Accessed 23 September 2024]. Available from: </w:t>
      </w:r>
      <w:hyperlink r:id="rId108" w:history="1">
        <w:r w:rsidR="009A53F0" w:rsidRPr="00A57204">
          <w:rPr>
            <w:rStyle w:val="Hyperlink"/>
          </w:rPr>
          <w:t>https://blog.worldfavor.com/the-complete-list-of-national-human-rights-due-diligence-laws-whos-affected-and-how-to-comply</w:t>
        </w:r>
      </w:hyperlink>
      <w:r w:rsidR="00C64469">
        <w:rPr>
          <w:rStyle w:val="Hyperlink"/>
        </w:rPr>
        <w:br w:type="page"/>
      </w:r>
    </w:p>
    <w:p w14:paraId="56A3E8CE" w14:textId="2D89623F" w:rsidR="00217017" w:rsidRDefault="00217017" w:rsidP="00217017">
      <w:pPr>
        <w:pStyle w:val="Heading1"/>
      </w:pPr>
      <w:bookmarkStart w:id="30" w:name="_Toc178343977"/>
      <w:r>
        <w:lastRenderedPageBreak/>
        <w:t>Appendix</w:t>
      </w:r>
      <w:bookmarkEnd w:id="30"/>
    </w:p>
    <w:p w14:paraId="7D057D46" w14:textId="2684765F" w:rsidR="00217017" w:rsidRDefault="00217017" w:rsidP="00217017">
      <w:pPr>
        <w:pStyle w:val="ListParagraph"/>
      </w:pPr>
    </w:p>
    <w:p w14:paraId="42BDD628" w14:textId="2AA3D771" w:rsidR="00217017" w:rsidRDefault="00513C0A" w:rsidP="00513C0A">
      <w:pPr>
        <w:pStyle w:val="Heading2"/>
      </w:pPr>
      <w:bookmarkStart w:id="31" w:name="_Toc178343978"/>
      <w:r>
        <w:t>Appendix A</w:t>
      </w:r>
      <w:bookmarkEnd w:id="31"/>
    </w:p>
    <w:p w14:paraId="6A8CD26E" w14:textId="3771B1A2" w:rsidR="00513C0A" w:rsidRDefault="00513C0A" w:rsidP="00513C0A"/>
    <w:p w14:paraId="1FB86E5E" w14:textId="3B616CE1" w:rsidR="00513C0A" w:rsidRPr="00863695" w:rsidRDefault="009B2B42" w:rsidP="00513C0A">
      <w:pPr>
        <w:rPr>
          <w:rFonts w:asciiTheme="majorHAnsi" w:hAnsiTheme="majorHAnsi" w:cstheme="majorHAnsi"/>
          <w:sz w:val="26"/>
          <w:szCs w:val="26"/>
        </w:rPr>
      </w:pPr>
      <w:r w:rsidRPr="00863695">
        <w:rPr>
          <w:rFonts w:asciiTheme="majorHAnsi" w:hAnsiTheme="majorHAnsi" w:cstheme="majorHAnsi"/>
          <w:sz w:val="26"/>
          <w:szCs w:val="26"/>
        </w:rPr>
        <w:t>The Process and Principles of Questionnaire Design (Eki</w:t>
      </w:r>
      <w:r w:rsidR="00AE2F79" w:rsidRPr="00863695">
        <w:rPr>
          <w:rFonts w:asciiTheme="majorHAnsi" w:hAnsiTheme="majorHAnsi" w:cstheme="majorHAnsi"/>
          <w:sz w:val="26"/>
          <w:szCs w:val="26"/>
        </w:rPr>
        <w:t>nci, 2015)</w:t>
      </w:r>
    </w:p>
    <w:p w14:paraId="72AD2799" w14:textId="77D50FA4" w:rsidR="00217017" w:rsidRDefault="00217017" w:rsidP="00217017">
      <w:pPr>
        <w:pStyle w:val="ListParagraph"/>
      </w:pPr>
    </w:p>
    <w:p w14:paraId="43C5F88B" w14:textId="0E77F2A2" w:rsidR="00217017" w:rsidRDefault="00513C0A" w:rsidP="00217017">
      <w:pPr>
        <w:pStyle w:val="ListParagraph"/>
      </w:pPr>
      <w:r>
        <w:rPr>
          <w:noProof/>
        </w:rPr>
        <w:drawing>
          <wp:inline distT="0" distB="0" distL="0" distR="0" wp14:anchorId="2499B6A9" wp14:editId="0A1CD083">
            <wp:extent cx="4413250" cy="577278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4413250" cy="5772785"/>
                    </a:xfrm>
                    <a:prstGeom prst="rect">
                      <a:avLst/>
                    </a:prstGeom>
                    <a:noFill/>
                    <a:ln>
                      <a:noFill/>
                    </a:ln>
                  </pic:spPr>
                </pic:pic>
              </a:graphicData>
            </a:graphic>
          </wp:inline>
        </w:drawing>
      </w:r>
    </w:p>
    <w:p w14:paraId="5E49D08C" w14:textId="50D280DF" w:rsidR="00217017" w:rsidRDefault="00217017" w:rsidP="00217017">
      <w:pPr>
        <w:pStyle w:val="ListParagraph"/>
      </w:pPr>
    </w:p>
    <w:p w14:paraId="36A6C813" w14:textId="37564B4F" w:rsidR="00217017" w:rsidRDefault="00217017" w:rsidP="00217017">
      <w:pPr>
        <w:pStyle w:val="ListParagraph"/>
      </w:pPr>
    </w:p>
    <w:p w14:paraId="0493D757" w14:textId="36B8DC94" w:rsidR="00217017" w:rsidRDefault="00217017" w:rsidP="00217017">
      <w:pPr>
        <w:pStyle w:val="ListParagraph"/>
      </w:pPr>
    </w:p>
    <w:p w14:paraId="4FC99CDC" w14:textId="6EDFA2C2" w:rsidR="00885813" w:rsidRDefault="00885813">
      <w:r>
        <w:br w:type="page"/>
      </w:r>
    </w:p>
    <w:p w14:paraId="1473DEAC" w14:textId="2D54DF58" w:rsidR="00885813" w:rsidRDefault="00EF05E5" w:rsidP="00EF05E5">
      <w:pPr>
        <w:pStyle w:val="Heading2"/>
      </w:pPr>
      <w:bookmarkStart w:id="32" w:name="_Toc178343979"/>
      <w:r>
        <w:lastRenderedPageBreak/>
        <w:t>Appendix B</w:t>
      </w:r>
      <w:bookmarkEnd w:id="32"/>
    </w:p>
    <w:p w14:paraId="7FF35A1D" w14:textId="35D5080A" w:rsidR="00885813" w:rsidRDefault="00885813" w:rsidP="00885813"/>
    <w:p w14:paraId="48A24B10" w14:textId="48FE0EFF" w:rsidR="00885813" w:rsidRPr="00D85580" w:rsidRDefault="00EF05E5" w:rsidP="00885813">
      <w:pPr>
        <w:rPr>
          <w:rFonts w:asciiTheme="majorHAnsi" w:hAnsiTheme="majorHAnsi" w:cstheme="majorHAnsi"/>
          <w:sz w:val="26"/>
          <w:szCs w:val="26"/>
        </w:rPr>
      </w:pPr>
      <w:r w:rsidRPr="00D85580">
        <w:rPr>
          <w:rFonts w:asciiTheme="majorHAnsi" w:hAnsiTheme="majorHAnsi" w:cstheme="majorHAnsi"/>
          <w:sz w:val="26"/>
          <w:szCs w:val="26"/>
        </w:rPr>
        <w:t>Research Questionnaire</w:t>
      </w:r>
    </w:p>
    <w:p w14:paraId="010C3BE3" w14:textId="4AC4DB2B" w:rsidR="00885813" w:rsidRDefault="00B14D01" w:rsidP="00885813">
      <w:r w:rsidRPr="00B14D01">
        <w:rPr>
          <w:noProof/>
        </w:rPr>
        <w:drawing>
          <wp:inline distT="0" distB="0" distL="0" distR="0" wp14:anchorId="7D18D4B0" wp14:editId="1E13C2EA">
            <wp:extent cx="5943600" cy="6886575"/>
            <wp:effectExtent l="0" t="0" r="0" b="9525"/>
            <wp:docPr id="666834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834225" name=""/>
                    <pic:cNvPicPr/>
                  </pic:nvPicPr>
                  <pic:blipFill rotWithShape="1">
                    <a:blip r:embed="rId110"/>
                    <a:srcRect b="15472"/>
                    <a:stretch/>
                  </pic:blipFill>
                  <pic:spPr bwMode="auto">
                    <a:xfrm>
                      <a:off x="0" y="0"/>
                      <a:ext cx="5943600" cy="6886575"/>
                    </a:xfrm>
                    <a:prstGeom prst="rect">
                      <a:avLst/>
                    </a:prstGeom>
                    <a:ln>
                      <a:noFill/>
                    </a:ln>
                    <a:extLst>
                      <a:ext uri="{53640926-AAD7-44D8-BBD7-CCE9431645EC}">
                        <a14:shadowObscured xmlns:a14="http://schemas.microsoft.com/office/drawing/2010/main"/>
                      </a:ext>
                    </a:extLst>
                  </pic:spPr>
                </pic:pic>
              </a:graphicData>
            </a:graphic>
          </wp:inline>
        </w:drawing>
      </w:r>
    </w:p>
    <w:p w14:paraId="492F20B7" w14:textId="3006ED84" w:rsidR="00885813" w:rsidRDefault="00885813" w:rsidP="00885813"/>
    <w:p w14:paraId="5E6914DB" w14:textId="77777777" w:rsidR="004957B6" w:rsidRDefault="004957B6">
      <w:pPr>
        <w:rPr>
          <w:rFonts w:cstheme="minorHAnsi"/>
        </w:rPr>
      </w:pPr>
      <w:r>
        <w:rPr>
          <w:rFonts w:cstheme="minorHAnsi"/>
        </w:rPr>
        <w:br w:type="page"/>
      </w:r>
    </w:p>
    <w:p w14:paraId="1018920C" w14:textId="77777777" w:rsidR="004957B6" w:rsidRDefault="004957B6">
      <w:pPr>
        <w:rPr>
          <w:rFonts w:cstheme="minorHAnsi"/>
        </w:rPr>
      </w:pPr>
      <w:r w:rsidRPr="004957B6">
        <w:rPr>
          <w:rFonts w:cstheme="minorHAnsi"/>
          <w:noProof/>
        </w:rPr>
        <w:lastRenderedPageBreak/>
        <w:drawing>
          <wp:inline distT="0" distB="0" distL="0" distR="0" wp14:anchorId="16D89667" wp14:editId="282ADC55">
            <wp:extent cx="5943600" cy="8165465"/>
            <wp:effectExtent l="0" t="0" r="0" b="6985"/>
            <wp:docPr id="835393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393547" name=""/>
                    <pic:cNvPicPr/>
                  </pic:nvPicPr>
                  <pic:blipFill>
                    <a:blip r:embed="rId111"/>
                    <a:stretch>
                      <a:fillRect/>
                    </a:stretch>
                  </pic:blipFill>
                  <pic:spPr>
                    <a:xfrm>
                      <a:off x="0" y="0"/>
                      <a:ext cx="5943600" cy="8165465"/>
                    </a:xfrm>
                    <a:prstGeom prst="rect">
                      <a:avLst/>
                    </a:prstGeom>
                  </pic:spPr>
                </pic:pic>
              </a:graphicData>
            </a:graphic>
          </wp:inline>
        </w:drawing>
      </w:r>
    </w:p>
    <w:p w14:paraId="4C933A93" w14:textId="3BF4B187" w:rsidR="004957B6" w:rsidRDefault="00B5382F">
      <w:pPr>
        <w:rPr>
          <w:rFonts w:cstheme="minorHAnsi"/>
        </w:rPr>
      </w:pPr>
      <w:r w:rsidRPr="00B5382F">
        <w:rPr>
          <w:rFonts w:cstheme="minorHAnsi"/>
          <w:noProof/>
        </w:rPr>
        <w:lastRenderedPageBreak/>
        <w:drawing>
          <wp:inline distT="0" distB="0" distL="0" distR="0" wp14:anchorId="354B6495" wp14:editId="431F6F7D">
            <wp:extent cx="5943600" cy="8077200"/>
            <wp:effectExtent l="0" t="0" r="0" b="0"/>
            <wp:docPr id="2145385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85546" name=""/>
                    <pic:cNvPicPr/>
                  </pic:nvPicPr>
                  <pic:blipFill>
                    <a:blip r:embed="rId112"/>
                    <a:stretch>
                      <a:fillRect/>
                    </a:stretch>
                  </pic:blipFill>
                  <pic:spPr>
                    <a:xfrm>
                      <a:off x="0" y="0"/>
                      <a:ext cx="5943600" cy="8077200"/>
                    </a:xfrm>
                    <a:prstGeom prst="rect">
                      <a:avLst/>
                    </a:prstGeom>
                  </pic:spPr>
                </pic:pic>
              </a:graphicData>
            </a:graphic>
          </wp:inline>
        </w:drawing>
      </w:r>
      <w:r w:rsidR="004957B6">
        <w:rPr>
          <w:rFonts w:cstheme="minorHAnsi"/>
        </w:rPr>
        <w:br w:type="page"/>
      </w:r>
    </w:p>
    <w:p w14:paraId="26867B14" w14:textId="77777777" w:rsidR="00CA10F9" w:rsidRDefault="00B3122D">
      <w:pPr>
        <w:rPr>
          <w:rFonts w:cstheme="minorHAnsi"/>
        </w:rPr>
      </w:pPr>
      <w:r w:rsidRPr="00B3122D">
        <w:rPr>
          <w:rFonts w:cstheme="minorHAnsi"/>
          <w:noProof/>
        </w:rPr>
        <w:lastRenderedPageBreak/>
        <w:drawing>
          <wp:inline distT="0" distB="0" distL="0" distR="0" wp14:anchorId="4279FBE7" wp14:editId="13E5571B">
            <wp:extent cx="5943600" cy="7708265"/>
            <wp:effectExtent l="0" t="0" r="0" b="6985"/>
            <wp:docPr id="688706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706427" name=""/>
                    <pic:cNvPicPr/>
                  </pic:nvPicPr>
                  <pic:blipFill>
                    <a:blip r:embed="rId113"/>
                    <a:stretch>
                      <a:fillRect/>
                    </a:stretch>
                  </pic:blipFill>
                  <pic:spPr>
                    <a:xfrm>
                      <a:off x="0" y="0"/>
                      <a:ext cx="5943600" cy="7708265"/>
                    </a:xfrm>
                    <a:prstGeom prst="rect">
                      <a:avLst/>
                    </a:prstGeom>
                  </pic:spPr>
                </pic:pic>
              </a:graphicData>
            </a:graphic>
          </wp:inline>
        </w:drawing>
      </w:r>
    </w:p>
    <w:p w14:paraId="7D6113CE" w14:textId="77777777" w:rsidR="006F15EB" w:rsidRDefault="00CA10F9">
      <w:pPr>
        <w:rPr>
          <w:rFonts w:cstheme="minorHAnsi"/>
        </w:rPr>
      </w:pPr>
      <w:r w:rsidRPr="00CA10F9">
        <w:rPr>
          <w:rFonts w:cstheme="minorHAnsi"/>
          <w:noProof/>
        </w:rPr>
        <w:lastRenderedPageBreak/>
        <w:drawing>
          <wp:inline distT="0" distB="0" distL="0" distR="0" wp14:anchorId="135DFFB7" wp14:editId="448435A6">
            <wp:extent cx="5943600" cy="7637780"/>
            <wp:effectExtent l="0" t="0" r="0" b="1270"/>
            <wp:docPr id="1164956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56335" name=""/>
                    <pic:cNvPicPr/>
                  </pic:nvPicPr>
                  <pic:blipFill>
                    <a:blip r:embed="rId114"/>
                    <a:stretch>
                      <a:fillRect/>
                    </a:stretch>
                  </pic:blipFill>
                  <pic:spPr>
                    <a:xfrm>
                      <a:off x="0" y="0"/>
                      <a:ext cx="5943600" cy="7637780"/>
                    </a:xfrm>
                    <a:prstGeom prst="rect">
                      <a:avLst/>
                    </a:prstGeom>
                  </pic:spPr>
                </pic:pic>
              </a:graphicData>
            </a:graphic>
          </wp:inline>
        </w:drawing>
      </w:r>
    </w:p>
    <w:p w14:paraId="4739F0F3" w14:textId="77777777" w:rsidR="00D3121B" w:rsidRDefault="006F15EB">
      <w:pPr>
        <w:rPr>
          <w:rFonts w:cstheme="minorHAnsi"/>
        </w:rPr>
      </w:pPr>
      <w:r w:rsidRPr="006F15EB">
        <w:rPr>
          <w:rFonts w:cstheme="minorHAnsi"/>
          <w:noProof/>
        </w:rPr>
        <w:lastRenderedPageBreak/>
        <w:drawing>
          <wp:inline distT="0" distB="0" distL="0" distR="0" wp14:anchorId="1D93F823" wp14:editId="1C5A6743">
            <wp:extent cx="5943600" cy="7781290"/>
            <wp:effectExtent l="0" t="0" r="0" b="0"/>
            <wp:docPr id="474150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150878" name=""/>
                    <pic:cNvPicPr/>
                  </pic:nvPicPr>
                  <pic:blipFill>
                    <a:blip r:embed="rId115"/>
                    <a:stretch>
                      <a:fillRect/>
                    </a:stretch>
                  </pic:blipFill>
                  <pic:spPr>
                    <a:xfrm>
                      <a:off x="0" y="0"/>
                      <a:ext cx="5943600" cy="7781290"/>
                    </a:xfrm>
                    <a:prstGeom prst="rect">
                      <a:avLst/>
                    </a:prstGeom>
                  </pic:spPr>
                </pic:pic>
              </a:graphicData>
            </a:graphic>
          </wp:inline>
        </w:drawing>
      </w:r>
    </w:p>
    <w:p w14:paraId="03658A18" w14:textId="77777777" w:rsidR="00D3121B" w:rsidRDefault="00D3121B">
      <w:pPr>
        <w:rPr>
          <w:rFonts w:cstheme="minorHAnsi"/>
        </w:rPr>
      </w:pPr>
      <w:r w:rsidRPr="00D3121B">
        <w:rPr>
          <w:rFonts w:cstheme="minorHAnsi"/>
          <w:noProof/>
        </w:rPr>
        <w:lastRenderedPageBreak/>
        <w:drawing>
          <wp:inline distT="0" distB="0" distL="0" distR="0" wp14:anchorId="3A68A7E8" wp14:editId="23FE492A">
            <wp:extent cx="5991225" cy="8059719"/>
            <wp:effectExtent l="0" t="0" r="0" b="0"/>
            <wp:docPr id="1363321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321205" name=""/>
                    <pic:cNvPicPr/>
                  </pic:nvPicPr>
                  <pic:blipFill rotWithShape="1">
                    <a:blip r:embed="rId116"/>
                    <a:srcRect b="6829"/>
                    <a:stretch/>
                  </pic:blipFill>
                  <pic:spPr bwMode="auto">
                    <a:xfrm>
                      <a:off x="0" y="0"/>
                      <a:ext cx="5996878" cy="8067324"/>
                    </a:xfrm>
                    <a:prstGeom prst="rect">
                      <a:avLst/>
                    </a:prstGeom>
                    <a:ln>
                      <a:noFill/>
                    </a:ln>
                    <a:extLst>
                      <a:ext uri="{53640926-AAD7-44D8-BBD7-CCE9431645EC}">
                        <a14:shadowObscured xmlns:a14="http://schemas.microsoft.com/office/drawing/2010/main"/>
                      </a:ext>
                    </a:extLst>
                  </pic:spPr>
                </pic:pic>
              </a:graphicData>
            </a:graphic>
          </wp:inline>
        </w:drawing>
      </w:r>
    </w:p>
    <w:p w14:paraId="43785A46" w14:textId="77777777" w:rsidR="00312A13" w:rsidRDefault="00D3121B">
      <w:pPr>
        <w:rPr>
          <w:rFonts w:cstheme="minorHAnsi"/>
        </w:rPr>
      </w:pPr>
      <w:r w:rsidRPr="00D3121B">
        <w:rPr>
          <w:rFonts w:cstheme="minorHAnsi"/>
          <w:noProof/>
        </w:rPr>
        <w:lastRenderedPageBreak/>
        <w:drawing>
          <wp:inline distT="0" distB="0" distL="0" distR="0" wp14:anchorId="7C5792B1" wp14:editId="7BE1FC25">
            <wp:extent cx="5943600" cy="7942580"/>
            <wp:effectExtent l="0" t="0" r="0" b="1270"/>
            <wp:docPr id="2118010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010548" name=""/>
                    <pic:cNvPicPr/>
                  </pic:nvPicPr>
                  <pic:blipFill>
                    <a:blip r:embed="rId117"/>
                    <a:stretch>
                      <a:fillRect/>
                    </a:stretch>
                  </pic:blipFill>
                  <pic:spPr>
                    <a:xfrm>
                      <a:off x="0" y="0"/>
                      <a:ext cx="5943600" cy="7942580"/>
                    </a:xfrm>
                    <a:prstGeom prst="rect">
                      <a:avLst/>
                    </a:prstGeom>
                  </pic:spPr>
                </pic:pic>
              </a:graphicData>
            </a:graphic>
          </wp:inline>
        </w:drawing>
      </w:r>
    </w:p>
    <w:p w14:paraId="6DBDA4AF" w14:textId="77777777" w:rsidR="00863695" w:rsidRDefault="00312A13">
      <w:pPr>
        <w:rPr>
          <w:rFonts w:cstheme="minorHAnsi"/>
        </w:rPr>
      </w:pPr>
      <w:r w:rsidRPr="00312A13">
        <w:rPr>
          <w:rFonts w:cstheme="minorHAnsi"/>
          <w:noProof/>
        </w:rPr>
        <w:lastRenderedPageBreak/>
        <w:drawing>
          <wp:inline distT="0" distB="0" distL="0" distR="0" wp14:anchorId="0B52C0B7" wp14:editId="31FA189F">
            <wp:extent cx="5943600" cy="7827010"/>
            <wp:effectExtent l="0" t="0" r="0" b="2540"/>
            <wp:docPr id="374482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482121" name=""/>
                    <pic:cNvPicPr/>
                  </pic:nvPicPr>
                  <pic:blipFill>
                    <a:blip r:embed="rId118"/>
                    <a:stretch>
                      <a:fillRect/>
                    </a:stretch>
                  </pic:blipFill>
                  <pic:spPr>
                    <a:xfrm>
                      <a:off x="0" y="0"/>
                      <a:ext cx="5943600" cy="7827010"/>
                    </a:xfrm>
                    <a:prstGeom prst="rect">
                      <a:avLst/>
                    </a:prstGeom>
                  </pic:spPr>
                </pic:pic>
              </a:graphicData>
            </a:graphic>
          </wp:inline>
        </w:drawing>
      </w:r>
    </w:p>
    <w:p w14:paraId="0F8B4C4F" w14:textId="7B24BC56" w:rsidR="007B34DA" w:rsidRDefault="00863695">
      <w:pPr>
        <w:rPr>
          <w:rFonts w:cstheme="minorHAnsi"/>
        </w:rPr>
      </w:pPr>
      <w:r w:rsidRPr="00863695">
        <w:rPr>
          <w:rFonts w:cstheme="minorHAnsi"/>
          <w:noProof/>
        </w:rPr>
        <w:lastRenderedPageBreak/>
        <w:drawing>
          <wp:inline distT="0" distB="0" distL="0" distR="0" wp14:anchorId="4B5A1CF0" wp14:editId="601C1CA0">
            <wp:extent cx="5943600" cy="8001000"/>
            <wp:effectExtent l="0" t="0" r="0" b="0"/>
            <wp:docPr id="1250590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590838" name=""/>
                    <pic:cNvPicPr/>
                  </pic:nvPicPr>
                  <pic:blipFill>
                    <a:blip r:embed="rId119"/>
                    <a:stretch>
                      <a:fillRect/>
                    </a:stretch>
                  </pic:blipFill>
                  <pic:spPr>
                    <a:xfrm>
                      <a:off x="0" y="0"/>
                      <a:ext cx="5943600" cy="8001000"/>
                    </a:xfrm>
                    <a:prstGeom prst="rect">
                      <a:avLst/>
                    </a:prstGeom>
                  </pic:spPr>
                </pic:pic>
              </a:graphicData>
            </a:graphic>
          </wp:inline>
        </w:drawing>
      </w:r>
      <w:r w:rsidR="007B34DA">
        <w:rPr>
          <w:rFonts w:cstheme="minorHAnsi"/>
        </w:rPr>
        <w:br w:type="page"/>
      </w:r>
    </w:p>
    <w:p w14:paraId="11E4AC53" w14:textId="0C6E9C38" w:rsidR="00625FAB" w:rsidRDefault="007B34DA" w:rsidP="007B34DA">
      <w:pPr>
        <w:pStyle w:val="Heading2"/>
      </w:pPr>
      <w:bookmarkStart w:id="33" w:name="_Toc178343980"/>
      <w:r>
        <w:lastRenderedPageBreak/>
        <w:t>Appendix C</w:t>
      </w:r>
      <w:bookmarkEnd w:id="33"/>
    </w:p>
    <w:p w14:paraId="36972673" w14:textId="77777777" w:rsidR="007B34DA" w:rsidRDefault="007B34DA" w:rsidP="007E532A">
      <w:pPr>
        <w:rPr>
          <w:rFonts w:cstheme="minorHAnsi"/>
        </w:rPr>
      </w:pPr>
    </w:p>
    <w:p w14:paraId="0A6BC300" w14:textId="5488A447" w:rsidR="007B34DA" w:rsidRDefault="007B34DA" w:rsidP="007E532A">
      <w:pPr>
        <w:rPr>
          <w:rFonts w:asciiTheme="majorHAnsi" w:hAnsiTheme="majorHAnsi" w:cstheme="majorHAnsi"/>
          <w:sz w:val="26"/>
          <w:szCs w:val="26"/>
        </w:rPr>
      </w:pPr>
      <w:r w:rsidRPr="00810C58">
        <w:rPr>
          <w:rFonts w:asciiTheme="majorHAnsi" w:hAnsiTheme="majorHAnsi" w:cstheme="majorHAnsi"/>
          <w:sz w:val="26"/>
          <w:szCs w:val="26"/>
        </w:rPr>
        <w:t xml:space="preserve">Completed </w:t>
      </w:r>
      <w:r w:rsidR="00B849E9" w:rsidRPr="00810C58">
        <w:rPr>
          <w:rFonts w:asciiTheme="majorHAnsi" w:hAnsiTheme="majorHAnsi" w:cstheme="majorHAnsi"/>
          <w:sz w:val="26"/>
          <w:szCs w:val="26"/>
        </w:rPr>
        <w:t>Q</w:t>
      </w:r>
      <w:r w:rsidRPr="00810C58">
        <w:rPr>
          <w:rFonts w:asciiTheme="majorHAnsi" w:hAnsiTheme="majorHAnsi" w:cstheme="majorHAnsi"/>
          <w:sz w:val="26"/>
          <w:szCs w:val="26"/>
        </w:rPr>
        <w:t>uestionnaire</w:t>
      </w:r>
      <w:r w:rsidR="00B849E9" w:rsidRPr="00810C58">
        <w:rPr>
          <w:rFonts w:asciiTheme="majorHAnsi" w:hAnsiTheme="majorHAnsi" w:cstheme="majorHAnsi"/>
          <w:sz w:val="26"/>
          <w:szCs w:val="26"/>
        </w:rPr>
        <w:t xml:space="preserve"> Example</w:t>
      </w:r>
    </w:p>
    <w:p w14:paraId="2DD64CCE" w14:textId="19130D10" w:rsidR="00AE0C60" w:rsidRDefault="007122A3" w:rsidP="007E532A">
      <w:pPr>
        <w:rPr>
          <w:rFonts w:asciiTheme="majorHAnsi" w:hAnsiTheme="majorHAnsi" w:cstheme="majorHAnsi"/>
          <w:sz w:val="26"/>
          <w:szCs w:val="26"/>
        </w:rPr>
      </w:pPr>
      <w:r>
        <w:rPr>
          <w:rFonts w:asciiTheme="majorHAnsi" w:hAnsiTheme="majorHAnsi" w:cstheme="majorHAnsi"/>
          <w:noProof/>
          <w:sz w:val="26"/>
          <w:szCs w:val="26"/>
        </w:rPr>
        <mc:AlternateContent>
          <mc:Choice Requires="wps">
            <w:drawing>
              <wp:anchor distT="0" distB="0" distL="114300" distR="114300" simplePos="0" relativeHeight="251662336" behindDoc="0" locked="0" layoutInCell="1" allowOverlap="1" wp14:anchorId="01410FD2" wp14:editId="1F9BC53D">
                <wp:simplePos x="0" y="0"/>
                <wp:positionH relativeFrom="column">
                  <wp:posOffset>885190</wp:posOffset>
                </wp:positionH>
                <wp:positionV relativeFrom="paragraph">
                  <wp:posOffset>96520</wp:posOffset>
                </wp:positionV>
                <wp:extent cx="3800475" cy="0"/>
                <wp:effectExtent l="0" t="0" r="0" b="0"/>
                <wp:wrapNone/>
                <wp:docPr id="731540992" name="Straight Connector 1"/>
                <wp:cNvGraphicFramePr/>
                <a:graphic xmlns:a="http://schemas.openxmlformats.org/drawingml/2006/main">
                  <a:graphicData uri="http://schemas.microsoft.com/office/word/2010/wordprocessingShape">
                    <wps:wsp>
                      <wps:cNvCnPr/>
                      <wps:spPr>
                        <a:xfrm>
                          <a:off x="0" y="0"/>
                          <a:ext cx="38004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B37CFA" id="Straight Connector 1"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69.7pt,7.6pt" to="368.95pt,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" strokecolor="#4472c4 [3204]" strokeweight=".5pt">
                <v:stroke joinstyle="miter"/>
              </v:line>
            </w:pict>
          </mc:Fallback>
        </mc:AlternateContent>
      </w:r>
    </w:p>
    <w:p w14:paraId="1A051622" w14:textId="04BD6C3E" w:rsidR="00810C58" w:rsidRDefault="00635734" w:rsidP="007E532A">
      <w:pPr>
        <w:rPr>
          <w:rFonts w:asciiTheme="majorHAnsi" w:hAnsiTheme="majorHAnsi" w:cstheme="majorHAnsi"/>
          <w:sz w:val="26"/>
          <w:szCs w:val="26"/>
        </w:rPr>
      </w:pPr>
      <w:r w:rsidRPr="00635734">
        <w:rPr>
          <w:rFonts w:asciiTheme="majorHAnsi" w:hAnsiTheme="majorHAnsi" w:cstheme="majorHAnsi"/>
          <w:noProof/>
          <w:sz w:val="26"/>
          <w:szCs w:val="26"/>
        </w:rPr>
        <w:drawing>
          <wp:inline distT="0" distB="0" distL="0" distR="0" wp14:anchorId="71EE453C" wp14:editId="1F65DA0D">
            <wp:extent cx="5943600" cy="6590665"/>
            <wp:effectExtent l="0" t="0" r="0" b="635"/>
            <wp:docPr id="1634795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795562" name=""/>
                    <pic:cNvPicPr/>
                  </pic:nvPicPr>
                  <pic:blipFill>
                    <a:blip r:embed="rId120"/>
                    <a:stretch>
                      <a:fillRect/>
                    </a:stretch>
                  </pic:blipFill>
                  <pic:spPr>
                    <a:xfrm>
                      <a:off x="0" y="0"/>
                      <a:ext cx="5943600" cy="6590665"/>
                    </a:xfrm>
                    <a:prstGeom prst="rect">
                      <a:avLst/>
                    </a:prstGeom>
                  </pic:spPr>
                </pic:pic>
              </a:graphicData>
            </a:graphic>
          </wp:inline>
        </w:drawing>
      </w:r>
    </w:p>
    <w:p w14:paraId="12EB1625" w14:textId="7DAC7F6D" w:rsidR="00F03C98" w:rsidRDefault="00F03C98" w:rsidP="007E532A">
      <w:pPr>
        <w:rPr>
          <w:rFonts w:asciiTheme="majorHAnsi" w:hAnsiTheme="majorHAnsi" w:cstheme="majorHAnsi"/>
          <w:sz w:val="26"/>
          <w:szCs w:val="26"/>
        </w:rPr>
      </w:pPr>
      <w:r w:rsidRPr="00F03C98">
        <w:rPr>
          <w:rFonts w:asciiTheme="majorHAnsi" w:hAnsiTheme="majorHAnsi" w:cstheme="majorHAnsi"/>
          <w:noProof/>
          <w:sz w:val="26"/>
          <w:szCs w:val="26"/>
        </w:rPr>
        <w:lastRenderedPageBreak/>
        <w:drawing>
          <wp:inline distT="0" distB="0" distL="0" distR="0" wp14:anchorId="5DA18636" wp14:editId="69F1A084">
            <wp:extent cx="5943600" cy="6802755"/>
            <wp:effectExtent l="0" t="0" r="0" b="0"/>
            <wp:docPr id="2062703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703631" name=""/>
                    <pic:cNvPicPr/>
                  </pic:nvPicPr>
                  <pic:blipFill>
                    <a:blip r:embed="rId121"/>
                    <a:stretch>
                      <a:fillRect/>
                    </a:stretch>
                  </pic:blipFill>
                  <pic:spPr>
                    <a:xfrm>
                      <a:off x="0" y="0"/>
                      <a:ext cx="5943600" cy="6802755"/>
                    </a:xfrm>
                    <a:prstGeom prst="rect">
                      <a:avLst/>
                    </a:prstGeom>
                  </pic:spPr>
                </pic:pic>
              </a:graphicData>
            </a:graphic>
          </wp:inline>
        </w:drawing>
      </w:r>
    </w:p>
    <w:p w14:paraId="79D60351" w14:textId="79F1D887" w:rsidR="001B0F3D" w:rsidRDefault="001B0F3D" w:rsidP="007E532A">
      <w:pPr>
        <w:rPr>
          <w:rFonts w:asciiTheme="majorHAnsi" w:hAnsiTheme="majorHAnsi" w:cstheme="majorHAnsi"/>
          <w:sz w:val="26"/>
          <w:szCs w:val="26"/>
        </w:rPr>
      </w:pPr>
      <w:r w:rsidRPr="001B0F3D">
        <w:rPr>
          <w:rFonts w:asciiTheme="majorHAnsi" w:hAnsiTheme="majorHAnsi" w:cstheme="majorHAnsi"/>
          <w:noProof/>
          <w:sz w:val="26"/>
          <w:szCs w:val="26"/>
        </w:rPr>
        <w:lastRenderedPageBreak/>
        <w:drawing>
          <wp:inline distT="0" distB="0" distL="0" distR="0" wp14:anchorId="4E0CAB87" wp14:editId="397A5720">
            <wp:extent cx="5943600" cy="6560185"/>
            <wp:effectExtent l="0" t="0" r="0" b="0"/>
            <wp:docPr id="1341344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344831" name=""/>
                    <pic:cNvPicPr/>
                  </pic:nvPicPr>
                  <pic:blipFill>
                    <a:blip r:embed="rId122"/>
                    <a:stretch>
                      <a:fillRect/>
                    </a:stretch>
                  </pic:blipFill>
                  <pic:spPr>
                    <a:xfrm>
                      <a:off x="0" y="0"/>
                      <a:ext cx="5943600" cy="6560185"/>
                    </a:xfrm>
                    <a:prstGeom prst="rect">
                      <a:avLst/>
                    </a:prstGeom>
                  </pic:spPr>
                </pic:pic>
              </a:graphicData>
            </a:graphic>
          </wp:inline>
        </w:drawing>
      </w:r>
    </w:p>
    <w:p w14:paraId="318534A9" w14:textId="7D0AC3EF" w:rsidR="001424F9" w:rsidRDefault="001424F9" w:rsidP="007E532A">
      <w:pPr>
        <w:rPr>
          <w:rFonts w:asciiTheme="majorHAnsi" w:hAnsiTheme="majorHAnsi" w:cstheme="majorHAnsi"/>
          <w:sz w:val="26"/>
          <w:szCs w:val="26"/>
        </w:rPr>
      </w:pPr>
      <w:r w:rsidRPr="001424F9">
        <w:rPr>
          <w:rFonts w:asciiTheme="majorHAnsi" w:hAnsiTheme="majorHAnsi" w:cstheme="majorHAnsi"/>
          <w:noProof/>
          <w:sz w:val="26"/>
          <w:szCs w:val="26"/>
        </w:rPr>
        <w:lastRenderedPageBreak/>
        <w:drawing>
          <wp:inline distT="0" distB="0" distL="0" distR="0" wp14:anchorId="210BADB9" wp14:editId="72DF8DA8">
            <wp:extent cx="5943600" cy="6935470"/>
            <wp:effectExtent l="0" t="0" r="0" b="0"/>
            <wp:docPr id="871002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002626" name=""/>
                    <pic:cNvPicPr/>
                  </pic:nvPicPr>
                  <pic:blipFill>
                    <a:blip r:embed="rId123"/>
                    <a:stretch>
                      <a:fillRect/>
                    </a:stretch>
                  </pic:blipFill>
                  <pic:spPr>
                    <a:xfrm>
                      <a:off x="0" y="0"/>
                      <a:ext cx="5943600" cy="6935470"/>
                    </a:xfrm>
                    <a:prstGeom prst="rect">
                      <a:avLst/>
                    </a:prstGeom>
                  </pic:spPr>
                </pic:pic>
              </a:graphicData>
            </a:graphic>
          </wp:inline>
        </w:drawing>
      </w:r>
    </w:p>
    <w:p w14:paraId="1512A534" w14:textId="45106B08" w:rsidR="00366424" w:rsidRDefault="00366424" w:rsidP="007E532A">
      <w:pPr>
        <w:rPr>
          <w:rFonts w:asciiTheme="majorHAnsi" w:hAnsiTheme="majorHAnsi" w:cstheme="majorHAnsi"/>
          <w:sz w:val="26"/>
          <w:szCs w:val="26"/>
        </w:rPr>
      </w:pPr>
      <w:r w:rsidRPr="00366424">
        <w:rPr>
          <w:rFonts w:asciiTheme="majorHAnsi" w:hAnsiTheme="majorHAnsi" w:cstheme="majorHAnsi"/>
          <w:noProof/>
          <w:sz w:val="26"/>
          <w:szCs w:val="26"/>
        </w:rPr>
        <w:drawing>
          <wp:inline distT="0" distB="0" distL="0" distR="0" wp14:anchorId="21E6F99C" wp14:editId="405041E5">
            <wp:extent cx="5943600" cy="811530"/>
            <wp:effectExtent l="0" t="0" r="0" b="7620"/>
            <wp:docPr id="496639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39810" name=""/>
                    <pic:cNvPicPr/>
                  </pic:nvPicPr>
                  <pic:blipFill>
                    <a:blip r:embed="rId124"/>
                    <a:stretch>
                      <a:fillRect/>
                    </a:stretch>
                  </pic:blipFill>
                  <pic:spPr>
                    <a:xfrm>
                      <a:off x="0" y="0"/>
                      <a:ext cx="5943600" cy="811530"/>
                    </a:xfrm>
                    <a:prstGeom prst="rect">
                      <a:avLst/>
                    </a:prstGeom>
                  </pic:spPr>
                </pic:pic>
              </a:graphicData>
            </a:graphic>
          </wp:inline>
        </w:drawing>
      </w:r>
    </w:p>
    <w:p w14:paraId="6B15697D" w14:textId="3E8A1F7F" w:rsidR="00921C6D" w:rsidRDefault="00921C6D">
      <w:pPr>
        <w:rPr>
          <w:rFonts w:asciiTheme="majorHAnsi" w:hAnsiTheme="majorHAnsi" w:cstheme="majorHAnsi"/>
          <w:sz w:val="26"/>
          <w:szCs w:val="26"/>
        </w:rPr>
      </w:pPr>
      <w:r>
        <w:rPr>
          <w:rFonts w:asciiTheme="majorHAnsi" w:hAnsiTheme="majorHAnsi" w:cstheme="majorHAnsi"/>
          <w:sz w:val="26"/>
          <w:szCs w:val="26"/>
        </w:rPr>
        <w:br w:type="page"/>
      </w:r>
    </w:p>
    <w:p w14:paraId="6717AA41" w14:textId="45B08725" w:rsidR="00921C6D" w:rsidRDefault="00921C6D" w:rsidP="00921C6D">
      <w:pPr>
        <w:pStyle w:val="Heading2"/>
      </w:pPr>
      <w:bookmarkStart w:id="34" w:name="_Toc178343981"/>
      <w:r>
        <w:lastRenderedPageBreak/>
        <w:t>Appendix D</w:t>
      </w:r>
      <w:bookmarkEnd w:id="34"/>
    </w:p>
    <w:p w14:paraId="11EB79C0" w14:textId="77777777" w:rsidR="00921C6D" w:rsidRDefault="00921C6D" w:rsidP="00921C6D"/>
    <w:p w14:paraId="53E72F8A" w14:textId="44699415" w:rsidR="001B0F3D" w:rsidRDefault="00921C6D" w:rsidP="007E532A">
      <w:pPr>
        <w:rPr>
          <w:rFonts w:asciiTheme="majorHAnsi" w:hAnsiTheme="majorHAnsi" w:cstheme="majorHAnsi"/>
          <w:sz w:val="26"/>
          <w:szCs w:val="26"/>
        </w:rPr>
      </w:pPr>
      <w:r>
        <w:rPr>
          <w:rFonts w:asciiTheme="majorHAnsi" w:hAnsiTheme="majorHAnsi" w:cstheme="majorHAnsi"/>
          <w:sz w:val="26"/>
          <w:szCs w:val="26"/>
        </w:rPr>
        <w:t xml:space="preserve">All </w:t>
      </w:r>
      <w:r w:rsidR="001C41DF">
        <w:rPr>
          <w:rFonts w:asciiTheme="majorHAnsi" w:hAnsiTheme="majorHAnsi" w:cstheme="majorHAnsi"/>
          <w:sz w:val="26"/>
          <w:szCs w:val="26"/>
        </w:rPr>
        <w:t>r</w:t>
      </w:r>
      <w:r>
        <w:rPr>
          <w:rFonts w:asciiTheme="majorHAnsi" w:hAnsiTheme="majorHAnsi" w:cstheme="majorHAnsi"/>
          <w:sz w:val="26"/>
          <w:szCs w:val="26"/>
        </w:rPr>
        <w:t xml:space="preserve">esponses to </w:t>
      </w:r>
      <w:r w:rsidR="001C41DF">
        <w:rPr>
          <w:rFonts w:asciiTheme="majorHAnsi" w:hAnsiTheme="majorHAnsi" w:cstheme="majorHAnsi"/>
          <w:sz w:val="26"/>
          <w:szCs w:val="26"/>
        </w:rPr>
        <w:t>“</w:t>
      </w:r>
      <w:r w:rsidR="001C41DF" w:rsidRPr="001C41DF">
        <w:rPr>
          <w:rFonts w:asciiTheme="majorHAnsi" w:hAnsiTheme="majorHAnsi" w:cstheme="majorHAnsi"/>
          <w:sz w:val="26"/>
          <w:szCs w:val="26"/>
        </w:rPr>
        <w:t xml:space="preserve">What other challenges do you / your organization face in implementing </w:t>
      </w:r>
      <w:r w:rsidR="000215BC">
        <w:rPr>
          <w:rFonts w:asciiTheme="majorHAnsi" w:hAnsiTheme="majorHAnsi" w:cstheme="majorHAnsi"/>
          <w:sz w:val="26"/>
          <w:szCs w:val="26"/>
        </w:rPr>
        <w:t>an</w:t>
      </w:r>
      <w:r w:rsidR="001C41DF" w:rsidRPr="001C41DF">
        <w:rPr>
          <w:rFonts w:asciiTheme="majorHAnsi" w:hAnsiTheme="majorHAnsi" w:cstheme="majorHAnsi"/>
          <w:sz w:val="26"/>
          <w:szCs w:val="26"/>
        </w:rPr>
        <w:t xml:space="preserve"> HRDD process?</w:t>
      </w:r>
      <w:r w:rsidR="001C41DF">
        <w:rPr>
          <w:rFonts w:asciiTheme="majorHAnsi" w:hAnsiTheme="majorHAnsi" w:cstheme="majorHAnsi"/>
          <w:sz w:val="26"/>
          <w:szCs w:val="26"/>
        </w:rPr>
        <w:t>”</w:t>
      </w:r>
    </w:p>
    <w:tbl>
      <w:tblPr>
        <w:tblStyle w:val="TableGridLight"/>
        <w:tblW w:w="9590" w:type="dxa"/>
        <w:tblLook w:val="04A0" w:firstRow="1" w:lastRow="0" w:firstColumn="1" w:lastColumn="0" w:noHBand="0" w:noVBand="1"/>
      </w:tblPr>
      <w:tblGrid>
        <w:gridCol w:w="5955"/>
        <w:gridCol w:w="3040"/>
        <w:gridCol w:w="595"/>
      </w:tblGrid>
      <w:tr w:rsidR="00557C27" w:rsidRPr="00557C27" w14:paraId="1C8BE0A4" w14:textId="77777777" w:rsidTr="00DA61A4">
        <w:trPr>
          <w:trHeight w:val="503"/>
        </w:trPr>
        <w:tc>
          <w:tcPr>
            <w:tcW w:w="5955" w:type="dxa"/>
            <w:shd w:val="clear" w:color="auto" w:fill="F2F2F2" w:themeFill="background1" w:themeFillShade="F2"/>
            <w:vAlign w:val="center"/>
            <w:hideMark/>
          </w:tcPr>
          <w:p w14:paraId="775D4967" w14:textId="783329CA" w:rsidR="00557C27" w:rsidRPr="00557C27" w:rsidRDefault="00DA61A4" w:rsidP="007956C4">
            <w:pPr>
              <w:spacing w:line="276" w:lineRule="auto"/>
              <w:rPr>
                <w:rFonts w:asciiTheme="majorHAnsi" w:eastAsia="Times New Roman" w:hAnsiTheme="majorHAnsi" w:cstheme="majorHAnsi"/>
                <w:b/>
                <w:bCs/>
                <w:color w:val="333333"/>
                <w:sz w:val="22"/>
                <w:szCs w:val="22"/>
              </w:rPr>
            </w:pPr>
            <w:r>
              <w:rPr>
                <w:rFonts w:asciiTheme="majorHAnsi" w:eastAsia="Times New Roman" w:hAnsiTheme="majorHAnsi" w:cstheme="majorHAnsi"/>
                <w:b/>
                <w:bCs/>
                <w:color w:val="333333"/>
                <w:sz w:val="22"/>
                <w:szCs w:val="22"/>
              </w:rPr>
              <w:t>Challenges</w:t>
            </w:r>
          </w:p>
        </w:tc>
        <w:tc>
          <w:tcPr>
            <w:tcW w:w="3040" w:type="dxa"/>
            <w:shd w:val="clear" w:color="auto" w:fill="F2F2F2" w:themeFill="background1" w:themeFillShade="F2"/>
            <w:vAlign w:val="center"/>
            <w:hideMark/>
          </w:tcPr>
          <w:p w14:paraId="50D5E423" w14:textId="77777777" w:rsidR="00557C27" w:rsidRPr="00557C27" w:rsidRDefault="00557C27" w:rsidP="007956C4">
            <w:pPr>
              <w:spacing w:line="276" w:lineRule="auto"/>
              <w:rPr>
                <w:rFonts w:asciiTheme="majorHAnsi" w:eastAsia="Times New Roman" w:hAnsiTheme="majorHAnsi" w:cstheme="majorHAnsi"/>
                <w:b/>
                <w:bCs/>
                <w:color w:val="333333"/>
                <w:sz w:val="22"/>
                <w:szCs w:val="22"/>
              </w:rPr>
            </w:pPr>
            <w:r w:rsidRPr="00557C27">
              <w:rPr>
                <w:rFonts w:asciiTheme="majorHAnsi" w:eastAsia="Times New Roman" w:hAnsiTheme="majorHAnsi" w:cstheme="majorHAnsi"/>
                <w:b/>
                <w:bCs/>
                <w:color w:val="333333"/>
                <w:sz w:val="22"/>
                <w:szCs w:val="22"/>
              </w:rPr>
              <w:t>Segment</w:t>
            </w:r>
          </w:p>
        </w:tc>
        <w:tc>
          <w:tcPr>
            <w:tcW w:w="595" w:type="dxa"/>
            <w:shd w:val="clear" w:color="auto" w:fill="F2F2F2" w:themeFill="background1" w:themeFillShade="F2"/>
            <w:vAlign w:val="center"/>
            <w:hideMark/>
          </w:tcPr>
          <w:p w14:paraId="389DE5F6" w14:textId="77777777" w:rsidR="00557C27" w:rsidRPr="00557C27" w:rsidRDefault="00557C27" w:rsidP="007956C4">
            <w:pPr>
              <w:spacing w:line="276" w:lineRule="auto"/>
              <w:rPr>
                <w:rFonts w:asciiTheme="majorHAnsi" w:eastAsia="Times New Roman" w:hAnsiTheme="majorHAnsi" w:cstheme="majorHAnsi"/>
                <w:b/>
                <w:bCs/>
                <w:color w:val="333333"/>
                <w:sz w:val="22"/>
                <w:szCs w:val="22"/>
              </w:rPr>
            </w:pPr>
            <w:r w:rsidRPr="00557C27">
              <w:rPr>
                <w:rFonts w:asciiTheme="majorHAnsi" w:eastAsia="Times New Roman" w:hAnsiTheme="majorHAnsi" w:cstheme="majorHAnsi"/>
                <w:b/>
                <w:bCs/>
                <w:color w:val="333333"/>
                <w:sz w:val="22"/>
                <w:szCs w:val="22"/>
              </w:rPr>
              <w:t>Tier</w:t>
            </w:r>
          </w:p>
        </w:tc>
      </w:tr>
      <w:tr w:rsidR="00557C27" w:rsidRPr="00557C27" w14:paraId="34A53CB3" w14:textId="77777777" w:rsidTr="007956C4">
        <w:trPr>
          <w:trHeight w:val="1200"/>
        </w:trPr>
        <w:tc>
          <w:tcPr>
            <w:tcW w:w="5955" w:type="dxa"/>
            <w:vAlign w:val="center"/>
            <w:hideMark/>
          </w:tcPr>
          <w:p w14:paraId="3D35B7FD"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 xml:space="preserve">Even very recognized frameworks and audit schemes are being challenged by media therefore it's not enough to work on the content and drive performance in HRDD. HRDD </w:t>
            </w:r>
            <w:proofErr w:type="gramStart"/>
            <w:r w:rsidRPr="00557C27">
              <w:rPr>
                <w:rFonts w:asciiTheme="majorHAnsi" w:eastAsia="Times New Roman" w:hAnsiTheme="majorHAnsi" w:cstheme="majorHAnsi"/>
                <w:color w:val="000000"/>
                <w:sz w:val="20"/>
                <w:szCs w:val="20"/>
              </w:rPr>
              <w:t>has to</w:t>
            </w:r>
            <w:proofErr w:type="gramEnd"/>
            <w:r w:rsidRPr="00557C27">
              <w:rPr>
                <w:rFonts w:asciiTheme="majorHAnsi" w:eastAsia="Times New Roman" w:hAnsiTheme="majorHAnsi" w:cstheme="majorHAnsi"/>
                <w:color w:val="000000"/>
                <w:sz w:val="20"/>
                <w:szCs w:val="20"/>
              </w:rPr>
              <w:t xml:space="preserve"> include media management as well to prevent wrong conclusions are taken on the level of interventions (how much is enough?)</w:t>
            </w:r>
          </w:p>
        </w:tc>
        <w:tc>
          <w:tcPr>
            <w:tcW w:w="3040" w:type="dxa"/>
            <w:noWrap/>
            <w:vAlign w:val="center"/>
            <w:hideMark/>
          </w:tcPr>
          <w:p w14:paraId="50E03888"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Food and beverage manufacturer / processor</w:t>
            </w:r>
          </w:p>
        </w:tc>
        <w:tc>
          <w:tcPr>
            <w:tcW w:w="595" w:type="dxa"/>
            <w:noWrap/>
            <w:vAlign w:val="center"/>
            <w:hideMark/>
          </w:tcPr>
          <w:p w14:paraId="44E58828"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T2</w:t>
            </w:r>
          </w:p>
        </w:tc>
      </w:tr>
      <w:tr w:rsidR="00557C27" w:rsidRPr="00557C27" w14:paraId="76BADC3F" w14:textId="77777777" w:rsidTr="007956C4">
        <w:trPr>
          <w:trHeight w:val="300"/>
        </w:trPr>
        <w:tc>
          <w:tcPr>
            <w:tcW w:w="5955" w:type="dxa"/>
            <w:vAlign w:val="center"/>
            <w:hideMark/>
          </w:tcPr>
          <w:p w14:paraId="42167485"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Keeping up with investors’ demands whilst transforming the supply chains</w:t>
            </w:r>
          </w:p>
        </w:tc>
        <w:tc>
          <w:tcPr>
            <w:tcW w:w="3040" w:type="dxa"/>
            <w:noWrap/>
            <w:vAlign w:val="center"/>
            <w:hideMark/>
          </w:tcPr>
          <w:p w14:paraId="7280F5D2"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Food and beverage manufacturer / processor</w:t>
            </w:r>
          </w:p>
        </w:tc>
        <w:tc>
          <w:tcPr>
            <w:tcW w:w="595" w:type="dxa"/>
            <w:noWrap/>
            <w:vAlign w:val="center"/>
            <w:hideMark/>
          </w:tcPr>
          <w:p w14:paraId="58635B85"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T2</w:t>
            </w:r>
          </w:p>
        </w:tc>
      </w:tr>
      <w:tr w:rsidR="00557C27" w:rsidRPr="00557C27" w14:paraId="13B7F71A" w14:textId="77777777" w:rsidTr="007956C4">
        <w:trPr>
          <w:trHeight w:val="300"/>
        </w:trPr>
        <w:tc>
          <w:tcPr>
            <w:tcW w:w="5955" w:type="dxa"/>
            <w:vAlign w:val="center"/>
            <w:hideMark/>
          </w:tcPr>
          <w:p w14:paraId="79A06268"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We are B Corp</w:t>
            </w:r>
          </w:p>
        </w:tc>
        <w:tc>
          <w:tcPr>
            <w:tcW w:w="3040" w:type="dxa"/>
            <w:noWrap/>
            <w:vAlign w:val="center"/>
            <w:hideMark/>
          </w:tcPr>
          <w:p w14:paraId="18EC23FF"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Agricultural products and commodities</w:t>
            </w:r>
          </w:p>
        </w:tc>
        <w:tc>
          <w:tcPr>
            <w:tcW w:w="595" w:type="dxa"/>
            <w:noWrap/>
            <w:vAlign w:val="center"/>
            <w:hideMark/>
          </w:tcPr>
          <w:p w14:paraId="362DBCFD"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T3</w:t>
            </w:r>
          </w:p>
        </w:tc>
      </w:tr>
      <w:tr w:rsidR="00557C27" w:rsidRPr="00557C27" w14:paraId="1B3AA220" w14:textId="77777777" w:rsidTr="007956C4">
        <w:trPr>
          <w:trHeight w:val="1800"/>
        </w:trPr>
        <w:tc>
          <w:tcPr>
            <w:tcW w:w="5955" w:type="dxa"/>
            <w:vAlign w:val="center"/>
            <w:hideMark/>
          </w:tcPr>
          <w:p w14:paraId="138F54F9"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 xml:space="preserve">I am most concerned that regulators will fail to follow through when it comes to rigorous enforcement and that investors will fail to analyse the right KPIs. This will mean that responsible companies will be even more penalised than they are today, and that the playing field will be only less level than it is today </w:t>
            </w:r>
            <w:proofErr w:type="gramStart"/>
            <w:r w:rsidRPr="00557C27">
              <w:rPr>
                <w:rFonts w:asciiTheme="majorHAnsi" w:eastAsia="Times New Roman" w:hAnsiTheme="majorHAnsi" w:cstheme="majorHAnsi"/>
                <w:color w:val="000000"/>
                <w:sz w:val="20"/>
                <w:szCs w:val="20"/>
              </w:rPr>
              <w:t>as a result of</w:t>
            </w:r>
            <w:proofErr w:type="gramEnd"/>
            <w:r w:rsidRPr="00557C27">
              <w:rPr>
                <w:rFonts w:asciiTheme="majorHAnsi" w:eastAsia="Times New Roman" w:hAnsiTheme="majorHAnsi" w:cstheme="majorHAnsi"/>
                <w:color w:val="000000"/>
                <w:sz w:val="20"/>
                <w:szCs w:val="20"/>
              </w:rPr>
              <w:t xml:space="preserve"> the raft of HRDD regs. We're highly supportive of them, but unless they're </w:t>
            </w:r>
            <w:proofErr w:type="gramStart"/>
            <w:r w:rsidRPr="00557C27">
              <w:rPr>
                <w:rFonts w:asciiTheme="majorHAnsi" w:eastAsia="Times New Roman" w:hAnsiTheme="majorHAnsi" w:cstheme="majorHAnsi"/>
                <w:color w:val="000000"/>
                <w:sz w:val="20"/>
                <w:szCs w:val="20"/>
              </w:rPr>
              <w:t>really well</w:t>
            </w:r>
            <w:proofErr w:type="gramEnd"/>
            <w:r w:rsidRPr="00557C27">
              <w:rPr>
                <w:rFonts w:asciiTheme="majorHAnsi" w:eastAsia="Times New Roman" w:hAnsiTheme="majorHAnsi" w:cstheme="majorHAnsi"/>
                <w:color w:val="000000"/>
                <w:sz w:val="20"/>
                <w:szCs w:val="20"/>
              </w:rPr>
              <w:t xml:space="preserve"> implemented and unless the enabling environment is created externally they may have unintended consequences. </w:t>
            </w:r>
          </w:p>
        </w:tc>
        <w:tc>
          <w:tcPr>
            <w:tcW w:w="3040" w:type="dxa"/>
            <w:noWrap/>
            <w:vAlign w:val="center"/>
            <w:hideMark/>
          </w:tcPr>
          <w:p w14:paraId="7CBB9498"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Food and beverage manufacturer / processor</w:t>
            </w:r>
          </w:p>
        </w:tc>
        <w:tc>
          <w:tcPr>
            <w:tcW w:w="595" w:type="dxa"/>
            <w:noWrap/>
            <w:vAlign w:val="center"/>
            <w:hideMark/>
          </w:tcPr>
          <w:p w14:paraId="434077A4"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T2</w:t>
            </w:r>
          </w:p>
        </w:tc>
      </w:tr>
      <w:tr w:rsidR="00557C27" w:rsidRPr="00557C27" w14:paraId="13143010" w14:textId="77777777" w:rsidTr="007956C4">
        <w:trPr>
          <w:trHeight w:val="600"/>
        </w:trPr>
        <w:tc>
          <w:tcPr>
            <w:tcW w:w="5955" w:type="dxa"/>
            <w:vAlign w:val="center"/>
            <w:hideMark/>
          </w:tcPr>
          <w:p w14:paraId="336A6D68"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The impact of implementing HRDD on the cost of goods will create internal challenges and potential push away from more risky/poorer locations in favor to larger plantations</w:t>
            </w:r>
          </w:p>
        </w:tc>
        <w:tc>
          <w:tcPr>
            <w:tcW w:w="3040" w:type="dxa"/>
            <w:noWrap/>
            <w:vAlign w:val="center"/>
            <w:hideMark/>
          </w:tcPr>
          <w:p w14:paraId="14F40913"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Food and beverage manufacturer / processor</w:t>
            </w:r>
          </w:p>
        </w:tc>
        <w:tc>
          <w:tcPr>
            <w:tcW w:w="595" w:type="dxa"/>
            <w:noWrap/>
            <w:vAlign w:val="center"/>
            <w:hideMark/>
          </w:tcPr>
          <w:p w14:paraId="710CCCA8"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T2</w:t>
            </w:r>
          </w:p>
        </w:tc>
      </w:tr>
      <w:tr w:rsidR="00557C27" w:rsidRPr="00557C27" w14:paraId="130CE0E8" w14:textId="77777777" w:rsidTr="007956C4">
        <w:trPr>
          <w:trHeight w:val="2100"/>
        </w:trPr>
        <w:tc>
          <w:tcPr>
            <w:tcW w:w="5955" w:type="dxa"/>
            <w:vAlign w:val="center"/>
            <w:hideMark/>
          </w:tcPr>
          <w:p w14:paraId="08848000"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 xml:space="preserve">This is being developed within our procurement department but it should be a strategic priority for the company set at the senior level and involving a task force across supply chain with deep focus and resources in procurement to support. Instead it’s being driven bottoms up from procurement so we are having to learn, evaluate, and educate the organization and sell the recommendations to obtain proper resourcing. In the meantime scrutiny is heating up and we are under prepared. It places a great deal of reputational and financial risk on the organization and a great deal of stress on sustainability teams trying to mitigate. </w:t>
            </w:r>
          </w:p>
        </w:tc>
        <w:tc>
          <w:tcPr>
            <w:tcW w:w="3040" w:type="dxa"/>
            <w:noWrap/>
            <w:vAlign w:val="center"/>
            <w:hideMark/>
          </w:tcPr>
          <w:p w14:paraId="5E2F3D97"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Food and beverage manufacturer / processor</w:t>
            </w:r>
          </w:p>
        </w:tc>
        <w:tc>
          <w:tcPr>
            <w:tcW w:w="595" w:type="dxa"/>
            <w:noWrap/>
            <w:vAlign w:val="center"/>
            <w:hideMark/>
          </w:tcPr>
          <w:p w14:paraId="555AAF88"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T2</w:t>
            </w:r>
          </w:p>
        </w:tc>
      </w:tr>
      <w:tr w:rsidR="00557C27" w:rsidRPr="00557C27" w14:paraId="169B43C1" w14:textId="77777777" w:rsidTr="007956C4">
        <w:trPr>
          <w:trHeight w:val="300"/>
        </w:trPr>
        <w:tc>
          <w:tcPr>
            <w:tcW w:w="5955" w:type="dxa"/>
            <w:vAlign w:val="center"/>
            <w:hideMark/>
          </w:tcPr>
          <w:p w14:paraId="701CD85B"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Vast number and complexity of suppliers</w:t>
            </w:r>
          </w:p>
        </w:tc>
        <w:tc>
          <w:tcPr>
            <w:tcW w:w="3040" w:type="dxa"/>
            <w:noWrap/>
            <w:vAlign w:val="center"/>
            <w:hideMark/>
          </w:tcPr>
          <w:p w14:paraId="1DA4FE1E"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Food retailer</w:t>
            </w:r>
          </w:p>
        </w:tc>
        <w:tc>
          <w:tcPr>
            <w:tcW w:w="595" w:type="dxa"/>
            <w:noWrap/>
            <w:vAlign w:val="center"/>
            <w:hideMark/>
          </w:tcPr>
          <w:p w14:paraId="5DB57D78"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T1</w:t>
            </w:r>
          </w:p>
        </w:tc>
      </w:tr>
      <w:tr w:rsidR="00557C27" w:rsidRPr="00557C27" w14:paraId="4F2CAB84" w14:textId="77777777" w:rsidTr="007956C4">
        <w:trPr>
          <w:trHeight w:val="300"/>
        </w:trPr>
        <w:tc>
          <w:tcPr>
            <w:tcW w:w="5955" w:type="dxa"/>
            <w:vAlign w:val="center"/>
            <w:hideMark/>
          </w:tcPr>
          <w:p w14:paraId="5D8310D0"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 xml:space="preserve">Need for prioritization </w:t>
            </w:r>
          </w:p>
        </w:tc>
        <w:tc>
          <w:tcPr>
            <w:tcW w:w="3040" w:type="dxa"/>
            <w:noWrap/>
            <w:vAlign w:val="center"/>
            <w:hideMark/>
          </w:tcPr>
          <w:p w14:paraId="0828E344"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Food retailer</w:t>
            </w:r>
          </w:p>
        </w:tc>
        <w:tc>
          <w:tcPr>
            <w:tcW w:w="595" w:type="dxa"/>
            <w:noWrap/>
            <w:vAlign w:val="center"/>
            <w:hideMark/>
          </w:tcPr>
          <w:p w14:paraId="23A36A2B"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T1</w:t>
            </w:r>
          </w:p>
        </w:tc>
      </w:tr>
      <w:tr w:rsidR="00557C27" w:rsidRPr="00557C27" w14:paraId="09B56BE2" w14:textId="77777777" w:rsidTr="007956C4">
        <w:trPr>
          <w:trHeight w:val="300"/>
        </w:trPr>
        <w:tc>
          <w:tcPr>
            <w:tcW w:w="5955" w:type="dxa"/>
            <w:vAlign w:val="center"/>
            <w:hideMark/>
          </w:tcPr>
          <w:p w14:paraId="7FBCD41F"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Cooperation from farmers</w:t>
            </w:r>
          </w:p>
        </w:tc>
        <w:tc>
          <w:tcPr>
            <w:tcW w:w="3040" w:type="dxa"/>
            <w:noWrap/>
            <w:vAlign w:val="center"/>
            <w:hideMark/>
          </w:tcPr>
          <w:p w14:paraId="0A229C0E"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Agricultural products and commodities</w:t>
            </w:r>
          </w:p>
        </w:tc>
        <w:tc>
          <w:tcPr>
            <w:tcW w:w="595" w:type="dxa"/>
            <w:noWrap/>
            <w:vAlign w:val="center"/>
            <w:hideMark/>
          </w:tcPr>
          <w:p w14:paraId="6CC9830D"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T3</w:t>
            </w:r>
          </w:p>
        </w:tc>
      </w:tr>
      <w:tr w:rsidR="00557C27" w:rsidRPr="00557C27" w14:paraId="28CF89A0" w14:textId="77777777" w:rsidTr="007956C4">
        <w:trPr>
          <w:trHeight w:val="600"/>
        </w:trPr>
        <w:tc>
          <w:tcPr>
            <w:tcW w:w="5955" w:type="dxa"/>
            <w:vAlign w:val="center"/>
            <w:hideMark/>
          </w:tcPr>
          <w:p w14:paraId="0FF86EC8" w14:textId="49BBEC22"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CSRD reporting burden that interfeires</w:t>
            </w:r>
            <w:r w:rsidR="00230543">
              <w:rPr>
                <w:rFonts w:asciiTheme="majorHAnsi" w:eastAsia="Times New Roman" w:hAnsiTheme="majorHAnsi" w:cstheme="majorHAnsi"/>
                <w:color w:val="000000"/>
                <w:sz w:val="20"/>
                <w:szCs w:val="20"/>
              </w:rPr>
              <w:t>[sic]</w:t>
            </w:r>
            <w:r w:rsidRPr="00557C27">
              <w:rPr>
                <w:rFonts w:asciiTheme="majorHAnsi" w:eastAsia="Times New Roman" w:hAnsiTheme="majorHAnsi" w:cstheme="majorHAnsi"/>
                <w:color w:val="000000"/>
                <w:sz w:val="20"/>
                <w:szCs w:val="20"/>
              </w:rPr>
              <w:t xml:space="preserve"> with taking concrete steps to prevent, identify and mitigate risks.</w:t>
            </w:r>
          </w:p>
        </w:tc>
        <w:tc>
          <w:tcPr>
            <w:tcW w:w="3040" w:type="dxa"/>
            <w:noWrap/>
            <w:vAlign w:val="center"/>
            <w:hideMark/>
          </w:tcPr>
          <w:p w14:paraId="48BEB28B"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Agricultural products and commodities</w:t>
            </w:r>
          </w:p>
        </w:tc>
        <w:tc>
          <w:tcPr>
            <w:tcW w:w="595" w:type="dxa"/>
            <w:noWrap/>
            <w:vAlign w:val="center"/>
            <w:hideMark/>
          </w:tcPr>
          <w:p w14:paraId="56D447B3"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T3</w:t>
            </w:r>
          </w:p>
        </w:tc>
      </w:tr>
      <w:tr w:rsidR="00557C27" w:rsidRPr="00557C27" w14:paraId="4896DF64" w14:textId="77777777" w:rsidTr="007956C4">
        <w:trPr>
          <w:trHeight w:val="300"/>
        </w:trPr>
        <w:tc>
          <w:tcPr>
            <w:tcW w:w="5955" w:type="dxa"/>
            <w:vAlign w:val="center"/>
            <w:hideMark/>
          </w:tcPr>
          <w:p w14:paraId="3CDF92AC"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 xml:space="preserve">Competing priorities with other Sustainability topics and regulations implementations </w:t>
            </w:r>
          </w:p>
        </w:tc>
        <w:tc>
          <w:tcPr>
            <w:tcW w:w="3040" w:type="dxa"/>
            <w:noWrap/>
            <w:vAlign w:val="center"/>
            <w:hideMark/>
          </w:tcPr>
          <w:p w14:paraId="680A9843"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Agricultural products and commodities</w:t>
            </w:r>
          </w:p>
        </w:tc>
        <w:tc>
          <w:tcPr>
            <w:tcW w:w="595" w:type="dxa"/>
            <w:noWrap/>
            <w:vAlign w:val="center"/>
            <w:hideMark/>
          </w:tcPr>
          <w:p w14:paraId="798042FD"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T3</w:t>
            </w:r>
          </w:p>
        </w:tc>
      </w:tr>
      <w:tr w:rsidR="00557C27" w:rsidRPr="00557C27" w14:paraId="41D73521" w14:textId="77777777" w:rsidTr="007956C4">
        <w:trPr>
          <w:trHeight w:val="600"/>
        </w:trPr>
        <w:tc>
          <w:tcPr>
            <w:tcW w:w="5955" w:type="dxa"/>
            <w:vAlign w:val="center"/>
            <w:hideMark/>
          </w:tcPr>
          <w:p w14:paraId="5F04E65A" w14:textId="198E47C0"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lastRenderedPageBreak/>
              <w:t>1) Getting budgets allocated to mitigating HRDD risks, 2) Interpreting HRDD, 3) Further deprioritisation</w:t>
            </w:r>
            <w:r w:rsidR="006E23DB">
              <w:rPr>
                <w:rFonts w:asciiTheme="majorHAnsi" w:eastAsia="Times New Roman" w:hAnsiTheme="majorHAnsi" w:cstheme="majorHAnsi"/>
                <w:color w:val="000000"/>
                <w:sz w:val="20"/>
                <w:szCs w:val="20"/>
              </w:rPr>
              <w:t>[sic]</w:t>
            </w:r>
            <w:r w:rsidRPr="00557C27">
              <w:rPr>
                <w:rFonts w:asciiTheme="majorHAnsi" w:eastAsia="Times New Roman" w:hAnsiTheme="majorHAnsi" w:cstheme="majorHAnsi"/>
                <w:color w:val="000000"/>
                <w:sz w:val="20"/>
                <w:szCs w:val="20"/>
              </w:rPr>
              <w:t xml:space="preserve"> of commodities/supply chains that are not bound by regulations</w:t>
            </w:r>
          </w:p>
        </w:tc>
        <w:tc>
          <w:tcPr>
            <w:tcW w:w="3040" w:type="dxa"/>
            <w:noWrap/>
            <w:vAlign w:val="center"/>
            <w:hideMark/>
          </w:tcPr>
          <w:p w14:paraId="5A060188"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Agricultural products and commodities</w:t>
            </w:r>
          </w:p>
        </w:tc>
        <w:tc>
          <w:tcPr>
            <w:tcW w:w="595" w:type="dxa"/>
            <w:noWrap/>
            <w:vAlign w:val="center"/>
            <w:hideMark/>
          </w:tcPr>
          <w:p w14:paraId="33759B65"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T3</w:t>
            </w:r>
          </w:p>
        </w:tc>
      </w:tr>
      <w:tr w:rsidR="00557C27" w:rsidRPr="00557C27" w14:paraId="37A6E524" w14:textId="77777777" w:rsidTr="007956C4">
        <w:trPr>
          <w:trHeight w:val="600"/>
        </w:trPr>
        <w:tc>
          <w:tcPr>
            <w:tcW w:w="5955" w:type="dxa"/>
            <w:vAlign w:val="center"/>
            <w:hideMark/>
          </w:tcPr>
          <w:p w14:paraId="781DF8BE"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Quantifying the scope and impact of the risks, validating the risks, mitigating the risks once they are identified</w:t>
            </w:r>
          </w:p>
        </w:tc>
        <w:tc>
          <w:tcPr>
            <w:tcW w:w="3040" w:type="dxa"/>
            <w:noWrap/>
            <w:vAlign w:val="center"/>
            <w:hideMark/>
          </w:tcPr>
          <w:p w14:paraId="30DC9559"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Food and beverage manufacturer / processor</w:t>
            </w:r>
          </w:p>
        </w:tc>
        <w:tc>
          <w:tcPr>
            <w:tcW w:w="595" w:type="dxa"/>
            <w:noWrap/>
            <w:vAlign w:val="center"/>
            <w:hideMark/>
          </w:tcPr>
          <w:p w14:paraId="195A48C8"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T2</w:t>
            </w:r>
          </w:p>
        </w:tc>
      </w:tr>
      <w:tr w:rsidR="00557C27" w:rsidRPr="00557C27" w14:paraId="54C02537" w14:textId="77777777" w:rsidTr="007956C4">
        <w:trPr>
          <w:trHeight w:val="300"/>
        </w:trPr>
        <w:tc>
          <w:tcPr>
            <w:tcW w:w="5955" w:type="dxa"/>
            <w:vAlign w:val="center"/>
            <w:hideMark/>
          </w:tcPr>
          <w:p w14:paraId="18B170AB"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 xml:space="preserve">Expertise is limited is key countries </w:t>
            </w:r>
          </w:p>
        </w:tc>
        <w:tc>
          <w:tcPr>
            <w:tcW w:w="3040" w:type="dxa"/>
            <w:noWrap/>
            <w:vAlign w:val="center"/>
            <w:hideMark/>
          </w:tcPr>
          <w:p w14:paraId="6A3C1ABF"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Food and beverage manufacturer / processor</w:t>
            </w:r>
          </w:p>
        </w:tc>
        <w:tc>
          <w:tcPr>
            <w:tcW w:w="595" w:type="dxa"/>
            <w:noWrap/>
            <w:vAlign w:val="center"/>
            <w:hideMark/>
          </w:tcPr>
          <w:p w14:paraId="1EDB0E4B"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T2</w:t>
            </w:r>
          </w:p>
        </w:tc>
      </w:tr>
      <w:tr w:rsidR="00557C27" w:rsidRPr="00557C27" w14:paraId="2924A1EA" w14:textId="77777777" w:rsidTr="007956C4">
        <w:trPr>
          <w:trHeight w:val="1200"/>
        </w:trPr>
        <w:tc>
          <w:tcPr>
            <w:tcW w:w="5955" w:type="dxa"/>
            <w:vAlign w:val="center"/>
            <w:hideMark/>
          </w:tcPr>
          <w:p w14:paraId="6A60A43E" w14:textId="50CCB330"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As a global organisation with multiple manufacturing sites importing products from outside EU, we need to secure we implement processes to secure compliance in the preparation of documentation and the actual receiving of goods. That means involving people without having dedicated Human Rights managers/practitioners everywhere.</w:t>
            </w:r>
          </w:p>
        </w:tc>
        <w:tc>
          <w:tcPr>
            <w:tcW w:w="3040" w:type="dxa"/>
            <w:vAlign w:val="center"/>
            <w:hideMark/>
          </w:tcPr>
          <w:p w14:paraId="1889C2A1"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Agricultural products and commodities</w:t>
            </w:r>
            <w:r w:rsidRPr="00557C27">
              <w:rPr>
                <w:rFonts w:asciiTheme="majorHAnsi" w:eastAsia="Times New Roman" w:hAnsiTheme="majorHAnsi" w:cstheme="majorHAnsi"/>
                <w:color w:val="000000"/>
                <w:sz w:val="20"/>
                <w:szCs w:val="20"/>
              </w:rPr>
              <w:br/>
              <w:t>Food and beverage manufacturer / processor</w:t>
            </w:r>
          </w:p>
        </w:tc>
        <w:tc>
          <w:tcPr>
            <w:tcW w:w="595" w:type="dxa"/>
            <w:noWrap/>
            <w:vAlign w:val="center"/>
            <w:hideMark/>
          </w:tcPr>
          <w:p w14:paraId="77FC67BC"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T2 / T3</w:t>
            </w:r>
          </w:p>
        </w:tc>
      </w:tr>
      <w:tr w:rsidR="00557C27" w:rsidRPr="00557C27" w14:paraId="401BCEA3" w14:textId="77777777" w:rsidTr="007956C4">
        <w:trPr>
          <w:trHeight w:val="600"/>
        </w:trPr>
        <w:tc>
          <w:tcPr>
            <w:tcW w:w="5955" w:type="dxa"/>
            <w:vAlign w:val="center"/>
            <w:hideMark/>
          </w:tcPr>
          <w:p w14:paraId="7D646958"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Conflicting priorities with other material ESG topics of concern to our associates, customers, investors, civil society, etc.</w:t>
            </w:r>
          </w:p>
        </w:tc>
        <w:tc>
          <w:tcPr>
            <w:tcW w:w="3040" w:type="dxa"/>
            <w:vAlign w:val="center"/>
            <w:hideMark/>
          </w:tcPr>
          <w:p w14:paraId="102A3EEC"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Food and beverage manufacturer / processor</w:t>
            </w:r>
            <w:r w:rsidRPr="00557C27">
              <w:rPr>
                <w:rFonts w:asciiTheme="majorHAnsi" w:eastAsia="Times New Roman" w:hAnsiTheme="majorHAnsi" w:cstheme="majorHAnsi"/>
                <w:color w:val="000000"/>
                <w:sz w:val="20"/>
                <w:szCs w:val="20"/>
              </w:rPr>
              <w:br/>
              <w:t>Food retailer</w:t>
            </w:r>
          </w:p>
        </w:tc>
        <w:tc>
          <w:tcPr>
            <w:tcW w:w="595" w:type="dxa"/>
            <w:noWrap/>
            <w:vAlign w:val="center"/>
            <w:hideMark/>
          </w:tcPr>
          <w:p w14:paraId="3FBC9137"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T1 / T2</w:t>
            </w:r>
          </w:p>
        </w:tc>
      </w:tr>
      <w:tr w:rsidR="00557C27" w:rsidRPr="00557C27" w14:paraId="3ABEB17B" w14:textId="77777777" w:rsidTr="007956C4">
        <w:trPr>
          <w:trHeight w:val="300"/>
        </w:trPr>
        <w:tc>
          <w:tcPr>
            <w:tcW w:w="5955" w:type="dxa"/>
            <w:vAlign w:val="center"/>
            <w:hideMark/>
          </w:tcPr>
          <w:p w14:paraId="05D30D06"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diversity and extent of supply chains</w:t>
            </w:r>
          </w:p>
        </w:tc>
        <w:tc>
          <w:tcPr>
            <w:tcW w:w="3040" w:type="dxa"/>
            <w:noWrap/>
            <w:vAlign w:val="center"/>
            <w:hideMark/>
          </w:tcPr>
          <w:p w14:paraId="0CA74F70"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Food and beverage manufacturer / processor</w:t>
            </w:r>
          </w:p>
        </w:tc>
        <w:tc>
          <w:tcPr>
            <w:tcW w:w="595" w:type="dxa"/>
            <w:noWrap/>
            <w:vAlign w:val="center"/>
            <w:hideMark/>
          </w:tcPr>
          <w:p w14:paraId="099F2E45"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T2</w:t>
            </w:r>
          </w:p>
        </w:tc>
      </w:tr>
      <w:tr w:rsidR="00557C27" w:rsidRPr="00557C27" w14:paraId="001E5404" w14:textId="77777777" w:rsidTr="007956C4">
        <w:trPr>
          <w:trHeight w:val="900"/>
        </w:trPr>
        <w:tc>
          <w:tcPr>
            <w:tcW w:w="5955" w:type="dxa"/>
            <w:vAlign w:val="center"/>
            <w:hideMark/>
          </w:tcPr>
          <w:p w14:paraId="40ABA02A"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 xml:space="preserve">Inadequate manpower required for monitoring and adequately assessing HRDD, leadership shallow understanding of HRDD relevance, Stakeholders inadequate knowledge or skill on HRDD; especially HR. Sufficient funding by Top management on HRDD. </w:t>
            </w:r>
          </w:p>
        </w:tc>
        <w:tc>
          <w:tcPr>
            <w:tcW w:w="3040" w:type="dxa"/>
            <w:vAlign w:val="center"/>
            <w:hideMark/>
          </w:tcPr>
          <w:p w14:paraId="132C34FE"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Agricultural products and commodities</w:t>
            </w:r>
            <w:r w:rsidRPr="00557C27">
              <w:rPr>
                <w:rFonts w:asciiTheme="majorHAnsi" w:eastAsia="Times New Roman" w:hAnsiTheme="majorHAnsi" w:cstheme="majorHAnsi"/>
                <w:color w:val="000000"/>
                <w:sz w:val="20"/>
                <w:szCs w:val="20"/>
              </w:rPr>
              <w:br/>
              <w:t>Food and beverage manufacturer / processor</w:t>
            </w:r>
          </w:p>
        </w:tc>
        <w:tc>
          <w:tcPr>
            <w:tcW w:w="595" w:type="dxa"/>
            <w:noWrap/>
            <w:vAlign w:val="center"/>
            <w:hideMark/>
          </w:tcPr>
          <w:p w14:paraId="21F99D90"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T2 / T3</w:t>
            </w:r>
          </w:p>
        </w:tc>
      </w:tr>
      <w:tr w:rsidR="00557C27" w:rsidRPr="00557C27" w14:paraId="79019DA5" w14:textId="77777777" w:rsidTr="007956C4">
        <w:trPr>
          <w:trHeight w:val="600"/>
        </w:trPr>
        <w:tc>
          <w:tcPr>
            <w:tcW w:w="5955" w:type="dxa"/>
            <w:vAlign w:val="center"/>
            <w:hideMark/>
          </w:tcPr>
          <w:p w14:paraId="2689C17F"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Limited financial capacity</w:t>
            </w:r>
          </w:p>
        </w:tc>
        <w:tc>
          <w:tcPr>
            <w:tcW w:w="3040" w:type="dxa"/>
            <w:vAlign w:val="center"/>
            <w:hideMark/>
          </w:tcPr>
          <w:p w14:paraId="0DD0E6C7"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Agricultural inputs</w:t>
            </w:r>
            <w:r w:rsidRPr="00557C27">
              <w:rPr>
                <w:rFonts w:asciiTheme="majorHAnsi" w:eastAsia="Times New Roman" w:hAnsiTheme="majorHAnsi" w:cstheme="majorHAnsi"/>
                <w:color w:val="000000"/>
                <w:sz w:val="20"/>
                <w:szCs w:val="20"/>
              </w:rPr>
              <w:br/>
              <w:t>Agricultural products and commodities</w:t>
            </w:r>
          </w:p>
        </w:tc>
        <w:tc>
          <w:tcPr>
            <w:tcW w:w="595" w:type="dxa"/>
            <w:noWrap/>
            <w:vAlign w:val="center"/>
            <w:hideMark/>
          </w:tcPr>
          <w:p w14:paraId="223226A7" w14:textId="77777777" w:rsidR="00557C27" w:rsidRPr="00557C27" w:rsidRDefault="00557C27" w:rsidP="007956C4">
            <w:pPr>
              <w:spacing w:line="276" w:lineRule="auto"/>
              <w:rPr>
                <w:rFonts w:asciiTheme="majorHAnsi" w:eastAsia="Times New Roman" w:hAnsiTheme="majorHAnsi" w:cstheme="majorHAnsi"/>
                <w:color w:val="000000"/>
                <w:sz w:val="20"/>
                <w:szCs w:val="20"/>
              </w:rPr>
            </w:pPr>
            <w:r w:rsidRPr="00557C27">
              <w:rPr>
                <w:rFonts w:asciiTheme="majorHAnsi" w:eastAsia="Times New Roman" w:hAnsiTheme="majorHAnsi" w:cstheme="majorHAnsi"/>
                <w:color w:val="000000"/>
                <w:sz w:val="20"/>
                <w:szCs w:val="20"/>
              </w:rPr>
              <w:t>T3</w:t>
            </w:r>
          </w:p>
        </w:tc>
      </w:tr>
    </w:tbl>
    <w:p w14:paraId="42A91EB5" w14:textId="77777777" w:rsidR="00557C27" w:rsidRDefault="00557C27" w:rsidP="007E532A">
      <w:pPr>
        <w:rPr>
          <w:rFonts w:asciiTheme="majorHAnsi" w:hAnsiTheme="majorHAnsi" w:cstheme="majorHAnsi"/>
          <w:sz w:val="26"/>
          <w:szCs w:val="26"/>
        </w:rPr>
      </w:pPr>
    </w:p>
    <w:p w14:paraId="7A7108B1" w14:textId="10F53BFF" w:rsidR="00860D6D" w:rsidRDefault="00860D6D">
      <w:pPr>
        <w:rPr>
          <w:rFonts w:asciiTheme="majorHAnsi" w:hAnsiTheme="majorHAnsi" w:cstheme="majorHAnsi"/>
          <w:sz w:val="26"/>
          <w:szCs w:val="26"/>
        </w:rPr>
      </w:pPr>
      <w:r>
        <w:rPr>
          <w:rFonts w:asciiTheme="majorHAnsi" w:hAnsiTheme="majorHAnsi" w:cstheme="majorHAnsi"/>
          <w:sz w:val="26"/>
          <w:szCs w:val="26"/>
        </w:rPr>
        <w:br w:type="page"/>
      </w:r>
    </w:p>
    <w:p w14:paraId="2B0B6A7F" w14:textId="1753492B" w:rsidR="00557C27" w:rsidRDefault="00860D6D" w:rsidP="00860D6D">
      <w:pPr>
        <w:pStyle w:val="Heading2"/>
      </w:pPr>
      <w:bookmarkStart w:id="35" w:name="_Toc178343982"/>
      <w:r>
        <w:lastRenderedPageBreak/>
        <w:t>Appendix E</w:t>
      </w:r>
      <w:bookmarkEnd w:id="35"/>
    </w:p>
    <w:p w14:paraId="6CAAE149" w14:textId="77777777" w:rsidR="00434329" w:rsidRDefault="00434329" w:rsidP="00434329"/>
    <w:p w14:paraId="5A5D9CF8" w14:textId="2162CFFC" w:rsidR="00434329" w:rsidRDefault="00434329" w:rsidP="00434329">
      <w:pPr>
        <w:rPr>
          <w:rFonts w:asciiTheme="majorHAnsi" w:hAnsiTheme="majorHAnsi" w:cstheme="majorHAnsi"/>
          <w:sz w:val="26"/>
          <w:szCs w:val="26"/>
        </w:rPr>
      </w:pPr>
      <w:r w:rsidRPr="00434329">
        <w:rPr>
          <w:rFonts w:asciiTheme="majorHAnsi" w:hAnsiTheme="majorHAnsi" w:cstheme="majorHAnsi"/>
          <w:sz w:val="26"/>
          <w:szCs w:val="26"/>
        </w:rPr>
        <w:t>All responses to: “What other benefits do you believe your organization can derive from implementing a</w:t>
      </w:r>
      <w:r w:rsidR="000215BC">
        <w:rPr>
          <w:rFonts w:asciiTheme="majorHAnsi" w:hAnsiTheme="majorHAnsi" w:cstheme="majorHAnsi"/>
          <w:sz w:val="26"/>
          <w:szCs w:val="26"/>
        </w:rPr>
        <w:t>n</w:t>
      </w:r>
      <w:r w:rsidRPr="00434329">
        <w:rPr>
          <w:rFonts w:asciiTheme="majorHAnsi" w:hAnsiTheme="majorHAnsi" w:cstheme="majorHAnsi"/>
          <w:sz w:val="26"/>
          <w:szCs w:val="26"/>
        </w:rPr>
        <w:t xml:space="preserve"> HRDD process?”</w:t>
      </w:r>
    </w:p>
    <w:tbl>
      <w:tblPr>
        <w:tblW w:w="9115" w:type="dxa"/>
        <w:tblBorders>
          <w:top w:val="single" w:sz="4" w:space="0" w:color="D0CECE" w:themeColor="background2" w:themeShade="E6"/>
          <w:left w:val="single" w:sz="4" w:space="0" w:color="D0CECE" w:themeColor="background2" w:themeShade="E6"/>
          <w:bottom w:val="single" w:sz="4" w:space="0" w:color="D0CECE" w:themeColor="background2" w:themeShade="E6"/>
          <w:right w:val="single" w:sz="4" w:space="0" w:color="D0CECE" w:themeColor="background2" w:themeShade="E6"/>
          <w:insideH w:val="single" w:sz="4" w:space="0" w:color="D0CECE" w:themeColor="background2" w:themeShade="E6"/>
          <w:insideV w:val="single" w:sz="4" w:space="0" w:color="D0CECE" w:themeColor="background2" w:themeShade="E6"/>
        </w:tblBorders>
        <w:tblLook w:val="04A0" w:firstRow="1" w:lastRow="0" w:firstColumn="1" w:lastColumn="0" w:noHBand="0" w:noVBand="1"/>
      </w:tblPr>
      <w:tblGrid>
        <w:gridCol w:w="5215"/>
        <w:gridCol w:w="3060"/>
        <w:gridCol w:w="840"/>
      </w:tblGrid>
      <w:tr w:rsidR="0005281E" w:rsidRPr="0005281E" w14:paraId="41CF6B88" w14:textId="77777777" w:rsidTr="00246F3E">
        <w:trPr>
          <w:trHeight w:val="503"/>
        </w:trPr>
        <w:tc>
          <w:tcPr>
            <w:tcW w:w="5215" w:type="dxa"/>
            <w:shd w:val="clear" w:color="000000" w:fill="EAEAE8"/>
            <w:vAlign w:val="center"/>
            <w:hideMark/>
          </w:tcPr>
          <w:p w14:paraId="3915E339" w14:textId="1E60646D" w:rsidR="0005281E" w:rsidRPr="0005281E" w:rsidRDefault="00FE5521" w:rsidP="00246F3E">
            <w:pPr>
              <w:spacing w:after="0" w:line="276" w:lineRule="auto"/>
              <w:rPr>
                <w:rFonts w:asciiTheme="majorHAnsi" w:eastAsia="Times New Roman" w:hAnsiTheme="majorHAnsi" w:cstheme="majorHAnsi"/>
                <w:b/>
                <w:bCs/>
                <w:color w:val="333333"/>
                <w:sz w:val="22"/>
                <w:szCs w:val="22"/>
              </w:rPr>
            </w:pPr>
            <w:r>
              <w:rPr>
                <w:rFonts w:asciiTheme="majorHAnsi" w:eastAsia="Times New Roman" w:hAnsiTheme="majorHAnsi" w:cstheme="majorHAnsi"/>
                <w:b/>
                <w:bCs/>
                <w:color w:val="333333"/>
                <w:sz w:val="22"/>
                <w:szCs w:val="22"/>
              </w:rPr>
              <w:t>B</w:t>
            </w:r>
            <w:r w:rsidR="0005281E" w:rsidRPr="0005281E">
              <w:rPr>
                <w:rFonts w:asciiTheme="majorHAnsi" w:eastAsia="Times New Roman" w:hAnsiTheme="majorHAnsi" w:cstheme="majorHAnsi"/>
                <w:b/>
                <w:bCs/>
                <w:color w:val="333333"/>
                <w:sz w:val="22"/>
                <w:szCs w:val="22"/>
              </w:rPr>
              <w:t>enefits</w:t>
            </w:r>
          </w:p>
        </w:tc>
        <w:tc>
          <w:tcPr>
            <w:tcW w:w="3060" w:type="dxa"/>
            <w:shd w:val="clear" w:color="000000" w:fill="EAEAE8"/>
            <w:vAlign w:val="center"/>
            <w:hideMark/>
          </w:tcPr>
          <w:p w14:paraId="17BADE79" w14:textId="77777777" w:rsidR="0005281E" w:rsidRPr="0005281E" w:rsidRDefault="0005281E" w:rsidP="00246F3E">
            <w:pPr>
              <w:spacing w:after="0" w:line="276" w:lineRule="auto"/>
              <w:rPr>
                <w:rFonts w:asciiTheme="majorHAnsi" w:eastAsia="Times New Roman" w:hAnsiTheme="majorHAnsi" w:cstheme="majorHAnsi"/>
                <w:b/>
                <w:bCs/>
                <w:color w:val="333333"/>
                <w:sz w:val="22"/>
                <w:szCs w:val="22"/>
              </w:rPr>
            </w:pPr>
            <w:r w:rsidRPr="0005281E">
              <w:rPr>
                <w:rFonts w:asciiTheme="majorHAnsi" w:eastAsia="Times New Roman" w:hAnsiTheme="majorHAnsi" w:cstheme="majorHAnsi"/>
                <w:b/>
                <w:bCs/>
                <w:color w:val="333333"/>
                <w:sz w:val="22"/>
                <w:szCs w:val="22"/>
              </w:rPr>
              <w:t>Segment</w:t>
            </w:r>
          </w:p>
        </w:tc>
        <w:tc>
          <w:tcPr>
            <w:tcW w:w="840" w:type="dxa"/>
            <w:shd w:val="clear" w:color="000000" w:fill="EAEAE8"/>
            <w:vAlign w:val="center"/>
            <w:hideMark/>
          </w:tcPr>
          <w:p w14:paraId="76F5767C" w14:textId="77777777" w:rsidR="0005281E" w:rsidRPr="0005281E" w:rsidRDefault="0005281E" w:rsidP="00246F3E">
            <w:pPr>
              <w:spacing w:after="0" w:line="276" w:lineRule="auto"/>
              <w:rPr>
                <w:rFonts w:asciiTheme="majorHAnsi" w:eastAsia="Times New Roman" w:hAnsiTheme="majorHAnsi" w:cstheme="majorHAnsi"/>
                <w:b/>
                <w:bCs/>
                <w:color w:val="333333"/>
                <w:sz w:val="22"/>
                <w:szCs w:val="22"/>
              </w:rPr>
            </w:pPr>
            <w:r w:rsidRPr="0005281E">
              <w:rPr>
                <w:rFonts w:asciiTheme="majorHAnsi" w:eastAsia="Times New Roman" w:hAnsiTheme="majorHAnsi" w:cstheme="majorHAnsi"/>
                <w:b/>
                <w:bCs/>
                <w:color w:val="333333"/>
                <w:sz w:val="22"/>
                <w:szCs w:val="22"/>
              </w:rPr>
              <w:t>Tier</w:t>
            </w:r>
          </w:p>
        </w:tc>
      </w:tr>
      <w:tr w:rsidR="0005281E" w:rsidRPr="0005281E" w14:paraId="2F597EF1" w14:textId="77777777" w:rsidTr="00FE5521">
        <w:trPr>
          <w:trHeight w:val="600"/>
        </w:trPr>
        <w:tc>
          <w:tcPr>
            <w:tcW w:w="5215" w:type="dxa"/>
            <w:shd w:val="clear" w:color="auto" w:fill="auto"/>
            <w:vAlign w:val="center"/>
            <w:hideMark/>
          </w:tcPr>
          <w:p w14:paraId="4D5D1D3E"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Ensuring risk mitigation measures (and controls) identified in Enterprise Risk Management are effective "on the ground"</w:t>
            </w:r>
          </w:p>
        </w:tc>
        <w:tc>
          <w:tcPr>
            <w:tcW w:w="3060" w:type="dxa"/>
            <w:shd w:val="clear" w:color="auto" w:fill="auto"/>
            <w:vAlign w:val="center"/>
            <w:hideMark/>
          </w:tcPr>
          <w:p w14:paraId="0837AF64"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Food and beverage manufacturer / processor</w:t>
            </w:r>
          </w:p>
        </w:tc>
        <w:tc>
          <w:tcPr>
            <w:tcW w:w="840" w:type="dxa"/>
            <w:shd w:val="clear" w:color="auto" w:fill="auto"/>
            <w:vAlign w:val="center"/>
            <w:hideMark/>
          </w:tcPr>
          <w:p w14:paraId="5B5036F7"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T2</w:t>
            </w:r>
          </w:p>
        </w:tc>
      </w:tr>
      <w:tr w:rsidR="0005281E" w:rsidRPr="0005281E" w14:paraId="5E9FCA7F" w14:textId="77777777" w:rsidTr="00FE5521">
        <w:trPr>
          <w:trHeight w:val="600"/>
        </w:trPr>
        <w:tc>
          <w:tcPr>
            <w:tcW w:w="5215" w:type="dxa"/>
            <w:shd w:val="clear" w:color="auto" w:fill="auto"/>
            <w:vAlign w:val="center"/>
            <w:hideMark/>
          </w:tcPr>
          <w:p w14:paraId="1767BBE5"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This should induce more stable supply chains where individual nodes (actors) do not change as often</w:t>
            </w:r>
          </w:p>
        </w:tc>
        <w:tc>
          <w:tcPr>
            <w:tcW w:w="3060" w:type="dxa"/>
            <w:shd w:val="clear" w:color="auto" w:fill="auto"/>
            <w:vAlign w:val="center"/>
            <w:hideMark/>
          </w:tcPr>
          <w:p w14:paraId="019FF997"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Food and beverage manufacturer / processor</w:t>
            </w:r>
          </w:p>
        </w:tc>
        <w:tc>
          <w:tcPr>
            <w:tcW w:w="840" w:type="dxa"/>
            <w:shd w:val="clear" w:color="auto" w:fill="auto"/>
            <w:vAlign w:val="center"/>
            <w:hideMark/>
          </w:tcPr>
          <w:p w14:paraId="7136CE93"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T2</w:t>
            </w:r>
          </w:p>
        </w:tc>
      </w:tr>
      <w:tr w:rsidR="0005281E" w:rsidRPr="0005281E" w14:paraId="1D934F60" w14:textId="77777777" w:rsidTr="00FE5521">
        <w:trPr>
          <w:trHeight w:val="600"/>
        </w:trPr>
        <w:tc>
          <w:tcPr>
            <w:tcW w:w="5215" w:type="dxa"/>
            <w:shd w:val="clear" w:color="auto" w:fill="auto"/>
            <w:vAlign w:val="center"/>
            <w:hideMark/>
          </w:tcPr>
          <w:p w14:paraId="33286180"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 xml:space="preserve">Regulation is not a means to stand out, due to the new green marketing regulation in Europe this is now officially off the table as it should be. </w:t>
            </w:r>
          </w:p>
        </w:tc>
        <w:tc>
          <w:tcPr>
            <w:tcW w:w="3060" w:type="dxa"/>
            <w:shd w:val="clear" w:color="auto" w:fill="auto"/>
            <w:vAlign w:val="center"/>
            <w:hideMark/>
          </w:tcPr>
          <w:p w14:paraId="2F312C8A"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Food and beverage manufacturer / processor</w:t>
            </w:r>
          </w:p>
        </w:tc>
        <w:tc>
          <w:tcPr>
            <w:tcW w:w="840" w:type="dxa"/>
            <w:shd w:val="clear" w:color="auto" w:fill="auto"/>
            <w:vAlign w:val="center"/>
            <w:hideMark/>
          </w:tcPr>
          <w:p w14:paraId="0C867716"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T2</w:t>
            </w:r>
          </w:p>
        </w:tc>
      </w:tr>
      <w:tr w:rsidR="0005281E" w:rsidRPr="0005281E" w14:paraId="06580A9F" w14:textId="77777777" w:rsidTr="00FE5521">
        <w:trPr>
          <w:trHeight w:val="900"/>
        </w:trPr>
        <w:tc>
          <w:tcPr>
            <w:tcW w:w="5215" w:type="dxa"/>
            <w:shd w:val="clear" w:color="auto" w:fill="auto"/>
            <w:vAlign w:val="center"/>
            <w:hideMark/>
          </w:tcPr>
          <w:p w14:paraId="3758DB2F"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 xml:space="preserve">Over the long term it can drive cost reduction from having to clean up human rights issues or change sourcing origins or suppliers at the last minute and be a price taker to avoid human rights violations. </w:t>
            </w:r>
          </w:p>
        </w:tc>
        <w:tc>
          <w:tcPr>
            <w:tcW w:w="3060" w:type="dxa"/>
            <w:shd w:val="clear" w:color="auto" w:fill="auto"/>
            <w:vAlign w:val="center"/>
            <w:hideMark/>
          </w:tcPr>
          <w:p w14:paraId="66DD7496"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Food and beverage manufacturer / processor</w:t>
            </w:r>
          </w:p>
        </w:tc>
        <w:tc>
          <w:tcPr>
            <w:tcW w:w="840" w:type="dxa"/>
            <w:shd w:val="clear" w:color="auto" w:fill="auto"/>
            <w:vAlign w:val="center"/>
            <w:hideMark/>
          </w:tcPr>
          <w:p w14:paraId="58CE8884"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T2</w:t>
            </w:r>
          </w:p>
        </w:tc>
      </w:tr>
      <w:tr w:rsidR="0005281E" w:rsidRPr="0005281E" w14:paraId="29EE3B7D" w14:textId="77777777" w:rsidTr="00FE5521">
        <w:trPr>
          <w:trHeight w:val="300"/>
        </w:trPr>
        <w:tc>
          <w:tcPr>
            <w:tcW w:w="5215" w:type="dxa"/>
            <w:shd w:val="clear" w:color="auto" w:fill="auto"/>
            <w:vAlign w:val="center"/>
            <w:hideMark/>
          </w:tcPr>
          <w:p w14:paraId="7A9C20FE"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Improving the lives of suppliers and their employees.</w:t>
            </w:r>
          </w:p>
        </w:tc>
        <w:tc>
          <w:tcPr>
            <w:tcW w:w="3060" w:type="dxa"/>
            <w:shd w:val="clear" w:color="auto" w:fill="auto"/>
            <w:vAlign w:val="center"/>
            <w:hideMark/>
          </w:tcPr>
          <w:p w14:paraId="52AAA90F"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Food retailer</w:t>
            </w:r>
          </w:p>
        </w:tc>
        <w:tc>
          <w:tcPr>
            <w:tcW w:w="840" w:type="dxa"/>
            <w:shd w:val="clear" w:color="auto" w:fill="auto"/>
            <w:vAlign w:val="center"/>
            <w:hideMark/>
          </w:tcPr>
          <w:p w14:paraId="782476CB"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T1</w:t>
            </w:r>
          </w:p>
        </w:tc>
      </w:tr>
      <w:tr w:rsidR="0005281E" w:rsidRPr="0005281E" w14:paraId="42D5B559" w14:textId="77777777" w:rsidTr="00FE5521">
        <w:trPr>
          <w:trHeight w:val="300"/>
        </w:trPr>
        <w:tc>
          <w:tcPr>
            <w:tcW w:w="5215" w:type="dxa"/>
            <w:shd w:val="clear" w:color="auto" w:fill="auto"/>
            <w:vAlign w:val="center"/>
            <w:hideMark/>
          </w:tcPr>
          <w:p w14:paraId="336CFA0F"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Nothing additional</w:t>
            </w:r>
          </w:p>
        </w:tc>
        <w:tc>
          <w:tcPr>
            <w:tcW w:w="3060" w:type="dxa"/>
            <w:shd w:val="clear" w:color="auto" w:fill="auto"/>
            <w:vAlign w:val="center"/>
            <w:hideMark/>
          </w:tcPr>
          <w:p w14:paraId="76C1EE82"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Agricultural products and commodities</w:t>
            </w:r>
          </w:p>
        </w:tc>
        <w:tc>
          <w:tcPr>
            <w:tcW w:w="840" w:type="dxa"/>
            <w:shd w:val="clear" w:color="auto" w:fill="auto"/>
            <w:vAlign w:val="center"/>
            <w:hideMark/>
          </w:tcPr>
          <w:p w14:paraId="08E7E1FF"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T3</w:t>
            </w:r>
          </w:p>
        </w:tc>
      </w:tr>
      <w:tr w:rsidR="0005281E" w:rsidRPr="0005281E" w14:paraId="3C7E407C" w14:textId="77777777" w:rsidTr="00FE5521">
        <w:trPr>
          <w:trHeight w:val="600"/>
        </w:trPr>
        <w:tc>
          <w:tcPr>
            <w:tcW w:w="5215" w:type="dxa"/>
            <w:shd w:val="clear" w:color="auto" w:fill="auto"/>
            <w:vAlign w:val="center"/>
            <w:hideMark/>
          </w:tcPr>
          <w:p w14:paraId="1B9AFCA3"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Generate a better understanding of potential issues for a larger proportion of managers / senior managers who currently don’t have visibility or don’t see ownership of the issue.</w:t>
            </w:r>
          </w:p>
        </w:tc>
        <w:tc>
          <w:tcPr>
            <w:tcW w:w="3060" w:type="dxa"/>
            <w:shd w:val="clear" w:color="auto" w:fill="auto"/>
            <w:vAlign w:val="center"/>
            <w:hideMark/>
          </w:tcPr>
          <w:p w14:paraId="23DAC2DF"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Agricultural products and commodities</w:t>
            </w:r>
            <w:r w:rsidRPr="0005281E">
              <w:rPr>
                <w:rFonts w:asciiTheme="majorHAnsi" w:eastAsia="Times New Roman" w:hAnsiTheme="majorHAnsi" w:cstheme="majorHAnsi"/>
                <w:color w:val="000000"/>
                <w:sz w:val="20"/>
                <w:szCs w:val="20"/>
              </w:rPr>
              <w:br/>
              <w:t>Food and beverage manufacturer / processor</w:t>
            </w:r>
          </w:p>
        </w:tc>
        <w:tc>
          <w:tcPr>
            <w:tcW w:w="840" w:type="dxa"/>
            <w:shd w:val="clear" w:color="auto" w:fill="auto"/>
            <w:vAlign w:val="center"/>
            <w:hideMark/>
          </w:tcPr>
          <w:p w14:paraId="1A72ADB2"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T2/T3</w:t>
            </w:r>
          </w:p>
        </w:tc>
      </w:tr>
      <w:tr w:rsidR="0005281E" w:rsidRPr="0005281E" w14:paraId="6C70E33F" w14:textId="77777777" w:rsidTr="00FE5521">
        <w:trPr>
          <w:trHeight w:val="600"/>
        </w:trPr>
        <w:tc>
          <w:tcPr>
            <w:tcW w:w="5215" w:type="dxa"/>
            <w:shd w:val="clear" w:color="auto" w:fill="auto"/>
            <w:vAlign w:val="center"/>
            <w:hideMark/>
          </w:tcPr>
          <w:p w14:paraId="527C9F13"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 xml:space="preserve">We will learn more about our supply chain and have established systems or processes in place to manage risk and escalate issues. </w:t>
            </w:r>
          </w:p>
        </w:tc>
        <w:tc>
          <w:tcPr>
            <w:tcW w:w="3060" w:type="dxa"/>
            <w:shd w:val="clear" w:color="auto" w:fill="auto"/>
            <w:vAlign w:val="center"/>
            <w:hideMark/>
          </w:tcPr>
          <w:p w14:paraId="11EF876D"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Food and beverage manufacturer / processor</w:t>
            </w:r>
            <w:r w:rsidRPr="0005281E">
              <w:rPr>
                <w:rFonts w:asciiTheme="majorHAnsi" w:eastAsia="Times New Roman" w:hAnsiTheme="majorHAnsi" w:cstheme="majorHAnsi"/>
                <w:color w:val="000000"/>
                <w:sz w:val="20"/>
                <w:szCs w:val="20"/>
              </w:rPr>
              <w:br/>
              <w:t>Food retailer</w:t>
            </w:r>
          </w:p>
        </w:tc>
        <w:tc>
          <w:tcPr>
            <w:tcW w:w="840" w:type="dxa"/>
            <w:shd w:val="clear" w:color="auto" w:fill="auto"/>
            <w:vAlign w:val="center"/>
            <w:hideMark/>
          </w:tcPr>
          <w:p w14:paraId="2D2B2D2D"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T1/T2</w:t>
            </w:r>
          </w:p>
        </w:tc>
      </w:tr>
      <w:tr w:rsidR="0005281E" w:rsidRPr="0005281E" w14:paraId="06B70C42" w14:textId="77777777" w:rsidTr="00FE5521">
        <w:trPr>
          <w:trHeight w:val="300"/>
        </w:trPr>
        <w:tc>
          <w:tcPr>
            <w:tcW w:w="5215" w:type="dxa"/>
            <w:shd w:val="clear" w:color="auto" w:fill="auto"/>
            <w:vAlign w:val="center"/>
            <w:hideMark/>
          </w:tcPr>
          <w:p w14:paraId="41CAE82A"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To ensure that we are not developing a business based on human rights violations</w:t>
            </w:r>
          </w:p>
        </w:tc>
        <w:tc>
          <w:tcPr>
            <w:tcW w:w="3060" w:type="dxa"/>
            <w:shd w:val="clear" w:color="auto" w:fill="auto"/>
            <w:vAlign w:val="center"/>
            <w:hideMark/>
          </w:tcPr>
          <w:p w14:paraId="20396BE6"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Food and beverage manufacturer / processor</w:t>
            </w:r>
          </w:p>
        </w:tc>
        <w:tc>
          <w:tcPr>
            <w:tcW w:w="840" w:type="dxa"/>
            <w:shd w:val="clear" w:color="auto" w:fill="auto"/>
            <w:vAlign w:val="center"/>
            <w:hideMark/>
          </w:tcPr>
          <w:p w14:paraId="55ED2BD2"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T2</w:t>
            </w:r>
          </w:p>
        </w:tc>
      </w:tr>
      <w:tr w:rsidR="0005281E" w:rsidRPr="0005281E" w14:paraId="62C3FD37" w14:textId="77777777" w:rsidTr="00FE5521">
        <w:trPr>
          <w:trHeight w:val="600"/>
        </w:trPr>
        <w:tc>
          <w:tcPr>
            <w:tcW w:w="5215" w:type="dxa"/>
            <w:shd w:val="clear" w:color="auto" w:fill="auto"/>
            <w:vAlign w:val="center"/>
            <w:hideMark/>
          </w:tcPr>
          <w:p w14:paraId="375DE1D8"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Improved rating during sustainability assessment and rating. E.g. Ecovadis and SMETA.</w:t>
            </w:r>
          </w:p>
        </w:tc>
        <w:tc>
          <w:tcPr>
            <w:tcW w:w="3060" w:type="dxa"/>
            <w:shd w:val="clear" w:color="auto" w:fill="auto"/>
            <w:vAlign w:val="center"/>
            <w:hideMark/>
          </w:tcPr>
          <w:p w14:paraId="27ADF935"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Agricultural products and commodities</w:t>
            </w:r>
            <w:r w:rsidRPr="0005281E">
              <w:rPr>
                <w:rFonts w:asciiTheme="majorHAnsi" w:eastAsia="Times New Roman" w:hAnsiTheme="majorHAnsi" w:cstheme="majorHAnsi"/>
                <w:color w:val="000000"/>
                <w:sz w:val="20"/>
                <w:szCs w:val="20"/>
              </w:rPr>
              <w:br/>
              <w:t>Food and beverage manufacturer / processor</w:t>
            </w:r>
          </w:p>
        </w:tc>
        <w:tc>
          <w:tcPr>
            <w:tcW w:w="840" w:type="dxa"/>
            <w:shd w:val="clear" w:color="auto" w:fill="auto"/>
            <w:vAlign w:val="center"/>
            <w:hideMark/>
          </w:tcPr>
          <w:p w14:paraId="583E22A5"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T2/T3</w:t>
            </w:r>
          </w:p>
        </w:tc>
      </w:tr>
      <w:tr w:rsidR="0005281E" w:rsidRPr="0005281E" w14:paraId="496234FE" w14:textId="77777777" w:rsidTr="00FE5521">
        <w:trPr>
          <w:trHeight w:val="300"/>
        </w:trPr>
        <w:tc>
          <w:tcPr>
            <w:tcW w:w="5215" w:type="dxa"/>
            <w:shd w:val="clear" w:color="auto" w:fill="auto"/>
            <w:vAlign w:val="center"/>
            <w:hideMark/>
          </w:tcPr>
          <w:p w14:paraId="13D608B1"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 xml:space="preserve">Optimizing existing activities and sustainability budget.  </w:t>
            </w:r>
          </w:p>
        </w:tc>
        <w:tc>
          <w:tcPr>
            <w:tcW w:w="3060" w:type="dxa"/>
            <w:shd w:val="clear" w:color="auto" w:fill="auto"/>
            <w:vAlign w:val="center"/>
            <w:hideMark/>
          </w:tcPr>
          <w:p w14:paraId="15181C62"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Agricultural products and commodities</w:t>
            </w:r>
          </w:p>
        </w:tc>
        <w:tc>
          <w:tcPr>
            <w:tcW w:w="840" w:type="dxa"/>
            <w:shd w:val="clear" w:color="auto" w:fill="auto"/>
            <w:vAlign w:val="center"/>
            <w:hideMark/>
          </w:tcPr>
          <w:p w14:paraId="5905AA46" w14:textId="77777777" w:rsidR="0005281E" w:rsidRPr="0005281E" w:rsidRDefault="0005281E" w:rsidP="00FE5521">
            <w:pPr>
              <w:spacing w:after="0" w:line="276" w:lineRule="auto"/>
              <w:rPr>
                <w:rFonts w:asciiTheme="majorHAnsi" w:eastAsia="Times New Roman" w:hAnsiTheme="majorHAnsi" w:cstheme="majorHAnsi"/>
                <w:color w:val="000000"/>
                <w:sz w:val="20"/>
                <w:szCs w:val="20"/>
              </w:rPr>
            </w:pPr>
            <w:r w:rsidRPr="0005281E">
              <w:rPr>
                <w:rFonts w:asciiTheme="majorHAnsi" w:eastAsia="Times New Roman" w:hAnsiTheme="majorHAnsi" w:cstheme="majorHAnsi"/>
                <w:color w:val="000000"/>
                <w:sz w:val="20"/>
                <w:szCs w:val="20"/>
              </w:rPr>
              <w:t>T3</w:t>
            </w:r>
          </w:p>
        </w:tc>
      </w:tr>
    </w:tbl>
    <w:p w14:paraId="2559F164" w14:textId="77777777" w:rsidR="0005281E" w:rsidRPr="00434329" w:rsidRDefault="0005281E" w:rsidP="00434329">
      <w:pPr>
        <w:rPr>
          <w:rFonts w:asciiTheme="majorHAnsi" w:hAnsiTheme="majorHAnsi" w:cstheme="majorHAnsi"/>
          <w:sz w:val="26"/>
          <w:szCs w:val="26"/>
        </w:rPr>
      </w:pPr>
    </w:p>
    <w:sectPr w:rsidR="0005281E" w:rsidRPr="00434329" w:rsidSect="00942E2A">
      <w:footerReference w:type="default" r:id="rId12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2273D" w14:textId="77777777" w:rsidR="009E3B2B" w:rsidRDefault="009E3B2B" w:rsidP="007E532A">
      <w:pPr>
        <w:spacing w:after="0" w:line="240" w:lineRule="auto"/>
      </w:pPr>
      <w:r>
        <w:separator/>
      </w:r>
    </w:p>
  </w:endnote>
  <w:endnote w:type="continuationSeparator" w:id="0">
    <w:p w14:paraId="11DDB069" w14:textId="77777777" w:rsidR="009E3B2B" w:rsidRDefault="009E3B2B" w:rsidP="007E5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ocator Light">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Futura Std Book">
    <w:altName w:val="Futura Std Book"/>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415363"/>
      <w:docPartObj>
        <w:docPartGallery w:val="Page Numbers (Bottom of Page)"/>
        <w:docPartUnique/>
      </w:docPartObj>
    </w:sdtPr>
    <w:sdtEndPr>
      <w:rPr>
        <w:noProof/>
      </w:rPr>
    </w:sdtEndPr>
    <w:sdtContent>
      <w:p w14:paraId="7966008A" w14:textId="1E1FE487" w:rsidR="00653602" w:rsidRDefault="006536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8E5B40" w14:textId="77777777" w:rsidR="00653602" w:rsidRDefault="00653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0CECB" w14:textId="77777777" w:rsidR="009E3B2B" w:rsidRDefault="009E3B2B" w:rsidP="007E532A">
      <w:pPr>
        <w:spacing w:after="0" w:line="240" w:lineRule="auto"/>
      </w:pPr>
      <w:r>
        <w:separator/>
      </w:r>
    </w:p>
  </w:footnote>
  <w:footnote w:type="continuationSeparator" w:id="0">
    <w:p w14:paraId="004348BF" w14:textId="77777777" w:rsidR="009E3B2B" w:rsidRDefault="009E3B2B" w:rsidP="007E53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C5725"/>
    <w:multiLevelType w:val="hybridMultilevel"/>
    <w:tmpl w:val="0A1AE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94176D1"/>
    <w:multiLevelType w:val="hybridMultilevel"/>
    <w:tmpl w:val="0A5E13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010823"/>
    <w:multiLevelType w:val="hybridMultilevel"/>
    <w:tmpl w:val="88EC4E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38507B"/>
    <w:multiLevelType w:val="hybridMultilevel"/>
    <w:tmpl w:val="13502D42"/>
    <w:lvl w:ilvl="0" w:tplc="5D1EE664">
      <w:start w:val="83"/>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336BE3"/>
    <w:multiLevelType w:val="hybridMultilevel"/>
    <w:tmpl w:val="644AF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0C1D71"/>
    <w:multiLevelType w:val="hybridMultilevel"/>
    <w:tmpl w:val="C9E27E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2412E43"/>
    <w:multiLevelType w:val="hybridMultilevel"/>
    <w:tmpl w:val="15F498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8A00669"/>
    <w:multiLevelType w:val="hybridMultilevel"/>
    <w:tmpl w:val="2EAA8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C485DCF"/>
    <w:multiLevelType w:val="hybridMultilevel"/>
    <w:tmpl w:val="B85669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FEE518F"/>
    <w:multiLevelType w:val="hybridMultilevel"/>
    <w:tmpl w:val="9B8012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0914C8C"/>
    <w:multiLevelType w:val="hybridMultilevel"/>
    <w:tmpl w:val="E570B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9DC452E"/>
    <w:multiLevelType w:val="hybridMultilevel"/>
    <w:tmpl w:val="6EB82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D5A346C"/>
    <w:multiLevelType w:val="hybridMultilevel"/>
    <w:tmpl w:val="8BE455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A315678"/>
    <w:multiLevelType w:val="hybridMultilevel"/>
    <w:tmpl w:val="FA9274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4EE41F7"/>
    <w:multiLevelType w:val="hybridMultilevel"/>
    <w:tmpl w:val="A418D2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AE53369"/>
    <w:multiLevelType w:val="hybridMultilevel"/>
    <w:tmpl w:val="141604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C6D72DA"/>
    <w:multiLevelType w:val="hybridMultilevel"/>
    <w:tmpl w:val="6F9AEA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E562AB6"/>
    <w:multiLevelType w:val="hybridMultilevel"/>
    <w:tmpl w:val="02FE0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4822705">
    <w:abstractNumId w:val="8"/>
  </w:num>
  <w:num w:numId="2" w16cid:durableId="985666608">
    <w:abstractNumId w:val="17"/>
  </w:num>
  <w:num w:numId="3" w16cid:durableId="715353259">
    <w:abstractNumId w:val="2"/>
  </w:num>
  <w:num w:numId="4" w16cid:durableId="999456558">
    <w:abstractNumId w:val="18"/>
  </w:num>
  <w:num w:numId="5" w16cid:durableId="900210146">
    <w:abstractNumId w:val="0"/>
  </w:num>
  <w:num w:numId="6" w16cid:durableId="1603340864">
    <w:abstractNumId w:val="6"/>
  </w:num>
  <w:num w:numId="7" w16cid:durableId="58332036">
    <w:abstractNumId w:val="9"/>
  </w:num>
  <w:num w:numId="8" w16cid:durableId="1431703640">
    <w:abstractNumId w:val="5"/>
  </w:num>
  <w:num w:numId="9" w16cid:durableId="2103068326">
    <w:abstractNumId w:val="1"/>
  </w:num>
  <w:num w:numId="10" w16cid:durableId="1659503733">
    <w:abstractNumId w:val="1"/>
  </w:num>
  <w:num w:numId="11" w16cid:durableId="567301610">
    <w:abstractNumId w:val="1"/>
  </w:num>
  <w:num w:numId="12" w16cid:durableId="750470219">
    <w:abstractNumId w:val="1"/>
  </w:num>
  <w:num w:numId="13" w16cid:durableId="672413516">
    <w:abstractNumId w:val="1"/>
  </w:num>
  <w:num w:numId="14" w16cid:durableId="1958027625">
    <w:abstractNumId w:val="1"/>
  </w:num>
  <w:num w:numId="15" w16cid:durableId="800655360">
    <w:abstractNumId w:val="1"/>
  </w:num>
  <w:num w:numId="16" w16cid:durableId="1263338616">
    <w:abstractNumId w:val="1"/>
  </w:num>
  <w:num w:numId="17" w16cid:durableId="541215766">
    <w:abstractNumId w:val="1"/>
  </w:num>
  <w:num w:numId="18" w16cid:durableId="1104300211">
    <w:abstractNumId w:val="1"/>
  </w:num>
  <w:num w:numId="19" w16cid:durableId="1634484565">
    <w:abstractNumId w:val="3"/>
  </w:num>
  <w:num w:numId="20" w16cid:durableId="163277081">
    <w:abstractNumId w:val="4"/>
  </w:num>
  <w:num w:numId="21" w16cid:durableId="370110519">
    <w:abstractNumId w:val="12"/>
  </w:num>
  <w:num w:numId="22" w16cid:durableId="1113473192">
    <w:abstractNumId w:val="11"/>
  </w:num>
  <w:num w:numId="23" w16cid:durableId="684135940">
    <w:abstractNumId w:val="13"/>
  </w:num>
  <w:num w:numId="24" w16cid:durableId="948200753">
    <w:abstractNumId w:val="14"/>
  </w:num>
  <w:num w:numId="25" w16cid:durableId="1070227250">
    <w:abstractNumId w:val="10"/>
  </w:num>
  <w:num w:numId="26" w16cid:durableId="954290485">
    <w:abstractNumId w:val="7"/>
  </w:num>
  <w:num w:numId="27" w16cid:durableId="1101295625">
    <w:abstractNumId w:val="15"/>
  </w:num>
  <w:num w:numId="28" w16cid:durableId="38726696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32A"/>
    <w:rsid w:val="000000BF"/>
    <w:rsid w:val="00000431"/>
    <w:rsid w:val="0000057C"/>
    <w:rsid w:val="00000F0F"/>
    <w:rsid w:val="00000FB1"/>
    <w:rsid w:val="00001304"/>
    <w:rsid w:val="000018FA"/>
    <w:rsid w:val="00001AFD"/>
    <w:rsid w:val="00002A67"/>
    <w:rsid w:val="00002D5B"/>
    <w:rsid w:val="00003775"/>
    <w:rsid w:val="0000466F"/>
    <w:rsid w:val="00004708"/>
    <w:rsid w:val="00004C3B"/>
    <w:rsid w:val="0000520C"/>
    <w:rsid w:val="00005725"/>
    <w:rsid w:val="00005930"/>
    <w:rsid w:val="00005C56"/>
    <w:rsid w:val="00006458"/>
    <w:rsid w:val="0000661B"/>
    <w:rsid w:val="000066BD"/>
    <w:rsid w:val="00010F6A"/>
    <w:rsid w:val="00011007"/>
    <w:rsid w:val="00011106"/>
    <w:rsid w:val="000120E6"/>
    <w:rsid w:val="000124EE"/>
    <w:rsid w:val="00012519"/>
    <w:rsid w:val="000129EA"/>
    <w:rsid w:val="0001378B"/>
    <w:rsid w:val="00013824"/>
    <w:rsid w:val="00013A08"/>
    <w:rsid w:val="00013DB6"/>
    <w:rsid w:val="00013F90"/>
    <w:rsid w:val="00014247"/>
    <w:rsid w:val="00014351"/>
    <w:rsid w:val="000144C9"/>
    <w:rsid w:val="000147FA"/>
    <w:rsid w:val="00014898"/>
    <w:rsid w:val="00015729"/>
    <w:rsid w:val="00015B9C"/>
    <w:rsid w:val="00015BDC"/>
    <w:rsid w:val="00015EF5"/>
    <w:rsid w:val="0001642B"/>
    <w:rsid w:val="0001642E"/>
    <w:rsid w:val="000169D0"/>
    <w:rsid w:val="000200F1"/>
    <w:rsid w:val="0002061A"/>
    <w:rsid w:val="00020A87"/>
    <w:rsid w:val="00020BA0"/>
    <w:rsid w:val="00020C1F"/>
    <w:rsid w:val="00020D57"/>
    <w:rsid w:val="00021538"/>
    <w:rsid w:val="000215BC"/>
    <w:rsid w:val="0002174A"/>
    <w:rsid w:val="00022090"/>
    <w:rsid w:val="0002219A"/>
    <w:rsid w:val="00022834"/>
    <w:rsid w:val="00022852"/>
    <w:rsid w:val="00022E48"/>
    <w:rsid w:val="0002399C"/>
    <w:rsid w:val="00023FA5"/>
    <w:rsid w:val="0002406D"/>
    <w:rsid w:val="000250AB"/>
    <w:rsid w:val="00025428"/>
    <w:rsid w:val="00025C45"/>
    <w:rsid w:val="00025CE6"/>
    <w:rsid w:val="00026E11"/>
    <w:rsid w:val="000270B9"/>
    <w:rsid w:val="00027802"/>
    <w:rsid w:val="000279F3"/>
    <w:rsid w:val="00027D5C"/>
    <w:rsid w:val="00027F47"/>
    <w:rsid w:val="000303BA"/>
    <w:rsid w:val="00030C1A"/>
    <w:rsid w:val="00031A7F"/>
    <w:rsid w:val="00031AD3"/>
    <w:rsid w:val="000323BF"/>
    <w:rsid w:val="00032F32"/>
    <w:rsid w:val="00033A46"/>
    <w:rsid w:val="00033ADE"/>
    <w:rsid w:val="00033C21"/>
    <w:rsid w:val="00033DCB"/>
    <w:rsid w:val="00033F8E"/>
    <w:rsid w:val="00034D26"/>
    <w:rsid w:val="000351DF"/>
    <w:rsid w:val="00036224"/>
    <w:rsid w:val="0003666B"/>
    <w:rsid w:val="00036F46"/>
    <w:rsid w:val="00037133"/>
    <w:rsid w:val="00037A2F"/>
    <w:rsid w:val="0004033E"/>
    <w:rsid w:val="00040448"/>
    <w:rsid w:val="000408BA"/>
    <w:rsid w:val="000408DF"/>
    <w:rsid w:val="000409EC"/>
    <w:rsid w:val="00040F8C"/>
    <w:rsid w:val="000414D4"/>
    <w:rsid w:val="000414E1"/>
    <w:rsid w:val="00042774"/>
    <w:rsid w:val="00042B1E"/>
    <w:rsid w:val="00042CCA"/>
    <w:rsid w:val="000436FB"/>
    <w:rsid w:val="00043C16"/>
    <w:rsid w:val="000440BE"/>
    <w:rsid w:val="000440C9"/>
    <w:rsid w:val="00044E43"/>
    <w:rsid w:val="00045584"/>
    <w:rsid w:val="00045BF5"/>
    <w:rsid w:val="00046D10"/>
    <w:rsid w:val="00046D57"/>
    <w:rsid w:val="00047074"/>
    <w:rsid w:val="000476AA"/>
    <w:rsid w:val="00047967"/>
    <w:rsid w:val="000507F2"/>
    <w:rsid w:val="00050BC9"/>
    <w:rsid w:val="00050E9E"/>
    <w:rsid w:val="00051368"/>
    <w:rsid w:val="0005163E"/>
    <w:rsid w:val="00051FEF"/>
    <w:rsid w:val="00052309"/>
    <w:rsid w:val="0005281E"/>
    <w:rsid w:val="00052D07"/>
    <w:rsid w:val="00053220"/>
    <w:rsid w:val="000534C4"/>
    <w:rsid w:val="0005358B"/>
    <w:rsid w:val="00053A47"/>
    <w:rsid w:val="00054EBE"/>
    <w:rsid w:val="00054FC3"/>
    <w:rsid w:val="000552AD"/>
    <w:rsid w:val="0005745E"/>
    <w:rsid w:val="00057DF1"/>
    <w:rsid w:val="00060632"/>
    <w:rsid w:val="00060C4E"/>
    <w:rsid w:val="00060DF2"/>
    <w:rsid w:val="00060EB9"/>
    <w:rsid w:val="000611F0"/>
    <w:rsid w:val="0006144E"/>
    <w:rsid w:val="00061890"/>
    <w:rsid w:val="000618D3"/>
    <w:rsid w:val="00061C12"/>
    <w:rsid w:val="00061CE1"/>
    <w:rsid w:val="00061F01"/>
    <w:rsid w:val="00062F67"/>
    <w:rsid w:val="00063548"/>
    <w:rsid w:val="00063B64"/>
    <w:rsid w:val="00063F59"/>
    <w:rsid w:val="000646D3"/>
    <w:rsid w:val="00064969"/>
    <w:rsid w:val="000649E2"/>
    <w:rsid w:val="00065BEC"/>
    <w:rsid w:val="00065F27"/>
    <w:rsid w:val="00066619"/>
    <w:rsid w:val="00066CEB"/>
    <w:rsid w:val="00066CEE"/>
    <w:rsid w:val="00066FA4"/>
    <w:rsid w:val="00067C04"/>
    <w:rsid w:val="00070E26"/>
    <w:rsid w:val="00070EE4"/>
    <w:rsid w:val="00071354"/>
    <w:rsid w:val="0007170D"/>
    <w:rsid w:val="00071758"/>
    <w:rsid w:val="0007234B"/>
    <w:rsid w:val="000728CE"/>
    <w:rsid w:val="00072A2A"/>
    <w:rsid w:val="00073310"/>
    <w:rsid w:val="00073419"/>
    <w:rsid w:val="000739CE"/>
    <w:rsid w:val="00074611"/>
    <w:rsid w:val="00074C78"/>
    <w:rsid w:val="00075987"/>
    <w:rsid w:val="00076026"/>
    <w:rsid w:val="00076959"/>
    <w:rsid w:val="00076AAE"/>
    <w:rsid w:val="00076C95"/>
    <w:rsid w:val="00077367"/>
    <w:rsid w:val="00077813"/>
    <w:rsid w:val="00077A6E"/>
    <w:rsid w:val="00077F62"/>
    <w:rsid w:val="000802A6"/>
    <w:rsid w:val="00080819"/>
    <w:rsid w:val="00081592"/>
    <w:rsid w:val="00082504"/>
    <w:rsid w:val="00082752"/>
    <w:rsid w:val="00082857"/>
    <w:rsid w:val="00082AAD"/>
    <w:rsid w:val="00082BBD"/>
    <w:rsid w:val="00082D62"/>
    <w:rsid w:val="0008312A"/>
    <w:rsid w:val="0008340D"/>
    <w:rsid w:val="0008479F"/>
    <w:rsid w:val="0008538C"/>
    <w:rsid w:val="000861B6"/>
    <w:rsid w:val="0008700B"/>
    <w:rsid w:val="00087366"/>
    <w:rsid w:val="00087988"/>
    <w:rsid w:val="00087A5A"/>
    <w:rsid w:val="00091ADF"/>
    <w:rsid w:val="0009236C"/>
    <w:rsid w:val="00092EB6"/>
    <w:rsid w:val="00092ED1"/>
    <w:rsid w:val="000933C7"/>
    <w:rsid w:val="000937C7"/>
    <w:rsid w:val="00093890"/>
    <w:rsid w:val="00093ABA"/>
    <w:rsid w:val="000941C0"/>
    <w:rsid w:val="000945E0"/>
    <w:rsid w:val="00094CFC"/>
    <w:rsid w:val="00094D6B"/>
    <w:rsid w:val="00095758"/>
    <w:rsid w:val="00095AD6"/>
    <w:rsid w:val="00095E01"/>
    <w:rsid w:val="00095E0B"/>
    <w:rsid w:val="000962D4"/>
    <w:rsid w:val="000967B1"/>
    <w:rsid w:val="00096B9D"/>
    <w:rsid w:val="00096DF2"/>
    <w:rsid w:val="00097615"/>
    <w:rsid w:val="0009788A"/>
    <w:rsid w:val="000A080F"/>
    <w:rsid w:val="000A08AA"/>
    <w:rsid w:val="000A12E0"/>
    <w:rsid w:val="000A1436"/>
    <w:rsid w:val="000A149A"/>
    <w:rsid w:val="000A1BE9"/>
    <w:rsid w:val="000A2538"/>
    <w:rsid w:val="000A2BC6"/>
    <w:rsid w:val="000A2EC9"/>
    <w:rsid w:val="000A318A"/>
    <w:rsid w:val="000A34A5"/>
    <w:rsid w:val="000A39DC"/>
    <w:rsid w:val="000A3C0C"/>
    <w:rsid w:val="000A3C95"/>
    <w:rsid w:val="000A3D19"/>
    <w:rsid w:val="000A40DD"/>
    <w:rsid w:val="000A4567"/>
    <w:rsid w:val="000A45E5"/>
    <w:rsid w:val="000A502D"/>
    <w:rsid w:val="000A52B6"/>
    <w:rsid w:val="000A589A"/>
    <w:rsid w:val="000A65A7"/>
    <w:rsid w:val="000A6B81"/>
    <w:rsid w:val="000A6C0C"/>
    <w:rsid w:val="000A77DA"/>
    <w:rsid w:val="000A7B06"/>
    <w:rsid w:val="000B058A"/>
    <w:rsid w:val="000B10E2"/>
    <w:rsid w:val="000B2BD3"/>
    <w:rsid w:val="000B32ED"/>
    <w:rsid w:val="000B3D45"/>
    <w:rsid w:val="000B4098"/>
    <w:rsid w:val="000B4CA6"/>
    <w:rsid w:val="000B5022"/>
    <w:rsid w:val="000B5168"/>
    <w:rsid w:val="000B538A"/>
    <w:rsid w:val="000B5DFB"/>
    <w:rsid w:val="000B6232"/>
    <w:rsid w:val="000B6693"/>
    <w:rsid w:val="000B6EF7"/>
    <w:rsid w:val="000B777B"/>
    <w:rsid w:val="000B7857"/>
    <w:rsid w:val="000B7AA0"/>
    <w:rsid w:val="000B7FD7"/>
    <w:rsid w:val="000C0320"/>
    <w:rsid w:val="000C07BF"/>
    <w:rsid w:val="000C14B7"/>
    <w:rsid w:val="000C20C6"/>
    <w:rsid w:val="000C2CCE"/>
    <w:rsid w:val="000C2D31"/>
    <w:rsid w:val="000C311D"/>
    <w:rsid w:val="000C3246"/>
    <w:rsid w:val="000C3B2D"/>
    <w:rsid w:val="000C3DCB"/>
    <w:rsid w:val="000C4276"/>
    <w:rsid w:val="000C45F6"/>
    <w:rsid w:val="000C586D"/>
    <w:rsid w:val="000C6231"/>
    <w:rsid w:val="000C69B2"/>
    <w:rsid w:val="000C6E7E"/>
    <w:rsid w:val="000C714F"/>
    <w:rsid w:val="000C77CA"/>
    <w:rsid w:val="000C7991"/>
    <w:rsid w:val="000D0442"/>
    <w:rsid w:val="000D0B73"/>
    <w:rsid w:val="000D1EE7"/>
    <w:rsid w:val="000D2406"/>
    <w:rsid w:val="000D260E"/>
    <w:rsid w:val="000D26DE"/>
    <w:rsid w:val="000D2A7A"/>
    <w:rsid w:val="000D2AB2"/>
    <w:rsid w:val="000D2CC3"/>
    <w:rsid w:val="000D336E"/>
    <w:rsid w:val="000D3D1A"/>
    <w:rsid w:val="000D4576"/>
    <w:rsid w:val="000D4596"/>
    <w:rsid w:val="000D4E70"/>
    <w:rsid w:val="000D4F3C"/>
    <w:rsid w:val="000D5665"/>
    <w:rsid w:val="000D5B36"/>
    <w:rsid w:val="000D5BC4"/>
    <w:rsid w:val="000D5BEE"/>
    <w:rsid w:val="000D6517"/>
    <w:rsid w:val="000D675B"/>
    <w:rsid w:val="000D6B4E"/>
    <w:rsid w:val="000D6D1E"/>
    <w:rsid w:val="000D6F7D"/>
    <w:rsid w:val="000D7772"/>
    <w:rsid w:val="000D79E1"/>
    <w:rsid w:val="000D7F63"/>
    <w:rsid w:val="000E0BC1"/>
    <w:rsid w:val="000E120C"/>
    <w:rsid w:val="000E1E84"/>
    <w:rsid w:val="000E1F83"/>
    <w:rsid w:val="000E2200"/>
    <w:rsid w:val="000E2294"/>
    <w:rsid w:val="000E3A18"/>
    <w:rsid w:val="000E456D"/>
    <w:rsid w:val="000E5287"/>
    <w:rsid w:val="000E53B3"/>
    <w:rsid w:val="000E5898"/>
    <w:rsid w:val="000E6119"/>
    <w:rsid w:val="000E710B"/>
    <w:rsid w:val="000E740F"/>
    <w:rsid w:val="000E7E79"/>
    <w:rsid w:val="000E7ECD"/>
    <w:rsid w:val="000E7FC1"/>
    <w:rsid w:val="000F00AE"/>
    <w:rsid w:val="000F0DED"/>
    <w:rsid w:val="000F0E19"/>
    <w:rsid w:val="000F16A5"/>
    <w:rsid w:val="000F19CE"/>
    <w:rsid w:val="000F1AB7"/>
    <w:rsid w:val="000F1F5D"/>
    <w:rsid w:val="000F21B6"/>
    <w:rsid w:val="000F27FA"/>
    <w:rsid w:val="000F34FB"/>
    <w:rsid w:val="000F3A6F"/>
    <w:rsid w:val="000F3FE6"/>
    <w:rsid w:val="000F408A"/>
    <w:rsid w:val="000F469F"/>
    <w:rsid w:val="000F47AE"/>
    <w:rsid w:val="000F5286"/>
    <w:rsid w:val="000F5AA7"/>
    <w:rsid w:val="000F5E62"/>
    <w:rsid w:val="000F68B6"/>
    <w:rsid w:val="000F6BDA"/>
    <w:rsid w:val="000F6C18"/>
    <w:rsid w:val="000F6D5A"/>
    <w:rsid w:val="000F6DBE"/>
    <w:rsid w:val="000F777C"/>
    <w:rsid w:val="000F7C7B"/>
    <w:rsid w:val="00100C5A"/>
    <w:rsid w:val="00101D58"/>
    <w:rsid w:val="0010260D"/>
    <w:rsid w:val="00102AFC"/>
    <w:rsid w:val="00104583"/>
    <w:rsid w:val="001048EB"/>
    <w:rsid w:val="00104C30"/>
    <w:rsid w:val="00104ED1"/>
    <w:rsid w:val="0010557B"/>
    <w:rsid w:val="0010598D"/>
    <w:rsid w:val="001059E4"/>
    <w:rsid w:val="00106589"/>
    <w:rsid w:val="0010690B"/>
    <w:rsid w:val="00106C47"/>
    <w:rsid w:val="00107076"/>
    <w:rsid w:val="00107445"/>
    <w:rsid w:val="0011052D"/>
    <w:rsid w:val="00110C00"/>
    <w:rsid w:val="00110E9A"/>
    <w:rsid w:val="0011131C"/>
    <w:rsid w:val="00112402"/>
    <w:rsid w:val="0011251A"/>
    <w:rsid w:val="001126BB"/>
    <w:rsid w:val="00112740"/>
    <w:rsid w:val="00112E53"/>
    <w:rsid w:val="00113594"/>
    <w:rsid w:val="001136C5"/>
    <w:rsid w:val="00114523"/>
    <w:rsid w:val="001145F8"/>
    <w:rsid w:val="00114777"/>
    <w:rsid w:val="00114E2F"/>
    <w:rsid w:val="00114E7F"/>
    <w:rsid w:val="00115730"/>
    <w:rsid w:val="00115F21"/>
    <w:rsid w:val="0011665B"/>
    <w:rsid w:val="001168E2"/>
    <w:rsid w:val="00116F9E"/>
    <w:rsid w:val="00117007"/>
    <w:rsid w:val="001172A9"/>
    <w:rsid w:val="001201A0"/>
    <w:rsid w:val="00120C31"/>
    <w:rsid w:val="00120D8D"/>
    <w:rsid w:val="00120F15"/>
    <w:rsid w:val="001210AD"/>
    <w:rsid w:val="00121E83"/>
    <w:rsid w:val="001220F5"/>
    <w:rsid w:val="001221CF"/>
    <w:rsid w:val="001224C5"/>
    <w:rsid w:val="0012278E"/>
    <w:rsid w:val="00122A86"/>
    <w:rsid w:val="00122E02"/>
    <w:rsid w:val="001231F6"/>
    <w:rsid w:val="00123328"/>
    <w:rsid w:val="001233E9"/>
    <w:rsid w:val="0012401B"/>
    <w:rsid w:val="0012451A"/>
    <w:rsid w:val="001247DE"/>
    <w:rsid w:val="001248DE"/>
    <w:rsid w:val="001255F9"/>
    <w:rsid w:val="00125C9B"/>
    <w:rsid w:val="00125FA4"/>
    <w:rsid w:val="00126050"/>
    <w:rsid w:val="00126D27"/>
    <w:rsid w:val="00126F48"/>
    <w:rsid w:val="00126F67"/>
    <w:rsid w:val="00130085"/>
    <w:rsid w:val="0013026A"/>
    <w:rsid w:val="001302BC"/>
    <w:rsid w:val="0013071C"/>
    <w:rsid w:val="00130789"/>
    <w:rsid w:val="00130A11"/>
    <w:rsid w:val="00131084"/>
    <w:rsid w:val="00131167"/>
    <w:rsid w:val="0013128F"/>
    <w:rsid w:val="00131701"/>
    <w:rsid w:val="001322B9"/>
    <w:rsid w:val="00132839"/>
    <w:rsid w:val="00132BC8"/>
    <w:rsid w:val="001335B5"/>
    <w:rsid w:val="001336D2"/>
    <w:rsid w:val="001339D7"/>
    <w:rsid w:val="00133BFE"/>
    <w:rsid w:val="00133E21"/>
    <w:rsid w:val="001348F1"/>
    <w:rsid w:val="00134A96"/>
    <w:rsid w:val="00134DF7"/>
    <w:rsid w:val="001356A9"/>
    <w:rsid w:val="00135762"/>
    <w:rsid w:val="00135D24"/>
    <w:rsid w:val="00135F9A"/>
    <w:rsid w:val="00136559"/>
    <w:rsid w:val="00136EB0"/>
    <w:rsid w:val="00136FCF"/>
    <w:rsid w:val="0013717A"/>
    <w:rsid w:val="00137AF6"/>
    <w:rsid w:val="00140A7C"/>
    <w:rsid w:val="00141667"/>
    <w:rsid w:val="00142097"/>
    <w:rsid w:val="001424F9"/>
    <w:rsid w:val="00142909"/>
    <w:rsid w:val="001431F2"/>
    <w:rsid w:val="001432BE"/>
    <w:rsid w:val="00143382"/>
    <w:rsid w:val="001434F4"/>
    <w:rsid w:val="00143CCB"/>
    <w:rsid w:val="00143DC3"/>
    <w:rsid w:val="00144A7B"/>
    <w:rsid w:val="001450C4"/>
    <w:rsid w:val="00145642"/>
    <w:rsid w:val="00146592"/>
    <w:rsid w:val="0014687A"/>
    <w:rsid w:val="00147367"/>
    <w:rsid w:val="00147558"/>
    <w:rsid w:val="00147A77"/>
    <w:rsid w:val="00147F54"/>
    <w:rsid w:val="00147FD9"/>
    <w:rsid w:val="00150102"/>
    <w:rsid w:val="0015020E"/>
    <w:rsid w:val="00151189"/>
    <w:rsid w:val="001511AB"/>
    <w:rsid w:val="00151629"/>
    <w:rsid w:val="00151878"/>
    <w:rsid w:val="0015190E"/>
    <w:rsid w:val="00151F42"/>
    <w:rsid w:val="00151F6C"/>
    <w:rsid w:val="001525A1"/>
    <w:rsid w:val="001527A0"/>
    <w:rsid w:val="00152CF7"/>
    <w:rsid w:val="0015340A"/>
    <w:rsid w:val="0015492F"/>
    <w:rsid w:val="00154FD3"/>
    <w:rsid w:val="0015558F"/>
    <w:rsid w:val="001562DF"/>
    <w:rsid w:val="00156495"/>
    <w:rsid w:val="001566B9"/>
    <w:rsid w:val="00156908"/>
    <w:rsid w:val="00157223"/>
    <w:rsid w:val="001573E8"/>
    <w:rsid w:val="00157655"/>
    <w:rsid w:val="00157EEC"/>
    <w:rsid w:val="00157FB6"/>
    <w:rsid w:val="00161021"/>
    <w:rsid w:val="001614AF"/>
    <w:rsid w:val="001618F1"/>
    <w:rsid w:val="00162A14"/>
    <w:rsid w:val="00162BBF"/>
    <w:rsid w:val="00162CDA"/>
    <w:rsid w:val="00163B70"/>
    <w:rsid w:val="00163FF5"/>
    <w:rsid w:val="001640B3"/>
    <w:rsid w:val="001642FD"/>
    <w:rsid w:val="0016458E"/>
    <w:rsid w:val="00164A5A"/>
    <w:rsid w:val="001650EB"/>
    <w:rsid w:val="00166159"/>
    <w:rsid w:val="0016653D"/>
    <w:rsid w:val="0016663D"/>
    <w:rsid w:val="0016674F"/>
    <w:rsid w:val="0016722B"/>
    <w:rsid w:val="00167544"/>
    <w:rsid w:val="001675D4"/>
    <w:rsid w:val="001675DB"/>
    <w:rsid w:val="00170C24"/>
    <w:rsid w:val="00171FA7"/>
    <w:rsid w:val="001727FA"/>
    <w:rsid w:val="00172A52"/>
    <w:rsid w:val="0017300A"/>
    <w:rsid w:val="00173BE9"/>
    <w:rsid w:val="00173DB7"/>
    <w:rsid w:val="00174844"/>
    <w:rsid w:val="00174A98"/>
    <w:rsid w:val="00174B45"/>
    <w:rsid w:val="0017536D"/>
    <w:rsid w:val="00175473"/>
    <w:rsid w:val="0017568E"/>
    <w:rsid w:val="0017577F"/>
    <w:rsid w:val="001762BB"/>
    <w:rsid w:val="001764D2"/>
    <w:rsid w:val="00177AE4"/>
    <w:rsid w:val="00177FE6"/>
    <w:rsid w:val="001805F0"/>
    <w:rsid w:val="001806B4"/>
    <w:rsid w:val="00180762"/>
    <w:rsid w:val="00180CAD"/>
    <w:rsid w:val="001812E7"/>
    <w:rsid w:val="00181DF8"/>
    <w:rsid w:val="00182E7D"/>
    <w:rsid w:val="0018320B"/>
    <w:rsid w:val="001832C8"/>
    <w:rsid w:val="001837BF"/>
    <w:rsid w:val="00183B16"/>
    <w:rsid w:val="00183CF5"/>
    <w:rsid w:val="00184E71"/>
    <w:rsid w:val="00184FDE"/>
    <w:rsid w:val="001851A0"/>
    <w:rsid w:val="00185426"/>
    <w:rsid w:val="00185DB7"/>
    <w:rsid w:val="0018697E"/>
    <w:rsid w:val="00187562"/>
    <w:rsid w:val="00187B81"/>
    <w:rsid w:val="00190073"/>
    <w:rsid w:val="00190366"/>
    <w:rsid w:val="00190C3D"/>
    <w:rsid w:val="001920E6"/>
    <w:rsid w:val="001926D2"/>
    <w:rsid w:val="00192DCD"/>
    <w:rsid w:val="00193B26"/>
    <w:rsid w:val="00194398"/>
    <w:rsid w:val="00194452"/>
    <w:rsid w:val="001947D1"/>
    <w:rsid w:val="00194A59"/>
    <w:rsid w:val="00194C02"/>
    <w:rsid w:val="00194DAF"/>
    <w:rsid w:val="00195909"/>
    <w:rsid w:val="00195A0A"/>
    <w:rsid w:val="0019635E"/>
    <w:rsid w:val="00196FF5"/>
    <w:rsid w:val="001974EB"/>
    <w:rsid w:val="001979CB"/>
    <w:rsid w:val="00197A59"/>
    <w:rsid w:val="00197BBB"/>
    <w:rsid w:val="00197F76"/>
    <w:rsid w:val="001A0005"/>
    <w:rsid w:val="001A17CC"/>
    <w:rsid w:val="001A1860"/>
    <w:rsid w:val="001A1875"/>
    <w:rsid w:val="001A18D4"/>
    <w:rsid w:val="001A23D0"/>
    <w:rsid w:val="001A2C87"/>
    <w:rsid w:val="001A339D"/>
    <w:rsid w:val="001A33A8"/>
    <w:rsid w:val="001A33F4"/>
    <w:rsid w:val="001A3A12"/>
    <w:rsid w:val="001A3EE8"/>
    <w:rsid w:val="001A3FE1"/>
    <w:rsid w:val="001A4B42"/>
    <w:rsid w:val="001A5B63"/>
    <w:rsid w:val="001A6121"/>
    <w:rsid w:val="001A6187"/>
    <w:rsid w:val="001A649D"/>
    <w:rsid w:val="001A65F4"/>
    <w:rsid w:val="001A6D2E"/>
    <w:rsid w:val="001A6D43"/>
    <w:rsid w:val="001A72EC"/>
    <w:rsid w:val="001A73E7"/>
    <w:rsid w:val="001A77C0"/>
    <w:rsid w:val="001B02AB"/>
    <w:rsid w:val="001B0B51"/>
    <w:rsid w:val="001B0D22"/>
    <w:rsid w:val="001B0E16"/>
    <w:rsid w:val="001B0F3D"/>
    <w:rsid w:val="001B16DA"/>
    <w:rsid w:val="001B1891"/>
    <w:rsid w:val="001B1A41"/>
    <w:rsid w:val="001B1C8A"/>
    <w:rsid w:val="001B1EE5"/>
    <w:rsid w:val="001B2C5D"/>
    <w:rsid w:val="001B34BE"/>
    <w:rsid w:val="001B416D"/>
    <w:rsid w:val="001B4386"/>
    <w:rsid w:val="001B48E5"/>
    <w:rsid w:val="001B4E11"/>
    <w:rsid w:val="001B534D"/>
    <w:rsid w:val="001B5C56"/>
    <w:rsid w:val="001B69A3"/>
    <w:rsid w:val="001B731F"/>
    <w:rsid w:val="001C0113"/>
    <w:rsid w:val="001C043A"/>
    <w:rsid w:val="001C04B9"/>
    <w:rsid w:val="001C078A"/>
    <w:rsid w:val="001C0F28"/>
    <w:rsid w:val="001C15D3"/>
    <w:rsid w:val="001C198E"/>
    <w:rsid w:val="001C1DD6"/>
    <w:rsid w:val="001C20A6"/>
    <w:rsid w:val="001C26E4"/>
    <w:rsid w:val="001C28B7"/>
    <w:rsid w:val="001C2908"/>
    <w:rsid w:val="001C2CC3"/>
    <w:rsid w:val="001C373D"/>
    <w:rsid w:val="001C3A9E"/>
    <w:rsid w:val="001C41B2"/>
    <w:rsid w:val="001C41DF"/>
    <w:rsid w:val="001C438F"/>
    <w:rsid w:val="001C43D9"/>
    <w:rsid w:val="001C57AE"/>
    <w:rsid w:val="001C619D"/>
    <w:rsid w:val="001C70CF"/>
    <w:rsid w:val="001C78C6"/>
    <w:rsid w:val="001D0F17"/>
    <w:rsid w:val="001D0FEF"/>
    <w:rsid w:val="001D11A5"/>
    <w:rsid w:val="001D1517"/>
    <w:rsid w:val="001D17E6"/>
    <w:rsid w:val="001D1EAC"/>
    <w:rsid w:val="001D2551"/>
    <w:rsid w:val="001D29F5"/>
    <w:rsid w:val="001D3252"/>
    <w:rsid w:val="001D4104"/>
    <w:rsid w:val="001D4568"/>
    <w:rsid w:val="001D471D"/>
    <w:rsid w:val="001D4A96"/>
    <w:rsid w:val="001D5195"/>
    <w:rsid w:val="001D5585"/>
    <w:rsid w:val="001D6B67"/>
    <w:rsid w:val="001D70ED"/>
    <w:rsid w:val="001D7F5F"/>
    <w:rsid w:val="001E008F"/>
    <w:rsid w:val="001E04C4"/>
    <w:rsid w:val="001E078C"/>
    <w:rsid w:val="001E0E6B"/>
    <w:rsid w:val="001E0F55"/>
    <w:rsid w:val="001E1498"/>
    <w:rsid w:val="001E15F6"/>
    <w:rsid w:val="001E1BD6"/>
    <w:rsid w:val="001E1F50"/>
    <w:rsid w:val="001E2452"/>
    <w:rsid w:val="001E2470"/>
    <w:rsid w:val="001E27F6"/>
    <w:rsid w:val="001E38FD"/>
    <w:rsid w:val="001E3BD2"/>
    <w:rsid w:val="001E3DB4"/>
    <w:rsid w:val="001E4065"/>
    <w:rsid w:val="001E4CEB"/>
    <w:rsid w:val="001E4F80"/>
    <w:rsid w:val="001E4F89"/>
    <w:rsid w:val="001E5492"/>
    <w:rsid w:val="001E5D6F"/>
    <w:rsid w:val="001E6432"/>
    <w:rsid w:val="001E7D43"/>
    <w:rsid w:val="001F0166"/>
    <w:rsid w:val="001F1E88"/>
    <w:rsid w:val="001F1F27"/>
    <w:rsid w:val="001F220B"/>
    <w:rsid w:val="001F2289"/>
    <w:rsid w:val="001F2670"/>
    <w:rsid w:val="001F27CB"/>
    <w:rsid w:val="001F27E9"/>
    <w:rsid w:val="001F2945"/>
    <w:rsid w:val="001F2FFD"/>
    <w:rsid w:val="001F352C"/>
    <w:rsid w:val="001F41C6"/>
    <w:rsid w:val="001F59AA"/>
    <w:rsid w:val="001F5F04"/>
    <w:rsid w:val="001F6AC4"/>
    <w:rsid w:val="001F6DA1"/>
    <w:rsid w:val="001F6FFA"/>
    <w:rsid w:val="001F79B5"/>
    <w:rsid w:val="001F7B0A"/>
    <w:rsid w:val="001F7C6C"/>
    <w:rsid w:val="002005F4"/>
    <w:rsid w:val="00200636"/>
    <w:rsid w:val="00200DEB"/>
    <w:rsid w:val="00201585"/>
    <w:rsid w:val="002015F0"/>
    <w:rsid w:val="00201836"/>
    <w:rsid w:val="0020200E"/>
    <w:rsid w:val="00202191"/>
    <w:rsid w:val="00202A67"/>
    <w:rsid w:val="002033C2"/>
    <w:rsid w:val="00203683"/>
    <w:rsid w:val="00203F36"/>
    <w:rsid w:val="00203F69"/>
    <w:rsid w:val="00204863"/>
    <w:rsid w:val="00204BCF"/>
    <w:rsid w:val="002050AE"/>
    <w:rsid w:val="00205943"/>
    <w:rsid w:val="00206932"/>
    <w:rsid w:val="002076A2"/>
    <w:rsid w:val="00207985"/>
    <w:rsid w:val="00207CBE"/>
    <w:rsid w:val="00207D42"/>
    <w:rsid w:val="00207FF0"/>
    <w:rsid w:val="00210720"/>
    <w:rsid w:val="00210ACD"/>
    <w:rsid w:val="00210D42"/>
    <w:rsid w:val="00211570"/>
    <w:rsid w:val="00211742"/>
    <w:rsid w:val="00211A0A"/>
    <w:rsid w:val="00211A84"/>
    <w:rsid w:val="002126A7"/>
    <w:rsid w:val="00212B38"/>
    <w:rsid w:val="00212E83"/>
    <w:rsid w:val="00212F35"/>
    <w:rsid w:val="00212FD3"/>
    <w:rsid w:val="00213B77"/>
    <w:rsid w:val="002157B7"/>
    <w:rsid w:val="00215DC1"/>
    <w:rsid w:val="00215DC5"/>
    <w:rsid w:val="00215F88"/>
    <w:rsid w:val="00217017"/>
    <w:rsid w:val="002206B0"/>
    <w:rsid w:val="0022075B"/>
    <w:rsid w:val="0022099F"/>
    <w:rsid w:val="00220F52"/>
    <w:rsid w:val="00220F5A"/>
    <w:rsid w:val="002216DF"/>
    <w:rsid w:val="0022194B"/>
    <w:rsid w:val="00221D78"/>
    <w:rsid w:val="00222A05"/>
    <w:rsid w:val="00223932"/>
    <w:rsid w:val="00223A57"/>
    <w:rsid w:val="002244F5"/>
    <w:rsid w:val="0022474F"/>
    <w:rsid w:val="00224D31"/>
    <w:rsid w:val="00224FDB"/>
    <w:rsid w:val="00225176"/>
    <w:rsid w:val="00226077"/>
    <w:rsid w:val="00226364"/>
    <w:rsid w:val="00226685"/>
    <w:rsid w:val="00227261"/>
    <w:rsid w:val="0022726E"/>
    <w:rsid w:val="002272AA"/>
    <w:rsid w:val="00230298"/>
    <w:rsid w:val="002302C6"/>
    <w:rsid w:val="00230543"/>
    <w:rsid w:val="002308EC"/>
    <w:rsid w:val="00230ABA"/>
    <w:rsid w:val="00231C45"/>
    <w:rsid w:val="00231E78"/>
    <w:rsid w:val="00232625"/>
    <w:rsid w:val="0023284D"/>
    <w:rsid w:val="00232924"/>
    <w:rsid w:val="00232D19"/>
    <w:rsid w:val="00232EB6"/>
    <w:rsid w:val="00233761"/>
    <w:rsid w:val="00233FA9"/>
    <w:rsid w:val="00234283"/>
    <w:rsid w:val="002345B0"/>
    <w:rsid w:val="00234BE0"/>
    <w:rsid w:val="00234D68"/>
    <w:rsid w:val="00234E4A"/>
    <w:rsid w:val="002352ED"/>
    <w:rsid w:val="002355A0"/>
    <w:rsid w:val="00235EA8"/>
    <w:rsid w:val="00236399"/>
    <w:rsid w:val="0023639C"/>
    <w:rsid w:val="00236BCB"/>
    <w:rsid w:val="00236D33"/>
    <w:rsid w:val="00236EDB"/>
    <w:rsid w:val="0023717C"/>
    <w:rsid w:val="00237B1D"/>
    <w:rsid w:val="002403DD"/>
    <w:rsid w:val="00240C8E"/>
    <w:rsid w:val="00241EEF"/>
    <w:rsid w:val="00242F70"/>
    <w:rsid w:val="00242F95"/>
    <w:rsid w:val="0024347B"/>
    <w:rsid w:val="00243507"/>
    <w:rsid w:val="00243567"/>
    <w:rsid w:val="00243BCB"/>
    <w:rsid w:val="00243C65"/>
    <w:rsid w:val="00243C7B"/>
    <w:rsid w:val="0024546B"/>
    <w:rsid w:val="00245499"/>
    <w:rsid w:val="00245B8C"/>
    <w:rsid w:val="002461A8"/>
    <w:rsid w:val="00246AF1"/>
    <w:rsid w:val="00246DAA"/>
    <w:rsid w:val="00246F3E"/>
    <w:rsid w:val="00247297"/>
    <w:rsid w:val="00247330"/>
    <w:rsid w:val="002478D1"/>
    <w:rsid w:val="00247BB4"/>
    <w:rsid w:val="00247DFF"/>
    <w:rsid w:val="00250483"/>
    <w:rsid w:val="00250BA1"/>
    <w:rsid w:val="002514C0"/>
    <w:rsid w:val="002519BB"/>
    <w:rsid w:val="00251D8D"/>
    <w:rsid w:val="002523B5"/>
    <w:rsid w:val="0025254D"/>
    <w:rsid w:val="002525D8"/>
    <w:rsid w:val="0025346D"/>
    <w:rsid w:val="00253B77"/>
    <w:rsid w:val="00254845"/>
    <w:rsid w:val="00254D4D"/>
    <w:rsid w:val="00254D84"/>
    <w:rsid w:val="0025503B"/>
    <w:rsid w:val="002550E8"/>
    <w:rsid w:val="00255C80"/>
    <w:rsid w:val="00256039"/>
    <w:rsid w:val="0025657D"/>
    <w:rsid w:val="002568FA"/>
    <w:rsid w:val="002571C3"/>
    <w:rsid w:val="00257210"/>
    <w:rsid w:val="002572D9"/>
    <w:rsid w:val="00257CD6"/>
    <w:rsid w:val="0026009C"/>
    <w:rsid w:val="00261C00"/>
    <w:rsid w:val="00261CB5"/>
    <w:rsid w:val="0026236B"/>
    <w:rsid w:val="00262388"/>
    <w:rsid w:val="00262DFA"/>
    <w:rsid w:val="00263BE4"/>
    <w:rsid w:val="00263F7F"/>
    <w:rsid w:val="002645C1"/>
    <w:rsid w:val="00264FBA"/>
    <w:rsid w:val="00265426"/>
    <w:rsid w:val="00266573"/>
    <w:rsid w:val="002670B0"/>
    <w:rsid w:val="00267512"/>
    <w:rsid w:val="00267897"/>
    <w:rsid w:val="00270059"/>
    <w:rsid w:val="00270171"/>
    <w:rsid w:val="002703BD"/>
    <w:rsid w:val="00270448"/>
    <w:rsid w:val="002708FE"/>
    <w:rsid w:val="00270AFB"/>
    <w:rsid w:val="00270DFE"/>
    <w:rsid w:val="00270F37"/>
    <w:rsid w:val="00271D78"/>
    <w:rsid w:val="00272AAC"/>
    <w:rsid w:val="00273C78"/>
    <w:rsid w:val="00273CB5"/>
    <w:rsid w:val="002743F9"/>
    <w:rsid w:val="002756EF"/>
    <w:rsid w:val="00276792"/>
    <w:rsid w:val="00276883"/>
    <w:rsid w:val="00277667"/>
    <w:rsid w:val="00277B02"/>
    <w:rsid w:val="00277B24"/>
    <w:rsid w:val="00277FEA"/>
    <w:rsid w:val="0028086D"/>
    <w:rsid w:val="00280908"/>
    <w:rsid w:val="00280EDA"/>
    <w:rsid w:val="0028107C"/>
    <w:rsid w:val="002819DB"/>
    <w:rsid w:val="00281EB5"/>
    <w:rsid w:val="00281EF1"/>
    <w:rsid w:val="00282689"/>
    <w:rsid w:val="00282D06"/>
    <w:rsid w:val="00283FD8"/>
    <w:rsid w:val="00284108"/>
    <w:rsid w:val="00284455"/>
    <w:rsid w:val="002848EC"/>
    <w:rsid w:val="00284A27"/>
    <w:rsid w:val="00284DFE"/>
    <w:rsid w:val="00285281"/>
    <w:rsid w:val="002854DA"/>
    <w:rsid w:val="002860CE"/>
    <w:rsid w:val="00286F98"/>
    <w:rsid w:val="002903AA"/>
    <w:rsid w:val="002907E1"/>
    <w:rsid w:val="0029088A"/>
    <w:rsid w:val="00290B34"/>
    <w:rsid w:val="00290EC8"/>
    <w:rsid w:val="00291012"/>
    <w:rsid w:val="0029117D"/>
    <w:rsid w:val="00291264"/>
    <w:rsid w:val="00291F06"/>
    <w:rsid w:val="002921D2"/>
    <w:rsid w:val="0029228D"/>
    <w:rsid w:val="00293D6C"/>
    <w:rsid w:val="00294212"/>
    <w:rsid w:val="00294693"/>
    <w:rsid w:val="00294E8C"/>
    <w:rsid w:val="00294F96"/>
    <w:rsid w:val="00295504"/>
    <w:rsid w:val="0029629A"/>
    <w:rsid w:val="002965A2"/>
    <w:rsid w:val="00296E96"/>
    <w:rsid w:val="0029713E"/>
    <w:rsid w:val="0029788E"/>
    <w:rsid w:val="00297A3E"/>
    <w:rsid w:val="002A0227"/>
    <w:rsid w:val="002A03D0"/>
    <w:rsid w:val="002A2A6C"/>
    <w:rsid w:val="002A2B5A"/>
    <w:rsid w:val="002A32A3"/>
    <w:rsid w:val="002A37AA"/>
    <w:rsid w:val="002A3E7B"/>
    <w:rsid w:val="002A4CDD"/>
    <w:rsid w:val="002A5546"/>
    <w:rsid w:val="002A588D"/>
    <w:rsid w:val="002A5DEA"/>
    <w:rsid w:val="002A618B"/>
    <w:rsid w:val="002A6D00"/>
    <w:rsid w:val="002A6DE9"/>
    <w:rsid w:val="002A78CC"/>
    <w:rsid w:val="002A7923"/>
    <w:rsid w:val="002A795A"/>
    <w:rsid w:val="002B05C8"/>
    <w:rsid w:val="002B06AA"/>
    <w:rsid w:val="002B0DEC"/>
    <w:rsid w:val="002B1088"/>
    <w:rsid w:val="002B17BA"/>
    <w:rsid w:val="002B1B2E"/>
    <w:rsid w:val="002B1D50"/>
    <w:rsid w:val="002B4011"/>
    <w:rsid w:val="002B453B"/>
    <w:rsid w:val="002B4905"/>
    <w:rsid w:val="002B4C5D"/>
    <w:rsid w:val="002B5F13"/>
    <w:rsid w:val="002B62F9"/>
    <w:rsid w:val="002B69D0"/>
    <w:rsid w:val="002B7624"/>
    <w:rsid w:val="002B77CB"/>
    <w:rsid w:val="002C054B"/>
    <w:rsid w:val="002C0656"/>
    <w:rsid w:val="002C0B2E"/>
    <w:rsid w:val="002C0BE1"/>
    <w:rsid w:val="002C11AB"/>
    <w:rsid w:val="002C1263"/>
    <w:rsid w:val="002C13AD"/>
    <w:rsid w:val="002C143F"/>
    <w:rsid w:val="002C1786"/>
    <w:rsid w:val="002C1FD1"/>
    <w:rsid w:val="002C20B6"/>
    <w:rsid w:val="002C20C2"/>
    <w:rsid w:val="002C3E1A"/>
    <w:rsid w:val="002C44DE"/>
    <w:rsid w:val="002C45BC"/>
    <w:rsid w:val="002C47AE"/>
    <w:rsid w:val="002C5B08"/>
    <w:rsid w:val="002C5B9A"/>
    <w:rsid w:val="002C605E"/>
    <w:rsid w:val="002D0841"/>
    <w:rsid w:val="002D0933"/>
    <w:rsid w:val="002D0D95"/>
    <w:rsid w:val="002D0DC1"/>
    <w:rsid w:val="002D2B86"/>
    <w:rsid w:val="002D3030"/>
    <w:rsid w:val="002D3247"/>
    <w:rsid w:val="002D3AAF"/>
    <w:rsid w:val="002D3B02"/>
    <w:rsid w:val="002D400A"/>
    <w:rsid w:val="002D46BB"/>
    <w:rsid w:val="002D5293"/>
    <w:rsid w:val="002D537A"/>
    <w:rsid w:val="002D5611"/>
    <w:rsid w:val="002D5AD6"/>
    <w:rsid w:val="002D5FF7"/>
    <w:rsid w:val="002D601B"/>
    <w:rsid w:val="002D64DA"/>
    <w:rsid w:val="002D69FE"/>
    <w:rsid w:val="002D70AA"/>
    <w:rsid w:val="002D7421"/>
    <w:rsid w:val="002D7A8B"/>
    <w:rsid w:val="002E01C4"/>
    <w:rsid w:val="002E0EC6"/>
    <w:rsid w:val="002E1E01"/>
    <w:rsid w:val="002E21EF"/>
    <w:rsid w:val="002E3557"/>
    <w:rsid w:val="002E3C77"/>
    <w:rsid w:val="002E3DFA"/>
    <w:rsid w:val="002E3F5E"/>
    <w:rsid w:val="002E43A8"/>
    <w:rsid w:val="002E473A"/>
    <w:rsid w:val="002E5254"/>
    <w:rsid w:val="002E5AB9"/>
    <w:rsid w:val="002E680C"/>
    <w:rsid w:val="002E7127"/>
    <w:rsid w:val="002E77A6"/>
    <w:rsid w:val="002E7990"/>
    <w:rsid w:val="002E7E39"/>
    <w:rsid w:val="002E7EF9"/>
    <w:rsid w:val="002F03A8"/>
    <w:rsid w:val="002F069D"/>
    <w:rsid w:val="002F13F0"/>
    <w:rsid w:val="002F14C5"/>
    <w:rsid w:val="002F14DB"/>
    <w:rsid w:val="002F19FB"/>
    <w:rsid w:val="002F2B15"/>
    <w:rsid w:val="002F2FE4"/>
    <w:rsid w:val="002F3691"/>
    <w:rsid w:val="002F3C55"/>
    <w:rsid w:val="002F42C6"/>
    <w:rsid w:val="002F4605"/>
    <w:rsid w:val="002F464C"/>
    <w:rsid w:val="002F5508"/>
    <w:rsid w:val="002F57AB"/>
    <w:rsid w:val="002F57F7"/>
    <w:rsid w:val="002F5B19"/>
    <w:rsid w:val="002F63BD"/>
    <w:rsid w:val="002F68D3"/>
    <w:rsid w:val="002F6B92"/>
    <w:rsid w:val="002F70B9"/>
    <w:rsid w:val="003012A9"/>
    <w:rsid w:val="0030167B"/>
    <w:rsid w:val="00301947"/>
    <w:rsid w:val="00302109"/>
    <w:rsid w:val="0030215B"/>
    <w:rsid w:val="00302634"/>
    <w:rsid w:val="0030266B"/>
    <w:rsid w:val="00302F17"/>
    <w:rsid w:val="00303085"/>
    <w:rsid w:val="00303596"/>
    <w:rsid w:val="00303E3A"/>
    <w:rsid w:val="003047DE"/>
    <w:rsid w:val="00304BE4"/>
    <w:rsid w:val="00305725"/>
    <w:rsid w:val="00305A03"/>
    <w:rsid w:val="00306764"/>
    <w:rsid w:val="00307015"/>
    <w:rsid w:val="00310A64"/>
    <w:rsid w:val="003116D1"/>
    <w:rsid w:val="00312062"/>
    <w:rsid w:val="00312929"/>
    <w:rsid w:val="00312A13"/>
    <w:rsid w:val="003136C0"/>
    <w:rsid w:val="00313E9A"/>
    <w:rsid w:val="00314828"/>
    <w:rsid w:val="00314CD7"/>
    <w:rsid w:val="00315454"/>
    <w:rsid w:val="00315DD2"/>
    <w:rsid w:val="0031603B"/>
    <w:rsid w:val="003162A5"/>
    <w:rsid w:val="003166F9"/>
    <w:rsid w:val="003167C0"/>
    <w:rsid w:val="00316BA8"/>
    <w:rsid w:val="00316E9B"/>
    <w:rsid w:val="00316F10"/>
    <w:rsid w:val="00317498"/>
    <w:rsid w:val="003177F5"/>
    <w:rsid w:val="00317F1C"/>
    <w:rsid w:val="00317F3D"/>
    <w:rsid w:val="003207B0"/>
    <w:rsid w:val="00320937"/>
    <w:rsid w:val="00320DAC"/>
    <w:rsid w:val="0032156A"/>
    <w:rsid w:val="0032263C"/>
    <w:rsid w:val="00322CC2"/>
    <w:rsid w:val="00322CDA"/>
    <w:rsid w:val="00323324"/>
    <w:rsid w:val="00323719"/>
    <w:rsid w:val="00323FE2"/>
    <w:rsid w:val="00323FFD"/>
    <w:rsid w:val="003244D0"/>
    <w:rsid w:val="00324794"/>
    <w:rsid w:val="003247C8"/>
    <w:rsid w:val="00324987"/>
    <w:rsid w:val="00324B31"/>
    <w:rsid w:val="003251FB"/>
    <w:rsid w:val="0032538D"/>
    <w:rsid w:val="00325608"/>
    <w:rsid w:val="003256A4"/>
    <w:rsid w:val="00325EBE"/>
    <w:rsid w:val="003270C8"/>
    <w:rsid w:val="0032722B"/>
    <w:rsid w:val="0032742B"/>
    <w:rsid w:val="0032747A"/>
    <w:rsid w:val="00327538"/>
    <w:rsid w:val="003275DF"/>
    <w:rsid w:val="00327960"/>
    <w:rsid w:val="00327B7E"/>
    <w:rsid w:val="00327DC1"/>
    <w:rsid w:val="00330885"/>
    <w:rsid w:val="00330908"/>
    <w:rsid w:val="0033096F"/>
    <w:rsid w:val="0033139A"/>
    <w:rsid w:val="003325F8"/>
    <w:rsid w:val="00332AFF"/>
    <w:rsid w:val="00332B7D"/>
    <w:rsid w:val="0033388F"/>
    <w:rsid w:val="003338CC"/>
    <w:rsid w:val="00333CDD"/>
    <w:rsid w:val="00333E39"/>
    <w:rsid w:val="00334544"/>
    <w:rsid w:val="00334578"/>
    <w:rsid w:val="00334ABF"/>
    <w:rsid w:val="00335326"/>
    <w:rsid w:val="00335378"/>
    <w:rsid w:val="003353C7"/>
    <w:rsid w:val="00335B67"/>
    <w:rsid w:val="00336258"/>
    <w:rsid w:val="0033768F"/>
    <w:rsid w:val="00337761"/>
    <w:rsid w:val="003377E5"/>
    <w:rsid w:val="00337887"/>
    <w:rsid w:val="003410CD"/>
    <w:rsid w:val="00341237"/>
    <w:rsid w:val="003416E8"/>
    <w:rsid w:val="0034184B"/>
    <w:rsid w:val="00341B3E"/>
    <w:rsid w:val="00341B83"/>
    <w:rsid w:val="003422C7"/>
    <w:rsid w:val="00342D67"/>
    <w:rsid w:val="00343213"/>
    <w:rsid w:val="0034343A"/>
    <w:rsid w:val="00343556"/>
    <w:rsid w:val="00343DDA"/>
    <w:rsid w:val="003443B5"/>
    <w:rsid w:val="00344DFD"/>
    <w:rsid w:val="003451E8"/>
    <w:rsid w:val="003456B9"/>
    <w:rsid w:val="003459E8"/>
    <w:rsid w:val="00345A16"/>
    <w:rsid w:val="00345F16"/>
    <w:rsid w:val="00345F5F"/>
    <w:rsid w:val="00346377"/>
    <w:rsid w:val="00346A1F"/>
    <w:rsid w:val="00347322"/>
    <w:rsid w:val="00350402"/>
    <w:rsid w:val="00350B4F"/>
    <w:rsid w:val="003515B3"/>
    <w:rsid w:val="00353DBD"/>
    <w:rsid w:val="003541AA"/>
    <w:rsid w:val="00355345"/>
    <w:rsid w:val="00356262"/>
    <w:rsid w:val="00356B36"/>
    <w:rsid w:val="00356C77"/>
    <w:rsid w:val="003574DC"/>
    <w:rsid w:val="00357A2F"/>
    <w:rsid w:val="00357B54"/>
    <w:rsid w:val="00360641"/>
    <w:rsid w:val="0036114F"/>
    <w:rsid w:val="0036118F"/>
    <w:rsid w:val="003612AC"/>
    <w:rsid w:val="00361642"/>
    <w:rsid w:val="003616BF"/>
    <w:rsid w:val="003618C8"/>
    <w:rsid w:val="0036216C"/>
    <w:rsid w:val="003622AA"/>
    <w:rsid w:val="0036252F"/>
    <w:rsid w:val="0036284F"/>
    <w:rsid w:val="00362B32"/>
    <w:rsid w:val="00363259"/>
    <w:rsid w:val="0036398F"/>
    <w:rsid w:val="00364847"/>
    <w:rsid w:val="003655C7"/>
    <w:rsid w:val="003656CE"/>
    <w:rsid w:val="00365E99"/>
    <w:rsid w:val="00366424"/>
    <w:rsid w:val="0036647C"/>
    <w:rsid w:val="00366674"/>
    <w:rsid w:val="00366C67"/>
    <w:rsid w:val="00366FC4"/>
    <w:rsid w:val="00367ACD"/>
    <w:rsid w:val="00367ED4"/>
    <w:rsid w:val="00370704"/>
    <w:rsid w:val="00370BD6"/>
    <w:rsid w:val="00370DCD"/>
    <w:rsid w:val="003716EA"/>
    <w:rsid w:val="00371A0C"/>
    <w:rsid w:val="00371E1A"/>
    <w:rsid w:val="00371F67"/>
    <w:rsid w:val="0037247B"/>
    <w:rsid w:val="00372580"/>
    <w:rsid w:val="00372BAF"/>
    <w:rsid w:val="00372DA6"/>
    <w:rsid w:val="00372EA1"/>
    <w:rsid w:val="0037316F"/>
    <w:rsid w:val="00373511"/>
    <w:rsid w:val="0037422D"/>
    <w:rsid w:val="003752F5"/>
    <w:rsid w:val="0037593A"/>
    <w:rsid w:val="00375F88"/>
    <w:rsid w:val="00377443"/>
    <w:rsid w:val="00377DA5"/>
    <w:rsid w:val="00377E8A"/>
    <w:rsid w:val="00380087"/>
    <w:rsid w:val="00381CA9"/>
    <w:rsid w:val="00381E1C"/>
    <w:rsid w:val="00382597"/>
    <w:rsid w:val="00382DA0"/>
    <w:rsid w:val="00383716"/>
    <w:rsid w:val="00383CCD"/>
    <w:rsid w:val="003845FA"/>
    <w:rsid w:val="003849BF"/>
    <w:rsid w:val="00384C59"/>
    <w:rsid w:val="00384E4B"/>
    <w:rsid w:val="00385A80"/>
    <w:rsid w:val="00386639"/>
    <w:rsid w:val="00386AF2"/>
    <w:rsid w:val="00386F25"/>
    <w:rsid w:val="00387A33"/>
    <w:rsid w:val="00387D7A"/>
    <w:rsid w:val="00390279"/>
    <w:rsid w:val="00390738"/>
    <w:rsid w:val="003908BA"/>
    <w:rsid w:val="00392B26"/>
    <w:rsid w:val="00392C9D"/>
    <w:rsid w:val="00392F52"/>
    <w:rsid w:val="003934D3"/>
    <w:rsid w:val="003934FE"/>
    <w:rsid w:val="003938EF"/>
    <w:rsid w:val="00393928"/>
    <w:rsid w:val="0039408F"/>
    <w:rsid w:val="003942E1"/>
    <w:rsid w:val="00394F47"/>
    <w:rsid w:val="00395B78"/>
    <w:rsid w:val="00396E3E"/>
    <w:rsid w:val="00397620"/>
    <w:rsid w:val="00397BEC"/>
    <w:rsid w:val="003A062E"/>
    <w:rsid w:val="003A0A8B"/>
    <w:rsid w:val="003A0C07"/>
    <w:rsid w:val="003A0E57"/>
    <w:rsid w:val="003A19ED"/>
    <w:rsid w:val="003A1AEF"/>
    <w:rsid w:val="003A1EFB"/>
    <w:rsid w:val="003A20D0"/>
    <w:rsid w:val="003A2A0D"/>
    <w:rsid w:val="003A3059"/>
    <w:rsid w:val="003A30F6"/>
    <w:rsid w:val="003A3283"/>
    <w:rsid w:val="003A3688"/>
    <w:rsid w:val="003A3CDF"/>
    <w:rsid w:val="003A3FF1"/>
    <w:rsid w:val="003A46A6"/>
    <w:rsid w:val="003A4997"/>
    <w:rsid w:val="003A4F51"/>
    <w:rsid w:val="003A6322"/>
    <w:rsid w:val="003A6F3D"/>
    <w:rsid w:val="003B095A"/>
    <w:rsid w:val="003B0CBF"/>
    <w:rsid w:val="003B1519"/>
    <w:rsid w:val="003B1777"/>
    <w:rsid w:val="003B1D01"/>
    <w:rsid w:val="003B2F32"/>
    <w:rsid w:val="003B331D"/>
    <w:rsid w:val="003B3677"/>
    <w:rsid w:val="003B40E8"/>
    <w:rsid w:val="003B423E"/>
    <w:rsid w:val="003B47C0"/>
    <w:rsid w:val="003B4D55"/>
    <w:rsid w:val="003B67FB"/>
    <w:rsid w:val="003B6B48"/>
    <w:rsid w:val="003B7BCE"/>
    <w:rsid w:val="003C0026"/>
    <w:rsid w:val="003C0182"/>
    <w:rsid w:val="003C1259"/>
    <w:rsid w:val="003C12AE"/>
    <w:rsid w:val="003C1A89"/>
    <w:rsid w:val="003C2071"/>
    <w:rsid w:val="003C2781"/>
    <w:rsid w:val="003C27BB"/>
    <w:rsid w:val="003C2F5E"/>
    <w:rsid w:val="003C316D"/>
    <w:rsid w:val="003C34B9"/>
    <w:rsid w:val="003C35CB"/>
    <w:rsid w:val="003C3650"/>
    <w:rsid w:val="003C38D7"/>
    <w:rsid w:val="003C43FF"/>
    <w:rsid w:val="003C44B9"/>
    <w:rsid w:val="003C4C30"/>
    <w:rsid w:val="003C4CDD"/>
    <w:rsid w:val="003C52B6"/>
    <w:rsid w:val="003C65F1"/>
    <w:rsid w:val="003C675F"/>
    <w:rsid w:val="003C6BB0"/>
    <w:rsid w:val="003C6E73"/>
    <w:rsid w:val="003C7CEF"/>
    <w:rsid w:val="003D05CF"/>
    <w:rsid w:val="003D0DBA"/>
    <w:rsid w:val="003D15E6"/>
    <w:rsid w:val="003D32E7"/>
    <w:rsid w:val="003D33BC"/>
    <w:rsid w:val="003D4617"/>
    <w:rsid w:val="003D5313"/>
    <w:rsid w:val="003D5B2D"/>
    <w:rsid w:val="003D5BE9"/>
    <w:rsid w:val="003D5E48"/>
    <w:rsid w:val="003D623C"/>
    <w:rsid w:val="003D670B"/>
    <w:rsid w:val="003D6A21"/>
    <w:rsid w:val="003D6C3D"/>
    <w:rsid w:val="003D7598"/>
    <w:rsid w:val="003D7A5E"/>
    <w:rsid w:val="003E01AE"/>
    <w:rsid w:val="003E0993"/>
    <w:rsid w:val="003E0A51"/>
    <w:rsid w:val="003E0C45"/>
    <w:rsid w:val="003E0C7A"/>
    <w:rsid w:val="003E0FA1"/>
    <w:rsid w:val="003E1847"/>
    <w:rsid w:val="003E1EBD"/>
    <w:rsid w:val="003E22C1"/>
    <w:rsid w:val="003E25D4"/>
    <w:rsid w:val="003E3675"/>
    <w:rsid w:val="003E37AD"/>
    <w:rsid w:val="003E3A0D"/>
    <w:rsid w:val="003E3C72"/>
    <w:rsid w:val="003E406B"/>
    <w:rsid w:val="003E4E02"/>
    <w:rsid w:val="003E53D0"/>
    <w:rsid w:val="003E5403"/>
    <w:rsid w:val="003E588D"/>
    <w:rsid w:val="003E5BCE"/>
    <w:rsid w:val="003E5BEE"/>
    <w:rsid w:val="003E5C95"/>
    <w:rsid w:val="003E5EF8"/>
    <w:rsid w:val="003E5F42"/>
    <w:rsid w:val="003E6321"/>
    <w:rsid w:val="003E6C44"/>
    <w:rsid w:val="003E758C"/>
    <w:rsid w:val="003E75ED"/>
    <w:rsid w:val="003E7B6C"/>
    <w:rsid w:val="003E7DCB"/>
    <w:rsid w:val="003E7E5F"/>
    <w:rsid w:val="003E7F63"/>
    <w:rsid w:val="003F08AC"/>
    <w:rsid w:val="003F0917"/>
    <w:rsid w:val="003F17D1"/>
    <w:rsid w:val="003F23AC"/>
    <w:rsid w:val="003F2777"/>
    <w:rsid w:val="003F27C3"/>
    <w:rsid w:val="003F2AC0"/>
    <w:rsid w:val="003F2D26"/>
    <w:rsid w:val="003F2ED9"/>
    <w:rsid w:val="003F3312"/>
    <w:rsid w:val="003F3D13"/>
    <w:rsid w:val="003F3D23"/>
    <w:rsid w:val="003F3F51"/>
    <w:rsid w:val="003F4076"/>
    <w:rsid w:val="003F4B03"/>
    <w:rsid w:val="003F592D"/>
    <w:rsid w:val="003F63A9"/>
    <w:rsid w:val="003F65EF"/>
    <w:rsid w:val="003F7101"/>
    <w:rsid w:val="003F744A"/>
    <w:rsid w:val="003F7486"/>
    <w:rsid w:val="003F75AA"/>
    <w:rsid w:val="003F7E64"/>
    <w:rsid w:val="0040033D"/>
    <w:rsid w:val="004008F4"/>
    <w:rsid w:val="0040103D"/>
    <w:rsid w:val="00401633"/>
    <w:rsid w:val="004018FF"/>
    <w:rsid w:val="00401D8A"/>
    <w:rsid w:val="00401E36"/>
    <w:rsid w:val="00401F29"/>
    <w:rsid w:val="00402081"/>
    <w:rsid w:val="004024C2"/>
    <w:rsid w:val="00402568"/>
    <w:rsid w:val="004027C0"/>
    <w:rsid w:val="00404515"/>
    <w:rsid w:val="0040457B"/>
    <w:rsid w:val="004049EF"/>
    <w:rsid w:val="00404C2A"/>
    <w:rsid w:val="0040581E"/>
    <w:rsid w:val="00405ABE"/>
    <w:rsid w:val="00405B5A"/>
    <w:rsid w:val="00405FBD"/>
    <w:rsid w:val="0040608E"/>
    <w:rsid w:val="00406582"/>
    <w:rsid w:val="004065B9"/>
    <w:rsid w:val="00406836"/>
    <w:rsid w:val="004068DC"/>
    <w:rsid w:val="00406B31"/>
    <w:rsid w:val="00406E82"/>
    <w:rsid w:val="0040753E"/>
    <w:rsid w:val="004103B1"/>
    <w:rsid w:val="0041106F"/>
    <w:rsid w:val="004117E4"/>
    <w:rsid w:val="00411BF7"/>
    <w:rsid w:val="00412B52"/>
    <w:rsid w:val="004134A2"/>
    <w:rsid w:val="004136D0"/>
    <w:rsid w:val="0041397B"/>
    <w:rsid w:val="0041517A"/>
    <w:rsid w:val="004151C7"/>
    <w:rsid w:val="004155DC"/>
    <w:rsid w:val="004158ED"/>
    <w:rsid w:val="00415DF0"/>
    <w:rsid w:val="0041608D"/>
    <w:rsid w:val="00416CCA"/>
    <w:rsid w:val="00416ED3"/>
    <w:rsid w:val="00417401"/>
    <w:rsid w:val="004174CA"/>
    <w:rsid w:val="004178BA"/>
    <w:rsid w:val="004200A2"/>
    <w:rsid w:val="00420CB0"/>
    <w:rsid w:val="00421528"/>
    <w:rsid w:val="0042156C"/>
    <w:rsid w:val="00421995"/>
    <w:rsid w:val="00421B3F"/>
    <w:rsid w:val="0042346A"/>
    <w:rsid w:val="00423D3A"/>
    <w:rsid w:val="004253AD"/>
    <w:rsid w:val="00425746"/>
    <w:rsid w:val="00425A0D"/>
    <w:rsid w:val="00426AA5"/>
    <w:rsid w:val="00426CB9"/>
    <w:rsid w:val="00426EBB"/>
    <w:rsid w:val="0043044E"/>
    <w:rsid w:val="004307FA"/>
    <w:rsid w:val="00431191"/>
    <w:rsid w:val="004318D8"/>
    <w:rsid w:val="00431906"/>
    <w:rsid w:val="00431AA5"/>
    <w:rsid w:val="004324EB"/>
    <w:rsid w:val="00433745"/>
    <w:rsid w:val="00433831"/>
    <w:rsid w:val="00433C07"/>
    <w:rsid w:val="00433E35"/>
    <w:rsid w:val="00433E6F"/>
    <w:rsid w:val="0043401F"/>
    <w:rsid w:val="00434329"/>
    <w:rsid w:val="00434D37"/>
    <w:rsid w:val="0043534B"/>
    <w:rsid w:val="004360EB"/>
    <w:rsid w:val="00437414"/>
    <w:rsid w:val="0043780B"/>
    <w:rsid w:val="00437991"/>
    <w:rsid w:val="0044024D"/>
    <w:rsid w:val="004413CC"/>
    <w:rsid w:val="004415AE"/>
    <w:rsid w:val="00441AA6"/>
    <w:rsid w:val="00441EE6"/>
    <w:rsid w:val="00441F77"/>
    <w:rsid w:val="0044215B"/>
    <w:rsid w:val="004425FA"/>
    <w:rsid w:val="00442D75"/>
    <w:rsid w:val="00443158"/>
    <w:rsid w:val="00444274"/>
    <w:rsid w:val="00444513"/>
    <w:rsid w:val="0044486F"/>
    <w:rsid w:val="00444957"/>
    <w:rsid w:val="00444B19"/>
    <w:rsid w:val="00444CF2"/>
    <w:rsid w:val="00444F47"/>
    <w:rsid w:val="0044503E"/>
    <w:rsid w:val="0044556A"/>
    <w:rsid w:val="004455FE"/>
    <w:rsid w:val="00445771"/>
    <w:rsid w:val="00447159"/>
    <w:rsid w:val="00450643"/>
    <w:rsid w:val="00450747"/>
    <w:rsid w:val="004508C9"/>
    <w:rsid w:val="00450CCD"/>
    <w:rsid w:val="00450CF2"/>
    <w:rsid w:val="00450E63"/>
    <w:rsid w:val="004518D8"/>
    <w:rsid w:val="00452612"/>
    <w:rsid w:val="0045289A"/>
    <w:rsid w:val="00452C15"/>
    <w:rsid w:val="00453233"/>
    <w:rsid w:val="00453461"/>
    <w:rsid w:val="004541B5"/>
    <w:rsid w:val="004553C8"/>
    <w:rsid w:val="00455BA6"/>
    <w:rsid w:val="00457E70"/>
    <w:rsid w:val="00460583"/>
    <w:rsid w:val="00460E8F"/>
    <w:rsid w:val="00461025"/>
    <w:rsid w:val="00461131"/>
    <w:rsid w:val="00461670"/>
    <w:rsid w:val="00461ADD"/>
    <w:rsid w:val="004622B1"/>
    <w:rsid w:val="00462361"/>
    <w:rsid w:val="004629FE"/>
    <w:rsid w:val="00462DE6"/>
    <w:rsid w:val="00462FAF"/>
    <w:rsid w:val="00463308"/>
    <w:rsid w:val="00463423"/>
    <w:rsid w:val="00463444"/>
    <w:rsid w:val="0046361F"/>
    <w:rsid w:val="00463775"/>
    <w:rsid w:val="00463C3E"/>
    <w:rsid w:val="00463FE3"/>
    <w:rsid w:val="00464ACB"/>
    <w:rsid w:val="00464D35"/>
    <w:rsid w:val="004668BF"/>
    <w:rsid w:val="00466A15"/>
    <w:rsid w:val="00466CB4"/>
    <w:rsid w:val="004673D4"/>
    <w:rsid w:val="00470965"/>
    <w:rsid w:val="004711F6"/>
    <w:rsid w:val="0047166C"/>
    <w:rsid w:val="004717AA"/>
    <w:rsid w:val="004719A1"/>
    <w:rsid w:val="00471C6E"/>
    <w:rsid w:val="00472280"/>
    <w:rsid w:val="00473026"/>
    <w:rsid w:val="00473407"/>
    <w:rsid w:val="004747A8"/>
    <w:rsid w:val="00474F25"/>
    <w:rsid w:val="004750D5"/>
    <w:rsid w:val="00475891"/>
    <w:rsid w:val="00475B73"/>
    <w:rsid w:val="00476881"/>
    <w:rsid w:val="00476CC3"/>
    <w:rsid w:val="004771B9"/>
    <w:rsid w:val="004774A2"/>
    <w:rsid w:val="0047759F"/>
    <w:rsid w:val="00477656"/>
    <w:rsid w:val="00477D86"/>
    <w:rsid w:val="0048088A"/>
    <w:rsid w:val="00480B94"/>
    <w:rsid w:val="00480EC0"/>
    <w:rsid w:val="0048178B"/>
    <w:rsid w:val="00481DD6"/>
    <w:rsid w:val="00481EA5"/>
    <w:rsid w:val="004820B8"/>
    <w:rsid w:val="0048230A"/>
    <w:rsid w:val="00482591"/>
    <w:rsid w:val="0048264F"/>
    <w:rsid w:val="00482B86"/>
    <w:rsid w:val="00483452"/>
    <w:rsid w:val="00484796"/>
    <w:rsid w:val="004847AB"/>
    <w:rsid w:val="00484B7F"/>
    <w:rsid w:val="004851E0"/>
    <w:rsid w:val="004857A0"/>
    <w:rsid w:val="004868A4"/>
    <w:rsid w:val="004874D2"/>
    <w:rsid w:val="00487842"/>
    <w:rsid w:val="00487A8B"/>
    <w:rsid w:val="00487C7C"/>
    <w:rsid w:val="0049000A"/>
    <w:rsid w:val="00490077"/>
    <w:rsid w:val="004901B9"/>
    <w:rsid w:val="00490299"/>
    <w:rsid w:val="00491880"/>
    <w:rsid w:val="0049188A"/>
    <w:rsid w:val="0049207F"/>
    <w:rsid w:val="004923B4"/>
    <w:rsid w:val="004923CA"/>
    <w:rsid w:val="00492429"/>
    <w:rsid w:val="00492CBF"/>
    <w:rsid w:val="00493C70"/>
    <w:rsid w:val="00493FB1"/>
    <w:rsid w:val="00494BF3"/>
    <w:rsid w:val="00494BF6"/>
    <w:rsid w:val="00495660"/>
    <w:rsid w:val="004957B6"/>
    <w:rsid w:val="00495D09"/>
    <w:rsid w:val="00495DDC"/>
    <w:rsid w:val="0049616F"/>
    <w:rsid w:val="00496720"/>
    <w:rsid w:val="00496DE3"/>
    <w:rsid w:val="00496FA5"/>
    <w:rsid w:val="004A0049"/>
    <w:rsid w:val="004A1148"/>
    <w:rsid w:val="004A221D"/>
    <w:rsid w:val="004A2480"/>
    <w:rsid w:val="004A2D21"/>
    <w:rsid w:val="004A2F59"/>
    <w:rsid w:val="004A30A3"/>
    <w:rsid w:val="004A3232"/>
    <w:rsid w:val="004A3247"/>
    <w:rsid w:val="004A34BA"/>
    <w:rsid w:val="004A3A08"/>
    <w:rsid w:val="004A3CFF"/>
    <w:rsid w:val="004A4873"/>
    <w:rsid w:val="004A4985"/>
    <w:rsid w:val="004A50EB"/>
    <w:rsid w:val="004A5B88"/>
    <w:rsid w:val="004A7157"/>
    <w:rsid w:val="004B0308"/>
    <w:rsid w:val="004B13BF"/>
    <w:rsid w:val="004B1CA7"/>
    <w:rsid w:val="004B25EB"/>
    <w:rsid w:val="004B3381"/>
    <w:rsid w:val="004B3432"/>
    <w:rsid w:val="004B3BD3"/>
    <w:rsid w:val="004B3E1F"/>
    <w:rsid w:val="004B4775"/>
    <w:rsid w:val="004B4E0B"/>
    <w:rsid w:val="004B546F"/>
    <w:rsid w:val="004B5D5F"/>
    <w:rsid w:val="004B7CC4"/>
    <w:rsid w:val="004C116D"/>
    <w:rsid w:val="004C1210"/>
    <w:rsid w:val="004C1A09"/>
    <w:rsid w:val="004C1B54"/>
    <w:rsid w:val="004C1D05"/>
    <w:rsid w:val="004C1E97"/>
    <w:rsid w:val="004C2766"/>
    <w:rsid w:val="004C293A"/>
    <w:rsid w:val="004C2D54"/>
    <w:rsid w:val="004C3C24"/>
    <w:rsid w:val="004C4820"/>
    <w:rsid w:val="004C4BF4"/>
    <w:rsid w:val="004C4F7B"/>
    <w:rsid w:val="004C5F5E"/>
    <w:rsid w:val="004C6064"/>
    <w:rsid w:val="004C61A4"/>
    <w:rsid w:val="004C776F"/>
    <w:rsid w:val="004C7A9F"/>
    <w:rsid w:val="004D00A6"/>
    <w:rsid w:val="004D0274"/>
    <w:rsid w:val="004D0317"/>
    <w:rsid w:val="004D0F98"/>
    <w:rsid w:val="004D15A3"/>
    <w:rsid w:val="004D2139"/>
    <w:rsid w:val="004D21E8"/>
    <w:rsid w:val="004D264E"/>
    <w:rsid w:val="004D280E"/>
    <w:rsid w:val="004D30CA"/>
    <w:rsid w:val="004D3BBB"/>
    <w:rsid w:val="004D3C07"/>
    <w:rsid w:val="004D3D2B"/>
    <w:rsid w:val="004D594C"/>
    <w:rsid w:val="004D63CB"/>
    <w:rsid w:val="004D63EC"/>
    <w:rsid w:val="004D6407"/>
    <w:rsid w:val="004D6CAA"/>
    <w:rsid w:val="004D750D"/>
    <w:rsid w:val="004D7B57"/>
    <w:rsid w:val="004D7E93"/>
    <w:rsid w:val="004E0024"/>
    <w:rsid w:val="004E03CC"/>
    <w:rsid w:val="004E06DE"/>
    <w:rsid w:val="004E09D3"/>
    <w:rsid w:val="004E1189"/>
    <w:rsid w:val="004E1190"/>
    <w:rsid w:val="004E16C6"/>
    <w:rsid w:val="004E1DAA"/>
    <w:rsid w:val="004E2854"/>
    <w:rsid w:val="004E29CB"/>
    <w:rsid w:val="004E2CDC"/>
    <w:rsid w:val="004E3A43"/>
    <w:rsid w:val="004E4716"/>
    <w:rsid w:val="004E4815"/>
    <w:rsid w:val="004E4837"/>
    <w:rsid w:val="004E49CC"/>
    <w:rsid w:val="004E5112"/>
    <w:rsid w:val="004E60E1"/>
    <w:rsid w:val="004E6450"/>
    <w:rsid w:val="004E689A"/>
    <w:rsid w:val="004E6FCD"/>
    <w:rsid w:val="004E70CA"/>
    <w:rsid w:val="004E7144"/>
    <w:rsid w:val="004E71C0"/>
    <w:rsid w:val="004E7F1C"/>
    <w:rsid w:val="004E7F9B"/>
    <w:rsid w:val="004F12A4"/>
    <w:rsid w:val="004F253B"/>
    <w:rsid w:val="004F27A1"/>
    <w:rsid w:val="004F2B2A"/>
    <w:rsid w:val="004F3338"/>
    <w:rsid w:val="004F33F4"/>
    <w:rsid w:val="004F367C"/>
    <w:rsid w:val="004F3783"/>
    <w:rsid w:val="004F38F8"/>
    <w:rsid w:val="004F3983"/>
    <w:rsid w:val="004F43E4"/>
    <w:rsid w:val="004F4519"/>
    <w:rsid w:val="004F49C4"/>
    <w:rsid w:val="004F4A41"/>
    <w:rsid w:val="004F508D"/>
    <w:rsid w:val="004F5B3D"/>
    <w:rsid w:val="004F6600"/>
    <w:rsid w:val="004F6720"/>
    <w:rsid w:val="004F6D04"/>
    <w:rsid w:val="004F7420"/>
    <w:rsid w:val="004F7442"/>
    <w:rsid w:val="004F76C1"/>
    <w:rsid w:val="004F785A"/>
    <w:rsid w:val="0050083B"/>
    <w:rsid w:val="00500ECD"/>
    <w:rsid w:val="00500FFF"/>
    <w:rsid w:val="00501190"/>
    <w:rsid w:val="005014FF"/>
    <w:rsid w:val="005020A0"/>
    <w:rsid w:val="005028AE"/>
    <w:rsid w:val="00503328"/>
    <w:rsid w:val="005036ED"/>
    <w:rsid w:val="00504FA1"/>
    <w:rsid w:val="005054C1"/>
    <w:rsid w:val="00505D7D"/>
    <w:rsid w:val="0050642E"/>
    <w:rsid w:val="00506AF4"/>
    <w:rsid w:val="0050709A"/>
    <w:rsid w:val="00507641"/>
    <w:rsid w:val="00510C3F"/>
    <w:rsid w:val="00510D80"/>
    <w:rsid w:val="005111C4"/>
    <w:rsid w:val="005115CE"/>
    <w:rsid w:val="00511E92"/>
    <w:rsid w:val="005127BA"/>
    <w:rsid w:val="005127CA"/>
    <w:rsid w:val="005130FF"/>
    <w:rsid w:val="00513371"/>
    <w:rsid w:val="0051371B"/>
    <w:rsid w:val="00513C0A"/>
    <w:rsid w:val="00514437"/>
    <w:rsid w:val="0051447D"/>
    <w:rsid w:val="00515696"/>
    <w:rsid w:val="005159A6"/>
    <w:rsid w:val="00515A4D"/>
    <w:rsid w:val="0051624F"/>
    <w:rsid w:val="00516B4B"/>
    <w:rsid w:val="005172B6"/>
    <w:rsid w:val="005172C2"/>
    <w:rsid w:val="005174AE"/>
    <w:rsid w:val="00517D60"/>
    <w:rsid w:val="00517FC0"/>
    <w:rsid w:val="00517FCF"/>
    <w:rsid w:val="0052022A"/>
    <w:rsid w:val="00521AA4"/>
    <w:rsid w:val="00521E31"/>
    <w:rsid w:val="00521ED7"/>
    <w:rsid w:val="00522160"/>
    <w:rsid w:val="005226BE"/>
    <w:rsid w:val="00522C23"/>
    <w:rsid w:val="005230B8"/>
    <w:rsid w:val="005233D7"/>
    <w:rsid w:val="0052464C"/>
    <w:rsid w:val="00525285"/>
    <w:rsid w:val="00525549"/>
    <w:rsid w:val="00525B89"/>
    <w:rsid w:val="00526050"/>
    <w:rsid w:val="00526858"/>
    <w:rsid w:val="00526B20"/>
    <w:rsid w:val="00526DC7"/>
    <w:rsid w:val="005278BE"/>
    <w:rsid w:val="00527CCF"/>
    <w:rsid w:val="00530470"/>
    <w:rsid w:val="005304C9"/>
    <w:rsid w:val="00530F28"/>
    <w:rsid w:val="005313E4"/>
    <w:rsid w:val="00531456"/>
    <w:rsid w:val="0053150D"/>
    <w:rsid w:val="00531833"/>
    <w:rsid w:val="005319AD"/>
    <w:rsid w:val="00531B34"/>
    <w:rsid w:val="00532938"/>
    <w:rsid w:val="00532DA5"/>
    <w:rsid w:val="00532DAD"/>
    <w:rsid w:val="0053321F"/>
    <w:rsid w:val="005336AC"/>
    <w:rsid w:val="00533A88"/>
    <w:rsid w:val="00533B79"/>
    <w:rsid w:val="00533C28"/>
    <w:rsid w:val="005340C7"/>
    <w:rsid w:val="00534425"/>
    <w:rsid w:val="00534EC2"/>
    <w:rsid w:val="00535E0A"/>
    <w:rsid w:val="005360DC"/>
    <w:rsid w:val="00536103"/>
    <w:rsid w:val="005368DC"/>
    <w:rsid w:val="0053797A"/>
    <w:rsid w:val="00537C8F"/>
    <w:rsid w:val="00540192"/>
    <w:rsid w:val="0054046F"/>
    <w:rsid w:val="005409BF"/>
    <w:rsid w:val="00541F1A"/>
    <w:rsid w:val="0054225C"/>
    <w:rsid w:val="00542361"/>
    <w:rsid w:val="005431CE"/>
    <w:rsid w:val="005434E5"/>
    <w:rsid w:val="00543E75"/>
    <w:rsid w:val="005443A3"/>
    <w:rsid w:val="0054495A"/>
    <w:rsid w:val="00544A35"/>
    <w:rsid w:val="00544B8C"/>
    <w:rsid w:val="00544BCC"/>
    <w:rsid w:val="00544CDE"/>
    <w:rsid w:val="0054517F"/>
    <w:rsid w:val="0054541F"/>
    <w:rsid w:val="00545CD0"/>
    <w:rsid w:val="00545FE8"/>
    <w:rsid w:val="005462B3"/>
    <w:rsid w:val="00546437"/>
    <w:rsid w:val="005464B0"/>
    <w:rsid w:val="00546546"/>
    <w:rsid w:val="005466B5"/>
    <w:rsid w:val="00546864"/>
    <w:rsid w:val="00546EFF"/>
    <w:rsid w:val="00547E6A"/>
    <w:rsid w:val="00547EB4"/>
    <w:rsid w:val="00550339"/>
    <w:rsid w:val="00550FEB"/>
    <w:rsid w:val="00551940"/>
    <w:rsid w:val="00551B68"/>
    <w:rsid w:val="00551BD4"/>
    <w:rsid w:val="00551C97"/>
    <w:rsid w:val="0055251A"/>
    <w:rsid w:val="005526A1"/>
    <w:rsid w:val="005527A1"/>
    <w:rsid w:val="00552FB6"/>
    <w:rsid w:val="00553484"/>
    <w:rsid w:val="00553729"/>
    <w:rsid w:val="00553D1A"/>
    <w:rsid w:val="005547C4"/>
    <w:rsid w:val="005548C7"/>
    <w:rsid w:val="00555322"/>
    <w:rsid w:val="0055550A"/>
    <w:rsid w:val="00555B98"/>
    <w:rsid w:val="00555C90"/>
    <w:rsid w:val="00556B65"/>
    <w:rsid w:val="00556C95"/>
    <w:rsid w:val="00556D09"/>
    <w:rsid w:val="00556F20"/>
    <w:rsid w:val="005572A8"/>
    <w:rsid w:val="00557311"/>
    <w:rsid w:val="00557469"/>
    <w:rsid w:val="00557BA6"/>
    <w:rsid w:val="00557C27"/>
    <w:rsid w:val="00557D03"/>
    <w:rsid w:val="00557D63"/>
    <w:rsid w:val="00557E82"/>
    <w:rsid w:val="0056001F"/>
    <w:rsid w:val="005605D1"/>
    <w:rsid w:val="00560B2B"/>
    <w:rsid w:val="00561AA1"/>
    <w:rsid w:val="00562A8C"/>
    <w:rsid w:val="00562F1E"/>
    <w:rsid w:val="00562F9E"/>
    <w:rsid w:val="0056365E"/>
    <w:rsid w:val="005637FA"/>
    <w:rsid w:val="005648D4"/>
    <w:rsid w:val="00564BE2"/>
    <w:rsid w:val="00565C63"/>
    <w:rsid w:val="00566211"/>
    <w:rsid w:val="005666A1"/>
    <w:rsid w:val="00566AD9"/>
    <w:rsid w:val="00566D21"/>
    <w:rsid w:val="00567295"/>
    <w:rsid w:val="0056730C"/>
    <w:rsid w:val="00567781"/>
    <w:rsid w:val="0056786C"/>
    <w:rsid w:val="00570358"/>
    <w:rsid w:val="00571911"/>
    <w:rsid w:val="00571F7B"/>
    <w:rsid w:val="00572266"/>
    <w:rsid w:val="0057280F"/>
    <w:rsid w:val="005728BB"/>
    <w:rsid w:val="00572932"/>
    <w:rsid w:val="00572D53"/>
    <w:rsid w:val="00572DA7"/>
    <w:rsid w:val="00573D02"/>
    <w:rsid w:val="005743E4"/>
    <w:rsid w:val="00574635"/>
    <w:rsid w:val="00574DB2"/>
    <w:rsid w:val="00574E25"/>
    <w:rsid w:val="0057570B"/>
    <w:rsid w:val="00576A99"/>
    <w:rsid w:val="00576C85"/>
    <w:rsid w:val="005773E7"/>
    <w:rsid w:val="00577487"/>
    <w:rsid w:val="005775EB"/>
    <w:rsid w:val="00577A45"/>
    <w:rsid w:val="0058088A"/>
    <w:rsid w:val="00581646"/>
    <w:rsid w:val="005816D9"/>
    <w:rsid w:val="00581AEC"/>
    <w:rsid w:val="00581B09"/>
    <w:rsid w:val="00581EFE"/>
    <w:rsid w:val="00583932"/>
    <w:rsid w:val="00583F2F"/>
    <w:rsid w:val="00584175"/>
    <w:rsid w:val="00585C1C"/>
    <w:rsid w:val="005861CF"/>
    <w:rsid w:val="00586302"/>
    <w:rsid w:val="00586906"/>
    <w:rsid w:val="00586A6C"/>
    <w:rsid w:val="00586B47"/>
    <w:rsid w:val="00587BF3"/>
    <w:rsid w:val="00590059"/>
    <w:rsid w:val="0059086E"/>
    <w:rsid w:val="00590CD7"/>
    <w:rsid w:val="00590DDE"/>
    <w:rsid w:val="0059167C"/>
    <w:rsid w:val="00591B0A"/>
    <w:rsid w:val="00592715"/>
    <w:rsid w:val="005929EE"/>
    <w:rsid w:val="00592AFD"/>
    <w:rsid w:val="00592C5C"/>
    <w:rsid w:val="00592DC0"/>
    <w:rsid w:val="00593307"/>
    <w:rsid w:val="005938E9"/>
    <w:rsid w:val="00593B5F"/>
    <w:rsid w:val="00593F90"/>
    <w:rsid w:val="005944EB"/>
    <w:rsid w:val="0059504A"/>
    <w:rsid w:val="005950CE"/>
    <w:rsid w:val="00595C20"/>
    <w:rsid w:val="00596562"/>
    <w:rsid w:val="00596FD2"/>
    <w:rsid w:val="00597522"/>
    <w:rsid w:val="005977A7"/>
    <w:rsid w:val="00597E48"/>
    <w:rsid w:val="00597EA5"/>
    <w:rsid w:val="005A043B"/>
    <w:rsid w:val="005A04E5"/>
    <w:rsid w:val="005A1CB1"/>
    <w:rsid w:val="005A1E82"/>
    <w:rsid w:val="005A1F18"/>
    <w:rsid w:val="005A23F7"/>
    <w:rsid w:val="005A2DE5"/>
    <w:rsid w:val="005A2F36"/>
    <w:rsid w:val="005A3675"/>
    <w:rsid w:val="005A3CF5"/>
    <w:rsid w:val="005A5655"/>
    <w:rsid w:val="005A5975"/>
    <w:rsid w:val="005A59B3"/>
    <w:rsid w:val="005A5AF4"/>
    <w:rsid w:val="005A6429"/>
    <w:rsid w:val="005A6871"/>
    <w:rsid w:val="005A6A1D"/>
    <w:rsid w:val="005A6E34"/>
    <w:rsid w:val="005A6E8C"/>
    <w:rsid w:val="005A7B47"/>
    <w:rsid w:val="005A7CC2"/>
    <w:rsid w:val="005B13F6"/>
    <w:rsid w:val="005B145A"/>
    <w:rsid w:val="005B17E5"/>
    <w:rsid w:val="005B29A3"/>
    <w:rsid w:val="005B29E6"/>
    <w:rsid w:val="005B37B9"/>
    <w:rsid w:val="005B38D0"/>
    <w:rsid w:val="005B3AB1"/>
    <w:rsid w:val="005B4398"/>
    <w:rsid w:val="005B43F9"/>
    <w:rsid w:val="005B4865"/>
    <w:rsid w:val="005B4F3F"/>
    <w:rsid w:val="005B5254"/>
    <w:rsid w:val="005B557A"/>
    <w:rsid w:val="005B6461"/>
    <w:rsid w:val="005B65BD"/>
    <w:rsid w:val="005B6B3A"/>
    <w:rsid w:val="005B6B7B"/>
    <w:rsid w:val="005B70AC"/>
    <w:rsid w:val="005B715D"/>
    <w:rsid w:val="005B73DC"/>
    <w:rsid w:val="005B751C"/>
    <w:rsid w:val="005C01DB"/>
    <w:rsid w:val="005C0225"/>
    <w:rsid w:val="005C07D3"/>
    <w:rsid w:val="005C0C8F"/>
    <w:rsid w:val="005C247E"/>
    <w:rsid w:val="005C26E0"/>
    <w:rsid w:val="005C2AD9"/>
    <w:rsid w:val="005C3027"/>
    <w:rsid w:val="005C30B3"/>
    <w:rsid w:val="005C5524"/>
    <w:rsid w:val="005C56D1"/>
    <w:rsid w:val="005C6ECD"/>
    <w:rsid w:val="005D04E2"/>
    <w:rsid w:val="005D0679"/>
    <w:rsid w:val="005D0984"/>
    <w:rsid w:val="005D09EE"/>
    <w:rsid w:val="005D0B93"/>
    <w:rsid w:val="005D14DD"/>
    <w:rsid w:val="005D166C"/>
    <w:rsid w:val="005D19BD"/>
    <w:rsid w:val="005D24C9"/>
    <w:rsid w:val="005D2A6E"/>
    <w:rsid w:val="005D3256"/>
    <w:rsid w:val="005D342B"/>
    <w:rsid w:val="005D3B38"/>
    <w:rsid w:val="005D41FC"/>
    <w:rsid w:val="005D523C"/>
    <w:rsid w:val="005D5DD5"/>
    <w:rsid w:val="005D636D"/>
    <w:rsid w:val="005D6728"/>
    <w:rsid w:val="005D6C4B"/>
    <w:rsid w:val="005D6DF2"/>
    <w:rsid w:val="005D720C"/>
    <w:rsid w:val="005D7C50"/>
    <w:rsid w:val="005D7F89"/>
    <w:rsid w:val="005E0146"/>
    <w:rsid w:val="005E1767"/>
    <w:rsid w:val="005E1B87"/>
    <w:rsid w:val="005E3C1B"/>
    <w:rsid w:val="005E435F"/>
    <w:rsid w:val="005E4B78"/>
    <w:rsid w:val="005E55C1"/>
    <w:rsid w:val="005E5663"/>
    <w:rsid w:val="005E776E"/>
    <w:rsid w:val="005F0014"/>
    <w:rsid w:val="005F04B2"/>
    <w:rsid w:val="005F04D3"/>
    <w:rsid w:val="005F0F88"/>
    <w:rsid w:val="005F19B8"/>
    <w:rsid w:val="005F1DD9"/>
    <w:rsid w:val="005F2031"/>
    <w:rsid w:val="005F2590"/>
    <w:rsid w:val="005F33A3"/>
    <w:rsid w:val="005F3868"/>
    <w:rsid w:val="005F4B02"/>
    <w:rsid w:val="005F53C7"/>
    <w:rsid w:val="005F54D4"/>
    <w:rsid w:val="005F5512"/>
    <w:rsid w:val="005F5789"/>
    <w:rsid w:val="005F5835"/>
    <w:rsid w:val="005F5E73"/>
    <w:rsid w:val="005F5E9C"/>
    <w:rsid w:val="005F5EDB"/>
    <w:rsid w:val="005F5F26"/>
    <w:rsid w:val="0060010A"/>
    <w:rsid w:val="00600EFC"/>
    <w:rsid w:val="006015D0"/>
    <w:rsid w:val="00602D39"/>
    <w:rsid w:val="00604516"/>
    <w:rsid w:val="00604620"/>
    <w:rsid w:val="00605112"/>
    <w:rsid w:val="0060549B"/>
    <w:rsid w:val="006056EC"/>
    <w:rsid w:val="00605F11"/>
    <w:rsid w:val="00605F25"/>
    <w:rsid w:val="00606445"/>
    <w:rsid w:val="00606921"/>
    <w:rsid w:val="00606E3A"/>
    <w:rsid w:val="00607389"/>
    <w:rsid w:val="00607DB1"/>
    <w:rsid w:val="00611091"/>
    <w:rsid w:val="00611358"/>
    <w:rsid w:val="006118FB"/>
    <w:rsid w:val="006119BF"/>
    <w:rsid w:val="006123FD"/>
    <w:rsid w:val="0061285A"/>
    <w:rsid w:val="00612B10"/>
    <w:rsid w:val="00612B1E"/>
    <w:rsid w:val="00612B2E"/>
    <w:rsid w:val="00613681"/>
    <w:rsid w:val="006141B7"/>
    <w:rsid w:val="00614265"/>
    <w:rsid w:val="006143DC"/>
    <w:rsid w:val="00614707"/>
    <w:rsid w:val="00614A07"/>
    <w:rsid w:val="00615727"/>
    <w:rsid w:val="00615750"/>
    <w:rsid w:val="00615A2E"/>
    <w:rsid w:val="00615B33"/>
    <w:rsid w:val="00616652"/>
    <w:rsid w:val="0061763A"/>
    <w:rsid w:val="00617D44"/>
    <w:rsid w:val="0062075D"/>
    <w:rsid w:val="00620C9A"/>
    <w:rsid w:val="00620E74"/>
    <w:rsid w:val="00621C96"/>
    <w:rsid w:val="00621DCC"/>
    <w:rsid w:val="00622260"/>
    <w:rsid w:val="006226AA"/>
    <w:rsid w:val="006226D9"/>
    <w:rsid w:val="00622A3C"/>
    <w:rsid w:val="00622E9D"/>
    <w:rsid w:val="006238AD"/>
    <w:rsid w:val="00623CB8"/>
    <w:rsid w:val="006240A6"/>
    <w:rsid w:val="006242CA"/>
    <w:rsid w:val="006243BA"/>
    <w:rsid w:val="00624655"/>
    <w:rsid w:val="006247BC"/>
    <w:rsid w:val="0062482D"/>
    <w:rsid w:val="0062523C"/>
    <w:rsid w:val="00625DD2"/>
    <w:rsid w:val="00625FAB"/>
    <w:rsid w:val="006261E7"/>
    <w:rsid w:val="00626532"/>
    <w:rsid w:val="006270CE"/>
    <w:rsid w:val="006275A6"/>
    <w:rsid w:val="006275BE"/>
    <w:rsid w:val="00630025"/>
    <w:rsid w:val="006302D8"/>
    <w:rsid w:val="00630777"/>
    <w:rsid w:val="00630A5C"/>
    <w:rsid w:val="00630AB6"/>
    <w:rsid w:val="00630AFF"/>
    <w:rsid w:val="00630E5A"/>
    <w:rsid w:val="006310AB"/>
    <w:rsid w:val="00631662"/>
    <w:rsid w:val="00631BD7"/>
    <w:rsid w:val="00632008"/>
    <w:rsid w:val="0063252F"/>
    <w:rsid w:val="006326BA"/>
    <w:rsid w:val="0063276F"/>
    <w:rsid w:val="00632846"/>
    <w:rsid w:val="006331F2"/>
    <w:rsid w:val="00633A7F"/>
    <w:rsid w:val="006341A6"/>
    <w:rsid w:val="0063454E"/>
    <w:rsid w:val="006346FE"/>
    <w:rsid w:val="00634CD9"/>
    <w:rsid w:val="00634E00"/>
    <w:rsid w:val="00635056"/>
    <w:rsid w:val="00635734"/>
    <w:rsid w:val="00635C59"/>
    <w:rsid w:val="00635DB4"/>
    <w:rsid w:val="006360D2"/>
    <w:rsid w:val="006362C1"/>
    <w:rsid w:val="0063692E"/>
    <w:rsid w:val="00636AD4"/>
    <w:rsid w:val="00636EC6"/>
    <w:rsid w:val="00636F32"/>
    <w:rsid w:val="00636FAE"/>
    <w:rsid w:val="00637EF6"/>
    <w:rsid w:val="00640D64"/>
    <w:rsid w:val="00642380"/>
    <w:rsid w:val="006424BB"/>
    <w:rsid w:val="00642CFD"/>
    <w:rsid w:val="00642F27"/>
    <w:rsid w:val="00642FBC"/>
    <w:rsid w:val="006431F1"/>
    <w:rsid w:val="00643305"/>
    <w:rsid w:val="006433AD"/>
    <w:rsid w:val="006439A7"/>
    <w:rsid w:val="00643B10"/>
    <w:rsid w:val="00644020"/>
    <w:rsid w:val="00644087"/>
    <w:rsid w:val="00644547"/>
    <w:rsid w:val="00644727"/>
    <w:rsid w:val="00644CC3"/>
    <w:rsid w:val="00644F94"/>
    <w:rsid w:val="0064532C"/>
    <w:rsid w:val="00645434"/>
    <w:rsid w:val="0064598C"/>
    <w:rsid w:val="00645DEE"/>
    <w:rsid w:val="0064625D"/>
    <w:rsid w:val="006465F9"/>
    <w:rsid w:val="006466AC"/>
    <w:rsid w:val="006471A5"/>
    <w:rsid w:val="006475F2"/>
    <w:rsid w:val="00650C01"/>
    <w:rsid w:val="00651435"/>
    <w:rsid w:val="00651AB7"/>
    <w:rsid w:val="00652115"/>
    <w:rsid w:val="00652B5C"/>
    <w:rsid w:val="00652D3A"/>
    <w:rsid w:val="00653602"/>
    <w:rsid w:val="00653FD9"/>
    <w:rsid w:val="0065414D"/>
    <w:rsid w:val="006547D4"/>
    <w:rsid w:val="00654883"/>
    <w:rsid w:val="00654AC1"/>
    <w:rsid w:val="00654C61"/>
    <w:rsid w:val="00655261"/>
    <w:rsid w:val="00656096"/>
    <w:rsid w:val="00656115"/>
    <w:rsid w:val="00656950"/>
    <w:rsid w:val="006571A5"/>
    <w:rsid w:val="00657930"/>
    <w:rsid w:val="00657C50"/>
    <w:rsid w:val="00657F14"/>
    <w:rsid w:val="00657F63"/>
    <w:rsid w:val="00660A4C"/>
    <w:rsid w:val="006612D8"/>
    <w:rsid w:val="006618D6"/>
    <w:rsid w:val="006619F9"/>
    <w:rsid w:val="00661CA0"/>
    <w:rsid w:val="0066275F"/>
    <w:rsid w:val="0066291D"/>
    <w:rsid w:val="0066297C"/>
    <w:rsid w:val="00663324"/>
    <w:rsid w:val="00663660"/>
    <w:rsid w:val="006639B5"/>
    <w:rsid w:val="00663D76"/>
    <w:rsid w:val="00664199"/>
    <w:rsid w:val="006655D5"/>
    <w:rsid w:val="006655F6"/>
    <w:rsid w:val="00666887"/>
    <w:rsid w:val="00666BB7"/>
    <w:rsid w:val="00666F76"/>
    <w:rsid w:val="006672FE"/>
    <w:rsid w:val="006679C9"/>
    <w:rsid w:val="00667B99"/>
    <w:rsid w:val="00667D80"/>
    <w:rsid w:val="00670758"/>
    <w:rsid w:val="00670B3D"/>
    <w:rsid w:val="00670CD9"/>
    <w:rsid w:val="00670CE0"/>
    <w:rsid w:val="00670D09"/>
    <w:rsid w:val="0067102D"/>
    <w:rsid w:val="00671C3B"/>
    <w:rsid w:val="00671CA9"/>
    <w:rsid w:val="00671CF0"/>
    <w:rsid w:val="00672351"/>
    <w:rsid w:val="006725D1"/>
    <w:rsid w:val="006725E2"/>
    <w:rsid w:val="00672BAA"/>
    <w:rsid w:val="00673E85"/>
    <w:rsid w:val="0067409D"/>
    <w:rsid w:val="00674FC9"/>
    <w:rsid w:val="00675689"/>
    <w:rsid w:val="00675AE9"/>
    <w:rsid w:val="00675F66"/>
    <w:rsid w:val="006760D7"/>
    <w:rsid w:val="00676159"/>
    <w:rsid w:val="0067676C"/>
    <w:rsid w:val="0067728C"/>
    <w:rsid w:val="006776A2"/>
    <w:rsid w:val="00677CB2"/>
    <w:rsid w:val="006806B8"/>
    <w:rsid w:val="0068081A"/>
    <w:rsid w:val="006808FA"/>
    <w:rsid w:val="00681476"/>
    <w:rsid w:val="00681BFB"/>
    <w:rsid w:val="00681E05"/>
    <w:rsid w:val="00682238"/>
    <w:rsid w:val="00682D3E"/>
    <w:rsid w:val="00682EBD"/>
    <w:rsid w:val="006832D2"/>
    <w:rsid w:val="006834FA"/>
    <w:rsid w:val="00683702"/>
    <w:rsid w:val="006838B2"/>
    <w:rsid w:val="00683E93"/>
    <w:rsid w:val="00683F03"/>
    <w:rsid w:val="006847F8"/>
    <w:rsid w:val="00684EB1"/>
    <w:rsid w:val="00684F58"/>
    <w:rsid w:val="006856A1"/>
    <w:rsid w:val="00685CEC"/>
    <w:rsid w:val="00686114"/>
    <w:rsid w:val="006862B9"/>
    <w:rsid w:val="00686376"/>
    <w:rsid w:val="00686622"/>
    <w:rsid w:val="00686C1A"/>
    <w:rsid w:val="00686C8E"/>
    <w:rsid w:val="006874E2"/>
    <w:rsid w:val="00687F60"/>
    <w:rsid w:val="0069079E"/>
    <w:rsid w:val="00690E46"/>
    <w:rsid w:val="00690F27"/>
    <w:rsid w:val="00691123"/>
    <w:rsid w:val="006913C5"/>
    <w:rsid w:val="00691E9D"/>
    <w:rsid w:val="006925B8"/>
    <w:rsid w:val="00692D63"/>
    <w:rsid w:val="006941AE"/>
    <w:rsid w:val="0069437E"/>
    <w:rsid w:val="00695223"/>
    <w:rsid w:val="00695A71"/>
    <w:rsid w:val="0069629E"/>
    <w:rsid w:val="00696817"/>
    <w:rsid w:val="00696CC0"/>
    <w:rsid w:val="00696D14"/>
    <w:rsid w:val="00696D4D"/>
    <w:rsid w:val="006978F0"/>
    <w:rsid w:val="006A001A"/>
    <w:rsid w:val="006A0611"/>
    <w:rsid w:val="006A0954"/>
    <w:rsid w:val="006A2197"/>
    <w:rsid w:val="006A2FDD"/>
    <w:rsid w:val="006A335E"/>
    <w:rsid w:val="006A38D0"/>
    <w:rsid w:val="006A3C32"/>
    <w:rsid w:val="006A3C7D"/>
    <w:rsid w:val="006A4849"/>
    <w:rsid w:val="006A4A20"/>
    <w:rsid w:val="006A4B6F"/>
    <w:rsid w:val="006A4CBF"/>
    <w:rsid w:val="006A5059"/>
    <w:rsid w:val="006A5597"/>
    <w:rsid w:val="006A56FB"/>
    <w:rsid w:val="006A5C8C"/>
    <w:rsid w:val="006A5D24"/>
    <w:rsid w:val="006A5F10"/>
    <w:rsid w:val="006A5FF7"/>
    <w:rsid w:val="006A6147"/>
    <w:rsid w:val="006A63B6"/>
    <w:rsid w:val="006A781F"/>
    <w:rsid w:val="006A79E7"/>
    <w:rsid w:val="006A7E90"/>
    <w:rsid w:val="006B080C"/>
    <w:rsid w:val="006B0C95"/>
    <w:rsid w:val="006B11D9"/>
    <w:rsid w:val="006B132D"/>
    <w:rsid w:val="006B1612"/>
    <w:rsid w:val="006B18A1"/>
    <w:rsid w:val="006B1B0E"/>
    <w:rsid w:val="006B1C68"/>
    <w:rsid w:val="006B1ED4"/>
    <w:rsid w:val="006B1F69"/>
    <w:rsid w:val="006B1FBC"/>
    <w:rsid w:val="006B2076"/>
    <w:rsid w:val="006B22C9"/>
    <w:rsid w:val="006B2488"/>
    <w:rsid w:val="006B24E5"/>
    <w:rsid w:val="006B31FC"/>
    <w:rsid w:val="006B346B"/>
    <w:rsid w:val="006B368E"/>
    <w:rsid w:val="006B3EB3"/>
    <w:rsid w:val="006B4D0A"/>
    <w:rsid w:val="006B4FF5"/>
    <w:rsid w:val="006B53BA"/>
    <w:rsid w:val="006B540E"/>
    <w:rsid w:val="006B5AF7"/>
    <w:rsid w:val="006B5C2A"/>
    <w:rsid w:val="006B6096"/>
    <w:rsid w:val="006B784B"/>
    <w:rsid w:val="006B7B7D"/>
    <w:rsid w:val="006C03B1"/>
    <w:rsid w:val="006C10E0"/>
    <w:rsid w:val="006C19F3"/>
    <w:rsid w:val="006C2051"/>
    <w:rsid w:val="006C2236"/>
    <w:rsid w:val="006C26CC"/>
    <w:rsid w:val="006C2C7F"/>
    <w:rsid w:val="006C2D78"/>
    <w:rsid w:val="006C4088"/>
    <w:rsid w:val="006C4198"/>
    <w:rsid w:val="006C4BA7"/>
    <w:rsid w:val="006C5F66"/>
    <w:rsid w:val="006C631F"/>
    <w:rsid w:val="006C649B"/>
    <w:rsid w:val="006C666A"/>
    <w:rsid w:val="006C6714"/>
    <w:rsid w:val="006C7008"/>
    <w:rsid w:val="006C7FE3"/>
    <w:rsid w:val="006D032D"/>
    <w:rsid w:val="006D04AE"/>
    <w:rsid w:val="006D0E77"/>
    <w:rsid w:val="006D143A"/>
    <w:rsid w:val="006D15F2"/>
    <w:rsid w:val="006D2218"/>
    <w:rsid w:val="006D4177"/>
    <w:rsid w:val="006D4D0B"/>
    <w:rsid w:val="006D5538"/>
    <w:rsid w:val="006D5BBA"/>
    <w:rsid w:val="006D62CC"/>
    <w:rsid w:val="006D66D3"/>
    <w:rsid w:val="006D6929"/>
    <w:rsid w:val="006D70D4"/>
    <w:rsid w:val="006D7972"/>
    <w:rsid w:val="006E0E8D"/>
    <w:rsid w:val="006E196D"/>
    <w:rsid w:val="006E1ECE"/>
    <w:rsid w:val="006E204E"/>
    <w:rsid w:val="006E20A8"/>
    <w:rsid w:val="006E20FA"/>
    <w:rsid w:val="006E22AA"/>
    <w:rsid w:val="006E23DB"/>
    <w:rsid w:val="006E2F63"/>
    <w:rsid w:val="006E4459"/>
    <w:rsid w:val="006E4F74"/>
    <w:rsid w:val="006E55FC"/>
    <w:rsid w:val="006E5669"/>
    <w:rsid w:val="006E5855"/>
    <w:rsid w:val="006E64BC"/>
    <w:rsid w:val="006E6602"/>
    <w:rsid w:val="006E6A4E"/>
    <w:rsid w:val="006E75B4"/>
    <w:rsid w:val="006E7C6B"/>
    <w:rsid w:val="006F00B8"/>
    <w:rsid w:val="006F03D5"/>
    <w:rsid w:val="006F0C01"/>
    <w:rsid w:val="006F114E"/>
    <w:rsid w:val="006F15EB"/>
    <w:rsid w:val="006F1C11"/>
    <w:rsid w:val="006F1D1C"/>
    <w:rsid w:val="006F20ED"/>
    <w:rsid w:val="006F2716"/>
    <w:rsid w:val="006F281F"/>
    <w:rsid w:val="006F30FB"/>
    <w:rsid w:val="006F3DFC"/>
    <w:rsid w:val="006F4178"/>
    <w:rsid w:val="006F4890"/>
    <w:rsid w:val="006F50DC"/>
    <w:rsid w:val="006F51B9"/>
    <w:rsid w:val="006F581B"/>
    <w:rsid w:val="006F5F80"/>
    <w:rsid w:val="006F6258"/>
    <w:rsid w:val="0070095D"/>
    <w:rsid w:val="00702BA7"/>
    <w:rsid w:val="00703510"/>
    <w:rsid w:val="00703AD6"/>
    <w:rsid w:val="007044EC"/>
    <w:rsid w:val="00704741"/>
    <w:rsid w:val="00704BDA"/>
    <w:rsid w:val="00704EB7"/>
    <w:rsid w:val="00705450"/>
    <w:rsid w:val="0070592A"/>
    <w:rsid w:val="00705DD1"/>
    <w:rsid w:val="00706049"/>
    <w:rsid w:val="00706433"/>
    <w:rsid w:val="0070677C"/>
    <w:rsid w:val="0070707B"/>
    <w:rsid w:val="00707DAB"/>
    <w:rsid w:val="00707E61"/>
    <w:rsid w:val="00710D2B"/>
    <w:rsid w:val="00711631"/>
    <w:rsid w:val="00711A7D"/>
    <w:rsid w:val="00711A9C"/>
    <w:rsid w:val="00711D5E"/>
    <w:rsid w:val="007122A3"/>
    <w:rsid w:val="007123B0"/>
    <w:rsid w:val="0071269E"/>
    <w:rsid w:val="0071345F"/>
    <w:rsid w:val="0071389E"/>
    <w:rsid w:val="00714577"/>
    <w:rsid w:val="0071464A"/>
    <w:rsid w:val="007147CB"/>
    <w:rsid w:val="00714812"/>
    <w:rsid w:val="007151FD"/>
    <w:rsid w:val="00715433"/>
    <w:rsid w:val="0071576A"/>
    <w:rsid w:val="00715A9D"/>
    <w:rsid w:val="00715BBD"/>
    <w:rsid w:val="00715DB8"/>
    <w:rsid w:val="00715E70"/>
    <w:rsid w:val="00716470"/>
    <w:rsid w:val="0071666C"/>
    <w:rsid w:val="0071724D"/>
    <w:rsid w:val="00717DD5"/>
    <w:rsid w:val="00720057"/>
    <w:rsid w:val="007200A3"/>
    <w:rsid w:val="00720164"/>
    <w:rsid w:val="007205A1"/>
    <w:rsid w:val="00721054"/>
    <w:rsid w:val="0072108C"/>
    <w:rsid w:val="0072248F"/>
    <w:rsid w:val="007232AE"/>
    <w:rsid w:val="00723436"/>
    <w:rsid w:val="0072358F"/>
    <w:rsid w:val="007236FB"/>
    <w:rsid w:val="0072385B"/>
    <w:rsid w:val="00723D38"/>
    <w:rsid w:val="0072509D"/>
    <w:rsid w:val="00725BD7"/>
    <w:rsid w:val="00726855"/>
    <w:rsid w:val="0072730A"/>
    <w:rsid w:val="0073039E"/>
    <w:rsid w:val="00730632"/>
    <w:rsid w:val="00730FFC"/>
    <w:rsid w:val="00731C01"/>
    <w:rsid w:val="0073318F"/>
    <w:rsid w:val="00733E1E"/>
    <w:rsid w:val="007340F9"/>
    <w:rsid w:val="0073431F"/>
    <w:rsid w:val="00735CDC"/>
    <w:rsid w:val="00736505"/>
    <w:rsid w:val="00736E9E"/>
    <w:rsid w:val="00737A68"/>
    <w:rsid w:val="00740764"/>
    <w:rsid w:val="007407F9"/>
    <w:rsid w:val="00740EDB"/>
    <w:rsid w:val="00740EE6"/>
    <w:rsid w:val="00741026"/>
    <w:rsid w:val="00741641"/>
    <w:rsid w:val="00741CB9"/>
    <w:rsid w:val="0074238A"/>
    <w:rsid w:val="007425F6"/>
    <w:rsid w:val="00742776"/>
    <w:rsid w:val="00743886"/>
    <w:rsid w:val="00743E3D"/>
    <w:rsid w:val="0074478F"/>
    <w:rsid w:val="00744A15"/>
    <w:rsid w:val="00744E29"/>
    <w:rsid w:val="00745224"/>
    <w:rsid w:val="00745EC8"/>
    <w:rsid w:val="007460F0"/>
    <w:rsid w:val="007468C6"/>
    <w:rsid w:val="007472D6"/>
    <w:rsid w:val="00747FC9"/>
    <w:rsid w:val="007508AD"/>
    <w:rsid w:val="00750A3A"/>
    <w:rsid w:val="007513D3"/>
    <w:rsid w:val="0075170A"/>
    <w:rsid w:val="00751A13"/>
    <w:rsid w:val="00751C6E"/>
    <w:rsid w:val="0075200A"/>
    <w:rsid w:val="007522F7"/>
    <w:rsid w:val="007533B1"/>
    <w:rsid w:val="00753E5E"/>
    <w:rsid w:val="00754330"/>
    <w:rsid w:val="00754EA5"/>
    <w:rsid w:val="007552E3"/>
    <w:rsid w:val="007553BE"/>
    <w:rsid w:val="00755D31"/>
    <w:rsid w:val="00756A1E"/>
    <w:rsid w:val="0075701F"/>
    <w:rsid w:val="007574FF"/>
    <w:rsid w:val="0075791B"/>
    <w:rsid w:val="007579A1"/>
    <w:rsid w:val="00757E20"/>
    <w:rsid w:val="00757E71"/>
    <w:rsid w:val="007616E2"/>
    <w:rsid w:val="00761A2C"/>
    <w:rsid w:val="00761A39"/>
    <w:rsid w:val="00761E57"/>
    <w:rsid w:val="00761EC0"/>
    <w:rsid w:val="00761F05"/>
    <w:rsid w:val="0076216F"/>
    <w:rsid w:val="00762377"/>
    <w:rsid w:val="007627A9"/>
    <w:rsid w:val="00762F82"/>
    <w:rsid w:val="00763224"/>
    <w:rsid w:val="00763B10"/>
    <w:rsid w:val="00763B58"/>
    <w:rsid w:val="00763F08"/>
    <w:rsid w:val="0076415C"/>
    <w:rsid w:val="00765068"/>
    <w:rsid w:val="00765752"/>
    <w:rsid w:val="0076576E"/>
    <w:rsid w:val="007657EB"/>
    <w:rsid w:val="00765B0A"/>
    <w:rsid w:val="00765FAE"/>
    <w:rsid w:val="007660BB"/>
    <w:rsid w:val="00766386"/>
    <w:rsid w:val="00766DCD"/>
    <w:rsid w:val="00767035"/>
    <w:rsid w:val="007678A3"/>
    <w:rsid w:val="00767F8B"/>
    <w:rsid w:val="007701A9"/>
    <w:rsid w:val="00770387"/>
    <w:rsid w:val="00770445"/>
    <w:rsid w:val="00770826"/>
    <w:rsid w:val="0077152A"/>
    <w:rsid w:val="00771B0F"/>
    <w:rsid w:val="00772336"/>
    <w:rsid w:val="00772E64"/>
    <w:rsid w:val="007739F5"/>
    <w:rsid w:val="00773C8C"/>
    <w:rsid w:val="0077568D"/>
    <w:rsid w:val="007757F3"/>
    <w:rsid w:val="00776912"/>
    <w:rsid w:val="007802B3"/>
    <w:rsid w:val="00780591"/>
    <w:rsid w:val="00780DEB"/>
    <w:rsid w:val="00780E95"/>
    <w:rsid w:val="00780FF1"/>
    <w:rsid w:val="007810B4"/>
    <w:rsid w:val="0078185A"/>
    <w:rsid w:val="00781E93"/>
    <w:rsid w:val="0078203E"/>
    <w:rsid w:val="00782150"/>
    <w:rsid w:val="00782E06"/>
    <w:rsid w:val="00783CC2"/>
    <w:rsid w:val="00784188"/>
    <w:rsid w:val="00784278"/>
    <w:rsid w:val="00786799"/>
    <w:rsid w:val="007868EA"/>
    <w:rsid w:val="0078710B"/>
    <w:rsid w:val="007878A2"/>
    <w:rsid w:val="00790BB2"/>
    <w:rsid w:val="00791493"/>
    <w:rsid w:val="0079173E"/>
    <w:rsid w:val="0079178D"/>
    <w:rsid w:val="0079208D"/>
    <w:rsid w:val="007923E4"/>
    <w:rsid w:val="007927BD"/>
    <w:rsid w:val="0079314B"/>
    <w:rsid w:val="00793256"/>
    <w:rsid w:val="00793748"/>
    <w:rsid w:val="007937D6"/>
    <w:rsid w:val="0079418E"/>
    <w:rsid w:val="007947F5"/>
    <w:rsid w:val="007956C4"/>
    <w:rsid w:val="007958FB"/>
    <w:rsid w:val="00796357"/>
    <w:rsid w:val="00796536"/>
    <w:rsid w:val="00796D53"/>
    <w:rsid w:val="007974B0"/>
    <w:rsid w:val="00797504"/>
    <w:rsid w:val="007A04A6"/>
    <w:rsid w:val="007A056B"/>
    <w:rsid w:val="007A08B6"/>
    <w:rsid w:val="007A1349"/>
    <w:rsid w:val="007A1525"/>
    <w:rsid w:val="007A1EA8"/>
    <w:rsid w:val="007A2128"/>
    <w:rsid w:val="007A223E"/>
    <w:rsid w:val="007A263D"/>
    <w:rsid w:val="007A2704"/>
    <w:rsid w:val="007A2735"/>
    <w:rsid w:val="007A2760"/>
    <w:rsid w:val="007A2E45"/>
    <w:rsid w:val="007A3DE3"/>
    <w:rsid w:val="007A3F32"/>
    <w:rsid w:val="007A4087"/>
    <w:rsid w:val="007A4104"/>
    <w:rsid w:val="007A43C5"/>
    <w:rsid w:val="007A514D"/>
    <w:rsid w:val="007A51FE"/>
    <w:rsid w:val="007A52BB"/>
    <w:rsid w:val="007A58A2"/>
    <w:rsid w:val="007A634B"/>
    <w:rsid w:val="007A63F1"/>
    <w:rsid w:val="007A6A55"/>
    <w:rsid w:val="007A6DD1"/>
    <w:rsid w:val="007A75F7"/>
    <w:rsid w:val="007A7917"/>
    <w:rsid w:val="007A798F"/>
    <w:rsid w:val="007A7D77"/>
    <w:rsid w:val="007B021C"/>
    <w:rsid w:val="007B0740"/>
    <w:rsid w:val="007B08A1"/>
    <w:rsid w:val="007B0921"/>
    <w:rsid w:val="007B0A97"/>
    <w:rsid w:val="007B0CDA"/>
    <w:rsid w:val="007B14B5"/>
    <w:rsid w:val="007B1C7B"/>
    <w:rsid w:val="007B1E28"/>
    <w:rsid w:val="007B24E3"/>
    <w:rsid w:val="007B2720"/>
    <w:rsid w:val="007B2F6E"/>
    <w:rsid w:val="007B34DA"/>
    <w:rsid w:val="007B356D"/>
    <w:rsid w:val="007B3AE8"/>
    <w:rsid w:val="007B45C0"/>
    <w:rsid w:val="007B4F06"/>
    <w:rsid w:val="007B61DF"/>
    <w:rsid w:val="007B639A"/>
    <w:rsid w:val="007B66A0"/>
    <w:rsid w:val="007B67B1"/>
    <w:rsid w:val="007B67F0"/>
    <w:rsid w:val="007B680E"/>
    <w:rsid w:val="007B68D3"/>
    <w:rsid w:val="007B7D93"/>
    <w:rsid w:val="007B7EF8"/>
    <w:rsid w:val="007C01D7"/>
    <w:rsid w:val="007C0AA8"/>
    <w:rsid w:val="007C0E3F"/>
    <w:rsid w:val="007C10AA"/>
    <w:rsid w:val="007C21FC"/>
    <w:rsid w:val="007C35B4"/>
    <w:rsid w:val="007C3C8B"/>
    <w:rsid w:val="007C3D24"/>
    <w:rsid w:val="007C40C8"/>
    <w:rsid w:val="007C40FE"/>
    <w:rsid w:val="007C440C"/>
    <w:rsid w:val="007C4576"/>
    <w:rsid w:val="007C4BA8"/>
    <w:rsid w:val="007C5038"/>
    <w:rsid w:val="007C571B"/>
    <w:rsid w:val="007C5A69"/>
    <w:rsid w:val="007C5C3A"/>
    <w:rsid w:val="007C6244"/>
    <w:rsid w:val="007C6293"/>
    <w:rsid w:val="007C729F"/>
    <w:rsid w:val="007C768C"/>
    <w:rsid w:val="007C778D"/>
    <w:rsid w:val="007C7BA7"/>
    <w:rsid w:val="007C7DF3"/>
    <w:rsid w:val="007C7E9F"/>
    <w:rsid w:val="007D0264"/>
    <w:rsid w:val="007D0579"/>
    <w:rsid w:val="007D0617"/>
    <w:rsid w:val="007D07DB"/>
    <w:rsid w:val="007D0F45"/>
    <w:rsid w:val="007D2465"/>
    <w:rsid w:val="007D25FC"/>
    <w:rsid w:val="007D29A1"/>
    <w:rsid w:val="007D2A5C"/>
    <w:rsid w:val="007D2B4C"/>
    <w:rsid w:val="007D4302"/>
    <w:rsid w:val="007D4531"/>
    <w:rsid w:val="007D5235"/>
    <w:rsid w:val="007D5F86"/>
    <w:rsid w:val="007D6067"/>
    <w:rsid w:val="007D6AF9"/>
    <w:rsid w:val="007D6EED"/>
    <w:rsid w:val="007D78B0"/>
    <w:rsid w:val="007D7EC5"/>
    <w:rsid w:val="007E020C"/>
    <w:rsid w:val="007E03D5"/>
    <w:rsid w:val="007E0797"/>
    <w:rsid w:val="007E0AB2"/>
    <w:rsid w:val="007E0D78"/>
    <w:rsid w:val="007E1792"/>
    <w:rsid w:val="007E1DD1"/>
    <w:rsid w:val="007E2A33"/>
    <w:rsid w:val="007E3CBF"/>
    <w:rsid w:val="007E406B"/>
    <w:rsid w:val="007E4095"/>
    <w:rsid w:val="007E4484"/>
    <w:rsid w:val="007E493B"/>
    <w:rsid w:val="007E4965"/>
    <w:rsid w:val="007E4D89"/>
    <w:rsid w:val="007E4FAD"/>
    <w:rsid w:val="007E4FD3"/>
    <w:rsid w:val="007E5097"/>
    <w:rsid w:val="007E532A"/>
    <w:rsid w:val="007E56D5"/>
    <w:rsid w:val="007E6229"/>
    <w:rsid w:val="007E6CB5"/>
    <w:rsid w:val="007E7246"/>
    <w:rsid w:val="007E7E99"/>
    <w:rsid w:val="007F0264"/>
    <w:rsid w:val="007F0A9A"/>
    <w:rsid w:val="007F1BE2"/>
    <w:rsid w:val="007F1BF9"/>
    <w:rsid w:val="007F2ABB"/>
    <w:rsid w:val="007F2D4E"/>
    <w:rsid w:val="007F2F4C"/>
    <w:rsid w:val="007F2FC2"/>
    <w:rsid w:val="007F3438"/>
    <w:rsid w:val="007F3E8C"/>
    <w:rsid w:val="007F3EE5"/>
    <w:rsid w:val="007F440F"/>
    <w:rsid w:val="007F4872"/>
    <w:rsid w:val="007F4E6E"/>
    <w:rsid w:val="007F5502"/>
    <w:rsid w:val="007F6205"/>
    <w:rsid w:val="007F62F1"/>
    <w:rsid w:val="007F63E0"/>
    <w:rsid w:val="007F67E6"/>
    <w:rsid w:val="007F7584"/>
    <w:rsid w:val="007F78C5"/>
    <w:rsid w:val="00800469"/>
    <w:rsid w:val="00800B03"/>
    <w:rsid w:val="0080108A"/>
    <w:rsid w:val="00801388"/>
    <w:rsid w:val="00801504"/>
    <w:rsid w:val="008016DB"/>
    <w:rsid w:val="008020D0"/>
    <w:rsid w:val="00802349"/>
    <w:rsid w:val="008023C3"/>
    <w:rsid w:val="008028A6"/>
    <w:rsid w:val="00803493"/>
    <w:rsid w:val="00803A1D"/>
    <w:rsid w:val="00804CEB"/>
    <w:rsid w:val="008057F1"/>
    <w:rsid w:val="008063EC"/>
    <w:rsid w:val="00806753"/>
    <w:rsid w:val="008067FF"/>
    <w:rsid w:val="00806816"/>
    <w:rsid w:val="00806FE3"/>
    <w:rsid w:val="008070BE"/>
    <w:rsid w:val="008078D6"/>
    <w:rsid w:val="00807CC5"/>
    <w:rsid w:val="00810AB9"/>
    <w:rsid w:val="00810AD0"/>
    <w:rsid w:val="00810C58"/>
    <w:rsid w:val="00810FCF"/>
    <w:rsid w:val="008110A8"/>
    <w:rsid w:val="00811E64"/>
    <w:rsid w:val="0081269A"/>
    <w:rsid w:val="00812920"/>
    <w:rsid w:val="00812B90"/>
    <w:rsid w:val="00812F56"/>
    <w:rsid w:val="00812FA5"/>
    <w:rsid w:val="0081311F"/>
    <w:rsid w:val="008131A4"/>
    <w:rsid w:val="00813411"/>
    <w:rsid w:val="00813B5E"/>
    <w:rsid w:val="00813F18"/>
    <w:rsid w:val="008140EB"/>
    <w:rsid w:val="00814F27"/>
    <w:rsid w:val="00815134"/>
    <w:rsid w:val="008156BD"/>
    <w:rsid w:val="008209F8"/>
    <w:rsid w:val="00820D08"/>
    <w:rsid w:val="008211A6"/>
    <w:rsid w:val="00821F60"/>
    <w:rsid w:val="00822D42"/>
    <w:rsid w:val="00822DAA"/>
    <w:rsid w:val="008232AD"/>
    <w:rsid w:val="00823A73"/>
    <w:rsid w:val="008243CD"/>
    <w:rsid w:val="00824B6E"/>
    <w:rsid w:val="00824F53"/>
    <w:rsid w:val="008256A7"/>
    <w:rsid w:val="00826300"/>
    <w:rsid w:val="00826681"/>
    <w:rsid w:val="00826ECF"/>
    <w:rsid w:val="00827477"/>
    <w:rsid w:val="008277FA"/>
    <w:rsid w:val="0083051D"/>
    <w:rsid w:val="0083072F"/>
    <w:rsid w:val="008309AB"/>
    <w:rsid w:val="00831ACB"/>
    <w:rsid w:val="008323D7"/>
    <w:rsid w:val="00832AC4"/>
    <w:rsid w:val="00833F2B"/>
    <w:rsid w:val="00834A71"/>
    <w:rsid w:val="00834B78"/>
    <w:rsid w:val="00835A0C"/>
    <w:rsid w:val="00835C38"/>
    <w:rsid w:val="00835F8A"/>
    <w:rsid w:val="0083723D"/>
    <w:rsid w:val="0083744F"/>
    <w:rsid w:val="00837850"/>
    <w:rsid w:val="00837882"/>
    <w:rsid w:val="00837B5D"/>
    <w:rsid w:val="00837B80"/>
    <w:rsid w:val="00840229"/>
    <w:rsid w:val="008404B7"/>
    <w:rsid w:val="00840A7F"/>
    <w:rsid w:val="008417E4"/>
    <w:rsid w:val="00841B79"/>
    <w:rsid w:val="00841D84"/>
    <w:rsid w:val="00841E37"/>
    <w:rsid w:val="0084218E"/>
    <w:rsid w:val="00842A7C"/>
    <w:rsid w:val="00843503"/>
    <w:rsid w:val="00843D56"/>
    <w:rsid w:val="0084454B"/>
    <w:rsid w:val="008446C6"/>
    <w:rsid w:val="008447A9"/>
    <w:rsid w:val="00845047"/>
    <w:rsid w:val="008453F2"/>
    <w:rsid w:val="00845D0E"/>
    <w:rsid w:val="0084618E"/>
    <w:rsid w:val="008462B6"/>
    <w:rsid w:val="00846B42"/>
    <w:rsid w:val="00847072"/>
    <w:rsid w:val="00847490"/>
    <w:rsid w:val="008476C1"/>
    <w:rsid w:val="00847A7F"/>
    <w:rsid w:val="00850313"/>
    <w:rsid w:val="00850FB5"/>
    <w:rsid w:val="008517A6"/>
    <w:rsid w:val="00851B0C"/>
    <w:rsid w:val="008525BF"/>
    <w:rsid w:val="00852CF3"/>
    <w:rsid w:val="00853063"/>
    <w:rsid w:val="00853077"/>
    <w:rsid w:val="00853111"/>
    <w:rsid w:val="008534CB"/>
    <w:rsid w:val="00853633"/>
    <w:rsid w:val="008539AA"/>
    <w:rsid w:val="0085430B"/>
    <w:rsid w:val="00854462"/>
    <w:rsid w:val="00854923"/>
    <w:rsid w:val="00854E21"/>
    <w:rsid w:val="00854EB8"/>
    <w:rsid w:val="00855253"/>
    <w:rsid w:val="00855330"/>
    <w:rsid w:val="00855AD9"/>
    <w:rsid w:val="008565BA"/>
    <w:rsid w:val="00856DB7"/>
    <w:rsid w:val="00856E59"/>
    <w:rsid w:val="00857E1F"/>
    <w:rsid w:val="00860D6D"/>
    <w:rsid w:val="00861875"/>
    <w:rsid w:val="0086242D"/>
    <w:rsid w:val="00862583"/>
    <w:rsid w:val="00863286"/>
    <w:rsid w:val="00863695"/>
    <w:rsid w:val="00863F01"/>
    <w:rsid w:val="00863F73"/>
    <w:rsid w:val="00864D78"/>
    <w:rsid w:val="00864EA5"/>
    <w:rsid w:val="008650D4"/>
    <w:rsid w:val="00866445"/>
    <w:rsid w:val="008665ED"/>
    <w:rsid w:val="00866C7B"/>
    <w:rsid w:val="00867E76"/>
    <w:rsid w:val="00867EA5"/>
    <w:rsid w:val="00870344"/>
    <w:rsid w:val="00870422"/>
    <w:rsid w:val="008705F6"/>
    <w:rsid w:val="00870BB6"/>
    <w:rsid w:val="0087103D"/>
    <w:rsid w:val="00871589"/>
    <w:rsid w:val="008715AE"/>
    <w:rsid w:val="0087172F"/>
    <w:rsid w:val="00871918"/>
    <w:rsid w:val="00872084"/>
    <w:rsid w:val="00872764"/>
    <w:rsid w:val="00872F66"/>
    <w:rsid w:val="008733F4"/>
    <w:rsid w:val="008736CB"/>
    <w:rsid w:val="008739B3"/>
    <w:rsid w:val="00873CAF"/>
    <w:rsid w:val="00874000"/>
    <w:rsid w:val="0087422A"/>
    <w:rsid w:val="00875355"/>
    <w:rsid w:val="00875782"/>
    <w:rsid w:val="00876D39"/>
    <w:rsid w:val="008772D3"/>
    <w:rsid w:val="008772DD"/>
    <w:rsid w:val="008778F2"/>
    <w:rsid w:val="00877FE2"/>
    <w:rsid w:val="008802A6"/>
    <w:rsid w:val="0088134C"/>
    <w:rsid w:val="008815FE"/>
    <w:rsid w:val="00881F23"/>
    <w:rsid w:val="00883866"/>
    <w:rsid w:val="00883934"/>
    <w:rsid w:val="008839E5"/>
    <w:rsid w:val="00884104"/>
    <w:rsid w:val="00884382"/>
    <w:rsid w:val="00884BFA"/>
    <w:rsid w:val="00885813"/>
    <w:rsid w:val="00885A78"/>
    <w:rsid w:val="00885B48"/>
    <w:rsid w:val="00885FEF"/>
    <w:rsid w:val="008861B5"/>
    <w:rsid w:val="00886C5C"/>
    <w:rsid w:val="00886EA6"/>
    <w:rsid w:val="008873FF"/>
    <w:rsid w:val="00887A31"/>
    <w:rsid w:val="00890081"/>
    <w:rsid w:val="00890CF7"/>
    <w:rsid w:val="0089115A"/>
    <w:rsid w:val="00891698"/>
    <w:rsid w:val="008921E2"/>
    <w:rsid w:val="00892A8A"/>
    <w:rsid w:val="00892D23"/>
    <w:rsid w:val="00892DB3"/>
    <w:rsid w:val="008933A2"/>
    <w:rsid w:val="00893470"/>
    <w:rsid w:val="00893FB9"/>
    <w:rsid w:val="00894304"/>
    <w:rsid w:val="0089471D"/>
    <w:rsid w:val="00894849"/>
    <w:rsid w:val="00894AD8"/>
    <w:rsid w:val="0089535A"/>
    <w:rsid w:val="0089540E"/>
    <w:rsid w:val="00895D59"/>
    <w:rsid w:val="00896481"/>
    <w:rsid w:val="00896F06"/>
    <w:rsid w:val="008973FD"/>
    <w:rsid w:val="008979B7"/>
    <w:rsid w:val="00897BEA"/>
    <w:rsid w:val="00897E23"/>
    <w:rsid w:val="008A00FE"/>
    <w:rsid w:val="008A0132"/>
    <w:rsid w:val="008A16D0"/>
    <w:rsid w:val="008A1766"/>
    <w:rsid w:val="008A2915"/>
    <w:rsid w:val="008A2CD8"/>
    <w:rsid w:val="008A2D6D"/>
    <w:rsid w:val="008A2DDE"/>
    <w:rsid w:val="008A30FA"/>
    <w:rsid w:val="008A4367"/>
    <w:rsid w:val="008A4796"/>
    <w:rsid w:val="008A479B"/>
    <w:rsid w:val="008A5182"/>
    <w:rsid w:val="008A5284"/>
    <w:rsid w:val="008A54EF"/>
    <w:rsid w:val="008A5548"/>
    <w:rsid w:val="008A55FA"/>
    <w:rsid w:val="008A5729"/>
    <w:rsid w:val="008A5CA5"/>
    <w:rsid w:val="008A61BA"/>
    <w:rsid w:val="008A7A32"/>
    <w:rsid w:val="008B0001"/>
    <w:rsid w:val="008B04ED"/>
    <w:rsid w:val="008B0A0E"/>
    <w:rsid w:val="008B0CBA"/>
    <w:rsid w:val="008B0DB5"/>
    <w:rsid w:val="008B0E85"/>
    <w:rsid w:val="008B1750"/>
    <w:rsid w:val="008B1EFA"/>
    <w:rsid w:val="008B24D2"/>
    <w:rsid w:val="008B2949"/>
    <w:rsid w:val="008B2F09"/>
    <w:rsid w:val="008B3220"/>
    <w:rsid w:val="008B32FE"/>
    <w:rsid w:val="008B5AD8"/>
    <w:rsid w:val="008B60C4"/>
    <w:rsid w:val="008B6677"/>
    <w:rsid w:val="008B6DC0"/>
    <w:rsid w:val="008B6ECB"/>
    <w:rsid w:val="008B7471"/>
    <w:rsid w:val="008B76C6"/>
    <w:rsid w:val="008C0204"/>
    <w:rsid w:val="008C0233"/>
    <w:rsid w:val="008C082E"/>
    <w:rsid w:val="008C0C90"/>
    <w:rsid w:val="008C16C9"/>
    <w:rsid w:val="008C20AD"/>
    <w:rsid w:val="008C2D98"/>
    <w:rsid w:val="008C2F5A"/>
    <w:rsid w:val="008C3365"/>
    <w:rsid w:val="008C3874"/>
    <w:rsid w:val="008C40DF"/>
    <w:rsid w:val="008C43F8"/>
    <w:rsid w:val="008C4BBB"/>
    <w:rsid w:val="008C4F8A"/>
    <w:rsid w:val="008C5266"/>
    <w:rsid w:val="008C5489"/>
    <w:rsid w:val="008C5773"/>
    <w:rsid w:val="008C6334"/>
    <w:rsid w:val="008C6773"/>
    <w:rsid w:val="008C68EA"/>
    <w:rsid w:val="008C6951"/>
    <w:rsid w:val="008C6EC3"/>
    <w:rsid w:val="008C70C8"/>
    <w:rsid w:val="008C7E4E"/>
    <w:rsid w:val="008D0483"/>
    <w:rsid w:val="008D049B"/>
    <w:rsid w:val="008D14B8"/>
    <w:rsid w:val="008D15D4"/>
    <w:rsid w:val="008D1721"/>
    <w:rsid w:val="008D20DC"/>
    <w:rsid w:val="008D335F"/>
    <w:rsid w:val="008D3508"/>
    <w:rsid w:val="008D401C"/>
    <w:rsid w:val="008D4641"/>
    <w:rsid w:val="008D5127"/>
    <w:rsid w:val="008D6949"/>
    <w:rsid w:val="008D6C41"/>
    <w:rsid w:val="008D6EC1"/>
    <w:rsid w:val="008D7828"/>
    <w:rsid w:val="008D7CA9"/>
    <w:rsid w:val="008D7E0A"/>
    <w:rsid w:val="008E0222"/>
    <w:rsid w:val="008E0B28"/>
    <w:rsid w:val="008E0F01"/>
    <w:rsid w:val="008E121F"/>
    <w:rsid w:val="008E18FD"/>
    <w:rsid w:val="008E2276"/>
    <w:rsid w:val="008E2860"/>
    <w:rsid w:val="008E287A"/>
    <w:rsid w:val="008E32DC"/>
    <w:rsid w:val="008E35BC"/>
    <w:rsid w:val="008E364F"/>
    <w:rsid w:val="008E36AE"/>
    <w:rsid w:val="008E430F"/>
    <w:rsid w:val="008E4509"/>
    <w:rsid w:val="008E48CF"/>
    <w:rsid w:val="008E5DBD"/>
    <w:rsid w:val="008E6F39"/>
    <w:rsid w:val="008E7908"/>
    <w:rsid w:val="008E795B"/>
    <w:rsid w:val="008F008C"/>
    <w:rsid w:val="008F0129"/>
    <w:rsid w:val="008F085A"/>
    <w:rsid w:val="008F1165"/>
    <w:rsid w:val="008F16A1"/>
    <w:rsid w:val="008F16C1"/>
    <w:rsid w:val="008F1CEC"/>
    <w:rsid w:val="008F211E"/>
    <w:rsid w:val="008F272D"/>
    <w:rsid w:val="008F2F1F"/>
    <w:rsid w:val="008F3871"/>
    <w:rsid w:val="008F38E1"/>
    <w:rsid w:val="008F3E1E"/>
    <w:rsid w:val="008F46B3"/>
    <w:rsid w:val="008F4EB6"/>
    <w:rsid w:val="008F5176"/>
    <w:rsid w:val="008F6CCC"/>
    <w:rsid w:val="008F7505"/>
    <w:rsid w:val="008F7518"/>
    <w:rsid w:val="008F7A87"/>
    <w:rsid w:val="008F7C90"/>
    <w:rsid w:val="008F7D26"/>
    <w:rsid w:val="00900619"/>
    <w:rsid w:val="009009AA"/>
    <w:rsid w:val="00900C7C"/>
    <w:rsid w:val="0090123B"/>
    <w:rsid w:val="00901416"/>
    <w:rsid w:val="009014C3"/>
    <w:rsid w:val="00901806"/>
    <w:rsid w:val="00901C73"/>
    <w:rsid w:val="00901DB3"/>
    <w:rsid w:val="00901DEF"/>
    <w:rsid w:val="009028B5"/>
    <w:rsid w:val="00903C67"/>
    <w:rsid w:val="00903FC8"/>
    <w:rsid w:val="00903FF9"/>
    <w:rsid w:val="00904606"/>
    <w:rsid w:val="009049FB"/>
    <w:rsid w:val="00904CAB"/>
    <w:rsid w:val="00904D7C"/>
    <w:rsid w:val="0090527B"/>
    <w:rsid w:val="00905852"/>
    <w:rsid w:val="00906506"/>
    <w:rsid w:val="00906BD3"/>
    <w:rsid w:val="00906EF9"/>
    <w:rsid w:val="009078CE"/>
    <w:rsid w:val="00910B37"/>
    <w:rsid w:val="00910C04"/>
    <w:rsid w:val="0091110C"/>
    <w:rsid w:val="00911669"/>
    <w:rsid w:val="009117D8"/>
    <w:rsid w:val="00911C00"/>
    <w:rsid w:val="00911DB2"/>
    <w:rsid w:val="00912815"/>
    <w:rsid w:val="009129F0"/>
    <w:rsid w:val="00912BD0"/>
    <w:rsid w:val="00912DB2"/>
    <w:rsid w:val="00913B27"/>
    <w:rsid w:val="00913D06"/>
    <w:rsid w:val="00914CC3"/>
    <w:rsid w:val="0091500B"/>
    <w:rsid w:val="009154AE"/>
    <w:rsid w:val="00915808"/>
    <w:rsid w:val="00915D0A"/>
    <w:rsid w:val="00915DFE"/>
    <w:rsid w:val="009160E9"/>
    <w:rsid w:val="00917FF6"/>
    <w:rsid w:val="00920A8A"/>
    <w:rsid w:val="00920F2E"/>
    <w:rsid w:val="00921040"/>
    <w:rsid w:val="0092124F"/>
    <w:rsid w:val="00921A1A"/>
    <w:rsid w:val="00921C6D"/>
    <w:rsid w:val="00922299"/>
    <w:rsid w:val="00922671"/>
    <w:rsid w:val="00924D4D"/>
    <w:rsid w:val="0092519F"/>
    <w:rsid w:val="00925C0C"/>
    <w:rsid w:val="00926F93"/>
    <w:rsid w:val="00927CC9"/>
    <w:rsid w:val="00927EAC"/>
    <w:rsid w:val="009300B4"/>
    <w:rsid w:val="00930E62"/>
    <w:rsid w:val="0093193C"/>
    <w:rsid w:val="00931DB8"/>
    <w:rsid w:val="00933019"/>
    <w:rsid w:val="0093354E"/>
    <w:rsid w:val="00933906"/>
    <w:rsid w:val="009339F6"/>
    <w:rsid w:val="00933ED1"/>
    <w:rsid w:val="00934377"/>
    <w:rsid w:val="00934465"/>
    <w:rsid w:val="00935494"/>
    <w:rsid w:val="00935563"/>
    <w:rsid w:val="009359F4"/>
    <w:rsid w:val="0093671A"/>
    <w:rsid w:val="009367A0"/>
    <w:rsid w:val="00937756"/>
    <w:rsid w:val="009377E8"/>
    <w:rsid w:val="009403CB"/>
    <w:rsid w:val="00940891"/>
    <w:rsid w:val="0094098B"/>
    <w:rsid w:val="00941804"/>
    <w:rsid w:val="00942E2A"/>
    <w:rsid w:val="00943063"/>
    <w:rsid w:val="00943821"/>
    <w:rsid w:val="00943D75"/>
    <w:rsid w:val="009449E9"/>
    <w:rsid w:val="00944DCB"/>
    <w:rsid w:val="00945323"/>
    <w:rsid w:val="00945921"/>
    <w:rsid w:val="00945F0D"/>
    <w:rsid w:val="009460D1"/>
    <w:rsid w:val="009463DF"/>
    <w:rsid w:val="0094656A"/>
    <w:rsid w:val="00946642"/>
    <w:rsid w:val="00947225"/>
    <w:rsid w:val="0094780C"/>
    <w:rsid w:val="009502EA"/>
    <w:rsid w:val="00950C50"/>
    <w:rsid w:val="00950D5B"/>
    <w:rsid w:val="00950D8B"/>
    <w:rsid w:val="00950F83"/>
    <w:rsid w:val="009514D0"/>
    <w:rsid w:val="00953576"/>
    <w:rsid w:val="00953587"/>
    <w:rsid w:val="00953722"/>
    <w:rsid w:val="0095387F"/>
    <w:rsid w:val="00954001"/>
    <w:rsid w:val="0095410B"/>
    <w:rsid w:val="009542D4"/>
    <w:rsid w:val="0095445E"/>
    <w:rsid w:val="0095471C"/>
    <w:rsid w:val="00955ABA"/>
    <w:rsid w:val="009569CC"/>
    <w:rsid w:val="00956B24"/>
    <w:rsid w:val="00956C96"/>
    <w:rsid w:val="00957E66"/>
    <w:rsid w:val="0096132A"/>
    <w:rsid w:val="00962496"/>
    <w:rsid w:val="009625EE"/>
    <w:rsid w:val="00962F4D"/>
    <w:rsid w:val="00963297"/>
    <w:rsid w:val="009635DF"/>
    <w:rsid w:val="009639DD"/>
    <w:rsid w:val="00963D14"/>
    <w:rsid w:val="0096463F"/>
    <w:rsid w:val="00965A44"/>
    <w:rsid w:val="00966029"/>
    <w:rsid w:val="009669AF"/>
    <w:rsid w:val="00966F46"/>
    <w:rsid w:val="00967821"/>
    <w:rsid w:val="00970155"/>
    <w:rsid w:val="009701D8"/>
    <w:rsid w:val="00970B4C"/>
    <w:rsid w:val="00970F71"/>
    <w:rsid w:val="00971299"/>
    <w:rsid w:val="00971708"/>
    <w:rsid w:val="00971B22"/>
    <w:rsid w:val="0097330A"/>
    <w:rsid w:val="00974061"/>
    <w:rsid w:val="0097495B"/>
    <w:rsid w:val="009749DA"/>
    <w:rsid w:val="009749F3"/>
    <w:rsid w:val="00974A42"/>
    <w:rsid w:val="00974AE3"/>
    <w:rsid w:val="00975064"/>
    <w:rsid w:val="009757F9"/>
    <w:rsid w:val="00975B29"/>
    <w:rsid w:val="00976E06"/>
    <w:rsid w:val="00977381"/>
    <w:rsid w:val="00977A8B"/>
    <w:rsid w:val="00977DB0"/>
    <w:rsid w:val="009802F9"/>
    <w:rsid w:val="00980597"/>
    <w:rsid w:val="0098063F"/>
    <w:rsid w:val="00980E6C"/>
    <w:rsid w:val="00981EFB"/>
    <w:rsid w:val="0098251C"/>
    <w:rsid w:val="009827BE"/>
    <w:rsid w:val="009828C9"/>
    <w:rsid w:val="009830FD"/>
    <w:rsid w:val="00984C0E"/>
    <w:rsid w:val="009853CF"/>
    <w:rsid w:val="00985A2D"/>
    <w:rsid w:val="00985AF3"/>
    <w:rsid w:val="00985EC0"/>
    <w:rsid w:val="00986910"/>
    <w:rsid w:val="00986BB6"/>
    <w:rsid w:val="00986FD5"/>
    <w:rsid w:val="00987FE8"/>
    <w:rsid w:val="0099085F"/>
    <w:rsid w:val="00990DAB"/>
    <w:rsid w:val="00990E5E"/>
    <w:rsid w:val="009914BC"/>
    <w:rsid w:val="009917AE"/>
    <w:rsid w:val="00991F6E"/>
    <w:rsid w:val="00992544"/>
    <w:rsid w:val="00992E73"/>
    <w:rsid w:val="0099310C"/>
    <w:rsid w:val="00994D4D"/>
    <w:rsid w:val="00994D6A"/>
    <w:rsid w:val="00995197"/>
    <w:rsid w:val="009958F2"/>
    <w:rsid w:val="00995B94"/>
    <w:rsid w:val="009966BB"/>
    <w:rsid w:val="009967DB"/>
    <w:rsid w:val="00997598"/>
    <w:rsid w:val="00997741"/>
    <w:rsid w:val="00997B16"/>
    <w:rsid w:val="009A04C5"/>
    <w:rsid w:val="009A0703"/>
    <w:rsid w:val="009A0A0F"/>
    <w:rsid w:val="009A0BCF"/>
    <w:rsid w:val="009A1E74"/>
    <w:rsid w:val="009A1FEF"/>
    <w:rsid w:val="009A2875"/>
    <w:rsid w:val="009A29E6"/>
    <w:rsid w:val="009A2F93"/>
    <w:rsid w:val="009A407F"/>
    <w:rsid w:val="009A44EA"/>
    <w:rsid w:val="009A4672"/>
    <w:rsid w:val="009A47F8"/>
    <w:rsid w:val="009A53F0"/>
    <w:rsid w:val="009A554A"/>
    <w:rsid w:val="009A644F"/>
    <w:rsid w:val="009A6AEA"/>
    <w:rsid w:val="009A732A"/>
    <w:rsid w:val="009A756E"/>
    <w:rsid w:val="009A790B"/>
    <w:rsid w:val="009B01B4"/>
    <w:rsid w:val="009B0842"/>
    <w:rsid w:val="009B08C6"/>
    <w:rsid w:val="009B09A1"/>
    <w:rsid w:val="009B0AAD"/>
    <w:rsid w:val="009B0ACC"/>
    <w:rsid w:val="009B0E41"/>
    <w:rsid w:val="009B1395"/>
    <w:rsid w:val="009B173A"/>
    <w:rsid w:val="009B1A63"/>
    <w:rsid w:val="009B2451"/>
    <w:rsid w:val="009B2B42"/>
    <w:rsid w:val="009B2C0D"/>
    <w:rsid w:val="009B3388"/>
    <w:rsid w:val="009B3720"/>
    <w:rsid w:val="009B37B4"/>
    <w:rsid w:val="009B3B88"/>
    <w:rsid w:val="009B401F"/>
    <w:rsid w:val="009B43CE"/>
    <w:rsid w:val="009B4538"/>
    <w:rsid w:val="009B4A5E"/>
    <w:rsid w:val="009B59D1"/>
    <w:rsid w:val="009B5E81"/>
    <w:rsid w:val="009B6671"/>
    <w:rsid w:val="009B7CBE"/>
    <w:rsid w:val="009B7D7A"/>
    <w:rsid w:val="009B7D84"/>
    <w:rsid w:val="009C0315"/>
    <w:rsid w:val="009C0841"/>
    <w:rsid w:val="009C084D"/>
    <w:rsid w:val="009C09D3"/>
    <w:rsid w:val="009C0ECD"/>
    <w:rsid w:val="009C13A9"/>
    <w:rsid w:val="009C2609"/>
    <w:rsid w:val="009C2DD0"/>
    <w:rsid w:val="009C37C8"/>
    <w:rsid w:val="009C476D"/>
    <w:rsid w:val="009C4A14"/>
    <w:rsid w:val="009C4E8C"/>
    <w:rsid w:val="009C5A47"/>
    <w:rsid w:val="009C5BC0"/>
    <w:rsid w:val="009C5E6E"/>
    <w:rsid w:val="009C60EA"/>
    <w:rsid w:val="009C69DE"/>
    <w:rsid w:val="009C731A"/>
    <w:rsid w:val="009C74A1"/>
    <w:rsid w:val="009C7639"/>
    <w:rsid w:val="009C7B85"/>
    <w:rsid w:val="009C7F98"/>
    <w:rsid w:val="009D03D5"/>
    <w:rsid w:val="009D0E5E"/>
    <w:rsid w:val="009D1DEE"/>
    <w:rsid w:val="009D22EF"/>
    <w:rsid w:val="009D385A"/>
    <w:rsid w:val="009D4AB0"/>
    <w:rsid w:val="009D5376"/>
    <w:rsid w:val="009D55B6"/>
    <w:rsid w:val="009D5E4F"/>
    <w:rsid w:val="009D5E7B"/>
    <w:rsid w:val="009D6487"/>
    <w:rsid w:val="009D6C95"/>
    <w:rsid w:val="009D7FFE"/>
    <w:rsid w:val="009E05D2"/>
    <w:rsid w:val="009E10E6"/>
    <w:rsid w:val="009E123F"/>
    <w:rsid w:val="009E1A3A"/>
    <w:rsid w:val="009E1AC8"/>
    <w:rsid w:val="009E1F1E"/>
    <w:rsid w:val="009E23B0"/>
    <w:rsid w:val="009E2E65"/>
    <w:rsid w:val="009E310C"/>
    <w:rsid w:val="009E37F8"/>
    <w:rsid w:val="009E3B2B"/>
    <w:rsid w:val="009E418E"/>
    <w:rsid w:val="009E6EB8"/>
    <w:rsid w:val="009E6F8C"/>
    <w:rsid w:val="009E7601"/>
    <w:rsid w:val="009E7F3B"/>
    <w:rsid w:val="009F00D0"/>
    <w:rsid w:val="009F01E4"/>
    <w:rsid w:val="009F0442"/>
    <w:rsid w:val="009F0660"/>
    <w:rsid w:val="009F1291"/>
    <w:rsid w:val="009F1D3B"/>
    <w:rsid w:val="009F2281"/>
    <w:rsid w:val="009F3627"/>
    <w:rsid w:val="009F3786"/>
    <w:rsid w:val="009F38DD"/>
    <w:rsid w:val="009F3E92"/>
    <w:rsid w:val="009F3F4B"/>
    <w:rsid w:val="009F4202"/>
    <w:rsid w:val="009F525F"/>
    <w:rsid w:val="009F5319"/>
    <w:rsid w:val="009F53D7"/>
    <w:rsid w:val="009F597B"/>
    <w:rsid w:val="009F62D4"/>
    <w:rsid w:val="009F64B9"/>
    <w:rsid w:val="009F65B6"/>
    <w:rsid w:val="009F7CB2"/>
    <w:rsid w:val="00A00005"/>
    <w:rsid w:val="00A007C4"/>
    <w:rsid w:val="00A00DEB"/>
    <w:rsid w:val="00A013E6"/>
    <w:rsid w:val="00A0187C"/>
    <w:rsid w:val="00A03000"/>
    <w:rsid w:val="00A034F5"/>
    <w:rsid w:val="00A03836"/>
    <w:rsid w:val="00A04B22"/>
    <w:rsid w:val="00A05012"/>
    <w:rsid w:val="00A05D1C"/>
    <w:rsid w:val="00A060EF"/>
    <w:rsid w:val="00A062E2"/>
    <w:rsid w:val="00A06B13"/>
    <w:rsid w:val="00A071A7"/>
    <w:rsid w:val="00A0724B"/>
    <w:rsid w:val="00A07BA9"/>
    <w:rsid w:val="00A07BF8"/>
    <w:rsid w:val="00A10A8C"/>
    <w:rsid w:val="00A11BFB"/>
    <w:rsid w:val="00A121C8"/>
    <w:rsid w:val="00A12F78"/>
    <w:rsid w:val="00A13AB9"/>
    <w:rsid w:val="00A143F7"/>
    <w:rsid w:val="00A1470B"/>
    <w:rsid w:val="00A15301"/>
    <w:rsid w:val="00A15491"/>
    <w:rsid w:val="00A154ED"/>
    <w:rsid w:val="00A15785"/>
    <w:rsid w:val="00A158A8"/>
    <w:rsid w:val="00A15B93"/>
    <w:rsid w:val="00A1626A"/>
    <w:rsid w:val="00A16DB6"/>
    <w:rsid w:val="00A16E9A"/>
    <w:rsid w:val="00A17589"/>
    <w:rsid w:val="00A17ECC"/>
    <w:rsid w:val="00A21616"/>
    <w:rsid w:val="00A217CB"/>
    <w:rsid w:val="00A21A7A"/>
    <w:rsid w:val="00A222DD"/>
    <w:rsid w:val="00A22501"/>
    <w:rsid w:val="00A2294D"/>
    <w:rsid w:val="00A22BB7"/>
    <w:rsid w:val="00A22C4B"/>
    <w:rsid w:val="00A22CD4"/>
    <w:rsid w:val="00A22DF9"/>
    <w:rsid w:val="00A235A3"/>
    <w:rsid w:val="00A23ABE"/>
    <w:rsid w:val="00A23D96"/>
    <w:rsid w:val="00A23F3E"/>
    <w:rsid w:val="00A241F3"/>
    <w:rsid w:val="00A248CB"/>
    <w:rsid w:val="00A24D36"/>
    <w:rsid w:val="00A25082"/>
    <w:rsid w:val="00A252B1"/>
    <w:rsid w:val="00A26430"/>
    <w:rsid w:val="00A264F2"/>
    <w:rsid w:val="00A275E2"/>
    <w:rsid w:val="00A27FB3"/>
    <w:rsid w:val="00A303DC"/>
    <w:rsid w:val="00A3041A"/>
    <w:rsid w:val="00A3093A"/>
    <w:rsid w:val="00A309BD"/>
    <w:rsid w:val="00A31391"/>
    <w:rsid w:val="00A318BD"/>
    <w:rsid w:val="00A319E4"/>
    <w:rsid w:val="00A31A8C"/>
    <w:rsid w:val="00A3206E"/>
    <w:rsid w:val="00A322E4"/>
    <w:rsid w:val="00A325B6"/>
    <w:rsid w:val="00A329CC"/>
    <w:rsid w:val="00A34139"/>
    <w:rsid w:val="00A35910"/>
    <w:rsid w:val="00A36CE1"/>
    <w:rsid w:val="00A36E5F"/>
    <w:rsid w:val="00A36F18"/>
    <w:rsid w:val="00A372CE"/>
    <w:rsid w:val="00A37696"/>
    <w:rsid w:val="00A37AE4"/>
    <w:rsid w:val="00A40623"/>
    <w:rsid w:val="00A41162"/>
    <w:rsid w:val="00A411B7"/>
    <w:rsid w:val="00A41538"/>
    <w:rsid w:val="00A41867"/>
    <w:rsid w:val="00A41AA0"/>
    <w:rsid w:val="00A41C45"/>
    <w:rsid w:val="00A42601"/>
    <w:rsid w:val="00A42AA8"/>
    <w:rsid w:val="00A43C15"/>
    <w:rsid w:val="00A451A1"/>
    <w:rsid w:val="00A46975"/>
    <w:rsid w:val="00A46CBF"/>
    <w:rsid w:val="00A46E21"/>
    <w:rsid w:val="00A479E1"/>
    <w:rsid w:val="00A47C1E"/>
    <w:rsid w:val="00A47C25"/>
    <w:rsid w:val="00A5023E"/>
    <w:rsid w:val="00A508AE"/>
    <w:rsid w:val="00A51693"/>
    <w:rsid w:val="00A5296C"/>
    <w:rsid w:val="00A529CB"/>
    <w:rsid w:val="00A530A0"/>
    <w:rsid w:val="00A53D35"/>
    <w:rsid w:val="00A53F42"/>
    <w:rsid w:val="00A545D2"/>
    <w:rsid w:val="00A54A20"/>
    <w:rsid w:val="00A54FA7"/>
    <w:rsid w:val="00A5668E"/>
    <w:rsid w:val="00A56EAD"/>
    <w:rsid w:val="00A57316"/>
    <w:rsid w:val="00A5762F"/>
    <w:rsid w:val="00A57658"/>
    <w:rsid w:val="00A57E31"/>
    <w:rsid w:val="00A60485"/>
    <w:rsid w:val="00A60B16"/>
    <w:rsid w:val="00A60C47"/>
    <w:rsid w:val="00A61C37"/>
    <w:rsid w:val="00A6237F"/>
    <w:rsid w:val="00A6262F"/>
    <w:rsid w:val="00A637A0"/>
    <w:rsid w:val="00A63A42"/>
    <w:rsid w:val="00A63ABB"/>
    <w:rsid w:val="00A64019"/>
    <w:rsid w:val="00A64764"/>
    <w:rsid w:val="00A65559"/>
    <w:rsid w:val="00A66D27"/>
    <w:rsid w:val="00A67276"/>
    <w:rsid w:val="00A677A2"/>
    <w:rsid w:val="00A67AA2"/>
    <w:rsid w:val="00A701F6"/>
    <w:rsid w:val="00A7036B"/>
    <w:rsid w:val="00A70542"/>
    <w:rsid w:val="00A70A61"/>
    <w:rsid w:val="00A712ED"/>
    <w:rsid w:val="00A71CA2"/>
    <w:rsid w:val="00A71E4C"/>
    <w:rsid w:val="00A728CF"/>
    <w:rsid w:val="00A72AAD"/>
    <w:rsid w:val="00A72D6D"/>
    <w:rsid w:val="00A741ED"/>
    <w:rsid w:val="00A7470C"/>
    <w:rsid w:val="00A74724"/>
    <w:rsid w:val="00A7475A"/>
    <w:rsid w:val="00A7536C"/>
    <w:rsid w:val="00A75BA2"/>
    <w:rsid w:val="00A7732A"/>
    <w:rsid w:val="00A77611"/>
    <w:rsid w:val="00A77918"/>
    <w:rsid w:val="00A77C89"/>
    <w:rsid w:val="00A8051D"/>
    <w:rsid w:val="00A805BC"/>
    <w:rsid w:val="00A80600"/>
    <w:rsid w:val="00A80A9E"/>
    <w:rsid w:val="00A80DD7"/>
    <w:rsid w:val="00A8108B"/>
    <w:rsid w:val="00A811CC"/>
    <w:rsid w:val="00A82067"/>
    <w:rsid w:val="00A822D5"/>
    <w:rsid w:val="00A83007"/>
    <w:rsid w:val="00A83622"/>
    <w:rsid w:val="00A83802"/>
    <w:rsid w:val="00A83C58"/>
    <w:rsid w:val="00A84239"/>
    <w:rsid w:val="00A84371"/>
    <w:rsid w:val="00A84678"/>
    <w:rsid w:val="00A84B1F"/>
    <w:rsid w:val="00A851CB"/>
    <w:rsid w:val="00A85F0D"/>
    <w:rsid w:val="00A86120"/>
    <w:rsid w:val="00A86132"/>
    <w:rsid w:val="00A8642B"/>
    <w:rsid w:val="00A86649"/>
    <w:rsid w:val="00A87E1A"/>
    <w:rsid w:val="00A90BCC"/>
    <w:rsid w:val="00A90FA8"/>
    <w:rsid w:val="00A9112E"/>
    <w:rsid w:val="00A9205F"/>
    <w:rsid w:val="00A92218"/>
    <w:rsid w:val="00A92372"/>
    <w:rsid w:val="00A92BC6"/>
    <w:rsid w:val="00A934C4"/>
    <w:rsid w:val="00A942EC"/>
    <w:rsid w:val="00A946D4"/>
    <w:rsid w:val="00A94B85"/>
    <w:rsid w:val="00A94E48"/>
    <w:rsid w:val="00A95036"/>
    <w:rsid w:val="00A950E2"/>
    <w:rsid w:val="00A955DF"/>
    <w:rsid w:val="00A96646"/>
    <w:rsid w:val="00A96F19"/>
    <w:rsid w:val="00A973F7"/>
    <w:rsid w:val="00A975CA"/>
    <w:rsid w:val="00A977DA"/>
    <w:rsid w:val="00A978AF"/>
    <w:rsid w:val="00A97B98"/>
    <w:rsid w:val="00A97F43"/>
    <w:rsid w:val="00A97F61"/>
    <w:rsid w:val="00A97FAD"/>
    <w:rsid w:val="00AA02D8"/>
    <w:rsid w:val="00AA067C"/>
    <w:rsid w:val="00AA0BD1"/>
    <w:rsid w:val="00AA2020"/>
    <w:rsid w:val="00AA2A68"/>
    <w:rsid w:val="00AA332A"/>
    <w:rsid w:val="00AA384F"/>
    <w:rsid w:val="00AA43F2"/>
    <w:rsid w:val="00AA46DD"/>
    <w:rsid w:val="00AA4C6B"/>
    <w:rsid w:val="00AA6317"/>
    <w:rsid w:val="00AA63CB"/>
    <w:rsid w:val="00AA6C4B"/>
    <w:rsid w:val="00AA6C7C"/>
    <w:rsid w:val="00AA72C7"/>
    <w:rsid w:val="00AA7608"/>
    <w:rsid w:val="00AA78AB"/>
    <w:rsid w:val="00AA7E02"/>
    <w:rsid w:val="00AB0000"/>
    <w:rsid w:val="00AB0573"/>
    <w:rsid w:val="00AB05E3"/>
    <w:rsid w:val="00AB0A50"/>
    <w:rsid w:val="00AB11FC"/>
    <w:rsid w:val="00AB12CD"/>
    <w:rsid w:val="00AB14E4"/>
    <w:rsid w:val="00AB1A8A"/>
    <w:rsid w:val="00AB1DC4"/>
    <w:rsid w:val="00AB23BF"/>
    <w:rsid w:val="00AB29CE"/>
    <w:rsid w:val="00AB2A5D"/>
    <w:rsid w:val="00AB386E"/>
    <w:rsid w:val="00AB446B"/>
    <w:rsid w:val="00AB4619"/>
    <w:rsid w:val="00AB50FC"/>
    <w:rsid w:val="00AB558D"/>
    <w:rsid w:val="00AB5869"/>
    <w:rsid w:val="00AB5BF8"/>
    <w:rsid w:val="00AB613C"/>
    <w:rsid w:val="00AB6708"/>
    <w:rsid w:val="00AB670F"/>
    <w:rsid w:val="00AB6B5A"/>
    <w:rsid w:val="00AB77AC"/>
    <w:rsid w:val="00AB78E0"/>
    <w:rsid w:val="00AC0283"/>
    <w:rsid w:val="00AC03B3"/>
    <w:rsid w:val="00AC0AE1"/>
    <w:rsid w:val="00AC13AC"/>
    <w:rsid w:val="00AC1FE7"/>
    <w:rsid w:val="00AC2368"/>
    <w:rsid w:val="00AC3764"/>
    <w:rsid w:val="00AC3ADE"/>
    <w:rsid w:val="00AC405A"/>
    <w:rsid w:val="00AC4B8C"/>
    <w:rsid w:val="00AC4C89"/>
    <w:rsid w:val="00AC540C"/>
    <w:rsid w:val="00AC5862"/>
    <w:rsid w:val="00AC5A53"/>
    <w:rsid w:val="00AC5CC0"/>
    <w:rsid w:val="00AC6B85"/>
    <w:rsid w:val="00AC6D31"/>
    <w:rsid w:val="00AC7327"/>
    <w:rsid w:val="00AC7950"/>
    <w:rsid w:val="00AC7A4B"/>
    <w:rsid w:val="00AD00BE"/>
    <w:rsid w:val="00AD0359"/>
    <w:rsid w:val="00AD0B4D"/>
    <w:rsid w:val="00AD11ED"/>
    <w:rsid w:val="00AD1326"/>
    <w:rsid w:val="00AD2112"/>
    <w:rsid w:val="00AD290C"/>
    <w:rsid w:val="00AD2A50"/>
    <w:rsid w:val="00AD2C59"/>
    <w:rsid w:val="00AD3552"/>
    <w:rsid w:val="00AD36E7"/>
    <w:rsid w:val="00AD3815"/>
    <w:rsid w:val="00AD4FD9"/>
    <w:rsid w:val="00AD505A"/>
    <w:rsid w:val="00AD5481"/>
    <w:rsid w:val="00AD5B63"/>
    <w:rsid w:val="00AD6488"/>
    <w:rsid w:val="00AD6490"/>
    <w:rsid w:val="00AD67C1"/>
    <w:rsid w:val="00AD6A6D"/>
    <w:rsid w:val="00AD7E47"/>
    <w:rsid w:val="00AE00AC"/>
    <w:rsid w:val="00AE020B"/>
    <w:rsid w:val="00AE078F"/>
    <w:rsid w:val="00AE0C60"/>
    <w:rsid w:val="00AE157D"/>
    <w:rsid w:val="00AE1D57"/>
    <w:rsid w:val="00AE20C9"/>
    <w:rsid w:val="00AE27AF"/>
    <w:rsid w:val="00AE2806"/>
    <w:rsid w:val="00AE2F79"/>
    <w:rsid w:val="00AE3699"/>
    <w:rsid w:val="00AE3819"/>
    <w:rsid w:val="00AE3F08"/>
    <w:rsid w:val="00AE3FC0"/>
    <w:rsid w:val="00AE45F5"/>
    <w:rsid w:val="00AE481C"/>
    <w:rsid w:val="00AE4EC2"/>
    <w:rsid w:val="00AE56B1"/>
    <w:rsid w:val="00AE5EBE"/>
    <w:rsid w:val="00AE5FE5"/>
    <w:rsid w:val="00AE65BA"/>
    <w:rsid w:val="00AE6886"/>
    <w:rsid w:val="00AE6CE6"/>
    <w:rsid w:val="00AE7431"/>
    <w:rsid w:val="00AE7964"/>
    <w:rsid w:val="00AE7EDD"/>
    <w:rsid w:val="00AF0971"/>
    <w:rsid w:val="00AF0C4A"/>
    <w:rsid w:val="00AF0CFE"/>
    <w:rsid w:val="00AF16DE"/>
    <w:rsid w:val="00AF1FA2"/>
    <w:rsid w:val="00AF2446"/>
    <w:rsid w:val="00AF348B"/>
    <w:rsid w:val="00AF35E6"/>
    <w:rsid w:val="00AF3A4B"/>
    <w:rsid w:val="00AF3A97"/>
    <w:rsid w:val="00AF3D83"/>
    <w:rsid w:val="00AF523E"/>
    <w:rsid w:val="00AF54D0"/>
    <w:rsid w:val="00AF5E45"/>
    <w:rsid w:val="00AF643C"/>
    <w:rsid w:val="00AF68B6"/>
    <w:rsid w:val="00AF7CE3"/>
    <w:rsid w:val="00B000F5"/>
    <w:rsid w:val="00B0028C"/>
    <w:rsid w:val="00B00D73"/>
    <w:rsid w:val="00B00DBC"/>
    <w:rsid w:val="00B0142F"/>
    <w:rsid w:val="00B01B0F"/>
    <w:rsid w:val="00B01D5A"/>
    <w:rsid w:val="00B01D97"/>
    <w:rsid w:val="00B02694"/>
    <w:rsid w:val="00B02F20"/>
    <w:rsid w:val="00B040F1"/>
    <w:rsid w:val="00B04612"/>
    <w:rsid w:val="00B04662"/>
    <w:rsid w:val="00B04804"/>
    <w:rsid w:val="00B0524C"/>
    <w:rsid w:val="00B059E7"/>
    <w:rsid w:val="00B05E9D"/>
    <w:rsid w:val="00B06A40"/>
    <w:rsid w:val="00B06DF4"/>
    <w:rsid w:val="00B07237"/>
    <w:rsid w:val="00B079B9"/>
    <w:rsid w:val="00B10A02"/>
    <w:rsid w:val="00B10D1E"/>
    <w:rsid w:val="00B113EE"/>
    <w:rsid w:val="00B11B11"/>
    <w:rsid w:val="00B12884"/>
    <w:rsid w:val="00B13587"/>
    <w:rsid w:val="00B13888"/>
    <w:rsid w:val="00B13D5F"/>
    <w:rsid w:val="00B141E2"/>
    <w:rsid w:val="00B1457F"/>
    <w:rsid w:val="00B1498A"/>
    <w:rsid w:val="00B14D01"/>
    <w:rsid w:val="00B15190"/>
    <w:rsid w:val="00B15B6F"/>
    <w:rsid w:val="00B16178"/>
    <w:rsid w:val="00B1678A"/>
    <w:rsid w:val="00B17362"/>
    <w:rsid w:val="00B20066"/>
    <w:rsid w:val="00B213A3"/>
    <w:rsid w:val="00B214DB"/>
    <w:rsid w:val="00B2169E"/>
    <w:rsid w:val="00B219DC"/>
    <w:rsid w:val="00B231A2"/>
    <w:rsid w:val="00B23919"/>
    <w:rsid w:val="00B23961"/>
    <w:rsid w:val="00B23AE1"/>
    <w:rsid w:val="00B23C35"/>
    <w:rsid w:val="00B23E6D"/>
    <w:rsid w:val="00B2405C"/>
    <w:rsid w:val="00B24A64"/>
    <w:rsid w:val="00B24DB9"/>
    <w:rsid w:val="00B2503A"/>
    <w:rsid w:val="00B25095"/>
    <w:rsid w:val="00B25A1F"/>
    <w:rsid w:val="00B25B83"/>
    <w:rsid w:val="00B25C08"/>
    <w:rsid w:val="00B26814"/>
    <w:rsid w:val="00B26C05"/>
    <w:rsid w:val="00B26D34"/>
    <w:rsid w:val="00B26D57"/>
    <w:rsid w:val="00B26F72"/>
    <w:rsid w:val="00B274E5"/>
    <w:rsid w:val="00B27C1B"/>
    <w:rsid w:val="00B27DB2"/>
    <w:rsid w:val="00B27F8F"/>
    <w:rsid w:val="00B309B1"/>
    <w:rsid w:val="00B30AB7"/>
    <w:rsid w:val="00B30EA4"/>
    <w:rsid w:val="00B3122D"/>
    <w:rsid w:val="00B31804"/>
    <w:rsid w:val="00B3197D"/>
    <w:rsid w:val="00B31F4E"/>
    <w:rsid w:val="00B32057"/>
    <w:rsid w:val="00B321D5"/>
    <w:rsid w:val="00B32345"/>
    <w:rsid w:val="00B32455"/>
    <w:rsid w:val="00B3264D"/>
    <w:rsid w:val="00B330F6"/>
    <w:rsid w:val="00B33B7D"/>
    <w:rsid w:val="00B340CD"/>
    <w:rsid w:val="00B345E4"/>
    <w:rsid w:val="00B3549A"/>
    <w:rsid w:val="00B358C3"/>
    <w:rsid w:val="00B35C81"/>
    <w:rsid w:val="00B35CBA"/>
    <w:rsid w:val="00B35FFE"/>
    <w:rsid w:val="00B367BA"/>
    <w:rsid w:val="00B37980"/>
    <w:rsid w:val="00B37C44"/>
    <w:rsid w:val="00B40B36"/>
    <w:rsid w:val="00B422A7"/>
    <w:rsid w:val="00B42445"/>
    <w:rsid w:val="00B424FE"/>
    <w:rsid w:val="00B42514"/>
    <w:rsid w:val="00B42A3D"/>
    <w:rsid w:val="00B42C67"/>
    <w:rsid w:val="00B42E65"/>
    <w:rsid w:val="00B439E0"/>
    <w:rsid w:val="00B43CE3"/>
    <w:rsid w:val="00B440BD"/>
    <w:rsid w:val="00B44245"/>
    <w:rsid w:val="00B44266"/>
    <w:rsid w:val="00B449CD"/>
    <w:rsid w:val="00B44F2D"/>
    <w:rsid w:val="00B45715"/>
    <w:rsid w:val="00B4572B"/>
    <w:rsid w:val="00B45B00"/>
    <w:rsid w:val="00B45B93"/>
    <w:rsid w:val="00B45F1B"/>
    <w:rsid w:val="00B477CE"/>
    <w:rsid w:val="00B47FAE"/>
    <w:rsid w:val="00B500D5"/>
    <w:rsid w:val="00B502ED"/>
    <w:rsid w:val="00B508FD"/>
    <w:rsid w:val="00B5124A"/>
    <w:rsid w:val="00B51989"/>
    <w:rsid w:val="00B51C80"/>
    <w:rsid w:val="00B528D0"/>
    <w:rsid w:val="00B52EAE"/>
    <w:rsid w:val="00B53490"/>
    <w:rsid w:val="00B534C2"/>
    <w:rsid w:val="00B5382F"/>
    <w:rsid w:val="00B53B10"/>
    <w:rsid w:val="00B54302"/>
    <w:rsid w:val="00B55A55"/>
    <w:rsid w:val="00B55C80"/>
    <w:rsid w:val="00B564C9"/>
    <w:rsid w:val="00B56ECE"/>
    <w:rsid w:val="00B57A03"/>
    <w:rsid w:val="00B57EE7"/>
    <w:rsid w:val="00B60738"/>
    <w:rsid w:val="00B60BD5"/>
    <w:rsid w:val="00B60D51"/>
    <w:rsid w:val="00B61118"/>
    <w:rsid w:val="00B61A47"/>
    <w:rsid w:val="00B61B9A"/>
    <w:rsid w:val="00B628D5"/>
    <w:rsid w:val="00B63C76"/>
    <w:rsid w:val="00B64B2C"/>
    <w:rsid w:val="00B64B8C"/>
    <w:rsid w:val="00B65584"/>
    <w:rsid w:val="00B65686"/>
    <w:rsid w:val="00B65E2C"/>
    <w:rsid w:val="00B6606A"/>
    <w:rsid w:val="00B661B9"/>
    <w:rsid w:val="00B6652F"/>
    <w:rsid w:val="00B674E8"/>
    <w:rsid w:val="00B67B51"/>
    <w:rsid w:val="00B703B2"/>
    <w:rsid w:val="00B7053B"/>
    <w:rsid w:val="00B70A06"/>
    <w:rsid w:val="00B71182"/>
    <w:rsid w:val="00B712AB"/>
    <w:rsid w:val="00B71829"/>
    <w:rsid w:val="00B72716"/>
    <w:rsid w:val="00B7274C"/>
    <w:rsid w:val="00B7354C"/>
    <w:rsid w:val="00B7471E"/>
    <w:rsid w:val="00B75136"/>
    <w:rsid w:val="00B7555E"/>
    <w:rsid w:val="00B75A9B"/>
    <w:rsid w:val="00B75D11"/>
    <w:rsid w:val="00B766ED"/>
    <w:rsid w:val="00B771FC"/>
    <w:rsid w:val="00B7727D"/>
    <w:rsid w:val="00B77529"/>
    <w:rsid w:val="00B7768E"/>
    <w:rsid w:val="00B77941"/>
    <w:rsid w:val="00B80A31"/>
    <w:rsid w:val="00B80C52"/>
    <w:rsid w:val="00B816E8"/>
    <w:rsid w:val="00B81A1C"/>
    <w:rsid w:val="00B81D97"/>
    <w:rsid w:val="00B81D99"/>
    <w:rsid w:val="00B82391"/>
    <w:rsid w:val="00B829F3"/>
    <w:rsid w:val="00B84949"/>
    <w:rsid w:val="00B849E9"/>
    <w:rsid w:val="00B849FF"/>
    <w:rsid w:val="00B85014"/>
    <w:rsid w:val="00B85925"/>
    <w:rsid w:val="00B85E41"/>
    <w:rsid w:val="00B85ECA"/>
    <w:rsid w:val="00B865C5"/>
    <w:rsid w:val="00B8764F"/>
    <w:rsid w:val="00B87788"/>
    <w:rsid w:val="00B878C0"/>
    <w:rsid w:val="00B87A39"/>
    <w:rsid w:val="00B87B34"/>
    <w:rsid w:val="00B87DFC"/>
    <w:rsid w:val="00B87FD9"/>
    <w:rsid w:val="00B9077E"/>
    <w:rsid w:val="00B90CAD"/>
    <w:rsid w:val="00B913B5"/>
    <w:rsid w:val="00B91B8A"/>
    <w:rsid w:val="00B91C5B"/>
    <w:rsid w:val="00B91D6B"/>
    <w:rsid w:val="00B91EBD"/>
    <w:rsid w:val="00B92063"/>
    <w:rsid w:val="00B92D1A"/>
    <w:rsid w:val="00B92E4A"/>
    <w:rsid w:val="00B93212"/>
    <w:rsid w:val="00B932F9"/>
    <w:rsid w:val="00B93D82"/>
    <w:rsid w:val="00B93D84"/>
    <w:rsid w:val="00B94079"/>
    <w:rsid w:val="00B94D1B"/>
    <w:rsid w:val="00B94F43"/>
    <w:rsid w:val="00B96678"/>
    <w:rsid w:val="00B96919"/>
    <w:rsid w:val="00B96C02"/>
    <w:rsid w:val="00B972DA"/>
    <w:rsid w:val="00B97352"/>
    <w:rsid w:val="00BA0192"/>
    <w:rsid w:val="00BA0C2B"/>
    <w:rsid w:val="00BA17D6"/>
    <w:rsid w:val="00BA18FD"/>
    <w:rsid w:val="00BA31A0"/>
    <w:rsid w:val="00BA34CC"/>
    <w:rsid w:val="00BA35D4"/>
    <w:rsid w:val="00BA3ADD"/>
    <w:rsid w:val="00BA3FC2"/>
    <w:rsid w:val="00BA46EB"/>
    <w:rsid w:val="00BA4C4B"/>
    <w:rsid w:val="00BA528D"/>
    <w:rsid w:val="00BA5858"/>
    <w:rsid w:val="00BA5AAA"/>
    <w:rsid w:val="00BA618A"/>
    <w:rsid w:val="00BA74D9"/>
    <w:rsid w:val="00BA7A47"/>
    <w:rsid w:val="00BA7C54"/>
    <w:rsid w:val="00BA7CA3"/>
    <w:rsid w:val="00BA7EE8"/>
    <w:rsid w:val="00BB095F"/>
    <w:rsid w:val="00BB0D5F"/>
    <w:rsid w:val="00BB0E41"/>
    <w:rsid w:val="00BB10B5"/>
    <w:rsid w:val="00BB11D5"/>
    <w:rsid w:val="00BB14DE"/>
    <w:rsid w:val="00BB1713"/>
    <w:rsid w:val="00BB1B99"/>
    <w:rsid w:val="00BB2428"/>
    <w:rsid w:val="00BB2F0C"/>
    <w:rsid w:val="00BB3708"/>
    <w:rsid w:val="00BB3FED"/>
    <w:rsid w:val="00BB4461"/>
    <w:rsid w:val="00BB46A8"/>
    <w:rsid w:val="00BB48D5"/>
    <w:rsid w:val="00BB4D94"/>
    <w:rsid w:val="00BB4F8B"/>
    <w:rsid w:val="00BB50C4"/>
    <w:rsid w:val="00BB5154"/>
    <w:rsid w:val="00BB56FD"/>
    <w:rsid w:val="00BB6190"/>
    <w:rsid w:val="00BB66DF"/>
    <w:rsid w:val="00BB6738"/>
    <w:rsid w:val="00BB6C38"/>
    <w:rsid w:val="00BB6D88"/>
    <w:rsid w:val="00BB6D95"/>
    <w:rsid w:val="00BB6EFC"/>
    <w:rsid w:val="00BB758D"/>
    <w:rsid w:val="00BC0D7B"/>
    <w:rsid w:val="00BC0DBC"/>
    <w:rsid w:val="00BC177A"/>
    <w:rsid w:val="00BC1881"/>
    <w:rsid w:val="00BC1B72"/>
    <w:rsid w:val="00BC1CB4"/>
    <w:rsid w:val="00BC2800"/>
    <w:rsid w:val="00BC32F9"/>
    <w:rsid w:val="00BC38FD"/>
    <w:rsid w:val="00BC3B85"/>
    <w:rsid w:val="00BC4310"/>
    <w:rsid w:val="00BC4E34"/>
    <w:rsid w:val="00BC53C0"/>
    <w:rsid w:val="00BC5CF8"/>
    <w:rsid w:val="00BC5F71"/>
    <w:rsid w:val="00BC66A9"/>
    <w:rsid w:val="00BC67C8"/>
    <w:rsid w:val="00BC69C2"/>
    <w:rsid w:val="00BC7093"/>
    <w:rsid w:val="00BC7E2D"/>
    <w:rsid w:val="00BD02A1"/>
    <w:rsid w:val="00BD07B0"/>
    <w:rsid w:val="00BD12E8"/>
    <w:rsid w:val="00BD1E27"/>
    <w:rsid w:val="00BD206A"/>
    <w:rsid w:val="00BD2130"/>
    <w:rsid w:val="00BD2EEC"/>
    <w:rsid w:val="00BD2FAF"/>
    <w:rsid w:val="00BD321A"/>
    <w:rsid w:val="00BD323C"/>
    <w:rsid w:val="00BD3301"/>
    <w:rsid w:val="00BD3403"/>
    <w:rsid w:val="00BD3564"/>
    <w:rsid w:val="00BD4331"/>
    <w:rsid w:val="00BD448B"/>
    <w:rsid w:val="00BD4A4D"/>
    <w:rsid w:val="00BD4B32"/>
    <w:rsid w:val="00BD557F"/>
    <w:rsid w:val="00BD5779"/>
    <w:rsid w:val="00BD5CF1"/>
    <w:rsid w:val="00BD5EC0"/>
    <w:rsid w:val="00BD6D7F"/>
    <w:rsid w:val="00BD7088"/>
    <w:rsid w:val="00BD7992"/>
    <w:rsid w:val="00BD7AEB"/>
    <w:rsid w:val="00BD7B3C"/>
    <w:rsid w:val="00BE0501"/>
    <w:rsid w:val="00BE0BE2"/>
    <w:rsid w:val="00BE0E7C"/>
    <w:rsid w:val="00BE1B73"/>
    <w:rsid w:val="00BE237F"/>
    <w:rsid w:val="00BE2F7E"/>
    <w:rsid w:val="00BE399E"/>
    <w:rsid w:val="00BE441F"/>
    <w:rsid w:val="00BE56EE"/>
    <w:rsid w:val="00BE5EF9"/>
    <w:rsid w:val="00BE64B9"/>
    <w:rsid w:val="00BE7237"/>
    <w:rsid w:val="00BE7DCB"/>
    <w:rsid w:val="00BE7E43"/>
    <w:rsid w:val="00BF067C"/>
    <w:rsid w:val="00BF0A07"/>
    <w:rsid w:val="00BF1236"/>
    <w:rsid w:val="00BF1C45"/>
    <w:rsid w:val="00BF23DB"/>
    <w:rsid w:val="00BF2725"/>
    <w:rsid w:val="00BF30BC"/>
    <w:rsid w:val="00BF3326"/>
    <w:rsid w:val="00BF3D9F"/>
    <w:rsid w:val="00BF3F6D"/>
    <w:rsid w:val="00BF4070"/>
    <w:rsid w:val="00BF4258"/>
    <w:rsid w:val="00BF44A4"/>
    <w:rsid w:val="00BF4661"/>
    <w:rsid w:val="00BF4789"/>
    <w:rsid w:val="00BF48C4"/>
    <w:rsid w:val="00BF4AA1"/>
    <w:rsid w:val="00BF518D"/>
    <w:rsid w:val="00BF5449"/>
    <w:rsid w:val="00BF5F7A"/>
    <w:rsid w:val="00BF624B"/>
    <w:rsid w:val="00BF634A"/>
    <w:rsid w:val="00BF6CB7"/>
    <w:rsid w:val="00BF7639"/>
    <w:rsid w:val="00BF7988"/>
    <w:rsid w:val="00BF7E6B"/>
    <w:rsid w:val="00BF7F2D"/>
    <w:rsid w:val="00BF7F81"/>
    <w:rsid w:val="00C0091E"/>
    <w:rsid w:val="00C027FE"/>
    <w:rsid w:val="00C0294A"/>
    <w:rsid w:val="00C02AD3"/>
    <w:rsid w:val="00C02DD0"/>
    <w:rsid w:val="00C03679"/>
    <w:rsid w:val="00C03768"/>
    <w:rsid w:val="00C03B22"/>
    <w:rsid w:val="00C042EC"/>
    <w:rsid w:val="00C048F5"/>
    <w:rsid w:val="00C051BC"/>
    <w:rsid w:val="00C055AC"/>
    <w:rsid w:val="00C061B4"/>
    <w:rsid w:val="00C06DE8"/>
    <w:rsid w:val="00C070E6"/>
    <w:rsid w:val="00C07416"/>
    <w:rsid w:val="00C10185"/>
    <w:rsid w:val="00C106D7"/>
    <w:rsid w:val="00C10B6D"/>
    <w:rsid w:val="00C10B76"/>
    <w:rsid w:val="00C10F52"/>
    <w:rsid w:val="00C113C9"/>
    <w:rsid w:val="00C118A7"/>
    <w:rsid w:val="00C118AA"/>
    <w:rsid w:val="00C11D63"/>
    <w:rsid w:val="00C11FCD"/>
    <w:rsid w:val="00C1227A"/>
    <w:rsid w:val="00C1338B"/>
    <w:rsid w:val="00C14384"/>
    <w:rsid w:val="00C14865"/>
    <w:rsid w:val="00C148AC"/>
    <w:rsid w:val="00C149C5"/>
    <w:rsid w:val="00C14F32"/>
    <w:rsid w:val="00C153DB"/>
    <w:rsid w:val="00C15BD8"/>
    <w:rsid w:val="00C16139"/>
    <w:rsid w:val="00C1702E"/>
    <w:rsid w:val="00C1790C"/>
    <w:rsid w:val="00C17A60"/>
    <w:rsid w:val="00C207AE"/>
    <w:rsid w:val="00C214FC"/>
    <w:rsid w:val="00C219A7"/>
    <w:rsid w:val="00C21AA5"/>
    <w:rsid w:val="00C22697"/>
    <w:rsid w:val="00C22928"/>
    <w:rsid w:val="00C236B1"/>
    <w:rsid w:val="00C243B7"/>
    <w:rsid w:val="00C24703"/>
    <w:rsid w:val="00C24C2A"/>
    <w:rsid w:val="00C257D3"/>
    <w:rsid w:val="00C25DF5"/>
    <w:rsid w:val="00C25E3A"/>
    <w:rsid w:val="00C26C3D"/>
    <w:rsid w:val="00C27380"/>
    <w:rsid w:val="00C275F5"/>
    <w:rsid w:val="00C27857"/>
    <w:rsid w:val="00C279FC"/>
    <w:rsid w:val="00C27AB1"/>
    <w:rsid w:val="00C3055F"/>
    <w:rsid w:val="00C3062E"/>
    <w:rsid w:val="00C3074F"/>
    <w:rsid w:val="00C317A0"/>
    <w:rsid w:val="00C31A5A"/>
    <w:rsid w:val="00C31F0A"/>
    <w:rsid w:val="00C33160"/>
    <w:rsid w:val="00C33A22"/>
    <w:rsid w:val="00C33D7A"/>
    <w:rsid w:val="00C33EBE"/>
    <w:rsid w:val="00C33FB7"/>
    <w:rsid w:val="00C347B5"/>
    <w:rsid w:val="00C34800"/>
    <w:rsid w:val="00C348BE"/>
    <w:rsid w:val="00C35EAF"/>
    <w:rsid w:val="00C35F44"/>
    <w:rsid w:val="00C3769A"/>
    <w:rsid w:val="00C4002A"/>
    <w:rsid w:val="00C40345"/>
    <w:rsid w:val="00C410E2"/>
    <w:rsid w:val="00C422C6"/>
    <w:rsid w:val="00C4263F"/>
    <w:rsid w:val="00C4309F"/>
    <w:rsid w:val="00C43333"/>
    <w:rsid w:val="00C43450"/>
    <w:rsid w:val="00C44065"/>
    <w:rsid w:val="00C44085"/>
    <w:rsid w:val="00C4447A"/>
    <w:rsid w:val="00C4473A"/>
    <w:rsid w:val="00C45284"/>
    <w:rsid w:val="00C45C77"/>
    <w:rsid w:val="00C45DA5"/>
    <w:rsid w:val="00C46191"/>
    <w:rsid w:val="00C463FD"/>
    <w:rsid w:val="00C46EA6"/>
    <w:rsid w:val="00C472B9"/>
    <w:rsid w:val="00C50AD3"/>
    <w:rsid w:val="00C515A0"/>
    <w:rsid w:val="00C51703"/>
    <w:rsid w:val="00C51FD3"/>
    <w:rsid w:val="00C528D5"/>
    <w:rsid w:val="00C53992"/>
    <w:rsid w:val="00C53E0E"/>
    <w:rsid w:val="00C54D36"/>
    <w:rsid w:val="00C555D0"/>
    <w:rsid w:val="00C56336"/>
    <w:rsid w:val="00C56981"/>
    <w:rsid w:val="00C57690"/>
    <w:rsid w:val="00C57B17"/>
    <w:rsid w:val="00C57F7D"/>
    <w:rsid w:val="00C6080B"/>
    <w:rsid w:val="00C60DE0"/>
    <w:rsid w:val="00C614C4"/>
    <w:rsid w:val="00C61986"/>
    <w:rsid w:val="00C62300"/>
    <w:rsid w:val="00C62A81"/>
    <w:rsid w:val="00C63262"/>
    <w:rsid w:val="00C63E42"/>
    <w:rsid w:val="00C64469"/>
    <w:rsid w:val="00C64A1A"/>
    <w:rsid w:val="00C64A6E"/>
    <w:rsid w:val="00C64D31"/>
    <w:rsid w:val="00C65226"/>
    <w:rsid w:val="00C65EA5"/>
    <w:rsid w:val="00C665DF"/>
    <w:rsid w:val="00C66E38"/>
    <w:rsid w:val="00C6725A"/>
    <w:rsid w:val="00C67375"/>
    <w:rsid w:val="00C700EB"/>
    <w:rsid w:val="00C70261"/>
    <w:rsid w:val="00C70596"/>
    <w:rsid w:val="00C70ADB"/>
    <w:rsid w:val="00C71D0C"/>
    <w:rsid w:val="00C725CB"/>
    <w:rsid w:val="00C72786"/>
    <w:rsid w:val="00C72C8E"/>
    <w:rsid w:val="00C72DEE"/>
    <w:rsid w:val="00C7320B"/>
    <w:rsid w:val="00C73462"/>
    <w:rsid w:val="00C7477C"/>
    <w:rsid w:val="00C74EF4"/>
    <w:rsid w:val="00C74FAD"/>
    <w:rsid w:val="00C751ED"/>
    <w:rsid w:val="00C754D5"/>
    <w:rsid w:val="00C757BB"/>
    <w:rsid w:val="00C75AED"/>
    <w:rsid w:val="00C767F0"/>
    <w:rsid w:val="00C77093"/>
    <w:rsid w:val="00C77340"/>
    <w:rsid w:val="00C774B7"/>
    <w:rsid w:val="00C802A4"/>
    <w:rsid w:val="00C8078D"/>
    <w:rsid w:val="00C80B4C"/>
    <w:rsid w:val="00C80FF2"/>
    <w:rsid w:val="00C81A6B"/>
    <w:rsid w:val="00C822A9"/>
    <w:rsid w:val="00C82727"/>
    <w:rsid w:val="00C8294C"/>
    <w:rsid w:val="00C83349"/>
    <w:rsid w:val="00C83D24"/>
    <w:rsid w:val="00C84785"/>
    <w:rsid w:val="00C84A99"/>
    <w:rsid w:val="00C84B3C"/>
    <w:rsid w:val="00C8659D"/>
    <w:rsid w:val="00C86FFC"/>
    <w:rsid w:val="00C87274"/>
    <w:rsid w:val="00C872D7"/>
    <w:rsid w:val="00C87D27"/>
    <w:rsid w:val="00C87F61"/>
    <w:rsid w:val="00C90538"/>
    <w:rsid w:val="00C9063D"/>
    <w:rsid w:val="00C90D08"/>
    <w:rsid w:val="00C90E5E"/>
    <w:rsid w:val="00C90F6B"/>
    <w:rsid w:val="00C91CE5"/>
    <w:rsid w:val="00C92C49"/>
    <w:rsid w:val="00C931A7"/>
    <w:rsid w:val="00C9346C"/>
    <w:rsid w:val="00C934EB"/>
    <w:rsid w:val="00C93E0B"/>
    <w:rsid w:val="00C94191"/>
    <w:rsid w:val="00C9429D"/>
    <w:rsid w:val="00C94793"/>
    <w:rsid w:val="00C94CDA"/>
    <w:rsid w:val="00C94F33"/>
    <w:rsid w:val="00C95CCC"/>
    <w:rsid w:val="00C9637A"/>
    <w:rsid w:val="00C96FD3"/>
    <w:rsid w:val="00C9752F"/>
    <w:rsid w:val="00C97589"/>
    <w:rsid w:val="00C975C5"/>
    <w:rsid w:val="00C97ACF"/>
    <w:rsid w:val="00CA05E7"/>
    <w:rsid w:val="00CA0EA1"/>
    <w:rsid w:val="00CA0EB0"/>
    <w:rsid w:val="00CA10F9"/>
    <w:rsid w:val="00CA13F0"/>
    <w:rsid w:val="00CA1657"/>
    <w:rsid w:val="00CA1BEA"/>
    <w:rsid w:val="00CA1F91"/>
    <w:rsid w:val="00CA25D8"/>
    <w:rsid w:val="00CA293E"/>
    <w:rsid w:val="00CA2A14"/>
    <w:rsid w:val="00CA35F8"/>
    <w:rsid w:val="00CA3E77"/>
    <w:rsid w:val="00CA45F7"/>
    <w:rsid w:val="00CA473F"/>
    <w:rsid w:val="00CA5192"/>
    <w:rsid w:val="00CA54A9"/>
    <w:rsid w:val="00CA5D92"/>
    <w:rsid w:val="00CA5FAE"/>
    <w:rsid w:val="00CA5FC2"/>
    <w:rsid w:val="00CA5FFB"/>
    <w:rsid w:val="00CA67FD"/>
    <w:rsid w:val="00CA6892"/>
    <w:rsid w:val="00CA6B99"/>
    <w:rsid w:val="00CA6DDE"/>
    <w:rsid w:val="00CA710B"/>
    <w:rsid w:val="00CA73E4"/>
    <w:rsid w:val="00CA7DE1"/>
    <w:rsid w:val="00CA7DEB"/>
    <w:rsid w:val="00CA7F39"/>
    <w:rsid w:val="00CA7F55"/>
    <w:rsid w:val="00CB0C75"/>
    <w:rsid w:val="00CB0F3F"/>
    <w:rsid w:val="00CB1165"/>
    <w:rsid w:val="00CB182D"/>
    <w:rsid w:val="00CB24FD"/>
    <w:rsid w:val="00CB2EC2"/>
    <w:rsid w:val="00CB3173"/>
    <w:rsid w:val="00CB379D"/>
    <w:rsid w:val="00CB48F1"/>
    <w:rsid w:val="00CB4951"/>
    <w:rsid w:val="00CB626C"/>
    <w:rsid w:val="00CB7180"/>
    <w:rsid w:val="00CB7352"/>
    <w:rsid w:val="00CB7A12"/>
    <w:rsid w:val="00CB7C5C"/>
    <w:rsid w:val="00CC0478"/>
    <w:rsid w:val="00CC12E5"/>
    <w:rsid w:val="00CC1425"/>
    <w:rsid w:val="00CC34C7"/>
    <w:rsid w:val="00CC34D0"/>
    <w:rsid w:val="00CC3B6C"/>
    <w:rsid w:val="00CC4765"/>
    <w:rsid w:val="00CC4836"/>
    <w:rsid w:val="00CC4882"/>
    <w:rsid w:val="00CC4970"/>
    <w:rsid w:val="00CC56BD"/>
    <w:rsid w:val="00CC5CA4"/>
    <w:rsid w:val="00CC5DDA"/>
    <w:rsid w:val="00CC711D"/>
    <w:rsid w:val="00CC7D3B"/>
    <w:rsid w:val="00CD0242"/>
    <w:rsid w:val="00CD02F8"/>
    <w:rsid w:val="00CD05D4"/>
    <w:rsid w:val="00CD0780"/>
    <w:rsid w:val="00CD09C3"/>
    <w:rsid w:val="00CD10DC"/>
    <w:rsid w:val="00CD1B32"/>
    <w:rsid w:val="00CD27DD"/>
    <w:rsid w:val="00CD29BE"/>
    <w:rsid w:val="00CD2BF6"/>
    <w:rsid w:val="00CD39B7"/>
    <w:rsid w:val="00CD3A26"/>
    <w:rsid w:val="00CD43ED"/>
    <w:rsid w:val="00CD472A"/>
    <w:rsid w:val="00CD477C"/>
    <w:rsid w:val="00CD63A1"/>
    <w:rsid w:val="00CE0247"/>
    <w:rsid w:val="00CE0812"/>
    <w:rsid w:val="00CE1D0C"/>
    <w:rsid w:val="00CE2C56"/>
    <w:rsid w:val="00CE3E2A"/>
    <w:rsid w:val="00CE4627"/>
    <w:rsid w:val="00CE4B0F"/>
    <w:rsid w:val="00CE4EFE"/>
    <w:rsid w:val="00CE5A5F"/>
    <w:rsid w:val="00CE6835"/>
    <w:rsid w:val="00CE7006"/>
    <w:rsid w:val="00CE7D72"/>
    <w:rsid w:val="00CF0122"/>
    <w:rsid w:val="00CF0E23"/>
    <w:rsid w:val="00CF1A71"/>
    <w:rsid w:val="00CF2946"/>
    <w:rsid w:val="00CF2F6C"/>
    <w:rsid w:val="00CF313C"/>
    <w:rsid w:val="00CF3BCE"/>
    <w:rsid w:val="00CF3F51"/>
    <w:rsid w:val="00CF5597"/>
    <w:rsid w:val="00CF58C4"/>
    <w:rsid w:val="00CF59E2"/>
    <w:rsid w:val="00CF648E"/>
    <w:rsid w:val="00CF6962"/>
    <w:rsid w:val="00CF70DF"/>
    <w:rsid w:val="00CF742D"/>
    <w:rsid w:val="00CF7BA3"/>
    <w:rsid w:val="00D003C8"/>
    <w:rsid w:val="00D0065E"/>
    <w:rsid w:val="00D01223"/>
    <w:rsid w:val="00D02113"/>
    <w:rsid w:val="00D02201"/>
    <w:rsid w:val="00D0221A"/>
    <w:rsid w:val="00D0244B"/>
    <w:rsid w:val="00D02E40"/>
    <w:rsid w:val="00D0337F"/>
    <w:rsid w:val="00D037D7"/>
    <w:rsid w:val="00D03C34"/>
    <w:rsid w:val="00D03F38"/>
    <w:rsid w:val="00D04570"/>
    <w:rsid w:val="00D04657"/>
    <w:rsid w:val="00D04D71"/>
    <w:rsid w:val="00D04D76"/>
    <w:rsid w:val="00D05406"/>
    <w:rsid w:val="00D056BD"/>
    <w:rsid w:val="00D0725A"/>
    <w:rsid w:val="00D07E36"/>
    <w:rsid w:val="00D07F0C"/>
    <w:rsid w:val="00D102E3"/>
    <w:rsid w:val="00D10767"/>
    <w:rsid w:val="00D10A9C"/>
    <w:rsid w:val="00D111BF"/>
    <w:rsid w:val="00D117C6"/>
    <w:rsid w:val="00D11821"/>
    <w:rsid w:val="00D11CF0"/>
    <w:rsid w:val="00D12AE3"/>
    <w:rsid w:val="00D13CF0"/>
    <w:rsid w:val="00D13F3F"/>
    <w:rsid w:val="00D1424C"/>
    <w:rsid w:val="00D142C1"/>
    <w:rsid w:val="00D14F5A"/>
    <w:rsid w:val="00D15FE2"/>
    <w:rsid w:val="00D1690A"/>
    <w:rsid w:val="00D16A61"/>
    <w:rsid w:val="00D16A96"/>
    <w:rsid w:val="00D16AD3"/>
    <w:rsid w:val="00D1775D"/>
    <w:rsid w:val="00D17CAD"/>
    <w:rsid w:val="00D17CF3"/>
    <w:rsid w:val="00D17E46"/>
    <w:rsid w:val="00D17FF3"/>
    <w:rsid w:val="00D2065D"/>
    <w:rsid w:val="00D2140A"/>
    <w:rsid w:val="00D21467"/>
    <w:rsid w:val="00D217B0"/>
    <w:rsid w:val="00D21879"/>
    <w:rsid w:val="00D21A73"/>
    <w:rsid w:val="00D21B82"/>
    <w:rsid w:val="00D21F34"/>
    <w:rsid w:val="00D238E6"/>
    <w:rsid w:val="00D23AFA"/>
    <w:rsid w:val="00D241B0"/>
    <w:rsid w:val="00D2460E"/>
    <w:rsid w:val="00D24BEB"/>
    <w:rsid w:val="00D24FDB"/>
    <w:rsid w:val="00D255BE"/>
    <w:rsid w:val="00D260A2"/>
    <w:rsid w:val="00D2635A"/>
    <w:rsid w:val="00D26A57"/>
    <w:rsid w:val="00D26B61"/>
    <w:rsid w:val="00D27258"/>
    <w:rsid w:val="00D276F8"/>
    <w:rsid w:val="00D30C9B"/>
    <w:rsid w:val="00D3121B"/>
    <w:rsid w:val="00D314CF"/>
    <w:rsid w:val="00D31807"/>
    <w:rsid w:val="00D31B72"/>
    <w:rsid w:val="00D31EE5"/>
    <w:rsid w:val="00D32311"/>
    <w:rsid w:val="00D32712"/>
    <w:rsid w:val="00D32747"/>
    <w:rsid w:val="00D32811"/>
    <w:rsid w:val="00D32BC7"/>
    <w:rsid w:val="00D34061"/>
    <w:rsid w:val="00D34643"/>
    <w:rsid w:val="00D34B41"/>
    <w:rsid w:val="00D3632A"/>
    <w:rsid w:val="00D365FB"/>
    <w:rsid w:val="00D4263C"/>
    <w:rsid w:val="00D43742"/>
    <w:rsid w:val="00D439AD"/>
    <w:rsid w:val="00D440C0"/>
    <w:rsid w:val="00D44223"/>
    <w:rsid w:val="00D44A3C"/>
    <w:rsid w:val="00D454F5"/>
    <w:rsid w:val="00D456E4"/>
    <w:rsid w:val="00D45B1B"/>
    <w:rsid w:val="00D45DEE"/>
    <w:rsid w:val="00D46025"/>
    <w:rsid w:val="00D47079"/>
    <w:rsid w:val="00D474D7"/>
    <w:rsid w:val="00D47754"/>
    <w:rsid w:val="00D47FD3"/>
    <w:rsid w:val="00D500EE"/>
    <w:rsid w:val="00D50191"/>
    <w:rsid w:val="00D50583"/>
    <w:rsid w:val="00D50977"/>
    <w:rsid w:val="00D50A42"/>
    <w:rsid w:val="00D50F9E"/>
    <w:rsid w:val="00D51193"/>
    <w:rsid w:val="00D51E27"/>
    <w:rsid w:val="00D53328"/>
    <w:rsid w:val="00D53952"/>
    <w:rsid w:val="00D54869"/>
    <w:rsid w:val="00D5493A"/>
    <w:rsid w:val="00D55F4B"/>
    <w:rsid w:val="00D5606A"/>
    <w:rsid w:val="00D56289"/>
    <w:rsid w:val="00D56627"/>
    <w:rsid w:val="00D56959"/>
    <w:rsid w:val="00D56DEE"/>
    <w:rsid w:val="00D56E2F"/>
    <w:rsid w:val="00D56E4C"/>
    <w:rsid w:val="00D57A84"/>
    <w:rsid w:val="00D60102"/>
    <w:rsid w:val="00D60146"/>
    <w:rsid w:val="00D602DC"/>
    <w:rsid w:val="00D607FE"/>
    <w:rsid w:val="00D6092F"/>
    <w:rsid w:val="00D60D1B"/>
    <w:rsid w:val="00D6120B"/>
    <w:rsid w:val="00D6139F"/>
    <w:rsid w:val="00D619BB"/>
    <w:rsid w:val="00D61DF8"/>
    <w:rsid w:val="00D62821"/>
    <w:rsid w:val="00D62CDD"/>
    <w:rsid w:val="00D62D6F"/>
    <w:rsid w:val="00D62F85"/>
    <w:rsid w:val="00D633DA"/>
    <w:rsid w:val="00D634AC"/>
    <w:rsid w:val="00D63692"/>
    <w:rsid w:val="00D63EF7"/>
    <w:rsid w:val="00D64774"/>
    <w:rsid w:val="00D65875"/>
    <w:rsid w:val="00D65A11"/>
    <w:rsid w:val="00D66D2C"/>
    <w:rsid w:val="00D66E14"/>
    <w:rsid w:val="00D6731F"/>
    <w:rsid w:val="00D67B48"/>
    <w:rsid w:val="00D700BD"/>
    <w:rsid w:val="00D702F0"/>
    <w:rsid w:val="00D70738"/>
    <w:rsid w:val="00D70769"/>
    <w:rsid w:val="00D70798"/>
    <w:rsid w:val="00D70D43"/>
    <w:rsid w:val="00D70DAA"/>
    <w:rsid w:val="00D70F01"/>
    <w:rsid w:val="00D7138C"/>
    <w:rsid w:val="00D71EE2"/>
    <w:rsid w:val="00D72746"/>
    <w:rsid w:val="00D72B6A"/>
    <w:rsid w:val="00D738FA"/>
    <w:rsid w:val="00D73C9B"/>
    <w:rsid w:val="00D73E00"/>
    <w:rsid w:val="00D73E10"/>
    <w:rsid w:val="00D7419C"/>
    <w:rsid w:val="00D743CA"/>
    <w:rsid w:val="00D7463E"/>
    <w:rsid w:val="00D74786"/>
    <w:rsid w:val="00D75187"/>
    <w:rsid w:val="00D75301"/>
    <w:rsid w:val="00D75A77"/>
    <w:rsid w:val="00D75C68"/>
    <w:rsid w:val="00D75DC8"/>
    <w:rsid w:val="00D76546"/>
    <w:rsid w:val="00D765FB"/>
    <w:rsid w:val="00D7666F"/>
    <w:rsid w:val="00D76955"/>
    <w:rsid w:val="00D76CAC"/>
    <w:rsid w:val="00D77EB0"/>
    <w:rsid w:val="00D77F0A"/>
    <w:rsid w:val="00D80403"/>
    <w:rsid w:val="00D806F8"/>
    <w:rsid w:val="00D80823"/>
    <w:rsid w:val="00D80AC4"/>
    <w:rsid w:val="00D80B81"/>
    <w:rsid w:val="00D810F1"/>
    <w:rsid w:val="00D813C8"/>
    <w:rsid w:val="00D81766"/>
    <w:rsid w:val="00D81F94"/>
    <w:rsid w:val="00D8203B"/>
    <w:rsid w:val="00D82192"/>
    <w:rsid w:val="00D82890"/>
    <w:rsid w:val="00D83745"/>
    <w:rsid w:val="00D83749"/>
    <w:rsid w:val="00D83A79"/>
    <w:rsid w:val="00D83D1A"/>
    <w:rsid w:val="00D84230"/>
    <w:rsid w:val="00D84581"/>
    <w:rsid w:val="00D84AD9"/>
    <w:rsid w:val="00D8501B"/>
    <w:rsid w:val="00D85068"/>
    <w:rsid w:val="00D853F4"/>
    <w:rsid w:val="00D85580"/>
    <w:rsid w:val="00D85A5D"/>
    <w:rsid w:val="00D86140"/>
    <w:rsid w:val="00D86911"/>
    <w:rsid w:val="00D86E35"/>
    <w:rsid w:val="00D872E6"/>
    <w:rsid w:val="00D87555"/>
    <w:rsid w:val="00D87C9B"/>
    <w:rsid w:val="00D90275"/>
    <w:rsid w:val="00D90601"/>
    <w:rsid w:val="00D909F6"/>
    <w:rsid w:val="00D90F4C"/>
    <w:rsid w:val="00D9133E"/>
    <w:rsid w:val="00D914B7"/>
    <w:rsid w:val="00D9229D"/>
    <w:rsid w:val="00D92967"/>
    <w:rsid w:val="00D929ED"/>
    <w:rsid w:val="00D92C71"/>
    <w:rsid w:val="00D92E5F"/>
    <w:rsid w:val="00D93C3E"/>
    <w:rsid w:val="00D93F6F"/>
    <w:rsid w:val="00D93FEB"/>
    <w:rsid w:val="00D94675"/>
    <w:rsid w:val="00D94831"/>
    <w:rsid w:val="00D94B44"/>
    <w:rsid w:val="00D95036"/>
    <w:rsid w:val="00D9521D"/>
    <w:rsid w:val="00D9549B"/>
    <w:rsid w:val="00D958D1"/>
    <w:rsid w:val="00D95D2E"/>
    <w:rsid w:val="00D96058"/>
    <w:rsid w:val="00D96206"/>
    <w:rsid w:val="00D96968"/>
    <w:rsid w:val="00D96A96"/>
    <w:rsid w:val="00D96B6C"/>
    <w:rsid w:val="00D96FA5"/>
    <w:rsid w:val="00D97C31"/>
    <w:rsid w:val="00D97DEE"/>
    <w:rsid w:val="00DA032B"/>
    <w:rsid w:val="00DA08DA"/>
    <w:rsid w:val="00DA0EF7"/>
    <w:rsid w:val="00DA13D3"/>
    <w:rsid w:val="00DA1481"/>
    <w:rsid w:val="00DA1BFC"/>
    <w:rsid w:val="00DA1CF2"/>
    <w:rsid w:val="00DA1E1E"/>
    <w:rsid w:val="00DA1EE2"/>
    <w:rsid w:val="00DA1FFB"/>
    <w:rsid w:val="00DA218D"/>
    <w:rsid w:val="00DA2248"/>
    <w:rsid w:val="00DA25F2"/>
    <w:rsid w:val="00DA2C8B"/>
    <w:rsid w:val="00DA2F38"/>
    <w:rsid w:val="00DA3772"/>
    <w:rsid w:val="00DA3AD4"/>
    <w:rsid w:val="00DA454D"/>
    <w:rsid w:val="00DA467C"/>
    <w:rsid w:val="00DA48E0"/>
    <w:rsid w:val="00DA4BA3"/>
    <w:rsid w:val="00DA59FF"/>
    <w:rsid w:val="00DA5AD2"/>
    <w:rsid w:val="00DA5F4A"/>
    <w:rsid w:val="00DA605D"/>
    <w:rsid w:val="00DA61A4"/>
    <w:rsid w:val="00DA64AD"/>
    <w:rsid w:val="00DA6512"/>
    <w:rsid w:val="00DA6740"/>
    <w:rsid w:val="00DA6797"/>
    <w:rsid w:val="00DA6F7F"/>
    <w:rsid w:val="00DA7D21"/>
    <w:rsid w:val="00DB0A6C"/>
    <w:rsid w:val="00DB17D1"/>
    <w:rsid w:val="00DB1A5C"/>
    <w:rsid w:val="00DB2223"/>
    <w:rsid w:val="00DB2456"/>
    <w:rsid w:val="00DB2D07"/>
    <w:rsid w:val="00DB2D8A"/>
    <w:rsid w:val="00DB2EB2"/>
    <w:rsid w:val="00DB3279"/>
    <w:rsid w:val="00DB33DF"/>
    <w:rsid w:val="00DB36B9"/>
    <w:rsid w:val="00DB3DDA"/>
    <w:rsid w:val="00DB48FF"/>
    <w:rsid w:val="00DB4A8E"/>
    <w:rsid w:val="00DB512E"/>
    <w:rsid w:val="00DB53E3"/>
    <w:rsid w:val="00DB56E3"/>
    <w:rsid w:val="00DB6063"/>
    <w:rsid w:val="00DB62A8"/>
    <w:rsid w:val="00DB67D5"/>
    <w:rsid w:val="00DB6CD5"/>
    <w:rsid w:val="00DB7776"/>
    <w:rsid w:val="00DB7EA6"/>
    <w:rsid w:val="00DB7EB0"/>
    <w:rsid w:val="00DC083B"/>
    <w:rsid w:val="00DC0EB3"/>
    <w:rsid w:val="00DC1A89"/>
    <w:rsid w:val="00DC2379"/>
    <w:rsid w:val="00DC310F"/>
    <w:rsid w:val="00DC4EAC"/>
    <w:rsid w:val="00DC523B"/>
    <w:rsid w:val="00DC531A"/>
    <w:rsid w:val="00DC56B5"/>
    <w:rsid w:val="00DC577A"/>
    <w:rsid w:val="00DC5870"/>
    <w:rsid w:val="00DC5EF3"/>
    <w:rsid w:val="00DC63D8"/>
    <w:rsid w:val="00DC64AE"/>
    <w:rsid w:val="00DC6A26"/>
    <w:rsid w:val="00DC6F6E"/>
    <w:rsid w:val="00DC6FE6"/>
    <w:rsid w:val="00DC70E4"/>
    <w:rsid w:val="00DC7ABF"/>
    <w:rsid w:val="00DD04B8"/>
    <w:rsid w:val="00DD0B7A"/>
    <w:rsid w:val="00DD0F37"/>
    <w:rsid w:val="00DD15C5"/>
    <w:rsid w:val="00DD1D80"/>
    <w:rsid w:val="00DD1DFC"/>
    <w:rsid w:val="00DD296B"/>
    <w:rsid w:val="00DD2A23"/>
    <w:rsid w:val="00DD2A56"/>
    <w:rsid w:val="00DD2B9F"/>
    <w:rsid w:val="00DD2DC6"/>
    <w:rsid w:val="00DD2F61"/>
    <w:rsid w:val="00DD308C"/>
    <w:rsid w:val="00DD3310"/>
    <w:rsid w:val="00DD34DC"/>
    <w:rsid w:val="00DD38AE"/>
    <w:rsid w:val="00DD40C8"/>
    <w:rsid w:val="00DD421D"/>
    <w:rsid w:val="00DD45BA"/>
    <w:rsid w:val="00DD4ADE"/>
    <w:rsid w:val="00DD4C24"/>
    <w:rsid w:val="00DD4DBD"/>
    <w:rsid w:val="00DD509D"/>
    <w:rsid w:val="00DD530B"/>
    <w:rsid w:val="00DD5575"/>
    <w:rsid w:val="00DD5989"/>
    <w:rsid w:val="00DD59E8"/>
    <w:rsid w:val="00DD5F35"/>
    <w:rsid w:val="00DD602B"/>
    <w:rsid w:val="00DD6076"/>
    <w:rsid w:val="00DD69CD"/>
    <w:rsid w:val="00DD726E"/>
    <w:rsid w:val="00DD77F4"/>
    <w:rsid w:val="00DE0069"/>
    <w:rsid w:val="00DE0482"/>
    <w:rsid w:val="00DE0925"/>
    <w:rsid w:val="00DE0EED"/>
    <w:rsid w:val="00DE1019"/>
    <w:rsid w:val="00DE1502"/>
    <w:rsid w:val="00DE156F"/>
    <w:rsid w:val="00DE1DB2"/>
    <w:rsid w:val="00DE1F62"/>
    <w:rsid w:val="00DE2651"/>
    <w:rsid w:val="00DE2A57"/>
    <w:rsid w:val="00DE2DA7"/>
    <w:rsid w:val="00DE31D2"/>
    <w:rsid w:val="00DE367A"/>
    <w:rsid w:val="00DE38AA"/>
    <w:rsid w:val="00DE3CFD"/>
    <w:rsid w:val="00DE430C"/>
    <w:rsid w:val="00DE44B8"/>
    <w:rsid w:val="00DE4A22"/>
    <w:rsid w:val="00DE4A5F"/>
    <w:rsid w:val="00DE51CB"/>
    <w:rsid w:val="00DE5989"/>
    <w:rsid w:val="00DE5BB8"/>
    <w:rsid w:val="00DE607A"/>
    <w:rsid w:val="00DE61D0"/>
    <w:rsid w:val="00DE6828"/>
    <w:rsid w:val="00DE6CC6"/>
    <w:rsid w:val="00DE6D70"/>
    <w:rsid w:val="00DF0090"/>
    <w:rsid w:val="00DF071E"/>
    <w:rsid w:val="00DF08E0"/>
    <w:rsid w:val="00DF0E89"/>
    <w:rsid w:val="00DF0F58"/>
    <w:rsid w:val="00DF0FC6"/>
    <w:rsid w:val="00DF1588"/>
    <w:rsid w:val="00DF1B42"/>
    <w:rsid w:val="00DF1EC5"/>
    <w:rsid w:val="00DF1F99"/>
    <w:rsid w:val="00DF1FD4"/>
    <w:rsid w:val="00DF2ABE"/>
    <w:rsid w:val="00DF2E62"/>
    <w:rsid w:val="00DF33C1"/>
    <w:rsid w:val="00DF35E5"/>
    <w:rsid w:val="00DF3EC4"/>
    <w:rsid w:val="00DF42B8"/>
    <w:rsid w:val="00DF4807"/>
    <w:rsid w:val="00DF4F16"/>
    <w:rsid w:val="00DF52D5"/>
    <w:rsid w:val="00DF5908"/>
    <w:rsid w:val="00DF661D"/>
    <w:rsid w:val="00DF6781"/>
    <w:rsid w:val="00DF6941"/>
    <w:rsid w:val="00DF6FBB"/>
    <w:rsid w:val="00DF70A9"/>
    <w:rsid w:val="00E00D6D"/>
    <w:rsid w:val="00E00E67"/>
    <w:rsid w:val="00E0126D"/>
    <w:rsid w:val="00E01323"/>
    <w:rsid w:val="00E02174"/>
    <w:rsid w:val="00E0235B"/>
    <w:rsid w:val="00E0296D"/>
    <w:rsid w:val="00E032AF"/>
    <w:rsid w:val="00E03DC8"/>
    <w:rsid w:val="00E04097"/>
    <w:rsid w:val="00E046C3"/>
    <w:rsid w:val="00E04747"/>
    <w:rsid w:val="00E047B2"/>
    <w:rsid w:val="00E0562D"/>
    <w:rsid w:val="00E05A41"/>
    <w:rsid w:val="00E05B67"/>
    <w:rsid w:val="00E0621B"/>
    <w:rsid w:val="00E068CA"/>
    <w:rsid w:val="00E06E3F"/>
    <w:rsid w:val="00E078D3"/>
    <w:rsid w:val="00E07B2A"/>
    <w:rsid w:val="00E07D41"/>
    <w:rsid w:val="00E07E2C"/>
    <w:rsid w:val="00E10408"/>
    <w:rsid w:val="00E108AA"/>
    <w:rsid w:val="00E11331"/>
    <w:rsid w:val="00E1188D"/>
    <w:rsid w:val="00E11AE8"/>
    <w:rsid w:val="00E122F9"/>
    <w:rsid w:val="00E127D9"/>
    <w:rsid w:val="00E1327B"/>
    <w:rsid w:val="00E13325"/>
    <w:rsid w:val="00E146EA"/>
    <w:rsid w:val="00E14956"/>
    <w:rsid w:val="00E14C4C"/>
    <w:rsid w:val="00E15217"/>
    <w:rsid w:val="00E15654"/>
    <w:rsid w:val="00E159F2"/>
    <w:rsid w:val="00E15B9D"/>
    <w:rsid w:val="00E164F8"/>
    <w:rsid w:val="00E16F9B"/>
    <w:rsid w:val="00E17B04"/>
    <w:rsid w:val="00E17BF4"/>
    <w:rsid w:val="00E17C0B"/>
    <w:rsid w:val="00E17CAE"/>
    <w:rsid w:val="00E17F0A"/>
    <w:rsid w:val="00E206F8"/>
    <w:rsid w:val="00E20A7B"/>
    <w:rsid w:val="00E21798"/>
    <w:rsid w:val="00E2210D"/>
    <w:rsid w:val="00E223D2"/>
    <w:rsid w:val="00E22C33"/>
    <w:rsid w:val="00E22D2A"/>
    <w:rsid w:val="00E23B0A"/>
    <w:rsid w:val="00E2422A"/>
    <w:rsid w:val="00E24CBF"/>
    <w:rsid w:val="00E25702"/>
    <w:rsid w:val="00E25937"/>
    <w:rsid w:val="00E25C5E"/>
    <w:rsid w:val="00E26052"/>
    <w:rsid w:val="00E2609C"/>
    <w:rsid w:val="00E261C3"/>
    <w:rsid w:val="00E2652A"/>
    <w:rsid w:val="00E27148"/>
    <w:rsid w:val="00E3007C"/>
    <w:rsid w:val="00E30097"/>
    <w:rsid w:val="00E30263"/>
    <w:rsid w:val="00E30A59"/>
    <w:rsid w:val="00E318F4"/>
    <w:rsid w:val="00E319B2"/>
    <w:rsid w:val="00E32716"/>
    <w:rsid w:val="00E32AF7"/>
    <w:rsid w:val="00E3428C"/>
    <w:rsid w:val="00E347EC"/>
    <w:rsid w:val="00E34A20"/>
    <w:rsid w:val="00E34DB4"/>
    <w:rsid w:val="00E3506B"/>
    <w:rsid w:val="00E35156"/>
    <w:rsid w:val="00E35393"/>
    <w:rsid w:val="00E358A1"/>
    <w:rsid w:val="00E35B43"/>
    <w:rsid w:val="00E35DE0"/>
    <w:rsid w:val="00E35E03"/>
    <w:rsid w:val="00E3622A"/>
    <w:rsid w:val="00E3780F"/>
    <w:rsid w:val="00E37D75"/>
    <w:rsid w:val="00E37F48"/>
    <w:rsid w:val="00E40EC9"/>
    <w:rsid w:val="00E41C4E"/>
    <w:rsid w:val="00E42D47"/>
    <w:rsid w:val="00E42F3A"/>
    <w:rsid w:val="00E436F0"/>
    <w:rsid w:val="00E43D52"/>
    <w:rsid w:val="00E44060"/>
    <w:rsid w:val="00E4432A"/>
    <w:rsid w:val="00E458E8"/>
    <w:rsid w:val="00E45CAB"/>
    <w:rsid w:val="00E45CDF"/>
    <w:rsid w:val="00E46A83"/>
    <w:rsid w:val="00E47176"/>
    <w:rsid w:val="00E47B7B"/>
    <w:rsid w:val="00E47BA0"/>
    <w:rsid w:val="00E501D6"/>
    <w:rsid w:val="00E5043C"/>
    <w:rsid w:val="00E50F3B"/>
    <w:rsid w:val="00E5111B"/>
    <w:rsid w:val="00E51210"/>
    <w:rsid w:val="00E512C1"/>
    <w:rsid w:val="00E51645"/>
    <w:rsid w:val="00E5276B"/>
    <w:rsid w:val="00E52AFC"/>
    <w:rsid w:val="00E52B9F"/>
    <w:rsid w:val="00E52F0B"/>
    <w:rsid w:val="00E5319A"/>
    <w:rsid w:val="00E53628"/>
    <w:rsid w:val="00E5480C"/>
    <w:rsid w:val="00E55697"/>
    <w:rsid w:val="00E55DE1"/>
    <w:rsid w:val="00E56728"/>
    <w:rsid w:val="00E56E58"/>
    <w:rsid w:val="00E576ED"/>
    <w:rsid w:val="00E57FAB"/>
    <w:rsid w:val="00E60708"/>
    <w:rsid w:val="00E60EC7"/>
    <w:rsid w:val="00E61B30"/>
    <w:rsid w:val="00E61F1E"/>
    <w:rsid w:val="00E62D7D"/>
    <w:rsid w:val="00E6301A"/>
    <w:rsid w:val="00E63BD2"/>
    <w:rsid w:val="00E64070"/>
    <w:rsid w:val="00E644F1"/>
    <w:rsid w:val="00E64962"/>
    <w:rsid w:val="00E6559E"/>
    <w:rsid w:val="00E65757"/>
    <w:rsid w:val="00E66517"/>
    <w:rsid w:val="00E6683C"/>
    <w:rsid w:val="00E66A8C"/>
    <w:rsid w:val="00E677CD"/>
    <w:rsid w:val="00E67DE8"/>
    <w:rsid w:val="00E715A2"/>
    <w:rsid w:val="00E71702"/>
    <w:rsid w:val="00E71B37"/>
    <w:rsid w:val="00E71C56"/>
    <w:rsid w:val="00E721B2"/>
    <w:rsid w:val="00E7326C"/>
    <w:rsid w:val="00E7399C"/>
    <w:rsid w:val="00E7427C"/>
    <w:rsid w:val="00E74C50"/>
    <w:rsid w:val="00E75235"/>
    <w:rsid w:val="00E757D2"/>
    <w:rsid w:val="00E76443"/>
    <w:rsid w:val="00E76C54"/>
    <w:rsid w:val="00E76F0A"/>
    <w:rsid w:val="00E77E18"/>
    <w:rsid w:val="00E806FE"/>
    <w:rsid w:val="00E80A91"/>
    <w:rsid w:val="00E81735"/>
    <w:rsid w:val="00E824EC"/>
    <w:rsid w:val="00E82D5D"/>
    <w:rsid w:val="00E82D99"/>
    <w:rsid w:val="00E83161"/>
    <w:rsid w:val="00E83A4E"/>
    <w:rsid w:val="00E83A6B"/>
    <w:rsid w:val="00E84F69"/>
    <w:rsid w:val="00E856DB"/>
    <w:rsid w:val="00E85957"/>
    <w:rsid w:val="00E863BD"/>
    <w:rsid w:val="00E86B77"/>
    <w:rsid w:val="00E86CEF"/>
    <w:rsid w:val="00E86F22"/>
    <w:rsid w:val="00E876F4"/>
    <w:rsid w:val="00E87BEB"/>
    <w:rsid w:val="00E90E06"/>
    <w:rsid w:val="00E910D5"/>
    <w:rsid w:val="00E91190"/>
    <w:rsid w:val="00E911CB"/>
    <w:rsid w:val="00E9143E"/>
    <w:rsid w:val="00E9176B"/>
    <w:rsid w:val="00E91E34"/>
    <w:rsid w:val="00E9281E"/>
    <w:rsid w:val="00E934D5"/>
    <w:rsid w:val="00E93CF2"/>
    <w:rsid w:val="00E93FB4"/>
    <w:rsid w:val="00E94453"/>
    <w:rsid w:val="00E944E9"/>
    <w:rsid w:val="00E95191"/>
    <w:rsid w:val="00E951DC"/>
    <w:rsid w:val="00E955D7"/>
    <w:rsid w:val="00E96C34"/>
    <w:rsid w:val="00E97267"/>
    <w:rsid w:val="00E973EE"/>
    <w:rsid w:val="00E9766F"/>
    <w:rsid w:val="00E978F6"/>
    <w:rsid w:val="00E97BEB"/>
    <w:rsid w:val="00E97D18"/>
    <w:rsid w:val="00EA02C8"/>
    <w:rsid w:val="00EA0471"/>
    <w:rsid w:val="00EA08C3"/>
    <w:rsid w:val="00EA0AC5"/>
    <w:rsid w:val="00EA0CF5"/>
    <w:rsid w:val="00EA0DD6"/>
    <w:rsid w:val="00EA0FE4"/>
    <w:rsid w:val="00EA1126"/>
    <w:rsid w:val="00EA1273"/>
    <w:rsid w:val="00EA1778"/>
    <w:rsid w:val="00EA297A"/>
    <w:rsid w:val="00EA2D6D"/>
    <w:rsid w:val="00EA2E99"/>
    <w:rsid w:val="00EA3020"/>
    <w:rsid w:val="00EA306F"/>
    <w:rsid w:val="00EA3735"/>
    <w:rsid w:val="00EA3AC0"/>
    <w:rsid w:val="00EA40ED"/>
    <w:rsid w:val="00EA4472"/>
    <w:rsid w:val="00EA44D4"/>
    <w:rsid w:val="00EA500C"/>
    <w:rsid w:val="00EA52E8"/>
    <w:rsid w:val="00EA58A0"/>
    <w:rsid w:val="00EA69EF"/>
    <w:rsid w:val="00EA76E6"/>
    <w:rsid w:val="00EA7D8B"/>
    <w:rsid w:val="00EB05FC"/>
    <w:rsid w:val="00EB0936"/>
    <w:rsid w:val="00EB1506"/>
    <w:rsid w:val="00EB17B5"/>
    <w:rsid w:val="00EB20ED"/>
    <w:rsid w:val="00EB27F5"/>
    <w:rsid w:val="00EB2C63"/>
    <w:rsid w:val="00EB2DA9"/>
    <w:rsid w:val="00EB3178"/>
    <w:rsid w:val="00EB341D"/>
    <w:rsid w:val="00EB38A7"/>
    <w:rsid w:val="00EB3B02"/>
    <w:rsid w:val="00EB3EF6"/>
    <w:rsid w:val="00EB40DA"/>
    <w:rsid w:val="00EB5088"/>
    <w:rsid w:val="00EB549C"/>
    <w:rsid w:val="00EB5833"/>
    <w:rsid w:val="00EB5C31"/>
    <w:rsid w:val="00EB5DF8"/>
    <w:rsid w:val="00EB5E97"/>
    <w:rsid w:val="00EB6065"/>
    <w:rsid w:val="00EB61C3"/>
    <w:rsid w:val="00EB647A"/>
    <w:rsid w:val="00EB6A07"/>
    <w:rsid w:val="00EB6B2C"/>
    <w:rsid w:val="00EB6E4F"/>
    <w:rsid w:val="00EB7873"/>
    <w:rsid w:val="00EB7F41"/>
    <w:rsid w:val="00EC0030"/>
    <w:rsid w:val="00EC064C"/>
    <w:rsid w:val="00EC0F3F"/>
    <w:rsid w:val="00EC1BE9"/>
    <w:rsid w:val="00EC20DA"/>
    <w:rsid w:val="00EC2A22"/>
    <w:rsid w:val="00EC32E7"/>
    <w:rsid w:val="00EC363F"/>
    <w:rsid w:val="00EC3B19"/>
    <w:rsid w:val="00EC4773"/>
    <w:rsid w:val="00EC5103"/>
    <w:rsid w:val="00EC5501"/>
    <w:rsid w:val="00EC550E"/>
    <w:rsid w:val="00EC55CB"/>
    <w:rsid w:val="00EC55F8"/>
    <w:rsid w:val="00EC584E"/>
    <w:rsid w:val="00EC58CC"/>
    <w:rsid w:val="00EC5A86"/>
    <w:rsid w:val="00EC617A"/>
    <w:rsid w:val="00EC6383"/>
    <w:rsid w:val="00EC655E"/>
    <w:rsid w:val="00EC672A"/>
    <w:rsid w:val="00EC6E2A"/>
    <w:rsid w:val="00EC776C"/>
    <w:rsid w:val="00EC77F4"/>
    <w:rsid w:val="00EC7FC4"/>
    <w:rsid w:val="00ED0689"/>
    <w:rsid w:val="00ED07F5"/>
    <w:rsid w:val="00ED0962"/>
    <w:rsid w:val="00ED0B83"/>
    <w:rsid w:val="00ED1767"/>
    <w:rsid w:val="00ED1AEA"/>
    <w:rsid w:val="00ED1F6B"/>
    <w:rsid w:val="00ED25CE"/>
    <w:rsid w:val="00ED2C5B"/>
    <w:rsid w:val="00ED2C9B"/>
    <w:rsid w:val="00ED341B"/>
    <w:rsid w:val="00ED3643"/>
    <w:rsid w:val="00ED36DF"/>
    <w:rsid w:val="00ED3797"/>
    <w:rsid w:val="00ED4835"/>
    <w:rsid w:val="00ED4C64"/>
    <w:rsid w:val="00ED5210"/>
    <w:rsid w:val="00ED6384"/>
    <w:rsid w:val="00ED65BB"/>
    <w:rsid w:val="00ED6A60"/>
    <w:rsid w:val="00ED6EB8"/>
    <w:rsid w:val="00ED71A0"/>
    <w:rsid w:val="00ED72C4"/>
    <w:rsid w:val="00ED766A"/>
    <w:rsid w:val="00ED7812"/>
    <w:rsid w:val="00ED7CFD"/>
    <w:rsid w:val="00ED7E06"/>
    <w:rsid w:val="00EE0F44"/>
    <w:rsid w:val="00EE183E"/>
    <w:rsid w:val="00EE1E3D"/>
    <w:rsid w:val="00EE1F27"/>
    <w:rsid w:val="00EE21C0"/>
    <w:rsid w:val="00EE356A"/>
    <w:rsid w:val="00EE4129"/>
    <w:rsid w:val="00EE5040"/>
    <w:rsid w:val="00EE5384"/>
    <w:rsid w:val="00EE57BB"/>
    <w:rsid w:val="00EE5B8D"/>
    <w:rsid w:val="00EE5E7E"/>
    <w:rsid w:val="00EE72DD"/>
    <w:rsid w:val="00EE7560"/>
    <w:rsid w:val="00EE75A9"/>
    <w:rsid w:val="00EE7B54"/>
    <w:rsid w:val="00EE7C4A"/>
    <w:rsid w:val="00EF05E5"/>
    <w:rsid w:val="00EF0702"/>
    <w:rsid w:val="00EF0B4A"/>
    <w:rsid w:val="00EF1213"/>
    <w:rsid w:val="00EF16A9"/>
    <w:rsid w:val="00EF1A68"/>
    <w:rsid w:val="00EF214E"/>
    <w:rsid w:val="00EF2608"/>
    <w:rsid w:val="00EF27C9"/>
    <w:rsid w:val="00EF294F"/>
    <w:rsid w:val="00EF31FF"/>
    <w:rsid w:val="00EF3A4D"/>
    <w:rsid w:val="00EF3FB7"/>
    <w:rsid w:val="00EF424D"/>
    <w:rsid w:val="00EF4268"/>
    <w:rsid w:val="00EF4717"/>
    <w:rsid w:val="00EF4C79"/>
    <w:rsid w:val="00EF4DA6"/>
    <w:rsid w:val="00EF4F9F"/>
    <w:rsid w:val="00EF59F2"/>
    <w:rsid w:val="00EF6942"/>
    <w:rsid w:val="00EF73B6"/>
    <w:rsid w:val="00EF7EF7"/>
    <w:rsid w:val="00F0110A"/>
    <w:rsid w:val="00F0128C"/>
    <w:rsid w:val="00F012C7"/>
    <w:rsid w:val="00F02506"/>
    <w:rsid w:val="00F02F65"/>
    <w:rsid w:val="00F0304C"/>
    <w:rsid w:val="00F03314"/>
    <w:rsid w:val="00F03574"/>
    <w:rsid w:val="00F03C98"/>
    <w:rsid w:val="00F03E61"/>
    <w:rsid w:val="00F03E66"/>
    <w:rsid w:val="00F040ED"/>
    <w:rsid w:val="00F0526F"/>
    <w:rsid w:val="00F0549E"/>
    <w:rsid w:val="00F0584C"/>
    <w:rsid w:val="00F05C23"/>
    <w:rsid w:val="00F061C2"/>
    <w:rsid w:val="00F065CF"/>
    <w:rsid w:val="00F06710"/>
    <w:rsid w:val="00F06C85"/>
    <w:rsid w:val="00F073D9"/>
    <w:rsid w:val="00F10A16"/>
    <w:rsid w:val="00F11775"/>
    <w:rsid w:val="00F1202D"/>
    <w:rsid w:val="00F120ED"/>
    <w:rsid w:val="00F12425"/>
    <w:rsid w:val="00F129A5"/>
    <w:rsid w:val="00F12ED2"/>
    <w:rsid w:val="00F12F3E"/>
    <w:rsid w:val="00F137F2"/>
    <w:rsid w:val="00F13B3D"/>
    <w:rsid w:val="00F13FC5"/>
    <w:rsid w:val="00F14442"/>
    <w:rsid w:val="00F153A7"/>
    <w:rsid w:val="00F156E6"/>
    <w:rsid w:val="00F15C1E"/>
    <w:rsid w:val="00F15FE5"/>
    <w:rsid w:val="00F16013"/>
    <w:rsid w:val="00F164DD"/>
    <w:rsid w:val="00F1729B"/>
    <w:rsid w:val="00F17B99"/>
    <w:rsid w:val="00F17C31"/>
    <w:rsid w:val="00F17F09"/>
    <w:rsid w:val="00F17FBE"/>
    <w:rsid w:val="00F20386"/>
    <w:rsid w:val="00F204ED"/>
    <w:rsid w:val="00F20555"/>
    <w:rsid w:val="00F20C30"/>
    <w:rsid w:val="00F21D46"/>
    <w:rsid w:val="00F22170"/>
    <w:rsid w:val="00F22DEF"/>
    <w:rsid w:val="00F2315A"/>
    <w:rsid w:val="00F2372E"/>
    <w:rsid w:val="00F24F2B"/>
    <w:rsid w:val="00F25792"/>
    <w:rsid w:val="00F25812"/>
    <w:rsid w:val="00F25B29"/>
    <w:rsid w:val="00F2608F"/>
    <w:rsid w:val="00F26CB0"/>
    <w:rsid w:val="00F26D06"/>
    <w:rsid w:val="00F274DD"/>
    <w:rsid w:val="00F27750"/>
    <w:rsid w:val="00F27861"/>
    <w:rsid w:val="00F300FE"/>
    <w:rsid w:val="00F30B80"/>
    <w:rsid w:val="00F30D85"/>
    <w:rsid w:val="00F314A7"/>
    <w:rsid w:val="00F31B5F"/>
    <w:rsid w:val="00F32A4D"/>
    <w:rsid w:val="00F32C9A"/>
    <w:rsid w:val="00F3375B"/>
    <w:rsid w:val="00F33B3A"/>
    <w:rsid w:val="00F33E9F"/>
    <w:rsid w:val="00F33F5B"/>
    <w:rsid w:val="00F34157"/>
    <w:rsid w:val="00F344FA"/>
    <w:rsid w:val="00F34A86"/>
    <w:rsid w:val="00F34E97"/>
    <w:rsid w:val="00F35538"/>
    <w:rsid w:val="00F37032"/>
    <w:rsid w:val="00F3725B"/>
    <w:rsid w:val="00F37B65"/>
    <w:rsid w:val="00F40186"/>
    <w:rsid w:val="00F4021E"/>
    <w:rsid w:val="00F4024F"/>
    <w:rsid w:val="00F406BE"/>
    <w:rsid w:val="00F40876"/>
    <w:rsid w:val="00F41A52"/>
    <w:rsid w:val="00F41AE5"/>
    <w:rsid w:val="00F42A5A"/>
    <w:rsid w:val="00F43341"/>
    <w:rsid w:val="00F44498"/>
    <w:rsid w:val="00F44587"/>
    <w:rsid w:val="00F447EC"/>
    <w:rsid w:val="00F44834"/>
    <w:rsid w:val="00F455EB"/>
    <w:rsid w:val="00F45969"/>
    <w:rsid w:val="00F460D3"/>
    <w:rsid w:val="00F4616E"/>
    <w:rsid w:val="00F4630B"/>
    <w:rsid w:val="00F46824"/>
    <w:rsid w:val="00F46A72"/>
    <w:rsid w:val="00F46C7E"/>
    <w:rsid w:val="00F46E1B"/>
    <w:rsid w:val="00F47026"/>
    <w:rsid w:val="00F4746C"/>
    <w:rsid w:val="00F47583"/>
    <w:rsid w:val="00F477C2"/>
    <w:rsid w:val="00F47CF2"/>
    <w:rsid w:val="00F503C2"/>
    <w:rsid w:val="00F508FB"/>
    <w:rsid w:val="00F50D27"/>
    <w:rsid w:val="00F50D60"/>
    <w:rsid w:val="00F51091"/>
    <w:rsid w:val="00F5180C"/>
    <w:rsid w:val="00F51BAA"/>
    <w:rsid w:val="00F52753"/>
    <w:rsid w:val="00F529FA"/>
    <w:rsid w:val="00F52A74"/>
    <w:rsid w:val="00F53254"/>
    <w:rsid w:val="00F53509"/>
    <w:rsid w:val="00F5354C"/>
    <w:rsid w:val="00F5375B"/>
    <w:rsid w:val="00F53B33"/>
    <w:rsid w:val="00F5483E"/>
    <w:rsid w:val="00F54A6F"/>
    <w:rsid w:val="00F560B6"/>
    <w:rsid w:val="00F562F0"/>
    <w:rsid w:val="00F574D8"/>
    <w:rsid w:val="00F6058B"/>
    <w:rsid w:val="00F61006"/>
    <w:rsid w:val="00F610A2"/>
    <w:rsid w:val="00F612F6"/>
    <w:rsid w:val="00F61432"/>
    <w:rsid w:val="00F61642"/>
    <w:rsid w:val="00F61983"/>
    <w:rsid w:val="00F61E6B"/>
    <w:rsid w:val="00F61F03"/>
    <w:rsid w:val="00F62C70"/>
    <w:rsid w:val="00F635C2"/>
    <w:rsid w:val="00F63AEF"/>
    <w:rsid w:val="00F63E8B"/>
    <w:rsid w:val="00F6431D"/>
    <w:rsid w:val="00F644FD"/>
    <w:rsid w:val="00F6540F"/>
    <w:rsid w:val="00F65CA2"/>
    <w:rsid w:val="00F65ED8"/>
    <w:rsid w:val="00F66194"/>
    <w:rsid w:val="00F661C1"/>
    <w:rsid w:val="00F66324"/>
    <w:rsid w:val="00F6673A"/>
    <w:rsid w:val="00F66D1A"/>
    <w:rsid w:val="00F70073"/>
    <w:rsid w:val="00F70BBC"/>
    <w:rsid w:val="00F70D18"/>
    <w:rsid w:val="00F714D9"/>
    <w:rsid w:val="00F71616"/>
    <w:rsid w:val="00F717EB"/>
    <w:rsid w:val="00F71ACA"/>
    <w:rsid w:val="00F71C8B"/>
    <w:rsid w:val="00F71F72"/>
    <w:rsid w:val="00F724BF"/>
    <w:rsid w:val="00F72505"/>
    <w:rsid w:val="00F725E8"/>
    <w:rsid w:val="00F72A30"/>
    <w:rsid w:val="00F72BE1"/>
    <w:rsid w:val="00F73453"/>
    <w:rsid w:val="00F734CD"/>
    <w:rsid w:val="00F73599"/>
    <w:rsid w:val="00F7360C"/>
    <w:rsid w:val="00F73979"/>
    <w:rsid w:val="00F73C88"/>
    <w:rsid w:val="00F73CF6"/>
    <w:rsid w:val="00F74063"/>
    <w:rsid w:val="00F7457B"/>
    <w:rsid w:val="00F7476E"/>
    <w:rsid w:val="00F75202"/>
    <w:rsid w:val="00F753BB"/>
    <w:rsid w:val="00F75529"/>
    <w:rsid w:val="00F769C4"/>
    <w:rsid w:val="00F76CF8"/>
    <w:rsid w:val="00F76EC5"/>
    <w:rsid w:val="00F76FE2"/>
    <w:rsid w:val="00F77F8C"/>
    <w:rsid w:val="00F81B22"/>
    <w:rsid w:val="00F81C22"/>
    <w:rsid w:val="00F82163"/>
    <w:rsid w:val="00F82311"/>
    <w:rsid w:val="00F82EB7"/>
    <w:rsid w:val="00F83151"/>
    <w:rsid w:val="00F835EA"/>
    <w:rsid w:val="00F84305"/>
    <w:rsid w:val="00F847D3"/>
    <w:rsid w:val="00F85121"/>
    <w:rsid w:val="00F851B1"/>
    <w:rsid w:val="00F853F1"/>
    <w:rsid w:val="00F85688"/>
    <w:rsid w:val="00F85A40"/>
    <w:rsid w:val="00F8646C"/>
    <w:rsid w:val="00F86764"/>
    <w:rsid w:val="00F8695A"/>
    <w:rsid w:val="00F86B7F"/>
    <w:rsid w:val="00F86D5C"/>
    <w:rsid w:val="00F90491"/>
    <w:rsid w:val="00F9069C"/>
    <w:rsid w:val="00F913E0"/>
    <w:rsid w:val="00F926B6"/>
    <w:rsid w:val="00F92715"/>
    <w:rsid w:val="00F92791"/>
    <w:rsid w:val="00F92B09"/>
    <w:rsid w:val="00F9310C"/>
    <w:rsid w:val="00F93397"/>
    <w:rsid w:val="00F93F9C"/>
    <w:rsid w:val="00F945DD"/>
    <w:rsid w:val="00F9496F"/>
    <w:rsid w:val="00F9521F"/>
    <w:rsid w:val="00F95952"/>
    <w:rsid w:val="00F95F02"/>
    <w:rsid w:val="00F96353"/>
    <w:rsid w:val="00F96677"/>
    <w:rsid w:val="00F96A78"/>
    <w:rsid w:val="00F9760F"/>
    <w:rsid w:val="00F976A9"/>
    <w:rsid w:val="00F978B9"/>
    <w:rsid w:val="00F97B24"/>
    <w:rsid w:val="00F97C81"/>
    <w:rsid w:val="00F97E4F"/>
    <w:rsid w:val="00FA02C2"/>
    <w:rsid w:val="00FA060D"/>
    <w:rsid w:val="00FA0967"/>
    <w:rsid w:val="00FA1198"/>
    <w:rsid w:val="00FA175D"/>
    <w:rsid w:val="00FA1D84"/>
    <w:rsid w:val="00FA2427"/>
    <w:rsid w:val="00FA31D9"/>
    <w:rsid w:val="00FA33EF"/>
    <w:rsid w:val="00FA447D"/>
    <w:rsid w:val="00FA50D7"/>
    <w:rsid w:val="00FA5304"/>
    <w:rsid w:val="00FA5535"/>
    <w:rsid w:val="00FA5781"/>
    <w:rsid w:val="00FA5BA6"/>
    <w:rsid w:val="00FA6D24"/>
    <w:rsid w:val="00FA71A0"/>
    <w:rsid w:val="00FA786C"/>
    <w:rsid w:val="00FA7A6D"/>
    <w:rsid w:val="00FB0A1B"/>
    <w:rsid w:val="00FB178B"/>
    <w:rsid w:val="00FB24FA"/>
    <w:rsid w:val="00FB4180"/>
    <w:rsid w:val="00FB4487"/>
    <w:rsid w:val="00FB469F"/>
    <w:rsid w:val="00FB4A1A"/>
    <w:rsid w:val="00FB4CF0"/>
    <w:rsid w:val="00FB4E39"/>
    <w:rsid w:val="00FB5DD0"/>
    <w:rsid w:val="00FB61EA"/>
    <w:rsid w:val="00FB65F2"/>
    <w:rsid w:val="00FB67F7"/>
    <w:rsid w:val="00FB6978"/>
    <w:rsid w:val="00FB6B32"/>
    <w:rsid w:val="00FB6E2A"/>
    <w:rsid w:val="00FB7247"/>
    <w:rsid w:val="00FB7264"/>
    <w:rsid w:val="00FB7398"/>
    <w:rsid w:val="00FB7A04"/>
    <w:rsid w:val="00FB7BAF"/>
    <w:rsid w:val="00FB7FBB"/>
    <w:rsid w:val="00FC0A6B"/>
    <w:rsid w:val="00FC1DD0"/>
    <w:rsid w:val="00FC1F10"/>
    <w:rsid w:val="00FC2135"/>
    <w:rsid w:val="00FC2469"/>
    <w:rsid w:val="00FC3326"/>
    <w:rsid w:val="00FC33DD"/>
    <w:rsid w:val="00FC3BB8"/>
    <w:rsid w:val="00FC4B1E"/>
    <w:rsid w:val="00FC4BD5"/>
    <w:rsid w:val="00FC4F21"/>
    <w:rsid w:val="00FC54A9"/>
    <w:rsid w:val="00FC5A3B"/>
    <w:rsid w:val="00FC5ECC"/>
    <w:rsid w:val="00FC69F7"/>
    <w:rsid w:val="00FC6FBB"/>
    <w:rsid w:val="00FC715C"/>
    <w:rsid w:val="00FD0153"/>
    <w:rsid w:val="00FD036E"/>
    <w:rsid w:val="00FD03DC"/>
    <w:rsid w:val="00FD043F"/>
    <w:rsid w:val="00FD1076"/>
    <w:rsid w:val="00FD1497"/>
    <w:rsid w:val="00FD15D1"/>
    <w:rsid w:val="00FD25E8"/>
    <w:rsid w:val="00FD2799"/>
    <w:rsid w:val="00FD2EC8"/>
    <w:rsid w:val="00FD341B"/>
    <w:rsid w:val="00FD3952"/>
    <w:rsid w:val="00FD3956"/>
    <w:rsid w:val="00FD45CD"/>
    <w:rsid w:val="00FD462C"/>
    <w:rsid w:val="00FD480E"/>
    <w:rsid w:val="00FD496B"/>
    <w:rsid w:val="00FD4F92"/>
    <w:rsid w:val="00FD5533"/>
    <w:rsid w:val="00FD556B"/>
    <w:rsid w:val="00FD5D77"/>
    <w:rsid w:val="00FD64B5"/>
    <w:rsid w:val="00FD6C07"/>
    <w:rsid w:val="00FD6F3C"/>
    <w:rsid w:val="00FD7C46"/>
    <w:rsid w:val="00FE09E9"/>
    <w:rsid w:val="00FE12CE"/>
    <w:rsid w:val="00FE1597"/>
    <w:rsid w:val="00FE1CA0"/>
    <w:rsid w:val="00FE2024"/>
    <w:rsid w:val="00FE23D2"/>
    <w:rsid w:val="00FE2501"/>
    <w:rsid w:val="00FE2DA2"/>
    <w:rsid w:val="00FE3856"/>
    <w:rsid w:val="00FE39A9"/>
    <w:rsid w:val="00FE3B91"/>
    <w:rsid w:val="00FE3D82"/>
    <w:rsid w:val="00FE4027"/>
    <w:rsid w:val="00FE474E"/>
    <w:rsid w:val="00FE4DB3"/>
    <w:rsid w:val="00FE5521"/>
    <w:rsid w:val="00FE58D1"/>
    <w:rsid w:val="00FE6086"/>
    <w:rsid w:val="00FE6E96"/>
    <w:rsid w:val="00FE7C96"/>
    <w:rsid w:val="00FF001B"/>
    <w:rsid w:val="00FF02EF"/>
    <w:rsid w:val="00FF0923"/>
    <w:rsid w:val="00FF0BB1"/>
    <w:rsid w:val="00FF292A"/>
    <w:rsid w:val="00FF3E97"/>
    <w:rsid w:val="00FF5A0A"/>
    <w:rsid w:val="00FF5D7B"/>
    <w:rsid w:val="00FF602E"/>
    <w:rsid w:val="00FF72B6"/>
    <w:rsid w:val="00FF79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D8E297"/>
  <w15:chartTrackingRefBased/>
  <w15:docId w15:val="{4F95C694-D922-4E5A-B028-9EA8640DF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077"/>
  </w:style>
  <w:style w:type="paragraph" w:styleId="Heading1">
    <w:name w:val="heading 1"/>
    <w:basedOn w:val="Normal"/>
    <w:next w:val="Normal"/>
    <w:link w:val="Heading1Char"/>
    <w:uiPriority w:val="9"/>
    <w:qFormat/>
    <w:rsid w:val="00490077"/>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490077"/>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49007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490077"/>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49007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49007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49007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49007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49007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532A"/>
    <w:pPr>
      <w:ind w:left="720"/>
      <w:contextualSpacing/>
    </w:pPr>
  </w:style>
  <w:style w:type="character" w:styleId="Hyperlink">
    <w:name w:val="Hyperlink"/>
    <w:basedOn w:val="DefaultParagraphFont"/>
    <w:uiPriority w:val="99"/>
    <w:unhideWhenUsed/>
    <w:rsid w:val="007A6DD1"/>
    <w:rPr>
      <w:color w:val="0000FF"/>
      <w:u w:val="single"/>
    </w:rPr>
  </w:style>
  <w:style w:type="character" w:styleId="Emphasis">
    <w:name w:val="Emphasis"/>
    <w:basedOn w:val="DefaultParagraphFont"/>
    <w:uiPriority w:val="20"/>
    <w:qFormat/>
    <w:rsid w:val="00490077"/>
    <w:rPr>
      <w:i/>
      <w:iCs/>
    </w:rPr>
  </w:style>
  <w:style w:type="paragraph" w:styleId="NormalWeb">
    <w:name w:val="Normal (Web)"/>
    <w:basedOn w:val="Normal"/>
    <w:uiPriority w:val="99"/>
    <w:semiHidden/>
    <w:unhideWhenUsed/>
    <w:rsid w:val="00703AD6"/>
    <w:pPr>
      <w:spacing w:before="100" w:beforeAutospacing="1" w:after="100" w:afterAutospacing="1" w:line="240" w:lineRule="auto"/>
    </w:pPr>
    <w:rPr>
      <w:rFonts w:ascii="Times New Roman" w:eastAsia="Times New Roman" w:hAnsi="Times New Roman" w:cs="Times New Roman"/>
      <w:sz w:val="24"/>
      <w:szCs w:val="24"/>
      <w:lang w:val="fr-FR" w:eastAsia="fr-FR"/>
    </w:rPr>
  </w:style>
  <w:style w:type="character" w:styleId="UnresolvedMention">
    <w:name w:val="Unresolved Mention"/>
    <w:basedOn w:val="DefaultParagraphFont"/>
    <w:uiPriority w:val="99"/>
    <w:semiHidden/>
    <w:unhideWhenUsed/>
    <w:rsid w:val="0022099F"/>
    <w:rPr>
      <w:color w:val="605E5C"/>
      <w:shd w:val="clear" w:color="auto" w:fill="E1DFDD"/>
    </w:rPr>
  </w:style>
  <w:style w:type="character" w:styleId="FollowedHyperlink">
    <w:name w:val="FollowedHyperlink"/>
    <w:basedOn w:val="DefaultParagraphFont"/>
    <w:uiPriority w:val="99"/>
    <w:semiHidden/>
    <w:unhideWhenUsed/>
    <w:rsid w:val="00F51091"/>
    <w:rPr>
      <w:color w:val="954F72" w:themeColor="followedHyperlink"/>
      <w:u w:val="single"/>
    </w:rPr>
  </w:style>
  <w:style w:type="character" w:customStyle="1" w:styleId="Heading1Char">
    <w:name w:val="Heading 1 Char"/>
    <w:basedOn w:val="DefaultParagraphFont"/>
    <w:link w:val="Heading1"/>
    <w:uiPriority w:val="9"/>
    <w:rsid w:val="00490077"/>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490077"/>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49007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49007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49007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49007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49007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49007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49007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490077"/>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490077"/>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490077"/>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49007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49007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490077"/>
    <w:rPr>
      <w:b/>
      <w:bCs/>
    </w:rPr>
  </w:style>
  <w:style w:type="paragraph" w:styleId="NoSpacing">
    <w:name w:val="No Spacing"/>
    <w:uiPriority w:val="1"/>
    <w:qFormat/>
    <w:rsid w:val="00490077"/>
    <w:pPr>
      <w:spacing w:after="0" w:line="240" w:lineRule="auto"/>
    </w:pPr>
  </w:style>
  <w:style w:type="paragraph" w:styleId="Quote">
    <w:name w:val="Quote"/>
    <w:basedOn w:val="Normal"/>
    <w:next w:val="Normal"/>
    <w:link w:val="QuoteChar"/>
    <w:uiPriority w:val="29"/>
    <w:qFormat/>
    <w:rsid w:val="0049007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490077"/>
    <w:rPr>
      <w:i/>
      <w:iCs/>
    </w:rPr>
  </w:style>
  <w:style w:type="paragraph" w:styleId="IntenseQuote">
    <w:name w:val="Intense Quote"/>
    <w:basedOn w:val="Normal"/>
    <w:next w:val="Normal"/>
    <w:link w:val="IntenseQuoteChar"/>
    <w:uiPriority w:val="30"/>
    <w:qFormat/>
    <w:rsid w:val="00490077"/>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90077"/>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90077"/>
    <w:rPr>
      <w:i/>
      <w:iCs/>
      <w:color w:val="595959" w:themeColor="text1" w:themeTint="A6"/>
    </w:rPr>
  </w:style>
  <w:style w:type="character" w:styleId="IntenseEmphasis">
    <w:name w:val="Intense Emphasis"/>
    <w:basedOn w:val="DefaultParagraphFont"/>
    <w:uiPriority w:val="21"/>
    <w:qFormat/>
    <w:rsid w:val="00490077"/>
    <w:rPr>
      <w:b/>
      <w:bCs/>
      <w:i/>
      <w:iCs/>
    </w:rPr>
  </w:style>
  <w:style w:type="character" w:styleId="SubtleReference">
    <w:name w:val="Subtle Reference"/>
    <w:basedOn w:val="DefaultParagraphFont"/>
    <w:uiPriority w:val="31"/>
    <w:qFormat/>
    <w:rsid w:val="00490077"/>
    <w:rPr>
      <w:smallCaps/>
      <w:color w:val="404040" w:themeColor="text1" w:themeTint="BF"/>
    </w:rPr>
  </w:style>
  <w:style w:type="character" w:styleId="IntenseReference">
    <w:name w:val="Intense Reference"/>
    <w:basedOn w:val="DefaultParagraphFont"/>
    <w:uiPriority w:val="32"/>
    <w:qFormat/>
    <w:rsid w:val="00490077"/>
    <w:rPr>
      <w:b/>
      <w:bCs/>
      <w:smallCaps/>
      <w:u w:val="single"/>
    </w:rPr>
  </w:style>
  <w:style w:type="character" w:styleId="BookTitle">
    <w:name w:val="Book Title"/>
    <w:basedOn w:val="DefaultParagraphFont"/>
    <w:uiPriority w:val="33"/>
    <w:qFormat/>
    <w:rsid w:val="00490077"/>
    <w:rPr>
      <w:b/>
      <w:bCs/>
      <w:smallCaps/>
    </w:rPr>
  </w:style>
  <w:style w:type="paragraph" w:styleId="TOCHeading">
    <w:name w:val="TOC Heading"/>
    <w:basedOn w:val="Heading1"/>
    <w:next w:val="Normal"/>
    <w:uiPriority w:val="39"/>
    <w:unhideWhenUsed/>
    <w:qFormat/>
    <w:rsid w:val="00490077"/>
    <w:pPr>
      <w:outlineLvl w:val="9"/>
    </w:pPr>
  </w:style>
  <w:style w:type="character" w:customStyle="1" w:styleId="hi-bold">
    <w:name w:val="hi-bold"/>
    <w:basedOn w:val="DefaultParagraphFont"/>
    <w:rsid w:val="006E196D"/>
  </w:style>
  <w:style w:type="character" w:customStyle="1" w:styleId="highlight">
    <w:name w:val="highlight"/>
    <w:basedOn w:val="DefaultParagraphFont"/>
    <w:rsid w:val="0023284D"/>
  </w:style>
  <w:style w:type="table" w:styleId="TableGrid">
    <w:name w:val="Table Grid"/>
    <w:basedOn w:val="TableNormal"/>
    <w:uiPriority w:val="39"/>
    <w:rsid w:val="00C702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55253"/>
    <w:pPr>
      <w:spacing w:after="100"/>
    </w:pPr>
    <w:rPr>
      <w:color w:val="2F5496" w:themeColor="accent1" w:themeShade="BF"/>
      <w:sz w:val="24"/>
    </w:rPr>
  </w:style>
  <w:style w:type="paragraph" w:styleId="TOC2">
    <w:name w:val="toc 2"/>
    <w:basedOn w:val="Normal"/>
    <w:next w:val="Normal"/>
    <w:autoRedefine/>
    <w:uiPriority w:val="39"/>
    <w:unhideWhenUsed/>
    <w:rsid w:val="00855253"/>
    <w:pPr>
      <w:spacing w:after="100"/>
      <w:ind w:left="210"/>
    </w:pPr>
    <w:rPr>
      <w:b/>
      <w:color w:val="2F5496" w:themeColor="accent1" w:themeShade="BF"/>
    </w:rPr>
  </w:style>
  <w:style w:type="paragraph" w:styleId="TOC3">
    <w:name w:val="toc 3"/>
    <w:basedOn w:val="Normal"/>
    <w:next w:val="Normal"/>
    <w:autoRedefine/>
    <w:uiPriority w:val="39"/>
    <w:unhideWhenUsed/>
    <w:rsid w:val="008156BD"/>
    <w:pPr>
      <w:spacing w:after="100"/>
      <w:ind w:left="420"/>
    </w:pPr>
  </w:style>
  <w:style w:type="table" w:styleId="TableGridLight">
    <w:name w:val="Grid Table Light"/>
    <w:basedOn w:val="TableNormal"/>
    <w:uiPriority w:val="40"/>
    <w:rsid w:val="00184E7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Default">
    <w:name w:val="Default"/>
    <w:rsid w:val="00E17CAE"/>
    <w:pPr>
      <w:autoSpaceDE w:val="0"/>
      <w:autoSpaceDN w:val="0"/>
      <w:adjustRightInd w:val="0"/>
      <w:spacing w:after="0" w:line="240" w:lineRule="auto"/>
    </w:pPr>
    <w:rPr>
      <w:rFonts w:ascii="Locator Light" w:hAnsi="Locator Light" w:cs="Locator Light"/>
      <w:color w:val="000000"/>
      <w:sz w:val="24"/>
      <w:szCs w:val="24"/>
    </w:rPr>
  </w:style>
  <w:style w:type="paragraph" w:customStyle="1" w:styleId="Pa3">
    <w:name w:val="Pa3"/>
    <w:basedOn w:val="Default"/>
    <w:next w:val="Default"/>
    <w:uiPriority w:val="99"/>
    <w:rsid w:val="00E17CAE"/>
    <w:pPr>
      <w:spacing w:line="221" w:lineRule="atLeast"/>
    </w:pPr>
    <w:rPr>
      <w:rFonts w:cstheme="minorBidi"/>
      <w:color w:val="auto"/>
    </w:rPr>
  </w:style>
  <w:style w:type="character" w:customStyle="1" w:styleId="anchor-text">
    <w:name w:val="anchor-text"/>
    <w:basedOn w:val="DefaultParagraphFont"/>
    <w:rsid w:val="007F2FC2"/>
  </w:style>
  <w:style w:type="paragraph" w:styleId="Header">
    <w:name w:val="header"/>
    <w:basedOn w:val="Normal"/>
    <w:link w:val="HeaderChar"/>
    <w:uiPriority w:val="99"/>
    <w:unhideWhenUsed/>
    <w:rsid w:val="006536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3602"/>
  </w:style>
  <w:style w:type="paragraph" w:styleId="Footer">
    <w:name w:val="footer"/>
    <w:basedOn w:val="Normal"/>
    <w:link w:val="FooterChar"/>
    <w:uiPriority w:val="99"/>
    <w:unhideWhenUsed/>
    <w:rsid w:val="006536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602"/>
  </w:style>
  <w:style w:type="character" w:styleId="CommentReference">
    <w:name w:val="annotation reference"/>
    <w:basedOn w:val="DefaultParagraphFont"/>
    <w:uiPriority w:val="99"/>
    <w:semiHidden/>
    <w:unhideWhenUsed/>
    <w:rsid w:val="00DE367A"/>
    <w:rPr>
      <w:sz w:val="16"/>
      <w:szCs w:val="16"/>
    </w:rPr>
  </w:style>
  <w:style w:type="paragraph" w:styleId="CommentText">
    <w:name w:val="annotation text"/>
    <w:basedOn w:val="Normal"/>
    <w:link w:val="CommentTextChar"/>
    <w:uiPriority w:val="99"/>
    <w:unhideWhenUsed/>
    <w:rsid w:val="00DE367A"/>
    <w:pPr>
      <w:spacing w:line="240" w:lineRule="auto"/>
    </w:pPr>
    <w:rPr>
      <w:sz w:val="20"/>
      <w:szCs w:val="20"/>
    </w:rPr>
  </w:style>
  <w:style w:type="character" w:customStyle="1" w:styleId="CommentTextChar">
    <w:name w:val="Comment Text Char"/>
    <w:basedOn w:val="DefaultParagraphFont"/>
    <w:link w:val="CommentText"/>
    <w:uiPriority w:val="99"/>
    <w:rsid w:val="00DE367A"/>
    <w:rPr>
      <w:sz w:val="20"/>
      <w:szCs w:val="20"/>
    </w:rPr>
  </w:style>
  <w:style w:type="paragraph" w:styleId="CommentSubject">
    <w:name w:val="annotation subject"/>
    <w:basedOn w:val="CommentText"/>
    <w:next w:val="CommentText"/>
    <w:link w:val="CommentSubjectChar"/>
    <w:uiPriority w:val="99"/>
    <w:semiHidden/>
    <w:unhideWhenUsed/>
    <w:rsid w:val="00DE367A"/>
    <w:rPr>
      <w:b/>
      <w:bCs/>
    </w:rPr>
  </w:style>
  <w:style w:type="character" w:customStyle="1" w:styleId="CommentSubjectChar">
    <w:name w:val="Comment Subject Char"/>
    <w:basedOn w:val="CommentTextChar"/>
    <w:link w:val="CommentSubject"/>
    <w:uiPriority w:val="99"/>
    <w:semiHidden/>
    <w:rsid w:val="00DE367A"/>
    <w:rPr>
      <w:b/>
      <w:bCs/>
      <w:sz w:val="20"/>
      <w:szCs w:val="20"/>
    </w:rPr>
  </w:style>
  <w:style w:type="paragraph" w:customStyle="1" w:styleId="Style1">
    <w:name w:val="Style1"/>
    <w:basedOn w:val="Heading1"/>
    <w:link w:val="Style1Char"/>
    <w:qFormat/>
    <w:rsid w:val="00C048F5"/>
  </w:style>
  <w:style w:type="character" w:customStyle="1" w:styleId="Style1Char">
    <w:name w:val="Style1 Char"/>
    <w:basedOn w:val="Heading1Char"/>
    <w:link w:val="Style1"/>
    <w:rsid w:val="00C048F5"/>
    <w:rPr>
      <w:rFonts w:asciiTheme="majorHAnsi" w:eastAsiaTheme="majorEastAsia" w:hAnsiTheme="majorHAnsi" w:cstheme="majorBidi"/>
      <w:color w:val="2F5496" w:themeColor="accent1" w:themeShade="BF"/>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676977">
      <w:bodyDiv w:val="1"/>
      <w:marLeft w:val="0"/>
      <w:marRight w:val="0"/>
      <w:marTop w:val="0"/>
      <w:marBottom w:val="0"/>
      <w:divBdr>
        <w:top w:val="none" w:sz="0" w:space="0" w:color="auto"/>
        <w:left w:val="none" w:sz="0" w:space="0" w:color="auto"/>
        <w:bottom w:val="none" w:sz="0" w:space="0" w:color="auto"/>
        <w:right w:val="none" w:sz="0" w:space="0" w:color="auto"/>
      </w:divBdr>
    </w:div>
    <w:div w:id="203904820">
      <w:bodyDiv w:val="1"/>
      <w:marLeft w:val="0"/>
      <w:marRight w:val="0"/>
      <w:marTop w:val="0"/>
      <w:marBottom w:val="0"/>
      <w:divBdr>
        <w:top w:val="none" w:sz="0" w:space="0" w:color="auto"/>
        <w:left w:val="none" w:sz="0" w:space="0" w:color="auto"/>
        <w:bottom w:val="none" w:sz="0" w:space="0" w:color="auto"/>
        <w:right w:val="none" w:sz="0" w:space="0" w:color="auto"/>
      </w:divBdr>
    </w:div>
    <w:div w:id="504903028">
      <w:bodyDiv w:val="1"/>
      <w:marLeft w:val="0"/>
      <w:marRight w:val="0"/>
      <w:marTop w:val="0"/>
      <w:marBottom w:val="0"/>
      <w:divBdr>
        <w:top w:val="none" w:sz="0" w:space="0" w:color="auto"/>
        <w:left w:val="none" w:sz="0" w:space="0" w:color="auto"/>
        <w:bottom w:val="none" w:sz="0" w:space="0" w:color="auto"/>
        <w:right w:val="none" w:sz="0" w:space="0" w:color="auto"/>
      </w:divBdr>
    </w:div>
    <w:div w:id="710767525">
      <w:bodyDiv w:val="1"/>
      <w:marLeft w:val="0"/>
      <w:marRight w:val="0"/>
      <w:marTop w:val="0"/>
      <w:marBottom w:val="0"/>
      <w:divBdr>
        <w:top w:val="none" w:sz="0" w:space="0" w:color="auto"/>
        <w:left w:val="none" w:sz="0" w:space="0" w:color="auto"/>
        <w:bottom w:val="none" w:sz="0" w:space="0" w:color="auto"/>
        <w:right w:val="none" w:sz="0" w:space="0" w:color="auto"/>
      </w:divBdr>
    </w:div>
    <w:div w:id="1115904334">
      <w:bodyDiv w:val="1"/>
      <w:marLeft w:val="0"/>
      <w:marRight w:val="0"/>
      <w:marTop w:val="0"/>
      <w:marBottom w:val="0"/>
      <w:divBdr>
        <w:top w:val="none" w:sz="0" w:space="0" w:color="auto"/>
        <w:left w:val="none" w:sz="0" w:space="0" w:color="auto"/>
        <w:bottom w:val="none" w:sz="0" w:space="0" w:color="auto"/>
        <w:right w:val="none" w:sz="0" w:space="0" w:color="auto"/>
      </w:divBdr>
    </w:div>
    <w:div w:id="1385064508">
      <w:bodyDiv w:val="1"/>
      <w:marLeft w:val="0"/>
      <w:marRight w:val="0"/>
      <w:marTop w:val="0"/>
      <w:marBottom w:val="0"/>
      <w:divBdr>
        <w:top w:val="none" w:sz="0" w:space="0" w:color="auto"/>
        <w:left w:val="none" w:sz="0" w:space="0" w:color="auto"/>
        <w:bottom w:val="none" w:sz="0" w:space="0" w:color="auto"/>
        <w:right w:val="none" w:sz="0" w:space="0" w:color="auto"/>
      </w:divBdr>
    </w:div>
    <w:div w:id="1432622685">
      <w:bodyDiv w:val="1"/>
      <w:marLeft w:val="0"/>
      <w:marRight w:val="0"/>
      <w:marTop w:val="0"/>
      <w:marBottom w:val="0"/>
      <w:divBdr>
        <w:top w:val="none" w:sz="0" w:space="0" w:color="auto"/>
        <w:left w:val="none" w:sz="0" w:space="0" w:color="auto"/>
        <w:bottom w:val="none" w:sz="0" w:space="0" w:color="auto"/>
        <w:right w:val="none" w:sz="0" w:space="0" w:color="auto"/>
      </w:divBdr>
    </w:div>
    <w:div w:id="1586761025">
      <w:bodyDiv w:val="1"/>
      <w:marLeft w:val="0"/>
      <w:marRight w:val="0"/>
      <w:marTop w:val="0"/>
      <w:marBottom w:val="0"/>
      <w:divBdr>
        <w:top w:val="none" w:sz="0" w:space="0" w:color="auto"/>
        <w:left w:val="none" w:sz="0" w:space="0" w:color="auto"/>
        <w:bottom w:val="none" w:sz="0" w:space="0" w:color="auto"/>
        <w:right w:val="none" w:sz="0" w:space="0" w:color="auto"/>
      </w:divBdr>
      <w:divsChild>
        <w:div w:id="504901558">
          <w:marLeft w:val="0"/>
          <w:marRight w:val="0"/>
          <w:marTop w:val="0"/>
          <w:marBottom w:val="0"/>
          <w:divBdr>
            <w:top w:val="none" w:sz="0" w:space="0" w:color="auto"/>
            <w:left w:val="none" w:sz="0" w:space="0" w:color="auto"/>
            <w:bottom w:val="none" w:sz="0" w:space="0" w:color="auto"/>
            <w:right w:val="none" w:sz="0" w:space="0" w:color="auto"/>
          </w:divBdr>
        </w:div>
      </w:divsChild>
    </w:div>
    <w:div w:id="1615287459">
      <w:bodyDiv w:val="1"/>
      <w:marLeft w:val="0"/>
      <w:marRight w:val="0"/>
      <w:marTop w:val="0"/>
      <w:marBottom w:val="0"/>
      <w:divBdr>
        <w:top w:val="none" w:sz="0" w:space="0" w:color="auto"/>
        <w:left w:val="none" w:sz="0" w:space="0" w:color="auto"/>
        <w:bottom w:val="none" w:sz="0" w:space="0" w:color="auto"/>
        <w:right w:val="none" w:sz="0" w:space="0" w:color="auto"/>
      </w:divBdr>
    </w:div>
    <w:div w:id="1691492198">
      <w:bodyDiv w:val="1"/>
      <w:marLeft w:val="0"/>
      <w:marRight w:val="0"/>
      <w:marTop w:val="0"/>
      <w:marBottom w:val="0"/>
      <w:divBdr>
        <w:top w:val="none" w:sz="0" w:space="0" w:color="auto"/>
        <w:left w:val="none" w:sz="0" w:space="0" w:color="auto"/>
        <w:bottom w:val="none" w:sz="0" w:space="0" w:color="auto"/>
        <w:right w:val="none" w:sz="0" w:space="0" w:color="auto"/>
      </w:divBdr>
    </w:div>
    <w:div w:id="1798646543">
      <w:bodyDiv w:val="1"/>
      <w:marLeft w:val="0"/>
      <w:marRight w:val="0"/>
      <w:marTop w:val="0"/>
      <w:marBottom w:val="0"/>
      <w:divBdr>
        <w:top w:val="none" w:sz="0" w:space="0" w:color="auto"/>
        <w:left w:val="none" w:sz="0" w:space="0" w:color="auto"/>
        <w:bottom w:val="none" w:sz="0" w:space="0" w:color="auto"/>
        <w:right w:val="none" w:sz="0" w:space="0" w:color="auto"/>
      </w:divBdr>
    </w:div>
    <w:div w:id="1903833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0551-022-05147-5" TargetMode="External"/><Relationship Id="rId117" Type="http://schemas.openxmlformats.org/officeDocument/2006/relationships/image" Target="media/image13.png"/><Relationship Id="rId21" Type="http://schemas.openxmlformats.org/officeDocument/2006/relationships/chart" Target="charts/chart10.xml"/><Relationship Id="rId42" Type="http://schemas.openxmlformats.org/officeDocument/2006/relationships/hyperlink" Target="https://doi.org/10.4135/9781473917415" TargetMode="External"/><Relationship Id="rId47" Type="http://schemas.openxmlformats.org/officeDocument/2006/relationships/hyperlink" Target="https://gdpr-info.eu/issues/personal-data/" TargetMode="External"/><Relationship Id="rId63" Type="http://schemas.openxmlformats.org/officeDocument/2006/relationships/hyperlink" Target="https://www.morganlewis.com/pubs/2023/08/recent-developments-of-the-new-german-supply-chain-act" TargetMode="External"/><Relationship Id="rId68" Type="http://schemas.openxmlformats.org/officeDocument/2006/relationships/hyperlink" Target="https://dx.doi.org/10.21153/dlr2012vol17no1art68" TargetMode="External"/><Relationship Id="rId84" Type="http://schemas.openxmlformats.org/officeDocument/2006/relationships/hyperlink" Target="https://saiplatform.org/wp-content/uploads/2021/02/sai-platform-position-on-human-rights_20210210.pdf" TargetMode="External"/><Relationship Id="rId89" Type="http://schemas.openxmlformats.org/officeDocument/2006/relationships/hyperlink" Target="https://www.6sigma.us/six-sigma-in-focus/lewin-force-field-analysis-in-change-management/" TargetMode="External"/><Relationship Id="rId112" Type="http://schemas.openxmlformats.org/officeDocument/2006/relationships/image" Target="media/image8.png"/><Relationship Id="rId16" Type="http://schemas.openxmlformats.org/officeDocument/2006/relationships/chart" Target="charts/chart5.xml"/><Relationship Id="rId107" Type="http://schemas.openxmlformats.org/officeDocument/2006/relationships/hyperlink" Target="https://www.worldbenchmarkingalliance.org/food-and-agriculture-benchmark/" TargetMode="External"/><Relationship Id="rId11" Type="http://schemas.openxmlformats.org/officeDocument/2006/relationships/chart" Target="charts/chart1.xml"/><Relationship Id="rId32" Type="http://schemas.openxmlformats.org/officeDocument/2006/relationships/hyperlink" Target="https://www.business-humanrights.org/en/latest-news/french-duty-of-vigilance-law-english-translation/" TargetMode="External"/><Relationship Id="rId37" Type="http://schemas.openxmlformats.org/officeDocument/2006/relationships/hyperlink" Target="https://doi.org/10.1017/bhj.2017.14" TargetMode="External"/><Relationship Id="rId53" Type="http://schemas.openxmlformats.org/officeDocument/2006/relationships/hyperlink" Target="https://knowthechain.org/benchmark/" TargetMode="External"/><Relationship Id="rId58" Type="http://schemas.openxmlformats.org/officeDocument/2006/relationships/hyperlink" Target="https://about.linkedin.com" TargetMode="External"/><Relationship Id="rId74" Type="http://schemas.openxmlformats.org/officeDocument/2006/relationships/hyperlink" Target="https://www.bbc.com/news/world-africa-57413354" TargetMode="External"/><Relationship Id="rId79" Type="http://schemas.openxmlformats.org/officeDocument/2006/relationships/hyperlink" Target="https://www.qualtrics.com/blog/calculating-sample-size/" TargetMode="External"/><Relationship Id="rId102" Type="http://schemas.openxmlformats.org/officeDocument/2006/relationships/hyperlink" Target="https://cms.webershandwick.com/wp-content/uploads/2023/02/The-State-of-Corporate-Reputation-in-2020_executive-summary_FINAL.pdf" TargetMode="External"/><Relationship Id="rId123" Type="http://schemas.openxmlformats.org/officeDocument/2006/relationships/image" Target="media/image19.png"/><Relationship Id="rId5" Type="http://schemas.openxmlformats.org/officeDocument/2006/relationships/webSettings" Target="webSettings.xml"/><Relationship Id="rId90" Type="http://schemas.openxmlformats.org/officeDocument/2006/relationships/hyperlink" Target="https://doi-org.ezproxy.uwtsd.ac.uk/10.1080/13642987.2020.1799196" TargetMode="External"/><Relationship Id="rId95" Type="http://schemas.openxmlformats.org/officeDocument/2006/relationships/hyperlink" Target="https://unstats.un.org/sdgs/report/2024/The-Sustainable-Development-Goals-Report-2024.pdf" TargetMode="External"/><Relationship Id="rId19" Type="http://schemas.openxmlformats.org/officeDocument/2006/relationships/chart" Target="charts/chart8.xml"/><Relationship Id="rId14" Type="http://schemas.openxmlformats.org/officeDocument/2006/relationships/image" Target="media/image3.png"/><Relationship Id="rId22" Type="http://schemas.openxmlformats.org/officeDocument/2006/relationships/chart" Target="charts/chart11.xml"/><Relationship Id="rId27" Type="http://schemas.openxmlformats.org/officeDocument/2006/relationships/hyperlink" Target="https://libkey.io/libraries/1691/10.1108/01443571011094253" TargetMode="External"/><Relationship Id="rId30" Type="http://schemas.openxmlformats.org/officeDocument/2006/relationships/hyperlink" Target="https://doi.org/10.1093/ejil/chx042" TargetMode="External"/><Relationship Id="rId35" Type="http://schemas.openxmlformats.org/officeDocument/2006/relationships/hyperlink" Target="https://www.theconsumergoodsforum.com/who-we-are/overview/" TargetMode="External"/><Relationship Id="rId43" Type="http://schemas.openxmlformats.org/officeDocument/2006/relationships/hyperlink" Target="https://commission.europa.eu/document/download/7a3e9980-5fda-4760-8f25-bc5571806033_en?filename=240719_CSDD_FAQ_final.pdf" TargetMode="External"/><Relationship Id="rId48" Type="http://schemas.openxmlformats.org/officeDocument/2006/relationships/hyperlink" Target="https://pre2020.iuf.org/w/sites/default/files/FFMFINALReport_160616_web.pdf" TargetMode="External"/><Relationship Id="rId56" Type="http://schemas.openxmlformats.org/officeDocument/2006/relationships/hyperlink" Target="https://assets.kpmg.com/content/dam/kpmg/xx/pdf/2016/11/addressing-human-rights-in-business.pdf" TargetMode="External"/><Relationship Id="rId64" Type="http://schemas.openxmlformats.org/officeDocument/2006/relationships/hyperlink" Target="https://doi.org/10.1017/bhj.2017.2" TargetMode="External"/><Relationship Id="rId69" Type="http://schemas.openxmlformats.org/officeDocument/2006/relationships/hyperlink" Target="https://corpgov.law.harvard.edu/2022/12/08/human-rights-related-shareholder-proposals-in-the-2022-u-s-proxy-season" TargetMode="External"/><Relationship Id="rId77" Type="http://schemas.openxmlformats.org/officeDocument/2006/relationships/hyperlink" Target="https://doi.org/10.1787/81f92357-en" TargetMode="External"/><Relationship Id="rId100" Type="http://schemas.openxmlformats.org/officeDocument/2006/relationships/hyperlink" Target="http://walkfreefoundation.org-assets.s3-ap-southeast-2.amazonaws.com/content/uploads/2016/01/08113036/FINAL-UK-PRESS-RELEASE-100315.pdf" TargetMode="External"/><Relationship Id="rId105" Type="http://schemas.openxmlformats.org/officeDocument/2006/relationships/hyperlink" Target="https://assets.worldbenchmarkingalliance.org/app/uploads/2022/12/WBA-2023-Food-and-Agriculture-Benchmark-methodology.pdf" TargetMode="External"/><Relationship Id="rId113" Type="http://schemas.openxmlformats.org/officeDocument/2006/relationships/image" Target="media/image9.png"/><Relationship Id="rId118" Type="http://schemas.openxmlformats.org/officeDocument/2006/relationships/image" Target="media/image14.png"/><Relationship Id="rId12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ilo.org/industries-and-sectors/agriculture-plantations-other-rural-sectors" TargetMode="External"/><Relationship Id="rId72" Type="http://schemas.openxmlformats.org/officeDocument/2006/relationships/hyperlink" Target="https://www.nestle.com/ask-nestle/human-rights/answers/nestle-child-labour-supply-chains" TargetMode="External"/><Relationship Id="rId80" Type="http://schemas.openxmlformats.org/officeDocument/2006/relationships/hyperlink" Target="https://doi.org/10.1017/bhj.2021.7" TargetMode="External"/><Relationship Id="rId85" Type="http://schemas.openxmlformats.org/officeDocument/2006/relationships/hyperlink" Target="https://saiplatform.org/our-work/" TargetMode="External"/><Relationship Id="rId93" Type="http://schemas.openxmlformats.org/officeDocument/2006/relationships/hyperlink" Target="https://doi.org/10.36642/mjil.44.1.shedding" TargetMode="External"/><Relationship Id="rId98" Type="http://schemas.openxmlformats.org/officeDocument/2006/relationships/hyperlink" Target="https://www.uwtsd.ac.uk/media/1675/download?attachment" TargetMode="External"/><Relationship Id="rId121" Type="http://schemas.openxmlformats.org/officeDocument/2006/relationships/image" Target="media/image17.png"/><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6.xml"/><Relationship Id="rId25" Type="http://schemas.openxmlformats.org/officeDocument/2006/relationships/hyperlink" Target="https://www.bmas.de/SharedDocs/Downloads/DE/Internationales/act-corporate-due-diligence-obligations-supply-chains.pdf?__blob=publicationFile&amp;v=3" TargetMode="External"/><Relationship Id="rId33" Type="http://schemas.openxmlformats.org/officeDocument/2006/relationships/hyperlink" Target="https://www.dol.gov/sites/dolgov/files/ILAB/legacy/files/Harkin_Engel_Protocol.pdf" TargetMode="External"/><Relationship Id="rId38" Type="http://schemas.openxmlformats.org/officeDocument/2006/relationships/hyperlink" Target="https://doi.org/10.1007/s41134-016-0025-9" TargetMode="External"/><Relationship Id="rId46" Type="http://schemas.openxmlformats.org/officeDocument/2006/relationships/hyperlink" Target="https://archive.org/details/HowToDesignAndEvaluateResearchInEducation8thEd/page/n429/mode/2up" TargetMode="External"/><Relationship Id="rId59" Type="http://schemas.openxmlformats.org/officeDocument/2006/relationships/hyperlink" Target="https://www.ropesgray.com/en/insights/viewpoints/102itpn/complying-with-the-norwegian-transparency-act-in-year-2-an-update-for-u-s-base" TargetMode="External"/><Relationship Id="rId67" Type="http://schemas.openxmlformats.org/officeDocument/2006/relationships/hyperlink" Target="https://www.theguardian.com/business/2024/jan/11/starbucks-labor-lawsuit-human-rights-violations-coffee-farm" TargetMode="External"/><Relationship Id="rId103" Type="http://schemas.openxmlformats.org/officeDocument/2006/relationships/hyperlink" Target="https://www.bbc.com/news/stories-49741675" TargetMode="External"/><Relationship Id="rId108" Type="http://schemas.openxmlformats.org/officeDocument/2006/relationships/hyperlink" Target="https://blog.worldfavor.com/the-complete-list-of-national-human-rights-due-diligence-laws-whos-affected-and-how-to-comply" TargetMode="External"/><Relationship Id="rId116" Type="http://schemas.openxmlformats.org/officeDocument/2006/relationships/image" Target="media/image12.png"/><Relationship Id="rId124" Type="http://schemas.openxmlformats.org/officeDocument/2006/relationships/image" Target="media/image20.png"/><Relationship Id="rId20" Type="http://schemas.openxmlformats.org/officeDocument/2006/relationships/chart" Target="charts/chart9.xml"/><Relationship Id="rId41" Type="http://schemas.openxmlformats.org/officeDocument/2006/relationships/hyperlink" Target="https://doi.org/10.1007/s12142-024-00724-9" TargetMode="External"/><Relationship Id="rId54" Type="http://schemas.openxmlformats.org/officeDocument/2006/relationships/hyperlink" Target="https://www.jstor.org/stable/26806421" TargetMode="External"/><Relationship Id="rId62" Type="http://schemas.openxmlformats.org/officeDocument/2006/relationships/hyperlink" Target="https://www.humanrights.dk/files/media/document/Rapport_DoingWell_tilg%C3%A6ngelig.pdf" TargetMode="External"/><Relationship Id="rId70" Type="http://schemas.openxmlformats.org/officeDocument/2006/relationships/hyperlink" Target="https://doi.org/10.1177/016934411603400403" TargetMode="External"/><Relationship Id="rId75" Type="http://schemas.openxmlformats.org/officeDocument/2006/relationships/hyperlink" Target="https://www.stern.nyu.edu/experience-stern/about/departments-centers-initiatives/centers-of-research/center-sustainable-business/research/return-sustainability-investment-rosi/food-and-agriculture-sustainability-strategies" TargetMode="External"/><Relationship Id="rId83" Type="http://schemas.openxmlformats.org/officeDocument/2006/relationships/hyperlink" Target="https://digitallibrary.un.org/record/625292?ln=en&amp;v=pdf" TargetMode="External"/><Relationship Id="rId88" Type="http://schemas.openxmlformats.org/officeDocument/2006/relationships/hyperlink" Target="https://shiftproject.org/resource/mhrdd-europe-map/" TargetMode="External"/><Relationship Id="rId91" Type="http://schemas.openxmlformats.org/officeDocument/2006/relationships/hyperlink" Target="https://help.surveymonkey.com/en/surveymonkey/policy/export-control-policy/" TargetMode="External"/><Relationship Id="rId96" Type="http://schemas.openxmlformats.org/officeDocument/2006/relationships/hyperlink" Target="https://digitallibrary.un.org/record/501578?ln=en&amp;v=pdf" TargetMode="External"/><Relationship Id="rId111"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chart" Target="charts/chart12.xml"/><Relationship Id="rId28" Type="http://schemas.openxmlformats.org/officeDocument/2006/relationships/hyperlink" Target="https://www.theguardian.com/global-development/2021/feb/12/mars-nestle-and-hershey-to-face-landmark-child-slavery-lawsuit-in-us" TargetMode="External"/><Relationship Id="rId36" Type="http://schemas.openxmlformats.org/officeDocument/2006/relationships/hyperlink" Target="https://www.theconsumergoodsforum.com/social-sustainability/human-rights-ending-forced-labour/key-projects/human-rights-due-diligence-hrdd/" TargetMode="External"/><Relationship Id="rId49" Type="http://schemas.openxmlformats.org/officeDocument/2006/relationships/hyperlink" Target="https://www.thehersheycompany.com/en_us/home/sustainability/sustainability-focus-areas/cocoa/child-labor-monitoring-and-remediation-system.html" TargetMode="External"/><Relationship Id="rId57" Type="http://schemas.openxmlformats.org/officeDocument/2006/relationships/hyperlink" Target="https://verfassungsblog.de/the-french-loi-de-vigilance-prospects-and-limitations-of-a-pioneer-mandatory-corporate-due-diligence/" TargetMode="External"/><Relationship Id="rId106" Type="http://schemas.openxmlformats.org/officeDocument/2006/relationships/hyperlink" Target="https://www.worldbenchmarkingalliance.org/research/2023-food-and-agriculture-benchmark-data-set/" TargetMode="External"/><Relationship Id="rId114" Type="http://schemas.openxmlformats.org/officeDocument/2006/relationships/image" Target="media/image10.png"/><Relationship Id="rId119" Type="http://schemas.openxmlformats.org/officeDocument/2006/relationships/image" Target="media/image15.png"/><Relationship Id="rId12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hyperlink" Target="https://www.bsr.org/en/primers/10-human-rights-priorities-for-food-beverage-and-agriculture-sector" TargetMode="External"/><Relationship Id="rId44" Type="http://schemas.openxmlformats.org/officeDocument/2006/relationships/hyperlink" Target="https://assets.ey.com/content/dam/ey-sites/ey-com/en_gl/topics/growth/ey-ceo-imperative-exec-summ-single-spread-final.pdf" TargetMode="External"/><Relationship Id="rId52" Type="http://schemas.openxmlformats.org/officeDocument/2006/relationships/hyperlink" Target="https://knowthechain.org/wp-content/uploads/KTC-methodology-2022-23.pdf" TargetMode="External"/><Relationship Id="rId60" Type="http://schemas.openxmlformats.org/officeDocument/2006/relationships/hyperlink" Target="https://doi.org/10.1016/j.cpa.2024.102716" TargetMode="External"/><Relationship Id="rId65" Type="http://schemas.openxmlformats.org/officeDocument/2006/relationships/hyperlink" Target="https://papers.ssrn.com/sol3/papers.cfm?abstract_id=3801120" TargetMode="External"/><Relationship Id="rId73" Type="http://schemas.openxmlformats.org/officeDocument/2006/relationships/hyperlink" Target="https://www.forbrukertilsynet.no/vi-jobber-med/apenhetsloven/the-transparency-act" TargetMode="External"/><Relationship Id="rId78" Type="http://schemas.openxmlformats.org/officeDocument/2006/relationships/hyperlink" Target="https://www.ohchr.org/sites/default/files/Documents/publications/hr.puB.12.2_en.pdf" TargetMode="External"/><Relationship Id="rId81" Type="http://schemas.openxmlformats.org/officeDocument/2006/relationships/hyperlink" Target="https://www.nytimes.com/2024/03/24/world/asia/india-sugar-cane-fields-child-labor-hysterectomies.html" TargetMode="External"/><Relationship Id="rId86" Type="http://schemas.openxmlformats.org/officeDocument/2006/relationships/hyperlink" Target="https://digital.library.unt.edu/ark:/67531/metacrs9107/m2/1/high_res_d/RL32990_2005Jul13.pdf" TargetMode="External"/><Relationship Id="rId94" Type="http://schemas.openxmlformats.org/officeDocument/2006/relationships/hyperlink" Target="https://www.ohchr.org/sites/default/files/documents/publications/guidingprinciplesbusinesshr_en.pdf" TargetMode="External"/><Relationship Id="rId99" Type="http://schemas.openxmlformats.org/officeDocument/2006/relationships/hyperlink" Target="https://www.dol.gov/agencies/ilab/comply-chain/why-develop-a-social-compliance-system/legal-compliance" TargetMode="External"/><Relationship Id="rId101" Type="http://schemas.openxmlformats.org/officeDocument/2006/relationships/hyperlink" Target="https://www.academia.edu/1198248/The_UN_Norms_A_First_Step_to_Universal_Regulation_of_Transnational_Corporations_Responsibilities_for_Human_Rights" TargetMode="External"/><Relationship Id="rId122"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chart" Target="charts/chart3.xml"/><Relationship Id="rId18" Type="http://schemas.openxmlformats.org/officeDocument/2006/relationships/chart" Target="charts/chart7.xml"/><Relationship Id="rId39" Type="http://schemas.openxmlformats.org/officeDocument/2006/relationships/hyperlink" Target="https://r2.vlereader.com/Reader?ean=9780470080078" TargetMode="External"/><Relationship Id="rId109" Type="http://schemas.openxmlformats.org/officeDocument/2006/relationships/image" Target="media/image5.jpeg"/><Relationship Id="rId34" Type="http://schemas.openxmlformats.org/officeDocument/2006/relationships/hyperlink" Target="https://www.theconsumergoodsforum.com/wp-content/uploads/2021/03/2021-HRC-HRDD-Framework.pdf" TargetMode="External"/><Relationship Id="rId50" Type="http://schemas.openxmlformats.org/officeDocument/2006/relationships/hyperlink" Target="https://www.ilo.org/publications/tripartite-declaration-principles-concerning-multinational-enterprises-and-3" TargetMode="External"/><Relationship Id="rId55" Type="http://schemas.openxmlformats.org/officeDocument/2006/relationships/hyperlink" Target="https://scholarship.law.vanderbilt.edu/vjtl/vol52/iss4/3" TargetMode="External"/><Relationship Id="rId76" Type="http://schemas.openxmlformats.org/officeDocument/2006/relationships/hyperlink" Target="https://doi.org/10.4135/9781506335674" TargetMode="External"/><Relationship Id="rId97" Type="http://schemas.openxmlformats.org/officeDocument/2006/relationships/hyperlink" Target="https://www.uwtsd.ac.uk/media/2041/download?attachment" TargetMode="External"/><Relationship Id="rId104" Type="http://schemas.openxmlformats.org/officeDocument/2006/relationships/hyperlink" Target="https://www.washingtonpost.com/graphics/2019/business/hershey-nestle-mars-chocolate-child-labor-west-africa/" TargetMode="External"/><Relationship Id="rId120" Type="http://schemas.openxmlformats.org/officeDocument/2006/relationships/image" Target="media/image16.png"/><Relationship Id="rId125"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fairtrade-advocacy.org/wp-content/uploads/2020/06/UoG-HRDD-Full-Report-60pp-FINAL-SECURED.pdf" TargetMode="External"/><Relationship Id="rId92" Type="http://schemas.openxmlformats.org/officeDocument/2006/relationships/hyperlink" Target="https://doi.org/10.4135/9781473957992" TargetMode="External"/><Relationship Id="rId2" Type="http://schemas.openxmlformats.org/officeDocument/2006/relationships/numbering" Target="numbering.xml"/><Relationship Id="rId29" Type="http://schemas.openxmlformats.org/officeDocument/2006/relationships/hyperlink" Target="https://libkey.io/libraries/1691/10.1515/ldr-2015-0019" TargetMode="External"/><Relationship Id="rId24" Type="http://schemas.openxmlformats.org/officeDocument/2006/relationships/image" Target="media/image4.png"/><Relationship Id="rId40" Type="http://schemas.openxmlformats.org/officeDocument/2006/relationships/hyperlink" Target="https://www.corporate-sustainability-due-diligence-directive.com/CSDDD_Article_5.html" TargetMode="External"/><Relationship Id="rId45" Type="http://schemas.openxmlformats.org/officeDocument/2006/relationships/hyperlink" Target="https://www.bmz.de/resource/blob/154774/lieferkettengesetz-faktenpapier-partnerlaender-eng-bf.pdf" TargetMode="External"/><Relationship Id="rId66" Type="http://schemas.openxmlformats.org/officeDocument/2006/relationships/hyperlink" Target="https://doi.org/10.1093/oxfordhb/9780199211593.003.0016" TargetMode="External"/><Relationship Id="rId87" Type="http://schemas.openxmlformats.org/officeDocument/2006/relationships/hyperlink" Target="https://www.hks.harvard.edu/sites/default/files/centers/mrcbg/files/CRI_WP_79_Final.pdf" TargetMode="External"/><Relationship Id="rId110" Type="http://schemas.openxmlformats.org/officeDocument/2006/relationships/image" Target="media/image6.png"/><Relationship Id="rId115" Type="http://schemas.openxmlformats.org/officeDocument/2006/relationships/image" Target="media/image11.png"/><Relationship Id="rId61" Type="http://schemas.openxmlformats.org/officeDocument/2006/relationships/hyperlink" Target="https://lhcdn.mars.com/adaptivemedia/rendition/id_88e72f5ff157646a2bc9a3c94b9d1e155284be84/name_out/Protecting%20Children%20Action%20Plan.pdf" TargetMode="External"/><Relationship Id="rId82" Type="http://schemas.openxmlformats.org/officeDocument/2006/relationships/hyperlink" Target="https://www.theguardian.com/global-development/2023/may/23/we-give-our-blood-so-they-live-comfortably-sri-lankas-tea-pickers-say-they-go-hungry-and-live-in-squalor"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Summary%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Summary%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Human%20Rights%20Due%20Diligence%20in%20Agricultural%20Supply%20Chai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Summary%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Q16%20-%20challeng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Q16%20-%20challeng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Q16%20-%20challeng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Summary%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Summary%20dat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Human%20Rights%20Due%20Diligence%20in%20Agricultural%20Supply%20Chain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Human%20Rights%20Due%20Diligence%20in%20Agricultural%20Supply%20Chain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mymkc-my.sharepoint.com/personal/emma_gladstone_mccormick_com/Documents/MBA/Data/Human%20Rights%20Due%20Diligence%20in%20Agricultural%20Supply%20Chains.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9803-47A4-8F48-2F2DB528C33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9803-47A4-8F48-2F2DB528C33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9803-47A4-8F48-2F2DB528C33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9803-47A4-8F48-2F2DB528C33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9803-47A4-8F48-2F2DB528C335}"/>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9803-47A4-8F48-2F2DB528C335}"/>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9803-47A4-8F48-2F2DB528C335}"/>
              </c:ext>
            </c:extLst>
          </c:dPt>
          <c:dLbls>
            <c:dLbl>
              <c:idx val="6"/>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9803-47A4-8F48-2F2DB528C33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'[Summary data.xlsx]Question 7'!$K$3:$K$9</c:f>
              <c:strCache>
                <c:ptCount val="7"/>
                <c:pt idx="0">
                  <c:v>North America</c:v>
                </c:pt>
                <c:pt idx="1">
                  <c:v>Europe</c:v>
                </c:pt>
                <c:pt idx="2">
                  <c:v>East Asia and Pacific</c:v>
                </c:pt>
                <c:pt idx="3">
                  <c:v>Latin America and Caribbean</c:v>
                </c:pt>
                <c:pt idx="4">
                  <c:v>South Asia</c:v>
                </c:pt>
                <c:pt idx="5">
                  <c:v>Sub-Saharan Africa</c:v>
                </c:pt>
                <c:pt idx="6">
                  <c:v>Middle East and North Africa</c:v>
                </c:pt>
              </c:strCache>
            </c:strRef>
          </c:cat>
          <c:val>
            <c:numRef>
              <c:f>'[Summary data.xlsx]Question 7'!$L$3:$L$9</c:f>
              <c:numCache>
                <c:formatCode>0.0%</c:formatCode>
                <c:ptCount val="7"/>
                <c:pt idx="0">
                  <c:v>0.375</c:v>
                </c:pt>
                <c:pt idx="1">
                  <c:v>0.34380000000000011</c:v>
                </c:pt>
                <c:pt idx="2">
                  <c:v>9.3800000000000008E-2</c:v>
                </c:pt>
                <c:pt idx="3">
                  <c:v>6.25E-2</c:v>
                </c:pt>
                <c:pt idx="4">
                  <c:v>6.25E-2</c:v>
                </c:pt>
                <c:pt idx="5">
                  <c:v>4.6899999999999997E-2</c:v>
                </c:pt>
                <c:pt idx="6">
                  <c:v>1.5599999999999999E-2</c:v>
                </c:pt>
              </c:numCache>
            </c:numRef>
          </c:val>
          <c:extLst>
            <c:ext xmlns:c16="http://schemas.microsoft.com/office/drawing/2014/chart" uri="{C3380CC4-5D6E-409C-BE32-E72D297353CC}">
              <c16:uniqueId val="{0000000E-9803-47A4-8F48-2F2DB528C335}"/>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'[Summary data.xlsx]Question 13'!$B$3</c:f>
              <c:strCache>
                <c:ptCount val="1"/>
                <c:pt idx="0">
                  <c:v>Responses</c:v>
                </c:pt>
              </c:strCache>
            </c:strRef>
          </c:tx>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c:spPr>
            <c:extLst>
              <c:ext xmlns:c16="http://schemas.microsoft.com/office/drawing/2014/chart" uri="{C3380CC4-5D6E-409C-BE32-E72D297353CC}">
                <c16:uniqueId val="{00000001-FD32-4DE9-ADC2-967042343FDD}"/>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c:spPr>
            <c:extLst>
              <c:ext xmlns:c16="http://schemas.microsoft.com/office/drawing/2014/chart" uri="{C3380CC4-5D6E-409C-BE32-E72D297353CC}">
                <c16:uniqueId val="{00000003-FD32-4DE9-ADC2-967042343FDD}"/>
              </c:ext>
            </c:extLst>
          </c:dPt>
          <c:dPt>
            <c:idx val="2"/>
            <c:bubble3D val="0"/>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c:spPr>
            <c:extLst>
              <c:ext xmlns:c16="http://schemas.microsoft.com/office/drawing/2014/chart" uri="{C3380CC4-5D6E-409C-BE32-E72D297353CC}">
                <c16:uniqueId val="{00000005-FD32-4DE9-ADC2-967042343FDD}"/>
              </c:ext>
            </c:extLst>
          </c:dPt>
          <c:dPt>
            <c:idx val="3"/>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c:spPr>
            <c:extLst>
              <c:ext xmlns:c16="http://schemas.microsoft.com/office/drawing/2014/chart" uri="{C3380CC4-5D6E-409C-BE32-E72D297353CC}">
                <c16:uniqueId val="{00000007-FD32-4DE9-ADC2-967042343FDD}"/>
              </c:ext>
            </c:extLst>
          </c:dPt>
          <c:dPt>
            <c:idx val="4"/>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c:spPr>
            <c:extLst>
              <c:ext xmlns:c16="http://schemas.microsoft.com/office/drawing/2014/chart" uri="{C3380CC4-5D6E-409C-BE32-E72D297353CC}">
                <c16:uniqueId val="{00000009-FD32-4DE9-ADC2-967042343FDD}"/>
              </c:ext>
            </c:extLst>
          </c:dPt>
          <c:dPt>
            <c:idx val="5"/>
            <c:bubble3D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c:spPr>
            <c:extLst>
              <c:ext xmlns:c16="http://schemas.microsoft.com/office/drawing/2014/chart" uri="{C3380CC4-5D6E-409C-BE32-E72D297353CC}">
                <c16:uniqueId val="{0000000B-FD32-4DE9-ADC2-967042343FDD}"/>
              </c:ext>
            </c:extLst>
          </c:dPt>
          <c:dLbls>
            <c:dLbl>
              <c:idx val="0"/>
              <c:delete val="1"/>
              <c:extLst>
                <c:ext xmlns:c15="http://schemas.microsoft.com/office/drawing/2012/chart" uri="{CE6537A1-D6FC-4f65-9D91-7224C49458BB}"/>
                <c:ext xmlns:c16="http://schemas.microsoft.com/office/drawing/2014/chart" uri="{C3380CC4-5D6E-409C-BE32-E72D297353CC}">
                  <c16:uniqueId val="{00000001-FD32-4DE9-ADC2-967042343FD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'[Summary data.xlsx]Question 13'!$A$4:$A$9</c:f>
              <c:strCache>
                <c:ptCount val="6"/>
                <c:pt idx="0">
                  <c:v>Not at all aware</c:v>
                </c:pt>
                <c:pt idx="1">
                  <c:v>Not so aware</c:v>
                </c:pt>
                <c:pt idx="2">
                  <c:v>Somewhat aware</c:v>
                </c:pt>
                <c:pt idx="3">
                  <c:v>Very aware</c:v>
                </c:pt>
                <c:pt idx="4">
                  <c:v>Extremely aware</c:v>
                </c:pt>
                <c:pt idx="5">
                  <c:v>Don't know</c:v>
                </c:pt>
              </c:strCache>
            </c:strRef>
          </c:cat>
          <c:val>
            <c:numRef>
              <c:f>'[Summary data.xlsx]Question 13'!$B$4:$B$9</c:f>
              <c:numCache>
                <c:formatCode>0.0%</c:formatCode>
                <c:ptCount val="6"/>
                <c:pt idx="0">
                  <c:v>0</c:v>
                </c:pt>
                <c:pt idx="1">
                  <c:v>3.39E-2</c:v>
                </c:pt>
                <c:pt idx="2">
                  <c:v>0.2203</c:v>
                </c:pt>
                <c:pt idx="3">
                  <c:v>0.38979999999999998</c:v>
                </c:pt>
                <c:pt idx="4">
                  <c:v>0.32200000000000001</c:v>
                </c:pt>
                <c:pt idx="5">
                  <c:v>3.39E-2</c:v>
                </c:pt>
              </c:numCache>
            </c:numRef>
          </c:val>
          <c:extLst>
            <c:ext xmlns:c16="http://schemas.microsoft.com/office/drawing/2014/chart" uri="{C3380CC4-5D6E-409C-BE32-E72D297353CC}">
              <c16:uniqueId val="{0000000C-FD32-4DE9-ADC2-967042343FDD}"/>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legend>
    <c:plotVisOnly val="0"/>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'[Q13.xlsx]Question 13'!$B$3</c:f>
              <c:strCache>
                <c:ptCount val="1"/>
                <c:pt idx="0">
                  <c:v>Not at all aware</c:v>
                </c:pt>
              </c:strCache>
            </c:strRef>
          </c:tx>
          <c:spPr>
            <a:solidFill>
              <a:schemeClr val="accent1"/>
            </a:solidFill>
            <a:ln>
              <a:noFill/>
            </a:ln>
            <a:effectLst/>
          </c:spPr>
          <c:invertIfNegative val="0"/>
          <c:cat>
            <c:strRef>
              <c:f>'[Q13.xlsx]Question 13'!$A$4:$A$10</c:f>
              <c:strCache>
                <c:ptCount val="7"/>
                <c:pt idx="0">
                  <c:v>East Asia and Pacific</c:v>
                </c:pt>
                <c:pt idx="1">
                  <c:v>Europe</c:v>
                </c:pt>
                <c:pt idx="2">
                  <c:v>Latin America and Caribbean</c:v>
                </c:pt>
                <c:pt idx="3">
                  <c:v>Middle East and North Africa</c:v>
                </c:pt>
                <c:pt idx="4">
                  <c:v>North America</c:v>
                </c:pt>
                <c:pt idx="5">
                  <c:v>South Asia</c:v>
                </c:pt>
                <c:pt idx="6">
                  <c:v>Sub-Saharan Africa</c:v>
                </c:pt>
              </c:strCache>
            </c:strRef>
          </c:cat>
          <c:val>
            <c:numRef>
              <c:f>'[Q13.xlsx]Question 13'!$B$4:$B$10</c:f>
              <c:numCache>
                <c:formatCode>0.00%</c:formatCode>
                <c:ptCount val="7"/>
                <c:pt idx="0">
                  <c:v>0</c:v>
                </c:pt>
                <c:pt idx="1">
                  <c:v>0</c:v>
                </c:pt>
                <c:pt idx="2">
                  <c:v>0</c:v>
                </c:pt>
                <c:pt idx="3">
                  <c:v>0</c:v>
                </c:pt>
                <c:pt idx="4">
                  <c:v>0</c:v>
                </c:pt>
                <c:pt idx="5">
                  <c:v>0</c:v>
                </c:pt>
                <c:pt idx="6">
                  <c:v>0</c:v>
                </c:pt>
              </c:numCache>
            </c:numRef>
          </c:val>
          <c:extLst>
            <c:ext xmlns:c16="http://schemas.microsoft.com/office/drawing/2014/chart" uri="{C3380CC4-5D6E-409C-BE32-E72D297353CC}">
              <c16:uniqueId val="{00000000-2457-45C9-AB53-F20C4C0E2C81}"/>
            </c:ext>
          </c:extLst>
        </c:ser>
        <c:ser>
          <c:idx val="1"/>
          <c:order val="1"/>
          <c:tx>
            <c:strRef>
              <c:f>'[Q13.xlsx]Question 13'!$D$3</c:f>
              <c:strCache>
                <c:ptCount val="1"/>
                <c:pt idx="0">
                  <c:v>Not so aware</c:v>
                </c:pt>
              </c:strCache>
            </c:strRef>
          </c:tx>
          <c:spPr>
            <a:solidFill>
              <a:schemeClr val="accent2"/>
            </a:solidFill>
            <a:ln>
              <a:noFill/>
            </a:ln>
            <a:effectLst/>
          </c:spPr>
          <c:invertIfNegative val="0"/>
          <c:cat>
            <c:strRef>
              <c:f>'[Q13.xlsx]Question 13'!$A$4:$A$10</c:f>
              <c:strCache>
                <c:ptCount val="7"/>
                <c:pt idx="0">
                  <c:v>East Asia and Pacific</c:v>
                </c:pt>
                <c:pt idx="1">
                  <c:v>Europe</c:v>
                </c:pt>
                <c:pt idx="2">
                  <c:v>Latin America and Caribbean</c:v>
                </c:pt>
                <c:pt idx="3">
                  <c:v>Middle East and North Africa</c:v>
                </c:pt>
                <c:pt idx="4">
                  <c:v>North America</c:v>
                </c:pt>
                <c:pt idx="5">
                  <c:v>South Asia</c:v>
                </c:pt>
                <c:pt idx="6">
                  <c:v>Sub-Saharan Africa</c:v>
                </c:pt>
              </c:strCache>
            </c:strRef>
          </c:cat>
          <c:val>
            <c:numRef>
              <c:f>'[Q13.xlsx]Question 13'!$D$4:$D$10</c:f>
              <c:numCache>
                <c:formatCode>0.00%</c:formatCode>
                <c:ptCount val="7"/>
                <c:pt idx="0">
                  <c:v>0</c:v>
                </c:pt>
                <c:pt idx="1">
                  <c:v>0</c:v>
                </c:pt>
                <c:pt idx="2">
                  <c:v>0</c:v>
                </c:pt>
                <c:pt idx="3">
                  <c:v>0</c:v>
                </c:pt>
                <c:pt idx="4">
                  <c:v>4.1700000000000001E-2</c:v>
                </c:pt>
                <c:pt idx="5">
                  <c:v>0</c:v>
                </c:pt>
                <c:pt idx="6">
                  <c:v>0.33329999999999999</c:v>
                </c:pt>
              </c:numCache>
            </c:numRef>
          </c:val>
          <c:extLst>
            <c:ext xmlns:c16="http://schemas.microsoft.com/office/drawing/2014/chart" uri="{C3380CC4-5D6E-409C-BE32-E72D297353CC}">
              <c16:uniqueId val="{00000001-2457-45C9-AB53-F20C4C0E2C81}"/>
            </c:ext>
          </c:extLst>
        </c:ser>
        <c:ser>
          <c:idx val="2"/>
          <c:order val="2"/>
          <c:tx>
            <c:strRef>
              <c:f>'[Q13.xlsx]Question 13'!$F$3</c:f>
              <c:strCache>
                <c:ptCount val="1"/>
                <c:pt idx="0">
                  <c:v>Somewhat aware</c:v>
                </c:pt>
              </c:strCache>
            </c:strRef>
          </c:tx>
          <c:spPr>
            <a:solidFill>
              <a:schemeClr val="accent3"/>
            </a:solidFill>
            <a:ln>
              <a:noFill/>
            </a:ln>
            <a:effectLst/>
          </c:spPr>
          <c:invertIfNegative val="0"/>
          <c:cat>
            <c:strRef>
              <c:f>'[Q13.xlsx]Question 13'!$A$4:$A$10</c:f>
              <c:strCache>
                <c:ptCount val="7"/>
                <c:pt idx="0">
                  <c:v>East Asia and Pacific</c:v>
                </c:pt>
                <c:pt idx="1">
                  <c:v>Europe</c:v>
                </c:pt>
                <c:pt idx="2">
                  <c:v>Latin America and Caribbean</c:v>
                </c:pt>
                <c:pt idx="3">
                  <c:v>Middle East and North Africa</c:v>
                </c:pt>
                <c:pt idx="4">
                  <c:v>North America</c:v>
                </c:pt>
                <c:pt idx="5">
                  <c:v>South Asia</c:v>
                </c:pt>
                <c:pt idx="6">
                  <c:v>Sub-Saharan Africa</c:v>
                </c:pt>
              </c:strCache>
            </c:strRef>
          </c:cat>
          <c:val>
            <c:numRef>
              <c:f>'[Q13.xlsx]Question 13'!$F$4:$F$10</c:f>
              <c:numCache>
                <c:formatCode>0.00%</c:formatCode>
                <c:ptCount val="7"/>
                <c:pt idx="0">
                  <c:v>0.2</c:v>
                </c:pt>
                <c:pt idx="1">
                  <c:v>0</c:v>
                </c:pt>
                <c:pt idx="2">
                  <c:v>0</c:v>
                </c:pt>
                <c:pt idx="3">
                  <c:v>1</c:v>
                </c:pt>
                <c:pt idx="4">
                  <c:v>0.45829999999999999</c:v>
                </c:pt>
                <c:pt idx="5">
                  <c:v>0</c:v>
                </c:pt>
                <c:pt idx="6">
                  <c:v>0</c:v>
                </c:pt>
              </c:numCache>
            </c:numRef>
          </c:val>
          <c:extLst>
            <c:ext xmlns:c16="http://schemas.microsoft.com/office/drawing/2014/chart" uri="{C3380CC4-5D6E-409C-BE32-E72D297353CC}">
              <c16:uniqueId val="{00000002-2457-45C9-AB53-F20C4C0E2C81}"/>
            </c:ext>
          </c:extLst>
        </c:ser>
        <c:ser>
          <c:idx val="3"/>
          <c:order val="3"/>
          <c:tx>
            <c:strRef>
              <c:f>'[Q13.xlsx]Question 13'!$H$3</c:f>
              <c:strCache>
                <c:ptCount val="1"/>
                <c:pt idx="0">
                  <c:v>Very aware</c:v>
                </c:pt>
              </c:strCache>
            </c:strRef>
          </c:tx>
          <c:spPr>
            <a:solidFill>
              <a:schemeClr val="accent4"/>
            </a:solidFill>
            <a:ln>
              <a:noFill/>
            </a:ln>
            <a:effectLst/>
          </c:spPr>
          <c:invertIfNegative val="0"/>
          <c:cat>
            <c:strRef>
              <c:f>'[Q13.xlsx]Question 13'!$A$4:$A$10</c:f>
              <c:strCache>
                <c:ptCount val="7"/>
                <c:pt idx="0">
                  <c:v>East Asia and Pacific</c:v>
                </c:pt>
                <c:pt idx="1">
                  <c:v>Europe</c:v>
                </c:pt>
                <c:pt idx="2">
                  <c:v>Latin America and Caribbean</c:v>
                </c:pt>
                <c:pt idx="3">
                  <c:v>Middle East and North Africa</c:v>
                </c:pt>
                <c:pt idx="4">
                  <c:v>North America</c:v>
                </c:pt>
                <c:pt idx="5">
                  <c:v>South Asia</c:v>
                </c:pt>
                <c:pt idx="6">
                  <c:v>Sub-Saharan Africa</c:v>
                </c:pt>
              </c:strCache>
            </c:strRef>
          </c:cat>
          <c:val>
            <c:numRef>
              <c:f>'[Q13.xlsx]Question 13'!$H$4:$H$10</c:f>
              <c:numCache>
                <c:formatCode>0.00%</c:formatCode>
                <c:ptCount val="7"/>
                <c:pt idx="0">
                  <c:v>0.2</c:v>
                </c:pt>
                <c:pt idx="1">
                  <c:v>0.68420000000000003</c:v>
                </c:pt>
                <c:pt idx="2">
                  <c:v>0</c:v>
                </c:pt>
                <c:pt idx="3">
                  <c:v>0</c:v>
                </c:pt>
                <c:pt idx="4">
                  <c:v>0.25</c:v>
                </c:pt>
                <c:pt idx="5">
                  <c:v>0.33329999999999999</c:v>
                </c:pt>
                <c:pt idx="6">
                  <c:v>0.66670000000000007</c:v>
                </c:pt>
              </c:numCache>
            </c:numRef>
          </c:val>
          <c:extLst>
            <c:ext xmlns:c16="http://schemas.microsoft.com/office/drawing/2014/chart" uri="{C3380CC4-5D6E-409C-BE32-E72D297353CC}">
              <c16:uniqueId val="{00000003-2457-45C9-AB53-F20C4C0E2C81}"/>
            </c:ext>
          </c:extLst>
        </c:ser>
        <c:ser>
          <c:idx val="4"/>
          <c:order val="4"/>
          <c:tx>
            <c:strRef>
              <c:f>'[Q13.xlsx]Question 13'!$J$3</c:f>
              <c:strCache>
                <c:ptCount val="1"/>
                <c:pt idx="0">
                  <c:v>Extremely aware</c:v>
                </c:pt>
              </c:strCache>
            </c:strRef>
          </c:tx>
          <c:spPr>
            <a:solidFill>
              <a:schemeClr val="accent5"/>
            </a:solidFill>
            <a:ln>
              <a:noFill/>
            </a:ln>
            <a:effectLst/>
          </c:spPr>
          <c:invertIfNegative val="0"/>
          <c:cat>
            <c:strRef>
              <c:f>'[Q13.xlsx]Question 13'!$A$4:$A$10</c:f>
              <c:strCache>
                <c:ptCount val="7"/>
                <c:pt idx="0">
                  <c:v>East Asia and Pacific</c:v>
                </c:pt>
                <c:pt idx="1">
                  <c:v>Europe</c:v>
                </c:pt>
                <c:pt idx="2">
                  <c:v>Latin America and Caribbean</c:v>
                </c:pt>
                <c:pt idx="3">
                  <c:v>Middle East and North Africa</c:v>
                </c:pt>
                <c:pt idx="4">
                  <c:v>North America</c:v>
                </c:pt>
                <c:pt idx="5">
                  <c:v>South Asia</c:v>
                </c:pt>
                <c:pt idx="6">
                  <c:v>Sub-Saharan Africa</c:v>
                </c:pt>
              </c:strCache>
            </c:strRef>
          </c:cat>
          <c:val>
            <c:numRef>
              <c:f>'[Q13.xlsx]Question 13'!$J$4:$J$10</c:f>
              <c:numCache>
                <c:formatCode>0.00%</c:formatCode>
                <c:ptCount val="7"/>
                <c:pt idx="0">
                  <c:v>0.6</c:v>
                </c:pt>
                <c:pt idx="1">
                  <c:v>0.31580000000000003</c:v>
                </c:pt>
                <c:pt idx="2">
                  <c:v>0.75</c:v>
                </c:pt>
                <c:pt idx="3">
                  <c:v>0</c:v>
                </c:pt>
                <c:pt idx="4">
                  <c:v>0.20830000000000001</c:v>
                </c:pt>
                <c:pt idx="5">
                  <c:v>0.66670000000000007</c:v>
                </c:pt>
                <c:pt idx="6">
                  <c:v>0</c:v>
                </c:pt>
              </c:numCache>
            </c:numRef>
          </c:val>
          <c:extLst>
            <c:ext xmlns:c16="http://schemas.microsoft.com/office/drawing/2014/chart" uri="{C3380CC4-5D6E-409C-BE32-E72D297353CC}">
              <c16:uniqueId val="{00000004-2457-45C9-AB53-F20C4C0E2C81}"/>
            </c:ext>
          </c:extLst>
        </c:ser>
        <c:ser>
          <c:idx val="5"/>
          <c:order val="5"/>
          <c:tx>
            <c:strRef>
              <c:f>'[Q13.xlsx]Question 13'!$L$3</c:f>
              <c:strCache>
                <c:ptCount val="1"/>
                <c:pt idx="0">
                  <c:v>Don't know</c:v>
                </c:pt>
              </c:strCache>
            </c:strRef>
          </c:tx>
          <c:spPr>
            <a:solidFill>
              <a:schemeClr val="accent6"/>
            </a:solidFill>
            <a:ln>
              <a:noFill/>
            </a:ln>
            <a:effectLst/>
          </c:spPr>
          <c:invertIfNegative val="0"/>
          <c:cat>
            <c:strRef>
              <c:f>'[Q13.xlsx]Question 13'!$A$4:$A$10</c:f>
              <c:strCache>
                <c:ptCount val="7"/>
                <c:pt idx="0">
                  <c:v>East Asia and Pacific</c:v>
                </c:pt>
                <c:pt idx="1">
                  <c:v>Europe</c:v>
                </c:pt>
                <c:pt idx="2">
                  <c:v>Latin America and Caribbean</c:v>
                </c:pt>
                <c:pt idx="3">
                  <c:v>Middle East and North Africa</c:v>
                </c:pt>
                <c:pt idx="4">
                  <c:v>North America</c:v>
                </c:pt>
                <c:pt idx="5">
                  <c:v>South Asia</c:v>
                </c:pt>
                <c:pt idx="6">
                  <c:v>Sub-Saharan Africa</c:v>
                </c:pt>
              </c:strCache>
            </c:strRef>
          </c:cat>
          <c:val>
            <c:numRef>
              <c:f>'[Q13.xlsx]Question 13'!$L$4:$L$10</c:f>
              <c:numCache>
                <c:formatCode>0.00%</c:formatCode>
                <c:ptCount val="7"/>
                <c:pt idx="0">
                  <c:v>0</c:v>
                </c:pt>
                <c:pt idx="1">
                  <c:v>0</c:v>
                </c:pt>
                <c:pt idx="2">
                  <c:v>0.25</c:v>
                </c:pt>
                <c:pt idx="3">
                  <c:v>0</c:v>
                </c:pt>
                <c:pt idx="4">
                  <c:v>4.1700000000000001E-2</c:v>
                </c:pt>
                <c:pt idx="5">
                  <c:v>0</c:v>
                </c:pt>
                <c:pt idx="6">
                  <c:v>0</c:v>
                </c:pt>
              </c:numCache>
            </c:numRef>
          </c:val>
          <c:extLst>
            <c:ext xmlns:c16="http://schemas.microsoft.com/office/drawing/2014/chart" uri="{C3380CC4-5D6E-409C-BE32-E72D297353CC}">
              <c16:uniqueId val="{00000005-2457-45C9-AB53-F20C4C0E2C81}"/>
            </c:ext>
          </c:extLst>
        </c:ser>
        <c:dLbls>
          <c:showLegendKey val="0"/>
          <c:showVal val="0"/>
          <c:showCatName val="0"/>
          <c:showSerName val="0"/>
          <c:showPercent val="0"/>
          <c:showBubbleSize val="0"/>
        </c:dLbls>
        <c:gapWidth val="150"/>
        <c:overlap val="100"/>
        <c:axId val="10"/>
        <c:axId val="100"/>
      </c:barChart>
      <c:valAx>
        <c:axId val="100"/>
        <c:scaling>
          <c:orientation val="minMax"/>
          <c:max val="1"/>
          <c:min val="0"/>
        </c:scaling>
        <c:delete val="0"/>
        <c:axPos val="b"/>
        <c:majorGridlines>
          <c:spPr>
            <a:ln w="6350" cap="flat" cmpd="sng" algn="ctr">
              <a:solidFill>
                <a:schemeClr val="tx1">
                  <a:tint val="75000"/>
                </a:schemeClr>
              </a:solidFill>
              <a:prstDash val="solid"/>
              <a:round/>
            </a:ln>
            <a:effectLst/>
          </c:spPr>
        </c:majorGridlines>
        <c:numFmt formatCode="0%" sourceLinked="0"/>
        <c:majorTickMark val="out"/>
        <c:minorTickMark val="none"/>
        <c:tickLblPos val="nextTo"/>
        <c:spPr>
          <a:noFill/>
          <a:ln w="6350" cap="flat" cmpd="sng" algn="ctr">
            <a:solidFill>
              <a:schemeClr val="tx1">
                <a:tint val="75000"/>
              </a:schemeClr>
            </a:solidFill>
            <a:prstDash val="solid"/>
            <a:round/>
          </a:ln>
          <a:effectLst/>
        </c:spPr>
        <c:txPr>
          <a:bodyPr rot="-600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crossAx val="10"/>
        <c:crosses val="autoZero"/>
        <c:crossBetween val="between"/>
      </c:valAx>
      <c:catAx>
        <c:axId val="10"/>
        <c:scaling>
          <c:orientation val="minMax"/>
        </c:scaling>
        <c:delete val="0"/>
        <c:axPos val="l"/>
        <c:numFmt formatCode="General" sourceLinked="1"/>
        <c:majorTickMark val="out"/>
        <c:minorTickMark val="none"/>
        <c:tickLblPos val="nextTo"/>
        <c:spPr>
          <a:noFill/>
          <a:ln w="6350" cap="flat" cmpd="sng" algn="ctr">
            <a:solidFill>
              <a:schemeClr val="tx1">
                <a:tint val="75000"/>
              </a:schemeClr>
            </a:solidFill>
            <a:prstDash val="solid"/>
            <a:round/>
          </a:ln>
          <a:effectLst/>
        </c:spPr>
        <c:txPr>
          <a:bodyPr rot="-60000000" spcFirstLastPara="1" vertOverflow="ellipsis" vert="horz" wrap="square" anchor="ctr" anchorCtr="1"/>
          <a:lstStyle/>
          <a:p>
            <a:pPr>
              <a:defRPr sz="1000" b="0" i="0" u="none" strike="noStrike" kern="1200" baseline="0">
                <a:solidFill>
                  <a:schemeClr val="accent1">
                    <a:lumMod val="75000"/>
                  </a:schemeClr>
                </a:solidFill>
                <a:latin typeface="+mn-lt"/>
                <a:ea typeface="+mn-ea"/>
                <a:cs typeface="+mn-cs"/>
              </a:defRPr>
            </a:pPr>
            <a:endParaRPr lang="en-US"/>
          </a:p>
        </c:txPr>
        <c:crossAx val="100"/>
        <c:crosses val="autoZero"/>
        <c:auto val="0"/>
        <c:lblAlgn val="ctr"/>
        <c:lblOffset val="100"/>
        <c:noMultiLvlLbl val="0"/>
      </c:catAx>
      <c:spPr>
        <a:solidFill>
          <a:schemeClr val="bg1"/>
        </a:solidFill>
        <a:ln>
          <a:noFill/>
        </a:ln>
        <a:effectLst/>
      </c:spPr>
    </c:plotArea>
    <c:legend>
      <c:legendPos val="r"/>
      <c:overlay val="0"/>
      <c:spPr>
        <a:noFill/>
        <a:ln>
          <a:noFill/>
        </a:ln>
        <a:effectLst/>
      </c:spPr>
      <c:txPr>
        <a:bodyPr rot="0" spcFirstLastPara="1" vertOverflow="ellipsis" vert="horz" wrap="square" anchor="ctr" anchorCtr="1"/>
        <a:lstStyle/>
        <a:p>
          <a:pPr>
            <a:defRPr sz="1000" b="0" i="0" u="none" strike="noStrike" kern="1200" baseline="0">
              <a:solidFill>
                <a:schemeClr val="accent1">
                  <a:lumMod val="75000"/>
                </a:schemeClr>
              </a:solidFill>
              <a:latin typeface="+mn-lt"/>
              <a:ea typeface="+mn-ea"/>
              <a:cs typeface="+mn-cs"/>
            </a:defRPr>
          </a:pPr>
          <a:endParaRPr lang="en-US"/>
        </a:p>
      </c:txPr>
    </c:legend>
    <c:plotVisOnly val="0"/>
    <c:dispBlanksAs val="gap"/>
    <c:showDLblsOverMax val="0"/>
  </c:chart>
  <c:spPr>
    <a:solidFill>
      <a:schemeClr val="bg1"/>
    </a:solidFill>
    <a:ln w="6350" cap="flat" cmpd="sng" algn="ctr">
      <a:noFill/>
      <a:prstDash val="solid"/>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'https://mymkc-my.sharepoint.com/personal/emma_gladstone_mccormick_com/Documents/MBA/Data/[Summary data.xlsx]Question 16'!$F$13</c:f>
              <c:strCache>
                <c:ptCount val="1"/>
                <c:pt idx="0">
                  <c:v>Very concerned</c:v>
                </c:pt>
              </c:strCache>
            </c:strRef>
          </c:tx>
          <c:spPr>
            <a:solidFill>
              <a:schemeClr val="accent1"/>
            </a:solidFill>
            <a:ln>
              <a:noFill/>
            </a:ln>
            <a:effectLst/>
          </c:spPr>
          <c:invertIfNegative val="0"/>
          <c:cat>
            <c:strRef>
              <c:f>'https://mymkc-my.sharepoint.com/personal/emma_gladstone_mccormick_com/Documents/MBA/Data/[Summary data.xlsx]Question 16'!$E$14:$E$21</c:f>
              <c:strCache>
                <c:ptCount val="8"/>
                <c:pt idx="0">
                  <c:v>Lack of strategic commitment within your organization</c:v>
                </c:pt>
                <c:pt idx="1">
                  <c:v>Lack of knowledge regarding HRDD within your organization</c:v>
                </c:pt>
                <c:pt idx="2">
                  <c:v>Lack of clarity of current and pending HRDD regulations</c:v>
                </c:pt>
                <c:pt idx="3">
                  <c:v>Lack of resources within your organization</c:v>
                </c:pt>
                <c:pt idx="4">
                  <c:v>Limited influence within supply chains</c:v>
                </c:pt>
                <c:pt idx="5">
                  <c:v>Lack of commitment from suppliers</c:v>
                </c:pt>
                <c:pt idx="6">
                  <c:v>Lack of traceability / transparency within supply chains</c:v>
                </c:pt>
                <c:pt idx="7">
                  <c:v>Complexity of supply chain</c:v>
                </c:pt>
              </c:strCache>
            </c:strRef>
          </c:cat>
          <c:val>
            <c:numRef>
              <c:f>'https://mymkc-my.sharepoint.com/personal/emma_gladstone_mccormick_com/Documents/MBA/Data/[Summary data.xlsx]Question 16'!$F$14:$F$21</c:f>
              <c:numCache>
                <c:formatCode>0%</c:formatCode>
                <c:ptCount val="8"/>
                <c:pt idx="0">
                  <c:v>5.7699999999999987E-2</c:v>
                </c:pt>
                <c:pt idx="1">
                  <c:v>0.1346</c:v>
                </c:pt>
                <c:pt idx="2">
                  <c:v>0.1154</c:v>
                </c:pt>
                <c:pt idx="3">
                  <c:v>0.1731</c:v>
                </c:pt>
                <c:pt idx="4">
                  <c:v>0.1731</c:v>
                </c:pt>
                <c:pt idx="5">
                  <c:v>9.6199999999999994E-2</c:v>
                </c:pt>
                <c:pt idx="6">
                  <c:v>0.21149999999999999</c:v>
                </c:pt>
                <c:pt idx="7">
                  <c:v>0.26919999999999999</c:v>
                </c:pt>
              </c:numCache>
            </c:numRef>
          </c:val>
          <c:extLst>
            <c:ext xmlns:c16="http://schemas.microsoft.com/office/drawing/2014/chart" uri="{C3380CC4-5D6E-409C-BE32-E72D297353CC}">
              <c16:uniqueId val="{00000000-78F5-43FE-A5A3-7554861BF981}"/>
            </c:ext>
          </c:extLst>
        </c:ser>
        <c:ser>
          <c:idx val="1"/>
          <c:order val="1"/>
          <c:tx>
            <c:strRef>
              <c:f>'https://mymkc-my.sharepoint.com/personal/emma_gladstone_mccormick_com/Documents/MBA/Data/[Summary data.xlsx]Question 16'!$G$13</c:f>
              <c:strCache>
                <c:ptCount val="1"/>
                <c:pt idx="0">
                  <c:v>Extremely concerned</c:v>
                </c:pt>
              </c:strCache>
            </c:strRef>
          </c:tx>
          <c:spPr>
            <a:solidFill>
              <a:schemeClr val="accent2"/>
            </a:solidFill>
            <a:ln>
              <a:noFill/>
            </a:ln>
            <a:effectLst/>
          </c:spPr>
          <c:invertIfNegative val="0"/>
          <c:cat>
            <c:strRef>
              <c:f>'https://mymkc-my.sharepoint.com/personal/emma_gladstone_mccormick_com/Documents/MBA/Data/[Summary data.xlsx]Question 16'!$E$14:$E$21</c:f>
              <c:strCache>
                <c:ptCount val="8"/>
                <c:pt idx="0">
                  <c:v>Lack of strategic commitment within your organization</c:v>
                </c:pt>
                <c:pt idx="1">
                  <c:v>Lack of knowledge regarding HRDD within your organization</c:v>
                </c:pt>
                <c:pt idx="2">
                  <c:v>Lack of clarity of current and pending HRDD regulations</c:v>
                </c:pt>
                <c:pt idx="3">
                  <c:v>Lack of resources within your organization</c:v>
                </c:pt>
                <c:pt idx="4">
                  <c:v>Limited influence within supply chains</c:v>
                </c:pt>
                <c:pt idx="5">
                  <c:v>Lack of commitment from suppliers</c:v>
                </c:pt>
                <c:pt idx="6">
                  <c:v>Lack of traceability / transparency within supply chains</c:v>
                </c:pt>
                <c:pt idx="7">
                  <c:v>Complexity of supply chain</c:v>
                </c:pt>
              </c:strCache>
            </c:strRef>
          </c:cat>
          <c:val>
            <c:numRef>
              <c:f>'https://mymkc-my.sharepoint.com/personal/emma_gladstone_mccormick_com/Documents/MBA/Data/[Summary data.xlsx]Question 16'!$G$14:$G$21</c:f>
              <c:numCache>
                <c:formatCode>0%</c:formatCode>
                <c:ptCount val="8"/>
                <c:pt idx="0">
                  <c:v>5.7699999999999987E-2</c:v>
                </c:pt>
                <c:pt idx="1">
                  <c:v>1.9199999999999998E-2</c:v>
                </c:pt>
                <c:pt idx="2">
                  <c:v>3.85E-2</c:v>
                </c:pt>
                <c:pt idx="3">
                  <c:v>3.85E-2</c:v>
                </c:pt>
                <c:pt idx="4">
                  <c:v>3.85E-2</c:v>
                </c:pt>
                <c:pt idx="5">
                  <c:v>0.1154</c:v>
                </c:pt>
                <c:pt idx="6">
                  <c:v>0.15379999999999999</c:v>
                </c:pt>
                <c:pt idx="7">
                  <c:v>0.1923</c:v>
                </c:pt>
              </c:numCache>
            </c:numRef>
          </c:val>
          <c:extLst>
            <c:ext xmlns:c16="http://schemas.microsoft.com/office/drawing/2014/chart" uri="{C3380CC4-5D6E-409C-BE32-E72D297353CC}">
              <c16:uniqueId val="{00000001-78F5-43FE-A5A3-7554861BF981}"/>
            </c:ext>
          </c:extLst>
        </c:ser>
        <c:dLbls>
          <c:showLegendKey val="0"/>
          <c:showVal val="0"/>
          <c:showCatName val="0"/>
          <c:showSerName val="0"/>
          <c:showPercent val="0"/>
          <c:showBubbleSize val="0"/>
        </c:dLbls>
        <c:gapWidth val="150"/>
        <c:overlap val="100"/>
        <c:axId val="739025840"/>
        <c:axId val="739026920"/>
      </c:barChart>
      <c:catAx>
        <c:axId val="7390258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crossAx val="739026920"/>
        <c:crosses val="autoZero"/>
        <c:auto val="1"/>
        <c:lblAlgn val="ctr"/>
        <c:lblOffset val="100"/>
        <c:noMultiLvlLbl val="0"/>
      </c:catAx>
      <c:valAx>
        <c:axId val="73902692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9025840"/>
        <c:crosses val="autoZero"/>
        <c:crossBetween val="between"/>
      </c:valAx>
      <c:spPr>
        <a:noFill/>
        <a:ln>
          <a:noFill/>
        </a:ln>
        <a:effectLst/>
      </c:spPr>
    </c:plotArea>
    <c:legend>
      <c:legendPos val="b"/>
      <c:layout>
        <c:manualLayout>
          <c:xMode val="edge"/>
          <c:yMode val="edge"/>
          <c:x val="0.51400186841051643"/>
          <c:y val="0.8971000874437679"/>
          <c:w val="0.4194538902976111"/>
          <c:h val="8.736794258470732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'[Q16 - challenges.xlsx]T1'!$C$2</c:f>
              <c:strCache>
                <c:ptCount val="1"/>
                <c:pt idx="0">
                  <c:v>Very concerned</c:v>
                </c:pt>
              </c:strCache>
            </c:strRef>
          </c:tx>
          <c:spPr>
            <a:solidFill>
              <a:schemeClr val="accent1"/>
            </a:solidFill>
            <a:ln>
              <a:noFill/>
            </a:ln>
            <a:effectLst/>
          </c:spPr>
          <c:invertIfNegative val="0"/>
          <c:cat>
            <c:strRef>
              <c:f>'[Q16 - challenges.xlsx]T1'!$B$3:$B$10</c:f>
              <c:strCache>
                <c:ptCount val="8"/>
                <c:pt idx="0">
                  <c:v>Lack of strategic commitment within your organization</c:v>
                </c:pt>
                <c:pt idx="1">
                  <c:v>Lack of knowledge regarding HRDD within your organization</c:v>
                </c:pt>
                <c:pt idx="2">
                  <c:v>Lack of clarity of current and pending HRDD regulations</c:v>
                </c:pt>
                <c:pt idx="3">
                  <c:v>Lack of resources within your organization</c:v>
                </c:pt>
                <c:pt idx="4">
                  <c:v>Lack of commitment from suppliers</c:v>
                </c:pt>
                <c:pt idx="5">
                  <c:v>Limited influence within supply chains</c:v>
                </c:pt>
                <c:pt idx="6">
                  <c:v>Lack of traceability / transparency within supply chains</c:v>
                </c:pt>
                <c:pt idx="7">
                  <c:v>Complexity of supply chain</c:v>
                </c:pt>
              </c:strCache>
            </c:strRef>
          </c:cat>
          <c:val>
            <c:numRef>
              <c:f>'[Q16 - challenges.xlsx]T1'!$C$3:$C$10</c:f>
              <c:numCache>
                <c:formatCode>0%</c:formatCode>
                <c:ptCount val="8"/>
                <c:pt idx="0">
                  <c:v>0</c:v>
                </c:pt>
                <c:pt idx="1">
                  <c:v>0.1111111111111111</c:v>
                </c:pt>
                <c:pt idx="2">
                  <c:v>0.22222222222222221</c:v>
                </c:pt>
                <c:pt idx="3">
                  <c:v>0.1111111111111111</c:v>
                </c:pt>
                <c:pt idx="4">
                  <c:v>0.1111111111111111</c:v>
                </c:pt>
                <c:pt idx="5">
                  <c:v>0.44444444444444442</c:v>
                </c:pt>
                <c:pt idx="6">
                  <c:v>0.33333333333333331</c:v>
                </c:pt>
                <c:pt idx="7">
                  <c:v>0.44444444444444442</c:v>
                </c:pt>
              </c:numCache>
            </c:numRef>
          </c:val>
          <c:extLst>
            <c:ext xmlns:c16="http://schemas.microsoft.com/office/drawing/2014/chart" uri="{C3380CC4-5D6E-409C-BE32-E72D297353CC}">
              <c16:uniqueId val="{00000000-6EAC-41EA-AE2B-F18DE4EC2FB8}"/>
            </c:ext>
          </c:extLst>
        </c:ser>
        <c:ser>
          <c:idx val="1"/>
          <c:order val="1"/>
          <c:tx>
            <c:strRef>
              <c:f>'[Q16 - challenges.xlsx]T1'!$D$2</c:f>
              <c:strCache>
                <c:ptCount val="1"/>
                <c:pt idx="0">
                  <c:v>Extremely concerned</c:v>
                </c:pt>
              </c:strCache>
            </c:strRef>
          </c:tx>
          <c:spPr>
            <a:solidFill>
              <a:schemeClr val="accent2"/>
            </a:solidFill>
            <a:ln>
              <a:noFill/>
            </a:ln>
            <a:effectLst/>
          </c:spPr>
          <c:invertIfNegative val="0"/>
          <c:cat>
            <c:strRef>
              <c:f>'[Q16 - challenges.xlsx]T1'!$B$3:$B$10</c:f>
              <c:strCache>
                <c:ptCount val="8"/>
                <c:pt idx="0">
                  <c:v>Lack of strategic commitment within your organization</c:v>
                </c:pt>
                <c:pt idx="1">
                  <c:v>Lack of knowledge regarding HRDD within your organization</c:v>
                </c:pt>
                <c:pt idx="2">
                  <c:v>Lack of clarity of current and pending HRDD regulations</c:v>
                </c:pt>
                <c:pt idx="3">
                  <c:v>Lack of resources within your organization</c:v>
                </c:pt>
                <c:pt idx="4">
                  <c:v>Lack of commitment from suppliers</c:v>
                </c:pt>
                <c:pt idx="5">
                  <c:v>Limited influence within supply chains</c:v>
                </c:pt>
                <c:pt idx="6">
                  <c:v>Lack of traceability / transparency within supply chains</c:v>
                </c:pt>
                <c:pt idx="7">
                  <c:v>Complexity of supply chain</c:v>
                </c:pt>
              </c:strCache>
            </c:strRef>
          </c:cat>
          <c:val>
            <c:numRef>
              <c:f>'[Q16 - challenges.xlsx]T1'!$D$3:$D$10</c:f>
              <c:numCache>
                <c:formatCode>0%</c:formatCode>
                <c:ptCount val="8"/>
                <c:pt idx="0">
                  <c:v>0</c:v>
                </c:pt>
                <c:pt idx="1">
                  <c:v>0</c:v>
                </c:pt>
                <c:pt idx="2">
                  <c:v>0</c:v>
                </c:pt>
                <c:pt idx="3">
                  <c:v>0.1111111111111111</c:v>
                </c:pt>
                <c:pt idx="4">
                  <c:v>0.1111111111111111</c:v>
                </c:pt>
                <c:pt idx="5">
                  <c:v>0</c:v>
                </c:pt>
                <c:pt idx="6">
                  <c:v>0.1111111111111111</c:v>
                </c:pt>
                <c:pt idx="7">
                  <c:v>0.1111111111111111</c:v>
                </c:pt>
              </c:numCache>
            </c:numRef>
          </c:val>
          <c:extLst>
            <c:ext xmlns:c16="http://schemas.microsoft.com/office/drawing/2014/chart" uri="{C3380CC4-5D6E-409C-BE32-E72D297353CC}">
              <c16:uniqueId val="{00000001-6EAC-41EA-AE2B-F18DE4EC2FB8}"/>
            </c:ext>
          </c:extLst>
        </c:ser>
        <c:dLbls>
          <c:showLegendKey val="0"/>
          <c:showVal val="0"/>
          <c:showCatName val="0"/>
          <c:showSerName val="0"/>
          <c:showPercent val="0"/>
          <c:showBubbleSize val="0"/>
        </c:dLbls>
        <c:gapWidth val="150"/>
        <c:overlap val="100"/>
        <c:axId val="767530792"/>
        <c:axId val="767531152"/>
      </c:barChart>
      <c:catAx>
        <c:axId val="7675307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crossAx val="767531152"/>
        <c:crosses val="autoZero"/>
        <c:auto val="1"/>
        <c:lblAlgn val="ctr"/>
        <c:lblOffset val="100"/>
        <c:noMultiLvlLbl val="0"/>
      </c:catAx>
      <c:valAx>
        <c:axId val="76753115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7530792"/>
        <c:crosses val="autoZero"/>
        <c:crossBetween val="between"/>
      </c:valAx>
      <c:spPr>
        <a:noFill/>
        <a:ln>
          <a:noFill/>
        </a:ln>
        <a:effectLst/>
      </c:spPr>
    </c:plotArea>
    <c:legend>
      <c:legendPos val="b"/>
      <c:layout>
        <c:manualLayout>
          <c:xMode val="edge"/>
          <c:yMode val="edge"/>
          <c:x val="0.54043346477424914"/>
          <c:y val="0.87982601465596944"/>
          <c:w val="0.39096018210993766"/>
          <c:h val="8.865310275931820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'[Q16 - challenges.xlsx]T2'!$C$2</c:f>
              <c:strCache>
                <c:ptCount val="1"/>
                <c:pt idx="0">
                  <c:v>Very concerned</c:v>
                </c:pt>
              </c:strCache>
            </c:strRef>
          </c:tx>
          <c:spPr>
            <a:solidFill>
              <a:schemeClr val="accent1"/>
            </a:solidFill>
            <a:ln>
              <a:noFill/>
            </a:ln>
            <a:effectLst/>
          </c:spPr>
          <c:invertIfNegative val="0"/>
          <c:cat>
            <c:strRef>
              <c:f>'[Q16 - challenges.xlsx]T2'!$B$3:$B$10</c:f>
              <c:strCache>
                <c:ptCount val="8"/>
                <c:pt idx="0">
                  <c:v>Lack of strategic commitment within your organization</c:v>
                </c:pt>
                <c:pt idx="1">
                  <c:v>Lack of clarity of current and pending HRDD regulations</c:v>
                </c:pt>
                <c:pt idx="2">
                  <c:v>Limited influence within supply chains</c:v>
                </c:pt>
                <c:pt idx="3">
                  <c:v>Lack of commitment from suppliers</c:v>
                </c:pt>
                <c:pt idx="4">
                  <c:v>Lack of knowledge regarding HRDD within your organization</c:v>
                </c:pt>
                <c:pt idx="5">
                  <c:v>Lack of resources within your organization</c:v>
                </c:pt>
                <c:pt idx="6">
                  <c:v>Lack of traceability / transparency within supply chains</c:v>
                </c:pt>
                <c:pt idx="7">
                  <c:v>Complexity of supply chain</c:v>
                </c:pt>
              </c:strCache>
            </c:strRef>
          </c:cat>
          <c:val>
            <c:numRef>
              <c:f>'[Q16 - challenges.xlsx]T2'!$C$3:$C$10</c:f>
              <c:numCache>
                <c:formatCode>0%</c:formatCode>
                <c:ptCount val="8"/>
                <c:pt idx="0">
                  <c:v>0</c:v>
                </c:pt>
                <c:pt idx="1">
                  <c:v>7.1399999999999991E-2</c:v>
                </c:pt>
                <c:pt idx="2">
                  <c:v>0.1429</c:v>
                </c:pt>
                <c:pt idx="3">
                  <c:v>0.1071</c:v>
                </c:pt>
                <c:pt idx="4">
                  <c:v>0.17860000000000001</c:v>
                </c:pt>
                <c:pt idx="5">
                  <c:v>0.1429</c:v>
                </c:pt>
                <c:pt idx="6">
                  <c:v>0.25</c:v>
                </c:pt>
                <c:pt idx="7">
                  <c:v>0.32140000000000002</c:v>
                </c:pt>
              </c:numCache>
            </c:numRef>
          </c:val>
          <c:extLst>
            <c:ext xmlns:c16="http://schemas.microsoft.com/office/drawing/2014/chart" uri="{C3380CC4-5D6E-409C-BE32-E72D297353CC}">
              <c16:uniqueId val="{00000000-EC8F-4A90-A202-6C99EEF1B093}"/>
            </c:ext>
          </c:extLst>
        </c:ser>
        <c:ser>
          <c:idx val="1"/>
          <c:order val="1"/>
          <c:tx>
            <c:strRef>
              <c:f>'[Q16 - challenges.xlsx]T2'!$D$2</c:f>
              <c:strCache>
                <c:ptCount val="1"/>
                <c:pt idx="0">
                  <c:v>Extremely concerned</c:v>
                </c:pt>
              </c:strCache>
            </c:strRef>
          </c:tx>
          <c:spPr>
            <a:solidFill>
              <a:schemeClr val="accent2"/>
            </a:solidFill>
            <a:ln>
              <a:noFill/>
            </a:ln>
            <a:effectLst/>
          </c:spPr>
          <c:invertIfNegative val="0"/>
          <c:cat>
            <c:strRef>
              <c:f>'[Q16 - challenges.xlsx]T2'!$B$3:$B$10</c:f>
              <c:strCache>
                <c:ptCount val="8"/>
                <c:pt idx="0">
                  <c:v>Lack of strategic commitment within your organization</c:v>
                </c:pt>
                <c:pt idx="1">
                  <c:v>Lack of clarity of current and pending HRDD regulations</c:v>
                </c:pt>
                <c:pt idx="2">
                  <c:v>Limited influence within supply chains</c:v>
                </c:pt>
                <c:pt idx="3">
                  <c:v>Lack of commitment from suppliers</c:v>
                </c:pt>
                <c:pt idx="4">
                  <c:v>Lack of knowledge regarding HRDD within your organization</c:v>
                </c:pt>
                <c:pt idx="5">
                  <c:v>Lack of resources within your organization</c:v>
                </c:pt>
                <c:pt idx="6">
                  <c:v>Lack of traceability / transparency within supply chains</c:v>
                </c:pt>
                <c:pt idx="7">
                  <c:v>Complexity of supply chain</c:v>
                </c:pt>
              </c:strCache>
            </c:strRef>
          </c:cat>
          <c:val>
            <c:numRef>
              <c:f>'[Q16 - challenges.xlsx]T2'!$D$3:$D$10</c:f>
              <c:numCache>
                <c:formatCode>0%</c:formatCode>
                <c:ptCount val="8"/>
                <c:pt idx="0">
                  <c:v>7.1399999999999991E-2</c:v>
                </c:pt>
                <c:pt idx="1">
                  <c:v>3.5700000000000003E-2</c:v>
                </c:pt>
                <c:pt idx="2">
                  <c:v>3.5700000000000003E-2</c:v>
                </c:pt>
                <c:pt idx="3">
                  <c:v>7.1399999999999991E-2</c:v>
                </c:pt>
                <c:pt idx="4">
                  <c:v>3.5700000000000003E-2</c:v>
                </c:pt>
                <c:pt idx="5">
                  <c:v>7.1399999999999991E-2</c:v>
                </c:pt>
                <c:pt idx="6">
                  <c:v>0.17860000000000001</c:v>
                </c:pt>
                <c:pt idx="7">
                  <c:v>0.21429999999999999</c:v>
                </c:pt>
              </c:numCache>
            </c:numRef>
          </c:val>
          <c:extLst>
            <c:ext xmlns:c16="http://schemas.microsoft.com/office/drawing/2014/chart" uri="{C3380CC4-5D6E-409C-BE32-E72D297353CC}">
              <c16:uniqueId val="{00000001-EC8F-4A90-A202-6C99EEF1B093}"/>
            </c:ext>
          </c:extLst>
        </c:ser>
        <c:dLbls>
          <c:showLegendKey val="0"/>
          <c:showVal val="0"/>
          <c:showCatName val="0"/>
          <c:showSerName val="0"/>
          <c:showPercent val="0"/>
          <c:showBubbleSize val="0"/>
        </c:dLbls>
        <c:gapWidth val="150"/>
        <c:overlap val="100"/>
        <c:axId val="494707880"/>
        <c:axId val="494708960"/>
      </c:barChart>
      <c:catAx>
        <c:axId val="49470788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crossAx val="494708960"/>
        <c:crosses val="autoZero"/>
        <c:auto val="1"/>
        <c:lblAlgn val="ctr"/>
        <c:lblOffset val="100"/>
        <c:noMultiLvlLbl val="0"/>
      </c:catAx>
      <c:valAx>
        <c:axId val="49470896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4707880"/>
        <c:crosses val="autoZero"/>
        <c:crossBetween val="between"/>
      </c:valAx>
      <c:spPr>
        <a:noFill/>
        <a:ln>
          <a:noFill/>
        </a:ln>
        <a:effectLst/>
      </c:spPr>
    </c:plotArea>
    <c:legend>
      <c:legendPos val="b"/>
      <c:layout>
        <c:manualLayout>
          <c:xMode val="edge"/>
          <c:yMode val="edge"/>
          <c:x val="0.51751245036678106"/>
          <c:y val="0.87812936542228981"/>
          <c:w val="0.39659903089036946"/>
          <c:h val="8.99047315409494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'[Q16 - challenges.xlsx]T3'!$C$2</c:f>
              <c:strCache>
                <c:ptCount val="1"/>
                <c:pt idx="0">
                  <c:v>Very concerned</c:v>
                </c:pt>
              </c:strCache>
            </c:strRef>
          </c:tx>
          <c:spPr>
            <a:solidFill>
              <a:schemeClr val="accent1"/>
            </a:solidFill>
            <a:ln>
              <a:noFill/>
            </a:ln>
            <a:effectLst/>
          </c:spPr>
          <c:invertIfNegative val="0"/>
          <c:cat>
            <c:strRef>
              <c:f>'[Q16 - challenges.xlsx]T3'!$B$3:$B$10</c:f>
              <c:strCache>
                <c:ptCount val="8"/>
                <c:pt idx="0">
                  <c:v>Lack of knowledge regarding HRDD within your organization</c:v>
                </c:pt>
                <c:pt idx="1">
                  <c:v>Limited influence within supply chains</c:v>
                </c:pt>
                <c:pt idx="2">
                  <c:v>Lack of clarity of current and pending HRDD regulations</c:v>
                </c:pt>
                <c:pt idx="3">
                  <c:v>Lack of strategic commitment within your organization</c:v>
                </c:pt>
                <c:pt idx="4">
                  <c:v>Lack of commitment from suppliers</c:v>
                </c:pt>
                <c:pt idx="5">
                  <c:v>Lack of traceability / transparency within supply chains</c:v>
                </c:pt>
                <c:pt idx="6">
                  <c:v>Lack of resources within your organization</c:v>
                </c:pt>
                <c:pt idx="7">
                  <c:v>Complexity of supply chain</c:v>
                </c:pt>
              </c:strCache>
            </c:strRef>
          </c:cat>
          <c:val>
            <c:numRef>
              <c:f>'[Q16 - challenges.xlsx]T3'!$C$3:$C$10</c:f>
              <c:numCache>
                <c:formatCode>0%</c:formatCode>
                <c:ptCount val="8"/>
                <c:pt idx="0">
                  <c:v>7.6923076923076927E-2</c:v>
                </c:pt>
                <c:pt idx="1">
                  <c:v>3.8461538461538464E-2</c:v>
                </c:pt>
                <c:pt idx="2">
                  <c:v>7.6923076923076927E-2</c:v>
                </c:pt>
                <c:pt idx="3">
                  <c:v>0.11538461538461539</c:v>
                </c:pt>
                <c:pt idx="4">
                  <c:v>3.8461538461538464E-2</c:v>
                </c:pt>
                <c:pt idx="5">
                  <c:v>7.6923076923076927E-2</c:v>
                </c:pt>
                <c:pt idx="6">
                  <c:v>0.15384615384615385</c:v>
                </c:pt>
                <c:pt idx="7">
                  <c:v>0.23076923076923078</c:v>
                </c:pt>
              </c:numCache>
            </c:numRef>
          </c:val>
          <c:extLst>
            <c:ext xmlns:c16="http://schemas.microsoft.com/office/drawing/2014/chart" uri="{C3380CC4-5D6E-409C-BE32-E72D297353CC}">
              <c16:uniqueId val="{00000000-7CA4-491D-BA5F-5CCDFF130D74}"/>
            </c:ext>
          </c:extLst>
        </c:ser>
        <c:ser>
          <c:idx val="1"/>
          <c:order val="1"/>
          <c:tx>
            <c:strRef>
              <c:f>'[Q16 - challenges.xlsx]T3'!$D$2</c:f>
              <c:strCache>
                <c:ptCount val="1"/>
                <c:pt idx="0">
                  <c:v>Extremely concerned</c:v>
                </c:pt>
              </c:strCache>
            </c:strRef>
          </c:tx>
          <c:spPr>
            <a:solidFill>
              <a:schemeClr val="accent2"/>
            </a:solidFill>
            <a:ln>
              <a:noFill/>
            </a:ln>
            <a:effectLst/>
          </c:spPr>
          <c:invertIfNegative val="0"/>
          <c:cat>
            <c:strRef>
              <c:f>'[Q16 - challenges.xlsx]T3'!$B$3:$B$10</c:f>
              <c:strCache>
                <c:ptCount val="8"/>
                <c:pt idx="0">
                  <c:v>Lack of knowledge regarding HRDD within your organization</c:v>
                </c:pt>
                <c:pt idx="1">
                  <c:v>Limited influence within supply chains</c:v>
                </c:pt>
                <c:pt idx="2">
                  <c:v>Lack of clarity of current and pending HRDD regulations</c:v>
                </c:pt>
                <c:pt idx="3">
                  <c:v>Lack of strategic commitment within your organization</c:v>
                </c:pt>
                <c:pt idx="4">
                  <c:v>Lack of commitment from suppliers</c:v>
                </c:pt>
                <c:pt idx="5">
                  <c:v>Lack of traceability / transparency within supply chains</c:v>
                </c:pt>
                <c:pt idx="6">
                  <c:v>Lack of resources within your organization</c:v>
                </c:pt>
                <c:pt idx="7">
                  <c:v>Complexity of supply chain</c:v>
                </c:pt>
              </c:strCache>
            </c:strRef>
          </c:cat>
          <c:val>
            <c:numRef>
              <c:f>'[Q16 - challenges.xlsx]T3'!$D$3:$D$10</c:f>
              <c:numCache>
                <c:formatCode>0%</c:formatCode>
                <c:ptCount val="8"/>
                <c:pt idx="0">
                  <c:v>0</c:v>
                </c:pt>
                <c:pt idx="1">
                  <c:v>3.8461538461538464E-2</c:v>
                </c:pt>
                <c:pt idx="2">
                  <c:v>3.8461538461538464E-2</c:v>
                </c:pt>
                <c:pt idx="3">
                  <c:v>3.8461538461538464E-2</c:v>
                </c:pt>
                <c:pt idx="4">
                  <c:v>0.11538461538461539</c:v>
                </c:pt>
                <c:pt idx="5">
                  <c:v>0.11538461538461539</c:v>
                </c:pt>
                <c:pt idx="6">
                  <c:v>7.6923076923076927E-2</c:v>
                </c:pt>
                <c:pt idx="7">
                  <c:v>0.11538461538461539</c:v>
                </c:pt>
              </c:numCache>
            </c:numRef>
          </c:val>
          <c:extLst>
            <c:ext xmlns:c16="http://schemas.microsoft.com/office/drawing/2014/chart" uri="{C3380CC4-5D6E-409C-BE32-E72D297353CC}">
              <c16:uniqueId val="{00000001-7CA4-491D-BA5F-5CCDFF130D74}"/>
            </c:ext>
          </c:extLst>
        </c:ser>
        <c:dLbls>
          <c:showLegendKey val="0"/>
          <c:showVal val="0"/>
          <c:showCatName val="0"/>
          <c:showSerName val="0"/>
          <c:showPercent val="0"/>
          <c:showBubbleSize val="0"/>
        </c:dLbls>
        <c:gapWidth val="150"/>
        <c:overlap val="100"/>
        <c:axId val="705710408"/>
        <c:axId val="705708968"/>
      </c:barChart>
      <c:catAx>
        <c:axId val="7057104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crossAx val="705708968"/>
        <c:crosses val="autoZero"/>
        <c:auto val="1"/>
        <c:lblAlgn val="ctr"/>
        <c:lblOffset val="100"/>
        <c:noMultiLvlLbl val="0"/>
      </c:catAx>
      <c:valAx>
        <c:axId val="70570896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710408"/>
        <c:crosses val="autoZero"/>
        <c:crossBetween val="between"/>
      </c:valAx>
      <c:spPr>
        <a:noFill/>
        <a:ln>
          <a:noFill/>
        </a:ln>
        <a:effectLst/>
      </c:spPr>
    </c:plotArea>
    <c:legend>
      <c:legendPos val="b"/>
      <c:layout>
        <c:manualLayout>
          <c:xMode val="edge"/>
          <c:yMode val="edge"/>
          <c:x val="0.51751245036678106"/>
          <c:y val="0.88627830917108519"/>
          <c:w val="0.39659903089036946"/>
          <c:h val="8.389320462458971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'[Summary data.xlsx]Question 22'!$J$12</c:f>
              <c:strCache>
                <c:ptCount val="1"/>
                <c:pt idx="0">
                  <c:v>Slightly agree</c:v>
                </c:pt>
              </c:strCache>
            </c:strRef>
          </c:tx>
          <c:spPr>
            <a:solidFill>
              <a:schemeClr val="accent1"/>
            </a:solidFill>
            <a:ln>
              <a:noFill/>
            </a:ln>
            <a:effectLst/>
          </c:spPr>
          <c:invertIfNegative val="0"/>
          <c:cat>
            <c:strRef>
              <c:f>'[Summary data.xlsx]Question 22'!$I$13:$I$17</c:f>
              <c:strCache>
                <c:ptCount val="5"/>
                <c:pt idx="0">
                  <c:v>Pressure from NGOs / activists</c:v>
                </c:pt>
                <c:pt idx="1">
                  <c:v>Pressure from shareholders</c:v>
                </c:pt>
                <c:pt idx="2">
                  <c:v>Current / pending HRDD regulations</c:v>
                </c:pt>
                <c:pt idx="3">
                  <c:v>Negative publicity of human rights violation in operations / supply chain</c:v>
                </c:pt>
                <c:pt idx="4">
                  <c:v>Customer requests / expectations</c:v>
                </c:pt>
              </c:strCache>
            </c:strRef>
          </c:cat>
          <c:val>
            <c:numRef>
              <c:f>'[Summary data.xlsx]Question 22'!$J$13:$J$17</c:f>
              <c:numCache>
                <c:formatCode>0%</c:formatCode>
                <c:ptCount val="5"/>
                <c:pt idx="0">
                  <c:v>0.3261</c:v>
                </c:pt>
                <c:pt idx="1">
                  <c:v>0.23910000000000001</c:v>
                </c:pt>
                <c:pt idx="2">
                  <c:v>0.28260000000000002</c:v>
                </c:pt>
                <c:pt idx="3">
                  <c:v>0.28260000000000002</c:v>
                </c:pt>
                <c:pt idx="4">
                  <c:v>0.43480000000000002</c:v>
                </c:pt>
              </c:numCache>
            </c:numRef>
          </c:val>
          <c:extLst>
            <c:ext xmlns:c16="http://schemas.microsoft.com/office/drawing/2014/chart" uri="{C3380CC4-5D6E-409C-BE32-E72D297353CC}">
              <c16:uniqueId val="{00000000-47A6-472C-A39E-83F4EAE47108}"/>
            </c:ext>
          </c:extLst>
        </c:ser>
        <c:ser>
          <c:idx val="1"/>
          <c:order val="1"/>
          <c:tx>
            <c:strRef>
              <c:f>'[Summary data.xlsx]Question 22'!$K$12</c:f>
              <c:strCache>
                <c:ptCount val="1"/>
                <c:pt idx="0">
                  <c:v>Strongly agree</c:v>
                </c:pt>
              </c:strCache>
            </c:strRef>
          </c:tx>
          <c:spPr>
            <a:solidFill>
              <a:schemeClr val="accent2"/>
            </a:solidFill>
            <a:ln>
              <a:noFill/>
            </a:ln>
            <a:effectLst/>
          </c:spPr>
          <c:invertIfNegative val="0"/>
          <c:cat>
            <c:strRef>
              <c:f>'[Summary data.xlsx]Question 22'!$I$13:$I$17</c:f>
              <c:strCache>
                <c:ptCount val="5"/>
                <c:pt idx="0">
                  <c:v>Pressure from NGOs / activists</c:v>
                </c:pt>
                <c:pt idx="1">
                  <c:v>Pressure from shareholders</c:v>
                </c:pt>
                <c:pt idx="2">
                  <c:v>Current / pending HRDD regulations</c:v>
                </c:pt>
                <c:pt idx="3">
                  <c:v>Negative publicity of human rights violation in operations / supply chain</c:v>
                </c:pt>
                <c:pt idx="4">
                  <c:v>Customer requests / expectations</c:v>
                </c:pt>
              </c:strCache>
            </c:strRef>
          </c:cat>
          <c:val>
            <c:numRef>
              <c:f>'[Summary data.xlsx]Question 22'!$K$13:$K$17</c:f>
              <c:numCache>
                <c:formatCode>0%</c:formatCode>
                <c:ptCount val="5"/>
                <c:pt idx="0">
                  <c:v>0.13039999999999999</c:v>
                </c:pt>
                <c:pt idx="1">
                  <c:v>0.28260000000000002</c:v>
                </c:pt>
                <c:pt idx="2">
                  <c:v>0.43480000000000002</c:v>
                </c:pt>
                <c:pt idx="3">
                  <c:v>0.45650000000000002</c:v>
                </c:pt>
                <c:pt idx="4">
                  <c:v>0.3478</c:v>
                </c:pt>
              </c:numCache>
            </c:numRef>
          </c:val>
          <c:extLst>
            <c:ext xmlns:c16="http://schemas.microsoft.com/office/drawing/2014/chart" uri="{C3380CC4-5D6E-409C-BE32-E72D297353CC}">
              <c16:uniqueId val="{00000001-47A6-472C-A39E-83F4EAE47108}"/>
            </c:ext>
          </c:extLst>
        </c:ser>
        <c:dLbls>
          <c:showLegendKey val="0"/>
          <c:showVal val="0"/>
          <c:showCatName val="0"/>
          <c:showSerName val="0"/>
          <c:showPercent val="0"/>
          <c:showBubbleSize val="0"/>
        </c:dLbls>
        <c:gapWidth val="150"/>
        <c:overlap val="100"/>
        <c:axId val="1216700696"/>
        <c:axId val="1212483056"/>
      </c:barChart>
      <c:catAx>
        <c:axId val="12167006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crossAx val="1212483056"/>
        <c:crosses val="autoZero"/>
        <c:auto val="1"/>
        <c:lblAlgn val="ctr"/>
        <c:lblOffset val="100"/>
        <c:noMultiLvlLbl val="0"/>
      </c:catAx>
      <c:valAx>
        <c:axId val="121248305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6700696"/>
        <c:crosses val="autoZero"/>
        <c:crossBetween val="between"/>
      </c:valAx>
      <c:spPr>
        <a:noFill/>
        <a:ln>
          <a:noFill/>
        </a:ln>
        <a:effectLst/>
      </c:spPr>
    </c:plotArea>
    <c:legend>
      <c:legendPos val="b"/>
      <c:layout>
        <c:manualLayout>
          <c:xMode val="edge"/>
          <c:yMode val="edge"/>
          <c:x val="0.56838616326805314"/>
          <c:y val="0.8822084546331812"/>
          <c:w val="0.31194545393364292"/>
          <c:h val="8.689556184467672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'[Summary data.xlsx]Question 23'!$F$12</c:f>
              <c:strCache>
                <c:ptCount val="1"/>
                <c:pt idx="0">
                  <c:v>Large</c:v>
                </c:pt>
              </c:strCache>
            </c:strRef>
          </c:tx>
          <c:spPr>
            <a:solidFill>
              <a:schemeClr val="accent1"/>
            </a:solidFill>
            <a:ln>
              <a:noFill/>
            </a:ln>
            <a:effectLst/>
          </c:spPr>
          <c:invertIfNegative val="0"/>
          <c:cat>
            <c:strRef>
              <c:f>'[Summary data.xlsx]Question 23'!$E$13:$E$19</c:f>
              <c:strCache>
                <c:ptCount val="7"/>
                <c:pt idx="0">
                  <c:v>Improve employee attraction and retention</c:v>
                </c:pt>
                <c:pt idx="1">
                  <c:v>Drive growth with customers and/or consumers</c:v>
                </c:pt>
                <c:pt idx="2">
                  <c:v>Differentiate my organization from competitors</c:v>
                </c:pt>
                <c:pt idx="3">
                  <c:v>Support buyers in making strategic purchasing decisions</c:v>
                </c:pt>
                <c:pt idx="4">
                  <c:v>Improve relationships with external stakeholders</c:v>
                </c:pt>
                <c:pt idx="5">
                  <c:v>Increase the resilience of our supply chain</c:v>
                </c:pt>
                <c:pt idx="6">
                  <c:v>Reduce reputational risk for my organization</c:v>
                </c:pt>
              </c:strCache>
            </c:strRef>
          </c:cat>
          <c:val>
            <c:numRef>
              <c:f>'[Summary data.xlsx]Question 23'!$F$13:$F$19</c:f>
              <c:numCache>
                <c:formatCode>0%</c:formatCode>
                <c:ptCount val="7"/>
                <c:pt idx="0">
                  <c:v>0.1111</c:v>
                </c:pt>
                <c:pt idx="1">
                  <c:v>0.2</c:v>
                </c:pt>
                <c:pt idx="2">
                  <c:v>0.22220000000000001</c:v>
                </c:pt>
                <c:pt idx="3">
                  <c:v>0.33329999999999999</c:v>
                </c:pt>
                <c:pt idx="4">
                  <c:v>0.24440000000000001</c:v>
                </c:pt>
                <c:pt idx="5">
                  <c:v>0.33329999999999999</c:v>
                </c:pt>
                <c:pt idx="6">
                  <c:v>0.35560000000000003</c:v>
                </c:pt>
              </c:numCache>
            </c:numRef>
          </c:val>
          <c:extLst>
            <c:ext xmlns:c16="http://schemas.microsoft.com/office/drawing/2014/chart" uri="{C3380CC4-5D6E-409C-BE32-E72D297353CC}">
              <c16:uniqueId val="{00000000-2851-44BE-A5F5-840107150C47}"/>
            </c:ext>
          </c:extLst>
        </c:ser>
        <c:ser>
          <c:idx val="1"/>
          <c:order val="1"/>
          <c:tx>
            <c:strRef>
              <c:f>'[Summary data.xlsx]Question 23'!$G$12</c:f>
              <c:strCache>
                <c:ptCount val="1"/>
                <c:pt idx="0">
                  <c:v>Significant</c:v>
                </c:pt>
              </c:strCache>
            </c:strRef>
          </c:tx>
          <c:spPr>
            <a:solidFill>
              <a:schemeClr val="accent2"/>
            </a:solidFill>
            <a:ln>
              <a:noFill/>
            </a:ln>
            <a:effectLst/>
          </c:spPr>
          <c:invertIfNegative val="0"/>
          <c:cat>
            <c:strRef>
              <c:f>'[Summary data.xlsx]Question 23'!$E$13:$E$19</c:f>
              <c:strCache>
                <c:ptCount val="7"/>
                <c:pt idx="0">
                  <c:v>Improve employee attraction and retention</c:v>
                </c:pt>
                <c:pt idx="1">
                  <c:v>Drive growth with customers and/or consumers</c:v>
                </c:pt>
                <c:pt idx="2">
                  <c:v>Differentiate my organization from competitors</c:v>
                </c:pt>
                <c:pt idx="3">
                  <c:v>Support buyers in making strategic purchasing decisions</c:v>
                </c:pt>
                <c:pt idx="4">
                  <c:v>Improve relationships with external stakeholders</c:v>
                </c:pt>
                <c:pt idx="5">
                  <c:v>Increase the resilience of our supply chain</c:v>
                </c:pt>
                <c:pt idx="6">
                  <c:v>Reduce reputational risk for my organization</c:v>
                </c:pt>
              </c:strCache>
            </c:strRef>
          </c:cat>
          <c:val>
            <c:numRef>
              <c:f>'[Summary data.xlsx]Question 23'!$G$13:$G$19</c:f>
              <c:numCache>
                <c:formatCode>0%</c:formatCode>
                <c:ptCount val="7"/>
                <c:pt idx="0">
                  <c:v>0.15559999999999999</c:v>
                </c:pt>
                <c:pt idx="1">
                  <c:v>0.1333</c:v>
                </c:pt>
                <c:pt idx="2">
                  <c:v>0.1333</c:v>
                </c:pt>
                <c:pt idx="3">
                  <c:v>0.17780000000000001</c:v>
                </c:pt>
                <c:pt idx="4">
                  <c:v>0.26669999999999999</c:v>
                </c:pt>
                <c:pt idx="5">
                  <c:v>0.24440000000000001</c:v>
                </c:pt>
                <c:pt idx="6">
                  <c:v>0.28889999999999999</c:v>
                </c:pt>
              </c:numCache>
            </c:numRef>
          </c:val>
          <c:extLst>
            <c:ext xmlns:c16="http://schemas.microsoft.com/office/drawing/2014/chart" uri="{C3380CC4-5D6E-409C-BE32-E72D297353CC}">
              <c16:uniqueId val="{00000001-2851-44BE-A5F5-840107150C47}"/>
            </c:ext>
          </c:extLst>
        </c:ser>
        <c:dLbls>
          <c:showLegendKey val="0"/>
          <c:showVal val="0"/>
          <c:showCatName val="0"/>
          <c:showSerName val="0"/>
          <c:showPercent val="0"/>
          <c:showBubbleSize val="0"/>
        </c:dLbls>
        <c:gapWidth val="150"/>
        <c:overlap val="100"/>
        <c:axId val="710157128"/>
        <c:axId val="710158208"/>
      </c:barChart>
      <c:catAx>
        <c:axId val="7101571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crossAx val="710158208"/>
        <c:crosses val="autoZero"/>
        <c:auto val="1"/>
        <c:lblAlgn val="ctr"/>
        <c:lblOffset val="100"/>
        <c:noMultiLvlLbl val="0"/>
      </c:catAx>
      <c:valAx>
        <c:axId val="71015820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0157128"/>
        <c:crosses val="autoZero"/>
        <c:crossBetween val="between"/>
      </c:valAx>
      <c:spPr>
        <a:noFill/>
        <a:ln>
          <a:noFill/>
        </a:ln>
        <a:effectLst/>
      </c:spPr>
    </c:plotArea>
    <c:legend>
      <c:legendPos val="b"/>
      <c:layout>
        <c:manualLayout>
          <c:xMode val="edge"/>
          <c:yMode val="edge"/>
          <c:x val="0.61629466989703208"/>
          <c:y val="0.88187390596314885"/>
          <c:w val="0.19903442358166767"/>
          <c:h val="8.714236049695957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'[Q23 - opportunities.xlsx]T1'!$C$2</c:f>
              <c:strCache>
                <c:ptCount val="1"/>
                <c:pt idx="0">
                  <c:v>Large</c:v>
                </c:pt>
              </c:strCache>
            </c:strRef>
          </c:tx>
          <c:spPr>
            <a:solidFill>
              <a:schemeClr val="accent1"/>
            </a:solidFill>
            <a:ln>
              <a:noFill/>
            </a:ln>
            <a:effectLst/>
          </c:spPr>
          <c:invertIfNegative val="0"/>
          <c:cat>
            <c:strRef>
              <c:f>'[Q23 - opportunities.xlsx]T1'!$B$3:$B$9</c:f>
              <c:strCache>
                <c:ptCount val="7"/>
                <c:pt idx="0">
                  <c:v>Improve employee attraction and retention</c:v>
                </c:pt>
                <c:pt idx="1">
                  <c:v>Drive growth with customers and/or consumers</c:v>
                </c:pt>
                <c:pt idx="2">
                  <c:v>Differentiate my organization from competitors</c:v>
                </c:pt>
                <c:pt idx="3">
                  <c:v>Improve relationships with external stakeholders</c:v>
                </c:pt>
                <c:pt idx="4">
                  <c:v>Increase the resilience of our supply chain</c:v>
                </c:pt>
                <c:pt idx="5">
                  <c:v>Reduce reputational risk for my organization</c:v>
                </c:pt>
                <c:pt idx="6">
                  <c:v>Support buyers in making strategic purchasing decisions</c:v>
                </c:pt>
              </c:strCache>
            </c:strRef>
          </c:cat>
          <c:val>
            <c:numRef>
              <c:f>'[Q23 - opportunities.xlsx]T1'!$C$3:$C$9</c:f>
              <c:numCache>
                <c:formatCode>0%</c:formatCode>
                <c:ptCount val="7"/>
                <c:pt idx="0">
                  <c:v>0.2857142857142857</c:v>
                </c:pt>
                <c:pt idx="1">
                  <c:v>0.42857142857142855</c:v>
                </c:pt>
                <c:pt idx="2">
                  <c:v>0.2857142857142857</c:v>
                </c:pt>
                <c:pt idx="3">
                  <c:v>0.2857142857142857</c:v>
                </c:pt>
                <c:pt idx="4">
                  <c:v>0.42857142857142855</c:v>
                </c:pt>
                <c:pt idx="5">
                  <c:v>0.5714285714285714</c:v>
                </c:pt>
                <c:pt idx="6">
                  <c:v>0.5714285714285714</c:v>
                </c:pt>
              </c:numCache>
            </c:numRef>
          </c:val>
          <c:extLst>
            <c:ext xmlns:c16="http://schemas.microsoft.com/office/drawing/2014/chart" uri="{C3380CC4-5D6E-409C-BE32-E72D297353CC}">
              <c16:uniqueId val="{00000000-2C1F-4461-86C6-E0859A17F7FE}"/>
            </c:ext>
          </c:extLst>
        </c:ser>
        <c:ser>
          <c:idx val="1"/>
          <c:order val="1"/>
          <c:tx>
            <c:strRef>
              <c:f>'[Q23 - opportunities.xlsx]T1'!$D$2</c:f>
              <c:strCache>
                <c:ptCount val="1"/>
                <c:pt idx="0">
                  <c:v>Significant</c:v>
                </c:pt>
              </c:strCache>
            </c:strRef>
          </c:tx>
          <c:spPr>
            <a:solidFill>
              <a:schemeClr val="accent2"/>
            </a:solidFill>
            <a:ln>
              <a:noFill/>
            </a:ln>
            <a:effectLst/>
          </c:spPr>
          <c:invertIfNegative val="0"/>
          <c:cat>
            <c:strRef>
              <c:f>'[Q23 - opportunities.xlsx]T1'!$B$3:$B$9</c:f>
              <c:strCache>
                <c:ptCount val="7"/>
                <c:pt idx="0">
                  <c:v>Improve employee attraction and retention</c:v>
                </c:pt>
                <c:pt idx="1">
                  <c:v>Drive growth with customers and/or consumers</c:v>
                </c:pt>
                <c:pt idx="2">
                  <c:v>Differentiate my organization from competitors</c:v>
                </c:pt>
                <c:pt idx="3">
                  <c:v>Improve relationships with external stakeholders</c:v>
                </c:pt>
                <c:pt idx="4">
                  <c:v>Increase the resilience of our supply chain</c:v>
                </c:pt>
                <c:pt idx="5">
                  <c:v>Reduce reputational risk for my organization</c:v>
                </c:pt>
                <c:pt idx="6">
                  <c:v>Support buyers in making strategic purchasing decisions</c:v>
                </c:pt>
              </c:strCache>
            </c:strRef>
          </c:cat>
          <c:val>
            <c:numRef>
              <c:f>'[Q23 - opportunities.xlsx]T1'!$D$3:$D$9</c:f>
              <c:numCache>
                <c:formatCode>0%</c:formatCode>
                <c:ptCount val="7"/>
                <c:pt idx="0">
                  <c:v>0.14285714285714285</c:v>
                </c:pt>
                <c:pt idx="1">
                  <c:v>0.14285714285714285</c:v>
                </c:pt>
                <c:pt idx="2">
                  <c:v>0.2857142857142857</c:v>
                </c:pt>
                <c:pt idx="3">
                  <c:v>0.2857142857142857</c:v>
                </c:pt>
                <c:pt idx="4">
                  <c:v>0.2857142857142857</c:v>
                </c:pt>
                <c:pt idx="5">
                  <c:v>0.2857142857142857</c:v>
                </c:pt>
                <c:pt idx="6">
                  <c:v>0.2857142857142857</c:v>
                </c:pt>
              </c:numCache>
            </c:numRef>
          </c:val>
          <c:extLst>
            <c:ext xmlns:c16="http://schemas.microsoft.com/office/drawing/2014/chart" uri="{C3380CC4-5D6E-409C-BE32-E72D297353CC}">
              <c16:uniqueId val="{00000001-2C1F-4461-86C6-E0859A17F7FE}"/>
            </c:ext>
          </c:extLst>
        </c:ser>
        <c:dLbls>
          <c:showLegendKey val="0"/>
          <c:showVal val="0"/>
          <c:showCatName val="0"/>
          <c:showSerName val="0"/>
          <c:showPercent val="0"/>
          <c:showBubbleSize val="0"/>
        </c:dLbls>
        <c:gapWidth val="150"/>
        <c:overlap val="100"/>
        <c:axId val="1213682032"/>
        <c:axId val="1213684192"/>
      </c:barChart>
      <c:catAx>
        <c:axId val="12136820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crossAx val="1213684192"/>
        <c:crosses val="autoZero"/>
        <c:auto val="1"/>
        <c:lblAlgn val="ctr"/>
        <c:lblOffset val="100"/>
        <c:noMultiLvlLbl val="0"/>
      </c:catAx>
      <c:valAx>
        <c:axId val="121368419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3682032"/>
        <c:crosses val="autoZero"/>
        <c:crossBetween val="between"/>
      </c:valAx>
      <c:spPr>
        <a:noFill/>
        <a:ln>
          <a:noFill/>
        </a:ln>
        <a:effectLst/>
      </c:spPr>
    </c:plotArea>
    <c:legend>
      <c:legendPos val="b"/>
      <c:layout>
        <c:manualLayout>
          <c:xMode val="edge"/>
          <c:yMode val="edge"/>
          <c:x val="0.60561090921327143"/>
          <c:y val="0.87323292817824205"/>
          <c:w val="0.19903442358166767"/>
          <c:h val="9.351686400795911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'[Q23 - opportunities.xlsx]T2'!$C$3</c:f>
              <c:strCache>
                <c:ptCount val="1"/>
                <c:pt idx="0">
                  <c:v>Large</c:v>
                </c:pt>
              </c:strCache>
            </c:strRef>
          </c:tx>
          <c:spPr>
            <a:solidFill>
              <a:schemeClr val="accent1"/>
            </a:solidFill>
            <a:ln>
              <a:noFill/>
            </a:ln>
            <a:effectLst/>
          </c:spPr>
          <c:invertIfNegative val="0"/>
          <c:cat>
            <c:strRef>
              <c:f>'[Q23 - opportunities.xlsx]T2'!$B$4:$B$10</c:f>
              <c:strCache>
                <c:ptCount val="7"/>
                <c:pt idx="0">
                  <c:v>Improve employee attraction and retention</c:v>
                </c:pt>
                <c:pt idx="1">
                  <c:v>Drive growth with customers and/or consumers</c:v>
                </c:pt>
                <c:pt idx="2">
                  <c:v>Differentiate my organization from competitors</c:v>
                </c:pt>
                <c:pt idx="3">
                  <c:v>Improve relationships with external stakeholders</c:v>
                </c:pt>
                <c:pt idx="4">
                  <c:v>Support buyers in making strategic purchasing decisions</c:v>
                </c:pt>
                <c:pt idx="5">
                  <c:v>Reduce reputational risk for my organization</c:v>
                </c:pt>
                <c:pt idx="6">
                  <c:v>Increase the resilience of our supply chain</c:v>
                </c:pt>
              </c:strCache>
            </c:strRef>
          </c:cat>
          <c:val>
            <c:numRef>
              <c:f>'[Q23 - opportunities.xlsx]T2'!$C$4:$C$10</c:f>
              <c:numCache>
                <c:formatCode>0%</c:formatCode>
                <c:ptCount val="7"/>
                <c:pt idx="0">
                  <c:v>0.125</c:v>
                </c:pt>
                <c:pt idx="1">
                  <c:v>0.25</c:v>
                </c:pt>
                <c:pt idx="2">
                  <c:v>0.25</c:v>
                </c:pt>
                <c:pt idx="3">
                  <c:v>0.25</c:v>
                </c:pt>
                <c:pt idx="4">
                  <c:v>0.375</c:v>
                </c:pt>
                <c:pt idx="5">
                  <c:v>0.33329999999999999</c:v>
                </c:pt>
                <c:pt idx="6">
                  <c:v>0.33329999999999999</c:v>
                </c:pt>
              </c:numCache>
            </c:numRef>
          </c:val>
          <c:extLst>
            <c:ext xmlns:c16="http://schemas.microsoft.com/office/drawing/2014/chart" uri="{C3380CC4-5D6E-409C-BE32-E72D297353CC}">
              <c16:uniqueId val="{00000000-CD65-4BD4-9A88-83D71FEB6B79}"/>
            </c:ext>
          </c:extLst>
        </c:ser>
        <c:ser>
          <c:idx val="1"/>
          <c:order val="1"/>
          <c:tx>
            <c:strRef>
              <c:f>'[Q23 - opportunities.xlsx]T2'!$D$3</c:f>
              <c:strCache>
                <c:ptCount val="1"/>
                <c:pt idx="0">
                  <c:v>Significant</c:v>
                </c:pt>
              </c:strCache>
            </c:strRef>
          </c:tx>
          <c:spPr>
            <a:solidFill>
              <a:schemeClr val="accent2"/>
            </a:solidFill>
            <a:ln>
              <a:noFill/>
            </a:ln>
            <a:effectLst/>
          </c:spPr>
          <c:invertIfNegative val="0"/>
          <c:cat>
            <c:strRef>
              <c:f>'[Q23 - opportunities.xlsx]T2'!$B$4:$B$10</c:f>
              <c:strCache>
                <c:ptCount val="7"/>
                <c:pt idx="0">
                  <c:v>Improve employee attraction and retention</c:v>
                </c:pt>
                <c:pt idx="1">
                  <c:v>Drive growth with customers and/or consumers</c:v>
                </c:pt>
                <c:pt idx="2">
                  <c:v>Differentiate my organization from competitors</c:v>
                </c:pt>
                <c:pt idx="3">
                  <c:v>Improve relationships with external stakeholders</c:v>
                </c:pt>
                <c:pt idx="4">
                  <c:v>Support buyers in making strategic purchasing decisions</c:v>
                </c:pt>
                <c:pt idx="5">
                  <c:v>Reduce reputational risk for my organization</c:v>
                </c:pt>
                <c:pt idx="6">
                  <c:v>Increase the resilience of our supply chain</c:v>
                </c:pt>
              </c:strCache>
            </c:strRef>
          </c:cat>
          <c:val>
            <c:numRef>
              <c:f>'[Q23 - opportunities.xlsx]T2'!$D$4:$D$10</c:f>
              <c:numCache>
                <c:formatCode>0%</c:formatCode>
                <c:ptCount val="7"/>
                <c:pt idx="0">
                  <c:v>8.3299999999999999E-2</c:v>
                </c:pt>
                <c:pt idx="1">
                  <c:v>4.1700000000000001E-2</c:v>
                </c:pt>
                <c:pt idx="2">
                  <c:v>8.3299999999999999E-2</c:v>
                </c:pt>
                <c:pt idx="3">
                  <c:v>0.20830000000000001</c:v>
                </c:pt>
                <c:pt idx="4">
                  <c:v>0.20830000000000001</c:v>
                </c:pt>
                <c:pt idx="5">
                  <c:v>0.29170000000000001</c:v>
                </c:pt>
                <c:pt idx="6">
                  <c:v>0.29170000000000001</c:v>
                </c:pt>
              </c:numCache>
            </c:numRef>
          </c:val>
          <c:extLst>
            <c:ext xmlns:c16="http://schemas.microsoft.com/office/drawing/2014/chart" uri="{C3380CC4-5D6E-409C-BE32-E72D297353CC}">
              <c16:uniqueId val="{00000001-CD65-4BD4-9A88-83D71FEB6B79}"/>
            </c:ext>
          </c:extLst>
        </c:ser>
        <c:dLbls>
          <c:showLegendKey val="0"/>
          <c:showVal val="0"/>
          <c:showCatName val="0"/>
          <c:showSerName val="0"/>
          <c:showPercent val="0"/>
          <c:showBubbleSize val="0"/>
        </c:dLbls>
        <c:gapWidth val="150"/>
        <c:overlap val="100"/>
        <c:axId val="1239705264"/>
        <c:axId val="1239698064"/>
      </c:barChart>
      <c:catAx>
        <c:axId val="12397052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crossAx val="1239698064"/>
        <c:crosses val="autoZero"/>
        <c:auto val="1"/>
        <c:lblAlgn val="ctr"/>
        <c:lblOffset val="100"/>
        <c:noMultiLvlLbl val="0"/>
      </c:catAx>
      <c:valAx>
        <c:axId val="123969806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9705264"/>
        <c:crosses val="autoZero"/>
        <c:crossBetween val="between"/>
      </c:valAx>
      <c:spPr>
        <a:noFill/>
        <a:ln>
          <a:noFill/>
        </a:ln>
        <a:effectLst/>
      </c:spPr>
    </c:plotArea>
    <c:legend>
      <c:legendPos val="b"/>
      <c:layout>
        <c:manualLayout>
          <c:xMode val="edge"/>
          <c:yMode val="edge"/>
          <c:x val="0.61843142203378432"/>
          <c:y val="0.86965744666532063"/>
          <c:w val="0.19903442358166767"/>
          <c:h val="9.615451914664513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'[Q23 - opportunities.xlsx]T3'!$C$3</c:f>
              <c:strCache>
                <c:ptCount val="1"/>
                <c:pt idx="0">
                  <c:v>Large</c:v>
                </c:pt>
              </c:strCache>
            </c:strRef>
          </c:tx>
          <c:spPr>
            <a:solidFill>
              <a:schemeClr val="accent1"/>
            </a:solidFill>
            <a:ln>
              <a:noFill/>
            </a:ln>
            <a:effectLst/>
          </c:spPr>
          <c:invertIfNegative val="0"/>
          <c:cat>
            <c:strRef>
              <c:f>'[Q23 - opportunities.xlsx]T3'!$B$4:$B$10</c:f>
              <c:strCache>
                <c:ptCount val="7"/>
                <c:pt idx="0">
                  <c:v>Improve employee attraction and retention</c:v>
                </c:pt>
                <c:pt idx="1">
                  <c:v>Support buyers in making strategic purchasing decisions</c:v>
                </c:pt>
                <c:pt idx="2">
                  <c:v>Differentiate my organization from competitors</c:v>
                </c:pt>
                <c:pt idx="3">
                  <c:v>Drive growth with customers and/or consumers</c:v>
                </c:pt>
                <c:pt idx="4">
                  <c:v>Increase the resilience of our supply chain</c:v>
                </c:pt>
                <c:pt idx="5">
                  <c:v>Improve relationships with external stakeholders</c:v>
                </c:pt>
                <c:pt idx="6">
                  <c:v>Reduce reputational risk for my organization</c:v>
                </c:pt>
              </c:strCache>
            </c:strRef>
          </c:cat>
          <c:val>
            <c:numRef>
              <c:f>'[Q23 - opportunities.xlsx]T3'!$C$4:$C$10</c:f>
              <c:numCache>
                <c:formatCode>0%</c:formatCode>
                <c:ptCount val="7"/>
                <c:pt idx="0">
                  <c:v>0.16</c:v>
                </c:pt>
                <c:pt idx="1">
                  <c:v>0.28000000000000003</c:v>
                </c:pt>
                <c:pt idx="2">
                  <c:v>0.32</c:v>
                </c:pt>
                <c:pt idx="3">
                  <c:v>0.24</c:v>
                </c:pt>
                <c:pt idx="4">
                  <c:v>0.36</c:v>
                </c:pt>
                <c:pt idx="5">
                  <c:v>0.32</c:v>
                </c:pt>
                <c:pt idx="6">
                  <c:v>0.44</c:v>
                </c:pt>
              </c:numCache>
            </c:numRef>
          </c:val>
          <c:extLst>
            <c:ext xmlns:c16="http://schemas.microsoft.com/office/drawing/2014/chart" uri="{C3380CC4-5D6E-409C-BE32-E72D297353CC}">
              <c16:uniqueId val="{00000000-86D7-480A-8033-523CB0F06EC9}"/>
            </c:ext>
          </c:extLst>
        </c:ser>
        <c:ser>
          <c:idx val="1"/>
          <c:order val="1"/>
          <c:tx>
            <c:strRef>
              <c:f>'[Q23 - opportunities.xlsx]T3'!$D$3</c:f>
              <c:strCache>
                <c:ptCount val="1"/>
                <c:pt idx="0">
                  <c:v>Significant</c:v>
                </c:pt>
              </c:strCache>
            </c:strRef>
          </c:tx>
          <c:spPr>
            <a:solidFill>
              <a:schemeClr val="accent2"/>
            </a:solidFill>
            <a:ln>
              <a:noFill/>
            </a:ln>
            <a:effectLst/>
          </c:spPr>
          <c:invertIfNegative val="0"/>
          <c:cat>
            <c:strRef>
              <c:f>'[Q23 - opportunities.xlsx]T3'!$B$4:$B$10</c:f>
              <c:strCache>
                <c:ptCount val="7"/>
                <c:pt idx="0">
                  <c:v>Improve employee attraction and retention</c:v>
                </c:pt>
                <c:pt idx="1">
                  <c:v>Support buyers in making strategic purchasing decisions</c:v>
                </c:pt>
                <c:pt idx="2">
                  <c:v>Differentiate my organization from competitors</c:v>
                </c:pt>
                <c:pt idx="3">
                  <c:v>Drive growth with customers and/or consumers</c:v>
                </c:pt>
                <c:pt idx="4">
                  <c:v>Increase the resilience of our supply chain</c:v>
                </c:pt>
                <c:pt idx="5">
                  <c:v>Improve relationships with external stakeholders</c:v>
                </c:pt>
                <c:pt idx="6">
                  <c:v>Reduce reputational risk for my organization</c:v>
                </c:pt>
              </c:strCache>
            </c:strRef>
          </c:cat>
          <c:val>
            <c:numRef>
              <c:f>'[Q23 - opportunities.xlsx]T3'!$D$4:$D$10</c:f>
              <c:numCache>
                <c:formatCode>0%</c:formatCode>
                <c:ptCount val="7"/>
                <c:pt idx="0">
                  <c:v>0.2</c:v>
                </c:pt>
                <c:pt idx="1">
                  <c:v>0.12</c:v>
                </c:pt>
                <c:pt idx="2">
                  <c:v>0.12</c:v>
                </c:pt>
                <c:pt idx="3">
                  <c:v>0.2</c:v>
                </c:pt>
                <c:pt idx="4">
                  <c:v>0.12</c:v>
                </c:pt>
                <c:pt idx="5">
                  <c:v>0.32</c:v>
                </c:pt>
                <c:pt idx="6">
                  <c:v>0.24</c:v>
                </c:pt>
              </c:numCache>
            </c:numRef>
          </c:val>
          <c:extLst>
            <c:ext xmlns:c16="http://schemas.microsoft.com/office/drawing/2014/chart" uri="{C3380CC4-5D6E-409C-BE32-E72D297353CC}">
              <c16:uniqueId val="{00000001-86D7-480A-8033-523CB0F06EC9}"/>
            </c:ext>
          </c:extLst>
        </c:ser>
        <c:dLbls>
          <c:showLegendKey val="0"/>
          <c:showVal val="0"/>
          <c:showCatName val="0"/>
          <c:showSerName val="0"/>
          <c:showPercent val="0"/>
          <c:showBubbleSize val="0"/>
        </c:dLbls>
        <c:gapWidth val="150"/>
        <c:overlap val="100"/>
        <c:axId val="1239709584"/>
        <c:axId val="1239709944"/>
      </c:barChart>
      <c:catAx>
        <c:axId val="12397095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crossAx val="1239709944"/>
        <c:crosses val="autoZero"/>
        <c:auto val="1"/>
        <c:lblAlgn val="ctr"/>
        <c:lblOffset val="100"/>
        <c:noMultiLvlLbl val="0"/>
      </c:catAx>
      <c:valAx>
        <c:axId val="123970994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9709584"/>
        <c:crosses val="autoZero"/>
        <c:crossBetween val="between"/>
      </c:valAx>
      <c:spPr>
        <a:noFill/>
        <a:ln>
          <a:noFill/>
        </a:ln>
        <a:effectLst/>
      </c:spPr>
    </c:plotArea>
    <c:legend>
      <c:legendPos val="b"/>
      <c:layout>
        <c:manualLayout>
          <c:xMode val="edge"/>
          <c:yMode val="edge"/>
          <c:x val="0.61202116562352782"/>
          <c:y val="0.8734433299571992"/>
          <c:w val="0.19903442358166767"/>
          <c:h val="9.336164929591270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accen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512B9-23FE-41E6-96B2-D4E543EF4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40717</TotalTime>
  <Pages>72</Pages>
  <Words>18358</Words>
  <Characters>123737</Characters>
  <Application>Microsoft Office Word</Application>
  <DocSecurity>0</DocSecurity>
  <Lines>2209</Lines>
  <Paragraphs>579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Gladstone</dc:creator>
  <cp:keywords/>
  <dc:description/>
  <cp:lastModifiedBy>EMMA GLADSTONE</cp:lastModifiedBy>
  <cp:revision>5501</cp:revision>
  <cp:lastPrinted>2024-09-27T20:49:00Z</cp:lastPrinted>
  <dcterms:created xsi:type="dcterms:W3CDTF">2024-08-08T17:36:00Z</dcterms:created>
  <dcterms:modified xsi:type="dcterms:W3CDTF">2024-09-28T02:24:00Z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52e25d9-fa69-4797-8d62-d7c89697a54a_Enabled">
    <vt:lpwstr>true</vt:lpwstr>
  </property>
  <property fmtid="{D5CDD505-2E9C-101B-9397-08002B2CF9AE}" pid="3" name="MSIP_Label_e52e25d9-fa69-4797-8d62-d7c89697a54a_SetDate">
    <vt:lpwstr>2024-08-08T17:36:04Z</vt:lpwstr>
  </property>
  <property fmtid="{D5CDD505-2E9C-101B-9397-08002B2CF9AE}" pid="4" name="MSIP_Label_e52e25d9-fa69-4797-8d62-d7c89697a54a_Method">
    <vt:lpwstr>Standard</vt:lpwstr>
  </property>
  <property fmtid="{D5CDD505-2E9C-101B-9397-08002B2CF9AE}" pid="5" name="MSIP_Label_e52e25d9-fa69-4797-8d62-d7c89697a54a_Name">
    <vt:lpwstr>General - Internal</vt:lpwstr>
  </property>
  <property fmtid="{D5CDD505-2E9C-101B-9397-08002B2CF9AE}" pid="6" name="MSIP_Label_e52e25d9-fa69-4797-8d62-d7c89697a54a_SiteId">
    <vt:lpwstr>e274a129-849d-4351-ab82-7bd413959a93</vt:lpwstr>
  </property>
  <property fmtid="{D5CDD505-2E9C-101B-9397-08002B2CF9AE}" pid="7" name="MSIP_Label_e52e25d9-fa69-4797-8d62-d7c89697a54a_ActionId">
    <vt:lpwstr>cdece981-4921-4240-94e8-40f42e6eee30</vt:lpwstr>
  </property>
  <property fmtid="{D5CDD505-2E9C-101B-9397-08002B2CF9AE}" pid="8" name="MSIP_Label_e52e25d9-fa69-4797-8d62-d7c89697a54a_ContentBits">
    <vt:lpwstr>0</vt:lpwstr>
  </property>
</Properties>
</file>