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F5699" w14:textId="77777777" w:rsidR="00C62442" w:rsidRDefault="00C62442">
      <w:pPr>
        <w:pStyle w:val="p1"/>
      </w:pPr>
    </w:p>
    <w:p w14:paraId="4EB9EFFE" w14:textId="6385B443" w:rsidR="00C62442" w:rsidRDefault="00C62442">
      <w:pPr>
        <w:pStyle w:val="p2"/>
      </w:pPr>
    </w:p>
    <w:p w14:paraId="4E38B6E5" w14:textId="77777777" w:rsidR="00C62442" w:rsidRDefault="00C62442">
      <w:pPr>
        <w:pStyle w:val="p1"/>
      </w:pPr>
    </w:p>
    <w:p w14:paraId="67D622FA" w14:textId="19823860" w:rsidR="00C62442" w:rsidRDefault="00C62442">
      <w:pPr>
        <w:pStyle w:val="p2"/>
      </w:pPr>
      <w:r>
        <w:rPr>
          <w:rStyle w:val="s1"/>
        </w:rPr>
        <w:t>the PDP has supported both my academic growth and my personal wellbeing, and I’m becoming more confident in managing both areas together.”</w:t>
      </w:r>
    </w:p>
    <w:p w14:paraId="33B96C41" w14:textId="77777777" w:rsidR="004E2A07" w:rsidRDefault="004E2A07" w:rsidP="004E2A07">
      <w:pPr>
        <w:pStyle w:val="p2"/>
      </w:pPr>
      <w:r>
        <w:rPr>
          <w:rStyle w:val="s1"/>
        </w:rPr>
        <w:t xml:space="preserve">“Hi, my name is Chantelle and in this </w:t>
      </w:r>
      <w:proofErr w:type="gramStart"/>
      <w:r>
        <w:rPr>
          <w:rStyle w:val="s1"/>
        </w:rPr>
        <w:t>video</w:t>
      </w:r>
      <w:proofErr w:type="gramEnd"/>
      <w:r>
        <w:rPr>
          <w:rStyle w:val="s1"/>
        </w:rPr>
        <w:t xml:space="preserve"> I’m going to talk about my Personal Development Plan and the goals I’ve been working on during this module.”</w:t>
      </w:r>
    </w:p>
    <w:p w14:paraId="6B7AC7FC" w14:textId="77777777" w:rsidR="004E2A07" w:rsidRDefault="004E2A07" w:rsidP="004E2A07">
      <w:pPr>
        <w:pStyle w:val="p1"/>
      </w:pPr>
    </w:p>
    <w:p w14:paraId="60570E99" w14:textId="77777777" w:rsidR="004E2A07" w:rsidRDefault="004E2A07" w:rsidP="004E2A07">
      <w:pPr>
        <w:pStyle w:val="p2"/>
      </w:pPr>
      <w:r>
        <w:rPr>
          <w:rStyle w:val="s1"/>
        </w:rPr>
        <w:t xml:space="preserve">“I study Psychology and Counselling, and something I’ve realised this term is how closely my wellbeing and my academic work are connected. Because of that, the </w:t>
      </w:r>
      <w:proofErr w:type="gramStart"/>
      <w:r>
        <w:rPr>
          <w:rStyle w:val="s1"/>
        </w:rPr>
        <w:t>main focus</w:t>
      </w:r>
      <w:proofErr w:type="gramEnd"/>
      <w:r>
        <w:rPr>
          <w:rStyle w:val="s1"/>
        </w:rPr>
        <w:t xml:space="preserve"> of my PDP has been on managing anxiety and balancing my personal life with university.”</w:t>
      </w:r>
    </w:p>
    <w:p w14:paraId="06D7EDC2" w14:textId="77777777" w:rsidR="004E2A07" w:rsidRDefault="004E2A07" w:rsidP="004E2A07">
      <w:pPr>
        <w:pStyle w:val="p1"/>
      </w:pPr>
    </w:p>
    <w:p w14:paraId="24C8EDB7" w14:textId="77777777" w:rsidR="004E2A07" w:rsidRDefault="004E2A07" w:rsidP="004E2A07">
      <w:pPr>
        <w:pStyle w:val="p2"/>
      </w:pPr>
    </w:p>
    <w:p w14:paraId="4B544ED6" w14:textId="77777777" w:rsidR="004E2A07" w:rsidRDefault="004E2A07" w:rsidP="004E2A07">
      <w:pPr>
        <w:pStyle w:val="p1"/>
      </w:pPr>
    </w:p>
    <w:p w14:paraId="7C613AE9" w14:textId="77777777" w:rsidR="004E2A07" w:rsidRDefault="004E2A07" w:rsidP="004E2A07">
      <w:pPr>
        <w:pStyle w:val="p2"/>
      </w:pPr>
      <w:r>
        <w:rPr>
          <w:rStyle w:val="s1"/>
        </w:rPr>
        <w:t>“</w:t>
      </w:r>
      <w:proofErr w:type="gramStart"/>
      <w:r>
        <w:rPr>
          <w:rStyle w:val="s1"/>
        </w:rPr>
        <w:t>I’ve  chosen</w:t>
      </w:r>
      <w:proofErr w:type="gramEnd"/>
      <w:r>
        <w:rPr>
          <w:rStyle w:val="s1"/>
        </w:rPr>
        <w:t xml:space="preserve"> anxiety management because when I’m feeling anxious, it affects everything — my concentration, my motivation, and even my confidence when I’m trying to learn or participate. And I chose life–study balance because juggling both can get overwhelming at times, and I want to build habits that support me rather than drain me.”</w:t>
      </w:r>
    </w:p>
    <w:p w14:paraId="391DEE50" w14:textId="77777777" w:rsidR="004E2A07" w:rsidRDefault="004E2A07" w:rsidP="004E2A07">
      <w:pPr>
        <w:pStyle w:val="p1"/>
      </w:pPr>
    </w:p>
    <w:p w14:paraId="4C4C3BAB" w14:textId="77777777" w:rsidR="004E2A07" w:rsidRDefault="004E2A07" w:rsidP="004E2A07">
      <w:pPr>
        <w:pStyle w:val="p2"/>
      </w:pPr>
    </w:p>
    <w:p w14:paraId="2399E956" w14:textId="77777777" w:rsidR="004E2A07" w:rsidRDefault="004E2A07" w:rsidP="004E2A07">
      <w:pPr>
        <w:pStyle w:val="p1"/>
      </w:pPr>
    </w:p>
    <w:p w14:paraId="62995664" w14:textId="77777777" w:rsidR="004E2A07" w:rsidRDefault="004E2A07" w:rsidP="004E2A07">
      <w:pPr>
        <w:pStyle w:val="p2"/>
      </w:pPr>
      <w:r>
        <w:rPr>
          <w:rStyle w:val="s1"/>
        </w:rPr>
        <w:t>“To help with all of this, I set a few SMART goals. My first goal is to use grounding or breathing techniques three times a week for the next six weeks. These take just a few minutes, but they really help me calm down and get into the right headspace for studying.”</w:t>
      </w:r>
    </w:p>
    <w:p w14:paraId="2F94257A" w14:textId="77777777" w:rsidR="004E2A07" w:rsidRDefault="004E2A07" w:rsidP="004E2A07">
      <w:pPr>
        <w:pStyle w:val="p1"/>
      </w:pPr>
    </w:p>
    <w:p w14:paraId="616E896B" w14:textId="77777777" w:rsidR="004E2A07" w:rsidRDefault="004E2A07" w:rsidP="004E2A07">
      <w:pPr>
        <w:pStyle w:val="p2"/>
      </w:pPr>
      <w:r>
        <w:rPr>
          <w:rStyle w:val="s1"/>
        </w:rPr>
        <w:t>“My second SMART goal is to build a weekly routine that includes both academic time and personal time. I’m aiming for two proper rest days each week for the next eight weeks. Having this balance makes a huge difference in preventing burnout.”</w:t>
      </w:r>
    </w:p>
    <w:p w14:paraId="689AAE60" w14:textId="77777777" w:rsidR="004E2A07" w:rsidRDefault="004E2A07" w:rsidP="004E2A07">
      <w:pPr>
        <w:pStyle w:val="p1"/>
      </w:pPr>
    </w:p>
    <w:p w14:paraId="11209748" w14:textId="77777777" w:rsidR="004E2A07" w:rsidRDefault="004E2A07" w:rsidP="004E2A07">
      <w:pPr>
        <w:pStyle w:val="p2"/>
      </w:pPr>
      <w:r>
        <w:rPr>
          <w:rStyle w:val="s1"/>
        </w:rPr>
        <w:t>“My third goal is about staying engaged with my course material. I’m aiming to complete short reading summaries for two modules a week. Keeping them brief makes it more manageable, and it really helps me understand the content better.”</w:t>
      </w:r>
    </w:p>
    <w:p w14:paraId="2A58690B" w14:textId="77777777" w:rsidR="004E2A07" w:rsidRDefault="004E2A07" w:rsidP="004E2A07">
      <w:pPr>
        <w:pStyle w:val="p1"/>
      </w:pPr>
    </w:p>
    <w:p w14:paraId="1CC29434" w14:textId="77777777" w:rsidR="004E2A07" w:rsidRDefault="004E2A07" w:rsidP="004E2A07">
      <w:pPr>
        <w:pStyle w:val="p2"/>
      </w:pPr>
    </w:p>
    <w:p w14:paraId="6FBC541F" w14:textId="77777777" w:rsidR="004E2A07" w:rsidRDefault="004E2A07" w:rsidP="004E2A07">
      <w:pPr>
        <w:pStyle w:val="p1"/>
      </w:pPr>
    </w:p>
    <w:p w14:paraId="26F4232C" w14:textId="77777777" w:rsidR="004E2A07" w:rsidRDefault="004E2A07" w:rsidP="004E2A07">
      <w:pPr>
        <w:pStyle w:val="p2"/>
      </w:pPr>
      <w:r>
        <w:rPr>
          <w:rStyle w:val="s1"/>
        </w:rPr>
        <w:t xml:space="preserve">“In terms of progress, I’ve been using breathing exercises more regularly, and I </w:t>
      </w:r>
      <w:proofErr w:type="gramStart"/>
      <w:r>
        <w:rPr>
          <w:rStyle w:val="s1"/>
        </w:rPr>
        <w:t>definitely feel</w:t>
      </w:r>
      <w:proofErr w:type="gramEnd"/>
      <w:r>
        <w:rPr>
          <w:rStyle w:val="s1"/>
        </w:rPr>
        <w:t xml:space="preserve"> calmer before studying. I’ve also been planning my week more clearly, which helps me balance everything without feeling overwhelmed. Breaking tasks into small steps has also made things feel more achievable.”</w:t>
      </w:r>
    </w:p>
    <w:p w14:paraId="7EF616D6" w14:textId="77777777" w:rsidR="004E2A07" w:rsidRDefault="004E2A07" w:rsidP="004E2A07">
      <w:pPr>
        <w:pStyle w:val="p1"/>
      </w:pPr>
    </w:p>
    <w:p w14:paraId="3CE25FE8" w14:textId="41D7175D" w:rsidR="00C62442" w:rsidRDefault="004E2A07" w:rsidP="004E2A07">
      <w:r>
        <w:rPr>
          <w:rStyle w:val="s1"/>
        </w:rPr>
        <w:lastRenderedPageBreak/>
        <w:t>“I still have moments where life gets busy and everything feels like a lot, but becoming more aware of these patterns has really helped me. Overall, I feel that</w:t>
      </w:r>
    </w:p>
    <w:p w14:paraId="6F8D5650" w14:textId="188CA1AC" w:rsidR="00F837EC" w:rsidRDefault="008679F9">
      <w:r>
        <w:t xml:space="preserve"> I would like to confirm </w:t>
      </w:r>
      <w:r w:rsidR="00882A5E">
        <w:t>that this my own work but did use AI for s</w:t>
      </w:r>
      <w:r w:rsidR="00E62229">
        <w:t xml:space="preserve">tructure </w:t>
      </w:r>
    </w:p>
    <w:p w14:paraId="28BD7363" w14:textId="77777777" w:rsidR="00B80147" w:rsidRPr="00B80147" w:rsidRDefault="00B80147" w:rsidP="00B80147">
      <w:pPr>
        <w:spacing w:before="100" w:beforeAutospacing="1" w:after="100" w:afterAutospacing="1" w:line="240" w:lineRule="auto"/>
        <w:rPr>
          <w:rFonts w:ascii="Times New Roman" w:hAnsi="Times New Roman" w:cs="Times New Roman"/>
          <w:kern w:val="0"/>
          <w14:ligatures w14:val="none"/>
        </w:rPr>
      </w:pPr>
      <w:r w:rsidRPr="00B80147">
        <w:rPr>
          <w:rFonts w:ascii="Times New Roman" w:hAnsi="Times New Roman" w:cs="Times New Roman"/>
          <w:kern w:val="0"/>
          <w14:ligatures w14:val="none"/>
        </w:rPr>
        <w:t>On anxiety and learning / impact on academic performance</w:t>
      </w:r>
    </w:p>
    <w:p w14:paraId="07007310" w14:textId="77777777" w:rsidR="00B80147" w:rsidRPr="00B80147" w:rsidRDefault="00B80147" w:rsidP="00B80147">
      <w:pPr>
        <w:spacing w:before="100" w:beforeAutospacing="1" w:after="100" w:afterAutospacing="1" w:line="240" w:lineRule="auto"/>
        <w:rPr>
          <w:rFonts w:ascii="Times New Roman" w:hAnsi="Times New Roman" w:cs="Times New Roman"/>
          <w:kern w:val="0"/>
          <w14:ligatures w14:val="none"/>
        </w:rPr>
      </w:pPr>
      <w:r w:rsidRPr="00B80147">
        <w:rPr>
          <w:rFonts w:ascii="Times New Roman" w:hAnsi="Times New Roman" w:cs="Times New Roman"/>
          <w:kern w:val="0"/>
          <w14:ligatures w14:val="none"/>
        </w:rPr>
        <w:t>Cassady, J. C., &amp; Johnson, R. E. (2002). Cognitive test anxiety and academic performance. Contemporary Educational Psychology, 27(2), 270–295. https://doi.org/10.1006/ceps.2001.1094</w:t>
      </w:r>
    </w:p>
    <w:p w14:paraId="374AE07A" w14:textId="77777777" w:rsidR="00B80147" w:rsidRPr="00B80147" w:rsidRDefault="00B80147" w:rsidP="00B80147">
      <w:pPr>
        <w:spacing w:before="100" w:beforeAutospacing="1" w:after="100" w:afterAutospacing="1" w:line="240" w:lineRule="auto"/>
        <w:rPr>
          <w:rFonts w:ascii="Times New Roman" w:hAnsi="Times New Roman" w:cs="Times New Roman"/>
          <w:kern w:val="0"/>
          <w14:ligatures w14:val="none"/>
        </w:rPr>
      </w:pPr>
    </w:p>
    <w:p w14:paraId="4E92783B" w14:textId="77777777" w:rsidR="00B80147" w:rsidRPr="00B80147" w:rsidRDefault="00B80147" w:rsidP="00B80147">
      <w:pPr>
        <w:spacing w:before="100" w:beforeAutospacing="1" w:after="100" w:afterAutospacing="1" w:line="240" w:lineRule="auto"/>
        <w:rPr>
          <w:rFonts w:ascii="Times New Roman" w:hAnsi="Times New Roman" w:cs="Times New Roman"/>
          <w:kern w:val="0"/>
          <w14:ligatures w14:val="none"/>
        </w:rPr>
      </w:pPr>
      <w:r w:rsidRPr="00B80147">
        <w:rPr>
          <w:rFonts w:ascii="Times New Roman" w:hAnsi="Times New Roman" w:cs="Times New Roman"/>
          <w:kern w:val="0"/>
          <w14:ligatures w14:val="none"/>
        </w:rPr>
        <w:t>On breathing and grounding techniques for anxiety</w:t>
      </w:r>
    </w:p>
    <w:p w14:paraId="641B51BD" w14:textId="77777777" w:rsidR="00B80147" w:rsidRPr="00B80147" w:rsidRDefault="00B80147" w:rsidP="00B80147">
      <w:pPr>
        <w:spacing w:before="100" w:beforeAutospacing="1" w:after="100" w:afterAutospacing="1" w:line="240" w:lineRule="auto"/>
        <w:rPr>
          <w:rFonts w:ascii="Times New Roman" w:hAnsi="Times New Roman" w:cs="Times New Roman"/>
          <w:kern w:val="0"/>
          <w14:ligatures w14:val="none"/>
        </w:rPr>
      </w:pPr>
      <w:r w:rsidRPr="00B80147">
        <w:rPr>
          <w:rFonts w:ascii="Times New Roman" w:hAnsi="Times New Roman" w:cs="Times New Roman"/>
          <w:kern w:val="0"/>
          <w14:ligatures w14:val="none"/>
        </w:rPr>
        <w:t>Bhimani, R., &amp; Dickerson, S. (2016). Meditation interventions for chronic disease populations: A systematic review. Journal of Holistic Nursing, 34(4), 318–334. https://doi.org/10.1177/0898010115618668</w:t>
      </w:r>
    </w:p>
    <w:p w14:paraId="071BA57E" w14:textId="77777777" w:rsidR="00B80147" w:rsidRPr="00B80147" w:rsidRDefault="00B80147" w:rsidP="00B80147">
      <w:pPr>
        <w:spacing w:before="100" w:beforeAutospacing="1" w:after="100" w:afterAutospacing="1" w:line="240" w:lineRule="auto"/>
        <w:rPr>
          <w:rFonts w:ascii="Times New Roman" w:hAnsi="Times New Roman" w:cs="Times New Roman"/>
          <w:kern w:val="0"/>
          <w14:ligatures w14:val="none"/>
        </w:rPr>
      </w:pPr>
    </w:p>
    <w:p w14:paraId="4AA8807B" w14:textId="77777777" w:rsidR="00B80147" w:rsidRPr="00B80147" w:rsidRDefault="00B80147" w:rsidP="00B80147">
      <w:pPr>
        <w:spacing w:before="100" w:beforeAutospacing="1" w:after="100" w:afterAutospacing="1" w:line="240" w:lineRule="auto"/>
        <w:rPr>
          <w:rFonts w:ascii="Times New Roman" w:hAnsi="Times New Roman" w:cs="Times New Roman"/>
          <w:kern w:val="0"/>
          <w14:ligatures w14:val="none"/>
        </w:rPr>
      </w:pPr>
      <w:r w:rsidRPr="00B80147">
        <w:rPr>
          <w:rFonts w:ascii="Times New Roman" w:hAnsi="Times New Roman" w:cs="Times New Roman"/>
          <w:kern w:val="0"/>
          <w14:ligatures w14:val="none"/>
        </w:rPr>
        <w:t>Norton, P. J., &amp; Barrera, T. L. (2012). Transdiagnostic CBT for anxiety. Journal of Contemporary Psychotherapy, 42(3), 157–163. https://doi.org/10.1007/s10879-011-9194-8</w:t>
      </w:r>
    </w:p>
    <w:p w14:paraId="3D55C0E1" w14:textId="77777777" w:rsidR="00B80147" w:rsidRPr="00B80147" w:rsidRDefault="00B80147" w:rsidP="00B80147">
      <w:pPr>
        <w:spacing w:before="100" w:beforeAutospacing="1" w:after="100" w:afterAutospacing="1" w:line="240" w:lineRule="auto"/>
        <w:rPr>
          <w:rFonts w:ascii="Times New Roman" w:hAnsi="Times New Roman" w:cs="Times New Roman"/>
          <w:kern w:val="0"/>
          <w14:ligatures w14:val="none"/>
        </w:rPr>
      </w:pPr>
    </w:p>
    <w:p w14:paraId="1DD55B8C" w14:textId="77777777" w:rsidR="00B80147" w:rsidRPr="00B80147" w:rsidRDefault="00B80147" w:rsidP="00B80147">
      <w:pPr>
        <w:spacing w:before="100" w:beforeAutospacing="1" w:after="100" w:afterAutospacing="1" w:line="240" w:lineRule="auto"/>
        <w:rPr>
          <w:rFonts w:ascii="Times New Roman" w:hAnsi="Times New Roman" w:cs="Times New Roman"/>
          <w:kern w:val="0"/>
          <w14:ligatures w14:val="none"/>
        </w:rPr>
      </w:pPr>
      <w:r w:rsidRPr="00B80147">
        <w:rPr>
          <w:rFonts w:ascii="Times New Roman" w:hAnsi="Times New Roman" w:cs="Times New Roman"/>
          <w:kern w:val="0"/>
          <w14:ligatures w14:val="none"/>
        </w:rPr>
        <w:t>On wellbeing and academic engagement</w:t>
      </w:r>
    </w:p>
    <w:p w14:paraId="1D25BB3D" w14:textId="77777777" w:rsidR="00B80147" w:rsidRPr="00B80147" w:rsidRDefault="00B80147" w:rsidP="00B80147">
      <w:pPr>
        <w:spacing w:before="100" w:beforeAutospacing="1" w:after="100" w:afterAutospacing="1" w:line="240" w:lineRule="auto"/>
        <w:rPr>
          <w:rFonts w:ascii="Times New Roman" w:hAnsi="Times New Roman" w:cs="Times New Roman"/>
          <w:kern w:val="0"/>
          <w14:ligatures w14:val="none"/>
        </w:rPr>
      </w:pPr>
      <w:r w:rsidRPr="00B80147">
        <w:rPr>
          <w:rFonts w:ascii="Times New Roman" w:hAnsi="Times New Roman" w:cs="Times New Roman"/>
          <w:kern w:val="0"/>
          <w14:ligatures w14:val="none"/>
        </w:rPr>
        <w:t>Kember, D., Ho, A., &amp; Hong, C. (2010). Characterising a teaching and learning environment conducive to making demands on students while supporting them. Studies in Higher Education, 35(3), 311–326. https://doi.org/10.1080/03075070903045017</w:t>
      </w:r>
    </w:p>
    <w:p w14:paraId="4B8CE189" w14:textId="77777777" w:rsidR="00B80147" w:rsidRPr="00B80147" w:rsidRDefault="00B80147" w:rsidP="00B80147">
      <w:pPr>
        <w:spacing w:before="100" w:beforeAutospacing="1" w:after="100" w:afterAutospacing="1" w:line="240" w:lineRule="auto"/>
        <w:rPr>
          <w:rFonts w:ascii="Times New Roman" w:hAnsi="Times New Roman" w:cs="Times New Roman"/>
          <w:kern w:val="0"/>
          <w14:ligatures w14:val="none"/>
        </w:rPr>
      </w:pPr>
    </w:p>
    <w:p w14:paraId="76B51E75" w14:textId="77777777" w:rsidR="00B80147" w:rsidRPr="00B80147" w:rsidRDefault="00B80147" w:rsidP="00B80147">
      <w:pPr>
        <w:spacing w:before="100" w:beforeAutospacing="1" w:after="100" w:afterAutospacing="1" w:line="240" w:lineRule="auto"/>
        <w:rPr>
          <w:rFonts w:ascii="Times New Roman" w:hAnsi="Times New Roman" w:cs="Times New Roman"/>
          <w:kern w:val="0"/>
          <w14:ligatures w14:val="none"/>
        </w:rPr>
      </w:pPr>
      <w:r w:rsidRPr="00B80147">
        <w:rPr>
          <w:rFonts w:ascii="Times New Roman" w:hAnsi="Times New Roman" w:cs="Times New Roman"/>
          <w:kern w:val="0"/>
          <w14:ligatures w14:val="none"/>
        </w:rPr>
        <w:t>On study–life balance / rest and burnout prevention</w:t>
      </w:r>
    </w:p>
    <w:p w14:paraId="1D5E589B" w14:textId="77777777" w:rsidR="00B80147" w:rsidRPr="00B80147" w:rsidRDefault="00B80147" w:rsidP="00B80147">
      <w:pPr>
        <w:spacing w:before="100" w:beforeAutospacing="1" w:after="100" w:afterAutospacing="1" w:line="240" w:lineRule="auto"/>
        <w:rPr>
          <w:rFonts w:ascii="Times New Roman" w:hAnsi="Times New Roman" w:cs="Times New Roman"/>
          <w:kern w:val="0"/>
          <w14:ligatures w14:val="none"/>
        </w:rPr>
      </w:pPr>
      <w:r w:rsidRPr="00B80147">
        <w:rPr>
          <w:rFonts w:ascii="Times New Roman" w:hAnsi="Times New Roman" w:cs="Times New Roman"/>
          <w:kern w:val="0"/>
          <w14:ligatures w14:val="none"/>
        </w:rPr>
        <w:t xml:space="preserve">Schaufeli, W. B., Martinez, I., Pinto, A., </w:t>
      </w:r>
      <w:proofErr w:type="spellStart"/>
      <w:r w:rsidRPr="00B80147">
        <w:rPr>
          <w:rFonts w:ascii="Times New Roman" w:hAnsi="Times New Roman" w:cs="Times New Roman"/>
          <w:kern w:val="0"/>
          <w14:ligatures w14:val="none"/>
        </w:rPr>
        <w:t>Salanova</w:t>
      </w:r>
      <w:proofErr w:type="spellEnd"/>
      <w:r w:rsidRPr="00B80147">
        <w:rPr>
          <w:rFonts w:ascii="Times New Roman" w:hAnsi="Times New Roman" w:cs="Times New Roman"/>
          <w:kern w:val="0"/>
          <w14:ligatures w14:val="none"/>
        </w:rPr>
        <w:t>, M., &amp; Bakker, A. B. (2002). Burnout and engagement in university students: A cross-national study. Journal of Cross-Cultural Psychology, 33(5), 464–481. https://doi.org/10.1177/0022022102033005003</w:t>
      </w:r>
    </w:p>
    <w:p w14:paraId="4779ED94" w14:textId="77777777" w:rsidR="00B80147" w:rsidRPr="00B80147" w:rsidRDefault="00B80147" w:rsidP="00B80147">
      <w:pPr>
        <w:spacing w:before="100" w:beforeAutospacing="1" w:after="100" w:afterAutospacing="1" w:line="240" w:lineRule="auto"/>
        <w:rPr>
          <w:rFonts w:ascii="Times New Roman" w:hAnsi="Times New Roman" w:cs="Times New Roman"/>
          <w:kern w:val="0"/>
          <w14:ligatures w14:val="none"/>
        </w:rPr>
      </w:pPr>
    </w:p>
    <w:p w14:paraId="2B9C143E" w14:textId="77777777" w:rsidR="00B80147" w:rsidRPr="00B80147" w:rsidRDefault="00B80147" w:rsidP="00B80147">
      <w:pPr>
        <w:spacing w:before="100" w:beforeAutospacing="1" w:after="100" w:afterAutospacing="1" w:line="240" w:lineRule="auto"/>
        <w:rPr>
          <w:rFonts w:ascii="Times New Roman" w:hAnsi="Times New Roman" w:cs="Times New Roman"/>
          <w:kern w:val="0"/>
          <w14:ligatures w14:val="none"/>
        </w:rPr>
      </w:pPr>
      <w:r w:rsidRPr="00B80147">
        <w:rPr>
          <w:rFonts w:ascii="Times New Roman" w:hAnsi="Times New Roman" w:cs="Times New Roman"/>
          <w:kern w:val="0"/>
          <w14:ligatures w14:val="none"/>
        </w:rPr>
        <w:t>On SMART goals</w:t>
      </w:r>
    </w:p>
    <w:p w14:paraId="1DC16152" w14:textId="77777777" w:rsidR="00B80147" w:rsidRPr="00B80147" w:rsidRDefault="00B80147" w:rsidP="00B80147">
      <w:pPr>
        <w:spacing w:before="100" w:beforeAutospacing="1" w:after="100" w:afterAutospacing="1" w:line="240" w:lineRule="auto"/>
        <w:rPr>
          <w:rFonts w:ascii="Times New Roman" w:hAnsi="Times New Roman" w:cs="Times New Roman"/>
          <w:kern w:val="0"/>
          <w14:ligatures w14:val="none"/>
        </w:rPr>
      </w:pPr>
      <w:r w:rsidRPr="00B80147">
        <w:rPr>
          <w:rFonts w:ascii="Times New Roman" w:hAnsi="Times New Roman" w:cs="Times New Roman"/>
          <w:kern w:val="0"/>
          <w14:ligatures w14:val="none"/>
        </w:rPr>
        <w:t>Doran, G. T. (1981). There’s a SMART way to write management’s goals and objectives. Management Review, 70(11), 35–36.</w:t>
      </w:r>
    </w:p>
    <w:p w14:paraId="1EBF559E" w14:textId="77777777" w:rsidR="00B80147" w:rsidRPr="00B80147" w:rsidRDefault="00B80147" w:rsidP="00B80147">
      <w:pPr>
        <w:spacing w:before="100" w:beforeAutospacing="1" w:after="100" w:afterAutospacing="1" w:line="240" w:lineRule="auto"/>
        <w:rPr>
          <w:rFonts w:ascii="Times New Roman" w:hAnsi="Times New Roman" w:cs="Times New Roman"/>
          <w:kern w:val="0"/>
          <w14:ligatures w14:val="none"/>
        </w:rPr>
      </w:pPr>
    </w:p>
    <w:p w14:paraId="2D44452C" w14:textId="77777777" w:rsidR="00B80147" w:rsidRPr="00B80147" w:rsidRDefault="00B80147" w:rsidP="00B80147">
      <w:pPr>
        <w:spacing w:before="100" w:beforeAutospacing="1" w:after="100" w:afterAutospacing="1" w:line="240" w:lineRule="auto"/>
        <w:rPr>
          <w:rFonts w:ascii="Times New Roman" w:hAnsi="Times New Roman" w:cs="Times New Roman"/>
          <w:kern w:val="0"/>
          <w14:ligatures w14:val="none"/>
        </w:rPr>
      </w:pPr>
      <w:r w:rsidRPr="00B80147">
        <w:rPr>
          <w:rFonts w:ascii="Times New Roman" w:hAnsi="Times New Roman" w:cs="Times New Roman"/>
          <w:kern w:val="0"/>
          <w14:ligatures w14:val="none"/>
        </w:rPr>
        <w:lastRenderedPageBreak/>
        <w:t>On reflective practice / personal development planning</w:t>
      </w:r>
    </w:p>
    <w:p w14:paraId="2F1E7A5C" w14:textId="77777777" w:rsidR="00B80147" w:rsidRDefault="00B80147" w:rsidP="00B80147">
      <w:pPr>
        <w:spacing w:before="100" w:beforeAutospacing="1" w:after="100" w:afterAutospacing="1" w:line="240" w:lineRule="auto"/>
        <w:rPr>
          <w:rFonts w:ascii="Times New Roman" w:hAnsi="Times New Roman" w:cs="Times New Roman"/>
          <w:kern w:val="0"/>
          <w14:ligatures w14:val="none"/>
        </w:rPr>
      </w:pPr>
      <w:r w:rsidRPr="00B80147">
        <w:rPr>
          <w:rFonts w:ascii="Times New Roman" w:hAnsi="Times New Roman" w:cs="Times New Roman"/>
          <w:kern w:val="0"/>
          <w14:ligatures w14:val="none"/>
        </w:rPr>
        <w:t>Moon, J. A. (2013). Reflection and employability: Reflection on learning and reflective practices. Routledge.</w:t>
      </w:r>
    </w:p>
    <w:p w14:paraId="7B37C905" w14:textId="7F9221F6" w:rsidR="00485E9B" w:rsidRDefault="00485E9B" w:rsidP="00B80147">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Link to power point </w:t>
      </w:r>
    </w:p>
    <w:p w14:paraId="0FF5AFE5" w14:textId="77777777" w:rsidR="00485E9B" w:rsidRDefault="00485E9B" w:rsidP="00B80147">
      <w:pPr>
        <w:spacing w:before="100" w:beforeAutospacing="1" w:after="100" w:afterAutospacing="1" w:line="240" w:lineRule="auto"/>
        <w:rPr>
          <w:rFonts w:ascii="Times New Roman" w:hAnsi="Times New Roman" w:cs="Times New Roman"/>
          <w:kern w:val="0"/>
          <w14:ligatures w14:val="none"/>
        </w:rPr>
      </w:pPr>
    </w:p>
    <w:p w14:paraId="6F290118" w14:textId="77777777" w:rsidR="00485E9B" w:rsidRPr="00B80147" w:rsidRDefault="00485E9B" w:rsidP="00B80147">
      <w:pPr>
        <w:spacing w:before="100" w:beforeAutospacing="1" w:after="100" w:afterAutospacing="1" w:line="240" w:lineRule="auto"/>
        <w:rPr>
          <w:rFonts w:ascii="Times New Roman" w:hAnsi="Times New Roman" w:cs="Times New Roman"/>
          <w:kern w:val="0"/>
          <w14:ligatures w14:val="none"/>
        </w:rPr>
      </w:pPr>
    </w:p>
    <w:p w14:paraId="3E3B7363" w14:textId="050A5110" w:rsidR="00F837EC" w:rsidRDefault="00211080">
      <w:hyperlink r:id="rId4" w:history="1">
        <w:proofErr w:type="spellStart"/>
        <w:r>
          <w:rPr>
            <w:rStyle w:val="Hyperlink"/>
          </w:rPr>
          <w:t>PDP_Presentation_Pastel</w:t>
        </w:r>
        <w:proofErr w:type="spellEnd"/>
        <w:r>
          <w:rPr>
            <w:rStyle w:val="Hyperlink"/>
          </w:rPr>
          <w:t xml:space="preserve"> </w:t>
        </w:r>
        <w:proofErr w:type="spellStart"/>
        <w:r>
          <w:rPr>
            <w:rStyle w:val="Hyperlink"/>
          </w:rPr>
          <w:t>copy.pptx</w:t>
        </w:r>
      </w:hyperlink>
      <w:hyperlink r:id="rId5" w:history="1">
        <w:r w:rsidR="00485E9B" w:rsidRPr="00485E9B">
          <w:rPr>
            <w:rStyle w:val="Hyperlink"/>
          </w:rPr>
          <w:t>PDP_Presentation_Pastel</w:t>
        </w:r>
        <w:proofErr w:type="spellEnd"/>
        <w:r w:rsidR="00485E9B" w:rsidRPr="00485E9B">
          <w:rPr>
            <w:rStyle w:val="Hyperlink"/>
          </w:rPr>
          <w:t xml:space="preserve"> copy.pptx</w:t>
        </w:r>
      </w:hyperlink>
    </w:p>
    <w:sectPr w:rsidR="00F837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F UI">
    <w:altName w:val="Cambria"/>
    <w:charset w:val="00"/>
    <w:family w:val="roman"/>
    <w:pitch w:val="default"/>
  </w:font>
  <w:font w:name=".SFUI-Regular">
    <w:altName w:val="Cambria"/>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442"/>
    <w:rsid w:val="0019179B"/>
    <w:rsid w:val="001B23F4"/>
    <w:rsid w:val="001C165F"/>
    <w:rsid w:val="00211080"/>
    <w:rsid w:val="002B5F8C"/>
    <w:rsid w:val="0035093E"/>
    <w:rsid w:val="00485E9B"/>
    <w:rsid w:val="004C7795"/>
    <w:rsid w:val="004C7FF7"/>
    <w:rsid w:val="004E2A07"/>
    <w:rsid w:val="00527396"/>
    <w:rsid w:val="00617E00"/>
    <w:rsid w:val="006A4D4D"/>
    <w:rsid w:val="00730305"/>
    <w:rsid w:val="008679F9"/>
    <w:rsid w:val="00882A5E"/>
    <w:rsid w:val="009805C8"/>
    <w:rsid w:val="00A275DD"/>
    <w:rsid w:val="00A50C98"/>
    <w:rsid w:val="00B80147"/>
    <w:rsid w:val="00C62442"/>
    <w:rsid w:val="00E4448F"/>
    <w:rsid w:val="00E62229"/>
    <w:rsid w:val="00F837EC"/>
    <w:rsid w:val="00FC69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789DB"/>
  <w15:chartTrackingRefBased/>
  <w15:docId w15:val="{AF602B98-4709-EE47-929B-D488306E2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24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24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24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24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24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24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24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24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24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4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24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24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24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24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24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24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24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2442"/>
    <w:rPr>
      <w:rFonts w:eastAsiaTheme="majorEastAsia" w:cstheme="majorBidi"/>
      <w:color w:val="272727" w:themeColor="text1" w:themeTint="D8"/>
    </w:rPr>
  </w:style>
  <w:style w:type="paragraph" w:styleId="Title">
    <w:name w:val="Title"/>
    <w:basedOn w:val="Normal"/>
    <w:next w:val="Normal"/>
    <w:link w:val="TitleChar"/>
    <w:uiPriority w:val="10"/>
    <w:qFormat/>
    <w:rsid w:val="00C624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24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24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24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2442"/>
    <w:pPr>
      <w:spacing w:before="160"/>
      <w:jc w:val="center"/>
    </w:pPr>
    <w:rPr>
      <w:i/>
      <w:iCs/>
      <w:color w:val="404040" w:themeColor="text1" w:themeTint="BF"/>
    </w:rPr>
  </w:style>
  <w:style w:type="character" w:customStyle="1" w:styleId="QuoteChar">
    <w:name w:val="Quote Char"/>
    <w:basedOn w:val="DefaultParagraphFont"/>
    <w:link w:val="Quote"/>
    <w:uiPriority w:val="29"/>
    <w:rsid w:val="00C62442"/>
    <w:rPr>
      <w:i/>
      <w:iCs/>
      <w:color w:val="404040" w:themeColor="text1" w:themeTint="BF"/>
    </w:rPr>
  </w:style>
  <w:style w:type="paragraph" w:styleId="ListParagraph">
    <w:name w:val="List Paragraph"/>
    <w:basedOn w:val="Normal"/>
    <w:uiPriority w:val="34"/>
    <w:qFormat/>
    <w:rsid w:val="00C62442"/>
    <w:pPr>
      <w:ind w:left="720"/>
      <w:contextualSpacing/>
    </w:pPr>
  </w:style>
  <w:style w:type="character" w:styleId="IntenseEmphasis">
    <w:name w:val="Intense Emphasis"/>
    <w:basedOn w:val="DefaultParagraphFont"/>
    <w:uiPriority w:val="21"/>
    <w:qFormat/>
    <w:rsid w:val="00C62442"/>
    <w:rPr>
      <w:i/>
      <w:iCs/>
      <w:color w:val="0F4761" w:themeColor="accent1" w:themeShade="BF"/>
    </w:rPr>
  </w:style>
  <w:style w:type="paragraph" w:styleId="IntenseQuote">
    <w:name w:val="Intense Quote"/>
    <w:basedOn w:val="Normal"/>
    <w:next w:val="Normal"/>
    <w:link w:val="IntenseQuoteChar"/>
    <w:uiPriority w:val="30"/>
    <w:qFormat/>
    <w:rsid w:val="00C624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2442"/>
    <w:rPr>
      <w:i/>
      <w:iCs/>
      <w:color w:val="0F4761" w:themeColor="accent1" w:themeShade="BF"/>
    </w:rPr>
  </w:style>
  <w:style w:type="character" w:styleId="IntenseReference">
    <w:name w:val="Intense Reference"/>
    <w:basedOn w:val="DefaultParagraphFont"/>
    <w:uiPriority w:val="32"/>
    <w:qFormat/>
    <w:rsid w:val="00C62442"/>
    <w:rPr>
      <w:b/>
      <w:bCs/>
      <w:smallCaps/>
      <w:color w:val="0F4761" w:themeColor="accent1" w:themeShade="BF"/>
      <w:spacing w:val="5"/>
    </w:rPr>
  </w:style>
  <w:style w:type="paragraph" w:customStyle="1" w:styleId="p1">
    <w:name w:val="p1"/>
    <w:basedOn w:val="Normal"/>
    <w:rsid w:val="00C62442"/>
    <w:pPr>
      <w:spacing w:after="0" w:line="240" w:lineRule="auto"/>
    </w:pPr>
    <w:rPr>
      <w:rFonts w:ascii=".SF UI" w:hAnsi=".SF UI" w:cs="Times New Roman"/>
      <w:kern w:val="0"/>
      <w:sz w:val="26"/>
      <w:szCs w:val="26"/>
      <w14:ligatures w14:val="none"/>
    </w:rPr>
  </w:style>
  <w:style w:type="paragraph" w:customStyle="1" w:styleId="p2">
    <w:name w:val="p2"/>
    <w:basedOn w:val="Normal"/>
    <w:rsid w:val="00C62442"/>
    <w:pPr>
      <w:spacing w:after="0" w:line="240" w:lineRule="auto"/>
    </w:pPr>
    <w:rPr>
      <w:rFonts w:ascii=".SF UI" w:hAnsi=".SF UI" w:cs="Times New Roman"/>
      <w:kern w:val="0"/>
      <w:sz w:val="26"/>
      <w:szCs w:val="26"/>
      <w14:ligatures w14:val="none"/>
    </w:rPr>
  </w:style>
  <w:style w:type="character" w:customStyle="1" w:styleId="s1">
    <w:name w:val="s1"/>
    <w:basedOn w:val="DefaultParagraphFont"/>
    <w:rsid w:val="00C62442"/>
    <w:rPr>
      <w:rFonts w:ascii=".SFUI-Regular" w:hAnsi=".SFUI-Regular" w:hint="default"/>
      <w:b w:val="0"/>
      <w:bCs w:val="0"/>
      <w:i w:val="0"/>
      <w:iCs w:val="0"/>
      <w:sz w:val="26"/>
      <w:szCs w:val="26"/>
    </w:rPr>
  </w:style>
  <w:style w:type="character" w:customStyle="1" w:styleId="s2">
    <w:name w:val="s2"/>
    <w:basedOn w:val="DefaultParagraphFont"/>
    <w:rsid w:val="00B80147"/>
  </w:style>
  <w:style w:type="character" w:customStyle="1" w:styleId="s3">
    <w:name w:val="s3"/>
    <w:basedOn w:val="DefaultParagraphFont"/>
    <w:rsid w:val="00B80147"/>
  </w:style>
  <w:style w:type="character" w:styleId="Hyperlink">
    <w:name w:val="Hyperlink"/>
    <w:basedOn w:val="DefaultParagraphFont"/>
    <w:uiPriority w:val="99"/>
    <w:unhideWhenUsed/>
    <w:rsid w:val="00211080"/>
    <w:rPr>
      <w:color w:val="0000FF"/>
      <w:u w:val="single"/>
    </w:rPr>
  </w:style>
  <w:style w:type="character" w:styleId="UnresolvedMention">
    <w:name w:val="Unresolved Mention"/>
    <w:basedOn w:val="DefaultParagraphFont"/>
    <w:uiPriority w:val="99"/>
    <w:semiHidden/>
    <w:unhideWhenUsed/>
    <w:rsid w:val="00485E9B"/>
    <w:rPr>
      <w:color w:val="605E5C"/>
      <w:shd w:val="clear" w:color="auto" w:fill="E1DFDD"/>
    </w:rPr>
  </w:style>
  <w:style w:type="character" w:styleId="FollowedHyperlink">
    <w:name w:val="FollowedHyperlink"/>
    <w:basedOn w:val="DefaultParagraphFont"/>
    <w:uiPriority w:val="99"/>
    <w:semiHidden/>
    <w:unhideWhenUsed/>
    <w:rsid w:val="00FC695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1drv.ms/p/c/58f42fadcef26160/IQDTtGM29zu9R616jWKr8WOKAZxWzqBtFME9KifsJfq-Lho?e=N1vHR4" TargetMode="External"/><Relationship Id="rId4" Type="http://schemas.openxmlformats.org/officeDocument/2006/relationships/hyperlink" Target="https://1drv.ms/p/c/58f42fadcef26160/IQDTtGM29zu9R616jWKr8WOKAZxWzqBtFME9KifsJfq-Lho?e=N1vHR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604</Words>
  <Characters>3443</Characters>
  <Application>Microsoft Office Word</Application>
  <DocSecurity>0</DocSecurity>
  <Lines>28</Lines>
  <Paragraphs>8</Paragraphs>
  <ScaleCrop>false</ScaleCrop>
  <Company/>
  <LinksUpToDate>false</LinksUpToDate>
  <CharactersWithSpaces>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colton bruton</dc:creator>
  <cp:keywords/>
  <dc:description/>
  <cp:lastModifiedBy>Chantelle Richards (2206006)</cp:lastModifiedBy>
  <cp:revision>2</cp:revision>
  <dcterms:created xsi:type="dcterms:W3CDTF">2025-12-02T15:44:00Z</dcterms:created>
  <dcterms:modified xsi:type="dcterms:W3CDTF">2025-12-02T15:44:00Z</dcterms:modified>
</cp:coreProperties>
</file>