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7257988"/>
        <w:docPartObj>
          <w:docPartGallery w:val="Cover Pages"/>
          <w:docPartUnique/>
        </w:docPartObj>
      </w:sdtPr>
      <w:sdtEndPr>
        <w:rPr>
          <w:rFonts w:ascii="Arial" w:hAnsi="Arial" w:cs="Arial"/>
          <w:sz w:val="24"/>
          <w:szCs w:val="24"/>
        </w:rPr>
      </w:sdtEndPr>
      <w:sdtContent>
        <w:p w14:paraId="754A4BA9" w14:textId="2652AE10" w:rsidR="003A3919" w:rsidRDefault="003A3919">
          <w:r>
            <w:rPr>
              <w:noProof/>
            </w:rPr>
            <mc:AlternateContent>
              <mc:Choice Requires="wpg">
                <w:drawing>
                  <wp:anchor distT="0" distB="0" distL="114300" distR="114300" simplePos="0" relativeHeight="251662336" behindDoc="0" locked="0" layoutInCell="1" allowOverlap="1" wp14:anchorId="3E458243" wp14:editId="0BA3258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EF00AA"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p>
        <w:p w14:paraId="4AE10D9A" w14:textId="77777777" w:rsidR="003A3919" w:rsidRDefault="003A3919">
          <w:pPr>
            <w:spacing w:after="0" w:line="240" w:lineRule="auto"/>
            <w:rPr>
              <w:rFonts w:ascii="Arial" w:hAnsi="Arial" w:cs="Arial"/>
              <w:sz w:val="24"/>
              <w:szCs w:val="24"/>
            </w:rPr>
          </w:pPr>
        </w:p>
        <w:p w14:paraId="705C0292" w14:textId="77777777" w:rsidR="003A3919" w:rsidRDefault="003A3919">
          <w:pPr>
            <w:spacing w:after="0" w:line="240" w:lineRule="auto"/>
            <w:rPr>
              <w:rFonts w:ascii="Arial" w:hAnsi="Arial" w:cs="Arial"/>
              <w:sz w:val="24"/>
              <w:szCs w:val="24"/>
            </w:rPr>
          </w:pPr>
        </w:p>
        <w:p w14:paraId="43561F85" w14:textId="77777777" w:rsidR="003A3919" w:rsidRDefault="003A3919">
          <w:pPr>
            <w:spacing w:after="0" w:line="240" w:lineRule="auto"/>
            <w:rPr>
              <w:rFonts w:ascii="Arial" w:hAnsi="Arial" w:cs="Arial"/>
              <w:sz w:val="24"/>
              <w:szCs w:val="24"/>
            </w:rPr>
          </w:pPr>
        </w:p>
        <w:p w14:paraId="65B18BC8" w14:textId="77777777" w:rsidR="003A3919" w:rsidRDefault="003A3919">
          <w:pPr>
            <w:spacing w:after="0" w:line="240" w:lineRule="auto"/>
            <w:rPr>
              <w:rFonts w:ascii="Arial" w:hAnsi="Arial" w:cs="Arial"/>
              <w:sz w:val="24"/>
              <w:szCs w:val="24"/>
            </w:rPr>
          </w:pPr>
        </w:p>
        <w:p w14:paraId="7A0F7691" w14:textId="77777777" w:rsidR="003A3919" w:rsidRDefault="003A3919">
          <w:pPr>
            <w:spacing w:after="0" w:line="240" w:lineRule="auto"/>
            <w:rPr>
              <w:rFonts w:ascii="Arial" w:hAnsi="Arial" w:cs="Arial"/>
              <w:sz w:val="24"/>
              <w:szCs w:val="24"/>
            </w:rPr>
          </w:pPr>
        </w:p>
        <w:p w14:paraId="6833E6DC" w14:textId="77777777" w:rsidR="003A3919" w:rsidRDefault="003A3919" w:rsidP="003A3919">
          <w:pPr>
            <w:spacing w:after="0" w:line="240" w:lineRule="auto"/>
            <w:jc w:val="center"/>
            <w:rPr>
              <w:rFonts w:ascii="Arial" w:hAnsi="Arial" w:cs="Arial"/>
              <w:sz w:val="32"/>
              <w:szCs w:val="32"/>
            </w:rPr>
          </w:pPr>
        </w:p>
        <w:p w14:paraId="6AA69153" w14:textId="77777777" w:rsidR="003A3919" w:rsidRPr="003A3919" w:rsidRDefault="003A3919" w:rsidP="003A3919">
          <w:pPr>
            <w:jc w:val="center"/>
            <w:rPr>
              <w:rFonts w:ascii="Arial" w:hAnsi="Arial" w:cs="Arial"/>
              <w:b/>
              <w:bCs/>
              <w:sz w:val="36"/>
              <w:szCs w:val="36"/>
              <w:lang w:val="en-US"/>
            </w:rPr>
          </w:pPr>
          <w:r w:rsidRPr="003A3919">
            <w:rPr>
              <w:rFonts w:ascii="Arial" w:hAnsi="Arial" w:cs="Arial"/>
              <w:b/>
              <w:bCs/>
              <w:sz w:val="36"/>
              <w:szCs w:val="36"/>
              <w:lang w:val="en-US"/>
            </w:rPr>
            <w:t>Module: International Meeting Management for the Hotel</w:t>
          </w:r>
        </w:p>
        <w:p w14:paraId="4CB84B08" w14:textId="77777777" w:rsidR="003A3919" w:rsidRDefault="003A3919" w:rsidP="003A3919">
          <w:pPr>
            <w:jc w:val="center"/>
            <w:rPr>
              <w:rFonts w:ascii="Arial" w:hAnsi="Arial" w:cs="Arial"/>
              <w:b/>
              <w:bCs/>
              <w:sz w:val="36"/>
              <w:szCs w:val="36"/>
              <w:lang w:val="en-US"/>
            </w:rPr>
          </w:pPr>
        </w:p>
        <w:p w14:paraId="132204A2" w14:textId="035771E0" w:rsidR="003A3919" w:rsidRPr="003A3919" w:rsidRDefault="003A3919" w:rsidP="003A3919">
          <w:pPr>
            <w:jc w:val="center"/>
            <w:rPr>
              <w:rFonts w:ascii="Arial" w:hAnsi="Arial" w:cs="Arial"/>
              <w:b/>
              <w:bCs/>
              <w:sz w:val="36"/>
              <w:szCs w:val="36"/>
              <w:lang w:val="en-US"/>
            </w:rPr>
          </w:pPr>
          <w:r w:rsidRPr="003A3919">
            <w:rPr>
              <w:rFonts w:ascii="Arial" w:hAnsi="Arial" w:cs="Arial"/>
              <w:b/>
              <w:bCs/>
              <w:sz w:val="36"/>
              <w:szCs w:val="36"/>
              <w:lang w:val="en-US"/>
            </w:rPr>
            <w:t>Module code: BMIH6007</w:t>
          </w:r>
        </w:p>
        <w:p w14:paraId="47991EFD" w14:textId="77777777" w:rsidR="003A3919" w:rsidRDefault="003A3919" w:rsidP="003A3919">
          <w:pPr>
            <w:jc w:val="center"/>
            <w:rPr>
              <w:rFonts w:ascii="Arial" w:hAnsi="Arial" w:cs="Arial"/>
              <w:b/>
              <w:bCs/>
              <w:sz w:val="36"/>
              <w:szCs w:val="36"/>
              <w:lang w:val="en-US"/>
            </w:rPr>
          </w:pPr>
        </w:p>
        <w:p w14:paraId="1B186869" w14:textId="552355A3" w:rsidR="003A3919" w:rsidRPr="003A3919" w:rsidRDefault="003A3919" w:rsidP="003A3919">
          <w:pPr>
            <w:jc w:val="center"/>
            <w:rPr>
              <w:rFonts w:ascii="Arial" w:hAnsi="Arial" w:cs="Arial"/>
              <w:b/>
              <w:bCs/>
              <w:sz w:val="36"/>
              <w:szCs w:val="36"/>
              <w:lang w:val="en-US"/>
            </w:rPr>
          </w:pPr>
          <w:r w:rsidRPr="003A3919">
            <w:rPr>
              <w:rFonts w:ascii="Arial" w:hAnsi="Arial" w:cs="Arial"/>
              <w:b/>
              <w:bCs/>
              <w:sz w:val="36"/>
              <w:szCs w:val="36"/>
              <w:lang w:val="en-US"/>
            </w:rPr>
            <w:t>Module Tutor: Philippa Fitzgerald</w:t>
          </w:r>
        </w:p>
        <w:p w14:paraId="28D14919" w14:textId="77777777" w:rsidR="003A3919" w:rsidRDefault="003A3919" w:rsidP="003A3919">
          <w:pPr>
            <w:jc w:val="center"/>
            <w:rPr>
              <w:rFonts w:ascii="Arial" w:hAnsi="Arial" w:cs="Arial"/>
              <w:b/>
              <w:bCs/>
              <w:sz w:val="36"/>
              <w:szCs w:val="36"/>
              <w:lang w:val="en-US"/>
            </w:rPr>
          </w:pPr>
        </w:p>
        <w:p w14:paraId="126A4868" w14:textId="5846A268" w:rsidR="003A3919" w:rsidRPr="003A3919" w:rsidRDefault="003A3919" w:rsidP="003A3919">
          <w:pPr>
            <w:jc w:val="center"/>
            <w:rPr>
              <w:rFonts w:ascii="Arial" w:hAnsi="Arial" w:cs="Arial"/>
              <w:b/>
              <w:bCs/>
              <w:sz w:val="36"/>
              <w:szCs w:val="36"/>
              <w:lang w:val="en-US"/>
            </w:rPr>
          </w:pPr>
          <w:r w:rsidRPr="003A3919">
            <w:rPr>
              <w:rFonts w:ascii="Arial" w:hAnsi="Arial" w:cs="Arial"/>
              <w:b/>
              <w:bCs/>
              <w:sz w:val="36"/>
              <w:szCs w:val="36"/>
              <w:lang w:val="en-US"/>
            </w:rPr>
            <w:t>Assignment: Event planning &amp; delivery consideration for an international meeting</w:t>
          </w:r>
        </w:p>
        <w:p w14:paraId="12688378" w14:textId="77777777" w:rsidR="003A3919" w:rsidRPr="003A3919" w:rsidRDefault="003A3919" w:rsidP="003A3919">
          <w:pPr>
            <w:jc w:val="center"/>
            <w:rPr>
              <w:rFonts w:ascii="Arial" w:hAnsi="Arial" w:cs="Arial"/>
              <w:b/>
              <w:bCs/>
              <w:sz w:val="36"/>
              <w:szCs w:val="36"/>
              <w:lang w:val="en-US"/>
            </w:rPr>
          </w:pPr>
        </w:p>
        <w:p w14:paraId="5D892329" w14:textId="77777777" w:rsidR="003A3919" w:rsidRPr="003A3919" w:rsidRDefault="003A3919" w:rsidP="003A3919">
          <w:pPr>
            <w:jc w:val="center"/>
            <w:rPr>
              <w:rFonts w:ascii="Arial" w:hAnsi="Arial" w:cs="Arial"/>
              <w:b/>
              <w:bCs/>
              <w:sz w:val="36"/>
              <w:szCs w:val="36"/>
              <w:lang w:val="en-US"/>
            </w:rPr>
          </w:pPr>
        </w:p>
        <w:p w14:paraId="7116C23E" w14:textId="5D94A07D" w:rsidR="003A3919" w:rsidRPr="003A3919" w:rsidRDefault="003A3919" w:rsidP="003A3919">
          <w:pPr>
            <w:jc w:val="center"/>
            <w:rPr>
              <w:rFonts w:ascii="Arial" w:hAnsi="Arial" w:cs="Arial"/>
              <w:b/>
              <w:bCs/>
              <w:sz w:val="36"/>
              <w:szCs w:val="36"/>
              <w:lang w:val="en-US"/>
            </w:rPr>
          </w:pPr>
          <w:r w:rsidRPr="003A3919">
            <w:rPr>
              <w:rFonts w:ascii="Arial" w:hAnsi="Arial" w:cs="Arial"/>
              <w:b/>
              <w:bCs/>
              <w:sz w:val="36"/>
              <w:szCs w:val="36"/>
              <w:lang w:val="en-US"/>
            </w:rPr>
            <w:t xml:space="preserve">Student Name: </w:t>
          </w:r>
          <w:r>
            <w:rPr>
              <w:rFonts w:ascii="Arial" w:hAnsi="Arial" w:cs="Arial"/>
              <w:b/>
              <w:bCs/>
              <w:sz w:val="36"/>
              <w:szCs w:val="36"/>
              <w:lang w:val="en-US"/>
            </w:rPr>
            <w:t>Shabna Hussain</w:t>
          </w:r>
        </w:p>
        <w:p w14:paraId="1126C960" w14:textId="341E1AF2" w:rsidR="003A3919" w:rsidRPr="003A3919" w:rsidRDefault="003A3919" w:rsidP="003A3919">
          <w:pPr>
            <w:jc w:val="center"/>
            <w:rPr>
              <w:b/>
              <w:bCs/>
              <w:sz w:val="36"/>
              <w:szCs w:val="36"/>
              <w:lang w:val="en-US"/>
            </w:rPr>
          </w:pPr>
          <w:r w:rsidRPr="003A3919">
            <w:rPr>
              <w:rFonts w:ascii="Arial" w:hAnsi="Arial" w:cs="Arial"/>
              <w:b/>
              <w:bCs/>
              <w:sz w:val="36"/>
              <w:szCs w:val="36"/>
              <w:lang w:val="en-US"/>
            </w:rPr>
            <w:t>Student ID: 2123</w:t>
          </w:r>
          <w:r>
            <w:rPr>
              <w:rFonts w:ascii="Arial" w:hAnsi="Arial" w:cs="Arial"/>
              <w:b/>
              <w:bCs/>
              <w:sz w:val="36"/>
              <w:szCs w:val="36"/>
              <w:lang w:val="en-US"/>
            </w:rPr>
            <w:t>212</w:t>
          </w:r>
        </w:p>
        <w:p w14:paraId="5B18AE05" w14:textId="07BD9080" w:rsidR="003A3919" w:rsidRPr="003A3919" w:rsidRDefault="003A3919" w:rsidP="003A3919">
          <w:pPr>
            <w:spacing w:after="0" w:line="240" w:lineRule="auto"/>
            <w:rPr>
              <w:rFonts w:ascii="Arial" w:hAnsi="Arial" w:cs="Arial"/>
              <w:b/>
              <w:bCs/>
              <w:sz w:val="36"/>
              <w:szCs w:val="36"/>
            </w:rPr>
          </w:pPr>
        </w:p>
        <w:p w14:paraId="614489AC" w14:textId="3E4495CE" w:rsidR="003A3919" w:rsidRDefault="003A3919">
          <w:pPr>
            <w:spacing w:after="0" w:line="240" w:lineRule="auto"/>
            <w:rPr>
              <w:rFonts w:ascii="Arial" w:eastAsiaTheme="majorEastAsia" w:hAnsi="Arial" w:cs="Arial"/>
              <w:b/>
              <w:bCs/>
              <w:color w:val="2F5496" w:themeColor="accent1" w:themeShade="BF"/>
              <w:sz w:val="24"/>
              <w:szCs w:val="24"/>
              <w:lang w:eastAsia="ja-JP"/>
            </w:rPr>
          </w:pPr>
          <w:r>
            <w:rPr>
              <w:rFonts w:ascii="Arial" w:hAnsi="Arial" w:cs="Arial"/>
              <w:sz w:val="24"/>
              <w:szCs w:val="24"/>
            </w:rPr>
            <w:br w:type="page"/>
          </w:r>
        </w:p>
      </w:sdtContent>
    </w:sdt>
    <w:sdt>
      <w:sdtPr>
        <w:rPr>
          <w:rFonts w:asciiTheme="minorHAnsi" w:eastAsiaTheme="minorHAnsi" w:hAnsiTheme="minorHAnsi" w:cstheme="minorBidi"/>
          <w:b w:val="0"/>
          <w:bCs w:val="0"/>
          <w:color w:val="auto"/>
          <w:sz w:val="22"/>
          <w:szCs w:val="22"/>
          <w:lang w:eastAsia="en-US"/>
        </w:rPr>
        <w:id w:val="279766089"/>
        <w:docPartObj>
          <w:docPartGallery w:val="Table of Contents"/>
          <w:docPartUnique/>
        </w:docPartObj>
      </w:sdtPr>
      <w:sdtEndPr>
        <w:rPr>
          <w:rFonts w:ascii="Arial" w:hAnsi="Arial" w:cs="Arial"/>
          <w:noProof/>
          <w:sz w:val="24"/>
          <w:szCs w:val="24"/>
        </w:rPr>
      </w:sdtEndPr>
      <w:sdtContent>
        <w:p w14:paraId="50C46017" w14:textId="5DC17223" w:rsidR="003A3919" w:rsidRPr="003A3919" w:rsidRDefault="003A3919" w:rsidP="003A3919">
          <w:pPr>
            <w:pStyle w:val="TOCHeading"/>
            <w:rPr>
              <w:rFonts w:ascii="Arial" w:hAnsi="Arial" w:cs="Arial"/>
              <w:sz w:val="24"/>
              <w:szCs w:val="24"/>
            </w:rPr>
          </w:pPr>
          <w:r w:rsidRPr="003A3919">
            <w:rPr>
              <w:rFonts w:ascii="Arial" w:hAnsi="Arial" w:cs="Arial"/>
              <w:sz w:val="24"/>
              <w:szCs w:val="24"/>
            </w:rPr>
            <w:t>Contents</w:t>
          </w:r>
        </w:p>
        <w:p w14:paraId="18A73EDB" w14:textId="77777777" w:rsidR="003A3919" w:rsidRPr="003A3919" w:rsidRDefault="003A3919" w:rsidP="003A3919">
          <w:pPr>
            <w:pStyle w:val="TOC1"/>
            <w:tabs>
              <w:tab w:val="right" w:leader="dot" w:pos="9016"/>
            </w:tabs>
            <w:rPr>
              <w:rFonts w:ascii="Arial" w:hAnsi="Arial" w:cs="Arial"/>
              <w:noProof/>
              <w:sz w:val="24"/>
              <w:szCs w:val="24"/>
            </w:rPr>
          </w:pPr>
          <w:r w:rsidRPr="003A3919">
            <w:rPr>
              <w:rFonts w:ascii="Arial" w:hAnsi="Arial" w:cs="Arial"/>
              <w:sz w:val="24"/>
              <w:szCs w:val="24"/>
            </w:rPr>
            <w:fldChar w:fldCharType="begin"/>
          </w:r>
          <w:r w:rsidRPr="003A3919">
            <w:rPr>
              <w:rFonts w:ascii="Arial" w:hAnsi="Arial" w:cs="Arial"/>
              <w:sz w:val="24"/>
              <w:szCs w:val="24"/>
            </w:rPr>
            <w:instrText xml:space="preserve"> TOC \o "1-3" \h \z \u </w:instrText>
          </w:r>
          <w:r w:rsidRPr="003A3919">
            <w:rPr>
              <w:rFonts w:ascii="Arial" w:hAnsi="Arial" w:cs="Arial"/>
              <w:sz w:val="24"/>
              <w:szCs w:val="24"/>
            </w:rPr>
            <w:fldChar w:fldCharType="separate"/>
          </w:r>
          <w:hyperlink w:anchor="_Toc159081820" w:history="1">
            <w:r w:rsidRPr="003A3919">
              <w:rPr>
                <w:rStyle w:val="Hyperlink"/>
                <w:rFonts w:ascii="Arial" w:hAnsi="Arial" w:cs="Arial"/>
                <w:i/>
                <w:noProof/>
                <w:sz w:val="24"/>
                <w:szCs w:val="24"/>
              </w:rPr>
              <w:t>Introduction:</w:t>
            </w:r>
            <w:r w:rsidRPr="003A3919">
              <w:rPr>
                <w:rFonts w:ascii="Arial" w:hAnsi="Arial" w:cs="Arial"/>
                <w:noProof/>
                <w:webHidden/>
                <w:sz w:val="24"/>
                <w:szCs w:val="24"/>
              </w:rPr>
              <w:tab/>
            </w:r>
            <w:r w:rsidRPr="003A3919">
              <w:rPr>
                <w:rFonts w:ascii="Arial" w:hAnsi="Arial" w:cs="Arial"/>
                <w:noProof/>
                <w:webHidden/>
                <w:sz w:val="24"/>
                <w:szCs w:val="24"/>
              </w:rPr>
              <w:fldChar w:fldCharType="begin"/>
            </w:r>
            <w:r w:rsidRPr="003A3919">
              <w:rPr>
                <w:rFonts w:ascii="Arial" w:hAnsi="Arial" w:cs="Arial"/>
                <w:noProof/>
                <w:webHidden/>
                <w:sz w:val="24"/>
                <w:szCs w:val="24"/>
              </w:rPr>
              <w:instrText xml:space="preserve"> PAGEREF _Toc159081820 \h </w:instrText>
            </w:r>
            <w:r w:rsidRPr="003A3919">
              <w:rPr>
                <w:rFonts w:ascii="Arial" w:hAnsi="Arial" w:cs="Arial"/>
                <w:noProof/>
                <w:webHidden/>
                <w:sz w:val="24"/>
                <w:szCs w:val="24"/>
              </w:rPr>
            </w:r>
            <w:r w:rsidRPr="003A3919">
              <w:rPr>
                <w:rFonts w:ascii="Arial" w:hAnsi="Arial" w:cs="Arial"/>
                <w:noProof/>
                <w:webHidden/>
                <w:sz w:val="24"/>
                <w:szCs w:val="24"/>
              </w:rPr>
              <w:fldChar w:fldCharType="separate"/>
            </w:r>
            <w:r w:rsidRPr="003A3919">
              <w:rPr>
                <w:rFonts w:ascii="Arial" w:hAnsi="Arial" w:cs="Arial"/>
                <w:noProof/>
                <w:webHidden/>
                <w:sz w:val="24"/>
                <w:szCs w:val="24"/>
              </w:rPr>
              <w:t>2</w:t>
            </w:r>
            <w:r w:rsidRPr="003A3919">
              <w:rPr>
                <w:rFonts w:ascii="Arial" w:hAnsi="Arial" w:cs="Arial"/>
                <w:noProof/>
                <w:webHidden/>
                <w:sz w:val="24"/>
                <w:szCs w:val="24"/>
              </w:rPr>
              <w:fldChar w:fldCharType="end"/>
            </w:r>
          </w:hyperlink>
        </w:p>
        <w:p w14:paraId="63230BA2" w14:textId="77777777" w:rsidR="003A3919" w:rsidRPr="003A3919" w:rsidRDefault="00000000" w:rsidP="003A3919">
          <w:pPr>
            <w:pStyle w:val="TOC1"/>
            <w:tabs>
              <w:tab w:val="right" w:leader="dot" w:pos="9016"/>
            </w:tabs>
            <w:rPr>
              <w:rFonts w:ascii="Arial" w:hAnsi="Arial" w:cs="Arial"/>
              <w:noProof/>
              <w:sz w:val="24"/>
              <w:szCs w:val="24"/>
            </w:rPr>
          </w:pPr>
          <w:hyperlink w:anchor="_Toc159081821" w:history="1">
            <w:r w:rsidR="003A3919" w:rsidRPr="003A3919">
              <w:rPr>
                <w:rStyle w:val="Hyperlink"/>
                <w:rFonts w:ascii="Arial" w:hAnsi="Arial" w:cs="Arial"/>
                <w:i/>
                <w:noProof/>
                <w:sz w:val="24"/>
                <w:szCs w:val="24"/>
              </w:rPr>
              <w:t>The Event Cycle:</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_Toc159081821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3</w:t>
            </w:r>
            <w:r w:rsidR="003A3919" w:rsidRPr="003A3919">
              <w:rPr>
                <w:rFonts w:ascii="Arial" w:hAnsi="Arial" w:cs="Arial"/>
                <w:noProof/>
                <w:webHidden/>
                <w:sz w:val="24"/>
                <w:szCs w:val="24"/>
              </w:rPr>
              <w:fldChar w:fldCharType="end"/>
            </w:r>
          </w:hyperlink>
        </w:p>
        <w:p w14:paraId="528228E8" w14:textId="77777777" w:rsidR="003A3919" w:rsidRPr="003A3919" w:rsidRDefault="00000000" w:rsidP="003A3919">
          <w:pPr>
            <w:pStyle w:val="TOC2"/>
            <w:tabs>
              <w:tab w:val="right" w:leader="dot" w:pos="9016"/>
            </w:tabs>
            <w:rPr>
              <w:rFonts w:ascii="Arial" w:hAnsi="Arial" w:cs="Arial"/>
              <w:noProof/>
              <w:sz w:val="24"/>
              <w:szCs w:val="24"/>
            </w:rPr>
          </w:pPr>
          <w:hyperlink w:anchor="_Toc159081822" w:history="1">
            <w:r w:rsidR="003A3919" w:rsidRPr="003A3919">
              <w:rPr>
                <w:rStyle w:val="Hyperlink"/>
                <w:rFonts w:ascii="Arial" w:hAnsi="Arial" w:cs="Arial"/>
                <w:i/>
                <w:noProof/>
                <w:sz w:val="24"/>
                <w:szCs w:val="24"/>
                <w:shd w:val="clear" w:color="auto" w:fill="FFFFFF"/>
              </w:rPr>
              <w:t>Breeding and Reproduction:</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_Toc159081822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3</w:t>
            </w:r>
            <w:r w:rsidR="003A3919" w:rsidRPr="003A3919">
              <w:rPr>
                <w:rFonts w:ascii="Arial" w:hAnsi="Arial" w:cs="Arial"/>
                <w:noProof/>
                <w:webHidden/>
                <w:sz w:val="24"/>
                <w:szCs w:val="24"/>
              </w:rPr>
              <w:fldChar w:fldCharType="end"/>
            </w:r>
          </w:hyperlink>
        </w:p>
        <w:p w14:paraId="66682B10" w14:textId="77777777" w:rsidR="003A3919" w:rsidRPr="003A3919" w:rsidRDefault="00000000" w:rsidP="003A3919">
          <w:pPr>
            <w:pStyle w:val="TOC2"/>
            <w:tabs>
              <w:tab w:val="right" w:leader="dot" w:pos="9016"/>
            </w:tabs>
            <w:rPr>
              <w:rFonts w:ascii="Arial" w:hAnsi="Arial" w:cs="Arial"/>
              <w:noProof/>
              <w:sz w:val="24"/>
              <w:szCs w:val="24"/>
            </w:rPr>
          </w:pPr>
          <w:hyperlink w:anchor="_Toc159081823" w:history="1">
            <w:r w:rsidR="003A3919" w:rsidRPr="003A3919">
              <w:rPr>
                <w:rStyle w:val="Hyperlink"/>
                <w:rFonts w:ascii="Arial" w:hAnsi="Arial" w:cs="Arial"/>
                <w:i/>
                <w:noProof/>
                <w:sz w:val="24"/>
                <w:szCs w:val="24"/>
                <w:shd w:val="clear" w:color="auto" w:fill="FFFFFF"/>
              </w:rPr>
              <w:t>Growth and Development:</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_Toc159081823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3</w:t>
            </w:r>
            <w:r w:rsidR="003A3919" w:rsidRPr="003A3919">
              <w:rPr>
                <w:rFonts w:ascii="Arial" w:hAnsi="Arial" w:cs="Arial"/>
                <w:noProof/>
                <w:webHidden/>
                <w:sz w:val="24"/>
                <w:szCs w:val="24"/>
              </w:rPr>
              <w:fldChar w:fldCharType="end"/>
            </w:r>
          </w:hyperlink>
        </w:p>
        <w:p w14:paraId="4548FC66" w14:textId="77777777" w:rsidR="003A3919" w:rsidRPr="003A3919" w:rsidRDefault="00000000" w:rsidP="003A3919">
          <w:pPr>
            <w:pStyle w:val="TOC2"/>
            <w:tabs>
              <w:tab w:val="right" w:leader="dot" w:pos="9016"/>
            </w:tabs>
            <w:rPr>
              <w:rFonts w:ascii="Arial" w:hAnsi="Arial" w:cs="Arial"/>
              <w:noProof/>
              <w:sz w:val="24"/>
              <w:szCs w:val="24"/>
            </w:rPr>
          </w:pPr>
          <w:hyperlink w:anchor="_Toc159081824" w:history="1">
            <w:r w:rsidR="003A3919" w:rsidRPr="003A3919">
              <w:rPr>
                <w:rStyle w:val="Hyperlink"/>
                <w:rFonts w:ascii="Arial" w:hAnsi="Arial" w:cs="Arial"/>
                <w:i/>
                <w:noProof/>
                <w:sz w:val="24"/>
                <w:szCs w:val="24"/>
                <w:shd w:val="clear" w:color="auto" w:fill="FFFFFF"/>
              </w:rPr>
              <w:t>Research and Testing</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_Toc159081824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3</w:t>
            </w:r>
            <w:r w:rsidR="003A3919" w:rsidRPr="003A3919">
              <w:rPr>
                <w:rFonts w:ascii="Arial" w:hAnsi="Arial" w:cs="Arial"/>
                <w:noProof/>
                <w:webHidden/>
                <w:sz w:val="24"/>
                <w:szCs w:val="24"/>
              </w:rPr>
              <w:fldChar w:fldCharType="end"/>
            </w:r>
          </w:hyperlink>
        </w:p>
        <w:p w14:paraId="1C07AB00" w14:textId="77777777" w:rsidR="003A3919" w:rsidRPr="003A3919" w:rsidRDefault="00000000" w:rsidP="003A3919">
          <w:pPr>
            <w:pStyle w:val="TOC2"/>
            <w:tabs>
              <w:tab w:val="right" w:leader="dot" w:pos="9016"/>
            </w:tabs>
            <w:rPr>
              <w:rFonts w:ascii="Arial" w:hAnsi="Arial" w:cs="Arial"/>
              <w:noProof/>
              <w:sz w:val="24"/>
              <w:szCs w:val="24"/>
            </w:rPr>
          </w:pPr>
          <w:hyperlink w:anchor="_Toc159081825" w:history="1">
            <w:r w:rsidR="003A3919" w:rsidRPr="003A3919">
              <w:rPr>
                <w:rStyle w:val="Hyperlink"/>
                <w:rFonts w:ascii="Arial" w:hAnsi="Arial" w:cs="Arial"/>
                <w:i/>
                <w:noProof/>
                <w:sz w:val="24"/>
                <w:szCs w:val="24"/>
                <w:shd w:val="clear" w:color="auto" w:fill="FFFFFF"/>
              </w:rPr>
              <w:t>Transition and Disposal</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_Toc159081825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3</w:t>
            </w:r>
            <w:r w:rsidR="003A3919" w:rsidRPr="003A3919">
              <w:rPr>
                <w:rFonts w:ascii="Arial" w:hAnsi="Arial" w:cs="Arial"/>
                <w:noProof/>
                <w:webHidden/>
                <w:sz w:val="24"/>
                <w:szCs w:val="24"/>
              </w:rPr>
              <w:fldChar w:fldCharType="end"/>
            </w:r>
          </w:hyperlink>
        </w:p>
        <w:p w14:paraId="6D37DF96" w14:textId="77777777" w:rsidR="003A3919" w:rsidRPr="003A3919" w:rsidRDefault="00000000" w:rsidP="003A3919">
          <w:pPr>
            <w:pStyle w:val="TOC1"/>
            <w:tabs>
              <w:tab w:val="right" w:leader="dot" w:pos="9016"/>
            </w:tabs>
            <w:rPr>
              <w:rFonts w:ascii="Arial" w:hAnsi="Arial" w:cs="Arial"/>
              <w:noProof/>
              <w:sz w:val="24"/>
              <w:szCs w:val="24"/>
            </w:rPr>
          </w:pPr>
          <w:hyperlink w:anchor="_Toc159081826" w:history="1">
            <w:r w:rsidR="003A3919" w:rsidRPr="003A3919">
              <w:rPr>
                <w:rStyle w:val="Hyperlink"/>
                <w:rFonts w:ascii="Arial" w:hAnsi="Arial" w:cs="Arial"/>
                <w:i/>
                <w:noProof/>
                <w:sz w:val="24"/>
                <w:szCs w:val="24"/>
              </w:rPr>
              <w:t>Event Concept:</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_Toc159081826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4</w:t>
            </w:r>
            <w:r w:rsidR="003A3919" w:rsidRPr="003A3919">
              <w:rPr>
                <w:rFonts w:ascii="Arial" w:hAnsi="Arial" w:cs="Arial"/>
                <w:noProof/>
                <w:webHidden/>
                <w:sz w:val="24"/>
                <w:szCs w:val="24"/>
              </w:rPr>
              <w:fldChar w:fldCharType="end"/>
            </w:r>
          </w:hyperlink>
        </w:p>
        <w:p w14:paraId="13896D5D" w14:textId="77777777" w:rsidR="003A3919" w:rsidRPr="003A3919" w:rsidRDefault="00000000" w:rsidP="003A3919">
          <w:pPr>
            <w:pStyle w:val="TOC2"/>
            <w:tabs>
              <w:tab w:val="right" w:leader="dot" w:pos="9016"/>
            </w:tabs>
            <w:rPr>
              <w:rFonts w:ascii="Arial" w:hAnsi="Arial" w:cs="Arial"/>
              <w:noProof/>
              <w:sz w:val="24"/>
              <w:szCs w:val="24"/>
            </w:rPr>
          </w:pPr>
          <w:hyperlink w:anchor="_Toc159081827" w:history="1">
            <w:r w:rsidR="003A3919" w:rsidRPr="003A3919">
              <w:rPr>
                <w:rStyle w:val="Hyperlink"/>
                <w:rFonts w:ascii="Arial" w:hAnsi="Arial" w:cs="Arial"/>
                <w:i/>
                <w:noProof/>
                <w:sz w:val="24"/>
                <w:szCs w:val="24"/>
                <w:shd w:val="clear" w:color="auto" w:fill="FFFFFF"/>
              </w:rPr>
              <w:t>Interactive Educational Exhibitions:</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_Toc159081827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4</w:t>
            </w:r>
            <w:r w:rsidR="003A3919" w:rsidRPr="003A3919">
              <w:rPr>
                <w:rFonts w:ascii="Arial" w:hAnsi="Arial" w:cs="Arial"/>
                <w:noProof/>
                <w:webHidden/>
                <w:sz w:val="24"/>
                <w:szCs w:val="24"/>
              </w:rPr>
              <w:fldChar w:fldCharType="end"/>
            </w:r>
          </w:hyperlink>
        </w:p>
        <w:p w14:paraId="1A35439B" w14:textId="77777777" w:rsidR="003A3919" w:rsidRPr="003A3919" w:rsidRDefault="00000000" w:rsidP="003A3919">
          <w:pPr>
            <w:pStyle w:val="TOC2"/>
            <w:tabs>
              <w:tab w:val="right" w:leader="dot" w:pos="9016"/>
            </w:tabs>
            <w:rPr>
              <w:rFonts w:ascii="Arial" w:hAnsi="Arial" w:cs="Arial"/>
              <w:noProof/>
              <w:sz w:val="24"/>
              <w:szCs w:val="24"/>
            </w:rPr>
          </w:pPr>
          <w:hyperlink w:anchor="_Toc159081828" w:history="1">
            <w:r w:rsidR="003A3919" w:rsidRPr="003A3919">
              <w:rPr>
                <w:rStyle w:val="Hyperlink"/>
                <w:rFonts w:ascii="Arial" w:hAnsi="Arial" w:cs="Arial"/>
                <w:i/>
                <w:noProof/>
                <w:sz w:val="24"/>
                <w:szCs w:val="24"/>
                <w:shd w:val="clear" w:color="auto" w:fill="FFFFFF"/>
              </w:rPr>
              <w:t>Scientific Conferences and Symposiums:</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_Toc159081828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4</w:t>
            </w:r>
            <w:r w:rsidR="003A3919" w:rsidRPr="003A3919">
              <w:rPr>
                <w:rFonts w:ascii="Arial" w:hAnsi="Arial" w:cs="Arial"/>
                <w:noProof/>
                <w:webHidden/>
                <w:sz w:val="24"/>
                <w:szCs w:val="24"/>
              </w:rPr>
              <w:fldChar w:fldCharType="end"/>
            </w:r>
          </w:hyperlink>
        </w:p>
        <w:p w14:paraId="086F5B57" w14:textId="77777777" w:rsidR="003A3919" w:rsidRPr="003A3919" w:rsidRDefault="00000000" w:rsidP="003A3919">
          <w:pPr>
            <w:pStyle w:val="TOC2"/>
            <w:tabs>
              <w:tab w:val="right" w:leader="dot" w:pos="9016"/>
            </w:tabs>
            <w:rPr>
              <w:rFonts w:ascii="Arial" w:hAnsi="Arial" w:cs="Arial"/>
              <w:noProof/>
              <w:sz w:val="24"/>
              <w:szCs w:val="24"/>
            </w:rPr>
          </w:pPr>
          <w:hyperlink w:anchor="_Toc159081829" w:history="1">
            <w:r w:rsidR="003A3919" w:rsidRPr="003A3919">
              <w:rPr>
                <w:rStyle w:val="Hyperlink"/>
                <w:rFonts w:ascii="Arial" w:hAnsi="Arial" w:cs="Arial"/>
                <w:i/>
                <w:noProof/>
                <w:sz w:val="24"/>
                <w:szCs w:val="24"/>
                <w:shd w:val="clear" w:color="auto" w:fill="FFFFFF"/>
              </w:rPr>
              <w:t>Ethical Animal Welfare Seminars:</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_Toc159081829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4</w:t>
            </w:r>
            <w:r w:rsidR="003A3919" w:rsidRPr="003A3919">
              <w:rPr>
                <w:rFonts w:ascii="Arial" w:hAnsi="Arial" w:cs="Arial"/>
                <w:noProof/>
                <w:webHidden/>
                <w:sz w:val="24"/>
                <w:szCs w:val="24"/>
              </w:rPr>
              <w:fldChar w:fldCharType="end"/>
            </w:r>
          </w:hyperlink>
        </w:p>
        <w:p w14:paraId="330FDDC4" w14:textId="77777777" w:rsidR="003A3919" w:rsidRPr="003A3919" w:rsidRDefault="00000000" w:rsidP="003A3919">
          <w:pPr>
            <w:pStyle w:val="TOC2"/>
            <w:tabs>
              <w:tab w:val="right" w:leader="dot" w:pos="9016"/>
            </w:tabs>
            <w:rPr>
              <w:rFonts w:ascii="Arial" w:hAnsi="Arial" w:cs="Arial"/>
              <w:noProof/>
              <w:sz w:val="24"/>
              <w:szCs w:val="24"/>
            </w:rPr>
          </w:pPr>
          <w:hyperlink w:anchor="_Toc159081830" w:history="1">
            <w:r w:rsidR="003A3919" w:rsidRPr="003A3919">
              <w:rPr>
                <w:rStyle w:val="Hyperlink"/>
                <w:rFonts w:ascii="Arial" w:hAnsi="Arial" w:cs="Arial"/>
                <w:i/>
                <w:noProof/>
                <w:sz w:val="24"/>
                <w:szCs w:val="24"/>
                <w:shd w:val="clear" w:color="auto" w:fill="FFFFFF"/>
              </w:rPr>
              <w:t>Technology and Innovation Showcases:</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_Toc159081830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4</w:t>
            </w:r>
            <w:r w:rsidR="003A3919" w:rsidRPr="003A3919">
              <w:rPr>
                <w:rFonts w:ascii="Arial" w:hAnsi="Arial" w:cs="Arial"/>
                <w:noProof/>
                <w:webHidden/>
                <w:sz w:val="24"/>
                <w:szCs w:val="24"/>
              </w:rPr>
              <w:fldChar w:fldCharType="end"/>
            </w:r>
          </w:hyperlink>
        </w:p>
        <w:p w14:paraId="02BB74C9" w14:textId="77777777" w:rsidR="003A3919" w:rsidRPr="003A3919" w:rsidRDefault="00000000" w:rsidP="003A3919">
          <w:pPr>
            <w:pStyle w:val="TOC2"/>
            <w:tabs>
              <w:tab w:val="right" w:leader="dot" w:pos="9016"/>
            </w:tabs>
            <w:rPr>
              <w:rFonts w:ascii="Arial" w:hAnsi="Arial" w:cs="Arial"/>
              <w:noProof/>
              <w:sz w:val="24"/>
              <w:szCs w:val="24"/>
            </w:rPr>
          </w:pPr>
          <w:hyperlink w:anchor="_Toc159081831" w:history="1">
            <w:r w:rsidR="003A3919" w:rsidRPr="003A3919">
              <w:rPr>
                <w:rStyle w:val="Hyperlink"/>
                <w:rFonts w:ascii="Arial" w:hAnsi="Arial" w:cs="Arial"/>
                <w:i/>
                <w:noProof/>
                <w:sz w:val="24"/>
                <w:szCs w:val="24"/>
                <w:shd w:val="clear" w:color="auto" w:fill="FFFFFF"/>
              </w:rPr>
              <w:t>Community Engagement Events:</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_Toc159081831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5</w:t>
            </w:r>
            <w:r w:rsidR="003A3919" w:rsidRPr="003A3919">
              <w:rPr>
                <w:rFonts w:ascii="Arial" w:hAnsi="Arial" w:cs="Arial"/>
                <w:noProof/>
                <w:webHidden/>
                <w:sz w:val="24"/>
                <w:szCs w:val="24"/>
              </w:rPr>
              <w:fldChar w:fldCharType="end"/>
            </w:r>
          </w:hyperlink>
        </w:p>
        <w:p w14:paraId="6C7BE88E" w14:textId="77777777" w:rsidR="003A3919" w:rsidRPr="003A3919" w:rsidRDefault="00000000" w:rsidP="003A3919">
          <w:pPr>
            <w:pStyle w:val="TOC1"/>
            <w:tabs>
              <w:tab w:val="right" w:leader="dot" w:pos="9016"/>
            </w:tabs>
            <w:rPr>
              <w:rFonts w:ascii="Arial" w:hAnsi="Arial" w:cs="Arial"/>
              <w:noProof/>
              <w:sz w:val="24"/>
              <w:szCs w:val="24"/>
            </w:rPr>
          </w:pPr>
          <w:hyperlink w:anchor="_Toc159081832" w:history="1">
            <w:r w:rsidR="003A3919" w:rsidRPr="003A3919">
              <w:rPr>
                <w:rStyle w:val="Hyperlink"/>
                <w:rFonts w:ascii="Arial" w:hAnsi="Arial" w:cs="Arial"/>
                <w:i/>
                <w:noProof/>
                <w:sz w:val="24"/>
                <w:szCs w:val="24"/>
              </w:rPr>
              <w:t>Aim and Objectives of the Meeting / Event:</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_Toc159081832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5</w:t>
            </w:r>
            <w:r w:rsidR="003A3919" w:rsidRPr="003A3919">
              <w:rPr>
                <w:rFonts w:ascii="Arial" w:hAnsi="Arial" w:cs="Arial"/>
                <w:noProof/>
                <w:webHidden/>
                <w:sz w:val="24"/>
                <w:szCs w:val="24"/>
              </w:rPr>
              <w:fldChar w:fldCharType="end"/>
            </w:r>
          </w:hyperlink>
        </w:p>
        <w:p w14:paraId="68958FDD" w14:textId="77777777" w:rsidR="003A3919" w:rsidRPr="003A3919" w:rsidRDefault="00000000" w:rsidP="003A3919">
          <w:pPr>
            <w:pStyle w:val="TOC2"/>
            <w:tabs>
              <w:tab w:val="left" w:pos="660"/>
              <w:tab w:val="right" w:leader="dot" w:pos="9016"/>
            </w:tabs>
            <w:rPr>
              <w:rFonts w:ascii="Arial" w:hAnsi="Arial" w:cs="Arial"/>
              <w:noProof/>
              <w:sz w:val="24"/>
              <w:szCs w:val="24"/>
            </w:rPr>
          </w:pPr>
          <w:hyperlink w:anchor="_Toc159081833" w:history="1">
            <w:r w:rsidR="003A3919" w:rsidRPr="003A3919">
              <w:rPr>
                <w:rStyle w:val="Hyperlink"/>
                <w:rFonts w:ascii="Arial" w:hAnsi="Arial" w:cs="Arial"/>
                <w:noProof/>
                <w:sz w:val="24"/>
                <w:szCs w:val="24"/>
              </w:rPr>
              <w:t></w:t>
            </w:r>
            <w:r w:rsidR="003A3919" w:rsidRPr="003A3919">
              <w:rPr>
                <w:rFonts w:ascii="Arial" w:hAnsi="Arial" w:cs="Arial"/>
                <w:noProof/>
                <w:sz w:val="24"/>
                <w:szCs w:val="24"/>
              </w:rPr>
              <w:tab/>
            </w:r>
            <w:r w:rsidR="003A3919" w:rsidRPr="003A3919">
              <w:rPr>
                <w:rStyle w:val="Hyperlink"/>
                <w:rFonts w:ascii="Arial" w:hAnsi="Arial" w:cs="Arial"/>
                <w:i/>
                <w:noProof/>
                <w:sz w:val="24"/>
                <w:szCs w:val="24"/>
                <w:shd w:val="clear" w:color="auto" w:fill="FFFFFF"/>
              </w:rPr>
              <w:t>Aim:</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_Toc159081833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5</w:t>
            </w:r>
            <w:r w:rsidR="003A3919" w:rsidRPr="003A3919">
              <w:rPr>
                <w:rFonts w:ascii="Arial" w:hAnsi="Arial" w:cs="Arial"/>
                <w:noProof/>
                <w:webHidden/>
                <w:sz w:val="24"/>
                <w:szCs w:val="24"/>
              </w:rPr>
              <w:fldChar w:fldCharType="end"/>
            </w:r>
          </w:hyperlink>
        </w:p>
        <w:p w14:paraId="4CBD0101" w14:textId="77777777" w:rsidR="003A3919" w:rsidRPr="003A3919" w:rsidRDefault="00000000" w:rsidP="003A3919">
          <w:pPr>
            <w:pStyle w:val="TOC2"/>
            <w:tabs>
              <w:tab w:val="left" w:pos="660"/>
              <w:tab w:val="right" w:leader="dot" w:pos="9016"/>
            </w:tabs>
            <w:rPr>
              <w:rFonts w:ascii="Arial" w:hAnsi="Arial" w:cs="Arial"/>
              <w:noProof/>
              <w:sz w:val="24"/>
              <w:szCs w:val="24"/>
            </w:rPr>
          </w:pPr>
          <w:hyperlink w:anchor="_Toc159081834" w:history="1">
            <w:r w:rsidR="003A3919" w:rsidRPr="003A3919">
              <w:rPr>
                <w:rStyle w:val="Hyperlink"/>
                <w:rFonts w:ascii="Arial" w:hAnsi="Arial" w:cs="Arial"/>
                <w:noProof/>
                <w:sz w:val="24"/>
                <w:szCs w:val="24"/>
              </w:rPr>
              <w:t></w:t>
            </w:r>
            <w:r w:rsidR="003A3919" w:rsidRPr="003A3919">
              <w:rPr>
                <w:rFonts w:ascii="Arial" w:hAnsi="Arial" w:cs="Arial"/>
                <w:noProof/>
                <w:sz w:val="24"/>
                <w:szCs w:val="24"/>
              </w:rPr>
              <w:tab/>
            </w:r>
            <w:r w:rsidR="003A3919" w:rsidRPr="003A3919">
              <w:rPr>
                <w:rStyle w:val="Hyperlink"/>
                <w:rFonts w:ascii="Arial" w:hAnsi="Arial" w:cs="Arial"/>
                <w:i/>
                <w:noProof/>
                <w:sz w:val="24"/>
                <w:szCs w:val="24"/>
                <w:shd w:val="clear" w:color="auto" w:fill="FFFFFF"/>
              </w:rPr>
              <w:t>Objectives:</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_Toc159081834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5</w:t>
            </w:r>
            <w:r w:rsidR="003A3919" w:rsidRPr="003A3919">
              <w:rPr>
                <w:rFonts w:ascii="Arial" w:hAnsi="Arial" w:cs="Arial"/>
                <w:noProof/>
                <w:webHidden/>
                <w:sz w:val="24"/>
                <w:szCs w:val="24"/>
              </w:rPr>
              <w:fldChar w:fldCharType="end"/>
            </w:r>
          </w:hyperlink>
        </w:p>
        <w:p w14:paraId="09DC568A" w14:textId="77777777" w:rsidR="003A3919" w:rsidRPr="003A3919" w:rsidRDefault="00000000" w:rsidP="003A3919">
          <w:pPr>
            <w:pStyle w:val="TOC1"/>
            <w:tabs>
              <w:tab w:val="right" w:leader="dot" w:pos="9016"/>
            </w:tabs>
            <w:rPr>
              <w:rFonts w:ascii="Arial" w:hAnsi="Arial" w:cs="Arial"/>
              <w:noProof/>
              <w:sz w:val="24"/>
              <w:szCs w:val="24"/>
            </w:rPr>
          </w:pPr>
          <w:hyperlink w:anchor="_Toc159081835" w:history="1">
            <w:r w:rsidR="003A3919" w:rsidRPr="003A3919">
              <w:rPr>
                <w:rStyle w:val="Hyperlink"/>
                <w:rFonts w:ascii="Arial" w:hAnsi="Arial" w:cs="Arial"/>
                <w:i/>
                <w:noProof/>
                <w:sz w:val="24"/>
                <w:szCs w:val="24"/>
              </w:rPr>
              <w:t>Event Operations:</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_Toc159081835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6</w:t>
            </w:r>
            <w:r w:rsidR="003A3919" w:rsidRPr="003A3919">
              <w:rPr>
                <w:rFonts w:ascii="Arial" w:hAnsi="Arial" w:cs="Arial"/>
                <w:noProof/>
                <w:webHidden/>
                <w:sz w:val="24"/>
                <w:szCs w:val="24"/>
              </w:rPr>
              <w:fldChar w:fldCharType="end"/>
            </w:r>
          </w:hyperlink>
        </w:p>
        <w:p w14:paraId="64F09112" w14:textId="77777777" w:rsidR="003A3919" w:rsidRPr="003A3919" w:rsidRDefault="00000000" w:rsidP="003A3919">
          <w:pPr>
            <w:pStyle w:val="TOC2"/>
            <w:tabs>
              <w:tab w:val="right" w:leader="dot" w:pos="9016"/>
            </w:tabs>
            <w:rPr>
              <w:rFonts w:ascii="Arial" w:hAnsi="Arial" w:cs="Arial"/>
              <w:noProof/>
              <w:sz w:val="24"/>
              <w:szCs w:val="24"/>
            </w:rPr>
          </w:pPr>
          <w:hyperlink w:anchor="_Toc159081836" w:history="1">
            <w:r w:rsidR="003A3919" w:rsidRPr="003A3919">
              <w:rPr>
                <w:rStyle w:val="Hyperlink"/>
                <w:rFonts w:ascii="Arial" w:hAnsi="Arial" w:cs="Arial"/>
                <w:i/>
                <w:noProof/>
                <w:sz w:val="24"/>
                <w:szCs w:val="24"/>
                <w:shd w:val="clear" w:color="auto" w:fill="FFFFFF"/>
              </w:rPr>
              <w:t>Breeding and Genetic Management:</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_Toc159081836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6</w:t>
            </w:r>
            <w:r w:rsidR="003A3919" w:rsidRPr="003A3919">
              <w:rPr>
                <w:rFonts w:ascii="Arial" w:hAnsi="Arial" w:cs="Arial"/>
                <w:noProof/>
                <w:webHidden/>
                <w:sz w:val="24"/>
                <w:szCs w:val="24"/>
              </w:rPr>
              <w:fldChar w:fldCharType="end"/>
            </w:r>
          </w:hyperlink>
        </w:p>
        <w:p w14:paraId="7BFA4E6E" w14:textId="77777777" w:rsidR="003A3919" w:rsidRPr="003A3919" w:rsidRDefault="00000000" w:rsidP="003A3919">
          <w:pPr>
            <w:pStyle w:val="TOC2"/>
            <w:tabs>
              <w:tab w:val="right" w:leader="dot" w:pos="9016"/>
            </w:tabs>
            <w:rPr>
              <w:rFonts w:ascii="Arial" w:hAnsi="Arial" w:cs="Arial"/>
              <w:noProof/>
              <w:sz w:val="24"/>
              <w:szCs w:val="24"/>
            </w:rPr>
          </w:pPr>
          <w:hyperlink w:anchor="_Toc159081837" w:history="1">
            <w:r w:rsidR="003A3919" w:rsidRPr="003A3919">
              <w:rPr>
                <w:rStyle w:val="Hyperlink"/>
                <w:rFonts w:ascii="Arial" w:hAnsi="Arial" w:cs="Arial"/>
                <w:i/>
                <w:noProof/>
                <w:sz w:val="24"/>
                <w:szCs w:val="24"/>
                <w:shd w:val="clear" w:color="auto" w:fill="FFFFFF"/>
              </w:rPr>
              <w:t>Research Protocol Support:</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_Toc159081837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6</w:t>
            </w:r>
            <w:r w:rsidR="003A3919" w:rsidRPr="003A3919">
              <w:rPr>
                <w:rFonts w:ascii="Arial" w:hAnsi="Arial" w:cs="Arial"/>
                <w:noProof/>
                <w:webHidden/>
                <w:sz w:val="24"/>
                <w:szCs w:val="24"/>
              </w:rPr>
              <w:fldChar w:fldCharType="end"/>
            </w:r>
          </w:hyperlink>
        </w:p>
        <w:p w14:paraId="4C9FCB92" w14:textId="77777777" w:rsidR="003A3919" w:rsidRPr="003A3919" w:rsidRDefault="00000000" w:rsidP="003A3919">
          <w:pPr>
            <w:pStyle w:val="TOC1"/>
            <w:tabs>
              <w:tab w:val="right" w:leader="dot" w:pos="9016"/>
            </w:tabs>
            <w:rPr>
              <w:rFonts w:ascii="Arial" w:hAnsi="Arial" w:cs="Arial"/>
              <w:noProof/>
              <w:sz w:val="24"/>
              <w:szCs w:val="24"/>
            </w:rPr>
          </w:pPr>
          <w:hyperlink w:anchor="_Toc159081838" w:history="1">
            <w:r w:rsidR="003A3919" w:rsidRPr="003A3919">
              <w:rPr>
                <w:rStyle w:val="Hyperlink"/>
                <w:rFonts w:ascii="Arial" w:hAnsi="Arial" w:cs="Arial"/>
                <w:i/>
                <w:noProof/>
                <w:sz w:val="24"/>
                <w:szCs w:val="24"/>
              </w:rPr>
              <w:t>Event Budget:</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_Toc159081838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6</w:t>
            </w:r>
            <w:r w:rsidR="003A3919" w:rsidRPr="003A3919">
              <w:rPr>
                <w:rFonts w:ascii="Arial" w:hAnsi="Arial" w:cs="Arial"/>
                <w:noProof/>
                <w:webHidden/>
                <w:sz w:val="24"/>
                <w:szCs w:val="24"/>
              </w:rPr>
              <w:fldChar w:fldCharType="end"/>
            </w:r>
          </w:hyperlink>
        </w:p>
        <w:p w14:paraId="29517263" w14:textId="77777777" w:rsidR="003A3919" w:rsidRPr="003A3919" w:rsidRDefault="00000000" w:rsidP="003A3919">
          <w:pPr>
            <w:pStyle w:val="TOC2"/>
            <w:tabs>
              <w:tab w:val="left" w:pos="660"/>
              <w:tab w:val="right" w:leader="dot" w:pos="9016"/>
            </w:tabs>
            <w:rPr>
              <w:rFonts w:ascii="Arial" w:hAnsi="Arial" w:cs="Arial"/>
              <w:noProof/>
              <w:sz w:val="24"/>
              <w:szCs w:val="24"/>
            </w:rPr>
          </w:pPr>
          <w:hyperlink w:anchor="_Toc159081839" w:history="1">
            <w:r w:rsidR="003A3919" w:rsidRPr="003A3919">
              <w:rPr>
                <w:rStyle w:val="Hyperlink"/>
                <w:rFonts w:ascii="Arial" w:hAnsi="Arial" w:cs="Arial"/>
                <w:noProof/>
                <w:sz w:val="24"/>
                <w:szCs w:val="24"/>
              </w:rPr>
              <w:t></w:t>
            </w:r>
            <w:r w:rsidR="003A3919" w:rsidRPr="003A3919">
              <w:rPr>
                <w:rFonts w:ascii="Arial" w:hAnsi="Arial" w:cs="Arial"/>
                <w:noProof/>
                <w:sz w:val="24"/>
                <w:szCs w:val="24"/>
              </w:rPr>
              <w:tab/>
            </w:r>
            <w:r w:rsidR="003A3919" w:rsidRPr="003A3919">
              <w:rPr>
                <w:rStyle w:val="Hyperlink"/>
                <w:rFonts w:ascii="Arial" w:hAnsi="Arial" w:cs="Arial"/>
                <w:i/>
                <w:noProof/>
                <w:sz w:val="24"/>
                <w:szCs w:val="24"/>
                <w:shd w:val="clear" w:color="auto" w:fill="FFFFFF"/>
              </w:rPr>
              <w:t>Venue Rental:</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_Toc159081839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6</w:t>
            </w:r>
            <w:r w:rsidR="003A3919" w:rsidRPr="003A3919">
              <w:rPr>
                <w:rFonts w:ascii="Arial" w:hAnsi="Arial" w:cs="Arial"/>
                <w:noProof/>
                <w:webHidden/>
                <w:sz w:val="24"/>
                <w:szCs w:val="24"/>
              </w:rPr>
              <w:fldChar w:fldCharType="end"/>
            </w:r>
          </w:hyperlink>
        </w:p>
        <w:p w14:paraId="349E0B58" w14:textId="77777777" w:rsidR="003A3919" w:rsidRPr="003A3919" w:rsidRDefault="00000000" w:rsidP="003A3919">
          <w:pPr>
            <w:pStyle w:val="TOC2"/>
            <w:tabs>
              <w:tab w:val="left" w:pos="660"/>
              <w:tab w:val="right" w:leader="dot" w:pos="9016"/>
            </w:tabs>
            <w:rPr>
              <w:rFonts w:ascii="Arial" w:hAnsi="Arial" w:cs="Arial"/>
              <w:noProof/>
              <w:sz w:val="24"/>
              <w:szCs w:val="24"/>
            </w:rPr>
          </w:pPr>
          <w:hyperlink w:anchor="_Toc159081840" w:history="1">
            <w:r w:rsidR="003A3919" w:rsidRPr="003A3919">
              <w:rPr>
                <w:rStyle w:val="Hyperlink"/>
                <w:rFonts w:ascii="Arial" w:hAnsi="Arial" w:cs="Arial"/>
                <w:noProof/>
                <w:sz w:val="24"/>
                <w:szCs w:val="24"/>
              </w:rPr>
              <w:t></w:t>
            </w:r>
            <w:r w:rsidR="003A3919" w:rsidRPr="003A3919">
              <w:rPr>
                <w:rFonts w:ascii="Arial" w:hAnsi="Arial" w:cs="Arial"/>
                <w:noProof/>
                <w:sz w:val="24"/>
                <w:szCs w:val="24"/>
              </w:rPr>
              <w:tab/>
            </w:r>
            <w:r w:rsidR="003A3919" w:rsidRPr="003A3919">
              <w:rPr>
                <w:rStyle w:val="Hyperlink"/>
                <w:rFonts w:ascii="Arial" w:hAnsi="Arial" w:cs="Arial"/>
                <w:i/>
                <w:noProof/>
                <w:sz w:val="24"/>
                <w:szCs w:val="24"/>
                <w:shd w:val="clear" w:color="auto" w:fill="FFFFFF"/>
              </w:rPr>
              <w:t>Equipment and Technology:</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_Toc159081840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6</w:t>
            </w:r>
            <w:r w:rsidR="003A3919" w:rsidRPr="003A3919">
              <w:rPr>
                <w:rFonts w:ascii="Arial" w:hAnsi="Arial" w:cs="Arial"/>
                <w:noProof/>
                <w:webHidden/>
                <w:sz w:val="24"/>
                <w:szCs w:val="24"/>
              </w:rPr>
              <w:fldChar w:fldCharType="end"/>
            </w:r>
          </w:hyperlink>
        </w:p>
        <w:p w14:paraId="2E25FE78" w14:textId="77777777" w:rsidR="003A3919" w:rsidRPr="003A3919" w:rsidRDefault="00000000" w:rsidP="003A3919">
          <w:pPr>
            <w:pStyle w:val="TOC2"/>
            <w:tabs>
              <w:tab w:val="left" w:pos="660"/>
              <w:tab w:val="right" w:leader="dot" w:pos="9016"/>
            </w:tabs>
            <w:rPr>
              <w:rFonts w:ascii="Arial" w:hAnsi="Arial" w:cs="Arial"/>
              <w:noProof/>
              <w:sz w:val="24"/>
              <w:szCs w:val="24"/>
            </w:rPr>
          </w:pPr>
          <w:hyperlink w:anchor="_Toc159081841" w:history="1">
            <w:r w:rsidR="003A3919" w:rsidRPr="003A3919">
              <w:rPr>
                <w:rStyle w:val="Hyperlink"/>
                <w:rFonts w:ascii="Arial" w:hAnsi="Arial" w:cs="Arial"/>
                <w:noProof/>
                <w:sz w:val="24"/>
                <w:szCs w:val="24"/>
              </w:rPr>
              <w:t></w:t>
            </w:r>
            <w:r w:rsidR="003A3919" w:rsidRPr="003A3919">
              <w:rPr>
                <w:rFonts w:ascii="Arial" w:hAnsi="Arial" w:cs="Arial"/>
                <w:noProof/>
                <w:sz w:val="24"/>
                <w:szCs w:val="24"/>
              </w:rPr>
              <w:tab/>
            </w:r>
            <w:r w:rsidR="003A3919" w:rsidRPr="003A3919">
              <w:rPr>
                <w:rStyle w:val="Hyperlink"/>
                <w:rFonts w:ascii="Arial" w:hAnsi="Arial" w:cs="Arial"/>
                <w:i/>
                <w:noProof/>
                <w:sz w:val="24"/>
                <w:szCs w:val="24"/>
                <w:shd w:val="clear" w:color="auto" w:fill="FFFFFF"/>
              </w:rPr>
              <w:t>Marketing and Promotion:</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_Toc159081841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6</w:t>
            </w:r>
            <w:r w:rsidR="003A3919" w:rsidRPr="003A3919">
              <w:rPr>
                <w:rFonts w:ascii="Arial" w:hAnsi="Arial" w:cs="Arial"/>
                <w:noProof/>
                <w:webHidden/>
                <w:sz w:val="24"/>
                <w:szCs w:val="24"/>
              </w:rPr>
              <w:fldChar w:fldCharType="end"/>
            </w:r>
          </w:hyperlink>
        </w:p>
        <w:p w14:paraId="02A010B9" w14:textId="77777777" w:rsidR="003A3919" w:rsidRPr="003A3919" w:rsidRDefault="00000000" w:rsidP="003A3919">
          <w:pPr>
            <w:pStyle w:val="TOC2"/>
            <w:tabs>
              <w:tab w:val="left" w:pos="660"/>
              <w:tab w:val="right" w:leader="dot" w:pos="9016"/>
            </w:tabs>
            <w:rPr>
              <w:rFonts w:ascii="Arial" w:hAnsi="Arial" w:cs="Arial"/>
              <w:noProof/>
              <w:sz w:val="24"/>
              <w:szCs w:val="24"/>
            </w:rPr>
          </w:pPr>
          <w:hyperlink w:anchor="_Toc159081842" w:history="1">
            <w:r w:rsidR="003A3919" w:rsidRPr="003A3919">
              <w:rPr>
                <w:rStyle w:val="Hyperlink"/>
                <w:rFonts w:ascii="Arial" w:hAnsi="Arial" w:cs="Arial"/>
                <w:noProof/>
                <w:sz w:val="24"/>
                <w:szCs w:val="24"/>
              </w:rPr>
              <w:t></w:t>
            </w:r>
            <w:r w:rsidR="003A3919" w:rsidRPr="003A3919">
              <w:rPr>
                <w:rFonts w:ascii="Arial" w:hAnsi="Arial" w:cs="Arial"/>
                <w:noProof/>
                <w:sz w:val="24"/>
                <w:szCs w:val="24"/>
              </w:rPr>
              <w:tab/>
            </w:r>
            <w:r w:rsidR="003A3919" w:rsidRPr="003A3919">
              <w:rPr>
                <w:rStyle w:val="Hyperlink"/>
                <w:rFonts w:ascii="Arial" w:hAnsi="Arial" w:cs="Arial"/>
                <w:i/>
                <w:noProof/>
                <w:sz w:val="24"/>
                <w:szCs w:val="24"/>
                <w:shd w:val="clear" w:color="auto" w:fill="FFFFFF"/>
              </w:rPr>
              <w:t>Speaker Fees and Travel:</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_Toc159081842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6</w:t>
            </w:r>
            <w:r w:rsidR="003A3919" w:rsidRPr="003A3919">
              <w:rPr>
                <w:rFonts w:ascii="Arial" w:hAnsi="Arial" w:cs="Arial"/>
                <w:noProof/>
                <w:webHidden/>
                <w:sz w:val="24"/>
                <w:szCs w:val="24"/>
              </w:rPr>
              <w:fldChar w:fldCharType="end"/>
            </w:r>
          </w:hyperlink>
        </w:p>
        <w:p w14:paraId="51AE357D" w14:textId="77777777" w:rsidR="003A3919" w:rsidRPr="003A3919" w:rsidRDefault="00000000" w:rsidP="003A3919">
          <w:pPr>
            <w:pStyle w:val="TOC1"/>
            <w:tabs>
              <w:tab w:val="right" w:leader="dot" w:pos="9016"/>
            </w:tabs>
            <w:rPr>
              <w:rFonts w:ascii="Arial" w:hAnsi="Arial" w:cs="Arial"/>
              <w:noProof/>
              <w:sz w:val="24"/>
              <w:szCs w:val="24"/>
            </w:rPr>
          </w:pPr>
          <w:hyperlink w:anchor="_Toc159081843" w:history="1">
            <w:r w:rsidR="003A3919" w:rsidRPr="003A3919">
              <w:rPr>
                <w:rStyle w:val="Hyperlink"/>
                <w:rFonts w:ascii="Arial" w:hAnsi="Arial" w:cs="Arial"/>
                <w:i/>
                <w:noProof/>
                <w:sz w:val="24"/>
                <w:szCs w:val="24"/>
              </w:rPr>
              <w:t>Industry Trends/Impacts:</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_Toc159081843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6</w:t>
            </w:r>
            <w:r w:rsidR="003A3919" w:rsidRPr="003A3919">
              <w:rPr>
                <w:rFonts w:ascii="Arial" w:hAnsi="Arial" w:cs="Arial"/>
                <w:noProof/>
                <w:webHidden/>
                <w:sz w:val="24"/>
                <w:szCs w:val="24"/>
              </w:rPr>
              <w:fldChar w:fldCharType="end"/>
            </w:r>
          </w:hyperlink>
        </w:p>
        <w:p w14:paraId="2346E3AA" w14:textId="77777777" w:rsidR="003A3919" w:rsidRPr="003A3919" w:rsidRDefault="00000000" w:rsidP="003A3919">
          <w:pPr>
            <w:pStyle w:val="TOC2"/>
            <w:tabs>
              <w:tab w:val="right" w:leader="dot" w:pos="9016"/>
            </w:tabs>
            <w:rPr>
              <w:rFonts w:ascii="Arial" w:hAnsi="Arial" w:cs="Arial"/>
              <w:noProof/>
              <w:sz w:val="24"/>
              <w:szCs w:val="24"/>
            </w:rPr>
          </w:pPr>
          <w:hyperlink w:anchor="_Toc159081844" w:history="1">
            <w:r w:rsidR="003A3919" w:rsidRPr="003A3919">
              <w:rPr>
                <w:rStyle w:val="Hyperlink"/>
                <w:rFonts w:ascii="Arial" w:hAnsi="Arial" w:cs="Arial"/>
                <w:i/>
                <w:noProof/>
                <w:sz w:val="24"/>
                <w:szCs w:val="24"/>
                <w:shd w:val="clear" w:color="auto" w:fill="FFFFFF"/>
              </w:rPr>
              <w:t>Technological Advancements in Genetic Engineering:</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_Toc159081844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6</w:t>
            </w:r>
            <w:r w:rsidR="003A3919" w:rsidRPr="003A3919">
              <w:rPr>
                <w:rFonts w:ascii="Arial" w:hAnsi="Arial" w:cs="Arial"/>
                <w:noProof/>
                <w:webHidden/>
                <w:sz w:val="24"/>
                <w:szCs w:val="24"/>
              </w:rPr>
              <w:fldChar w:fldCharType="end"/>
            </w:r>
          </w:hyperlink>
        </w:p>
        <w:p w14:paraId="7198C6C6" w14:textId="77777777" w:rsidR="003A3919" w:rsidRPr="003A3919" w:rsidRDefault="00000000" w:rsidP="003A3919">
          <w:pPr>
            <w:pStyle w:val="TOC2"/>
            <w:tabs>
              <w:tab w:val="right" w:leader="dot" w:pos="9016"/>
            </w:tabs>
            <w:rPr>
              <w:rFonts w:ascii="Arial" w:hAnsi="Arial" w:cs="Arial"/>
              <w:noProof/>
              <w:sz w:val="24"/>
              <w:szCs w:val="24"/>
            </w:rPr>
          </w:pPr>
          <w:hyperlink w:anchor="_Toc159081845" w:history="1">
            <w:r w:rsidR="003A3919" w:rsidRPr="003A3919">
              <w:rPr>
                <w:rStyle w:val="Hyperlink"/>
                <w:rFonts w:ascii="Arial" w:hAnsi="Arial" w:cs="Arial"/>
                <w:i/>
                <w:noProof/>
                <w:sz w:val="24"/>
                <w:szCs w:val="24"/>
                <w:shd w:val="clear" w:color="auto" w:fill="FFFFFF"/>
              </w:rPr>
              <w:t>Shift towards Humanized Mouse Models:</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_Toc159081845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7</w:t>
            </w:r>
            <w:r w:rsidR="003A3919" w:rsidRPr="003A3919">
              <w:rPr>
                <w:rFonts w:ascii="Arial" w:hAnsi="Arial" w:cs="Arial"/>
                <w:noProof/>
                <w:webHidden/>
                <w:sz w:val="24"/>
                <w:szCs w:val="24"/>
              </w:rPr>
              <w:fldChar w:fldCharType="end"/>
            </w:r>
          </w:hyperlink>
        </w:p>
        <w:p w14:paraId="0D0E87DA" w14:textId="77777777" w:rsidR="003A3919" w:rsidRPr="003A3919" w:rsidRDefault="00000000" w:rsidP="003A3919">
          <w:pPr>
            <w:pStyle w:val="TOC2"/>
            <w:tabs>
              <w:tab w:val="right" w:leader="dot" w:pos="9016"/>
            </w:tabs>
            <w:rPr>
              <w:rFonts w:ascii="Arial" w:hAnsi="Arial" w:cs="Arial"/>
              <w:noProof/>
              <w:sz w:val="24"/>
              <w:szCs w:val="24"/>
            </w:rPr>
          </w:pPr>
          <w:hyperlink w:anchor="_Toc159081846" w:history="1">
            <w:r w:rsidR="003A3919" w:rsidRPr="003A3919">
              <w:rPr>
                <w:rStyle w:val="Hyperlink"/>
                <w:rFonts w:ascii="Arial" w:hAnsi="Arial" w:cs="Arial"/>
                <w:i/>
                <w:noProof/>
                <w:sz w:val="24"/>
                <w:szCs w:val="24"/>
                <w:shd w:val="clear" w:color="auto" w:fill="FFFFFF"/>
              </w:rPr>
              <w:t>Focus on 3R Principles: Replacement, Reduction, Refinement:</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_Toc159081846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7</w:t>
            </w:r>
            <w:r w:rsidR="003A3919" w:rsidRPr="003A3919">
              <w:rPr>
                <w:rFonts w:ascii="Arial" w:hAnsi="Arial" w:cs="Arial"/>
                <w:noProof/>
                <w:webHidden/>
                <w:sz w:val="24"/>
                <w:szCs w:val="24"/>
              </w:rPr>
              <w:fldChar w:fldCharType="end"/>
            </w:r>
          </w:hyperlink>
        </w:p>
        <w:p w14:paraId="017E7BA8" w14:textId="77777777" w:rsidR="003A3919" w:rsidRPr="003A3919" w:rsidRDefault="00000000" w:rsidP="003A3919">
          <w:pPr>
            <w:pStyle w:val="TOC1"/>
            <w:tabs>
              <w:tab w:val="right" w:leader="dot" w:pos="9016"/>
            </w:tabs>
            <w:rPr>
              <w:rFonts w:ascii="Arial" w:hAnsi="Arial" w:cs="Arial"/>
              <w:noProof/>
              <w:sz w:val="24"/>
              <w:szCs w:val="24"/>
            </w:rPr>
          </w:pPr>
          <w:hyperlink w:anchor="_Toc159081847" w:history="1">
            <w:r w:rsidR="003A3919" w:rsidRPr="003A3919">
              <w:rPr>
                <w:rStyle w:val="Hyperlink"/>
                <w:rFonts w:ascii="Arial" w:hAnsi="Arial" w:cs="Arial"/>
                <w:i/>
                <w:noProof/>
                <w:sz w:val="24"/>
                <w:szCs w:val="24"/>
              </w:rPr>
              <w:t>Cultural and Situational Considerations:</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_Toc159081847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7</w:t>
            </w:r>
            <w:r w:rsidR="003A3919" w:rsidRPr="003A3919">
              <w:rPr>
                <w:rFonts w:ascii="Arial" w:hAnsi="Arial" w:cs="Arial"/>
                <w:noProof/>
                <w:webHidden/>
                <w:sz w:val="24"/>
                <w:szCs w:val="24"/>
              </w:rPr>
              <w:fldChar w:fldCharType="end"/>
            </w:r>
          </w:hyperlink>
        </w:p>
        <w:p w14:paraId="6C5A9E1E" w14:textId="77777777" w:rsidR="003A3919" w:rsidRPr="003A3919" w:rsidRDefault="00000000" w:rsidP="003A3919">
          <w:pPr>
            <w:pStyle w:val="TOC2"/>
            <w:tabs>
              <w:tab w:val="right" w:leader="dot" w:pos="9016"/>
            </w:tabs>
            <w:rPr>
              <w:rFonts w:ascii="Arial" w:hAnsi="Arial" w:cs="Arial"/>
              <w:noProof/>
              <w:sz w:val="24"/>
              <w:szCs w:val="24"/>
            </w:rPr>
          </w:pPr>
          <w:hyperlink w:anchor="_Toc159081848" w:history="1">
            <w:r w:rsidR="003A3919" w:rsidRPr="003A3919">
              <w:rPr>
                <w:rStyle w:val="Hyperlink"/>
                <w:rFonts w:ascii="Arial" w:hAnsi="Arial" w:cs="Arial"/>
                <w:i/>
                <w:noProof/>
                <w:sz w:val="24"/>
                <w:szCs w:val="24"/>
                <w:shd w:val="clear" w:color="auto" w:fill="FFFFFF"/>
              </w:rPr>
              <w:t>Cultural Attitudes towards Animals:</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_Toc159081848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7</w:t>
            </w:r>
            <w:r w:rsidR="003A3919" w:rsidRPr="003A3919">
              <w:rPr>
                <w:rFonts w:ascii="Arial" w:hAnsi="Arial" w:cs="Arial"/>
                <w:noProof/>
                <w:webHidden/>
                <w:sz w:val="24"/>
                <w:szCs w:val="24"/>
              </w:rPr>
              <w:fldChar w:fldCharType="end"/>
            </w:r>
          </w:hyperlink>
        </w:p>
        <w:p w14:paraId="6B70C6AE" w14:textId="77777777" w:rsidR="003A3919" w:rsidRPr="003A3919" w:rsidRDefault="00000000" w:rsidP="003A3919">
          <w:pPr>
            <w:pStyle w:val="TOC2"/>
            <w:tabs>
              <w:tab w:val="right" w:leader="dot" w:pos="9016"/>
            </w:tabs>
            <w:rPr>
              <w:rFonts w:ascii="Arial" w:hAnsi="Arial" w:cs="Arial"/>
              <w:noProof/>
              <w:sz w:val="24"/>
              <w:szCs w:val="24"/>
            </w:rPr>
          </w:pPr>
          <w:hyperlink w:anchor="_Toc159081849" w:history="1">
            <w:r w:rsidR="003A3919" w:rsidRPr="003A3919">
              <w:rPr>
                <w:rStyle w:val="Hyperlink"/>
                <w:rFonts w:ascii="Arial" w:hAnsi="Arial" w:cs="Arial"/>
                <w:i/>
                <w:noProof/>
                <w:sz w:val="24"/>
                <w:szCs w:val="24"/>
                <w:shd w:val="clear" w:color="auto" w:fill="FFFFFF"/>
              </w:rPr>
              <w:t>Regulatory Environment:</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_Toc159081849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7</w:t>
            </w:r>
            <w:r w:rsidR="003A3919" w:rsidRPr="003A3919">
              <w:rPr>
                <w:rFonts w:ascii="Arial" w:hAnsi="Arial" w:cs="Arial"/>
                <w:noProof/>
                <w:webHidden/>
                <w:sz w:val="24"/>
                <w:szCs w:val="24"/>
              </w:rPr>
              <w:fldChar w:fldCharType="end"/>
            </w:r>
          </w:hyperlink>
        </w:p>
        <w:p w14:paraId="6082E83C" w14:textId="77777777" w:rsidR="003A3919" w:rsidRPr="003A3919" w:rsidRDefault="00000000" w:rsidP="003A3919">
          <w:pPr>
            <w:pStyle w:val="TOC2"/>
            <w:tabs>
              <w:tab w:val="right" w:leader="dot" w:pos="9016"/>
            </w:tabs>
            <w:rPr>
              <w:rFonts w:ascii="Arial" w:hAnsi="Arial" w:cs="Arial"/>
              <w:noProof/>
              <w:sz w:val="24"/>
              <w:szCs w:val="24"/>
            </w:rPr>
          </w:pPr>
          <w:hyperlink w:anchor="_Toc159081850" w:history="1">
            <w:r w:rsidR="003A3919" w:rsidRPr="003A3919">
              <w:rPr>
                <w:rStyle w:val="Hyperlink"/>
                <w:rFonts w:ascii="Arial" w:hAnsi="Arial" w:cs="Arial"/>
                <w:i/>
                <w:noProof/>
                <w:sz w:val="24"/>
                <w:szCs w:val="24"/>
                <w:shd w:val="clear" w:color="auto" w:fill="FFFFFF"/>
              </w:rPr>
              <w:t>Ethical Considerations and Public Perception:</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_Toc159081850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8</w:t>
            </w:r>
            <w:r w:rsidR="003A3919" w:rsidRPr="003A3919">
              <w:rPr>
                <w:rFonts w:ascii="Arial" w:hAnsi="Arial" w:cs="Arial"/>
                <w:noProof/>
                <w:webHidden/>
                <w:sz w:val="24"/>
                <w:szCs w:val="24"/>
              </w:rPr>
              <w:fldChar w:fldCharType="end"/>
            </w:r>
          </w:hyperlink>
        </w:p>
        <w:p w14:paraId="19143CB6" w14:textId="77777777" w:rsidR="003A3919" w:rsidRPr="003A3919" w:rsidRDefault="00000000" w:rsidP="003A3919">
          <w:pPr>
            <w:pStyle w:val="TOC1"/>
            <w:tabs>
              <w:tab w:val="right" w:leader="dot" w:pos="9016"/>
            </w:tabs>
            <w:rPr>
              <w:rFonts w:ascii="Arial" w:hAnsi="Arial" w:cs="Arial"/>
              <w:noProof/>
              <w:sz w:val="24"/>
              <w:szCs w:val="24"/>
            </w:rPr>
          </w:pPr>
          <w:hyperlink w:anchor="_Toc159081851" w:history="1">
            <w:r w:rsidR="003A3919" w:rsidRPr="003A3919">
              <w:rPr>
                <w:rStyle w:val="Hyperlink"/>
                <w:rFonts w:ascii="Arial" w:hAnsi="Arial" w:cs="Arial"/>
                <w:i/>
                <w:noProof/>
                <w:sz w:val="24"/>
                <w:szCs w:val="24"/>
              </w:rPr>
              <w:t>Conclusion:</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_Toc159081851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8</w:t>
            </w:r>
            <w:r w:rsidR="003A3919" w:rsidRPr="003A3919">
              <w:rPr>
                <w:rFonts w:ascii="Arial" w:hAnsi="Arial" w:cs="Arial"/>
                <w:noProof/>
                <w:webHidden/>
                <w:sz w:val="24"/>
                <w:szCs w:val="24"/>
              </w:rPr>
              <w:fldChar w:fldCharType="end"/>
            </w:r>
          </w:hyperlink>
        </w:p>
        <w:p w14:paraId="3869CFB6" w14:textId="77777777" w:rsidR="003A3919" w:rsidRPr="003A3919" w:rsidRDefault="00000000" w:rsidP="003A3919">
          <w:pPr>
            <w:pStyle w:val="TOC1"/>
            <w:tabs>
              <w:tab w:val="right" w:leader="dot" w:pos="9016"/>
            </w:tabs>
            <w:rPr>
              <w:rFonts w:ascii="Arial" w:hAnsi="Arial" w:cs="Arial"/>
              <w:noProof/>
              <w:sz w:val="24"/>
              <w:szCs w:val="24"/>
            </w:rPr>
          </w:pPr>
          <w:hyperlink w:anchor="_Toc159081852" w:history="1">
            <w:r w:rsidR="003A3919" w:rsidRPr="003A3919">
              <w:rPr>
                <w:rStyle w:val="Hyperlink"/>
                <w:rFonts w:ascii="Arial" w:hAnsi="Arial" w:cs="Arial"/>
                <w:i/>
                <w:noProof/>
                <w:sz w:val="24"/>
                <w:szCs w:val="24"/>
              </w:rPr>
              <w:t>Reference:</w:t>
            </w:r>
            <w:r w:rsidR="003A3919" w:rsidRPr="003A3919">
              <w:rPr>
                <w:rFonts w:ascii="Arial" w:hAnsi="Arial" w:cs="Arial"/>
                <w:noProof/>
                <w:webHidden/>
                <w:sz w:val="24"/>
                <w:szCs w:val="24"/>
              </w:rPr>
              <w:tab/>
            </w:r>
            <w:r w:rsidR="003A3919" w:rsidRPr="003A3919">
              <w:rPr>
                <w:rFonts w:ascii="Arial" w:hAnsi="Arial" w:cs="Arial"/>
                <w:noProof/>
                <w:webHidden/>
                <w:sz w:val="24"/>
                <w:szCs w:val="24"/>
              </w:rPr>
              <w:fldChar w:fldCharType="begin"/>
            </w:r>
            <w:r w:rsidR="003A3919" w:rsidRPr="003A3919">
              <w:rPr>
                <w:rFonts w:ascii="Arial" w:hAnsi="Arial" w:cs="Arial"/>
                <w:noProof/>
                <w:webHidden/>
                <w:sz w:val="24"/>
                <w:szCs w:val="24"/>
              </w:rPr>
              <w:instrText xml:space="preserve"> PAGEREF _Toc159081852 \h </w:instrText>
            </w:r>
            <w:r w:rsidR="003A3919" w:rsidRPr="003A3919">
              <w:rPr>
                <w:rFonts w:ascii="Arial" w:hAnsi="Arial" w:cs="Arial"/>
                <w:noProof/>
                <w:webHidden/>
                <w:sz w:val="24"/>
                <w:szCs w:val="24"/>
              </w:rPr>
            </w:r>
            <w:r w:rsidR="003A3919" w:rsidRPr="003A3919">
              <w:rPr>
                <w:rFonts w:ascii="Arial" w:hAnsi="Arial" w:cs="Arial"/>
                <w:noProof/>
                <w:webHidden/>
                <w:sz w:val="24"/>
                <w:szCs w:val="24"/>
              </w:rPr>
              <w:fldChar w:fldCharType="separate"/>
            </w:r>
            <w:r w:rsidR="003A3919" w:rsidRPr="003A3919">
              <w:rPr>
                <w:rFonts w:ascii="Arial" w:hAnsi="Arial" w:cs="Arial"/>
                <w:noProof/>
                <w:webHidden/>
                <w:sz w:val="24"/>
                <w:szCs w:val="24"/>
              </w:rPr>
              <w:t>8</w:t>
            </w:r>
            <w:r w:rsidR="003A3919" w:rsidRPr="003A3919">
              <w:rPr>
                <w:rFonts w:ascii="Arial" w:hAnsi="Arial" w:cs="Arial"/>
                <w:noProof/>
                <w:webHidden/>
                <w:sz w:val="24"/>
                <w:szCs w:val="24"/>
              </w:rPr>
              <w:fldChar w:fldCharType="end"/>
            </w:r>
          </w:hyperlink>
        </w:p>
        <w:p w14:paraId="4E52386E" w14:textId="77777777" w:rsidR="003A3919" w:rsidRPr="003A3919" w:rsidRDefault="003A3919" w:rsidP="003A3919">
          <w:pPr>
            <w:rPr>
              <w:rFonts w:ascii="Arial" w:hAnsi="Arial" w:cs="Arial"/>
              <w:b/>
              <w:bCs/>
              <w:noProof/>
              <w:sz w:val="24"/>
              <w:szCs w:val="24"/>
            </w:rPr>
          </w:pPr>
          <w:r w:rsidRPr="003A3919">
            <w:rPr>
              <w:rFonts w:ascii="Arial" w:hAnsi="Arial" w:cs="Arial"/>
              <w:b/>
              <w:bCs/>
              <w:noProof/>
              <w:sz w:val="24"/>
              <w:szCs w:val="24"/>
            </w:rPr>
            <w:lastRenderedPageBreak/>
            <w:fldChar w:fldCharType="end"/>
          </w:r>
        </w:p>
      </w:sdtContent>
    </w:sdt>
    <w:p w14:paraId="434BC075" w14:textId="77777777" w:rsidR="003A3919" w:rsidRPr="003A3919" w:rsidRDefault="003A3919" w:rsidP="003A3919">
      <w:pPr>
        <w:jc w:val="center"/>
        <w:rPr>
          <w:rFonts w:ascii="Arial" w:hAnsi="Arial" w:cs="Arial"/>
          <w:i/>
          <w:sz w:val="24"/>
          <w:szCs w:val="24"/>
        </w:rPr>
      </w:pPr>
      <w:r w:rsidRPr="003A3919">
        <w:rPr>
          <w:rFonts w:ascii="Arial" w:hAnsi="Arial" w:cs="Arial"/>
          <w:b/>
          <w:i/>
          <w:sz w:val="24"/>
          <w:szCs w:val="24"/>
        </w:rPr>
        <w:t>MICE INDUSTRY</w:t>
      </w:r>
    </w:p>
    <w:p w14:paraId="4C2322F1" w14:textId="77777777" w:rsidR="003A3919" w:rsidRPr="003A3919" w:rsidRDefault="003A3919" w:rsidP="003A3919">
      <w:pPr>
        <w:pStyle w:val="Heading1"/>
        <w:jc w:val="both"/>
        <w:rPr>
          <w:rFonts w:ascii="Arial" w:hAnsi="Arial" w:cs="Arial"/>
          <w:i/>
          <w:color w:val="auto"/>
          <w:sz w:val="24"/>
          <w:szCs w:val="24"/>
          <w:u w:val="single"/>
        </w:rPr>
      </w:pPr>
      <w:bookmarkStart w:id="0" w:name="_Toc159081820"/>
      <w:r w:rsidRPr="003A3919">
        <w:rPr>
          <w:rFonts w:ascii="Arial" w:hAnsi="Arial" w:cs="Arial"/>
          <w:i/>
          <w:color w:val="auto"/>
          <w:sz w:val="24"/>
          <w:szCs w:val="24"/>
          <w:u w:val="single"/>
        </w:rPr>
        <w:t>Introduction:</w:t>
      </w:r>
      <w:bookmarkEnd w:id="0"/>
    </w:p>
    <w:p w14:paraId="7B005A9A" w14:textId="77777777" w:rsidR="003A3919" w:rsidRPr="003A3919" w:rsidRDefault="003A3919" w:rsidP="003A3919">
      <w:pPr>
        <w:jc w:val="both"/>
        <w:rPr>
          <w:rFonts w:ascii="Arial" w:hAnsi="Arial" w:cs="Arial"/>
          <w:sz w:val="24"/>
          <w:szCs w:val="24"/>
        </w:rPr>
      </w:pPr>
      <w:r w:rsidRPr="003A3919">
        <w:rPr>
          <w:rFonts w:ascii="Arial" w:hAnsi="Arial" w:cs="Arial"/>
          <w:sz w:val="24"/>
          <w:szCs w:val="24"/>
        </w:rPr>
        <w:t>The Meetings, Incentives, Conferences, and Exhibitions/Events (MICE) business is considered to be one of the most significant foundations of international economic cooperation and interaction. Meetings, incentives, conventions, and exhibitions (MICE) are gatherings that serve to enable the exchange of ideas, expertise, and opportunities among a diverse variety of enterprises and industries. The dynamic blend of meetings, incentive programs, conferences, and exhibitions is what distinguishes these events from others with similar characteristics. While meetings serve as venues for decision-making and discussion about potential solutions, incentives are utilized to improve motivation and reward performance. In addition, meetings are used to reward performance. Conferences are gatherings of professionals and industry experts who join together to talk about new ideas and advancements. These gatherings serve to offer possibilities for professional development and networking (</w:t>
      </w:r>
      <w:r w:rsidRPr="003A3919">
        <w:rPr>
          <w:rFonts w:ascii="Arial" w:hAnsi="Arial" w:cs="Arial"/>
          <w:sz w:val="24"/>
          <w:szCs w:val="24"/>
          <w:shd w:val="clear" w:color="auto" w:fill="FFFFFF"/>
        </w:rPr>
        <w:t>Smagina 2017)</w:t>
      </w:r>
      <w:r w:rsidRPr="003A3919">
        <w:rPr>
          <w:rFonts w:ascii="Arial" w:hAnsi="Arial" w:cs="Arial"/>
          <w:sz w:val="24"/>
          <w:szCs w:val="24"/>
        </w:rPr>
        <w:t>. In order to showcase products, services, and developments, exhibitions and events are an excellent way to do it. This, in turn, helps to establish business ties and improve market reach. The meetings, incentives, conventions, and exhibits (MICE) industry not only generates revenue for the businesses and locales that organize these events, which in turn contributes to the expansion of the economy, but it also fosters creativity, cooperation, and the interchange of cultural ideas. Virtual and hybrid formats are becoming increasingly popular in the Meetings, Incentives, Conventions, and Exhibitions (MICE) industry, which is also placing a focus on social responsibility and responsible business practices (</w:t>
      </w:r>
      <w:r w:rsidRPr="003A3919">
        <w:rPr>
          <w:rFonts w:ascii="Arial" w:hAnsi="Arial" w:cs="Arial"/>
          <w:color w:val="222222"/>
          <w:sz w:val="24"/>
          <w:szCs w:val="24"/>
          <w:shd w:val="clear" w:color="auto" w:fill="FFFFFF"/>
        </w:rPr>
        <w:t>Mangal 2012)</w:t>
      </w:r>
      <w:r w:rsidRPr="003A3919">
        <w:rPr>
          <w:rFonts w:ascii="Arial" w:hAnsi="Arial" w:cs="Arial"/>
          <w:sz w:val="24"/>
          <w:szCs w:val="24"/>
        </w:rPr>
        <w:t xml:space="preserve">. Both the advancement of technology and the development of society have prompted this response. Meetings, incentives, conventions, and exhibitions (MICE) is a sector that is constantly redefining the landscape of business and professional engagement. It is a crucial engine of economic development and facilitates connections around the globe. </w:t>
      </w:r>
    </w:p>
    <w:p w14:paraId="57A0CB17" w14:textId="77777777" w:rsidR="003A3919" w:rsidRPr="003A3919" w:rsidRDefault="003A3919" w:rsidP="003A3919">
      <w:pPr>
        <w:pStyle w:val="Heading1"/>
        <w:jc w:val="both"/>
        <w:rPr>
          <w:rFonts w:ascii="Arial" w:hAnsi="Arial" w:cs="Arial"/>
          <w:i/>
          <w:color w:val="auto"/>
          <w:sz w:val="24"/>
          <w:szCs w:val="24"/>
          <w:u w:val="single"/>
        </w:rPr>
      </w:pPr>
      <w:bookmarkStart w:id="1" w:name="_Toc159081821"/>
      <w:r w:rsidRPr="003A3919">
        <w:rPr>
          <w:rFonts w:ascii="Arial" w:hAnsi="Arial" w:cs="Arial"/>
          <w:i/>
          <w:color w:val="auto"/>
          <w:sz w:val="24"/>
          <w:szCs w:val="24"/>
          <w:u w:val="single"/>
        </w:rPr>
        <w:t>The Event Cycle:</w:t>
      </w:r>
      <w:bookmarkEnd w:id="1"/>
    </w:p>
    <w:p w14:paraId="4E9C2904" w14:textId="77777777" w:rsidR="003A3919" w:rsidRPr="003A3919" w:rsidRDefault="003A3919" w:rsidP="003A3919">
      <w:pPr>
        <w:pStyle w:val="Heading2"/>
        <w:jc w:val="both"/>
        <w:rPr>
          <w:rFonts w:ascii="Arial" w:hAnsi="Arial" w:cs="Arial"/>
          <w:i/>
          <w:color w:val="auto"/>
          <w:sz w:val="24"/>
          <w:szCs w:val="24"/>
          <w:shd w:val="clear" w:color="auto" w:fill="FFFFFF"/>
        </w:rPr>
      </w:pPr>
      <w:bookmarkStart w:id="2" w:name="_Toc159081822"/>
      <w:r w:rsidRPr="003A3919">
        <w:rPr>
          <w:rFonts w:ascii="Arial" w:hAnsi="Arial" w:cs="Arial"/>
          <w:i/>
          <w:color w:val="auto"/>
          <w:sz w:val="24"/>
          <w:szCs w:val="24"/>
          <w:shd w:val="clear" w:color="auto" w:fill="FFFFFF"/>
        </w:rPr>
        <w:t>Breeding and Reproduction:</w:t>
      </w:r>
      <w:bookmarkEnd w:id="2"/>
    </w:p>
    <w:p w14:paraId="57DE5B5D" w14:textId="77777777" w:rsidR="003A3919" w:rsidRPr="003A3919" w:rsidRDefault="003A3919" w:rsidP="003A3919">
      <w:pPr>
        <w:pStyle w:val="ListParagraph"/>
        <w:numPr>
          <w:ilvl w:val="0"/>
          <w:numId w:val="1"/>
        </w:numPr>
        <w:jc w:val="both"/>
        <w:rPr>
          <w:rFonts w:ascii="Arial" w:hAnsi="Arial" w:cs="Arial"/>
          <w:sz w:val="24"/>
          <w:szCs w:val="24"/>
        </w:rPr>
      </w:pPr>
      <w:r w:rsidRPr="003A3919">
        <w:rPr>
          <w:rFonts w:ascii="Arial" w:hAnsi="Arial" w:cs="Arial"/>
          <w:sz w:val="24"/>
          <w:szCs w:val="24"/>
        </w:rPr>
        <w:t>This phase involves selecting breeding pairs, adjusting breeding conditions, and managing mating cycles.</w:t>
      </w:r>
    </w:p>
    <w:p w14:paraId="0863E19F" w14:textId="2A071A21" w:rsidR="003A3919" w:rsidRPr="003A3919" w:rsidRDefault="003A3919" w:rsidP="003A3919">
      <w:pPr>
        <w:pStyle w:val="ListParagraph"/>
        <w:numPr>
          <w:ilvl w:val="0"/>
          <w:numId w:val="1"/>
        </w:numPr>
        <w:jc w:val="both"/>
        <w:rPr>
          <w:rFonts w:ascii="Arial" w:hAnsi="Arial" w:cs="Arial"/>
          <w:sz w:val="24"/>
          <w:szCs w:val="24"/>
        </w:rPr>
      </w:pPr>
      <w:r w:rsidRPr="003A3919">
        <w:rPr>
          <w:rFonts w:ascii="Arial" w:hAnsi="Arial" w:cs="Arial"/>
          <w:sz w:val="24"/>
          <w:szCs w:val="24"/>
        </w:rPr>
        <w:t>It involves monitoring gestation (</w:t>
      </w:r>
      <w:r w:rsidR="0041013B" w:rsidRPr="003A3919">
        <w:rPr>
          <w:rFonts w:ascii="Arial" w:hAnsi="Arial" w:cs="Arial"/>
          <w:color w:val="222222"/>
          <w:sz w:val="24"/>
          <w:szCs w:val="24"/>
          <w:shd w:val="clear" w:color="auto" w:fill="FFFFFF"/>
        </w:rPr>
        <w:t>Schlentrich 2008</w:t>
      </w:r>
      <w:r w:rsidRPr="003A3919">
        <w:rPr>
          <w:rFonts w:ascii="Arial" w:hAnsi="Arial" w:cs="Arial"/>
          <w:color w:val="222222"/>
          <w:sz w:val="24"/>
          <w:szCs w:val="24"/>
          <w:shd w:val="clear" w:color="auto" w:fill="FFFFFF"/>
        </w:rPr>
        <w:t>)</w:t>
      </w:r>
      <w:r w:rsidRPr="003A3919">
        <w:rPr>
          <w:rFonts w:ascii="Arial" w:hAnsi="Arial" w:cs="Arial"/>
          <w:sz w:val="24"/>
          <w:szCs w:val="24"/>
        </w:rPr>
        <w:t>, guaranteeing nutrition, and generating proper birthing and parenting conditions.</w:t>
      </w:r>
    </w:p>
    <w:p w14:paraId="7AD33446" w14:textId="77777777" w:rsidR="003A3919" w:rsidRPr="003A3919" w:rsidRDefault="003A3919" w:rsidP="003A3919">
      <w:pPr>
        <w:pStyle w:val="ListParagraph"/>
        <w:numPr>
          <w:ilvl w:val="0"/>
          <w:numId w:val="1"/>
        </w:numPr>
        <w:jc w:val="both"/>
        <w:rPr>
          <w:rFonts w:ascii="Arial" w:hAnsi="Arial" w:cs="Arial"/>
          <w:sz w:val="24"/>
          <w:szCs w:val="24"/>
        </w:rPr>
      </w:pPr>
      <w:r w:rsidRPr="003A3919">
        <w:rPr>
          <w:rFonts w:ascii="Arial" w:hAnsi="Arial" w:cs="Arial"/>
          <w:sz w:val="24"/>
          <w:szCs w:val="24"/>
        </w:rPr>
        <w:t>Mouse genetic variation, health, and welfare are important throughout this phase.</w:t>
      </w:r>
    </w:p>
    <w:p w14:paraId="13896562" w14:textId="77777777" w:rsidR="003A3919" w:rsidRPr="003A3919" w:rsidRDefault="003A3919" w:rsidP="003A3919">
      <w:pPr>
        <w:pStyle w:val="Heading2"/>
        <w:jc w:val="both"/>
        <w:rPr>
          <w:rFonts w:ascii="Arial" w:hAnsi="Arial" w:cs="Arial"/>
          <w:i/>
          <w:color w:val="auto"/>
          <w:sz w:val="24"/>
          <w:szCs w:val="24"/>
          <w:shd w:val="clear" w:color="auto" w:fill="FFFFFF"/>
        </w:rPr>
      </w:pPr>
      <w:bookmarkStart w:id="3" w:name="_Toc159081823"/>
      <w:r w:rsidRPr="003A3919">
        <w:rPr>
          <w:rFonts w:ascii="Arial" w:hAnsi="Arial" w:cs="Arial"/>
          <w:i/>
          <w:color w:val="auto"/>
          <w:sz w:val="24"/>
          <w:szCs w:val="24"/>
          <w:shd w:val="clear" w:color="auto" w:fill="FFFFFF"/>
        </w:rPr>
        <w:lastRenderedPageBreak/>
        <w:t>Growth and Development:</w:t>
      </w:r>
      <w:bookmarkEnd w:id="3"/>
    </w:p>
    <w:p w14:paraId="19030F22" w14:textId="77777777" w:rsidR="003A3919" w:rsidRPr="003A3919" w:rsidRDefault="003A3919" w:rsidP="003A3919">
      <w:pPr>
        <w:pStyle w:val="ListParagraph"/>
        <w:numPr>
          <w:ilvl w:val="0"/>
          <w:numId w:val="2"/>
        </w:numPr>
        <w:jc w:val="both"/>
        <w:rPr>
          <w:rFonts w:ascii="Arial" w:hAnsi="Arial" w:cs="Arial"/>
          <w:sz w:val="24"/>
          <w:szCs w:val="24"/>
        </w:rPr>
      </w:pPr>
      <w:r w:rsidRPr="003A3919">
        <w:rPr>
          <w:rFonts w:ascii="Arial" w:hAnsi="Arial" w:cs="Arial"/>
          <w:sz w:val="24"/>
          <w:szCs w:val="24"/>
        </w:rPr>
        <w:t>Mice are raised after birth.</w:t>
      </w:r>
    </w:p>
    <w:p w14:paraId="25685D7A" w14:textId="77777777" w:rsidR="003A3919" w:rsidRPr="003A3919" w:rsidRDefault="003A3919" w:rsidP="003A3919">
      <w:pPr>
        <w:pStyle w:val="ListParagraph"/>
        <w:numPr>
          <w:ilvl w:val="0"/>
          <w:numId w:val="2"/>
        </w:numPr>
        <w:jc w:val="both"/>
        <w:rPr>
          <w:rFonts w:ascii="Arial" w:hAnsi="Arial" w:cs="Arial"/>
          <w:sz w:val="24"/>
          <w:szCs w:val="24"/>
        </w:rPr>
      </w:pPr>
      <w:r w:rsidRPr="003A3919">
        <w:rPr>
          <w:rFonts w:ascii="Arial" w:hAnsi="Arial" w:cs="Arial"/>
          <w:sz w:val="24"/>
          <w:szCs w:val="24"/>
        </w:rPr>
        <w:t>Diet, housing, and environmental enrichment promote healthy growth and socializing.</w:t>
      </w:r>
    </w:p>
    <w:p w14:paraId="2FD6C7CB" w14:textId="0B5AD77E" w:rsidR="003A3919" w:rsidRPr="003A3919" w:rsidRDefault="003A3919" w:rsidP="003A3919">
      <w:pPr>
        <w:pStyle w:val="ListParagraph"/>
        <w:numPr>
          <w:ilvl w:val="0"/>
          <w:numId w:val="2"/>
        </w:numPr>
        <w:jc w:val="both"/>
        <w:rPr>
          <w:rFonts w:ascii="Arial" w:hAnsi="Arial" w:cs="Arial"/>
          <w:sz w:val="24"/>
          <w:szCs w:val="24"/>
        </w:rPr>
      </w:pPr>
      <w:r w:rsidRPr="003A3919">
        <w:rPr>
          <w:rFonts w:ascii="Arial" w:hAnsi="Arial" w:cs="Arial"/>
          <w:sz w:val="24"/>
          <w:szCs w:val="24"/>
        </w:rPr>
        <w:t>Disease, injury (</w:t>
      </w:r>
      <w:r w:rsidR="0041013B" w:rsidRPr="003A3919">
        <w:rPr>
          <w:rFonts w:ascii="Arial" w:hAnsi="Arial" w:cs="Arial"/>
          <w:color w:val="222222"/>
          <w:sz w:val="24"/>
          <w:szCs w:val="24"/>
          <w:shd w:val="clear" w:color="auto" w:fill="FFFFFF"/>
        </w:rPr>
        <w:t>Hassnah 2020</w:t>
      </w:r>
      <w:r w:rsidRPr="003A3919">
        <w:rPr>
          <w:rFonts w:ascii="Arial" w:hAnsi="Arial" w:cs="Arial"/>
          <w:color w:val="222222"/>
          <w:sz w:val="24"/>
          <w:szCs w:val="24"/>
          <w:shd w:val="clear" w:color="auto" w:fill="FFFFFF"/>
        </w:rPr>
        <w:t>)</w:t>
      </w:r>
      <w:r w:rsidRPr="003A3919">
        <w:rPr>
          <w:rFonts w:ascii="Arial" w:hAnsi="Arial" w:cs="Arial"/>
          <w:sz w:val="24"/>
          <w:szCs w:val="24"/>
        </w:rPr>
        <w:t>, and development screening and intervention.</w:t>
      </w:r>
    </w:p>
    <w:p w14:paraId="5DBB929B" w14:textId="77777777" w:rsidR="003A3919" w:rsidRPr="003A3919" w:rsidRDefault="003A3919" w:rsidP="003A3919">
      <w:pPr>
        <w:pStyle w:val="Heading2"/>
        <w:jc w:val="both"/>
        <w:rPr>
          <w:rFonts w:ascii="Arial" w:hAnsi="Arial" w:cs="Arial"/>
          <w:i/>
          <w:color w:val="auto"/>
          <w:sz w:val="24"/>
          <w:szCs w:val="24"/>
          <w:shd w:val="clear" w:color="auto" w:fill="FFFFFF"/>
        </w:rPr>
      </w:pPr>
      <w:bookmarkStart w:id="4" w:name="_Toc159081824"/>
      <w:r w:rsidRPr="003A3919">
        <w:rPr>
          <w:rFonts w:ascii="Arial" w:hAnsi="Arial" w:cs="Arial"/>
          <w:i/>
          <w:color w:val="auto"/>
          <w:sz w:val="24"/>
          <w:szCs w:val="24"/>
          <w:shd w:val="clear" w:color="auto" w:fill="FFFFFF"/>
        </w:rPr>
        <w:t>Research and Testing</w:t>
      </w:r>
      <w:bookmarkEnd w:id="4"/>
    </w:p>
    <w:p w14:paraId="7FF438AB" w14:textId="77777777" w:rsidR="003A3919" w:rsidRPr="003A3919" w:rsidRDefault="003A3919" w:rsidP="003A3919">
      <w:pPr>
        <w:pStyle w:val="ListParagraph"/>
        <w:numPr>
          <w:ilvl w:val="0"/>
          <w:numId w:val="3"/>
        </w:numPr>
        <w:jc w:val="both"/>
        <w:rPr>
          <w:rFonts w:ascii="Arial" w:hAnsi="Arial" w:cs="Arial"/>
          <w:sz w:val="24"/>
          <w:szCs w:val="24"/>
        </w:rPr>
      </w:pPr>
      <w:r w:rsidRPr="003A3919">
        <w:rPr>
          <w:rFonts w:ascii="Arial" w:hAnsi="Arial" w:cs="Arial"/>
          <w:sz w:val="24"/>
          <w:szCs w:val="24"/>
        </w:rPr>
        <w:t>Mature mice can be utilized for biological, pharmacological, and behavioral studies.</w:t>
      </w:r>
    </w:p>
    <w:p w14:paraId="572EFBB2" w14:textId="77777777" w:rsidR="003A3919" w:rsidRPr="003A3919" w:rsidRDefault="003A3919" w:rsidP="003A3919">
      <w:pPr>
        <w:pStyle w:val="ListParagraph"/>
        <w:numPr>
          <w:ilvl w:val="0"/>
          <w:numId w:val="3"/>
        </w:numPr>
        <w:jc w:val="both"/>
        <w:rPr>
          <w:rFonts w:ascii="Arial" w:hAnsi="Arial" w:cs="Arial"/>
          <w:sz w:val="24"/>
          <w:szCs w:val="24"/>
        </w:rPr>
      </w:pPr>
      <w:r w:rsidRPr="003A3919">
        <w:rPr>
          <w:rFonts w:ascii="Arial" w:hAnsi="Arial" w:cs="Arial"/>
          <w:sz w:val="24"/>
          <w:szCs w:val="24"/>
        </w:rPr>
        <w:t>This phase requires ethics, regulation, and experimental design.</w:t>
      </w:r>
    </w:p>
    <w:p w14:paraId="407AB401" w14:textId="77777777" w:rsidR="003A3919" w:rsidRPr="003A3919" w:rsidRDefault="003A3919" w:rsidP="003A3919">
      <w:pPr>
        <w:pStyle w:val="ListParagraph"/>
        <w:numPr>
          <w:ilvl w:val="0"/>
          <w:numId w:val="3"/>
        </w:numPr>
        <w:jc w:val="both"/>
        <w:rPr>
          <w:rFonts w:ascii="Arial" w:hAnsi="Arial" w:cs="Arial"/>
          <w:sz w:val="24"/>
          <w:szCs w:val="24"/>
        </w:rPr>
      </w:pPr>
      <w:r w:rsidRPr="003A3919">
        <w:rPr>
          <w:rFonts w:ascii="Arial" w:hAnsi="Arial" w:cs="Arial"/>
          <w:sz w:val="24"/>
          <w:szCs w:val="24"/>
        </w:rPr>
        <w:t>Mice can be trained, conditioned, or tested for research.</w:t>
      </w:r>
    </w:p>
    <w:p w14:paraId="3E586A1F" w14:textId="77777777" w:rsidR="003A3919" w:rsidRPr="003A3919" w:rsidRDefault="003A3919" w:rsidP="003A3919">
      <w:pPr>
        <w:pStyle w:val="Heading2"/>
        <w:jc w:val="both"/>
        <w:rPr>
          <w:rFonts w:ascii="Arial" w:hAnsi="Arial" w:cs="Arial"/>
          <w:i/>
          <w:color w:val="auto"/>
          <w:sz w:val="24"/>
          <w:szCs w:val="24"/>
          <w:shd w:val="clear" w:color="auto" w:fill="FFFFFF"/>
        </w:rPr>
      </w:pPr>
      <w:bookmarkStart w:id="5" w:name="_Toc159081825"/>
      <w:r w:rsidRPr="003A3919">
        <w:rPr>
          <w:rFonts w:ascii="Arial" w:hAnsi="Arial" w:cs="Arial"/>
          <w:i/>
          <w:color w:val="auto"/>
          <w:sz w:val="24"/>
          <w:szCs w:val="24"/>
          <w:shd w:val="clear" w:color="auto" w:fill="FFFFFF"/>
        </w:rPr>
        <w:t>Transition and Disposal</w:t>
      </w:r>
      <w:bookmarkEnd w:id="5"/>
    </w:p>
    <w:p w14:paraId="60EC0658" w14:textId="77777777" w:rsidR="003A3919" w:rsidRPr="003A3919" w:rsidRDefault="003A3919" w:rsidP="003A3919">
      <w:pPr>
        <w:pStyle w:val="ListParagraph"/>
        <w:numPr>
          <w:ilvl w:val="0"/>
          <w:numId w:val="4"/>
        </w:numPr>
        <w:jc w:val="both"/>
        <w:rPr>
          <w:rFonts w:ascii="Arial" w:hAnsi="Arial" w:cs="Arial"/>
          <w:sz w:val="24"/>
          <w:szCs w:val="24"/>
        </w:rPr>
      </w:pPr>
      <w:r w:rsidRPr="003A3919">
        <w:rPr>
          <w:rFonts w:ascii="Arial" w:hAnsi="Arial" w:cs="Arial"/>
          <w:sz w:val="24"/>
          <w:szCs w:val="24"/>
        </w:rPr>
        <w:t>Retirement or moral euthanasia for mice.</w:t>
      </w:r>
    </w:p>
    <w:p w14:paraId="59BC4B10" w14:textId="77777777" w:rsidR="003A3919" w:rsidRPr="003A3919" w:rsidRDefault="003A3919" w:rsidP="003A3919">
      <w:pPr>
        <w:pStyle w:val="ListParagraph"/>
        <w:numPr>
          <w:ilvl w:val="0"/>
          <w:numId w:val="4"/>
        </w:numPr>
        <w:jc w:val="both"/>
        <w:rPr>
          <w:rFonts w:ascii="Arial" w:hAnsi="Arial" w:cs="Arial"/>
          <w:sz w:val="24"/>
          <w:szCs w:val="24"/>
        </w:rPr>
      </w:pPr>
      <w:r w:rsidRPr="003A3919">
        <w:rPr>
          <w:rFonts w:ascii="Arial" w:hAnsi="Arial" w:cs="Arial"/>
          <w:sz w:val="24"/>
          <w:szCs w:val="24"/>
        </w:rPr>
        <w:t>Moving or moving to non-research roles after retirement may be necessary.</w:t>
      </w:r>
      <w:r w:rsidRPr="003A3919">
        <w:rPr>
          <w:rFonts w:ascii="Arial" w:hAnsi="Arial" w:cs="Arial"/>
          <w:sz w:val="24"/>
          <w:szCs w:val="24"/>
        </w:rPr>
        <w:br/>
        <w:t>Ethics and regulations require euthanasia and disposal.</w:t>
      </w:r>
    </w:p>
    <w:p w14:paraId="279890A3" w14:textId="77777777" w:rsidR="003A3919" w:rsidRPr="003A3919" w:rsidRDefault="003A3919" w:rsidP="003A3919">
      <w:pPr>
        <w:pStyle w:val="ListParagraph"/>
        <w:numPr>
          <w:ilvl w:val="0"/>
          <w:numId w:val="4"/>
        </w:numPr>
        <w:jc w:val="both"/>
        <w:rPr>
          <w:rFonts w:ascii="Arial" w:hAnsi="Arial" w:cs="Arial"/>
          <w:sz w:val="24"/>
          <w:szCs w:val="24"/>
        </w:rPr>
      </w:pPr>
      <w:r w:rsidRPr="003A3919">
        <w:rPr>
          <w:rFonts w:ascii="Arial" w:hAnsi="Arial" w:cs="Arial"/>
          <w:sz w:val="24"/>
          <w:szCs w:val="24"/>
        </w:rPr>
        <w:t>The mouse industry's event cycle relies on these stages to breed (</w:t>
      </w:r>
      <w:r w:rsidRPr="003A3919">
        <w:rPr>
          <w:rFonts w:ascii="Arial" w:hAnsi="Arial" w:cs="Arial"/>
          <w:color w:val="222222"/>
          <w:sz w:val="24"/>
          <w:szCs w:val="24"/>
          <w:shd w:val="clear" w:color="auto" w:fill="FFFFFF"/>
        </w:rPr>
        <w:t>Rao 2001)</w:t>
      </w:r>
      <w:r w:rsidRPr="003A3919">
        <w:rPr>
          <w:rFonts w:ascii="Arial" w:hAnsi="Arial" w:cs="Arial"/>
          <w:sz w:val="24"/>
          <w:szCs w:val="24"/>
        </w:rPr>
        <w:t>, care, and use mice responsibly in research and beyond.</w:t>
      </w:r>
    </w:p>
    <w:p w14:paraId="22F17F4E" w14:textId="77777777" w:rsidR="003A3919" w:rsidRPr="003A3919" w:rsidRDefault="003A3919" w:rsidP="003A3919">
      <w:pPr>
        <w:pStyle w:val="Heading1"/>
        <w:jc w:val="both"/>
        <w:rPr>
          <w:rFonts w:ascii="Arial" w:hAnsi="Arial" w:cs="Arial"/>
          <w:i/>
          <w:color w:val="auto"/>
          <w:sz w:val="24"/>
          <w:szCs w:val="24"/>
          <w:u w:val="single"/>
        </w:rPr>
      </w:pPr>
      <w:bookmarkStart w:id="6" w:name="_Toc159081826"/>
      <w:r w:rsidRPr="003A3919">
        <w:rPr>
          <w:rFonts w:ascii="Arial" w:hAnsi="Arial" w:cs="Arial"/>
          <w:i/>
          <w:color w:val="auto"/>
          <w:sz w:val="24"/>
          <w:szCs w:val="24"/>
          <w:u w:val="single"/>
        </w:rPr>
        <w:t>Event Concept:</w:t>
      </w:r>
      <w:bookmarkEnd w:id="6"/>
    </w:p>
    <w:p w14:paraId="25AD8EC2" w14:textId="77777777" w:rsidR="003A3919" w:rsidRPr="003A3919" w:rsidRDefault="003A3919" w:rsidP="003A3919">
      <w:pPr>
        <w:pStyle w:val="Heading2"/>
        <w:jc w:val="both"/>
        <w:rPr>
          <w:rFonts w:ascii="Arial" w:hAnsi="Arial" w:cs="Arial"/>
          <w:i/>
          <w:color w:val="auto"/>
          <w:sz w:val="24"/>
          <w:szCs w:val="24"/>
          <w:shd w:val="clear" w:color="auto" w:fill="FFFFFF"/>
        </w:rPr>
      </w:pPr>
      <w:bookmarkStart w:id="7" w:name="_Toc159081827"/>
      <w:r w:rsidRPr="003A3919">
        <w:rPr>
          <w:rFonts w:ascii="Arial" w:hAnsi="Arial" w:cs="Arial"/>
          <w:i/>
          <w:color w:val="auto"/>
          <w:sz w:val="24"/>
          <w:szCs w:val="24"/>
          <w:shd w:val="clear" w:color="auto" w:fill="FFFFFF"/>
        </w:rPr>
        <w:t>Interactive Educational Exhibitions:</w:t>
      </w:r>
      <w:bookmarkEnd w:id="7"/>
    </w:p>
    <w:p w14:paraId="0E4A5D87" w14:textId="77777777" w:rsidR="003A3919" w:rsidRPr="003A3919" w:rsidRDefault="003A3919" w:rsidP="003A3919">
      <w:pPr>
        <w:pStyle w:val="ListParagraph"/>
        <w:numPr>
          <w:ilvl w:val="0"/>
          <w:numId w:val="5"/>
        </w:numPr>
        <w:jc w:val="both"/>
        <w:rPr>
          <w:rFonts w:ascii="Arial" w:hAnsi="Arial" w:cs="Arial"/>
          <w:sz w:val="24"/>
          <w:szCs w:val="24"/>
        </w:rPr>
      </w:pPr>
      <w:r w:rsidRPr="003A3919">
        <w:rPr>
          <w:rFonts w:ascii="Arial" w:hAnsi="Arial" w:cs="Arial"/>
          <w:sz w:val="24"/>
          <w:szCs w:val="24"/>
        </w:rPr>
        <w:t>The hosting of interactive exhibitions that explain the role that mice play in scientific research and highlight the significance of mice in the advancement of medical advancements is an important step that should be taken.</w:t>
      </w:r>
    </w:p>
    <w:p w14:paraId="55F2CE98" w14:textId="67A36D4A" w:rsidR="003A3919" w:rsidRPr="003A3919" w:rsidRDefault="003A3919" w:rsidP="003A3919">
      <w:pPr>
        <w:pStyle w:val="ListParagraph"/>
        <w:numPr>
          <w:ilvl w:val="0"/>
          <w:numId w:val="5"/>
        </w:numPr>
        <w:jc w:val="both"/>
        <w:rPr>
          <w:rFonts w:ascii="Arial" w:hAnsi="Arial" w:cs="Arial"/>
          <w:sz w:val="24"/>
          <w:szCs w:val="24"/>
        </w:rPr>
      </w:pPr>
      <w:r w:rsidRPr="003A3919">
        <w:rPr>
          <w:rFonts w:ascii="Arial" w:hAnsi="Arial" w:cs="Arial"/>
          <w:sz w:val="24"/>
          <w:szCs w:val="24"/>
        </w:rPr>
        <w:t>In order to highlight the numerous aspects of mouse biology and behaviour, as well as the contributions that mice make to human health (</w:t>
      </w:r>
      <w:r w:rsidRPr="003A3919">
        <w:rPr>
          <w:rFonts w:ascii="Arial" w:hAnsi="Arial" w:cs="Arial"/>
          <w:color w:val="222222"/>
          <w:sz w:val="24"/>
          <w:szCs w:val="24"/>
          <w:shd w:val="clear" w:color="auto" w:fill="FFFFFF"/>
        </w:rPr>
        <w:t>Arsenov-Bojović 2018)</w:t>
      </w:r>
      <w:r w:rsidRPr="003A3919">
        <w:rPr>
          <w:rFonts w:ascii="Arial" w:hAnsi="Arial" w:cs="Arial"/>
          <w:sz w:val="24"/>
          <w:szCs w:val="24"/>
        </w:rPr>
        <w:t>, visitors should be invited to take part in hands-on activities and demonstrations that are presented.</w:t>
      </w:r>
    </w:p>
    <w:p w14:paraId="5EEC9328" w14:textId="7B588929" w:rsidR="003A3919" w:rsidRPr="003A3919" w:rsidRDefault="003A3919" w:rsidP="003A3919">
      <w:pPr>
        <w:pStyle w:val="ListParagraph"/>
        <w:numPr>
          <w:ilvl w:val="0"/>
          <w:numId w:val="5"/>
        </w:numPr>
        <w:jc w:val="both"/>
        <w:rPr>
          <w:rFonts w:ascii="Arial" w:hAnsi="Arial" w:cs="Arial"/>
          <w:sz w:val="24"/>
          <w:szCs w:val="24"/>
        </w:rPr>
      </w:pPr>
      <w:r w:rsidRPr="003A3919">
        <w:rPr>
          <w:rFonts w:ascii="Arial" w:hAnsi="Arial" w:cs="Arial"/>
          <w:sz w:val="24"/>
          <w:szCs w:val="24"/>
        </w:rPr>
        <w:t>It is essential to collaborate with educators in order to develop instructional materials and seminars that are specifically directed toward various age groups in order to advance the field of science (</w:t>
      </w:r>
      <w:r w:rsidR="0041013B" w:rsidRPr="003A3919">
        <w:rPr>
          <w:rFonts w:ascii="Arial" w:hAnsi="Arial" w:cs="Arial"/>
          <w:color w:val="222222"/>
          <w:sz w:val="24"/>
          <w:szCs w:val="24"/>
          <w:shd w:val="clear" w:color="auto" w:fill="FFFFFF"/>
        </w:rPr>
        <w:t>Tang 2014</w:t>
      </w:r>
      <w:r w:rsidRPr="003A3919">
        <w:rPr>
          <w:rFonts w:ascii="Arial" w:hAnsi="Arial" w:cs="Arial"/>
          <w:color w:val="222222"/>
          <w:sz w:val="24"/>
          <w:szCs w:val="24"/>
          <w:shd w:val="clear" w:color="auto" w:fill="FFFFFF"/>
        </w:rPr>
        <w:t>)</w:t>
      </w:r>
      <w:r w:rsidRPr="003A3919">
        <w:rPr>
          <w:rFonts w:ascii="Arial" w:hAnsi="Arial" w:cs="Arial"/>
          <w:sz w:val="24"/>
          <w:szCs w:val="24"/>
        </w:rPr>
        <w:t>, technology, engineering, and mathematics (STEM) education.</w:t>
      </w:r>
    </w:p>
    <w:p w14:paraId="34D63BA0" w14:textId="77777777" w:rsidR="003A3919" w:rsidRPr="003A3919" w:rsidRDefault="003A3919" w:rsidP="003A3919">
      <w:pPr>
        <w:pStyle w:val="Heading2"/>
        <w:jc w:val="both"/>
        <w:rPr>
          <w:rFonts w:ascii="Arial" w:hAnsi="Arial" w:cs="Arial"/>
          <w:i/>
          <w:color w:val="auto"/>
          <w:sz w:val="24"/>
          <w:szCs w:val="24"/>
          <w:shd w:val="clear" w:color="auto" w:fill="FFFFFF"/>
        </w:rPr>
      </w:pPr>
      <w:bookmarkStart w:id="8" w:name="_Toc159081828"/>
      <w:r w:rsidRPr="003A3919">
        <w:rPr>
          <w:rFonts w:ascii="Arial" w:hAnsi="Arial" w:cs="Arial"/>
          <w:i/>
          <w:color w:val="auto"/>
          <w:sz w:val="24"/>
          <w:szCs w:val="24"/>
          <w:shd w:val="clear" w:color="auto" w:fill="FFFFFF"/>
        </w:rPr>
        <w:t>Scientific Conferences and Symposiums:</w:t>
      </w:r>
      <w:bookmarkEnd w:id="8"/>
    </w:p>
    <w:p w14:paraId="19BA37A7" w14:textId="77777777" w:rsidR="003A3919" w:rsidRPr="003A3919" w:rsidRDefault="003A3919" w:rsidP="003A3919">
      <w:pPr>
        <w:pStyle w:val="ListParagraph"/>
        <w:numPr>
          <w:ilvl w:val="0"/>
          <w:numId w:val="6"/>
        </w:numPr>
        <w:jc w:val="both"/>
        <w:rPr>
          <w:rFonts w:ascii="Arial" w:hAnsi="Arial" w:cs="Arial"/>
          <w:sz w:val="24"/>
          <w:szCs w:val="24"/>
        </w:rPr>
      </w:pPr>
      <w:r w:rsidRPr="003A3919">
        <w:rPr>
          <w:rFonts w:ascii="Arial" w:hAnsi="Arial" w:cs="Arial"/>
          <w:sz w:val="24"/>
          <w:szCs w:val="24"/>
        </w:rPr>
        <w:t>In many different fields, such as genetics, neuroscience, immunology, and pharmacology, it is essential to conduct conferences and symposiums that are concentrated on cutting-edge research that utilizes mice as experiments (</w:t>
      </w:r>
      <w:r w:rsidRPr="003A3919">
        <w:rPr>
          <w:rFonts w:ascii="Arial" w:hAnsi="Arial" w:cs="Arial"/>
          <w:color w:val="222222"/>
          <w:sz w:val="24"/>
          <w:szCs w:val="24"/>
          <w:shd w:val="clear" w:color="auto" w:fill="FFFFFF"/>
        </w:rPr>
        <w:t>Pearlman 2008)</w:t>
      </w:r>
      <w:r w:rsidRPr="003A3919">
        <w:rPr>
          <w:rFonts w:ascii="Arial" w:hAnsi="Arial" w:cs="Arial"/>
          <w:sz w:val="24"/>
          <w:szCs w:val="24"/>
        </w:rPr>
        <w:t>. These conferences and symposiums should be held in order to promote the dissemination of this research.</w:t>
      </w:r>
    </w:p>
    <w:p w14:paraId="17F5C2EF" w14:textId="77777777" w:rsidR="003A3919" w:rsidRPr="003A3919" w:rsidRDefault="003A3919" w:rsidP="003A3919">
      <w:pPr>
        <w:pStyle w:val="ListParagraph"/>
        <w:numPr>
          <w:ilvl w:val="0"/>
          <w:numId w:val="6"/>
        </w:numPr>
        <w:jc w:val="both"/>
        <w:rPr>
          <w:rFonts w:ascii="Arial" w:hAnsi="Arial" w:cs="Arial"/>
          <w:sz w:val="24"/>
          <w:szCs w:val="24"/>
        </w:rPr>
      </w:pPr>
      <w:r w:rsidRPr="003A3919">
        <w:rPr>
          <w:rFonts w:ascii="Arial" w:hAnsi="Arial" w:cs="Arial"/>
          <w:sz w:val="24"/>
          <w:szCs w:val="24"/>
        </w:rPr>
        <w:t>To ensure that prominent researchers, scientists, and industry specialists have the opportunity to share their findings (</w:t>
      </w:r>
      <w:r w:rsidRPr="003A3919">
        <w:rPr>
          <w:rFonts w:ascii="Arial" w:hAnsi="Arial" w:cs="Arial"/>
          <w:color w:val="222222"/>
          <w:sz w:val="24"/>
          <w:szCs w:val="24"/>
          <w:shd w:val="clear" w:color="auto" w:fill="FFFFFF"/>
        </w:rPr>
        <w:t>Medei 2021)</w:t>
      </w:r>
      <w:r w:rsidRPr="003A3919">
        <w:rPr>
          <w:rFonts w:ascii="Arial" w:hAnsi="Arial" w:cs="Arial"/>
          <w:sz w:val="24"/>
          <w:szCs w:val="24"/>
        </w:rPr>
        <w:t>, discuss emerging trends, and study the prospect of working together, invitations should be sent to them.</w:t>
      </w:r>
    </w:p>
    <w:p w14:paraId="4A440651" w14:textId="0E9EEA15" w:rsidR="003A3919" w:rsidRPr="003A3919" w:rsidRDefault="003A3919" w:rsidP="003A3919">
      <w:pPr>
        <w:pStyle w:val="ListParagraph"/>
        <w:numPr>
          <w:ilvl w:val="0"/>
          <w:numId w:val="6"/>
        </w:numPr>
        <w:jc w:val="both"/>
        <w:rPr>
          <w:rFonts w:ascii="Arial" w:hAnsi="Arial" w:cs="Arial"/>
          <w:sz w:val="24"/>
          <w:szCs w:val="24"/>
        </w:rPr>
      </w:pPr>
      <w:r w:rsidRPr="003A3919">
        <w:rPr>
          <w:rFonts w:ascii="Arial" w:hAnsi="Arial" w:cs="Arial"/>
          <w:sz w:val="24"/>
          <w:szCs w:val="24"/>
        </w:rPr>
        <w:lastRenderedPageBreak/>
        <w:t>Ensure that guests have access to a variety of platforms with the intention of fostering chances for multidisciplinary partnerships (</w:t>
      </w:r>
      <w:r w:rsidR="0041013B" w:rsidRPr="003A3919">
        <w:rPr>
          <w:rFonts w:ascii="Arial" w:hAnsi="Arial" w:cs="Arial"/>
          <w:color w:val="222222"/>
          <w:sz w:val="24"/>
          <w:szCs w:val="24"/>
          <w:shd w:val="clear" w:color="auto" w:fill="FFFFFF"/>
        </w:rPr>
        <w:t>Gonzaga 2017</w:t>
      </w:r>
      <w:r w:rsidRPr="003A3919">
        <w:rPr>
          <w:rFonts w:ascii="Arial" w:hAnsi="Arial" w:cs="Arial"/>
          <w:color w:val="222222"/>
          <w:sz w:val="24"/>
          <w:szCs w:val="24"/>
          <w:shd w:val="clear" w:color="auto" w:fill="FFFFFF"/>
        </w:rPr>
        <w:t>)</w:t>
      </w:r>
      <w:r w:rsidRPr="003A3919">
        <w:rPr>
          <w:rFonts w:ascii="Arial" w:hAnsi="Arial" w:cs="Arial"/>
          <w:sz w:val="24"/>
          <w:szCs w:val="24"/>
        </w:rPr>
        <w:t>, information sharing, and networking.</w:t>
      </w:r>
    </w:p>
    <w:p w14:paraId="2EB333CF" w14:textId="77777777" w:rsidR="003A3919" w:rsidRPr="003A3919" w:rsidRDefault="003A3919" w:rsidP="003A3919">
      <w:pPr>
        <w:pStyle w:val="Heading2"/>
        <w:jc w:val="both"/>
        <w:rPr>
          <w:rFonts w:ascii="Arial" w:hAnsi="Arial" w:cs="Arial"/>
          <w:i/>
          <w:color w:val="auto"/>
          <w:sz w:val="24"/>
          <w:szCs w:val="24"/>
          <w:shd w:val="clear" w:color="auto" w:fill="FFFFFF"/>
        </w:rPr>
      </w:pPr>
      <w:bookmarkStart w:id="9" w:name="_Toc159081829"/>
      <w:r w:rsidRPr="003A3919">
        <w:rPr>
          <w:rFonts w:ascii="Arial" w:hAnsi="Arial" w:cs="Arial"/>
          <w:i/>
          <w:color w:val="auto"/>
          <w:sz w:val="24"/>
          <w:szCs w:val="24"/>
          <w:shd w:val="clear" w:color="auto" w:fill="FFFFFF"/>
        </w:rPr>
        <w:t>Ethical Animal Welfare Seminars:</w:t>
      </w:r>
      <w:bookmarkEnd w:id="9"/>
    </w:p>
    <w:p w14:paraId="2BD752A2" w14:textId="77777777" w:rsidR="003A3919" w:rsidRPr="003A3919" w:rsidRDefault="003A3919" w:rsidP="003A3919">
      <w:pPr>
        <w:pStyle w:val="ListParagraph"/>
        <w:numPr>
          <w:ilvl w:val="0"/>
          <w:numId w:val="7"/>
        </w:numPr>
        <w:jc w:val="both"/>
        <w:rPr>
          <w:rFonts w:ascii="Arial" w:hAnsi="Arial" w:cs="Arial"/>
          <w:sz w:val="24"/>
          <w:szCs w:val="24"/>
        </w:rPr>
      </w:pPr>
      <w:r w:rsidRPr="003A3919">
        <w:rPr>
          <w:rFonts w:ascii="Arial" w:hAnsi="Arial" w:cs="Arial"/>
          <w:sz w:val="24"/>
          <w:szCs w:val="24"/>
        </w:rPr>
        <w:t>The objective of holding a series of seminars and workshops is to promote ethical concerns and best practices in the care and utilization of mice in research settings. These seminars and workshops should be held in parallel with one another.</w:t>
      </w:r>
    </w:p>
    <w:p w14:paraId="7E89E0CC" w14:textId="77777777" w:rsidR="003A3919" w:rsidRPr="003A3919" w:rsidRDefault="003A3919" w:rsidP="003A3919">
      <w:pPr>
        <w:pStyle w:val="ListParagraph"/>
        <w:numPr>
          <w:ilvl w:val="0"/>
          <w:numId w:val="7"/>
        </w:numPr>
        <w:jc w:val="both"/>
        <w:rPr>
          <w:rFonts w:ascii="Arial" w:hAnsi="Arial" w:cs="Arial"/>
          <w:sz w:val="24"/>
          <w:szCs w:val="24"/>
        </w:rPr>
      </w:pPr>
      <w:r w:rsidRPr="003A3919">
        <w:rPr>
          <w:rFonts w:ascii="Arial" w:hAnsi="Arial" w:cs="Arial"/>
          <w:sz w:val="24"/>
          <w:szCs w:val="24"/>
        </w:rPr>
        <w:t>The adoption of animal welfare standards (</w:t>
      </w:r>
      <w:r w:rsidRPr="003A3919">
        <w:rPr>
          <w:rFonts w:ascii="Arial" w:hAnsi="Arial" w:cs="Arial"/>
          <w:color w:val="222222"/>
          <w:sz w:val="24"/>
          <w:szCs w:val="24"/>
          <w:shd w:val="clear" w:color="auto" w:fill="FFFFFF"/>
        </w:rPr>
        <w:t>Carlsen 1999)</w:t>
      </w:r>
      <w:r w:rsidRPr="003A3919">
        <w:rPr>
          <w:rFonts w:ascii="Arial" w:hAnsi="Arial" w:cs="Arial"/>
          <w:sz w:val="24"/>
          <w:szCs w:val="24"/>
        </w:rPr>
        <w:t>, the refinement of experimental techniques, and the creation of methods to lessen the amount of discomfort and agony experienced by laboratory mice are some of the topics that should be discussed.</w:t>
      </w:r>
    </w:p>
    <w:p w14:paraId="0A81EB0C" w14:textId="77777777" w:rsidR="003A3919" w:rsidRPr="003A3919" w:rsidRDefault="003A3919" w:rsidP="003A3919">
      <w:pPr>
        <w:pStyle w:val="ListParagraph"/>
        <w:numPr>
          <w:ilvl w:val="0"/>
          <w:numId w:val="7"/>
        </w:numPr>
        <w:jc w:val="both"/>
        <w:rPr>
          <w:rFonts w:ascii="Arial" w:hAnsi="Arial" w:cs="Arial"/>
          <w:sz w:val="24"/>
          <w:szCs w:val="24"/>
        </w:rPr>
      </w:pPr>
      <w:r w:rsidRPr="003A3919">
        <w:rPr>
          <w:rFonts w:ascii="Arial" w:hAnsi="Arial" w:cs="Arial"/>
          <w:sz w:val="24"/>
          <w:szCs w:val="24"/>
        </w:rPr>
        <w:t>To raise understanding of ethical principles and to increase compliance with them, it is essential to encourage conversations between researchers (</w:t>
      </w:r>
      <w:r w:rsidRPr="003A3919">
        <w:rPr>
          <w:rFonts w:ascii="Arial" w:hAnsi="Arial" w:cs="Arial"/>
          <w:color w:val="222222"/>
          <w:sz w:val="24"/>
          <w:szCs w:val="24"/>
          <w:shd w:val="clear" w:color="auto" w:fill="FFFFFF"/>
        </w:rPr>
        <w:t>Popely 2018)</w:t>
      </w:r>
      <w:r w:rsidRPr="003A3919">
        <w:rPr>
          <w:rFonts w:ascii="Arial" w:hAnsi="Arial" w:cs="Arial"/>
          <w:sz w:val="24"/>
          <w:szCs w:val="24"/>
        </w:rPr>
        <w:t>, veterinarians, ethicists, and regulatory authorities. This will help to improve compliance with ethical standards.</w:t>
      </w:r>
    </w:p>
    <w:p w14:paraId="3522E56E" w14:textId="77777777" w:rsidR="003A3919" w:rsidRPr="003A3919" w:rsidRDefault="003A3919" w:rsidP="003A3919">
      <w:pPr>
        <w:pStyle w:val="Heading2"/>
        <w:jc w:val="both"/>
        <w:rPr>
          <w:rFonts w:ascii="Arial" w:hAnsi="Arial" w:cs="Arial"/>
          <w:i/>
          <w:color w:val="auto"/>
          <w:sz w:val="24"/>
          <w:szCs w:val="24"/>
          <w:shd w:val="clear" w:color="auto" w:fill="FFFFFF"/>
        </w:rPr>
      </w:pPr>
      <w:bookmarkStart w:id="10" w:name="_Toc159081830"/>
      <w:r w:rsidRPr="003A3919">
        <w:rPr>
          <w:rFonts w:ascii="Arial" w:hAnsi="Arial" w:cs="Arial"/>
          <w:i/>
          <w:color w:val="auto"/>
          <w:sz w:val="24"/>
          <w:szCs w:val="24"/>
          <w:shd w:val="clear" w:color="auto" w:fill="FFFFFF"/>
        </w:rPr>
        <w:t>Technology and Innovation Showcases:</w:t>
      </w:r>
      <w:bookmarkEnd w:id="10"/>
    </w:p>
    <w:p w14:paraId="16C87E09" w14:textId="77777777" w:rsidR="003A3919" w:rsidRPr="003A3919" w:rsidRDefault="003A3919" w:rsidP="003A3919">
      <w:pPr>
        <w:pStyle w:val="ListParagraph"/>
        <w:numPr>
          <w:ilvl w:val="0"/>
          <w:numId w:val="8"/>
        </w:numPr>
        <w:jc w:val="both"/>
        <w:rPr>
          <w:rFonts w:ascii="Arial" w:hAnsi="Arial" w:cs="Arial"/>
          <w:sz w:val="24"/>
          <w:szCs w:val="24"/>
        </w:rPr>
      </w:pPr>
      <w:r w:rsidRPr="003A3919">
        <w:rPr>
          <w:rFonts w:ascii="Arial" w:hAnsi="Arial" w:cs="Arial"/>
          <w:sz w:val="24"/>
          <w:szCs w:val="24"/>
        </w:rPr>
        <w:t>Displaying the most recent technological and innovative advances that are relevant to the mouse business is something that should be done. Platforms for high-throughput screening, tools for genetic editing (</w:t>
      </w:r>
      <w:r w:rsidRPr="003A3919">
        <w:rPr>
          <w:rFonts w:ascii="Arial" w:hAnsi="Arial" w:cs="Arial"/>
          <w:color w:val="222222"/>
          <w:sz w:val="24"/>
          <w:szCs w:val="24"/>
          <w:shd w:val="clear" w:color="auto" w:fill="FFFFFF"/>
        </w:rPr>
        <w:t>Wee 2020)</w:t>
      </w:r>
      <w:r w:rsidRPr="003A3919">
        <w:rPr>
          <w:rFonts w:ascii="Arial" w:hAnsi="Arial" w:cs="Arial"/>
          <w:sz w:val="24"/>
          <w:szCs w:val="24"/>
        </w:rPr>
        <w:t>, and imaging techniques that are at the bleeding edge of technology should all be included in these advancements.</w:t>
      </w:r>
    </w:p>
    <w:p w14:paraId="2497E747" w14:textId="77777777" w:rsidR="003A3919" w:rsidRPr="003A3919" w:rsidRDefault="003A3919" w:rsidP="003A3919">
      <w:pPr>
        <w:pStyle w:val="ListParagraph"/>
        <w:numPr>
          <w:ilvl w:val="0"/>
          <w:numId w:val="8"/>
        </w:numPr>
        <w:jc w:val="both"/>
        <w:rPr>
          <w:rFonts w:ascii="Arial" w:hAnsi="Arial" w:cs="Arial"/>
          <w:sz w:val="24"/>
          <w:szCs w:val="24"/>
        </w:rPr>
      </w:pPr>
      <w:r w:rsidRPr="003A3919">
        <w:rPr>
          <w:rFonts w:ascii="Arial" w:hAnsi="Arial" w:cs="Arial"/>
          <w:sz w:val="24"/>
          <w:szCs w:val="24"/>
        </w:rPr>
        <w:t>It is strongly advised that demonstrations and opportunities for hands-on experience with cutting-edge software and equipment that is utilized in mouse research facilities be made available to the participants.</w:t>
      </w:r>
    </w:p>
    <w:p w14:paraId="7290579F" w14:textId="77777777" w:rsidR="003A3919" w:rsidRPr="003A3919" w:rsidRDefault="003A3919" w:rsidP="003A3919">
      <w:pPr>
        <w:pStyle w:val="ListParagraph"/>
        <w:numPr>
          <w:ilvl w:val="0"/>
          <w:numId w:val="8"/>
        </w:numPr>
        <w:jc w:val="both"/>
        <w:rPr>
          <w:rFonts w:ascii="Arial" w:hAnsi="Arial" w:cs="Arial"/>
          <w:sz w:val="24"/>
          <w:szCs w:val="24"/>
        </w:rPr>
      </w:pPr>
      <w:r w:rsidRPr="003A3919">
        <w:rPr>
          <w:rFonts w:ascii="Arial" w:hAnsi="Arial" w:cs="Arial"/>
          <w:sz w:val="24"/>
          <w:szCs w:val="24"/>
        </w:rPr>
        <w:t>It is important to encourage conversations regarding the ways in which technology improvements could potentially improve the efficiency of research (</w:t>
      </w:r>
      <w:r w:rsidRPr="003A3919">
        <w:rPr>
          <w:rFonts w:ascii="Arial" w:hAnsi="Arial" w:cs="Arial"/>
          <w:color w:val="222222"/>
          <w:sz w:val="24"/>
          <w:szCs w:val="24"/>
          <w:shd w:val="clear" w:color="auto" w:fill="FFFFFF"/>
        </w:rPr>
        <w:t>McCartney 2015)</w:t>
      </w:r>
      <w:r w:rsidRPr="003A3919">
        <w:rPr>
          <w:rFonts w:ascii="Arial" w:hAnsi="Arial" w:cs="Arial"/>
          <w:sz w:val="24"/>
          <w:szCs w:val="24"/>
        </w:rPr>
        <w:t>, the repeatability of findings, and the welfare of animals.</w:t>
      </w:r>
    </w:p>
    <w:p w14:paraId="267E5DE2" w14:textId="77777777" w:rsidR="003A3919" w:rsidRPr="003A3919" w:rsidRDefault="003A3919" w:rsidP="003A3919">
      <w:pPr>
        <w:pStyle w:val="Heading2"/>
        <w:jc w:val="both"/>
        <w:rPr>
          <w:rFonts w:ascii="Arial" w:hAnsi="Arial" w:cs="Arial"/>
          <w:i/>
          <w:color w:val="auto"/>
          <w:sz w:val="24"/>
          <w:szCs w:val="24"/>
          <w:shd w:val="clear" w:color="auto" w:fill="FFFFFF"/>
        </w:rPr>
      </w:pPr>
      <w:bookmarkStart w:id="11" w:name="_Toc159081831"/>
      <w:r w:rsidRPr="003A3919">
        <w:rPr>
          <w:rFonts w:ascii="Arial" w:hAnsi="Arial" w:cs="Arial"/>
          <w:i/>
          <w:color w:val="auto"/>
          <w:sz w:val="24"/>
          <w:szCs w:val="24"/>
          <w:shd w:val="clear" w:color="auto" w:fill="FFFFFF"/>
        </w:rPr>
        <w:t>Community Engagement Events:</w:t>
      </w:r>
      <w:bookmarkEnd w:id="11"/>
    </w:p>
    <w:p w14:paraId="58E468F6" w14:textId="77777777" w:rsidR="003A3919" w:rsidRPr="003A3919" w:rsidRDefault="003A3919" w:rsidP="003A3919">
      <w:pPr>
        <w:pStyle w:val="ListParagraph"/>
        <w:numPr>
          <w:ilvl w:val="0"/>
          <w:numId w:val="9"/>
        </w:numPr>
        <w:jc w:val="both"/>
        <w:rPr>
          <w:rFonts w:ascii="Arial" w:hAnsi="Arial" w:cs="Arial"/>
          <w:sz w:val="24"/>
          <w:szCs w:val="24"/>
        </w:rPr>
      </w:pPr>
      <w:r w:rsidRPr="003A3919">
        <w:rPr>
          <w:rFonts w:ascii="Arial" w:hAnsi="Arial" w:cs="Arial"/>
          <w:sz w:val="24"/>
          <w:szCs w:val="24"/>
        </w:rPr>
        <w:t>The mouse industry has made substantial contributions to the disciplines of research and medicine, and it is essential to communicate to the general public how much they respect and comprehend these accomplishments from the mouse industry.</w:t>
      </w:r>
    </w:p>
    <w:p w14:paraId="4D9B989B" w14:textId="0185A8F5" w:rsidR="003A3919" w:rsidRPr="003A3919" w:rsidRDefault="003A3919" w:rsidP="003A3919">
      <w:pPr>
        <w:pStyle w:val="ListParagraph"/>
        <w:numPr>
          <w:ilvl w:val="0"/>
          <w:numId w:val="9"/>
        </w:numPr>
        <w:jc w:val="both"/>
        <w:rPr>
          <w:rFonts w:ascii="Arial" w:hAnsi="Arial" w:cs="Arial"/>
          <w:sz w:val="24"/>
          <w:szCs w:val="24"/>
        </w:rPr>
      </w:pPr>
      <w:r w:rsidRPr="003A3919">
        <w:rPr>
          <w:rFonts w:ascii="Arial" w:hAnsi="Arial" w:cs="Arial"/>
          <w:sz w:val="24"/>
          <w:szCs w:val="24"/>
        </w:rPr>
        <w:t>Collaborate with the local schools (</w:t>
      </w:r>
      <w:r w:rsidRPr="003A3919">
        <w:rPr>
          <w:rFonts w:ascii="Arial" w:hAnsi="Arial" w:cs="Arial"/>
          <w:color w:val="222222"/>
          <w:sz w:val="24"/>
          <w:szCs w:val="24"/>
          <w:shd w:val="clear" w:color="auto" w:fill="FFFFFF"/>
        </w:rPr>
        <w:t>Wang M and Luo 2018)</w:t>
      </w:r>
      <w:r w:rsidRPr="003A3919">
        <w:rPr>
          <w:rFonts w:ascii="Arial" w:hAnsi="Arial" w:cs="Arial"/>
          <w:sz w:val="24"/>
          <w:szCs w:val="24"/>
        </w:rPr>
        <w:t>, libraries, and community centres to plan activities that are appropriate for families to participate in. Science fairs, art contests with a mouse theme, and instructive tours of research centre facilities are some examples of the activities that fall under this category.</w:t>
      </w:r>
    </w:p>
    <w:p w14:paraId="653A5A15" w14:textId="4032F06B" w:rsidR="003A3919" w:rsidRPr="003A3919" w:rsidRDefault="003A3919" w:rsidP="003A3919">
      <w:pPr>
        <w:pStyle w:val="ListParagraph"/>
        <w:numPr>
          <w:ilvl w:val="0"/>
          <w:numId w:val="9"/>
        </w:numPr>
        <w:jc w:val="both"/>
        <w:rPr>
          <w:rFonts w:ascii="Arial" w:hAnsi="Arial" w:cs="Arial"/>
          <w:sz w:val="24"/>
          <w:szCs w:val="24"/>
        </w:rPr>
      </w:pPr>
      <w:r w:rsidRPr="003A3919">
        <w:rPr>
          <w:rFonts w:ascii="Arial" w:hAnsi="Arial" w:cs="Arial"/>
          <w:sz w:val="24"/>
          <w:szCs w:val="24"/>
        </w:rPr>
        <w:t>It is important to bring attention to the relevance of doing research on animals in a responsible manner (</w:t>
      </w:r>
      <w:r w:rsidR="0041013B" w:rsidRPr="003A3919">
        <w:rPr>
          <w:rFonts w:ascii="Arial" w:hAnsi="Arial" w:cs="Arial"/>
          <w:color w:val="222222"/>
          <w:sz w:val="24"/>
          <w:szCs w:val="24"/>
          <w:shd w:val="clear" w:color="auto" w:fill="FFFFFF"/>
        </w:rPr>
        <w:t>McCartney 2008</w:t>
      </w:r>
      <w:r w:rsidRPr="003A3919">
        <w:rPr>
          <w:rFonts w:ascii="Arial" w:hAnsi="Arial" w:cs="Arial"/>
          <w:color w:val="222222"/>
          <w:sz w:val="24"/>
          <w:szCs w:val="24"/>
          <w:shd w:val="clear" w:color="auto" w:fill="FFFFFF"/>
        </w:rPr>
        <w:t>)</w:t>
      </w:r>
      <w:r w:rsidRPr="003A3919">
        <w:rPr>
          <w:rFonts w:ascii="Arial" w:hAnsi="Arial" w:cs="Arial"/>
          <w:sz w:val="24"/>
          <w:szCs w:val="24"/>
        </w:rPr>
        <w:t xml:space="preserve">, ensuring transparency in scientific </w:t>
      </w:r>
      <w:r w:rsidRPr="003A3919">
        <w:rPr>
          <w:rFonts w:ascii="Arial" w:hAnsi="Arial" w:cs="Arial"/>
          <w:sz w:val="24"/>
          <w:szCs w:val="24"/>
        </w:rPr>
        <w:lastRenderedPageBreak/>
        <w:t>protocols, and highlighting the potential benefits that research results may have for the health and well-being of humans.</w:t>
      </w:r>
    </w:p>
    <w:p w14:paraId="0A9EC76D" w14:textId="77777777" w:rsidR="003A3919" w:rsidRPr="003A3919" w:rsidRDefault="003A3919" w:rsidP="003A3919">
      <w:pPr>
        <w:pStyle w:val="Heading1"/>
        <w:jc w:val="both"/>
        <w:rPr>
          <w:rFonts w:ascii="Arial" w:hAnsi="Arial" w:cs="Arial"/>
          <w:i/>
          <w:color w:val="auto"/>
          <w:sz w:val="24"/>
          <w:szCs w:val="24"/>
          <w:u w:val="single"/>
        </w:rPr>
      </w:pPr>
      <w:bookmarkStart w:id="12" w:name="_Toc159081832"/>
      <w:r w:rsidRPr="003A3919">
        <w:rPr>
          <w:rFonts w:ascii="Arial" w:hAnsi="Arial" w:cs="Arial"/>
          <w:i/>
          <w:color w:val="auto"/>
          <w:sz w:val="24"/>
          <w:szCs w:val="24"/>
          <w:u w:val="single"/>
        </w:rPr>
        <w:t>Aim and Objectives of the Meeting / Event:</w:t>
      </w:r>
      <w:bookmarkEnd w:id="12"/>
    </w:p>
    <w:p w14:paraId="08555460" w14:textId="77777777" w:rsidR="003A3919" w:rsidRPr="003A3919" w:rsidRDefault="003A3919" w:rsidP="003A3919">
      <w:pPr>
        <w:pStyle w:val="Heading2"/>
        <w:numPr>
          <w:ilvl w:val="0"/>
          <w:numId w:val="10"/>
        </w:numPr>
        <w:jc w:val="both"/>
        <w:rPr>
          <w:rFonts w:ascii="Arial" w:hAnsi="Arial" w:cs="Arial"/>
          <w:i/>
          <w:color w:val="auto"/>
          <w:sz w:val="24"/>
          <w:szCs w:val="24"/>
          <w:shd w:val="clear" w:color="auto" w:fill="FFFFFF"/>
        </w:rPr>
      </w:pPr>
      <w:bookmarkStart w:id="13" w:name="_Toc159081833"/>
      <w:r w:rsidRPr="003A3919">
        <w:rPr>
          <w:rFonts w:ascii="Arial" w:hAnsi="Arial" w:cs="Arial"/>
          <w:i/>
          <w:color w:val="auto"/>
          <w:sz w:val="24"/>
          <w:szCs w:val="24"/>
          <w:shd w:val="clear" w:color="auto" w:fill="FFFFFF"/>
        </w:rPr>
        <w:t>Aim:</w:t>
      </w:r>
      <w:bookmarkEnd w:id="13"/>
    </w:p>
    <w:p w14:paraId="4C92AE0E" w14:textId="348A960C" w:rsidR="003A3919" w:rsidRPr="003A3919" w:rsidRDefault="003A3919" w:rsidP="003A3919">
      <w:pPr>
        <w:jc w:val="both"/>
        <w:rPr>
          <w:rFonts w:ascii="Arial" w:hAnsi="Arial" w:cs="Arial"/>
          <w:sz w:val="24"/>
          <w:szCs w:val="24"/>
        </w:rPr>
      </w:pPr>
      <w:r w:rsidRPr="003A3919">
        <w:rPr>
          <w:rFonts w:ascii="Arial" w:hAnsi="Arial" w:cs="Arial"/>
          <w:sz w:val="24"/>
          <w:szCs w:val="24"/>
        </w:rPr>
        <w:t>There are many different stakeholders who are involved in the proper care, breeding, and utilization of mouse models in scientific research and other sectors that are related to it. These stakeholders include a wide range of individuals. The purpose of the meeting or event that is currently taking place within the mouse industry is to encourage collaboration, the sharing of knowledge (</w:t>
      </w:r>
      <w:r w:rsidR="0041013B" w:rsidRPr="003A3919">
        <w:rPr>
          <w:rFonts w:ascii="Arial" w:hAnsi="Arial" w:cs="Arial"/>
          <w:color w:val="222222"/>
          <w:sz w:val="24"/>
          <w:szCs w:val="24"/>
          <w:shd w:val="clear" w:color="auto" w:fill="FFFFFF"/>
        </w:rPr>
        <w:t>Xiao 2012</w:t>
      </w:r>
      <w:r w:rsidRPr="003A3919">
        <w:rPr>
          <w:rFonts w:ascii="Arial" w:hAnsi="Arial" w:cs="Arial"/>
          <w:color w:val="222222"/>
          <w:sz w:val="24"/>
          <w:szCs w:val="24"/>
          <w:shd w:val="clear" w:color="auto" w:fill="FFFFFF"/>
        </w:rPr>
        <w:t>)</w:t>
      </w:r>
      <w:r w:rsidRPr="003A3919">
        <w:rPr>
          <w:rFonts w:ascii="Arial" w:hAnsi="Arial" w:cs="Arial"/>
          <w:sz w:val="24"/>
          <w:szCs w:val="24"/>
        </w:rPr>
        <w:t>, and innovation among the numerous stakeholders that are involved in the sector.</w:t>
      </w:r>
    </w:p>
    <w:p w14:paraId="322C3E5B" w14:textId="77777777" w:rsidR="003A3919" w:rsidRPr="003A3919" w:rsidRDefault="003A3919" w:rsidP="003A3919">
      <w:pPr>
        <w:pStyle w:val="Heading2"/>
        <w:numPr>
          <w:ilvl w:val="0"/>
          <w:numId w:val="10"/>
        </w:numPr>
        <w:jc w:val="both"/>
        <w:rPr>
          <w:rFonts w:ascii="Arial" w:hAnsi="Arial" w:cs="Arial"/>
          <w:i/>
          <w:color w:val="auto"/>
          <w:sz w:val="24"/>
          <w:szCs w:val="24"/>
          <w:shd w:val="clear" w:color="auto" w:fill="FFFFFF"/>
        </w:rPr>
      </w:pPr>
      <w:bookmarkStart w:id="14" w:name="_Toc159081834"/>
      <w:r w:rsidRPr="003A3919">
        <w:rPr>
          <w:rFonts w:ascii="Arial" w:hAnsi="Arial" w:cs="Arial"/>
          <w:i/>
          <w:color w:val="auto"/>
          <w:sz w:val="24"/>
          <w:szCs w:val="24"/>
          <w:shd w:val="clear" w:color="auto" w:fill="FFFFFF"/>
        </w:rPr>
        <w:t>Objectives:</w:t>
      </w:r>
      <w:bookmarkEnd w:id="14"/>
      <w:r w:rsidRPr="003A3919">
        <w:rPr>
          <w:rFonts w:ascii="Arial" w:hAnsi="Arial" w:cs="Arial"/>
          <w:i/>
          <w:color w:val="auto"/>
          <w:sz w:val="24"/>
          <w:szCs w:val="24"/>
          <w:shd w:val="clear" w:color="auto" w:fill="FFFFFF"/>
        </w:rPr>
        <w:t xml:space="preserve"> </w:t>
      </w:r>
    </w:p>
    <w:p w14:paraId="6660F8C8" w14:textId="77777777" w:rsidR="003A3919" w:rsidRPr="003A3919" w:rsidRDefault="003A3919" w:rsidP="003A3919">
      <w:pPr>
        <w:jc w:val="both"/>
        <w:rPr>
          <w:rFonts w:ascii="Arial" w:hAnsi="Arial" w:cs="Arial"/>
          <w:b/>
          <w:i/>
          <w:color w:val="252525"/>
          <w:sz w:val="24"/>
          <w:szCs w:val="24"/>
          <w:shd w:val="clear" w:color="auto" w:fill="FFFFFF"/>
        </w:rPr>
      </w:pPr>
      <w:r w:rsidRPr="003A3919">
        <w:rPr>
          <w:rFonts w:ascii="Arial" w:hAnsi="Arial" w:cs="Arial"/>
          <w:b/>
          <w:i/>
          <w:color w:val="252525"/>
          <w:sz w:val="24"/>
          <w:szCs w:val="24"/>
          <w:shd w:val="clear" w:color="auto" w:fill="FFFFFF"/>
        </w:rPr>
        <w:t>Facilitate Networking and Collaboration:</w:t>
      </w:r>
    </w:p>
    <w:p w14:paraId="3134F4B0" w14:textId="0E3147CF" w:rsidR="003A3919" w:rsidRPr="003A3919" w:rsidRDefault="003A3919" w:rsidP="003A3919">
      <w:pPr>
        <w:pStyle w:val="ListParagraph"/>
        <w:numPr>
          <w:ilvl w:val="0"/>
          <w:numId w:val="10"/>
        </w:numPr>
        <w:jc w:val="both"/>
        <w:rPr>
          <w:rFonts w:ascii="Arial" w:hAnsi="Arial" w:cs="Arial"/>
          <w:sz w:val="24"/>
          <w:szCs w:val="24"/>
          <w:shd w:val="clear" w:color="auto" w:fill="FFFFFF"/>
        </w:rPr>
      </w:pPr>
      <w:r w:rsidRPr="003A3919">
        <w:rPr>
          <w:rFonts w:ascii="Arial" w:hAnsi="Arial" w:cs="Arial"/>
          <w:sz w:val="24"/>
          <w:szCs w:val="24"/>
          <w:shd w:val="clear" w:color="auto" w:fill="FFFFFF"/>
        </w:rPr>
        <w:t>Share knowledge and cooperate with researchers, scientists, veterinarians, industry professionals, and regulators (</w:t>
      </w:r>
      <w:r w:rsidR="0041013B" w:rsidRPr="003A3919">
        <w:rPr>
          <w:rFonts w:ascii="Arial" w:hAnsi="Arial" w:cs="Arial"/>
          <w:color w:val="222222"/>
          <w:sz w:val="24"/>
          <w:szCs w:val="24"/>
          <w:shd w:val="clear" w:color="auto" w:fill="FFFFFF"/>
        </w:rPr>
        <w:t>Magomedov 2019</w:t>
      </w:r>
      <w:r w:rsidRPr="003A3919">
        <w:rPr>
          <w:rFonts w:ascii="Arial" w:hAnsi="Arial" w:cs="Arial"/>
          <w:color w:val="222222"/>
          <w:sz w:val="24"/>
          <w:szCs w:val="24"/>
          <w:shd w:val="clear" w:color="auto" w:fill="FFFFFF"/>
        </w:rPr>
        <w:t>)</w:t>
      </w:r>
      <w:r w:rsidRPr="003A3919">
        <w:rPr>
          <w:rFonts w:ascii="Arial" w:hAnsi="Arial" w:cs="Arial"/>
          <w:sz w:val="24"/>
          <w:szCs w:val="24"/>
          <w:shd w:val="clear" w:color="auto" w:fill="FFFFFF"/>
        </w:rPr>
        <w:t>.</w:t>
      </w:r>
    </w:p>
    <w:p w14:paraId="579BCA38" w14:textId="77777777" w:rsidR="003A3919" w:rsidRPr="003A3919" w:rsidRDefault="003A3919" w:rsidP="003A3919">
      <w:pPr>
        <w:pStyle w:val="ListParagraph"/>
        <w:numPr>
          <w:ilvl w:val="0"/>
          <w:numId w:val="10"/>
        </w:numPr>
        <w:jc w:val="both"/>
        <w:rPr>
          <w:rFonts w:ascii="Arial" w:hAnsi="Arial" w:cs="Arial"/>
          <w:sz w:val="24"/>
          <w:szCs w:val="24"/>
          <w:shd w:val="clear" w:color="auto" w:fill="FFFFFF"/>
        </w:rPr>
      </w:pPr>
      <w:r w:rsidRPr="003A3919">
        <w:rPr>
          <w:rFonts w:ascii="Arial" w:hAnsi="Arial" w:cs="Arial"/>
          <w:sz w:val="24"/>
          <w:szCs w:val="24"/>
          <w:shd w:val="clear" w:color="auto" w:fill="FFFFFF"/>
        </w:rPr>
        <w:t>Mouse models provide cross-disciplinary problem-solving and research advancement.</w:t>
      </w:r>
    </w:p>
    <w:p w14:paraId="0EA9AEB9" w14:textId="77777777" w:rsidR="003A3919" w:rsidRPr="003A3919" w:rsidRDefault="003A3919" w:rsidP="003A3919">
      <w:pPr>
        <w:jc w:val="both"/>
        <w:rPr>
          <w:rFonts w:ascii="Arial" w:hAnsi="Arial" w:cs="Arial"/>
          <w:b/>
          <w:i/>
          <w:color w:val="252525"/>
          <w:sz w:val="24"/>
          <w:szCs w:val="24"/>
          <w:shd w:val="clear" w:color="auto" w:fill="FFFFFF"/>
        </w:rPr>
      </w:pPr>
      <w:r w:rsidRPr="003A3919">
        <w:rPr>
          <w:rFonts w:ascii="Arial" w:hAnsi="Arial" w:cs="Arial"/>
          <w:b/>
          <w:i/>
          <w:color w:val="252525"/>
          <w:sz w:val="24"/>
          <w:szCs w:val="24"/>
          <w:shd w:val="clear" w:color="auto" w:fill="FFFFFF"/>
        </w:rPr>
        <w:t>Promote Best Practices and Ethical Standards:</w:t>
      </w:r>
    </w:p>
    <w:p w14:paraId="1EA0A3A9" w14:textId="793D8BD2" w:rsidR="003A3919" w:rsidRPr="003A3919" w:rsidRDefault="003A3919" w:rsidP="003A3919">
      <w:pPr>
        <w:pStyle w:val="ListParagraph"/>
        <w:numPr>
          <w:ilvl w:val="0"/>
          <w:numId w:val="10"/>
        </w:numPr>
        <w:jc w:val="both"/>
        <w:rPr>
          <w:rFonts w:ascii="Arial" w:hAnsi="Arial" w:cs="Arial"/>
          <w:sz w:val="24"/>
          <w:szCs w:val="24"/>
          <w:shd w:val="clear" w:color="auto" w:fill="FFFFFF"/>
        </w:rPr>
      </w:pPr>
      <w:r w:rsidRPr="003A3919">
        <w:rPr>
          <w:rFonts w:ascii="Arial" w:hAnsi="Arial" w:cs="Arial"/>
          <w:sz w:val="24"/>
          <w:szCs w:val="24"/>
          <w:shd w:val="clear" w:color="auto" w:fill="FFFFFF"/>
        </w:rPr>
        <w:t>Examine mouse care, handling (</w:t>
      </w:r>
      <w:r w:rsidR="0041013B" w:rsidRPr="003A3919">
        <w:rPr>
          <w:rFonts w:ascii="Arial" w:hAnsi="Arial" w:cs="Arial"/>
          <w:color w:val="222222"/>
          <w:sz w:val="24"/>
          <w:szCs w:val="24"/>
          <w:shd w:val="clear" w:color="auto" w:fill="FFFFFF"/>
        </w:rPr>
        <w:t>Muresan 2020</w:t>
      </w:r>
      <w:r w:rsidRPr="003A3919">
        <w:rPr>
          <w:rFonts w:ascii="Arial" w:hAnsi="Arial" w:cs="Arial"/>
          <w:color w:val="222222"/>
          <w:sz w:val="24"/>
          <w:szCs w:val="24"/>
          <w:shd w:val="clear" w:color="auto" w:fill="FFFFFF"/>
        </w:rPr>
        <w:t>)</w:t>
      </w:r>
      <w:r w:rsidRPr="003A3919">
        <w:rPr>
          <w:rFonts w:ascii="Arial" w:hAnsi="Arial" w:cs="Arial"/>
          <w:sz w:val="24"/>
          <w:szCs w:val="24"/>
          <w:shd w:val="clear" w:color="auto" w:fill="FFFFFF"/>
        </w:rPr>
        <w:t>, and research ethics and best practices.</w:t>
      </w:r>
    </w:p>
    <w:p w14:paraId="13B34391" w14:textId="77777777" w:rsidR="003A3919" w:rsidRPr="003A3919" w:rsidRDefault="003A3919" w:rsidP="003A3919">
      <w:pPr>
        <w:pStyle w:val="ListParagraph"/>
        <w:numPr>
          <w:ilvl w:val="0"/>
          <w:numId w:val="10"/>
        </w:numPr>
        <w:jc w:val="both"/>
        <w:rPr>
          <w:rFonts w:ascii="Arial" w:hAnsi="Arial" w:cs="Arial"/>
          <w:sz w:val="24"/>
          <w:szCs w:val="24"/>
          <w:shd w:val="clear" w:color="auto" w:fill="FFFFFF"/>
        </w:rPr>
      </w:pPr>
      <w:r w:rsidRPr="003A3919">
        <w:rPr>
          <w:rFonts w:ascii="Arial" w:hAnsi="Arial" w:cs="Arial"/>
          <w:sz w:val="24"/>
          <w:szCs w:val="24"/>
          <w:shd w:val="clear" w:color="auto" w:fill="FFFFFF"/>
        </w:rPr>
        <w:t>Discuss methods to enhance animal welfare in conformity with laws and ethics.</w:t>
      </w:r>
    </w:p>
    <w:p w14:paraId="5F33DBDA" w14:textId="77777777" w:rsidR="003A3919" w:rsidRPr="003A3919" w:rsidRDefault="003A3919" w:rsidP="003A3919">
      <w:pPr>
        <w:jc w:val="both"/>
        <w:rPr>
          <w:rFonts w:ascii="Arial" w:hAnsi="Arial" w:cs="Arial"/>
          <w:b/>
          <w:i/>
          <w:sz w:val="24"/>
          <w:szCs w:val="24"/>
        </w:rPr>
      </w:pPr>
      <w:r w:rsidRPr="003A3919">
        <w:rPr>
          <w:rFonts w:ascii="Arial" w:hAnsi="Arial" w:cs="Arial"/>
          <w:b/>
          <w:i/>
          <w:color w:val="252525"/>
          <w:sz w:val="24"/>
          <w:szCs w:val="24"/>
          <w:shd w:val="clear" w:color="auto" w:fill="FFFFFF"/>
        </w:rPr>
        <w:t>Knowledge Exchange and Education:</w:t>
      </w:r>
    </w:p>
    <w:p w14:paraId="638633A7" w14:textId="77777777" w:rsidR="003A3919" w:rsidRPr="003A3919" w:rsidRDefault="003A3919" w:rsidP="003A3919">
      <w:pPr>
        <w:pStyle w:val="ListParagraph"/>
        <w:numPr>
          <w:ilvl w:val="0"/>
          <w:numId w:val="10"/>
        </w:numPr>
        <w:jc w:val="both"/>
        <w:rPr>
          <w:rFonts w:ascii="Arial" w:hAnsi="Arial" w:cs="Arial"/>
          <w:sz w:val="24"/>
          <w:szCs w:val="24"/>
        </w:rPr>
      </w:pPr>
      <w:r w:rsidRPr="003A3919">
        <w:rPr>
          <w:rFonts w:ascii="Arial" w:hAnsi="Arial" w:cs="Arial"/>
          <w:sz w:val="24"/>
          <w:szCs w:val="24"/>
        </w:rPr>
        <w:t>To encourage learning, provide guests with the latest mouse-based research, methodology, and technology.</w:t>
      </w:r>
    </w:p>
    <w:p w14:paraId="2E78785E" w14:textId="57900E4C" w:rsidR="003A3919" w:rsidRPr="003A3919" w:rsidRDefault="003A3919" w:rsidP="003A3919">
      <w:pPr>
        <w:pStyle w:val="ListParagraph"/>
        <w:numPr>
          <w:ilvl w:val="0"/>
          <w:numId w:val="10"/>
        </w:numPr>
        <w:jc w:val="both"/>
        <w:rPr>
          <w:rFonts w:ascii="Arial" w:hAnsi="Arial" w:cs="Arial"/>
          <w:sz w:val="24"/>
          <w:szCs w:val="24"/>
        </w:rPr>
      </w:pPr>
      <w:r w:rsidRPr="003A3919">
        <w:rPr>
          <w:rFonts w:ascii="Arial" w:hAnsi="Arial" w:cs="Arial"/>
          <w:sz w:val="24"/>
          <w:szCs w:val="24"/>
        </w:rPr>
        <w:t>Offer mouse genetics, behaviour (</w:t>
      </w:r>
      <w:r w:rsidR="0041013B" w:rsidRPr="003A3919">
        <w:rPr>
          <w:rFonts w:ascii="Arial" w:hAnsi="Arial" w:cs="Arial"/>
          <w:color w:val="222222"/>
          <w:sz w:val="24"/>
          <w:szCs w:val="24"/>
          <w:shd w:val="clear" w:color="auto" w:fill="FFFFFF"/>
        </w:rPr>
        <w:t>Tiecheng 2014</w:t>
      </w:r>
      <w:r w:rsidRPr="003A3919">
        <w:rPr>
          <w:rFonts w:ascii="Arial" w:hAnsi="Arial" w:cs="Arial"/>
          <w:color w:val="222222"/>
          <w:sz w:val="24"/>
          <w:szCs w:val="24"/>
          <w:shd w:val="clear" w:color="auto" w:fill="FFFFFF"/>
        </w:rPr>
        <w:t>)</w:t>
      </w:r>
      <w:r w:rsidRPr="003A3919">
        <w:rPr>
          <w:rFonts w:ascii="Arial" w:hAnsi="Arial" w:cs="Arial"/>
          <w:sz w:val="24"/>
          <w:szCs w:val="24"/>
        </w:rPr>
        <w:t>, welfare, experimental design, and data analysis workshops, seminars, and educational activities.</w:t>
      </w:r>
    </w:p>
    <w:p w14:paraId="5EAE7ACC" w14:textId="77777777" w:rsidR="003A3919" w:rsidRPr="003A3919" w:rsidRDefault="003A3919" w:rsidP="003A3919">
      <w:pPr>
        <w:pStyle w:val="Heading1"/>
        <w:jc w:val="both"/>
        <w:rPr>
          <w:rFonts w:ascii="Arial" w:hAnsi="Arial" w:cs="Arial"/>
          <w:i/>
          <w:color w:val="auto"/>
          <w:sz w:val="24"/>
          <w:szCs w:val="24"/>
          <w:u w:val="single"/>
        </w:rPr>
      </w:pPr>
      <w:bookmarkStart w:id="15" w:name="_Toc159081835"/>
      <w:r w:rsidRPr="003A3919">
        <w:rPr>
          <w:rFonts w:ascii="Arial" w:hAnsi="Arial" w:cs="Arial"/>
          <w:i/>
          <w:color w:val="auto"/>
          <w:sz w:val="24"/>
          <w:szCs w:val="24"/>
          <w:u w:val="single"/>
        </w:rPr>
        <w:t>Event Operations:</w:t>
      </w:r>
      <w:bookmarkEnd w:id="15"/>
    </w:p>
    <w:p w14:paraId="66A9DD57" w14:textId="77777777" w:rsidR="003A3919" w:rsidRPr="003A3919" w:rsidRDefault="003A3919" w:rsidP="003A3919">
      <w:pPr>
        <w:pStyle w:val="Heading2"/>
        <w:jc w:val="both"/>
        <w:rPr>
          <w:rFonts w:ascii="Arial" w:hAnsi="Arial" w:cs="Arial"/>
          <w:i/>
          <w:color w:val="auto"/>
          <w:sz w:val="24"/>
          <w:szCs w:val="24"/>
          <w:shd w:val="clear" w:color="auto" w:fill="FFFFFF"/>
        </w:rPr>
      </w:pPr>
      <w:bookmarkStart w:id="16" w:name="_Toc159081836"/>
      <w:r w:rsidRPr="003A3919">
        <w:rPr>
          <w:rFonts w:ascii="Arial" w:hAnsi="Arial" w:cs="Arial"/>
          <w:i/>
          <w:color w:val="auto"/>
          <w:sz w:val="24"/>
          <w:szCs w:val="24"/>
          <w:shd w:val="clear" w:color="auto" w:fill="FFFFFF"/>
        </w:rPr>
        <w:t>Breeding and Genetic Management:</w:t>
      </w:r>
      <w:bookmarkEnd w:id="16"/>
    </w:p>
    <w:p w14:paraId="1D9D4EC4" w14:textId="77777777" w:rsidR="003A3919" w:rsidRPr="003A3919" w:rsidRDefault="003A3919" w:rsidP="003A3919">
      <w:pPr>
        <w:pStyle w:val="ListParagraph"/>
        <w:numPr>
          <w:ilvl w:val="0"/>
          <w:numId w:val="11"/>
        </w:numPr>
        <w:jc w:val="both"/>
        <w:rPr>
          <w:rFonts w:ascii="Arial" w:hAnsi="Arial" w:cs="Arial"/>
          <w:sz w:val="24"/>
          <w:szCs w:val="24"/>
        </w:rPr>
      </w:pPr>
      <w:r w:rsidRPr="003A3919">
        <w:rPr>
          <w:rFonts w:ascii="Arial" w:hAnsi="Arial" w:cs="Arial"/>
          <w:sz w:val="24"/>
          <w:szCs w:val="24"/>
        </w:rPr>
        <w:t>The mouse industry needs effective breeding and genetic control to keep mice colonies healthy and diversified.</w:t>
      </w:r>
    </w:p>
    <w:p w14:paraId="36E367DB" w14:textId="77777777" w:rsidR="003A3919" w:rsidRPr="003A3919" w:rsidRDefault="003A3919" w:rsidP="003A3919">
      <w:pPr>
        <w:pStyle w:val="ListParagraph"/>
        <w:numPr>
          <w:ilvl w:val="0"/>
          <w:numId w:val="11"/>
        </w:numPr>
        <w:jc w:val="both"/>
        <w:rPr>
          <w:rFonts w:ascii="Arial" w:hAnsi="Arial" w:cs="Arial"/>
          <w:sz w:val="24"/>
          <w:szCs w:val="24"/>
        </w:rPr>
      </w:pPr>
      <w:r w:rsidRPr="003A3919">
        <w:rPr>
          <w:rFonts w:ascii="Arial" w:hAnsi="Arial" w:cs="Arial"/>
          <w:sz w:val="24"/>
          <w:szCs w:val="24"/>
        </w:rPr>
        <w:t>Mating, pregnancy, childbirth (</w:t>
      </w:r>
      <w:r w:rsidRPr="003A3919">
        <w:rPr>
          <w:rFonts w:ascii="Arial" w:hAnsi="Arial" w:cs="Arial"/>
          <w:color w:val="222222"/>
          <w:sz w:val="24"/>
          <w:szCs w:val="24"/>
          <w:shd w:val="clear" w:color="auto" w:fill="FFFFFF"/>
        </w:rPr>
        <w:t>Disimulacion 2020)</w:t>
      </w:r>
      <w:r w:rsidRPr="003A3919">
        <w:rPr>
          <w:rFonts w:ascii="Arial" w:hAnsi="Arial" w:cs="Arial"/>
          <w:sz w:val="24"/>
          <w:szCs w:val="24"/>
        </w:rPr>
        <w:t>, and offspring growth are managed.</w:t>
      </w:r>
    </w:p>
    <w:p w14:paraId="4D140E4E" w14:textId="77777777" w:rsidR="003A3919" w:rsidRPr="003A3919" w:rsidRDefault="003A3919" w:rsidP="003A3919">
      <w:pPr>
        <w:pStyle w:val="ListParagraph"/>
        <w:numPr>
          <w:ilvl w:val="0"/>
          <w:numId w:val="11"/>
        </w:numPr>
        <w:jc w:val="both"/>
        <w:rPr>
          <w:rFonts w:ascii="Arial" w:hAnsi="Arial" w:cs="Arial"/>
          <w:sz w:val="24"/>
          <w:szCs w:val="24"/>
        </w:rPr>
      </w:pPr>
      <w:r w:rsidRPr="003A3919">
        <w:rPr>
          <w:rFonts w:ascii="Arial" w:hAnsi="Arial" w:cs="Arial"/>
          <w:sz w:val="24"/>
          <w:szCs w:val="24"/>
        </w:rPr>
        <w:t>Genotyping and pedigree tracking to conserve strains and reduce genetic drift.</w:t>
      </w:r>
    </w:p>
    <w:p w14:paraId="1575A6B2" w14:textId="77777777" w:rsidR="003A3919" w:rsidRPr="003A3919" w:rsidRDefault="003A3919" w:rsidP="003A3919">
      <w:pPr>
        <w:pStyle w:val="ListParagraph"/>
        <w:numPr>
          <w:ilvl w:val="0"/>
          <w:numId w:val="11"/>
        </w:numPr>
        <w:jc w:val="both"/>
        <w:rPr>
          <w:rFonts w:ascii="Arial" w:hAnsi="Arial" w:cs="Arial"/>
          <w:sz w:val="24"/>
          <w:szCs w:val="24"/>
        </w:rPr>
      </w:pPr>
      <w:r w:rsidRPr="003A3919">
        <w:rPr>
          <w:rFonts w:ascii="Arial" w:hAnsi="Arial" w:cs="Arial"/>
          <w:sz w:val="24"/>
          <w:szCs w:val="24"/>
        </w:rPr>
        <w:t>Environmental enrichment (</w:t>
      </w:r>
      <w:r w:rsidRPr="003A3919">
        <w:rPr>
          <w:rFonts w:ascii="Arial" w:hAnsi="Arial" w:cs="Arial"/>
          <w:color w:val="222222"/>
          <w:sz w:val="24"/>
          <w:szCs w:val="24"/>
          <w:shd w:val="clear" w:color="auto" w:fill="FFFFFF"/>
        </w:rPr>
        <w:t>Wang 2018)</w:t>
      </w:r>
      <w:r w:rsidRPr="003A3919">
        <w:rPr>
          <w:rFonts w:ascii="Arial" w:hAnsi="Arial" w:cs="Arial"/>
          <w:sz w:val="24"/>
          <w:szCs w:val="24"/>
        </w:rPr>
        <w:t>, housing, and nutrition promote healthy breeding and growth.</w:t>
      </w:r>
    </w:p>
    <w:p w14:paraId="5D88C4C4" w14:textId="77777777" w:rsidR="003A3919" w:rsidRPr="003A3919" w:rsidRDefault="003A3919" w:rsidP="003A3919">
      <w:pPr>
        <w:pStyle w:val="Heading2"/>
        <w:jc w:val="both"/>
        <w:rPr>
          <w:rFonts w:ascii="Arial" w:hAnsi="Arial" w:cs="Arial"/>
          <w:i/>
          <w:color w:val="auto"/>
          <w:sz w:val="24"/>
          <w:szCs w:val="24"/>
          <w:shd w:val="clear" w:color="auto" w:fill="FFFFFF"/>
        </w:rPr>
      </w:pPr>
      <w:bookmarkStart w:id="17" w:name="_Toc159081837"/>
      <w:r w:rsidRPr="003A3919">
        <w:rPr>
          <w:rFonts w:ascii="Arial" w:hAnsi="Arial" w:cs="Arial"/>
          <w:i/>
          <w:color w:val="auto"/>
          <w:sz w:val="24"/>
          <w:szCs w:val="24"/>
          <w:shd w:val="clear" w:color="auto" w:fill="FFFFFF"/>
        </w:rPr>
        <w:lastRenderedPageBreak/>
        <w:t>Research Protocol Support:</w:t>
      </w:r>
      <w:bookmarkEnd w:id="17"/>
    </w:p>
    <w:p w14:paraId="62F185B1" w14:textId="77777777" w:rsidR="003A3919" w:rsidRPr="003A3919" w:rsidRDefault="003A3919" w:rsidP="003A3919">
      <w:pPr>
        <w:pStyle w:val="ListParagraph"/>
        <w:numPr>
          <w:ilvl w:val="0"/>
          <w:numId w:val="12"/>
        </w:numPr>
        <w:jc w:val="both"/>
        <w:rPr>
          <w:rFonts w:ascii="Arial" w:hAnsi="Arial" w:cs="Arial"/>
          <w:sz w:val="24"/>
          <w:szCs w:val="24"/>
        </w:rPr>
      </w:pPr>
      <w:r w:rsidRPr="003A3919">
        <w:rPr>
          <w:rFonts w:ascii="Arial" w:hAnsi="Arial" w:cs="Arial"/>
          <w:sz w:val="24"/>
          <w:szCs w:val="24"/>
        </w:rPr>
        <w:t>To support research methods, mice must meet requirements and be treated properly during investigations.</w:t>
      </w:r>
    </w:p>
    <w:p w14:paraId="66A2C61E" w14:textId="77777777" w:rsidR="003A3919" w:rsidRPr="003A3919" w:rsidRDefault="003A3919" w:rsidP="003A3919">
      <w:pPr>
        <w:pStyle w:val="ListParagraph"/>
        <w:numPr>
          <w:ilvl w:val="0"/>
          <w:numId w:val="12"/>
        </w:numPr>
        <w:jc w:val="both"/>
        <w:rPr>
          <w:rFonts w:ascii="Arial" w:hAnsi="Arial" w:cs="Arial"/>
          <w:sz w:val="24"/>
          <w:szCs w:val="24"/>
        </w:rPr>
      </w:pPr>
      <w:r w:rsidRPr="003A3919">
        <w:rPr>
          <w:rFonts w:ascii="Arial" w:hAnsi="Arial" w:cs="Arial"/>
          <w:sz w:val="24"/>
          <w:szCs w:val="24"/>
        </w:rPr>
        <w:t>This includes sending mice to research labs, preserving accurate mouse colony records, and monitoring animal care during studies.</w:t>
      </w:r>
    </w:p>
    <w:p w14:paraId="0D975F8B" w14:textId="0932C09B" w:rsidR="003A3919" w:rsidRPr="003A3919" w:rsidRDefault="003A3919" w:rsidP="003A3919">
      <w:pPr>
        <w:pStyle w:val="ListParagraph"/>
        <w:numPr>
          <w:ilvl w:val="0"/>
          <w:numId w:val="12"/>
        </w:numPr>
        <w:jc w:val="both"/>
        <w:rPr>
          <w:rFonts w:ascii="Arial" w:hAnsi="Arial" w:cs="Arial"/>
          <w:sz w:val="24"/>
          <w:szCs w:val="24"/>
        </w:rPr>
      </w:pPr>
      <w:r w:rsidRPr="003A3919">
        <w:rPr>
          <w:rFonts w:ascii="Arial" w:hAnsi="Arial" w:cs="Arial"/>
          <w:sz w:val="24"/>
          <w:szCs w:val="24"/>
        </w:rPr>
        <w:t>Developing therapy (</w:t>
      </w:r>
      <w:r w:rsidRPr="003A3919">
        <w:rPr>
          <w:rFonts w:ascii="Arial" w:hAnsi="Arial" w:cs="Arial"/>
          <w:color w:val="222222"/>
          <w:sz w:val="24"/>
          <w:szCs w:val="24"/>
          <w:shd w:val="clear" w:color="auto" w:fill="FFFFFF"/>
        </w:rPr>
        <w:t>Mistilis 1999)</w:t>
      </w:r>
      <w:r w:rsidRPr="003A3919">
        <w:rPr>
          <w:rFonts w:ascii="Arial" w:hAnsi="Arial" w:cs="Arial"/>
          <w:sz w:val="24"/>
          <w:szCs w:val="24"/>
        </w:rPr>
        <w:t>, behavioural testing, and tissue sample collection procedures with researchers.</w:t>
      </w:r>
    </w:p>
    <w:p w14:paraId="03390787" w14:textId="77777777" w:rsidR="003A3919" w:rsidRPr="003A3919" w:rsidRDefault="003A3919" w:rsidP="003A3919">
      <w:pPr>
        <w:pStyle w:val="ListParagraph"/>
        <w:numPr>
          <w:ilvl w:val="0"/>
          <w:numId w:val="12"/>
        </w:numPr>
        <w:jc w:val="both"/>
        <w:rPr>
          <w:rFonts w:ascii="Arial" w:hAnsi="Arial" w:cs="Arial"/>
          <w:sz w:val="24"/>
          <w:szCs w:val="24"/>
        </w:rPr>
      </w:pPr>
      <w:r w:rsidRPr="003A3919">
        <w:rPr>
          <w:rFonts w:ascii="Arial" w:hAnsi="Arial" w:cs="Arial"/>
          <w:sz w:val="24"/>
          <w:szCs w:val="24"/>
        </w:rPr>
        <w:t>Using quality control measures to ensure research reproducibility and ethical and regulatory compliance.</w:t>
      </w:r>
    </w:p>
    <w:p w14:paraId="3DE28A14" w14:textId="77777777" w:rsidR="003A3919" w:rsidRPr="003A3919" w:rsidRDefault="003A3919" w:rsidP="003A3919">
      <w:pPr>
        <w:pStyle w:val="Heading1"/>
        <w:jc w:val="both"/>
        <w:rPr>
          <w:rFonts w:ascii="Arial" w:hAnsi="Arial" w:cs="Arial"/>
          <w:i/>
          <w:color w:val="auto"/>
          <w:sz w:val="24"/>
          <w:szCs w:val="24"/>
          <w:u w:val="single"/>
        </w:rPr>
      </w:pPr>
      <w:bookmarkStart w:id="18" w:name="_Toc159081838"/>
      <w:r w:rsidRPr="003A3919">
        <w:rPr>
          <w:rFonts w:ascii="Arial" w:hAnsi="Arial" w:cs="Arial"/>
          <w:i/>
          <w:color w:val="auto"/>
          <w:sz w:val="24"/>
          <w:szCs w:val="24"/>
          <w:u w:val="single"/>
        </w:rPr>
        <w:t>Event Budget:</w:t>
      </w:r>
      <w:bookmarkEnd w:id="18"/>
    </w:p>
    <w:p w14:paraId="36D7F869" w14:textId="77777777" w:rsidR="003A3919" w:rsidRPr="003A3919" w:rsidRDefault="003A3919" w:rsidP="003A3919">
      <w:pPr>
        <w:pStyle w:val="Heading2"/>
        <w:numPr>
          <w:ilvl w:val="0"/>
          <w:numId w:val="13"/>
        </w:numPr>
        <w:jc w:val="both"/>
        <w:rPr>
          <w:rFonts w:ascii="Arial" w:hAnsi="Arial" w:cs="Arial"/>
          <w:i/>
          <w:color w:val="auto"/>
          <w:sz w:val="24"/>
          <w:szCs w:val="24"/>
          <w:shd w:val="clear" w:color="auto" w:fill="FFFFFF"/>
        </w:rPr>
      </w:pPr>
      <w:bookmarkStart w:id="19" w:name="_Toc159081839"/>
      <w:r w:rsidRPr="003A3919">
        <w:rPr>
          <w:rFonts w:ascii="Arial" w:hAnsi="Arial" w:cs="Arial"/>
          <w:i/>
          <w:color w:val="auto"/>
          <w:sz w:val="24"/>
          <w:szCs w:val="24"/>
          <w:shd w:val="clear" w:color="auto" w:fill="FFFFFF"/>
        </w:rPr>
        <w:t>Venue Rental:</w:t>
      </w:r>
      <w:bookmarkEnd w:id="19"/>
    </w:p>
    <w:p w14:paraId="1661A824" w14:textId="77777777" w:rsidR="003A3919" w:rsidRPr="003A3919" w:rsidRDefault="003A3919" w:rsidP="003A3919">
      <w:pPr>
        <w:jc w:val="both"/>
        <w:rPr>
          <w:rFonts w:ascii="Arial" w:hAnsi="Arial" w:cs="Arial"/>
          <w:sz w:val="24"/>
          <w:szCs w:val="24"/>
        </w:rPr>
      </w:pPr>
      <w:r w:rsidRPr="003A3919">
        <w:rPr>
          <w:rFonts w:ascii="Arial" w:hAnsi="Arial" w:cs="Arial"/>
          <w:sz w:val="24"/>
          <w:szCs w:val="24"/>
        </w:rPr>
        <w:t>All of the costs that are associated with the rental of conference halls (</w:t>
      </w:r>
      <w:r w:rsidRPr="003A3919">
        <w:rPr>
          <w:rFonts w:ascii="Arial" w:hAnsi="Arial" w:cs="Arial"/>
          <w:color w:val="222222"/>
          <w:sz w:val="24"/>
          <w:szCs w:val="24"/>
          <w:shd w:val="clear" w:color="auto" w:fill="FFFFFF"/>
        </w:rPr>
        <w:t>Bavuma 2018)</w:t>
      </w:r>
      <w:r w:rsidRPr="003A3919">
        <w:rPr>
          <w:rFonts w:ascii="Arial" w:hAnsi="Arial" w:cs="Arial"/>
          <w:sz w:val="24"/>
          <w:szCs w:val="24"/>
        </w:rPr>
        <w:t>, meeting rooms, and exhibition spaces are included in this total.</w:t>
      </w:r>
    </w:p>
    <w:p w14:paraId="3B7C384F" w14:textId="77777777" w:rsidR="003A3919" w:rsidRPr="003A3919" w:rsidRDefault="003A3919" w:rsidP="003A3919">
      <w:pPr>
        <w:pStyle w:val="Heading2"/>
        <w:numPr>
          <w:ilvl w:val="0"/>
          <w:numId w:val="13"/>
        </w:numPr>
        <w:jc w:val="both"/>
        <w:rPr>
          <w:rFonts w:ascii="Arial" w:hAnsi="Arial" w:cs="Arial"/>
          <w:i/>
          <w:color w:val="auto"/>
          <w:sz w:val="24"/>
          <w:szCs w:val="24"/>
          <w:shd w:val="clear" w:color="auto" w:fill="FFFFFF"/>
        </w:rPr>
      </w:pPr>
      <w:bookmarkStart w:id="20" w:name="_Toc159081840"/>
      <w:r w:rsidRPr="003A3919">
        <w:rPr>
          <w:rFonts w:ascii="Arial" w:hAnsi="Arial" w:cs="Arial"/>
          <w:i/>
          <w:color w:val="auto"/>
          <w:sz w:val="24"/>
          <w:szCs w:val="24"/>
          <w:shd w:val="clear" w:color="auto" w:fill="FFFFFF"/>
        </w:rPr>
        <w:t>Equipment and Technology:</w:t>
      </w:r>
      <w:bookmarkEnd w:id="20"/>
    </w:p>
    <w:p w14:paraId="2788F043" w14:textId="06161CD0" w:rsidR="003A3919" w:rsidRPr="003A3919" w:rsidRDefault="003A3919" w:rsidP="003A3919">
      <w:pPr>
        <w:jc w:val="both"/>
        <w:rPr>
          <w:rFonts w:ascii="Arial" w:hAnsi="Arial" w:cs="Arial"/>
          <w:sz w:val="24"/>
          <w:szCs w:val="24"/>
        </w:rPr>
      </w:pPr>
      <w:r w:rsidRPr="003A3919">
        <w:rPr>
          <w:rFonts w:ascii="Arial" w:hAnsi="Arial" w:cs="Arial"/>
          <w:sz w:val="24"/>
          <w:szCs w:val="24"/>
        </w:rPr>
        <w:t>These expenditures include the cost of any and all necessary information technology infrastructure, including audio-visual equipment (</w:t>
      </w:r>
      <w:r w:rsidR="0041013B" w:rsidRPr="003A3919">
        <w:rPr>
          <w:rFonts w:ascii="Arial" w:hAnsi="Arial" w:cs="Arial"/>
          <w:sz w:val="24"/>
          <w:szCs w:val="24"/>
          <w:shd w:val="clear" w:color="auto" w:fill="FFFFFF"/>
        </w:rPr>
        <w:t>Smagina 2017</w:t>
      </w:r>
      <w:r w:rsidRPr="003A3919">
        <w:rPr>
          <w:rFonts w:ascii="Arial" w:hAnsi="Arial" w:cs="Arial"/>
          <w:sz w:val="24"/>
          <w:szCs w:val="24"/>
          <w:shd w:val="clear" w:color="auto" w:fill="FFFFFF"/>
        </w:rPr>
        <w:t>)</w:t>
      </w:r>
      <w:r w:rsidRPr="003A3919">
        <w:rPr>
          <w:rFonts w:ascii="Arial" w:hAnsi="Arial" w:cs="Arial"/>
          <w:sz w:val="24"/>
          <w:szCs w:val="24"/>
        </w:rPr>
        <w:t>, projectors, displays, sound systems, lighting, and any other necessary IT infrastructure.</w:t>
      </w:r>
    </w:p>
    <w:p w14:paraId="4B7611B5" w14:textId="77777777" w:rsidR="003A3919" w:rsidRPr="003A3919" w:rsidRDefault="003A3919" w:rsidP="003A3919">
      <w:pPr>
        <w:pStyle w:val="Heading2"/>
        <w:numPr>
          <w:ilvl w:val="0"/>
          <w:numId w:val="13"/>
        </w:numPr>
        <w:jc w:val="both"/>
        <w:rPr>
          <w:rFonts w:ascii="Arial" w:hAnsi="Arial" w:cs="Arial"/>
          <w:i/>
          <w:color w:val="auto"/>
          <w:sz w:val="24"/>
          <w:szCs w:val="24"/>
          <w:shd w:val="clear" w:color="auto" w:fill="FFFFFF"/>
        </w:rPr>
      </w:pPr>
      <w:bookmarkStart w:id="21" w:name="_Toc159081841"/>
      <w:r w:rsidRPr="003A3919">
        <w:rPr>
          <w:rFonts w:ascii="Arial" w:hAnsi="Arial" w:cs="Arial"/>
          <w:i/>
          <w:color w:val="auto"/>
          <w:sz w:val="24"/>
          <w:szCs w:val="24"/>
          <w:shd w:val="clear" w:color="auto" w:fill="FFFFFF"/>
        </w:rPr>
        <w:t>Marketing and Promotion:</w:t>
      </w:r>
      <w:bookmarkEnd w:id="21"/>
    </w:p>
    <w:p w14:paraId="0B921EA7" w14:textId="239C7DCB" w:rsidR="003A3919" w:rsidRPr="003A3919" w:rsidRDefault="003A3919" w:rsidP="003A3919">
      <w:pPr>
        <w:jc w:val="both"/>
        <w:rPr>
          <w:rFonts w:ascii="Arial" w:hAnsi="Arial" w:cs="Arial"/>
          <w:sz w:val="24"/>
          <w:szCs w:val="24"/>
        </w:rPr>
      </w:pPr>
      <w:r w:rsidRPr="003A3919">
        <w:rPr>
          <w:rFonts w:ascii="Arial" w:hAnsi="Arial" w:cs="Arial"/>
          <w:sz w:val="24"/>
          <w:szCs w:val="24"/>
        </w:rPr>
        <w:t>Creating a budget for advertising, promotional materials, printing expenses for brochures, posters, and banners, as well as expenses connected to online marketing (such as advertisements on social media platforms (</w:t>
      </w:r>
      <w:r w:rsidR="0041013B" w:rsidRPr="003A3919">
        <w:rPr>
          <w:rFonts w:ascii="Arial" w:hAnsi="Arial" w:cs="Arial"/>
          <w:color w:val="222222"/>
          <w:sz w:val="24"/>
          <w:szCs w:val="24"/>
          <w:shd w:val="clear" w:color="auto" w:fill="FFFFFF"/>
        </w:rPr>
        <w:t>Schlentrich 2008</w:t>
      </w:r>
      <w:r w:rsidRPr="003A3919">
        <w:rPr>
          <w:rFonts w:ascii="Arial" w:hAnsi="Arial" w:cs="Arial"/>
          <w:color w:val="222222"/>
          <w:sz w:val="24"/>
          <w:szCs w:val="24"/>
          <w:shd w:val="clear" w:color="auto" w:fill="FFFFFF"/>
        </w:rPr>
        <w:t>)</w:t>
      </w:r>
      <w:r w:rsidRPr="003A3919">
        <w:rPr>
          <w:rFonts w:ascii="Arial" w:hAnsi="Arial" w:cs="Arial"/>
          <w:sz w:val="24"/>
          <w:szCs w:val="24"/>
        </w:rPr>
        <w:t>, website design, and email marketing campaigns) is an important step in the process.</w:t>
      </w:r>
    </w:p>
    <w:p w14:paraId="7FAEB498" w14:textId="77777777" w:rsidR="003A3919" w:rsidRPr="003A3919" w:rsidRDefault="003A3919" w:rsidP="003A3919">
      <w:pPr>
        <w:pStyle w:val="Heading2"/>
        <w:numPr>
          <w:ilvl w:val="0"/>
          <w:numId w:val="13"/>
        </w:numPr>
        <w:jc w:val="both"/>
        <w:rPr>
          <w:rFonts w:ascii="Arial" w:hAnsi="Arial" w:cs="Arial"/>
          <w:i/>
          <w:color w:val="auto"/>
          <w:sz w:val="24"/>
          <w:szCs w:val="24"/>
          <w:shd w:val="clear" w:color="auto" w:fill="FFFFFF"/>
        </w:rPr>
      </w:pPr>
      <w:bookmarkStart w:id="22" w:name="_Toc159081842"/>
      <w:r w:rsidRPr="003A3919">
        <w:rPr>
          <w:rFonts w:ascii="Arial" w:hAnsi="Arial" w:cs="Arial"/>
          <w:i/>
          <w:color w:val="auto"/>
          <w:sz w:val="24"/>
          <w:szCs w:val="24"/>
          <w:shd w:val="clear" w:color="auto" w:fill="FFFFFF"/>
        </w:rPr>
        <w:t>Speaker Fees and Travel:</w:t>
      </w:r>
      <w:bookmarkEnd w:id="22"/>
    </w:p>
    <w:p w14:paraId="6C5339CE" w14:textId="77777777" w:rsidR="003A3919" w:rsidRPr="003A3919" w:rsidRDefault="003A3919" w:rsidP="003A3919">
      <w:pPr>
        <w:jc w:val="both"/>
        <w:rPr>
          <w:rFonts w:ascii="Arial" w:hAnsi="Arial" w:cs="Arial"/>
          <w:sz w:val="24"/>
          <w:szCs w:val="24"/>
        </w:rPr>
      </w:pPr>
      <w:r w:rsidRPr="003A3919">
        <w:rPr>
          <w:rFonts w:ascii="Arial" w:hAnsi="Arial" w:cs="Arial"/>
          <w:sz w:val="24"/>
          <w:szCs w:val="24"/>
        </w:rPr>
        <w:t>In the case that you invite guest lecturers or specialists, you should put together a budget that accounts for their fees (</w:t>
      </w:r>
      <w:r w:rsidRPr="003A3919">
        <w:rPr>
          <w:rFonts w:ascii="Arial" w:hAnsi="Arial" w:cs="Arial"/>
          <w:color w:val="222222"/>
          <w:sz w:val="24"/>
          <w:szCs w:val="24"/>
          <w:shd w:val="clear" w:color="auto" w:fill="FFFFFF"/>
        </w:rPr>
        <w:t>Hassnah 2020)</w:t>
      </w:r>
      <w:r w:rsidRPr="003A3919">
        <w:rPr>
          <w:rFonts w:ascii="Arial" w:hAnsi="Arial" w:cs="Arial"/>
          <w:sz w:val="24"/>
          <w:szCs w:val="24"/>
        </w:rPr>
        <w:t>, travel expenditures (which should include airfare, housing, and ground transportation), and any honoraria that may be offered.</w:t>
      </w:r>
    </w:p>
    <w:p w14:paraId="4FDD8726" w14:textId="77777777" w:rsidR="003A3919" w:rsidRPr="003A3919" w:rsidRDefault="003A3919" w:rsidP="003A3919">
      <w:pPr>
        <w:pStyle w:val="Heading1"/>
        <w:jc w:val="both"/>
        <w:rPr>
          <w:rFonts w:ascii="Arial" w:hAnsi="Arial" w:cs="Arial"/>
          <w:i/>
          <w:color w:val="auto"/>
          <w:sz w:val="24"/>
          <w:szCs w:val="24"/>
          <w:u w:val="single"/>
        </w:rPr>
      </w:pPr>
      <w:bookmarkStart w:id="23" w:name="_Toc159081843"/>
      <w:r w:rsidRPr="003A3919">
        <w:rPr>
          <w:rFonts w:ascii="Arial" w:hAnsi="Arial" w:cs="Arial"/>
          <w:i/>
          <w:color w:val="auto"/>
          <w:sz w:val="24"/>
          <w:szCs w:val="24"/>
          <w:u w:val="single"/>
        </w:rPr>
        <w:t>Industry Trends/Impacts:</w:t>
      </w:r>
      <w:bookmarkEnd w:id="23"/>
    </w:p>
    <w:p w14:paraId="0096ABA1" w14:textId="77777777" w:rsidR="003A3919" w:rsidRPr="003A3919" w:rsidRDefault="003A3919" w:rsidP="003A3919">
      <w:pPr>
        <w:pStyle w:val="Heading2"/>
        <w:jc w:val="both"/>
        <w:rPr>
          <w:rFonts w:ascii="Arial" w:hAnsi="Arial" w:cs="Arial"/>
          <w:i/>
          <w:color w:val="auto"/>
          <w:sz w:val="24"/>
          <w:szCs w:val="24"/>
          <w:shd w:val="clear" w:color="auto" w:fill="FFFFFF"/>
        </w:rPr>
      </w:pPr>
      <w:bookmarkStart w:id="24" w:name="_Toc159081844"/>
      <w:r w:rsidRPr="003A3919">
        <w:rPr>
          <w:rFonts w:ascii="Arial" w:hAnsi="Arial" w:cs="Arial"/>
          <w:i/>
          <w:color w:val="auto"/>
          <w:sz w:val="24"/>
          <w:szCs w:val="24"/>
          <w:shd w:val="clear" w:color="auto" w:fill="FFFFFF"/>
        </w:rPr>
        <w:t>Technological Advancements in Genetic Engineering:</w:t>
      </w:r>
      <w:bookmarkEnd w:id="24"/>
    </w:p>
    <w:p w14:paraId="2F42E567" w14:textId="172157CA" w:rsidR="003A3919" w:rsidRPr="003A3919" w:rsidRDefault="003A3919" w:rsidP="003A3919">
      <w:pPr>
        <w:pStyle w:val="ListParagraph"/>
        <w:numPr>
          <w:ilvl w:val="0"/>
          <w:numId w:val="13"/>
        </w:numPr>
        <w:jc w:val="both"/>
        <w:rPr>
          <w:rFonts w:ascii="Arial" w:hAnsi="Arial" w:cs="Arial"/>
          <w:sz w:val="24"/>
          <w:szCs w:val="24"/>
        </w:rPr>
      </w:pPr>
      <w:r w:rsidRPr="003A3919">
        <w:rPr>
          <w:rFonts w:ascii="Arial" w:hAnsi="Arial" w:cs="Arial"/>
          <w:sz w:val="24"/>
          <w:szCs w:val="24"/>
        </w:rPr>
        <w:t>Continuing advancements in genetic engineering technologies, such as CRISPR-Cas9, have made it possible to edit the mouse genome with a high degree of precision. As a consequence of this (</w:t>
      </w:r>
      <w:r w:rsidR="0041013B" w:rsidRPr="003A3919">
        <w:rPr>
          <w:rFonts w:ascii="Arial" w:hAnsi="Arial" w:cs="Arial"/>
          <w:color w:val="222222"/>
          <w:sz w:val="24"/>
          <w:szCs w:val="24"/>
          <w:shd w:val="clear" w:color="auto" w:fill="FFFFFF"/>
        </w:rPr>
        <w:t>Rao 2001</w:t>
      </w:r>
      <w:r w:rsidRPr="003A3919">
        <w:rPr>
          <w:rFonts w:ascii="Arial" w:hAnsi="Arial" w:cs="Arial"/>
          <w:color w:val="222222"/>
          <w:sz w:val="24"/>
          <w:szCs w:val="24"/>
          <w:shd w:val="clear" w:color="auto" w:fill="FFFFFF"/>
        </w:rPr>
        <w:t>)</w:t>
      </w:r>
      <w:r w:rsidRPr="003A3919">
        <w:rPr>
          <w:rFonts w:ascii="Arial" w:hAnsi="Arial" w:cs="Arial"/>
          <w:sz w:val="24"/>
          <w:szCs w:val="24"/>
        </w:rPr>
        <w:t>, it is now feasible to develop one-of-a-kind mouse models that encompass particular genetic alterations.</w:t>
      </w:r>
    </w:p>
    <w:p w14:paraId="346776D0" w14:textId="77777777" w:rsidR="003A3919" w:rsidRPr="003A3919" w:rsidRDefault="003A3919" w:rsidP="003A3919">
      <w:pPr>
        <w:pStyle w:val="ListParagraph"/>
        <w:numPr>
          <w:ilvl w:val="0"/>
          <w:numId w:val="13"/>
        </w:numPr>
        <w:jc w:val="both"/>
        <w:rPr>
          <w:rFonts w:ascii="Arial" w:hAnsi="Arial" w:cs="Arial"/>
          <w:sz w:val="24"/>
          <w:szCs w:val="24"/>
        </w:rPr>
      </w:pPr>
      <w:r w:rsidRPr="003A3919">
        <w:rPr>
          <w:rFonts w:ascii="Arial" w:hAnsi="Arial" w:cs="Arial"/>
          <w:sz w:val="24"/>
          <w:szCs w:val="24"/>
        </w:rPr>
        <w:t>The influence of these technologies lies in the fact that they make it possible to develop disease models that are more accurate (</w:t>
      </w:r>
      <w:r w:rsidRPr="003A3919">
        <w:rPr>
          <w:rFonts w:ascii="Arial" w:hAnsi="Arial" w:cs="Arial"/>
          <w:color w:val="222222"/>
          <w:sz w:val="24"/>
          <w:szCs w:val="24"/>
          <w:shd w:val="clear" w:color="auto" w:fill="FFFFFF"/>
        </w:rPr>
        <w:t>Shchetinina 2019)</w:t>
      </w:r>
      <w:r w:rsidRPr="003A3919">
        <w:rPr>
          <w:rFonts w:ascii="Arial" w:hAnsi="Arial" w:cs="Arial"/>
          <w:sz w:val="24"/>
          <w:szCs w:val="24"/>
        </w:rPr>
        <w:t xml:space="preserve">. This, in </w:t>
      </w:r>
      <w:r w:rsidRPr="003A3919">
        <w:rPr>
          <w:rFonts w:ascii="Arial" w:hAnsi="Arial" w:cs="Arial"/>
          <w:sz w:val="24"/>
          <w:szCs w:val="24"/>
        </w:rPr>
        <w:lastRenderedPageBreak/>
        <w:t>turn, enables researchers to examine the mechanisms that are at the base of human diseases and to design treatments that are more specifically targeted.</w:t>
      </w:r>
    </w:p>
    <w:p w14:paraId="0045D91A" w14:textId="77777777" w:rsidR="003A3919" w:rsidRPr="003A3919" w:rsidRDefault="003A3919" w:rsidP="003A3919">
      <w:pPr>
        <w:pStyle w:val="Heading2"/>
        <w:jc w:val="both"/>
        <w:rPr>
          <w:rFonts w:ascii="Arial" w:hAnsi="Arial" w:cs="Arial"/>
          <w:i/>
          <w:color w:val="auto"/>
          <w:sz w:val="24"/>
          <w:szCs w:val="24"/>
          <w:shd w:val="clear" w:color="auto" w:fill="FFFFFF"/>
        </w:rPr>
      </w:pPr>
      <w:bookmarkStart w:id="25" w:name="_Toc159081845"/>
      <w:r w:rsidRPr="003A3919">
        <w:rPr>
          <w:rFonts w:ascii="Arial" w:hAnsi="Arial" w:cs="Arial"/>
          <w:i/>
          <w:color w:val="auto"/>
          <w:sz w:val="24"/>
          <w:szCs w:val="24"/>
          <w:shd w:val="clear" w:color="auto" w:fill="FFFFFF"/>
        </w:rPr>
        <w:t>Shift towards Humanized Mouse Models:</w:t>
      </w:r>
      <w:bookmarkEnd w:id="25"/>
    </w:p>
    <w:p w14:paraId="12A679E0" w14:textId="378C09B3" w:rsidR="003A3919" w:rsidRPr="003A3919" w:rsidRDefault="003A3919" w:rsidP="003A3919">
      <w:pPr>
        <w:pStyle w:val="ListParagraph"/>
        <w:numPr>
          <w:ilvl w:val="0"/>
          <w:numId w:val="14"/>
        </w:numPr>
        <w:jc w:val="both"/>
        <w:rPr>
          <w:rFonts w:ascii="Arial" w:hAnsi="Arial" w:cs="Arial"/>
          <w:sz w:val="24"/>
          <w:szCs w:val="24"/>
        </w:rPr>
      </w:pPr>
      <w:r w:rsidRPr="003A3919">
        <w:rPr>
          <w:rFonts w:ascii="Arial" w:hAnsi="Arial" w:cs="Arial"/>
          <w:sz w:val="24"/>
          <w:szCs w:val="24"/>
        </w:rPr>
        <w:t>Humanized mouse models, which are mice that have been genetically modified to express human genes or immune cells, are becoming increasingly popular as a result of the growing need for these models. When it comes to human physiology and disease conditions (</w:t>
      </w:r>
      <w:r w:rsidRPr="003A3919">
        <w:rPr>
          <w:rFonts w:ascii="Arial" w:hAnsi="Arial" w:cs="Arial"/>
          <w:color w:val="222222"/>
          <w:sz w:val="24"/>
          <w:szCs w:val="24"/>
          <w:shd w:val="clear" w:color="auto" w:fill="FFFFFF"/>
        </w:rPr>
        <w:t>Arsenov-</w:t>
      </w:r>
      <w:r w:rsidR="0041013B" w:rsidRPr="003A3919">
        <w:rPr>
          <w:rFonts w:ascii="Arial" w:hAnsi="Arial" w:cs="Arial"/>
          <w:color w:val="222222"/>
          <w:sz w:val="24"/>
          <w:szCs w:val="24"/>
          <w:shd w:val="clear" w:color="auto" w:fill="FFFFFF"/>
        </w:rPr>
        <w:t>Bojović 2018</w:t>
      </w:r>
      <w:r w:rsidRPr="003A3919">
        <w:rPr>
          <w:rFonts w:ascii="Arial" w:hAnsi="Arial" w:cs="Arial"/>
          <w:color w:val="222222"/>
          <w:sz w:val="24"/>
          <w:szCs w:val="24"/>
          <w:shd w:val="clear" w:color="auto" w:fill="FFFFFF"/>
        </w:rPr>
        <w:t>)</w:t>
      </w:r>
      <w:r w:rsidRPr="003A3919">
        <w:rPr>
          <w:rFonts w:ascii="Arial" w:hAnsi="Arial" w:cs="Arial"/>
          <w:sz w:val="24"/>
          <w:szCs w:val="24"/>
        </w:rPr>
        <w:t>, the purpose of these models is to recreate them with more precision.</w:t>
      </w:r>
    </w:p>
    <w:p w14:paraId="179E43C8" w14:textId="61809248" w:rsidR="003A3919" w:rsidRPr="003A3919" w:rsidRDefault="003A3919" w:rsidP="003A3919">
      <w:pPr>
        <w:pStyle w:val="ListParagraph"/>
        <w:numPr>
          <w:ilvl w:val="0"/>
          <w:numId w:val="14"/>
        </w:numPr>
        <w:jc w:val="both"/>
        <w:rPr>
          <w:rFonts w:ascii="Arial" w:hAnsi="Arial" w:cs="Arial"/>
          <w:sz w:val="24"/>
          <w:szCs w:val="24"/>
        </w:rPr>
      </w:pPr>
      <w:r w:rsidRPr="003A3919">
        <w:rPr>
          <w:rFonts w:ascii="Arial" w:hAnsi="Arial" w:cs="Arial"/>
          <w:sz w:val="24"/>
          <w:szCs w:val="24"/>
        </w:rPr>
        <w:t xml:space="preserve"> When researchers use humanized mouse models that are able to carry out these kinds of investigations, they are able to perform preclinical studies for the purpose of medication development, vaccination testing (</w:t>
      </w:r>
      <w:r w:rsidR="0041013B" w:rsidRPr="003A3919">
        <w:rPr>
          <w:rFonts w:ascii="Arial" w:hAnsi="Arial" w:cs="Arial"/>
          <w:color w:val="222222"/>
          <w:sz w:val="24"/>
          <w:szCs w:val="24"/>
          <w:shd w:val="clear" w:color="auto" w:fill="FFFFFF"/>
        </w:rPr>
        <w:t>McCartney 2015</w:t>
      </w:r>
      <w:r w:rsidRPr="003A3919">
        <w:rPr>
          <w:rFonts w:ascii="Arial" w:hAnsi="Arial" w:cs="Arial"/>
          <w:color w:val="222222"/>
          <w:sz w:val="24"/>
          <w:szCs w:val="24"/>
          <w:shd w:val="clear" w:color="auto" w:fill="FFFFFF"/>
        </w:rPr>
        <w:t>)</w:t>
      </w:r>
      <w:r w:rsidRPr="003A3919">
        <w:rPr>
          <w:rFonts w:ascii="Arial" w:hAnsi="Arial" w:cs="Arial"/>
          <w:sz w:val="24"/>
          <w:szCs w:val="24"/>
        </w:rPr>
        <w:t>, and immunotherapy research that are more effectively relevant to human biology.</w:t>
      </w:r>
    </w:p>
    <w:p w14:paraId="2D9B1F1A" w14:textId="77777777" w:rsidR="003A3919" w:rsidRPr="003A3919" w:rsidRDefault="003A3919" w:rsidP="003A3919">
      <w:pPr>
        <w:pStyle w:val="Heading2"/>
        <w:jc w:val="both"/>
        <w:rPr>
          <w:rFonts w:ascii="Arial" w:hAnsi="Arial" w:cs="Arial"/>
          <w:i/>
          <w:color w:val="auto"/>
          <w:sz w:val="24"/>
          <w:szCs w:val="24"/>
          <w:shd w:val="clear" w:color="auto" w:fill="FFFFFF"/>
        </w:rPr>
      </w:pPr>
      <w:bookmarkStart w:id="26" w:name="_Toc159081846"/>
      <w:r w:rsidRPr="003A3919">
        <w:rPr>
          <w:rFonts w:ascii="Arial" w:hAnsi="Arial" w:cs="Arial"/>
          <w:i/>
          <w:color w:val="auto"/>
          <w:sz w:val="24"/>
          <w:szCs w:val="24"/>
          <w:shd w:val="clear" w:color="auto" w:fill="FFFFFF"/>
        </w:rPr>
        <w:t>Focus on 3R Principles: Replacement, Reduction, Refinement:</w:t>
      </w:r>
      <w:bookmarkEnd w:id="26"/>
    </w:p>
    <w:p w14:paraId="3304E8C1" w14:textId="77777777" w:rsidR="003A3919" w:rsidRPr="003A3919" w:rsidRDefault="003A3919" w:rsidP="003A3919">
      <w:pPr>
        <w:pStyle w:val="ListParagraph"/>
        <w:numPr>
          <w:ilvl w:val="0"/>
          <w:numId w:val="15"/>
        </w:numPr>
        <w:jc w:val="both"/>
        <w:rPr>
          <w:rFonts w:ascii="Arial" w:hAnsi="Arial" w:cs="Arial"/>
          <w:sz w:val="24"/>
          <w:szCs w:val="24"/>
        </w:rPr>
      </w:pPr>
      <w:r w:rsidRPr="003A3919">
        <w:rPr>
          <w:rFonts w:ascii="Arial" w:hAnsi="Arial" w:cs="Arial"/>
          <w:sz w:val="24"/>
          <w:szCs w:val="24"/>
        </w:rPr>
        <w:t>There is a rising emphasis in the field of animal research on adhering to the principles of replacement, reduction, and refinement, which are referred to as the "3Rs." A number of these concepts include the employment of alternative methods, the reduction of the number of animals that are utilized (</w:t>
      </w:r>
      <w:r w:rsidRPr="003A3919">
        <w:rPr>
          <w:rFonts w:ascii="Arial" w:hAnsi="Arial" w:cs="Arial"/>
          <w:color w:val="222222"/>
          <w:sz w:val="24"/>
          <w:szCs w:val="24"/>
          <w:shd w:val="clear" w:color="auto" w:fill="FFFFFF"/>
        </w:rPr>
        <w:t>Tang 2014)</w:t>
      </w:r>
      <w:r w:rsidRPr="003A3919">
        <w:rPr>
          <w:rFonts w:ascii="Arial" w:hAnsi="Arial" w:cs="Arial"/>
          <w:sz w:val="24"/>
          <w:szCs w:val="24"/>
        </w:rPr>
        <w:t>, and the refinement of experimental procedures in order to lessen the amount of suffering that the animals go through.</w:t>
      </w:r>
    </w:p>
    <w:p w14:paraId="5E62003D" w14:textId="39877202" w:rsidR="003A3919" w:rsidRPr="003A3919" w:rsidRDefault="003A3919" w:rsidP="003A3919">
      <w:pPr>
        <w:pStyle w:val="ListParagraph"/>
        <w:numPr>
          <w:ilvl w:val="0"/>
          <w:numId w:val="15"/>
        </w:numPr>
        <w:jc w:val="both"/>
        <w:rPr>
          <w:rFonts w:ascii="Arial" w:hAnsi="Arial" w:cs="Arial"/>
          <w:sz w:val="24"/>
          <w:szCs w:val="24"/>
        </w:rPr>
      </w:pPr>
      <w:r w:rsidRPr="003A3919">
        <w:rPr>
          <w:rFonts w:ascii="Arial" w:hAnsi="Arial" w:cs="Arial"/>
          <w:sz w:val="24"/>
          <w:szCs w:val="24"/>
        </w:rPr>
        <w:t>It has the effect of stimulating the invention and acceptance of alternative models, such as organoids, cell cultures, and computer simulations, with the objective of reducing reliance on animal models while simultaneously improving animal welfare and the efficiency of scientific research (</w:t>
      </w:r>
      <w:r w:rsidR="0041013B" w:rsidRPr="003A3919">
        <w:rPr>
          <w:rFonts w:ascii="Arial" w:hAnsi="Arial" w:cs="Arial"/>
          <w:color w:val="222222"/>
          <w:sz w:val="24"/>
          <w:szCs w:val="24"/>
          <w:shd w:val="clear" w:color="auto" w:fill="FFFFFF"/>
        </w:rPr>
        <w:t>Sulaiman and</w:t>
      </w:r>
      <w:r w:rsidRPr="003A3919">
        <w:rPr>
          <w:rFonts w:ascii="Arial" w:hAnsi="Arial" w:cs="Arial"/>
          <w:color w:val="222222"/>
          <w:sz w:val="24"/>
          <w:szCs w:val="24"/>
          <w:shd w:val="clear" w:color="auto" w:fill="FFFFFF"/>
        </w:rPr>
        <w:t xml:space="preserve"> </w:t>
      </w:r>
      <w:r w:rsidR="0041013B" w:rsidRPr="003A3919">
        <w:rPr>
          <w:rFonts w:ascii="Arial" w:hAnsi="Arial" w:cs="Arial"/>
          <w:color w:val="222222"/>
          <w:sz w:val="24"/>
          <w:szCs w:val="24"/>
          <w:shd w:val="clear" w:color="auto" w:fill="FFFFFF"/>
        </w:rPr>
        <w:t>Wee 2020</w:t>
      </w:r>
      <w:r w:rsidRPr="003A3919">
        <w:rPr>
          <w:rFonts w:ascii="Arial" w:hAnsi="Arial" w:cs="Arial"/>
          <w:color w:val="222222"/>
          <w:sz w:val="24"/>
          <w:szCs w:val="24"/>
          <w:shd w:val="clear" w:color="auto" w:fill="FFFFFF"/>
        </w:rPr>
        <w:t>)</w:t>
      </w:r>
      <w:r w:rsidRPr="003A3919">
        <w:rPr>
          <w:rFonts w:ascii="Arial" w:hAnsi="Arial" w:cs="Arial"/>
          <w:sz w:val="24"/>
          <w:szCs w:val="24"/>
        </w:rPr>
        <w:t>. Organisms, cell cultures, and computer simulations are some examples of alternative models.</w:t>
      </w:r>
    </w:p>
    <w:p w14:paraId="70B012FA" w14:textId="77777777" w:rsidR="003A3919" w:rsidRPr="003A3919" w:rsidRDefault="003A3919" w:rsidP="003A3919">
      <w:pPr>
        <w:pStyle w:val="Heading1"/>
        <w:jc w:val="both"/>
        <w:rPr>
          <w:rFonts w:ascii="Arial" w:hAnsi="Arial" w:cs="Arial"/>
          <w:i/>
          <w:color w:val="auto"/>
          <w:sz w:val="24"/>
          <w:szCs w:val="24"/>
          <w:u w:val="single"/>
        </w:rPr>
      </w:pPr>
      <w:bookmarkStart w:id="27" w:name="_Toc159081847"/>
      <w:r w:rsidRPr="003A3919">
        <w:rPr>
          <w:rFonts w:ascii="Arial" w:hAnsi="Arial" w:cs="Arial"/>
          <w:i/>
          <w:color w:val="auto"/>
          <w:sz w:val="24"/>
          <w:szCs w:val="24"/>
          <w:u w:val="single"/>
        </w:rPr>
        <w:t>Cultural and Situational Considerations:</w:t>
      </w:r>
      <w:bookmarkEnd w:id="27"/>
    </w:p>
    <w:p w14:paraId="2DD4F376" w14:textId="77777777" w:rsidR="003A3919" w:rsidRPr="003A3919" w:rsidRDefault="003A3919" w:rsidP="003A3919">
      <w:pPr>
        <w:pStyle w:val="Heading2"/>
        <w:jc w:val="both"/>
        <w:rPr>
          <w:rFonts w:ascii="Arial" w:hAnsi="Arial" w:cs="Arial"/>
          <w:i/>
          <w:color w:val="auto"/>
          <w:sz w:val="24"/>
          <w:szCs w:val="24"/>
          <w:shd w:val="clear" w:color="auto" w:fill="FFFFFF"/>
        </w:rPr>
      </w:pPr>
      <w:bookmarkStart w:id="28" w:name="_Toc159081848"/>
      <w:r w:rsidRPr="003A3919">
        <w:rPr>
          <w:rFonts w:ascii="Arial" w:hAnsi="Arial" w:cs="Arial"/>
          <w:i/>
          <w:color w:val="auto"/>
          <w:sz w:val="24"/>
          <w:szCs w:val="24"/>
          <w:shd w:val="clear" w:color="auto" w:fill="FFFFFF"/>
        </w:rPr>
        <w:t>Cultural Attitudes towards Animals:</w:t>
      </w:r>
      <w:bookmarkEnd w:id="28"/>
    </w:p>
    <w:p w14:paraId="5D8CCC68" w14:textId="77777777" w:rsidR="003A3919" w:rsidRPr="003A3919" w:rsidRDefault="003A3919" w:rsidP="003A3919">
      <w:pPr>
        <w:pStyle w:val="ListParagraph"/>
        <w:numPr>
          <w:ilvl w:val="0"/>
          <w:numId w:val="16"/>
        </w:numPr>
        <w:jc w:val="both"/>
        <w:rPr>
          <w:rFonts w:ascii="Arial" w:hAnsi="Arial" w:cs="Arial"/>
          <w:sz w:val="24"/>
          <w:szCs w:val="24"/>
        </w:rPr>
      </w:pPr>
      <w:r w:rsidRPr="003A3919">
        <w:rPr>
          <w:rFonts w:ascii="Arial" w:hAnsi="Arial" w:cs="Arial"/>
          <w:sz w:val="24"/>
          <w:szCs w:val="24"/>
        </w:rPr>
        <w:t>Animals are the subject of a vast variety of cultural perspectives, which can be found in a variety of cultures and regions. There may be strong sentiments regarding the ethical treatment of animals (</w:t>
      </w:r>
      <w:r w:rsidRPr="003A3919">
        <w:rPr>
          <w:rFonts w:ascii="Arial" w:hAnsi="Arial" w:cs="Arial"/>
          <w:color w:val="222222"/>
          <w:sz w:val="24"/>
          <w:szCs w:val="24"/>
          <w:shd w:val="clear" w:color="auto" w:fill="FFFFFF"/>
        </w:rPr>
        <w:t>Pearlman 2008)</w:t>
      </w:r>
      <w:r w:rsidRPr="003A3919">
        <w:rPr>
          <w:rFonts w:ascii="Arial" w:hAnsi="Arial" w:cs="Arial"/>
          <w:sz w:val="24"/>
          <w:szCs w:val="24"/>
        </w:rPr>
        <w:t>, which can have an effect on the acceptance and regulation of animal research, including the use of mice. These attitudes can vary from culture to culture.</w:t>
      </w:r>
    </w:p>
    <w:p w14:paraId="7D8AAA1D" w14:textId="7E7B293F" w:rsidR="003A3919" w:rsidRPr="003A3919" w:rsidRDefault="003A3919" w:rsidP="003A3919">
      <w:pPr>
        <w:pStyle w:val="ListParagraph"/>
        <w:numPr>
          <w:ilvl w:val="0"/>
          <w:numId w:val="16"/>
        </w:numPr>
        <w:jc w:val="both"/>
        <w:rPr>
          <w:rFonts w:ascii="Arial" w:hAnsi="Arial" w:cs="Arial"/>
          <w:sz w:val="24"/>
          <w:szCs w:val="24"/>
        </w:rPr>
      </w:pPr>
      <w:r w:rsidRPr="003A3919">
        <w:rPr>
          <w:rFonts w:ascii="Arial" w:hAnsi="Arial" w:cs="Arial"/>
          <w:sz w:val="24"/>
          <w:szCs w:val="24"/>
        </w:rPr>
        <w:t>It is possible that cultural norms regarding the value of animal life, the connection between people and animals (</w:t>
      </w:r>
      <w:r w:rsidR="0041013B" w:rsidRPr="003A3919">
        <w:rPr>
          <w:rFonts w:ascii="Arial" w:hAnsi="Arial" w:cs="Arial"/>
          <w:color w:val="222222"/>
          <w:sz w:val="24"/>
          <w:szCs w:val="24"/>
          <w:shd w:val="clear" w:color="auto" w:fill="FFFFFF"/>
        </w:rPr>
        <w:t>Medei 2021</w:t>
      </w:r>
      <w:r w:rsidRPr="003A3919">
        <w:rPr>
          <w:rFonts w:ascii="Arial" w:hAnsi="Arial" w:cs="Arial"/>
          <w:color w:val="222222"/>
          <w:sz w:val="24"/>
          <w:szCs w:val="24"/>
          <w:shd w:val="clear" w:color="auto" w:fill="FFFFFF"/>
        </w:rPr>
        <w:t>)</w:t>
      </w:r>
      <w:r w:rsidRPr="003A3919">
        <w:rPr>
          <w:rFonts w:ascii="Arial" w:hAnsi="Arial" w:cs="Arial"/>
          <w:sz w:val="24"/>
          <w:szCs w:val="24"/>
        </w:rPr>
        <w:t>, and religious or spiritual views could have an effect on attitudes on the use of mice in research. This is a possibility.</w:t>
      </w:r>
    </w:p>
    <w:p w14:paraId="4BAD0FCC" w14:textId="77777777" w:rsidR="003A3919" w:rsidRPr="003A3919" w:rsidRDefault="003A3919" w:rsidP="003A3919">
      <w:pPr>
        <w:pStyle w:val="Heading2"/>
        <w:jc w:val="both"/>
        <w:rPr>
          <w:rFonts w:ascii="Arial" w:hAnsi="Arial" w:cs="Arial"/>
          <w:i/>
          <w:color w:val="auto"/>
          <w:sz w:val="24"/>
          <w:szCs w:val="24"/>
          <w:shd w:val="clear" w:color="auto" w:fill="FFFFFF"/>
        </w:rPr>
      </w:pPr>
      <w:bookmarkStart w:id="29" w:name="_Toc159081849"/>
      <w:r w:rsidRPr="003A3919">
        <w:rPr>
          <w:rFonts w:ascii="Arial" w:hAnsi="Arial" w:cs="Arial"/>
          <w:i/>
          <w:color w:val="auto"/>
          <w:sz w:val="24"/>
          <w:szCs w:val="24"/>
          <w:shd w:val="clear" w:color="auto" w:fill="FFFFFF"/>
        </w:rPr>
        <w:t>Regulatory Environment:</w:t>
      </w:r>
      <w:bookmarkEnd w:id="29"/>
    </w:p>
    <w:p w14:paraId="4943E94A" w14:textId="0D2914CA" w:rsidR="003A3919" w:rsidRPr="003A3919" w:rsidRDefault="003A3919" w:rsidP="003A3919">
      <w:pPr>
        <w:pStyle w:val="ListParagraph"/>
        <w:numPr>
          <w:ilvl w:val="0"/>
          <w:numId w:val="17"/>
        </w:numPr>
        <w:jc w:val="both"/>
        <w:rPr>
          <w:rFonts w:ascii="Arial" w:hAnsi="Arial" w:cs="Arial"/>
          <w:sz w:val="24"/>
          <w:szCs w:val="24"/>
        </w:rPr>
      </w:pPr>
      <w:r w:rsidRPr="003A3919">
        <w:rPr>
          <w:rFonts w:ascii="Arial" w:hAnsi="Arial" w:cs="Arial"/>
          <w:sz w:val="24"/>
          <w:szCs w:val="24"/>
        </w:rPr>
        <w:t xml:space="preserve">On the subject of the regulatory framework that rules animal research, including the utilization of mice, the landscape varies from country to country and even </w:t>
      </w:r>
      <w:r w:rsidRPr="003A3919">
        <w:rPr>
          <w:rFonts w:ascii="Arial" w:hAnsi="Arial" w:cs="Arial"/>
          <w:sz w:val="24"/>
          <w:szCs w:val="24"/>
        </w:rPr>
        <w:lastRenderedPageBreak/>
        <w:t>sometimes among distinct regions or states within a single nation (</w:t>
      </w:r>
      <w:r w:rsidR="0041013B" w:rsidRPr="003A3919">
        <w:rPr>
          <w:rFonts w:ascii="Arial" w:hAnsi="Arial" w:cs="Arial"/>
          <w:color w:val="222222"/>
          <w:sz w:val="24"/>
          <w:szCs w:val="24"/>
          <w:shd w:val="clear" w:color="auto" w:fill="FFFFFF"/>
        </w:rPr>
        <w:t>Gonzaga 2017</w:t>
      </w:r>
      <w:r w:rsidRPr="003A3919">
        <w:rPr>
          <w:rFonts w:ascii="Arial" w:hAnsi="Arial" w:cs="Arial"/>
          <w:color w:val="222222"/>
          <w:sz w:val="24"/>
          <w:szCs w:val="24"/>
          <w:shd w:val="clear" w:color="auto" w:fill="FFFFFF"/>
        </w:rPr>
        <w:t>)</w:t>
      </w:r>
      <w:r w:rsidRPr="003A3919">
        <w:rPr>
          <w:rFonts w:ascii="Arial" w:hAnsi="Arial" w:cs="Arial"/>
          <w:sz w:val="24"/>
          <w:szCs w:val="24"/>
        </w:rPr>
        <w:t>. This is the case when it comes to the regulatory framework that governs animal research.</w:t>
      </w:r>
    </w:p>
    <w:p w14:paraId="4D59901A" w14:textId="2BAA3B4F" w:rsidR="003A3919" w:rsidRPr="003A3919" w:rsidRDefault="003A3919" w:rsidP="003A3919">
      <w:pPr>
        <w:pStyle w:val="ListParagraph"/>
        <w:numPr>
          <w:ilvl w:val="0"/>
          <w:numId w:val="17"/>
        </w:numPr>
        <w:jc w:val="both"/>
        <w:rPr>
          <w:rFonts w:ascii="Arial" w:hAnsi="Arial" w:cs="Arial"/>
          <w:sz w:val="24"/>
          <w:szCs w:val="24"/>
        </w:rPr>
      </w:pPr>
      <w:r w:rsidRPr="003A3919">
        <w:rPr>
          <w:rFonts w:ascii="Arial" w:hAnsi="Arial" w:cs="Arial"/>
          <w:sz w:val="24"/>
          <w:szCs w:val="24"/>
        </w:rPr>
        <w:t>There is a high association between the cultural norms, political beliefs, and societal values that are prominent in the majority of societies and the creation and enforcement of animal welfare standards (</w:t>
      </w:r>
      <w:r w:rsidR="0041013B" w:rsidRPr="003A3919">
        <w:rPr>
          <w:rFonts w:ascii="Arial" w:hAnsi="Arial" w:cs="Arial"/>
          <w:color w:val="222222"/>
          <w:sz w:val="24"/>
          <w:szCs w:val="24"/>
          <w:shd w:val="clear" w:color="auto" w:fill="FFFFFF"/>
        </w:rPr>
        <w:t>Mair and</w:t>
      </w:r>
      <w:r w:rsidRPr="003A3919">
        <w:rPr>
          <w:rFonts w:ascii="Arial" w:hAnsi="Arial" w:cs="Arial"/>
          <w:color w:val="222222"/>
          <w:sz w:val="24"/>
          <w:szCs w:val="24"/>
          <w:shd w:val="clear" w:color="auto" w:fill="FFFFFF"/>
        </w:rPr>
        <w:t xml:space="preserve"> Popely 2018)</w:t>
      </w:r>
      <w:r w:rsidRPr="003A3919">
        <w:rPr>
          <w:rFonts w:ascii="Arial" w:hAnsi="Arial" w:cs="Arial"/>
          <w:sz w:val="24"/>
          <w:szCs w:val="24"/>
        </w:rPr>
        <w:t>, ethical review processes, and monitoring systems. This correlation is strong enough to be considered a correlation.</w:t>
      </w:r>
    </w:p>
    <w:p w14:paraId="7FFA1593" w14:textId="77777777" w:rsidR="003A3919" w:rsidRPr="003A3919" w:rsidRDefault="003A3919" w:rsidP="003A3919">
      <w:pPr>
        <w:pStyle w:val="Heading2"/>
        <w:jc w:val="both"/>
        <w:rPr>
          <w:rFonts w:ascii="Arial" w:hAnsi="Arial" w:cs="Arial"/>
          <w:i/>
          <w:color w:val="auto"/>
          <w:sz w:val="24"/>
          <w:szCs w:val="24"/>
          <w:shd w:val="clear" w:color="auto" w:fill="FFFFFF"/>
        </w:rPr>
      </w:pPr>
      <w:bookmarkStart w:id="30" w:name="_Toc159081850"/>
      <w:r w:rsidRPr="003A3919">
        <w:rPr>
          <w:rFonts w:ascii="Arial" w:hAnsi="Arial" w:cs="Arial"/>
          <w:i/>
          <w:color w:val="auto"/>
          <w:sz w:val="24"/>
          <w:szCs w:val="24"/>
          <w:shd w:val="clear" w:color="auto" w:fill="FFFFFF"/>
        </w:rPr>
        <w:t>Ethical Considerations and Public Perception:</w:t>
      </w:r>
      <w:bookmarkEnd w:id="30"/>
    </w:p>
    <w:p w14:paraId="381AAA54" w14:textId="77777777" w:rsidR="003A3919" w:rsidRPr="003A3919" w:rsidRDefault="003A3919" w:rsidP="003A3919">
      <w:pPr>
        <w:pStyle w:val="ListParagraph"/>
        <w:numPr>
          <w:ilvl w:val="0"/>
          <w:numId w:val="18"/>
        </w:numPr>
        <w:jc w:val="both"/>
        <w:rPr>
          <w:rFonts w:ascii="Arial" w:hAnsi="Arial" w:cs="Arial"/>
          <w:sz w:val="24"/>
          <w:szCs w:val="24"/>
        </w:rPr>
      </w:pPr>
      <w:r w:rsidRPr="003A3919">
        <w:rPr>
          <w:rFonts w:ascii="Arial" w:hAnsi="Arial" w:cs="Arial"/>
          <w:sz w:val="24"/>
          <w:szCs w:val="24"/>
        </w:rPr>
        <w:t>The general public's perspective on animal research can be influenced by a variety of reasons, one of which is about the utilization of mice in the study process. Considerations such as cultural attitudes, ethical convictions, media representation, and public awareness activities are included in this category of factors.</w:t>
      </w:r>
    </w:p>
    <w:p w14:paraId="72053127" w14:textId="77777777" w:rsidR="003A3919" w:rsidRPr="003A3919" w:rsidRDefault="003A3919" w:rsidP="003A3919">
      <w:pPr>
        <w:pStyle w:val="ListParagraph"/>
        <w:numPr>
          <w:ilvl w:val="0"/>
          <w:numId w:val="18"/>
        </w:numPr>
        <w:jc w:val="both"/>
        <w:rPr>
          <w:rFonts w:ascii="Arial" w:hAnsi="Arial" w:cs="Arial"/>
          <w:sz w:val="24"/>
          <w:szCs w:val="24"/>
        </w:rPr>
      </w:pPr>
      <w:r w:rsidRPr="003A3919">
        <w:rPr>
          <w:rFonts w:ascii="Arial" w:hAnsi="Arial" w:cs="Arial"/>
          <w:sz w:val="24"/>
          <w:szCs w:val="24"/>
        </w:rPr>
        <w:t>Situational factors (</w:t>
      </w:r>
      <w:r w:rsidRPr="003A3919">
        <w:rPr>
          <w:rFonts w:ascii="Arial" w:hAnsi="Arial" w:cs="Arial"/>
          <w:color w:val="222222"/>
          <w:sz w:val="24"/>
          <w:szCs w:val="24"/>
          <w:shd w:val="clear" w:color="auto" w:fill="FFFFFF"/>
        </w:rPr>
        <w:t>Carlsen 1999)</w:t>
      </w:r>
      <w:r w:rsidRPr="003A3919">
        <w:rPr>
          <w:rFonts w:ascii="Arial" w:hAnsi="Arial" w:cs="Arial"/>
          <w:sz w:val="24"/>
          <w:szCs w:val="24"/>
        </w:rPr>
        <w:t>, such as high-profile episodes of animal cruelty or scientific disagreements, have the capacity to change public opinion and impact legislation concerning the ethical conduct of research with animals. This is the reason why this is the case.</w:t>
      </w:r>
    </w:p>
    <w:p w14:paraId="6A35D87A" w14:textId="77777777" w:rsidR="003A3919" w:rsidRDefault="003A3919" w:rsidP="003A3919">
      <w:pPr>
        <w:pStyle w:val="Heading1"/>
        <w:jc w:val="both"/>
        <w:rPr>
          <w:rFonts w:ascii="Arial" w:hAnsi="Arial" w:cs="Arial"/>
          <w:i/>
          <w:color w:val="auto"/>
          <w:sz w:val="24"/>
          <w:szCs w:val="24"/>
          <w:u w:val="single"/>
        </w:rPr>
      </w:pPr>
      <w:bookmarkStart w:id="31" w:name="_Toc159081851"/>
    </w:p>
    <w:p w14:paraId="64D03EAA" w14:textId="77777777" w:rsidR="003A3919" w:rsidRDefault="003A3919" w:rsidP="003A3919">
      <w:pPr>
        <w:pStyle w:val="Heading1"/>
        <w:jc w:val="both"/>
        <w:rPr>
          <w:rFonts w:ascii="Arial" w:hAnsi="Arial" w:cs="Arial"/>
          <w:i/>
          <w:color w:val="auto"/>
          <w:sz w:val="24"/>
          <w:szCs w:val="24"/>
          <w:u w:val="single"/>
        </w:rPr>
      </w:pPr>
    </w:p>
    <w:p w14:paraId="50B6C819" w14:textId="77777777" w:rsidR="003A3919" w:rsidRDefault="003A3919" w:rsidP="003A3919">
      <w:pPr>
        <w:pStyle w:val="Heading1"/>
        <w:jc w:val="both"/>
        <w:rPr>
          <w:rFonts w:ascii="Arial" w:hAnsi="Arial" w:cs="Arial"/>
          <w:i/>
          <w:color w:val="auto"/>
          <w:sz w:val="24"/>
          <w:szCs w:val="24"/>
          <w:u w:val="single"/>
        </w:rPr>
      </w:pPr>
    </w:p>
    <w:p w14:paraId="6F5176A5" w14:textId="77777777" w:rsidR="003A3919" w:rsidRDefault="003A3919" w:rsidP="003A3919">
      <w:pPr>
        <w:pStyle w:val="Heading1"/>
        <w:jc w:val="both"/>
        <w:rPr>
          <w:rFonts w:ascii="Arial" w:hAnsi="Arial" w:cs="Arial"/>
          <w:i/>
          <w:color w:val="auto"/>
          <w:sz w:val="24"/>
          <w:szCs w:val="24"/>
          <w:u w:val="single"/>
        </w:rPr>
      </w:pPr>
    </w:p>
    <w:p w14:paraId="267C54EE" w14:textId="77777777" w:rsidR="003A3919" w:rsidRDefault="003A3919" w:rsidP="003A3919">
      <w:pPr>
        <w:pStyle w:val="Heading1"/>
        <w:jc w:val="both"/>
        <w:rPr>
          <w:rFonts w:ascii="Arial" w:hAnsi="Arial" w:cs="Arial"/>
          <w:i/>
          <w:color w:val="auto"/>
          <w:sz w:val="24"/>
          <w:szCs w:val="24"/>
          <w:u w:val="single"/>
        </w:rPr>
      </w:pPr>
    </w:p>
    <w:p w14:paraId="6FC58C1A" w14:textId="77777777" w:rsidR="003A3919" w:rsidRDefault="003A3919" w:rsidP="003A3919">
      <w:pPr>
        <w:pStyle w:val="Heading1"/>
        <w:jc w:val="both"/>
        <w:rPr>
          <w:rFonts w:ascii="Arial" w:hAnsi="Arial" w:cs="Arial"/>
          <w:i/>
          <w:color w:val="auto"/>
          <w:sz w:val="24"/>
          <w:szCs w:val="24"/>
          <w:u w:val="single"/>
        </w:rPr>
      </w:pPr>
    </w:p>
    <w:p w14:paraId="00CF0E48" w14:textId="77777777" w:rsidR="003A3919" w:rsidRDefault="003A3919" w:rsidP="003A3919"/>
    <w:p w14:paraId="5E68FEF3" w14:textId="77777777" w:rsidR="003A3919" w:rsidRDefault="003A3919" w:rsidP="003A3919"/>
    <w:p w14:paraId="7444C89A" w14:textId="77777777" w:rsidR="003A3919" w:rsidRPr="003A3919" w:rsidRDefault="003A3919" w:rsidP="003A3919"/>
    <w:p w14:paraId="4C3BA0CD" w14:textId="0C428A6F" w:rsidR="003A3919" w:rsidRPr="003A3919" w:rsidRDefault="003A3919" w:rsidP="003A3919">
      <w:pPr>
        <w:pStyle w:val="Heading1"/>
        <w:jc w:val="both"/>
        <w:rPr>
          <w:rFonts w:ascii="Arial" w:hAnsi="Arial" w:cs="Arial"/>
          <w:i/>
          <w:color w:val="auto"/>
          <w:sz w:val="24"/>
          <w:szCs w:val="24"/>
          <w:u w:val="single"/>
        </w:rPr>
      </w:pPr>
      <w:r w:rsidRPr="003A3919">
        <w:rPr>
          <w:rFonts w:ascii="Arial" w:hAnsi="Arial" w:cs="Arial"/>
          <w:i/>
          <w:color w:val="auto"/>
          <w:sz w:val="24"/>
          <w:szCs w:val="24"/>
          <w:u w:val="single"/>
        </w:rPr>
        <w:t>Conclusion:</w:t>
      </w:r>
      <w:bookmarkEnd w:id="31"/>
    </w:p>
    <w:p w14:paraId="2694A739" w14:textId="14963C02" w:rsidR="003A3919" w:rsidRPr="003A3919" w:rsidRDefault="003A3919" w:rsidP="003A3919">
      <w:pPr>
        <w:jc w:val="both"/>
        <w:rPr>
          <w:rStyle w:val="Heading1Char"/>
          <w:rFonts w:ascii="Arial" w:hAnsi="Arial" w:cs="Arial"/>
          <w:i/>
          <w:color w:val="auto"/>
          <w:sz w:val="24"/>
          <w:szCs w:val="24"/>
          <w:u w:val="single"/>
        </w:rPr>
      </w:pPr>
      <w:r w:rsidRPr="003A3919">
        <w:rPr>
          <w:rFonts w:ascii="Arial" w:hAnsi="Arial" w:cs="Arial"/>
          <w:sz w:val="24"/>
          <w:szCs w:val="24"/>
        </w:rPr>
        <w:t xml:space="preserve">It is important to note that the mouse industry plays a significant role in the advancement of scientific research and the creation of innovative biomedical practices. In addition to this, it is an essential component in the process of acquiring </w:t>
      </w:r>
      <w:r w:rsidRPr="003A3919">
        <w:rPr>
          <w:rFonts w:ascii="Arial" w:hAnsi="Arial" w:cs="Arial"/>
          <w:sz w:val="24"/>
          <w:szCs w:val="24"/>
        </w:rPr>
        <w:lastRenderedPageBreak/>
        <w:t>knowledge concerning human health and illness. Researchers have the ability to gather crucial insights into delicate biological processes, create novel cures, and improve medical treatments through the process of generating laboratory mice, caring for them, and employing them in their research. On the other hand, the industry functions within a dynamic environment that is influenced by concerns pertaining to culture, ethics, the law, and technology. The actions and perceptions that are prominent within the mouse business are significantly influenced by a variety of factors, including cultural attitudes regarding animal research, legislative frameworks, ethical standards, and public perceptions. In addition, the most recent technical advancements, such as genetic engineering and humanized mouse models, continue to transform research methodologies and expand the range of scientific investigation. The progression of these innovations is currently in the process of evolution. In addition, the rising emphasis that is being placed on topics such as ethical considerations, animal welfare, and open science methodologies is a clear indication of the industry's commitment to responsible research conduct and transparency. In spite of these challenges, the mice industry continues to be doing well, which may be attributed to the shifting demands of society, the advancements in scientific research, and the formation of several multinational alliances. If the industry encourages collaboration across disciplinary lines, promotes ethical behaviour, and embraces technological innovation, it is possible for it to continue to push the boundaries of scientific discovery while maintaining the highest standards of animal welfare and research integrity. This is provided that the industry embraces technological innovation. Additionally, the mouse industry is the driving force behind development toward a future that is healthier and more prosperous for both humans and animals alike. In conclusion, the mouse industry represents a junction of scientific brilliance, ethical responsibility, and societal influence.</w:t>
      </w:r>
      <w:r w:rsidRPr="003A3919">
        <w:rPr>
          <w:rFonts w:ascii="Arial" w:hAnsi="Arial" w:cs="Arial"/>
          <w:sz w:val="24"/>
          <w:szCs w:val="24"/>
        </w:rPr>
        <w:br/>
      </w:r>
    </w:p>
    <w:p w14:paraId="181FF9F9" w14:textId="77777777" w:rsidR="003A3919" w:rsidRDefault="003A3919" w:rsidP="003A3919">
      <w:pPr>
        <w:jc w:val="both"/>
        <w:rPr>
          <w:rStyle w:val="Heading1Char"/>
          <w:rFonts w:ascii="Arial" w:hAnsi="Arial" w:cs="Arial"/>
          <w:i/>
          <w:color w:val="auto"/>
          <w:sz w:val="24"/>
          <w:szCs w:val="24"/>
          <w:u w:val="single"/>
        </w:rPr>
      </w:pPr>
      <w:bookmarkStart w:id="32" w:name="_Toc159081852"/>
    </w:p>
    <w:p w14:paraId="3E103FBA" w14:textId="77777777" w:rsidR="003A3919" w:rsidRDefault="003A3919" w:rsidP="003A3919">
      <w:pPr>
        <w:jc w:val="both"/>
        <w:rPr>
          <w:rStyle w:val="Heading1Char"/>
          <w:rFonts w:ascii="Arial" w:hAnsi="Arial" w:cs="Arial"/>
          <w:i/>
          <w:color w:val="auto"/>
          <w:sz w:val="24"/>
          <w:szCs w:val="24"/>
          <w:u w:val="single"/>
        </w:rPr>
      </w:pPr>
    </w:p>
    <w:p w14:paraId="3D352A3E" w14:textId="77777777" w:rsidR="003A3919" w:rsidRDefault="003A3919" w:rsidP="003A3919">
      <w:pPr>
        <w:jc w:val="both"/>
        <w:rPr>
          <w:rStyle w:val="Heading1Char"/>
          <w:rFonts w:ascii="Arial" w:hAnsi="Arial" w:cs="Arial"/>
          <w:i/>
          <w:color w:val="auto"/>
          <w:sz w:val="24"/>
          <w:szCs w:val="24"/>
          <w:u w:val="single"/>
        </w:rPr>
      </w:pPr>
    </w:p>
    <w:p w14:paraId="5E1E87E6" w14:textId="77777777" w:rsidR="003A3919" w:rsidRDefault="003A3919" w:rsidP="003A3919">
      <w:pPr>
        <w:jc w:val="both"/>
        <w:rPr>
          <w:rStyle w:val="Heading1Char"/>
          <w:rFonts w:ascii="Arial" w:hAnsi="Arial" w:cs="Arial"/>
          <w:i/>
          <w:color w:val="auto"/>
          <w:sz w:val="24"/>
          <w:szCs w:val="24"/>
          <w:u w:val="single"/>
        </w:rPr>
      </w:pPr>
    </w:p>
    <w:p w14:paraId="2BA1AD18" w14:textId="77777777" w:rsidR="003A3919" w:rsidRDefault="003A3919" w:rsidP="003A3919">
      <w:pPr>
        <w:jc w:val="both"/>
        <w:rPr>
          <w:rStyle w:val="Heading1Char"/>
          <w:rFonts w:ascii="Arial" w:hAnsi="Arial" w:cs="Arial"/>
          <w:i/>
          <w:color w:val="auto"/>
          <w:sz w:val="24"/>
          <w:szCs w:val="24"/>
          <w:u w:val="single"/>
        </w:rPr>
      </w:pPr>
    </w:p>
    <w:p w14:paraId="12979FCA" w14:textId="77777777" w:rsidR="003A3919" w:rsidRDefault="003A3919" w:rsidP="003A3919">
      <w:pPr>
        <w:jc w:val="both"/>
        <w:rPr>
          <w:rStyle w:val="Heading1Char"/>
          <w:rFonts w:ascii="Arial" w:hAnsi="Arial" w:cs="Arial"/>
          <w:i/>
          <w:color w:val="auto"/>
          <w:sz w:val="24"/>
          <w:szCs w:val="24"/>
          <w:u w:val="single"/>
        </w:rPr>
      </w:pPr>
    </w:p>
    <w:p w14:paraId="04C97B71" w14:textId="77777777" w:rsidR="003A3919" w:rsidRDefault="003A3919" w:rsidP="003A3919">
      <w:pPr>
        <w:jc w:val="both"/>
        <w:rPr>
          <w:rStyle w:val="Heading1Char"/>
          <w:rFonts w:ascii="Arial" w:hAnsi="Arial" w:cs="Arial"/>
          <w:i/>
          <w:color w:val="auto"/>
          <w:sz w:val="24"/>
          <w:szCs w:val="24"/>
          <w:u w:val="single"/>
        </w:rPr>
      </w:pPr>
    </w:p>
    <w:p w14:paraId="23F6E270" w14:textId="77777777" w:rsidR="003A3919" w:rsidRDefault="003A3919" w:rsidP="003A3919">
      <w:pPr>
        <w:jc w:val="both"/>
        <w:rPr>
          <w:rStyle w:val="Heading1Char"/>
          <w:rFonts w:ascii="Arial" w:hAnsi="Arial" w:cs="Arial"/>
          <w:i/>
          <w:color w:val="auto"/>
          <w:sz w:val="24"/>
          <w:szCs w:val="24"/>
          <w:u w:val="single"/>
        </w:rPr>
      </w:pPr>
    </w:p>
    <w:p w14:paraId="413465DE" w14:textId="5159AF30" w:rsidR="003A3919" w:rsidRPr="003A3919" w:rsidRDefault="003A3919" w:rsidP="003A3919">
      <w:pPr>
        <w:jc w:val="both"/>
        <w:rPr>
          <w:rStyle w:val="Heading1Char"/>
          <w:rFonts w:ascii="Arial" w:hAnsi="Arial" w:cs="Arial"/>
          <w:i/>
          <w:color w:val="auto"/>
          <w:sz w:val="24"/>
          <w:szCs w:val="24"/>
          <w:u w:val="single"/>
        </w:rPr>
      </w:pPr>
      <w:r w:rsidRPr="003A3919">
        <w:rPr>
          <w:rStyle w:val="Heading1Char"/>
          <w:rFonts w:ascii="Arial" w:hAnsi="Arial" w:cs="Arial"/>
          <w:i/>
          <w:color w:val="auto"/>
          <w:sz w:val="24"/>
          <w:szCs w:val="24"/>
          <w:u w:val="single"/>
        </w:rPr>
        <w:t>Reference:</w:t>
      </w:r>
      <w:bookmarkEnd w:id="32"/>
    </w:p>
    <w:p w14:paraId="1234D928" w14:textId="77777777" w:rsidR="003A3919" w:rsidRPr="003A3919" w:rsidRDefault="003A3919" w:rsidP="003A3919">
      <w:pPr>
        <w:jc w:val="both"/>
        <w:rPr>
          <w:rFonts w:ascii="Arial" w:hAnsi="Arial" w:cs="Arial"/>
          <w:i/>
          <w:sz w:val="24"/>
          <w:szCs w:val="24"/>
          <w:u w:val="single"/>
          <w:shd w:val="clear" w:color="auto" w:fill="FFFFFF"/>
        </w:rPr>
      </w:pPr>
      <w:r w:rsidRPr="003A3919">
        <w:rPr>
          <w:rFonts w:ascii="Arial" w:hAnsi="Arial" w:cs="Arial"/>
          <w:sz w:val="24"/>
          <w:szCs w:val="24"/>
          <w:shd w:val="clear" w:color="auto" w:fill="FFFFFF"/>
        </w:rPr>
        <w:lastRenderedPageBreak/>
        <w:t>Smagina, N., 2017. The internationalization of the Meetings-, Incentives-, Conventions-and Exhibitions-(MICE) industry: Its influences on the actors in the tourism business activity. </w:t>
      </w:r>
      <w:r w:rsidRPr="003A3919">
        <w:rPr>
          <w:rFonts w:ascii="Arial" w:hAnsi="Arial" w:cs="Arial"/>
          <w:i/>
          <w:iCs/>
          <w:sz w:val="24"/>
          <w:szCs w:val="24"/>
          <w:shd w:val="clear" w:color="auto" w:fill="FFFFFF"/>
        </w:rPr>
        <w:t>Journal of Economics and Management</w:t>
      </w:r>
      <w:r w:rsidRPr="003A3919">
        <w:rPr>
          <w:rFonts w:ascii="Arial" w:hAnsi="Arial" w:cs="Arial"/>
          <w:sz w:val="24"/>
          <w:szCs w:val="24"/>
          <w:shd w:val="clear" w:color="auto" w:fill="FFFFFF"/>
        </w:rPr>
        <w:t>, (27), pp.96-113.</w:t>
      </w:r>
    </w:p>
    <w:p w14:paraId="107B8F67" w14:textId="77777777" w:rsidR="003A3919" w:rsidRPr="003A3919" w:rsidRDefault="003A3919" w:rsidP="003A3919">
      <w:pPr>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Tinnish, S.M. and Mangal, S.M., 2012, October. Sustainable event marketing in the MICE industry: A theoretical framework. In </w:t>
      </w:r>
      <w:r w:rsidRPr="003A3919">
        <w:rPr>
          <w:rFonts w:ascii="Arial" w:hAnsi="Arial" w:cs="Arial"/>
          <w:i/>
          <w:iCs/>
          <w:color w:val="222222"/>
          <w:sz w:val="24"/>
          <w:szCs w:val="24"/>
          <w:shd w:val="clear" w:color="auto" w:fill="FFFFFF"/>
        </w:rPr>
        <w:t>Journal of Convention &amp; Event Tourism</w:t>
      </w:r>
      <w:r w:rsidRPr="003A3919">
        <w:rPr>
          <w:rFonts w:ascii="Arial" w:hAnsi="Arial" w:cs="Arial"/>
          <w:color w:val="222222"/>
          <w:sz w:val="24"/>
          <w:szCs w:val="24"/>
          <w:shd w:val="clear" w:color="auto" w:fill="FFFFFF"/>
        </w:rPr>
        <w:t> (Vol. 13, No. 4, pp. 227-249). Taylor &amp; Francis Group.</w:t>
      </w:r>
    </w:p>
    <w:p w14:paraId="6F391AE9" w14:textId="77777777" w:rsidR="003A3919" w:rsidRPr="003A3919" w:rsidRDefault="003A3919" w:rsidP="003A3919">
      <w:pPr>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Schlentrich, U., 2008. The MICE industry: meetings, incentives conventions and exhibitions. </w:t>
      </w:r>
      <w:r w:rsidRPr="003A3919">
        <w:rPr>
          <w:rFonts w:ascii="Arial" w:hAnsi="Arial" w:cs="Arial"/>
          <w:i/>
          <w:iCs/>
          <w:color w:val="222222"/>
          <w:sz w:val="24"/>
          <w:szCs w:val="24"/>
          <w:shd w:val="clear" w:color="auto" w:fill="FFFFFF"/>
        </w:rPr>
        <w:t>The Sage handbook of hospitality management</w:t>
      </w:r>
      <w:r w:rsidRPr="003A3919">
        <w:rPr>
          <w:rFonts w:ascii="Arial" w:hAnsi="Arial" w:cs="Arial"/>
          <w:color w:val="222222"/>
          <w:sz w:val="24"/>
          <w:szCs w:val="24"/>
          <w:shd w:val="clear" w:color="auto" w:fill="FFFFFF"/>
        </w:rPr>
        <w:t>, p.400e420.</w:t>
      </w:r>
    </w:p>
    <w:p w14:paraId="7CCA5B32"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Muhammad, S.A., Nurul, A.M., Nurin, U., Nadiahtul, A.S. and Hassnah, W., 2020. Key success factors toward MICE industry: a systematic literature review. </w:t>
      </w:r>
      <w:r w:rsidRPr="003A3919">
        <w:rPr>
          <w:rFonts w:ascii="Arial" w:hAnsi="Arial" w:cs="Arial"/>
          <w:i/>
          <w:iCs/>
          <w:color w:val="222222"/>
          <w:sz w:val="24"/>
          <w:szCs w:val="24"/>
          <w:shd w:val="clear" w:color="auto" w:fill="FFFFFF"/>
        </w:rPr>
        <w:t>Journal of Tourism, Hospitality and Culinary Arts</w:t>
      </w:r>
      <w:r w:rsidRPr="003A3919">
        <w:rPr>
          <w:rFonts w:ascii="Arial" w:hAnsi="Arial" w:cs="Arial"/>
          <w:color w:val="222222"/>
          <w:sz w:val="24"/>
          <w:szCs w:val="24"/>
          <w:shd w:val="clear" w:color="auto" w:fill="FFFFFF"/>
        </w:rPr>
        <w:t>, </w:t>
      </w:r>
      <w:r w:rsidRPr="003A3919">
        <w:rPr>
          <w:rFonts w:ascii="Arial" w:hAnsi="Arial" w:cs="Arial"/>
          <w:i/>
          <w:iCs/>
          <w:color w:val="222222"/>
          <w:sz w:val="24"/>
          <w:szCs w:val="24"/>
          <w:shd w:val="clear" w:color="auto" w:fill="FFFFFF"/>
        </w:rPr>
        <w:t>12</w:t>
      </w:r>
      <w:r w:rsidRPr="003A3919">
        <w:rPr>
          <w:rFonts w:ascii="Arial" w:hAnsi="Arial" w:cs="Arial"/>
          <w:color w:val="222222"/>
          <w:sz w:val="24"/>
          <w:szCs w:val="24"/>
          <w:shd w:val="clear" w:color="auto" w:fill="FFFFFF"/>
        </w:rPr>
        <w:t>(1), pp.188-221.</w:t>
      </w:r>
    </w:p>
    <w:p w14:paraId="7A19856C"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Dwyer, L., Mistilis, N., Forsyth, P. and Rao, P., 2001. International price competitiveness of Australia's MICE industry. </w:t>
      </w:r>
      <w:r w:rsidRPr="003A3919">
        <w:rPr>
          <w:rFonts w:ascii="Arial" w:hAnsi="Arial" w:cs="Arial"/>
          <w:i/>
          <w:iCs/>
          <w:color w:val="222222"/>
          <w:sz w:val="24"/>
          <w:szCs w:val="24"/>
          <w:shd w:val="clear" w:color="auto" w:fill="FFFFFF"/>
        </w:rPr>
        <w:t>International Journal of Tourism Research</w:t>
      </w:r>
      <w:r w:rsidRPr="003A3919">
        <w:rPr>
          <w:rFonts w:ascii="Arial" w:hAnsi="Arial" w:cs="Arial"/>
          <w:color w:val="222222"/>
          <w:sz w:val="24"/>
          <w:szCs w:val="24"/>
          <w:shd w:val="clear" w:color="auto" w:fill="FFFFFF"/>
        </w:rPr>
        <w:t>, </w:t>
      </w:r>
      <w:r w:rsidRPr="003A3919">
        <w:rPr>
          <w:rFonts w:ascii="Arial" w:hAnsi="Arial" w:cs="Arial"/>
          <w:i/>
          <w:iCs/>
          <w:color w:val="222222"/>
          <w:sz w:val="24"/>
          <w:szCs w:val="24"/>
          <w:shd w:val="clear" w:color="auto" w:fill="FFFFFF"/>
        </w:rPr>
        <w:t>3</w:t>
      </w:r>
      <w:r w:rsidRPr="003A3919">
        <w:rPr>
          <w:rFonts w:ascii="Arial" w:hAnsi="Arial" w:cs="Arial"/>
          <w:color w:val="222222"/>
          <w:sz w:val="24"/>
          <w:szCs w:val="24"/>
          <w:shd w:val="clear" w:color="auto" w:fill="FFFFFF"/>
        </w:rPr>
        <w:t>(2), pp.123-139.</w:t>
      </w:r>
    </w:p>
    <w:p w14:paraId="40206E9B"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Trišić, I. and Arsenov-Bojović, V., 2018, June. The role of MICE industry in tourism development. In </w:t>
      </w:r>
      <w:r w:rsidRPr="003A3919">
        <w:rPr>
          <w:rFonts w:ascii="Arial" w:hAnsi="Arial" w:cs="Arial"/>
          <w:i/>
          <w:iCs/>
          <w:color w:val="222222"/>
          <w:sz w:val="24"/>
          <w:szCs w:val="24"/>
          <w:shd w:val="clear" w:color="auto" w:fill="FFFFFF"/>
        </w:rPr>
        <w:t>Tourism International Scientific Conference Vrnjačka Banja-TISC</w:t>
      </w:r>
      <w:r w:rsidRPr="003A3919">
        <w:rPr>
          <w:rFonts w:ascii="Arial" w:hAnsi="Arial" w:cs="Arial"/>
          <w:color w:val="222222"/>
          <w:sz w:val="24"/>
          <w:szCs w:val="24"/>
          <w:shd w:val="clear" w:color="auto" w:fill="FFFFFF"/>
        </w:rPr>
        <w:t> (Vol. 3, No. 2, pp. 275-293).</w:t>
      </w:r>
    </w:p>
    <w:p w14:paraId="373FF937"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Tang, H.W.V., 2014. Constructing a competence model for international professionals in the MICE industry: An analytic hierarchy process approach. </w:t>
      </w:r>
      <w:r w:rsidRPr="003A3919">
        <w:rPr>
          <w:rFonts w:ascii="Arial" w:hAnsi="Arial" w:cs="Arial"/>
          <w:i/>
          <w:iCs/>
          <w:color w:val="222222"/>
          <w:sz w:val="24"/>
          <w:szCs w:val="24"/>
          <w:shd w:val="clear" w:color="auto" w:fill="FFFFFF"/>
        </w:rPr>
        <w:t>Journal of Hospitality, Leisure, Sport &amp; Tourism Education</w:t>
      </w:r>
      <w:r w:rsidRPr="003A3919">
        <w:rPr>
          <w:rFonts w:ascii="Arial" w:hAnsi="Arial" w:cs="Arial"/>
          <w:color w:val="222222"/>
          <w:sz w:val="24"/>
          <w:szCs w:val="24"/>
          <w:shd w:val="clear" w:color="auto" w:fill="FFFFFF"/>
        </w:rPr>
        <w:t>, </w:t>
      </w:r>
      <w:r w:rsidRPr="003A3919">
        <w:rPr>
          <w:rFonts w:ascii="Arial" w:hAnsi="Arial" w:cs="Arial"/>
          <w:i/>
          <w:iCs/>
          <w:color w:val="222222"/>
          <w:sz w:val="24"/>
          <w:szCs w:val="24"/>
          <w:shd w:val="clear" w:color="auto" w:fill="FFFFFF"/>
        </w:rPr>
        <w:t>15</w:t>
      </w:r>
      <w:r w:rsidRPr="003A3919">
        <w:rPr>
          <w:rFonts w:ascii="Arial" w:hAnsi="Arial" w:cs="Arial"/>
          <w:color w:val="222222"/>
          <w:sz w:val="24"/>
          <w:szCs w:val="24"/>
          <w:shd w:val="clear" w:color="auto" w:fill="FFFFFF"/>
        </w:rPr>
        <w:t>, pp.34-49.</w:t>
      </w:r>
    </w:p>
    <w:p w14:paraId="2C4882B5"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Pearlman, D., 2008, July. Key performance indicators of the MICE industry and the top 25 United States and Canadian CVBs. In </w:t>
      </w:r>
      <w:r w:rsidRPr="003A3919">
        <w:rPr>
          <w:rFonts w:ascii="Arial" w:hAnsi="Arial" w:cs="Arial"/>
          <w:i/>
          <w:iCs/>
          <w:color w:val="222222"/>
          <w:sz w:val="24"/>
          <w:szCs w:val="24"/>
          <w:shd w:val="clear" w:color="auto" w:fill="FFFFFF"/>
        </w:rPr>
        <w:t>Journal of Convention &amp; Event Tourism</w:t>
      </w:r>
      <w:r w:rsidRPr="003A3919">
        <w:rPr>
          <w:rFonts w:ascii="Arial" w:hAnsi="Arial" w:cs="Arial"/>
          <w:color w:val="222222"/>
          <w:sz w:val="24"/>
          <w:szCs w:val="24"/>
          <w:shd w:val="clear" w:color="auto" w:fill="FFFFFF"/>
        </w:rPr>
        <w:t> (Vol. 9, No. 2, pp. 95-118). Taylor &amp; Francis Group.</w:t>
      </w:r>
    </w:p>
    <w:p w14:paraId="74CB176B"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Bernini, C., Emili, S. and Medei, R., 2021. The spatial agglomeration of the MICE industry. </w:t>
      </w:r>
      <w:r w:rsidRPr="003A3919">
        <w:rPr>
          <w:rFonts w:ascii="Arial" w:hAnsi="Arial" w:cs="Arial"/>
          <w:i/>
          <w:iCs/>
          <w:color w:val="222222"/>
          <w:sz w:val="24"/>
          <w:szCs w:val="24"/>
          <w:shd w:val="clear" w:color="auto" w:fill="FFFFFF"/>
        </w:rPr>
        <w:t>International Journal of Tourism Research</w:t>
      </w:r>
      <w:r w:rsidRPr="003A3919">
        <w:rPr>
          <w:rFonts w:ascii="Arial" w:hAnsi="Arial" w:cs="Arial"/>
          <w:color w:val="222222"/>
          <w:sz w:val="24"/>
          <w:szCs w:val="24"/>
          <w:shd w:val="clear" w:color="auto" w:fill="FFFFFF"/>
        </w:rPr>
        <w:t>, </w:t>
      </w:r>
      <w:r w:rsidRPr="003A3919">
        <w:rPr>
          <w:rFonts w:ascii="Arial" w:hAnsi="Arial" w:cs="Arial"/>
          <w:i/>
          <w:iCs/>
          <w:color w:val="222222"/>
          <w:sz w:val="24"/>
          <w:szCs w:val="24"/>
          <w:shd w:val="clear" w:color="auto" w:fill="FFFFFF"/>
        </w:rPr>
        <w:t>23</w:t>
      </w:r>
      <w:r w:rsidRPr="003A3919">
        <w:rPr>
          <w:rFonts w:ascii="Arial" w:hAnsi="Arial" w:cs="Arial"/>
          <w:color w:val="222222"/>
          <w:sz w:val="24"/>
          <w:szCs w:val="24"/>
          <w:shd w:val="clear" w:color="auto" w:fill="FFFFFF"/>
        </w:rPr>
        <w:t>(5), pp.770-780.</w:t>
      </w:r>
    </w:p>
    <w:p w14:paraId="2E4E5085"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Martín, J.C., Román, C. and Gonzaga, C., 2017, January. Quality of service and segmentation in the MICE industry: An approximation based on fuzzy logic. In </w:t>
      </w:r>
      <w:r w:rsidRPr="003A3919">
        <w:rPr>
          <w:rFonts w:ascii="Arial" w:hAnsi="Arial" w:cs="Arial"/>
          <w:i/>
          <w:iCs/>
          <w:color w:val="222222"/>
          <w:sz w:val="24"/>
          <w:szCs w:val="24"/>
          <w:shd w:val="clear" w:color="auto" w:fill="FFFFFF"/>
        </w:rPr>
        <w:t>Journal of Convention &amp; Event Tourism</w:t>
      </w:r>
      <w:r w:rsidRPr="003A3919">
        <w:rPr>
          <w:rFonts w:ascii="Arial" w:hAnsi="Arial" w:cs="Arial"/>
          <w:color w:val="222222"/>
          <w:sz w:val="24"/>
          <w:szCs w:val="24"/>
          <w:shd w:val="clear" w:color="auto" w:fill="FFFFFF"/>
        </w:rPr>
        <w:t> (Vol. 18, No. 1, pp. 1-25). Routledge.</w:t>
      </w:r>
    </w:p>
    <w:p w14:paraId="0D73C07B"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Carlsen, J., 1999, August. A review of MICE industry evaluation and research in Asia and Australia 1988-1998. In </w:t>
      </w:r>
      <w:r w:rsidRPr="003A3919">
        <w:rPr>
          <w:rFonts w:ascii="Arial" w:hAnsi="Arial" w:cs="Arial"/>
          <w:i/>
          <w:iCs/>
          <w:color w:val="222222"/>
          <w:sz w:val="24"/>
          <w:szCs w:val="24"/>
          <w:shd w:val="clear" w:color="auto" w:fill="FFFFFF"/>
        </w:rPr>
        <w:t>Journal of Convention &amp; Exhibition Management</w:t>
      </w:r>
      <w:r w:rsidRPr="003A3919">
        <w:rPr>
          <w:rFonts w:ascii="Arial" w:hAnsi="Arial" w:cs="Arial"/>
          <w:color w:val="222222"/>
          <w:sz w:val="24"/>
          <w:szCs w:val="24"/>
          <w:shd w:val="clear" w:color="auto" w:fill="FFFFFF"/>
        </w:rPr>
        <w:t> (Vol. 1, No. 4, pp. 51-66). Taylor &amp; Francis Group.</w:t>
      </w:r>
    </w:p>
    <w:p w14:paraId="2CABF112"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Mair, J. and Popely, D., 2018. Greening in the MICE industry. </w:t>
      </w:r>
      <w:r w:rsidRPr="003A3919">
        <w:rPr>
          <w:rFonts w:ascii="Arial" w:hAnsi="Arial" w:cs="Arial"/>
          <w:i/>
          <w:iCs/>
          <w:color w:val="222222"/>
          <w:sz w:val="24"/>
          <w:szCs w:val="24"/>
          <w:shd w:val="clear" w:color="auto" w:fill="FFFFFF"/>
        </w:rPr>
        <w:t>Green events and green tourism: An international guide to good practice</w:t>
      </w:r>
      <w:r w:rsidRPr="003A3919">
        <w:rPr>
          <w:rFonts w:ascii="Arial" w:hAnsi="Arial" w:cs="Arial"/>
          <w:color w:val="222222"/>
          <w:sz w:val="24"/>
          <w:szCs w:val="24"/>
          <w:shd w:val="clear" w:color="auto" w:fill="FFFFFF"/>
        </w:rPr>
        <w:t>, pp.50-60.</w:t>
      </w:r>
    </w:p>
    <w:p w14:paraId="5B4C16D4"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Anas, M.S., Maddiah, N.A., Noor Eizamly, N.U.E., Sulaiman, N.A. and Wee, H., 2020. Key success factors toward MICE industry: A systematic literature review. </w:t>
      </w:r>
      <w:r w:rsidRPr="003A3919">
        <w:rPr>
          <w:rFonts w:ascii="Arial" w:hAnsi="Arial" w:cs="Arial"/>
          <w:i/>
          <w:iCs/>
          <w:color w:val="222222"/>
          <w:sz w:val="24"/>
          <w:szCs w:val="24"/>
          <w:shd w:val="clear" w:color="auto" w:fill="FFFFFF"/>
        </w:rPr>
        <w:t>Journal of Tourism, Hospitality &amp; Culinary Arts (JTHCA)</w:t>
      </w:r>
      <w:r w:rsidRPr="003A3919">
        <w:rPr>
          <w:rFonts w:ascii="Arial" w:hAnsi="Arial" w:cs="Arial"/>
          <w:color w:val="222222"/>
          <w:sz w:val="24"/>
          <w:szCs w:val="24"/>
          <w:shd w:val="clear" w:color="auto" w:fill="FFFFFF"/>
        </w:rPr>
        <w:t>, </w:t>
      </w:r>
      <w:r w:rsidRPr="003A3919">
        <w:rPr>
          <w:rFonts w:ascii="Arial" w:hAnsi="Arial" w:cs="Arial"/>
          <w:i/>
          <w:iCs/>
          <w:color w:val="222222"/>
          <w:sz w:val="24"/>
          <w:szCs w:val="24"/>
          <w:shd w:val="clear" w:color="auto" w:fill="FFFFFF"/>
        </w:rPr>
        <w:t>12</w:t>
      </w:r>
      <w:r w:rsidRPr="003A3919">
        <w:rPr>
          <w:rFonts w:ascii="Arial" w:hAnsi="Arial" w:cs="Arial"/>
          <w:color w:val="222222"/>
          <w:sz w:val="24"/>
          <w:szCs w:val="24"/>
          <w:shd w:val="clear" w:color="auto" w:fill="FFFFFF"/>
        </w:rPr>
        <w:t>(1), pp.1-34.</w:t>
      </w:r>
    </w:p>
    <w:p w14:paraId="1114B44F"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lastRenderedPageBreak/>
        <w:t>Sandy Sou, K.I. and McCartney, G., 2015. An assessment of the human resources challenges of Macao's meeting, incentive, convention, and exhibition (MICE) industry. </w:t>
      </w:r>
      <w:r w:rsidRPr="003A3919">
        <w:rPr>
          <w:rFonts w:ascii="Arial" w:hAnsi="Arial" w:cs="Arial"/>
          <w:i/>
          <w:iCs/>
          <w:color w:val="222222"/>
          <w:sz w:val="24"/>
          <w:szCs w:val="24"/>
          <w:shd w:val="clear" w:color="auto" w:fill="FFFFFF"/>
        </w:rPr>
        <w:t>Journal of Human Resources in Hospitality &amp; Tourism</w:t>
      </w:r>
      <w:r w:rsidRPr="003A3919">
        <w:rPr>
          <w:rFonts w:ascii="Arial" w:hAnsi="Arial" w:cs="Arial"/>
          <w:color w:val="222222"/>
          <w:sz w:val="24"/>
          <w:szCs w:val="24"/>
          <w:shd w:val="clear" w:color="auto" w:fill="FFFFFF"/>
        </w:rPr>
        <w:t>, </w:t>
      </w:r>
      <w:r w:rsidRPr="003A3919">
        <w:rPr>
          <w:rFonts w:ascii="Arial" w:hAnsi="Arial" w:cs="Arial"/>
          <w:i/>
          <w:iCs/>
          <w:color w:val="222222"/>
          <w:sz w:val="24"/>
          <w:szCs w:val="24"/>
          <w:shd w:val="clear" w:color="auto" w:fill="FFFFFF"/>
        </w:rPr>
        <w:t>14</w:t>
      </w:r>
      <w:r w:rsidRPr="003A3919">
        <w:rPr>
          <w:rFonts w:ascii="Arial" w:hAnsi="Arial" w:cs="Arial"/>
          <w:color w:val="222222"/>
          <w:sz w:val="24"/>
          <w:szCs w:val="24"/>
          <w:shd w:val="clear" w:color="auto" w:fill="FFFFFF"/>
        </w:rPr>
        <w:t>(3), pp.244-266.</w:t>
      </w:r>
    </w:p>
    <w:p w14:paraId="625606C0"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Nyurenberger, L., Sewruikov, I., Luchina, N. and Shchetinina, N., 2019. Congress tourism as an indicator of the development of the global and national mice industry. </w:t>
      </w:r>
      <w:r w:rsidRPr="003A3919">
        <w:rPr>
          <w:rFonts w:ascii="Arial" w:hAnsi="Arial" w:cs="Arial"/>
          <w:i/>
          <w:iCs/>
          <w:color w:val="222222"/>
          <w:sz w:val="24"/>
          <w:szCs w:val="24"/>
          <w:shd w:val="clear" w:color="auto" w:fill="FFFFFF"/>
        </w:rPr>
        <w:t>Economic and Social Development: Book of Proceedings</w:t>
      </w:r>
      <w:r w:rsidRPr="003A3919">
        <w:rPr>
          <w:rFonts w:ascii="Arial" w:hAnsi="Arial" w:cs="Arial"/>
          <w:color w:val="222222"/>
          <w:sz w:val="24"/>
          <w:szCs w:val="24"/>
          <w:shd w:val="clear" w:color="auto" w:fill="FFFFFF"/>
        </w:rPr>
        <w:t>, pp.237-246.</w:t>
      </w:r>
    </w:p>
    <w:p w14:paraId="194DDB9A"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Wang, M. and Luo, Q., 2018. Exploring the MICE industry career path. </w:t>
      </w:r>
      <w:r w:rsidRPr="003A3919">
        <w:rPr>
          <w:rFonts w:ascii="Arial" w:hAnsi="Arial" w:cs="Arial"/>
          <w:i/>
          <w:iCs/>
          <w:color w:val="222222"/>
          <w:sz w:val="24"/>
          <w:szCs w:val="24"/>
          <w:shd w:val="clear" w:color="auto" w:fill="FFFFFF"/>
        </w:rPr>
        <w:t>International Journal of Contemporary Hospitality Management</w:t>
      </w:r>
      <w:r w:rsidRPr="003A3919">
        <w:rPr>
          <w:rFonts w:ascii="Arial" w:hAnsi="Arial" w:cs="Arial"/>
          <w:color w:val="222222"/>
          <w:sz w:val="24"/>
          <w:szCs w:val="24"/>
          <w:shd w:val="clear" w:color="auto" w:fill="FFFFFF"/>
        </w:rPr>
        <w:t>, </w:t>
      </w:r>
      <w:r w:rsidRPr="003A3919">
        <w:rPr>
          <w:rFonts w:ascii="Arial" w:hAnsi="Arial" w:cs="Arial"/>
          <w:i/>
          <w:iCs/>
          <w:color w:val="222222"/>
          <w:sz w:val="24"/>
          <w:szCs w:val="24"/>
          <w:shd w:val="clear" w:color="auto" w:fill="FFFFFF"/>
        </w:rPr>
        <w:t>30</w:t>
      </w:r>
      <w:r w:rsidRPr="003A3919">
        <w:rPr>
          <w:rFonts w:ascii="Arial" w:hAnsi="Arial" w:cs="Arial"/>
          <w:color w:val="222222"/>
          <w:sz w:val="24"/>
          <w:szCs w:val="24"/>
          <w:shd w:val="clear" w:color="auto" w:fill="FFFFFF"/>
        </w:rPr>
        <w:t>(5), pp.2308-2326.</w:t>
      </w:r>
    </w:p>
    <w:p w14:paraId="5AEE7358"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Hur, D., Lee, S. and Kim, H., 2022. Are we ready for MICE 5.0? An investigation of technology use in the MICE industry using social media big data. </w:t>
      </w:r>
      <w:r w:rsidRPr="003A3919">
        <w:rPr>
          <w:rFonts w:ascii="Arial" w:hAnsi="Arial" w:cs="Arial"/>
          <w:i/>
          <w:iCs/>
          <w:color w:val="222222"/>
          <w:sz w:val="24"/>
          <w:szCs w:val="24"/>
          <w:shd w:val="clear" w:color="auto" w:fill="FFFFFF"/>
        </w:rPr>
        <w:t>Tourism Management Perspectives</w:t>
      </w:r>
      <w:r w:rsidRPr="003A3919">
        <w:rPr>
          <w:rFonts w:ascii="Arial" w:hAnsi="Arial" w:cs="Arial"/>
          <w:color w:val="222222"/>
          <w:sz w:val="24"/>
          <w:szCs w:val="24"/>
          <w:shd w:val="clear" w:color="auto" w:fill="FFFFFF"/>
        </w:rPr>
        <w:t>, </w:t>
      </w:r>
      <w:r w:rsidRPr="003A3919">
        <w:rPr>
          <w:rFonts w:ascii="Arial" w:hAnsi="Arial" w:cs="Arial"/>
          <w:i/>
          <w:iCs/>
          <w:color w:val="222222"/>
          <w:sz w:val="24"/>
          <w:szCs w:val="24"/>
          <w:shd w:val="clear" w:color="auto" w:fill="FFFFFF"/>
        </w:rPr>
        <w:t>43</w:t>
      </w:r>
      <w:r w:rsidRPr="003A3919">
        <w:rPr>
          <w:rFonts w:ascii="Arial" w:hAnsi="Arial" w:cs="Arial"/>
          <w:color w:val="222222"/>
          <w:sz w:val="24"/>
          <w:szCs w:val="24"/>
          <w:shd w:val="clear" w:color="auto" w:fill="FFFFFF"/>
        </w:rPr>
        <w:t>, p.100991.</w:t>
      </w:r>
    </w:p>
    <w:p w14:paraId="08CBCCFD"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McCartney, G., 2008, November. The CAT (casino tourism) and the MICE (meetings, incentives, conventions, exhibitions): Key development considerations for the convention and exhibition industry in Macao. In </w:t>
      </w:r>
      <w:r w:rsidRPr="003A3919">
        <w:rPr>
          <w:rFonts w:ascii="Arial" w:hAnsi="Arial" w:cs="Arial"/>
          <w:i/>
          <w:iCs/>
          <w:color w:val="222222"/>
          <w:sz w:val="24"/>
          <w:szCs w:val="24"/>
          <w:shd w:val="clear" w:color="auto" w:fill="FFFFFF"/>
        </w:rPr>
        <w:t>Journal of convention &amp; event tourism</w:t>
      </w:r>
      <w:r w:rsidRPr="003A3919">
        <w:rPr>
          <w:rFonts w:ascii="Arial" w:hAnsi="Arial" w:cs="Arial"/>
          <w:color w:val="222222"/>
          <w:sz w:val="24"/>
          <w:szCs w:val="24"/>
          <w:shd w:val="clear" w:color="auto" w:fill="FFFFFF"/>
        </w:rPr>
        <w:t> (Vol. 9, No. 4, pp. 293-308). Taylor &amp; Francis Group.</w:t>
      </w:r>
    </w:p>
    <w:p w14:paraId="0D83CD78"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Wu, J. and Xiao, X., 2012. Pattern and policies of mainland China's MICE industry. </w:t>
      </w:r>
      <w:r w:rsidRPr="003A3919">
        <w:rPr>
          <w:rFonts w:ascii="Arial" w:hAnsi="Arial" w:cs="Arial"/>
          <w:i/>
          <w:iCs/>
          <w:color w:val="222222"/>
          <w:sz w:val="24"/>
          <w:szCs w:val="24"/>
          <w:shd w:val="clear" w:color="auto" w:fill="FFFFFF"/>
        </w:rPr>
        <w:t>Chinese Studies</w:t>
      </w:r>
      <w:r w:rsidRPr="003A3919">
        <w:rPr>
          <w:rFonts w:ascii="Arial" w:hAnsi="Arial" w:cs="Arial"/>
          <w:color w:val="222222"/>
          <w:sz w:val="24"/>
          <w:szCs w:val="24"/>
          <w:shd w:val="clear" w:color="auto" w:fill="FFFFFF"/>
        </w:rPr>
        <w:t>, </w:t>
      </w:r>
      <w:r w:rsidRPr="003A3919">
        <w:rPr>
          <w:rFonts w:ascii="Arial" w:hAnsi="Arial" w:cs="Arial"/>
          <w:i/>
          <w:iCs/>
          <w:color w:val="222222"/>
          <w:sz w:val="24"/>
          <w:szCs w:val="24"/>
          <w:shd w:val="clear" w:color="auto" w:fill="FFFFFF"/>
        </w:rPr>
        <w:t>1</w:t>
      </w:r>
      <w:r w:rsidRPr="003A3919">
        <w:rPr>
          <w:rFonts w:ascii="Arial" w:hAnsi="Arial" w:cs="Arial"/>
          <w:color w:val="222222"/>
          <w:sz w:val="24"/>
          <w:szCs w:val="24"/>
          <w:shd w:val="clear" w:color="auto" w:fill="FFFFFF"/>
        </w:rPr>
        <w:t>(2), pp.5-8.</w:t>
      </w:r>
    </w:p>
    <w:p w14:paraId="146E39FB"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Reshetnikova, N. and Magomedov, M., 2019. Influence strategic competitive advantage on the MICE industry and its sustainability. </w:t>
      </w:r>
      <w:r w:rsidRPr="003A3919">
        <w:rPr>
          <w:rFonts w:ascii="Arial" w:hAnsi="Arial" w:cs="Arial"/>
          <w:i/>
          <w:iCs/>
          <w:color w:val="222222"/>
          <w:sz w:val="24"/>
          <w:szCs w:val="24"/>
          <w:shd w:val="clear" w:color="auto" w:fill="FFFFFF"/>
        </w:rPr>
        <w:t>Studia Ekonomiczne</w:t>
      </w:r>
      <w:r w:rsidRPr="003A3919">
        <w:rPr>
          <w:rFonts w:ascii="Arial" w:hAnsi="Arial" w:cs="Arial"/>
          <w:color w:val="222222"/>
          <w:sz w:val="24"/>
          <w:szCs w:val="24"/>
          <w:shd w:val="clear" w:color="auto" w:fill="FFFFFF"/>
        </w:rPr>
        <w:t>, (382), pp.170-185.</w:t>
      </w:r>
    </w:p>
    <w:p w14:paraId="63B30D4D"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Muresan, M.L., 2020. Economic and Social Features of MICE Industry Development and Business Tourism. In </w:t>
      </w:r>
      <w:r w:rsidRPr="003A3919">
        <w:rPr>
          <w:rFonts w:ascii="Arial" w:hAnsi="Arial" w:cs="Arial"/>
          <w:i/>
          <w:iCs/>
          <w:color w:val="222222"/>
          <w:sz w:val="24"/>
          <w:szCs w:val="24"/>
          <w:shd w:val="clear" w:color="auto" w:fill="FFFFFF"/>
        </w:rPr>
        <w:t>New Trends and Opportunities for Central and Eastern European Tourism</w:t>
      </w:r>
      <w:r w:rsidRPr="003A3919">
        <w:rPr>
          <w:rFonts w:ascii="Arial" w:hAnsi="Arial" w:cs="Arial"/>
          <w:color w:val="222222"/>
          <w:sz w:val="24"/>
          <w:szCs w:val="24"/>
          <w:shd w:val="clear" w:color="auto" w:fill="FFFFFF"/>
        </w:rPr>
        <w:t> (pp. 142-167). IGI Global.</w:t>
      </w:r>
    </w:p>
    <w:p w14:paraId="671228E0" w14:textId="77777777"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Tiecheng, L. and Li, L., 2014. An Empirical Study of the Economic Impact of the MICE Industry in China Using Interregional Input-output Models (IRIO). </w:t>
      </w:r>
      <w:r w:rsidRPr="003A3919">
        <w:rPr>
          <w:rFonts w:ascii="Arial" w:hAnsi="Arial" w:cs="Arial"/>
          <w:i/>
          <w:iCs/>
          <w:color w:val="222222"/>
          <w:sz w:val="24"/>
          <w:szCs w:val="24"/>
          <w:shd w:val="clear" w:color="auto" w:fill="FFFFFF"/>
        </w:rPr>
        <w:t>Tourism Tribune/Lvyou Xuekan</w:t>
      </w:r>
      <w:r w:rsidRPr="003A3919">
        <w:rPr>
          <w:rFonts w:ascii="Arial" w:hAnsi="Arial" w:cs="Arial"/>
          <w:color w:val="222222"/>
          <w:sz w:val="24"/>
          <w:szCs w:val="24"/>
          <w:shd w:val="clear" w:color="auto" w:fill="FFFFFF"/>
        </w:rPr>
        <w:t>, </w:t>
      </w:r>
      <w:r w:rsidRPr="003A3919">
        <w:rPr>
          <w:rFonts w:ascii="Arial" w:hAnsi="Arial" w:cs="Arial"/>
          <w:i/>
          <w:iCs/>
          <w:color w:val="222222"/>
          <w:sz w:val="24"/>
          <w:szCs w:val="24"/>
          <w:shd w:val="clear" w:color="auto" w:fill="FFFFFF"/>
        </w:rPr>
        <w:t>29</w:t>
      </w:r>
      <w:r w:rsidRPr="003A3919">
        <w:rPr>
          <w:rFonts w:ascii="Arial" w:hAnsi="Arial" w:cs="Arial"/>
          <w:color w:val="222222"/>
          <w:sz w:val="24"/>
          <w:szCs w:val="24"/>
          <w:shd w:val="clear" w:color="auto" w:fill="FFFFFF"/>
        </w:rPr>
        <w:t>(6).</w:t>
      </w:r>
    </w:p>
    <w:p w14:paraId="61FC7CBD" w14:textId="77777777" w:rsid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Disimulacion, M.A.T., 2020. MICE tourism during Covid-19 and future directions for the new normal. </w:t>
      </w:r>
      <w:r w:rsidRPr="003A3919">
        <w:rPr>
          <w:rFonts w:ascii="Arial" w:hAnsi="Arial" w:cs="Arial"/>
          <w:i/>
          <w:iCs/>
          <w:color w:val="222222"/>
          <w:sz w:val="24"/>
          <w:szCs w:val="24"/>
          <w:shd w:val="clear" w:color="auto" w:fill="FFFFFF"/>
        </w:rPr>
        <w:t>Asia Pacific International Events Management Journal</w:t>
      </w:r>
      <w:r w:rsidRPr="003A3919">
        <w:rPr>
          <w:rFonts w:ascii="Arial" w:hAnsi="Arial" w:cs="Arial"/>
          <w:color w:val="222222"/>
          <w:sz w:val="24"/>
          <w:szCs w:val="24"/>
          <w:shd w:val="clear" w:color="auto" w:fill="FFFFFF"/>
        </w:rPr>
        <w:t>, </w:t>
      </w:r>
      <w:r w:rsidRPr="003A3919">
        <w:rPr>
          <w:rFonts w:ascii="Arial" w:hAnsi="Arial" w:cs="Arial"/>
          <w:i/>
          <w:iCs/>
          <w:color w:val="222222"/>
          <w:sz w:val="24"/>
          <w:szCs w:val="24"/>
          <w:shd w:val="clear" w:color="auto" w:fill="FFFFFF"/>
        </w:rPr>
        <w:t>1</w:t>
      </w:r>
      <w:r w:rsidRPr="003A3919">
        <w:rPr>
          <w:rFonts w:ascii="Arial" w:hAnsi="Arial" w:cs="Arial"/>
          <w:color w:val="222222"/>
          <w:sz w:val="24"/>
          <w:szCs w:val="24"/>
          <w:shd w:val="clear" w:color="auto" w:fill="FFFFFF"/>
        </w:rPr>
        <w:t>(2), pp.11-17.</w:t>
      </w:r>
    </w:p>
    <w:p w14:paraId="746C9E37" w14:textId="5671ACBC" w:rsid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Dwyer, L. and Mistilis, N., 1999, August. Development of MICE tourism in Australia: Opportunities and challenges. In </w:t>
      </w:r>
      <w:r w:rsidRPr="003A3919">
        <w:rPr>
          <w:rFonts w:ascii="Arial" w:hAnsi="Arial" w:cs="Arial"/>
          <w:i/>
          <w:iCs/>
          <w:color w:val="222222"/>
          <w:sz w:val="24"/>
          <w:szCs w:val="24"/>
          <w:shd w:val="clear" w:color="auto" w:fill="FFFFFF"/>
        </w:rPr>
        <w:t>Journal of Convention &amp; Exhibition Management</w:t>
      </w:r>
      <w:r w:rsidRPr="003A3919">
        <w:rPr>
          <w:rFonts w:ascii="Arial" w:hAnsi="Arial" w:cs="Arial"/>
          <w:color w:val="222222"/>
          <w:sz w:val="24"/>
          <w:szCs w:val="24"/>
          <w:shd w:val="clear" w:color="auto" w:fill="FFFFFF"/>
        </w:rPr>
        <w:t> (Vol. 1, No. 4, pp. 85-100). Taylor &amp; Francis Group.</w:t>
      </w:r>
    </w:p>
    <w:p w14:paraId="1278BC50" w14:textId="184B647D" w:rsidR="003A3919" w:rsidRPr="003A3919" w:rsidRDefault="003A3919" w:rsidP="003A3919">
      <w:pPr>
        <w:ind w:left="142"/>
        <w:jc w:val="both"/>
        <w:rPr>
          <w:rFonts w:ascii="Arial" w:hAnsi="Arial" w:cs="Arial"/>
          <w:color w:val="222222"/>
          <w:sz w:val="24"/>
          <w:szCs w:val="24"/>
          <w:shd w:val="clear" w:color="auto" w:fill="FFFFFF"/>
        </w:rPr>
      </w:pPr>
      <w:r w:rsidRPr="003A3919">
        <w:rPr>
          <w:rFonts w:ascii="Arial" w:hAnsi="Arial" w:cs="Arial"/>
          <w:color w:val="222222"/>
          <w:sz w:val="24"/>
          <w:szCs w:val="24"/>
          <w:shd w:val="clear" w:color="auto" w:fill="FFFFFF"/>
        </w:rPr>
        <w:t xml:space="preserve">Spencer, J.P. and Bavuma, Z., 2018. How important are mice to the tourism </w:t>
      </w:r>
      <w:r w:rsidR="0041013B" w:rsidRPr="003A3919">
        <w:rPr>
          <w:rFonts w:ascii="Arial" w:hAnsi="Arial" w:cs="Arial"/>
          <w:color w:val="222222"/>
          <w:sz w:val="24"/>
          <w:szCs w:val="24"/>
          <w:shd w:val="clear" w:color="auto" w:fill="FFFFFF"/>
        </w:rPr>
        <w:t>economy?</w:t>
      </w:r>
      <w:r w:rsidRPr="003A3919">
        <w:rPr>
          <w:rFonts w:ascii="Arial" w:hAnsi="Arial" w:cs="Arial"/>
          <w:color w:val="222222"/>
          <w:sz w:val="24"/>
          <w:szCs w:val="24"/>
          <w:shd w:val="clear" w:color="auto" w:fill="FFFFFF"/>
        </w:rPr>
        <w:t> </w:t>
      </w:r>
      <w:r w:rsidRPr="003A3919">
        <w:rPr>
          <w:rFonts w:ascii="Arial" w:hAnsi="Arial" w:cs="Arial"/>
          <w:i/>
          <w:iCs/>
          <w:color w:val="222222"/>
          <w:sz w:val="24"/>
          <w:szCs w:val="24"/>
          <w:shd w:val="clear" w:color="auto" w:fill="FFFFFF"/>
        </w:rPr>
        <w:t>The Business and Management Review</w:t>
      </w:r>
      <w:r w:rsidRPr="003A3919">
        <w:rPr>
          <w:rFonts w:ascii="Arial" w:hAnsi="Arial" w:cs="Arial"/>
          <w:color w:val="222222"/>
          <w:sz w:val="24"/>
          <w:szCs w:val="24"/>
          <w:shd w:val="clear" w:color="auto" w:fill="FFFFFF"/>
        </w:rPr>
        <w:t>, </w:t>
      </w:r>
      <w:r w:rsidRPr="003A3919">
        <w:rPr>
          <w:rFonts w:ascii="Arial" w:hAnsi="Arial" w:cs="Arial"/>
          <w:i/>
          <w:iCs/>
          <w:color w:val="222222"/>
          <w:sz w:val="24"/>
          <w:szCs w:val="24"/>
          <w:shd w:val="clear" w:color="auto" w:fill="FFFFFF"/>
        </w:rPr>
        <w:t>9</w:t>
      </w:r>
      <w:r w:rsidRPr="003A3919">
        <w:rPr>
          <w:rFonts w:ascii="Arial" w:hAnsi="Arial" w:cs="Arial"/>
          <w:color w:val="222222"/>
          <w:sz w:val="24"/>
          <w:szCs w:val="24"/>
          <w:shd w:val="clear" w:color="auto" w:fill="FFFFFF"/>
        </w:rPr>
        <w:t>(4), pp.125-143.</w:t>
      </w:r>
    </w:p>
    <w:p w14:paraId="3CDCF6EB" w14:textId="77777777" w:rsidR="003A3919" w:rsidRPr="009E7677" w:rsidRDefault="003A3919" w:rsidP="003A3919">
      <w:pPr>
        <w:jc w:val="both"/>
        <w:rPr>
          <w:rFonts w:ascii="Arial" w:hAnsi="Arial" w:cs="Arial"/>
          <w:color w:val="222222"/>
          <w:shd w:val="clear" w:color="auto" w:fill="FFFFFF"/>
        </w:rPr>
      </w:pPr>
    </w:p>
    <w:p w14:paraId="03F97582" w14:textId="77777777" w:rsidR="003A3919" w:rsidRPr="009E7677" w:rsidRDefault="003A3919" w:rsidP="003A3919">
      <w:pPr>
        <w:jc w:val="both"/>
        <w:rPr>
          <w:rFonts w:ascii="Arial" w:hAnsi="Arial" w:cs="Arial"/>
        </w:rPr>
      </w:pPr>
    </w:p>
    <w:p w14:paraId="141DB16E" w14:textId="77777777" w:rsidR="003A3919" w:rsidRPr="009E7677" w:rsidRDefault="003A3919" w:rsidP="003A3919">
      <w:pPr>
        <w:jc w:val="both"/>
        <w:rPr>
          <w:rStyle w:val="Heading1Char"/>
          <w:rFonts w:ascii="Arial" w:hAnsi="Arial" w:cs="Arial"/>
          <w:i/>
          <w:color w:val="auto"/>
          <w:sz w:val="22"/>
          <w:szCs w:val="22"/>
          <w:u w:val="single"/>
        </w:rPr>
      </w:pPr>
    </w:p>
    <w:p w14:paraId="522C7B16" w14:textId="77777777" w:rsidR="003A3919" w:rsidRPr="009E7677" w:rsidRDefault="003A3919" w:rsidP="003A3919">
      <w:pPr>
        <w:jc w:val="both"/>
        <w:rPr>
          <w:rStyle w:val="Heading1Char"/>
          <w:rFonts w:ascii="Arial" w:hAnsi="Arial" w:cs="Arial"/>
          <w:b w:val="0"/>
          <w:color w:val="auto"/>
          <w:sz w:val="22"/>
          <w:szCs w:val="22"/>
        </w:rPr>
      </w:pPr>
    </w:p>
    <w:p w14:paraId="0F7AE8B1" w14:textId="77777777" w:rsidR="003A3919" w:rsidRPr="009E7677" w:rsidRDefault="003A3919" w:rsidP="003A3919">
      <w:pPr>
        <w:jc w:val="both"/>
        <w:rPr>
          <w:rStyle w:val="Heading1Char"/>
          <w:rFonts w:ascii="Arial" w:hAnsi="Arial" w:cs="Arial"/>
          <w:i/>
          <w:color w:val="auto"/>
          <w:sz w:val="22"/>
          <w:szCs w:val="22"/>
          <w:u w:val="single"/>
        </w:rPr>
      </w:pPr>
    </w:p>
    <w:p w14:paraId="5E932A8A" w14:textId="77777777" w:rsidR="0076401E" w:rsidRPr="003A3919" w:rsidRDefault="0076401E"/>
    <w:sectPr w:rsidR="0076401E" w:rsidRPr="003A3919" w:rsidSect="00875BBC">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61D0A"/>
    <w:multiLevelType w:val="hybridMultilevel"/>
    <w:tmpl w:val="8CF86D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C64AB3"/>
    <w:multiLevelType w:val="hybridMultilevel"/>
    <w:tmpl w:val="DAAC9A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C10E7F"/>
    <w:multiLevelType w:val="hybridMultilevel"/>
    <w:tmpl w:val="8DE049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581D35"/>
    <w:multiLevelType w:val="hybridMultilevel"/>
    <w:tmpl w:val="7D0235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6C1D99"/>
    <w:multiLevelType w:val="hybridMultilevel"/>
    <w:tmpl w:val="633088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7DD0A46"/>
    <w:multiLevelType w:val="hybridMultilevel"/>
    <w:tmpl w:val="2004B4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EE3CEA"/>
    <w:multiLevelType w:val="hybridMultilevel"/>
    <w:tmpl w:val="396C44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E041585"/>
    <w:multiLevelType w:val="hybridMultilevel"/>
    <w:tmpl w:val="9224DA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2D84D91"/>
    <w:multiLevelType w:val="hybridMultilevel"/>
    <w:tmpl w:val="D6ECB7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8A05ADA"/>
    <w:multiLevelType w:val="hybridMultilevel"/>
    <w:tmpl w:val="34D89D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C632CE6"/>
    <w:multiLevelType w:val="hybridMultilevel"/>
    <w:tmpl w:val="60C4B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2842B74"/>
    <w:multiLevelType w:val="hybridMultilevel"/>
    <w:tmpl w:val="5672C7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9786606"/>
    <w:multiLevelType w:val="hybridMultilevel"/>
    <w:tmpl w:val="944CA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F49095B"/>
    <w:multiLevelType w:val="hybridMultilevel"/>
    <w:tmpl w:val="1E16A1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4A52091"/>
    <w:multiLevelType w:val="hybridMultilevel"/>
    <w:tmpl w:val="31AE6A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7281A07"/>
    <w:multiLevelType w:val="hybridMultilevel"/>
    <w:tmpl w:val="485A1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7D035DB"/>
    <w:multiLevelType w:val="hybridMultilevel"/>
    <w:tmpl w:val="C1067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7EC6F0A"/>
    <w:multiLevelType w:val="hybridMultilevel"/>
    <w:tmpl w:val="22BAC6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88395008">
    <w:abstractNumId w:val="12"/>
  </w:num>
  <w:num w:numId="2" w16cid:durableId="1692027733">
    <w:abstractNumId w:val="8"/>
  </w:num>
  <w:num w:numId="3" w16cid:durableId="1891529124">
    <w:abstractNumId w:val="11"/>
  </w:num>
  <w:num w:numId="4" w16cid:durableId="65540202">
    <w:abstractNumId w:val="1"/>
  </w:num>
  <w:num w:numId="5" w16cid:durableId="1980648179">
    <w:abstractNumId w:val="17"/>
  </w:num>
  <w:num w:numId="6" w16cid:durableId="1392120896">
    <w:abstractNumId w:val="3"/>
  </w:num>
  <w:num w:numId="7" w16cid:durableId="2141802844">
    <w:abstractNumId w:val="15"/>
  </w:num>
  <w:num w:numId="8" w16cid:durableId="1117868376">
    <w:abstractNumId w:val="0"/>
  </w:num>
  <w:num w:numId="9" w16cid:durableId="145171443">
    <w:abstractNumId w:val="16"/>
  </w:num>
  <w:num w:numId="10" w16cid:durableId="962887425">
    <w:abstractNumId w:val="5"/>
  </w:num>
  <w:num w:numId="11" w16cid:durableId="367606847">
    <w:abstractNumId w:val="4"/>
  </w:num>
  <w:num w:numId="12" w16cid:durableId="122165317">
    <w:abstractNumId w:val="14"/>
  </w:num>
  <w:num w:numId="13" w16cid:durableId="243220041">
    <w:abstractNumId w:val="10"/>
  </w:num>
  <w:num w:numId="14" w16cid:durableId="1769543884">
    <w:abstractNumId w:val="2"/>
  </w:num>
  <w:num w:numId="15" w16cid:durableId="1898084986">
    <w:abstractNumId w:val="7"/>
  </w:num>
  <w:num w:numId="16" w16cid:durableId="1072048184">
    <w:abstractNumId w:val="9"/>
  </w:num>
  <w:num w:numId="17" w16cid:durableId="2133012643">
    <w:abstractNumId w:val="13"/>
  </w:num>
  <w:num w:numId="18" w16cid:durableId="9098469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919"/>
    <w:rsid w:val="0036756C"/>
    <w:rsid w:val="003A3919"/>
    <w:rsid w:val="0041013B"/>
    <w:rsid w:val="0076401E"/>
    <w:rsid w:val="00875BBC"/>
    <w:rsid w:val="009A2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A7E617"/>
  <w15:chartTrackingRefBased/>
  <w15:docId w15:val="{1CBD1787-54E4-4D49-9A3C-131AD95F3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919"/>
    <w:pPr>
      <w:spacing w:after="200" w:line="276" w:lineRule="auto"/>
    </w:pPr>
    <w:rPr>
      <w:kern w:val="0"/>
      <w:sz w:val="22"/>
      <w:szCs w:val="22"/>
      <w14:ligatures w14:val="none"/>
    </w:rPr>
  </w:style>
  <w:style w:type="paragraph" w:styleId="Heading1">
    <w:name w:val="heading 1"/>
    <w:basedOn w:val="Normal"/>
    <w:next w:val="Normal"/>
    <w:link w:val="Heading1Char"/>
    <w:uiPriority w:val="9"/>
    <w:qFormat/>
    <w:rsid w:val="003A391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3A3919"/>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919"/>
    <w:rPr>
      <w:rFonts w:asciiTheme="majorHAnsi" w:eastAsiaTheme="majorEastAsia" w:hAnsiTheme="majorHAnsi" w:cstheme="majorBidi"/>
      <w:b/>
      <w:bCs/>
      <w:color w:val="2F5496" w:themeColor="accent1" w:themeShade="BF"/>
      <w:kern w:val="0"/>
      <w:sz w:val="28"/>
      <w:szCs w:val="28"/>
      <w:lang w:val="en-US"/>
      <w14:ligatures w14:val="none"/>
    </w:rPr>
  </w:style>
  <w:style w:type="character" w:customStyle="1" w:styleId="Heading2Char">
    <w:name w:val="Heading 2 Char"/>
    <w:basedOn w:val="DefaultParagraphFont"/>
    <w:link w:val="Heading2"/>
    <w:uiPriority w:val="9"/>
    <w:rsid w:val="003A3919"/>
    <w:rPr>
      <w:rFonts w:asciiTheme="majorHAnsi" w:eastAsiaTheme="majorEastAsia" w:hAnsiTheme="majorHAnsi" w:cstheme="majorBidi"/>
      <w:b/>
      <w:bCs/>
      <w:color w:val="4472C4" w:themeColor="accent1"/>
      <w:kern w:val="0"/>
      <w:sz w:val="26"/>
      <w:szCs w:val="26"/>
      <w:lang w:val="en-US"/>
      <w14:ligatures w14:val="none"/>
    </w:rPr>
  </w:style>
  <w:style w:type="paragraph" w:styleId="ListParagraph">
    <w:name w:val="List Paragraph"/>
    <w:basedOn w:val="Normal"/>
    <w:uiPriority w:val="34"/>
    <w:qFormat/>
    <w:rsid w:val="003A3919"/>
    <w:pPr>
      <w:ind w:left="720"/>
      <w:contextualSpacing/>
    </w:pPr>
  </w:style>
  <w:style w:type="paragraph" w:styleId="TOCHeading">
    <w:name w:val="TOC Heading"/>
    <w:basedOn w:val="Heading1"/>
    <w:next w:val="Normal"/>
    <w:uiPriority w:val="39"/>
    <w:semiHidden/>
    <w:unhideWhenUsed/>
    <w:qFormat/>
    <w:rsid w:val="003A3919"/>
    <w:pPr>
      <w:outlineLvl w:val="9"/>
    </w:pPr>
    <w:rPr>
      <w:lang w:eastAsia="ja-JP"/>
    </w:rPr>
  </w:style>
  <w:style w:type="paragraph" w:styleId="TOC1">
    <w:name w:val="toc 1"/>
    <w:basedOn w:val="Normal"/>
    <w:next w:val="Normal"/>
    <w:autoRedefine/>
    <w:uiPriority w:val="39"/>
    <w:unhideWhenUsed/>
    <w:rsid w:val="003A3919"/>
    <w:pPr>
      <w:spacing w:after="100"/>
    </w:pPr>
  </w:style>
  <w:style w:type="paragraph" w:styleId="TOC2">
    <w:name w:val="toc 2"/>
    <w:basedOn w:val="Normal"/>
    <w:next w:val="Normal"/>
    <w:autoRedefine/>
    <w:uiPriority w:val="39"/>
    <w:unhideWhenUsed/>
    <w:rsid w:val="003A3919"/>
    <w:pPr>
      <w:spacing w:after="100"/>
      <w:ind w:left="220"/>
    </w:pPr>
  </w:style>
  <w:style w:type="character" w:styleId="Hyperlink">
    <w:name w:val="Hyperlink"/>
    <w:basedOn w:val="DefaultParagraphFont"/>
    <w:uiPriority w:val="99"/>
    <w:unhideWhenUsed/>
    <w:rsid w:val="003A3919"/>
    <w:rPr>
      <w:color w:val="0563C1" w:themeColor="hyperlink"/>
      <w:u w:val="single"/>
    </w:rPr>
  </w:style>
  <w:style w:type="paragraph" w:styleId="NoSpacing">
    <w:name w:val="No Spacing"/>
    <w:link w:val="NoSpacingChar"/>
    <w:uiPriority w:val="1"/>
    <w:qFormat/>
    <w:rsid w:val="003A391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A3919"/>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13</Pages>
  <Words>3819</Words>
  <Characters>21773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Hussain (2123212)</dc:creator>
  <cp:keywords/>
  <dc:description/>
  <cp:lastModifiedBy>Shabna Hussain (2123212)</cp:lastModifiedBy>
  <cp:revision>2</cp:revision>
  <dcterms:created xsi:type="dcterms:W3CDTF">2024-02-28T21:11:00Z</dcterms:created>
  <dcterms:modified xsi:type="dcterms:W3CDTF">2024-02-29T11:57:00Z</dcterms:modified>
</cp:coreProperties>
</file>